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ind w:firstLine="0" w:firstLineChars="0"/>
        <w:jc w:val="center"/>
        <w:rPr>
          <w:rFonts w:ascii="楷体" w:hAnsi="楷体" w:eastAsia="楷体" w:cs="楷体"/>
          <w:b/>
          <w:bCs/>
          <w:color w:val="000000"/>
          <w:szCs w:val="24"/>
        </w:rPr>
      </w:pPr>
    </w:p>
    <w:p>
      <w:pPr>
        <w:pStyle w:val="6"/>
        <w:keepNext/>
        <w:keepLines/>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eastAsia="宋体"/>
          <w:lang w:eastAsia="zh-CN"/>
        </w:rPr>
      </w:pPr>
      <w:r>
        <w:rPr>
          <w:rFonts w:hint="eastAsia" w:ascii="楷体" w:hAnsi="楷体" w:eastAsia="楷体" w:cs="楷体"/>
          <w:b/>
          <w:bCs/>
          <w:color w:val="000000"/>
          <w:sz w:val="52"/>
          <w:szCs w:val="52"/>
          <w:lang w:eastAsia="zh-CN"/>
        </w:rPr>
        <w:t>嘉善技师学院（筹）数控车床与数控铣床采购项目</w:t>
      </w:r>
    </w:p>
    <w:p>
      <w:pPr>
        <w:ind w:firstLine="480"/>
      </w:pPr>
    </w:p>
    <w:p>
      <w:pPr>
        <w:snapToGrid w:val="0"/>
        <w:spacing w:before="100" w:beforeAutospacing="1" w:after="100" w:afterAutospacing="1" w:line="276" w:lineRule="auto"/>
        <w:ind w:firstLine="480"/>
        <w:rPr>
          <w:rFonts w:ascii="楷体" w:hAnsi="楷体" w:eastAsia="楷体" w:cs="楷体"/>
          <w:color w:val="000000"/>
          <w:szCs w:val="24"/>
        </w:rPr>
      </w:pPr>
    </w:p>
    <w:p>
      <w:pPr>
        <w:pStyle w:val="37"/>
        <w:rPr>
          <w:rFonts w:ascii="楷体" w:hAnsi="楷体" w:eastAsia="楷体" w:cs="楷体"/>
          <w:color w:val="000000"/>
          <w:szCs w:val="24"/>
        </w:rPr>
      </w:pPr>
    </w:p>
    <w:p/>
    <w:p>
      <w:pPr>
        <w:spacing w:before="100" w:beforeAutospacing="1" w:after="100" w:afterAutospacing="1" w:line="276" w:lineRule="auto"/>
        <w:ind w:firstLine="0" w:firstLineChars="0"/>
        <w:jc w:val="center"/>
        <w:rPr>
          <w:rFonts w:ascii="楷体" w:hAnsi="楷体" w:eastAsia="楷体" w:cs="楷体"/>
          <w:color w:val="000000"/>
          <w:sz w:val="72"/>
          <w:szCs w:val="72"/>
        </w:rPr>
      </w:pPr>
      <w:r>
        <w:rPr>
          <w:rFonts w:hint="eastAsia" w:ascii="楷体" w:hAnsi="楷体" w:eastAsia="楷体" w:cs="楷体"/>
          <w:color w:val="000000"/>
          <w:sz w:val="72"/>
          <w:szCs w:val="72"/>
        </w:rPr>
        <w:t>公开招标采购文件</w:t>
      </w:r>
    </w:p>
    <w:p>
      <w:pPr>
        <w:snapToGrid w:val="0"/>
        <w:spacing w:before="100" w:beforeAutospacing="1" w:after="100" w:afterAutospacing="1" w:line="276" w:lineRule="auto"/>
        <w:ind w:firstLine="600"/>
        <w:rPr>
          <w:rFonts w:ascii="楷体" w:hAnsi="楷体" w:eastAsia="楷体" w:cs="楷体"/>
          <w:color w:val="000000"/>
          <w:sz w:val="30"/>
          <w:szCs w:val="30"/>
        </w:rPr>
      </w:pPr>
    </w:p>
    <w:p>
      <w:pPr>
        <w:snapToGrid w:val="0"/>
        <w:spacing w:before="100" w:beforeAutospacing="1" w:after="100" w:afterAutospacing="1" w:line="276" w:lineRule="auto"/>
        <w:ind w:firstLine="600"/>
        <w:rPr>
          <w:rFonts w:ascii="楷体" w:hAnsi="楷体" w:eastAsia="楷体" w:cs="楷体"/>
          <w:color w:val="000000"/>
          <w:sz w:val="30"/>
          <w:szCs w:val="30"/>
        </w:rPr>
      </w:pPr>
    </w:p>
    <w:p>
      <w:pPr>
        <w:spacing w:before="100" w:beforeAutospacing="1" w:after="100" w:afterAutospacing="1" w:line="276" w:lineRule="auto"/>
        <w:ind w:firstLine="301" w:firstLineChars="100"/>
        <w:jc w:val="center"/>
        <w:rPr>
          <w:rFonts w:ascii="楷体" w:hAnsi="楷体" w:eastAsia="楷体" w:cs="楷体"/>
          <w:b/>
          <w:bCs/>
          <w:color w:val="000000"/>
          <w:sz w:val="30"/>
          <w:szCs w:val="30"/>
        </w:rPr>
      </w:pPr>
    </w:p>
    <w:p>
      <w:pPr>
        <w:snapToGrid w:val="0"/>
        <w:spacing w:before="100" w:beforeAutospacing="1" w:after="100" w:afterAutospacing="1" w:line="276" w:lineRule="auto"/>
        <w:ind w:firstLine="480"/>
      </w:pPr>
    </w:p>
    <w:p>
      <w:pPr>
        <w:snapToGrid w:val="0"/>
        <w:spacing w:before="100" w:beforeAutospacing="1" w:after="100" w:afterAutospacing="1" w:line="276" w:lineRule="auto"/>
        <w:ind w:firstLine="600"/>
        <w:rPr>
          <w:rFonts w:ascii="楷体" w:hAnsi="楷体" w:eastAsia="楷体" w:cs="楷体"/>
          <w:color w:val="000000"/>
          <w:sz w:val="30"/>
          <w:szCs w:val="30"/>
        </w:rPr>
      </w:pPr>
    </w:p>
    <w:p>
      <w:pPr>
        <w:pStyle w:val="22"/>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项目编号：HZZX-2022-</w:t>
      </w:r>
      <w:r>
        <w:rPr>
          <w:rFonts w:hint="eastAsia" w:ascii="楷体" w:hAnsi="楷体" w:eastAsia="楷体" w:cs="楷体"/>
          <w:b/>
          <w:bCs/>
          <w:color w:val="000000"/>
          <w:sz w:val="30"/>
          <w:szCs w:val="30"/>
          <w:lang w:eastAsia="zh-CN"/>
        </w:rPr>
        <w:t>G74</w:t>
      </w:r>
    </w:p>
    <w:p>
      <w:pPr>
        <w:pStyle w:val="22"/>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项目名称：</w:t>
      </w:r>
      <w:r>
        <w:rPr>
          <w:rFonts w:hint="eastAsia" w:ascii="楷体" w:hAnsi="楷体" w:eastAsia="楷体" w:cs="楷体"/>
          <w:b/>
          <w:bCs/>
          <w:color w:val="000000"/>
          <w:sz w:val="30"/>
          <w:szCs w:val="30"/>
          <w:lang w:eastAsia="zh-CN"/>
        </w:rPr>
        <w:t>嘉善技师学院（筹）数控车床与数控铣床采购项目</w:t>
      </w:r>
    </w:p>
    <w:p>
      <w:pPr>
        <w:pStyle w:val="22"/>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采购单位：</w:t>
      </w:r>
      <w:r>
        <w:rPr>
          <w:rFonts w:hint="eastAsia" w:ascii="楷体" w:hAnsi="楷体" w:eastAsia="楷体" w:cs="楷体"/>
          <w:b/>
          <w:bCs/>
          <w:color w:val="000000"/>
          <w:sz w:val="30"/>
          <w:szCs w:val="30"/>
          <w:lang w:eastAsia="zh-CN"/>
        </w:rPr>
        <w:t>嘉善技师学院（筹）</w:t>
      </w:r>
    </w:p>
    <w:p>
      <w:pPr>
        <w:pStyle w:val="22"/>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代理机构：嘉兴市宏泽招标咨询有限公司</w:t>
      </w:r>
    </w:p>
    <w:p>
      <w:pPr>
        <w:snapToGrid w:val="0"/>
        <w:spacing w:before="100" w:beforeAutospacing="1" w:after="100" w:afterAutospacing="1" w:line="276" w:lineRule="auto"/>
        <w:ind w:firstLine="3531" w:firstLineChars="1234"/>
        <w:rPr>
          <w:rFonts w:ascii="楷体" w:hAnsi="楷体" w:eastAsia="楷体" w:cs="楷体"/>
          <w:sz w:val="30"/>
          <w:szCs w:val="30"/>
        </w:rPr>
      </w:pPr>
      <w:r>
        <w:rPr>
          <w:rFonts w:hint="eastAsia" w:ascii="楷体" w:hAnsi="楷体" w:eastAsia="楷体" w:cs="楷体"/>
          <w:b/>
          <w:bCs/>
          <w:w w:val="95"/>
          <w:sz w:val="30"/>
          <w:szCs w:val="30"/>
        </w:rPr>
        <w:t>2022年</w:t>
      </w:r>
      <w:r>
        <w:rPr>
          <w:rFonts w:hint="eastAsia" w:ascii="楷体" w:hAnsi="楷体" w:eastAsia="楷体" w:cs="楷体"/>
          <w:b/>
          <w:bCs/>
          <w:w w:val="95"/>
          <w:sz w:val="30"/>
          <w:szCs w:val="30"/>
          <w:lang w:val="en-US" w:eastAsia="zh-CN"/>
        </w:rPr>
        <w:t>11</w:t>
      </w:r>
      <w:r>
        <w:rPr>
          <w:rFonts w:hint="eastAsia" w:ascii="楷体" w:hAnsi="楷体" w:eastAsia="楷体" w:cs="楷体"/>
          <w:b/>
          <w:bCs/>
          <w:w w:val="95"/>
          <w:sz w:val="30"/>
          <w:szCs w:val="30"/>
        </w:rPr>
        <w:t>月</w:t>
      </w:r>
    </w:p>
    <w:p>
      <w:pPr>
        <w:pStyle w:val="22"/>
        <w:tabs>
          <w:tab w:val="left" w:pos="9072"/>
        </w:tabs>
        <w:spacing w:beforeLines="0" w:beforeAutospacing="1" w:afterLines="0" w:afterAutospacing="1" w:line="276" w:lineRule="auto"/>
        <w:ind w:firstLine="420"/>
        <w:rPr>
          <w:rFonts w:hAnsi="宋体" w:cs="宋体"/>
          <w:color w:val="000000"/>
        </w:rPr>
      </w:pPr>
      <w:r>
        <w:rPr>
          <w:color w:val="000000"/>
        </w:rPr>
        <w:br w:type="page"/>
      </w:r>
    </w:p>
    <w:p>
      <w:pPr>
        <w:tabs>
          <w:tab w:val="left" w:pos="851"/>
        </w:tabs>
        <w:spacing w:before="100" w:beforeAutospacing="1" w:after="100" w:afterAutospacing="1" w:line="276" w:lineRule="auto"/>
        <w:ind w:firstLine="480"/>
        <w:rPr>
          <w:rFonts w:ascii="宋体" w:hAnsi="宋体" w:cs="宋体"/>
          <w:color w:val="00000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7" w:right="1020" w:bottom="1417" w:left="1020" w:header="851" w:footer="850" w:gutter="340"/>
          <w:cols w:space="720" w:num="1"/>
          <w:docGrid w:linePitch="381" w:charSpace="0"/>
        </w:sectPr>
      </w:pPr>
    </w:p>
    <w:p>
      <w:pPr>
        <w:pStyle w:val="88"/>
        <w:ind w:firstLine="723"/>
        <w:jc w:val="center"/>
        <w:rPr>
          <w:color w:val="000000"/>
          <w:sz w:val="36"/>
          <w:lang w:val="zh-CN"/>
        </w:rPr>
      </w:pPr>
      <w:bookmarkStart w:id="0" w:name="_Toc18407"/>
      <w:r>
        <w:rPr>
          <w:color w:val="000000"/>
          <w:sz w:val="36"/>
          <w:lang w:val="zh-CN"/>
        </w:rPr>
        <w:t>目</w:t>
      </w:r>
      <w:r>
        <w:rPr>
          <w:rFonts w:hint="eastAsia"/>
          <w:color w:val="000000"/>
          <w:sz w:val="36"/>
          <w:lang w:val="zh-CN"/>
        </w:rPr>
        <w:t xml:space="preserve">  </w:t>
      </w:r>
      <w:r>
        <w:rPr>
          <w:color w:val="000000"/>
          <w:sz w:val="36"/>
          <w:lang w:val="zh-CN"/>
        </w:rPr>
        <w:t>录</w:t>
      </w:r>
      <w:bookmarkEnd w:id="0"/>
    </w:p>
    <w:p>
      <w:pPr>
        <w:ind w:firstLine="480"/>
      </w:pPr>
    </w:p>
    <w:p>
      <w:pPr>
        <w:pStyle w:val="28"/>
        <w:tabs>
          <w:tab w:val="right" w:leader="dot" w:pos="9412"/>
        </w:tabs>
        <w:ind w:firstLine="48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"1-3" \h \z \u </w:instrText>
      </w:r>
      <w:r>
        <w:rPr>
          <w:rFonts w:hint="eastAsia" w:ascii="宋体" w:hAnsi="宋体" w:cs="宋体"/>
          <w:sz w:val="24"/>
          <w:szCs w:val="24"/>
        </w:rPr>
        <w:fldChar w:fldCharType="separate"/>
      </w:r>
      <w:r>
        <w:fldChar w:fldCharType="begin"/>
      </w:r>
      <w:r>
        <w:instrText xml:space="preserve"> HYPERLINK \l "_Toc2795" </w:instrText>
      </w:r>
      <w:r>
        <w:fldChar w:fldCharType="separate"/>
      </w:r>
      <w:r>
        <w:rPr>
          <w:rFonts w:hint="eastAsia" w:ascii="宋体" w:hAnsi="宋体" w:cs="宋体"/>
          <w:sz w:val="24"/>
          <w:szCs w:val="24"/>
        </w:rPr>
        <w:t>第一章  公开招标采购公告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_Toc2795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"_Toc3327" </w:instrText>
      </w:r>
      <w:r>
        <w:fldChar w:fldCharType="separate"/>
      </w:r>
      <w:r>
        <w:rPr>
          <w:rFonts w:hint="eastAsia" w:ascii="宋体" w:hAnsi="宋体" w:cs="宋体"/>
          <w:sz w:val="24"/>
          <w:szCs w:val="24"/>
        </w:rPr>
        <w:t>第二章  采购需</w:t>
      </w:r>
      <w:bookmarkStart w:id="1" w:name="_Hlt43468558"/>
      <w:bookmarkStart w:id="2" w:name="_Hlt43468559"/>
      <w:r>
        <w:rPr>
          <w:rFonts w:hint="eastAsia" w:ascii="宋体" w:hAnsi="宋体" w:cs="宋体"/>
          <w:sz w:val="24"/>
          <w:szCs w:val="24"/>
        </w:rPr>
        <w:t>求</w:t>
      </w:r>
      <w:bookmarkEnd w:id="1"/>
      <w:bookmarkEnd w:id="2"/>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_Toc3327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"_Toc13254" </w:instrText>
      </w:r>
      <w:r>
        <w:fldChar w:fldCharType="separate"/>
      </w:r>
      <w:r>
        <w:rPr>
          <w:rFonts w:hint="eastAsia" w:ascii="宋体" w:hAnsi="宋体" w:cs="宋体"/>
          <w:sz w:val="24"/>
          <w:szCs w:val="24"/>
        </w:rPr>
        <w:t>第三章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_Toc13254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"_Toc16637" </w:instrText>
      </w:r>
      <w:r>
        <w:fldChar w:fldCharType="separate"/>
      </w:r>
      <w:r>
        <w:rPr>
          <w:rFonts w:hint="eastAsia" w:ascii="宋体" w:hAnsi="宋体" w:cs="宋体"/>
          <w:szCs w:val="24"/>
        </w:rPr>
        <w:t>一、前附表</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_Toc16637 </w:instrText>
      </w:r>
      <w:r>
        <w:rPr>
          <w:rFonts w:hint="eastAsia" w:ascii="宋体" w:hAnsi="宋体" w:cs="宋体"/>
          <w:szCs w:val="24"/>
        </w:rPr>
        <w:fldChar w:fldCharType="separate"/>
      </w:r>
      <w:r>
        <w:rPr>
          <w:rFonts w:hint="eastAsia" w:ascii="宋体" w:hAnsi="宋体" w:cs="宋体"/>
          <w:szCs w:val="24"/>
        </w:rPr>
        <w:t>14</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"_Toc17106" </w:instrText>
      </w:r>
      <w:r>
        <w:fldChar w:fldCharType="separate"/>
      </w:r>
      <w:r>
        <w:rPr>
          <w:rFonts w:hint="eastAsia" w:ascii="宋体" w:hAnsi="宋体" w:cs="宋体"/>
          <w:szCs w:val="24"/>
        </w:rPr>
        <w:t>二、总  则</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_Toc17106 </w:instrText>
      </w:r>
      <w:r>
        <w:rPr>
          <w:rFonts w:hint="eastAsia" w:ascii="宋体" w:hAnsi="宋体" w:cs="宋体"/>
          <w:szCs w:val="24"/>
        </w:rPr>
        <w:fldChar w:fldCharType="separate"/>
      </w:r>
      <w:r>
        <w:rPr>
          <w:rFonts w:hint="eastAsia" w:ascii="宋体" w:hAnsi="宋体" w:cs="宋体"/>
          <w:szCs w:val="24"/>
        </w:rPr>
        <w:t>17</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"_Toc31835" </w:instrText>
      </w:r>
      <w:r>
        <w:fldChar w:fldCharType="separate"/>
      </w:r>
      <w:r>
        <w:rPr>
          <w:rFonts w:hint="eastAsia" w:ascii="宋体" w:hAnsi="宋体" w:cs="宋体"/>
          <w:szCs w:val="24"/>
        </w:rPr>
        <w:t>三、采购文件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_Toc31835 </w:instrText>
      </w:r>
      <w:r>
        <w:rPr>
          <w:rFonts w:hint="eastAsia" w:ascii="宋体" w:hAnsi="宋体" w:cs="宋体"/>
          <w:szCs w:val="24"/>
        </w:rPr>
        <w:fldChar w:fldCharType="separate"/>
      </w:r>
      <w:r>
        <w:rPr>
          <w:rFonts w:hint="eastAsia" w:ascii="宋体" w:hAnsi="宋体" w:cs="宋体"/>
          <w:szCs w:val="24"/>
        </w:rPr>
        <w:t>19</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"_Toc8281" </w:instrText>
      </w:r>
      <w:r>
        <w:fldChar w:fldCharType="separate"/>
      </w:r>
      <w:r>
        <w:rPr>
          <w:rFonts w:hint="eastAsia" w:ascii="宋体" w:hAnsi="宋体" w:cs="宋体"/>
          <w:szCs w:val="24"/>
        </w:rPr>
        <w:t>四、投标文件的编制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_Toc8281 </w:instrText>
      </w:r>
      <w:r>
        <w:rPr>
          <w:rFonts w:hint="eastAsia" w:ascii="宋体" w:hAnsi="宋体" w:cs="宋体"/>
          <w:szCs w:val="24"/>
        </w:rPr>
        <w:fldChar w:fldCharType="separate"/>
      </w:r>
      <w:r>
        <w:rPr>
          <w:rFonts w:hint="eastAsia" w:ascii="宋体" w:hAnsi="宋体" w:cs="宋体"/>
          <w:szCs w:val="24"/>
        </w:rPr>
        <w:t>19</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jc w:val="center"/>
        <w:rPr>
          <w:rFonts w:ascii="宋体" w:hAnsi="宋体" w:cs="宋体"/>
          <w:szCs w:val="24"/>
        </w:rPr>
      </w:pPr>
      <w:r>
        <w:fldChar w:fldCharType="begin"/>
      </w:r>
      <w:r>
        <w:instrText xml:space="preserve"> HYPERLINK \l "_Toc22916" </w:instrText>
      </w:r>
      <w:r>
        <w:fldChar w:fldCharType="separate"/>
      </w:r>
      <w:r>
        <w:rPr>
          <w:rFonts w:hint="eastAsia" w:ascii="宋体" w:hAnsi="宋体" w:cs="宋体"/>
          <w:szCs w:val="24"/>
        </w:rPr>
        <w:t>五、开标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_Toc22916 </w:instrText>
      </w:r>
      <w:r>
        <w:rPr>
          <w:rFonts w:hint="eastAsia" w:ascii="宋体" w:hAnsi="宋体" w:cs="宋体"/>
          <w:szCs w:val="24"/>
        </w:rPr>
        <w:fldChar w:fldCharType="separate"/>
      </w:r>
      <w:r>
        <w:rPr>
          <w:rFonts w:hint="eastAsia" w:ascii="宋体" w:hAnsi="宋体" w:cs="宋体"/>
          <w:szCs w:val="24"/>
        </w:rPr>
        <w:t>22</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"_Toc14788" </w:instrText>
      </w:r>
      <w:r>
        <w:fldChar w:fldCharType="separate"/>
      </w:r>
      <w:r>
        <w:rPr>
          <w:rFonts w:hint="eastAsia" w:ascii="宋体" w:hAnsi="宋体" w:cs="宋体"/>
          <w:szCs w:val="24"/>
        </w:rPr>
        <w:t>六、评标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_Toc14788 </w:instrText>
      </w:r>
      <w:r>
        <w:rPr>
          <w:rFonts w:hint="eastAsia" w:ascii="宋体" w:hAnsi="宋体" w:cs="宋体"/>
          <w:szCs w:val="24"/>
        </w:rPr>
        <w:fldChar w:fldCharType="separate"/>
      </w:r>
      <w:r>
        <w:rPr>
          <w:rFonts w:hint="eastAsia" w:ascii="宋体" w:hAnsi="宋体" w:cs="宋体"/>
          <w:szCs w:val="24"/>
        </w:rPr>
        <w:t>23</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"_Toc17457" </w:instrText>
      </w:r>
      <w:r>
        <w:fldChar w:fldCharType="separate"/>
      </w:r>
      <w:r>
        <w:rPr>
          <w:rFonts w:hint="eastAsia" w:ascii="宋体" w:hAnsi="宋体" w:cs="宋体"/>
          <w:szCs w:val="24"/>
        </w:rPr>
        <w:t>七、定标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_Toc17457 </w:instrText>
      </w:r>
      <w:r>
        <w:rPr>
          <w:rFonts w:hint="eastAsia" w:ascii="宋体" w:hAnsi="宋体" w:cs="宋体"/>
          <w:szCs w:val="24"/>
        </w:rPr>
        <w:fldChar w:fldCharType="separate"/>
      </w:r>
      <w:r>
        <w:rPr>
          <w:rFonts w:hint="eastAsia" w:ascii="宋体" w:hAnsi="宋体" w:cs="宋体"/>
          <w:szCs w:val="24"/>
        </w:rPr>
        <w:t>25</w:t>
      </w:r>
      <w:r>
        <w:rPr>
          <w:rFonts w:hint="eastAsia" w:ascii="宋体" w:hAnsi="宋体" w:cs="宋体"/>
          <w:szCs w:val="24"/>
        </w:rPr>
        <w:fldChar w:fldCharType="end"/>
      </w:r>
      <w:r>
        <w:rPr>
          <w:rFonts w:hint="eastAsia" w:ascii="宋体" w:hAnsi="宋体" w:cs="宋体"/>
          <w:szCs w:val="24"/>
        </w:rPr>
        <w:fldChar w:fldCharType="end"/>
      </w:r>
    </w:p>
    <w:p>
      <w:pPr>
        <w:pStyle w:val="21"/>
        <w:tabs>
          <w:tab w:val="right" w:leader="dot" w:pos="9412"/>
        </w:tabs>
        <w:ind w:left="0" w:leftChars="0" w:firstLine="480"/>
        <w:rPr>
          <w:rFonts w:ascii="宋体" w:hAnsi="宋体" w:cs="宋体"/>
          <w:szCs w:val="24"/>
        </w:rPr>
      </w:pPr>
      <w:r>
        <w:fldChar w:fldCharType="begin"/>
      </w:r>
      <w:r>
        <w:instrText xml:space="preserve"> HYPERLINK \l "_Toc30738" </w:instrText>
      </w:r>
      <w:r>
        <w:fldChar w:fldCharType="separate"/>
      </w:r>
      <w:r>
        <w:rPr>
          <w:rFonts w:hint="eastAsia" w:ascii="宋体" w:hAnsi="宋体" w:cs="宋体"/>
          <w:szCs w:val="24"/>
        </w:rPr>
        <w:t>八、合同授予</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_Toc30738 </w:instrText>
      </w:r>
      <w:r>
        <w:rPr>
          <w:rFonts w:hint="eastAsia" w:ascii="宋体" w:hAnsi="宋体" w:cs="宋体"/>
          <w:szCs w:val="24"/>
        </w:rPr>
        <w:fldChar w:fldCharType="separate"/>
      </w:r>
      <w:r>
        <w:rPr>
          <w:rFonts w:hint="eastAsia" w:ascii="宋体" w:hAnsi="宋体" w:cs="宋体"/>
          <w:szCs w:val="24"/>
        </w:rPr>
        <w:t>25</w:t>
      </w:r>
      <w:r>
        <w:rPr>
          <w:rFonts w:hint="eastAsia" w:ascii="宋体" w:hAnsi="宋体" w:cs="宋体"/>
          <w:szCs w:val="24"/>
        </w:rPr>
        <w:fldChar w:fldCharType="end"/>
      </w:r>
      <w:r>
        <w:rPr>
          <w:rFonts w:hint="eastAsia" w:ascii="宋体" w:hAnsi="宋体" w:cs="宋体"/>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"_Toc9447" </w:instrText>
      </w:r>
      <w:r>
        <w:fldChar w:fldCharType="separate"/>
      </w:r>
      <w:r>
        <w:rPr>
          <w:rFonts w:hint="eastAsia" w:ascii="宋体" w:hAnsi="宋体" w:cs="宋体"/>
          <w:sz w:val="24"/>
          <w:szCs w:val="24"/>
        </w:rPr>
        <w:t>第四章  评标办</w:t>
      </w:r>
      <w:bookmarkStart w:id="3" w:name="_Hlt42864710"/>
      <w:bookmarkStart w:id="4" w:name="_Hlt42851648"/>
      <w:bookmarkStart w:id="5" w:name="_Hlt42851647"/>
      <w:r>
        <w:rPr>
          <w:rFonts w:hint="eastAsia" w:ascii="宋体" w:hAnsi="宋体" w:cs="宋体"/>
          <w:sz w:val="24"/>
          <w:szCs w:val="24"/>
        </w:rPr>
        <w:t>法</w:t>
      </w:r>
      <w:bookmarkEnd w:id="3"/>
      <w:bookmarkEnd w:id="4"/>
      <w:bookmarkEnd w:id="5"/>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_Toc9447 </w:instrText>
      </w:r>
      <w:r>
        <w:rPr>
          <w:rFonts w:hint="eastAsia" w:ascii="宋体" w:hAnsi="宋体" w:cs="宋体"/>
          <w:sz w:val="24"/>
          <w:szCs w:val="24"/>
        </w:rPr>
        <w:fldChar w:fldCharType="separate"/>
      </w:r>
      <w:r>
        <w:rPr>
          <w:rFonts w:hint="eastAsia" w:ascii="宋体" w:hAnsi="宋体" w:cs="宋体"/>
          <w:sz w:val="24"/>
          <w:szCs w:val="24"/>
        </w:rPr>
        <w:t>26</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"_Toc16174" </w:instrText>
      </w:r>
      <w:r>
        <w:fldChar w:fldCharType="separate"/>
      </w:r>
      <w:r>
        <w:rPr>
          <w:rFonts w:hint="eastAsia" w:ascii="宋体" w:hAnsi="宋体" w:cs="宋体"/>
          <w:sz w:val="24"/>
          <w:szCs w:val="24"/>
        </w:rPr>
        <w:t>第五章  嘉善县政府采购合同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_Toc16174 </w:instrText>
      </w:r>
      <w:r>
        <w:rPr>
          <w:rFonts w:hint="eastAsia" w:ascii="宋体" w:hAnsi="宋体" w:cs="宋体"/>
          <w:sz w:val="24"/>
          <w:szCs w:val="24"/>
        </w:rPr>
        <w:fldChar w:fldCharType="separate"/>
      </w:r>
      <w:r>
        <w:rPr>
          <w:rFonts w:hint="eastAsia" w:ascii="宋体" w:hAnsi="宋体" w:cs="宋体"/>
          <w:sz w:val="24"/>
          <w:szCs w:val="24"/>
        </w:rPr>
        <w:t>31</w:t>
      </w:r>
      <w:r>
        <w:rPr>
          <w:rFonts w:hint="eastAsia" w:ascii="宋体" w:hAnsi="宋体" w:cs="宋体"/>
          <w:sz w:val="24"/>
          <w:szCs w:val="24"/>
        </w:rPr>
        <w:fldChar w:fldCharType="end"/>
      </w:r>
      <w:r>
        <w:rPr>
          <w:rFonts w:hint="eastAsia" w:ascii="宋体" w:hAnsi="宋体" w:cs="宋体"/>
          <w:sz w:val="24"/>
          <w:szCs w:val="24"/>
        </w:rPr>
        <w:fldChar w:fldCharType="end"/>
      </w:r>
    </w:p>
    <w:p>
      <w:pPr>
        <w:pStyle w:val="28"/>
        <w:tabs>
          <w:tab w:val="right" w:leader="dot" w:pos="9412"/>
        </w:tabs>
        <w:ind w:firstLine="420"/>
        <w:rPr>
          <w:rFonts w:ascii="宋体" w:hAnsi="宋体" w:cs="宋体"/>
          <w:sz w:val="24"/>
          <w:szCs w:val="24"/>
        </w:rPr>
      </w:pPr>
      <w:r>
        <w:fldChar w:fldCharType="begin"/>
      </w:r>
      <w:r>
        <w:instrText xml:space="preserve"> HYPERLINK \l "_Toc1672" </w:instrText>
      </w:r>
      <w:r>
        <w:fldChar w:fldCharType="separate"/>
      </w:r>
      <w:r>
        <w:rPr>
          <w:rFonts w:hint="eastAsia" w:ascii="宋体" w:hAnsi="宋体" w:cs="宋体"/>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_Toc1672 </w:instrText>
      </w:r>
      <w:r>
        <w:rPr>
          <w:rFonts w:hint="eastAsia" w:ascii="宋体" w:hAnsi="宋体" w:cs="宋体"/>
          <w:sz w:val="24"/>
          <w:szCs w:val="24"/>
        </w:rPr>
        <w:fldChar w:fldCharType="separate"/>
      </w:r>
      <w:r>
        <w:rPr>
          <w:rFonts w:hint="eastAsia" w:ascii="宋体" w:hAnsi="宋体" w:cs="宋体"/>
          <w:sz w:val="24"/>
          <w:szCs w:val="24"/>
        </w:rPr>
        <w:t>39</w:t>
      </w:r>
      <w:r>
        <w:rPr>
          <w:rFonts w:hint="eastAsia" w:ascii="宋体" w:hAnsi="宋体" w:cs="宋体"/>
          <w:sz w:val="24"/>
          <w:szCs w:val="24"/>
        </w:rPr>
        <w:fldChar w:fldCharType="end"/>
      </w:r>
      <w:r>
        <w:rPr>
          <w:rFonts w:hint="eastAsia" w:ascii="宋体" w:hAnsi="宋体" w:cs="宋体"/>
          <w:sz w:val="24"/>
          <w:szCs w:val="24"/>
        </w:rPr>
        <w:fldChar w:fldCharType="end"/>
      </w:r>
    </w:p>
    <w:p>
      <w:pPr>
        <w:ind w:firstLine="480"/>
      </w:pPr>
    </w:p>
    <w:p>
      <w:pPr>
        <w:ind w:firstLine="480"/>
        <w:rPr>
          <w:rFonts w:ascii="宋体" w:hAnsi="宋体" w:cs="宋体"/>
          <w:szCs w:val="24"/>
        </w:rPr>
      </w:pPr>
      <w:r>
        <w:rPr>
          <w:rFonts w:hint="eastAsia" w:ascii="宋体" w:hAnsi="宋体" w:cs="宋体"/>
          <w:szCs w:val="24"/>
        </w:rPr>
        <w:fldChar w:fldCharType="end"/>
      </w:r>
    </w:p>
    <w:p>
      <w:pPr>
        <w:ind w:firstLine="480"/>
        <w:rPr>
          <w:rFonts w:ascii="宋体" w:hAnsi="宋体" w:cs="宋体"/>
          <w:color w:val="000000"/>
        </w:rPr>
      </w:pPr>
    </w:p>
    <w:p>
      <w:pPr>
        <w:ind w:firstLine="480"/>
      </w:pPr>
    </w:p>
    <w:p>
      <w:pPr>
        <w:ind w:firstLine="480"/>
        <w:rPr>
          <w:rFonts w:ascii="宋体" w:hAnsi="宋体" w:cs="宋体"/>
          <w:color w:val="000000"/>
        </w:rPr>
        <w:sectPr>
          <w:headerReference r:id="rId9" w:type="default"/>
          <w:footerReference r:id="rId10" w:type="default"/>
          <w:type w:val="continuous"/>
          <w:pgSz w:w="11906" w:h="16838"/>
          <w:pgMar w:top="1418" w:right="1077" w:bottom="1418" w:left="1077" w:header="851" w:footer="851" w:gutter="340"/>
          <w:cols w:space="720" w:num="1"/>
          <w:docGrid w:linePitch="381" w:charSpace="0"/>
        </w:sectPr>
      </w:pPr>
    </w:p>
    <w:p>
      <w:pPr>
        <w:pStyle w:val="35"/>
        <w:spacing w:line="300" w:lineRule="auto"/>
        <w:ind w:firstLine="643"/>
      </w:pPr>
      <w:bookmarkStart w:id="6" w:name="_Toc2795"/>
      <w:r>
        <w:rPr>
          <w:rFonts w:hint="eastAsia"/>
        </w:rPr>
        <w:t>第一章  公开招标采购公告</w:t>
      </w:r>
      <w:bookmarkEnd w:id="6"/>
    </w:p>
    <w:p>
      <w:pPr>
        <w:pStyle w:val="6"/>
        <w:tabs>
          <w:tab w:val="left" w:pos="0"/>
          <w:tab w:val="left" w:pos="3165"/>
          <w:tab w:val="center" w:pos="4153"/>
        </w:tabs>
        <w:autoSpaceDE w:val="0"/>
        <w:autoSpaceDN w:val="0"/>
        <w:adjustRightInd w:val="0"/>
        <w:spacing w:before="0" w:after="0" w:line="360" w:lineRule="auto"/>
        <w:ind w:firstLine="482"/>
        <w:jc w:val="left"/>
        <w:rPr>
          <w:rFonts w:ascii="宋体" w:hAnsi="宋体" w:cs="宋体"/>
          <w:sz w:val="24"/>
          <w:szCs w:val="24"/>
        </w:rPr>
      </w:pP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auto"/>
        <w:ind w:firstLine="480"/>
        <w:textAlignment w:val="auto"/>
        <w:rPr>
          <w:rFonts w:ascii="宋体" w:hAnsi="宋体" w:cs="宋体"/>
          <w:szCs w:val="24"/>
        </w:rPr>
      </w:pPr>
      <w:r>
        <w:rPr>
          <w:rFonts w:hint="eastAsia" w:ascii="宋体" w:hAnsi="宋体" w:cs="宋体"/>
          <w:szCs w:val="24"/>
        </w:rPr>
        <w:t>项目概况</w:t>
      </w:r>
    </w:p>
    <w:p>
      <w:pPr>
        <w:keepNext w:val="0"/>
        <w:keepLines w:val="0"/>
        <w:pageBreakBefore w:val="0"/>
        <w:widowControl w:val="0"/>
        <w:pBdr>
          <w:top w:val="single" w:color="auto" w:sz="4" w:space="1"/>
          <w:left w:val="single" w:color="auto" w:sz="4" w:space="4"/>
          <w:bottom w:val="single" w:color="auto" w:sz="4" w:space="1"/>
          <w:right w:val="single" w:color="auto" w:sz="4" w:space="4"/>
        </w:pBdr>
        <w:kinsoku/>
        <w:wordWrap/>
        <w:overflowPunct/>
        <w:topLinePunct w:val="0"/>
        <w:autoSpaceDE/>
        <w:autoSpaceDN/>
        <w:bidi w:val="0"/>
        <w:adjustRightInd/>
        <w:snapToGrid/>
        <w:spacing w:line="300" w:lineRule="auto"/>
        <w:ind w:firstLine="480"/>
        <w:textAlignment w:val="auto"/>
        <w:rPr>
          <w:rFonts w:ascii="宋体" w:hAnsi="宋体" w:cs="宋体"/>
          <w:szCs w:val="24"/>
        </w:rPr>
      </w:pPr>
      <w:r>
        <w:rPr>
          <w:rFonts w:hint="eastAsia" w:ascii="宋体" w:hAnsi="宋体" w:cs="宋体"/>
          <w:szCs w:val="24"/>
          <w:u w:val="single"/>
          <w:lang w:eastAsia="zh-CN"/>
        </w:rPr>
        <w:t>嘉善技师学院（筹）数控车床与数控铣床采购项目</w:t>
      </w:r>
      <w:r>
        <w:rPr>
          <w:rFonts w:hint="eastAsia" w:ascii="宋体" w:hAnsi="宋体" w:cs="宋体"/>
          <w:szCs w:val="24"/>
        </w:rPr>
        <w:t>招标项目的潜在投标人应在</w:t>
      </w:r>
      <w:r>
        <w:rPr>
          <w:rFonts w:hint="eastAsia" w:ascii="宋体" w:hAnsi="宋体" w:cs="宋体"/>
          <w:szCs w:val="24"/>
          <w:u w:val="single"/>
        </w:rPr>
        <w:t>政采云平台（</w:t>
      </w:r>
      <w:r>
        <w:rPr>
          <w:rStyle w:val="44"/>
          <w:rFonts w:hint="eastAsia" w:ascii="宋体" w:hAnsi="宋体" w:cs="宋体"/>
          <w:color w:val="000000"/>
          <w:szCs w:val="24"/>
        </w:rPr>
        <w:t>https://www.zcygov.cn/</w:t>
      </w:r>
      <w:r>
        <w:rPr>
          <w:rFonts w:hint="eastAsia" w:ascii="宋体" w:hAnsi="宋体" w:cs="宋体"/>
          <w:szCs w:val="24"/>
          <w:u w:val="single"/>
        </w:rPr>
        <w:t>）</w:t>
      </w:r>
      <w:r>
        <w:rPr>
          <w:rFonts w:hint="eastAsia" w:ascii="微软雅黑" w:hAnsi="微软雅黑" w:eastAsia="微软雅黑" w:cs="微软雅黑"/>
          <w:color w:val="000000"/>
          <w:sz w:val="31"/>
          <w:szCs w:val="31"/>
          <w:u w:val="single"/>
        </w:rPr>
        <w:t> </w:t>
      </w:r>
      <w:r>
        <w:rPr>
          <w:rFonts w:hint="eastAsia" w:ascii="宋体" w:hAnsi="宋体" w:cs="宋体"/>
          <w:szCs w:val="24"/>
        </w:rPr>
        <w:t>获取（下载）招标文件，并于</w:t>
      </w:r>
      <w:r>
        <w:rPr>
          <w:rFonts w:hint="eastAsia" w:ascii="宋体" w:hAnsi="宋体" w:cs="宋体"/>
          <w:szCs w:val="24"/>
          <w:u w:val="single"/>
        </w:rPr>
        <w:t>2022年</w:t>
      </w:r>
      <w:r>
        <w:rPr>
          <w:rFonts w:hint="eastAsia" w:ascii="宋体" w:hAnsi="宋体" w:cs="宋体"/>
          <w:szCs w:val="24"/>
          <w:u w:val="single"/>
          <w:lang w:val="en-US" w:eastAsia="zh-CN"/>
        </w:rPr>
        <w:t>12</w:t>
      </w:r>
      <w:r>
        <w:rPr>
          <w:rFonts w:hint="eastAsia" w:ascii="宋体" w:hAnsi="宋体" w:cs="宋体"/>
          <w:szCs w:val="24"/>
          <w:u w:val="single"/>
        </w:rPr>
        <w:t>月</w:t>
      </w:r>
      <w:r>
        <w:rPr>
          <w:rFonts w:hint="eastAsia" w:ascii="宋体" w:hAnsi="宋体" w:cs="宋体"/>
          <w:szCs w:val="24"/>
          <w:u w:val="single"/>
          <w:lang w:val="en-US" w:eastAsia="zh-CN"/>
        </w:rPr>
        <w:t>14</w:t>
      </w:r>
      <w:r>
        <w:rPr>
          <w:rFonts w:hint="eastAsia" w:ascii="宋体" w:hAnsi="宋体" w:cs="宋体"/>
          <w:szCs w:val="24"/>
          <w:u w:val="single"/>
        </w:rPr>
        <w:t>日</w:t>
      </w:r>
      <w:r>
        <w:rPr>
          <w:rFonts w:hint="eastAsia" w:ascii="宋体" w:hAnsi="宋体" w:cs="宋体"/>
          <w:bCs/>
          <w:szCs w:val="24"/>
          <w:u w:val="single"/>
        </w:rPr>
        <w:t>14点00分</w:t>
      </w:r>
      <w:r>
        <w:rPr>
          <w:rFonts w:hint="eastAsia" w:ascii="宋体" w:hAnsi="宋体" w:cs="宋体"/>
          <w:bCs/>
          <w:szCs w:val="24"/>
        </w:rPr>
        <w:t>（北京时间）前递交（上传）投标文件</w:t>
      </w:r>
      <w:r>
        <w:rPr>
          <w:rFonts w:hint="eastAsia" w:ascii="宋体" w:hAnsi="宋体" w:cs="宋体"/>
          <w:szCs w:val="24"/>
        </w:rPr>
        <w:t>。</w:t>
      </w:r>
    </w:p>
    <w:p>
      <w:pPr>
        <w:spacing w:line="300" w:lineRule="auto"/>
        <w:ind w:firstLine="482"/>
        <w:rPr>
          <w:b/>
          <w:bCs/>
          <w:szCs w:val="24"/>
        </w:rPr>
      </w:pPr>
      <w:bookmarkStart w:id="7" w:name="_Toc28359079"/>
      <w:bookmarkStart w:id="8" w:name="_Toc28359002"/>
      <w:bookmarkStart w:id="9" w:name="_Toc35393790"/>
      <w:bookmarkStart w:id="10" w:name="_Toc35393621"/>
      <w:bookmarkStart w:id="11" w:name="_Hlk24379207"/>
      <w:r>
        <w:rPr>
          <w:rFonts w:hint="eastAsia"/>
          <w:b/>
          <w:bCs/>
          <w:szCs w:val="24"/>
        </w:rPr>
        <w:t>一、项目基本情况</w:t>
      </w:r>
      <w:bookmarkEnd w:id="7"/>
      <w:bookmarkEnd w:id="8"/>
      <w:bookmarkEnd w:id="9"/>
      <w:bookmarkEnd w:id="10"/>
    </w:p>
    <w:p>
      <w:pPr>
        <w:spacing w:line="300" w:lineRule="auto"/>
        <w:ind w:firstLine="480"/>
        <w:rPr>
          <w:rFonts w:hint="eastAsia" w:ascii="宋体" w:hAnsi="宋体" w:eastAsia="宋体" w:cs="宋体"/>
          <w:szCs w:val="24"/>
          <w:lang w:eastAsia="zh-CN"/>
        </w:rPr>
      </w:pPr>
      <w:r>
        <w:rPr>
          <w:rFonts w:hint="eastAsia" w:ascii="宋体" w:hAnsi="宋体" w:cs="宋体"/>
          <w:szCs w:val="24"/>
        </w:rPr>
        <w:t>项目编号：HZZX-2022-</w:t>
      </w:r>
      <w:r>
        <w:rPr>
          <w:rFonts w:hint="eastAsia" w:ascii="宋体" w:hAnsi="宋体" w:cs="宋体"/>
          <w:szCs w:val="24"/>
          <w:lang w:eastAsia="zh-CN"/>
        </w:rPr>
        <w:t>G74</w:t>
      </w:r>
    </w:p>
    <w:p>
      <w:pPr>
        <w:spacing w:line="300" w:lineRule="auto"/>
        <w:ind w:firstLine="480"/>
        <w:rPr>
          <w:rFonts w:hint="eastAsia" w:ascii="宋体" w:hAnsi="宋体" w:cs="宋体"/>
          <w:color w:val="auto"/>
          <w:szCs w:val="24"/>
          <w:lang w:eastAsia="zh-CN"/>
        </w:rPr>
      </w:pPr>
      <w:r>
        <w:rPr>
          <w:rFonts w:hint="eastAsia" w:ascii="宋体" w:hAnsi="宋体" w:cs="宋体"/>
          <w:szCs w:val="24"/>
        </w:rPr>
        <w:t>项目名称</w:t>
      </w:r>
      <w:r>
        <w:rPr>
          <w:rFonts w:hint="eastAsia" w:ascii="宋体" w:hAnsi="宋体" w:cs="宋体"/>
          <w:color w:val="auto"/>
          <w:szCs w:val="24"/>
        </w:rPr>
        <w:t>：</w:t>
      </w:r>
      <w:bookmarkEnd w:id="11"/>
      <w:r>
        <w:rPr>
          <w:rFonts w:hint="eastAsia" w:ascii="宋体" w:hAnsi="宋体" w:cs="宋体"/>
          <w:color w:val="auto"/>
          <w:szCs w:val="24"/>
          <w:lang w:eastAsia="zh-CN"/>
        </w:rPr>
        <w:t>嘉善技师学院（筹）数控车床与数控铣床采购项目</w:t>
      </w:r>
    </w:p>
    <w:p>
      <w:pPr>
        <w:spacing w:line="300" w:lineRule="auto"/>
        <w:ind w:firstLine="480"/>
        <w:rPr>
          <w:rFonts w:ascii="宋体" w:hAnsi="宋体" w:cs="宋体"/>
          <w:color w:val="auto"/>
          <w:szCs w:val="24"/>
        </w:rPr>
      </w:pPr>
      <w:r>
        <w:rPr>
          <w:rFonts w:hint="eastAsia" w:ascii="宋体" w:hAnsi="宋体" w:cs="宋体"/>
          <w:color w:val="auto"/>
          <w:szCs w:val="24"/>
        </w:rPr>
        <w:t>预算金额：1</w:t>
      </w:r>
      <w:r>
        <w:rPr>
          <w:rFonts w:hint="eastAsia" w:ascii="宋体" w:hAnsi="宋体" w:cs="宋体"/>
          <w:color w:val="auto"/>
          <w:szCs w:val="24"/>
          <w:lang w:val="en-US" w:eastAsia="zh-CN"/>
        </w:rPr>
        <w:t>00</w:t>
      </w:r>
      <w:r>
        <w:rPr>
          <w:rFonts w:hint="eastAsia" w:ascii="宋体" w:hAnsi="宋体" w:cs="宋体"/>
          <w:color w:val="auto"/>
          <w:szCs w:val="24"/>
        </w:rPr>
        <w:t>.00万元</w:t>
      </w:r>
    </w:p>
    <w:p>
      <w:pPr>
        <w:spacing w:line="300" w:lineRule="auto"/>
        <w:ind w:firstLine="480"/>
        <w:rPr>
          <w:rFonts w:ascii="宋体" w:hAnsi="宋体" w:cs="宋体"/>
          <w:color w:val="auto"/>
          <w:szCs w:val="24"/>
        </w:rPr>
      </w:pPr>
      <w:r>
        <w:rPr>
          <w:rFonts w:hint="eastAsia" w:ascii="宋体" w:hAnsi="宋体" w:cs="宋体"/>
          <w:color w:val="auto"/>
          <w:szCs w:val="24"/>
        </w:rPr>
        <w:t>最高限价（如有）：</w:t>
      </w:r>
      <w:r>
        <w:rPr>
          <w:rFonts w:hint="eastAsia" w:ascii="宋体" w:hAnsi="宋体" w:cs="宋体"/>
          <w:color w:val="auto"/>
          <w:szCs w:val="24"/>
          <w:lang w:val="en-US" w:eastAsia="zh-CN"/>
        </w:rPr>
        <w:t>99.80</w:t>
      </w:r>
      <w:r>
        <w:rPr>
          <w:rFonts w:hint="eastAsia" w:ascii="宋体" w:hAnsi="宋体" w:cs="宋体"/>
          <w:color w:val="auto"/>
          <w:szCs w:val="24"/>
        </w:rPr>
        <w:t>万元</w:t>
      </w:r>
    </w:p>
    <w:p>
      <w:pPr>
        <w:spacing w:line="300" w:lineRule="auto"/>
        <w:ind w:firstLine="482"/>
        <w:rPr>
          <w:rFonts w:ascii="宋体" w:hAnsi="宋体" w:cs="宋体"/>
          <w:b/>
          <w:bCs/>
          <w:szCs w:val="24"/>
        </w:rPr>
      </w:pPr>
      <w:r>
        <w:rPr>
          <w:rFonts w:hint="eastAsia" w:ascii="宋体" w:hAnsi="宋体" w:cs="宋体"/>
          <w:b/>
          <w:bCs/>
          <w:szCs w:val="24"/>
        </w:rPr>
        <w:t>采购需求（概述）：</w:t>
      </w:r>
    </w:p>
    <w:tbl>
      <w:tblPr>
        <w:tblStyle w:val="38"/>
        <w:tblW w:w="8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8"/>
        <w:gridCol w:w="3361"/>
        <w:gridCol w:w="1927"/>
        <w:gridCol w:w="1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w:t>
            </w:r>
          </w:p>
        </w:tc>
        <w:tc>
          <w:tcPr>
            <w:tcW w:w="192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lang w:val="en-US"/>
              </w:rPr>
            </w:pPr>
            <w:r>
              <w:rPr>
                <w:rFonts w:hint="eastAsia" w:ascii="宋体" w:hAnsi="宋体" w:eastAsia="宋体" w:cs="宋体"/>
                <w:i w:val="0"/>
                <w:iCs w:val="0"/>
                <w:caps w:val="0"/>
                <w:color w:val="000000"/>
                <w:spacing w:val="0"/>
                <w:sz w:val="24"/>
                <w:szCs w:val="24"/>
              </w:rPr>
              <w:t>平床身数控车床</w:t>
            </w:r>
          </w:p>
        </w:tc>
        <w:tc>
          <w:tcPr>
            <w:tcW w:w="192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2台</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lang w:val="en-US"/>
              </w:rPr>
            </w:pPr>
            <w:r>
              <w:rPr>
                <w:rFonts w:hint="eastAsia" w:ascii="宋体" w:hAnsi="宋体" w:eastAsia="宋体" w:cs="宋体"/>
                <w:i w:val="0"/>
                <w:iCs w:val="0"/>
                <w:caps w:val="0"/>
                <w:color w:val="000000"/>
                <w:spacing w:val="0"/>
                <w:sz w:val="24"/>
                <w:szCs w:val="24"/>
              </w:rPr>
              <w:t>立式加工中心机床</w:t>
            </w:r>
          </w:p>
        </w:tc>
        <w:tc>
          <w:tcPr>
            <w:tcW w:w="1927"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2台</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kern w:val="2"/>
                <w:sz w:val="24"/>
                <w:szCs w:val="24"/>
                <w:highlight w:val="none"/>
                <w:vertAlign w:val="baseline"/>
                <w:lang w:val="en-US" w:eastAsia="zh-CN" w:bidi="ar-SA"/>
              </w:rPr>
            </w:pPr>
            <w:r>
              <w:rPr>
                <w:rFonts w:hint="eastAsia" w:ascii="宋体" w:hAnsi="宋体" w:cs="宋体"/>
                <w:color w:val="auto"/>
                <w:sz w:val="24"/>
                <w:szCs w:val="24"/>
                <w:highlight w:val="none"/>
                <w:vertAlign w:val="baseline"/>
                <w:lang w:val="en-US" w:eastAsia="zh-CN"/>
              </w:rPr>
              <w:t>3</w:t>
            </w:r>
          </w:p>
        </w:tc>
        <w:tc>
          <w:tcPr>
            <w:tcW w:w="3361"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val="0"/>
                <w:bCs/>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机床移位</w:t>
            </w:r>
          </w:p>
        </w:tc>
        <w:tc>
          <w:tcPr>
            <w:tcW w:w="1927"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1项</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rPr>
            </w:pPr>
          </w:p>
        </w:tc>
      </w:tr>
    </w:tbl>
    <w:p>
      <w:pPr>
        <w:spacing w:line="300" w:lineRule="auto"/>
        <w:ind w:firstLine="482"/>
        <w:rPr>
          <w:rFonts w:ascii="宋体" w:hAnsi="宋体" w:cs="宋体"/>
          <w:b/>
          <w:bCs/>
          <w:color w:val="auto"/>
          <w:szCs w:val="24"/>
          <w:highlight w:val="none"/>
        </w:rPr>
      </w:pPr>
      <w:r>
        <w:rPr>
          <w:rFonts w:hint="eastAsia" w:ascii="宋体" w:hAnsi="宋体" w:cs="宋体"/>
          <w:b/>
          <w:kern w:val="44"/>
          <w:szCs w:val="24"/>
          <w:lang w:val="zh-CN"/>
        </w:rPr>
        <w:t>备注：</w:t>
      </w:r>
      <w:r>
        <w:rPr>
          <w:rFonts w:hint="eastAsia" w:ascii="宋体" w:hAnsi="宋体" w:cs="宋体"/>
          <w:szCs w:val="24"/>
        </w:rPr>
        <w:t>政府采购计划编号</w:t>
      </w:r>
      <w:r>
        <w:rPr>
          <w:rFonts w:hint="eastAsia" w:ascii="宋体" w:hAnsi="宋体" w:cs="宋体"/>
          <w:color w:val="auto"/>
          <w:szCs w:val="24"/>
          <w:highlight w:val="none"/>
        </w:rPr>
        <w:t>：善财采确临[2022]</w:t>
      </w:r>
      <w:r>
        <w:rPr>
          <w:rFonts w:hint="eastAsia" w:ascii="宋体" w:hAnsi="宋体" w:cs="宋体"/>
          <w:color w:val="auto"/>
          <w:szCs w:val="24"/>
          <w:highlight w:val="none"/>
          <w:lang w:val="en-US" w:eastAsia="zh-CN"/>
        </w:rPr>
        <w:t>6722</w:t>
      </w:r>
      <w:r>
        <w:rPr>
          <w:rFonts w:hint="eastAsia" w:ascii="宋体" w:hAnsi="宋体" w:cs="宋体"/>
          <w:color w:val="auto"/>
          <w:szCs w:val="24"/>
          <w:highlight w:val="none"/>
        </w:rPr>
        <w:t>号</w:t>
      </w:r>
    </w:p>
    <w:p>
      <w:pPr>
        <w:spacing w:line="300" w:lineRule="auto"/>
        <w:ind w:firstLine="482"/>
        <w:rPr>
          <w:rFonts w:ascii="宋体" w:hAnsi="宋体" w:cs="宋体"/>
          <w:b/>
          <w:bCs/>
          <w:szCs w:val="24"/>
          <w:u w:val="single"/>
        </w:rPr>
      </w:pPr>
      <w:r>
        <w:rPr>
          <w:rFonts w:hint="eastAsia" w:ascii="宋体" w:hAnsi="宋体" w:cs="宋体"/>
          <w:b/>
          <w:bCs/>
          <w:szCs w:val="24"/>
        </w:rPr>
        <w:t>合同履行期限：</w:t>
      </w:r>
    </w:p>
    <w:p>
      <w:pPr>
        <w:pStyle w:val="7"/>
        <w:spacing w:before="0" w:after="0" w:line="300" w:lineRule="auto"/>
        <w:ind w:firstLine="480"/>
        <w:contextualSpacing/>
        <w:rPr>
          <w:rFonts w:ascii="宋体" w:hAnsi="宋体" w:eastAsia="宋体" w:cs="宋体"/>
          <w:b w:val="0"/>
          <w:bCs w:val="0"/>
          <w:color w:val="auto"/>
          <w:sz w:val="24"/>
          <w:szCs w:val="24"/>
        </w:rPr>
      </w:pPr>
      <w:r>
        <w:rPr>
          <w:rFonts w:hint="eastAsia" w:ascii="宋体" w:hAnsi="宋体" w:eastAsia="宋体" w:cs="宋体"/>
          <w:b w:val="0"/>
          <w:bCs w:val="0"/>
          <w:sz w:val="24"/>
          <w:szCs w:val="24"/>
        </w:rPr>
        <w:t>交货期：</w:t>
      </w:r>
      <w:r>
        <w:rPr>
          <w:rFonts w:hint="eastAsia" w:ascii="宋体" w:hAnsi="宋体" w:eastAsia="宋体" w:cs="宋体"/>
          <w:b w:val="0"/>
          <w:bCs w:val="0"/>
          <w:color w:val="auto"/>
          <w:kern w:val="0"/>
          <w:sz w:val="24"/>
          <w:szCs w:val="24"/>
          <w:highlight w:val="none"/>
        </w:rPr>
        <w:t>合同签订后45天</w:t>
      </w:r>
      <w:r>
        <w:rPr>
          <w:rFonts w:hint="eastAsia" w:ascii="宋体" w:hAnsi="宋体" w:eastAsia="宋体" w:cs="宋体"/>
          <w:b w:val="0"/>
          <w:bCs w:val="0"/>
          <w:color w:val="auto"/>
          <w:kern w:val="0"/>
          <w:sz w:val="24"/>
          <w:szCs w:val="24"/>
          <w:highlight w:val="none"/>
        </w:rPr>
        <w:t>内完成学校车间原有的机床位置调整以及将本次采购的所有货物送货到采购人指定地点并安装调试完毕通过采购人验收</w:t>
      </w:r>
      <w:r>
        <w:rPr>
          <w:rFonts w:hint="eastAsia" w:ascii="宋体" w:hAnsi="宋体" w:eastAsia="宋体" w:cs="宋体"/>
          <w:b w:val="0"/>
          <w:bCs w:val="0"/>
          <w:color w:val="auto"/>
          <w:kern w:val="0"/>
          <w:sz w:val="24"/>
          <w:szCs w:val="24"/>
        </w:rPr>
        <w:t>。</w:t>
      </w:r>
    </w:p>
    <w:p>
      <w:pPr>
        <w:autoSpaceDE w:val="0"/>
        <w:autoSpaceDN w:val="0"/>
        <w:adjustRightInd w:val="0"/>
        <w:spacing w:line="300" w:lineRule="auto"/>
        <w:ind w:firstLine="482"/>
        <w:rPr>
          <w:rFonts w:ascii="宋体" w:hAnsi="宋体" w:cs="宋体"/>
          <w:b/>
          <w:bCs/>
          <w:color w:val="auto"/>
          <w:szCs w:val="24"/>
        </w:rPr>
      </w:pPr>
      <w:r>
        <w:rPr>
          <w:rFonts w:hint="eastAsia" w:ascii="宋体" w:hAnsi="宋体" w:cs="宋体"/>
          <w:b/>
          <w:bCs/>
          <w:color w:val="auto"/>
          <w:szCs w:val="24"/>
        </w:rPr>
        <w:t>质保期及售后服务要求：</w:t>
      </w:r>
    </w:p>
    <w:p>
      <w:pPr>
        <w:autoSpaceDE w:val="0"/>
        <w:autoSpaceDN w:val="0"/>
        <w:adjustRightInd w:val="0"/>
        <w:spacing w:line="300" w:lineRule="auto"/>
        <w:ind w:firstLine="480"/>
        <w:rPr>
          <w:rFonts w:ascii="宋体" w:hAnsi="宋体"/>
          <w:color w:val="auto"/>
          <w:kern w:val="0"/>
          <w:szCs w:val="24"/>
        </w:rPr>
      </w:pPr>
      <w:r>
        <w:rPr>
          <w:rFonts w:hint="eastAsia" w:ascii="宋体" w:hAnsi="宋体"/>
          <w:color w:val="auto"/>
          <w:kern w:val="0"/>
          <w:szCs w:val="24"/>
        </w:rPr>
        <w:t>本项目质保期至少为</w:t>
      </w:r>
      <w:r>
        <w:rPr>
          <w:rFonts w:hint="eastAsia" w:ascii="宋体" w:hAnsi="宋体"/>
          <w:color w:val="auto"/>
          <w:kern w:val="0"/>
          <w:szCs w:val="24"/>
          <w:highlight w:val="none"/>
          <w:lang w:val="en-US" w:eastAsia="zh-CN"/>
        </w:rPr>
        <w:t>2</w:t>
      </w:r>
      <w:r>
        <w:rPr>
          <w:rFonts w:hint="eastAsia" w:ascii="宋体" w:hAnsi="宋体"/>
          <w:color w:val="auto"/>
          <w:kern w:val="0"/>
          <w:szCs w:val="24"/>
          <w:highlight w:val="none"/>
        </w:rPr>
        <w:t>年，</w:t>
      </w:r>
      <w:r>
        <w:rPr>
          <w:rFonts w:hint="eastAsia" w:ascii="宋体" w:hAnsi="宋体"/>
          <w:color w:val="auto"/>
          <w:kern w:val="0"/>
          <w:szCs w:val="24"/>
        </w:rPr>
        <w:t>质保期自项目验收合格之日起计算。</w:t>
      </w:r>
    </w:p>
    <w:p>
      <w:pPr>
        <w:pageBreakBefore w:val="0"/>
        <w:kinsoku/>
        <w:wordWrap/>
        <w:overflowPunct/>
        <w:topLinePunct w:val="0"/>
        <w:autoSpaceDE w:val="0"/>
        <w:autoSpaceDN w:val="0"/>
        <w:bidi w:val="0"/>
        <w:adjustRightInd w:val="0"/>
        <w:spacing w:line="300" w:lineRule="auto"/>
        <w:ind w:firstLine="470" w:firstLineChars="196"/>
        <w:textAlignment w:val="auto"/>
        <w:rPr>
          <w:rFonts w:hint="eastAsia" w:ascii="宋体" w:hAnsi="宋体"/>
          <w:color w:val="auto"/>
          <w:kern w:val="0"/>
          <w:sz w:val="24"/>
          <w:szCs w:val="24"/>
          <w:highlight w:val="none"/>
        </w:rPr>
      </w:pPr>
      <w:r>
        <w:rPr>
          <w:rFonts w:hint="eastAsia" w:ascii="宋体" w:hAnsi="宋体"/>
          <w:color w:val="auto"/>
          <w:kern w:val="0"/>
          <w:sz w:val="24"/>
          <w:szCs w:val="24"/>
          <w:highlight w:val="none"/>
        </w:rPr>
        <w:t>要求提供7*24小时优质、迅速的售后服务和技术支持。质保期内提供软件免费升级服务、设备的免费维修保养、设备备件的免费供应。质保期过后提供软件终身技术支持、咨询服务和备件的供应。</w:t>
      </w:r>
    </w:p>
    <w:p>
      <w:pPr>
        <w:pageBreakBefore w:val="0"/>
        <w:kinsoku/>
        <w:wordWrap/>
        <w:overflowPunct/>
        <w:topLinePunct w:val="0"/>
        <w:autoSpaceDE w:val="0"/>
        <w:autoSpaceDN w:val="0"/>
        <w:bidi w:val="0"/>
        <w:adjustRightInd w:val="0"/>
        <w:spacing w:line="300" w:lineRule="auto"/>
        <w:ind w:firstLine="480" w:firstLineChars="200"/>
        <w:textAlignment w:val="auto"/>
        <w:rPr>
          <w:rFonts w:hint="eastAsia" w:ascii="宋体" w:hAnsi="宋体"/>
          <w:color w:val="auto"/>
          <w:kern w:val="0"/>
          <w:sz w:val="24"/>
          <w:szCs w:val="24"/>
          <w:highlight w:val="none"/>
        </w:rPr>
      </w:pPr>
      <w:r>
        <w:rPr>
          <w:rFonts w:hint="eastAsia" w:ascii="宋体" w:hAnsi="宋体"/>
          <w:color w:val="auto"/>
          <w:kern w:val="0"/>
          <w:sz w:val="24"/>
          <w:szCs w:val="24"/>
          <w:highlight w:val="none"/>
        </w:rPr>
        <w:t>故障响应及修复：接到故障电话1小时内派技术人员远程支持，远程支持无法解决的问题24小时内上门解决问题。紧急问题在4个小时内解决。</w:t>
      </w:r>
    </w:p>
    <w:p>
      <w:pPr>
        <w:pageBreakBefore w:val="0"/>
        <w:kinsoku/>
        <w:wordWrap/>
        <w:overflowPunct/>
        <w:topLinePunct w:val="0"/>
        <w:autoSpaceDE w:val="0"/>
        <w:autoSpaceDN w:val="0"/>
        <w:bidi w:val="0"/>
        <w:adjustRightInd w:val="0"/>
        <w:spacing w:line="300" w:lineRule="auto"/>
        <w:ind w:firstLine="480" w:firstLineChars="200"/>
        <w:textAlignment w:val="auto"/>
        <w:rPr>
          <w:rFonts w:hint="eastAsia" w:ascii="宋体" w:hAnsi="宋体"/>
          <w:color w:val="auto"/>
          <w:kern w:val="0"/>
          <w:sz w:val="24"/>
          <w:szCs w:val="24"/>
          <w:highlight w:val="none"/>
        </w:rPr>
      </w:pPr>
      <w:r>
        <w:rPr>
          <w:rFonts w:ascii="宋体" w:hAnsi="宋体"/>
          <w:color w:val="auto"/>
          <w:kern w:val="0"/>
          <w:sz w:val="24"/>
          <w:szCs w:val="24"/>
          <w:highlight w:val="none"/>
        </w:rPr>
        <w:t>要求免费提供配套的产品资料，包括产品安装使用手册、功能模块说明书、用户使用手册、帮助文档等。</w:t>
      </w:r>
    </w:p>
    <w:p>
      <w:pPr>
        <w:spacing w:line="300" w:lineRule="auto"/>
        <w:ind w:firstLine="482"/>
        <w:rPr>
          <w:rFonts w:ascii="宋体" w:hAnsi="宋体" w:cs="宋体"/>
          <w:b/>
          <w:bCs/>
          <w:color w:val="000000" w:themeColor="text1"/>
          <w:szCs w:val="24"/>
          <w14:textFill>
            <w14:solidFill>
              <w14:schemeClr w14:val="tx1"/>
            </w14:solidFill>
          </w14:textFill>
        </w:rPr>
      </w:pPr>
      <w:r>
        <w:rPr>
          <w:rFonts w:hint="eastAsia" w:ascii="宋体" w:hAnsi="宋体" w:cs="宋体"/>
          <w:b/>
          <w:bCs/>
          <w:color w:val="000000" w:themeColor="text1"/>
          <w:szCs w:val="24"/>
          <w14:textFill>
            <w14:solidFill>
              <w14:schemeClr w14:val="tx1"/>
            </w14:solidFill>
          </w14:textFill>
        </w:rPr>
        <w:t>本项目</w:t>
      </w:r>
      <w:r>
        <w:rPr>
          <w:rFonts w:hint="eastAsia" w:ascii="宋体" w:hAnsi="宋体" w:cs="宋体"/>
          <w:b/>
          <w:bCs/>
          <w:color w:val="auto"/>
          <w:szCs w:val="24"/>
        </w:rPr>
        <w:t>（否）</w:t>
      </w:r>
      <w:r>
        <w:rPr>
          <w:rFonts w:hint="eastAsia" w:ascii="宋体" w:hAnsi="宋体" w:cs="宋体"/>
          <w:b/>
          <w:bCs/>
          <w:color w:val="000000" w:themeColor="text1"/>
          <w:szCs w:val="24"/>
          <w14:textFill>
            <w14:solidFill>
              <w14:schemeClr w14:val="tx1"/>
            </w14:solidFill>
          </w14:textFill>
        </w:rPr>
        <w:t>接受联合体投标。</w:t>
      </w:r>
    </w:p>
    <w:p>
      <w:pPr>
        <w:spacing w:line="300" w:lineRule="auto"/>
        <w:ind w:firstLine="482"/>
        <w:rPr>
          <w:b/>
          <w:bCs/>
          <w:szCs w:val="24"/>
        </w:rPr>
      </w:pPr>
      <w:bookmarkStart w:id="12" w:name="_Toc28359003"/>
      <w:bookmarkStart w:id="13" w:name="_Toc35393622"/>
      <w:bookmarkStart w:id="14" w:name="_Toc35393791"/>
      <w:bookmarkStart w:id="15" w:name="_Toc28359080"/>
      <w:r>
        <w:rPr>
          <w:rFonts w:hint="eastAsia"/>
          <w:b/>
          <w:bCs/>
          <w:szCs w:val="24"/>
        </w:rPr>
        <w:t>二、申请人的资格要求：</w:t>
      </w:r>
      <w:bookmarkEnd w:id="12"/>
      <w:bookmarkEnd w:id="13"/>
      <w:bookmarkEnd w:id="14"/>
      <w:bookmarkEnd w:id="15"/>
    </w:p>
    <w:p>
      <w:pPr>
        <w:snapToGrid w:val="0"/>
        <w:spacing w:line="300" w:lineRule="auto"/>
        <w:ind w:firstLine="480"/>
        <w:contextualSpacing/>
        <w:rPr>
          <w:rFonts w:ascii="宋体" w:hAnsi="宋体" w:cs="宋体"/>
          <w:color w:val="auto"/>
          <w:szCs w:val="24"/>
        </w:rPr>
      </w:pPr>
      <w:bookmarkStart w:id="16" w:name="_Toc28359081"/>
      <w:bookmarkStart w:id="17" w:name="_Toc28359004"/>
      <w:r>
        <w:rPr>
          <w:rFonts w:hint="eastAsia" w:ascii="宋体" w:hAnsi="宋体" w:cs="宋体"/>
          <w:color w:val="auto"/>
          <w:szCs w:val="24"/>
        </w:rPr>
        <w:t>（一）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00" w:lineRule="auto"/>
        <w:ind w:firstLine="480"/>
        <w:contextualSpacing/>
        <w:rPr>
          <w:rFonts w:hint="eastAsia" w:ascii="宋体" w:hAnsi="宋体" w:eastAsia="宋体" w:cs="宋体"/>
          <w:color w:val="auto"/>
          <w:szCs w:val="24"/>
          <w:lang w:eastAsia="zh-CN"/>
        </w:rPr>
      </w:pPr>
      <w:r>
        <w:rPr>
          <w:rFonts w:hint="eastAsia" w:ascii="宋体" w:hAnsi="宋体" w:cs="宋体"/>
          <w:color w:val="auto"/>
          <w:szCs w:val="24"/>
        </w:rPr>
        <w:t>（</w:t>
      </w:r>
      <w:r>
        <w:rPr>
          <w:rFonts w:hint="eastAsia" w:ascii="宋体" w:hAnsi="宋体" w:cs="宋体"/>
          <w:color w:val="auto"/>
          <w:szCs w:val="24"/>
          <w:lang w:val="en-US" w:eastAsia="zh-CN"/>
        </w:rPr>
        <w:t>二</w:t>
      </w:r>
      <w:r>
        <w:rPr>
          <w:rFonts w:hint="eastAsia" w:ascii="宋体" w:hAnsi="宋体" w:cs="宋体"/>
          <w:color w:val="auto"/>
          <w:szCs w:val="24"/>
        </w:rPr>
        <w:t>）落实政府采购政策需满足的资格要求：</w:t>
      </w:r>
      <w:r>
        <w:rPr>
          <w:rFonts w:hint="eastAsia" w:ascii="宋体" w:hAnsi="宋体" w:cs="宋体"/>
          <w:b/>
          <w:bCs/>
          <w:color w:val="auto"/>
          <w:kern w:val="0"/>
          <w:sz w:val="24"/>
          <w:lang w:val="en-US" w:eastAsia="zh-CN"/>
        </w:rPr>
        <w:t>无。</w:t>
      </w:r>
    </w:p>
    <w:p>
      <w:pPr>
        <w:snapToGrid w:val="0"/>
        <w:spacing w:line="300" w:lineRule="auto"/>
        <w:ind w:firstLine="480"/>
        <w:contextualSpacing/>
        <w:rPr>
          <w:rFonts w:ascii="宋体" w:hAnsi="宋体" w:cs="宋体"/>
          <w:b/>
          <w:bCs/>
          <w:strike/>
          <w:color w:val="FF0000"/>
          <w:szCs w:val="24"/>
        </w:rPr>
      </w:pPr>
      <w:r>
        <w:rPr>
          <w:rFonts w:hint="eastAsia" w:ascii="宋体" w:hAnsi="宋体" w:cs="宋体"/>
          <w:szCs w:val="24"/>
        </w:rPr>
        <w:t>（</w:t>
      </w:r>
      <w:r>
        <w:rPr>
          <w:rFonts w:hint="eastAsia" w:ascii="宋体" w:hAnsi="宋体" w:cs="宋体"/>
          <w:szCs w:val="24"/>
          <w:lang w:val="en-US" w:eastAsia="zh-CN"/>
        </w:rPr>
        <w:t>三</w:t>
      </w:r>
      <w:r>
        <w:rPr>
          <w:rFonts w:hint="eastAsia" w:ascii="宋体" w:hAnsi="宋体" w:cs="宋体"/>
          <w:szCs w:val="24"/>
        </w:rPr>
        <w:t>）本项目的特定资格要求：无</w:t>
      </w:r>
    </w:p>
    <w:bookmarkEnd w:id="16"/>
    <w:bookmarkEnd w:id="17"/>
    <w:p>
      <w:pPr>
        <w:spacing w:line="300" w:lineRule="auto"/>
        <w:ind w:firstLine="482"/>
        <w:rPr>
          <w:b/>
          <w:bCs/>
          <w:szCs w:val="24"/>
        </w:rPr>
      </w:pPr>
      <w:bookmarkStart w:id="18" w:name="_Toc35393627"/>
      <w:bookmarkStart w:id="19" w:name="_Toc28359008"/>
      <w:bookmarkStart w:id="20" w:name="_Toc35393796"/>
      <w:bookmarkStart w:id="21" w:name="_Toc28359085"/>
      <w:r>
        <w:rPr>
          <w:rFonts w:hint="eastAsia"/>
          <w:b/>
          <w:bCs/>
          <w:szCs w:val="24"/>
        </w:rPr>
        <w:t>三、获取招标文件</w:t>
      </w:r>
    </w:p>
    <w:p>
      <w:pPr>
        <w:spacing w:line="300" w:lineRule="auto"/>
        <w:ind w:firstLine="480"/>
        <w:jc w:val="left"/>
        <w:rPr>
          <w:rFonts w:ascii="宋体" w:hAnsi="宋体" w:cs="宋体"/>
        </w:rPr>
      </w:pPr>
      <w:r>
        <w:rPr>
          <w:rFonts w:hint="eastAsia" w:ascii="宋体" w:hAnsi="宋体" w:cs="宋体"/>
        </w:rPr>
        <w:t>时间：/至2022年</w:t>
      </w:r>
      <w:r>
        <w:rPr>
          <w:rFonts w:hint="eastAsia" w:ascii="宋体" w:hAnsi="宋体" w:cs="宋体"/>
          <w:lang w:val="en-US" w:eastAsia="zh-CN"/>
        </w:rPr>
        <w:t>12</w:t>
      </w:r>
      <w:r>
        <w:rPr>
          <w:rFonts w:hint="eastAsia" w:ascii="宋体" w:hAnsi="宋体" w:cs="宋体"/>
        </w:rPr>
        <w:t>月</w:t>
      </w:r>
      <w:r>
        <w:rPr>
          <w:rFonts w:hint="eastAsia" w:ascii="宋体" w:hAnsi="宋体" w:cs="宋体"/>
          <w:lang w:val="en-US" w:eastAsia="zh-CN"/>
        </w:rPr>
        <w:t>14</w:t>
      </w:r>
      <w:r>
        <w:rPr>
          <w:rFonts w:hint="eastAsia" w:ascii="宋体" w:hAnsi="宋体" w:cs="宋体"/>
        </w:rPr>
        <w:t>日，每天上午00:00至12:00，下午12:00至23:59（北京时间，线上获取法定节假日均可，线下获取文件法定节假日除外）</w:t>
      </w:r>
    </w:p>
    <w:p>
      <w:pPr>
        <w:spacing w:line="300" w:lineRule="auto"/>
        <w:ind w:firstLine="480"/>
        <w:jc w:val="left"/>
        <w:rPr>
          <w:rFonts w:ascii="宋体" w:hAnsi="宋体" w:cs="宋体"/>
        </w:rPr>
      </w:pPr>
      <w:r>
        <w:rPr>
          <w:rFonts w:hint="eastAsia" w:ascii="宋体" w:hAnsi="宋体" w:cs="宋体"/>
        </w:rPr>
        <w:t>地点（网址）：政采云平台https://www.zcygov.cn/ </w:t>
      </w:r>
    </w:p>
    <w:p>
      <w:pPr>
        <w:spacing w:line="300" w:lineRule="auto"/>
        <w:ind w:firstLine="480"/>
        <w:jc w:val="left"/>
        <w:rPr>
          <w:rFonts w:ascii="宋体" w:hAnsi="宋体" w:cs="宋体"/>
        </w:rPr>
      </w:pPr>
      <w:r>
        <w:rPr>
          <w:rFonts w:hint="eastAsia" w:ascii="宋体" w:hAnsi="宋体" w:cs="宋体"/>
        </w:rPr>
        <w:t>方式：供应商登录政采云平台https://www.zcygov.cn/在线申请获取采购文件（进入“项目采购”应用，在获取采购文件菜单中选择项目，申请获取采购文件） </w:t>
      </w:r>
    </w:p>
    <w:p>
      <w:pPr>
        <w:spacing w:line="300" w:lineRule="auto"/>
        <w:ind w:firstLine="480"/>
        <w:jc w:val="left"/>
        <w:rPr>
          <w:rFonts w:ascii="宋体" w:hAnsi="宋体" w:cs="宋体"/>
        </w:rPr>
      </w:pPr>
      <w:r>
        <w:rPr>
          <w:rFonts w:hint="eastAsia" w:ascii="宋体" w:hAnsi="宋体" w:cs="宋体"/>
        </w:rPr>
        <w:t>售价（元）：0 </w:t>
      </w:r>
    </w:p>
    <w:p>
      <w:pPr>
        <w:spacing w:line="300" w:lineRule="auto"/>
        <w:ind w:firstLine="482"/>
        <w:rPr>
          <w:b/>
          <w:bCs/>
          <w:szCs w:val="24"/>
        </w:rPr>
      </w:pPr>
      <w:r>
        <w:rPr>
          <w:rFonts w:hint="eastAsia"/>
          <w:b/>
          <w:bCs/>
          <w:szCs w:val="24"/>
        </w:rPr>
        <w:t>四、提交投标文件截止时间、开标时间和地点</w:t>
      </w:r>
    </w:p>
    <w:p>
      <w:pPr>
        <w:spacing w:line="300" w:lineRule="auto"/>
        <w:ind w:firstLine="480"/>
        <w:jc w:val="left"/>
        <w:rPr>
          <w:rFonts w:ascii="宋体" w:hAnsi="宋体" w:cs="宋体"/>
          <w:szCs w:val="24"/>
        </w:rPr>
      </w:pPr>
      <w:r>
        <w:rPr>
          <w:rFonts w:hint="eastAsia" w:ascii="宋体" w:hAnsi="宋体" w:cs="宋体"/>
          <w:szCs w:val="24"/>
        </w:rPr>
        <w:t>提交投标文件截止时间：2022年</w:t>
      </w:r>
      <w:r>
        <w:rPr>
          <w:rFonts w:hint="eastAsia" w:ascii="宋体" w:hAnsi="宋体" w:cs="宋体"/>
          <w:szCs w:val="24"/>
          <w:lang w:val="en-US" w:eastAsia="zh-CN"/>
        </w:rPr>
        <w:t>12</w:t>
      </w:r>
      <w:r>
        <w:rPr>
          <w:rFonts w:hint="eastAsia" w:ascii="宋体" w:hAnsi="宋体" w:cs="宋体"/>
          <w:szCs w:val="24"/>
        </w:rPr>
        <w:t>月</w:t>
      </w:r>
      <w:r>
        <w:rPr>
          <w:rFonts w:hint="eastAsia" w:ascii="宋体" w:hAnsi="宋体" w:cs="宋体"/>
          <w:szCs w:val="24"/>
          <w:lang w:val="en-US" w:eastAsia="zh-CN"/>
        </w:rPr>
        <w:t>14</w:t>
      </w:r>
      <w:r>
        <w:rPr>
          <w:rFonts w:hint="eastAsia" w:ascii="宋体" w:hAnsi="宋体" w:cs="宋体"/>
          <w:szCs w:val="24"/>
        </w:rPr>
        <w:t>日14:00（北京时间）</w:t>
      </w:r>
    </w:p>
    <w:p>
      <w:pPr>
        <w:spacing w:line="300" w:lineRule="auto"/>
        <w:ind w:firstLine="480"/>
        <w:jc w:val="left"/>
        <w:rPr>
          <w:rFonts w:ascii="宋体" w:hAnsi="宋体" w:cs="宋体"/>
          <w:szCs w:val="24"/>
        </w:rPr>
      </w:pPr>
      <w:r>
        <w:rPr>
          <w:rFonts w:hint="eastAsia" w:ascii="宋体" w:hAnsi="宋体" w:cs="宋体"/>
          <w:szCs w:val="24"/>
        </w:rPr>
        <w:t>投标地点（网址）：政采云平台（https://www.zcygov.cn/） </w:t>
      </w:r>
    </w:p>
    <w:p>
      <w:pPr>
        <w:spacing w:line="300" w:lineRule="auto"/>
        <w:ind w:firstLine="480"/>
        <w:jc w:val="left"/>
        <w:rPr>
          <w:rFonts w:ascii="宋体" w:hAnsi="宋体" w:cs="宋体"/>
          <w:szCs w:val="24"/>
        </w:rPr>
      </w:pPr>
      <w:r>
        <w:rPr>
          <w:rFonts w:hint="eastAsia" w:ascii="宋体" w:hAnsi="宋体" w:cs="宋体"/>
          <w:szCs w:val="24"/>
        </w:rPr>
        <w:t>开标时间：2022年</w:t>
      </w:r>
      <w:r>
        <w:rPr>
          <w:rFonts w:hint="eastAsia" w:ascii="宋体" w:hAnsi="宋体" w:cs="宋体"/>
          <w:szCs w:val="24"/>
          <w:lang w:val="en-US" w:eastAsia="zh-CN"/>
        </w:rPr>
        <w:t>12</w:t>
      </w:r>
      <w:r>
        <w:rPr>
          <w:rFonts w:hint="eastAsia" w:ascii="宋体" w:hAnsi="宋体" w:cs="宋体"/>
          <w:szCs w:val="24"/>
        </w:rPr>
        <w:t>月</w:t>
      </w:r>
      <w:r>
        <w:rPr>
          <w:rFonts w:hint="eastAsia" w:ascii="宋体" w:hAnsi="宋体" w:cs="宋体"/>
          <w:szCs w:val="24"/>
          <w:lang w:val="en-US" w:eastAsia="zh-CN"/>
        </w:rPr>
        <w:t>14</w:t>
      </w:r>
      <w:r>
        <w:rPr>
          <w:rFonts w:hint="eastAsia" w:ascii="宋体" w:hAnsi="宋体" w:cs="宋体"/>
          <w:szCs w:val="24"/>
        </w:rPr>
        <w:t>日14:00 </w:t>
      </w:r>
    </w:p>
    <w:p>
      <w:pPr>
        <w:spacing w:line="300" w:lineRule="auto"/>
        <w:ind w:firstLine="480"/>
        <w:jc w:val="left"/>
        <w:rPr>
          <w:rFonts w:ascii="宋体" w:hAnsi="宋体" w:cs="宋体"/>
          <w:szCs w:val="24"/>
        </w:rPr>
      </w:pPr>
      <w:r>
        <w:rPr>
          <w:rFonts w:hint="eastAsia" w:ascii="宋体" w:hAnsi="宋体" w:cs="宋体"/>
          <w:szCs w:val="24"/>
        </w:rPr>
        <w:t>开标地点（网址）：嘉善县罗星街道乔克国贸中心2-1408室，供应商无需到开标现场，只需准时在线参加。政采云平台（https://www.zcygov.cn/）</w:t>
      </w:r>
    </w:p>
    <w:p>
      <w:pPr>
        <w:spacing w:line="300" w:lineRule="auto"/>
        <w:ind w:firstLine="482"/>
        <w:rPr>
          <w:b/>
          <w:bCs/>
          <w:szCs w:val="24"/>
        </w:rPr>
      </w:pPr>
      <w:r>
        <w:rPr>
          <w:rFonts w:hint="eastAsia"/>
          <w:b/>
          <w:bCs/>
          <w:szCs w:val="24"/>
        </w:rPr>
        <w:t>五、公告期限</w:t>
      </w:r>
    </w:p>
    <w:p>
      <w:pPr>
        <w:ind w:firstLine="480"/>
        <w:rPr>
          <w:rFonts w:ascii="宋体" w:hAnsi="宋体" w:cs="宋体"/>
          <w:kern w:val="0"/>
          <w:szCs w:val="24"/>
        </w:rPr>
      </w:pPr>
      <w:r>
        <w:rPr>
          <w:rFonts w:hint="eastAsia" w:ascii="宋体" w:hAnsi="宋体" w:cs="宋体"/>
          <w:kern w:val="0"/>
          <w:szCs w:val="24"/>
        </w:rPr>
        <w:t>自本公告发布之日起5个工作日。</w:t>
      </w:r>
    </w:p>
    <w:p>
      <w:pPr>
        <w:ind w:firstLine="482"/>
        <w:rPr>
          <w:rFonts w:ascii="宋体" w:hAnsi="宋体" w:cs="宋体"/>
          <w:b/>
          <w:bCs/>
        </w:rPr>
      </w:pPr>
      <w:r>
        <w:rPr>
          <w:rFonts w:hint="eastAsia" w:ascii="宋体" w:hAnsi="宋体" w:cs="宋体"/>
          <w:b/>
          <w:bCs/>
        </w:rPr>
        <w:t>六、其他补充事宜：</w:t>
      </w:r>
    </w:p>
    <w:p>
      <w:pPr>
        <w:ind w:firstLine="48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ind w:firstLine="48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00" w:lineRule="auto"/>
        <w:ind w:firstLine="480"/>
        <w:rPr>
          <w:rFonts w:ascii="宋体" w:hAnsi="宋体" w:cs="宋体"/>
        </w:rPr>
      </w:pPr>
      <w:r>
        <w:rPr>
          <w:rFonts w:hint="eastAsia" w:ascii="宋体" w:hAnsi="宋体" w:cs="宋体"/>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00" w:lineRule="auto"/>
        <w:ind w:firstLine="480"/>
        <w:rPr>
          <w:rFonts w:ascii="宋体" w:hAnsi="宋体" w:cs="宋体"/>
        </w:rPr>
      </w:pPr>
      <w:r>
        <w:rPr>
          <w:rFonts w:hint="eastAsia" w:ascii="宋体" w:hAnsi="宋体" w:cs="宋体"/>
        </w:rPr>
        <w:t>4.其他事项：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顺丰快递方式递交备份投标文件1份（光盘或U盘上应当用不褪色墨水笔注明投标人名称、项目名称以及法定代表人或其委托代理人签名，投标人应当确保电子光盘或U盘能够打开运行并正常使用）装袋密封后邮寄或直接送达至嘉兴市宏泽招标咨询有限公司，密封袋上有接缝处均需加盖单位公章和法定代表人印章【送达地址：嘉善县罗星街道乔克国贸中心2-1407室，收件人：金晓筠，联系电话：0573-84020980；快递寄出同时，项目被授权代表须以邮件方式将快递单号、项目名称、公司名称、被授权代表姓名及联系方式等内容（邮件格式为：项目编号+快递单号+公司名称+被授权代表姓名及联系方式）发送至采购代理机构联系人邮箱(1192873557@qq.com)。如供应商选择快递费到付，采购代理机构将拒签。】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⑪公益一类事业单位不属于政府购买服务的承接主体，不得参与承接政府购买服务。⑫本采购项目，中标单位与采购单位签订的政府采购合同适用于嘉兴市政府采购贷款政策，简称“政采贷”，具体内容可参阅政府采购贷款流程：</w:t>
      </w:r>
      <w:r>
        <w:fldChar w:fldCharType="begin"/>
      </w:r>
      <w:r>
        <w:instrText xml:space="preserve"> HYPERLINK "http://www.jxzbtb.cn/zxfw/005012/20181016/7e541bf4-ad29-4286-ace8-d12c1b2c54fc.html" </w:instrText>
      </w:r>
      <w:r>
        <w:fldChar w:fldCharType="separate"/>
      </w:r>
      <w:r>
        <w:rPr>
          <w:rFonts w:hint="eastAsia" w:ascii="宋体" w:hAnsi="宋体" w:cs="宋体"/>
          <w:u w:val="single"/>
        </w:rPr>
        <w:t>http://www.jxzbtb.cn/zxfw/005012/20181016/7e541bf4-ad29-4286-ace8-d12c1b2c54fc.html</w:t>
      </w:r>
      <w:r>
        <w:rPr>
          <w:rFonts w:hint="eastAsia" w:ascii="宋体" w:hAnsi="宋体" w:cs="宋体"/>
          <w:u w:val="single"/>
        </w:rPr>
        <w:fldChar w:fldCharType="end"/>
      </w:r>
      <w:r>
        <w:rPr>
          <w:rFonts w:hint="eastAsia" w:ascii="宋体" w:hAnsi="宋体" w:cs="宋体"/>
        </w:rPr>
        <w:t>。</w:t>
      </w:r>
    </w:p>
    <w:p>
      <w:pPr>
        <w:spacing w:line="300" w:lineRule="auto"/>
        <w:ind w:firstLine="482"/>
        <w:rPr>
          <w:b/>
          <w:bCs/>
          <w:szCs w:val="24"/>
        </w:rPr>
      </w:pPr>
      <w:r>
        <w:rPr>
          <w:rFonts w:hint="eastAsia"/>
          <w:b/>
          <w:bCs/>
          <w:szCs w:val="24"/>
        </w:rPr>
        <w:t>七、对本次招标提出询问，请按以下方式联系。</w:t>
      </w:r>
      <w:bookmarkEnd w:id="18"/>
      <w:bookmarkEnd w:id="19"/>
      <w:bookmarkEnd w:id="20"/>
      <w:bookmarkEnd w:id="21"/>
    </w:p>
    <w:p>
      <w:pPr>
        <w:widowControl/>
        <w:shd w:val="clear" w:color="auto" w:fill="FFFFFF"/>
        <w:spacing w:line="300" w:lineRule="auto"/>
        <w:ind w:firstLine="480"/>
        <w:jc w:val="left"/>
        <w:rPr>
          <w:rFonts w:hint="eastAsia" w:ascii="宋体" w:hAnsi="宋体" w:eastAsia="宋体" w:cs="宋体"/>
          <w:color w:val="000000"/>
          <w:szCs w:val="24"/>
          <w:lang w:eastAsia="zh-CN"/>
        </w:rPr>
      </w:pPr>
      <w:r>
        <w:rPr>
          <w:rFonts w:hint="eastAsia" w:ascii="宋体" w:hAnsi="宋体" w:cs="宋体"/>
          <w:color w:val="000000"/>
          <w:szCs w:val="24"/>
        </w:rPr>
        <w:t>1.采购人名称：</w:t>
      </w:r>
      <w:r>
        <w:rPr>
          <w:rFonts w:hint="eastAsia" w:ascii="宋体" w:hAnsi="宋体" w:cs="宋体"/>
          <w:color w:val="000000"/>
          <w:szCs w:val="24"/>
          <w:lang w:eastAsia="zh-CN"/>
        </w:rPr>
        <w:t>嘉善技师学院（筹）</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项目联系人：</w:t>
      </w:r>
      <w:r>
        <w:rPr>
          <w:rFonts w:hint="eastAsia" w:ascii="宋体" w:hAnsi="宋体" w:cs="宋体"/>
          <w:color w:val="auto"/>
          <w:szCs w:val="24"/>
          <w:lang w:val="en-US" w:eastAsia="zh-CN"/>
        </w:rPr>
        <w:t xml:space="preserve">冯玮 </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联系电话：15857312877</w:t>
      </w:r>
      <w:r>
        <w:rPr>
          <w:rFonts w:hint="eastAsia" w:ascii="宋体" w:hAnsi="宋体" w:cs="宋体"/>
          <w:color w:val="auto"/>
          <w:szCs w:val="24"/>
          <w:lang w:val="en-US" w:eastAsia="zh-CN"/>
        </w:rPr>
        <w:t xml:space="preserve"> </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地址：</w:t>
      </w:r>
      <w:r>
        <w:rPr>
          <w:rFonts w:hint="eastAsia" w:ascii="宋体" w:hAnsi="宋体" w:eastAsia="宋体" w:cs="宋体"/>
          <w:i w:val="0"/>
          <w:iCs w:val="0"/>
          <w:caps w:val="0"/>
          <w:color w:val="auto"/>
          <w:spacing w:val="0"/>
          <w:sz w:val="24"/>
          <w:szCs w:val="24"/>
          <w:shd w:val="clear" w:fill="FFFFFF"/>
        </w:rPr>
        <w:t>浙江省嘉善县罗星街道车站南路555号</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质疑答复联系人：顾一帆</w:t>
      </w:r>
      <w:r>
        <w:rPr>
          <w:rFonts w:hint="eastAsia" w:ascii="宋体" w:hAnsi="宋体" w:cs="宋体"/>
          <w:color w:val="auto"/>
          <w:szCs w:val="24"/>
          <w:lang w:val="en-US" w:eastAsia="zh-CN"/>
        </w:rPr>
        <w:t xml:space="preserve"> </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联系电话：13736848550</w:t>
      </w:r>
      <w:r>
        <w:rPr>
          <w:rFonts w:hint="eastAsia" w:ascii="宋体" w:hAnsi="宋体" w:cs="宋体"/>
          <w:color w:val="auto"/>
          <w:szCs w:val="24"/>
          <w:lang w:val="en-US" w:eastAsia="zh-CN"/>
        </w:rPr>
        <w:t xml:space="preserve"> </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szCs w:val="24"/>
        </w:rPr>
        <w:t>2.采购代理机</w:t>
      </w:r>
      <w:r>
        <w:rPr>
          <w:rFonts w:hint="eastAsia" w:ascii="宋体" w:hAnsi="宋体" w:cs="宋体"/>
          <w:color w:val="000000"/>
          <w:szCs w:val="24"/>
        </w:rPr>
        <w:t>构名称：嘉兴市宏泽招标咨询有限公司</w:t>
      </w:r>
    </w:p>
    <w:p>
      <w:pPr>
        <w:widowControl/>
        <w:shd w:val="clear" w:color="auto" w:fill="FFFFFF"/>
        <w:spacing w:line="300" w:lineRule="auto"/>
        <w:ind w:firstLine="480"/>
        <w:jc w:val="left"/>
        <w:rPr>
          <w:rFonts w:ascii="宋体" w:hAnsi="宋体" w:cs="宋体"/>
          <w:szCs w:val="24"/>
        </w:rPr>
      </w:pPr>
      <w:r>
        <w:rPr>
          <w:rFonts w:hint="eastAsia" w:ascii="宋体" w:hAnsi="宋体" w:cs="宋体"/>
          <w:color w:val="000000"/>
          <w:szCs w:val="24"/>
        </w:rPr>
        <w:t>项目联系人：</w:t>
      </w:r>
      <w:r>
        <w:rPr>
          <w:rFonts w:hint="eastAsia" w:ascii="宋体" w:hAnsi="宋体" w:cs="宋体"/>
          <w:szCs w:val="24"/>
        </w:rPr>
        <w:t>金晓筠</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质疑答复联系人：金丽姗</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联系电话：15726929685</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3.同级政府采购监督管理部门名称：嘉善县财政局</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联系人：刘先生</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监督投诉电话：0573-84122310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传真：0573-84122528</w:t>
      </w:r>
    </w:p>
    <w:p>
      <w:pPr>
        <w:widowControl/>
        <w:shd w:val="clear" w:color="auto" w:fill="FFFFFF"/>
        <w:spacing w:line="300" w:lineRule="auto"/>
        <w:ind w:firstLine="480"/>
        <w:jc w:val="left"/>
        <w:rPr>
          <w:rFonts w:hint="eastAsia" w:ascii="宋体" w:hAnsi="宋体" w:cs="宋体"/>
          <w:color w:val="000000"/>
          <w:szCs w:val="24"/>
        </w:rPr>
      </w:pPr>
      <w:r>
        <w:rPr>
          <w:rFonts w:hint="eastAsia" w:ascii="宋体" w:hAnsi="宋体" w:cs="宋体"/>
          <w:color w:val="000000"/>
          <w:szCs w:val="24"/>
        </w:rPr>
        <w:t>地址：嘉善县解放东路318号</w:t>
      </w:r>
    </w:p>
    <w:p>
      <w:pPr>
        <w:widowControl/>
        <w:shd w:val="clear" w:color="auto" w:fill="FFFFFF"/>
        <w:spacing w:line="300" w:lineRule="auto"/>
        <w:ind w:firstLine="480"/>
        <w:jc w:val="left"/>
        <w:rPr>
          <w:rFonts w:hint="eastAsia" w:ascii="宋体" w:hAnsi="宋体" w:eastAsia="宋体" w:cs="宋体"/>
          <w:color w:val="000000"/>
          <w:szCs w:val="24"/>
          <w:lang w:val="en-US" w:eastAsia="zh-CN"/>
        </w:rPr>
      </w:pPr>
    </w:p>
    <w:p>
      <w:pPr>
        <w:widowControl/>
        <w:shd w:val="clear" w:color="auto" w:fill="FFFFFF"/>
        <w:spacing w:line="300" w:lineRule="auto"/>
        <w:ind w:firstLine="480"/>
        <w:jc w:val="left"/>
        <w:rPr>
          <w:rFonts w:hint="eastAsia" w:ascii="宋体" w:hAnsi="宋体" w:eastAsia="宋体" w:cs="宋体"/>
          <w:color w:val="000000"/>
          <w:szCs w:val="24"/>
          <w:lang w:val="en-US" w:eastAsia="zh-CN"/>
        </w:rPr>
      </w:pPr>
    </w:p>
    <w:p>
      <w:pPr>
        <w:widowControl/>
        <w:shd w:val="clear" w:color="auto" w:fill="FFFFFF"/>
        <w:spacing w:line="300" w:lineRule="auto"/>
        <w:ind w:firstLine="480"/>
        <w:jc w:val="left"/>
        <w:rPr>
          <w:rFonts w:hint="eastAsia" w:ascii="宋体" w:hAnsi="宋体" w:eastAsia="宋体" w:cs="宋体"/>
          <w:color w:val="000000"/>
          <w:szCs w:val="24"/>
          <w:lang w:val="en-US" w:eastAsia="zh-CN"/>
        </w:rPr>
      </w:pPr>
    </w:p>
    <w:p>
      <w:pPr>
        <w:widowControl/>
        <w:shd w:val="clear" w:color="auto" w:fill="FFFFFF"/>
        <w:spacing w:line="300" w:lineRule="auto"/>
        <w:ind w:firstLine="480"/>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若对项目采购电子交易系统操作有疑问，可登录政采云（https://www.zcygov.cn/），点击右侧咨询小采，获取采小蜜智能服务管家帮助，或拨打政采云服务热线400-881-7190获取热线服务帮助。       </w:t>
      </w:r>
    </w:p>
    <w:p>
      <w:pPr>
        <w:widowControl/>
        <w:shd w:val="clear" w:color="auto" w:fill="FFFFFF"/>
        <w:spacing w:line="300" w:lineRule="auto"/>
        <w:ind w:firstLine="480"/>
        <w:jc w:val="left"/>
        <w:rPr>
          <w:rFonts w:hint="eastAsia" w:ascii="宋体" w:hAnsi="宋体" w:eastAsia="宋体" w:cs="宋体"/>
          <w:color w:val="000000"/>
          <w:szCs w:val="24"/>
          <w:lang w:val="en-US" w:eastAsia="zh-CN"/>
        </w:rPr>
        <w:sectPr>
          <w:footerReference r:id="rId11" w:type="default"/>
          <w:pgSz w:w="11906" w:h="16838"/>
          <w:pgMar w:top="1418" w:right="1077" w:bottom="1418" w:left="1077" w:header="851" w:footer="851" w:gutter="340"/>
          <w:pgNumType w:start="1"/>
          <w:cols w:space="720" w:num="1"/>
          <w:docGrid w:linePitch="381" w:charSpace="0"/>
        </w:sectPr>
      </w:pPr>
      <w:r>
        <w:rPr>
          <w:rFonts w:hint="eastAsia" w:ascii="宋体" w:hAnsi="宋体" w:eastAsia="宋体" w:cs="宋体"/>
          <w:color w:val="000000"/>
          <w:szCs w:val="24"/>
          <w:lang w:val="en-US" w:eastAsia="zh-CN"/>
        </w:rPr>
        <w:t>CA问题联系电话（人工）：汇信CA 400-888-4636；天谷CA 400-087-8198。</w:t>
      </w:r>
    </w:p>
    <w:p>
      <w:pPr>
        <w:pStyle w:val="35"/>
        <w:spacing w:before="0" w:after="0"/>
        <w:ind w:firstLine="643"/>
      </w:pPr>
      <w:bookmarkStart w:id="22" w:name="_Toc3327"/>
      <w:r>
        <w:rPr>
          <w:rFonts w:hint="eastAsia"/>
        </w:rPr>
        <w:t>第二章  采购需求</w:t>
      </w:r>
      <w:bookmarkEnd w:id="22"/>
    </w:p>
    <w:p>
      <w:pPr>
        <w:pStyle w:val="22"/>
        <w:snapToGrid w:val="0"/>
        <w:spacing w:beforeLines="0" w:afterLines="0" w:line="300" w:lineRule="auto"/>
        <w:ind w:firstLine="480"/>
        <w:rPr>
          <w:rFonts w:hint="eastAsia" w:hAnsi="宋体" w:eastAsia="宋体" w:cs="宋体"/>
          <w:color w:val="000000"/>
          <w:sz w:val="24"/>
          <w:szCs w:val="24"/>
          <w:lang w:eastAsia="zh-CN"/>
        </w:rPr>
      </w:pPr>
      <w:r>
        <w:rPr>
          <w:rFonts w:hint="eastAsia" w:hAnsi="宋体" w:cs="宋体"/>
          <w:color w:val="000000"/>
          <w:sz w:val="24"/>
          <w:szCs w:val="24"/>
        </w:rPr>
        <w:t>编号：HZZX-2022-</w:t>
      </w:r>
      <w:r>
        <w:rPr>
          <w:rFonts w:hint="eastAsia" w:hAnsi="宋体" w:cs="宋体"/>
          <w:color w:val="000000"/>
          <w:sz w:val="24"/>
          <w:szCs w:val="24"/>
          <w:lang w:eastAsia="zh-CN"/>
        </w:rPr>
        <w:t>G74</w:t>
      </w:r>
    </w:p>
    <w:p>
      <w:pPr>
        <w:pStyle w:val="22"/>
        <w:snapToGrid w:val="0"/>
        <w:spacing w:beforeLines="0" w:afterLines="0" w:line="300" w:lineRule="auto"/>
        <w:ind w:firstLine="480"/>
        <w:rPr>
          <w:rFonts w:hint="eastAsia" w:hAnsi="宋体" w:eastAsia="宋体" w:cs="宋体"/>
          <w:color w:val="000000"/>
          <w:sz w:val="24"/>
          <w:szCs w:val="24"/>
          <w:lang w:eastAsia="zh-CN"/>
        </w:rPr>
      </w:pPr>
      <w:r>
        <w:rPr>
          <w:rFonts w:hint="eastAsia" w:hAnsi="宋体" w:cs="宋体"/>
          <w:color w:val="000000"/>
          <w:sz w:val="24"/>
          <w:szCs w:val="24"/>
        </w:rPr>
        <w:t>采购单位名称：</w:t>
      </w:r>
      <w:r>
        <w:rPr>
          <w:rFonts w:hint="eastAsia" w:hAnsi="宋体" w:cs="宋体"/>
          <w:sz w:val="24"/>
          <w:lang w:eastAsia="zh-CN"/>
        </w:rPr>
        <w:t>嘉善技师学院（筹）</w:t>
      </w:r>
    </w:p>
    <w:p>
      <w:pPr>
        <w:pStyle w:val="22"/>
        <w:snapToGrid w:val="0"/>
        <w:spacing w:beforeLines="0" w:afterLines="0" w:line="300" w:lineRule="auto"/>
        <w:ind w:firstLine="480"/>
        <w:rPr>
          <w:rFonts w:hint="eastAsia" w:hAnsi="宋体" w:eastAsia="宋体" w:cs="宋体"/>
          <w:sz w:val="24"/>
          <w:lang w:eastAsia="zh-CN"/>
        </w:rPr>
      </w:pPr>
      <w:r>
        <w:rPr>
          <w:rFonts w:hint="eastAsia" w:hAnsi="宋体" w:cs="宋体"/>
          <w:sz w:val="24"/>
          <w:szCs w:val="24"/>
        </w:rPr>
        <w:t>项目名</w:t>
      </w:r>
      <w:r>
        <w:rPr>
          <w:rFonts w:hint="eastAsia" w:hAnsi="宋体" w:cs="宋体"/>
          <w:sz w:val="24"/>
        </w:rPr>
        <w:t>称：</w:t>
      </w:r>
      <w:bookmarkStart w:id="23" w:name="_Toc13254"/>
      <w:r>
        <w:rPr>
          <w:rFonts w:hint="eastAsia" w:hAnsi="宋体" w:cs="宋体"/>
          <w:sz w:val="24"/>
          <w:lang w:eastAsia="zh-CN"/>
        </w:rPr>
        <w:t>嘉善技师学院（筹）数控车床与数控铣床采购项目</w:t>
      </w:r>
    </w:p>
    <w:p>
      <w:pPr>
        <w:spacing w:line="300" w:lineRule="auto"/>
        <w:ind w:firstLine="0" w:firstLineChars="0"/>
        <w:rPr>
          <w:rFonts w:ascii="宋体" w:hAnsi="宋体" w:cs="宋体"/>
          <w:b/>
          <w:bCs/>
          <w:szCs w:val="24"/>
        </w:rPr>
      </w:pPr>
    </w:p>
    <w:p>
      <w:pPr>
        <w:pStyle w:val="22"/>
        <w:numPr>
          <w:ilvl w:val="0"/>
          <w:numId w:val="1"/>
        </w:numPr>
        <w:snapToGrid w:val="0"/>
        <w:spacing w:beforeLines="0" w:afterLines="0" w:line="300" w:lineRule="auto"/>
        <w:ind w:firstLine="482"/>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14:textFill>
            <w14:solidFill>
              <w14:schemeClr w14:val="tx1"/>
            </w14:solidFill>
          </w14:textFill>
        </w:rPr>
        <w:t>采购清单</w:t>
      </w:r>
    </w:p>
    <w:tbl>
      <w:tblPr>
        <w:tblStyle w:val="38"/>
        <w:tblW w:w="89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9"/>
        <w:gridCol w:w="3825"/>
        <w:gridCol w:w="1980"/>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序号</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218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lang w:val="en-US"/>
              </w:rPr>
            </w:pPr>
            <w:r>
              <w:rPr>
                <w:rFonts w:hint="eastAsia" w:ascii="宋体" w:hAnsi="宋体" w:eastAsia="宋体" w:cs="宋体"/>
              </w:rPr>
              <w:t>平床身数控车床</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2台</w:t>
            </w:r>
          </w:p>
        </w:tc>
        <w:tc>
          <w:tcPr>
            <w:tcW w:w="218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lang w:val="en-US"/>
              </w:rPr>
            </w:pPr>
            <w:r>
              <w:rPr>
                <w:rFonts w:hint="eastAsia" w:ascii="宋体" w:hAnsi="宋体" w:eastAsia="宋体" w:cs="宋体"/>
              </w:rPr>
              <w:t>立式加工中心机床</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lang w:eastAsia="zh-CN"/>
              </w:rPr>
            </w:pPr>
            <w:r>
              <w:rPr>
                <w:rFonts w:hint="eastAsia" w:ascii="宋体" w:hAnsi="宋体" w:eastAsia="宋体" w:cs="宋体"/>
                <w:lang w:val="en-US" w:eastAsia="zh-CN"/>
              </w:rPr>
              <w:t>2台</w:t>
            </w:r>
          </w:p>
        </w:tc>
        <w:tc>
          <w:tcPr>
            <w:tcW w:w="218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3</w:t>
            </w:r>
          </w:p>
        </w:tc>
        <w:tc>
          <w:tcPr>
            <w:tcW w:w="382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机床移位</w:t>
            </w:r>
          </w:p>
        </w:tc>
        <w:tc>
          <w:tcPr>
            <w:tcW w:w="1980"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lang w:val="en-US" w:eastAsia="zh-CN"/>
              </w:rPr>
            </w:pPr>
            <w:r>
              <w:rPr>
                <w:rFonts w:hint="eastAsia" w:ascii="宋体" w:hAnsi="宋体" w:eastAsia="宋体" w:cs="宋体"/>
                <w:lang w:val="en-US" w:eastAsia="zh-CN"/>
              </w:rPr>
              <w:t>1项</w:t>
            </w:r>
          </w:p>
        </w:tc>
        <w:tc>
          <w:tcPr>
            <w:tcW w:w="2185" w:type="dxa"/>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lang w:val="en-US" w:eastAsia="zh-CN"/>
              </w:rPr>
            </w:pPr>
          </w:p>
        </w:tc>
      </w:tr>
    </w:tbl>
    <w:p>
      <w:pPr>
        <w:pStyle w:val="22"/>
        <w:snapToGrid w:val="0"/>
        <w:spacing w:beforeLines="0" w:afterLines="0" w:line="300" w:lineRule="auto"/>
        <w:ind w:firstLine="0" w:firstLineChars="0"/>
        <w:rPr>
          <w:rFonts w:hAnsi="宋体" w:cs="宋体"/>
          <w:b/>
          <w:bCs/>
          <w:sz w:val="24"/>
          <w:szCs w:val="24"/>
        </w:rPr>
      </w:pPr>
    </w:p>
    <w:p>
      <w:pPr>
        <w:pStyle w:val="22"/>
        <w:snapToGrid w:val="0"/>
        <w:spacing w:beforeLines="0" w:afterLines="0" w:line="300" w:lineRule="auto"/>
        <w:ind w:left="480" w:leftChars="200" w:firstLine="0" w:firstLineChars="0"/>
        <w:rPr>
          <w:rFonts w:hAnsi="宋体" w:cs="宋体"/>
          <w:b/>
          <w:bCs/>
          <w:sz w:val="24"/>
          <w:szCs w:val="24"/>
        </w:rPr>
      </w:pPr>
      <w:r>
        <w:rPr>
          <w:rFonts w:hint="eastAsia" w:hAnsi="宋体" w:cs="宋体"/>
          <w:b/>
          <w:bCs/>
          <w:sz w:val="24"/>
          <w:szCs w:val="24"/>
        </w:rPr>
        <w:t>二、技术参数</w:t>
      </w:r>
      <w:r>
        <w:rPr>
          <w:rFonts w:hint="eastAsia" w:hAnsi="宋体" w:cs="宋体"/>
          <w:b/>
          <w:bCs/>
          <w:sz w:val="24"/>
          <w:szCs w:val="24"/>
          <w:lang w:val="en-US" w:eastAsia="zh-CN"/>
        </w:rPr>
        <w:t>及功能</w:t>
      </w:r>
      <w:r>
        <w:rPr>
          <w:rFonts w:hint="eastAsia" w:hAnsi="宋体" w:cs="宋体"/>
          <w:b/>
          <w:bCs/>
          <w:sz w:val="24"/>
          <w:szCs w:val="24"/>
        </w:rPr>
        <w:t>要求</w:t>
      </w:r>
    </w:p>
    <w:tbl>
      <w:tblPr>
        <w:tblStyle w:val="39"/>
        <w:tblW w:w="5149" w:type="pct"/>
        <w:tblInd w:w="-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761"/>
        <w:gridCol w:w="8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350" w:type="pct"/>
            <w:vAlign w:val="center"/>
          </w:tcPr>
          <w:p>
            <w:pPr>
              <w:pageBreakBefore w:val="0"/>
              <w:kinsoku/>
              <w:wordWrap/>
              <w:overflowPunct/>
              <w:topLinePunct w:val="0"/>
              <w:bidi w:val="0"/>
              <w:adjustRightInd/>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383" w:type="pct"/>
            <w:vAlign w:val="center"/>
          </w:tcPr>
          <w:p>
            <w:pPr>
              <w:pageBreakBefore w:val="0"/>
              <w:kinsoku/>
              <w:wordWrap/>
              <w:overflowPunct/>
              <w:topLinePunct w:val="0"/>
              <w:bidi w:val="0"/>
              <w:adjustRightInd/>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名</w:t>
            </w:r>
            <w:r>
              <w:rPr>
                <w:rFonts w:hint="eastAsia" w:ascii="宋体" w:hAnsi="宋体" w:eastAsia="宋体" w:cs="宋体"/>
                <w:b/>
                <w:bCs/>
                <w:sz w:val="21"/>
                <w:szCs w:val="21"/>
              </w:rPr>
              <w:t>称</w:t>
            </w:r>
          </w:p>
        </w:tc>
        <w:tc>
          <w:tcPr>
            <w:tcW w:w="4265" w:type="pct"/>
            <w:vAlign w:val="center"/>
          </w:tcPr>
          <w:p>
            <w:pPr>
              <w:pageBreakBefore w:val="0"/>
              <w:kinsoku/>
              <w:wordWrap/>
              <w:overflowPunct/>
              <w:topLinePunct w:val="0"/>
              <w:bidi w:val="0"/>
              <w:adjustRightInd/>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50" w:type="pct"/>
            <w:vAlign w:val="center"/>
          </w:tcPr>
          <w:p>
            <w:pPr>
              <w:pageBreakBefore w:val="0"/>
              <w:kinsoku/>
              <w:wordWrap/>
              <w:overflowPunct/>
              <w:topLinePunct w:val="0"/>
              <w:bidi w:val="0"/>
              <w:adjustRightInd/>
              <w:ind w:firstLine="0" w:firstLineChars="0"/>
              <w:jc w:val="center"/>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1</w:t>
            </w:r>
          </w:p>
        </w:tc>
        <w:tc>
          <w:tcPr>
            <w:tcW w:w="383" w:type="pct"/>
            <w:vAlign w:val="center"/>
          </w:tcPr>
          <w:p>
            <w:pPr>
              <w:pageBreakBefore w:val="0"/>
              <w:kinsoku/>
              <w:wordWrap/>
              <w:overflowPunct/>
              <w:topLinePunct w:val="0"/>
              <w:bidi w:val="0"/>
              <w:adjustRightInd/>
              <w:ind w:firstLine="0" w:firstLineChars="0"/>
              <w:jc w:val="center"/>
              <w:textAlignment w:val="auto"/>
              <w:rPr>
                <w:rFonts w:hint="eastAsia" w:ascii="宋体" w:hAnsi="宋体" w:eastAsia="宋体" w:cs="宋体"/>
                <w:b/>
                <w:bCs/>
                <w:sz w:val="21"/>
                <w:szCs w:val="21"/>
              </w:rPr>
            </w:pPr>
            <w:r>
              <w:rPr>
                <w:rFonts w:hint="eastAsia" w:ascii="宋体" w:hAnsi="宋体" w:eastAsia="宋体" w:cs="宋体"/>
                <w:sz w:val="21"/>
                <w:szCs w:val="21"/>
                <w:vertAlign w:val="baseline"/>
                <w:lang w:val="en-US" w:eastAsia="zh-CN"/>
              </w:rPr>
              <w:t>平床身数控车床</w:t>
            </w:r>
          </w:p>
        </w:tc>
        <w:tc>
          <w:tcPr>
            <w:tcW w:w="4265" w:type="pct"/>
            <w:vAlign w:val="center"/>
          </w:tcPr>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sz w:val="21"/>
                <w:szCs w:val="21"/>
              </w:rPr>
            </w:pPr>
            <w:r>
              <w:rPr>
                <w:rFonts w:hint="eastAsia" w:ascii="宋体" w:hAnsi="宋体" w:eastAsia="宋体" w:cs="宋体"/>
                <w:bCs/>
                <w:sz w:val="21"/>
                <w:szCs w:val="21"/>
              </w:rPr>
              <w:t>（一）机床的技术要求</w:t>
            </w:r>
          </w:p>
          <w:p>
            <w:pPr>
              <w:keepNext w:val="0"/>
              <w:keepLines w:val="0"/>
              <w:pageBreakBefore w:val="0"/>
              <w:kinsoku/>
              <w:wordWrap/>
              <w:overflowPunct/>
              <w:topLinePunct w:val="0"/>
              <w:autoSpaceDE/>
              <w:autoSpaceDN/>
              <w:bidi w:val="0"/>
              <w:adjustRightInd/>
              <w:snapToGrid/>
              <w:spacing w:line="300" w:lineRule="auto"/>
              <w:ind w:left="-34" w:leftChars="-14" w:firstLine="0" w:firstLineChars="0"/>
              <w:textAlignment w:val="auto"/>
              <w:rPr>
                <w:rFonts w:hint="eastAsia" w:ascii="宋体" w:hAnsi="宋体" w:eastAsia="宋体" w:cs="宋体"/>
                <w:bCs/>
                <w:sz w:val="21"/>
                <w:szCs w:val="21"/>
              </w:rPr>
            </w:pPr>
            <w:r>
              <w:rPr>
                <w:rFonts w:hint="eastAsia" w:ascii="宋体" w:hAnsi="宋体" w:eastAsia="宋体" w:cs="宋体"/>
                <w:sz w:val="21"/>
                <w:szCs w:val="21"/>
                <w:highlight w:val="none"/>
              </w:rPr>
              <w:t>▲</w:t>
            </w:r>
            <w:r>
              <w:rPr>
                <w:rFonts w:hint="eastAsia" w:ascii="宋体" w:hAnsi="宋体" w:eastAsia="宋体" w:cs="宋体"/>
                <w:bCs/>
                <w:sz w:val="21"/>
                <w:szCs w:val="21"/>
              </w:rPr>
              <w:t>1</w:t>
            </w:r>
            <w:r>
              <w:rPr>
                <w:rFonts w:hint="eastAsia" w:ascii="宋体" w:hAnsi="宋体" w:eastAsia="宋体" w:cs="宋体"/>
                <w:bCs/>
                <w:sz w:val="21"/>
                <w:szCs w:val="21"/>
                <w:lang w:val="en-US" w:eastAsia="zh-CN"/>
              </w:rPr>
              <w:t>.</w:t>
            </w:r>
            <w:r>
              <w:rPr>
                <w:rFonts w:hint="eastAsia" w:ascii="宋体" w:hAnsi="宋体" w:eastAsia="宋体" w:cs="宋体"/>
                <w:bCs/>
                <w:sz w:val="21"/>
                <w:szCs w:val="21"/>
              </w:rPr>
              <w:t>必须是全新的制造的机床，结构采用传统的卧式车床布局。整体设计，全防护钣金，密封性好，符合安全标准。床身、床腿等主要基础件均采用树脂砂铸造，人工时效处理，整机稳定性优越。</w:t>
            </w:r>
          </w:p>
          <w:p>
            <w:pPr>
              <w:keepNext w:val="0"/>
              <w:keepLines w:val="0"/>
              <w:pageBreakBefore w:val="0"/>
              <w:kinsoku/>
              <w:wordWrap/>
              <w:overflowPunct/>
              <w:topLinePunct w:val="0"/>
              <w:autoSpaceDE/>
              <w:autoSpaceDN/>
              <w:bidi w:val="0"/>
              <w:adjustRightInd/>
              <w:snapToGrid/>
              <w:spacing w:line="300" w:lineRule="auto"/>
              <w:ind w:left="1" w:firstLine="0" w:firstLineChars="0"/>
              <w:textAlignment w:val="auto"/>
              <w:rPr>
                <w:rFonts w:hint="eastAsia" w:ascii="宋体" w:hAnsi="宋体" w:eastAsia="宋体" w:cs="宋体"/>
                <w:bCs/>
                <w:sz w:val="21"/>
                <w:szCs w:val="21"/>
              </w:rPr>
            </w:pPr>
            <w:r>
              <w:rPr>
                <w:rFonts w:hint="eastAsia" w:ascii="宋体" w:hAnsi="宋体" w:eastAsia="宋体" w:cs="宋体"/>
                <w:bCs/>
                <w:sz w:val="21"/>
                <w:szCs w:val="21"/>
              </w:rPr>
              <w:t>2</w:t>
            </w:r>
            <w:r>
              <w:rPr>
                <w:rFonts w:hint="eastAsia" w:ascii="宋体" w:hAnsi="宋体" w:eastAsia="宋体" w:cs="宋体"/>
                <w:bCs/>
                <w:sz w:val="21"/>
                <w:szCs w:val="21"/>
                <w:lang w:val="en-US" w:eastAsia="zh-CN"/>
              </w:rPr>
              <w:t>.</w:t>
            </w:r>
            <w:r>
              <w:rPr>
                <w:rFonts w:hint="eastAsia" w:ascii="宋体" w:hAnsi="宋体" w:eastAsia="宋体" w:cs="宋体"/>
                <w:bCs/>
                <w:sz w:val="21"/>
                <w:szCs w:val="21"/>
              </w:rPr>
              <w:t>机床X/Z向运动轴采用伺服电机驱动、精密滚珠丝杠副和高刚性精密复合轴承传动。导轨副采用超音频淬火（硬轨）加“贴塑”工艺，</w:t>
            </w:r>
            <w:r>
              <w:rPr>
                <w:rFonts w:hint="eastAsia" w:ascii="宋体" w:hAnsi="宋体" w:eastAsia="宋体" w:cs="宋体"/>
                <w:sz w:val="21"/>
                <w:szCs w:val="21"/>
              </w:rPr>
              <w:t>移动部件可实现微量进给，防止爬行，</w:t>
            </w:r>
            <w:r>
              <w:rPr>
                <w:rFonts w:hint="eastAsia" w:ascii="宋体" w:hAnsi="宋体" w:eastAsia="宋体" w:cs="宋体"/>
                <w:bCs/>
                <w:sz w:val="21"/>
                <w:szCs w:val="21"/>
              </w:rPr>
              <w:t>响应速度快、精度高、使用寿命长。</w:t>
            </w:r>
          </w:p>
          <w:p>
            <w:pPr>
              <w:keepNext w:val="0"/>
              <w:keepLines w:val="0"/>
              <w:pageBreakBefore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bCs/>
                <w:sz w:val="21"/>
                <w:szCs w:val="21"/>
              </w:rPr>
              <w:t>3</w:t>
            </w:r>
            <w:r>
              <w:rPr>
                <w:rFonts w:hint="eastAsia" w:ascii="宋体" w:hAnsi="宋体" w:eastAsia="宋体" w:cs="宋体"/>
                <w:bCs/>
                <w:sz w:val="21"/>
                <w:szCs w:val="21"/>
                <w:lang w:val="en-US" w:eastAsia="zh-CN"/>
              </w:rPr>
              <w:t>.</w:t>
            </w:r>
            <w:r>
              <w:rPr>
                <w:rFonts w:hint="eastAsia" w:ascii="宋体" w:hAnsi="宋体" w:eastAsia="宋体" w:cs="宋体"/>
                <w:sz w:val="21"/>
                <w:szCs w:val="21"/>
              </w:rPr>
              <w:t>配有集中润滑器对滚珠丝杠及导轨结合面进行强制自动润滑，可有效提高机床的动态响应特性及丝杠导轨的使用寿命。</w:t>
            </w:r>
          </w:p>
          <w:p>
            <w:pPr>
              <w:keepNext w:val="0"/>
              <w:keepLines w:val="0"/>
              <w:pageBreakBefore w:val="0"/>
              <w:kinsoku/>
              <w:wordWrap/>
              <w:overflowPunct/>
              <w:topLinePunct w:val="0"/>
              <w:autoSpaceDE/>
              <w:autoSpaceDN/>
              <w:bidi w:val="0"/>
              <w:adjustRightInd/>
              <w:snapToGrid/>
              <w:spacing w:line="300" w:lineRule="auto"/>
              <w:ind w:left="1"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w:t>
            </w:r>
            <w:r>
              <w:rPr>
                <w:rFonts w:hint="eastAsia" w:ascii="宋体" w:hAnsi="宋体" w:eastAsia="宋体" w:cs="宋体"/>
                <w:sz w:val="21"/>
                <w:szCs w:val="21"/>
                <w:lang w:val="en-US" w:eastAsia="zh-CN"/>
              </w:rPr>
              <w:t>.</w:t>
            </w:r>
            <w:r>
              <w:rPr>
                <w:rFonts w:hint="eastAsia" w:ascii="宋体" w:hAnsi="宋体" w:eastAsia="宋体" w:cs="宋体"/>
                <w:sz w:val="21"/>
                <w:szCs w:val="21"/>
              </w:rPr>
              <w:t>机床无需手动换挡，全无级变速。刀架采用立</w:t>
            </w:r>
            <w:r>
              <w:rPr>
                <w:rFonts w:hint="eastAsia" w:ascii="宋体" w:hAnsi="宋体" w:eastAsia="宋体" w:cs="宋体"/>
                <w:color w:val="000000"/>
                <w:sz w:val="21"/>
                <w:szCs w:val="21"/>
              </w:rPr>
              <w:t>式四工位刀</w:t>
            </w:r>
            <w:r>
              <w:rPr>
                <w:rFonts w:hint="eastAsia" w:ascii="宋体" w:hAnsi="宋体" w:eastAsia="宋体" w:cs="宋体"/>
                <w:sz w:val="21"/>
                <w:szCs w:val="21"/>
              </w:rPr>
              <w:t>塔。外观防护设计新颖独特，防水、防屑，维护方便。</w:t>
            </w:r>
          </w:p>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b w:val="0"/>
                <w:bCs/>
                <w:sz w:val="21"/>
                <w:szCs w:val="21"/>
              </w:rPr>
              <w:t>★</w:t>
            </w:r>
            <w:r>
              <w:rPr>
                <w:rFonts w:hint="eastAsia" w:ascii="宋体" w:hAnsi="宋体" w:eastAsia="宋体" w:cs="宋体"/>
                <w:sz w:val="21"/>
                <w:szCs w:val="21"/>
              </w:rPr>
              <w:t>5</w:t>
            </w:r>
            <w:r>
              <w:rPr>
                <w:rFonts w:hint="eastAsia" w:ascii="宋体" w:hAnsi="宋体" w:eastAsia="宋体" w:cs="宋体"/>
                <w:sz w:val="21"/>
                <w:szCs w:val="21"/>
                <w:lang w:val="en-US" w:eastAsia="zh-CN"/>
              </w:rPr>
              <w:t>.</w:t>
            </w:r>
            <w:r>
              <w:rPr>
                <w:rFonts w:hint="eastAsia" w:ascii="宋体" w:hAnsi="宋体" w:eastAsia="宋体" w:cs="宋体"/>
                <w:color w:val="000000"/>
                <w:sz w:val="21"/>
                <w:szCs w:val="21"/>
              </w:rPr>
              <w:t>系统带U盘接口和网络接口。机床上需装有220V的电源插座。</w:t>
            </w:r>
          </w:p>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sz w:val="21"/>
                <w:szCs w:val="21"/>
              </w:rPr>
            </w:pPr>
            <w:r>
              <w:rPr>
                <w:rFonts w:hint="eastAsia" w:ascii="宋体" w:hAnsi="宋体" w:eastAsia="宋体" w:cs="宋体"/>
                <w:bCs/>
                <w:sz w:val="21"/>
                <w:szCs w:val="21"/>
              </w:rPr>
              <w:t>（二）机床的主要技术参数</w:t>
            </w:r>
          </w:p>
          <w:tbl>
            <w:tblPr>
              <w:tblStyle w:val="38"/>
              <w:tblW w:w="74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487"/>
              <w:gridCol w:w="2535"/>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项目</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床身上最大工件回转直径</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rPr>
                    <w:t>Φ500mm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shd w:val="clear" w:color="auto" w:fill="FFFFFF"/>
                    </w:rPr>
                    <w:t>刀架上最大回转直径</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color w:val="000000"/>
                      <w:sz w:val="21"/>
                      <w:szCs w:val="21"/>
                      <w:shd w:val="clear" w:color="auto" w:fill="FFFFFF"/>
                    </w:rPr>
                    <w:t>Φ295mm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rPr>
                    <w:t>▲</w:t>
                  </w:r>
                  <w:r>
                    <w:rPr>
                      <w:rFonts w:hint="eastAsia" w:ascii="宋体" w:hAnsi="宋体" w:eastAsia="宋体" w:cs="宋体"/>
                      <w:sz w:val="21"/>
                      <w:szCs w:val="21"/>
                    </w:rPr>
                    <w:t>3</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床身宽度</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shd w:val="clear" w:color="auto" w:fill="FFFFFF"/>
                    </w:rPr>
                  </w:pPr>
                  <w:r>
                    <w:rPr>
                      <w:rFonts w:hint="eastAsia" w:ascii="宋体" w:hAnsi="宋体" w:eastAsia="宋体" w:cs="宋体"/>
                      <w:color w:val="000000"/>
                      <w:sz w:val="21"/>
                      <w:szCs w:val="21"/>
                    </w:rPr>
                    <w:t>≥</w:t>
                  </w:r>
                  <w:r>
                    <w:rPr>
                      <w:rFonts w:hint="eastAsia" w:ascii="宋体" w:hAnsi="宋体" w:eastAsia="宋体" w:cs="宋体"/>
                      <w:color w:val="000000"/>
                      <w:sz w:val="21"/>
                      <w:szCs w:val="21"/>
                      <w:shd w:val="clear" w:color="auto" w:fill="FFFFFF"/>
                    </w:rPr>
                    <w:t>400mm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shd w:val="clear" w:color="auto" w:fill="FFFFFF"/>
                    </w:rPr>
                    <w:t>4</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shd w:val="clear" w:color="auto" w:fill="FFFFFF"/>
                    </w:rPr>
                    <w:t>最大顶尖距离</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shd w:val="clear" w:color="auto" w:fill="FFFFFF"/>
                    </w:rPr>
                    <w:t>1000mm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shd w:val="clear" w:color="auto" w:fill="FFFFFF"/>
                    </w:rPr>
                    <w:t>5</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shd w:val="clear" w:color="auto" w:fill="FFFFFF"/>
                    </w:rPr>
                    <w:t>最大加工长度</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shd w:val="clear" w:color="auto" w:fill="FFFFFF"/>
                    </w:rPr>
                    <w:t>850mm</w:t>
                  </w:r>
                </w:p>
              </w:tc>
            </w:tr>
            <w:tr>
              <w:tblPrEx>
                <w:tblCellMar>
                  <w:top w:w="0" w:type="dxa"/>
                  <w:left w:w="108" w:type="dxa"/>
                  <w:bottom w:w="0" w:type="dxa"/>
                  <w:right w:w="108" w:type="dxa"/>
                </w:tblCellMar>
              </w:tblPrEx>
              <w:trPr>
                <w:trHeight w:val="397" w:hRule="atLeast"/>
                <w:jc w:val="center"/>
              </w:trPr>
              <w:tc>
                <w:tcPr>
                  <w:tcW w:w="811"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rPr>
                    <w:t>▲</w:t>
                  </w:r>
                  <w:r>
                    <w:rPr>
                      <w:rFonts w:hint="eastAsia" w:ascii="宋体" w:hAnsi="宋体" w:eastAsia="宋体" w:cs="宋体"/>
                      <w:sz w:val="21"/>
                      <w:szCs w:val="21"/>
                      <w:shd w:val="clear" w:color="auto" w:fill="FFFFFF"/>
                    </w:rPr>
                    <w:t>6</w:t>
                  </w:r>
                </w:p>
              </w:tc>
              <w:tc>
                <w:tcPr>
                  <w:tcW w:w="148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最大车削直径</w:t>
                  </w: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盘类</w:t>
                  </w:r>
                </w:p>
              </w:tc>
              <w:tc>
                <w:tcPr>
                  <w:tcW w:w="260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≥Φ500mm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vMerge w:val="continue"/>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148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p>
              </w:tc>
              <w:tc>
                <w:tcPr>
                  <w:tcW w:w="253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轴类</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≥Φ295mm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shd w:val="clear" w:color="auto" w:fill="FFFFFF"/>
                    </w:rPr>
                    <w:t>7</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纵向最大行程（Z轴）</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FF"/>
                      <w:sz w:val="21"/>
                      <w:szCs w:val="21"/>
                    </w:rPr>
                  </w:pPr>
                  <w:r>
                    <w:rPr>
                      <w:rFonts w:hint="eastAsia" w:ascii="宋体" w:hAnsi="宋体" w:eastAsia="宋体" w:cs="宋体"/>
                      <w:color w:val="000000"/>
                      <w:sz w:val="21"/>
                      <w:szCs w:val="21"/>
                    </w:rPr>
                    <w:t>≥</w:t>
                  </w:r>
                  <w:r>
                    <w:rPr>
                      <w:rFonts w:hint="eastAsia" w:ascii="宋体" w:hAnsi="宋体" w:eastAsia="宋体" w:cs="宋体"/>
                      <w:sz w:val="21"/>
                      <w:szCs w:val="21"/>
                    </w:rPr>
                    <w:t>900mm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shd w:val="clear" w:color="auto" w:fill="FFFFFF"/>
                    </w:rPr>
                    <w:t>横向最大行程（X轴）</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shd w:val="clear" w:color="auto" w:fill="FFFFFF"/>
                    </w:rPr>
                    <w:t>310mm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b w:val="0"/>
                      <w:bCs/>
                      <w:sz w:val="21"/>
                      <w:szCs w:val="21"/>
                    </w:rPr>
                    <w:t>★</w:t>
                  </w:r>
                  <w:r>
                    <w:rPr>
                      <w:rFonts w:hint="eastAsia" w:ascii="宋体" w:hAnsi="宋体" w:eastAsia="宋体" w:cs="宋体"/>
                      <w:sz w:val="21"/>
                      <w:szCs w:val="21"/>
                    </w:rPr>
                    <w:t>9</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主轴头形式</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shd w:val="clear" w:color="auto" w:fill="FFFFFF"/>
                    </w:rPr>
                  </w:pPr>
                  <w:r>
                    <w:rPr>
                      <w:rFonts w:hint="eastAsia" w:ascii="宋体" w:hAnsi="宋体" w:eastAsia="宋体" w:cs="宋体"/>
                      <w:sz w:val="21"/>
                      <w:szCs w:val="21"/>
                      <w:shd w:val="clear" w:color="auto" w:fill="FFFFFF"/>
                    </w:rPr>
                    <w:t>D8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主轴通孔直径</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FF"/>
                      <w:sz w:val="21"/>
                      <w:szCs w:val="21"/>
                    </w:rPr>
                  </w:pPr>
                  <w:r>
                    <w:rPr>
                      <w:rFonts w:hint="eastAsia" w:ascii="宋体" w:hAnsi="宋体" w:eastAsia="宋体" w:cs="宋体"/>
                      <w:sz w:val="21"/>
                      <w:szCs w:val="21"/>
                    </w:rPr>
                    <w:t>Φ80mm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b w:val="0"/>
                      <w:bCs/>
                      <w:sz w:val="21"/>
                      <w:szCs w:val="21"/>
                    </w:rPr>
                    <w:t>★</w:t>
                  </w:r>
                  <w:r>
                    <w:rPr>
                      <w:rFonts w:hint="eastAsia" w:ascii="宋体" w:hAnsi="宋体" w:eastAsia="宋体" w:cs="宋体"/>
                      <w:sz w:val="21"/>
                      <w:szCs w:val="21"/>
                    </w:rPr>
                    <w:t>11</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主轴锥孔</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NT.No.7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b w:val="0"/>
                      <w:bCs/>
                      <w:sz w:val="21"/>
                      <w:szCs w:val="21"/>
                    </w:rPr>
                    <w:t>★</w:t>
                  </w:r>
                  <w:r>
                    <w:rPr>
                      <w:rFonts w:hint="eastAsia" w:ascii="宋体" w:hAnsi="宋体" w:eastAsia="宋体" w:cs="宋体"/>
                      <w:sz w:val="21"/>
                      <w:szCs w:val="21"/>
                    </w:rPr>
                    <w:t>12</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主轴传动形式</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直联方式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402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主轴转速范围(无级变速，无需手动换挡)</w:t>
                  </w:r>
                </w:p>
              </w:tc>
              <w:tc>
                <w:tcPr>
                  <w:tcW w:w="260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100-2000r/min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b w:val="0"/>
                      <w:bCs/>
                      <w:sz w:val="21"/>
                      <w:szCs w:val="21"/>
                    </w:rPr>
                    <w:t>★</w:t>
                  </w:r>
                  <w:r>
                    <w:rPr>
                      <w:rFonts w:hint="eastAsia" w:ascii="宋体" w:hAnsi="宋体" w:eastAsia="宋体" w:cs="宋体"/>
                      <w:sz w:val="21"/>
                      <w:szCs w:val="21"/>
                    </w:rPr>
                    <w:t>14</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快速进给（X轴）</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rPr>
                    <w:t>8m/min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b w:val="0"/>
                      <w:bCs/>
                      <w:sz w:val="21"/>
                      <w:szCs w:val="21"/>
                    </w:rPr>
                    <w:t>★</w:t>
                  </w:r>
                  <w:r>
                    <w:rPr>
                      <w:rFonts w:hint="eastAsia" w:ascii="宋体" w:hAnsi="宋体" w:eastAsia="宋体" w:cs="宋体"/>
                      <w:sz w:val="21"/>
                      <w:szCs w:val="21"/>
                    </w:rPr>
                    <w:t>15</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快速进给 (Z轴)</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≥10</w:t>
                  </w:r>
                  <w:r>
                    <w:rPr>
                      <w:rFonts w:hint="eastAsia" w:ascii="宋体" w:hAnsi="宋体" w:eastAsia="宋体" w:cs="宋体"/>
                      <w:sz w:val="21"/>
                      <w:szCs w:val="21"/>
                    </w:rPr>
                    <w:t>m/min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16</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刀架</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四工位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17</w:t>
                  </w:r>
                </w:p>
              </w:tc>
              <w:tc>
                <w:tcPr>
                  <w:tcW w:w="402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车刀刀柄尺寸</w:t>
                  </w:r>
                </w:p>
              </w:tc>
              <w:tc>
                <w:tcPr>
                  <w:tcW w:w="260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25×25mm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18</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尾座套筒直径</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FF0000"/>
                      <w:sz w:val="21"/>
                      <w:szCs w:val="21"/>
                    </w:rPr>
                  </w:pPr>
                  <w:r>
                    <w:rPr>
                      <w:rFonts w:hint="eastAsia" w:ascii="宋体" w:hAnsi="宋体" w:eastAsia="宋体" w:cs="宋体"/>
                      <w:color w:val="000000"/>
                      <w:sz w:val="21"/>
                      <w:szCs w:val="21"/>
                    </w:rPr>
                    <w:t>≥Φ75mm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19</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尾座套筒行程</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≥150mm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套筒锥孔锥度</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MT NO.5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21</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主电机功率（变频电机）</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7.5KW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22</w:t>
                  </w:r>
                </w:p>
              </w:tc>
              <w:tc>
                <w:tcPr>
                  <w:tcW w:w="402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加工精度</w:t>
                  </w:r>
                </w:p>
              </w:tc>
              <w:tc>
                <w:tcPr>
                  <w:tcW w:w="260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sz w:val="21"/>
                      <w:szCs w:val="21"/>
                    </w:rPr>
                    <w:t>IT6～IT7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23</w:t>
                  </w:r>
                </w:p>
              </w:tc>
              <w:tc>
                <w:tcPr>
                  <w:tcW w:w="402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最小输入单位</w:t>
                  </w:r>
                </w:p>
              </w:tc>
              <w:tc>
                <w:tcPr>
                  <w:tcW w:w="260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sz w:val="21"/>
                      <w:szCs w:val="21"/>
                    </w:rPr>
                    <w:t>0.001mm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24</w:t>
                  </w:r>
                </w:p>
              </w:tc>
              <w:tc>
                <w:tcPr>
                  <w:tcW w:w="402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X/Z轴定位精度</w:t>
                  </w:r>
                </w:p>
              </w:tc>
              <w:tc>
                <w:tcPr>
                  <w:tcW w:w="260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≤0.02/0.03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25</w:t>
                  </w:r>
                </w:p>
              </w:tc>
              <w:tc>
                <w:tcPr>
                  <w:tcW w:w="4022"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X/Z轴重复定位精度</w:t>
                  </w:r>
                </w:p>
              </w:tc>
              <w:tc>
                <w:tcPr>
                  <w:tcW w:w="260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≤0.009/0.012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26</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机床外形尺寸（长x宽x高）</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≥2500×1400×1600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27</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机床净重</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color w:val="000000"/>
                      <w:sz w:val="21"/>
                      <w:szCs w:val="21"/>
                    </w:rPr>
                    <w:t>≥2900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1"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highlight w:val="none"/>
                    </w:rPr>
                    <w:t>▲</w:t>
                  </w:r>
                  <w:r>
                    <w:rPr>
                      <w:rFonts w:hint="eastAsia" w:ascii="宋体" w:hAnsi="宋体" w:eastAsia="宋体" w:cs="宋体"/>
                      <w:sz w:val="21"/>
                      <w:szCs w:val="21"/>
                    </w:rPr>
                    <w:t>28</w:t>
                  </w:r>
                </w:p>
              </w:tc>
              <w:tc>
                <w:tcPr>
                  <w:tcW w:w="4022" w:type="dxa"/>
                  <w:gridSpan w:val="2"/>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数控系统</w:t>
                  </w:r>
                </w:p>
              </w:tc>
              <w:tc>
                <w:tcPr>
                  <w:tcW w:w="260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FANUC 0I TF</w:t>
                  </w:r>
                </w:p>
              </w:tc>
            </w:tr>
          </w:tbl>
          <w:p>
            <w:pPr>
              <w:keepNext w:val="0"/>
              <w:keepLines w:val="0"/>
              <w:pageBreakBefore w:val="0"/>
              <w:widowControl/>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sz w:val="21"/>
                <w:szCs w:val="21"/>
              </w:rPr>
            </w:pPr>
          </w:p>
          <w:p>
            <w:pPr>
              <w:keepNext w:val="0"/>
              <w:keepLines w:val="0"/>
              <w:pageBreakBefore w:val="0"/>
              <w:kinsoku/>
              <w:wordWrap/>
              <w:overflowPunct/>
              <w:topLinePunct w:val="0"/>
              <w:bidi w:val="0"/>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（三）主要部件</w:t>
            </w:r>
            <w:r>
              <w:rPr>
                <w:rFonts w:hint="eastAsia" w:ascii="宋体" w:hAnsi="宋体" w:eastAsia="宋体" w:cs="宋体"/>
                <w:sz w:val="21"/>
                <w:szCs w:val="21"/>
                <w:lang w:val="zh-CN"/>
              </w:rPr>
              <w:t>配置要求</w:t>
            </w:r>
          </w:p>
          <w:tbl>
            <w:tblPr>
              <w:tblStyle w:val="38"/>
              <w:tblW w:w="6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
              <w:gridCol w:w="2674"/>
              <w:gridCol w:w="2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2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名称</w:t>
                  </w:r>
                </w:p>
              </w:tc>
              <w:tc>
                <w:tcPr>
                  <w:tcW w:w="2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w:t>
                  </w:r>
                </w:p>
              </w:tc>
              <w:tc>
                <w:tcPr>
                  <w:tcW w:w="267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X轴电机</w:t>
                  </w:r>
                </w:p>
              </w:tc>
              <w:tc>
                <w:tcPr>
                  <w:tcW w:w="2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trike w:val="0"/>
                      <w:dstrike w:val="0"/>
                      <w:sz w:val="21"/>
                      <w:szCs w:val="21"/>
                      <w:highlight w:val="none"/>
                      <w:lang w:val="zh-CN"/>
                    </w:rPr>
                    <w:t>FANUC</w:t>
                  </w:r>
                  <w:r>
                    <w:rPr>
                      <w:rFonts w:hint="eastAsia" w:ascii="宋体" w:hAnsi="宋体" w:cs="宋体"/>
                      <w:strike w:val="0"/>
                      <w:dstrike w:val="0"/>
                      <w:sz w:val="21"/>
                      <w:szCs w:val="21"/>
                      <w:highlight w:val="none"/>
                      <w:lang w:val="zh-CN"/>
                    </w:rPr>
                    <w:t>、</w:t>
                  </w:r>
                  <w:r>
                    <w:rPr>
                      <w:rFonts w:hint="eastAsia" w:ascii="宋体" w:hAnsi="宋体" w:eastAsia="宋体" w:cs="宋体"/>
                      <w:sz w:val="21"/>
                      <w:szCs w:val="21"/>
                      <w:highlight w:val="none"/>
                      <w:lang w:val="zh-CN"/>
                    </w:rPr>
                    <w:t>β1.2 KW/7NM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w:t>
                  </w:r>
                </w:p>
              </w:tc>
              <w:tc>
                <w:tcPr>
                  <w:tcW w:w="267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Z轴电机</w:t>
                  </w:r>
                </w:p>
              </w:tc>
              <w:tc>
                <w:tcPr>
                  <w:tcW w:w="2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highlight w:val="none"/>
                      <w:lang w:val="zh-CN"/>
                    </w:rPr>
                  </w:pPr>
                  <w:r>
                    <w:rPr>
                      <w:rFonts w:hint="eastAsia" w:ascii="宋体" w:hAnsi="宋体" w:eastAsia="宋体" w:cs="宋体"/>
                      <w:strike w:val="0"/>
                      <w:dstrike w:val="0"/>
                      <w:sz w:val="21"/>
                      <w:szCs w:val="21"/>
                      <w:highlight w:val="none"/>
                      <w:lang w:val="zh-CN"/>
                    </w:rPr>
                    <w:t>FANUC</w:t>
                  </w:r>
                  <w:r>
                    <w:rPr>
                      <w:rFonts w:hint="eastAsia" w:ascii="宋体" w:hAnsi="宋体" w:cs="宋体"/>
                      <w:strike w:val="0"/>
                      <w:dstrike w:val="0"/>
                      <w:sz w:val="21"/>
                      <w:szCs w:val="21"/>
                      <w:highlight w:val="none"/>
                      <w:lang w:val="zh-CN"/>
                    </w:rPr>
                    <w:t>、</w:t>
                  </w:r>
                  <w:r>
                    <w:rPr>
                      <w:rFonts w:hint="eastAsia" w:ascii="宋体" w:hAnsi="宋体" w:eastAsia="宋体" w:cs="宋体"/>
                      <w:sz w:val="21"/>
                      <w:szCs w:val="21"/>
                      <w:highlight w:val="none"/>
                      <w:lang w:val="zh-CN"/>
                    </w:rPr>
                    <w:t>β1.4 KW/11NM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w:t>
                  </w:r>
                </w:p>
              </w:tc>
              <w:tc>
                <w:tcPr>
                  <w:tcW w:w="267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主轴电机</w:t>
                  </w:r>
                </w:p>
              </w:tc>
              <w:tc>
                <w:tcPr>
                  <w:tcW w:w="25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7.5KW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4</w:t>
                  </w:r>
                </w:p>
              </w:tc>
              <w:tc>
                <w:tcPr>
                  <w:tcW w:w="267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变频器</w:t>
                  </w:r>
                </w:p>
              </w:tc>
              <w:tc>
                <w:tcPr>
                  <w:tcW w:w="2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11KW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5</w:t>
                  </w:r>
                </w:p>
              </w:tc>
              <w:tc>
                <w:tcPr>
                  <w:tcW w:w="267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主轴轴承</w:t>
                  </w:r>
                </w:p>
              </w:tc>
              <w:tc>
                <w:tcPr>
                  <w:tcW w:w="25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6</w:t>
                  </w:r>
                </w:p>
              </w:tc>
              <w:tc>
                <w:tcPr>
                  <w:tcW w:w="2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X向滚珠丝杠</w:t>
                  </w:r>
                </w:p>
              </w:tc>
              <w:tc>
                <w:tcPr>
                  <w:tcW w:w="2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7</w:t>
                  </w:r>
                </w:p>
              </w:tc>
              <w:tc>
                <w:tcPr>
                  <w:tcW w:w="2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Z向滚珠丝杠</w:t>
                  </w:r>
                </w:p>
              </w:tc>
              <w:tc>
                <w:tcPr>
                  <w:tcW w:w="2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4006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8</w:t>
                  </w:r>
                </w:p>
              </w:tc>
              <w:tc>
                <w:tcPr>
                  <w:tcW w:w="26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四工位电动刀架</w:t>
                  </w:r>
                </w:p>
              </w:tc>
              <w:tc>
                <w:tcPr>
                  <w:tcW w:w="2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9</w:t>
                  </w:r>
                </w:p>
              </w:tc>
              <w:tc>
                <w:tcPr>
                  <w:tcW w:w="267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冷却泵</w:t>
                  </w:r>
                </w:p>
              </w:tc>
              <w:tc>
                <w:tcPr>
                  <w:tcW w:w="2545"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10</w:t>
                  </w:r>
                </w:p>
              </w:tc>
              <w:tc>
                <w:tcPr>
                  <w:tcW w:w="2674"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润滑泵</w:t>
                  </w:r>
                </w:p>
              </w:tc>
              <w:tc>
                <w:tcPr>
                  <w:tcW w:w="25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p>
              </w:tc>
            </w:tr>
          </w:tbl>
          <w:p>
            <w:pPr>
              <w:keepNext w:val="0"/>
              <w:keepLines w:val="0"/>
              <w:pageBreakBefore w:val="0"/>
              <w:kinsoku/>
              <w:wordWrap/>
              <w:overflowPunct/>
              <w:topLinePunct w:val="0"/>
              <w:bidi w:val="0"/>
              <w:ind w:firstLine="0" w:firstLineChars="0"/>
              <w:textAlignment w:val="auto"/>
              <w:rPr>
                <w:rFonts w:hint="eastAsia" w:ascii="宋体" w:hAnsi="宋体" w:eastAsia="宋体" w:cs="宋体"/>
                <w:sz w:val="21"/>
                <w:szCs w:val="21"/>
              </w:rPr>
            </w:pPr>
          </w:p>
          <w:p>
            <w:pPr>
              <w:keepNext w:val="0"/>
              <w:keepLines w:val="0"/>
              <w:pageBreakBefore w:val="0"/>
              <w:kinsoku/>
              <w:wordWrap/>
              <w:overflowPunct/>
              <w:topLinePunct w:val="0"/>
              <w:autoSpaceDE w:val="0"/>
              <w:autoSpaceDN w:val="0"/>
              <w:bidi w:val="0"/>
              <w:spacing w:line="276"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（四）</w:t>
            </w:r>
            <w:r>
              <w:rPr>
                <w:rFonts w:hint="eastAsia" w:ascii="宋体" w:hAnsi="宋体" w:eastAsia="宋体" w:cs="宋体"/>
                <w:sz w:val="21"/>
                <w:szCs w:val="21"/>
              </w:rPr>
              <w:t>配套</w:t>
            </w:r>
            <w:r>
              <w:rPr>
                <w:rFonts w:hint="eastAsia" w:ascii="宋体" w:hAnsi="宋体" w:eastAsia="宋体" w:cs="宋体"/>
                <w:sz w:val="21"/>
                <w:szCs w:val="21"/>
                <w:lang w:val="zh-CN"/>
              </w:rPr>
              <w:t>附件</w:t>
            </w:r>
          </w:p>
          <w:tbl>
            <w:tblPr>
              <w:tblStyle w:val="38"/>
              <w:tblW w:w="74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4"/>
              <w:gridCol w:w="2356"/>
              <w:gridCol w:w="2696"/>
              <w:gridCol w:w="65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序号</w:t>
                  </w:r>
                </w:p>
              </w:tc>
              <w:tc>
                <w:tcPr>
                  <w:tcW w:w="2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名  称</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规格型号</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数量</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w:t>
                  </w:r>
                </w:p>
              </w:tc>
              <w:tc>
                <w:tcPr>
                  <w:tcW w:w="2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调整垫铁</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rPr>
                    <w:t>防震型</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1套</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2</w:t>
                  </w:r>
                </w:p>
              </w:tc>
              <w:tc>
                <w:tcPr>
                  <w:tcW w:w="2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维修工具</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rPr>
                    <w:t>内六角扳手、活动扳手</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1套</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64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3</w:t>
                  </w:r>
                </w:p>
              </w:tc>
              <w:tc>
                <w:tcPr>
                  <w:tcW w:w="2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网络传输线</w:t>
                  </w:r>
                </w:p>
              </w:tc>
              <w:tc>
                <w:tcPr>
                  <w:tcW w:w="26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5米</w:t>
                  </w:r>
                </w:p>
              </w:tc>
              <w:tc>
                <w:tcPr>
                  <w:tcW w:w="6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jc w:val="center"/>
                    <w:textAlignment w:val="auto"/>
                    <w:rPr>
                      <w:rFonts w:hint="eastAsia" w:ascii="宋体" w:hAnsi="宋体" w:eastAsia="宋体" w:cs="宋体"/>
                      <w:sz w:val="21"/>
                      <w:szCs w:val="21"/>
                      <w:lang w:val="zh-CN"/>
                    </w:rPr>
                  </w:pPr>
                  <w:r>
                    <w:rPr>
                      <w:rFonts w:hint="eastAsia" w:ascii="宋体" w:hAnsi="宋体" w:eastAsia="宋体" w:cs="宋体"/>
                      <w:sz w:val="21"/>
                      <w:szCs w:val="21"/>
                      <w:lang w:val="zh-CN"/>
                    </w:rPr>
                    <w:t>1根</w:t>
                  </w:r>
                </w:p>
              </w:tc>
              <w:tc>
                <w:tcPr>
                  <w:tcW w:w="11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00" w:lineRule="auto"/>
                    <w:ind w:firstLine="0" w:firstLineChars="0"/>
                    <w:textAlignment w:val="auto"/>
                    <w:rPr>
                      <w:rFonts w:hint="eastAsia" w:ascii="宋体" w:hAnsi="宋体" w:eastAsia="宋体" w:cs="宋体"/>
                      <w:sz w:val="21"/>
                      <w:szCs w:val="21"/>
                      <w:lang w:val="zh-CN"/>
                    </w:rPr>
                  </w:pPr>
                </w:p>
              </w:tc>
            </w:tr>
          </w:tbl>
          <w:p>
            <w:pPr>
              <w:keepNext w:val="0"/>
              <w:keepLines w:val="0"/>
              <w:pageBreakBefore w:val="0"/>
              <w:kinsoku/>
              <w:wordWrap/>
              <w:overflowPunct/>
              <w:topLinePunct w:val="0"/>
              <w:autoSpaceDE w:val="0"/>
              <w:autoSpaceDN w:val="0"/>
              <w:bidi w:val="0"/>
              <w:spacing w:line="276" w:lineRule="auto"/>
              <w:ind w:firstLine="0" w:firstLineChars="0"/>
              <w:textAlignment w:val="auto"/>
              <w:rPr>
                <w:rFonts w:hint="eastAsia" w:ascii="宋体" w:hAnsi="宋体" w:eastAsia="宋体" w:cs="宋体"/>
                <w:sz w:val="21"/>
                <w:szCs w:val="21"/>
                <w:lang w:val="zh-CN"/>
              </w:rPr>
            </w:pPr>
          </w:p>
          <w:p>
            <w:pPr>
              <w:keepNext w:val="0"/>
              <w:keepLines w:val="0"/>
              <w:pageBreakBefore w:val="0"/>
              <w:kinsoku/>
              <w:wordWrap/>
              <w:overflowPunct/>
              <w:topLinePunct w:val="0"/>
              <w:autoSpaceDE w:val="0"/>
              <w:autoSpaceDN w:val="0"/>
              <w:bidi w:val="0"/>
              <w:spacing w:line="276"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（五）随机附件清单</w:t>
            </w:r>
          </w:p>
          <w:tbl>
            <w:tblPr>
              <w:tblStyle w:val="38"/>
              <w:tblW w:w="7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290"/>
              <w:gridCol w:w="1590"/>
              <w:gridCol w:w="3380"/>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名  称</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规格</w:t>
                  </w:r>
                </w:p>
              </w:tc>
              <w:tc>
                <w:tcPr>
                  <w:tcW w:w="33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技术参输</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顶尖</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莫氏5号</w:t>
                  </w:r>
                </w:p>
              </w:tc>
              <w:tc>
                <w:tcPr>
                  <w:tcW w:w="33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内六角扳手</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2.5，3，4，5，6，8，10</w:t>
                  </w:r>
                </w:p>
              </w:tc>
              <w:tc>
                <w:tcPr>
                  <w:tcW w:w="33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各1把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双头扳手</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10-12，9-11，12-14，17-19</w:t>
                  </w:r>
                </w:p>
              </w:tc>
              <w:tc>
                <w:tcPr>
                  <w:tcW w:w="33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各1把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卡盘扳手</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000000"/>
                      <w:sz w:val="21"/>
                      <w:szCs w:val="21"/>
                    </w:rPr>
                  </w:pPr>
                </w:p>
              </w:tc>
              <w:tc>
                <w:tcPr>
                  <w:tcW w:w="33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color w:val="000000"/>
                      <w:sz w:val="21"/>
                      <w:szCs w:val="21"/>
                    </w:rPr>
                  </w:pPr>
                  <w:r>
                    <w:rPr>
                      <w:rFonts w:hint="eastAsia" w:ascii="宋体" w:hAnsi="宋体" w:eastAsia="宋体" w:cs="宋体"/>
                      <w:bCs/>
                      <w:sz w:val="21"/>
                      <w:szCs w:val="21"/>
                    </w:rPr>
                    <w:t>主轴凸轮扳手</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000000"/>
                      <w:sz w:val="21"/>
                      <w:szCs w:val="21"/>
                    </w:rPr>
                  </w:pPr>
                </w:p>
              </w:tc>
              <w:tc>
                <w:tcPr>
                  <w:tcW w:w="33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一字螺丝起子</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33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十字螺丝起子</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33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color w:val="000000"/>
                      <w:sz w:val="21"/>
                      <w:szCs w:val="21"/>
                    </w:rPr>
                  </w:pPr>
                  <w:r>
                    <w:rPr>
                      <w:rFonts w:hint="eastAsia" w:ascii="宋体" w:hAnsi="宋体" w:eastAsia="宋体" w:cs="宋体"/>
                      <w:bCs/>
                      <w:sz w:val="21"/>
                      <w:szCs w:val="21"/>
                    </w:rPr>
                    <w:t>刀架扳手</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000000"/>
                      <w:sz w:val="21"/>
                      <w:szCs w:val="21"/>
                    </w:rPr>
                  </w:pPr>
                </w:p>
              </w:tc>
              <w:tc>
                <w:tcPr>
                  <w:tcW w:w="33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5"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9</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数车重型工具车</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1030（长）*650(宽)*1230（高）mm</w:t>
                  </w:r>
                  <w:r>
                    <w:rPr>
                      <w:rFonts w:hint="eastAsia" w:ascii="宋体" w:hAnsi="宋体" w:cs="宋体"/>
                      <w:bCs/>
                      <w:color w:val="auto"/>
                      <w:sz w:val="21"/>
                      <w:szCs w:val="21"/>
                      <w:highlight w:val="none"/>
                      <w:lang w:eastAsia="zh-CN"/>
                    </w:rPr>
                    <w:t>（</w:t>
                  </w:r>
                  <w:r>
                    <w:rPr>
                      <w:rFonts w:hint="eastAsia" w:ascii="宋体" w:hAnsi="宋体" w:cs="宋体"/>
                      <w:bCs/>
                      <w:color w:val="auto"/>
                      <w:sz w:val="21"/>
                      <w:szCs w:val="21"/>
                      <w:highlight w:val="none"/>
                      <w:lang w:val="en-US" w:eastAsia="zh-CN"/>
                    </w:rPr>
                    <w:t>±5%</w:t>
                  </w:r>
                  <w:r>
                    <w:rPr>
                      <w:rFonts w:hint="eastAsia" w:ascii="宋体" w:hAnsi="宋体" w:cs="宋体"/>
                      <w:bCs/>
                      <w:color w:val="auto"/>
                      <w:sz w:val="21"/>
                      <w:szCs w:val="21"/>
                      <w:highlight w:val="none"/>
                      <w:lang w:eastAsia="zh-CN"/>
                    </w:rPr>
                    <w:t>）</w:t>
                  </w:r>
                  <w:r>
                    <w:rPr>
                      <w:rFonts w:hint="eastAsia" w:ascii="宋体" w:hAnsi="宋体" w:eastAsia="宋体" w:cs="宋体"/>
                      <w:bCs/>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strike w:val="0"/>
                      <w:dstrike w:val="0"/>
                      <w:color w:val="auto"/>
                      <w:sz w:val="21"/>
                      <w:szCs w:val="21"/>
                      <w:highlight w:val="none"/>
                    </w:rPr>
                  </w:pPr>
                  <w:r>
                    <w:rPr>
                      <w:rFonts w:hint="eastAsia" w:ascii="宋体" w:hAnsi="宋体" w:eastAsia="宋体" w:cs="宋体"/>
                      <w:bCs/>
                      <w:strike w:val="0"/>
                      <w:dstrike w:val="0"/>
                      <w:color w:val="auto"/>
                      <w:sz w:val="21"/>
                      <w:szCs w:val="21"/>
                      <w:highlight w:val="none"/>
                    </w:rPr>
                    <w:t>空车重</w:t>
                  </w:r>
                  <w:r>
                    <w:rPr>
                      <w:rFonts w:hint="eastAsia" w:ascii="宋体" w:hAnsi="宋体" w:eastAsia="宋体" w:cs="宋体"/>
                      <w:bCs/>
                      <w:strike w:val="0"/>
                      <w:dstrike w:val="0"/>
                      <w:color w:val="auto"/>
                      <w:sz w:val="21"/>
                      <w:szCs w:val="21"/>
                      <w:highlight w:val="none"/>
                      <w:lang w:val="en-US" w:eastAsia="zh-CN"/>
                    </w:rPr>
                    <w:t>≥</w:t>
                  </w:r>
                  <w:r>
                    <w:rPr>
                      <w:rFonts w:hint="eastAsia" w:ascii="宋体" w:hAnsi="宋体" w:eastAsia="宋体" w:cs="宋体"/>
                      <w:bCs/>
                      <w:strike w:val="0"/>
                      <w:dstrike w:val="0"/>
                      <w:color w:val="auto"/>
                      <w:sz w:val="21"/>
                      <w:szCs w:val="21"/>
                      <w:highlight w:val="none"/>
                    </w:rPr>
                    <w:t>225kg</w:t>
                  </w:r>
                  <w:r>
                    <w:rPr>
                      <w:rFonts w:hint="eastAsia" w:ascii="宋体" w:hAnsi="宋体" w:cs="宋体"/>
                      <w:bCs/>
                      <w:strike w:val="0"/>
                      <w:dstrike w:val="0"/>
                      <w:color w:val="auto"/>
                      <w:sz w:val="21"/>
                      <w:szCs w:val="21"/>
                      <w:highlight w:val="none"/>
                      <w:lang w:eastAsia="zh-CN"/>
                    </w:rPr>
                    <w:t>，</w:t>
                  </w:r>
                  <w:r>
                    <w:rPr>
                      <w:rFonts w:hint="eastAsia" w:ascii="宋体" w:hAnsi="宋体" w:eastAsia="宋体" w:cs="宋体"/>
                      <w:strike w:val="0"/>
                      <w:dstrike w:val="0"/>
                      <w:color w:val="auto"/>
                      <w:sz w:val="21"/>
                      <w:szCs w:val="21"/>
                      <w:highlight w:val="none"/>
                    </w:rPr>
                    <w:t>带防护罩重</w:t>
                  </w:r>
                  <w:r>
                    <w:rPr>
                      <w:rFonts w:hint="eastAsia" w:ascii="宋体" w:hAnsi="宋体" w:eastAsia="宋体" w:cs="宋体"/>
                      <w:bCs/>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280kg</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（6层重型抽屉）</w:t>
                  </w:r>
                </w:p>
              </w:tc>
              <w:tc>
                <w:tcPr>
                  <w:tcW w:w="33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6层重型抽屉（不含最顶层）（顶层独立一个防盗锁紧装置，抽屉6层一个防盗锁紧装置）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抽屉第1-2层间隔高度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50mm，（承重</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80kg）；</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抽屉第3-5层间隔高度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80mm</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（承重</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80kg）； 抽屉第6层间隔高度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130mm，（承重</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150kg）；</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顶层配有顶盖，顶部车盖支撑杆采取液压伸缩杆设计，顶层平高深度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118mm（不含盖高度，顶盖高度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100mm，带独立锁装置）；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两侧带有置物板，单侧置物板</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16个孔位，孔径</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42mm，不使用时可折叠收缩；</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双万向静音轮设计，轮子带锁紧装置；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配有运输防护罩，可做运输防护</w:t>
                  </w:r>
                  <w:r>
                    <w:rPr>
                      <w:rFonts w:hint="eastAsia" w:ascii="宋体" w:hAnsi="宋体" w:eastAsia="宋体" w:cs="宋体"/>
                      <w:color w:val="auto"/>
                      <w:sz w:val="21"/>
                      <w:szCs w:val="21"/>
                      <w:highlight w:val="none"/>
                      <w:lang w:eastAsia="zh-CN"/>
                    </w:rPr>
                    <w:t>。</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2台车床配1辆</w:t>
                  </w:r>
                </w:p>
              </w:tc>
            </w:tr>
          </w:tbl>
          <w:p>
            <w:pPr>
              <w:keepNext w:val="0"/>
              <w:keepLines w:val="0"/>
              <w:pageBreakBefore w:val="0"/>
              <w:kinsoku/>
              <w:wordWrap/>
              <w:overflowPunct/>
              <w:topLinePunct w:val="0"/>
              <w:autoSpaceDE w:val="0"/>
              <w:autoSpaceDN w:val="0"/>
              <w:bidi w:val="0"/>
              <w:spacing w:line="276" w:lineRule="auto"/>
              <w:ind w:firstLine="0" w:firstLineChars="0"/>
              <w:textAlignment w:val="auto"/>
              <w:rPr>
                <w:rFonts w:hint="eastAsia" w:ascii="宋体" w:hAnsi="宋体" w:eastAsia="宋体" w:cs="宋体"/>
                <w:sz w:val="21"/>
                <w:szCs w:val="21"/>
              </w:rPr>
            </w:pPr>
          </w:p>
          <w:p>
            <w:pPr>
              <w:keepNext w:val="0"/>
              <w:keepLines w:val="0"/>
              <w:pageBreakBefore w:val="0"/>
              <w:kinsoku/>
              <w:wordWrap/>
              <w:overflowPunct/>
              <w:topLinePunct w:val="0"/>
              <w:autoSpaceDE w:val="0"/>
              <w:autoSpaceDN w:val="0"/>
              <w:bidi w:val="0"/>
              <w:spacing w:line="276"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（六）主要随机文件清单</w:t>
            </w:r>
          </w:p>
          <w:tbl>
            <w:tblPr>
              <w:tblStyle w:val="38"/>
              <w:tblW w:w="72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2476"/>
              <w:gridCol w:w="993"/>
              <w:gridCol w:w="2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47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名  称</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数量</w:t>
                  </w: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jc w:val="center"/>
              </w:trPr>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1</w:t>
                  </w:r>
                </w:p>
              </w:tc>
              <w:tc>
                <w:tcPr>
                  <w:tcW w:w="247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机床说明书</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1套</w:t>
                  </w: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2</w:t>
                  </w:r>
                </w:p>
              </w:tc>
              <w:tc>
                <w:tcPr>
                  <w:tcW w:w="247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机床合格证明书</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sz w:val="21"/>
                      <w:szCs w:val="21"/>
                    </w:rPr>
                  </w:pPr>
                  <w:r>
                    <w:rPr>
                      <w:rFonts w:hint="eastAsia" w:ascii="宋体" w:hAnsi="宋体" w:eastAsia="宋体" w:cs="宋体"/>
                      <w:bCs/>
                      <w:sz w:val="21"/>
                      <w:szCs w:val="21"/>
                    </w:rPr>
                    <w:t>1套</w:t>
                  </w: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3</w:t>
                  </w:r>
                </w:p>
              </w:tc>
              <w:tc>
                <w:tcPr>
                  <w:tcW w:w="247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装箱单</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1份</w:t>
                  </w: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4</w:t>
                  </w:r>
                </w:p>
              </w:tc>
              <w:tc>
                <w:tcPr>
                  <w:tcW w:w="247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系统用户手册</w:t>
                  </w:r>
                </w:p>
              </w:tc>
              <w:tc>
                <w:tcPr>
                  <w:tcW w:w="99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Cs/>
                      <w:color w:val="000000"/>
                      <w:sz w:val="21"/>
                      <w:szCs w:val="21"/>
                    </w:rPr>
                  </w:pPr>
                  <w:r>
                    <w:rPr>
                      <w:rFonts w:hint="eastAsia" w:ascii="宋体" w:hAnsi="宋体" w:eastAsia="宋体" w:cs="宋体"/>
                      <w:bCs/>
                      <w:color w:val="000000"/>
                      <w:sz w:val="21"/>
                      <w:szCs w:val="21"/>
                    </w:rPr>
                    <w:t>1套</w:t>
                  </w:r>
                </w:p>
              </w:tc>
              <w:tc>
                <w:tcPr>
                  <w:tcW w:w="277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包括</w:t>
                  </w:r>
                  <w:r>
                    <w:rPr>
                      <w:rFonts w:hint="eastAsia" w:ascii="宋体" w:hAnsi="宋体" w:eastAsia="宋体" w:cs="宋体"/>
                      <w:bCs/>
                      <w:color w:val="000000"/>
                      <w:sz w:val="21"/>
                      <w:szCs w:val="21"/>
                    </w:rPr>
                    <w:t>系统</w:t>
                  </w:r>
                  <w:r>
                    <w:rPr>
                      <w:rFonts w:hint="eastAsia" w:ascii="宋体" w:hAnsi="宋体" w:eastAsia="宋体" w:cs="宋体"/>
                      <w:color w:val="000000"/>
                      <w:sz w:val="21"/>
                      <w:szCs w:val="21"/>
                    </w:rPr>
                    <w:t>操作、维护、保养</w:t>
                  </w:r>
                </w:p>
              </w:tc>
            </w:tr>
          </w:tbl>
          <w:p>
            <w:pPr>
              <w:pStyle w:val="9"/>
              <w:pageBreakBefore w:val="0"/>
              <w:kinsoku/>
              <w:wordWrap/>
              <w:overflowPunct/>
              <w:topLinePunct w:val="0"/>
              <w:bidi w:val="0"/>
              <w:adjustRightInd/>
              <w:ind w:firstLine="0" w:firstLineChars="0"/>
              <w:jc w:val="center"/>
              <w:textAlignment w:val="auto"/>
              <w:outlineLvl w:val="3"/>
              <w:rPr>
                <w:rFonts w:hint="eastAsia" w:ascii="宋体" w:hAnsi="宋体" w:eastAsia="宋体" w:cs="宋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350" w:type="pct"/>
            <w:tcBorders>
              <w:right w:val="single" w:color="auto" w:sz="4" w:space="0"/>
            </w:tcBorders>
            <w:vAlign w:val="center"/>
          </w:tcPr>
          <w:p>
            <w:pPr>
              <w:pageBreakBefore w:val="0"/>
              <w:kinsoku/>
              <w:wordWrap/>
              <w:overflowPunct/>
              <w:topLinePunct w:val="0"/>
              <w:bidi w:val="0"/>
              <w:adjustRightInd/>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2</w:t>
            </w:r>
          </w:p>
        </w:tc>
        <w:tc>
          <w:tcPr>
            <w:tcW w:w="383" w:type="pct"/>
            <w:tcBorders>
              <w:left w:val="single" w:color="auto" w:sz="4" w:space="0"/>
            </w:tcBorders>
            <w:vAlign w:val="center"/>
          </w:tcPr>
          <w:p>
            <w:pPr>
              <w:pageBreakBefore w:val="0"/>
              <w:kinsoku/>
              <w:wordWrap/>
              <w:overflowPunct/>
              <w:topLinePunct w:val="0"/>
              <w:bidi w:val="0"/>
              <w:adjustRightInd/>
              <w:ind w:firstLine="0" w:firstLineChars="0"/>
              <w:jc w:val="center"/>
              <w:textAlignment w:val="auto"/>
              <w:rPr>
                <w:rFonts w:hint="eastAsia" w:ascii="宋体" w:hAnsi="宋体" w:eastAsia="宋体" w:cs="宋体"/>
                <w:b w:val="0"/>
                <w:bCs/>
                <w:sz w:val="21"/>
                <w:szCs w:val="21"/>
              </w:rPr>
            </w:pPr>
            <w:r>
              <w:rPr>
                <w:rFonts w:hint="eastAsia" w:ascii="宋体" w:hAnsi="宋体" w:eastAsia="宋体" w:cs="宋体"/>
                <w:b w:val="0"/>
                <w:bCs/>
                <w:sz w:val="21"/>
                <w:szCs w:val="21"/>
              </w:rPr>
              <w:t>立式加工中心机床</w:t>
            </w:r>
          </w:p>
        </w:tc>
        <w:tc>
          <w:tcPr>
            <w:tcW w:w="4265" w:type="pct"/>
            <w:vAlign w:val="center"/>
          </w:tcPr>
          <w:p>
            <w:pPr>
              <w:pageBreakBefore w:val="0"/>
              <w:numPr>
                <w:ilvl w:val="0"/>
                <w:numId w:val="0"/>
              </w:numPr>
              <w:kinsoku/>
              <w:wordWrap/>
              <w:overflowPunct/>
              <w:topLinePunct w:val="0"/>
              <w:bidi w:val="0"/>
              <w:adjustRightInd/>
              <w:spacing w:line="500" w:lineRule="exact"/>
              <w:jc w:val="both"/>
              <w:textAlignment w:val="auto"/>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一</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lang w:val="en-US" w:eastAsia="zh-CN"/>
              </w:rPr>
              <w:t>主要技术参数要求：</w:t>
            </w:r>
          </w:p>
          <w:tbl>
            <w:tblPr>
              <w:tblStyle w:val="38"/>
              <w:tblW w:w="7791"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55"/>
              <w:gridCol w:w="1222"/>
              <w:gridCol w:w="913"/>
              <w:gridCol w:w="1086"/>
              <w:gridCol w:w="1350"/>
              <w:gridCol w:w="933"/>
              <w:gridCol w:w="103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3390" w:type="dxa"/>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名称</w:t>
                  </w:r>
                </w:p>
              </w:tc>
              <w:tc>
                <w:tcPr>
                  <w:tcW w:w="243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规格</w:t>
                  </w:r>
                </w:p>
              </w:tc>
              <w:tc>
                <w:tcPr>
                  <w:tcW w:w="93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单位</w:t>
                  </w:r>
                </w:p>
              </w:tc>
              <w:tc>
                <w:tcPr>
                  <w:tcW w:w="1032"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sz w:val="21"/>
                      <w:szCs w:val="21"/>
                    </w:rPr>
                  </w:pPr>
                  <w:r>
                    <w:rPr>
                      <w:rFonts w:hint="eastAsia" w:ascii="宋体" w:hAnsi="宋体" w:cs="宋体"/>
                      <w:b/>
                      <w:bCs w:val="0"/>
                      <w:color w:val="auto"/>
                      <w:sz w:val="21"/>
                      <w:szCs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工作台</w:t>
                  </w: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工作台尺寸</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≥1000×500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mm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允许最大荷重</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color w:val="auto"/>
                      <w:sz w:val="21"/>
                      <w:szCs w:val="21"/>
                    </w:rPr>
                  </w:pPr>
                  <w:r>
                    <w:rPr>
                      <w:rFonts w:hint="eastAsia" w:ascii="宋体" w:hAnsi="宋体" w:eastAsia="宋体" w:cs="宋体"/>
                      <w:color w:val="auto"/>
                      <w:sz w:val="21"/>
                      <w:szCs w:val="21"/>
                    </w:rPr>
                    <w:t>≥600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kg</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T形槽尺寸</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18×5</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mm×个</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val="0"/>
                      <w:bCs/>
                      <w:sz w:val="21"/>
                      <w:szCs w:val="21"/>
                    </w:rPr>
                    <w:t>★</w:t>
                  </w:r>
                  <w:r>
                    <w:rPr>
                      <w:rFonts w:hint="eastAsia" w:ascii="宋体" w:hAnsi="宋体" w:eastAsia="宋体" w:cs="宋体"/>
                      <w:color w:val="000000" w:themeColor="text1"/>
                      <w:sz w:val="21"/>
                      <w:szCs w:val="21"/>
                      <w14:textFill>
                        <w14:solidFill>
                          <w14:schemeClr w14:val="tx1"/>
                        </w14:solidFill>
                      </w14:textFill>
                    </w:rPr>
                    <w:t>加工</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范围</w:t>
                  </w: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工作台最大行程- X轴</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≥850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mm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滑座最大行程- Y轴</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rPr>
                    <w:t>≥</w:t>
                  </w:r>
                  <w:r>
                    <w:rPr>
                      <w:rFonts w:hint="eastAsia" w:ascii="宋体" w:hAnsi="宋体" w:eastAsia="宋体" w:cs="宋体"/>
                      <w:color w:val="000000" w:themeColor="text1"/>
                      <w:sz w:val="21"/>
                      <w:szCs w:val="21"/>
                      <w14:textFill>
                        <w14:solidFill>
                          <w14:schemeClr w14:val="tx1"/>
                        </w14:solidFill>
                      </w14:textFill>
                    </w:rPr>
                    <w:t>560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mm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主轴最大行程 - Z轴</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rPr>
                    <w:t>≥</w:t>
                  </w:r>
                  <w:r>
                    <w:rPr>
                      <w:rFonts w:hint="eastAsia" w:ascii="宋体" w:hAnsi="宋体" w:eastAsia="宋体" w:cs="宋体"/>
                      <w:color w:val="000000" w:themeColor="text1"/>
                      <w:sz w:val="21"/>
                      <w:szCs w:val="21"/>
                      <w14:textFill>
                        <w14:solidFill>
                          <w14:schemeClr w14:val="tx1"/>
                        </w14:solidFill>
                      </w14:textFill>
                    </w:rPr>
                    <w:t>650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mm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主轴端面至工作台面距离</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最大</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800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mm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最小</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mm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主轴中心到导轨基面距离</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703</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mm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主轴</w:t>
                  </w: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锥孔  (7:24)</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BT40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最高转数</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rPr>
                    <w:t>≥</w:t>
                  </w:r>
                  <w:r>
                    <w:rPr>
                      <w:rFonts w:hint="eastAsia" w:ascii="宋体" w:hAnsi="宋体" w:eastAsia="宋体" w:cs="宋体"/>
                      <w:color w:val="000000" w:themeColor="text1"/>
                      <w:sz w:val="21"/>
                      <w:szCs w:val="21"/>
                      <w14:textFill>
                        <w14:solidFill>
                          <w14:schemeClr w14:val="tx1"/>
                        </w14:solidFill>
                      </w14:textFill>
                    </w:rPr>
                    <w:t>10000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r/min</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主轴电机扭矩</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rPr>
                    <w:t>≥</w:t>
                  </w:r>
                  <w:r>
                    <w:rPr>
                      <w:rFonts w:hint="eastAsia" w:ascii="宋体" w:hAnsi="宋体" w:eastAsia="宋体" w:cs="宋体"/>
                      <w:color w:val="000000" w:themeColor="text1"/>
                      <w:sz w:val="21"/>
                      <w:szCs w:val="21"/>
                      <w14:textFill>
                        <w14:solidFill>
                          <w14:schemeClr w14:val="tx1"/>
                        </w14:solidFill>
                      </w14:textFill>
                    </w:rPr>
                    <w:t>52.5</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N.m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主轴电机功率</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11/15</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kW</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主轴传动方式</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同步齿型带</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刀  具</w:t>
                  </w: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刀柄型号</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MAS403 BT40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拉钉型号</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MAS403  BT40-I</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b w:val="0"/>
                      <w:bCs/>
                      <w:sz w:val="21"/>
                      <w:szCs w:val="21"/>
                    </w:rPr>
                    <w:t>★</w:t>
                  </w:r>
                  <w:r>
                    <w:rPr>
                      <w:rFonts w:hint="eastAsia" w:ascii="宋体" w:hAnsi="宋体" w:eastAsia="宋体" w:cs="宋体"/>
                      <w:sz w:val="21"/>
                      <w:szCs w:val="21"/>
                    </w:rPr>
                    <w:t>进给</w:t>
                  </w:r>
                </w:p>
              </w:tc>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快速移动</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X轴</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rPr>
                    <w:t>≥</w:t>
                  </w:r>
                  <w:r>
                    <w:rPr>
                      <w:rFonts w:hint="eastAsia" w:ascii="宋体" w:hAnsi="宋体" w:eastAsia="宋体" w:cs="宋体"/>
                      <w:color w:val="000000" w:themeColor="text1"/>
                      <w:sz w:val="21"/>
                      <w:szCs w:val="21"/>
                      <w14:textFill>
                        <w14:solidFill>
                          <w14:schemeClr w14:val="tx1"/>
                        </w14:solidFill>
                      </w14:textFill>
                    </w:rPr>
                    <w:t>45</w:t>
                  </w:r>
                </w:p>
              </w:tc>
              <w:tc>
                <w:tcPr>
                  <w:tcW w:w="933"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m/min</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7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Y轴</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rPr>
                    <w:t>≥</w:t>
                  </w:r>
                  <w:r>
                    <w:rPr>
                      <w:rFonts w:hint="eastAsia" w:ascii="宋体" w:hAnsi="宋体" w:eastAsia="宋体" w:cs="宋体"/>
                      <w:color w:val="000000" w:themeColor="text1"/>
                      <w:sz w:val="21"/>
                      <w:szCs w:val="21"/>
                      <w14:textFill>
                        <w14:solidFill>
                          <w14:schemeClr w14:val="tx1"/>
                        </w14:solidFill>
                      </w14:textFill>
                    </w:rPr>
                    <w:t>45</w:t>
                  </w:r>
                </w:p>
              </w:tc>
              <w:tc>
                <w:tcPr>
                  <w:tcW w:w="9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Z轴</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sz w:val="21"/>
                      <w:szCs w:val="21"/>
                    </w:rPr>
                    <w:t>≥</w:t>
                  </w:r>
                  <w:r>
                    <w:rPr>
                      <w:rFonts w:hint="eastAsia" w:ascii="宋体" w:hAnsi="宋体" w:eastAsia="宋体" w:cs="宋体"/>
                      <w:color w:val="000000" w:themeColor="text1"/>
                      <w:sz w:val="21"/>
                      <w:szCs w:val="21"/>
                      <w14:textFill>
                        <w14:solidFill>
                          <w14:schemeClr w14:val="tx1"/>
                        </w14:solidFill>
                      </w14:textFill>
                    </w:rPr>
                    <w:t>30</w:t>
                  </w:r>
                </w:p>
              </w:tc>
              <w:tc>
                <w:tcPr>
                  <w:tcW w:w="933"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三轴拖动电机功率（X/Y/Z）</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3/3/3</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kW</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三轴拖动电机扭矩（X/Y/Z）</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20/20/27</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Nm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left="-358" w:leftChars="-149"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 xml:space="preserve">   进给速度</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1-20000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mm/min</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刀库</w:t>
                  </w: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刀库形式</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机械手</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选刀方式</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双向就近选刀</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刀库容量</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24</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把</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最大刀具长度</w:t>
                  </w:r>
                </w:p>
              </w:tc>
              <w:tc>
                <w:tcPr>
                  <w:tcW w:w="243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300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Mm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最大刀具重量</w:t>
                  </w:r>
                </w:p>
              </w:tc>
              <w:tc>
                <w:tcPr>
                  <w:tcW w:w="2436"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Kg</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1222"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最大刀盘</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直径</w:t>
                  </w: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满刀</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φ80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Mm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1222"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p>
              </w:tc>
              <w:tc>
                <w:tcPr>
                  <w:tcW w:w="91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相邻空刀</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φ150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Mm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换刀时间</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rPr>
                    <w:t>2.5</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S</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2" w:hRule="atLeast"/>
              </w:trPr>
              <w:tc>
                <w:tcPr>
                  <w:tcW w:w="12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b w:val="0"/>
                      <w:bCs/>
                      <w:sz w:val="21"/>
                      <w:szCs w:val="21"/>
                    </w:rPr>
                    <w:t>★</w:t>
                  </w:r>
                  <w:r>
                    <w:rPr>
                      <w:rFonts w:hint="eastAsia" w:ascii="宋体" w:hAnsi="宋体" w:eastAsia="宋体" w:cs="宋体"/>
                      <w:sz w:val="21"/>
                      <w:szCs w:val="21"/>
                    </w:rPr>
                    <w:t>定位精度</w:t>
                  </w: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p>
              </w:tc>
              <w:tc>
                <w:tcPr>
                  <w:tcW w:w="1086"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JISB6336-4：2000</w:t>
                  </w:r>
                </w:p>
              </w:tc>
              <w:tc>
                <w:tcPr>
                  <w:tcW w:w="1350"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GB/T18400.4-2010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X轴</w:t>
                  </w:r>
                </w:p>
              </w:tc>
              <w:tc>
                <w:tcPr>
                  <w:tcW w:w="108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0.010</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0.010</w:t>
                  </w:r>
                </w:p>
              </w:tc>
              <w:tc>
                <w:tcPr>
                  <w:tcW w:w="933"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Mm</w:t>
                  </w:r>
                </w:p>
              </w:tc>
              <w:tc>
                <w:tcPr>
                  <w:tcW w:w="1032"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Y轴</w:t>
                  </w:r>
                </w:p>
              </w:tc>
              <w:tc>
                <w:tcPr>
                  <w:tcW w:w="1086"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0.008</w:t>
                  </w:r>
                </w:p>
              </w:tc>
              <w:tc>
                <w:tcPr>
                  <w:tcW w:w="1350"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0.008</w:t>
                  </w:r>
                </w:p>
              </w:tc>
              <w:tc>
                <w:tcPr>
                  <w:tcW w:w="933"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Mm</w:t>
                  </w:r>
                </w:p>
              </w:tc>
              <w:tc>
                <w:tcPr>
                  <w:tcW w:w="1032"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Z轴</w:t>
                  </w:r>
                </w:p>
              </w:tc>
              <w:tc>
                <w:tcPr>
                  <w:tcW w:w="1086"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0.010</w:t>
                  </w:r>
                </w:p>
              </w:tc>
              <w:tc>
                <w:tcPr>
                  <w:tcW w:w="1350"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0.010</w:t>
                  </w:r>
                </w:p>
              </w:tc>
              <w:tc>
                <w:tcPr>
                  <w:tcW w:w="933"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Mm</w:t>
                  </w:r>
                </w:p>
              </w:tc>
              <w:tc>
                <w:tcPr>
                  <w:tcW w:w="1032"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b w:val="0"/>
                      <w:bCs/>
                      <w:sz w:val="21"/>
                      <w:szCs w:val="21"/>
                    </w:rPr>
                    <w:t>★</w:t>
                  </w:r>
                  <w:r>
                    <w:rPr>
                      <w:rFonts w:hint="eastAsia" w:ascii="宋体" w:hAnsi="宋体" w:eastAsia="宋体" w:cs="宋体"/>
                      <w:sz w:val="21"/>
                      <w:szCs w:val="21"/>
                    </w:rPr>
                    <w:t>重复定位精度</w:t>
                  </w: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X轴</w:t>
                  </w:r>
                </w:p>
              </w:tc>
              <w:tc>
                <w:tcPr>
                  <w:tcW w:w="108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0.008</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0.008</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Mm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color w:val="auto"/>
                      <w:kern w:val="2"/>
                      <w:sz w:val="21"/>
                      <w:szCs w:val="21"/>
                      <w:highlight w:val="none"/>
                      <w:lang w:val="en-US" w:eastAsia="zh-CN" w:bidi="ar-SA"/>
                    </w:rPr>
                  </w:pPr>
                  <w:r>
                    <w:rPr>
                      <w:rFonts w:hint="eastAsia" w:asciiTheme="minorEastAsia" w:hAnsiTheme="minorEastAsia"/>
                      <w:strike w:val="0"/>
                      <w:dstrike w:val="0"/>
                      <w:color w:val="auto"/>
                      <w:sz w:val="21"/>
                      <w:szCs w:val="21"/>
                      <w:highlight w:val="none"/>
                      <w:lang w:val="zh-CN"/>
                    </w:rPr>
                    <w:t>FANUC</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Y轴</w:t>
                  </w:r>
                </w:p>
              </w:tc>
              <w:tc>
                <w:tcPr>
                  <w:tcW w:w="1086"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0.006</w:t>
                  </w:r>
                </w:p>
              </w:tc>
              <w:tc>
                <w:tcPr>
                  <w:tcW w:w="1350"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0.006</w:t>
                  </w:r>
                </w:p>
              </w:tc>
              <w:tc>
                <w:tcPr>
                  <w:tcW w:w="933"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Mm</w:t>
                  </w:r>
                </w:p>
              </w:tc>
              <w:tc>
                <w:tcPr>
                  <w:tcW w:w="1032" w:type="dxa"/>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color w:val="auto"/>
                      <w:kern w:val="2"/>
                      <w:sz w:val="21"/>
                      <w:szCs w:val="21"/>
                      <w:highlight w:val="none"/>
                      <w:lang w:val="en-US" w:eastAsia="zh-CN" w:bidi="ar-SA"/>
                    </w:rPr>
                  </w:pPr>
                  <w:r>
                    <w:rPr>
                      <w:rFonts w:hint="eastAsia" w:asciiTheme="minorEastAsia" w:hAnsiTheme="minorEastAsia"/>
                      <w:strike w:val="0"/>
                      <w:dstrike w:val="0"/>
                      <w:color w:val="auto"/>
                      <w:sz w:val="21"/>
                      <w:szCs w:val="21"/>
                      <w:highlight w:val="none"/>
                      <w:lang w:val="zh-CN"/>
                    </w:rPr>
                    <w:t>FANUC</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1255"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c>
                <w:tcPr>
                  <w:tcW w:w="2135"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Z轴</w:t>
                  </w:r>
                </w:p>
              </w:tc>
              <w:tc>
                <w:tcPr>
                  <w:tcW w:w="1086"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0.008</w:t>
                  </w:r>
                </w:p>
              </w:tc>
              <w:tc>
                <w:tcPr>
                  <w:tcW w:w="1350"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0.008</w:t>
                  </w:r>
                </w:p>
              </w:tc>
              <w:tc>
                <w:tcPr>
                  <w:tcW w:w="933" w:type="dxa"/>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Mm</w:t>
                  </w:r>
                </w:p>
              </w:tc>
              <w:tc>
                <w:tcPr>
                  <w:tcW w:w="1032" w:type="dxa"/>
                  <w:vAlign w:val="top"/>
                </w:tcPr>
                <w:p>
                  <w:pPr>
                    <w:keepNext w:val="0"/>
                    <w:keepLines w:val="0"/>
                    <w:pageBreakBefore w:val="0"/>
                    <w:widowControl w:val="0"/>
                    <w:kinsoku/>
                    <w:wordWrap/>
                    <w:overflowPunct/>
                    <w:topLinePunct w:val="0"/>
                    <w:autoSpaceDE/>
                    <w:autoSpaceDN/>
                    <w:bidi w:val="0"/>
                    <w:adjustRightInd/>
                    <w:snapToGrid/>
                    <w:spacing w:line="380" w:lineRule="exact"/>
                    <w:ind w:firstLine="0" w:firstLineChars="0"/>
                    <w:jc w:val="center"/>
                    <w:textAlignment w:val="auto"/>
                    <w:rPr>
                      <w:rFonts w:hint="eastAsia" w:ascii="宋体" w:hAnsi="宋体" w:eastAsia="宋体" w:cs="宋体"/>
                      <w:b w:val="0"/>
                      <w:bCs/>
                      <w:color w:val="auto"/>
                      <w:kern w:val="2"/>
                      <w:sz w:val="21"/>
                      <w:szCs w:val="21"/>
                      <w:highlight w:val="none"/>
                      <w:lang w:val="en-US" w:eastAsia="zh-CN" w:bidi="ar-SA"/>
                    </w:rPr>
                  </w:pPr>
                  <w:r>
                    <w:rPr>
                      <w:rFonts w:hint="eastAsia" w:asciiTheme="minorEastAsia" w:hAnsiTheme="minorEastAsia"/>
                      <w:strike w:val="0"/>
                      <w:dstrike w:val="0"/>
                      <w:color w:val="auto"/>
                      <w:sz w:val="21"/>
                      <w:szCs w:val="21"/>
                      <w:highlight w:val="none"/>
                      <w:lang w:val="zh-CN"/>
                    </w:rPr>
                    <w:t>FANUC</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339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机床重量</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color w:val="000000"/>
                      <w:sz w:val="21"/>
                      <w:szCs w:val="21"/>
                    </w:rPr>
                    <w:t>≥</w:t>
                  </w:r>
                  <w:r>
                    <w:rPr>
                      <w:rFonts w:hint="eastAsia" w:ascii="宋体" w:hAnsi="宋体" w:eastAsia="宋体" w:cs="宋体"/>
                      <w:sz w:val="21"/>
                      <w:szCs w:val="21"/>
                    </w:rPr>
                    <w:t>5900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Kg</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339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电气总容量</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25</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KVA</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0" w:hRule="atLeast"/>
              </w:trPr>
              <w:tc>
                <w:tcPr>
                  <w:tcW w:w="339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机床轮廓尺寸（长×宽×高）</w:t>
                  </w:r>
                </w:p>
              </w:tc>
              <w:tc>
                <w:tcPr>
                  <w:tcW w:w="2436"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3960×2450×2920</w:t>
                  </w:r>
                </w:p>
              </w:tc>
              <w:tc>
                <w:tcPr>
                  <w:tcW w:w="933"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Mm</w:t>
                  </w:r>
                </w:p>
              </w:tc>
              <w:tc>
                <w:tcPr>
                  <w:tcW w:w="103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p>
              </w:tc>
            </w:tr>
          </w:tbl>
          <w:p>
            <w:pPr>
              <w:pStyle w:val="112"/>
              <w:numPr>
                <w:ilvl w:val="0"/>
                <w:numId w:val="0"/>
              </w:numPr>
              <w:rPr>
                <w:rFonts w:hint="eastAsia" w:ascii="宋体" w:hAnsi="宋体" w:eastAsia="宋体" w:cs="宋体"/>
                <w:b w:val="0"/>
                <w:bCs/>
                <w:color w:val="auto"/>
                <w:sz w:val="21"/>
                <w:szCs w:val="21"/>
              </w:rPr>
            </w:pPr>
          </w:p>
          <w:p>
            <w:pPr>
              <w:numPr>
                <w:ilvl w:val="0"/>
                <w:numId w:val="2"/>
              </w:numPr>
              <w:bidi w:val="0"/>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主要配置要求</w:t>
            </w:r>
          </w:p>
          <w:tbl>
            <w:tblPr>
              <w:tblStyle w:val="38"/>
              <w:tblW w:w="769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36"/>
              <w:gridCol w:w="2553"/>
              <w:gridCol w:w="1015"/>
              <w:gridCol w:w="30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36"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2553"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c>
                <w:tcPr>
                  <w:tcW w:w="1015"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序号</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sz w:val="21"/>
                      <w:szCs w:val="21"/>
                    </w:rPr>
                  </w:pPr>
                  <w:r>
                    <w:rPr>
                      <w:rFonts w:hint="eastAsia" w:ascii="宋体" w:hAnsi="宋体" w:eastAsia="宋体" w:cs="宋体"/>
                      <w:b/>
                      <w:sz w:val="21"/>
                      <w:szCs w:val="21"/>
                    </w:rPr>
                    <w:t>名称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1036"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highlight w:val="none"/>
                    </w:rPr>
                    <w:t>▲</w:t>
                  </w:r>
                  <w:r>
                    <w:rPr>
                      <w:rFonts w:hint="eastAsia" w:ascii="宋体" w:hAnsi="宋体" w:eastAsia="宋体" w:cs="宋体"/>
                      <w:color w:val="000000" w:themeColor="text1"/>
                      <w:sz w:val="21"/>
                      <w:szCs w:val="21"/>
                      <w14:textFill>
                        <w14:solidFill>
                          <w14:schemeClr w14:val="tx1"/>
                        </w14:solidFill>
                      </w14:textFill>
                    </w:rPr>
                    <w:t>1</w:t>
                  </w:r>
                </w:p>
              </w:tc>
              <w:tc>
                <w:tcPr>
                  <w:tcW w:w="2553"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FANUC Oi MF TAPE(1)系统</w:t>
                  </w:r>
                </w:p>
              </w:tc>
              <w:tc>
                <w:tcPr>
                  <w:tcW w:w="1015"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10000rpm主轴</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1036"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b w:val="0"/>
                      <w:bCs/>
                      <w:sz w:val="21"/>
                      <w:szCs w:val="21"/>
                    </w:rPr>
                    <w:t>★</w:t>
                  </w:r>
                  <w:r>
                    <w:rPr>
                      <w:rFonts w:hint="eastAsia" w:ascii="宋体" w:hAnsi="宋体" w:eastAsia="宋体" w:cs="宋体"/>
                      <w:sz w:val="21"/>
                      <w:szCs w:val="21"/>
                    </w:rPr>
                    <w:t>2</w:t>
                  </w:r>
                </w:p>
              </w:tc>
              <w:tc>
                <w:tcPr>
                  <w:tcW w:w="2553"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24把机械手刀库</w:t>
                  </w:r>
                </w:p>
              </w:tc>
              <w:tc>
                <w:tcPr>
                  <w:tcW w:w="1015"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中央集中自动进给润滑系统</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1036"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2553"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油水分离器</w:t>
                  </w:r>
                </w:p>
              </w:tc>
              <w:tc>
                <w:tcPr>
                  <w:tcW w:w="1015"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全防护（不含顶面）</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36"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2553"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机床照明工作灯</w:t>
                  </w:r>
                </w:p>
              </w:tc>
              <w:tc>
                <w:tcPr>
                  <w:tcW w:w="1015"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三色警示灯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PrEx>
              <w:trPr>
                <w:trHeight w:val="20" w:hRule="atLeast"/>
                <w:jc w:val="center"/>
              </w:trPr>
              <w:tc>
                <w:tcPr>
                  <w:tcW w:w="1036"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2553"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主轴锥孔清洁</w:t>
                  </w:r>
                </w:p>
              </w:tc>
              <w:tc>
                <w:tcPr>
                  <w:tcW w:w="1015"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分离式手轮</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36"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2553"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清洁气枪</w:t>
                  </w:r>
                </w:p>
              </w:tc>
              <w:tc>
                <w:tcPr>
                  <w:tcW w:w="1015"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链排</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36"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2553"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切屑液系统</w:t>
                  </w:r>
                </w:p>
              </w:tc>
              <w:tc>
                <w:tcPr>
                  <w:tcW w:w="1015"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主轴锥孔：BT40 7/24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36"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2553"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10.4”显示器</w:t>
                  </w:r>
                </w:p>
              </w:tc>
              <w:tc>
                <w:tcPr>
                  <w:tcW w:w="1015"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17</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电气柜冷热交换器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1036"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2553"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地基垫铁及调整螺栓</w:t>
                  </w:r>
                </w:p>
              </w:tc>
              <w:tc>
                <w:tcPr>
                  <w:tcW w:w="1015"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18</w:t>
                  </w:r>
                </w:p>
              </w:tc>
              <w:tc>
                <w:tcPr>
                  <w:tcW w:w="3094" w:type="dxa"/>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随机技术文件</w:t>
                  </w:r>
                </w:p>
              </w:tc>
            </w:tr>
          </w:tbl>
          <w:p>
            <w:pPr>
              <w:pStyle w:val="37"/>
              <w:widowControl w:val="0"/>
              <w:numPr>
                <w:ilvl w:val="0"/>
                <w:numId w:val="0"/>
              </w:numPr>
              <w:spacing w:after="120" w:line="360" w:lineRule="auto"/>
              <w:jc w:val="both"/>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kern w:val="2"/>
                <w:sz w:val="21"/>
                <w:szCs w:val="21"/>
                <w:highlight w:val="none"/>
                <w:lang w:val="en-US" w:eastAsia="zh-CN" w:bidi="ar-SA"/>
              </w:rPr>
              <w:t>（三）随机附件</w:t>
            </w:r>
          </w:p>
          <w:tbl>
            <w:tblPr>
              <w:tblStyle w:val="38"/>
              <w:tblW w:w="76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1290"/>
              <w:gridCol w:w="1590"/>
              <w:gridCol w:w="3380"/>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名  称</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w:t>
                  </w:r>
                </w:p>
              </w:tc>
              <w:tc>
                <w:tcPr>
                  <w:tcW w:w="3380"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技术参输</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565"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12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数铣重型工具车</w:t>
                  </w:r>
                </w:p>
              </w:tc>
              <w:tc>
                <w:tcPr>
                  <w:tcW w:w="159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1340（长）*650(宽)*1200（高）mm</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空车重</w:t>
                  </w:r>
                  <w:r>
                    <w:rPr>
                      <w:rFonts w:hint="eastAsia" w:ascii="宋体" w:hAnsi="宋体" w:eastAsia="宋体" w:cs="宋体"/>
                      <w:bCs/>
                      <w:strike w:val="0"/>
                      <w:dstrike w:val="0"/>
                      <w:color w:val="auto"/>
                      <w:sz w:val="21"/>
                      <w:szCs w:val="21"/>
                      <w:highlight w:val="none"/>
                      <w:lang w:val="en-US" w:eastAsia="zh-CN"/>
                    </w:rPr>
                    <w:t>≥</w:t>
                  </w:r>
                  <w:r>
                    <w:rPr>
                      <w:rFonts w:hint="eastAsia" w:ascii="宋体" w:hAnsi="宋体" w:eastAsia="宋体" w:cs="宋体"/>
                      <w:color w:val="auto"/>
                      <w:sz w:val="21"/>
                      <w:szCs w:val="21"/>
                      <w:highlight w:val="none"/>
                    </w:rPr>
                    <w:t>230kg</w:t>
                  </w:r>
                  <w:r>
                    <w:rPr>
                      <w:rFonts w:hint="eastAsia" w:ascii="宋体" w:hAnsi="宋体" w:cs="宋体"/>
                      <w:color w:val="auto"/>
                      <w:sz w:val="21"/>
                      <w:szCs w:val="21"/>
                      <w:highlight w:val="none"/>
                      <w:lang w:eastAsia="zh-CN"/>
                    </w:rPr>
                    <w:t>，</w:t>
                  </w:r>
                  <w:r>
                    <w:rPr>
                      <w:rFonts w:hint="eastAsia" w:ascii="宋体" w:hAnsi="宋体" w:eastAsia="宋体" w:cs="宋体"/>
                      <w:strike w:val="0"/>
                      <w:dstrike w:val="0"/>
                      <w:color w:val="auto"/>
                      <w:sz w:val="21"/>
                      <w:szCs w:val="21"/>
                      <w:highlight w:val="none"/>
                    </w:rPr>
                    <w:t>带防护罩重</w:t>
                  </w:r>
                  <w:r>
                    <w:rPr>
                      <w:rFonts w:hint="eastAsia" w:ascii="宋体" w:hAnsi="宋体" w:eastAsia="宋体" w:cs="宋体"/>
                      <w:bCs/>
                      <w:strike w:val="0"/>
                      <w:dstrike w:val="0"/>
                      <w:color w:val="auto"/>
                      <w:sz w:val="21"/>
                      <w:szCs w:val="21"/>
                      <w:highlight w:val="none"/>
                      <w:lang w:val="en-US" w:eastAsia="zh-CN"/>
                    </w:rPr>
                    <w:t>≥</w:t>
                  </w:r>
                  <w:r>
                    <w:rPr>
                      <w:rFonts w:hint="eastAsia" w:ascii="宋体" w:hAnsi="宋体" w:eastAsia="宋体" w:cs="宋体"/>
                      <w:strike w:val="0"/>
                      <w:dstrike w:val="0"/>
                      <w:color w:val="auto"/>
                      <w:sz w:val="21"/>
                      <w:szCs w:val="21"/>
                      <w:highlight w:val="none"/>
                    </w:rPr>
                    <w:t>320kg</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bCs/>
                      <w:color w:val="auto"/>
                      <w:szCs w:val="21"/>
                      <w:highlight w:val="none"/>
                    </w:rPr>
                  </w:pPr>
                  <w:r>
                    <w:rPr>
                      <w:rFonts w:hint="eastAsia" w:ascii="宋体" w:hAnsi="宋体" w:eastAsia="宋体" w:cs="宋体"/>
                      <w:color w:val="auto"/>
                      <w:sz w:val="21"/>
                      <w:szCs w:val="21"/>
                      <w:highlight w:val="none"/>
                    </w:rPr>
                    <w:t>（7层重型抽屉）左5层，右2层； 顶层带刀柄库</w:t>
                  </w:r>
                </w:p>
              </w:tc>
              <w:tc>
                <w:tcPr>
                  <w:tcW w:w="3380"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7层重型抽屉（不含最顶层），顶层带刀柄库，可放置</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48个刀柄，装配锁刀座</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2个；</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（左侧5层配一锁紧装置，右侧两层配一锁紧装置） 左侧抽屉第1-2层间隔高度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56mm(承重</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80kg)；</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左侧抽屉第2-4层间隔高度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82mm(承重</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80kg)； 左侧抽屉第5层间隔高度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114mm(承重</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150kg)； 右侧抽屉第1层间隔高度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160mm；(承重</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60kg) 右侧抽屉第2层间隔高度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235mm；(承重</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60kg)</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顶层配有顶盖，拆卸下来时可固定在工具车后侧，顶盖高度</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280mm（螺丝锁紧装置）；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双万向静音轮设计，轮子带锁紧装置；</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配有运输防护罩，可做运输防护。</w:t>
                  </w:r>
                </w:p>
              </w:tc>
              <w:tc>
                <w:tcPr>
                  <w:tcW w:w="84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2台立式加工中心机床配</w:t>
                  </w:r>
                  <w:r>
                    <w:rPr>
                      <w:rFonts w:hint="eastAsia" w:ascii="宋体" w:hAnsi="宋体" w:cs="宋体"/>
                      <w:color w:val="auto"/>
                      <w:sz w:val="21"/>
                      <w:szCs w:val="21"/>
                      <w:highlight w:val="none"/>
                      <w:lang w:val="en-US" w:eastAsia="zh-CN"/>
                    </w:rPr>
                    <w:t>1辆</w:t>
                  </w:r>
                </w:p>
              </w:tc>
            </w:tr>
          </w:tbl>
          <w:p>
            <w:pPr>
              <w:pStyle w:val="112"/>
              <w:numPr>
                <w:ilvl w:val="0"/>
                <w:numId w:val="0"/>
              </w:numPr>
              <w:rPr>
                <w:rFonts w:hint="eastAsia" w:ascii="宋体" w:hAnsi="宋体" w:eastAsia="宋体" w:cs="宋体"/>
                <w:b w:val="0"/>
                <w:bCs/>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50" w:type="pct"/>
            <w:tcBorders>
              <w:right w:val="single" w:color="auto" w:sz="4" w:space="0"/>
            </w:tcBorders>
            <w:vAlign w:val="center"/>
          </w:tcPr>
          <w:p>
            <w:pPr>
              <w:pageBreakBefore w:val="0"/>
              <w:kinsoku/>
              <w:wordWrap/>
              <w:overflowPunct/>
              <w:topLinePunct w:val="0"/>
              <w:bidi w:val="0"/>
              <w:adjustRightInd/>
              <w:ind w:firstLine="0" w:firstLineChars="0"/>
              <w:jc w:val="center"/>
              <w:textAlignment w:val="auto"/>
              <w:rPr>
                <w:rFonts w:hint="eastAsia" w:ascii="宋体" w:hAnsi="宋体" w:eastAsia="宋体" w:cs="宋体"/>
                <w:b/>
                <w:bCs/>
                <w:sz w:val="21"/>
                <w:szCs w:val="21"/>
                <w:lang w:val="en-US" w:eastAsia="zh-CN"/>
              </w:rPr>
            </w:pPr>
            <w:r>
              <w:rPr>
                <w:rFonts w:hint="eastAsia" w:ascii="宋体" w:hAnsi="宋体" w:cs="宋体"/>
                <w:b/>
                <w:bCs/>
                <w:sz w:val="21"/>
                <w:szCs w:val="21"/>
                <w:lang w:val="en-US" w:eastAsia="zh-CN"/>
              </w:rPr>
              <w:t>3</w:t>
            </w:r>
          </w:p>
        </w:tc>
        <w:tc>
          <w:tcPr>
            <w:tcW w:w="383" w:type="pct"/>
            <w:tcBorders>
              <w:left w:val="single" w:color="auto" w:sz="4" w:space="0"/>
            </w:tcBorders>
            <w:vAlign w:val="center"/>
          </w:tcPr>
          <w:p>
            <w:pPr>
              <w:keepNext w:val="0"/>
              <w:keepLines w:val="0"/>
              <w:pageBreakBefore w:val="0"/>
              <w:kinsoku/>
              <w:wordWrap/>
              <w:overflowPunct/>
              <w:topLinePunct w:val="0"/>
              <w:autoSpaceDE w:val="0"/>
              <w:autoSpaceDN w:val="0"/>
              <w:bidi w:val="0"/>
              <w:adjustRightInd w:val="0"/>
              <w:spacing w:line="300" w:lineRule="auto"/>
              <w:ind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机床移位</w:t>
            </w:r>
          </w:p>
        </w:tc>
        <w:tc>
          <w:tcPr>
            <w:tcW w:w="4265" w:type="pct"/>
            <w:vAlign w:val="center"/>
          </w:tcPr>
          <w:p>
            <w:pPr>
              <w:keepNext w:val="0"/>
              <w:keepLines w:val="0"/>
              <w:pageBreakBefore w:val="0"/>
              <w:kinsoku/>
              <w:wordWrap/>
              <w:overflowPunct/>
              <w:topLinePunct w:val="0"/>
              <w:autoSpaceDE w:val="0"/>
              <w:autoSpaceDN w:val="0"/>
              <w:bidi w:val="0"/>
              <w:adjustRightInd w:val="0"/>
              <w:spacing w:line="300" w:lineRule="auto"/>
              <w:ind w:firstLine="0" w:firstLineChars="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由于本次新购入四台机床，中标供应商须按采购单位要求将学校车间原机床的安装位置进行调整确保正常使用。学校车间原机床布局图见附件1，采购单位要求调整后的学校车间机床布局图见附件2（加入四台新购的机床）。</w:t>
            </w:r>
          </w:p>
          <w:p>
            <w:pPr>
              <w:keepNext w:val="0"/>
              <w:keepLines w:val="0"/>
              <w:pageBreakBefore w:val="0"/>
              <w:kinsoku/>
              <w:wordWrap/>
              <w:overflowPunct/>
              <w:topLinePunct w:val="0"/>
              <w:autoSpaceDE w:val="0"/>
              <w:autoSpaceDN w:val="0"/>
              <w:bidi w:val="0"/>
              <w:adjustRightInd w:val="0"/>
              <w:spacing w:line="300" w:lineRule="auto"/>
              <w:ind w:firstLine="0" w:firstLineChars="0"/>
              <w:textAlignment w:val="auto"/>
              <w:rPr>
                <w:rFonts w:hint="eastAsia" w:ascii="Times New Roman" w:hAnsi="Times New Roman" w:eastAsia="宋体" w:cs="Times New Roman"/>
                <w:color w:val="auto"/>
                <w:kern w:val="2"/>
                <w:sz w:val="24"/>
                <w:szCs w:val="28"/>
                <w:highlight w:val="none"/>
                <w:lang w:val="en-US" w:eastAsia="zh-CN" w:bidi="ar-SA"/>
              </w:rPr>
            </w:pPr>
            <w:r>
              <w:rPr>
                <w:rFonts w:hint="eastAsia" w:ascii="宋体" w:hAnsi="宋体" w:eastAsia="宋体" w:cs="宋体"/>
                <w:b/>
                <w:bCs/>
                <w:color w:val="auto"/>
                <w:kern w:val="0"/>
                <w:sz w:val="21"/>
                <w:szCs w:val="21"/>
                <w:highlight w:val="none"/>
                <w:lang w:val="en-US" w:eastAsia="zh-CN"/>
              </w:rPr>
              <w:t>注：如有疑问，投标人可致电采购单位项目联系人询问也可在联系采购单位项目联系人后自行踏勘现场。</w:t>
            </w:r>
          </w:p>
        </w:tc>
      </w:tr>
    </w:tbl>
    <w:p>
      <w:pPr>
        <w:pStyle w:val="22"/>
        <w:keepNext w:val="0"/>
        <w:keepLines w:val="0"/>
        <w:pageBreakBefore w:val="0"/>
        <w:widowControl w:val="0"/>
        <w:kinsoku/>
        <w:wordWrap/>
        <w:overflowPunct/>
        <w:topLinePunct w:val="0"/>
        <w:autoSpaceDE/>
        <w:autoSpaceDN/>
        <w:bidi w:val="0"/>
        <w:adjustRightInd/>
        <w:snapToGrid w:val="0"/>
        <w:spacing w:beforeLines="0" w:afterLines="0" w:line="300" w:lineRule="auto"/>
        <w:ind w:firstLine="482" w:firstLineChars="200"/>
        <w:textAlignment w:val="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注</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如投标人是代理商，投标时无法提供原厂商针对本项目的授权书的，在中标后须在签订合同前提供原厂商针对本项目的授权书和售后服务承诺函，否则视作自动放弃中标资格、承担相应法律责任并承担由此带来的一切损失。</w:t>
      </w:r>
    </w:p>
    <w:p>
      <w:pPr>
        <w:pStyle w:val="22"/>
        <w:snapToGrid w:val="0"/>
        <w:spacing w:beforeLines="0" w:afterLines="0" w:line="300" w:lineRule="auto"/>
        <w:ind w:firstLine="482"/>
        <w:jc w:val="left"/>
        <w:rPr>
          <w:rFonts w:hint="eastAsia" w:hAnsi="宋体" w:cs="宋体"/>
          <w:b/>
          <w:bCs/>
          <w:sz w:val="24"/>
          <w:szCs w:val="24"/>
        </w:rPr>
        <w:sectPr>
          <w:footerReference r:id="rId12" w:type="default"/>
          <w:pgSz w:w="11906" w:h="16838"/>
          <w:pgMar w:top="1418" w:right="1077" w:bottom="1418" w:left="1077" w:header="851" w:footer="851" w:gutter="340"/>
          <w:cols w:space="720" w:num="1"/>
          <w:docGrid w:linePitch="381" w:charSpace="0"/>
        </w:sectPr>
      </w:pPr>
    </w:p>
    <w:p>
      <w:pPr>
        <w:pStyle w:val="22"/>
        <w:keepNext w:val="0"/>
        <w:keepLines w:val="0"/>
        <w:pageBreakBefore w:val="0"/>
        <w:widowControl w:val="0"/>
        <w:kinsoku/>
        <w:wordWrap/>
        <w:overflowPunct/>
        <w:topLinePunct w:val="0"/>
        <w:autoSpaceDE/>
        <w:autoSpaceDN/>
        <w:bidi w:val="0"/>
        <w:adjustRightInd/>
        <w:snapToGrid w:val="0"/>
        <w:spacing w:beforeLines="0" w:afterLines="0" w:line="300" w:lineRule="auto"/>
        <w:ind w:firstLine="482" w:firstLineChars="200"/>
        <w:textAlignment w:val="auto"/>
        <w:rPr>
          <w:rFonts w:hint="eastAsia" w:hAnsi="宋体" w:cs="宋体"/>
          <w:b/>
          <w:bCs/>
          <w:color w:val="auto"/>
          <w:sz w:val="24"/>
          <w:szCs w:val="24"/>
          <w:lang w:val="en-US" w:eastAsia="zh-CN"/>
        </w:rPr>
        <w:sectPr>
          <w:pgSz w:w="16838" w:h="11906" w:orient="landscape"/>
          <w:pgMar w:top="1077" w:right="1418" w:bottom="1077" w:left="1418" w:header="851" w:footer="851" w:gutter="340"/>
          <w:cols w:space="720" w:num="1"/>
          <w:docGrid w:linePitch="381" w:charSpace="0"/>
        </w:sectPr>
      </w:pPr>
      <w:r>
        <w:rPr>
          <w:rFonts w:hint="eastAsia" w:hAnsi="宋体" w:cs="宋体"/>
          <w:b/>
          <w:bCs/>
          <w:color w:val="auto"/>
          <w:sz w:val="24"/>
          <w:szCs w:val="24"/>
          <w:lang w:val="en-US" w:eastAsia="zh-CN"/>
        </w:rPr>
        <w:drawing>
          <wp:anchor distT="0" distB="0" distL="114300" distR="114300" simplePos="0" relativeHeight="251658240" behindDoc="1" locked="0" layoutInCell="1" allowOverlap="1">
            <wp:simplePos x="0" y="0"/>
            <wp:positionH relativeFrom="column">
              <wp:posOffset>-389890</wp:posOffset>
            </wp:positionH>
            <wp:positionV relativeFrom="paragraph">
              <wp:posOffset>1099820</wp:posOffset>
            </wp:positionV>
            <wp:extent cx="9307830" cy="3763645"/>
            <wp:effectExtent l="0" t="0" r="7620" b="8255"/>
            <wp:wrapNone/>
            <wp:docPr id="4" name="图片 4" descr="数控车间平面图（现在布置）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数控车间平面图（现在布置）_00"/>
                    <pic:cNvPicPr>
                      <a:picLocks noChangeAspect="1"/>
                    </pic:cNvPicPr>
                  </pic:nvPicPr>
                  <pic:blipFill>
                    <a:blip r:embed="rId18"/>
                    <a:srcRect l="5351" t="24763" r="5887" b="24485"/>
                    <a:stretch>
                      <a:fillRect/>
                    </a:stretch>
                  </pic:blipFill>
                  <pic:spPr>
                    <a:xfrm>
                      <a:off x="0" y="0"/>
                      <a:ext cx="9307830" cy="3763645"/>
                    </a:xfrm>
                    <a:prstGeom prst="rect">
                      <a:avLst/>
                    </a:prstGeom>
                  </pic:spPr>
                </pic:pic>
              </a:graphicData>
            </a:graphic>
          </wp:anchor>
        </w:drawing>
      </w:r>
      <w:r>
        <w:rPr>
          <w:rFonts w:hint="eastAsia" w:hAnsi="宋体" w:cs="宋体"/>
          <w:b/>
          <w:bCs/>
          <w:color w:val="auto"/>
          <w:sz w:val="24"/>
          <w:szCs w:val="24"/>
          <w:lang w:val="en-US" w:eastAsia="zh-CN"/>
        </w:rPr>
        <w:t>附件1：学校车间原机床布局图</w:t>
      </w:r>
    </w:p>
    <w:p>
      <w:pPr>
        <w:pStyle w:val="22"/>
        <w:keepNext w:val="0"/>
        <w:keepLines w:val="0"/>
        <w:pageBreakBefore w:val="0"/>
        <w:widowControl w:val="0"/>
        <w:kinsoku/>
        <w:wordWrap/>
        <w:overflowPunct/>
        <w:topLinePunct w:val="0"/>
        <w:autoSpaceDE/>
        <w:autoSpaceDN/>
        <w:bidi w:val="0"/>
        <w:adjustRightInd/>
        <w:snapToGrid w:val="0"/>
        <w:spacing w:beforeLines="0" w:afterLines="0" w:line="300" w:lineRule="auto"/>
        <w:ind w:firstLine="482" w:firstLineChars="200"/>
        <w:textAlignment w:val="auto"/>
        <w:rPr>
          <w:rFonts w:hint="eastAsia" w:hAnsi="宋体" w:cs="宋体"/>
          <w:b/>
          <w:bCs/>
          <w:sz w:val="24"/>
          <w:szCs w:val="24"/>
        </w:rPr>
        <w:sectPr>
          <w:pgSz w:w="16838" w:h="11906" w:orient="landscape"/>
          <w:pgMar w:top="1077" w:right="1418" w:bottom="1077" w:left="1418" w:header="851" w:footer="851" w:gutter="340"/>
          <w:cols w:space="720" w:num="1"/>
          <w:docGrid w:linePitch="381" w:charSpace="0"/>
        </w:sectPr>
      </w:pPr>
      <w:r>
        <w:rPr>
          <w:rFonts w:hint="eastAsia" w:ascii="宋体" w:hAnsi="宋体" w:eastAsia="宋体" w:cs="宋体"/>
          <w:b/>
          <w:bCs/>
          <w:sz w:val="24"/>
          <w:szCs w:val="24"/>
          <w:highlight w:val="none"/>
          <w:lang w:val="en-GB"/>
        </w:rPr>
        <w:drawing>
          <wp:anchor distT="0" distB="0" distL="114300" distR="114300" simplePos="0" relativeHeight="251659264" behindDoc="1" locked="0" layoutInCell="1" allowOverlap="1">
            <wp:simplePos x="0" y="0"/>
            <wp:positionH relativeFrom="column">
              <wp:posOffset>-130175</wp:posOffset>
            </wp:positionH>
            <wp:positionV relativeFrom="paragraph">
              <wp:posOffset>802005</wp:posOffset>
            </wp:positionV>
            <wp:extent cx="9203055" cy="3821430"/>
            <wp:effectExtent l="0" t="0" r="17145" b="7620"/>
            <wp:wrapNone/>
            <wp:docPr id="5" name="图片 5" descr="数控车间平面图（新机床布置）(1)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数控车间平面图（新机床布置）(1)_00"/>
                    <pic:cNvPicPr>
                      <a:picLocks noChangeAspect="1"/>
                    </pic:cNvPicPr>
                  </pic:nvPicPr>
                  <pic:blipFill>
                    <a:blip r:embed="rId19"/>
                    <a:srcRect l="5457" t="23418" r="5472" b="24282"/>
                    <a:stretch>
                      <a:fillRect/>
                    </a:stretch>
                  </pic:blipFill>
                  <pic:spPr>
                    <a:xfrm>
                      <a:off x="0" y="0"/>
                      <a:ext cx="9203055" cy="3821430"/>
                    </a:xfrm>
                    <a:prstGeom prst="rect">
                      <a:avLst/>
                    </a:prstGeom>
                  </pic:spPr>
                </pic:pic>
              </a:graphicData>
            </a:graphic>
          </wp:anchor>
        </w:drawing>
      </w:r>
      <w:r>
        <w:rPr>
          <w:rFonts w:hint="eastAsia" w:hAnsi="宋体" w:cs="宋体"/>
          <w:b/>
          <w:bCs/>
          <w:color w:val="auto"/>
          <w:sz w:val="24"/>
          <w:szCs w:val="24"/>
          <w:lang w:val="en-US" w:eastAsia="zh-CN"/>
        </w:rPr>
        <w:t>附件2：调整后的学校车间机床布局图</w:t>
      </w:r>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三、商务要求表</w:t>
      </w:r>
    </w:p>
    <w:tbl>
      <w:tblPr>
        <w:tblStyle w:val="38"/>
        <w:tblW w:w="9370" w:type="dxa"/>
        <w:tblInd w:w="108"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1986"/>
        <w:gridCol w:w="7384"/>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2530" w:hRule="atLeast"/>
        </w:trPr>
        <w:tc>
          <w:tcPr>
            <w:tcW w:w="1986" w:type="dxa"/>
            <w:tcBorders>
              <w:bottom w:val="single" w:color="auto" w:sz="4" w:space="0"/>
              <w:right w:val="single" w:color="auto" w:sz="4" w:space="0"/>
            </w:tcBorders>
            <w:vAlign w:val="center"/>
          </w:tcPr>
          <w:p>
            <w:pPr>
              <w:snapToGrid w:val="0"/>
              <w:spacing w:before="100" w:beforeAutospacing="1" w:after="100" w:afterAutospacing="1" w:line="300" w:lineRule="auto"/>
              <w:ind w:firstLine="0" w:firstLineChars="0"/>
              <w:rPr>
                <w:rFonts w:ascii="宋体" w:hAnsi="宋体" w:cs="宋体"/>
                <w:kern w:val="0"/>
                <w:szCs w:val="24"/>
              </w:rPr>
            </w:pPr>
            <w:r>
              <w:rPr>
                <w:rFonts w:hint="eastAsia" w:ascii="宋体" w:hAnsi="宋体" w:cs="宋体"/>
                <w:szCs w:val="24"/>
              </w:rPr>
              <w:t>质保期及售后服务要求</w:t>
            </w:r>
          </w:p>
        </w:tc>
        <w:tc>
          <w:tcPr>
            <w:tcW w:w="7384" w:type="dxa"/>
            <w:tcBorders>
              <w:left w:val="nil"/>
              <w:bottom w:val="single" w:color="auto" w:sz="4" w:space="0"/>
            </w:tcBorders>
            <w:vAlign w:val="center"/>
          </w:tcPr>
          <w:p>
            <w:pPr>
              <w:keepNext w:val="0"/>
              <w:keepLines w:val="0"/>
              <w:pageBreakBefore w:val="0"/>
              <w:kinsoku/>
              <w:wordWrap/>
              <w:overflowPunct/>
              <w:topLinePunct w:val="0"/>
              <w:autoSpaceDE w:val="0"/>
              <w:autoSpaceDN w:val="0"/>
              <w:bidi w:val="0"/>
              <w:adjustRightInd w:val="0"/>
              <w:spacing w:line="300" w:lineRule="auto"/>
              <w:ind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本项目质保期至少为</w:t>
            </w:r>
            <w:r>
              <w:rPr>
                <w:rFonts w:hint="eastAsia" w:ascii="宋体" w:hAnsi="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年</w:t>
            </w:r>
            <w:r>
              <w:rPr>
                <w:rFonts w:hint="eastAsia" w:ascii="宋体" w:hAnsi="宋体" w:eastAsia="宋体" w:cs="宋体"/>
                <w:color w:val="auto"/>
                <w:kern w:val="0"/>
                <w:sz w:val="24"/>
                <w:szCs w:val="24"/>
                <w:highlight w:val="none"/>
              </w:rPr>
              <w:t>，质保期自项目验收合格之日起计算。</w:t>
            </w:r>
          </w:p>
          <w:p>
            <w:pPr>
              <w:keepNext w:val="0"/>
              <w:keepLines w:val="0"/>
              <w:pageBreakBefore w:val="0"/>
              <w:kinsoku/>
              <w:wordWrap/>
              <w:overflowPunct/>
              <w:topLinePunct w:val="0"/>
              <w:autoSpaceDE w:val="0"/>
              <w:autoSpaceDN w:val="0"/>
              <w:bidi w:val="0"/>
              <w:adjustRightInd w:val="0"/>
              <w:spacing w:line="300" w:lineRule="auto"/>
              <w:ind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要求提供7*24小时优质、迅速的售后服务和技术支持。质保期内提供软件免费升级服务、设备的免费维修保养、设备备件的免费供应。质保期过后提供软件终身技术支持、咨询服务和备件的供应。</w:t>
            </w:r>
          </w:p>
          <w:p>
            <w:pPr>
              <w:keepNext w:val="0"/>
              <w:keepLines w:val="0"/>
              <w:pageBreakBefore w:val="0"/>
              <w:kinsoku/>
              <w:wordWrap/>
              <w:overflowPunct/>
              <w:topLinePunct w:val="0"/>
              <w:autoSpaceDE w:val="0"/>
              <w:autoSpaceDN w:val="0"/>
              <w:bidi w:val="0"/>
              <w:adjustRightInd w:val="0"/>
              <w:spacing w:line="300" w:lineRule="auto"/>
              <w:ind w:firstLine="0" w:firstLineChars="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故障响应及修复：接到故障电话1小时内派技术人员远程支持，远程支持无法解决的问题24小时内上门解决问题。紧急问题在4个小时内解决。</w:t>
            </w:r>
          </w:p>
          <w:p>
            <w:pPr>
              <w:autoSpaceDE w:val="0"/>
              <w:autoSpaceDN w:val="0"/>
              <w:adjustRightInd w:val="0"/>
              <w:spacing w:line="300" w:lineRule="auto"/>
              <w:ind w:firstLine="0" w:firstLineChars="0"/>
              <w:rPr>
                <w:rFonts w:ascii="宋体" w:hAnsi="宋体" w:cs="宋体"/>
                <w:color w:val="auto"/>
                <w:kern w:val="0"/>
                <w:szCs w:val="24"/>
                <w:highlight w:val="none"/>
              </w:rPr>
            </w:pPr>
            <w:r>
              <w:rPr>
                <w:rFonts w:hint="eastAsia" w:ascii="宋体" w:hAnsi="宋体" w:eastAsia="宋体" w:cs="宋体"/>
                <w:color w:val="auto"/>
                <w:kern w:val="0"/>
                <w:sz w:val="24"/>
                <w:szCs w:val="24"/>
                <w:highlight w:val="none"/>
              </w:rPr>
              <w:t>要求免费提供配套的产品资料，包括产品安装使用手册、功能模块说明书、用户使用手册、帮助文档等。</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925" w:hRule="atLeast"/>
        </w:trPr>
        <w:tc>
          <w:tcPr>
            <w:tcW w:w="1986" w:type="dxa"/>
            <w:tcBorders>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sz w:val="24"/>
                <w:szCs w:val="24"/>
              </w:rPr>
              <w:t>交货期</w:t>
            </w:r>
          </w:p>
        </w:tc>
        <w:tc>
          <w:tcPr>
            <w:tcW w:w="7384" w:type="dxa"/>
            <w:tcBorders>
              <w:left w:val="nil"/>
              <w:bottom w:val="single" w:color="auto" w:sz="4" w:space="0"/>
            </w:tcBorders>
            <w:vAlign w:val="center"/>
          </w:tcPr>
          <w:p>
            <w:pPr>
              <w:keepNext w:val="0"/>
              <w:keepLines w:val="0"/>
              <w:pageBreakBefore w:val="0"/>
              <w:kinsoku/>
              <w:wordWrap/>
              <w:overflowPunct/>
              <w:topLinePunct w:val="0"/>
              <w:bidi w:val="0"/>
              <w:snapToGrid w:val="0"/>
              <w:spacing w:before="100" w:beforeAutospacing="1" w:after="100" w:afterAutospacing="1" w:line="300" w:lineRule="auto"/>
              <w:ind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b w:val="0"/>
                <w:bCs w:val="0"/>
                <w:color w:val="auto"/>
                <w:kern w:val="0"/>
                <w:sz w:val="24"/>
                <w:szCs w:val="24"/>
                <w:highlight w:val="none"/>
              </w:rPr>
              <w:t>合同签订后45天</w:t>
            </w:r>
            <w:r>
              <w:rPr>
                <w:rFonts w:hint="eastAsia" w:ascii="宋体" w:hAnsi="宋体" w:eastAsia="宋体" w:cs="宋体"/>
                <w:b w:val="0"/>
                <w:bCs w:val="0"/>
                <w:color w:val="auto"/>
                <w:kern w:val="0"/>
                <w:sz w:val="24"/>
                <w:szCs w:val="24"/>
                <w:highlight w:val="none"/>
              </w:rPr>
              <w:t>内完成学校车间原有的机床位置调整以及将本次采购的所有货物送货到采购人指定地点并安装调试完毕通过采购人验收</w:t>
            </w:r>
            <w:r>
              <w:rPr>
                <w:rFonts w:hint="eastAsia" w:ascii="宋体" w:hAnsi="宋体" w:eastAsia="宋体" w:cs="宋体"/>
                <w:b w:val="0"/>
                <w:bCs w:val="0"/>
                <w:color w:val="auto"/>
                <w:kern w:val="0"/>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atLeast"/>
        </w:trPr>
        <w:tc>
          <w:tcPr>
            <w:tcW w:w="198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100" w:beforeAutospacing="1" w:after="100" w:afterAutospacing="1" w:line="300" w:lineRule="auto"/>
              <w:ind w:firstLine="0" w:firstLineChars="0"/>
              <w:textAlignment w:val="auto"/>
              <w:rPr>
                <w:rFonts w:ascii="宋体" w:hAnsi="宋体" w:cs="宋体"/>
                <w:kern w:val="0"/>
                <w:szCs w:val="24"/>
              </w:rPr>
            </w:pPr>
            <w:r>
              <w:rPr>
                <w:rFonts w:hint="eastAsia" w:ascii="宋体" w:hAnsi="宋体" w:eastAsia="宋体" w:cs="宋体"/>
                <w:color w:val="auto"/>
                <w:sz w:val="24"/>
                <w:szCs w:val="24"/>
              </w:rPr>
              <w:t>培训要求</w:t>
            </w:r>
          </w:p>
        </w:tc>
        <w:tc>
          <w:tcPr>
            <w:tcW w:w="7384"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300" w:lineRule="auto"/>
              <w:ind w:firstLine="0" w:firstLineChars="0"/>
              <w:textAlignment w:val="auto"/>
              <w:rPr>
                <w:rFonts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auto"/>
                <w:sz w:val="24"/>
                <w:szCs w:val="24"/>
              </w:rPr>
              <w:t>供应商须对采购方技术人员进行设备操作培训，保证使用方人员能够熟练掌握各种设备常规使用方法，以及小故障的判断与解决。</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7" w:hRule="atLeast"/>
        </w:trPr>
        <w:tc>
          <w:tcPr>
            <w:tcW w:w="1986" w:type="dxa"/>
            <w:tcBorders>
              <w:top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pacing w:line="300" w:lineRule="auto"/>
              <w:ind w:firstLine="0" w:firstLineChars="0"/>
              <w:jc w:val="left"/>
              <w:textAlignment w:val="auto"/>
              <w:rPr>
                <w:rFonts w:ascii="宋体" w:hAnsi="宋体" w:cs="宋体"/>
                <w:kern w:val="0"/>
                <w:szCs w:val="24"/>
              </w:rPr>
            </w:pPr>
            <w:r>
              <w:rPr>
                <w:rFonts w:hint="eastAsia" w:ascii="宋体" w:hAnsi="宋体" w:eastAsia="宋体" w:cs="宋体"/>
                <w:kern w:val="0"/>
                <w:sz w:val="24"/>
                <w:szCs w:val="24"/>
                <w:lang w:bidi="ar"/>
              </w:rPr>
              <w:t>验收</w:t>
            </w:r>
          </w:p>
        </w:tc>
        <w:tc>
          <w:tcPr>
            <w:tcW w:w="7384" w:type="dxa"/>
            <w:tcBorders>
              <w:top w:val="single" w:color="auto" w:sz="4" w:space="0"/>
              <w:left w:val="single" w:color="auto" w:sz="4" w:space="0"/>
              <w:bottom w:val="single" w:color="auto" w:sz="4" w:space="0"/>
            </w:tcBorders>
            <w:vAlign w:val="center"/>
          </w:tcPr>
          <w:p>
            <w:pPr>
              <w:keepNext w:val="0"/>
              <w:keepLines w:val="0"/>
              <w:pageBreakBefore w:val="0"/>
              <w:kinsoku/>
              <w:wordWrap/>
              <w:overflowPunct/>
              <w:topLinePunct w:val="0"/>
              <w:bidi w:val="0"/>
              <w:spacing w:line="300" w:lineRule="auto"/>
              <w:ind w:firstLine="0" w:firstLineChars="0"/>
              <w:textAlignment w:val="auto"/>
              <w:rPr>
                <w:rFonts w:hAnsi="宋体"/>
              </w:rPr>
            </w:pPr>
            <w:r>
              <w:rPr>
                <w:rFonts w:hint="eastAsia" w:ascii="宋体" w:hAnsi="宋体" w:eastAsia="宋体" w:cs="宋体"/>
                <w:color w:val="000000"/>
                <w:sz w:val="24"/>
                <w:szCs w:val="24"/>
              </w:rPr>
              <w:t>采购人验收时若发现中标单位提供的设备参数、软件功能与投标响应文件描述不相符，采购人有权解除合同并要求中标人赔偿损失。</w:t>
            </w:r>
          </w:p>
        </w:tc>
      </w:tr>
    </w:tbl>
    <w:p>
      <w:pPr>
        <w:pStyle w:val="35"/>
        <w:ind w:firstLine="643"/>
      </w:pPr>
      <w:r>
        <w:rPr>
          <w:rFonts w:hint="eastAsia"/>
        </w:rPr>
        <w:br w:type="page"/>
      </w:r>
      <w:r>
        <w:rPr>
          <w:rFonts w:hint="eastAsia"/>
        </w:rPr>
        <w:t>第三章  投标人须知</w:t>
      </w:r>
      <w:bookmarkEnd w:id="23"/>
    </w:p>
    <w:p>
      <w:pPr>
        <w:pStyle w:val="8"/>
        <w:spacing w:before="0" w:after="0" w:line="240" w:lineRule="auto"/>
        <w:ind w:firstLine="755" w:firstLineChars="235"/>
        <w:jc w:val="center"/>
        <w:rPr>
          <w:rFonts w:ascii="宋体" w:hAnsi="宋体" w:cs="宋体"/>
        </w:rPr>
      </w:pPr>
      <w:bookmarkStart w:id="24" w:name="_Toc16637"/>
      <w:r>
        <w:rPr>
          <w:rFonts w:hint="eastAsia" w:ascii="宋体" w:hAnsi="宋体" w:cs="宋体"/>
        </w:rPr>
        <w:t>一、前附表</w:t>
      </w:r>
      <w:bookmarkEnd w:id="24"/>
    </w:p>
    <w:tbl>
      <w:tblPr>
        <w:tblStyle w:val="38"/>
        <w:tblW w:w="0" w:type="auto"/>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1936"/>
        <w:gridCol w:w="7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内容</w:t>
            </w:r>
          </w:p>
        </w:tc>
        <w:tc>
          <w:tcPr>
            <w:tcW w:w="7060" w:type="dxa"/>
            <w:tcBorders>
              <w:top w:val="single" w:color="auto" w:sz="4" w:space="0"/>
              <w:left w:val="single" w:color="auto" w:sz="4" w:space="0"/>
              <w:bottom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项目名称</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hint="eastAsia" w:ascii="宋体" w:hAnsi="宋体" w:eastAsia="宋体" w:cs="宋体"/>
                <w:color w:val="000000"/>
                <w:szCs w:val="24"/>
                <w:lang w:eastAsia="zh-CN"/>
              </w:rPr>
            </w:pPr>
            <w:r>
              <w:rPr>
                <w:rFonts w:hint="eastAsia" w:ascii="宋体" w:hAnsi="宋体" w:cs="宋体"/>
                <w:color w:val="000000"/>
                <w:szCs w:val="24"/>
                <w:lang w:eastAsia="zh-CN"/>
              </w:rPr>
              <w:t>嘉善技师学院（筹）数控车床与数控铣床采购项目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采购数量及单位</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3</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投标报价及费用</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1.本项目投标应以人民币报价；</w:t>
            </w:r>
          </w:p>
          <w:p>
            <w:pPr>
              <w:spacing w:line="300" w:lineRule="auto"/>
              <w:ind w:firstLine="0" w:firstLineChars="0"/>
              <w:rPr>
                <w:rFonts w:ascii="宋体" w:hAnsi="宋体" w:cs="宋体"/>
                <w:szCs w:val="24"/>
              </w:rPr>
            </w:pPr>
            <w:r>
              <w:rPr>
                <w:rFonts w:hint="eastAsia" w:ascii="宋体" w:hAnsi="宋体" w:cs="宋体"/>
                <w:szCs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4</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现场踏勘</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color w:val="auto"/>
                <w:szCs w:val="24"/>
                <w:highlight w:val="none"/>
              </w:rPr>
              <w:t>投标人自行踏勘（费用自理）</w:t>
            </w:r>
            <w:r>
              <w:rPr>
                <w:rFonts w:hint="eastAsia" w:ascii="宋体" w:hAnsi="宋体" w:cs="宋体"/>
                <w:color w:val="000000"/>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5</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投标文件组成</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本项目实行网上投标，投标人应准备以下投标文件：</w:t>
            </w:r>
          </w:p>
          <w:p>
            <w:pPr>
              <w:spacing w:line="300" w:lineRule="auto"/>
              <w:ind w:firstLine="0" w:firstLineChars="0"/>
              <w:contextualSpacing/>
              <w:rPr>
                <w:rFonts w:ascii="宋体" w:hAnsi="宋体" w:cs="宋体"/>
                <w:szCs w:val="24"/>
              </w:rPr>
            </w:pPr>
            <w:r>
              <w:rPr>
                <w:rFonts w:hint="eastAsia" w:ascii="宋体" w:hAnsi="宋体" w:cs="宋体"/>
                <w:szCs w:val="24"/>
              </w:rPr>
              <w:t>（1）投标人于“政采云”上提供电子投标文件。</w:t>
            </w:r>
          </w:p>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szCs w:val="24"/>
              </w:rPr>
              <w:t>（2）</w:t>
            </w:r>
            <w:r>
              <w:rPr>
                <w:rFonts w:hint="eastAsia" w:ascii="宋体" w:hAnsi="宋体" w:cs="宋体"/>
                <w:b/>
                <w:kern w:val="0"/>
                <w:szCs w:val="24"/>
              </w:rPr>
              <w:t>将在政采云平台上最后生成的具备电子签章的备份电子标文件1份 。</w:t>
            </w:r>
            <w:r>
              <w:rPr>
                <w:rFonts w:hint="eastAsia" w:ascii="宋体" w:hAnsi="宋体" w:cs="宋体"/>
                <w:b/>
                <w:bCs/>
                <w:szCs w:val="24"/>
              </w:rPr>
              <w:t>（</w:t>
            </w:r>
            <w:r>
              <w:rPr>
                <w:rFonts w:hint="eastAsia" w:ascii="宋体" w:hAnsi="宋体" w:cs="宋体"/>
                <w:b/>
                <w:szCs w:val="24"/>
              </w:rPr>
              <w:t>光盘或U盘上应当用不褪色墨水笔注明投标人名称、项目名称以及法定代表人或其委托代理人签名，投标人应当确保电子光盘或U盘能够打开运行并正常使用）</w:t>
            </w:r>
            <w:r>
              <w:rPr>
                <w:rFonts w:hint="eastAsia" w:hAnsi="宋体"/>
                <w:szCs w:val="24"/>
              </w:rPr>
              <w:t>装袋密封后邮寄或直接送达至</w:t>
            </w:r>
            <w:r>
              <w:rPr>
                <w:rFonts w:hint="eastAsia" w:ascii="宋体" w:hAnsi="宋体" w:cs="宋体"/>
              </w:rPr>
              <w:t>嘉兴市宏泽招标咨询有限公司</w:t>
            </w:r>
            <w:r>
              <w:rPr>
                <w:rFonts w:hint="eastAsia" w:hAnsi="宋体"/>
                <w:szCs w:val="24"/>
              </w:rPr>
              <w:t>，密封袋上有接缝处均需加盖单位公章和法定代表人印章（送达地址：</w:t>
            </w:r>
            <w:r>
              <w:rPr>
                <w:rFonts w:hint="eastAsia" w:ascii="宋体" w:hAnsi="宋体" w:cs="宋体"/>
                <w:szCs w:val="24"/>
              </w:rPr>
              <w:t>嘉善县罗星街道乔克国贸中心2-1407室</w:t>
            </w:r>
            <w:r>
              <w:rPr>
                <w:rFonts w:hint="eastAsia" w:hAnsi="宋体"/>
                <w:szCs w:val="24"/>
              </w:rPr>
              <w:t>，收件人：金晓筠，联系电话：</w:t>
            </w:r>
            <w:r>
              <w:rPr>
                <w:rFonts w:hint="eastAsia" w:ascii="宋体" w:hAnsi="宋体" w:cs="宋体"/>
                <w:szCs w:val="24"/>
              </w:rPr>
              <w:t>0573-84020980</w:t>
            </w:r>
            <w:r>
              <w:rPr>
                <w:rFonts w:hint="eastAsia"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6</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上传电子投标文件时间</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2022年</w:t>
            </w:r>
            <w:r>
              <w:rPr>
                <w:rFonts w:hint="eastAsia" w:ascii="宋体" w:hAnsi="宋体" w:cs="宋体"/>
                <w:szCs w:val="24"/>
                <w:lang w:val="en-US" w:eastAsia="zh-CN"/>
              </w:rPr>
              <w:t>12</w:t>
            </w:r>
            <w:r>
              <w:rPr>
                <w:rFonts w:hint="eastAsia" w:ascii="宋体" w:hAnsi="宋体" w:cs="宋体"/>
                <w:szCs w:val="24"/>
              </w:rPr>
              <w:t>月</w:t>
            </w:r>
            <w:r>
              <w:rPr>
                <w:rFonts w:hint="eastAsia" w:ascii="宋体" w:hAnsi="宋体" w:cs="宋体"/>
                <w:szCs w:val="24"/>
                <w:lang w:val="en-US" w:eastAsia="zh-CN"/>
              </w:rPr>
              <w:t>14</w:t>
            </w:r>
            <w:r>
              <w:rPr>
                <w:rFonts w:hint="eastAsia" w:ascii="宋体" w:hAnsi="宋体" w:cs="宋体"/>
                <w:szCs w:val="24"/>
              </w:rPr>
              <w:t>日14：00前在“政采云”上自行加密上传电子投标文件，逾期上传或未按要求上传的投标文件将予以拒收。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7</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开标地点</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嘉善县罗星街道乔克国贸中心2-1408室开标。</w:t>
            </w:r>
          </w:p>
          <w:p>
            <w:pPr>
              <w:snapToGrid w:val="0"/>
              <w:spacing w:line="300" w:lineRule="auto"/>
              <w:ind w:firstLine="0" w:firstLineChars="0"/>
              <w:rPr>
                <w:rFonts w:ascii="宋体" w:hAnsi="宋体" w:cs="宋体"/>
                <w:szCs w:val="24"/>
              </w:rPr>
            </w:pPr>
            <w:r>
              <w:rPr>
                <w:rFonts w:hint="eastAsia" w:ascii="宋体" w:hAnsi="宋体" w:cs="宋体"/>
                <w:b/>
                <w:szCs w:val="24"/>
              </w:rPr>
              <w:t>投标人无需到开标现场，只需准时在线参加。开标时间后半小时小时内（2022年</w:t>
            </w:r>
            <w:r>
              <w:rPr>
                <w:rFonts w:hint="eastAsia" w:ascii="宋体" w:hAnsi="宋体" w:cs="宋体"/>
                <w:b/>
                <w:szCs w:val="24"/>
                <w:lang w:val="en-US" w:eastAsia="zh-CN"/>
              </w:rPr>
              <w:t>12</w:t>
            </w:r>
            <w:r>
              <w:rPr>
                <w:rFonts w:hint="eastAsia" w:ascii="宋体" w:hAnsi="宋体" w:cs="宋体"/>
                <w:b/>
                <w:szCs w:val="24"/>
              </w:rPr>
              <w:t>月</w:t>
            </w:r>
            <w:r>
              <w:rPr>
                <w:rFonts w:hint="eastAsia" w:ascii="宋体" w:hAnsi="宋体" w:cs="宋体"/>
                <w:b/>
                <w:szCs w:val="24"/>
                <w:lang w:val="en-US" w:eastAsia="zh-CN"/>
              </w:rPr>
              <w:t>14</w:t>
            </w:r>
            <w:r>
              <w:rPr>
                <w:rFonts w:hint="eastAsia" w:ascii="宋体" w:hAnsi="宋体" w:cs="宋体"/>
                <w:b/>
                <w:szCs w:val="24"/>
              </w:rPr>
              <w:t>日14：30前）投标可以登录“政采云”平台，用“项目采购-开标评标”功能进行解密投标文件。若投标人在规定时间内无法解密或解密失败，将导致投标无效或失败。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8</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评标办法及评分标准</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b/>
                <w:bCs/>
                <w:color w:val="000000"/>
                <w:szCs w:val="24"/>
              </w:rPr>
            </w:pPr>
            <w:r>
              <w:rPr>
                <w:rFonts w:hint="eastAsia" w:ascii="宋体" w:hAnsi="宋体" w:cs="宋体"/>
                <w:b/>
                <w:bCs/>
                <w:color w:val="000000"/>
                <w:kern w:val="0"/>
                <w:szCs w:val="24"/>
              </w:rPr>
              <w:t>综合评分法，详见采购文件第四章。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9</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中标公告及中标通知书</w:t>
            </w:r>
          </w:p>
        </w:tc>
        <w:tc>
          <w:tcPr>
            <w:tcW w:w="7060" w:type="dxa"/>
            <w:tcBorders>
              <w:top w:val="single" w:color="auto" w:sz="4" w:space="0"/>
              <w:left w:val="single" w:color="auto" w:sz="4" w:space="0"/>
              <w:bottom w:val="single" w:color="auto" w:sz="4" w:space="0"/>
            </w:tcBorders>
            <w:vAlign w:val="center"/>
          </w:tcPr>
          <w:p>
            <w:pPr>
              <w:wordWrap w:val="0"/>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rPr>
              <w:t>中标供应商确定之日起2个工作日内</w:t>
            </w:r>
            <w:r>
              <w:rPr>
                <w:rFonts w:hint="eastAsia" w:ascii="宋体" w:hAnsi="宋体" w:cs="宋体"/>
                <w:color w:val="000000"/>
                <w:szCs w:val="24"/>
              </w:rPr>
              <w:t>，中标公告发布于浙江政府采购网(</w:t>
            </w:r>
            <w:r>
              <w:fldChar w:fldCharType="begin"/>
            </w:r>
            <w:r>
              <w:instrText xml:space="preserve"> HYPERLINK "http://zfcg.czt.zj.gov.cn/" </w:instrText>
            </w:r>
            <w:r>
              <w:fldChar w:fldCharType="separate"/>
            </w:r>
            <w:r>
              <w:rPr>
                <w:rStyle w:val="44"/>
                <w:rFonts w:ascii="宋体" w:hAnsi="宋体" w:cs="宋体"/>
                <w:szCs w:val="24"/>
              </w:rPr>
              <w:t>http://zfcg.czt.zj.gov.cn/</w:t>
            </w:r>
            <w:r>
              <w:rPr>
                <w:rStyle w:val="44"/>
                <w:rFonts w:ascii="宋体" w:hAnsi="宋体" w:cs="宋体"/>
                <w:szCs w:val="24"/>
              </w:rPr>
              <w:fldChar w:fldCharType="end"/>
            </w:r>
            <w:r>
              <w:rPr>
                <w:rFonts w:hint="eastAsia" w:ascii="宋体" w:hAnsi="宋体" w:cs="宋体"/>
                <w:color w:val="000000"/>
                <w:szCs w:val="24"/>
              </w:rPr>
              <w:t>)，</w:t>
            </w:r>
            <w:r>
              <w:rPr>
                <w:rFonts w:hint="eastAsia" w:ascii="宋体" w:hAnsi="宋体" w:cs="宋体"/>
              </w:rPr>
              <w:t>中标公告期限为1个工作日</w:t>
            </w:r>
            <w:r>
              <w:rPr>
                <w:rFonts w:hint="eastAsia" w:ascii="宋体" w:hAnsi="宋体" w:cs="宋体"/>
                <w:color w:val="000000"/>
                <w:szCs w:val="24"/>
              </w:rPr>
              <w:t>。</w:t>
            </w:r>
            <w:r>
              <w:rPr>
                <w:rFonts w:hint="eastAsia" w:ascii="宋体" w:hAnsi="宋体" w:cs="宋体"/>
                <w:color w:val="000000"/>
              </w:rPr>
              <w:t>在公告中标结果的同时，向中标人发出中标通知书。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10</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签订合同</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中标通知书发出后</w:t>
            </w:r>
            <w:r>
              <w:rPr>
                <w:rFonts w:hint="eastAsia" w:ascii="宋体" w:hAnsi="宋体" w:cs="宋体"/>
                <w:bCs/>
                <w:color w:val="000000"/>
                <w:szCs w:val="24"/>
              </w:rPr>
              <w:t>30</w:t>
            </w:r>
            <w:r>
              <w:rPr>
                <w:rFonts w:hint="eastAsia" w:ascii="宋体" w:hAnsi="宋体" w:cs="宋体"/>
                <w:color w:val="000000"/>
                <w:szCs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11</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合同公告</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rPr>
              <w:t>本项目政府采购合同将于签订之日起2个工作日内发布于</w:t>
            </w:r>
            <w:r>
              <w:rPr>
                <w:rFonts w:hint="eastAsia" w:ascii="宋体" w:hAnsi="宋体" w:cs="宋体"/>
                <w:szCs w:val="24"/>
              </w:rPr>
              <w:t>浙江政府采购网(</w:t>
            </w:r>
            <w:r>
              <w:fldChar w:fldCharType="begin"/>
            </w:r>
            <w:r>
              <w:instrText xml:space="preserve"> HYPERLINK "http://zfcg.czt.zj.gov.cn/" </w:instrText>
            </w:r>
            <w:r>
              <w:fldChar w:fldCharType="separate"/>
            </w:r>
            <w:r>
              <w:rPr>
                <w:rStyle w:val="44"/>
                <w:rFonts w:ascii="宋体" w:hAnsi="宋体" w:cs="宋体"/>
                <w:color w:val="auto"/>
                <w:szCs w:val="24"/>
              </w:rPr>
              <w:t>http://zfcg.czt.zj.gov.cn/</w:t>
            </w:r>
            <w:r>
              <w:rPr>
                <w:rStyle w:val="44"/>
                <w:rFonts w:ascii="宋体" w:hAnsi="宋体" w:cs="宋体"/>
                <w:color w:val="auto"/>
                <w:szCs w:val="24"/>
              </w:rPr>
              <w:fldChar w:fldCharType="end"/>
            </w:r>
            <w:r>
              <w:rPr>
                <w:rFonts w:hint="eastAsia" w:ascii="宋体" w:hAnsi="宋体" w:cs="宋体"/>
                <w:szCs w:val="24"/>
              </w:rPr>
              <w:t>)</w:t>
            </w:r>
            <w:r>
              <w:rPr>
                <w:rFonts w:hint="eastAsia" w:ascii="宋体" w:hAnsi="宋体" w:cs="宋体"/>
              </w:rPr>
              <w:t>，但政府采购合同中涉及国家秘密、商业秘密的内容除外。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12</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本项目预算</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本项目预算价为人民币</w:t>
            </w:r>
            <w:r>
              <w:rPr>
                <w:rFonts w:hint="eastAsia" w:ascii="宋体" w:hAnsi="宋体" w:cs="宋体"/>
                <w:color w:val="auto"/>
                <w:szCs w:val="24"/>
                <w:lang w:val="en-US" w:eastAsia="zh-CN"/>
              </w:rPr>
              <w:t>100</w:t>
            </w:r>
            <w:r>
              <w:rPr>
                <w:rFonts w:hint="eastAsia" w:ascii="宋体" w:hAnsi="宋体" w:cs="宋体"/>
                <w:color w:val="auto"/>
                <w:szCs w:val="24"/>
              </w:rPr>
              <w:t>.00万元，采购上限价为人民币</w:t>
            </w:r>
            <w:r>
              <w:rPr>
                <w:rFonts w:hint="eastAsia" w:ascii="宋体" w:hAnsi="宋体" w:cs="宋体"/>
                <w:color w:val="auto"/>
                <w:szCs w:val="24"/>
                <w:lang w:val="en-US" w:eastAsia="zh-CN"/>
              </w:rPr>
              <w:t>99.8</w:t>
            </w:r>
            <w:r>
              <w:rPr>
                <w:rFonts w:hint="eastAsia" w:ascii="宋体" w:hAnsi="宋体" w:cs="宋体"/>
                <w:color w:val="auto"/>
                <w:szCs w:val="24"/>
              </w:rPr>
              <w:t>0万元，超采购上限价的投标文件无效。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13</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履约保证金的收取及退还</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hint="default" w:ascii="宋体" w:hAnsi="宋体" w:eastAsia="宋体" w:cs="宋体"/>
                <w:color w:val="auto"/>
                <w:szCs w:val="24"/>
                <w:lang w:val="en-US" w:eastAsia="zh-CN"/>
              </w:rPr>
            </w:pPr>
            <w:r>
              <w:rPr>
                <w:rFonts w:hint="eastAsia" w:ascii="宋体" w:hAnsi="宋体" w:cs="宋体"/>
                <w:color w:val="auto"/>
                <w:lang w:val="en-US" w:eastAsia="zh-CN"/>
              </w:rPr>
              <w:t>本项目不设置履约保证金。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14</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采购资金来源</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color w:val="auto"/>
                <w:szCs w:val="24"/>
              </w:rPr>
            </w:pPr>
            <w:r>
              <w:rPr>
                <w:rFonts w:hint="eastAsia" w:ascii="宋体" w:hAnsi="宋体" w:cs="宋体"/>
                <w:color w:val="auto"/>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15</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付款方式</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color w:val="auto"/>
              </w:rPr>
            </w:pPr>
            <w:r>
              <w:rPr>
                <w:rFonts w:hint="eastAsia" w:ascii="宋体" w:hAnsi="宋体" w:cs="宋体"/>
                <w:color w:val="auto"/>
                <w:szCs w:val="24"/>
              </w:rPr>
              <w:t>合同生效以及具备实施条件后7个工作日内支付项目合同总金额的40%作为预付款，</w:t>
            </w:r>
            <w:r>
              <w:rPr>
                <w:rFonts w:hint="eastAsia" w:hAnsi="宋体"/>
                <w:color w:val="auto"/>
              </w:rPr>
              <w:t>货到安装调试完毕并经</w:t>
            </w:r>
            <w:r>
              <w:rPr>
                <w:rFonts w:hint="eastAsia" w:hAnsi="宋体"/>
                <w:color w:val="auto"/>
                <w:lang w:val="en-US" w:eastAsia="zh-CN"/>
              </w:rPr>
              <w:t>采购人</w:t>
            </w:r>
            <w:r>
              <w:rPr>
                <w:rFonts w:hint="eastAsia" w:hAnsi="宋体"/>
                <w:color w:val="auto"/>
              </w:rPr>
              <w:t>验收合格</w:t>
            </w:r>
            <w:r>
              <w:rPr>
                <w:rFonts w:hint="eastAsia" w:hAnsi="宋体"/>
                <w:color w:val="auto"/>
                <w:lang w:val="en-US" w:eastAsia="zh-CN"/>
              </w:rPr>
              <w:t>且正常运行后</w:t>
            </w:r>
            <w:r>
              <w:rPr>
                <w:rFonts w:hint="eastAsia" w:hAnsi="宋体"/>
                <w:color w:val="auto"/>
              </w:rPr>
              <w:t>一个月内付清余款。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8" w:type="dxa"/>
            <w:vMerge w:val="restart"/>
            <w:tcBorders>
              <w:top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16</w:t>
            </w:r>
          </w:p>
        </w:tc>
        <w:tc>
          <w:tcPr>
            <w:tcW w:w="1936" w:type="dxa"/>
            <w:vMerge w:val="restart"/>
            <w:tcBorders>
              <w:top w:val="single" w:color="auto" w:sz="4" w:space="0"/>
              <w:left w:val="single" w:color="auto" w:sz="4" w:space="0"/>
              <w:right w:val="single" w:color="auto" w:sz="4" w:space="0"/>
            </w:tcBorders>
            <w:vAlign w:val="center"/>
          </w:tcPr>
          <w:p>
            <w:pPr>
              <w:snapToGrid w:val="0"/>
              <w:spacing w:line="300" w:lineRule="auto"/>
              <w:ind w:firstLine="0" w:firstLineChars="0"/>
              <w:rPr>
                <w:rFonts w:ascii="宋体" w:hAnsi="宋体" w:cs="宋体"/>
                <w:color w:val="auto"/>
                <w:szCs w:val="24"/>
              </w:rPr>
            </w:pPr>
            <w:r>
              <w:rPr>
                <w:rFonts w:hint="eastAsia" w:ascii="宋体" w:hAnsi="宋体" w:cs="宋体"/>
                <w:color w:val="auto"/>
                <w:szCs w:val="24"/>
              </w:rPr>
              <w:t>招标代理服务费</w:t>
            </w:r>
          </w:p>
        </w:tc>
        <w:tc>
          <w:tcPr>
            <w:tcW w:w="7060" w:type="dxa"/>
            <w:tcBorders>
              <w:top w:val="single" w:color="auto" w:sz="4" w:space="0"/>
              <w:left w:val="single" w:color="auto" w:sz="4" w:space="0"/>
              <w:bottom w:val="single" w:color="auto" w:sz="4" w:space="0"/>
            </w:tcBorders>
            <w:vAlign w:val="center"/>
          </w:tcPr>
          <w:p>
            <w:pPr>
              <w:snapToGrid w:val="0"/>
              <w:spacing w:line="300" w:lineRule="auto"/>
              <w:ind w:left="0" w:leftChars="0" w:firstLine="0" w:firstLineChars="0"/>
              <w:contextualSpacing/>
              <w:rPr>
                <w:rFonts w:ascii="宋体" w:hAnsi="宋体" w:cs="宋体"/>
                <w:color w:val="auto"/>
              </w:rPr>
            </w:pPr>
            <w:r>
              <w:rPr>
                <w:rFonts w:hint="eastAsia" w:ascii="宋体" w:hAnsi="宋体" w:cs="宋体"/>
                <w:color w:val="auto"/>
              </w:rPr>
              <w:t>本项目招标代理服务费由中标单位支付。</w:t>
            </w:r>
          </w:p>
          <w:p>
            <w:pPr>
              <w:snapToGrid w:val="0"/>
              <w:spacing w:line="300" w:lineRule="auto"/>
              <w:ind w:left="0" w:leftChars="0" w:firstLine="0" w:firstLineChars="0"/>
              <w:contextualSpacing/>
              <w:rPr>
                <w:rFonts w:ascii="宋体" w:hAnsi="宋体" w:cs="宋体"/>
                <w:color w:val="auto"/>
              </w:rPr>
            </w:pPr>
            <w:r>
              <w:rPr>
                <w:rFonts w:hint="eastAsia" w:ascii="宋体" w:hAnsi="宋体" w:cs="宋体"/>
                <w:b/>
                <w:color w:val="auto"/>
              </w:rPr>
              <w:t>本项目为货物招标，招标代理服务费按国家收费标准下浮25%收取</w:t>
            </w:r>
            <w:r>
              <w:rPr>
                <w:rFonts w:hint="eastAsia" w:ascii="宋体" w:hAnsi="宋体" w:cs="宋体"/>
                <w:color w:val="auto"/>
              </w:rPr>
              <w:t>，投标人须按以下招标代理取费依据自行计算招标代理服务费并考虑在投标报价中，结算时不得以此理由向招标人提出索赔。招标代理服务费须在领取中标通知书时，由中标单位支付给招标代理机构。</w:t>
            </w:r>
          </w:p>
          <w:p>
            <w:pPr>
              <w:snapToGrid w:val="0"/>
              <w:spacing w:line="300" w:lineRule="auto"/>
              <w:ind w:left="0" w:leftChars="0" w:firstLine="0" w:firstLineChars="0"/>
              <w:contextualSpacing/>
              <w:rPr>
                <w:rFonts w:ascii="宋体" w:hAnsi="宋体" w:cs="宋体"/>
                <w:color w:val="auto"/>
              </w:rPr>
            </w:pPr>
            <w:r>
              <w:rPr>
                <w:rFonts w:hint="eastAsia" w:ascii="宋体" w:hAnsi="宋体" w:cs="宋体"/>
                <w:color w:val="auto"/>
              </w:rPr>
              <w:t>招标代理服务费收费标准参照</w:t>
            </w:r>
            <w:r>
              <w:rPr>
                <w:rFonts w:hint="eastAsia" w:ascii="宋体" w:hAnsi="宋体" w:cs="宋体"/>
                <w:color w:val="auto"/>
                <w:szCs w:val="24"/>
              </w:rPr>
              <w:t>《关于降低部分建设项目收费标准规范收费行为等有关问题的通知》（发改价格[2011]534号）</w:t>
            </w:r>
            <w:r>
              <w:rPr>
                <w:rFonts w:hint="eastAsia" w:ascii="宋体" w:hAnsi="宋体" w:cs="宋体"/>
                <w:color w:val="auto"/>
              </w:rPr>
              <w:t>，服务类型为货物招标，具体如下：</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5"/>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2405"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中标金额（万元）</w:t>
                  </w:r>
                </w:p>
              </w:tc>
              <w:tc>
                <w:tcPr>
                  <w:tcW w:w="2293"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100以下</w:t>
                  </w:r>
                </w:p>
              </w:tc>
              <w:tc>
                <w:tcPr>
                  <w:tcW w:w="2293"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100-500</w:t>
                  </w:r>
                </w:p>
              </w:tc>
              <w:tc>
                <w:tcPr>
                  <w:tcW w:w="2293"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500-1000</w:t>
                  </w:r>
                </w:p>
              </w:tc>
              <w:tc>
                <w:tcPr>
                  <w:tcW w:w="2293"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0.8%</w:t>
                  </w:r>
                </w:p>
              </w:tc>
            </w:tr>
          </w:tbl>
          <w:p>
            <w:pPr>
              <w:snapToGrid w:val="0"/>
              <w:spacing w:line="300" w:lineRule="auto"/>
              <w:ind w:left="0" w:leftChars="0" w:firstLine="0" w:firstLineChars="0"/>
              <w:rPr>
                <w:rFonts w:ascii="宋体" w:hAnsi="宋体" w:cs="宋体"/>
                <w:color w:val="auto"/>
                <w:szCs w:val="24"/>
              </w:rPr>
            </w:pPr>
            <w:r>
              <w:rPr>
                <w:rFonts w:hint="eastAsia" w:ascii="宋体" w:hAnsi="宋体" w:cs="宋体"/>
                <w:color w:val="auto"/>
              </w:rPr>
              <w:t>注：1.按本表费率计算的收费为招标代理服务全过程的收费基准价格；2.招标代理服务收费按差额定率累进法计算。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4" w:hRule="atLeast"/>
        </w:trPr>
        <w:tc>
          <w:tcPr>
            <w:tcW w:w="808" w:type="dxa"/>
            <w:vMerge w:val="continue"/>
            <w:tcBorders>
              <w:bottom w:val="single" w:color="auto" w:sz="4" w:space="0"/>
              <w:right w:val="single" w:color="auto" w:sz="4" w:space="0"/>
            </w:tcBorders>
            <w:vAlign w:val="center"/>
          </w:tcPr>
          <w:p>
            <w:pPr>
              <w:snapToGrid w:val="0"/>
              <w:ind w:firstLine="480"/>
              <w:jc w:val="center"/>
              <w:rPr>
                <w:rFonts w:ascii="宋体" w:hAnsi="宋体" w:cs="宋体"/>
                <w:color w:val="000000"/>
                <w:szCs w:val="24"/>
              </w:rPr>
            </w:pPr>
          </w:p>
        </w:tc>
        <w:tc>
          <w:tcPr>
            <w:tcW w:w="1936" w:type="dxa"/>
            <w:vMerge w:val="continue"/>
            <w:tcBorders>
              <w:left w:val="single" w:color="auto" w:sz="4" w:space="0"/>
              <w:bottom w:val="single" w:color="auto" w:sz="4" w:space="0"/>
              <w:right w:val="single" w:color="auto" w:sz="4" w:space="0"/>
            </w:tcBorders>
            <w:vAlign w:val="center"/>
          </w:tcPr>
          <w:p>
            <w:pPr>
              <w:snapToGrid w:val="0"/>
              <w:spacing w:line="300" w:lineRule="auto"/>
              <w:ind w:firstLine="480"/>
              <w:rPr>
                <w:rFonts w:ascii="宋体" w:hAnsi="宋体" w:cs="宋体"/>
                <w:color w:val="000000"/>
                <w:szCs w:val="24"/>
              </w:rPr>
            </w:pP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代理费交纳方式：可以是汇款或转账形式；</w:t>
            </w:r>
          </w:p>
          <w:p>
            <w:pPr>
              <w:spacing w:line="300" w:lineRule="auto"/>
              <w:ind w:firstLine="0" w:firstLineChars="0"/>
              <w:contextualSpacing/>
              <w:rPr>
                <w:rFonts w:ascii="宋体" w:hAnsi="宋体" w:cs="宋体"/>
                <w:szCs w:val="24"/>
              </w:rPr>
            </w:pPr>
            <w:r>
              <w:rPr>
                <w:rFonts w:hint="eastAsia" w:ascii="宋体" w:hAnsi="宋体" w:cs="宋体"/>
                <w:szCs w:val="24"/>
              </w:rPr>
              <w:t>收款人名称：嘉兴市宏泽招标咨询有限公司；</w:t>
            </w:r>
          </w:p>
          <w:p>
            <w:pPr>
              <w:spacing w:line="300" w:lineRule="auto"/>
              <w:ind w:firstLine="0" w:firstLineChars="0"/>
              <w:contextualSpacing/>
              <w:rPr>
                <w:rFonts w:ascii="宋体" w:hAnsi="宋体" w:cs="宋体"/>
                <w:szCs w:val="24"/>
              </w:rPr>
            </w:pPr>
            <w:r>
              <w:rPr>
                <w:rFonts w:hint="eastAsia" w:ascii="宋体" w:hAnsi="宋体" w:cs="宋体"/>
                <w:szCs w:val="24"/>
              </w:rPr>
              <w:t>开户银行：农业银行</w:t>
            </w:r>
            <w:r>
              <w:rPr>
                <w:rFonts w:ascii="宋体" w:hAnsi="宋体" w:cs="宋体"/>
                <w:szCs w:val="24"/>
              </w:rPr>
              <w:t>嘉善魏塘支行</w:t>
            </w:r>
            <w:r>
              <w:rPr>
                <w:rFonts w:hint="eastAsia" w:ascii="宋体" w:hAnsi="宋体" w:cs="宋体"/>
                <w:szCs w:val="24"/>
              </w:rPr>
              <w:t>；</w:t>
            </w:r>
          </w:p>
          <w:p>
            <w:pPr>
              <w:spacing w:line="300" w:lineRule="auto"/>
              <w:ind w:firstLine="0" w:firstLineChars="0"/>
              <w:contextualSpacing/>
              <w:rPr>
                <w:rFonts w:ascii="宋体" w:hAnsi="宋体" w:cs="宋体"/>
                <w:szCs w:val="24"/>
              </w:rPr>
            </w:pPr>
            <w:r>
              <w:rPr>
                <w:rFonts w:hint="eastAsia" w:ascii="宋体" w:hAnsi="宋体" w:cs="宋体"/>
                <w:szCs w:val="24"/>
              </w:rPr>
              <w:t>银行账号：</w:t>
            </w:r>
            <w:r>
              <w:rPr>
                <w:rFonts w:ascii="宋体" w:hAnsi="宋体" w:cs="宋体"/>
                <w:szCs w:val="24"/>
              </w:rPr>
              <w:t>19331101040012250</w:t>
            </w:r>
            <w:r>
              <w:rPr>
                <w:rFonts w:hint="eastAsia" w:ascii="宋体" w:hAnsi="宋体" w:cs="宋体"/>
                <w:szCs w:val="24"/>
              </w:rPr>
              <w:t>。</w:t>
            </w:r>
          </w:p>
          <w:p>
            <w:pPr>
              <w:spacing w:line="300" w:lineRule="auto"/>
              <w:ind w:firstLine="0" w:firstLineChars="0"/>
              <w:contextualSpacing/>
            </w:pPr>
            <w:r>
              <w:rPr>
                <w:rFonts w:hint="eastAsia" w:ascii="宋体" w:hAnsi="宋体" w:cs="宋体"/>
                <w:szCs w:val="24"/>
              </w:rPr>
              <w:t>注：请注明款项用途及项目名称，以便收款人确认。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17</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投标文件有效期</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u w:val="single"/>
              </w:rPr>
              <w:t>90</w:t>
            </w:r>
            <w:r>
              <w:rPr>
                <w:rFonts w:hint="eastAsia" w:ascii="宋体" w:hAnsi="宋体" w:cs="宋体"/>
                <w:color w:val="000000"/>
                <w:szCs w:val="24"/>
              </w:rPr>
              <w:t xml:space="preserve">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18</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注册及招标文件的获取</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b/>
                <w:bCs/>
                <w:color w:val="000000"/>
                <w:szCs w:val="24"/>
                <w:u w:val="single"/>
              </w:rPr>
            </w:pPr>
            <w:r>
              <w:rPr>
                <w:rFonts w:hint="eastAsia" w:ascii="宋体" w:hAnsi="宋体" w:cs="宋体"/>
                <w:bCs/>
              </w:rPr>
              <w:t>详见第一章</w:t>
            </w:r>
            <w:r>
              <w:rPr>
                <w:rFonts w:hint="eastAsia" w:ascii="宋体" w:hAnsi="宋体" w:cs="宋体"/>
                <w:szCs w:val="24"/>
              </w:rPr>
              <w:t>《招标采购公告》第三条规定。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19</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信用记录</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bCs/>
              </w:rPr>
            </w:pPr>
            <w:r>
              <w:rPr>
                <w:rFonts w:hint="eastAsia" w:ascii="宋体" w:hAnsi="宋体" w:cs="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20</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解释</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本采购文件的解释权属于招标采购单位。</w:t>
            </w:r>
          </w:p>
        </w:tc>
      </w:tr>
    </w:tbl>
    <w:p>
      <w:pPr>
        <w:pStyle w:val="8"/>
        <w:spacing w:before="0" w:after="0" w:line="300" w:lineRule="auto"/>
        <w:ind w:firstLine="643"/>
        <w:jc w:val="center"/>
        <w:rPr>
          <w:rFonts w:ascii="宋体" w:hAnsi="宋体" w:cs="宋体"/>
        </w:rPr>
      </w:pPr>
      <w:r>
        <w:rPr>
          <w:rFonts w:hint="eastAsia" w:ascii="宋体" w:hAnsi="宋体" w:cs="宋体"/>
          <w:color w:val="000000"/>
        </w:rPr>
        <w:br w:type="page"/>
      </w:r>
      <w:r>
        <w:rPr>
          <w:rFonts w:hint="eastAsia" w:ascii="宋体" w:hAnsi="宋体" w:cs="宋体"/>
          <w:color w:val="000000"/>
        </w:rPr>
        <w:t xml:space="preserve"> </w:t>
      </w:r>
      <w:bookmarkStart w:id="25" w:name="_Toc17106"/>
      <w:r>
        <w:rPr>
          <w:rFonts w:hint="eastAsia" w:ascii="宋体" w:hAnsi="宋体" w:cs="宋体"/>
        </w:rPr>
        <w:t>二、总  则</w:t>
      </w:r>
      <w:bookmarkEnd w:id="25"/>
      <w:r>
        <w:rPr>
          <w:rFonts w:hint="eastAsia" w:ascii="宋体" w:hAnsi="宋体" w:cs="宋体"/>
        </w:rPr>
        <w:t xml:space="preserve"> </w:t>
      </w:r>
    </w:p>
    <w:p>
      <w:pPr>
        <w:snapToGrid w:val="0"/>
        <w:spacing w:line="300" w:lineRule="auto"/>
        <w:ind w:firstLine="482"/>
        <w:rPr>
          <w:rFonts w:ascii="宋体" w:hAnsi="宋体" w:cs="宋体"/>
          <w:b/>
          <w:bCs/>
          <w:color w:val="000000"/>
        </w:rPr>
      </w:pPr>
      <w:r>
        <w:rPr>
          <w:rFonts w:hint="eastAsia" w:ascii="宋体" w:hAnsi="宋体" w:cs="宋体"/>
          <w:b/>
          <w:bCs/>
          <w:color w:val="000000"/>
        </w:rPr>
        <w:t>（一） 适用范围</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本采购文件适用于</w:t>
      </w:r>
      <w:r>
        <w:rPr>
          <w:rFonts w:hint="eastAsia" w:ascii="宋体" w:hAnsi="宋体" w:cs="宋体"/>
          <w:b/>
          <w:szCs w:val="24"/>
          <w:lang w:eastAsia="zh-CN"/>
        </w:rPr>
        <w:t>嘉善技师学院（筹）数控车床与数控铣床采购项目</w:t>
      </w:r>
      <w:r>
        <w:rPr>
          <w:rFonts w:hint="eastAsia" w:ascii="宋体" w:hAnsi="宋体" w:cs="宋体"/>
          <w:color w:val="000000"/>
          <w:szCs w:val="24"/>
        </w:rPr>
        <w:t>的招标、投标、评标、定标、验收、合同履约、付款等（法律、法规另有规定的，从其规定）。</w:t>
      </w:r>
    </w:p>
    <w:p>
      <w:pPr>
        <w:snapToGrid w:val="0"/>
        <w:spacing w:line="300" w:lineRule="auto"/>
        <w:ind w:firstLine="482"/>
        <w:rPr>
          <w:rFonts w:ascii="宋体" w:hAnsi="宋体" w:cs="宋体"/>
          <w:b/>
          <w:bCs/>
          <w:color w:val="000000"/>
        </w:rPr>
      </w:pPr>
      <w:r>
        <w:rPr>
          <w:rFonts w:hint="eastAsia" w:ascii="宋体" w:hAnsi="宋体" w:cs="宋体"/>
          <w:b/>
          <w:bCs/>
          <w:color w:val="000000"/>
        </w:rPr>
        <w:t>（二）定义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1.招标采购单位系指</w:t>
      </w:r>
      <w:r>
        <w:rPr>
          <w:rFonts w:hint="eastAsia" w:ascii="宋体" w:hAnsi="宋体" w:cs="宋体"/>
          <w:lang w:eastAsia="zh-CN"/>
        </w:rPr>
        <w:t>嘉善技师学院（筹）</w:t>
      </w:r>
      <w:r>
        <w:rPr>
          <w:rFonts w:hint="eastAsia" w:ascii="宋体" w:hAnsi="宋体" w:cs="宋体"/>
          <w:color w:val="000000"/>
          <w:szCs w:val="24"/>
        </w:rPr>
        <w:t>。</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2.代理机构系指嘉兴市宏泽招标咨询有限公司。</w:t>
      </w:r>
    </w:p>
    <w:p>
      <w:pPr>
        <w:snapToGrid w:val="0"/>
        <w:spacing w:line="300" w:lineRule="auto"/>
        <w:ind w:firstLine="480"/>
        <w:rPr>
          <w:rFonts w:ascii="宋体" w:hAnsi="宋体" w:cs="宋体"/>
          <w:szCs w:val="24"/>
        </w:rPr>
      </w:pPr>
      <w:r>
        <w:rPr>
          <w:rFonts w:hint="eastAsia" w:ascii="宋体" w:hAnsi="宋体" w:cs="宋体"/>
          <w:szCs w:val="24"/>
        </w:rPr>
        <w:t>3.“投标人”系指向招标方提交投标文件的单位。</w:t>
      </w:r>
    </w:p>
    <w:p>
      <w:pPr>
        <w:snapToGrid w:val="0"/>
        <w:spacing w:line="300" w:lineRule="auto"/>
        <w:ind w:firstLine="480"/>
        <w:rPr>
          <w:rFonts w:ascii="宋体" w:hAnsi="宋体" w:cs="宋体"/>
          <w:color w:val="000000"/>
        </w:rPr>
      </w:pPr>
      <w:r>
        <w:rPr>
          <w:rFonts w:hint="eastAsia" w:ascii="宋体" w:hAnsi="宋体" w:cs="宋体"/>
        </w:rPr>
        <w:t>4.“产品”系指供方按招标文件规定，</w:t>
      </w:r>
      <w:r>
        <w:rPr>
          <w:rFonts w:hint="eastAsia" w:ascii="宋体" w:hAnsi="宋体" w:cs="宋体"/>
          <w:color w:val="000000"/>
        </w:rPr>
        <w:t>须向采购人提供的一切设备、保险、税金、备品备件、工具、手册及其它有关技术资料和材料。</w:t>
      </w:r>
    </w:p>
    <w:p>
      <w:pPr>
        <w:snapToGrid w:val="0"/>
        <w:spacing w:line="300" w:lineRule="auto"/>
        <w:ind w:firstLine="480"/>
        <w:rPr>
          <w:rFonts w:ascii="宋体" w:hAnsi="宋体" w:cs="宋体"/>
          <w:szCs w:val="20"/>
        </w:rPr>
      </w:pPr>
      <w:r>
        <w:rPr>
          <w:rFonts w:hint="eastAsia" w:ascii="宋体" w:hAnsi="宋体" w:cs="宋体"/>
        </w:rPr>
        <w:t>5.“服务”系指招标文件规定投标人须承担的</w:t>
      </w:r>
      <w:r>
        <w:rPr>
          <w:rFonts w:hint="eastAsia" w:ascii="宋体" w:hAnsi="宋体" w:cs="宋体"/>
          <w:color w:val="000000"/>
        </w:rPr>
        <w:t>安装、调试、技术协助、校准、培训、技术指导以及其他类似的义务。</w:t>
      </w:r>
    </w:p>
    <w:p>
      <w:pPr>
        <w:snapToGrid w:val="0"/>
        <w:spacing w:line="300" w:lineRule="auto"/>
        <w:ind w:firstLine="480"/>
        <w:rPr>
          <w:rFonts w:ascii="宋体" w:hAnsi="宋体" w:cs="宋体"/>
          <w:color w:val="000000"/>
          <w:szCs w:val="20"/>
        </w:rPr>
      </w:pPr>
      <w:r>
        <w:rPr>
          <w:rFonts w:hint="eastAsia" w:ascii="宋体" w:hAnsi="宋体" w:cs="宋体"/>
          <w:color w:val="000000"/>
        </w:rPr>
        <w:t>6.“项目”系指投标人按招标文件规定向采购人提供的产品和服务。</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7.“书面形式”包括信函、传真、电报等。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8.“▲”系指实质性要求条款。</w:t>
      </w:r>
    </w:p>
    <w:p>
      <w:pPr>
        <w:snapToGrid w:val="0"/>
        <w:spacing w:line="300" w:lineRule="auto"/>
        <w:ind w:firstLine="482"/>
        <w:rPr>
          <w:rFonts w:ascii="宋体" w:hAnsi="宋体" w:cs="宋体"/>
          <w:b/>
          <w:bCs/>
          <w:color w:val="000000"/>
        </w:rPr>
      </w:pPr>
      <w:r>
        <w:rPr>
          <w:rFonts w:hint="eastAsia" w:ascii="宋体" w:hAnsi="宋体" w:cs="宋体"/>
          <w:b/>
          <w:bCs/>
          <w:color w:val="000000"/>
        </w:rPr>
        <w:t>（三）招标方式</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本次招标采用</w:t>
      </w:r>
      <w:r>
        <w:rPr>
          <w:rFonts w:hint="eastAsia" w:ascii="宋体" w:hAnsi="宋体" w:cs="宋体"/>
          <w:b/>
          <w:bCs/>
          <w:color w:val="000000"/>
          <w:szCs w:val="24"/>
        </w:rPr>
        <w:t>公开招标</w:t>
      </w:r>
      <w:r>
        <w:rPr>
          <w:rFonts w:hint="eastAsia" w:ascii="宋体" w:hAnsi="宋体" w:cs="宋体"/>
          <w:color w:val="000000"/>
          <w:szCs w:val="24"/>
        </w:rPr>
        <w:t>方式进行。</w:t>
      </w:r>
    </w:p>
    <w:p>
      <w:pPr>
        <w:snapToGrid w:val="0"/>
        <w:spacing w:line="300" w:lineRule="auto"/>
        <w:ind w:firstLine="482"/>
        <w:rPr>
          <w:rFonts w:ascii="宋体" w:hAnsi="宋体" w:cs="宋体"/>
          <w:b/>
          <w:bCs/>
          <w:color w:val="000000"/>
        </w:rPr>
      </w:pPr>
      <w:r>
        <w:rPr>
          <w:rFonts w:hint="eastAsia" w:ascii="宋体" w:hAnsi="宋体" w:cs="宋体"/>
          <w:b/>
          <w:bCs/>
          <w:color w:val="000000"/>
        </w:rPr>
        <w:t>（四）投标委托</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如投标人代表不是法定代表人，须有法定代表人出具的授权委托书。（格式见第六章）。</w:t>
      </w:r>
    </w:p>
    <w:p>
      <w:pPr>
        <w:snapToGrid w:val="0"/>
        <w:spacing w:line="300" w:lineRule="auto"/>
        <w:ind w:firstLine="482"/>
        <w:rPr>
          <w:rFonts w:ascii="宋体" w:hAnsi="宋体" w:cs="宋体"/>
          <w:b/>
          <w:bCs/>
          <w:color w:val="000000"/>
        </w:rPr>
      </w:pPr>
      <w:r>
        <w:rPr>
          <w:rFonts w:hint="eastAsia" w:ascii="宋体" w:hAnsi="宋体" w:cs="宋体"/>
          <w:b/>
          <w:bCs/>
          <w:color w:val="000000"/>
        </w:rPr>
        <w:t>（五）投标费用</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不论投标结果如何，投标人均应自行承担所有与投标有关的全部费用。</w:t>
      </w:r>
    </w:p>
    <w:p>
      <w:pPr>
        <w:snapToGrid w:val="0"/>
        <w:spacing w:line="300" w:lineRule="auto"/>
        <w:ind w:firstLine="482"/>
        <w:rPr>
          <w:rFonts w:ascii="宋体" w:hAnsi="宋体" w:cs="宋体"/>
          <w:b/>
          <w:bCs/>
          <w:color w:val="000000"/>
        </w:rPr>
      </w:pPr>
      <w:r>
        <w:rPr>
          <w:rFonts w:hint="eastAsia" w:ascii="宋体" w:hAnsi="宋体" w:cs="宋体"/>
          <w:b/>
          <w:bCs/>
          <w:color w:val="000000"/>
        </w:rPr>
        <w:t>（六）联合体投标</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▲本项目不接受联合体投标。</w:t>
      </w:r>
    </w:p>
    <w:p>
      <w:pPr>
        <w:snapToGrid w:val="0"/>
        <w:ind w:firstLine="472" w:firstLineChars="196"/>
        <w:rPr>
          <w:rFonts w:ascii="宋体" w:hAnsi="宋体" w:cs="宋体"/>
          <w:b/>
          <w:kern w:val="0"/>
          <w:szCs w:val="20"/>
        </w:rPr>
      </w:pPr>
      <w:r>
        <w:rPr>
          <w:rFonts w:hint="eastAsia" w:ascii="宋体" w:hAnsi="宋体" w:cs="宋体"/>
          <w:b/>
          <w:bCs/>
          <w:color w:val="000000"/>
        </w:rPr>
        <w:t>（七）</w:t>
      </w:r>
      <w:r>
        <w:rPr>
          <w:rFonts w:hint="eastAsia" w:ascii="宋体" w:hAnsi="宋体" w:cs="宋体"/>
          <w:b/>
          <w:kern w:val="0"/>
        </w:rPr>
        <w:t>转包与分包</w:t>
      </w:r>
    </w:p>
    <w:p>
      <w:pPr>
        <w:snapToGrid w:val="0"/>
        <w:ind w:firstLine="480"/>
        <w:rPr>
          <w:rFonts w:ascii="宋体" w:hAnsi="宋体" w:cs="宋体"/>
          <w:color w:val="000000" w:themeColor="text1"/>
          <w:kern w:val="0"/>
          <w:szCs w:val="2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1.本项目不允许转包。</w:t>
      </w:r>
    </w:p>
    <w:p>
      <w:pPr>
        <w:snapToGrid w:val="0"/>
        <w:ind w:firstLine="480"/>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szCs w:val="24"/>
          <w14:textFill>
            <w14:solidFill>
              <w14:schemeClr w14:val="tx1"/>
            </w14:solidFill>
          </w14:textFill>
        </w:rPr>
        <w:t>本项目</w:t>
      </w:r>
      <w:r>
        <w:rPr>
          <w:rFonts w:hint="eastAsia" w:ascii="宋体" w:hAnsi="宋体" w:cs="宋体"/>
          <w:color w:val="000000" w:themeColor="text1"/>
          <w:kern w:val="0"/>
          <w:szCs w:val="24"/>
          <w14:textFill>
            <w14:solidFill>
              <w14:schemeClr w14:val="tx1"/>
            </w14:solidFill>
          </w14:textFill>
        </w:rPr>
        <w:t>若要分包须征得采购人书面同意</w:t>
      </w:r>
      <w:r>
        <w:rPr>
          <w:rFonts w:hint="eastAsia" w:ascii="宋体" w:hAnsi="宋体" w:cs="宋体"/>
          <w:color w:val="000000" w:themeColor="text1"/>
          <w:kern w:val="0"/>
          <w14:textFill>
            <w14:solidFill>
              <w14:schemeClr w14:val="tx1"/>
            </w14:solidFill>
          </w14:textFill>
        </w:rPr>
        <w:t>。</w:t>
      </w:r>
    </w:p>
    <w:p>
      <w:pPr>
        <w:snapToGrid w:val="0"/>
        <w:spacing w:line="300" w:lineRule="auto"/>
        <w:ind w:firstLine="482"/>
        <w:rPr>
          <w:rFonts w:ascii="宋体" w:hAnsi="宋体" w:cs="宋体"/>
          <w:b/>
          <w:bCs/>
          <w:color w:val="000000"/>
        </w:rPr>
      </w:pPr>
      <w:r>
        <w:rPr>
          <w:rFonts w:hint="eastAsia" w:ascii="宋体" w:hAnsi="宋体" w:cs="宋体"/>
          <w:b/>
          <w:bCs/>
          <w:color w:val="000000"/>
        </w:rPr>
        <w:t>（八）特别说明：</w:t>
      </w:r>
    </w:p>
    <w:p>
      <w:pPr>
        <w:pStyle w:val="22"/>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2"/>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2"/>
        <w:snapToGrid w:val="0"/>
        <w:spacing w:beforeLines="0" w:afterLines="0" w:line="360" w:lineRule="auto"/>
        <w:ind w:left="2" w:leftChars="1" w:firstLine="480"/>
        <w:rPr>
          <w:rFonts w:hAnsi="宋体" w:cs="宋体"/>
          <w:color w:val="FF0000"/>
          <w:sz w:val="24"/>
          <w:szCs w:val="24"/>
        </w:rPr>
      </w:pPr>
      <w:r>
        <w:rPr>
          <w:rFonts w:hint="eastAsia" w:hAnsi="宋体" w:cs="宋体"/>
          <w:color w:val="000000"/>
          <w:sz w:val="24"/>
          <w:szCs w:val="24"/>
        </w:rPr>
        <w:t>非单一产品采购项目，采购人应当根据采购项目技术构成、产品价格比重等合理确定核心产品，并在招标文件中载明。多家投标人提供的核心产品品牌相同的，按前两款规定处理。</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2.投标人投标所使用的采购项目实施人员</w:t>
      </w:r>
      <w:r>
        <w:rPr>
          <w:rFonts w:hint="eastAsia" w:ascii="宋体" w:hAnsi="宋体" w:cs="宋体"/>
          <w:color w:val="000000"/>
          <w:szCs w:val="24"/>
        </w:rPr>
        <w:t>必须为本法人员工（或必须为本法人或控股公司正式员工）。</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3.投标人应仔细阅读招标文件的所有内容，按照招标文件的要求提交投标文件，并对所提供的全部资料的真实性承担法律责任。</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4.投标人在投标活动中提供任何虚假材料，其投标无效，并报监管部门查处；中标后发现的，中标人须依照《中华人民共和国消费者权益保护法》第55条之规定赔偿采购人，且民事赔偿并不免除违法投标人的行政与刑事责任。</w:t>
      </w:r>
    </w:p>
    <w:p>
      <w:pPr>
        <w:pStyle w:val="22"/>
        <w:snapToGrid w:val="0"/>
        <w:spacing w:beforeLines="0" w:afterLines="0" w:line="300" w:lineRule="auto"/>
        <w:ind w:firstLine="562"/>
        <w:rPr>
          <w:rFonts w:hAnsi="宋体" w:cs="宋体"/>
          <w:b/>
          <w:bCs/>
          <w:color w:val="000000"/>
          <w:sz w:val="28"/>
          <w:szCs w:val="28"/>
        </w:rPr>
      </w:pPr>
      <w:r>
        <w:rPr>
          <w:rFonts w:hint="eastAsia" w:hAnsi="宋体" w:cs="宋体"/>
          <w:b/>
          <w:bCs/>
          <w:color w:val="000000"/>
          <w:sz w:val="28"/>
          <w:szCs w:val="28"/>
        </w:rPr>
        <w:t>（九）质疑和投诉</w:t>
      </w:r>
    </w:p>
    <w:p>
      <w:pPr>
        <w:pStyle w:val="22"/>
        <w:adjustRightInd w:val="0"/>
        <w:snapToGrid w:val="0"/>
        <w:spacing w:beforeLines="0" w:afterLines="0" w:line="300" w:lineRule="auto"/>
        <w:ind w:firstLine="480"/>
        <w:rPr>
          <w:rFonts w:hAnsi="宋体" w:cs="宋体"/>
          <w:sz w:val="24"/>
        </w:rPr>
      </w:pPr>
      <w:r>
        <w:rPr>
          <w:rFonts w:hint="eastAsia" w:hAnsi="宋体" w:cs="宋体"/>
          <w:color w:val="000000"/>
          <w:sz w:val="24"/>
        </w:rPr>
        <w:t>1.投标人认为招标文件、招标过程或中标结果使自己的合法权益受到损害的，应当在知道或者应知其权益受到损害之日起七个工作日内，以书面形式向招</w:t>
      </w:r>
      <w:r>
        <w:rPr>
          <w:rFonts w:hint="eastAsia" w:hAnsi="宋体" w:cs="宋体"/>
          <w:sz w:val="24"/>
        </w:rPr>
        <w:t>标采购单位提出质疑，并提供相应的资料，且需对质疑内容的真实性承担责任，否则，被质疑人可不予接受。</w:t>
      </w:r>
      <w:r>
        <w:rPr>
          <w:rFonts w:hAnsi="宋体" w:cs="宋体"/>
          <w:sz w:val="24"/>
        </w:rPr>
        <w:t>供应商</w:t>
      </w:r>
      <w:r>
        <w:rPr>
          <w:rFonts w:hint="eastAsia" w:hAnsi="宋体" w:cs="宋体"/>
          <w:sz w:val="24"/>
        </w:rPr>
        <w:t>应</w:t>
      </w:r>
      <w:r>
        <w:rPr>
          <w:rFonts w:hAnsi="宋体" w:cs="宋体"/>
          <w:sz w:val="24"/>
        </w:rPr>
        <w:t>在法定质疑期内一次性提出针对同一采购程序环节的质疑</w:t>
      </w:r>
      <w:r>
        <w:rPr>
          <w:rFonts w:hint="eastAsia" w:hAnsi="宋体" w:cs="宋体"/>
          <w:sz w:val="24"/>
        </w:rPr>
        <w:t>。</w:t>
      </w:r>
    </w:p>
    <w:p>
      <w:pPr>
        <w:pStyle w:val="22"/>
        <w:adjustRightInd w:val="0"/>
        <w:snapToGrid w:val="0"/>
        <w:spacing w:beforeLines="0" w:afterLines="0" w:line="300" w:lineRule="auto"/>
        <w:ind w:firstLine="480"/>
        <w:rPr>
          <w:rFonts w:hAnsi="宋体" w:cs="宋体"/>
          <w:sz w:val="24"/>
        </w:rPr>
      </w:pPr>
      <w:r>
        <w:rPr>
          <w:rFonts w:hint="eastAsia" w:hAnsi="宋体" w:cs="宋体"/>
          <w:sz w:val="24"/>
        </w:rPr>
        <w:t>对质疑期限的计算，按下列规定：</w:t>
      </w:r>
    </w:p>
    <w:p>
      <w:pPr>
        <w:pStyle w:val="22"/>
        <w:adjustRightInd w:val="0"/>
        <w:snapToGrid w:val="0"/>
        <w:spacing w:beforeLines="0" w:afterLines="0" w:line="300" w:lineRule="auto"/>
        <w:ind w:firstLine="480"/>
        <w:rPr>
          <w:rFonts w:hAnsi="宋体" w:cs="宋体"/>
          <w:color w:val="000000"/>
          <w:sz w:val="24"/>
        </w:rPr>
      </w:pPr>
      <w:r>
        <w:rPr>
          <w:rFonts w:hint="eastAsia" w:hAnsi="宋体" w:cs="宋体"/>
          <w:sz w:val="24"/>
        </w:rPr>
        <w:t>（1）投标人如认为招标公告信息使自身的合法权益受到损害的，应于自招标</w:t>
      </w:r>
      <w:r>
        <w:rPr>
          <w:rFonts w:hint="eastAsia" w:hAnsi="宋体" w:cs="宋体"/>
          <w:color w:val="000000"/>
          <w:sz w:val="24"/>
        </w:rPr>
        <w:t>公告发布之日起七个工作日内以书面形式向招标采购单位提出质疑；</w:t>
      </w:r>
    </w:p>
    <w:p>
      <w:pPr>
        <w:pStyle w:val="22"/>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2）投标人如认为招标文件使自身的合法权益受到损害的，应于自获取招标文件之日起七个工作日内以书面形式向招标采购单位提出质疑（公告期限届满后获取采购文件的，应于公告期限届满之日起七个工作日内以书面形式向招标采购单位提出）；</w:t>
      </w:r>
    </w:p>
    <w:p>
      <w:pPr>
        <w:pStyle w:val="22"/>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（3）投标人如认为采购过程使自身的合法权益受到损害的，应于各采购程序环节结束之日起七个工作日内以书面形式向招标采购单位提出质疑；</w:t>
      </w:r>
    </w:p>
    <w:p>
      <w:pPr>
        <w:pStyle w:val="22"/>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（4）投标人如认为中标结果使自身的合法权益受到损害的，应于自中标结果公告期限届满之日起七个工作日内以书面形式向招标采购单位提出质疑。</w:t>
      </w:r>
    </w:p>
    <w:p>
      <w:pPr>
        <w:pStyle w:val="22"/>
        <w:adjustRightInd w:val="0"/>
        <w:snapToGrid w:val="0"/>
        <w:spacing w:beforeLines="0" w:afterLines="0" w:line="300" w:lineRule="auto"/>
        <w:ind w:firstLine="480"/>
        <w:rPr>
          <w:rFonts w:hAnsi="宋体" w:cs="宋体"/>
          <w:color w:val="000000"/>
        </w:rPr>
      </w:pPr>
      <w:r>
        <w:rPr>
          <w:rFonts w:hint="eastAsia" w:hAnsi="宋体" w:cs="宋体"/>
          <w:color w:val="000000"/>
          <w:sz w:val="24"/>
        </w:rPr>
        <w:t>投标人对招标采购单位的质疑答复不满意或者招标采购单位未在规定时间内作出答复的，可以在答复期满后十五个工作日内向嘉善县财政局投诉。</w:t>
      </w:r>
    </w:p>
    <w:p>
      <w:pPr>
        <w:adjustRightInd w:val="0"/>
        <w:snapToGrid w:val="0"/>
        <w:spacing w:line="300" w:lineRule="auto"/>
        <w:ind w:firstLine="480"/>
        <w:rPr>
          <w:rFonts w:ascii="宋体" w:hAnsi="宋体" w:cs="宋体"/>
        </w:rPr>
      </w:pPr>
      <w:r>
        <w:rPr>
          <w:rFonts w:hint="eastAsia" w:ascii="宋体" w:hAnsi="宋体" w:cs="宋体"/>
          <w:kern w:val="0"/>
        </w:rPr>
        <w:t>2.质疑、投诉应当采用书面形式（格式见范本），质疑书、投诉书均应明确阐述招标文件、招标过程或中标结果中使自己合法权益受到损害的实质性内容，提供相关事实、依据和证据及其来源或线索，便于有关单位调查、答复和处理。</w:t>
      </w:r>
    </w:p>
    <w:p>
      <w:pPr>
        <w:pStyle w:val="22"/>
        <w:snapToGrid w:val="0"/>
        <w:spacing w:beforeLines="0" w:afterLines="0" w:line="300" w:lineRule="auto"/>
        <w:ind w:firstLine="602"/>
        <w:jc w:val="center"/>
        <w:rPr>
          <w:rFonts w:hAnsi="宋体" w:cs="宋体"/>
          <w:b/>
          <w:bCs/>
          <w:color w:val="000000"/>
          <w:sz w:val="30"/>
          <w:szCs w:val="30"/>
        </w:rPr>
      </w:pP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26" w:name="_Toc31835"/>
      <w:r>
        <w:rPr>
          <w:rFonts w:hint="eastAsia" w:ascii="宋体" w:hAnsi="宋体" w:cs="宋体"/>
        </w:rPr>
        <w:t>三、采购文件</w:t>
      </w:r>
      <w:bookmarkEnd w:id="26"/>
    </w:p>
    <w:p>
      <w:pPr>
        <w:snapToGrid w:val="0"/>
        <w:spacing w:line="300" w:lineRule="auto"/>
        <w:ind w:firstLine="482"/>
        <w:rPr>
          <w:rFonts w:ascii="宋体" w:hAnsi="宋体" w:cs="宋体"/>
          <w:b/>
          <w:bCs/>
          <w:color w:val="000000"/>
        </w:rPr>
      </w:pPr>
      <w:r>
        <w:rPr>
          <w:rFonts w:hint="eastAsia" w:ascii="宋体" w:hAnsi="宋体" w:cs="宋体"/>
          <w:b/>
          <w:bCs/>
          <w:color w:val="000000"/>
        </w:rPr>
        <w:t>（一）采购文件的构成。本采购文件由以下部份组成：</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1.采购公告</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2.采购需求</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3.投标人须知</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4.评标办法及标准</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5.合同主要条款</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6.投标文件格式</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7.本项目采购文件的澄清、答复、修改、补充的内容</w:t>
      </w:r>
      <w:r>
        <w:rPr>
          <w:rFonts w:hint="eastAsia" w:ascii="宋体" w:hAnsi="宋体" w:cs="宋体"/>
          <w:szCs w:val="24"/>
        </w:rPr>
        <w:t>（所有内容将以电子文档形式上传于浙江省政府采购网网站（</w:t>
      </w:r>
      <w:r>
        <w:fldChar w:fldCharType="begin"/>
      </w:r>
      <w:r>
        <w:instrText xml:space="preserve"> HYPERLINK "http://zfcg.czt.zj.gov.cn/" </w:instrText>
      </w:r>
      <w:r>
        <w:fldChar w:fldCharType="separate"/>
      </w:r>
      <w:r>
        <w:rPr>
          <w:rStyle w:val="44"/>
          <w:rFonts w:ascii="宋体" w:hAnsi="宋体" w:cs="宋体"/>
          <w:szCs w:val="24"/>
        </w:rPr>
        <w:t>http://zfcg.czt.zj.gov.cn/</w:t>
      </w:r>
      <w:r>
        <w:rPr>
          <w:rStyle w:val="44"/>
          <w:rFonts w:ascii="宋体" w:hAnsi="宋体" w:cs="宋体"/>
          <w:szCs w:val="24"/>
        </w:rPr>
        <w:fldChar w:fldCharType="end"/>
      </w:r>
      <w:r>
        <w:rPr>
          <w:rFonts w:hint="eastAsia" w:ascii="宋体" w:hAnsi="宋体" w:cs="宋体"/>
          <w:szCs w:val="24"/>
        </w:rPr>
        <w:t>）。澄清、答复、修改、补充的内容均作为招标文件的组成部分，具有约束作用。投标人必须自行下载。）</w:t>
      </w:r>
    </w:p>
    <w:p>
      <w:pPr>
        <w:snapToGrid w:val="0"/>
        <w:spacing w:line="300" w:lineRule="auto"/>
        <w:ind w:firstLine="482"/>
        <w:rPr>
          <w:rFonts w:ascii="宋体" w:hAnsi="宋体" w:cs="宋体"/>
          <w:b/>
          <w:bCs/>
          <w:color w:val="000000"/>
        </w:rPr>
      </w:pPr>
      <w:r>
        <w:rPr>
          <w:rFonts w:hint="eastAsia" w:ascii="宋体" w:hAnsi="宋体" w:cs="宋体"/>
          <w:b/>
          <w:bCs/>
          <w:color w:val="000000"/>
        </w:rPr>
        <w:t>（二）投标人的风险</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投标人没有按照采购文件要求提供全部资料，或者投标人没有对采购文件在各方面作出实质性响应是投标人的风险，并可能导致其投标被拒绝。</w:t>
      </w:r>
    </w:p>
    <w:p>
      <w:pPr>
        <w:pStyle w:val="11"/>
        <w:widowControl w:val="0"/>
        <w:snapToGrid w:val="0"/>
        <w:spacing w:afterLines="0" w:line="300" w:lineRule="auto"/>
        <w:ind w:left="0" w:firstLine="482"/>
        <w:jc w:val="both"/>
        <w:rPr>
          <w:rFonts w:ascii="宋体" w:hAnsi="宋体" w:cs="宋体"/>
          <w:b/>
          <w:bCs/>
          <w:color w:val="000000"/>
        </w:rPr>
      </w:pPr>
      <w:r>
        <w:rPr>
          <w:rFonts w:hint="eastAsia" w:ascii="宋体" w:hAnsi="宋体" w:cs="宋体"/>
          <w:b/>
          <w:bCs/>
          <w:color w:val="000000"/>
          <w:kern w:val="2"/>
        </w:rPr>
        <w:t>（三）采购文件的澄清与修改</w:t>
      </w:r>
      <w:r>
        <w:rPr>
          <w:rFonts w:hint="eastAsia" w:ascii="宋体" w:hAnsi="宋体" w:cs="宋体"/>
          <w:b/>
          <w:bCs/>
          <w:color w:val="000000"/>
        </w:rPr>
        <w:t xml:space="preserve"> </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rPr>
        <w:t>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不足15日的，采购人或者采购代理机构将顺延提交投标文件的截止时间。</w:t>
      </w:r>
    </w:p>
    <w:p>
      <w:pPr>
        <w:adjustRightInd w:val="0"/>
        <w:snapToGrid w:val="0"/>
        <w:spacing w:line="300" w:lineRule="auto"/>
        <w:ind w:firstLine="480"/>
        <w:rPr>
          <w:rFonts w:ascii="宋体" w:hAnsi="宋体" w:cs="宋体"/>
        </w:rPr>
      </w:pPr>
      <w:r>
        <w:rPr>
          <w:rFonts w:hint="eastAsia" w:ascii="宋体" w:hAnsi="宋体" w:cs="宋体"/>
        </w:rPr>
        <w:t>2.采购代理机构必须以书面形式答复投标人要求澄清的问题，并将不包含问题来源的答复书面通知所有获取采购文件的投标人；除书面答复以外的其他澄清方式及澄清内容均无效。</w:t>
      </w:r>
    </w:p>
    <w:p>
      <w:pPr>
        <w:adjustRightInd w:val="0"/>
        <w:snapToGrid w:val="0"/>
        <w:spacing w:line="300" w:lineRule="auto"/>
        <w:ind w:firstLine="480"/>
        <w:rPr>
          <w:rFonts w:ascii="宋体" w:hAnsi="宋体" w:cs="宋体"/>
        </w:rPr>
      </w:pPr>
      <w:r>
        <w:rPr>
          <w:rFonts w:hint="eastAsia" w:ascii="宋体" w:hAnsi="宋体" w:cs="宋体"/>
        </w:rPr>
        <w:t>3.采购文件澄清、答复、修改、补充的内容为采购文件的组成部分。当采购文件与采购文件的答复、澄清、修改、补充通知就同一内容的表述不一致时，以最后发出的书面文件为准。</w:t>
      </w:r>
    </w:p>
    <w:p>
      <w:pPr>
        <w:adjustRightInd w:val="0"/>
        <w:snapToGrid w:val="0"/>
        <w:spacing w:line="300" w:lineRule="auto"/>
        <w:ind w:firstLine="480"/>
        <w:rPr>
          <w:rFonts w:ascii="宋体" w:hAnsi="宋体" w:cs="宋体"/>
        </w:rPr>
      </w:pPr>
      <w:r>
        <w:rPr>
          <w:rFonts w:hint="eastAsia" w:ascii="宋体" w:hAnsi="宋体" w:cs="宋体"/>
        </w:rPr>
        <w:t>4.采购文件的澄清、答复、修改或补充都应该通过本代理机构以法定形式发布，采购人未通过本机构，不得擅自澄清、答复、修改或补充采购文件。</w:t>
      </w: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27" w:name="_Toc8281"/>
      <w:r>
        <w:rPr>
          <w:rFonts w:hint="eastAsia" w:ascii="宋体" w:hAnsi="宋体" w:cs="宋体"/>
        </w:rPr>
        <w:t>四、投标文件的编制</w:t>
      </w:r>
      <w:bookmarkEnd w:id="27"/>
    </w:p>
    <w:p>
      <w:pPr>
        <w:snapToGrid w:val="0"/>
        <w:spacing w:line="300" w:lineRule="auto"/>
        <w:ind w:firstLine="482"/>
        <w:jc w:val="left"/>
        <w:rPr>
          <w:rFonts w:ascii="宋体" w:hAnsi="宋体" w:cs="宋体"/>
          <w:b/>
          <w:bCs/>
          <w:color w:val="000000"/>
          <w:szCs w:val="24"/>
        </w:rPr>
      </w:pPr>
      <w:r>
        <w:rPr>
          <w:rFonts w:hint="eastAsia" w:ascii="宋体" w:hAnsi="宋体" w:cs="宋体"/>
          <w:b/>
          <w:bCs/>
          <w:color w:val="000000"/>
          <w:szCs w:val="24"/>
        </w:rPr>
        <w:t>本项目所涉投标文件格式请详见第六章，未给出的格式请自拟。资信商务及技术文件中不得出现报价，否则投标文件将被视为无效。</w:t>
      </w:r>
    </w:p>
    <w:p>
      <w:pPr>
        <w:snapToGrid w:val="0"/>
        <w:spacing w:line="300" w:lineRule="auto"/>
        <w:ind w:firstLine="482"/>
        <w:rPr>
          <w:b/>
        </w:rPr>
      </w:pPr>
      <w:r>
        <w:rPr>
          <w:rFonts w:hint="eastAsia"/>
          <w:b/>
        </w:rPr>
        <w:t>在电子投标文件中所有需要加盖公章的均采用CA签章。</w:t>
      </w:r>
    </w:p>
    <w:p>
      <w:pPr>
        <w:snapToGrid w:val="0"/>
        <w:spacing w:line="300" w:lineRule="auto"/>
        <w:ind w:firstLine="482"/>
        <w:rPr>
          <w:rFonts w:ascii="宋体" w:hAnsi="宋体" w:cs="宋体"/>
          <w:b/>
          <w:bCs/>
          <w:color w:val="000000"/>
        </w:rPr>
      </w:pPr>
      <w:r>
        <w:rPr>
          <w:rFonts w:hint="eastAsia" w:ascii="宋体" w:hAnsi="宋体" w:cs="宋体"/>
          <w:b/>
          <w:bCs/>
          <w:color w:val="000000"/>
        </w:rPr>
        <w:t>（一）投标文件的组成</w:t>
      </w:r>
    </w:p>
    <w:p>
      <w:pPr>
        <w:snapToGrid w:val="0"/>
        <w:ind w:firstLine="480"/>
        <w:jc w:val="left"/>
        <w:rPr>
          <w:rFonts w:ascii="宋体" w:hAnsi="宋体"/>
        </w:rPr>
      </w:pPr>
      <w:r>
        <w:rPr>
          <w:rFonts w:hint="eastAsia" w:ascii="宋体" w:hAnsi="宋体"/>
        </w:rPr>
        <w:t>投标文件由资信商务及技术文件及投标报价文件两部份组成。</w:t>
      </w:r>
    </w:p>
    <w:p>
      <w:pPr>
        <w:snapToGrid w:val="0"/>
        <w:spacing w:line="307" w:lineRule="auto"/>
        <w:ind w:left="482" w:firstLine="0" w:firstLineChars="0"/>
        <w:contextualSpacing/>
        <w:jc w:val="left"/>
        <w:rPr>
          <w:rFonts w:ascii="宋体" w:hAnsi="宋体" w:cs="宋体"/>
          <w:b/>
          <w:bCs/>
          <w:color w:val="000000"/>
          <w:szCs w:val="24"/>
        </w:rPr>
      </w:pPr>
      <w:r>
        <w:rPr>
          <w:rFonts w:hint="eastAsia" w:ascii="宋体" w:hAnsi="宋体" w:cs="宋体"/>
          <w:b/>
          <w:bCs/>
          <w:color w:val="000000"/>
          <w:szCs w:val="24"/>
        </w:rPr>
        <w:t>1.资信商务及技术文件：</w:t>
      </w:r>
    </w:p>
    <w:p>
      <w:pPr>
        <w:snapToGrid w:val="0"/>
        <w:spacing w:line="307" w:lineRule="auto"/>
        <w:ind w:firstLine="472" w:firstLineChars="196"/>
        <w:contextualSpacing/>
        <w:jc w:val="left"/>
        <w:rPr>
          <w:rFonts w:ascii="宋体" w:hAnsi="宋体" w:cs="宋体"/>
          <w:b/>
          <w:bCs/>
          <w:color w:val="000000"/>
          <w:szCs w:val="24"/>
        </w:rPr>
      </w:pPr>
      <w:r>
        <w:rPr>
          <w:rFonts w:hint="eastAsia" w:ascii="宋体" w:hAnsi="宋体" w:cs="宋体"/>
          <w:b/>
          <w:bCs/>
          <w:color w:val="000000"/>
          <w:szCs w:val="24"/>
        </w:rPr>
        <w:t>1.1资信及商务文件</w:t>
      </w:r>
    </w:p>
    <w:p>
      <w:pPr>
        <w:snapToGrid w:val="0"/>
        <w:spacing w:line="307" w:lineRule="auto"/>
        <w:ind w:firstLine="480"/>
        <w:contextualSpacing/>
        <w:jc w:val="left"/>
        <w:rPr>
          <w:rFonts w:ascii="宋体" w:hAnsi="宋体" w:cs="宋体"/>
          <w:color w:val="000000"/>
          <w:szCs w:val="24"/>
        </w:rPr>
      </w:pPr>
      <w:r>
        <w:rPr>
          <w:rFonts w:hint="eastAsia" w:ascii="宋体" w:hAnsi="宋体" w:cs="宋体"/>
          <w:color w:val="000000"/>
          <w:szCs w:val="24"/>
        </w:rPr>
        <w:t>（1）资格文件：符合合格投标人资格要求的证明材料（格式见第六章）；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（2）投标声明书（格式见第六章）；</w:t>
      </w:r>
    </w:p>
    <w:p>
      <w:pPr>
        <w:snapToGrid w:val="0"/>
        <w:spacing w:line="307" w:lineRule="auto"/>
        <w:ind w:firstLine="480"/>
        <w:contextualSpacing/>
        <w:jc w:val="left"/>
        <w:rPr>
          <w:rFonts w:ascii="宋体" w:hAnsi="宋体" w:cs="宋体"/>
          <w:color w:val="000000"/>
        </w:rPr>
      </w:pPr>
      <w:r>
        <w:rPr>
          <w:rFonts w:hint="eastAsia" w:ascii="宋体" w:hAnsi="宋体" w:cs="宋体"/>
          <w:szCs w:val="24"/>
        </w:rPr>
        <w:t>（3）诚信承诺书（格式见第六章）；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（4）法定代表人授权委托书（格式见第六章）；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（5）投标人基本情况表（格式见第六章）；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（6）商务偏离表（格式见第六章）；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（7）相关</w:t>
      </w:r>
      <w:r>
        <w:rPr>
          <w:rFonts w:hint="eastAsia" w:ascii="宋体" w:hAnsi="宋体" w:cs="宋体"/>
          <w:szCs w:val="24"/>
          <w:lang w:val="en-US" w:eastAsia="zh-CN"/>
        </w:rPr>
        <w:t>认证</w:t>
      </w:r>
      <w:r>
        <w:rPr>
          <w:rFonts w:hint="eastAsia" w:ascii="宋体" w:hAnsi="宋体" w:cs="宋体"/>
          <w:szCs w:val="24"/>
        </w:rPr>
        <w:t>（如有）；</w:t>
      </w:r>
    </w:p>
    <w:p>
      <w:pPr>
        <w:snapToGrid w:val="0"/>
        <w:spacing w:line="307" w:lineRule="auto"/>
        <w:ind w:firstLine="480"/>
        <w:contextualSpacing/>
        <w:jc w:val="left"/>
        <w:rPr>
          <w:rFonts w:ascii="宋体" w:hAnsi="宋体" w:cs="宋体"/>
          <w:szCs w:val="24"/>
        </w:rPr>
      </w:pPr>
      <w:r>
        <w:rPr>
          <w:rFonts w:hint="eastAsia" w:ascii="宋体" w:hAnsi="宋体" w:cs="宋体"/>
          <w:szCs w:val="24"/>
        </w:rPr>
        <w:t>（8）</w:t>
      </w:r>
      <w:r>
        <w:rPr>
          <w:rFonts w:hint="eastAsia" w:ascii="宋体" w:hAnsi="宋体" w:cs="宋体"/>
          <w:szCs w:val="24"/>
          <w:lang w:val="en-US" w:eastAsia="zh-CN"/>
        </w:rPr>
        <w:t>教学平台相关证明材料（如有）</w:t>
      </w:r>
      <w:r>
        <w:rPr>
          <w:rFonts w:hint="eastAsia" w:ascii="宋体" w:hAnsi="宋体" w:cs="宋体"/>
          <w:szCs w:val="24"/>
        </w:rPr>
        <w:t>；</w:t>
      </w:r>
    </w:p>
    <w:p>
      <w:pPr>
        <w:snapToGrid w:val="0"/>
        <w:spacing w:line="307" w:lineRule="auto"/>
        <w:ind w:firstLine="480"/>
        <w:contextualSpacing/>
        <w:jc w:val="left"/>
        <w:rPr>
          <w:rFonts w:ascii="宋体" w:hAnsi="宋体" w:cs="宋体"/>
          <w:szCs w:val="24"/>
        </w:rPr>
      </w:pPr>
      <w:r>
        <w:rPr>
          <w:rFonts w:hint="eastAsia" w:ascii="宋体" w:hAnsi="宋体" w:cs="宋体"/>
          <w:szCs w:val="24"/>
        </w:rPr>
        <w:t>（9）售后服务</w:t>
      </w:r>
      <w:r>
        <w:rPr>
          <w:rFonts w:hint="eastAsia" w:ascii="宋体" w:hAnsi="宋体" w:cs="宋体"/>
          <w:szCs w:val="24"/>
          <w:lang w:val="en-US" w:eastAsia="zh-CN"/>
        </w:rPr>
        <w:t>方案</w:t>
      </w:r>
      <w:r>
        <w:rPr>
          <w:rFonts w:hint="eastAsia" w:ascii="宋体" w:hAnsi="宋体" w:cs="宋体"/>
          <w:szCs w:val="24"/>
        </w:rPr>
        <w:t>；</w:t>
      </w:r>
    </w:p>
    <w:p>
      <w:pPr>
        <w:snapToGrid w:val="0"/>
        <w:spacing w:line="307" w:lineRule="auto"/>
        <w:ind w:firstLine="480"/>
        <w:contextualSpacing/>
        <w:jc w:val="left"/>
        <w:rPr>
          <w:rFonts w:ascii="宋体" w:hAnsi="宋体" w:cs="宋体"/>
          <w:szCs w:val="24"/>
        </w:rPr>
      </w:pPr>
      <w:r>
        <w:rPr>
          <w:rFonts w:hint="eastAsia" w:ascii="宋体" w:hAnsi="宋体" w:cs="宋体"/>
          <w:szCs w:val="24"/>
        </w:rPr>
        <w:t>（1</w:t>
      </w:r>
      <w:r>
        <w:rPr>
          <w:rFonts w:hint="eastAsia" w:ascii="宋体" w:hAnsi="宋体" w:cs="宋体"/>
          <w:szCs w:val="24"/>
          <w:lang w:val="en-US" w:eastAsia="zh-CN"/>
        </w:rPr>
        <w:t>0</w:t>
      </w:r>
      <w:r>
        <w:rPr>
          <w:rFonts w:hint="eastAsia" w:ascii="宋体" w:hAnsi="宋体" w:cs="宋体"/>
          <w:szCs w:val="24"/>
        </w:rPr>
        <w:t>）同类项目业绩表（格式见第六章）；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（1</w:t>
      </w:r>
      <w:r>
        <w:rPr>
          <w:rFonts w:hint="eastAsia" w:ascii="宋体" w:hAnsi="宋体" w:cs="宋体"/>
          <w:szCs w:val="24"/>
          <w:lang w:val="en-US" w:eastAsia="zh-CN"/>
        </w:rPr>
        <w:t>1</w:t>
      </w:r>
      <w:r>
        <w:rPr>
          <w:rFonts w:hint="eastAsia" w:ascii="宋体" w:hAnsi="宋体" w:cs="宋体"/>
          <w:szCs w:val="24"/>
        </w:rPr>
        <w:t>）业绩证明材料（如有）；</w:t>
      </w:r>
    </w:p>
    <w:p>
      <w:pPr>
        <w:snapToGrid w:val="0"/>
        <w:spacing w:line="307" w:lineRule="auto"/>
        <w:ind w:firstLine="480"/>
        <w:contextualSpacing/>
        <w:jc w:val="left"/>
        <w:rPr>
          <w:rFonts w:ascii="宋体" w:hAnsi="宋体" w:cs="宋体"/>
          <w:spacing w:val="-6"/>
        </w:rPr>
      </w:pPr>
      <w:r>
        <w:rPr>
          <w:rFonts w:hint="eastAsia" w:ascii="宋体" w:hAnsi="宋体" w:cs="宋体"/>
          <w:szCs w:val="24"/>
        </w:rPr>
        <w:t>（</w:t>
      </w:r>
      <w:r>
        <w:rPr>
          <w:rFonts w:hint="eastAsia" w:ascii="宋体" w:hAnsi="宋体" w:cs="宋体"/>
          <w:szCs w:val="24"/>
          <w:lang w:val="en-US" w:eastAsia="zh-CN"/>
        </w:rPr>
        <w:t>12</w:t>
      </w:r>
      <w:r>
        <w:rPr>
          <w:rFonts w:hint="eastAsia" w:ascii="宋体" w:hAnsi="宋体" w:cs="宋体"/>
          <w:szCs w:val="24"/>
        </w:rPr>
        <w:t>）投标人需要说明的其他内容（未尽事宜可按评分细则部分制作）。</w:t>
      </w:r>
    </w:p>
    <w:p>
      <w:pPr>
        <w:snapToGrid w:val="0"/>
        <w:spacing w:line="307" w:lineRule="auto"/>
        <w:ind w:firstLine="482"/>
        <w:contextualSpacing/>
        <w:rPr>
          <w:rFonts w:ascii="宋体" w:hAnsi="宋体" w:cs="宋体"/>
          <w:b/>
          <w:bCs/>
          <w:szCs w:val="24"/>
        </w:rPr>
      </w:pPr>
      <w:r>
        <w:rPr>
          <w:rFonts w:hint="eastAsia" w:ascii="宋体" w:hAnsi="宋体" w:cs="宋体"/>
          <w:b/>
          <w:bCs/>
          <w:szCs w:val="24"/>
        </w:rPr>
        <w:t>1.2技术文件：</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（1）</w:t>
      </w:r>
      <w:r>
        <w:rPr>
          <w:rFonts w:hint="eastAsia" w:ascii="宋体" w:hAnsi="宋体" w:cs="宋体"/>
          <w:b/>
          <w:bCs/>
          <w:szCs w:val="24"/>
        </w:rPr>
        <w:t>投标产品性能水平、品牌、功能、技术参数的详细介绍（不含报价）</w:t>
      </w:r>
      <w:r>
        <w:rPr>
          <w:rFonts w:hint="eastAsia" w:ascii="宋体" w:hAnsi="宋体" w:cs="宋体"/>
          <w:color w:val="0C0C0C"/>
          <w:szCs w:val="24"/>
        </w:rPr>
        <w:t>；</w:t>
      </w:r>
    </w:p>
    <w:p>
      <w:pPr>
        <w:snapToGrid w:val="0"/>
        <w:spacing w:line="308" w:lineRule="auto"/>
        <w:ind w:firstLine="480"/>
        <w:contextualSpacing/>
        <w:jc w:val="left"/>
        <w:rPr>
          <w:rFonts w:hint="eastAsia" w:ascii="宋体" w:hAnsi="宋体" w:cs="宋体"/>
          <w:szCs w:val="24"/>
        </w:rPr>
      </w:pPr>
      <w:r>
        <w:rPr>
          <w:rFonts w:hint="eastAsia" w:ascii="宋体" w:hAnsi="宋体" w:cs="宋体"/>
          <w:szCs w:val="24"/>
        </w:rPr>
        <w:t>（2）技术偏离表（格式见第六章）；</w:t>
      </w:r>
    </w:p>
    <w:p>
      <w:pPr>
        <w:snapToGrid w:val="0"/>
        <w:spacing w:line="308" w:lineRule="auto"/>
        <w:ind w:firstLine="480"/>
        <w:contextualSpacing/>
        <w:jc w:val="left"/>
        <w:rPr>
          <w:rFonts w:hint="eastAsia" w:ascii="宋体" w:hAnsi="宋体" w:eastAsia="宋体" w:cs="宋体"/>
          <w:szCs w:val="24"/>
          <w:lang w:eastAsia="zh-CN"/>
        </w:rPr>
      </w:pPr>
      <w:r>
        <w:rPr>
          <w:rFonts w:hint="eastAsia" w:ascii="宋体" w:hAnsi="宋体" w:cs="宋体"/>
          <w:szCs w:val="24"/>
          <w:lang w:eastAsia="zh-CN"/>
        </w:rPr>
        <w:t>（</w:t>
      </w:r>
      <w:r>
        <w:rPr>
          <w:rFonts w:hint="eastAsia" w:ascii="宋体" w:hAnsi="宋体" w:cs="宋体"/>
          <w:szCs w:val="24"/>
          <w:lang w:val="en-US" w:eastAsia="zh-CN"/>
        </w:rPr>
        <w:t>3</w:t>
      </w:r>
      <w:r>
        <w:rPr>
          <w:rFonts w:hint="eastAsia" w:ascii="宋体" w:hAnsi="宋体" w:cs="宋体"/>
          <w:szCs w:val="24"/>
          <w:lang w:eastAsia="zh-CN"/>
        </w:rPr>
        <w:t>）</w:t>
      </w:r>
      <w:r>
        <w:rPr>
          <w:rFonts w:hint="eastAsia" w:ascii="微软雅黑" w:hAnsi="微软雅黑" w:cs="宋体"/>
          <w:sz w:val="24"/>
          <w:szCs w:val="24"/>
          <w:lang w:val="zh-CN"/>
        </w:rPr>
        <w:t>投标产品整体</w:t>
      </w:r>
      <w:r>
        <w:rPr>
          <w:rFonts w:hint="eastAsia" w:ascii="宋体" w:hAnsi="宋体" w:cs="宋体"/>
          <w:szCs w:val="24"/>
          <w:lang w:val="zh-CN"/>
        </w:rPr>
        <w:t>配置水平</w:t>
      </w:r>
      <w:r>
        <w:rPr>
          <w:rFonts w:hint="eastAsia" w:ascii="宋体" w:hAnsi="宋体" w:cs="宋体"/>
          <w:szCs w:val="24"/>
          <w:lang w:val="en-US" w:eastAsia="zh-CN"/>
        </w:rPr>
        <w:t>及佐证材料</w:t>
      </w:r>
      <w:r>
        <w:rPr>
          <w:rFonts w:hint="eastAsia" w:ascii="宋体" w:hAnsi="宋体" w:cs="宋体"/>
          <w:szCs w:val="24"/>
          <w:lang w:val="zh-CN"/>
        </w:rPr>
        <w:t>；</w:t>
      </w:r>
    </w:p>
    <w:p>
      <w:pPr>
        <w:snapToGrid w:val="0"/>
        <w:spacing w:line="308" w:lineRule="auto"/>
        <w:ind w:firstLine="480"/>
        <w:contextualSpacing/>
        <w:jc w:val="left"/>
        <w:rPr>
          <w:rFonts w:ascii="宋体" w:hAnsi="宋体" w:cs="宋体"/>
          <w:szCs w:val="24"/>
        </w:rPr>
      </w:pPr>
      <w:r>
        <w:rPr>
          <w:rFonts w:hint="eastAsia" w:ascii="宋体" w:hAnsi="宋体" w:cs="宋体"/>
          <w:color w:val="000000"/>
          <w:szCs w:val="24"/>
        </w:rPr>
        <w:t>（</w:t>
      </w:r>
      <w:r>
        <w:rPr>
          <w:rFonts w:hint="eastAsia" w:ascii="宋体" w:hAnsi="宋体" w:cs="宋体"/>
          <w:color w:val="000000"/>
          <w:szCs w:val="24"/>
          <w:lang w:val="en-US" w:eastAsia="zh-CN"/>
        </w:rPr>
        <w:t>4</w:t>
      </w:r>
      <w:r>
        <w:rPr>
          <w:rFonts w:hint="eastAsia" w:ascii="宋体" w:hAnsi="宋体" w:cs="宋体"/>
          <w:color w:val="000000"/>
          <w:szCs w:val="24"/>
        </w:rPr>
        <w:t>）项目</w:t>
      </w:r>
      <w:r>
        <w:rPr>
          <w:rFonts w:hint="eastAsia" w:ascii="宋体" w:hAnsi="宋体"/>
          <w:szCs w:val="21"/>
        </w:rPr>
        <w:t>实施方案</w:t>
      </w:r>
      <w:r>
        <w:rPr>
          <w:rFonts w:hint="eastAsia" w:ascii="宋体" w:hAnsi="宋体"/>
          <w:szCs w:val="21"/>
          <w:lang w:eastAsia="zh-CN"/>
        </w:rPr>
        <w:t>（</w:t>
      </w:r>
      <w:r>
        <w:rPr>
          <w:rFonts w:hint="eastAsia" w:ascii="宋体" w:hAnsi="宋体" w:cs="宋体"/>
          <w:color w:val="000000"/>
          <w:sz w:val="24"/>
          <w:szCs w:val="24"/>
        </w:rPr>
        <w:t>含</w:t>
      </w:r>
      <w:r>
        <w:rPr>
          <w:rFonts w:hint="eastAsia" w:ascii="宋体" w:hAnsi="宋体" w:eastAsia="宋体" w:cs="宋体"/>
          <w:color w:val="auto"/>
          <w:sz w:val="24"/>
          <w:szCs w:val="24"/>
        </w:rPr>
        <w:t>项目</w:t>
      </w:r>
      <w:r>
        <w:rPr>
          <w:rFonts w:hint="eastAsia" w:ascii="宋体" w:hAnsi="宋体" w:cs="宋体"/>
          <w:color w:val="auto"/>
          <w:sz w:val="24"/>
          <w:szCs w:val="24"/>
          <w:lang w:val="en-US" w:eastAsia="zh-CN"/>
        </w:rPr>
        <w:t>组织实施</w:t>
      </w:r>
      <w:r>
        <w:rPr>
          <w:rFonts w:hint="eastAsia" w:ascii="宋体" w:hAnsi="宋体" w:eastAsia="宋体" w:cs="宋体"/>
          <w:color w:val="auto"/>
          <w:sz w:val="24"/>
          <w:szCs w:val="24"/>
        </w:rPr>
        <w:t>方案、安装调试方案、验收方案</w:t>
      </w:r>
      <w:r>
        <w:rPr>
          <w:rFonts w:hint="eastAsia" w:ascii="宋体" w:hAnsi="宋体" w:cs="宋体"/>
          <w:color w:val="000000"/>
          <w:sz w:val="24"/>
          <w:szCs w:val="24"/>
        </w:rPr>
        <w:t>等</w:t>
      </w:r>
      <w:r>
        <w:rPr>
          <w:rFonts w:hint="eastAsia" w:ascii="宋体" w:hAnsi="宋体"/>
          <w:szCs w:val="21"/>
          <w:lang w:eastAsia="zh-CN"/>
        </w:rPr>
        <w:t>）</w:t>
      </w:r>
      <w:r>
        <w:rPr>
          <w:rFonts w:hint="eastAsia" w:ascii="宋体" w:hAnsi="宋体"/>
          <w:szCs w:val="21"/>
        </w:rPr>
        <w:t>；</w:t>
      </w:r>
    </w:p>
    <w:p>
      <w:pPr>
        <w:snapToGrid w:val="0"/>
        <w:spacing w:line="308" w:lineRule="auto"/>
        <w:ind w:firstLine="480"/>
        <w:contextualSpacing/>
        <w:jc w:val="left"/>
        <w:rPr>
          <w:rFonts w:ascii="宋体" w:hAnsi="宋体" w:cs="宋体"/>
          <w:color w:val="000000" w:themeColor="text1"/>
          <w:szCs w:val="21"/>
          <w14:textFill>
            <w14:solidFill>
              <w14:schemeClr w14:val="tx1"/>
            </w14:solidFill>
          </w14:textFill>
        </w:rPr>
      </w:pPr>
      <w:r>
        <w:rPr>
          <w:rFonts w:hint="eastAsia" w:ascii="宋体" w:hAnsi="宋体" w:cs="宋体"/>
          <w:color w:val="0C0C0C"/>
          <w:szCs w:val="24"/>
        </w:rPr>
        <w:t>（</w:t>
      </w:r>
      <w:r>
        <w:rPr>
          <w:rFonts w:hint="eastAsia" w:ascii="宋体" w:hAnsi="宋体" w:cs="宋体"/>
          <w:color w:val="0C0C0C"/>
          <w:szCs w:val="24"/>
          <w:lang w:val="en-US" w:eastAsia="zh-CN"/>
        </w:rPr>
        <w:t>5</w:t>
      </w:r>
      <w:r>
        <w:rPr>
          <w:rFonts w:hint="eastAsia" w:ascii="宋体" w:hAnsi="宋体" w:cs="宋体"/>
          <w:color w:val="0C0C0C"/>
          <w:szCs w:val="24"/>
        </w:rPr>
        <w:t>）</w:t>
      </w:r>
      <w:r>
        <w:rPr>
          <w:rFonts w:hint="eastAsia" w:ascii="宋体" w:hAnsi="宋体" w:cs="宋体"/>
          <w:szCs w:val="24"/>
        </w:rPr>
        <w:t>培训方案</w:t>
      </w:r>
      <w:r>
        <w:rPr>
          <w:rFonts w:hint="eastAsia" w:ascii="宋体" w:hAnsi="宋体" w:cs="宋体"/>
          <w:color w:val="000000" w:themeColor="text1"/>
          <w:szCs w:val="21"/>
          <w14:textFill>
            <w14:solidFill>
              <w14:schemeClr w14:val="tx1"/>
            </w14:solidFill>
          </w14:textFill>
        </w:rPr>
        <w:t>；</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w:t>
      </w:r>
      <w:r>
        <w:rPr>
          <w:rFonts w:hint="eastAsia" w:ascii="宋体" w:hAnsi="宋体" w:cs="宋体"/>
          <w:color w:val="0C0C0C"/>
          <w:szCs w:val="24"/>
          <w:lang w:val="en-US" w:eastAsia="zh-CN"/>
        </w:rPr>
        <w:t>6</w:t>
      </w:r>
      <w:r>
        <w:rPr>
          <w:rFonts w:hint="eastAsia" w:ascii="宋体" w:hAnsi="宋体" w:cs="宋体"/>
          <w:color w:val="0C0C0C"/>
          <w:szCs w:val="24"/>
        </w:rPr>
        <w:t>）投标人根据评标办法及采购需求需要提供的其他资料。</w:t>
      </w:r>
    </w:p>
    <w:p>
      <w:pPr>
        <w:snapToGrid w:val="0"/>
        <w:spacing w:line="307" w:lineRule="auto"/>
        <w:ind w:firstLine="482"/>
        <w:contextualSpacing/>
        <w:rPr>
          <w:rFonts w:ascii="宋体" w:hAnsi="宋体" w:cs="宋体"/>
          <w:b/>
          <w:bCs/>
          <w:szCs w:val="24"/>
        </w:rPr>
      </w:pPr>
      <w:r>
        <w:rPr>
          <w:rFonts w:hint="eastAsia" w:ascii="宋体" w:hAnsi="宋体" w:cs="宋体"/>
          <w:b/>
          <w:bCs/>
          <w:szCs w:val="24"/>
        </w:rPr>
        <w:t>2．投标报价文件：</w:t>
      </w:r>
    </w:p>
    <w:p>
      <w:pPr>
        <w:snapToGrid w:val="0"/>
        <w:spacing w:line="307" w:lineRule="auto"/>
        <w:ind w:firstLine="480"/>
        <w:contextualSpacing/>
        <w:rPr>
          <w:rFonts w:ascii="宋体" w:hAnsi="宋体" w:cs="宋体"/>
          <w:szCs w:val="24"/>
        </w:rPr>
      </w:pPr>
      <w:r>
        <w:rPr>
          <w:rFonts w:hint="eastAsia" w:ascii="宋体" w:hAnsi="宋体" w:cs="宋体"/>
          <w:szCs w:val="24"/>
        </w:rPr>
        <w:t xml:space="preserve">（1）投标函（格式见第六章）； </w:t>
      </w:r>
    </w:p>
    <w:p>
      <w:pPr>
        <w:snapToGrid w:val="0"/>
        <w:spacing w:line="307" w:lineRule="auto"/>
        <w:ind w:firstLine="480"/>
        <w:contextualSpacing/>
        <w:rPr>
          <w:rFonts w:ascii="宋体" w:hAnsi="宋体" w:cs="宋体"/>
          <w:szCs w:val="24"/>
        </w:rPr>
      </w:pPr>
      <w:r>
        <w:rPr>
          <w:rFonts w:hint="eastAsia" w:ascii="宋体" w:hAnsi="宋体" w:cs="宋体"/>
          <w:szCs w:val="24"/>
        </w:rPr>
        <w:t>（2）开标一览表（格式见第六章）；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（3）投标报价明细表（格式见第六章）；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（4）中小企业声明函(格式见第六章)；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（5）残疾人福利性单位声明函(格式见第六章)及其他符合政策性价格扣除条件的承诺函或证明材料；</w:t>
      </w:r>
    </w:p>
    <w:p>
      <w:pPr>
        <w:snapToGrid w:val="0"/>
        <w:spacing w:line="307" w:lineRule="auto"/>
        <w:ind w:firstLine="480"/>
        <w:contextualSpacing/>
        <w:rPr>
          <w:rFonts w:ascii="宋体" w:hAnsi="宋体" w:cs="宋体"/>
          <w:szCs w:val="24"/>
        </w:rPr>
      </w:pPr>
      <w:r>
        <w:rPr>
          <w:rFonts w:hint="eastAsia" w:ascii="宋体" w:hAnsi="宋体" w:cs="宋体"/>
          <w:szCs w:val="24"/>
        </w:rPr>
        <w:t>（6）投标人需要说明的其他事项。</w:t>
      </w:r>
    </w:p>
    <w:p>
      <w:pPr>
        <w:pStyle w:val="33"/>
        <w:widowControl w:val="0"/>
        <w:spacing w:before="0" w:afterLines="0" w:line="307" w:lineRule="auto"/>
        <w:ind w:firstLine="482"/>
        <w:contextualSpacing/>
        <w:jc w:val="both"/>
        <w:rPr>
          <w:rFonts w:ascii="宋体" w:hAnsi="宋体" w:cs="宋体"/>
        </w:rPr>
      </w:pPr>
      <w:r>
        <w:rPr>
          <w:rFonts w:hint="eastAsia" w:ascii="宋体" w:hAnsi="宋体" w:cs="宋体"/>
          <w:b/>
          <w:bCs/>
        </w:rPr>
        <w:t>注：法定代表人授权委托书、投标声明书必须由法定代表人签名（或盖章）并加盖投标人CA公章；诚信承诺书、投标函、开标一览表、投标报价明细表、投标人基本情况表、商务偏离表、技术偏离表、残疾人福利性单位声明函、同类项目业绩表必须由法定代表人或授权代表签名（或盖章）并加盖投标人CA公章；中小企业声明函须加盖投标人CA公章；签章不齐的视同未提供。</w:t>
      </w:r>
    </w:p>
    <w:p>
      <w:pPr>
        <w:snapToGrid w:val="0"/>
        <w:spacing w:line="317" w:lineRule="auto"/>
        <w:ind w:firstLine="482"/>
        <w:rPr>
          <w:rFonts w:ascii="宋体" w:hAnsi="宋体" w:cs="宋体"/>
          <w:b/>
          <w:bCs/>
        </w:rPr>
      </w:pPr>
      <w:r>
        <w:rPr>
          <w:rFonts w:hint="eastAsia" w:ascii="宋体" w:hAnsi="宋体" w:cs="宋体"/>
          <w:b/>
          <w:bCs/>
        </w:rPr>
        <w:t>（二）投标文件的语言及计量</w:t>
      </w:r>
    </w:p>
    <w:p>
      <w:pPr>
        <w:snapToGrid w:val="0"/>
        <w:spacing w:line="317"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投标文件以及投标方与采购方就有关投标事宜的所有来往函电，均应以中文汉语书写。除签名、盖章、专用名称等特殊情形外，以中文汉语以外的文字表述的投标文件视同未提供。</w:t>
      </w:r>
    </w:p>
    <w:p>
      <w:pPr>
        <w:snapToGrid w:val="0"/>
        <w:spacing w:line="317"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投标计量单位，采购文件已有明确规定的，使用采购文件规定的计量单位；采购文件没有规定的，应采用中华人民共和国法定计量单位（货币单位：人民币元），否则视同未响应。</w:t>
      </w:r>
    </w:p>
    <w:p>
      <w:pPr>
        <w:snapToGrid w:val="0"/>
        <w:spacing w:line="317" w:lineRule="auto"/>
        <w:ind w:firstLine="482"/>
        <w:rPr>
          <w:rFonts w:ascii="宋体" w:hAnsi="宋体" w:cs="宋体"/>
          <w:b/>
          <w:bCs/>
        </w:rPr>
      </w:pPr>
      <w:r>
        <w:rPr>
          <w:rFonts w:hint="eastAsia" w:ascii="宋体" w:hAnsi="宋体" w:cs="宋体"/>
          <w:b/>
          <w:bCs/>
        </w:rPr>
        <w:t>（三）投标报价</w:t>
      </w:r>
    </w:p>
    <w:p>
      <w:pPr>
        <w:adjustRightInd w:val="0"/>
        <w:snapToGrid w:val="0"/>
        <w:spacing w:line="317" w:lineRule="auto"/>
        <w:ind w:firstLine="480"/>
        <w:rPr>
          <w:rFonts w:ascii="宋体" w:hAnsi="宋体" w:cs="宋体"/>
        </w:rPr>
      </w:pPr>
      <w:r>
        <w:rPr>
          <w:rFonts w:hint="eastAsia" w:ascii="宋体" w:hAnsi="宋体" w:cs="宋体"/>
        </w:rPr>
        <w:t>1</w:t>
      </w:r>
      <w:r>
        <w:rPr>
          <w:rFonts w:hint="eastAsia" w:ascii="宋体" w:hAnsi="宋体" w:cs="宋体"/>
          <w:kern w:val="0"/>
          <w:szCs w:val="24"/>
        </w:rPr>
        <w:t>．</w:t>
      </w:r>
      <w:r>
        <w:rPr>
          <w:rFonts w:hint="eastAsia" w:ascii="宋体" w:hAnsi="宋体" w:cs="宋体"/>
        </w:rPr>
        <w:t>投标报价应按采购文件中相关附表格式填写。</w:t>
      </w:r>
    </w:p>
    <w:p>
      <w:pPr>
        <w:adjustRightInd w:val="0"/>
        <w:snapToGrid w:val="0"/>
        <w:spacing w:line="317" w:lineRule="auto"/>
        <w:ind w:firstLine="480"/>
        <w:rPr>
          <w:rFonts w:ascii="宋体" w:hAnsi="宋体" w:cs="宋体"/>
        </w:rPr>
      </w:pPr>
      <w:r>
        <w:rPr>
          <w:rFonts w:hint="eastAsia" w:ascii="宋体" w:hAnsi="宋体" w:cs="宋体"/>
        </w:rPr>
        <w:t>2</w:t>
      </w:r>
      <w:r>
        <w:rPr>
          <w:rFonts w:hint="eastAsia" w:ascii="宋体" w:hAnsi="宋体" w:cs="宋体"/>
          <w:kern w:val="0"/>
          <w:szCs w:val="24"/>
        </w:rPr>
        <w:t>．</w:t>
      </w:r>
      <w:r>
        <w:rPr>
          <w:rFonts w:hint="eastAsia" w:ascii="宋体" w:hAnsi="宋体" w:cs="宋体"/>
        </w:rPr>
        <w:t>投标报价是履行合同的最终价格，应包括完成项目所需货款、标准附件、</w:t>
      </w:r>
      <w:r>
        <w:rPr>
          <w:rFonts w:hint="eastAsia" w:ascii="宋体" w:hAnsi="宋体" w:cs="宋体"/>
          <w:lang w:val="zh-CN"/>
        </w:rPr>
        <w:t>备品备件、人员费用、专用工具、包装、运输、装卸、保险、</w:t>
      </w:r>
      <w:r>
        <w:rPr>
          <w:rFonts w:hint="eastAsia" w:ascii="宋体" w:hAnsi="宋体" w:cs="宋体"/>
        </w:rPr>
        <w:t>货到就位以及安装、调试、验收、培训、保修、税金、利润、招标代理服务费等一切费用。</w:t>
      </w:r>
    </w:p>
    <w:p>
      <w:pPr>
        <w:adjustRightInd w:val="0"/>
        <w:snapToGrid w:val="0"/>
        <w:spacing w:line="317" w:lineRule="auto"/>
        <w:ind w:firstLine="480"/>
        <w:rPr>
          <w:rFonts w:ascii="宋体" w:hAnsi="宋体" w:cs="宋体"/>
        </w:rPr>
      </w:pPr>
      <w:r>
        <w:rPr>
          <w:rFonts w:hint="eastAsia" w:ascii="宋体" w:hAnsi="宋体" w:cs="宋体"/>
        </w:rPr>
        <w:t>▲3</w:t>
      </w:r>
      <w:r>
        <w:rPr>
          <w:rFonts w:hint="eastAsia" w:ascii="宋体" w:hAnsi="宋体" w:cs="宋体"/>
          <w:kern w:val="0"/>
          <w:szCs w:val="24"/>
        </w:rPr>
        <w:t>．</w:t>
      </w:r>
      <w:r>
        <w:rPr>
          <w:rFonts w:hint="eastAsia" w:ascii="宋体" w:hAnsi="宋体" w:cs="宋体"/>
        </w:rPr>
        <w:t>投标文件只允许有一个报价，有选择的或有条件的报价将不予接受。</w:t>
      </w:r>
    </w:p>
    <w:p>
      <w:pPr>
        <w:pStyle w:val="11"/>
        <w:widowControl w:val="0"/>
        <w:snapToGrid w:val="0"/>
        <w:spacing w:afterLines="0" w:line="317" w:lineRule="auto"/>
        <w:ind w:left="0" w:firstLine="482"/>
        <w:jc w:val="both"/>
        <w:rPr>
          <w:rFonts w:ascii="宋体" w:hAnsi="宋体" w:cs="宋体"/>
          <w:b/>
          <w:bCs/>
        </w:rPr>
      </w:pPr>
      <w:r>
        <w:rPr>
          <w:rFonts w:hint="eastAsia" w:ascii="宋体" w:hAnsi="宋体" w:cs="宋体"/>
          <w:b/>
          <w:bCs/>
        </w:rPr>
        <w:t>（四）投标文件的有效期</w:t>
      </w:r>
    </w:p>
    <w:p>
      <w:pPr>
        <w:snapToGrid w:val="0"/>
        <w:spacing w:line="317" w:lineRule="auto"/>
        <w:ind w:firstLine="480"/>
        <w:rPr>
          <w:rFonts w:ascii="宋体" w:hAnsi="宋体" w:cs="宋体"/>
          <w:szCs w:val="24"/>
        </w:rPr>
      </w:pPr>
      <w:r>
        <w:rPr>
          <w:rFonts w:hint="eastAsia" w:ascii="宋体" w:hAnsi="宋体" w:cs="宋体"/>
        </w:rPr>
        <w:t>▲</w:t>
      </w: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自投标截止日起</w:t>
      </w:r>
      <w:r>
        <w:rPr>
          <w:rFonts w:hint="eastAsia" w:ascii="宋体" w:hAnsi="宋体" w:cs="宋体"/>
          <w:b/>
          <w:bCs/>
          <w:szCs w:val="24"/>
        </w:rPr>
        <w:t>90天</w:t>
      </w:r>
      <w:r>
        <w:rPr>
          <w:rFonts w:hint="eastAsia" w:ascii="宋体" w:hAnsi="宋体" w:cs="宋体"/>
          <w:szCs w:val="24"/>
        </w:rPr>
        <w:t>投标书应保持有效。有效期不足的投标文件将被拒绝。</w:t>
      </w:r>
    </w:p>
    <w:p>
      <w:pPr>
        <w:snapToGrid w:val="0"/>
        <w:spacing w:line="317"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在特殊情况下，招标人可与投标人协商延长投标书的有效期，这种要求和答复均以书面形式进行。</w:t>
      </w:r>
    </w:p>
    <w:p>
      <w:pPr>
        <w:snapToGrid w:val="0"/>
        <w:spacing w:line="317" w:lineRule="auto"/>
        <w:ind w:firstLine="480"/>
        <w:rPr>
          <w:rFonts w:ascii="宋体" w:hAnsi="宋体" w:cs="宋体"/>
          <w:b/>
          <w:bCs/>
          <w:szCs w:val="24"/>
        </w:rPr>
      </w:pPr>
      <w:r>
        <w:rPr>
          <w:rFonts w:hint="eastAsia" w:ascii="宋体" w:hAnsi="宋体" w:cs="宋体"/>
          <w:szCs w:val="24"/>
        </w:rPr>
        <w:t>3</w:t>
      </w:r>
      <w:r>
        <w:rPr>
          <w:rFonts w:hint="eastAsia" w:ascii="宋体" w:hAnsi="宋体" w:cs="宋体"/>
          <w:kern w:val="0"/>
          <w:szCs w:val="24"/>
        </w:rPr>
        <w:t>．</w:t>
      </w:r>
      <w:r>
        <w:rPr>
          <w:rFonts w:hint="eastAsia" w:ascii="宋体" w:hAnsi="宋体" w:cs="宋体"/>
          <w:szCs w:val="24"/>
        </w:rPr>
        <w:t>投标人可拒绝接受延期要求。同意延长有效期的不能修改投标文件。</w:t>
      </w:r>
    </w:p>
    <w:p>
      <w:pPr>
        <w:snapToGrid w:val="0"/>
        <w:spacing w:line="317" w:lineRule="auto"/>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中标人的投标文件自开标之日起至合同履行完毕止均应保持有效。</w:t>
      </w:r>
    </w:p>
    <w:p>
      <w:pPr>
        <w:pStyle w:val="11"/>
        <w:widowControl w:val="0"/>
        <w:snapToGrid w:val="0"/>
        <w:spacing w:afterLines="0" w:line="317" w:lineRule="auto"/>
        <w:ind w:left="0" w:firstLine="482"/>
        <w:jc w:val="both"/>
        <w:rPr>
          <w:rFonts w:ascii="宋体" w:hAnsi="宋体" w:cs="宋体"/>
          <w:b/>
          <w:bCs/>
        </w:rPr>
      </w:pPr>
      <w:r>
        <w:rPr>
          <w:rFonts w:hint="eastAsia" w:ascii="宋体" w:hAnsi="宋体" w:cs="宋体"/>
          <w:b/>
          <w:bCs/>
        </w:rPr>
        <w:t>（五）投标文件的递交</w:t>
      </w:r>
    </w:p>
    <w:p>
      <w:pPr>
        <w:snapToGrid w:val="0"/>
        <w:spacing w:before="120" w:beforeLines="50" w:line="317" w:lineRule="auto"/>
        <w:ind w:firstLine="472" w:firstLineChars="196"/>
        <w:jc w:val="left"/>
        <w:outlineLvl w:val="0"/>
        <w:rPr>
          <w:rFonts w:ascii="宋体" w:hAnsi="宋体"/>
          <w:b/>
        </w:rPr>
      </w:pPr>
      <w:r>
        <w:rPr>
          <w:rFonts w:hint="eastAsia" w:ascii="宋体" w:hAnsi="宋体"/>
          <w:b/>
        </w:rPr>
        <w:t>电子投标</w:t>
      </w:r>
      <w:r>
        <w:rPr>
          <w:rFonts w:ascii="宋体" w:hAnsi="宋体"/>
          <w:b/>
        </w:rPr>
        <w:t>文件</w:t>
      </w:r>
    </w:p>
    <w:p>
      <w:pPr>
        <w:snapToGrid w:val="0"/>
        <w:spacing w:line="317" w:lineRule="auto"/>
        <w:ind w:firstLine="470" w:firstLineChars="196"/>
        <w:jc w:val="left"/>
        <w:outlineLvl w:val="0"/>
        <w:rPr>
          <w:rFonts w:ascii="宋体" w:hAnsi="宋体"/>
          <w:kern w:val="0"/>
        </w:rPr>
      </w:pPr>
      <w:r>
        <w:rPr>
          <w:rFonts w:hint="eastAsia" w:ascii="宋体" w:hAnsi="宋体"/>
          <w:kern w:val="0"/>
        </w:rPr>
        <w:t>电子投标文件按政采云平台供应商电子招投标操作指南</w:t>
      </w:r>
      <w:r>
        <w:rPr>
          <w:rFonts w:hint="eastAsia" w:ascii="宋体" w:hAnsi="宋体" w:cs="宋体"/>
          <w:kern w:val="0"/>
        </w:rPr>
        <w:t>（网址：</w:t>
      </w:r>
      <w:r>
        <w:rPr>
          <w:rFonts w:hint="eastAsia" w:ascii="宋体" w:hAnsi="宋体" w:cs="宋体"/>
          <w:kern w:val="0"/>
          <w:sz w:val="24"/>
          <w:szCs w:val="22"/>
        </w:rPr>
        <w:fldChar w:fldCharType="begin"/>
      </w:r>
      <w:r>
        <w:rPr>
          <w:rStyle w:val="44"/>
          <w:rFonts w:hint="eastAsia" w:ascii="宋体" w:hAnsi="宋体" w:cs="宋体"/>
          <w:color w:val="auto"/>
          <w:kern w:val="0"/>
          <w:sz w:val="24"/>
          <w:szCs w:val="22"/>
        </w:rPr>
        <w:instrText xml:space="preserve"> HYPERLINK "https://service.zcygov.cn/" \l "/knowledges/CW1EtGwBFdiHxlNd6I3m/6IMVAG0BFdiHxlNdQ8Na" </w:instrText>
      </w:r>
      <w:r>
        <w:rPr>
          <w:rFonts w:hint="eastAsia" w:ascii="宋体" w:hAnsi="宋体" w:cs="宋体"/>
          <w:kern w:val="0"/>
          <w:sz w:val="24"/>
          <w:szCs w:val="22"/>
        </w:rPr>
        <w:fldChar w:fldCharType="separate"/>
      </w:r>
      <w:r>
        <w:rPr>
          <w:rStyle w:val="44"/>
          <w:rFonts w:hint="eastAsia" w:ascii="宋体" w:hAnsi="宋体" w:cs="宋体"/>
          <w:color w:val="auto"/>
          <w:kern w:val="0"/>
          <w:sz w:val="24"/>
          <w:szCs w:val="22"/>
        </w:rPr>
        <w:t>https://service.zcygov.cn/#/knowledges/CW1EtGwBFdiHxlNd6I3m/6IMVAG0BFdiHxlNdQ8Na</w:t>
      </w:r>
      <w:r>
        <w:rPr>
          <w:rFonts w:hint="eastAsia" w:ascii="宋体" w:hAnsi="宋体" w:cs="宋体"/>
          <w:kern w:val="0"/>
          <w:sz w:val="24"/>
          <w:szCs w:val="22"/>
        </w:rPr>
        <w:fldChar w:fldCharType="end"/>
      </w:r>
      <w:r>
        <w:rPr>
          <w:rStyle w:val="44"/>
          <w:rFonts w:hint="eastAsia" w:ascii="宋体" w:hAnsi="宋体" w:cs="宋体"/>
          <w:color w:val="auto"/>
          <w:kern w:val="0"/>
          <w:sz w:val="24"/>
        </w:rPr>
        <w:t>）及本</w:t>
      </w:r>
      <w:r>
        <w:rPr>
          <w:rStyle w:val="44"/>
          <w:rFonts w:hint="eastAsia" w:ascii="宋体" w:hAnsi="宋体" w:cs="宋体"/>
          <w:color w:val="auto"/>
          <w:kern w:val="0"/>
          <w:sz w:val="24"/>
          <w:lang w:val="en-US" w:eastAsia="zh-CN"/>
        </w:rPr>
        <w:t>采购</w:t>
      </w:r>
      <w:r>
        <w:rPr>
          <w:rStyle w:val="44"/>
          <w:rFonts w:hint="eastAsia" w:ascii="宋体" w:hAnsi="宋体" w:cs="宋体"/>
          <w:color w:val="auto"/>
          <w:kern w:val="0"/>
          <w:sz w:val="24"/>
        </w:rPr>
        <w:t>文件规定的格式和顺序编制电子响应文件并进行关联定位</w:t>
      </w:r>
      <w:r>
        <w:fldChar w:fldCharType="begin"/>
      </w:r>
      <w:r>
        <w:instrText xml:space="preserve"> HYPERLINK "https://help.zcygov.cn/web/site_2/2018/12-28/2573.html）及本招标文件规定的格式和顺序编制电子投标文件并进行关联定位。" </w:instrText>
      </w:r>
      <w:r>
        <w:fldChar w:fldCharType="separate"/>
      </w:r>
      <w:r>
        <w:rPr>
          <w:rStyle w:val="44"/>
          <w:rFonts w:hint="eastAsia" w:ascii="宋体" w:hAnsi="宋体" w:cs="宋体"/>
          <w:color w:val="auto"/>
          <w:kern w:val="0"/>
        </w:rPr>
        <w:t>）</w:t>
      </w:r>
      <w:r>
        <w:rPr>
          <w:rStyle w:val="44"/>
          <w:rFonts w:hint="eastAsia" w:ascii="宋体" w:hAnsi="宋体" w:cs="宋体"/>
          <w:color w:val="auto"/>
          <w:kern w:val="0"/>
        </w:rPr>
        <w:fldChar w:fldCharType="end"/>
      </w:r>
    </w:p>
    <w:p>
      <w:pPr>
        <w:tabs>
          <w:tab w:val="left" w:pos="2212"/>
        </w:tabs>
        <w:adjustRightInd w:val="0"/>
        <w:snapToGrid w:val="0"/>
        <w:spacing w:line="317" w:lineRule="auto"/>
        <w:ind w:firstLine="480"/>
        <w:rPr>
          <w:rFonts w:ascii="新宋体" w:hAnsi="新宋体" w:eastAsia="新宋体" w:cs="Courier New"/>
          <w:szCs w:val="21"/>
        </w:rPr>
      </w:pPr>
      <w:r>
        <w:rPr>
          <w:rFonts w:hint="eastAsia" w:ascii="宋体" w:hAnsi="宋体" w:eastAsia="新宋体"/>
          <w:bCs/>
        </w:rPr>
        <w:t>1.</w:t>
      </w:r>
      <w:r>
        <w:rPr>
          <w:rFonts w:hint="eastAsia" w:ascii="新宋体" w:hAnsi="新宋体" w:eastAsia="新宋体" w:cs="Courier New"/>
          <w:bCs/>
          <w:szCs w:val="21"/>
        </w:rPr>
        <w:t>投</w:t>
      </w:r>
      <w:r>
        <w:rPr>
          <w:rFonts w:hint="eastAsia" w:ascii="新宋体" w:hAnsi="新宋体" w:eastAsia="新宋体" w:cs="Courier New"/>
          <w:szCs w:val="21"/>
        </w:rPr>
        <w:t>标人应于2022年</w:t>
      </w:r>
      <w:r>
        <w:rPr>
          <w:rFonts w:hint="eastAsia" w:ascii="新宋体" w:hAnsi="新宋体" w:eastAsia="新宋体" w:cs="Courier New"/>
          <w:szCs w:val="21"/>
          <w:lang w:val="en-US" w:eastAsia="zh-CN"/>
        </w:rPr>
        <w:t>12</w:t>
      </w:r>
      <w:r>
        <w:rPr>
          <w:rFonts w:hint="eastAsia" w:ascii="新宋体" w:hAnsi="新宋体" w:eastAsia="新宋体" w:cs="Courier New"/>
          <w:szCs w:val="21"/>
        </w:rPr>
        <w:t>月</w:t>
      </w:r>
      <w:r>
        <w:rPr>
          <w:rFonts w:hint="eastAsia" w:ascii="新宋体" w:hAnsi="新宋体" w:eastAsia="新宋体" w:cs="Courier New"/>
          <w:szCs w:val="21"/>
          <w:lang w:val="en-US" w:eastAsia="zh-CN"/>
        </w:rPr>
        <w:t>14</w:t>
      </w:r>
      <w:r>
        <w:rPr>
          <w:rFonts w:hint="eastAsia" w:ascii="新宋体" w:hAnsi="新宋体" w:eastAsia="新宋体" w:cs="Courier New"/>
          <w:szCs w:val="21"/>
        </w:rPr>
        <w:t>日14</w:t>
      </w:r>
      <w:r>
        <w:rPr>
          <w:rFonts w:ascii="新宋体" w:hAnsi="新宋体" w:eastAsia="新宋体" w:cs="Courier New"/>
          <w:szCs w:val="21"/>
        </w:rPr>
        <w:t>：</w:t>
      </w:r>
      <w:r>
        <w:rPr>
          <w:rFonts w:hint="eastAsia" w:ascii="新宋体" w:hAnsi="新宋体" w:eastAsia="新宋体" w:cs="Courier New"/>
          <w:szCs w:val="21"/>
        </w:rPr>
        <w:t>0</w:t>
      </w:r>
      <w:r>
        <w:rPr>
          <w:rFonts w:ascii="新宋体" w:hAnsi="新宋体" w:eastAsia="新宋体" w:cs="Courier New"/>
          <w:szCs w:val="21"/>
        </w:rPr>
        <w:t>0</w:t>
      </w:r>
      <w:r>
        <w:rPr>
          <w:rFonts w:hint="eastAsia" w:ascii="新宋体" w:hAnsi="新宋体" w:eastAsia="新宋体" w:cs="Courier New"/>
          <w:szCs w:val="21"/>
        </w:rPr>
        <w:t>前在“政采云”上自行加密上传电子投标文件，</w:t>
      </w:r>
      <w:r>
        <w:rPr>
          <w:rFonts w:ascii="新宋体" w:hAnsi="新宋体" w:eastAsia="新宋体" w:cs="Courier New"/>
          <w:szCs w:val="21"/>
        </w:rPr>
        <w:t>逾期</w:t>
      </w:r>
      <w:r>
        <w:rPr>
          <w:rFonts w:hint="eastAsia" w:ascii="新宋体" w:hAnsi="新宋体" w:eastAsia="新宋体" w:cs="Courier New"/>
          <w:szCs w:val="21"/>
        </w:rPr>
        <w:t>上传</w:t>
      </w:r>
      <w:r>
        <w:rPr>
          <w:rFonts w:ascii="新宋体" w:hAnsi="新宋体" w:eastAsia="新宋体" w:cs="Courier New"/>
          <w:szCs w:val="21"/>
        </w:rPr>
        <w:t>或未按要求</w:t>
      </w:r>
      <w:r>
        <w:rPr>
          <w:rFonts w:hint="eastAsia" w:ascii="新宋体" w:hAnsi="新宋体" w:eastAsia="新宋体" w:cs="Courier New"/>
          <w:szCs w:val="21"/>
        </w:rPr>
        <w:t>上传</w:t>
      </w:r>
      <w:r>
        <w:rPr>
          <w:rFonts w:ascii="新宋体" w:hAnsi="新宋体" w:eastAsia="新宋体" w:cs="Courier New"/>
          <w:szCs w:val="21"/>
        </w:rPr>
        <w:t>的投标文件将予以拒收。</w:t>
      </w:r>
    </w:p>
    <w:p>
      <w:pPr>
        <w:tabs>
          <w:tab w:val="left" w:pos="2212"/>
        </w:tabs>
        <w:adjustRightInd w:val="0"/>
        <w:snapToGrid w:val="0"/>
        <w:spacing w:line="317" w:lineRule="auto"/>
        <w:ind w:firstLine="480"/>
        <w:rPr>
          <w:rFonts w:ascii="新宋体" w:hAnsi="新宋体" w:eastAsia="新宋体" w:cs="Courier New"/>
          <w:szCs w:val="21"/>
        </w:rPr>
      </w:pPr>
      <w:r>
        <w:rPr>
          <w:rFonts w:hint="eastAsia" w:ascii="新宋体" w:hAnsi="新宋体" w:eastAsia="新宋体" w:cs="Courier New"/>
          <w:szCs w:val="21"/>
        </w:rPr>
        <w:t>2.代理机构在规定的投标截止时间以后“政采云平台”将不接收投标文件。</w:t>
      </w:r>
    </w:p>
    <w:p>
      <w:pPr>
        <w:pStyle w:val="22"/>
        <w:spacing w:beforeLines="0" w:afterLines="0" w:line="317" w:lineRule="auto"/>
        <w:ind w:firstLine="482"/>
        <w:rPr>
          <w:rFonts w:hAnsi="宋体" w:cs="宋体"/>
          <w:b/>
          <w:bCs/>
          <w:sz w:val="24"/>
          <w:szCs w:val="24"/>
        </w:rPr>
      </w:pPr>
      <w:r>
        <w:rPr>
          <w:rFonts w:hint="eastAsia" w:hAnsi="宋体" w:cs="宋体"/>
          <w:b/>
          <w:bCs/>
          <w:sz w:val="24"/>
          <w:szCs w:val="24"/>
        </w:rPr>
        <w:t>投标文件解密</w:t>
      </w:r>
    </w:p>
    <w:p>
      <w:pPr>
        <w:tabs>
          <w:tab w:val="left" w:pos="2212"/>
        </w:tabs>
        <w:adjustRightInd w:val="0"/>
        <w:snapToGrid w:val="0"/>
        <w:spacing w:line="317" w:lineRule="auto"/>
        <w:ind w:firstLine="480"/>
        <w:rPr>
          <w:rFonts w:ascii="宋体" w:hAnsi="宋体" w:cs="宋体"/>
          <w:szCs w:val="24"/>
        </w:rPr>
      </w:pPr>
      <w:r>
        <w:rPr>
          <w:rFonts w:hint="eastAsia" w:ascii="宋体" w:hAnsi="宋体" w:cs="宋体"/>
          <w:szCs w:val="24"/>
        </w:rPr>
        <w:t>开标时间后半小时内（2022年</w:t>
      </w:r>
      <w:r>
        <w:rPr>
          <w:rFonts w:hint="eastAsia" w:ascii="宋体" w:hAnsi="宋体" w:cs="宋体"/>
          <w:szCs w:val="24"/>
          <w:lang w:val="en-US" w:eastAsia="zh-CN"/>
        </w:rPr>
        <w:t>12</w:t>
      </w:r>
      <w:r>
        <w:rPr>
          <w:rFonts w:hint="eastAsia" w:ascii="宋体" w:hAnsi="宋体" w:cs="宋体"/>
          <w:szCs w:val="24"/>
        </w:rPr>
        <w:t>月</w:t>
      </w:r>
      <w:r>
        <w:rPr>
          <w:rFonts w:hint="eastAsia" w:ascii="宋体" w:hAnsi="宋体" w:cs="宋体"/>
          <w:szCs w:val="24"/>
          <w:lang w:val="en-US" w:eastAsia="zh-CN"/>
        </w:rPr>
        <w:t>14</w:t>
      </w:r>
      <w:r>
        <w:rPr>
          <w:rFonts w:hint="eastAsia" w:ascii="宋体" w:hAnsi="宋体" w:cs="宋体"/>
          <w:szCs w:val="24"/>
        </w:rPr>
        <w:t>日14:30前）供应商可以登录“政采云”平台，用“项目采购-开标评标”功能进行解密投标文件。若供应商在规定时间内（2022年</w:t>
      </w:r>
      <w:r>
        <w:rPr>
          <w:rFonts w:hint="eastAsia" w:ascii="宋体" w:hAnsi="宋体" w:cs="宋体"/>
          <w:szCs w:val="24"/>
          <w:lang w:val="en-US" w:eastAsia="zh-CN"/>
        </w:rPr>
        <w:t>12</w:t>
      </w:r>
      <w:r>
        <w:rPr>
          <w:rFonts w:hint="eastAsia" w:ascii="宋体" w:hAnsi="宋体" w:cs="宋体"/>
          <w:szCs w:val="24"/>
        </w:rPr>
        <w:t>月</w:t>
      </w:r>
      <w:r>
        <w:rPr>
          <w:rFonts w:hint="eastAsia" w:ascii="宋体" w:hAnsi="宋体" w:cs="宋体"/>
          <w:szCs w:val="24"/>
          <w:lang w:val="en-US" w:eastAsia="zh-CN"/>
        </w:rPr>
        <w:t xml:space="preserve">  14</w:t>
      </w:r>
      <w:r>
        <w:rPr>
          <w:rFonts w:hint="eastAsia" w:ascii="宋体" w:hAnsi="宋体" w:cs="宋体"/>
          <w:szCs w:val="24"/>
        </w:rPr>
        <w:t>日14:30前）无法解密或解密失败，将导致投标无效或失败。</w:t>
      </w:r>
    </w:p>
    <w:p>
      <w:pPr>
        <w:pStyle w:val="22"/>
        <w:adjustRightInd w:val="0"/>
        <w:snapToGrid w:val="0"/>
        <w:spacing w:beforeLines="0" w:afterLines="0" w:line="317" w:lineRule="auto"/>
        <w:ind w:firstLine="480"/>
        <w:rPr>
          <w:rFonts w:hAnsi="宋体" w:cs="宋体"/>
          <w:sz w:val="24"/>
          <w:szCs w:val="24"/>
        </w:rPr>
      </w:pPr>
      <w:r>
        <w:rPr>
          <w:rFonts w:hint="eastAsia" w:hAnsi="宋体" w:cs="宋体"/>
          <w:sz w:val="24"/>
          <w:szCs w:val="24"/>
        </w:rPr>
        <w:t>备注：</w:t>
      </w:r>
      <w:r>
        <w:rPr>
          <w:rFonts w:hint="eastAsia" w:hAnsi="宋体" w:cs="宋体"/>
          <w:b/>
          <w:sz w:val="24"/>
          <w:szCs w:val="24"/>
        </w:rPr>
        <w:t>为确保采购项目顺利实施，避免因解密失败导致投标方投标无效，投标方可在</w:t>
      </w:r>
      <w:r>
        <w:rPr>
          <w:rFonts w:hint="eastAsia" w:hAnsi="宋体"/>
          <w:b/>
          <w:sz w:val="24"/>
          <w:szCs w:val="24"/>
        </w:rPr>
        <w:t>2022年</w:t>
      </w:r>
      <w:r>
        <w:rPr>
          <w:rFonts w:hint="eastAsia" w:hAnsi="宋体"/>
          <w:b/>
          <w:sz w:val="24"/>
          <w:szCs w:val="24"/>
          <w:lang w:val="en-US" w:eastAsia="zh-CN"/>
        </w:rPr>
        <w:t>12</w:t>
      </w:r>
      <w:r>
        <w:rPr>
          <w:rFonts w:hint="eastAsia" w:hAnsi="宋体"/>
          <w:b/>
          <w:sz w:val="24"/>
          <w:szCs w:val="24"/>
        </w:rPr>
        <w:t>月</w:t>
      </w:r>
      <w:r>
        <w:rPr>
          <w:rFonts w:hint="eastAsia" w:hAnsi="宋体"/>
          <w:b/>
          <w:sz w:val="24"/>
          <w:szCs w:val="24"/>
          <w:lang w:val="en-US" w:eastAsia="zh-CN"/>
        </w:rPr>
        <w:t>14</w:t>
      </w:r>
      <w:r>
        <w:rPr>
          <w:rFonts w:hint="eastAsia" w:hAnsi="宋体"/>
          <w:b/>
          <w:sz w:val="24"/>
          <w:szCs w:val="24"/>
        </w:rPr>
        <w:t>日 14</w:t>
      </w:r>
      <w:r>
        <w:rPr>
          <w:rFonts w:hAnsi="宋体"/>
          <w:b/>
          <w:sz w:val="24"/>
          <w:szCs w:val="24"/>
        </w:rPr>
        <w:t>:</w:t>
      </w:r>
      <w:r>
        <w:rPr>
          <w:rFonts w:hint="eastAsia" w:hAnsi="宋体"/>
          <w:b/>
          <w:sz w:val="24"/>
          <w:szCs w:val="24"/>
        </w:rPr>
        <w:t>0</w:t>
      </w:r>
      <w:r>
        <w:rPr>
          <w:rFonts w:hAnsi="宋体"/>
          <w:b/>
          <w:sz w:val="24"/>
          <w:szCs w:val="24"/>
        </w:rPr>
        <w:t>0</w:t>
      </w:r>
      <w:r>
        <w:rPr>
          <w:rFonts w:hint="eastAsia" w:hAnsi="宋体" w:cs="宋体"/>
          <w:b/>
          <w:sz w:val="24"/>
          <w:szCs w:val="24"/>
        </w:rPr>
        <w:t>前将在政采云平台上最后生成的具备电子签章的备份电子标文件</w:t>
      </w:r>
      <w:r>
        <w:rPr>
          <w:rFonts w:hint="eastAsia" w:hAnsi="宋体" w:cs="宋体"/>
          <w:sz w:val="24"/>
          <w:szCs w:val="24"/>
        </w:rPr>
        <w:t>（</w:t>
      </w:r>
      <w:r>
        <w:rPr>
          <w:rFonts w:hint="eastAsia" w:hAnsi="宋体" w:cs="宋体"/>
          <w:b/>
          <w:sz w:val="24"/>
          <w:szCs w:val="24"/>
        </w:rPr>
        <w:t>光盘或U盘上应当用不褪色墨水笔注明投标人名称、项目名称以及法定代表人或其委托代理人签名，投标人应当确保电子光盘或U盘能够打开运行并正常使用</w:t>
      </w:r>
      <w:r>
        <w:rPr>
          <w:rFonts w:hint="eastAsia" w:hAnsi="宋体" w:cs="宋体"/>
          <w:sz w:val="24"/>
          <w:szCs w:val="24"/>
        </w:rPr>
        <w:t>）装袋密封后邮寄或直接送达至</w:t>
      </w:r>
      <w:r>
        <w:rPr>
          <w:rFonts w:hint="eastAsia" w:hAnsi="宋体" w:cs="宋体"/>
          <w:sz w:val="24"/>
        </w:rPr>
        <w:t>嘉兴市宏泽招标咨询有限公司</w:t>
      </w:r>
      <w:r>
        <w:rPr>
          <w:rFonts w:hint="eastAsia" w:hAnsi="宋体" w:cs="宋体"/>
          <w:sz w:val="24"/>
          <w:szCs w:val="24"/>
        </w:rPr>
        <w:t>，密封袋上有接缝处均需加盖单位公章和法定代表人印章（送达地址：嘉善县罗星街道乔克国贸中心2-1407室</w:t>
      </w:r>
      <w:r>
        <w:rPr>
          <w:rFonts w:hint="eastAsia" w:hAnsi="宋体"/>
          <w:sz w:val="24"/>
          <w:szCs w:val="24"/>
        </w:rPr>
        <w:t>，收件人：金晓筠，联系电话：</w:t>
      </w:r>
      <w:r>
        <w:rPr>
          <w:rFonts w:hint="eastAsia" w:hAnsi="宋体" w:cs="宋体"/>
          <w:sz w:val="24"/>
          <w:szCs w:val="24"/>
        </w:rPr>
        <w:t>0573-84020980）</w:t>
      </w:r>
      <w:r>
        <w:rPr>
          <w:rFonts w:hint="eastAsia" w:hAnsi="宋体" w:cs="宋体"/>
          <w:b/>
          <w:sz w:val="24"/>
          <w:szCs w:val="24"/>
        </w:rPr>
        <w:t>，如在开标过程中出现解密失败情况，以备份文件作为替代投标文件，如投标人未按照规定时间及要求提供有效备份文件，同时政采云上投标文件解密失败的，将导致投标无效。</w:t>
      </w:r>
    </w:p>
    <w:p>
      <w:pPr>
        <w:snapToGrid w:val="0"/>
        <w:spacing w:line="480" w:lineRule="exact"/>
        <w:ind w:firstLine="482"/>
        <w:jc w:val="left"/>
        <w:rPr>
          <w:rFonts w:ascii="新宋体" w:hAnsi="新宋体" w:eastAsia="新宋体" w:cs="Courier New"/>
          <w:szCs w:val="21"/>
        </w:rPr>
      </w:pPr>
      <w:r>
        <w:rPr>
          <w:rFonts w:hint="eastAsia" w:ascii="宋体" w:hAnsi="宋体"/>
          <w:b/>
          <w:bCs/>
        </w:rPr>
        <w:t>3.</w:t>
      </w:r>
      <w:r>
        <w:rPr>
          <w:rFonts w:hint="eastAsia" w:ascii="新宋体" w:hAnsi="新宋体" w:eastAsia="新宋体" w:cs="Courier New"/>
          <w:szCs w:val="21"/>
        </w:rPr>
        <w:t>投标人在提交投标文件以后，在规定的投标截止时间之前，可以以重新补充修改或撤回已上传的投标文件，补充、修改的内容为投标文件的组成部分。</w:t>
      </w:r>
    </w:p>
    <w:p>
      <w:pPr>
        <w:tabs>
          <w:tab w:val="left" w:pos="2212"/>
        </w:tabs>
        <w:adjustRightInd w:val="0"/>
        <w:snapToGrid w:val="0"/>
        <w:spacing w:line="400" w:lineRule="exact"/>
        <w:ind w:firstLine="720" w:firstLineChars="300"/>
        <w:rPr>
          <w:rFonts w:ascii="新宋体" w:hAnsi="新宋体" w:eastAsia="新宋体" w:cs="Courier New"/>
          <w:szCs w:val="21"/>
        </w:rPr>
      </w:pPr>
      <w:r>
        <w:rPr>
          <w:rFonts w:hint="eastAsia" w:ascii="新宋体" w:hAnsi="新宋体" w:eastAsia="新宋体" w:cs="Courier New"/>
          <w:szCs w:val="21"/>
        </w:rPr>
        <w:t>在投标截止时间之后，投标人不得对其投标做任何修改。</w:t>
      </w:r>
    </w:p>
    <w:p>
      <w:pPr>
        <w:tabs>
          <w:tab w:val="left" w:pos="2212"/>
        </w:tabs>
        <w:adjustRightInd w:val="0"/>
        <w:snapToGrid w:val="0"/>
        <w:spacing w:line="400" w:lineRule="exact"/>
        <w:ind w:firstLine="720" w:firstLineChars="300"/>
        <w:rPr>
          <w:rFonts w:ascii="新宋体" w:hAnsi="新宋体" w:eastAsia="新宋体" w:cs="Courier New"/>
          <w:szCs w:val="21"/>
        </w:rPr>
      </w:pPr>
      <w:r>
        <w:rPr>
          <w:rFonts w:hint="eastAsia" w:ascii="新宋体" w:hAnsi="新宋体" w:eastAsia="新宋体" w:cs="Courier New"/>
          <w:szCs w:val="21"/>
        </w:rPr>
        <w:t>从投标截止时间至投标人在投标书格式中确定的投标有效期期满这段时间内，投标人不得撤回其投标。</w:t>
      </w:r>
    </w:p>
    <w:p>
      <w:pPr>
        <w:pStyle w:val="11"/>
        <w:widowControl w:val="0"/>
        <w:snapToGrid w:val="0"/>
        <w:spacing w:afterLines="0" w:line="300" w:lineRule="auto"/>
        <w:ind w:left="0" w:firstLine="482"/>
        <w:jc w:val="both"/>
        <w:rPr>
          <w:rFonts w:ascii="宋体" w:hAnsi="宋体" w:cs="宋体"/>
          <w:b/>
          <w:bCs/>
        </w:rPr>
      </w:pPr>
      <w:r>
        <w:rPr>
          <w:rFonts w:hint="eastAsia" w:ascii="宋体" w:hAnsi="宋体" w:cs="宋体"/>
          <w:b/>
          <w:bCs/>
        </w:rPr>
        <w:t>（六）投标无效的情形</w:t>
      </w:r>
    </w:p>
    <w:p>
      <w:pPr>
        <w:snapToGrid w:val="0"/>
        <w:ind w:firstLine="480"/>
        <w:jc w:val="left"/>
        <w:rPr>
          <w:rFonts w:ascii="宋体" w:hAnsi="宋体" w:cs="宋体"/>
          <w:bCs/>
        </w:rPr>
      </w:pPr>
      <w:r>
        <w:rPr>
          <w:rFonts w:hint="eastAsia" w:ascii="宋体" w:hAnsi="宋体" w:cs="宋体"/>
          <w:bCs/>
        </w:rPr>
        <w:t>根据《政府采购货物和服务招标投标管理办法》有下列情形之一的，视为投标人串通投标，其投标无效：</w:t>
      </w:r>
    </w:p>
    <w:p>
      <w:pPr>
        <w:snapToGrid w:val="0"/>
        <w:ind w:firstLine="480"/>
        <w:jc w:val="left"/>
        <w:rPr>
          <w:rFonts w:ascii="宋体" w:hAnsi="宋体" w:cs="宋体"/>
          <w:bCs/>
        </w:rPr>
      </w:pPr>
      <w:r>
        <w:rPr>
          <w:rFonts w:hint="eastAsia" w:ascii="宋体" w:hAnsi="宋体" w:cs="宋体"/>
          <w:bCs/>
        </w:rPr>
        <w:t>(一)不同投标人的投标文件由同一单位或者个人编制；</w:t>
      </w:r>
    </w:p>
    <w:p>
      <w:pPr>
        <w:snapToGrid w:val="0"/>
        <w:ind w:firstLine="480"/>
        <w:jc w:val="left"/>
        <w:rPr>
          <w:rFonts w:ascii="宋体" w:hAnsi="宋体" w:cs="宋体"/>
          <w:bCs/>
        </w:rPr>
      </w:pPr>
      <w:r>
        <w:rPr>
          <w:rFonts w:hint="eastAsia" w:ascii="宋体" w:hAnsi="宋体" w:cs="宋体"/>
          <w:bCs/>
        </w:rPr>
        <w:t>(二)不同投标人委托同一单位或者个人办理投标事宜；</w:t>
      </w:r>
    </w:p>
    <w:p>
      <w:pPr>
        <w:snapToGrid w:val="0"/>
        <w:ind w:firstLine="480"/>
        <w:jc w:val="left"/>
        <w:rPr>
          <w:rFonts w:ascii="宋体" w:hAnsi="宋体" w:cs="宋体"/>
          <w:bCs/>
        </w:rPr>
      </w:pPr>
      <w:r>
        <w:rPr>
          <w:rFonts w:hint="eastAsia" w:ascii="宋体" w:hAnsi="宋体" w:cs="宋体"/>
          <w:bCs/>
        </w:rPr>
        <w:t>(三)不同投标人的投标文件载明的项目管理成员或者联系人员为同一人；</w:t>
      </w:r>
    </w:p>
    <w:p>
      <w:pPr>
        <w:snapToGrid w:val="0"/>
        <w:ind w:firstLine="480"/>
        <w:jc w:val="left"/>
        <w:rPr>
          <w:rFonts w:ascii="宋体" w:hAnsi="宋体" w:cs="宋体"/>
          <w:bCs/>
        </w:rPr>
      </w:pPr>
      <w:r>
        <w:rPr>
          <w:rFonts w:hint="eastAsia" w:ascii="宋体" w:hAnsi="宋体" w:cs="宋体"/>
          <w:bCs/>
        </w:rPr>
        <w:t>(四)不同投标人的投标文件异常一致或者投标报价呈规律性差异；</w:t>
      </w:r>
    </w:p>
    <w:p>
      <w:pPr>
        <w:snapToGrid w:val="0"/>
        <w:ind w:firstLine="480"/>
        <w:jc w:val="left"/>
        <w:rPr>
          <w:rFonts w:ascii="宋体" w:hAnsi="宋体" w:cs="宋体"/>
          <w:bCs/>
        </w:rPr>
      </w:pPr>
      <w:r>
        <w:rPr>
          <w:rFonts w:hint="eastAsia" w:ascii="宋体" w:hAnsi="宋体" w:cs="宋体"/>
          <w:bCs/>
        </w:rPr>
        <w:t>(五)不同投标人的投标文件相互混装；</w:t>
      </w:r>
    </w:p>
    <w:p>
      <w:pPr>
        <w:pStyle w:val="11"/>
        <w:widowControl w:val="0"/>
        <w:snapToGrid w:val="0"/>
        <w:spacing w:afterLines="0" w:line="300" w:lineRule="auto"/>
        <w:ind w:left="0" w:firstLine="480"/>
        <w:jc w:val="both"/>
        <w:rPr>
          <w:rFonts w:ascii="宋体" w:hAnsi="宋体" w:cs="宋体"/>
          <w:b/>
          <w:bCs/>
          <w:sz w:val="28"/>
          <w:szCs w:val="28"/>
        </w:rPr>
      </w:pPr>
      <w:r>
        <w:rPr>
          <w:rFonts w:hint="eastAsia" w:ascii="宋体" w:hAnsi="宋体" w:cs="宋体"/>
          <w:bCs/>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72" w:firstLineChars="196"/>
        <w:rPr>
          <w:rFonts w:ascii="宋体" w:hAnsi="宋体"/>
          <w:b/>
          <w:bCs/>
        </w:rPr>
      </w:pPr>
      <w:r>
        <w:rPr>
          <w:rFonts w:hint="eastAsia" w:ascii="宋体" w:hAnsi="宋体"/>
          <w:b/>
          <w:bCs/>
        </w:rPr>
        <w:t>1.</w:t>
      </w:r>
      <w:r>
        <w:rPr>
          <w:rFonts w:ascii="宋体" w:hAnsi="宋体"/>
          <w:b/>
          <w:bCs/>
        </w:rPr>
        <w:t>电子投标文件解密失败的，且未在规定时间内提交备份投标文件的</w:t>
      </w:r>
      <w:r>
        <w:rPr>
          <w:rFonts w:hint="eastAsia" w:ascii="宋体" w:hAnsi="宋体"/>
          <w:b/>
          <w:bCs/>
        </w:rPr>
        <w:t>。</w:t>
      </w:r>
    </w:p>
    <w:p>
      <w:pPr>
        <w:pStyle w:val="11"/>
        <w:widowControl w:val="0"/>
        <w:snapToGrid w:val="0"/>
        <w:spacing w:afterLines="0" w:line="300" w:lineRule="auto"/>
        <w:ind w:left="0" w:firstLine="482"/>
        <w:jc w:val="both"/>
        <w:rPr>
          <w:rFonts w:ascii="宋体" w:hAnsi="宋体" w:cs="宋体"/>
          <w:b/>
        </w:rPr>
      </w:pPr>
      <w:r>
        <w:rPr>
          <w:rFonts w:hint="eastAsia" w:ascii="宋体" w:hAnsi="宋体" w:cs="宋体"/>
          <w:b/>
        </w:rPr>
        <w:t>2.未通过资格审查、资信商务及技术文件符合性审查、技术评审、报价评审的投标文件均被视为无效，具体详见第四章评标办法第二条评标程序。</w:t>
      </w:r>
    </w:p>
    <w:p>
      <w:pPr>
        <w:pStyle w:val="17"/>
        <w:snapToGrid w:val="0"/>
        <w:spacing w:line="300" w:lineRule="auto"/>
        <w:ind w:firstLine="472" w:firstLineChars="196"/>
        <w:rPr>
          <w:rFonts w:ascii="宋体" w:hAnsi="宋体" w:cs="宋体"/>
          <w:b/>
          <w:bCs/>
          <w:color w:val="000000"/>
        </w:rPr>
      </w:pPr>
      <w:r>
        <w:rPr>
          <w:rFonts w:hint="eastAsia" w:ascii="宋体" w:hAnsi="宋体" w:cs="宋体"/>
          <w:b/>
          <w:bCs/>
          <w:color w:val="000000"/>
        </w:rPr>
        <w:t>3.被拒绝的投标文件为无效。</w:t>
      </w:r>
    </w:p>
    <w:p>
      <w:pPr>
        <w:pStyle w:val="17"/>
        <w:snapToGrid w:val="0"/>
        <w:spacing w:line="300" w:lineRule="auto"/>
        <w:ind w:firstLine="472" w:firstLineChars="196"/>
        <w:rPr>
          <w:rFonts w:ascii="宋体" w:hAnsi="宋体" w:cs="宋体"/>
          <w:b/>
          <w:bCs/>
          <w:color w:val="000000"/>
        </w:rPr>
      </w:pPr>
    </w:p>
    <w:p>
      <w:pPr>
        <w:pStyle w:val="8"/>
        <w:spacing w:before="0" w:after="0" w:line="300" w:lineRule="auto"/>
        <w:ind w:firstLine="643"/>
        <w:jc w:val="center"/>
        <w:rPr>
          <w:rFonts w:ascii="宋体" w:hAnsi="宋体" w:cs="宋体"/>
        </w:rPr>
      </w:pPr>
      <w:bookmarkStart w:id="28" w:name="_五、开标"/>
      <w:bookmarkEnd w:id="28"/>
      <w:bookmarkStart w:id="29" w:name="_Toc22916"/>
      <w:r>
        <w:rPr>
          <w:rFonts w:hint="eastAsia" w:ascii="宋体" w:hAnsi="宋体" w:cs="宋体"/>
        </w:rPr>
        <w:t>五、开标</w:t>
      </w:r>
      <w:bookmarkEnd w:id="29"/>
    </w:p>
    <w:p>
      <w:pPr>
        <w:pStyle w:val="22"/>
        <w:snapToGrid w:val="0"/>
        <w:spacing w:beforeLines="0" w:afterLines="0" w:line="300" w:lineRule="auto"/>
        <w:ind w:firstLine="482"/>
        <w:rPr>
          <w:rFonts w:hAnsi="宋体" w:cs="宋体"/>
          <w:b/>
          <w:bCs/>
          <w:sz w:val="24"/>
          <w:szCs w:val="24"/>
        </w:rPr>
      </w:pPr>
      <w:r>
        <w:rPr>
          <w:rFonts w:hint="eastAsia" w:hAnsi="宋体" w:cs="宋体"/>
          <w:b/>
          <w:bCs/>
          <w:sz w:val="24"/>
          <w:szCs w:val="24"/>
        </w:rPr>
        <w:t>(一)采购代理机构职责</w:t>
      </w:r>
    </w:p>
    <w:p>
      <w:pPr>
        <w:pStyle w:val="17"/>
        <w:snapToGrid w:val="0"/>
        <w:spacing w:line="300" w:lineRule="auto"/>
        <w:ind w:firstLine="480"/>
        <w:rPr>
          <w:rFonts w:ascii="宋体" w:hAnsi="宋体" w:cs="宋体"/>
        </w:rPr>
      </w:pPr>
      <w:r>
        <w:rPr>
          <w:rFonts w:hint="eastAsia" w:ascii="宋体" w:hAnsi="宋体" w:cs="宋体"/>
        </w:rPr>
        <w:t>采购代理机构负责组织评标工作，并履行下列职责：</w:t>
      </w:r>
    </w:p>
    <w:p>
      <w:pPr>
        <w:pStyle w:val="17"/>
        <w:snapToGrid w:val="0"/>
        <w:spacing w:line="300" w:lineRule="auto"/>
        <w:ind w:firstLine="480"/>
        <w:rPr>
          <w:rFonts w:ascii="宋体" w:hAnsi="宋体" w:cs="宋体"/>
        </w:rPr>
      </w:pPr>
      <w:r>
        <w:rPr>
          <w:rFonts w:hint="eastAsia" w:ascii="宋体" w:hAnsi="宋体" w:cs="宋体"/>
        </w:rPr>
        <w:t>1.核对评审专家身份和采购人代表授权函，对评审专家在政府采购活动中的职责履行情况予以记录，并及时将有关违法违规行为向财政部门报告；</w:t>
      </w:r>
    </w:p>
    <w:p>
      <w:pPr>
        <w:pStyle w:val="17"/>
        <w:snapToGrid w:val="0"/>
        <w:spacing w:line="300" w:lineRule="auto"/>
        <w:ind w:firstLine="480"/>
        <w:rPr>
          <w:rFonts w:ascii="宋体" w:hAnsi="宋体" w:cs="宋体"/>
        </w:rPr>
      </w:pPr>
      <w:r>
        <w:rPr>
          <w:rFonts w:hint="eastAsia" w:ascii="宋体" w:hAnsi="宋体" w:cs="宋体"/>
        </w:rPr>
        <w:t>2.宣布评标纪律；</w:t>
      </w:r>
    </w:p>
    <w:p>
      <w:pPr>
        <w:pStyle w:val="17"/>
        <w:snapToGrid w:val="0"/>
        <w:spacing w:line="300" w:lineRule="auto"/>
        <w:ind w:firstLine="480"/>
        <w:rPr>
          <w:rFonts w:ascii="宋体" w:hAnsi="宋体" w:cs="宋体"/>
        </w:rPr>
      </w:pPr>
      <w:r>
        <w:rPr>
          <w:rFonts w:hint="eastAsia" w:ascii="宋体" w:hAnsi="宋体" w:cs="宋体"/>
        </w:rPr>
        <w:t>3.公布投标人名单，告知评审专家应当回避的情形；</w:t>
      </w:r>
    </w:p>
    <w:p>
      <w:pPr>
        <w:pStyle w:val="17"/>
        <w:snapToGrid w:val="0"/>
        <w:spacing w:line="300" w:lineRule="auto"/>
        <w:ind w:firstLine="480"/>
        <w:rPr>
          <w:rFonts w:ascii="宋体" w:hAnsi="宋体" w:cs="宋体"/>
        </w:rPr>
      </w:pPr>
      <w:r>
        <w:rPr>
          <w:rFonts w:hint="eastAsia" w:ascii="宋体" w:hAnsi="宋体" w:cs="宋体"/>
        </w:rPr>
        <w:t>4.组织评标委员会推选评标组长，采购人代表不得担任组长；</w:t>
      </w:r>
    </w:p>
    <w:p>
      <w:pPr>
        <w:pStyle w:val="17"/>
        <w:snapToGrid w:val="0"/>
        <w:spacing w:line="300" w:lineRule="auto"/>
        <w:ind w:firstLine="480"/>
        <w:rPr>
          <w:rFonts w:ascii="宋体" w:hAnsi="宋体" w:cs="宋体"/>
        </w:rPr>
      </w:pPr>
      <w:r>
        <w:rPr>
          <w:rFonts w:hint="eastAsia" w:ascii="宋体" w:hAnsi="宋体" w:cs="宋体"/>
        </w:rPr>
        <w:t>5.在评标期间采取必要的通讯管理措施，保证评标活动不受外界干扰；</w:t>
      </w:r>
    </w:p>
    <w:p>
      <w:pPr>
        <w:pStyle w:val="17"/>
        <w:snapToGrid w:val="0"/>
        <w:spacing w:line="300" w:lineRule="auto"/>
        <w:ind w:firstLine="480"/>
        <w:rPr>
          <w:rFonts w:ascii="宋体" w:hAnsi="宋体" w:cs="宋体"/>
        </w:rPr>
      </w:pPr>
      <w:r>
        <w:rPr>
          <w:rFonts w:hint="eastAsia" w:ascii="宋体" w:hAnsi="宋体" w:cs="宋体"/>
        </w:rPr>
        <w:t>6.根据评标委员会的要求介绍政府采购相关政策法规、招标文件；</w:t>
      </w:r>
    </w:p>
    <w:p>
      <w:pPr>
        <w:pStyle w:val="17"/>
        <w:snapToGrid w:val="0"/>
        <w:spacing w:line="300" w:lineRule="auto"/>
        <w:ind w:firstLine="480"/>
        <w:rPr>
          <w:rFonts w:ascii="宋体" w:hAnsi="宋体" w:cs="宋体"/>
        </w:rPr>
      </w:pPr>
      <w:r>
        <w:rPr>
          <w:rFonts w:hint="eastAsia" w:ascii="宋体" w:hAnsi="宋体" w:cs="宋体"/>
        </w:rPr>
        <w:t>7.维护评标秩序，监督评标委员会依照招标文件规定的评标程序、方法和标准进行独立评审，及时制止和纠正采购人代表、评审专家的倾向性言论或者违法违规行为；</w:t>
      </w:r>
    </w:p>
    <w:p>
      <w:pPr>
        <w:pStyle w:val="17"/>
        <w:snapToGrid w:val="0"/>
        <w:spacing w:line="300" w:lineRule="auto"/>
        <w:ind w:firstLine="480"/>
        <w:rPr>
          <w:rFonts w:ascii="宋体" w:hAnsi="宋体" w:cs="宋体"/>
        </w:rPr>
      </w:pPr>
      <w:r>
        <w:rPr>
          <w:rFonts w:hint="eastAsia" w:ascii="宋体" w:hAnsi="宋体" w:cs="宋体"/>
        </w:rPr>
        <w:t>8.核对评标结果，有《政府采购货物和服务招标投标管理办法》（财政部第87号令）第六十四条规定情形的，要求评标委员会复核或者书面说明理由，评标委员会拒绝的，应予记录并向本级财政部门报告；</w:t>
      </w:r>
    </w:p>
    <w:p>
      <w:pPr>
        <w:pStyle w:val="17"/>
        <w:snapToGrid w:val="0"/>
        <w:spacing w:line="300" w:lineRule="auto"/>
        <w:ind w:firstLine="480"/>
        <w:rPr>
          <w:rFonts w:ascii="宋体" w:hAnsi="宋体" w:cs="宋体"/>
        </w:rPr>
      </w:pPr>
      <w:r>
        <w:rPr>
          <w:rFonts w:hint="eastAsia" w:ascii="宋体" w:hAnsi="宋体" w:cs="宋体"/>
        </w:rPr>
        <w:t>9.处理与评标有关的其他事项。</w:t>
      </w:r>
    </w:p>
    <w:p>
      <w:pPr>
        <w:pStyle w:val="17"/>
        <w:snapToGrid w:val="0"/>
        <w:spacing w:line="480" w:lineRule="exact"/>
        <w:ind w:firstLine="472" w:firstLineChars="196"/>
        <w:rPr>
          <w:rFonts w:hAnsi="宋体"/>
        </w:rPr>
      </w:pPr>
      <w:r>
        <w:rPr>
          <w:rFonts w:hint="eastAsia" w:hAnsi="宋体"/>
          <w:b/>
          <w:bCs/>
        </w:rPr>
        <w:t>（二）</w:t>
      </w:r>
      <w:r>
        <w:rPr>
          <w:rFonts w:hint="eastAsia" w:hAnsi="宋体"/>
        </w:rPr>
        <w:t>本项目实行电子开评标，投标人无需前往开评标现场，只需在规定时间内在“政采云”平台上上传电子投标文件和准时在线上参加开标。</w:t>
      </w:r>
    </w:p>
    <w:p>
      <w:pPr>
        <w:pStyle w:val="17"/>
        <w:snapToGrid w:val="0"/>
        <w:spacing w:line="480" w:lineRule="exact"/>
        <w:ind w:firstLine="472" w:firstLineChars="196"/>
        <w:rPr>
          <w:rFonts w:hAnsi="宋体"/>
          <w:b/>
          <w:bCs/>
        </w:rPr>
      </w:pPr>
      <w:r>
        <w:rPr>
          <w:rFonts w:hint="eastAsia" w:hAnsi="宋体"/>
          <w:b/>
          <w:bCs/>
        </w:rPr>
        <w:t>（三）电子开评标及评审程序</w:t>
      </w:r>
    </w:p>
    <w:p>
      <w:pPr>
        <w:pStyle w:val="17"/>
        <w:snapToGrid w:val="0"/>
        <w:spacing w:line="480" w:lineRule="exact"/>
        <w:ind w:firstLine="470" w:firstLineChars="196"/>
        <w:rPr>
          <w:rFonts w:ascii="宋体" w:hAnsi="宋体" w:cs="宋体"/>
        </w:rPr>
      </w:pPr>
      <w:r>
        <w:rPr>
          <w:rFonts w:hint="eastAsia" w:ascii="宋体" w:hAnsi="宋体" w:cs="宋体"/>
        </w:rPr>
        <w:t xml:space="preserve">1.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Style w:val="17"/>
        <w:snapToGrid w:val="0"/>
        <w:spacing w:line="480" w:lineRule="exact"/>
        <w:ind w:firstLine="470" w:firstLineChars="196"/>
        <w:rPr>
          <w:rFonts w:ascii="宋体" w:hAnsi="宋体" w:cs="宋体"/>
        </w:rPr>
      </w:pPr>
      <w:r>
        <w:rPr>
          <w:rFonts w:hint="eastAsia" w:ascii="宋体" w:hAnsi="宋体" w:cs="宋体"/>
        </w:rPr>
        <w:t>2.采购人或代理机构对投标人的资格审查文件和评标委员会对投标人的资信商务及技术响应文件进行评审；</w:t>
      </w:r>
    </w:p>
    <w:p>
      <w:pPr>
        <w:pStyle w:val="17"/>
        <w:snapToGrid w:val="0"/>
        <w:spacing w:line="480" w:lineRule="exact"/>
        <w:ind w:firstLine="470" w:firstLineChars="196"/>
        <w:rPr>
          <w:rFonts w:ascii="宋体" w:hAnsi="宋体" w:cs="宋体"/>
        </w:rPr>
      </w:pPr>
      <w:r>
        <w:rPr>
          <w:rFonts w:hint="eastAsia" w:ascii="宋体" w:hAnsi="宋体" w:cs="宋体"/>
        </w:rPr>
        <w:t>3.评标委员会对报价文件进行评审；</w:t>
      </w:r>
    </w:p>
    <w:p>
      <w:pPr>
        <w:pStyle w:val="17"/>
        <w:snapToGrid w:val="0"/>
        <w:spacing w:line="480" w:lineRule="exact"/>
        <w:ind w:firstLine="470" w:firstLineChars="196"/>
        <w:rPr>
          <w:rFonts w:ascii="宋体" w:hAnsi="宋体" w:cs="宋体"/>
        </w:rPr>
      </w:pPr>
      <w:r>
        <w:rPr>
          <w:rFonts w:hint="eastAsia" w:ascii="宋体" w:hAnsi="宋体" w:cs="宋体"/>
        </w:rPr>
        <w:t>4.在系统上公布评审结果。</w:t>
      </w:r>
    </w:p>
    <w:p>
      <w:pPr>
        <w:pStyle w:val="22"/>
        <w:snapToGrid w:val="0"/>
        <w:spacing w:beforeLines="0" w:afterLines="0" w:line="300" w:lineRule="auto"/>
        <w:ind w:firstLine="602"/>
        <w:jc w:val="center"/>
        <w:rPr>
          <w:rFonts w:hAnsi="宋体" w:cs="宋体"/>
          <w:b/>
          <w:bCs/>
          <w:sz w:val="30"/>
          <w:szCs w:val="30"/>
        </w:rPr>
      </w:pP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30" w:name="_Toc14788"/>
      <w:r>
        <w:rPr>
          <w:rFonts w:hint="eastAsia" w:ascii="宋体" w:hAnsi="宋体" w:cs="宋体"/>
        </w:rPr>
        <w:t>六、评标</w:t>
      </w:r>
      <w:bookmarkEnd w:id="30"/>
    </w:p>
    <w:p>
      <w:pPr>
        <w:pStyle w:val="22"/>
        <w:snapToGrid w:val="0"/>
        <w:spacing w:beforeLines="0" w:afterLines="0" w:line="300" w:lineRule="auto"/>
        <w:ind w:firstLine="482"/>
        <w:rPr>
          <w:rFonts w:hAnsi="宋体" w:cs="宋体"/>
          <w:b/>
          <w:bCs/>
          <w:sz w:val="24"/>
          <w:szCs w:val="24"/>
        </w:rPr>
      </w:pPr>
      <w:r>
        <w:rPr>
          <w:rFonts w:hint="eastAsia" w:hAnsi="宋体" w:cs="宋体"/>
          <w:b/>
          <w:bCs/>
          <w:sz w:val="24"/>
          <w:szCs w:val="24"/>
        </w:rPr>
        <w:t>（一）组建评标委员会</w:t>
      </w:r>
    </w:p>
    <w:p>
      <w:pPr>
        <w:snapToGrid w:val="0"/>
        <w:spacing w:line="300" w:lineRule="auto"/>
        <w:ind w:firstLine="480"/>
        <w:rPr>
          <w:rFonts w:ascii="宋体" w:hAnsi="宋体" w:cs="宋体"/>
          <w:szCs w:val="24"/>
        </w:rPr>
      </w:pPr>
      <w:r>
        <w:rPr>
          <w:rFonts w:hint="eastAsia" w:ascii="宋体" w:hAnsi="宋体" w:cs="宋体"/>
          <w:szCs w:val="24"/>
        </w:rPr>
        <w:t>本项目评标委员会由政府采购评审专家4人和采购人代表1人，共5人组成。</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评标委员会负责具体评标事务，并独立履行下列职责：</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1.审查、评价投标文件是否符合招标文件的商务、技术等实质性要求；</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2.要求投标人对投标文件有关事项作出澄清或者说明；</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3.对投标文件进行比较和评价；</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4.确定中标候选人名单；</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5.向采购人、代理机构或者有关部门报告评标中发现的违法行为。</w:t>
      </w:r>
    </w:p>
    <w:p>
      <w:pPr>
        <w:snapToGrid w:val="0"/>
        <w:spacing w:line="300" w:lineRule="auto"/>
        <w:ind w:firstLine="482"/>
        <w:rPr>
          <w:rFonts w:ascii="宋体" w:hAnsi="宋体" w:cs="宋体"/>
          <w:szCs w:val="24"/>
        </w:rPr>
      </w:pPr>
      <w:r>
        <w:rPr>
          <w:rFonts w:hint="eastAsia" w:ascii="宋体" w:hAnsi="宋体" w:cs="宋体"/>
          <w:b/>
          <w:kern w:val="0"/>
          <w:u w:val="single"/>
        </w:rPr>
        <w:t>除采购人代表、评标现场组织人员外，采购人的其他工作人员以及与评标工作无关的人员不得进入评标现场。</w:t>
      </w:r>
    </w:p>
    <w:p>
      <w:pPr>
        <w:pStyle w:val="22"/>
        <w:snapToGrid w:val="0"/>
        <w:spacing w:beforeLines="0" w:afterLines="0" w:line="300" w:lineRule="auto"/>
        <w:ind w:firstLine="482"/>
        <w:rPr>
          <w:rFonts w:hAnsi="宋体" w:cs="宋体"/>
          <w:b/>
          <w:bCs/>
          <w:sz w:val="24"/>
          <w:szCs w:val="24"/>
        </w:rPr>
      </w:pPr>
      <w:r>
        <w:rPr>
          <w:rFonts w:hint="eastAsia" w:hAnsi="宋体" w:cs="宋体"/>
          <w:b/>
          <w:bCs/>
          <w:sz w:val="24"/>
          <w:szCs w:val="24"/>
        </w:rPr>
        <w:t>（二）评标的方式</w:t>
      </w:r>
    </w:p>
    <w:p>
      <w:pPr>
        <w:snapToGrid w:val="0"/>
        <w:spacing w:line="300" w:lineRule="auto"/>
        <w:ind w:firstLine="480"/>
        <w:rPr>
          <w:rFonts w:ascii="宋体" w:hAnsi="宋体" w:cs="宋体"/>
          <w:szCs w:val="24"/>
        </w:rPr>
      </w:pPr>
      <w:r>
        <w:rPr>
          <w:rFonts w:hint="eastAsia" w:ascii="宋体" w:hAnsi="宋体" w:cs="宋体"/>
          <w:szCs w:val="24"/>
        </w:rPr>
        <w:t>本项目采用不公开方式评标，评标的依据为采购文件和投标文件。</w:t>
      </w:r>
    </w:p>
    <w:p>
      <w:pPr>
        <w:pStyle w:val="22"/>
        <w:snapToGrid w:val="0"/>
        <w:spacing w:beforeLines="0" w:afterLines="0" w:line="300" w:lineRule="auto"/>
        <w:ind w:firstLine="482"/>
        <w:rPr>
          <w:rFonts w:hAnsi="宋体" w:cs="宋体"/>
          <w:b/>
          <w:bCs/>
          <w:sz w:val="24"/>
          <w:szCs w:val="24"/>
        </w:rPr>
      </w:pPr>
      <w:r>
        <w:rPr>
          <w:rFonts w:hint="eastAsia" w:hAnsi="宋体" w:cs="宋体"/>
          <w:b/>
          <w:bCs/>
          <w:sz w:val="24"/>
          <w:szCs w:val="24"/>
        </w:rPr>
        <w:t>（三）评标程序</w:t>
      </w:r>
    </w:p>
    <w:p>
      <w:pPr>
        <w:pStyle w:val="22"/>
        <w:snapToGrid w:val="0"/>
        <w:spacing w:beforeLines="0" w:afterLines="0" w:line="300" w:lineRule="auto"/>
        <w:ind w:firstLine="480"/>
        <w:rPr>
          <w:rFonts w:hAnsi="宋体" w:cs="宋体"/>
          <w:bCs/>
          <w:sz w:val="24"/>
          <w:szCs w:val="24"/>
        </w:rPr>
      </w:pPr>
      <w:r>
        <w:rPr>
          <w:rFonts w:hint="eastAsia" w:hAnsi="宋体" w:cs="宋体"/>
          <w:bCs/>
          <w:sz w:val="24"/>
          <w:szCs w:val="24"/>
        </w:rPr>
        <w:t>采购人可以在评标前说明项目背景和采购需求，说明内容不得含有歧视性、倾向性意见，不得超出招标文件所述范围。说明应当提交书面材料，并随采购文件一并存档。</w:t>
      </w:r>
    </w:p>
    <w:p>
      <w:pPr>
        <w:pStyle w:val="22"/>
        <w:snapToGrid w:val="0"/>
        <w:spacing w:beforeLines="0" w:afterLines="0" w:line="300" w:lineRule="auto"/>
        <w:ind w:firstLine="480"/>
        <w:rPr>
          <w:rFonts w:hAnsi="宋体" w:cs="宋体"/>
          <w:bCs/>
          <w:sz w:val="24"/>
          <w:szCs w:val="24"/>
        </w:rPr>
      </w:pPr>
      <w:r>
        <w:rPr>
          <w:rFonts w:hint="eastAsia" w:hAnsi="宋体" w:cs="宋体"/>
          <w:bCs/>
          <w:sz w:val="24"/>
          <w:szCs w:val="24"/>
        </w:rPr>
        <w:t>具体评标程序详见第四章评标办法。</w:t>
      </w:r>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（四）错误修正</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投标文件报价出现前后不一致的，按照下列规定修正：</w:t>
      </w:r>
    </w:p>
    <w:p>
      <w:pPr>
        <w:snapToGrid w:val="0"/>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kern w:val="0"/>
          <w:szCs w:val="24"/>
        </w:rPr>
        <w:t>．投标文件中</w:t>
      </w:r>
      <w:r>
        <w:rPr>
          <w:rFonts w:hint="eastAsia" w:ascii="宋体" w:hAnsi="宋体" w:cs="宋体"/>
          <w:color w:val="000000"/>
          <w:szCs w:val="24"/>
        </w:rPr>
        <w:t>开标一览表内容与投标文件中相应内容不一致的，</w:t>
      </w:r>
      <w:r>
        <w:rPr>
          <w:rFonts w:hint="eastAsia" w:ascii="宋体" w:hAnsi="宋体" w:cs="宋体"/>
          <w:color w:val="000000"/>
          <w:kern w:val="0"/>
          <w:szCs w:val="24"/>
        </w:rPr>
        <w:t>以开标一览表为准；</w:t>
      </w:r>
    </w:p>
    <w:p>
      <w:pPr>
        <w:snapToGrid w:val="0"/>
        <w:ind w:firstLine="480"/>
        <w:rPr>
          <w:rFonts w:ascii="宋体" w:hAnsi="宋体" w:cs="宋体"/>
          <w:color w:val="000000"/>
          <w:szCs w:val="24"/>
        </w:rPr>
      </w:pPr>
      <w:r>
        <w:rPr>
          <w:rFonts w:hint="eastAsia" w:ascii="宋体" w:hAnsi="宋体" w:cs="宋体"/>
          <w:color w:val="000000"/>
          <w:szCs w:val="24"/>
        </w:rPr>
        <w:t>2</w:t>
      </w:r>
      <w:r>
        <w:rPr>
          <w:rFonts w:hint="eastAsia" w:ascii="宋体" w:hAnsi="宋体" w:cs="宋体"/>
          <w:color w:val="000000"/>
          <w:kern w:val="0"/>
          <w:szCs w:val="24"/>
        </w:rPr>
        <w:t>．</w:t>
      </w:r>
      <w:r>
        <w:rPr>
          <w:rFonts w:hint="eastAsia" w:ascii="宋体" w:hAnsi="宋体" w:cs="宋体"/>
          <w:color w:val="000000"/>
          <w:szCs w:val="24"/>
        </w:rPr>
        <w:t>大写金额和小写金额不一致的，以大写金额为准；</w:t>
      </w:r>
    </w:p>
    <w:p>
      <w:pPr>
        <w:snapToGrid w:val="0"/>
        <w:ind w:firstLine="480"/>
        <w:rPr>
          <w:rFonts w:ascii="宋体" w:hAnsi="宋体" w:cs="宋体"/>
          <w:color w:val="000000"/>
          <w:szCs w:val="24"/>
        </w:rPr>
      </w:pPr>
      <w:r>
        <w:rPr>
          <w:rFonts w:hint="eastAsia" w:ascii="宋体" w:hAnsi="宋体" w:cs="宋体"/>
          <w:color w:val="000000"/>
          <w:szCs w:val="24"/>
        </w:rPr>
        <w:t>3</w:t>
      </w:r>
      <w:r>
        <w:rPr>
          <w:rFonts w:hint="eastAsia" w:ascii="宋体" w:hAnsi="宋体" w:cs="宋体"/>
          <w:color w:val="000000"/>
          <w:kern w:val="0"/>
          <w:szCs w:val="24"/>
        </w:rPr>
        <w:t>．</w:t>
      </w:r>
      <w:r>
        <w:rPr>
          <w:rFonts w:hint="eastAsia" w:ascii="宋体" w:hAnsi="宋体" w:cs="宋体"/>
          <w:color w:val="000000"/>
          <w:szCs w:val="24"/>
        </w:rPr>
        <w:t>单价金额小数点或者百分比有明显错位的，以开标一览表的总价为准，并修改单价；</w:t>
      </w:r>
    </w:p>
    <w:p>
      <w:pPr>
        <w:snapToGrid w:val="0"/>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总价金额与按单价汇总金额不一致的，以单价金额计算结果为准。</w:t>
      </w:r>
    </w:p>
    <w:p>
      <w:pPr>
        <w:snapToGrid w:val="0"/>
        <w:ind w:firstLine="482"/>
        <w:rPr>
          <w:rFonts w:ascii="宋体" w:hAnsi="宋体" w:cs="宋体"/>
          <w:szCs w:val="24"/>
        </w:rPr>
      </w:pPr>
      <w:r>
        <w:rPr>
          <w:rFonts w:hint="eastAsia" w:ascii="宋体" w:hAnsi="宋体" w:cs="宋体"/>
          <w:b/>
          <w:szCs w:val="24"/>
        </w:rPr>
        <w:t>5.客户端填写的报价与以pdf格式上传文件中的报价不一致的，应以Pdf格式上传文件中的报价为准。</w:t>
      </w:r>
    </w:p>
    <w:p>
      <w:pPr>
        <w:snapToGrid w:val="0"/>
        <w:ind w:firstLine="480"/>
        <w:rPr>
          <w:rFonts w:ascii="宋体" w:hAnsi="宋体" w:cs="宋体"/>
          <w:szCs w:val="24"/>
        </w:rPr>
      </w:pPr>
      <w:r>
        <w:rPr>
          <w:rFonts w:hint="eastAsia" w:ascii="宋体" w:hAnsi="宋体" w:cs="宋体"/>
          <w:szCs w:val="24"/>
        </w:rPr>
        <w:t>同时出现两种以上不一致的，按照上述规定的顺序修正。修正后的报价，经投标人法定代表人或其授权的代表确认后产生约束力，投标人不确认的，其投标无效。</w:t>
      </w:r>
    </w:p>
    <w:p>
      <w:pPr>
        <w:snapToGrid w:val="0"/>
        <w:spacing w:line="480" w:lineRule="exact"/>
        <w:ind w:firstLine="482"/>
        <w:rPr>
          <w:rFonts w:ascii="宋体" w:hAnsi="宋体"/>
          <w:b/>
          <w:szCs w:val="24"/>
        </w:rPr>
      </w:pPr>
      <w:r>
        <w:rPr>
          <w:rFonts w:hint="eastAsia" w:ascii="宋体" w:hAnsi="宋体"/>
          <w:b/>
          <w:szCs w:val="24"/>
        </w:rPr>
        <w:t>（五）澄清问题的形式</w:t>
      </w:r>
    </w:p>
    <w:p>
      <w:pPr>
        <w:spacing w:line="480" w:lineRule="exact"/>
        <w:ind w:firstLine="480"/>
        <w:rPr>
          <w:rFonts w:ascii="宋体" w:hAnsi="宋体"/>
          <w:szCs w:val="24"/>
        </w:rPr>
      </w:pPr>
      <w:r>
        <w:rPr>
          <w:rFonts w:hint="eastAsia" w:ascii="宋体" w:hAnsi="宋体"/>
          <w:szCs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22"/>
        <w:tabs>
          <w:tab w:val="left" w:pos="0"/>
        </w:tabs>
        <w:spacing w:beforeLines="0" w:afterLines="0" w:line="480" w:lineRule="exact"/>
        <w:ind w:firstLine="480"/>
        <w:rPr>
          <w:rFonts w:hAnsi="宋体"/>
          <w:kern w:val="2"/>
          <w:sz w:val="24"/>
          <w:szCs w:val="24"/>
        </w:rPr>
      </w:pPr>
      <w:r>
        <w:rPr>
          <w:rFonts w:hint="eastAsia" w:hAnsi="宋体"/>
          <w:kern w:val="2"/>
          <w:sz w:val="24"/>
          <w:szCs w:val="24"/>
        </w:rPr>
        <w:t>2.如果投标人代表拒绝按评标委员会要求在“政采云”平台作出在线回复且无其他有效回复方式的，评标委员会可以对其作出无效标处理。</w:t>
      </w:r>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（六）评标原则和评标办法</w:t>
      </w:r>
    </w:p>
    <w:p>
      <w:pPr>
        <w:snapToGrid w:val="0"/>
        <w:spacing w:line="300"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b/>
          <w:bCs/>
          <w:szCs w:val="24"/>
        </w:rPr>
        <w:t>评标原则</w:t>
      </w:r>
      <w:r>
        <w:rPr>
          <w:rFonts w:hint="eastAsia" w:ascii="宋体" w:hAnsi="宋体" w:cs="宋体"/>
          <w:szCs w:val="24"/>
        </w:rPr>
        <w:t>。评标委员会必须</w:t>
      </w:r>
      <w:r>
        <w:rPr>
          <w:rFonts w:hint="eastAsia" w:ascii="宋体" w:hAnsi="宋体" w:cs="宋体"/>
          <w:b/>
          <w:bCs/>
          <w:szCs w:val="24"/>
        </w:rPr>
        <w:t>遵循公开透明原则、公平竞争原则、公正原则和诚实信用原则</w:t>
      </w:r>
      <w:r>
        <w:rPr>
          <w:rFonts w:hint="eastAsia" w:ascii="宋体" w:hAnsi="宋体" w:cs="宋体"/>
          <w:szCs w:val="24"/>
        </w:rPr>
        <w:t>。不带任何倾向性和启发性；不得向外界透露任何与评标有关的内容；任何单位和个人不得干扰、影响评标的正常进行；评标委员会及有关工作人员不得私下与投标人接触。</w:t>
      </w:r>
    </w:p>
    <w:p>
      <w:pPr>
        <w:snapToGrid w:val="0"/>
        <w:spacing w:line="300" w:lineRule="auto"/>
        <w:ind w:firstLine="480"/>
        <w:rPr>
          <w:rFonts w:ascii="宋体" w:hAnsi="宋体" w:cs="宋体"/>
          <w:szCs w:val="24"/>
        </w:rPr>
      </w:pPr>
      <w:r>
        <w:rPr>
          <w:rFonts w:hint="eastAsia" w:ascii="宋体" w:hAnsi="宋体" w:cs="宋体"/>
          <w:bCs/>
          <w:szCs w:val="24"/>
        </w:rPr>
        <w:t>2</w:t>
      </w:r>
      <w:r>
        <w:rPr>
          <w:rFonts w:hint="eastAsia" w:ascii="宋体" w:hAnsi="宋体" w:cs="宋体"/>
          <w:kern w:val="0"/>
          <w:szCs w:val="24"/>
        </w:rPr>
        <w:t>．</w:t>
      </w:r>
      <w:r>
        <w:rPr>
          <w:rFonts w:hint="eastAsia" w:ascii="宋体" w:hAnsi="宋体" w:cs="宋体"/>
          <w:b/>
          <w:bCs/>
          <w:szCs w:val="24"/>
        </w:rPr>
        <w:t>评标办法</w:t>
      </w:r>
      <w:r>
        <w:rPr>
          <w:rFonts w:hint="eastAsia" w:ascii="宋体" w:hAnsi="宋体" w:cs="宋体"/>
          <w:szCs w:val="24"/>
        </w:rPr>
        <w:t>。本项目评标办法是综合评分法 ，具体评标内容及评分标准等详见《第四章：评标办法及评分标准》。</w:t>
      </w:r>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（七）评标过程的监控</w:t>
      </w:r>
    </w:p>
    <w:p>
      <w:pPr>
        <w:snapToGrid w:val="0"/>
        <w:spacing w:line="300" w:lineRule="auto"/>
        <w:ind w:firstLine="480"/>
        <w:rPr>
          <w:rFonts w:ascii="宋体" w:hAnsi="宋体" w:cs="宋体"/>
          <w:szCs w:val="24"/>
        </w:rPr>
      </w:pPr>
      <w:r>
        <w:rPr>
          <w:rFonts w:hint="eastAsia" w:ascii="宋体" w:hAnsi="宋体" w:cs="宋体"/>
          <w:szCs w:val="24"/>
        </w:rPr>
        <w:t>本项目评标过程实行全程录音、录像监控，并由相关监督管理部门进行现场监督。投标人在评标过程中所进行的试图影响评标结果的不公正活动，可能导致其投标被拒绝。</w:t>
      </w:r>
    </w:p>
    <w:p>
      <w:pPr>
        <w:snapToGrid w:val="0"/>
        <w:spacing w:line="300" w:lineRule="auto"/>
        <w:ind w:firstLine="480"/>
        <w:rPr>
          <w:rFonts w:ascii="宋体" w:hAnsi="宋体" w:cs="宋体"/>
          <w:szCs w:val="24"/>
        </w:rPr>
      </w:pP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31" w:name="_Toc17457"/>
      <w:r>
        <w:rPr>
          <w:rFonts w:hint="eastAsia" w:ascii="宋体" w:hAnsi="宋体" w:cs="宋体"/>
        </w:rPr>
        <w:t>七、定标</w:t>
      </w:r>
      <w:bookmarkEnd w:id="31"/>
    </w:p>
    <w:p>
      <w:pPr>
        <w:snapToGrid w:val="0"/>
        <w:spacing w:line="300" w:lineRule="auto"/>
        <w:ind w:firstLine="480"/>
        <w:rPr>
          <w:rFonts w:ascii="宋体" w:hAnsi="宋体" w:cs="宋体"/>
          <w:szCs w:val="24"/>
        </w:rPr>
      </w:pPr>
      <w:r>
        <w:rPr>
          <w:rFonts w:hint="eastAsia" w:ascii="宋体" w:hAnsi="宋体" w:cs="宋体"/>
          <w:szCs w:val="24"/>
        </w:rPr>
        <w:t>（一）确定中标人。</w:t>
      </w:r>
      <w:r>
        <w:rPr>
          <w:rFonts w:hint="eastAsia" w:ascii="宋体" w:hAnsi="宋体" w:cs="宋体"/>
          <w:b/>
          <w:bCs/>
          <w:szCs w:val="24"/>
        </w:rPr>
        <w:t>本项目由采购人确定中标人。</w:t>
      </w:r>
    </w:p>
    <w:p>
      <w:pPr>
        <w:adjustRightInd w:val="0"/>
        <w:snapToGrid w:val="0"/>
        <w:spacing w:line="300" w:lineRule="auto"/>
        <w:ind w:firstLine="480"/>
        <w:rPr>
          <w:rFonts w:ascii="宋体" w:hAnsi="宋体" w:cs="宋体"/>
        </w:rPr>
      </w:pPr>
      <w:r>
        <w:rPr>
          <w:rFonts w:hint="eastAsia" w:ascii="宋体" w:hAnsi="宋体" w:cs="宋体"/>
        </w:rPr>
        <w:t>采购代理机构应当自评审结束之日起2个工作日内将评审报告送交采购人。采购人应当自收到评审报告之日起5个工作日内在评审报告推荐的中标候选人中按顺序确定排名第一的中标候选人为中标供应商。</w:t>
      </w:r>
    </w:p>
    <w:p>
      <w:pPr>
        <w:adjustRightInd w:val="0"/>
        <w:snapToGrid w:val="0"/>
        <w:spacing w:line="300" w:lineRule="auto"/>
        <w:ind w:firstLine="480"/>
        <w:rPr>
          <w:rFonts w:ascii="宋体" w:hAnsi="宋体" w:cs="宋体"/>
        </w:rPr>
      </w:pPr>
      <w:r>
        <w:rPr>
          <w:rFonts w:hint="eastAsia" w:ascii="宋体" w:hAnsi="宋体" w:cs="宋体"/>
        </w:rPr>
        <w:t>（二）采购人或者采购代理机构应当自中标供应商确定之日起2个工作日内，发出中标通知书，并在省级以上人民政府财政部门指定的媒体上公告中标结果。</w:t>
      </w:r>
    </w:p>
    <w:p>
      <w:pPr>
        <w:snapToGrid w:val="0"/>
        <w:spacing w:line="300" w:lineRule="auto"/>
        <w:ind w:firstLine="480"/>
        <w:rPr>
          <w:rFonts w:ascii="宋体" w:hAnsi="宋体" w:cs="宋体"/>
          <w:szCs w:val="24"/>
        </w:rPr>
      </w:pPr>
    </w:p>
    <w:p>
      <w:pPr>
        <w:pStyle w:val="8"/>
        <w:spacing w:before="0" w:after="0" w:line="300" w:lineRule="auto"/>
        <w:ind w:firstLine="643"/>
        <w:jc w:val="center"/>
        <w:rPr>
          <w:rFonts w:ascii="宋体" w:hAnsi="宋体" w:cs="宋体"/>
        </w:rPr>
      </w:pPr>
      <w:r>
        <w:rPr>
          <w:rFonts w:hint="eastAsia" w:ascii="宋体" w:hAnsi="宋体" w:cs="宋体"/>
        </w:rPr>
        <w:t xml:space="preserve"> </w:t>
      </w:r>
      <w:bookmarkStart w:id="32" w:name="_Toc30738"/>
      <w:r>
        <w:rPr>
          <w:rFonts w:hint="eastAsia" w:ascii="宋体" w:hAnsi="宋体" w:cs="宋体"/>
        </w:rPr>
        <w:t>八、合同授予</w:t>
      </w:r>
      <w:bookmarkEnd w:id="32"/>
    </w:p>
    <w:p>
      <w:pPr>
        <w:pStyle w:val="22"/>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（一）签订合同</w:t>
      </w:r>
    </w:p>
    <w:p>
      <w:pPr>
        <w:snapToGrid w:val="0"/>
        <w:spacing w:line="300" w:lineRule="auto"/>
        <w:ind w:firstLine="480"/>
        <w:rPr>
          <w:rFonts w:ascii="宋体" w:hAnsi="宋体" w:cs="宋体"/>
          <w:szCs w:val="24"/>
        </w:rPr>
      </w:pPr>
      <w:r>
        <w:rPr>
          <w:rFonts w:hint="eastAsia" w:ascii="宋体" w:hAnsi="宋体" w:cs="宋体"/>
          <w:szCs w:val="24"/>
        </w:rPr>
        <w:t>1．中标人应自接到中标通知书后</w:t>
      </w:r>
      <w:r>
        <w:rPr>
          <w:rFonts w:hint="eastAsia" w:ascii="宋体" w:hAnsi="宋体" w:cs="宋体"/>
          <w:szCs w:val="24"/>
          <w:u w:val="single"/>
        </w:rPr>
        <w:t xml:space="preserve"> </w:t>
      </w:r>
      <w:r>
        <w:rPr>
          <w:rFonts w:hint="eastAsia" w:ascii="宋体" w:hAnsi="宋体" w:cs="宋体"/>
          <w:b/>
          <w:bCs/>
          <w:szCs w:val="24"/>
          <w:u w:val="single"/>
        </w:rPr>
        <w:t xml:space="preserve">30 </w:t>
      </w:r>
      <w:r>
        <w:rPr>
          <w:rFonts w:hint="eastAsia" w:ascii="宋体" w:hAnsi="宋体" w:cs="宋体"/>
          <w:szCs w:val="24"/>
        </w:rPr>
        <w:t>天内与采购人签订合同。同时，采购代理机构对合同内容进行审查，如发现与采购结果和投标承诺内容不一致的，应予以纠正。</w:t>
      </w:r>
    </w:p>
    <w:p>
      <w:pPr>
        <w:snapToGrid w:val="0"/>
        <w:spacing w:line="300" w:lineRule="auto"/>
        <w:ind w:firstLine="480"/>
        <w:rPr>
          <w:rFonts w:ascii="宋体" w:hAnsi="宋体" w:cs="宋体"/>
          <w:szCs w:val="24"/>
        </w:rPr>
      </w:pPr>
      <w:r>
        <w:rPr>
          <w:rFonts w:hint="eastAsia" w:ascii="宋体" w:hAnsi="宋体" w:cs="宋体"/>
          <w:szCs w:val="24"/>
        </w:rPr>
        <w:t>2．中标人拖延、拒签合同的，将被取消中标资格。</w:t>
      </w:r>
    </w:p>
    <w:p>
      <w:pPr>
        <w:pStyle w:val="22"/>
        <w:snapToGrid w:val="0"/>
        <w:spacing w:beforeLines="0" w:afterLines="0" w:line="300" w:lineRule="auto"/>
        <w:ind w:firstLine="482"/>
        <w:jc w:val="left"/>
        <w:rPr>
          <w:rFonts w:hAnsi="宋体" w:cs="宋体"/>
          <w:b/>
          <w:bCs/>
          <w:color w:val="auto"/>
          <w:sz w:val="24"/>
          <w:szCs w:val="24"/>
        </w:rPr>
      </w:pPr>
      <w:r>
        <w:rPr>
          <w:rFonts w:hint="eastAsia" w:hAnsi="宋体" w:cs="宋体"/>
          <w:b/>
          <w:bCs/>
          <w:color w:val="auto"/>
          <w:sz w:val="24"/>
          <w:szCs w:val="24"/>
        </w:rPr>
        <w:t>（二）履约保证金</w:t>
      </w:r>
    </w:p>
    <w:p>
      <w:pPr>
        <w:snapToGrid w:val="0"/>
        <w:spacing w:line="300" w:lineRule="auto"/>
        <w:ind w:firstLine="480"/>
        <w:rPr>
          <w:rFonts w:ascii="宋体" w:hAnsi="宋体" w:cs="宋体"/>
          <w:color w:val="auto"/>
          <w:szCs w:val="24"/>
        </w:rPr>
      </w:pPr>
      <w:r>
        <w:rPr>
          <w:rFonts w:hint="eastAsia" w:ascii="宋体" w:hAnsi="宋体" w:cs="宋体"/>
          <w:color w:val="auto"/>
          <w:szCs w:val="24"/>
        </w:rPr>
        <w:t>1．</w:t>
      </w:r>
      <w:r>
        <w:rPr>
          <w:rFonts w:hint="eastAsia" w:ascii="宋体" w:hAnsi="宋体" w:cs="宋体"/>
          <w:color w:val="auto"/>
          <w:lang w:val="en-US" w:eastAsia="zh-CN"/>
        </w:rPr>
        <w:t>本项目不设置履约保证金</w:t>
      </w:r>
      <w:r>
        <w:rPr>
          <w:rFonts w:hint="eastAsia" w:ascii="宋体" w:hAnsi="宋体" w:cs="宋体"/>
          <w:color w:val="auto"/>
          <w:szCs w:val="24"/>
        </w:rPr>
        <w:t>。</w:t>
      </w:r>
    </w:p>
    <w:p>
      <w:pPr>
        <w:snapToGrid w:val="0"/>
        <w:spacing w:line="300" w:lineRule="auto"/>
        <w:ind w:firstLine="480"/>
        <w:rPr>
          <w:rFonts w:ascii="宋体" w:hAnsi="宋体" w:cs="宋体"/>
          <w:color w:val="auto"/>
          <w:szCs w:val="24"/>
        </w:rPr>
      </w:pPr>
      <w:r>
        <w:rPr>
          <w:rFonts w:hint="eastAsia" w:ascii="宋体" w:hAnsi="宋体" w:cs="宋体"/>
          <w:color w:val="auto"/>
          <w:szCs w:val="24"/>
        </w:rPr>
        <w:t>2．签订合同后，如中标人不按双方签订合同约定履约，则按实际损失赔偿</w:t>
      </w:r>
      <w:r>
        <w:rPr>
          <w:rFonts w:hint="eastAsia" w:ascii="宋体" w:hAnsi="宋体" w:cs="宋体"/>
          <w:color w:val="auto"/>
        </w:rPr>
        <w:t>。</w:t>
      </w:r>
    </w:p>
    <w:p>
      <w:pPr>
        <w:snapToGrid w:val="0"/>
        <w:spacing w:line="300" w:lineRule="auto"/>
        <w:ind w:firstLine="723"/>
        <w:rPr>
          <w:rFonts w:ascii="宋体" w:hAnsi="宋体" w:cs="宋体"/>
          <w:b/>
          <w:color w:val="auto"/>
          <w:sz w:val="15"/>
          <w:szCs w:val="15"/>
        </w:rPr>
      </w:pPr>
      <w:r>
        <w:rPr>
          <w:rFonts w:hint="eastAsia" w:ascii="宋体" w:hAnsi="宋体" w:cs="宋体"/>
          <w:b/>
          <w:color w:val="auto"/>
          <w:sz w:val="36"/>
          <w:szCs w:val="36"/>
        </w:rPr>
        <w:br w:type="page"/>
      </w:r>
    </w:p>
    <w:p>
      <w:pPr>
        <w:pStyle w:val="35"/>
        <w:ind w:firstLine="723"/>
        <w:rPr>
          <w:sz w:val="36"/>
          <w:szCs w:val="36"/>
        </w:rPr>
      </w:pPr>
      <w:bookmarkStart w:id="33" w:name="_Toc9447"/>
      <w:r>
        <w:rPr>
          <w:rFonts w:hint="eastAsia"/>
          <w:sz w:val="36"/>
          <w:szCs w:val="36"/>
        </w:rPr>
        <w:t>第四章  评标办法</w:t>
      </w:r>
      <w:bookmarkEnd w:id="33"/>
    </w:p>
    <w:p>
      <w:pPr>
        <w:pStyle w:val="22"/>
        <w:spacing w:beforeLines="0" w:afterLines="0" w:line="300" w:lineRule="auto"/>
        <w:ind w:firstLine="148" w:firstLineChars="49"/>
        <w:jc w:val="center"/>
        <w:rPr>
          <w:rFonts w:hAnsi="宋体" w:cs="宋体"/>
          <w:b/>
          <w:bCs/>
          <w:color w:val="000000"/>
          <w:sz w:val="30"/>
          <w:szCs w:val="30"/>
        </w:rPr>
      </w:pPr>
      <w:r>
        <w:rPr>
          <w:rFonts w:hint="eastAsia" w:hAnsi="宋体" w:cs="宋体"/>
          <w:b/>
          <w:bCs/>
          <w:color w:val="000000"/>
          <w:sz w:val="30"/>
          <w:szCs w:val="30"/>
          <w:lang w:eastAsia="zh-CN"/>
        </w:rPr>
        <w:t>嘉善技师学院（筹）数控车床与数控铣床采购项目</w:t>
      </w:r>
      <w:r>
        <w:rPr>
          <w:rFonts w:hint="eastAsia" w:hAnsi="宋体" w:cs="宋体"/>
          <w:b/>
          <w:bCs/>
          <w:color w:val="000000"/>
          <w:sz w:val="30"/>
          <w:szCs w:val="30"/>
        </w:rPr>
        <w:t>评标办法</w:t>
      </w:r>
    </w:p>
    <w:p>
      <w:pPr>
        <w:spacing w:line="300" w:lineRule="auto"/>
        <w:ind w:firstLine="480"/>
        <w:rPr>
          <w:rFonts w:ascii="宋体" w:hAnsi="宋体" w:cs="宋体"/>
          <w:color w:val="000000"/>
          <w:szCs w:val="24"/>
        </w:rPr>
      </w:pPr>
      <w:r>
        <w:rPr>
          <w:rFonts w:hint="eastAsia" w:ascii="宋体" w:hAnsi="宋体" w:cs="宋体"/>
          <w:color w:val="000000"/>
          <w:szCs w:val="24"/>
        </w:rPr>
        <w:t>为公正、公平、科学地选择中标人，根据《中华人民共和国政府采购法》等有关法律法规的规定，并结合本项目的实际，制定本办法。本办法适用于</w:t>
      </w:r>
      <w:r>
        <w:rPr>
          <w:rFonts w:hint="eastAsia" w:ascii="宋体" w:hAnsi="宋体" w:cs="宋体"/>
          <w:b/>
          <w:bCs/>
          <w:color w:val="000000"/>
          <w:szCs w:val="24"/>
          <w:lang w:eastAsia="zh-CN"/>
        </w:rPr>
        <w:t>嘉善技师学院（筹）数控车床与数控铣床采购项目</w:t>
      </w:r>
      <w:r>
        <w:rPr>
          <w:rFonts w:hint="eastAsia" w:ascii="宋体" w:hAnsi="宋体" w:cs="宋体"/>
          <w:color w:val="000000"/>
          <w:szCs w:val="24"/>
        </w:rPr>
        <w:t>政府采购项目的评标。</w:t>
      </w:r>
    </w:p>
    <w:p>
      <w:pPr>
        <w:pStyle w:val="24"/>
        <w:spacing w:line="300" w:lineRule="auto"/>
        <w:ind w:firstLine="562" w:firstLineChars="200"/>
        <w:jc w:val="left"/>
        <w:rPr>
          <w:rFonts w:ascii="宋体" w:cs="宋体"/>
          <w:sz w:val="28"/>
          <w:szCs w:val="28"/>
        </w:rPr>
      </w:pPr>
      <w:r>
        <w:rPr>
          <w:rFonts w:hint="eastAsia" w:ascii="宋体" w:cs="宋体"/>
          <w:sz w:val="28"/>
          <w:szCs w:val="28"/>
        </w:rPr>
        <w:t>一、总则</w:t>
      </w:r>
    </w:p>
    <w:p>
      <w:pPr>
        <w:spacing w:line="300" w:lineRule="auto"/>
        <w:ind w:firstLine="480"/>
        <w:rPr>
          <w:rFonts w:ascii="宋体" w:hAnsi="宋体" w:cs="宋体"/>
          <w:color w:val="000000"/>
          <w:szCs w:val="24"/>
        </w:rPr>
      </w:pPr>
      <w:r>
        <w:rPr>
          <w:rFonts w:hint="eastAsia" w:ascii="宋体" w:hAnsi="宋体" w:cs="宋体"/>
          <w:color w:val="000000"/>
          <w:szCs w:val="24"/>
        </w:rPr>
        <w:t>本次评标采用综合评分法，总分为100分，其中价格分30分、技术资信商务分70分。合格供应商的评标得分为各项目汇总得分，成交候选供应商资格按评标总分由高到低顺序排列，评标总分相同的，按照最后报价由低到高的顺序推荐。评标总分且最后报价相同的，按照技术指标优劣顺序推荐。综合得分排名第一的供应商为第一成交候选供应商，综合得分排名第二的供应商为第二成交候选供应商，其他供应商的成交候选资格依此类推。</w:t>
      </w:r>
      <w:r>
        <w:rPr>
          <w:rFonts w:hint="eastAsia" w:ascii="宋体" w:hAnsi="宋体" w:cs="宋体"/>
          <w:b/>
          <w:color w:val="000000"/>
        </w:rPr>
        <w:t>中标人拒绝与采购人签订合同的，采购人可以按照评审报告推荐的中标候选人名单顺序，确定下一候选人为中标人，也可以重新开展政府采购活动。</w:t>
      </w:r>
      <w:r>
        <w:rPr>
          <w:rFonts w:hint="eastAsia" w:ascii="宋体" w:hAnsi="宋体" w:cs="宋体"/>
          <w:color w:val="000000"/>
          <w:szCs w:val="24"/>
        </w:rPr>
        <w:t>评分过程中采用四舍五入法，并保留小数2位。</w:t>
      </w:r>
    </w:p>
    <w:p>
      <w:pPr>
        <w:spacing w:line="300" w:lineRule="auto"/>
        <w:ind w:firstLine="480"/>
        <w:rPr>
          <w:rFonts w:ascii="宋体" w:hAnsi="宋体" w:cs="宋体"/>
          <w:color w:val="000000"/>
          <w:szCs w:val="24"/>
        </w:rPr>
      </w:pPr>
      <w:r>
        <w:rPr>
          <w:rFonts w:hint="eastAsia" w:ascii="宋体" w:hAnsi="宋体"/>
          <w:color w:val="000000"/>
        </w:rPr>
        <w:t>投标人评标综合得分=价格分+技术分+</w:t>
      </w:r>
      <w:r>
        <w:rPr>
          <w:rFonts w:hint="eastAsia" w:ascii="宋体" w:hAnsi="宋体" w:cs="宋体"/>
          <w:szCs w:val="24"/>
        </w:rPr>
        <w:t>商务资信分</w:t>
      </w:r>
    </w:p>
    <w:p>
      <w:pPr>
        <w:pStyle w:val="24"/>
        <w:spacing w:line="300" w:lineRule="auto"/>
        <w:ind w:firstLine="562" w:firstLineChars="200"/>
        <w:jc w:val="left"/>
        <w:rPr>
          <w:rFonts w:ascii="宋体" w:cs="宋体"/>
          <w:color w:val="auto"/>
          <w:sz w:val="28"/>
          <w:szCs w:val="28"/>
        </w:rPr>
      </w:pPr>
      <w:r>
        <w:rPr>
          <w:rFonts w:hint="eastAsia" w:ascii="宋体" w:cs="宋体"/>
          <w:color w:val="auto"/>
          <w:sz w:val="28"/>
          <w:szCs w:val="28"/>
        </w:rPr>
        <w:t>二、评标程序</w:t>
      </w:r>
    </w:p>
    <w:p>
      <w:pPr>
        <w:snapToGrid w:val="0"/>
        <w:spacing w:line="300" w:lineRule="auto"/>
        <w:ind w:firstLine="482"/>
        <w:rPr>
          <w:rFonts w:ascii="宋体" w:hAnsi="宋体" w:cs="宋体"/>
          <w:b/>
        </w:rPr>
      </w:pPr>
      <w:r>
        <w:rPr>
          <w:rFonts w:hint="eastAsia" w:ascii="宋体" w:hAnsi="宋体" w:cs="宋体"/>
          <w:b/>
        </w:rPr>
        <w:t>（一）采购人或者采购代理机构依法对投标人的资格进行审查。资格证明材料不全的，或者不符合招标文件标明的资格要求的，投标文件将被视为无效。</w:t>
      </w:r>
    </w:p>
    <w:p>
      <w:pPr>
        <w:snapToGrid w:val="0"/>
        <w:spacing w:line="300" w:lineRule="auto"/>
        <w:ind w:firstLine="482"/>
        <w:rPr>
          <w:rFonts w:ascii="宋体" w:hAnsi="宋体" w:cs="宋体"/>
          <w:b/>
        </w:rPr>
      </w:pPr>
      <w:r>
        <w:rPr>
          <w:rFonts w:hint="eastAsia" w:ascii="宋体" w:hAnsi="宋体" w:cs="宋体"/>
          <w:b/>
        </w:rPr>
        <w:t>（二）评标委员会对</w:t>
      </w:r>
      <w:r>
        <w:rPr>
          <w:rFonts w:hint="eastAsia" w:ascii="宋体" w:hAnsi="宋体" w:cs="宋体"/>
          <w:b/>
          <w:bCs/>
          <w:szCs w:val="24"/>
        </w:rPr>
        <w:t>资信商务及</w:t>
      </w:r>
      <w:r>
        <w:rPr>
          <w:rFonts w:hint="eastAsia" w:ascii="宋体" w:hAnsi="宋体" w:cs="宋体"/>
          <w:b/>
        </w:rPr>
        <w:t>技术文件进行符合性审查、技术评审，对报价文件进行报价评审。</w:t>
      </w:r>
    </w:p>
    <w:p>
      <w:pPr>
        <w:snapToGrid w:val="0"/>
        <w:spacing w:line="300" w:lineRule="auto"/>
        <w:ind w:firstLine="472" w:firstLineChars="196"/>
        <w:rPr>
          <w:rFonts w:ascii="宋体" w:hAnsi="宋体" w:cs="宋体"/>
          <w:b/>
          <w:bCs/>
          <w:szCs w:val="24"/>
        </w:rPr>
      </w:pPr>
      <w:r>
        <w:rPr>
          <w:rFonts w:hint="eastAsia" w:ascii="宋体" w:hAnsi="宋体" w:cs="宋体"/>
          <w:b/>
          <w:bCs/>
          <w:szCs w:val="24"/>
        </w:rPr>
        <w:t>1.在资信商务及技术文件符合性审查时，如发现下列情形之一的，投标文件将被视为无效：</w:t>
      </w:r>
    </w:p>
    <w:p>
      <w:pPr>
        <w:snapToGrid w:val="0"/>
        <w:spacing w:line="440" w:lineRule="exact"/>
        <w:ind w:firstLine="470" w:firstLineChars="196"/>
        <w:rPr>
          <w:rFonts w:ascii="宋体" w:hAnsi="宋体" w:cs="宋体"/>
          <w:bCs/>
        </w:rPr>
      </w:pPr>
      <w:r>
        <w:rPr>
          <w:rFonts w:hint="eastAsia" w:ascii="宋体" w:hAnsi="宋体" w:cs="宋体"/>
          <w:bCs/>
        </w:rPr>
        <w:t>（1）</w:t>
      </w:r>
      <w:r>
        <w:rPr>
          <w:rFonts w:ascii="宋体" w:hAnsi="宋体"/>
        </w:rPr>
        <w:t>电子投标文件未按规定要求提供电子签章的</w:t>
      </w:r>
      <w:r>
        <w:rPr>
          <w:rFonts w:hint="eastAsia" w:ascii="宋体" w:hAnsi="宋体"/>
        </w:rPr>
        <w:t>；</w:t>
      </w:r>
    </w:p>
    <w:p>
      <w:pPr>
        <w:snapToGrid w:val="0"/>
        <w:spacing w:line="440" w:lineRule="exact"/>
        <w:ind w:firstLine="470" w:firstLineChars="196"/>
        <w:rPr>
          <w:rFonts w:ascii="宋体" w:hAnsi="宋体" w:cs="宋体"/>
          <w:bCs/>
        </w:rPr>
      </w:pPr>
      <w:r>
        <w:rPr>
          <w:rFonts w:hint="eastAsia" w:ascii="宋体" w:hAnsi="宋体" w:cs="宋体"/>
        </w:rPr>
        <w:t>（2）</w:t>
      </w:r>
      <w:r>
        <w:rPr>
          <w:rFonts w:hint="eastAsia" w:ascii="宋体" w:hAnsi="宋体" w:cs="宋体"/>
          <w:bCs/>
        </w:rPr>
        <w:t>在资信商务及技术文件中出现报价的；</w:t>
      </w:r>
    </w:p>
    <w:p>
      <w:pPr>
        <w:snapToGrid w:val="0"/>
        <w:spacing w:line="440" w:lineRule="exact"/>
        <w:ind w:firstLine="470" w:firstLineChars="196"/>
        <w:rPr>
          <w:rFonts w:ascii="宋体" w:hAnsi="宋体" w:cs="宋体"/>
          <w:bCs/>
          <w:kern w:val="0"/>
        </w:rPr>
      </w:pPr>
      <w:r>
        <w:rPr>
          <w:rFonts w:hint="eastAsia" w:ascii="宋体" w:hAnsi="宋体" w:cs="宋体"/>
        </w:rPr>
        <w:t>（3）</w:t>
      </w:r>
      <w:r>
        <w:rPr>
          <w:rFonts w:hint="eastAsia" w:ascii="宋体" w:hAnsi="宋体" w:cs="宋体"/>
          <w:bCs/>
        </w:rPr>
        <w:t>资信商务及技术文件</w:t>
      </w:r>
      <w:r>
        <w:rPr>
          <w:rFonts w:hint="eastAsia" w:ascii="宋体" w:hAnsi="宋体" w:cs="宋体"/>
        </w:rPr>
        <w:t>无法定代表人或授权代表签字</w:t>
      </w:r>
      <w:r>
        <w:rPr>
          <w:rFonts w:hint="eastAsia" w:ascii="宋体" w:hAnsi="宋体" w:cs="宋体"/>
          <w:color w:val="000000"/>
          <w:szCs w:val="24"/>
        </w:rPr>
        <w:t>（或盖章）</w:t>
      </w:r>
      <w:r>
        <w:rPr>
          <w:rFonts w:hint="eastAsia" w:ascii="宋体" w:hAnsi="宋体" w:cs="宋体"/>
        </w:rPr>
        <w:t>，或未</w:t>
      </w:r>
      <w:r>
        <w:rPr>
          <w:rFonts w:hint="eastAsia" w:ascii="宋体" w:hAnsi="宋体" w:cs="宋体"/>
          <w:bCs/>
          <w:kern w:val="0"/>
        </w:rPr>
        <w:t>提供法定代表人授权委托书、投标声明书或者填写项目不齐全的；</w:t>
      </w:r>
    </w:p>
    <w:p>
      <w:pPr>
        <w:snapToGrid w:val="0"/>
        <w:spacing w:line="440" w:lineRule="exact"/>
        <w:ind w:firstLine="470" w:firstLineChars="196"/>
        <w:rPr>
          <w:rFonts w:ascii="宋体" w:hAnsi="宋体" w:cs="宋体"/>
        </w:rPr>
      </w:pPr>
      <w:r>
        <w:rPr>
          <w:rFonts w:hint="eastAsia" w:ascii="宋体" w:hAnsi="宋体" w:cs="宋体"/>
        </w:rPr>
        <w:t>（4）投标代表人未能出具身份证明或与法定代表人授权委托人身份不符的；</w:t>
      </w:r>
    </w:p>
    <w:p>
      <w:pPr>
        <w:pStyle w:val="17"/>
        <w:snapToGrid w:val="0"/>
        <w:spacing w:line="440" w:lineRule="exact"/>
        <w:ind w:firstLine="470" w:firstLineChars="196"/>
        <w:rPr>
          <w:rFonts w:ascii="宋体" w:hAnsi="宋体" w:cs="宋体"/>
          <w:kern w:val="2"/>
          <w:szCs w:val="28"/>
        </w:rPr>
      </w:pPr>
      <w:r>
        <w:rPr>
          <w:rFonts w:hint="eastAsia" w:ascii="宋体" w:hAnsi="宋体" w:cs="宋体"/>
          <w:kern w:val="2"/>
          <w:szCs w:val="28"/>
        </w:rPr>
        <w:t>（5）</w:t>
      </w:r>
      <w:r>
        <w:rPr>
          <w:rFonts w:hint="eastAsia" w:ascii="宋体" w:hAnsi="宋体" w:cs="宋体"/>
          <w:bCs/>
        </w:rPr>
        <w:t>资信商务及技术文件</w:t>
      </w:r>
      <w:r>
        <w:rPr>
          <w:rFonts w:hint="eastAsia" w:ascii="宋体" w:hAnsi="宋体" w:cs="宋体"/>
          <w:kern w:val="2"/>
          <w:szCs w:val="28"/>
        </w:rPr>
        <w:t>格式不规范、项目不齐全或者内容虚假的；</w:t>
      </w:r>
    </w:p>
    <w:p>
      <w:pPr>
        <w:pStyle w:val="17"/>
        <w:snapToGrid w:val="0"/>
        <w:spacing w:line="440" w:lineRule="exact"/>
        <w:ind w:firstLine="470" w:firstLineChars="196"/>
        <w:rPr>
          <w:rFonts w:ascii="宋体" w:hAnsi="宋体" w:cs="宋体"/>
          <w:kern w:val="2"/>
          <w:szCs w:val="28"/>
        </w:rPr>
      </w:pPr>
      <w:r>
        <w:rPr>
          <w:rFonts w:hint="eastAsia" w:ascii="宋体" w:hAnsi="宋体" w:cs="宋体"/>
          <w:kern w:val="2"/>
          <w:szCs w:val="28"/>
        </w:rPr>
        <w:t>（6）</w:t>
      </w:r>
      <w:r>
        <w:rPr>
          <w:rFonts w:hint="eastAsia" w:ascii="宋体" w:hAnsi="宋体" w:cs="宋体"/>
          <w:bCs/>
        </w:rPr>
        <w:t>资信商务及技术文件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snapToGrid w:val="0"/>
        <w:spacing w:line="440" w:lineRule="exact"/>
        <w:ind w:firstLine="470" w:firstLineChars="196"/>
        <w:rPr>
          <w:rFonts w:ascii="宋体" w:hAnsi="宋体" w:cs="宋体"/>
          <w:bCs/>
          <w:kern w:val="0"/>
        </w:rPr>
      </w:pPr>
      <w:r>
        <w:rPr>
          <w:rFonts w:hint="eastAsia" w:ascii="宋体" w:hAnsi="宋体" w:cs="宋体"/>
          <w:bCs/>
          <w:kern w:val="0"/>
        </w:rPr>
        <w:t>（7）未实质性响应采购文件要求或者投标文件有采购方不能接受的附加条件的；</w:t>
      </w:r>
    </w:p>
    <w:p>
      <w:pPr>
        <w:snapToGrid w:val="0"/>
        <w:spacing w:line="440" w:lineRule="exact"/>
        <w:ind w:firstLine="470" w:firstLineChars="196"/>
        <w:rPr>
          <w:rFonts w:ascii="宋体" w:hAnsi="宋体" w:cs="宋体"/>
          <w:bCs/>
          <w:kern w:val="0"/>
        </w:rPr>
      </w:pPr>
      <w:r>
        <w:rPr>
          <w:rFonts w:hint="eastAsia" w:ascii="宋体" w:hAnsi="宋体" w:cs="宋体"/>
          <w:bCs/>
          <w:kern w:val="0"/>
        </w:rPr>
        <w:t>（8）不符合本采购文件中的实质性要求条款。</w:t>
      </w:r>
    </w:p>
    <w:p>
      <w:pPr>
        <w:pStyle w:val="17"/>
        <w:snapToGrid w:val="0"/>
        <w:spacing w:line="300" w:lineRule="auto"/>
        <w:ind w:firstLine="472" w:firstLineChars="196"/>
        <w:rPr>
          <w:rFonts w:ascii="宋体" w:hAnsi="宋体" w:cs="宋体"/>
          <w:b/>
          <w:bCs/>
        </w:rPr>
      </w:pPr>
      <w:r>
        <w:rPr>
          <w:rFonts w:hint="eastAsia" w:ascii="宋体" w:hAnsi="宋体" w:cs="宋体"/>
          <w:b/>
          <w:bCs/>
        </w:rPr>
        <w:t>2.在技术评审时，如发现下列情形之一的，投标文件将被视为无效：</w:t>
      </w:r>
    </w:p>
    <w:p>
      <w:pPr>
        <w:pStyle w:val="17"/>
        <w:snapToGrid w:val="0"/>
        <w:spacing w:line="300" w:lineRule="auto"/>
        <w:ind w:firstLine="470" w:firstLineChars="196"/>
        <w:rPr>
          <w:rFonts w:ascii="宋体" w:hAnsi="宋体" w:cs="宋体"/>
        </w:rPr>
      </w:pPr>
      <w:r>
        <w:rPr>
          <w:rFonts w:hint="eastAsia" w:ascii="宋体" w:hAnsi="宋体" w:cs="宋体"/>
        </w:rPr>
        <w:t>（1）未提供或未如实提供投标货物的技术参数，或者投标文件标明的响应或偏离与事实不符或虚假投标的；</w:t>
      </w:r>
    </w:p>
    <w:p>
      <w:pPr>
        <w:pStyle w:val="17"/>
        <w:snapToGrid w:val="0"/>
        <w:spacing w:line="300" w:lineRule="auto"/>
        <w:ind w:firstLine="470" w:firstLineChars="196"/>
        <w:rPr>
          <w:rFonts w:ascii="宋体" w:hAnsi="宋体" w:cs="宋体"/>
        </w:rPr>
      </w:pPr>
      <w:r>
        <w:rPr>
          <w:rFonts w:hint="eastAsia" w:ascii="宋体" w:hAnsi="宋体" w:cs="宋体"/>
        </w:rPr>
        <w:t>（2）</w:t>
      </w:r>
      <w:r>
        <w:rPr>
          <w:rFonts w:hint="eastAsia" w:ascii="宋体" w:hAnsi="宋体" w:cs="宋体"/>
          <w:snapToGrid w:val="0"/>
        </w:rPr>
        <w:t>明显不符合招标文件要求的规格型号、质量标准，或者与</w:t>
      </w:r>
      <w:r>
        <w:rPr>
          <w:rFonts w:hint="eastAsia" w:ascii="宋体" w:hAnsi="宋体" w:cs="宋体"/>
        </w:rPr>
        <w:t>招标文件中标“▲”的技术指标、主要功能项目发生实质性偏离的；</w:t>
      </w:r>
    </w:p>
    <w:p>
      <w:pPr>
        <w:pStyle w:val="17"/>
        <w:snapToGrid w:val="0"/>
        <w:spacing w:line="300" w:lineRule="auto"/>
        <w:ind w:firstLine="470" w:firstLineChars="196"/>
        <w:rPr>
          <w:rFonts w:ascii="宋体" w:hAnsi="宋体" w:cs="宋体"/>
        </w:rPr>
      </w:pPr>
      <w:r>
        <w:rPr>
          <w:rFonts w:hint="eastAsia" w:ascii="宋体" w:hAnsi="宋体" w:cs="宋体"/>
        </w:rPr>
        <w:t>（3）投标技术方案不明确，存在一个或一个以上备选（替代）投标方案的；</w:t>
      </w:r>
    </w:p>
    <w:p>
      <w:pPr>
        <w:pStyle w:val="17"/>
        <w:snapToGrid w:val="0"/>
        <w:spacing w:line="300" w:lineRule="auto"/>
        <w:ind w:firstLine="470" w:firstLineChars="196"/>
        <w:rPr>
          <w:rFonts w:ascii="宋体" w:hAnsi="宋体" w:cs="宋体"/>
        </w:rPr>
      </w:pPr>
      <w:r>
        <w:rPr>
          <w:rFonts w:hint="eastAsia" w:ascii="宋体" w:hAnsi="宋体" w:cs="宋体"/>
        </w:rPr>
        <w:t>（4）与其他参加本次投标供应商的投标文件（技术文件）的文字表述内容相同连续20行以上或者差错相同2处以上的。</w:t>
      </w:r>
    </w:p>
    <w:p>
      <w:pPr>
        <w:pStyle w:val="17"/>
        <w:snapToGrid w:val="0"/>
        <w:spacing w:line="300" w:lineRule="auto"/>
        <w:ind w:firstLine="470" w:firstLineChars="196"/>
        <w:rPr>
          <w:rFonts w:ascii="宋体" w:hAnsi="宋体" w:cs="宋体"/>
        </w:rPr>
      </w:pPr>
      <w:r>
        <w:rPr>
          <w:rFonts w:hint="eastAsia" w:ascii="宋体" w:hAnsi="宋体" w:cs="宋体"/>
        </w:rPr>
        <w:t>（5）不符合本采购文件中的实质性要求条款。</w:t>
      </w:r>
    </w:p>
    <w:p>
      <w:pPr>
        <w:pStyle w:val="17"/>
        <w:snapToGrid w:val="0"/>
        <w:spacing w:line="300" w:lineRule="auto"/>
        <w:ind w:firstLine="472" w:firstLineChars="196"/>
        <w:rPr>
          <w:rFonts w:ascii="宋体" w:hAnsi="宋体" w:cs="宋体"/>
          <w:b/>
          <w:bCs/>
        </w:rPr>
      </w:pPr>
      <w:r>
        <w:rPr>
          <w:rFonts w:hint="eastAsia" w:ascii="宋体" w:hAnsi="宋体" w:cs="宋体"/>
          <w:b/>
          <w:bCs/>
        </w:rPr>
        <w:t>3.在报价评审时，如发现下列情形之一的，投标文件将被视为无效：</w:t>
      </w:r>
    </w:p>
    <w:p>
      <w:pPr>
        <w:pStyle w:val="17"/>
        <w:snapToGrid w:val="0"/>
        <w:spacing w:line="300" w:lineRule="auto"/>
        <w:ind w:firstLine="470" w:firstLineChars="196"/>
        <w:rPr>
          <w:rFonts w:ascii="宋体" w:hAnsi="宋体" w:cs="宋体"/>
        </w:rPr>
      </w:pPr>
      <w:r>
        <w:rPr>
          <w:rFonts w:hint="eastAsia" w:ascii="宋体" w:hAnsi="宋体" w:cs="宋体"/>
        </w:rPr>
        <w:t>（1）未采用人民币报价或者未按照招标文件标明的币种报价的；</w:t>
      </w:r>
    </w:p>
    <w:p>
      <w:pPr>
        <w:pStyle w:val="17"/>
        <w:snapToGrid w:val="0"/>
        <w:spacing w:line="300" w:lineRule="auto"/>
        <w:ind w:firstLine="470" w:firstLineChars="196"/>
        <w:rPr>
          <w:rFonts w:ascii="宋体" w:hAnsi="宋体" w:cs="宋体"/>
        </w:rPr>
      </w:pPr>
      <w:r>
        <w:rPr>
          <w:rFonts w:hint="eastAsia" w:ascii="宋体" w:hAnsi="宋体" w:cs="宋体"/>
        </w:rPr>
        <w:t>（2）投标报价具有选择性或者开标价格与投标文件承诺的优惠（折扣）价格不一致的；</w:t>
      </w:r>
    </w:p>
    <w:p>
      <w:pPr>
        <w:pStyle w:val="17"/>
        <w:snapToGrid w:val="0"/>
        <w:spacing w:line="300" w:lineRule="auto"/>
        <w:ind w:firstLine="470" w:firstLineChars="196"/>
        <w:rPr>
          <w:rFonts w:ascii="宋体" w:hAnsi="宋体" w:cs="宋体"/>
        </w:rPr>
      </w:pPr>
      <w:r>
        <w:rPr>
          <w:rFonts w:hint="eastAsia" w:ascii="宋体" w:hAnsi="宋体" w:cs="宋体"/>
        </w:rPr>
        <w:t>（3）投标报价超过采购上限价的；</w:t>
      </w:r>
    </w:p>
    <w:p>
      <w:pPr>
        <w:pStyle w:val="17"/>
        <w:snapToGrid w:val="0"/>
        <w:spacing w:line="300" w:lineRule="auto"/>
        <w:ind w:firstLine="470" w:firstLineChars="196"/>
        <w:rPr>
          <w:rFonts w:ascii="宋体" w:hAnsi="宋体" w:cs="宋体"/>
        </w:rPr>
      </w:pPr>
      <w:r>
        <w:rPr>
          <w:rFonts w:hint="eastAsia" w:ascii="宋体" w:hAnsi="宋体" w:cs="宋体"/>
        </w:rPr>
        <w:t>（4）投标报价明显低于其他通过符合性审查投标人的报价，且供应商不能证明其报价合理性并提供证明材料的；</w:t>
      </w:r>
    </w:p>
    <w:p>
      <w:pPr>
        <w:pStyle w:val="17"/>
        <w:snapToGrid w:val="0"/>
        <w:spacing w:line="300" w:lineRule="auto"/>
        <w:ind w:firstLine="470" w:firstLineChars="196"/>
        <w:rPr>
          <w:rFonts w:ascii="宋体" w:hAnsi="宋体" w:cs="宋体"/>
        </w:rPr>
      </w:pPr>
      <w:r>
        <w:rPr>
          <w:rFonts w:hint="eastAsia" w:ascii="宋体" w:hAnsi="宋体" w:cs="宋体"/>
        </w:rPr>
        <w:t>（5）投标有效期、交货期、质保期等条款不能满足招标文件要求的；</w:t>
      </w:r>
    </w:p>
    <w:p>
      <w:pPr>
        <w:pStyle w:val="17"/>
        <w:snapToGrid w:val="0"/>
        <w:spacing w:line="300" w:lineRule="auto"/>
        <w:ind w:firstLine="470" w:firstLineChars="196"/>
        <w:rPr>
          <w:rFonts w:ascii="宋体" w:hAnsi="宋体" w:cs="宋体"/>
        </w:rPr>
      </w:pPr>
      <w:r>
        <w:rPr>
          <w:rFonts w:hint="eastAsia" w:ascii="宋体" w:hAnsi="宋体" w:cs="宋体"/>
        </w:rPr>
        <w:t>（6）报价文件无法定代表人或授权代表签字</w:t>
      </w:r>
      <w:r>
        <w:rPr>
          <w:rFonts w:hint="eastAsia" w:ascii="宋体" w:hAnsi="宋体" w:cs="宋体"/>
          <w:color w:val="000000"/>
        </w:rPr>
        <w:t>（或盖章）</w:t>
      </w:r>
      <w:r>
        <w:rPr>
          <w:rFonts w:hint="eastAsia" w:ascii="宋体" w:hAnsi="宋体" w:cs="宋体"/>
        </w:rPr>
        <w:t>的；</w:t>
      </w:r>
    </w:p>
    <w:p>
      <w:pPr>
        <w:pStyle w:val="17"/>
        <w:snapToGrid w:val="0"/>
        <w:spacing w:line="300" w:lineRule="auto"/>
        <w:ind w:firstLine="470" w:firstLineChars="196"/>
        <w:rPr>
          <w:rFonts w:ascii="宋体" w:hAnsi="宋体" w:cs="宋体"/>
        </w:rPr>
      </w:pPr>
      <w:r>
        <w:rPr>
          <w:rFonts w:hint="eastAsia" w:ascii="宋体" w:hAnsi="宋体" w:cs="宋体"/>
        </w:rPr>
        <w:t>（7）报价文件格式不规范、项目不齐全或者内容虚假的；</w:t>
      </w:r>
    </w:p>
    <w:p>
      <w:pPr>
        <w:pStyle w:val="17"/>
        <w:snapToGrid w:val="0"/>
        <w:spacing w:line="300" w:lineRule="auto"/>
        <w:ind w:firstLine="470" w:firstLineChars="196"/>
        <w:rPr>
          <w:rFonts w:ascii="宋体" w:hAnsi="宋体" w:cs="宋体"/>
        </w:rPr>
      </w:pPr>
      <w:r>
        <w:rPr>
          <w:rFonts w:hint="eastAsia" w:ascii="宋体" w:hAnsi="宋体" w:cs="宋体"/>
        </w:rPr>
        <w:t>（8）</w:t>
      </w:r>
      <w:r>
        <w:rPr>
          <w:rFonts w:hint="eastAsia" w:ascii="宋体" w:hAnsi="宋体" w:cs="宋体"/>
          <w:bCs/>
        </w:rPr>
        <w:t>报价文件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pStyle w:val="17"/>
        <w:snapToGrid w:val="0"/>
        <w:spacing w:line="300" w:lineRule="auto"/>
        <w:ind w:firstLine="470" w:firstLineChars="196"/>
        <w:rPr>
          <w:rFonts w:ascii="宋体" w:hAnsi="宋体" w:cs="宋体"/>
        </w:rPr>
      </w:pPr>
      <w:r>
        <w:rPr>
          <w:rFonts w:hint="eastAsia" w:ascii="宋体" w:hAnsi="宋体" w:cs="宋体"/>
        </w:rPr>
        <w:t>（9）未实质性响应采购文件要求或者投标文件有采购方不能接受的附加条件的；</w:t>
      </w:r>
    </w:p>
    <w:p>
      <w:pPr>
        <w:pStyle w:val="17"/>
        <w:snapToGrid w:val="0"/>
        <w:spacing w:line="300" w:lineRule="auto"/>
        <w:ind w:firstLine="470" w:firstLineChars="196"/>
        <w:rPr>
          <w:rFonts w:ascii="宋体" w:hAnsi="宋体" w:cs="宋体"/>
        </w:rPr>
      </w:pPr>
      <w:r>
        <w:rPr>
          <w:rFonts w:hint="eastAsia" w:ascii="宋体" w:hAnsi="宋体" w:cs="宋体"/>
        </w:rPr>
        <w:t>（10）不符合本采购文件中的实质性要求条款。</w:t>
      </w:r>
    </w:p>
    <w:p>
      <w:pPr>
        <w:pStyle w:val="24"/>
        <w:spacing w:line="300" w:lineRule="auto"/>
        <w:ind w:firstLine="562" w:firstLineChars="200"/>
        <w:jc w:val="left"/>
        <w:rPr>
          <w:rFonts w:ascii="宋体" w:cs="宋体"/>
          <w:sz w:val="28"/>
          <w:szCs w:val="28"/>
        </w:rPr>
      </w:pPr>
      <w:r>
        <w:rPr>
          <w:rFonts w:hint="eastAsia" w:ascii="宋体" w:cs="宋体"/>
          <w:sz w:val="28"/>
          <w:szCs w:val="28"/>
        </w:rPr>
        <w:t>三、评标内容及标准</w:t>
      </w:r>
    </w:p>
    <w:p>
      <w:pPr>
        <w:spacing w:line="300" w:lineRule="auto"/>
        <w:ind w:firstLine="569" w:firstLineChars="236"/>
        <w:rPr>
          <w:rFonts w:ascii="宋体" w:hAnsi="宋体" w:cs="宋体"/>
          <w:b/>
          <w:szCs w:val="24"/>
        </w:rPr>
      </w:pPr>
      <w:r>
        <w:rPr>
          <w:rFonts w:hint="eastAsia" w:ascii="宋体" w:hAnsi="宋体" w:cs="宋体"/>
          <w:b/>
          <w:color w:val="000000"/>
          <w:szCs w:val="24"/>
        </w:rPr>
        <w:t>（一）价格</w:t>
      </w:r>
      <w:r>
        <w:rPr>
          <w:rFonts w:hint="eastAsia" w:ascii="宋体" w:hAnsi="宋体" w:cs="宋体"/>
          <w:b/>
          <w:szCs w:val="24"/>
        </w:rPr>
        <w:t>分（30分）</w:t>
      </w:r>
    </w:p>
    <w:p>
      <w:pPr>
        <w:spacing w:line="303" w:lineRule="auto"/>
        <w:ind w:firstLine="566" w:firstLineChars="236"/>
        <w:rPr>
          <w:rFonts w:ascii="宋体" w:hAnsi="宋体" w:cs="宋体"/>
          <w:szCs w:val="24"/>
        </w:rPr>
      </w:pPr>
      <w:r>
        <w:rPr>
          <w:rFonts w:hint="eastAsia" w:ascii="宋体" w:hAnsi="宋体" w:cs="宋体"/>
          <w:szCs w:val="24"/>
        </w:rPr>
        <w:t>1.价格分采用低价优先法计算，即满足采购文件要求且投标价格最低的投标报价为评标基准价，其他投标人的价格分按照下列公式计算：</w:t>
      </w:r>
    </w:p>
    <w:p>
      <w:pPr>
        <w:spacing w:line="303" w:lineRule="auto"/>
        <w:ind w:firstLine="566" w:firstLineChars="236"/>
        <w:rPr>
          <w:rFonts w:ascii="宋体" w:hAnsi="宋体" w:cs="宋体"/>
          <w:szCs w:val="24"/>
        </w:rPr>
      </w:pPr>
      <w:r>
        <w:rPr>
          <w:rFonts w:hint="eastAsia" w:ascii="宋体" w:hAnsi="宋体" w:cs="宋体"/>
          <w:szCs w:val="24"/>
        </w:rPr>
        <w:t>价格分=（评标基准价/投标报价）×30%×100</w:t>
      </w:r>
    </w:p>
    <w:p>
      <w:pPr>
        <w:spacing w:line="303" w:lineRule="auto"/>
        <w:ind w:firstLine="566" w:firstLineChars="236"/>
        <w:rPr>
          <w:rFonts w:ascii="宋体" w:hAnsi="宋体" w:cs="宋体"/>
          <w:b/>
          <w:bCs/>
          <w:szCs w:val="24"/>
        </w:rPr>
      </w:pPr>
      <w:r>
        <w:rPr>
          <w:rFonts w:hint="eastAsia" w:ascii="宋体" w:hAnsi="宋体" w:cs="宋体"/>
          <w:szCs w:val="24"/>
        </w:rPr>
        <w:t>2.根据浙财采监（2022）8号、财库〔2020〕46号的相关规定</w:t>
      </w:r>
      <w:r>
        <w:rPr>
          <w:rFonts w:hint="eastAsia" w:ascii="宋体" w:hAnsi="宋体" w:cs="宋体"/>
          <w:szCs w:val="24"/>
          <w:lang w:val="zh-CN"/>
        </w:rPr>
        <w:t>，</w:t>
      </w:r>
      <w:r>
        <w:rPr>
          <w:rFonts w:hint="eastAsia" w:ascii="宋体" w:hAnsi="宋体" w:cs="宋体"/>
          <w:szCs w:val="24"/>
        </w:rPr>
        <w:t>本项目评</w:t>
      </w:r>
      <w:r>
        <w:rPr>
          <w:rFonts w:hint="eastAsia" w:ascii="宋体" w:hAnsi="宋体" w:cs="宋体"/>
          <w:szCs w:val="21"/>
        </w:rPr>
        <w:t>审时</w:t>
      </w:r>
      <w:r>
        <w:rPr>
          <w:rFonts w:hint="eastAsia" w:ascii="宋体" w:hAnsi="宋体" w:cs="宋体"/>
          <w:szCs w:val="21"/>
          <w:lang w:val="zh-CN"/>
        </w:rPr>
        <w:t>对小微企业（</w:t>
      </w:r>
      <w:r>
        <w:rPr>
          <w:rFonts w:hint="eastAsia" w:ascii="宋体" w:hAnsi="宋体" w:cs="宋体"/>
          <w:b/>
          <w:bCs/>
          <w:szCs w:val="21"/>
        </w:rPr>
        <w:t>提供的所有货物的制造商均为小微企业</w:t>
      </w:r>
      <w:r>
        <w:rPr>
          <w:rFonts w:hint="eastAsia" w:ascii="宋体" w:hAnsi="宋体" w:cs="宋体"/>
          <w:szCs w:val="21"/>
          <w:lang w:val="zh-CN"/>
        </w:rPr>
        <w:t>）报价给予</w:t>
      </w:r>
      <w:r>
        <w:rPr>
          <w:rFonts w:hint="eastAsia" w:ascii="宋体" w:hAnsi="宋体" w:cs="宋体"/>
          <w:color w:val="000000" w:themeColor="text1"/>
          <w:szCs w:val="21"/>
          <w14:textFill>
            <w14:solidFill>
              <w14:schemeClr w14:val="tx1"/>
            </w14:solidFill>
          </w14:textFill>
        </w:rPr>
        <w:t>20</w:t>
      </w:r>
      <w:r>
        <w:rPr>
          <w:rFonts w:hint="eastAsia" w:ascii="宋体" w:hAnsi="宋体" w:cs="宋体"/>
          <w:color w:val="000000" w:themeColor="text1"/>
          <w:szCs w:val="21"/>
          <w:lang w:val="zh-CN"/>
          <w14:textFill>
            <w14:solidFill>
              <w14:schemeClr w14:val="tx1"/>
            </w14:solidFill>
          </w14:textFill>
        </w:rPr>
        <w:t>%</w:t>
      </w:r>
      <w:r>
        <w:rPr>
          <w:rFonts w:hint="eastAsia" w:ascii="宋体" w:hAnsi="宋体" w:cs="宋体"/>
          <w:szCs w:val="21"/>
          <w:lang w:val="zh-CN"/>
        </w:rPr>
        <w:t>的扣除，用扣除后的价格参加评审</w:t>
      </w:r>
      <w:r>
        <w:rPr>
          <w:rFonts w:hint="eastAsia" w:ascii="宋体" w:hAnsi="宋体" w:cs="宋体"/>
          <w:szCs w:val="24"/>
        </w:rPr>
        <w:t>（此扣除后的价格仅作为价格分计算）</w:t>
      </w:r>
      <w:r>
        <w:rPr>
          <w:rFonts w:hint="eastAsia" w:ascii="宋体" w:hAnsi="宋体" w:cs="宋体"/>
          <w:szCs w:val="21"/>
          <w:lang w:val="zh-CN"/>
        </w:rPr>
        <w:t>投标文件中须出具《政府采购促进中小企业发展管理办法》【财库（2020）46号】规定的《中小企业声明函》（</w:t>
      </w:r>
      <w:r>
        <w:rPr>
          <w:rFonts w:hint="eastAsia" w:ascii="宋体" w:hAnsi="宋体" w:cs="宋体"/>
          <w:szCs w:val="21"/>
        </w:rPr>
        <w:t>格式见第六章</w:t>
      </w:r>
      <w:r>
        <w:rPr>
          <w:rFonts w:hint="eastAsia" w:ascii="宋体" w:hAnsi="宋体" w:cs="宋体"/>
          <w:szCs w:val="21"/>
          <w:lang w:val="zh-CN"/>
        </w:rPr>
        <w:t>），否则不得享受价格扣除。</w:t>
      </w:r>
      <w:r>
        <w:rPr>
          <w:rFonts w:hint="eastAsia" w:ascii="宋体" w:hAnsi="宋体" w:cs="宋体"/>
          <w:b/>
          <w:bCs/>
          <w:szCs w:val="24"/>
        </w:rPr>
        <w:t>小型、微型企业提供中型企业制造的货物的，视同为中型企业，不给予价格扣除。</w:t>
      </w:r>
    </w:p>
    <w:p>
      <w:pPr>
        <w:adjustRightInd w:val="0"/>
        <w:snapToGrid w:val="0"/>
        <w:ind w:firstLine="480"/>
        <w:rPr>
          <w:rFonts w:ascii="宋体" w:hAnsi="宋体" w:cs="宋体"/>
          <w:szCs w:val="24"/>
        </w:rPr>
      </w:pPr>
      <w:r>
        <w:rPr>
          <w:rFonts w:hint="eastAsia" w:ascii="宋体" w:hAnsi="宋体" w:cs="宋体"/>
          <w:szCs w:val="24"/>
        </w:rPr>
        <w:t>3.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格式见第六章）。</w:t>
      </w:r>
    </w:p>
    <w:p>
      <w:pPr>
        <w:spacing w:line="303" w:lineRule="auto"/>
        <w:ind w:firstLine="566" w:firstLineChars="236"/>
        <w:rPr>
          <w:rFonts w:ascii="宋体" w:hAnsi="宋体" w:cs="宋体"/>
          <w:color w:val="000000"/>
          <w:szCs w:val="24"/>
        </w:rPr>
      </w:pPr>
      <w:r>
        <w:rPr>
          <w:rFonts w:hint="eastAsia" w:ascii="宋体" w:hAnsi="宋体" w:cs="宋体"/>
          <w:szCs w:val="24"/>
        </w:rPr>
        <w:t>4.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spacing w:line="300" w:lineRule="auto"/>
        <w:ind w:firstLine="566" w:firstLineChars="236"/>
        <w:rPr>
          <w:rFonts w:ascii="宋体" w:hAnsi="宋体" w:cs="宋体"/>
          <w:szCs w:val="24"/>
        </w:rPr>
      </w:pPr>
      <w:r>
        <w:rPr>
          <w:rFonts w:hint="eastAsia" w:ascii="宋体" w:hAnsi="宋体" w:cs="宋体"/>
          <w:szCs w:val="24"/>
        </w:rPr>
        <w:t>5.</w:t>
      </w:r>
      <w:r>
        <w:rPr>
          <w:rFonts w:hint="eastAsia" w:ascii="宋体" w:hAnsi="宋体" w:cs="宋体"/>
          <w:color w:val="000000"/>
          <w:szCs w:val="24"/>
        </w:rPr>
        <w:t>投标人的投标报价超过采购上限价的</w:t>
      </w:r>
      <w:r>
        <w:rPr>
          <w:rFonts w:hint="eastAsia" w:ascii="宋体" w:hAnsi="宋体" w:cs="宋体"/>
          <w:szCs w:val="24"/>
        </w:rPr>
        <w:t>，其投标无效。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00" w:lineRule="auto"/>
        <w:ind w:firstLine="569" w:firstLineChars="236"/>
        <w:rPr>
          <w:rFonts w:ascii="宋体" w:hAnsi="宋体" w:cs="宋体"/>
          <w:b/>
          <w:szCs w:val="24"/>
        </w:rPr>
      </w:pPr>
      <w:r>
        <w:rPr>
          <w:rFonts w:hint="eastAsia" w:ascii="宋体" w:hAnsi="宋体" w:cs="宋体"/>
          <w:b/>
          <w:color w:val="000000"/>
          <w:szCs w:val="24"/>
        </w:rPr>
        <w:t>6.本项目采购上限价为</w:t>
      </w:r>
      <w:r>
        <w:rPr>
          <w:rFonts w:hint="eastAsia" w:ascii="宋体" w:hAnsi="宋体" w:cs="宋体"/>
          <w:b/>
          <w:szCs w:val="24"/>
        </w:rPr>
        <w:t>人民</w:t>
      </w:r>
      <w:r>
        <w:rPr>
          <w:rFonts w:hint="eastAsia" w:ascii="宋体" w:hAnsi="宋体" w:cs="宋体"/>
          <w:b/>
          <w:color w:val="auto"/>
          <w:szCs w:val="24"/>
          <w:highlight w:val="none"/>
        </w:rPr>
        <w:t>币</w:t>
      </w:r>
      <w:r>
        <w:rPr>
          <w:rFonts w:hint="eastAsia" w:ascii="宋体" w:hAnsi="宋体" w:cs="宋体"/>
          <w:b/>
          <w:color w:val="auto"/>
          <w:szCs w:val="24"/>
          <w:highlight w:val="none"/>
          <w:lang w:val="en-US" w:eastAsia="zh-CN"/>
        </w:rPr>
        <w:t>玖拾玖万捌仟元</w:t>
      </w:r>
      <w:r>
        <w:rPr>
          <w:rFonts w:hint="eastAsia" w:ascii="宋体" w:hAnsi="宋体" w:cs="宋体"/>
          <w:b/>
          <w:color w:val="auto"/>
          <w:szCs w:val="24"/>
          <w:highlight w:val="none"/>
        </w:rPr>
        <w:t>整（¥</w:t>
      </w:r>
      <w:r>
        <w:rPr>
          <w:rFonts w:hint="eastAsia" w:ascii="宋体" w:hAnsi="宋体" w:cs="宋体"/>
          <w:b/>
          <w:color w:val="auto"/>
          <w:szCs w:val="24"/>
          <w:highlight w:val="none"/>
          <w:lang w:val="en-US" w:eastAsia="zh-CN"/>
        </w:rPr>
        <w:t>998</w:t>
      </w:r>
      <w:r>
        <w:rPr>
          <w:rFonts w:hint="eastAsia" w:ascii="宋体" w:hAnsi="宋体" w:cs="宋体"/>
          <w:b/>
          <w:color w:val="auto"/>
          <w:szCs w:val="24"/>
          <w:highlight w:val="none"/>
        </w:rPr>
        <w:t>000.00元</w:t>
      </w:r>
      <w:r>
        <w:rPr>
          <w:rFonts w:hint="eastAsia" w:ascii="宋体" w:hAnsi="宋体" w:cs="宋体"/>
          <w:b/>
          <w:szCs w:val="24"/>
        </w:rPr>
        <w:t>）。</w:t>
      </w:r>
    </w:p>
    <w:p>
      <w:pPr>
        <w:spacing w:line="300" w:lineRule="auto"/>
        <w:ind w:firstLine="566" w:firstLineChars="236"/>
      </w:pPr>
    </w:p>
    <w:p>
      <w:pPr>
        <w:spacing w:line="300" w:lineRule="auto"/>
        <w:ind w:firstLine="569" w:firstLineChars="236"/>
        <w:rPr>
          <w:rFonts w:ascii="宋体" w:hAnsi="宋体" w:cs="宋体"/>
          <w:b/>
          <w:szCs w:val="24"/>
        </w:rPr>
      </w:pPr>
      <w:r>
        <w:rPr>
          <w:rFonts w:hint="eastAsia" w:ascii="宋体" w:hAnsi="宋体" w:cs="宋体"/>
          <w:b/>
          <w:color w:val="000000"/>
          <w:szCs w:val="24"/>
        </w:rPr>
        <w:t>（二）技术商务资信</w:t>
      </w:r>
      <w:r>
        <w:rPr>
          <w:rFonts w:hint="eastAsia" w:ascii="宋体" w:hAnsi="宋体" w:cs="宋体"/>
          <w:b/>
          <w:szCs w:val="24"/>
        </w:rPr>
        <w:t>分（70分）</w:t>
      </w:r>
    </w:p>
    <w:tbl>
      <w:tblPr>
        <w:tblStyle w:val="38"/>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467"/>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336"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宋体" w:hAnsi="宋体" w:cs="宋体"/>
                <w:b/>
                <w:color w:val="000000"/>
                <w:kern w:val="0"/>
                <w:szCs w:val="24"/>
              </w:rPr>
            </w:pPr>
            <w:r>
              <w:rPr>
                <w:rFonts w:hint="eastAsia" w:ascii="宋体" w:hAnsi="宋体" w:cs="宋体"/>
                <w:b/>
                <w:color w:val="000000"/>
                <w:kern w:val="0"/>
                <w:szCs w:val="24"/>
              </w:rPr>
              <w:t>评分标准及分值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93" w:type="dxa"/>
            <w:vMerge w:val="restart"/>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技术分</w:t>
            </w:r>
          </w:p>
          <w:p>
            <w:pPr>
              <w:spacing w:line="300" w:lineRule="auto"/>
              <w:ind w:firstLine="0" w:firstLineChars="0"/>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53</w:t>
            </w:r>
            <w:r>
              <w:rPr>
                <w:rFonts w:hint="eastAsia" w:ascii="宋体" w:hAnsi="宋体" w:cs="宋体"/>
                <w:szCs w:val="24"/>
              </w:rPr>
              <w:t>分）</w:t>
            </w:r>
          </w:p>
        </w:tc>
        <w:tc>
          <w:tcPr>
            <w:tcW w:w="1467" w:type="dxa"/>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eastAsia="宋体" w:cs="宋体"/>
                <w:color w:val="auto"/>
                <w:sz w:val="24"/>
                <w:szCs w:val="24"/>
                <w:highlight w:val="none"/>
              </w:rPr>
              <w:t>投标产品符合度（</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分）</w:t>
            </w:r>
          </w:p>
        </w:tc>
        <w:tc>
          <w:tcPr>
            <w:tcW w:w="6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投标产品完全符合采购文件功能及技术要求的得</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分，带“★”的主要功能及技术要求负偏离或缺漏项的每项扣</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分，其他功能及技术要求负偏离或缺漏项的每项扣</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分，扣完为止。</w:t>
            </w:r>
          </w:p>
          <w:p>
            <w:pPr>
              <w:pStyle w:val="110"/>
              <w:spacing w:after="60" w:afterLines="25" w:line="300" w:lineRule="auto"/>
              <w:jc w:val="left"/>
              <w:rPr>
                <w:rFonts w:ascii="宋体" w:hAnsi="宋体"/>
                <w:sz w:val="24"/>
                <w:szCs w:val="24"/>
              </w:rPr>
            </w:pPr>
            <w:r>
              <w:rPr>
                <w:rFonts w:hint="eastAsia" w:ascii="宋体" w:hAnsi="宋体" w:eastAsia="宋体" w:cs="宋体"/>
                <w:color w:val="auto"/>
                <w:sz w:val="24"/>
                <w:szCs w:val="24"/>
                <w:highlight w:val="none"/>
              </w:rPr>
              <w:t>注：采购需求中带“▲”的为实质性要求条款，不允许负偏离，否则作无效标处理。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467" w:type="dxa"/>
            <w:tcBorders>
              <w:top w:val="single" w:color="auto" w:sz="4" w:space="0"/>
              <w:left w:val="single" w:color="auto" w:sz="4" w:space="0"/>
              <w:right w:val="single" w:color="auto" w:sz="4" w:space="0"/>
            </w:tcBorders>
            <w:vAlign w:val="center"/>
          </w:tcPr>
          <w:p>
            <w:pPr>
              <w:autoSpaceDE w:val="0"/>
              <w:autoSpaceDN w:val="0"/>
              <w:adjustRightInd w:val="0"/>
              <w:snapToGrid w:val="0"/>
              <w:spacing w:line="300" w:lineRule="auto"/>
              <w:ind w:firstLine="0" w:firstLineChars="0"/>
              <w:jc w:val="center"/>
              <w:rPr>
                <w:rFonts w:ascii="宋体" w:hAnsi="宋体" w:cs="宋体"/>
                <w:szCs w:val="24"/>
                <w:lang w:val="zh-CN"/>
              </w:rPr>
            </w:pPr>
            <w:r>
              <w:rPr>
                <w:rFonts w:hint="eastAsia" w:ascii="微软雅黑" w:hAnsi="微软雅黑" w:cs="宋体"/>
                <w:sz w:val="24"/>
                <w:szCs w:val="24"/>
                <w:lang w:val="zh-CN"/>
              </w:rPr>
              <w:t>投标产品整体配置水平</w:t>
            </w:r>
            <w:r>
              <w:rPr>
                <w:rFonts w:hint="eastAsia" w:ascii="宋体" w:hAnsi="宋体" w:cs="宋体"/>
                <w:szCs w:val="24"/>
                <w:lang w:val="zh-CN"/>
              </w:rPr>
              <w:t>（</w:t>
            </w:r>
            <w:r>
              <w:rPr>
                <w:rFonts w:hint="eastAsia" w:ascii="宋体" w:hAnsi="宋体" w:cs="宋体"/>
                <w:szCs w:val="24"/>
                <w:lang w:val="en-US" w:eastAsia="zh-CN"/>
              </w:rPr>
              <w:t>7</w:t>
            </w:r>
            <w:r>
              <w:rPr>
                <w:rFonts w:hint="eastAsia" w:ascii="宋体" w:hAnsi="宋体" w:cs="宋体"/>
                <w:szCs w:val="24"/>
              </w:rPr>
              <w:t>分</w:t>
            </w:r>
            <w:r>
              <w:rPr>
                <w:rFonts w:hint="eastAsia" w:ascii="宋体" w:hAnsi="宋体" w:cs="宋体"/>
                <w:szCs w:val="24"/>
                <w:lang w:val="zh-CN"/>
              </w:rPr>
              <w:t>）</w:t>
            </w:r>
          </w:p>
        </w:tc>
        <w:tc>
          <w:tcPr>
            <w:tcW w:w="687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ind w:firstLine="0" w:firstLineChars="0"/>
              <w:jc w:val="left"/>
              <w:rPr>
                <w:rFonts w:ascii="宋体" w:hAnsi="宋体" w:cs="宋体"/>
                <w:szCs w:val="24"/>
              </w:rPr>
            </w:pPr>
            <w:r>
              <w:rPr>
                <w:rFonts w:hint="eastAsia" w:ascii="宋体" w:hAnsi="宋体" w:eastAsia="宋体" w:cs="宋体"/>
                <w:color w:val="auto"/>
                <w:sz w:val="24"/>
                <w:szCs w:val="24"/>
                <w:highlight w:val="none"/>
              </w:rPr>
              <w:t>根据投标人在投标文件中提供的产品的总体性能水平、安全性、可靠性、稳定性、制作工艺先进行产品设计及技术</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投标人针对所投产品</w:t>
            </w:r>
            <w:r>
              <w:rPr>
                <w:rFonts w:hint="eastAsia" w:ascii="宋体" w:hAnsi="宋体" w:eastAsia="宋体" w:cs="宋体"/>
                <w:color w:val="auto"/>
                <w:sz w:val="24"/>
                <w:szCs w:val="24"/>
                <w:highlight w:val="none"/>
                <w:lang w:val="en-US" w:eastAsia="zh-CN"/>
              </w:rPr>
              <w:t>技术佐证材料</w:t>
            </w:r>
            <w:r>
              <w:rPr>
                <w:rFonts w:hint="eastAsia" w:ascii="宋体" w:hAnsi="宋体" w:eastAsia="宋体" w:cs="宋体"/>
                <w:color w:val="auto"/>
                <w:sz w:val="24"/>
                <w:szCs w:val="24"/>
                <w:highlight w:val="none"/>
              </w:rPr>
              <w:t>等方面打分，主要部件</w:t>
            </w:r>
            <w:r>
              <w:rPr>
                <w:rFonts w:hint="eastAsia" w:ascii="宋体" w:hAnsi="宋体" w:cs="宋体"/>
                <w:color w:val="auto"/>
                <w:sz w:val="24"/>
                <w:szCs w:val="24"/>
                <w:highlight w:val="none"/>
                <w:lang w:val="en-US" w:eastAsia="zh-CN"/>
              </w:rPr>
              <w:t>的整体</w:t>
            </w:r>
            <w:r>
              <w:rPr>
                <w:rFonts w:hint="eastAsia" w:ascii="宋体" w:hAnsi="宋体" w:eastAsia="宋体" w:cs="宋体"/>
                <w:color w:val="auto"/>
                <w:sz w:val="24"/>
                <w:szCs w:val="24"/>
                <w:highlight w:val="none"/>
              </w:rPr>
              <w:t>配置好、性能水平高的得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分，主要部件配置可行、性能水平一般的得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4.9</w:t>
            </w:r>
            <w:r>
              <w:rPr>
                <w:rFonts w:hint="eastAsia" w:ascii="宋体" w:hAnsi="宋体" w:eastAsia="宋体" w:cs="宋体"/>
                <w:color w:val="auto"/>
                <w:sz w:val="24"/>
                <w:szCs w:val="24"/>
                <w:highlight w:val="none"/>
              </w:rPr>
              <w:t>分，其他不得分。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46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ascii="宋体" w:hAnsi="宋体" w:cs="宋体"/>
                <w:szCs w:val="24"/>
                <w:lang w:val="zh-CN"/>
              </w:rPr>
            </w:pPr>
            <w:r>
              <w:rPr>
                <w:rFonts w:hint="eastAsia" w:ascii="宋体" w:hAnsi="宋体" w:eastAsia="宋体" w:cs="宋体"/>
                <w:color w:val="auto"/>
                <w:sz w:val="24"/>
                <w:szCs w:val="24"/>
                <w:highlight w:val="none"/>
              </w:rPr>
              <w:t>项目实施方案（</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分）</w:t>
            </w:r>
          </w:p>
        </w:tc>
        <w:tc>
          <w:tcPr>
            <w:tcW w:w="6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ascii="宋体" w:hAnsi="宋体"/>
                <w:color w:val="000000"/>
              </w:rPr>
            </w:pPr>
            <w:r>
              <w:rPr>
                <w:rFonts w:hint="eastAsia" w:ascii="宋体" w:hAnsi="宋体" w:eastAsia="宋体" w:cs="宋体"/>
                <w:color w:val="auto"/>
                <w:sz w:val="24"/>
                <w:szCs w:val="24"/>
                <w:highlight w:val="none"/>
              </w:rPr>
              <w:t>根据提供的项目</w:t>
            </w:r>
            <w:r>
              <w:rPr>
                <w:rFonts w:hint="eastAsia" w:ascii="宋体" w:hAnsi="宋体" w:cs="宋体"/>
                <w:color w:val="auto"/>
                <w:sz w:val="24"/>
                <w:szCs w:val="24"/>
                <w:highlight w:val="none"/>
                <w:lang w:val="en-US" w:eastAsia="zh-CN"/>
              </w:rPr>
              <w:t>组织实施</w:t>
            </w:r>
            <w:r>
              <w:rPr>
                <w:rFonts w:hint="eastAsia" w:ascii="宋体" w:hAnsi="宋体" w:eastAsia="宋体" w:cs="宋体"/>
                <w:color w:val="auto"/>
                <w:sz w:val="24"/>
                <w:szCs w:val="24"/>
                <w:highlight w:val="none"/>
              </w:rPr>
              <w:t>方案、安装调试方案、验收方案等内容进行打分，同时满足全面、科学、合理的得</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9</w:t>
            </w:r>
            <w:r>
              <w:rPr>
                <w:rFonts w:hint="eastAsia" w:ascii="宋体" w:hAnsi="宋体" w:eastAsia="宋体" w:cs="宋体"/>
                <w:color w:val="auto"/>
                <w:sz w:val="24"/>
                <w:szCs w:val="24"/>
                <w:highlight w:val="none"/>
              </w:rPr>
              <w:t>分；满足部分要求的得</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6.9</w:t>
            </w:r>
            <w:r>
              <w:rPr>
                <w:rFonts w:hint="eastAsia" w:ascii="宋体" w:hAnsi="宋体" w:eastAsia="宋体" w:cs="宋体"/>
                <w:color w:val="auto"/>
                <w:sz w:val="24"/>
                <w:szCs w:val="24"/>
                <w:highlight w:val="none"/>
              </w:rPr>
              <w:t>分；针对性不强、内容模式化</w:t>
            </w:r>
            <w:r>
              <w:rPr>
                <w:rFonts w:hint="eastAsia" w:ascii="宋体" w:hAnsi="宋体" w:cs="宋体"/>
                <w:color w:val="auto"/>
                <w:sz w:val="24"/>
                <w:szCs w:val="24"/>
                <w:highlight w:val="none"/>
                <w:lang w:val="en-US" w:eastAsia="zh-CN"/>
              </w:rPr>
              <w:t>或</w:t>
            </w:r>
            <w:r>
              <w:rPr>
                <w:rFonts w:hint="eastAsia" w:ascii="宋体" w:hAnsi="宋体" w:eastAsia="宋体" w:cs="宋体"/>
                <w:color w:val="auto"/>
                <w:sz w:val="24"/>
                <w:szCs w:val="24"/>
                <w:highlight w:val="none"/>
              </w:rPr>
              <w:t>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46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培训方案</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ascii="宋体" w:hAnsi="宋体" w:cs="宋体"/>
                <w:szCs w:val="24"/>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分）</w:t>
            </w:r>
          </w:p>
        </w:tc>
        <w:tc>
          <w:tcPr>
            <w:tcW w:w="6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left"/>
              <w:textAlignment w:val="auto"/>
              <w:rPr>
                <w:rFonts w:ascii="宋体" w:hAnsi="宋体" w:cs="宋体"/>
                <w:szCs w:val="24"/>
              </w:rPr>
            </w:pPr>
            <w:r>
              <w:rPr>
                <w:rFonts w:hint="eastAsia" w:ascii="宋体" w:hAnsi="宋体" w:eastAsia="宋体" w:cs="宋体"/>
                <w:color w:val="auto"/>
                <w:sz w:val="24"/>
                <w:szCs w:val="24"/>
                <w:highlight w:val="none"/>
              </w:rPr>
              <w:t>根据投标人针对本项目</w:t>
            </w:r>
            <w:r>
              <w:rPr>
                <w:rFonts w:hint="eastAsia" w:ascii="宋体" w:hAnsi="宋体" w:eastAsia="宋体" w:cs="宋体"/>
                <w:color w:val="auto"/>
                <w:kern w:val="0"/>
                <w:sz w:val="24"/>
                <w:szCs w:val="24"/>
                <w:highlight w:val="none"/>
              </w:rPr>
              <w:t>提供培训情况，具体至</w:t>
            </w:r>
            <w:r>
              <w:rPr>
                <w:rFonts w:hint="eastAsia" w:ascii="宋体" w:hAnsi="宋体" w:cs="宋体"/>
                <w:color w:val="auto"/>
                <w:kern w:val="0"/>
                <w:sz w:val="24"/>
                <w:szCs w:val="24"/>
                <w:highlight w:val="none"/>
                <w:lang w:val="en-US" w:eastAsia="zh-CN"/>
              </w:rPr>
              <w:t>培训基地、培训场所、</w:t>
            </w:r>
            <w:r>
              <w:rPr>
                <w:rFonts w:hint="eastAsia" w:ascii="宋体" w:hAnsi="宋体" w:eastAsia="宋体" w:cs="宋体"/>
                <w:color w:val="auto"/>
                <w:kern w:val="0"/>
                <w:sz w:val="24"/>
                <w:szCs w:val="24"/>
                <w:highlight w:val="none"/>
              </w:rPr>
              <w:t>培训次数、方式、内容、地点、时间、准备资料、承诺达到的效果、培训</w:t>
            </w:r>
            <w:r>
              <w:rPr>
                <w:rFonts w:hint="eastAsia" w:ascii="宋体" w:hAnsi="宋体" w:cs="宋体"/>
                <w:color w:val="auto"/>
                <w:kern w:val="0"/>
                <w:sz w:val="24"/>
                <w:szCs w:val="24"/>
                <w:highlight w:val="none"/>
                <w:lang w:val="en-US" w:eastAsia="zh-CN"/>
              </w:rPr>
              <w:t>师资力量</w:t>
            </w:r>
            <w:r>
              <w:rPr>
                <w:rFonts w:hint="eastAsia" w:ascii="宋体" w:hAnsi="宋体" w:eastAsia="宋体" w:cs="宋体"/>
                <w:color w:val="auto"/>
                <w:kern w:val="0"/>
                <w:sz w:val="24"/>
                <w:szCs w:val="24"/>
                <w:highlight w:val="none"/>
              </w:rPr>
              <w:t>等</w:t>
            </w:r>
            <w:r>
              <w:rPr>
                <w:rFonts w:hint="eastAsia" w:ascii="宋体" w:hAnsi="宋体" w:eastAsia="宋体" w:cs="宋体"/>
                <w:color w:val="auto"/>
                <w:sz w:val="24"/>
                <w:szCs w:val="24"/>
                <w:highlight w:val="none"/>
              </w:rPr>
              <w:t>，完整、合理的得</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7</w:t>
            </w:r>
            <w:r>
              <w:rPr>
                <w:rFonts w:hint="eastAsia" w:ascii="宋体" w:hAnsi="宋体" w:eastAsia="宋体" w:cs="宋体"/>
                <w:color w:val="auto"/>
                <w:sz w:val="24"/>
                <w:szCs w:val="24"/>
                <w:highlight w:val="none"/>
              </w:rPr>
              <w:t>分，略有缺陷的得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4.9</w:t>
            </w:r>
            <w:r>
              <w:rPr>
                <w:rFonts w:hint="eastAsia" w:ascii="宋体" w:hAnsi="宋体" w:eastAsia="宋体" w:cs="宋体"/>
                <w:color w:val="auto"/>
                <w:sz w:val="24"/>
                <w:szCs w:val="24"/>
                <w:highlight w:val="none"/>
              </w:rPr>
              <w:t>分，不合理或未表述不得分。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93" w:type="dxa"/>
            <w:vMerge w:val="restart"/>
            <w:tcBorders>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商务资信分</w:t>
            </w:r>
          </w:p>
          <w:p>
            <w:pPr>
              <w:spacing w:line="300" w:lineRule="auto"/>
              <w:ind w:firstLine="0" w:firstLineChars="0"/>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17</w:t>
            </w:r>
            <w:r>
              <w:rPr>
                <w:rFonts w:hint="eastAsia" w:ascii="宋体" w:hAnsi="宋体" w:cs="宋体"/>
                <w:szCs w:val="24"/>
              </w:rPr>
              <w:t>分）</w:t>
            </w:r>
          </w:p>
        </w:tc>
        <w:tc>
          <w:tcPr>
            <w:tcW w:w="1467"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宋体" w:hAnsi="宋体" w:cs="宋体"/>
                <w:szCs w:val="24"/>
              </w:rPr>
            </w:pPr>
            <w:r>
              <w:rPr>
                <w:rFonts w:hint="eastAsia" w:ascii="宋体" w:hAnsi="宋体" w:cs="宋体"/>
                <w:szCs w:val="24"/>
              </w:rPr>
              <w:t>诚信分</w:t>
            </w:r>
          </w:p>
          <w:p>
            <w:pPr>
              <w:spacing w:line="300" w:lineRule="auto"/>
              <w:ind w:firstLine="0" w:firstLineChars="0"/>
              <w:jc w:val="center"/>
              <w:rPr>
                <w:rFonts w:ascii="宋体" w:hAnsi="宋体" w:cs="宋体"/>
                <w:szCs w:val="24"/>
              </w:rPr>
            </w:pPr>
            <w:r>
              <w:rPr>
                <w:rFonts w:hint="eastAsia" w:ascii="宋体" w:hAnsi="宋体" w:cs="宋体"/>
                <w:szCs w:val="24"/>
              </w:rPr>
              <w:t>（3分）</w:t>
            </w:r>
          </w:p>
        </w:tc>
        <w:tc>
          <w:tcPr>
            <w:tcW w:w="6876"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凡在投标截止时间前三年受到行政处罚、行政处理（含通报）或记入不良行为的，此项得分为0，若无处罚、行政处理（含通报）或记入不良行为的得3分（详见诚信承诺书，未提供不得分）。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hint="eastAsia" w:ascii="宋体" w:hAnsi="宋体" w:cs="宋体"/>
                <w:szCs w:val="24"/>
              </w:rPr>
            </w:pPr>
          </w:p>
        </w:tc>
        <w:tc>
          <w:tcPr>
            <w:tcW w:w="1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contextualSpacing/>
              <w:jc w:val="left"/>
              <w:textAlignment w:val="auto"/>
              <w:rPr>
                <w:rFonts w:hint="eastAsia" w:ascii="宋体" w:hAnsi="宋体" w:eastAsia="宋体" w:cs="宋体"/>
                <w:bCs/>
                <w:color w:val="auto"/>
                <w:sz w:val="24"/>
                <w:szCs w:val="24"/>
                <w:highlight w:val="none"/>
                <w:lang w:eastAsia="zh-CN"/>
              </w:rPr>
            </w:pPr>
            <w:r>
              <w:rPr>
                <w:rFonts w:hint="eastAsia" w:ascii="宋体" w:hAnsi="宋体" w:eastAsia="宋体" w:cs="宋体"/>
                <w:bCs/>
                <w:color w:val="auto"/>
                <w:sz w:val="24"/>
                <w:szCs w:val="24"/>
                <w:highlight w:val="none"/>
              </w:rPr>
              <w:t>相关</w:t>
            </w:r>
            <w:r>
              <w:rPr>
                <w:rFonts w:hint="eastAsia" w:ascii="宋体" w:hAnsi="宋体" w:cs="宋体"/>
                <w:bCs/>
                <w:color w:val="auto"/>
                <w:sz w:val="24"/>
                <w:szCs w:val="24"/>
                <w:highlight w:val="none"/>
                <w:lang w:val="en-US" w:eastAsia="zh-CN"/>
              </w:rPr>
              <w:t>认证</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contextualSpacing/>
              <w:jc w:val="left"/>
              <w:textAlignment w:val="auto"/>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szCs w:val="24"/>
                <w:highlight w:val="none"/>
              </w:rPr>
              <w:t>（</w:t>
            </w:r>
            <w:r>
              <w:rPr>
                <w:rFonts w:hint="eastAsia" w:ascii="宋体" w:hAnsi="宋体" w:cs="宋体"/>
                <w:color w:val="auto"/>
                <w:sz w:val="24"/>
                <w:szCs w:val="24"/>
                <w:highlight w:val="none"/>
                <w:lang w:val="en-US" w:eastAsia="zh-CN"/>
              </w:rPr>
              <w:t>3</w:t>
            </w:r>
            <w:r>
              <w:rPr>
                <w:rFonts w:hint="eastAsia" w:ascii="宋体" w:hAnsi="宋体" w:eastAsia="宋体" w:cs="宋体"/>
                <w:bCs/>
                <w:color w:val="auto"/>
                <w:sz w:val="24"/>
                <w:szCs w:val="24"/>
                <w:highlight w:val="none"/>
              </w:rPr>
              <w:t>分）</w:t>
            </w:r>
          </w:p>
        </w:tc>
        <w:tc>
          <w:tcPr>
            <w:tcW w:w="6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Cs/>
                <w:color w:val="auto"/>
                <w:kern w:val="2"/>
                <w:sz w:val="24"/>
                <w:szCs w:val="24"/>
                <w:highlight w:val="none"/>
                <w:lang w:val="en-US" w:eastAsia="zh-CN" w:bidi="ar-SA"/>
              </w:rPr>
            </w:pPr>
            <w:r>
              <w:rPr>
                <w:rFonts w:hint="eastAsia" w:ascii="微软雅黑" w:hAnsi="微软雅黑" w:eastAsia="宋体" w:cs="宋体"/>
                <w:color w:val="auto"/>
                <w:sz w:val="24"/>
                <w:szCs w:val="24"/>
                <w:highlight w:val="none"/>
                <w:lang w:val="en-US" w:eastAsia="zh-CN"/>
              </w:rPr>
              <w:t>投标人</w:t>
            </w:r>
            <w:r>
              <w:rPr>
                <w:rFonts w:hint="eastAsia" w:ascii="微软雅黑" w:hAnsi="微软雅黑" w:eastAsia="宋体" w:cs="宋体"/>
                <w:color w:val="auto"/>
                <w:sz w:val="24"/>
                <w:szCs w:val="24"/>
                <w:highlight w:val="none"/>
                <w:lang w:val="zh-CN"/>
              </w:rPr>
              <w:t>具</w:t>
            </w:r>
            <w:r>
              <w:rPr>
                <w:rFonts w:hint="eastAsia" w:ascii="宋体" w:hAnsi="宋体" w:eastAsia="宋体" w:cs="宋体"/>
                <w:bCs/>
                <w:color w:val="auto"/>
                <w:sz w:val="24"/>
                <w:szCs w:val="24"/>
                <w:highlight w:val="none"/>
              </w:rPr>
              <w:t>有质量管理体系认证</w:t>
            </w:r>
            <w:r>
              <w:rPr>
                <w:rFonts w:hint="eastAsia" w:ascii="宋体" w:hAnsi="宋体" w:eastAsia="宋体" w:cs="宋体"/>
                <w:bCs/>
                <w:color w:val="auto"/>
                <w:sz w:val="24"/>
                <w:szCs w:val="24"/>
                <w:highlight w:val="none"/>
                <w:lang w:val="en-US" w:eastAsia="zh-CN"/>
              </w:rPr>
              <w:t>证书</w:t>
            </w:r>
            <w:r>
              <w:rPr>
                <w:rFonts w:hint="eastAsia" w:ascii="宋体" w:hAnsi="宋体" w:eastAsia="宋体" w:cs="宋体"/>
                <w:bCs/>
                <w:color w:val="auto"/>
                <w:sz w:val="24"/>
                <w:szCs w:val="24"/>
                <w:highlight w:val="none"/>
              </w:rPr>
              <w:t>、</w:t>
            </w:r>
            <w:r>
              <w:rPr>
                <w:rFonts w:hint="eastAsia" w:ascii="微软雅黑" w:hAnsi="微软雅黑" w:cs="宋体"/>
                <w:color w:val="auto"/>
                <w:sz w:val="24"/>
                <w:szCs w:val="24"/>
                <w:highlight w:val="none"/>
                <w:lang w:val="zh-CN"/>
              </w:rPr>
              <w:t>职业健康安全体系认证、环境管理体系认证、信息安全管理体系认证、企业知识产权管理体系认证</w:t>
            </w:r>
            <w:r>
              <w:rPr>
                <w:rFonts w:hint="eastAsia" w:ascii="宋体" w:hAnsi="宋体" w:eastAsia="宋体" w:cs="宋体"/>
                <w:bCs/>
                <w:color w:val="auto"/>
                <w:sz w:val="24"/>
                <w:szCs w:val="24"/>
                <w:highlight w:val="none"/>
              </w:rPr>
              <w:t>，每提供一项证书得</w:t>
            </w:r>
            <w:r>
              <w:rPr>
                <w:rFonts w:hint="eastAsia" w:ascii="宋体" w:hAnsi="宋体" w:cs="宋体"/>
                <w:bCs/>
                <w:color w:val="auto"/>
                <w:sz w:val="24"/>
                <w:szCs w:val="24"/>
                <w:highlight w:val="none"/>
                <w:lang w:val="en-US" w:eastAsia="zh-CN"/>
              </w:rPr>
              <w:t>0.6</w:t>
            </w:r>
            <w:r>
              <w:rPr>
                <w:rFonts w:hint="eastAsia" w:ascii="宋体" w:hAnsi="宋体" w:eastAsia="宋体" w:cs="宋体"/>
                <w:bCs/>
                <w:color w:val="auto"/>
                <w:sz w:val="24"/>
                <w:szCs w:val="24"/>
                <w:highlight w:val="none"/>
              </w:rPr>
              <w:t>分，本项最多得</w:t>
            </w:r>
            <w:r>
              <w:rPr>
                <w:rFonts w:hint="eastAsia" w:ascii="宋体" w:hAnsi="宋体" w:cs="宋体"/>
                <w:color w:val="auto"/>
                <w:sz w:val="24"/>
                <w:szCs w:val="24"/>
                <w:highlight w:val="none"/>
                <w:lang w:val="en-US" w:eastAsia="zh-CN"/>
              </w:rPr>
              <w:t>3</w:t>
            </w:r>
            <w:r>
              <w:rPr>
                <w:rFonts w:hint="eastAsia" w:ascii="宋体" w:hAnsi="宋体" w:eastAsia="宋体" w:cs="宋体"/>
                <w:bCs/>
                <w:color w:val="auto"/>
                <w:sz w:val="24"/>
                <w:szCs w:val="24"/>
                <w:highlight w:val="none"/>
              </w:rPr>
              <w:t>分。（需在</w:t>
            </w:r>
            <w:r>
              <w:rPr>
                <w:rFonts w:hint="eastAsia" w:ascii="宋体" w:hAnsi="宋体" w:cs="宋体"/>
                <w:bCs/>
                <w:color w:val="auto"/>
                <w:sz w:val="24"/>
                <w:szCs w:val="24"/>
                <w:highlight w:val="none"/>
                <w:lang w:val="en-US" w:eastAsia="zh-CN"/>
              </w:rPr>
              <w:t>资信商务及技术</w:t>
            </w:r>
            <w:r>
              <w:rPr>
                <w:rFonts w:hint="eastAsia" w:ascii="宋体" w:hAnsi="宋体" w:eastAsia="宋体" w:cs="宋体"/>
                <w:bCs/>
                <w:color w:val="auto"/>
                <w:sz w:val="24"/>
                <w:szCs w:val="24"/>
                <w:highlight w:val="none"/>
              </w:rPr>
              <w:t>文件中提供在有效期内的证书扫描件</w:t>
            </w:r>
            <w:r>
              <w:rPr>
                <w:rFonts w:hint="eastAsia" w:ascii="宋体" w:hAnsi="宋体" w:cs="宋体"/>
                <w:bCs/>
                <w:color w:val="auto"/>
                <w:sz w:val="24"/>
                <w:szCs w:val="24"/>
                <w:highlight w:val="none"/>
                <w:lang w:val="en-US" w:eastAsia="zh-CN"/>
              </w:rPr>
              <w:t>并加盖投标人CA公章</w:t>
            </w:r>
            <w:r>
              <w:rPr>
                <w:rFonts w:hint="eastAsia" w:ascii="宋体" w:hAnsi="宋体" w:eastAsia="宋体" w:cs="宋体"/>
                <w:color w:val="auto"/>
                <w:kern w:val="0"/>
                <w:sz w:val="24"/>
                <w:szCs w:val="24"/>
                <w:highlight w:val="none"/>
              </w:rPr>
              <w:t>，否则此项不计分</w:t>
            </w:r>
            <w:r>
              <w:rPr>
                <w:rFonts w:hint="eastAsia" w:ascii="宋体" w:hAnsi="宋体" w:eastAsia="宋体" w:cs="宋体"/>
                <w:color w:val="auto"/>
                <w:kern w:val="0"/>
                <w:sz w:val="24"/>
                <w:szCs w:val="24"/>
                <w:highlight w:val="none"/>
                <w:lang w:eastAsia="zh-CN"/>
              </w:rPr>
              <w:t>。</w:t>
            </w:r>
            <w:r>
              <w:rPr>
                <w:rFonts w:hint="eastAsia" w:ascii="宋体" w:hAnsi="宋体" w:eastAsia="宋体" w:cs="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7"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hint="eastAsia" w:ascii="宋体" w:hAnsi="宋体" w:cs="宋体"/>
                <w:szCs w:val="24"/>
              </w:rPr>
            </w:pPr>
          </w:p>
        </w:tc>
        <w:tc>
          <w:tcPr>
            <w:tcW w:w="1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宋体" w:hAnsi="宋体" w:eastAsia="宋体" w:cs="宋体"/>
                <w:bCs/>
                <w:color w:val="auto"/>
                <w:sz w:val="24"/>
                <w:szCs w:val="24"/>
                <w:highlight w:val="none"/>
                <w:lang w:val="en-US" w:eastAsia="zh-CN"/>
              </w:rPr>
            </w:pPr>
            <w:r>
              <w:rPr>
                <w:rFonts w:hint="eastAsia" w:ascii="宋体" w:hAnsi="宋体" w:eastAsia="宋体" w:cs="宋体"/>
                <w:bCs/>
                <w:color w:val="auto"/>
                <w:sz w:val="24"/>
                <w:szCs w:val="24"/>
                <w:highlight w:val="none"/>
                <w:lang w:val="en-US" w:eastAsia="zh-CN"/>
              </w:rPr>
              <w:t>教学平台</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（2分）</w:t>
            </w:r>
          </w:p>
        </w:tc>
        <w:tc>
          <w:tcPr>
            <w:tcW w:w="6876" w:type="dxa"/>
            <w:tcBorders>
              <w:top w:val="single" w:color="auto" w:sz="4" w:space="0"/>
              <w:left w:val="single" w:color="auto" w:sz="4" w:space="0"/>
              <w:bottom w:val="single" w:color="auto" w:sz="4" w:space="0"/>
              <w:right w:val="single" w:color="auto" w:sz="4" w:space="0"/>
            </w:tcBorders>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rPr>
              <w:t>所投产品制造商拥有互联网云教学平台，学生可自行登陆网页端或APP进行注册学习本项目采购机床的培训课程和实操预约</w:t>
            </w:r>
            <w:r>
              <w:rPr>
                <w:rFonts w:hint="eastAsia" w:ascii="宋体" w:hAnsi="宋体" w:eastAsia="宋体" w:cs="宋体"/>
                <w:color w:val="auto"/>
                <w:sz w:val="24"/>
                <w:szCs w:val="24"/>
                <w:highlight w:val="none"/>
                <w:lang w:val="en-US" w:eastAsia="zh-CN"/>
              </w:rPr>
              <w:t>的得2分</w:t>
            </w:r>
            <w:r>
              <w:rPr>
                <w:rFonts w:hint="eastAsia" w:ascii="宋体" w:hAnsi="宋体" w:eastAsia="宋体" w:cs="宋体"/>
                <w:b w:val="0"/>
                <w:bCs w:val="0"/>
                <w:color w:val="auto"/>
                <w:sz w:val="24"/>
                <w:szCs w:val="24"/>
                <w:highlight w:val="none"/>
              </w:rPr>
              <w:t>。（提供云教学平台</w:t>
            </w:r>
            <w:r>
              <w:rPr>
                <w:rFonts w:hint="eastAsia" w:ascii="宋体" w:hAnsi="宋体" w:eastAsia="宋体" w:cs="宋体"/>
                <w:b w:val="0"/>
                <w:bCs w:val="0"/>
                <w:color w:val="auto"/>
                <w:sz w:val="24"/>
                <w:szCs w:val="24"/>
                <w:highlight w:val="none"/>
                <w:lang w:val="en-US" w:eastAsia="zh-CN"/>
              </w:rPr>
              <w:t>相关证明材料</w:t>
            </w:r>
            <w:r>
              <w:rPr>
                <w:rFonts w:hint="eastAsia" w:ascii="宋体" w:hAnsi="宋体" w:eastAsia="宋体" w:cs="宋体"/>
                <w:b w:val="0"/>
                <w:bCs w:val="0"/>
                <w:color w:val="auto"/>
                <w:sz w:val="24"/>
                <w:szCs w:val="24"/>
                <w:highlight w:val="none"/>
              </w:rPr>
              <w:t>并加盖制造商公章</w:t>
            </w:r>
            <w:r>
              <w:rPr>
                <w:rFonts w:hint="eastAsia" w:ascii="宋体" w:hAnsi="宋体" w:eastAsia="宋体" w:cs="宋体"/>
                <w:b w:val="0"/>
                <w:bCs w:val="0"/>
                <w:color w:val="auto"/>
                <w:sz w:val="24"/>
                <w:szCs w:val="24"/>
                <w:highlight w:val="none"/>
                <w:lang w:val="zh-CN"/>
              </w:rPr>
              <w:t>，否则此项不计分。）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4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售后服务</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ascii="宋体" w:hAnsi="宋体" w:cs="宋体"/>
                <w:color w:val="auto"/>
                <w:kern w:val="0"/>
                <w:szCs w:val="24"/>
                <w:highlight w:val="none"/>
                <w:lang w:bidi="ar"/>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分）</w:t>
            </w:r>
          </w:p>
        </w:tc>
        <w:tc>
          <w:tcPr>
            <w:tcW w:w="68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rPr>
              <w:t>根据售后服务承诺的技术支持、服务人员、服务响应及故障排除时间、应急响应措施等方面进行打分，售后服务承诺的范围全面完善的得</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分，承诺范围不够全面但基本可行的得</w:t>
            </w:r>
            <w:r>
              <w:rPr>
                <w:rFonts w:hint="eastAsia" w:ascii="宋体" w:hAnsi="宋体" w:cs="宋体"/>
                <w:color w:val="auto"/>
                <w:sz w:val="24"/>
                <w:szCs w:val="24"/>
                <w:highlight w:val="none"/>
                <w:lang w:val="en-US" w:eastAsia="zh-CN"/>
              </w:rPr>
              <w:t>1-2.9</w:t>
            </w:r>
            <w:r>
              <w:rPr>
                <w:rFonts w:hint="eastAsia" w:ascii="宋体" w:hAnsi="宋体" w:eastAsia="宋体" w:cs="宋体"/>
                <w:color w:val="auto"/>
                <w:sz w:val="24"/>
                <w:szCs w:val="24"/>
                <w:highlight w:val="none"/>
              </w:rPr>
              <w:t>分，未表述不得分。</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ascii="宋体" w:hAnsi="宋体" w:cs="宋体"/>
                <w:color w:val="auto"/>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cs="宋体"/>
                <w:color w:val="auto"/>
                <w:sz w:val="24"/>
                <w:szCs w:val="24"/>
                <w:highlight w:val="none"/>
                <w:lang w:val="en-US" w:eastAsia="zh-CN"/>
              </w:rPr>
              <w:t>.</w:t>
            </w:r>
            <w:r>
              <w:rPr>
                <w:rFonts w:hint="eastAsia" w:ascii="宋体" w:hAnsi="宋体" w:cs="宋体"/>
                <w:color w:val="auto"/>
                <w:szCs w:val="24"/>
                <w:highlight w:val="none"/>
              </w:rPr>
              <w:t>本项目质保期至少</w:t>
            </w:r>
            <w:r>
              <w:rPr>
                <w:rFonts w:hint="eastAsia" w:ascii="宋体" w:hAnsi="宋体" w:cs="宋体"/>
                <w:color w:val="auto"/>
                <w:szCs w:val="24"/>
                <w:highlight w:val="none"/>
                <w:lang w:val="en-US" w:eastAsia="zh-CN"/>
              </w:rPr>
              <w:t>2</w:t>
            </w:r>
            <w:r>
              <w:rPr>
                <w:rFonts w:hint="eastAsia" w:ascii="宋体" w:hAnsi="宋体" w:cs="宋体"/>
                <w:color w:val="auto"/>
                <w:szCs w:val="24"/>
                <w:highlight w:val="none"/>
              </w:rPr>
              <w:t>年，投</w:t>
            </w:r>
            <w:r>
              <w:rPr>
                <w:rFonts w:hint="eastAsia" w:ascii="宋体" w:hAnsi="宋体" w:cs="宋体"/>
                <w:color w:val="auto"/>
                <w:szCs w:val="24"/>
                <w:highlight w:val="none"/>
                <w:lang w:val="en-US" w:eastAsia="zh-CN"/>
              </w:rPr>
              <w:t>标</w:t>
            </w:r>
            <w:r>
              <w:rPr>
                <w:rFonts w:hint="eastAsia" w:ascii="宋体" w:hAnsi="宋体" w:cs="宋体"/>
                <w:color w:val="auto"/>
                <w:szCs w:val="24"/>
                <w:highlight w:val="none"/>
              </w:rPr>
              <w:t>人承诺质保期每延长</w:t>
            </w:r>
            <w:r>
              <w:rPr>
                <w:rFonts w:hint="eastAsia" w:ascii="宋体" w:hAnsi="宋体" w:cs="宋体"/>
                <w:color w:val="auto"/>
                <w:szCs w:val="24"/>
                <w:highlight w:val="none"/>
                <w:lang w:val="en-US" w:eastAsia="zh-CN"/>
              </w:rPr>
              <w:t>一</w:t>
            </w:r>
            <w:r>
              <w:rPr>
                <w:rFonts w:hint="eastAsia" w:ascii="宋体" w:hAnsi="宋体" w:cs="宋体"/>
                <w:color w:val="auto"/>
                <w:szCs w:val="24"/>
                <w:highlight w:val="none"/>
              </w:rPr>
              <w:t>年加</w:t>
            </w:r>
            <w:r>
              <w:rPr>
                <w:rFonts w:ascii="宋体" w:hAnsi="宋体" w:cs="宋体"/>
                <w:color w:val="auto"/>
                <w:szCs w:val="24"/>
                <w:highlight w:val="none"/>
              </w:rPr>
              <w:t>1</w:t>
            </w:r>
            <w:r>
              <w:rPr>
                <w:rFonts w:hint="eastAsia" w:ascii="宋体" w:hAnsi="宋体" w:cs="宋体"/>
                <w:color w:val="auto"/>
                <w:szCs w:val="24"/>
                <w:highlight w:val="none"/>
              </w:rPr>
              <w:t>分，</w:t>
            </w:r>
            <w:r>
              <w:rPr>
                <w:rFonts w:hint="eastAsia" w:ascii="宋体" w:hAnsi="宋体" w:cs="宋体"/>
                <w:color w:val="auto"/>
                <w:szCs w:val="24"/>
                <w:highlight w:val="none"/>
                <w:lang w:val="en-US" w:eastAsia="zh-CN"/>
              </w:rPr>
              <w:t>最多加1</w:t>
            </w:r>
            <w:r>
              <w:rPr>
                <w:rFonts w:hint="eastAsia" w:ascii="宋体" w:hAnsi="宋体" w:cs="宋体"/>
                <w:color w:val="auto"/>
                <w:szCs w:val="24"/>
                <w:highlight w:val="none"/>
              </w:rPr>
              <w:t>分。</w:t>
            </w:r>
            <w:r>
              <w:rPr>
                <w:rFonts w:hint="eastAsia" w:ascii="宋体" w:hAnsi="宋体" w:eastAsia="宋体" w:cs="宋体"/>
                <w:color w:val="auto"/>
                <w:highlight w:val="none"/>
                <w:lang w:val="en-US" w:eastAsia="zh-CN"/>
              </w:rPr>
              <w:t>投标人承诺</w:t>
            </w:r>
            <w:r>
              <w:rPr>
                <w:rFonts w:hint="eastAsia" w:ascii="宋体" w:hAnsi="宋体" w:eastAsia="宋体" w:cs="宋体"/>
                <w:color w:val="auto"/>
                <w:highlight w:val="none"/>
              </w:rPr>
              <w:t>在收到用户通知后30分钟内响应，在2小时内到达现场</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rPr>
              <w:t>小时内解决问题</w:t>
            </w:r>
            <w:r>
              <w:rPr>
                <w:rFonts w:hint="eastAsia" w:ascii="宋体" w:hAnsi="宋体" w:eastAsia="宋体" w:cs="宋体"/>
                <w:color w:val="auto"/>
                <w:highlight w:val="none"/>
                <w:lang w:val="en-US" w:eastAsia="zh-CN"/>
              </w:rPr>
              <w:t>的再加2分。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467" w:type="dxa"/>
            <w:tcBorders>
              <w:top w:val="single" w:color="auto" w:sz="4" w:space="0"/>
              <w:left w:val="single" w:color="auto" w:sz="4" w:space="0"/>
              <w:right w:val="single" w:color="auto" w:sz="4" w:space="0"/>
            </w:tcBorders>
            <w:vAlign w:val="center"/>
          </w:tcPr>
          <w:p>
            <w:pPr>
              <w:spacing w:line="300" w:lineRule="auto"/>
              <w:ind w:firstLine="0" w:firstLineChars="0"/>
              <w:jc w:val="center"/>
              <w:rPr>
                <w:rFonts w:ascii="宋体" w:hAnsi="宋体" w:cs="宋体"/>
                <w:color w:val="auto"/>
                <w:szCs w:val="24"/>
                <w:highlight w:val="none"/>
              </w:rPr>
            </w:pPr>
            <w:r>
              <w:rPr>
                <w:rFonts w:hint="eastAsia" w:ascii="宋体" w:hAnsi="宋体" w:cs="宋体"/>
                <w:color w:val="auto"/>
                <w:szCs w:val="24"/>
                <w:highlight w:val="none"/>
              </w:rPr>
              <w:t>业绩（3分）</w:t>
            </w:r>
          </w:p>
        </w:tc>
        <w:tc>
          <w:tcPr>
            <w:tcW w:w="6876" w:type="dxa"/>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b/>
                <w:bCs/>
                <w:color w:val="auto"/>
                <w:szCs w:val="24"/>
                <w:highlight w:val="none"/>
              </w:rPr>
            </w:pPr>
            <w:r>
              <w:rPr>
                <w:rFonts w:hint="eastAsia" w:ascii="宋体" w:hAnsi="宋体" w:cs="宋体"/>
                <w:color w:val="auto"/>
                <w:highlight w:val="none"/>
              </w:rPr>
              <w:t>投标人自2019年1月1日</w:t>
            </w:r>
            <w:r>
              <w:rPr>
                <w:rFonts w:hint="eastAsia" w:ascii="宋体" w:hAnsi="宋体" w:cs="宋体"/>
                <w:bCs/>
                <w:color w:val="auto"/>
                <w:highlight w:val="none"/>
              </w:rPr>
              <w:t>（</w:t>
            </w:r>
            <w:r>
              <w:rPr>
                <w:rFonts w:hint="eastAsia" w:ascii="宋体" w:hAnsi="宋体" w:cs="宋体"/>
                <w:bCs/>
                <w:color w:val="auto"/>
                <w:szCs w:val="21"/>
                <w:highlight w:val="none"/>
              </w:rPr>
              <w:t>以合同签订时间为准</w:t>
            </w:r>
            <w:r>
              <w:rPr>
                <w:rFonts w:hint="eastAsia" w:ascii="宋体" w:hAnsi="宋体" w:cs="宋体"/>
                <w:bCs/>
                <w:color w:val="auto"/>
                <w:highlight w:val="none"/>
              </w:rPr>
              <w:t>）以来，承担过的</w:t>
            </w:r>
            <w:r>
              <w:rPr>
                <w:rFonts w:hint="eastAsia" w:ascii="宋体" w:hAnsi="宋体" w:cs="宋体"/>
                <w:bCs/>
                <w:color w:val="auto"/>
                <w:highlight w:val="none"/>
                <w:lang w:val="en-US" w:eastAsia="zh-CN"/>
              </w:rPr>
              <w:t>同类</w:t>
            </w:r>
            <w:r>
              <w:rPr>
                <w:rFonts w:hint="eastAsia" w:ascii="宋体" w:hAnsi="宋体" w:cs="宋体"/>
                <w:bCs/>
                <w:color w:val="auto"/>
                <w:highlight w:val="none"/>
              </w:rPr>
              <w:t>项目业绩</w:t>
            </w:r>
            <w:r>
              <w:rPr>
                <w:rFonts w:hint="eastAsia" w:ascii="宋体" w:hAnsi="宋体" w:cs="宋体"/>
                <w:color w:val="auto"/>
                <w:highlight w:val="none"/>
              </w:rPr>
              <w:t>，每个得1分，最多得3分。</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需在资信商务及技术</w:t>
            </w:r>
            <w:r>
              <w:rPr>
                <w:rFonts w:hint="eastAsia" w:ascii="宋体" w:hAnsi="宋体" w:eastAsia="宋体" w:cs="宋体"/>
                <w:b/>
                <w:bCs/>
                <w:color w:val="auto"/>
                <w:sz w:val="24"/>
                <w:szCs w:val="24"/>
                <w:highlight w:val="none"/>
              </w:rPr>
              <w:t>文件</w:t>
            </w:r>
            <w:r>
              <w:rPr>
                <w:rFonts w:hint="eastAsia" w:ascii="宋体" w:hAnsi="宋体" w:cs="宋体"/>
                <w:b/>
                <w:bCs/>
                <w:color w:val="auto"/>
                <w:sz w:val="24"/>
                <w:szCs w:val="24"/>
                <w:highlight w:val="none"/>
                <w:lang w:val="en-US" w:eastAsia="zh-CN"/>
              </w:rPr>
              <w:t>中</w:t>
            </w:r>
            <w:r>
              <w:rPr>
                <w:rFonts w:hint="eastAsia" w:ascii="宋体" w:hAnsi="宋体" w:eastAsia="宋体" w:cs="宋体"/>
                <w:b/>
                <w:bCs/>
                <w:color w:val="auto"/>
                <w:sz w:val="24"/>
                <w:szCs w:val="24"/>
                <w:highlight w:val="none"/>
              </w:rPr>
              <w:t>同时提供</w:t>
            </w:r>
            <w:r>
              <w:rPr>
                <w:rFonts w:hint="eastAsia" w:ascii="宋体" w:hAnsi="宋体" w:cs="宋体"/>
                <w:b/>
                <w:bCs/>
                <w:color w:val="auto"/>
                <w:sz w:val="24"/>
                <w:szCs w:val="24"/>
                <w:highlight w:val="none"/>
                <w:lang w:val="en-US" w:eastAsia="zh-CN"/>
              </w:rPr>
              <w:t>项目中标通知书和合同扫描件并加盖投标人CA公章</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否则此项不计分</w:t>
            </w:r>
            <w:r>
              <w:rPr>
                <w:rFonts w:hint="eastAsia" w:ascii="宋体" w:hAnsi="宋体" w:eastAsia="宋体" w:cs="宋体"/>
                <w:b/>
                <w:bCs/>
                <w:color w:val="auto"/>
                <w:kern w:val="0"/>
                <w:sz w:val="24"/>
                <w:szCs w:val="24"/>
                <w:highlight w:val="none"/>
              </w:rPr>
              <w:t>。</w:t>
            </w:r>
            <w:r>
              <w:rPr>
                <w:rFonts w:hint="eastAsia" w:ascii="宋体" w:hAnsi="宋体" w:eastAsia="宋体" w:cs="宋体"/>
                <w:b/>
                <w:bCs/>
                <w:color w:val="auto"/>
                <w:sz w:val="24"/>
                <w:szCs w:val="24"/>
                <w:highlight w:val="none"/>
              </w:rPr>
              <w:t>）</w:t>
            </w:r>
          </w:p>
        </w:tc>
      </w:tr>
    </w:tbl>
    <w:p>
      <w:pPr>
        <w:pStyle w:val="95"/>
        <w:snapToGrid w:val="0"/>
        <w:spacing w:line="300" w:lineRule="auto"/>
        <w:ind w:firstLine="422"/>
        <w:jc w:val="left"/>
        <w:rPr>
          <w:rFonts w:ascii="宋体" w:hAnsi="宋体" w:cs="宋体"/>
          <w:b/>
        </w:rPr>
      </w:pPr>
      <w:r>
        <w:rPr>
          <w:rFonts w:hint="eastAsia" w:ascii="宋体" w:hAnsi="宋体" w:cs="宋体"/>
          <w:b/>
        </w:rPr>
        <w:t>注：1.如在投标文件中未涉及上述技术商务资信评分内容的，按0分计。</w:t>
      </w:r>
    </w:p>
    <w:p>
      <w:pPr>
        <w:pStyle w:val="95"/>
        <w:snapToGrid w:val="0"/>
        <w:spacing w:line="300" w:lineRule="auto"/>
        <w:ind w:firstLine="413" w:firstLineChars="196"/>
        <w:rPr>
          <w:rFonts w:ascii="宋体" w:hAnsi="宋体" w:cs="宋体"/>
          <w:b/>
        </w:rPr>
      </w:pPr>
      <w:r>
        <w:rPr>
          <w:rFonts w:hint="eastAsia" w:ascii="宋体" w:hAnsi="宋体" w:cs="宋体"/>
          <w:b/>
        </w:rPr>
        <w:t>2.投标文件中应提供有关证明材料扫描件并加盖公章。</w:t>
      </w:r>
    </w:p>
    <w:p>
      <w:pPr>
        <w:pStyle w:val="95"/>
        <w:snapToGrid w:val="0"/>
        <w:spacing w:line="300" w:lineRule="auto"/>
        <w:ind w:firstLine="413" w:firstLineChars="196"/>
        <w:rPr>
          <w:rFonts w:ascii="宋体" w:hAnsi="宋体" w:cs="宋体"/>
          <w:b/>
        </w:rPr>
      </w:pPr>
      <w:r>
        <w:rPr>
          <w:rFonts w:hint="eastAsia" w:ascii="宋体" w:hAnsi="宋体" w:cs="宋体"/>
          <w:b/>
        </w:rPr>
        <w:t>3.投标文件中提供的证明材料均应清晰可辨，否则不得分。</w:t>
      </w:r>
    </w:p>
    <w:p>
      <w:pPr>
        <w:pStyle w:val="95"/>
        <w:snapToGrid w:val="0"/>
        <w:spacing w:line="300" w:lineRule="auto"/>
        <w:ind w:firstLine="482"/>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rPr>
        <w:t>三</w:t>
      </w:r>
      <w:r>
        <w:rPr>
          <w:rFonts w:hint="eastAsia" w:ascii="宋体" w:hAnsi="宋体" w:cs="宋体"/>
          <w:b/>
          <w:bCs/>
          <w:color w:val="000000"/>
          <w:sz w:val="24"/>
          <w:szCs w:val="24"/>
        </w:rPr>
        <w:t>）技术、商务资信分的计算</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技术、商务资信分得分按照评标委员会成员的独立评分结果合计数的算术平均分计算，计算公式为：</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技术商务资信分得分=评标委员会所有成员评分合计数/评标委员会组成人员数</w:t>
      </w:r>
    </w:p>
    <w:p>
      <w:pPr>
        <w:spacing w:line="300" w:lineRule="auto"/>
        <w:ind w:firstLine="472" w:firstLineChars="196"/>
        <w:rPr>
          <w:rFonts w:ascii="宋体" w:hAnsi="宋体" w:cs="宋体"/>
          <w:b/>
        </w:rPr>
      </w:pPr>
      <w:r>
        <w:rPr>
          <w:rFonts w:hint="eastAsia" w:ascii="宋体" w:hAnsi="宋体" w:cs="宋体"/>
          <w:b/>
          <w:bCs/>
          <w:color w:val="000000"/>
        </w:rPr>
        <w:t>四、</w:t>
      </w:r>
      <w:r>
        <w:rPr>
          <w:rFonts w:hint="eastAsia" w:ascii="宋体" w:hAnsi="宋体" w:cs="宋体"/>
          <w:b/>
        </w:rPr>
        <w:t>中标候选人确定</w:t>
      </w:r>
    </w:p>
    <w:p>
      <w:pPr>
        <w:spacing w:line="300" w:lineRule="auto"/>
        <w:ind w:firstLine="482"/>
        <w:rPr>
          <w:rFonts w:ascii="宋体" w:hAnsi="宋体" w:cs="宋体"/>
          <w:b/>
          <w:bCs/>
          <w:color w:val="000000"/>
          <w:szCs w:val="24"/>
        </w:rPr>
      </w:pPr>
      <w:r>
        <w:rPr>
          <w:rFonts w:hint="eastAsia" w:ascii="宋体" w:hAnsi="宋体" w:cs="宋体"/>
          <w:b/>
        </w:rPr>
        <w:t>评标委员会应当推荐有效投标人中按分值从高到低排名为第一名、第二名、第三名的为中标候选人。</w:t>
      </w:r>
    </w:p>
    <w:p>
      <w:pPr>
        <w:spacing w:line="300" w:lineRule="auto"/>
        <w:ind w:firstLine="482"/>
        <w:jc w:val="left"/>
        <w:rPr>
          <w:rFonts w:ascii="宋体" w:hAnsi="宋体" w:cs="宋体"/>
          <w:color w:val="000000"/>
        </w:rPr>
      </w:pPr>
      <w:r>
        <w:rPr>
          <w:rFonts w:hint="eastAsia" w:ascii="宋体" w:hAnsi="宋体" w:cs="宋体"/>
          <w:b/>
          <w:bCs/>
          <w:color w:val="000000"/>
        </w:rPr>
        <w:t>五、评标报告</w:t>
      </w:r>
    </w:p>
    <w:p>
      <w:pPr>
        <w:spacing w:line="300" w:lineRule="auto"/>
        <w:ind w:firstLine="480"/>
        <w:rPr>
          <w:rFonts w:ascii="宋体" w:hAnsi="宋体" w:cs="宋体"/>
          <w:color w:val="000000"/>
          <w:szCs w:val="24"/>
        </w:rPr>
      </w:pPr>
      <w:r>
        <w:rPr>
          <w:rFonts w:hint="eastAsia" w:ascii="宋体" w:hAnsi="宋体" w:cs="宋体"/>
          <w:color w:val="000000"/>
          <w:szCs w:val="24"/>
        </w:rPr>
        <w:t>评标报告应由评标委员会起草，按少数服从多数的原则通过。评标委员会全体成员须在评标报告上签字认可，评标专家如有保留意见可以在评标报告中阐明。</w:t>
      </w:r>
    </w:p>
    <w:p>
      <w:pPr>
        <w:spacing w:line="300" w:lineRule="auto"/>
        <w:ind w:firstLine="482"/>
        <w:rPr>
          <w:rFonts w:ascii="宋体" w:hAnsi="宋体" w:cs="宋体"/>
          <w:b/>
          <w:bCs/>
          <w:color w:val="000000"/>
        </w:rPr>
      </w:pPr>
      <w:r>
        <w:rPr>
          <w:rFonts w:hint="eastAsia" w:ascii="宋体" w:hAnsi="宋体" w:cs="宋体"/>
          <w:b/>
          <w:bCs/>
          <w:color w:val="000000"/>
        </w:rPr>
        <w:t>六、中标公告</w:t>
      </w:r>
    </w:p>
    <w:p>
      <w:pPr>
        <w:spacing w:line="300" w:lineRule="auto"/>
        <w:ind w:firstLine="480"/>
        <w:rPr>
          <w:rFonts w:ascii="宋体" w:hAnsi="宋体" w:cs="宋体"/>
          <w:color w:val="000000"/>
        </w:rPr>
      </w:pPr>
      <w:r>
        <w:rPr>
          <w:rFonts w:hint="eastAsia" w:ascii="宋体" w:hAnsi="宋体" w:cs="宋体"/>
          <w:color w:val="000000"/>
        </w:rPr>
        <w:t>采购代理机构自评审结束之日起2个工作日内将评审报告送交采购人。采购人在收到评审报告之日起5个工作日内在评审报告推荐的中标候选人中按顺序确定排名第一的中标候选人为中标供应商。</w:t>
      </w:r>
    </w:p>
    <w:p>
      <w:pPr>
        <w:spacing w:line="300" w:lineRule="auto"/>
        <w:ind w:firstLine="480"/>
        <w:jc w:val="left"/>
        <w:rPr>
          <w:rFonts w:ascii="宋体" w:hAnsi="宋体" w:cs="宋体"/>
          <w:color w:val="000000"/>
        </w:rPr>
        <w:sectPr>
          <w:pgSz w:w="11906" w:h="16838"/>
          <w:pgMar w:top="1418" w:right="1077" w:bottom="1418" w:left="1077" w:header="851" w:footer="851" w:gutter="340"/>
          <w:cols w:space="720" w:num="1"/>
          <w:docGrid w:linePitch="381" w:charSpace="0"/>
        </w:sectPr>
      </w:pPr>
      <w:r>
        <w:rPr>
          <w:rFonts w:hint="eastAsia" w:ascii="宋体" w:hAnsi="宋体" w:cs="宋体"/>
          <w:color w:val="000000"/>
        </w:rPr>
        <w:t>采购代理机构自中标供应商确定之日起2个工作日内，发出中标通知书，并在发布招标公告的网站上公告中标结果。</w:t>
      </w:r>
    </w:p>
    <w:p>
      <w:pPr>
        <w:pStyle w:val="35"/>
        <w:ind w:firstLine="723"/>
        <w:rPr>
          <w:color w:val="000000"/>
          <w:sz w:val="36"/>
          <w:szCs w:val="36"/>
        </w:rPr>
      </w:pPr>
      <w:bookmarkStart w:id="34" w:name="_Toc16174"/>
      <w:r>
        <w:rPr>
          <w:rFonts w:hint="eastAsia"/>
          <w:color w:val="000000"/>
          <w:sz w:val="36"/>
          <w:szCs w:val="36"/>
        </w:rPr>
        <w:t xml:space="preserve">第五章  </w:t>
      </w:r>
      <w:r>
        <w:rPr>
          <w:rFonts w:hint="eastAsia"/>
          <w:sz w:val="36"/>
          <w:szCs w:val="36"/>
        </w:rPr>
        <w:t>嘉善县政府采购合同</w:t>
      </w:r>
      <w:bookmarkEnd w:id="34"/>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643"/>
        <w:jc w:val="center"/>
        <w:rPr>
          <w:rFonts w:ascii="宋体" w:hAnsi="宋体" w:cs="宋体"/>
          <w:b/>
          <w:bCs/>
          <w:kern w:val="0"/>
          <w:sz w:val="32"/>
          <w:szCs w:val="32"/>
        </w:rPr>
      </w:pPr>
      <w:r>
        <w:rPr>
          <w:rFonts w:hint="eastAsia" w:ascii="宋体" w:hAnsi="宋体" w:cs="宋体"/>
          <w:b/>
          <w:bCs/>
          <w:kern w:val="0"/>
          <w:sz w:val="32"/>
          <w:szCs w:val="32"/>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政府采购计划（预算）确认书编号：</w:t>
      </w:r>
      <w:r>
        <w:rPr>
          <w:rFonts w:hint="eastAsia" w:ascii="宋体" w:hAnsi="宋体" w:cs="宋体"/>
          <w:szCs w:val="24"/>
        </w:rPr>
        <w:t>善财采确临[2022]</w:t>
      </w:r>
      <w:r>
        <w:rPr>
          <w:rFonts w:hint="eastAsia" w:ascii="宋体" w:hAnsi="宋体" w:cs="宋体"/>
          <w:szCs w:val="24"/>
          <w:lang w:val="en-US" w:eastAsia="zh-CN"/>
        </w:rPr>
        <w:t>6722</w:t>
      </w:r>
      <w:r>
        <w:rPr>
          <w:rFonts w:hint="eastAsia" w:ascii="宋体" w:hAnsi="宋体" w:cs="宋体"/>
          <w:szCs w:val="24"/>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color w:val="000000"/>
          <w:kern w:val="0"/>
        </w:rPr>
        <w:t>预算金</w:t>
      </w:r>
      <w:r>
        <w:rPr>
          <w:rFonts w:hint="eastAsia" w:ascii="宋体" w:hAnsi="宋体" w:cs="宋体"/>
          <w:kern w:val="0"/>
        </w:rPr>
        <w:t>额：</w:t>
      </w:r>
      <w:r>
        <w:rPr>
          <w:rFonts w:hint="eastAsia" w:ascii="宋体" w:hAnsi="宋体" w:cs="宋体"/>
          <w:kern w:val="0"/>
          <w:lang w:val="en-US" w:eastAsia="zh-CN"/>
        </w:rPr>
        <w:t>100</w:t>
      </w:r>
      <w:r>
        <w:rPr>
          <w:rFonts w:hint="eastAsia" w:ascii="宋体" w:hAnsi="宋体" w:cs="宋体"/>
          <w:kern w:val="0"/>
        </w:rPr>
        <w:t>.00万元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eastAsia" w:ascii="宋体" w:hAnsi="宋体" w:eastAsia="宋体" w:cs="宋体"/>
          <w:color w:val="000000"/>
          <w:kern w:val="0"/>
          <w:lang w:eastAsia="zh-CN"/>
        </w:rPr>
      </w:pPr>
      <w:r>
        <w:rPr>
          <w:rFonts w:hint="eastAsia" w:ascii="宋体" w:hAnsi="宋体" w:cs="宋体"/>
          <w:color w:val="000000"/>
          <w:kern w:val="0"/>
        </w:rPr>
        <w:t>采购人（以下称甲方）：</w:t>
      </w:r>
      <w:r>
        <w:rPr>
          <w:rFonts w:hint="eastAsia" w:ascii="宋体" w:hAnsi="宋体" w:cs="宋体"/>
          <w:color w:val="000000"/>
          <w:kern w:val="0"/>
          <w:lang w:eastAsia="zh-CN"/>
        </w:rPr>
        <w:t>嘉善技师学院（筹）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采购代理机构：嘉兴市宏泽招标咨询有限公司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采购方式：公开招标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eastAsia" w:ascii="宋体" w:hAnsi="宋体" w:eastAsia="宋体" w:cs="宋体"/>
          <w:color w:val="000000"/>
          <w:kern w:val="0"/>
          <w:u w:val="single"/>
          <w:lang w:eastAsia="zh-CN"/>
        </w:rPr>
      </w:pPr>
      <w:r>
        <w:rPr>
          <w:rFonts w:hint="eastAsia" w:ascii="宋体" w:hAnsi="宋体" w:cs="宋体"/>
          <w:color w:val="000000"/>
          <w:kern w:val="0"/>
        </w:rPr>
        <w:t>采购文件编号：</w:t>
      </w:r>
      <w:r>
        <w:rPr>
          <w:rFonts w:hint="eastAsia" w:ascii="宋体" w:hAnsi="宋体" w:cs="宋体"/>
          <w:color w:val="000000"/>
          <w:kern w:val="0"/>
          <w:u w:val="single"/>
        </w:rPr>
        <w:t xml:space="preserve"> HZZX-2022-</w:t>
      </w:r>
      <w:r>
        <w:rPr>
          <w:rFonts w:hint="eastAsia" w:ascii="宋体" w:hAnsi="宋体" w:cs="宋体"/>
          <w:color w:val="000000"/>
          <w:kern w:val="0"/>
          <w:u w:val="single"/>
          <w:lang w:eastAsia="zh-CN"/>
        </w:rPr>
        <w:t>G74</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u w:val="singl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szCs w:val="24"/>
        </w:rPr>
      </w:pPr>
      <w:r>
        <w:rPr>
          <w:rFonts w:hint="eastAsia" w:ascii="宋体" w:hAnsi="宋体" w:cs="宋体"/>
          <w:color w:val="000000"/>
          <w:kern w:val="0"/>
        </w:rPr>
        <w:t>根据《中华人民共和国政府采购法》、《中华人民共和国民法典》等法律法规的规定，甲乙双方按照</w:t>
      </w:r>
      <w:r>
        <w:rPr>
          <w:rFonts w:hint="eastAsia" w:ascii="宋体" w:hAnsi="宋体" w:cs="宋体"/>
          <w:b/>
          <w:bCs/>
          <w:szCs w:val="24"/>
          <w:u w:val="single"/>
          <w:lang w:eastAsia="zh-CN"/>
        </w:rPr>
        <w:t>嘉善技师学院（筹）数控车床与数控铣床采购项目</w:t>
      </w:r>
      <w:r>
        <w:rPr>
          <w:rFonts w:hint="eastAsia" w:ascii="宋体" w:hAnsi="宋体" w:cs="宋体"/>
          <w:color w:val="000000"/>
          <w:kern w:val="0"/>
        </w:rPr>
        <w:t>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（2）采购文件与投标文件；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（3）中标通知书；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组成本合同的所有文件必须为书面形</w:t>
      </w:r>
      <w:r>
        <w:rPr>
          <w:rFonts w:hint="eastAsia" w:ascii="宋体" w:hAnsi="宋体" w:cs="宋体"/>
          <w:kern w:val="0"/>
        </w:rPr>
        <w:t>式（其中投标文件以</w:t>
      </w:r>
      <w:r>
        <w:rPr>
          <w:rFonts w:hint="eastAsia" w:ascii="宋体" w:hAnsi="宋体" w:cs="宋体"/>
          <w:kern w:val="0"/>
          <w:szCs w:val="24"/>
        </w:rPr>
        <w:t>在政采云平台上最后生成的具备电子签章的电子投标文件为准</w:t>
      </w:r>
      <w:r>
        <w:rPr>
          <w:rFonts w:hint="eastAsia" w:ascii="宋体" w:hAnsi="宋体" w:cs="宋体"/>
          <w:kern w:val="0"/>
        </w:rPr>
        <w:t>）。政府采购合同备案时，须提供以上（1）、（3）两项，如由社会中介机构代理，须提供代理协议</w:t>
      </w:r>
      <w:r>
        <w:rPr>
          <w:rFonts w:hint="eastAsia" w:ascii="宋体" w:hAnsi="宋体" w:cs="宋体"/>
          <w:color w:val="000000"/>
          <w:kern w:val="0"/>
        </w:rPr>
        <w:t>，合同如有变更的，须提供变更协议。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1.本次采购的是</w:t>
      </w:r>
      <w:r>
        <w:rPr>
          <w:rFonts w:hint="eastAsia" w:ascii="宋体" w:hAnsi="宋体" w:cs="宋体"/>
          <w:szCs w:val="24"/>
          <w:u w:val="single"/>
          <w:lang w:eastAsia="zh-CN"/>
        </w:rPr>
        <w:t>嘉善技师学院（筹）数控车床与数控铣床采购项目</w:t>
      </w:r>
      <w:r>
        <w:rPr>
          <w:rFonts w:hint="eastAsia" w:ascii="宋体" w:hAnsi="宋体" w:cs="宋体"/>
          <w:color w:val="000000"/>
          <w:kern w:val="0"/>
          <w:u w:val="singl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kern w:val="0"/>
        </w:rPr>
      </w:pPr>
      <w:r>
        <w:rPr>
          <w:rFonts w:hint="eastAsia" w:ascii="宋体" w:hAnsi="宋体" w:cs="宋体"/>
          <w:b/>
          <w:color w:val="000000"/>
          <w:kern w:val="0"/>
        </w:rPr>
        <w:t>第三条</w:t>
      </w:r>
      <w:r>
        <w:rPr>
          <w:rFonts w:hint="eastAsia" w:ascii="宋体" w:hAnsi="宋体" w:cs="宋体"/>
          <w:b/>
          <w:kern w:val="0"/>
        </w:rPr>
        <w:t xml:space="preserve">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FF0000"/>
          <w:kern w:val="0"/>
        </w:rPr>
      </w:pPr>
      <w:r>
        <w:rPr>
          <w:rFonts w:hint="eastAsia" w:ascii="宋体" w:hAnsi="宋体" w:cs="宋体"/>
          <w:kern w:val="0"/>
        </w:rPr>
        <w:t>1.本合同项下总价款为人民币（大写）</w:t>
      </w:r>
      <w:r>
        <w:rPr>
          <w:rFonts w:hint="eastAsia" w:ascii="宋体" w:hAnsi="宋体" w:cs="宋体"/>
          <w:kern w:val="0"/>
          <w:u w:val="single"/>
        </w:rPr>
        <w:t xml:space="preserve">                         </w:t>
      </w:r>
      <w:r>
        <w:rPr>
          <w:rFonts w:hint="eastAsia" w:ascii="宋体" w:hAnsi="宋体" w:cs="宋体"/>
          <w:kern w:val="0"/>
        </w:rPr>
        <w:t>，分项价款见“价格清单”。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2.本合同总价款包括</w:t>
      </w:r>
      <w:r>
        <w:rPr>
          <w:rFonts w:hint="eastAsia" w:ascii="宋体" w:hAnsi="宋体" w:cs="宋体"/>
        </w:rPr>
        <w:t>完成项目所需货款、标准附件、</w:t>
      </w:r>
      <w:r>
        <w:rPr>
          <w:rFonts w:hint="eastAsia" w:ascii="宋体" w:hAnsi="宋体" w:cs="宋体"/>
          <w:lang w:val="zh-CN"/>
        </w:rPr>
        <w:t>备品备件、人员费用、专用工具、包装、运输、装卸、保险、</w:t>
      </w:r>
      <w:r>
        <w:rPr>
          <w:rFonts w:hint="eastAsia" w:ascii="宋体" w:hAnsi="宋体" w:cs="宋体"/>
        </w:rPr>
        <w:t>货到就位以及安装、调试、验收、培训、保修、税金、利润、招标代理服务费等一切费用。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3.本项目资金来源性质为以下第</w:t>
      </w:r>
      <w:r>
        <w:rPr>
          <w:rFonts w:hint="eastAsia" w:ascii="宋体" w:hAnsi="宋体" w:cs="宋体"/>
          <w:kern w:val="0"/>
          <w:u w:val="single"/>
        </w:rPr>
        <w:t xml:space="preserve">   (1）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（1）预算管理资金；（2）专用管理资金；（3）其他资金；（4）核算其他；（5）预算管理资金暂存；（6）专户管理资金暂存；（7）收入退库；（8）专项专户资金；（9）核算其他暂存。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4.本合同付款方式为以下第</w:t>
      </w:r>
      <w:r>
        <w:rPr>
          <w:rFonts w:hint="eastAsia" w:ascii="宋体" w:hAnsi="宋体" w:cs="宋体"/>
          <w:kern w:val="0"/>
          <w:u w:val="single"/>
        </w:rPr>
        <w:t xml:space="preserve">   （3）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（1）本合同项下的采购资金系甲方自行支付，付款程序为</w:t>
      </w:r>
      <w:r>
        <w:rPr>
          <w:rFonts w:hint="eastAsia" w:ascii="宋体" w:hAnsi="宋体" w:cs="宋体"/>
          <w:kern w:val="0"/>
          <w:u w:val="single"/>
        </w:rPr>
        <w:t xml:space="preserve"> /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（2）本合同项下的采购资金须财政直接支付，付款程序为</w:t>
      </w:r>
      <w:r>
        <w:rPr>
          <w:rFonts w:hint="eastAsia" w:ascii="宋体" w:hAnsi="宋体" w:cs="宋体"/>
          <w:kern w:val="0"/>
          <w:u w:val="single"/>
        </w:rPr>
        <w:t xml:space="preserve">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（3）其他方式：授权支付。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5.本合同项下的采购资金付款进度按采购文件与投标文件规定，未规定时按以下第</w:t>
      </w:r>
      <w:r>
        <w:rPr>
          <w:rFonts w:hint="eastAsia" w:ascii="宋体" w:hAnsi="宋体" w:cs="宋体"/>
          <w:kern w:val="0"/>
          <w:u w:val="single"/>
        </w:rPr>
        <w:t>（2）</w:t>
      </w:r>
      <w:r>
        <w:rPr>
          <w:rFonts w:hint="eastAsia" w:ascii="宋体" w:hAnsi="宋体" w:cs="宋体"/>
          <w:kern w:val="0"/>
        </w:rPr>
        <w:t>项支付：</w:t>
      </w:r>
    </w:p>
    <w:p>
      <w:pPr>
        <w:ind w:firstLine="480"/>
        <w:contextualSpacing/>
        <w:rPr>
          <w:rFonts w:ascii="宋体" w:hAnsi="宋体" w:cs="宋体"/>
          <w:color w:val="auto"/>
          <w:kern w:val="0"/>
        </w:rPr>
      </w:pPr>
      <w:r>
        <w:rPr>
          <w:rFonts w:hint="eastAsia" w:ascii="宋体" w:hAnsi="宋体" w:cs="宋体"/>
          <w:kern w:val="0"/>
        </w:rPr>
        <w:t>（1）一</w:t>
      </w:r>
      <w:bookmarkStart w:id="36" w:name="_GoBack"/>
      <w:r>
        <w:rPr>
          <w:rFonts w:hint="eastAsia" w:ascii="宋体" w:hAnsi="宋体" w:cs="宋体"/>
          <w:color w:val="auto"/>
          <w:kern w:val="0"/>
        </w:rPr>
        <w:t>次性付款：</w:t>
      </w:r>
      <w:r>
        <w:rPr>
          <w:rFonts w:hint="eastAsia" w:ascii="宋体" w:hAnsi="宋体"/>
          <w:color w:val="auto"/>
        </w:rPr>
        <w:t>/。</w:t>
      </w:r>
    </w:p>
    <w:p>
      <w:pPr>
        <w:snapToGrid w:val="0"/>
        <w:spacing w:line="300" w:lineRule="auto"/>
        <w:ind w:firstLine="480"/>
        <w:contextualSpacing/>
        <w:rPr>
          <w:rFonts w:ascii="宋体" w:hAnsi="宋体" w:cs="宋体"/>
          <w:b/>
          <w:color w:val="auto"/>
          <w:kern w:val="0"/>
          <w:u w:val="single"/>
        </w:rPr>
      </w:pPr>
      <w:r>
        <w:rPr>
          <w:rFonts w:hint="eastAsia" w:ascii="宋体" w:hAnsi="宋体" w:cs="宋体"/>
          <w:color w:val="auto"/>
          <w:kern w:val="0"/>
        </w:rPr>
        <w:t>（2）分期付款：</w:t>
      </w:r>
      <w:r>
        <w:rPr>
          <w:rFonts w:hint="eastAsia" w:ascii="宋体" w:hAnsi="宋体" w:cs="宋体"/>
          <w:color w:val="auto"/>
          <w:szCs w:val="24"/>
          <w:highlight w:val="none"/>
        </w:rPr>
        <w:t>合同生效以及具备实施条件后7个工作日内支付项目合同总金额的40%作为预付款，</w:t>
      </w:r>
      <w:r>
        <w:rPr>
          <w:rFonts w:hint="eastAsia" w:hAnsi="宋体"/>
          <w:color w:val="auto"/>
          <w:highlight w:val="none"/>
        </w:rPr>
        <w:t>货到安装调试完毕并经</w:t>
      </w:r>
      <w:r>
        <w:rPr>
          <w:rFonts w:hint="eastAsia" w:hAnsi="宋体"/>
          <w:color w:val="auto"/>
          <w:highlight w:val="none"/>
          <w:lang w:val="en-US" w:eastAsia="zh-CN"/>
        </w:rPr>
        <w:t>甲方</w:t>
      </w:r>
      <w:r>
        <w:rPr>
          <w:rFonts w:hint="eastAsia" w:hAnsi="宋体"/>
          <w:color w:val="auto"/>
          <w:highlight w:val="none"/>
        </w:rPr>
        <w:t>验收合格</w:t>
      </w:r>
      <w:r>
        <w:rPr>
          <w:rFonts w:hint="eastAsia" w:hAnsi="宋体"/>
          <w:color w:val="auto"/>
          <w:highlight w:val="none"/>
          <w:lang w:val="en-US" w:eastAsia="zh-CN"/>
        </w:rPr>
        <w:t>且正常运行</w:t>
      </w:r>
      <w:r>
        <w:rPr>
          <w:rFonts w:hint="eastAsia" w:hAnsi="宋体"/>
          <w:color w:val="auto"/>
          <w:highlight w:val="none"/>
        </w:rPr>
        <w:t>后一个月内付清余款。</w:t>
      </w:r>
    </w:p>
    <w:p>
      <w:pPr>
        <w:ind w:firstLine="482"/>
        <w:rPr>
          <w:rFonts w:ascii="宋体" w:hAnsi="宋体" w:cs="宋体"/>
          <w:b/>
          <w:color w:val="auto"/>
          <w:kern w:val="0"/>
        </w:rPr>
      </w:pPr>
      <w:r>
        <w:rPr>
          <w:rFonts w:hint="eastAsia" w:ascii="宋体" w:hAnsi="宋体" w:cs="宋体"/>
          <w:b/>
          <w:color w:val="auto"/>
          <w:kern w:val="0"/>
        </w:rPr>
        <w:t>第四条 履约保证金</w:t>
      </w:r>
    </w:p>
    <w:bookmarkEnd w:id="36"/>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按以下第</w:t>
      </w:r>
      <w:r>
        <w:rPr>
          <w:rFonts w:hint="eastAsia" w:ascii="宋体" w:hAnsi="宋体" w:cs="宋体"/>
          <w:color w:val="000000"/>
          <w:kern w:val="0"/>
          <w:u w:val="single"/>
        </w:rPr>
        <w:t xml:space="preserve">   </w:t>
      </w:r>
      <w:r>
        <w:rPr>
          <w:rFonts w:hint="eastAsia" w:ascii="宋体" w:hAnsi="宋体" w:cs="宋体"/>
          <w:color w:val="000000"/>
          <w:kern w:val="0"/>
          <w:u w:val="single"/>
          <w:lang w:val="en-US" w:eastAsia="zh-CN"/>
        </w:rPr>
        <w:t>2</w:t>
      </w:r>
      <w:r>
        <w:rPr>
          <w:rFonts w:hint="eastAsia" w:ascii="宋体" w:hAnsi="宋体" w:cs="宋体"/>
          <w:color w:val="000000"/>
          <w:kern w:val="0"/>
          <w:u w:val="single"/>
        </w:rPr>
        <w:t xml:space="preserve">   </w:t>
      </w:r>
      <w:r>
        <w:rPr>
          <w:rFonts w:hint="eastAsia" w:ascii="宋体" w:hAnsi="宋体" w:cs="宋体"/>
          <w:color w:val="000000"/>
          <w:kern w:val="0"/>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w:t>
      </w:r>
      <w:r>
        <w:rPr>
          <w:rFonts w:hint="eastAsia" w:ascii="宋体" w:hAnsi="宋体" w:cs="宋体"/>
          <w:color w:val="000000"/>
          <w:kern w:val="0"/>
        </w:rPr>
        <w:t>本项目设置履约保证金，乙方应于</w:t>
      </w:r>
      <w:r>
        <w:rPr>
          <w:rFonts w:hint="eastAsia" w:ascii="宋体" w:hAnsi="宋体" w:cs="宋体"/>
          <w:szCs w:val="24"/>
          <w:u w:val="single"/>
          <w:lang w:val="en-US" w:eastAsia="zh-CN"/>
        </w:rPr>
        <w:t>/</w:t>
      </w:r>
      <w:r>
        <w:rPr>
          <w:rFonts w:hint="eastAsia" w:ascii="宋体" w:hAnsi="宋体" w:cs="宋体"/>
        </w:rPr>
        <w:t>以支票、汇票、本票或者金融机构、担保机构出具的保函等非现金形式</w:t>
      </w:r>
      <w:r>
        <w:rPr>
          <w:rFonts w:hint="eastAsia" w:ascii="宋体" w:hAnsi="宋体" w:cs="宋体"/>
          <w:kern w:val="0"/>
        </w:rPr>
        <w:t>向甲方提交履约保证</w:t>
      </w:r>
      <w:r>
        <w:rPr>
          <w:rFonts w:hint="eastAsia" w:ascii="宋体" w:hAnsi="宋体" w:cs="宋体"/>
          <w:color w:val="000000"/>
          <w:kern w:val="0"/>
        </w:rPr>
        <w:t>金</w:t>
      </w:r>
      <w:r>
        <w:rPr>
          <w:rFonts w:hint="eastAsia" w:ascii="宋体" w:hAnsi="宋体" w:cs="宋体"/>
          <w:color w:val="000000"/>
          <w:kern w:val="0"/>
          <w:u w:val="single"/>
          <w:lang w:val="en-US" w:eastAsia="zh-CN"/>
        </w:rPr>
        <w:t>/</w:t>
      </w:r>
      <w:r>
        <w:rPr>
          <w:rFonts w:hint="eastAsia" w:ascii="宋体" w:hAnsi="宋体" w:cs="宋体"/>
          <w:color w:val="000000"/>
          <w:kern w:val="0"/>
        </w:rPr>
        <w:t>元。履约保证金在</w:t>
      </w:r>
      <w:r>
        <w:rPr>
          <w:rFonts w:hint="eastAsia" w:ascii="宋体" w:hAnsi="宋体" w:cs="宋体"/>
          <w:szCs w:val="24"/>
          <w:lang w:val="en-US" w:eastAsia="zh-CN"/>
        </w:rPr>
        <w:t>项目验收合格</w:t>
      </w:r>
      <w:r>
        <w:rPr>
          <w:rFonts w:hint="eastAsia" w:ascii="宋体" w:hAnsi="宋体" w:cs="宋体"/>
          <w:szCs w:val="24"/>
        </w:rPr>
        <w:t>后一个月内无息退还</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kern w:val="0"/>
        </w:rPr>
      </w:pPr>
      <w:r>
        <w:rPr>
          <w:rFonts w:hint="eastAsia" w:ascii="宋体" w:hAnsi="宋体" w:cs="宋体"/>
          <w:bCs/>
          <w:kern w:val="0"/>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rPr>
      </w:pPr>
      <w:r>
        <w:rPr>
          <w:rFonts w:hint="eastAsia" w:ascii="宋体" w:hAnsi="宋体" w:cs="宋体"/>
          <w:b/>
          <w:bCs/>
          <w:kern w:val="0"/>
        </w:rPr>
        <w:t xml:space="preserve">第五条 </w:t>
      </w:r>
      <w:r>
        <w:rPr>
          <w:rFonts w:hint="eastAsia" w:ascii="宋体" w:hAnsi="宋体" w:cs="宋体"/>
          <w:b/>
          <w:color w:val="000000"/>
        </w:rPr>
        <w:t>交货期及质保期</w:t>
      </w:r>
    </w:p>
    <w:p>
      <w:pPr>
        <w:pStyle w:val="7"/>
        <w:pageBreakBefore w:val="0"/>
        <w:widowControl w:val="0"/>
        <w:kinsoku/>
        <w:wordWrap/>
        <w:overflowPunct/>
        <w:topLinePunct w:val="0"/>
        <w:bidi w:val="0"/>
        <w:snapToGrid/>
        <w:spacing w:before="0" w:after="0" w:line="300" w:lineRule="auto"/>
        <w:ind w:firstLine="480"/>
        <w:contextualSpacing/>
        <w:textAlignment w:val="auto"/>
        <w:rPr>
          <w:rFonts w:ascii="宋体" w:hAnsi="宋体" w:eastAsia="宋体" w:cs="宋体"/>
          <w:b w:val="0"/>
          <w:bCs w:val="0"/>
          <w:sz w:val="24"/>
          <w:szCs w:val="24"/>
        </w:rPr>
      </w:pPr>
      <w:r>
        <w:rPr>
          <w:rFonts w:hint="eastAsia" w:ascii="宋体" w:hAnsi="宋体" w:eastAsia="宋体" w:cs="宋体"/>
          <w:b w:val="0"/>
          <w:bCs w:val="0"/>
          <w:kern w:val="0"/>
          <w:sz w:val="24"/>
          <w:szCs w:val="24"/>
        </w:rPr>
        <w:t>交货期：</w:t>
      </w:r>
      <w:r>
        <w:rPr>
          <w:rFonts w:hint="eastAsia" w:ascii="宋体" w:hAnsi="宋体" w:eastAsia="宋体" w:cs="宋体"/>
          <w:b w:val="0"/>
          <w:bCs w:val="0"/>
          <w:color w:val="auto"/>
          <w:kern w:val="0"/>
          <w:sz w:val="24"/>
          <w:szCs w:val="24"/>
          <w:highlight w:val="none"/>
        </w:rPr>
        <w:t>合同签订后</w:t>
      </w:r>
      <w:r>
        <w:rPr>
          <w:rFonts w:hint="eastAsia" w:ascii="宋体" w:hAnsi="宋体" w:eastAsia="宋体" w:cs="宋体"/>
          <w:b w:val="0"/>
          <w:bCs w:val="0"/>
          <w:color w:val="000000" w:themeColor="text1"/>
          <w:kern w:val="0"/>
          <w:sz w:val="24"/>
          <w:szCs w:val="24"/>
          <w:u w:val="single"/>
          <w14:textFill>
            <w14:solidFill>
              <w14:schemeClr w14:val="tx1"/>
            </w14:solidFill>
          </w14:textFill>
        </w:rPr>
        <w:t xml:space="preserve">   </w:t>
      </w:r>
      <w:r>
        <w:rPr>
          <w:rFonts w:hint="eastAsia" w:ascii="宋体" w:hAnsi="宋体" w:eastAsia="宋体" w:cs="宋体"/>
          <w:b w:val="0"/>
          <w:bCs w:val="0"/>
          <w:color w:val="auto"/>
          <w:kern w:val="0"/>
          <w:sz w:val="24"/>
          <w:szCs w:val="24"/>
          <w:highlight w:val="none"/>
          <w:u w:val="single"/>
        </w:rPr>
        <w:t xml:space="preserve">  </w:t>
      </w:r>
      <w:r>
        <w:rPr>
          <w:rFonts w:hint="eastAsia" w:ascii="宋体" w:hAnsi="宋体" w:eastAsia="宋体" w:cs="宋体"/>
          <w:b w:val="0"/>
          <w:bCs w:val="0"/>
          <w:color w:val="auto"/>
          <w:kern w:val="0"/>
          <w:sz w:val="24"/>
          <w:szCs w:val="24"/>
          <w:highlight w:val="none"/>
        </w:rPr>
        <w:t>天内完成学校车间原有的机床位置调整以及将本次采购的所有货物送货到采购人指定地点并安装调试完毕通过采购人验收</w:t>
      </w:r>
      <w:r>
        <w:rPr>
          <w:rFonts w:hint="eastAsia" w:ascii="宋体" w:hAnsi="宋体" w:eastAsia="宋体" w:cs="宋体"/>
          <w:b w:val="0"/>
          <w:bCs w:val="0"/>
          <w:color w:val="auto"/>
          <w:kern w:val="0"/>
          <w:sz w:val="24"/>
          <w:szCs w:val="24"/>
          <w:highlight w:val="none"/>
          <w:lang w:eastAsia="zh-CN"/>
        </w:rPr>
        <w:t>。</w:t>
      </w:r>
    </w:p>
    <w:p>
      <w:pPr>
        <w:pageBreakBefore w:val="0"/>
        <w:widowControl w:val="0"/>
        <w:kinsoku/>
        <w:wordWrap/>
        <w:overflowPunct/>
        <w:topLinePunct w:val="0"/>
        <w:autoSpaceDE w:val="0"/>
        <w:autoSpaceDN w:val="0"/>
        <w:bidi w:val="0"/>
        <w:adjustRightInd w:val="0"/>
        <w:snapToGrid/>
        <w:spacing w:line="300" w:lineRule="auto"/>
        <w:ind w:firstLine="470" w:firstLineChars="196"/>
        <w:textAlignment w:val="auto"/>
        <w:rPr>
          <w:rFonts w:hint="eastAsia" w:ascii="宋体" w:hAnsi="宋体"/>
          <w:kern w:val="0"/>
          <w:sz w:val="24"/>
          <w:szCs w:val="24"/>
        </w:rPr>
      </w:pPr>
      <w:r>
        <w:rPr>
          <w:rFonts w:hint="eastAsia" w:ascii="宋体" w:hAnsi="宋体" w:cs="宋体"/>
          <w:color w:val="auto"/>
          <w:sz w:val="24"/>
          <w:highlight w:val="none"/>
        </w:rPr>
        <w:t>质保期：</w:t>
      </w:r>
      <w:r>
        <w:rPr>
          <w:rFonts w:hint="eastAsia" w:ascii="宋体" w:hAnsi="宋体"/>
          <w:color w:val="auto"/>
          <w:kern w:val="0"/>
          <w:sz w:val="24"/>
          <w:szCs w:val="24"/>
          <w:highlight w:val="none"/>
        </w:rPr>
        <w:t>质保期</w:t>
      </w:r>
      <w:r>
        <w:rPr>
          <w:rFonts w:hint="eastAsia" w:ascii="宋体" w:hAnsi="宋体"/>
          <w:color w:val="auto"/>
          <w:kern w:val="0"/>
          <w:sz w:val="24"/>
          <w:szCs w:val="24"/>
          <w:highlight w:val="none"/>
          <w:u w:val="single"/>
        </w:rPr>
        <w:t xml:space="preserve">     </w:t>
      </w:r>
      <w:r>
        <w:rPr>
          <w:rFonts w:hint="eastAsia" w:ascii="宋体" w:hAnsi="宋体"/>
          <w:color w:val="auto"/>
          <w:kern w:val="0"/>
          <w:sz w:val="24"/>
          <w:szCs w:val="24"/>
          <w:highlight w:val="none"/>
        </w:rPr>
        <w:t>年，质保期自项目验收合格之日起计算。要求提供7*24小时优质</w:t>
      </w:r>
      <w:r>
        <w:rPr>
          <w:rFonts w:hint="eastAsia" w:ascii="宋体" w:hAnsi="宋体"/>
          <w:kern w:val="0"/>
          <w:sz w:val="24"/>
          <w:szCs w:val="24"/>
        </w:rPr>
        <w:t>、迅速的售后服务和技术支持。质保期内提供软件免费升级服务、设备的免费维修保养、设备备件的免费供应。质保期过后提供软件终身技术支持、咨询服务和备件的供应。</w:t>
      </w:r>
    </w:p>
    <w:p>
      <w:pPr>
        <w:pageBreakBefore w:val="0"/>
        <w:widowControl w:val="0"/>
        <w:kinsoku/>
        <w:wordWrap/>
        <w:overflowPunct/>
        <w:topLinePunct w:val="0"/>
        <w:autoSpaceDE w:val="0"/>
        <w:autoSpaceDN w:val="0"/>
        <w:bidi w:val="0"/>
        <w:adjustRightInd w:val="0"/>
        <w:snapToGrid/>
        <w:spacing w:line="300" w:lineRule="auto"/>
        <w:ind w:firstLine="480" w:firstLineChars="200"/>
        <w:textAlignment w:val="auto"/>
        <w:rPr>
          <w:rFonts w:hint="eastAsia" w:ascii="宋体" w:hAnsi="宋体"/>
          <w:kern w:val="0"/>
          <w:sz w:val="24"/>
          <w:szCs w:val="24"/>
          <w:highlight w:val="none"/>
        </w:rPr>
      </w:pPr>
      <w:r>
        <w:rPr>
          <w:rFonts w:hint="eastAsia" w:ascii="宋体" w:hAnsi="宋体"/>
          <w:kern w:val="0"/>
          <w:sz w:val="24"/>
          <w:szCs w:val="24"/>
        </w:rPr>
        <w:t>故障响应及修复</w:t>
      </w:r>
      <w:r>
        <w:rPr>
          <w:rFonts w:hint="eastAsia" w:ascii="宋体" w:hAnsi="宋体"/>
          <w:kern w:val="0"/>
          <w:sz w:val="24"/>
          <w:szCs w:val="24"/>
          <w:highlight w:val="none"/>
        </w:rPr>
        <w:t>：接到故障电话1小时内派技术人员远程支持，远程支持无法解决的问题24小时内上门解决问题。紧急问题在4个小时内解决。</w:t>
      </w:r>
    </w:p>
    <w:p>
      <w:pPr>
        <w:pageBreakBefore w:val="0"/>
        <w:widowControl w:val="0"/>
        <w:kinsoku/>
        <w:wordWrap/>
        <w:overflowPunct/>
        <w:topLinePunct w:val="0"/>
        <w:autoSpaceDE w:val="0"/>
        <w:autoSpaceDN w:val="0"/>
        <w:bidi w:val="0"/>
        <w:adjustRightInd w:val="0"/>
        <w:snapToGrid/>
        <w:spacing w:line="300" w:lineRule="auto"/>
        <w:ind w:firstLine="480" w:firstLineChars="200"/>
        <w:textAlignment w:val="auto"/>
        <w:rPr>
          <w:rFonts w:hint="eastAsia" w:ascii="宋体" w:hAnsi="宋体"/>
          <w:kern w:val="0"/>
          <w:sz w:val="24"/>
          <w:szCs w:val="24"/>
        </w:rPr>
      </w:pPr>
      <w:r>
        <w:rPr>
          <w:rFonts w:ascii="宋体" w:hAnsi="宋体"/>
          <w:kern w:val="0"/>
          <w:sz w:val="24"/>
          <w:szCs w:val="24"/>
          <w:highlight w:val="none"/>
        </w:rPr>
        <w:t>要求免费提供配套的产品资料</w:t>
      </w:r>
      <w:r>
        <w:rPr>
          <w:rFonts w:ascii="宋体" w:hAnsi="宋体"/>
          <w:kern w:val="0"/>
          <w:sz w:val="24"/>
          <w:szCs w:val="24"/>
        </w:rPr>
        <w:t>，包括产品安装使用手册、功能模块说明书、用户使用手册、帮助文档等。</w:t>
      </w:r>
    </w:p>
    <w:p>
      <w:pPr>
        <w:pageBreakBefore w:val="0"/>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bidi w:val="0"/>
        <w:snapToGrid/>
        <w:spacing w:line="300" w:lineRule="auto"/>
        <w:ind w:firstLine="482"/>
        <w:jc w:val="left"/>
        <w:textAlignment w:val="auto"/>
        <w:rPr>
          <w:rFonts w:ascii="宋体" w:hAnsi="宋体" w:cs="宋体"/>
          <w:b/>
          <w:color w:val="000000"/>
          <w:kern w:val="0"/>
        </w:rPr>
      </w:pPr>
      <w:r>
        <w:rPr>
          <w:rFonts w:hint="eastAsia" w:ascii="宋体" w:hAnsi="宋体" w:cs="宋体"/>
          <w:b/>
          <w:color w:val="000000"/>
          <w:kern w:val="0"/>
        </w:rPr>
        <w:t>第六条 服务承诺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rPr>
      </w:pPr>
      <w:r>
        <w:rPr>
          <w:rFonts w:hint="eastAsia" w:ascii="宋体" w:hAnsi="宋体" w:cs="宋体"/>
          <w:bCs/>
          <w:color w:val="000000"/>
          <w:kern w:val="0"/>
        </w:rPr>
        <w:t>乙方按照在“</w:t>
      </w:r>
      <w:r>
        <w:rPr>
          <w:rFonts w:hint="eastAsia" w:ascii="宋体" w:hAnsi="宋体" w:cs="宋体"/>
          <w:szCs w:val="24"/>
          <w:lang w:eastAsia="zh-CN"/>
        </w:rPr>
        <w:t>嘉善技师学院（筹）数控车床与数控铣床采购项目</w:t>
      </w:r>
      <w:r>
        <w:rPr>
          <w:rFonts w:hint="eastAsia" w:ascii="宋体" w:hAnsi="宋体" w:cs="宋体"/>
          <w:bCs/>
        </w:rPr>
        <w:t>”投标文件中承诺的服务计划实施。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第七条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82"/>
        <w:jc w:val="left"/>
        <w:rPr>
          <w:rFonts w:ascii="宋体" w:hAnsi="宋体" w:cs="Arial"/>
          <w:b/>
          <w:kern w:val="0"/>
        </w:rPr>
      </w:pPr>
      <w:r>
        <w:rPr>
          <w:rFonts w:hint="eastAsia" w:ascii="宋体" w:hAnsi="宋体" w:cs="宋体"/>
          <w:b/>
          <w:color w:val="000000"/>
          <w:kern w:val="0"/>
        </w:rPr>
        <w:t xml:space="preserve">第八条 </w:t>
      </w:r>
      <w:r>
        <w:rPr>
          <w:rFonts w:hint="eastAsia" w:ascii="宋体" w:hAnsi="宋体" w:cs="Arial"/>
          <w:b/>
          <w:kern w:val="0"/>
        </w:rPr>
        <w:t>合同的转让与分包</w:t>
      </w:r>
    </w:p>
    <w:p>
      <w:pPr>
        <w:snapToGrid w:val="0"/>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1.本项目不允许转包。</w:t>
      </w:r>
    </w:p>
    <w:p>
      <w:pPr>
        <w:snapToGrid w:val="0"/>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w:t>
      </w:r>
      <w:r>
        <w:rPr>
          <w:rFonts w:ascii="宋体" w:hAnsi="宋体" w:cs="宋体"/>
          <w:color w:val="000000" w:themeColor="text1"/>
          <w:szCs w:val="24"/>
          <w14:textFill>
            <w14:solidFill>
              <w14:schemeClr w14:val="tx1"/>
            </w14:solidFill>
          </w14:textFill>
        </w:rPr>
        <w:t>本项目</w:t>
      </w:r>
      <w:r>
        <w:rPr>
          <w:rFonts w:hint="eastAsia" w:ascii="宋体" w:hAnsi="宋体" w:cs="宋体"/>
          <w:color w:val="000000" w:themeColor="text1"/>
          <w:szCs w:val="24"/>
          <w14:textFill>
            <w14:solidFill>
              <w14:schemeClr w14:val="tx1"/>
            </w14:solidFill>
          </w14:textFill>
        </w:rPr>
        <w:t>若要分包须征得甲方书面同意。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rPr>
      </w:pPr>
      <w:r>
        <w:rPr>
          <w:rFonts w:hint="eastAsia" w:ascii="宋体" w:hAnsi="宋体" w:cs="宋体"/>
          <w:b/>
          <w:color w:val="000000"/>
          <w:kern w:val="0"/>
        </w:rPr>
        <w:t>第九条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因履行本合同引起的或与本合同有关的争议，甲、乙双方应首先通过友好协商解决，如果协商不能解决争议，则采取以下第</w:t>
      </w:r>
      <w:r>
        <w:rPr>
          <w:rFonts w:hint="eastAsia" w:ascii="宋体" w:hAnsi="宋体" w:cs="宋体"/>
          <w:color w:val="000000"/>
          <w:kern w:val="0"/>
          <w:u w:val="single"/>
        </w:rPr>
        <w:t>（1）</w:t>
      </w:r>
      <w:r>
        <w:rPr>
          <w:rFonts w:hint="eastAsia" w:ascii="宋体" w:hAnsi="宋体" w:cs="宋体"/>
          <w:color w:val="000000"/>
          <w:kern w:val="0"/>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（2）向</w:t>
      </w:r>
      <w:r>
        <w:rPr>
          <w:rFonts w:hint="eastAsia" w:ascii="宋体" w:hAnsi="宋体" w:cs="宋体"/>
          <w:color w:val="000000"/>
          <w:kern w:val="0"/>
          <w:u w:val="single"/>
        </w:rPr>
        <w:t xml:space="preserve"> / </w:t>
      </w:r>
      <w:r>
        <w:rPr>
          <w:rFonts w:hint="eastAsia" w:ascii="宋体" w:hAnsi="宋体" w:cs="宋体"/>
          <w:color w:val="000000"/>
          <w:kern w:val="0"/>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第十条 合同备案及其他</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hint="eastAsia" w:ascii="宋体" w:hAnsi="宋体" w:cs="宋体"/>
          <w:color w:val="000000"/>
          <w:kern w:val="0"/>
        </w:rPr>
        <w:t>本合同一式五份，甲乙双方各持两份、招标代理机构持一份。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r>
        <w:rPr>
          <w:rFonts w:hint="eastAsia" w:ascii="宋体" w:hAnsi="宋体" w:cs="宋体"/>
          <w:b/>
          <w:bCs/>
          <w:kern w:val="0"/>
          <w:sz w:val="32"/>
          <w:szCs w:val="32"/>
        </w:rPr>
        <w:t>二、特殊专用条款部分</w:t>
      </w:r>
    </w:p>
    <w:p>
      <w:pPr>
        <w:ind w:firstLine="482"/>
        <w:rPr>
          <w:rFonts w:ascii="宋体" w:hAnsi="宋体" w:cs="宋体"/>
          <w:b/>
          <w:bCs/>
          <w:kern w:val="0"/>
        </w:rPr>
      </w:pPr>
      <w:r>
        <w:rPr>
          <w:rFonts w:hint="eastAsia" w:ascii="宋体" w:hAnsi="宋体" w:cs="宋体"/>
          <w:b/>
          <w:bCs/>
          <w:kern w:val="0"/>
        </w:rPr>
        <w:t>第一条 违约责任</w:t>
      </w:r>
    </w:p>
    <w:p>
      <w:pPr>
        <w:ind w:firstLine="480"/>
        <w:rPr>
          <w:rFonts w:ascii="宋体" w:hAnsi="宋体"/>
        </w:rPr>
      </w:pPr>
      <w:r>
        <w:rPr>
          <w:rFonts w:hint="eastAsia" w:ascii="宋体" w:hAnsi="宋体" w:cs="宋体"/>
          <w:szCs w:val="24"/>
        </w:rPr>
        <w:t>签订合同后，如</w:t>
      </w:r>
      <w:r>
        <w:rPr>
          <w:rFonts w:hint="eastAsia" w:ascii="宋体" w:hAnsi="宋体" w:cs="宋体"/>
          <w:szCs w:val="24"/>
          <w:lang w:val="en-US" w:eastAsia="zh-CN"/>
        </w:rPr>
        <w:t>乙方</w:t>
      </w:r>
      <w:r>
        <w:rPr>
          <w:rFonts w:hint="eastAsia" w:ascii="宋体" w:hAnsi="宋体" w:cs="宋体"/>
          <w:szCs w:val="24"/>
        </w:rPr>
        <w:t>不按双方签订合同约定履约，则按实际损失赔偿</w:t>
      </w:r>
      <w:r>
        <w:rPr>
          <w:rFonts w:hint="eastAsia" w:ascii="宋体" w:hAnsi="宋体" w:cs="宋体"/>
          <w:szCs w:val="24"/>
          <w:lang w:val="en-US" w:eastAsia="zh-CN"/>
        </w:rPr>
        <w:t>甲方</w:t>
      </w:r>
      <w:r>
        <w:rPr>
          <w:rFonts w:hint="eastAsia" w:ascii="宋体" w:hAnsi="宋体"/>
        </w:rPr>
        <w:t>。</w:t>
      </w:r>
    </w:p>
    <w:p>
      <w:pPr>
        <w:ind w:firstLine="482"/>
        <w:rPr>
          <w:rFonts w:ascii="宋体" w:hAnsi="宋体"/>
          <w:b/>
        </w:rPr>
      </w:pPr>
      <w:r>
        <w:rPr>
          <w:rFonts w:hint="eastAsia" w:ascii="宋体" w:hAnsi="宋体"/>
          <w:b/>
        </w:rPr>
        <w:t>第二条 不可抗力事件处理</w:t>
      </w:r>
    </w:p>
    <w:p>
      <w:pPr>
        <w:ind w:firstLine="480"/>
        <w:rPr>
          <w:rFonts w:ascii="宋体" w:hAnsi="宋体" w:cs="宋体"/>
        </w:rPr>
      </w:pPr>
      <w:r>
        <w:rPr>
          <w:rFonts w:ascii="宋体" w:hAnsi="宋体" w:cs="宋体"/>
        </w:rPr>
        <w:t>1</w:t>
      </w:r>
      <w:r>
        <w:rPr>
          <w:rFonts w:hint="eastAsia" w:ascii="宋体" w:hAnsi="宋体" w:cs="宋体"/>
        </w:rPr>
        <w:t>.在合同有效期内，任何一方因不可抗力事件导致不能履行合同的，合同履行期可延长，其延长期与不可抗力影响期相同。</w:t>
      </w:r>
    </w:p>
    <w:p>
      <w:pPr>
        <w:ind w:firstLine="480"/>
        <w:rPr>
          <w:rFonts w:ascii="宋体" w:hAnsi="宋体" w:cs="宋体"/>
        </w:rPr>
      </w:pPr>
      <w:r>
        <w:rPr>
          <w:rFonts w:ascii="宋体" w:hAnsi="宋体" w:cs="宋体"/>
        </w:rPr>
        <w:t>2</w:t>
      </w:r>
      <w:r>
        <w:rPr>
          <w:rFonts w:hint="eastAsia" w:ascii="宋体" w:hAnsi="宋体" w:cs="宋体"/>
        </w:rPr>
        <w:t>.不可抗力事件发生后，应立即通知对方，并寄送有关权威机构出具的证明。</w:t>
      </w:r>
    </w:p>
    <w:p>
      <w:pPr>
        <w:ind w:firstLine="480"/>
        <w:rPr>
          <w:rFonts w:ascii="宋体" w:hAnsi="宋体" w:cs="宋体"/>
        </w:rPr>
      </w:pPr>
      <w:r>
        <w:rPr>
          <w:rFonts w:ascii="宋体" w:hAnsi="宋体" w:cs="宋体"/>
        </w:rPr>
        <w:t>3</w:t>
      </w:r>
      <w:r>
        <w:rPr>
          <w:rFonts w:hint="eastAsia" w:ascii="宋体" w:hAnsi="宋体" w:cs="宋体"/>
        </w:rPr>
        <w:t>.不可抗力事件延续</w:t>
      </w:r>
      <w:r>
        <w:rPr>
          <w:rFonts w:ascii="宋体" w:hAnsi="宋体" w:cs="宋体"/>
        </w:rPr>
        <w:t>120</w:t>
      </w:r>
      <w:r>
        <w:rPr>
          <w:rFonts w:hint="eastAsia" w:ascii="宋体" w:hAnsi="宋体" w:cs="宋体"/>
        </w:rPr>
        <w:t>天以上，双方应通过友好协商，确定是否继续履行合同。</w:t>
      </w:r>
    </w:p>
    <w:p>
      <w:pPr>
        <w:ind w:firstLine="482"/>
        <w:rPr>
          <w:rFonts w:ascii="宋体" w:hAnsi="宋体" w:cs="宋体"/>
          <w:b/>
          <w:bCs/>
          <w:kern w:val="0"/>
        </w:rPr>
      </w:pPr>
      <w:r>
        <w:rPr>
          <w:rFonts w:hint="eastAsia" w:ascii="宋体" w:hAnsi="宋体" w:cs="宋体"/>
          <w:b/>
          <w:bCs/>
          <w:kern w:val="0"/>
        </w:rPr>
        <w:t>第三条 合同有效期</w:t>
      </w:r>
    </w:p>
    <w:p>
      <w:pPr>
        <w:ind w:firstLine="480"/>
        <w:rPr>
          <w:rFonts w:ascii="宋体" w:hAnsi="宋体" w:cs="宋体"/>
        </w:rPr>
      </w:pPr>
      <w:r>
        <w:rPr>
          <w:rFonts w:hint="eastAsia" w:ascii="宋体" w:hAnsi="宋体" w:cs="宋体"/>
          <w:szCs w:val="24"/>
        </w:rPr>
        <w:t>自合同签订之日起至本项目合同履行完毕（承诺的质保期满）之日止</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rPr>
          <w:rFonts w:ascii="宋体" w:hAnsi="宋体" w:cs="宋体"/>
          <w:color w:val="000000"/>
          <w:kern w:val="0"/>
          <w:szCs w:val="24"/>
        </w:rPr>
      </w:pPr>
    </w:p>
    <w:p>
      <w:pPr>
        <w:spacing w:line="300" w:lineRule="auto"/>
        <w:ind w:firstLine="482"/>
        <w:rPr>
          <w:rFonts w:ascii="宋体" w:hAnsi="宋体" w:cs="宋体"/>
          <w:b/>
          <w:color w:val="000000"/>
        </w:rPr>
      </w:pPr>
      <w:r>
        <w:rPr>
          <w:rFonts w:hint="eastAsia" w:ascii="宋体" w:hAnsi="宋体" w:cs="宋体"/>
          <w:b/>
          <w:color w:val="000000"/>
        </w:rPr>
        <w:t>采购人（甲方公章）：                   供应商（乙方公章）：</w:t>
      </w:r>
    </w:p>
    <w:p>
      <w:pPr>
        <w:spacing w:line="300" w:lineRule="auto"/>
        <w:ind w:firstLine="482"/>
        <w:rPr>
          <w:rFonts w:ascii="宋体" w:hAnsi="宋体" w:cs="宋体"/>
          <w:b/>
          <w:color w:val="000000"/>
        </w:rPr>
      </w:pPr>
      <w:r>
        <w:rPr>
          <w:rFonts w:hint="eastAsia" w:ascii="宋体" w:hAnsi="宋体" w:cs="宋体"/>
          <w:b/>
          <w:color w:val="000000"/>
        </w:rPr>
        <w:t>法定代表人                             法定代表人</w:t>
      </w:r>
    </w:p>
    <w:p>
      <w:pPr>
        <w:spacing w:line="300" w:lineRule="auto"/>
        <w:ind w:firstLine="482"/>
        <w:rPr>
          <w:rFonts w:ascii="宋体" w:hAnsi="宋体" w:cs="宋体"/>
          <w:b/>
          <w:color w:val="000000"/>
        </w:rPr>
      </w:pPr>
      <w:r>
        <w:rPr>
          <w:rFonts w:hint="eastAsia" w:ascii="宋体" w:hAnsi="宋体" w:cs="宋体"/>
          <w:b/>
          <w:color w:val="000000"/>
        </w:rPr>
        <w:t>或被授权人（签字）：                   或被授权人（签字）：</w:t>
      </w:r>
    </w:p>
    <w:p>
      <w:pPr>
        <w:spacing w:line="300" w:lineRule="auto"/>
        <w:ind w:firstLine="482"/>
        <w:rPr>
          <w:rFonts w:ascii="宋体" w:hAnsi="宋体" w:cs="宋体"/>
          <w:b/>
          <w:color w:val="000000"/>
        </w:rPr>
      </w:pPr>
      <w:r>
        <w:rPr>
          <w:rFonts w:hint="eastAsia" w:ascii="宋体" w:hAnsi="宋体" w:cs="宋体"/>
          <w:b/>
          <w:color w:val="000000"/>
        </w:rPr>
        <w:t xml:space="preserve">电话：                                 电话：  </w:t>
      </w:r>
    </w:p>
    <w:p>
      <w:pPr>
        <w:spacing w:line="300" w:lineRule="auto"/>
        <w:ind w:right="480" w:firstLine="480"/>
        <w:jc w:val="center"/>
        <w:rPr>
          <w:rFonts w:ascii="宋体" w:hAnsi="宋体" w:cs="宋体"/>
          <w:color w:val="000000"/>
        </w:rPr>
      </w:pPr>
      <w:r>
        <w:rPr>
          <w:rFonts w:hint="eastAsia" w:ascii="宋体" w:hAnsi="宋体" w:cs="宋体"/>
          <w:color w:val="000000"/>
        </w:rPr>
        <w:t xml:space="preserve">       合同签订日期：     年   月  日</w:t>
      </w:r>
    </w:p>
    <w:p>
      <w:pPr>
        <w:pStyle w:val="22"/>
        <w:wordWrap w:val="0"/>
        <w:snapToGrid w:val="0"/>
        <w:spacing w:before="120" w:after="120" w:line="300" w:lineRule="auto"/>
        <w:ind w:right="480" w:firstLine="3240" w:firstLineChars="1350"/>
        <w:rPr>
          <w:rFonts w:hAnsi="宋体" w:cs="宋体"/>
          <w:sz w:val="24"/>
          <w:szCs w:val="24"/>
        </w:rPr>
      </w:pPr>
      <w:r>
        <w:rPr>
          <w:rFonts w:hint="eastAsia" w:hAnsi="宋体" w:cs="宋体"/>
          <w:sz w:val="24"/>
          <w:szCs w:val="24"/>
        </w:rPr>
        <w:t>签约地点：</w:t>
      </w:r>
    </w:p>
    <w:p>
      <w:pPr>
        <w:pStyle w:val="22"/>
        <w:wordWrap w:val="0"/>
        <w:snapToGrid w:val="0"/>
        <w:spacing w:before="120" w:after="120" w:line="300" w:lineRule="auto"/>
        <w:ind w:right="480" w:firstLine="3240" w:firstLineChars="1350"/>
        <w:rPr>
          <w:rFonts w:hAnsi="宋体" w:cs="宋体"/>
          <w:sz w:val="24"/>
          <w:szCs w:val="24"/>
        </w:rPr>
        <w:sectPr>
          <w:pgSz w:w="11906" w:h="16838"/>
          <w:pgMar w:top="1418" w:right="1077" w:bottom="1418" w:left="1077" w:header="851" w:footer="851" w:gutter="340"/>
          <w:cols w:space="720" w:num="1"/>
          <w:docGrid w:linePitch="381" w:charSpace="0"/>
        </w:sectPr>
      </w:pPr>
    </w:p>
    <w:tbl>
      <w:tblPr>
        <w:tblStyle w:val="38"/>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spacing w:line="300" w:lineRule="auto"/>
              <w:ind w:firstLine="0" w:firstLineChars="0"/>
              <w:jc w:val="center"/>
              <w:rPr>
                <w:rFonts w:ascii="宋体" w:hAnsi="宋体" w:cs="宋体"/>
                <w:b/>
                <w:bCs/>
                <w:kern w:val="0"/>
                <w:sz w:val="36"/>
                <w:szCs w:val="36"/>
              </w:rPr>
            </w:pPr>
            <w:r>
              <w:rPr>
                <w:rFonts w:hint="eastAsia" w:ascii="宋体" w:hAnsi="宋体" w:cs="宋体"/>
                <w:b/>
                <w:bCs/>
                <w:kern w:val="0"/>
                <w:sz w:val="36"/>
                <w:szCs w:val="36"/>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采购申请编号:</w:t>
            </w: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合同编号:</w:t>
            </w:r>
          </w:p>
        </w:tc>
        <w:tc>
          <w:tcPr>
            <w:tcW w:w="2081"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采购单位（需方）</w:t>
            </w:r>
          </w:p>
        </w:tc>
        <w:tc>
          <w:tcPr>
            <w:tcW w:w="302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供应商（供方）</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商品名称</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规格型号及要求</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计量单位</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数     量</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单价(元)</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合   计</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验收人（签字）:</w:t>
            </w:r>
          </w:p>
        </w:tc>
        <w:tc>
          <w:tcPr>
            <w:tcW w:w="1855" w:type="dxa"/>
            <w:tcBorders>
              <w:top w:val="nil"/>
              <w:left w:val="nil"/>
              <w:bottom w:val="single" w:color="auto" w:sz="4" w:space="0"/>
              <w:right w:val="nil"/>
            </w:tcBorders>
            <w:vAlign w:val="bottom"/>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供应商(盖章)</w:t>
            </w:r>
          </w:p>
        </w:tc>
        <w:tc>
          <w:tcPr>
            <w:tcW w:w="5906" w:type="dxa"/>
            <w:gridSpan w:val="3"/>
            <w:tcBorders>
              <w:top w:val="single" w:color="auto" w:sz="4" w:space="0"/>
              <w:left w:val="nil"/>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经办人（签字）:</w:t>
            </w: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2080"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(盖章)</w:t>
            </w:r>
          </w:p>
        </w:tc>
        <w:tc>
          <w:tcPr>
            <w:tcW w:w="2081" w:type="dxa"/>
            <w:tcBorders>
              <w:top w:val="nil"/>
              <w:left w:val="nil"/>
              <w:bottom w:val="nil"/>
              <w:right w:val="single" w:color="auto"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验收日期:20     年    月    日</w:t>
            </w:r>
          </w:p>
        </w:tc>
        <w:tc>
          <w:tcPr>
            <w:tcW w:w="5906" w:type="dxa"/>
            <w:gridSpan w:val="3"/>
            <w:tcBorders>
              <w:top w:val="nil"/>
              <w:left w:val="nil"/>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2、本表一式五份，经供需双方签字盖章后由采购单位、供应商、财政支付（核算）中心、财政局、公共资源交易中心各自留存。</w:t>
            </w:r>
          </w:p>
        </w:tc>
      </w:tr>
    </w:tbl>
    <w:p>
      <w:pPr>
        <w:pStyle w:val="22"/>
        <w:wordWrap w:val="0"/>
        <w:snapToGrid w:val="0"/>
        <w:spacing w:before="120" w:after="120" w:line="300" w:lineRule="auto"/>
        <w:ind w:right="480" w:firstLine="3240" w:firstLineChars="1350"/>
        <w:rPr>
          <w:rFonts w:hAnsi="宋体" w:cs="宋体"/>
          <w:sz w:val="24"/>
          <w:szCs w:val="24"/>
        </w:rPr>
        <w:sectPr>
          <w:pgSz w:w="16838" w:h="11906" w:orient="landscape"/>
          <w:pgMar w:top="1077" w:right="1418" w:bottom="1077" w:left="1418" w:header="851" w:footer="851" w:gutter="340"/>
          <w:cols w:space="720" w:num="1"/>
          <w:docGrid w:linePitch="381" w:charSpace="0"/>
        </w:sectPr>
      </w:pPr>
    </w:p>
    <w:p>
      <w:pPr>
        <w:pStyle w:val="22"/>
        <w:tabs>
          <w:tab w:val="left" w:pos="2472"/>
        </w:tabs>
        <w:snapToGrid w:val="0"/>
        <w:spacing w:beforeLines="0" w:afterLines="0" w:line="240" w:lineRule="auto"/>
        <w:ind w:firstLine="600"/>
        <w:jc w:val="center"/>
        <w:rPr>
          <w:rFonts w:hAnsi="宋体" w:cs="宋体"/>
          <w:color w:val="000000"/>
          <w:sz w:val="30"/>
          <w:szCs w:val="30"/>
        </w:rPr>
      </w:pPr>
    </w:p>
    <w:p>
      <w:pPr>
        <w:ind w:firstLine="482"/>
        <w:jc w:val="center"/>
        <w:rPr>
          <w:rFonts w:ascii="宋体" w:hAnsi="宋体" w:cs="仿宋"/>
          <w:b/>
          <w:bCs/>
        </w:rPr>
      </w:pPr>
      <w:r>
        <w:rPr>
          <w:rFonts w:hint="eastAsia" w:ascii="宋体" w:hAnsi="宋体" w:cs="仿宋"/>
          <w:b/>
          <w:bCs/>
        </w:rPr>
        <w:t>质疑函范本</w:t>
      </w:r>
    </w:p>
    <w:p>
      <w:pPr>
        <w:adjustRightInd w:val="0"/>
        <w:snapToGrid w:val="0"/>
        <w:spacing w:before="240" w:beforeLines="100"/>
        <w:ind w:firstLine="480"/>
        <w:rPr>
          <w:rFonts w:ascii="宋体" w:hAnsi="宋体" w:cs="仿宋"/>
          <w:bCs/>
        </w:rPr>
      </w:pPr>
      <w:r>
        <w:rPr>
          <w:rFonts w:hint="eastAsia" w:ascii="宋体" w:hAnsi="宋体" w:cs="仿宋"/>
          <w:bCs/>
        </w:rPr>
        <w:t>一、质疑供应商基本信息</w:t>
      </w:r>
    </w:p>
    <w:p>
      <w:pPr>
        <w:adjustRightInd w:val="0"/>
        <w:snapToGrid w:val="0"/>
        <w:ind w:firstLine="480"/>
        <w:rPr>
          <w:rFonts w:ascii="宋体" w:hAnsi="宋体" w:cs="仿宋"/>
          <w:u w:val="dotted"/>
        </w:rPr>
      </w:pPr>
      <w:r>
        <w:rPr>
          <w:rFonts w:hint="eastAsia" w:ascii="宋体" w:hAnsi="宋体" w:cs="仿宋"/>
        </w:rPr>
        <w:t>质疑供应商：</w:t>
      </w:r>
      <w:r>
        <w:rPr>
          <w:rFonts w:hint="eastAsia" w:ascii="宋体" w:hAnsi="宋体"/>
        </w:rPr>
        <w:t>___________________________________</w:t>
      </w:r>
      <w:r>
        <w:rPr>
          <w:rFonts w:ascii="宋体" w:hAnsi="宋体" w:cs="仿宋"/>
          <w:u w:val="dotted"/>
        </w:rPr>
        <w:t xml:space="preserve"> </w:t>
      </w:r>
    </w:p>
    <w:p>
      <w:pPr>
        <w:adjustRightInd w:val="0"/>
        <w:snapToGrid w:val="0"/>
        <w:ind w:firstLine="480"/>
        <w:rPr>
          <w:rFonts w:ascii="宋体" w:hAnsi="宋体"/>
        </w:rPr>
      </w:pPr>
      <w:r>
        <w:rPr>
          <w:rFonts w:hint="eastAsia" w:ascii="宋体" w:hAnsi="宋体" w:cs="仿宋"/>
        </w:rPr>
        <w:t>地址：</w:t>
      </w:r>
      <w:r>
        <w:rPr>
          <w:rFonts w:hint="eastAsia" w:ascii="宋体" w:hAnsi="宋体"/>
        </w:rPr>
        <w:t>______________________________</w:t>
      </w:r>
      <w:r>
        <w:rPr>
          <w:rFonts w:hint="eastAsia" w:ascii="宋体" w:hAnsi="宋体" w:cs="仿宋"/>
        </w:rPr>
        <w:t>邮编：</w:t>
      </w:r>
      <w:r>
        <w:rPr>
          <w:rFonts w:hint="eastAsia" w:ascii="宋体" w:hAnsi="宋体"/>
        </w:rPr>
        <w:t>____________________</w:t>
      </w:r>
    </w:p>
    <w:p>
      <w:pPr>
        <w:adjustRightInd w:val="0"/>
        <w:snapToGrid w:val="0"/>
        <w:ind w:firstLine="480"/>
        <w:rPr>
          <w:rFonts w:ascii="宋体" w:hAnsi="宋体" w:cs="仿宋"/>
        </w:rPr>
      </w:pPr>
      <w:r>
        <w:rPr>
          <w:rFonts w:hint="eastAsia" w:ascii="宋体" w:hAnsi="宋体" w:cs="仿宋"/>
        </w:rPr>
        <w:t>联系人：</w:t>
      </w:r>
      <w:r>
        <w:rPr>
          <w:rFonts w:hint="eastAsia" w:ascii="宋体" w:hAnsi="宋体"/>
        </w:rPr>
        <w:t>_________________________</w:t>
      </w:r>
      <w:r>
        <w:rPr>
          <w:rFonts w:hint="eastAsia" w:ascii="宋体" w:hAnsi="宋体" w:cs="仿宋"/>
        </w:rPr>
        <w:t>联系电话：</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授权代表：</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联系电话：</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地址：</w:t>
      </w:r>
      <w:r>
        <w:rPr>
          <w:rFonts w:hint="eastAsia" w:ascii="宋体" w:hAnsi="宋体"/>
        </w:rPr>
        <w:t>____________________</w:t>
      </w:r>
      <w:r>
        <w:rPr>
          <w:rFonts w:hint="eastAsia" w:ascii="宋体" w:hAnsi="宋体" w:cs="仿宋"/>
        </w:rPr>
        <w:t>邮编：</w:t>
      </w:r>
      <w:r>
        <w:rPr>
          <w:rFonts w:hint="eastAsia" w:ascii="宋体" w:hAnsi="宋体"/>
        </w:rPr>
        <w:t>______________________________</w:t>
      </w:r>
    </w:p>
    <w:p>
      <w:pPr>
        <w:adjustRightInd w:val="0"/>
        <w:snapToGrid w:val="0"/>
        <w:ind w:firstLine="480"/>
        <w:rPr>
          <w:rFonts w:ascii="宋体" w:hAnsi="宋体" w:cs="仿宋"/>
          <w:bCs/>
        </w:rPr>
      </w:pPr>
      <w:r>
        <w:rPr>
          <w:rFonts w:hint="eastAsia" w:ascii="宋体" w:hAnsi="宋体" w:cs="仿宋"/>
          <w:bCs/>
        </w:rPr>
        <w:t>二、质疑项目基本情况</w:t>
      </w:r>
    </w:p>
    <w:p>
      <w:pPr>
        <w:adjustRightInd w:val="0"/>
        <w:snapToGrid w:val="0"/>
        <w:ind w:firstLine="480"/>
        <w:rPr>
          <w:rFonts w:ascii="宋体" w:hAnsi="宋体" w:cs="仿宋"/>
        </w:rPr>
      </w:pPr>
      <w:r>
        <w:rPr>
          <w:rFonts w:hint="eastAsia" w:ascii="宋体" w:hAnsi="宋体" w:cs="仿宋"/>
        </w:rPr>
        <w:t>质疑项目的名称：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质疑项目的编号：</w:t>
      </w:r>
      <w:r>
        <w:rPr>
          <w:rFonts w:hint="eastAsia" w:ascii="宋体" w:hAnsi="宋体"/>
        </w:rPr>
        <w:t>____________________</w:t>
      </w:r>
      <w:r>
        <w:rPr>
          <w:rFonts w:hint="eastAsia" w:ascii="宋体" w:hAnsi="宋体" w:cs="仿宋"/>
        </w:rPr>
        <w:t>包号：</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采购人名称：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采购文件获取日期：</w:t>
      </w:r>
      <w:r>
        <w:rPr>
          <w:rFonts w:hint="eastAsia" w:ascii="宋体" w:hAnsi="宋体"/>
        </w:rPr>
        <w:t>___________________________________</w:t>
      </w:r>
    </w:p>
    <w:p>
      <w:pPr>
        <w:adjustRightInd w:val="0"/>
        <w:snapToGrid w:val="0"/>
        <w:ind w:firstLine="480"/>
        <w:rPr>
          <w:rFonts w:ascii="宋体" w:hAnsi="宋体" w:cs="仿宋"/>
          <w:bCs/>
        </w:rPr>
      </w:pPr>
      <w:r>
        <w:rPr>
          <w:rFonts w:hint="eastAsia" w:ascii="宋体" w:hAnsi="宋体" w:cs="仿宋"/>
          <w:bCs/>
        </w:rPr>
        <w:t>三、质疑事项具体内容</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1</w:t>
      </w:r>
      <w:r>
        <w:rPr>
          <w:rFonts w:hint="eastAsia" w:ascii="宋体" w:hAnsi="宋体" w:cs="仿宋"/>
        </w:rPr>
        <w:t>：</w:t>
      </w:r>
      <w:r>
        <w:rPr>
          <w:rFonts w:hint="eastAsia" w:ascii="宋体" w:hAnsi="宋体"/>
        </w:rPr>
        <w:t>________________________________________</w:t>
      </w:r>
    </w:p>
    <w:p>
      <w:pPr>
        <w:adjustRightInd w:val="0"/>
        <w:snapToGrid w:val="0"/>
        <w:ind w:firstLine="480"/>
        <w:rPr>
          <w:rFonts w:ascii="宋体" w:hAnsi="宋体" w:cs="仿宋"/>
          <w:u w:val="dotted"/>
        </w:rPr>
      </w:pPr>
      <w:r>
        <w:rPr>
          <w:rFonts w:hint="eastAsia" w:ascii="宋体" w:hAnsi="宋体" w:cs="仿宋"/>
        </w:rPr>
        <w:t>事实依据：</w:t>
      </w:r>
      <w:r>
        <w:rPr>
          <w:rFonts w:hint="eastAsia" w:ascii="宋体" w:hAnsi="宋体"/>
        </w:rPr>
        <w:t>_____________________________________________</w:t>
      </w:r>
    </w:p>
    <w:p>
      <w:pPr>
        <w:adjustRightInd w:val="0"/>
        <w:snapToGrid w:val="0"/>
        <w:ind w:firstLine="480"/>
        <w:rPr>
          <w:rFonts w:ascii="宋体" w:hAnsi="宋体" w:cs="仿宋"/>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法律依据：</w:t>
      </w:r>
      <w:r>
        <w:rPr>
          <w:rFonts w:hint="eastAsia" w:ascii="宋体" w:hAnsi="宋体"/>
        </w:rPr>
        <w:t>_____________________________________________</w:t>
      </w:r>
    </w:p>
    <w:p>
      <w:pPr>
        <w:adjustRightInd w:val="0"/>
        <w:snapToGrid w:val="0"/>
        <w:ind w:firstLine="480"/>
        <w:rPr>
          <w:rFonts w:ascii="宋体" w:hAnsi="宋体" w:cs="仿宋"/>
          <w:u w:val="dotted"/>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2</w:t>
      </w:r>
    </w:p>
    <w:p>
      <w:pPr>
        <w:adjustRightInd w:val="0"/>
        <w:snapToGrid w:val="0"/>
        <w:ind w:firstLine="480"/>
        <w:rPr>
          <w:rFonts w:ascii="宋体" w:hAnsi="宋体" w:cs="仿宋"/>
        </w:rPr>
      </w:pPr>
      <w:r>
        <w:rPr>
          <w:rFonts w:hint="eastAsia" w:ascii="宋体" w:hAnsi="宋体" w:cs="仿宋"/>
        </w:rPr>
        <w:t>……</w:t>
      </w:r>
    </w:p>
    <w:p>
      <w:pPr>
        <w:adjustRightInd w:val="0"/>
        <w:snapToGrid w:val="0"/>
        <w:ind w:firstLine="480"/>
        <w:rPr>
          <w:rFonts w:ascii="宋体" w:hAnsi="宋体" w:cs="仿宋"/>
          <w:bCs/>
        </w:rPr>
      </w:pPr>
      <w:r>
        <w:rPr>
          <w:rFonts w:hint="eastAsia" w:ascii="宋体" w:hAnsi="宋体" w:cs="仿宋"/>
          <w:bCs/>
        </w:rPr>
        <w:t>四、与质疑事项相关的质疑请求</w:t>
      </w:r>
    </w:p>
    <w:p>
      <w:pPr>
        <w:adjustRightInd w:val="0"/>
        <w:snapToGrid w:val="0"/>
        <w:ind w:firstLine="480"/>
        <w:rPr>
          <w:rFonts w:ascii="宋体" w:hAnsi="宋体" w:cs="仿宋"/>
          <w:u w:val="dotted"/>
        </w:rPr>
      </w:pPr>
      <w:r>
        <w:rPr>
          <w:rFonts w:hint="eastAsia" w:ascii="宋体" w:hAnsi="宋体" w:cs="仿宋"/>
        </w:rPr>
        <w:t>请求：</w:t>
      </w:r>
      <w:r>
        <w:rPr>
          <w:rFonts w:hint="eastAsia" w:ascii="宋体" w:hAnsi="宋体"/>
        </w:rPr>
        <w:t>__________________________________________________</w:t>
      </w:r>
    </w:p>
    <w:p>
      <w:pPr>
        <w:ind w:firstLine="480"/>
        <w:rPr>
          <w:rFonts w:ascii="宋体" w:hAnsi="宋体"/>
        </w:rPr>
      </w:pPr>
      <w:r>
        <w:rPr>
          <w:rFonts w:hint="eastAsia" w:ascii="宋体" w:hAnsi="宋体"/>
        </w:rPr>
        <w:t>签字</w:t>
      </w:r>
      <w:r>
        <w:rPr>
          <w:rFonts w:ascii="宋体" w:hAnsi="宋体"/>
        </w:rPr>
        <w:t>(</w:t>
      </w:r>
      <w:r>
        <w:rPr>
          <w:rFonts w:hint="eastAsia" w:ascii="宋体" w:hAnsi="宋体"/>
        </w:rPr>
        <w:t>签章</w:t>
      </w:r>
      <w:r>
        <w:rPr>
          <w:rFonts w:ascii="宋体" w:hAnsi="宋体"/>
        </w:rPr>
        <w:t>)</w:t>
      </w:r>
      <w:r>
        <w:rPr>
          <w:rFonts w:hint="eastAsia" w:ascii="宋体" w:hAnsi="宋体"/>
        </w:rPr>
        <w:t>：</w:t>
      </w:r>
      <w:r>
        <w:rPr>
          <w:rFonts w:ascii="宋体" w:hAnsi="宋体"/>
        </w:rPr>
        <w:t xml:space="preserve">                   </w:t>
      </w:r>
      <w:r>
        <w:rPr>
          <w:rFonts w:hint="eastAsia" w:ascii="宋体" w:hAnsi="宋体"/>
        </w:rPr>
        <w:t>公章：</w:t>
      </w:r>
      <w:r>
        <w:rPr>
          <w:rFonts w:ascii="宋体" w:hAnsi="宋体"/>
        </w:rPr>
        <w:t xml:space="preserve">                      </w:t>
      </w:r>
    </w:p>
    <w:p>
      <w:pPr>
        <w:ind w:firstLine="480"/>
        <w:rPr>
          <w:rFonts w:ascii="宋体" w:hAnsi="宋体"/>
        </w:rPr>
      </w:pPr>
      <w:r>
        <w:rPr>
          <w:rFonts w:hint="eastAsia" w:ascii="宋体" w:hAnsi="宋体"/>
        </w:rPr>
        <w:t>日期：</w:t>
      </w:r>
      <w:r>
        <w:rPr>
          <w:rFonts w:ascii="宋体" w:hAnsi="宋体"/>
        </w:rPr>
        <w:t xml:space="preserve">    </w:t>
      </w:r>
    </w:p>
    <w:p>
      <w:pPr>
        <w:pStyle w:val="22"/>
        <w:tabs>
          <w:tab w:val="left" w:pos="2472"/>
        </w:tabs>
        <w:snapToGrid w:val="0"/>
        <w:spacing w:beforeLines="0" w:afterLines="0" w:line="240" w:lineRule="auto"/>
        <w:ind w:firstLine="600"/>
        <w:jc w:val="center"/>
        <w:rPr>
          <w:rFonts w:hAnsi="宋体"/>
          <w:color w:val="000000"/>
          <w:sz w:val="30"/>
          <w:szCs w:val="30"/>
        </w:rPr>
      </w:pPr>
    </w:p>
    <w:p>
      <w:pPr>
        <w:pStyle w:val="22"/>
        <w:tabs>
          <w:tab w:val="left" w:pos="2472"/>
        </w:tabs>
        <w:snapToGrid w:val="0"/>
        <w:spacing w:beforeLines="0" w:afterLines="0" w:line="240" w:lineRule="auto"/>
        <w:ind w:firstLine="600"/>
        <w:jc w:val="center"/>
        <w:rPr>
          <w:rFonts w:hAnsi="宋体"/>
          <w:color w:val="000000"/>
          <w:sz w:val="30"/>
          <w:szCs w:val="30"/>
        </w:rPr>
      </w:pPr>
    </w:p>
    <w:p>
      <w:pPr>
        <w:pStyle w:val="22"/>
        <w:tabs>
          <w:tab w:val="left" w:pos="2472"/>
        </w:tabs>
        <w:snapToGrid w:val="0"/>
        <w:spacing w:beforeLines="0" w:afterLines="0" w:line="240" w:lineRule="auto"/>
        <w:ind w:firstLine="600"/>
        <w:jc w:val="center"/>
        <w:rPr>
          <w:rFonts w:hAnsi="宋体"/>
          <w:color w:val="000000"/>
          <w:sz w:val="30"/>
          <w:szCs w:val="30"/>
        </w:rPr>
      </w:pPr>
    </w:p>
    <w:p>
      <w:pPr>
        <w:pStyle w:val="22"/>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p>
    <w:p>
      <w:pPr>
        <w:adjustRightInd w:val="0"/>
        <w:snapToGrid w:val="0"/>
        <w:spacing w:before="240" w:beforeLines="100"/>
        <w:ind w:firstLine="480"/>
        <w:rPr>
          <w:rFonts w:ascii="宋体" w:hAnsi="宋体" w:cs="仿宋"/>
          <w:bCs/>
        </w:rPr>
      </w:pPr>
      <w:r>
        <w:rPr>
          <w:rFonts w:hint="eastAsia" w:ascii="宋体" w:hAnsi="宋体" w:cs="仿宋"/>
          <w:bCs/>
        </w:rPr>
        <w:t>质疑函制作说明：</w:t>
      </w:r>
    </w:p>
    <w:p>
      <w:pPr>
        <w:adjustRightInd w:val="0"/>
        <w:snapToGrid w:val="0"/>
        <w:spacing w:before="240" w:beforeLines="100"/>
        <w:ind w:firstLine="480"/>
        <w:rPr>
          <w:rFonts w:ascii="宋体" w:hAnsi="宋体" w:cs="仿宋"/>
          <w:bCs/>
        </w:rPr>
      </w:pPr>
      <w:r>
        <w:rPr>
          <w:rFonts w:ascii="宋体" w:hAnsi="宋体" w:cs="仿宋"/>
          <w:bCs/>
        </w:rPr>
        <w:t>1.</w:t>
      </w:r>
      <w:r>
        <w:rPr>
          <w:rFonts w:hint="eastAsia" w:ascii="宋体" w:hAnsi="宋体" w:cs="仿宋"/>
          <w:bCs/>
        </w:rPr>
        <w:t>供应商提出质疑时，应提交质疑函和必要的证明材料。</w:t>
      </w:r>
    </w:p>
    <w:p>
      <w:pPr>
        <w:adjustRightInd w:val="0"/>
        <w:snapToGrid w:val="0"/>
        <w:spacing w:before="240" w:beforeLines="100"/>
        <w:ind w:firstLine="480"/>
        <w:rPr>
          <w:rFonts w:ascii="宋体" w:hAnsi="宋体" w:cs="仿宋"/>
          <w:bCs/>
        </w:rPr>
      </w:pPr>
      <w:r>
        <w:rPr>
          <w:rFonts w:ascii="宋体" w:hAnsi="宋体" w:cs="仿宋"/>
          <w:bCs/>
        </w:rPr>
        <w:t>2.</w:t>
      </w:r>
      <w:r>
        <w:rPr>
          <w:rFonts w:hint="eastAsia" w:ascii="宋体" w:hAnsi="宋体" w:cs="仿宋"/>
          <w:bCs/>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adjustRightInd w:val="0"/>
        <w:snapToGrid w:val="0"/>
        <w:spacing w:before="240" w:beforeLines="100"/>
        <w:ind w:firstLine="480"/>
        <w:rPr>
          <w:rFonts w:ascii="宋体" w:hAnsi="宋体" w:cs="仿宋"/>
          <w:bCs/>
        </w:rPr>
      </w:pPr>
      <w:r>
        <w:rPr>
          <w:rFonts w:ascii="宋体" w:hAnsi="宋体" w:cs="仿宋"/>
          <w:bCs/>
        </w:rPr>
        <w:t>3.</w:t>
      </w:r>
      <w:r>
        <w:rPr>
          <w:rFonts w:hint="eastAsia" w:ascii="宋体" w:hAnsi="宋体" w:cs="仿宋"/>
          <w:bCs/>
        </w:rPr>
        <w:t>质疑供应商若对项目的某一分包进行质疑，质疑函中应列明具体分包号。</w:t>
      </w:r>
    </w:p>
    <w:p>
      <w:pPr>
        <w:adjustRightInd w:val="0"/>
        <w:snapToGrid w:val="0"/>
        <w:spacing w:before="240" w:beforeLines="100"/>
        <w:ind w:firstLine="480"/>
        <w:rPr>
          <w:rFonts w:ascii="宋体" w:hAnsi="宋体" w:cs="仿宋"/>
          <w:bCs/>
        </w:rPr>
      </w:pPr>
      <w:r>
        <w:rPr>
          <w:rFonts w:ascii="宋体" w:hAnsi="宋体" w:cs="仿宋"/>
          <w:bCs/>
        </w:rPr>
        <w:t>4.</w:t>
      </w:r>
      <w:r>
        <w:rPr>
          <w:rFonts w:hint="eastAsia" w:ascii="宋体" w:hAnsi="宋体" w:cs="仿宋"/>
          <w:bCs/>
        </w:rPr>
        <w:t>质疑函的质疑事项应具体、明确，并有必要的事实依据和法律依据。</w:t>
      </w:r>
    </w:p>
    <w:p>
      <w:pPr>
        <w:adjustRightInd w:val="0"/>
        <w:snapToGrid w:val="0"/>
        <w:spacing w:before="240" w:beforeLines="100"/>
        <w:ind w:firstLine="480"/>
        <w:rPr>
          <w:rFonts w:ascii="宋体" w:hAnsi="宋体" w:cs="仿宋"/>
          <w:bCs/>
        </w:rPr>
      </w:pPr>
      <w:r>
        <w:rPr>
          <w:rFonts w:ascii="宋体" w:hAnsi="宋体" w:cs="仿宋"/>
          <w:bCs/>
        </w:rPr>
        <w:t>5.</w:t>
      </w:r>
      <w:r>
        <w:rPr>
          <w:rFonts w:hint="eastAsia" w:ascii="宋体" w:hAnsi="宋体" w:cs="仿宋"/>
          <w:bCs/>
        </w:rPr>
        <w:t>质疑函的质疑请求应与质疑事项相关。</w:t>
      </w:r>
    </w:p>
    <w:p>
      <w:pPr>
        <w:adjustRightInd w:val="0"/>
        <w:snapToGrid w:val="0"/>
        <w:spacing w:before="240" w:beforeLines="100"/>
        <w:ind w:firstLine="480"/>
        <w:rPr>
          <w:rFonts w:ascii="宋体" w:hAnsi="宋体" w:cs="仿宋"/>
          <w:bCs/>
        </w:rPr>
      </w:pPr>
      <w:r>
        <w:rPr>
          <w:rFonts w:ascii="宋体" w:hAnsi="宋体" w:cs="仿宋"/>
          <w:bCs/>
        </w:rPr>
        <w:t>6.</w:t>
      </w:r>
      <w:r>
        <w:rPr>
          <w:rFonts w:hint="eastAsia" w:ascii="宋体" w:hAnsi="宋体" w:cs="仿宋"/>
          <w:bCs/>
        </w:rPr>
        <w:t>质疑供应商为自然人的，质疑函应由本人签字；质疑供应商为法人或者其他组织的，质疑函应由法定代表人、主要负责人，或者其授权代表签字或者盖章，并加盖公章。</w:t>
      </w:r>
    </w:p>
    <w:p>
      <w:pPr>
        <w:ind w:firstLine="482"/>
        <w:jc w:val="center"/>
        <w:rPr>
          <w:rFonts w:ascii="宋体" w:hAnsi="宋体"/>
          <w:b/>
        </w:rPr>
      </w:pPr>
      <w:r>
        <w:rPr>
          <w:rFonts w:hint="eastAsia" w:ascii="宋体" w:hAnsi="宋体"/>
          <w:b/>
        </w:rPr>
        <w:br w:type="page"/>
      </w:r>
    </w:p>
    <w:p>
      <w:pPr>
        <w:ind w:firstLine="482"/>
        <w:jc w:val="center"/>
        <w:rPr>
          <w:rFonts w:ascii="宋体" w:hAnsi="宋体"/>
          <w:b/>
        </w:rPr>
      </w:pPr>
      <w:r>
        <w:rPr>
          <w:rFonts w:hint="eastAsia" w:ascii="宋体" w:hAnsi="宋体"/>
          <w:b/>
        </w:rPr>
        <w:t>投诉书范本</w:t>
      </w:r>
    </w:p>
    <w:p>
      <w:pPr>
        <w:ind w:firstLine="480"/>
        <w:rPr>
          <w:rFonts w:ascii="宋体" w:hAnsi="宋体"/>
        </w:rPr>
      </w:pPr>
      <w:r>
        <w:rPr>
          <w:rFonts w:hint="eastAsia" w:ascii="宋体" w:hAnsi="宋体"/>
        </w:rPr>
        <w:t>一、投诉相关主体基本情况</w:t>
      </w:r>
    </w:p>
    <w:p>
      <w:pPr>
        <w:ind w:firstLine="480"/>
        <w:rPr>
          <w:rFonts w:ascii="宋体" w:hAnsi="宋体"/>
          <w:u w:val="dotted"/>
        </w:rPr>
      </w:pPr>
      <w:r>
        <w:rPr>
          <w:rFonts w:hint="eastAsia" w:ascii="宋体" w:hAnsi="宋体"/>
        </w:rPr>
        <w:t>投诉人：________________________________________________</w:t>
      </w:r>
    </w:p>
    <w:p>
      <w:pPr>
        <w:ind w:firstLine="480"/>
        <w:rPr>
          <w:rFonts w:ascii="宋体" w:hAnsi="宋体"/>
          <w:u w:val="single"/>
        </w:rPr>
      </w:pPr>
      <w:r>
        <w:rPr>
          <w:rFonts w:hint="eastAsia" w:ascii="宋体" w:hAnsi="宋体"/>
        </w:rPr>
        <w:t>地     址：_______________________________邮编：_________</w:t>
      </w:r>
    </w:p>
    <w:p>
      <w:pPr>
        <w:tabs>
          <w:tab w:val="left" w:pos="6510"/>
        </w:tabs>
        <w:ind w:firstLine="480"/>
        <w:jc w:val="left"/>
        <w:rPr>
          <w:rFonts w:ascii="宋体" w:hAnsi="宋体"/>
        </w:rPr>
      </w:pPr>
      <w:r>
        <w:rPr>
          <w:rFonts w:hint="eastAsia" w:ascii="宋体" w:hAnsi="宋体"/>
        </w:rPr>
        <w:t xml:space="preserve">法定代表人/主要负责人：__________________________ </w:t>
      </w:r>
    </w:p>
    <w:p>
      <w:pPr>
        <w:tabs>
          <w:tab w:val="left" w:pos="6510"/>
        </w:tabs>
        <w:ind w:firstLine="480"/>
        <w:rPr>
          <w:rFonts w:ascii="宋体" w:hAnsi="宋体"/>
          <w:u w:val="dotted"/>
        </w:rPr>
      </w:pPr>
      <w:r>
        <w:rPr>
          <w:rFonts w:hint="eastAsia" w:ascii="宋体" w:hAnsi="宋体"/>
        </w:rPr>
        <w:t>联系电话：_____________________________________________</w:t>
      </w:r>
    </w:p>
    <w:p>
      <w:pPr>
        <w:ind w:firstLine="480"/>
        <w:rPr>
          <w:rFonts w:ascii="宋体" w:hAnsi="宋体"/>
          <w:u w:val="dotted"/>
        </w:rPr>
      </w:pPr>
      <w:r>
        <w:rPr>
          <w:rFonts w:hint="eastAsia" w:ascii="宋体" w:hAnsi="宋体"/>
        </w:rPr>
        <w:t>授权代表：____________联系电话：________________________</w:t>
      </w:r>
    </w:p>
    <w:p>
      <w:pPr>
        <w:ind w:firstLine="480"/>
        <w:rPr>
          <w:rFonts w:ascii="宋体" w:hAnsi="宋体"/>
          <w:u w:val="dotted"/>
        </w:rPr>
      </w:pPr>
      <w:r>
        <w:rPr>
          <w:rFonts w:hint="eastAsia" w:ascii="宋体" w:hAnsi="宋体"/>
        </w:rPr>
        <w:t>地     址：________________________邮编：________________________</w:t>
      </w:r>
    </w:p>
    <w:p>
      <w:pPr>
        <w:ind w:firstLine="480"/>
        <w:rPr>
          <w:rFonts w:ascii="宋体" w:hAnsi="宋体"/>
          <w:u w:val="single"/>
        </w:rPr>
      </w:pPr>
      <w:r>
        <w:rPr>
          <w:rFonts w:hint="eastAsia" w:ascii="宋体" w:hAnsi="宋体"/>
        </w:rPr>
        <w:t>被投诉人1：____________________________________________</w:t>
      </w:r>
    </w:p>
    <w:p>
      <w:pPr>
        <w:ind w:firstLine="480"/>
        <w:rPr>
          <w:rFonts w:ascii="宋体" w:hAnsi="宋体"/>
          <w:u w:val="single"/>
        </w:rPr>
      </w:pPr>
      <w:r>
        <w:rPr>
          <w:rFonts w:hint="eastAsia" w:ascii="宋体" w:hAnsi="宋体"/>
        </w:rPr>
        <w:t>地     址：_____________________________邮编：____________</w:t>
      </w:r>
    </w:p>
    <w:p>
      <w:pPr>
        <w:ind w:firstLine="480"/>
        <w:rPr>
          <w:rFonts w:ascii="宋体" w:hAnsi="宋体"/>
          <w:u w:val="single"/>
        </w:rPr>
      </w:pPr>
      <w:r>
        <w:rPr>
          <w:rFonts w:hint="eastAsia" w:ascii="宋体" w:hAnsi="宋体"/>
        </w:rPr>
        <w:t>联系人：____________联系电话：____________</w:t>
      </w:r>
    </w:p>
    <w:p>
      <w:pPr>
        <w:ind w:firstLine="480"/>
        <w:rPr>
          <w:rFonts w:ascii="宋体" w:hAnsi="宋体"/>
        </w:rPr>
      </w:pPr>
      <w:r>
        <w:rPr>
          <w:rFonts w:hint="eastAsia" w:ascii="宋体" w:hAnsi="宋体"/>
        </w:rPr>
        <w:t>被投诉人2</w:t>
      </w:r>
    </w:p>
    <w:p>
      <w:pPr>
        <w:ind w:firstLine="480"/>
        <w:rPr>
          <w:rFonts w:ascii="宋体" w:hAnsi="宋体"/>
          <w:u w:val="dotted"/>
        </w:rPr>
      </w:pPr>
      <w:r>
        <w:rPr>
          <w:rFonts w:hint="eastAsia" w:ascii="宋体" w:hAnsi="宋体"/>
        </w:rPr>
        <w:t>……</w:t>
      </w:r>
    </w:p>
    <w:p>
      <w:pPr>
        <w:ind w:firstLine="480"/>
        <w:rPr>
          <w:rFonts w:ascii="宋体" w:hAnsi="宋体"/>
          <w:u w:val="single"/>
        </w:rPr>
      </w:pPr>
      <w:r>
        <w:rPr>
          <w:rFonts w:hint="eastAsia" w:ascii="宋体" w:hAnsi="宋体"/>
        </w:rPr>
        <w:t>相关供应商：____________________________________________</w:t>
      </w:r>
    </w:p>
    <w:p>
      <w:pPr>
        <w:ind w:firstLine="480"/>
        <w:rPr>
          <w:rFonts w:ascii="宋体" w:hAnsi="宋体"/>
          <w:u w:val="single"/>
        </w:rPr>
      </w:pPr>
      <w:r>
        <w:rPr>
          <w:rFonts w:hint="eastAsia" w:ascii="宋体" w:hAnsi="宋体"/>
        </w:rPr>
        <w:t>地     址：________________________________邮编：_________</w:t>
      </w:r>
    </w:p>
    <w:p>
      <w:pPr>
        <w:ind w:firstLine="480"/>
        <w:rPr>
          <w:rFonts w:ascii="宋体" w:hAnsi="宋体"/>
          <w:u w:val="single"/>
        </w:rPr>
      </w:pPr>
      <w:r>
        <w:rPr>
          <w:rFonts w:hint="eastAsia" w:ascii="宋体" w:hAnsi="宋体"/>
        </w:rPr>
        <w:t>联系人：_________联系电话：________________________________</w:t>
      </w:r>
    </w:p>
    <w:p>
      <w:pPr>
        <w:ind w:firstLine="480"/>
        <w:rPr>
          <w:rFonts w:ascii="宋体" w:hAnsi="宋体"/>
        </w:rPr>
      </w:pPr>
      <w:r>
        <w:rPr>
          <w:rFonts w:hint="eastAsia" w:ascii="宋体" w:hAnsi="宋体"/>
        </w:rPr>
        <w:t>二、投诉项目基本情况</w:t>
      </w:r>
    </w:p>
    <w:p>
      <w:pPr>
        <w:ind w:firstLine="480"/>
        <w:rPr>
          <w:rFonts w:ascii="宋体" w:hAnsi="宋体"/>
          <w:u w:val="dotted"/>
        </w:rPr>
      </w:pPr>
      <w:r>
        <w:rPr>
          <w:rFonts w:hint="eastAsia" w:ascii="宋体" w:hAnsi="宋体"/>
        </w:rPr>
        <w:t>采购项目名称：________________________________</w:t>
      </w:r>
    </w:p>
    <w:p>
      <w:pPr>
        <w:ind w:firstLine="480"/>
        <w:rPr>
          <w:rFonts w:ascii="宋体" w:hAnsi="宋体"/>
          <w:u w:val="single"/>
        </w:rPr>
      </w:pPr>
      <w:r>
        <w:rPr>
          <w:rFonts w:hint="eastAsia" w:ascii="宋体" w:hAnsi="宋体"/>
        </w:rPr>
        <w:t>采购项目编号：________________________包号：____________</w:t>
      </w:r>
    </w:p>
    <w:p>
      <w:pPr>
        <w:ind w:firstLine="480"/>
        <w:rPr>
          <w:rFonts w:ascii="宋体" w:hAnsi="宋体"/>
        </w:rPr>
      </w:pPr>
      <w:r>
        <w:rPr>
          <w:rFonts w:hint="eastAsia" w:ascii="宋体" w:hAnsi="宋体"/>
        </w:rPr>
        <w:t>采购人名称：_____________________________________________</w:t>
      </w:r>
    </w:p>
    <w:p>
      <w:pPr>
        <w:ind w:firstLine="480"/>
        <w:rPr>
          <w:rFonts w:ascii="宋体" w:hAnsi="宋体"/>
          <w:u w:val="single"/>
        </w:rPr>
      </w:pPr>
      <w:r>
        <w:rPr>
          <w:rFonts w:hint="eastAsia" w:ascii="宋体" w:hAnsi="宋体"/>
        </w:rPr>
        <w:t>代理机构名称：__________________________________________</w:t>
      </w:r>
    </w:p>
    <w:p>
      <w:pPr>
        <w:ind w:firstLine="480"/>
        <w:rPr>
          <w:rFonts w:ascii="宋体" w:hAnsi="宋体"/>
          <w:u w:val="dotted"/>
        </w:rPr>
      </w:pPr>
      <w:r>
        <w:rPr>
          <w:rFonts w:hint="eastAsia" w:ascii="宋体" w:hAnsi="宋体"/>
        </w:rPr>
        <w:t>采购文件公告: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rPr>
      </w:pPr>
      <w:r>
        <w:rPr>
          <w:rFonts w:hint="eastAsia" w:ascii="宋体" w:hAnsi="宋体"/>
        </w:rPr>
        <w:t>三、质疑基本情况</w:t>
      </w:r>
    </w:p>
    <w:p>
      <w:pPr>
        <w:ind w:firstLine="480"/>
        <w:rPr>
          <w:rFonts w:ascii="宋体" w:hAnsi="宋体"/>
          <w:u w:val="dotted"/>
        </w:rPr>
      </w:pPr>
      <w:r>
        <w:rPr>
          <w:rFonts w:hint="eastAsia" w:ascii="宋体" w:hAnsi="宋体"/>
        </w:rPr>
        <w:t>投诉人于_____年_____月_____日,向___________________提出质疑，质疑事项为：____________________________________________________________</w:t>
      </w:r>
    </w:p>
    <w:p>
      <w:pPr>
        <w:ind w:firstLine="480"/>
        <w:rPr>
          <w:rFonts w:ascii="宋体" w:hAnsi="宋体"/>
          <w:u w:val="dotted"/>
        </w:rPr>
      </w:pPr>
      <w:r>
        <w:rPr>
          <w:rFonts w:hint="eastAsia" w:ascii="宋体" w:hAnsi="宋体"/>
        </w:rPr>
        <w:t xml:space="preserve">____________________________________________________________________ </w:t>
      </w:r>
    </w:p>
    <w:p>
      <w:pPr>
        <w:ind w:firstLine="360" w:firstLineChars="150"/>
        <w:rPr>
          <w:rFonts w:ascii="宋体" w:hAnsi="宋体"/>
        </w:rPr>
      </w:pPr>
      <w:r>
        <w:rPr>
          <w:rFonts w:hint="eastAsia" w:ascii="宋体" w:hAnsi="宋体"/>
          <w:u w:val="single"/>
        </w:rPr>
        <w:t>采购人/代理机构</w:t>
      </w:r>
      <w:r>
        <w:rPr>
          <w:rFonts w:hint="eastAsia" w:ascii="宋体" w:hAnsi="宋体"/>
        </w:rPr>
        <w:t>于_____年_____月_____日,就质疑事项作出了答复/没有在法定期限内作出答复。</w:t>
      </w:r>
    </w:p>
    <w:p>
      <w:pPr>
        <w:ind w:firstLine="480"/>
        <w:rPr>
          <w:rFonts w:ascii="宋体" w:hAnsi="宋体"/>
        </w:rPr>
      </w:pPr>
      <w:r>
        <w:rPr>
          <w:rFonts w:hint="eastAsia" w:ascii="宋体" w:hAnsi="宋体"/>
        </w:rPr>
        <w:t>四、投诉事项具体内容</w:t>
      </w:r>
    </w:p>
    <w:p>
      <w:pPr>
        <w:ind w:firstLine="480"/>
        <w:rPr>
          <w:rFonts w:ascii="宋体" w:hAnsi="宋体"/>
          <w:u w:val="single"/>
        </w:rPr>
      </w:pPr>
      <w:r>
        <w:rPr>
          <w:rFonts w:hint="eastAsia" w:ascii="宋体" w:hAnsi="宋体"/>
        </w:rPr>
        <w:t>投诉事项 1：__________________________________________</w:t>
      </w:r>
    </w:p>
    <w:p>
      <w:pPr>
        <w:ind w:firstLine="480"/>
        <w:rPr>
          <w:rFonts w:ascii="宋体" w:hAnsi="宋体"/>
        </w:rPr>
      </w:pPr>
      <w:r>
        <w:rPr>
          <w:rFonts w:hint="eastAsia" w:ascii="宋体" w:hAnsi="宋体"/>
        </w:rPr>
        <w:t>事实依据：____________________________________________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u w:val="single"/>
        </w:rPr>
      </w:pPr>
      <w:r>
        <w:rPr>
          <w:rFonts w:hint="eastAsia" w:ascii="宋体" w:hAnsi="宋体"/>
        </w:rPr>
        <w:t>法律依据：____________________________________________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rPr>
      </w:pPr>
      <w:r>
        <w:rPr>
          <w:rFonts w:hint="eastAsia" w:ascii="宋体" w:hAnsi="宋体"/>
        </w:rPr>
        <w:t>投诉事项2</w:t>
      </w:r>
    </w:p>
    <w:p>
      <w:pPr>
        <w:ind w:firstLine="480"/>
        <w:rPr>
          <w:rFonts w:ascii="宋体" w:hAnsi="宋体"/>
          <w:u w:val="dotted"/>
        </w:rPr>
      </w:pPr>
      <w:r>
        <w:rPr>
          <w:rFonts w:hint="eastAsia" w:ascii="宋体" w:hAnsi="宋体"/>
        </w:rPr>
        <w:t>……</w:t>
      </w:r>
    </w:p>
    <w:p>
      <w:pPr>
        <w:ind w:firstLine="480"/>
        <w:rPr>
          <w:rFonts w:ascii="宋体" w:hAnsi="宋体"/>
        </w:rPr>
      </w:pPr>
      <w:r>
        <w:rPr>
          <w:rFonts w:hint="eastAsia" w:ascii="宋体" w:hAnsi="宋体"/>
        </w:rPr>
        <w:t>五、与投诉事项相关的投诉请求</w:t>
      </w:r>
    </w:p>
    <w:p>
      <w:pPr>
        <w:ind w:firstLine="480"/>
        <w:rPr>
          <w:rFonts w:ascii="宋体" w:hAnsi="宋体"/>
        </w:rPr>
      </w:pPr>
      <w:r>
        <w:rPr>
          <w:rFonts w:hint="eastAsia" w:ascii="宋体" w:hAnsi="宋体"/>
        </w:rPr>
        <w:t>请求：___________________________</w:t>
      </w:r>
    </w:p>
    <w:p>
      <w:pPr>
        <w:ind w:firstLine="480"/>
        <w:rPr>
          <w:rFonts w:ascii="宋体" w:hAnsi="宋体"/>
          <w:u w:val="single"/>
        </w:rPr>
      </w:pPr>
      <w:r>
        <w:rPr>
          <w:rFonts w:hint="eastAsia" w:ascii="宋体" w:hAnsi="宋体"/>
        </w:rPr>
        <w:t xml:space="preserve">                                                           </w:t>
      </w:r>
    </w:p>
    <w:p>
      <w:pPr>
        <w:ind w:firstLine="480"/>
        <w:rPr>
          <w:rFonts w:ascii="宋体" w:hAnsi="宋体"/>
        </w:rPr>
      </w:pPr>
      <w:r>
        <w:rPr>
          <w:rFonts w:hint="eastAsia" w:ascii="宋体" w:hAnsi="宋体"/>
        </w:rPr>
        <w:t xml:space="preserve">签字(签章)：                   公章：                      </w:t>
      </w:r>
    </w:p>
    <w:p>
      <w:pPr>
        <w:ind w:firstLine="480"/>
        <w:rPr>
          <w:rFonts w:ascii="宋体" w:hAnsi="宋体"/>
        </w:rPr>
      </w:pPr>
      <w:r>
        <w:rPr>
          <w:rFonts w:hint="eastAsia" w:ascii="宋体" w:hAnsi="宋体"/>
        </w:rPr>
        <w:t xml:space="preserve">日期：    </w:t>
      </w:r>
    </w:p>
    <w:p>
      <w:pPr>
        <w:pStyle w:val="22"/>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r>
        <w:rPr>
          <w:rFonts w:hint="eastAsia" w:ascii="宋体" w:hAnsi="宋体" w:cs="仿宋"/>
          <w:bCs/>
        </w:rPr>
        <w:t>投诉书制作说明：</w:t>
      </w:r>
    </w:p>
    <w:p>
      <w:pPr>
        <w:adjustRightInd w:val="0"/>
        <w:snapToGrid w:val="0"/>
        <w:spacing w:before="240" w:beforeLines="100"/>
        <w:ind w:firstLine="480"/>
        <w:rPr>
          <w:rFonts w:ascii="宋体" w:hAnsi="宋体" w:cs="仿宋"/>
          <w:bCs/>
        </w:rPr>
      </w:pPr>
      <w:r>
        <w:rPr>
          <w:rFonts w:hint="eastAsia" w:ascii="宋体" w:hAnsi="宋体" w:cs="仿宋"/>
          <w:bCs/>
        </w:rPr>
        <w:t>1.投诉人提起投诉时，应当提交投诉书和必要的证明材料，并按照被投诉人和与投诉事项有关的供应商数量提供投诉书副本。</w:t>
      </w:r>
    </w:p>
    <w:p>
      <w:pPr>
        <w:adjustRightInd w:val="0"/>
        <w:snapToGrid w:val="0"/>
        <w:spacing w:before="240" w:beforeLines="100"/>
        <w:ind w:firstLine="480"/>
        <w:rPr>
          <w:rFonts w:ascii="宋体" w:hAnsi="宋体" w:cs="仿宋"/>
          <w:bCs/>
        </w:rPr>
      </w:pPr>
      <w:r>
        <w:rPr>
          <w:rFonts w:hint="eastAsia" w:ascii="宋体" w:hAnsi="宋体" w:cs="仿宋"/>
          <w:bCs/>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adjustRightInd w:val="0"/>
        <w:snapToGrid w:val="0"/>
        <w:spacing w:before="240" w:beforeLines="100"/>
        <w:ind w:firstLine="480"/>
        <w:rPr>
          <w:rFonts w:ascii="宋体" w:hAnsi="宋体" w:cs="仿宋"/>
          <w:bCs/>
        </w:rPr>
      </w:pPr>
      <w:r>
        <w:rPr>
          <w:rFonts w:hint="eastAsia" w:ascii="宋体" w:hAnsi="宋体" w:cs="仿宋"/>
          <w:bCs/>
        </w:rPr>
        <w:t>3.投诉人若对项目的某一分包进行投诉，投诉书应列明具体分包号。</w:t>
      </w:r>
    </w:p>
    <w:p>
      <w:pPr>
        <w:adjustRightInd w:val="0"/>
        <w:snapToGrid w:val="0"/>
        <w:spacing w:before="240" w:beforeLines="100"/>
        <w:ind w:firstLine="480"/>
        <w:rPr>
          <w:rFonts w:ascii="宋体" w:hAnsi="宋体" w:cs="仿宋"/>
          <w:bCs/>
        </w:rPr>
      </w:pPr>
      <w:r>
        <w:rPr>
          <w:rFonts w:hint="eastAsia" w:ascii="宋体" w:hAnsi="宋体" w:cs="仿宋"/>
          <w:bCs/>
        </w:rPr>
        <w:t>4.投诉书应简要列明质疑事项，质疑函、质疑答复等作为附件材料提供。</w:t>
      </w:r>
    </w:p>
    <w:p>
      <w:pPr>
        <w:adjustRightInd w:val="0"/>
        <w:snapToGrid w:val="0"/>
        <w:spacing w:before="240" w:beforeLines="100"/>
        <w:ind w:firstLine="480"/>
        <w:rPr>
          <w:rFonts w:ascii="宋体" w:hAnsi="宋体" w:cs="仿宋"/>
          <w:bCs/>
        </w:rPr>
      </w:pPr>
      <w:r>
        <w:rPr>
          <w:rFonts w:hint="eastAsia" w:ascii="宋体" w:hAnsi="宋体" w:cs="仿宋"/>
          <w:bCs/>
        </w:rPr>
        <w:t>5.投诉书的投诉事项应具体、明确，并有必要的事实依据和法律依据。</w:t>
      </w:r>
    </w:p>
    <w:p>
      <w:pPr>
        <w:adjustRightInd w:val="0"/>
        <w:snapToGrid w:val="0"/>
        <w:spacing w:before="240" w:beforeLines="100"/>
        <w:ind w:firstLine="480"/>
        <w:rPr>
          <w:rFonts w:ascii="宋体" w:hAnsi="宋体" w:cs="仿宋"/>
          <w:bCs/>
        </w:rPr>
      </w:pPr>
      <w:r>
        <w:rPr>
          <w:rFonts w:hint="eastAsia" w:ascii="宋体" w:hAnsi="宋体" w:cs="仿宋"/>
          <w:bCs/>
        </w:rPr>
        <w:t>6.投诉书的投诉请求应与投诉事项相关。</w:t>
      </w:r>
    </w:p>
    <w:p>
      <w:pPr>
        <w:pStyle w:val="22"/>
        <w:wordWrap w:val="0"/>
        <w:snapToGrid w:val="0"/>
        <w:spacing w:before="120" w:after="120" w:line="300" w:lineRule="auto"/>
        <w:ind w:right="480" w:firstLine="480"/>
        <w:rPr>
          <w:rFonts w:hAnsi="宋体" w:cs="仿宋"/>
          <w:bCs/>
          <w:sz w:val="24"/>
        </w:rPr>
        <w:sectPr>
          <w:pgSz w:w="11906" w:h="16838"/>
          <w:pgMar w:top="1418" w:right="1077" w:bottom="1418" w:left="1077" w:header="851" w:footer="851" w:gutter="340"/>
          <w:cols w:space="720" w:num="1"/>
          <w:docGrid w:linePitch="381" w:charSpace="0"/>
        </w:sectPr>
      </w:pPr>
      <w:r>
        <w:rPr>
          <w:rFonts w:hint="eastAsia" w:hAnsi="宋体" w:cs="仿宋"/>
          <w:bCs/>
          <w:sz w:val="24"/>
        </w:rPr>
        <w:t>7.投诉人为自然人的，投诉书应当由本人签字；投诉人为法人或者其他组织的，投诉书应当由法定代表人、主要负责人，或者其授权代表签字或者盖章，并加盖公章。</w:t>
      </w:r>
    </w:p>
    <w:p>
      <w:pPr>
        <w:pStyle w:val="22"/>
        <w:wordWrap w:val="0"/>
        <w:snapToGrid w:val="0"/>
        <w:spacing w:before="120" w:after="120" w:line="300" w:lineRule="auto"/>
        <w:ind w:right="480" w:firstLine="420"/>
        <w:rPr>
          <w:rFonts w:hAnsi="宋体" w:cs="宋体"/>
          <w:color w:val="000000"/>
        </w:rPr>
      </w:pPr>
    </w:p>
    <w:p>
      <w:pPr>
        <w:pStyle w:val="35"/>
        <w:ind w:firstLine="643"/>
      </w:pPr>
      <w:bookmarkStart w:id="35" w:name="_Toc1672"/>
      <w:r>
        <w:rPr>
          <w:rFonts w:hint="eastAsia"/>
        </w:rPr>
        <w:t>第六章  投标文件格式</w:t>
      </w:r>
      <w:bookmarkEnd w:id="35"/>
    </w:p>
    <w:p>
      <w:pPr>
        <w:pStyle w:val="22"/>
        <w:snapToGrid w:val="0"/>
        <w:spacing w:beforeLines="0" w:afterLines="0" w:line="276" w:lineRule="auto"/>
        <w:ind w:firstLine="201"/>
        <w:rPr>
          <w:rFonts w:hAnsi="宋体" w:cs="宋体"/>
          <w:b/>
          <w:bCs/>
          <w:color w:val="FF0000"/>
          <w:sz w:val="10"/>
          <w:szCs w:val="10"/>
        </w:rPr>
      </w:pP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一、投标文件封面格式</w:t>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sz w:val="32"/>
          <w:szCs w:val="32"/>
        </w:rPr>
      </w:pPr>
      <w:r>
        <w:rPr>
          <w:rFonts w:hint="eastAsia" w:ascii="宋体" w:hAnsi="宋体" w:cs="宋体"/>
          <w:b/>
          <w:bCs/>
          <w:color w:val="000000"/>
        </w:rPr>
        <w:t>资信商务及技术文件封面格式</w:t>
      </w:r>
    </w:p>
    <w:p>
      <w:pPr>
        <w:snapToGrid w:val="0"/>
        <w:spacing w:before="100" w:beforeAutospacing="1" w:after="100" w:afterAutospacing="1" w:line="276" w:lineRule="auto"/>
        <w:ind w:left="480" w:firstLine="643"/>
        <w:jc w:val="center"/>
        <w:rPr>
          <w:rFonts w:ascii="宋体" w:hAnsi="宋体" w:cs="宋体"/>
          <w:b/>
          <w:bCs/>
          <w:color w:val="000000"/>
          <w:sz w:val="32"/>
          <w:szCs w:val="32"/>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资信商务及技术文件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嘉善技师学院（筹）数控车床与数控铣床采购项目</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Cs w:val="24"/>
        </w:rPr>
        <w:t>项目编号：HZZX-2022-</w:t>
      </w:r>
      <w:r>
        <w:rPr>
          <w:rFonts w:hint="eastAsia" w:ascii="宋体" w:hAnsi="宋体" w:cs="宋体"/>
          <w:color w:val="000000"/>
          <w:szCs w:val="24"/>
          <w:lang w:eastAsia="zh-CN"/>
        </w:rPr>
        <w:t>G74</w:t>
      </w:r>
    </w:p>
    <w:p>
      <w:pPr>
        <w:snapToGrid w:val="0"/>
        <w:spacing w:before="100" w:beforeAutospacing="1" w:after="100" w:afterAutospacing="1" w:line="276" w:lineRule="auto"/>
        <w:ind w:firstLine="480"/>
        <w:rPr>
          <w:rFonts w:ascii="宋体" w:hAnsi="宋体" w:cs="宋体"/>
          <w:strike/>
          <w:color w:val="FF0000"/>
          <w:szCs w:val="24"/>
          <w:highlight w:val="yellow"/>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12"/>
        <w:snapToGrid w:val="0"/>
        <w:spacing w:before="100" w:beforeAutospacing="1" w:after="100" w:afterAutospacing="1" w:line="276" w:lineRule="auto"/>
        <w:ind w:firstLine="480"/>
        <w:rPr>
          <w:rFonts w:ascii="宋体" w:hAnsi="宋体" w:cs="宋体"/>
          <w:color w:val="000000"/>
          <w:sz w:val="24"/>
          <w:szCs w:val="24"/>
        </w:rPr>
      </w:pPr>
    </w:p>
    <w:p>
      <w:pPr>
        <w:pStyle w:val="12"/>
        <w:snapToGrid w:val="0"/>
        <w:spacing w:before="100" w:beforeAutospacing="1" w:after="100" w:afterAutospacing="1" w:line="276" w:lineRule="auto"/>
        <w:ind w:firstLine="480"/>
        <w:rPr>
          <w:rFonts w:ascii="宋体" w:hAnsi="宋体" w:cs="宋体"/>
          <w:color w:val="000000"/>
          <w:sz w:val="24"/>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br w:type="page"/>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t>投标报价文件封面格式</w:t>
      </w:r>
    </w:p>
    <w:p>
      <w:pPr>
        <w:snapToGrid w:val="0"/>
        <w:spacing w:before="100" w:beforeAutospacing="1" w:after="100" w:afterAutospacing="1" w:line="276" w:lineRule="auto"/>
        <w:ind w:firstLine="480"/>
        <w:jc w:val="center"/>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投标报价文件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嘉善技师学院（筹）数控车床与数控铣床采购项目</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Cs w:val="24"/>
        </w:rPr>
        <w:t>项目编号：HZZX-2022-</w:t>
      </w:r>
      <w:r>
        <w:rPr>
          <w:rFonts w:hint="eastAsia" w:ascii="宋体" w:hAnsi="宋体" w:cs="宋体"/>
          <w:color w:val="000000"/>
          <w:szCs w:val="24"/>
          <w:lang w:eastAsia="zh-CN"/>
        </w:rPr>
        <w:t>G74</w:t>
      </w:r>
    </w:p>
    <w:p>
      <w:pPr>
        <w:snapToGrid w:val="0"/>
        <w:spacing w:before="100" w:beforeAutospacing="1" w:after="100" w:afterAutospacing="1" w:line="276" w:lineRule="auto"/>
        <w:ind w:firstLine="480"/>
        <w:rPr>
          <w:rFonts w:ascii="宋体" w:hAnsi="宋体" w:cs="宋体"/>
          <w:strike/>
          <w:color w:val="FF0000"/>
          <w:szCs w:val="24"/>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12"/>
        <w:snapToGrid w:val="0"/>
        <w:spacing w:before="100" w:beforeAutospacing="1" w:after="100" w:afterAutospacing="1" w:line="276" w:lineRule="auto"/>
        <w:ind w:firstLine="480"/>
        <w:rPr>
          <w:rFonts w:ascii="宋体" w:hAnsi="宋体" w:cs="宋体"/>
          <w:color w:val="000000"/>
          <w:sz w:val="24"/>
          <w:szCs w:val="24"/>
        </w:rPr>
      </w:pPr>
    </w:p>
    <w:p>
      <w:pPr>
        <w:pStyle w:val="12"/>
        <w:snapToGrid w:val="0"/>
        <w:spacing w:before="100" w:beforeAutospacing="1" w:after="100" w:afterAutospacing="1" w:line="276" w:lineRule="auto"/>
        <w:ind w:firstLine="720"/>
        <w:rPr>
          <w:rFonts w:ascii="宋体" w:hAnsi="宋体" w:cs="宋体"/>
          <w:color w:val="000000"/>
          <w:sz w:val="36"/>
          <w:szCs w:val="36"/>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二、资格文件要求的证明材料</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
        <w:gridCol w:w="5595"/>
        <w:gridCol w:w="1886"/>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5595"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证明材料</w:t>
            </w:r>
          </w:p>
        </w:tc>
        <w:tc>
          <w:tcPr>
            <w:tcW w:w="1886"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所在页码</w:t>
            </w:r>
          </w:p>
        </w:tc>
        <w:tc>
          <w:tcPr>
            <w:tcW w:w="1298" w:type="dxa"/>
            <w:vAlign w:val="center"/>
          </w:tcPr>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1</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营业执照、法定代表人身份证</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2</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2021年度财务审计报告或投标截止时间前半年内任意一个月的资产负债表及利润表或提供“承诺具有良好的商业信誉和健全的财务会计制度”的承诺函</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3</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具有履行合同所必需的设备和专业技术能力</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4</w:t>
            </w:r>
          </w:p>
        </w:tc>
        <w:tc>
          <w:tcPr>
            <w:tcW w:w="5595"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的税收缴纳证明(税费凭证复印件或完税证明或依法免缴税费的证明或银行出具缴费凭证</w:t>
            </w:r>
            <w:r>
              <w:rPr>
                <w:rFonts w:hint="eastAsia" w:ascii="宋体" w:hAnsi="宋体" w:cs="宋体"/>
                <w:szCs w:val="24"/>
              </w:rPr>
              <w:t>或提供“承诺依法缴纳税收”的承诺函</w:t>
            </w:r>
            <w:r>
              <w:rPr>
                <w:rFonts w:hint="eastAsia" w:ascii="宋体" w:hAnsi="宋体" w:cs="宋体"/>
              </w:rPr>
              <w:t>)</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5</w:t>
            </w:r>
          </w:p>
        </w:tc>
        <w:tc>
          <w:tcPr>
            <w:tcW w:w="5595"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的社会保障缴纳证明</w:t>
            </w:r>
            <w:r>
              <w:rPr>
                <w:rFonts w:hint="eastAsia" w:ascii="宋体" w:hAnsi="宋体" w:cs="宋体"/>
                <w:szCs w:val="24"/>
              </w:rPr>
              <w:t>(社会保险参保证明或银行出具缴费凭证或提供“承诺依法缴纳社保”的承诺函)</w:t>
            </w:r>
          </w:p>
        </w:tc>
        <w:tc>
          <w:tcPr>
            <w:tcW w:w="1886" w:type="dxa"/>
            <w:vAlign w:val="center"/>
          </w:tcPr>
          <w:p>
            <w:pPr>
              <w:snapToGrid w:val="0"/>
              <w:spacing w:before="100" w:beforeAutospacing="1" w:after="100" w:afterAutospacing="1" w:line="276" w:lineRule="auto"/>
              <w:ind w:firstLine="48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6</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未被“信用中国”（www.creditchina.gov.cn）、中国政府采购网（www.ccgp.gov.cn/search/cr/）列入失信被执行人、重大税收违法案件当事人名单、政府采购严重违法失信行为记录名单</w:t>
            </w:r>
          </w:p>
        </w:tc>
        <w:tc>
          <w:tcPr>
            <w:tcW w:w="1886" w:type="dxa"/>
            <w:vAlign w:val="center"/>
          </w:tcPr>
          <w:p>
            <w:pPr>
              <w:snapToGrid w:val="0"/>
              <w:spacing w:before="100" w:beforeAutospacing="1" w:after="100" w:afterAutospacing="1" w:line="276" w:lineRule="auto"/>
              <w:ind w:firstLine="0" w:firstLineChars="0"/>
              <w:rPr>
                <w:rFonts w:ascii="宋体" w:hAnsi="宋体" w:cs="宋体"/>
                <w:b/>
                <w:color w:val="000000"/>
                <w:szCs w:val="24"/>
              </w:rPr>
            </w:pPr>
            <w:r>
              <w:rPr>
                <w:rFonts w:hint="eastAsia" w:ascii="宋体" w:hAnsi="宋体" w:cs="宋体"/>
                <w:b/>
                <w:color w:val="000000"/>
                <w:szCs w:val="24"/>
              </w:rPr>
              <w:t>该项开标当日由资格审核人员网上查询，供应商不需提供</w:t>
            </w: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bl>
    <w:p>
      <w:pPr>
        <w:ind w:firstLine="0" w:firstLineChars="0"/>
        <w:rPr>
          <w:rFonts w:ascii="宋体" w:hAnsi="宋体" w:cs="宋体"/>
          <w:color w:val="000000"/>
          <w:szCs w:val="24"/>
        </w:rPr>
      </w:pPr>
      <w:r>
        <w:rPr>
          <w:rFonts w:hint="eastAsia" w:ascii="宋体" w:hAnsi="宋体" w:cs="宋体"/>
          <w:color w:val="000000"/>
          <w:szCs w:val="24"/>
        </w:rPr>
        <w:t>注：1.以上所有资料均需加盖供应商公章。</w:t>
      </w:r>
    </w:p>
    <w:p>
      <w:pPr>
        <w:widowControl/>
        <w:ind w:firstLine="480"/>
        <w:jc w:val="left"/>
        <w:rPr>
          <w:rFonts w:ascii="宋体" w:hAnsi="宋体"/>
          <w:b/>
          <w:color w:val="FF0000"/>
          <w:szCs w:val="24"/>
        </w:rPr>
      </w:pPr>
      <w:r>
        <w:rPr>
          <w:rFonts w:hint="eastAsia" w:ascii="宋体" w:hAnsi="宋体" w:cs="宋体"/>
          <w:color w:val="000000"/>
          <w:szCs w:val="24"/>
        </w:rPr>
        <w:t>2.上表序号2至5如提供承诺函的格式自拟，</w:t>
      </w:r>
      <w:r>
        <w:rPr>
          <w:rFonts w:hint="eastAsia" w:ascii="宋体" w:hAnsi="宋体" w:cs="宋体"/>
          <w:b/>
          <w:color w:val="000000"/>
          <w:szCs w:val="24"/>
        </w:rPr>
        <w:t>但须在承诺函的结尾处表述“本单位对上述承诺的真实性负责。如有虚假，将依法承担相应责任</w:t>
      </w:r>
      <w:r>
        <w:rPr>
          <w:rFonts w:ascii="宋体" w:hAnsi="宋体" w:cs="宋体"/>
          <w:b/>
          <w:color w:val="000000"/>
          <w:szCs w:val="24"/>
        </w:rPr>
        <w:t>”</w:t>
      </w:r>
      <w:r>
        <w:rPr>
          <w:rFonts w:hint="eastAsia" w:ascii="宋体" w:hAnsi="宋体" w:cs="宋体"/>
          <w:b/>
          <w:color w:val="000000"/>
          <w:szCs w:val="24"/>
        </w:rPr>
        <w:t>，未表述上述内容的视为未提供。</w:t>
      </w:r>
    </w:p>
    <w:p>
      <w:pPr>
        <w:snapToGrid w:val="0"/>
        <w:spacing w:before="100" w:beforeAutospacing="1" w:after="100" w:afterAutospacing="1" w:line="276" w:lineRule="auto"/>
        <w:ind w:firstLine="480"/>
        <w:jc w:val="center"/>
        <w:rPr>
          <w:rFonts w:ascii="宋体" w:hAnsi="宋体" w:cs="宋体"/>
          <w:color w:val="000000"/>
        </w:rPr>
      </w:pPr>
      <w:r>
        <w:rPr>
          <w:rFonts w:hint="eastAsia" w:ascii="宋体" w:hAnsi="宋体" w:cs="宋体"/>
          <w:color w:val="000000"/>
        </w:rPr>
        <w:br w:type="page"/>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三、中小企业声明函（货物）格式</w:t>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中小企业声明函（货物）</w:t>
      </w:r>
    </w:p>
    <w:p>
      <w:pPr>
        <w:widowControl/>
        <w:ind w:firstLine="482"/>
        <w:jc w:val="center"/>
        <w:rPr>
          <w:rFonts w:ascii="宋体" w:hAnsi="宋体" w:cs="宋体"/>
          <w:color w:val="000000"/>
          <w:szCs w:val="24"/>
        </w:rPr>
      </w:pPr>
      <w:r>
        <w:rPr>
          <w:b/>
          <w:color w:val="FF0000"/>
        </w:rPr>
        <w:t>【</w:t>
      </w:r>
      <w:r>
        <w:rPr>
          <w:rFonts w:hint="eastAsia"/>
          <w:b/>
          <w:color w:val="FF0000"/>
          <w:lang w:val="en-US" w:eastAsia="zh-CN"/>
        </w:rPr>
        <w:t>列出所投所有货物的制造商情况，</w:t>
      </w:r>
      <w:r>
        <w:rPr>
          <w:rFonts w:hint="eastAsia"/>
          <w:b/>
          <w:color w:val="FF0000"/>
        </w:rPr>
        <w:t>货物的制造商为大型企业的</w:t>
      </w:r>
      <w:r>
        <w:rPr>
          <w:b/>
          <w:color w:val="FF0000"/>
        </w:rPr>
        <w:t>不用提供】</w:t>
      </w:r>
    </w:p>
    <w:p>
      <w:pPr>
        <w:widowControl/>
        <w:ind w:firstLine="480"/>
        <w:jc w:val="left"/>
        <w:rPr>
          <w:rFonts w:ascii="宋体" w:hAnsi="宋体" w:cs="宋体"/>
          <w:color w:val="000000"/>
          <w:szCs w:val="24"/>
        </w:rPr>
      </w:pPr>
      <w:r>
        <w:rPr>
          <w:rFonts w:hint="eastAsia" w:ascii="宋体" w:hAnsi="宋体" w:cs="宋体"/>
          <w:color w:val="000000"/>
          <w:szCs w:val="24"/>
        </w:rPr>
        <w:t>本公司郑重声明，根据《政府采购促进中小企业发展管理办法》（财库﹝2020﹞46 号）的规定，本公司参加</w:t>
      </w:r>
      <w:r>
        <w:rPr>
          <w:rFonts w:hint="eastAsia" w:ascii="宋体" w:hAnsi="宋体" w:cs="宋体"/>
          <w:szCs w:val="24"/>
          <w:u w:val="single"/>
        </w:rPr>
        <w:t>（</w:t>
      </w:r>
      <w:r>
        <w:rPr>
          <w:rFonts w:hint="eastAsia" w:ascii="宋体" w:hAnsi="宋体" w:cs="宋体"/>
          <w:szCs w:val="24"/>
          <w:u w:val="single"/>
          <w:lang w:eastAsia="zh-CN"/>
        </w:rPr>
        <w:t>嘉善技师学院（筹）</w:t>
      </w:r>
      <w:r>
        <w:rPr>
          <w:rFonts w:hint="eastAsia" w:ascii="宋体" w:hAnsi="宋体" w:cs="宋体"/>
          <w:szCs w:val="24"/>
          <w:u w:val="single"/>
        </w:rPr>
        <w:t>）</w:t>
      </w:r>
      <w:r>
        <w:rPr>
          <w:rFonts w:hint="eastAsia" w:ascii="宋体" w:hAnsi="宋体" w:cs="宋体"/>
          <w:szCs w:val="24"/>
        </w:rPr>
        <w:t>的</w:t>
      </w:r>
      <w:r>
        <w:rPr>
          <w:rFonts w:hint="eastAsia" w:ascii="宋体" w:hAnsi="宋体" w:cs="宋体"/>
          <w:szCs w:val="24"/>
          <w:u w:val="single"/>
        </w:rPr>
        <w:t>（</w:t>
      </w:r>
      <w:r>
        <w:rPr>
          <w:rFonts w:hint="eastAsia" w:ascii="宋体" w:hAnsi="宋体" w:cs="宋体"/>
          <w:szCs w:val="24"/>
          <w:u w:val="single"/>
          <w:lang w:eastAsia="zh-CN"/>
        </w:rPr>
        <w:t>嘉善技师学院（筹）数控车床与数控铣床采购项目</w:t>
      </w:r>
      <w:r>
        <w:rPr>
          <w:rFonts w:hint="eastAsia" w:ascii="宋体" w:hAnsi="宋体" w:cs="宋体"/>
          <w:szCs w:val="24"/>
          <w:u w:val="single"/>
        </w:rPr>
        <w:t>）</w:t>
      </w:r>
      <w:r>
        <w:rPr>
          <w:rFonts w:hint="eastAsia" w:ascii="宋体" w:hAnsi="宋体" w:cs="宋体"/>
          <w:color w:val="000000"/>
          <w:szCs w:val="24"/>
        </w:rPr>
        <w:t>采购活动，</w:t>
      </w:r>
      <w:r>
        <w:rPr>
          <w:rFonts w:hint="eastAsia" w:ascii="宋体" w:hAnsi="宋体" w:cs="宋体"/>
          <w:color w:val="000000"/>
          <w:kern w:val="0"/>
          <w:szCs w:val="24"/>
          <w:lang w:bidi="ar"/>
        </w:rPr>
        <w:t>提供的货物全部由符合政策要求的中小企业制造</w:t>
      </w:r>
      <w:r>
        <w:rPr>
          <w:rFonts w:hint="eastAsia" w:ascii="宋体" w:hAnsi="宋体" w:cs="宋体"/>
          <w:b/>
          <w:bCs/>
          <w:color w:val="000000"/>
          <w:w w:val="95"/>
          <w:szCs w:val="24"/>
        </w:rPr>
        <w:t>。</w:t>
      </w:r>
      <w:r>
        <w:rPr>
          <w:rFonts w:hint="eastAsia" w:ascii="宋体" w:hAnsi="宋体" w:cs="宋体"/>
          <w:color w:val="000000"/>
          <w:w w:val="95"/>
          <w:szCs w:val="24"/>
        </w:rPr>
        <w:t>企业</w:t>
      </w:r>
      <w:r>
        <w:rPr>
          <w:rFonts w:hint="eastAsia" w:ascii="宋体" w:hAnsi="宋体" w:cs="宋体"/>
          <w:color w:val="000000"/>
          <w:szCs w:val="24"/>
        </w:rPr>
        <w:t>的具体情况如下：</w:t>
      </w:r>
    </w:p>
    <w:p>
      <w:pPr>
        <w:pStyle w:val="103"/>
        <w:tabs>
          <w:tab w:val="left" w:pos="1243"/>
        </w:tabs>
        <w:autoSpaceDE w:val="0"/>
        <w:autoSpaceDN w:val="0"/>
        <w:ind w:left="19" w:firstLine="573" w:firstLineChars="239"/>
        <w:rPr>
          <w:rFonts w:ascii="宋体" w:hAnsi="宋体" w:cs="宋体"/>
          <w:color w:val="000000"/>
          <w:sz w:val="24"/>
          <w:szCs w:val="24"/>
        </w:rPr>
      </w:pPr>
      <w:r>
        <w:rPr>
          <w:rFonts w:hint="eastAsia" w:ascii="宋体" w:hAnsi="宋体" w:eastAsia="宋体" w:cs="宋体"/>
          <w:sz w:val="24"/>
          <w:szCs w:val="24"/>
          <w:u w:val="single"/>
          <w:shd w:val="clear" w:color="auto" w:fill="FFFFFF"/>
          <w:lang w:val="en-US" w:eastAsia="zh-CN"/>
        </w:rPr>
        <w:t>（平床身数控车床）</w:t>
      </w:r>
      <w:r>
        <w:rPr>
          <w:rFonts w:hint="eastAsia" w:ascii="宋体" w:hAnsi="宋体" w:cs="宋体"/>
          <w:color w:val="000000"/>
          <w:w w:val="99"/>
          <w:sz w:val="24"/>
          <w:szCs w:val="24"/>
        </w:rPr>
        <w:t>，</w:t>
      </w:r>
      <w:r>
        <w:rPr>
          <w:rFonts w:hint="eastAsia" w:ascii="宋体" w:hAnsi="宋体" w:cs="宋体"/>
          <w:sz w:val="24"/>
          <w:szCs w:val="24"/>
        </w:rPr>
        <w:t>属于（</w:t>
      </w:r>
      <w:r>
        <w:rPr>
          <w:rFonts w:hint="eastAsia" w:ascii="宋体" w:hAnsi="宋体" w:eastAsia="宋体" w:cs="宋体"/>
          <w:sz w:val="24"/>
          <w:szCs w:val="24"/>
          <w:u w:val="single"/>
          <w:shd w:val="clear" w:color="auto" w:fill="FFFFFF"/>
          <w:lang w:val="en-US" w:eastAsia="zh-CN"/>
        </w:rPr>
        <w:t>制造</w:t>
      </w:r>
      <w:r>
        <w:rPr>
          <w:rFonts w:hint="eastAsia" w:ascii="宋体" w:hAnsi="宋体" w:eastAsia="宋体" w:cs="宋体"/>
          <w:sz w:val="24"/>
          <w:szCs w:val="24"/>
          <w:u w:val="single"/>
          <w:shd w:val="clear" w:color="auto" w:fill="FFFFFF"/>
        </w:rPr>
        <w:t>业</w:t>
      </w:r>
      <w:r>
        <w:rPr>
          <w:rFonts w:hint="eastAsia" w:ascii="宋体" w:hAnsi="宋体" w:cs="宋体"/>
          <w:sz w:val="24"/>
          <w:szCs w:val="24"/>
          <w:u w:val="single"/>
        </w:rPr>
        <w:t>）</w:t>
      </w:r>
      <w:r>
        <w:rPr>
          <w:rFonts w:hint="eastAsia" w:ascii="宋体" w:hAnsi="宋体" w:cs="宋体"/>
          <w:sz w:val="24"/>
          <w:szCs w:val="24"/>
        </w:rPr>
        <w:t>；制造商为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w:t>
      </w:r>
      <w:r>
        <w:fldChar w:fldCharType="begin"/>
      </w:r>
      <w:r>
        <w:instrText xml:space="preserve"> HYPERLINK \l "_bookmark1" </w:instrText>
      </w:r>
      <w: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，属于</w:t>
      </w:r>
      <w:r>
        <w:rPr>
          <w:rFonts w:hint="eastAsia" w:ascii="宋体" w:hAnsi="宋体" w:cs="宋体"/>
          <w:sz w:val="24"/>
          <w:szCs w:val="24"/>
          <w:u w:val="single"/>
        </w:rPr>
        <w:t xml:space="preserve">   （中型企业/小型企业/微型企业</w:t>
      </w:r>
      <w:r>
        <w:rPr>
          <w:rFonts w:hint="eastAsia" w:ascii="宋体" w:hAnsi="宋体" w:cs="宋体"/>
          <w:sz w:val="24"/>
          <w:szCs w:val="24"/>
        </w:rPr>
        <w:t>）。</w:t>
      </w:r>
    </w:p>
    <w:p>
      <w:pPr>
        <w:pStyle w:val="103"/>
        <w:tabs>
          <w:tab w:val="left" w:pos="1243"/>
        </w:tabs>
        <w:autoSpaceDE w:val="0"/>
        <w:autoSpaceDN w:val="0"/>
        <w:ind w:left="19" w:firstLine="573" w:firstLineChars="239"/>
        <w:rPr>
          <w:rFonts w:ascii="宋体" w:hAnsi="宋体" w:cs="宋体"/>
          <w:color w:val="000000"/>
          <w:sz w:val="24"/>
          <w:szCs w:val="24"/>
        </w:rPr>
      </w:pPr>
      <w:r>
        <w:rPr>
          <w:rFonts w:hint="eastAsia" w:ascii="宋体" w:hAnsi="宋体" w:eastAsia="宋体" w:cs="宋体"/>
          <w:sz w:val="24"/>
          <w:szCs w:val="24"/>
          <w:u w:val="single"/>
          <w:shd w:val="clear" w:color="auto" w:fill="FFFFFF"/>
          <w:lang w:val="en-US" w:eastAsia="zh-CN"/>
        </w:rPr>
        <w:t>（</w:t>
      </w:r>
      <w:r>
        <w:rPr>
          <w:rFonts w:hint="eastAsia" w:ascii="宋体" w:hAnsi="宋体" w:cs="宋体"/>
          <w:sz w:val="24"/>
          <w:szCs w:val="24"/>
          <w:u w:val="single"/>
          <w:shd w:val="clear" w:color="auto" w:fill="FFFFFF"/>
          <w:lang w:val="en-US" w:eastAsia="zh-CN"/>
        </w:rPr>
        <w:t>立式加工中心机床</w:t>
      </w:r>
      <w:r>
        <w:rPr>
          <w:rFonts w:hint="eastAsia" w:ascii="宋体" w:hAnsi="宋体" w:eastAsia="宋体" w:cs="宋体"/>
          <w:sz w:val="24"/>
          <w:szCs w:val="24"/>
          <w:u w:val="single"/>
          <w:shd w:val="clear" w:color="auto" w:fill="FFFFFF"/>
          <w:lang w:val="en-US" w:eastAsia="zh-CN"/>
        </w:rPr>
        <w:t>）</w:t>
      </w:r>
      <w:r>
        <w:rPr>
          <w:rFonts w:hint="eastAsia" w:ascii="宋体" w:hAnsi="宋体" w:cs="宋体"/>
          <w:color w:val="000000"/>
          <w:w w:val="99"/>
          <w:sz w:val="24"/>
          <w:szCs w:val="24"/>
        </w:rPr>
        <w:t>，</w:t>
      </w:r>
      <w:r>
        <w:rPr>
          <w:rFonts w:hint="eastAsia" w:ascii="宋体" w:hAnsi="宋体" w:cs="宋体"/>
          <w:sz w:val="24"/>
          <w:szCs w:val="24"/>
        </w:rPr>
        <w:t>属于（</w:t>
      </w:r>
      <w:r>
        <w:rPr>
          <w:rFonts w:hint="eastAsia" w:ascii="宋体" w:hAnsi="宋体" w:eastAsia="宋体" w:cs="宋体"/>
          <w:sz w:val="24"/>
          <w:szCs w:val="24"/>
          <w:u w:val="single"/>
          <w:shd w:val="clear" w:color="auto" w:fill="FFFFFF"/>
          <w:lang w:val="en-US" w:eastAsia="zh-CN"/>
        </w:rPr>
        <w:t>制造</w:t>
      </w:r>
      <w:r>
        <w:rPr>
          <w:rFonts w:hint="eastAsia" w:ascii="宋体" w:hAnsi="宋体" w:eastAsia="宋体" w:cs="宋体"/>
          <w:sz w:val="24"/>
          <w:szCs w:val="24"/>
          <w:u w:val="single"/>
          <w:shd w:val="clear" w:color="auto" w:fill="FFFFFF"/>
        </w:rPr>
        <w:t>业</w:t>
      </w:r>
      <w:r>
        <w:rPr>
          <w:rFonts w:hint="eastAsia" w:ascii="宋体" w:hAnsi="宋体" w:cs="宋体"/>
          <w:sz w:val="24"/>
          <w:szCs w:val="24"/>
          <w:u w:val="single"/>
        </w:rPr>
        <w:t>）</w:t>
      </w:r>
      <w:r>
        <w:rPr>
          <w:rFonts w:hint="eastAsia" w:ascii="宋体" w:hAnsi="宋体" w:cs="宋体"/>
          <w:sz w:val="24"/>
          <w:szCs w:val="24"/>
        </w:rPr>
        <w:t>；制造商为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w:t>
      </w:r>
      <w:r>
        <w:fldChar w:fldCharType="begin"/>
      </w:r>
      <w:r>
        <w:instrText xml:space="preserve"> HYPERLINK \l "_bookmark1" </w:instrText>
      </w:r>
      <w: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，属于</w:t>
      </w:r>
      <w:r>
        <w:rPr>
          <w:rFonts w:hint="eastAsia" w:ascii="宋体" w:hAnsi="宋体" w:cs="宋体"/>
          <w:sz w:val="24"/>
          <w:szCs w:val="24"/>
          <w:u w:val="single"/>
        </w:rPr>
        <w:t xml:space="preserve">   （中型企业/小型企业/微型企业</w:t>
      </w:r>
      <w:r>
        <w:rPr>
          <w:rFonts w:hint="eastAsia" w:ascii="宋体" w:hAnsi="宋体" w:cs="宋体"/>
          <w:sz w:val="24"/>
          <w:szCs w:val="24"/>
        </w:rPr>
        <w:t>）。</w:t>
      </w:r>
    </w:p>
    <w:p>
      <w:pPr>
        <w:pStyle w:val="2"/>
        <w:autoSpaceDE w:val="0"/>
        <w:autoSpaceDN w:val="0"/>
        <w:spacing w:before="108"/>
        <w:ind w:right="-54" w:firstLine="480"/>
        <w:rPr>
          <w:rFonts w:ascii="宋体" w:hAnsi="宋体" w:cs="宋体"/>
          <w:color w:val="000000"/>
        </w:rPr>
      </w:pPr>
      <w:r>
        <w:rPr>
          <w:rFonts w:hint="eastAsia" w:ascii="宋体" w:hAnsi="宋体" w:cs="宋体"/>
          <w:color w:val="000000"/>
        </w:rPr>
        <w:t>.......</w:t>
      </w:r>
    </w:p>
    <w:p>
      <w:pPr>
        <w:pStyle w:val="2"/>
        <w:autoSpaceDE w:val="0"/>
        <w:autoSpaceDN w:val="0"/>
        <w:spacing w:before="108"/>
        <w:ind w:right="-54" w:firstLine="480"/>
        <w:rPr>
          <w:rFonts w:ascii="宋体" w:hAnsi="宋体" w:cs="宋体"/>
          <w:color w:val="000000"/>
        </w:rPr>
      </w:pPr>
      <w:r>
        <w:rPr>
          <w:rFonts w:hint="eastAsia" w:ascii="宋体" w:hAnsi="宋体" w:cs="宋体"/>
          <w:color w:val="000000"/>
        </w:rPr>
        <w:t>以上企业，不属于大企业的分支机构，不存在控股股东为大企业的情形，也不存在与大企业的负责人为同一人的情形。</w:t>
      </w:r>
    </w:p>
    <w:p>
      <w:pPr>
        <w:pStyle w:val="2"/>
        <w:autoSpaceDE w:val="0"/>
        <w:autoSpaceDN w:val="0"/>
        <w:ind w:right="-54" w:firstLine="480"/>
        <w:rPr>
          <w:rFonts w:ascii="宋体" w:hAnsi="宋体" w:cs="宋体"/>
          <w:color w:val="000000"/>
        </w:rPr>
      </w:pPr>
      <w:r>
        <w:rPr>
          <w:rFonts w:hint="eastAsia" w:ascii="宋体" w:hAnsi="宋体" w:cs="宋体"/>
          <w:color w:val="000000"/>
        </w:rPr>
        <w:t>本企业对上述声明内容的真实性负责。如有虚假，将依法承担相应责任。</w:t>
      </w:r>
    </w:p>
    <w:p>
      <w:pPr>
        <w:pStyle w:val="2"/>
        <w:autoSpaceDE w:val="0"/>
        <w:autoSpaceDN w:val="0"/>
        <w:spacing w:before="29"/>
        <w:ind w:left="4060" w:right="-54" w:firstLine="473"/>
        <w:rPr>
          <w:rFonts w:ascii="宋体" w:hAnsi="宋体" w:cs="宋体"/>
          <w:color w:val="000000"/>
          <w:w w:val="99"/>
        </w:rPr>
      </w:pPr>
    </w:p>
    <w:p>
      <w:pPr>
        <w:pStyle w:val="2"/>
        <w:autoSpaceDE w:val="0"/>
        <w:autoSpaceDN w:val="0"/>
        <w:spacing w:before="29"/>
        <w:ind w:left="4060" w:right="-54" w:firstLine="480"/>
        <w:rPr>
          <w:rFonts w:ascii="宋体" w:hAnsi="宋体" w:cs="宋体"/>
          <w:color w:val="000000"/>
          <w:w w:val="99"/>
        </w:rPr>
      </w:pPr>
      <w:r>
        <w:rPr>
          <w:rFonts w:hint="eastAsia"/>
        </w:rPr>
        <w:t>企业名称（盖章）：</w:t>
      </w:r>
      <w:r>
        <w:rPr>
          <w:rFonts w:hint="eastAsia" w:ascii="宋体" w:hAnsi="宋体" w:cs="宋体"/>
          <w:color w:val="000000"/>
        </w:rPr>
        <w:t>___________</w:t>
      </w:r>
    </w:p>
    <w:p>
      <w:pPr>
        <w:pStyle w:val="2"/>
        <w:autoSpaceDE w:val="0"/>
        <w:autoSpaceDN w:val="0"/>
        <w:spacing w:before="29"/>
        <w:ind w:left="4060" w:right="-54" w:firstLine="480"/>
        <w:rPr>
          <w:rFonts w:ascii="宋体" w:hAnsi="宋体" w:cs="宋体"/>
          <w:color w:val="000000"/>
        </w:rPr>
      </w:pPr>
      <w:r>
        <w:rPr>
          <w:rFonts w:hint="eastAsia" w:ascii="宋体" w:hAnsi="宋体" w:cs="宋体"/>
          <w:color w:val="000000"/>
        </w:rPr>
        <w:t>日期：___________</w:t>
      </w:r>
    </w:p>
    <w:p>
      <w:pPr>
        <w:spacing w:line="300" w:lineRule="auto"/>
        <w:ind w:firstLine="480"/>
        <w:rPr>
          <w:rFonts w:ascii="宋体" w:hAnsi="宋体" w:cs="宋体"/>
          <w:color w:val="000000"/>
          <w:szCs w:val="24"/>
        </w:rPr>
      </w:pPr>
    </w:p>
    <w:p>
      <w:pPr>
        <w:spacing w:line="300" w:lineRule="auto"/>
        <w:ind w:firstLine="480"/>
        <w:jc w:val="left"/>
        <w:rPr>
          <w:rFonts w:ascii="宋体" w:hAnsi="宋体" w:cs="宋体"/>
          <w:szCs w:val="24"/>
        </w:rPr>
      </w:pPr>
      <w:r>
        <w:rPr>
          <w:rFonts w:hint="eastAsia" w:ascii="宋体" w:hAnsi="宋体" w:cs="宋体"/>
          <w:szCs w:val="24"/>
        </w:rPr>
        <w:t>注：1.从业人员、营业收入、资产总额填报上一年度数据，无上一年度数据的新成立企业可不填报。</w:t>
      </w:r>
    </w:p>
    <w:p>
      <w:pPr>
        <w:spacing w:line="300" w:lineRule="auto"/>
        <w:ind w:firstLine="482"/>
        <w:jc w:val="left"/>
        <w:rPr>
          <w:rFonts w:ascii="宋体" w:hAnsi="宋体" w:cs="宋体"/>
          <w:b/>
          <w:bCs/>
          <w:szCs w:val="24"/>
        </w:rPr>
      </w:pPr>
      <w:r>
        <w:rPr>
          <w:rFonts w:hint="eastAsia" w:ascii="宋体" w:hAnsi="宋体" w:cs="宋体"/>
          <w:b/>
          <w:bCs/>
          <w:szCs w:val="24"/>
        </w:rPr>
        <w:t>2.本采购标的对应的所属行业：制造业</w:t>
      </w:r>
    </w:p>
    <w:p>
      <w:pPr>
        <w:spacing w:line="300" w:lineRule="auto"/>
        <w:ind w:firstLine="482"/>
        <w:jc w:val="left"/>
        <w:rPr>
          <w:rFonts w:ascii="宋体" w:hAnsi="宋体" w:cs="宋体"/>
          <w:b w:val="0"/>
          <w:bCs w:val="0"/>
          <w:szCs w:val="24"/>
        </w:rPr>
      </w:pPr>
      <w:r>
        <w:rPr>
          <w:rFonts w:hint="eastAsia" w:ascii="宋体" w:hAnsi="宋体" w:cs="宋体"/>
          <w:b w:val="0"/>
          <w:bCs w:val="0"/>
          <w:szCs w:val="24"/>
        </w:rPr>
        <w:t>3.符合《关于促进残疾人就业政府采购政策的通知》（财库〔2017〕141号）规定的条件并提供《残疾人福利性单位声明函》的残疾人福利性单位视同小型、微型企业；</w:t>
      </w:r>
    </w:p>
    <w:p>
      <w:pPr>
        <w:spacing w:line="300" w:lineRule="auto"/>
        <w:ind w:firstLine="482"/>
        <w:jc w:val="left"/>
        <w:rPr>
          <w:rFonts w:ascii="宋体" w:hAnsi="宋体" w:cs="宋体"/>
          <w:b w:val="0"/>
          <w:bCs w:val="0"/>
          <w:szCs w:val="24"/>
        </w:rPr>
      </w:pPr>
      <w:r>
        <w:rPr>
          <w:rFonts w:hint="eastAsia" w:ascii="宋体" w:hAnsi="宋体" w:cs="宋体"/>
          <w:b w:val="0"/>
          <w:bCs w:val="0"/>
          <w:szCs w:val="24"/>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00" w:lineRule="auto"/>
        <w:ind w:firstLine="236" w:firstLineChars="98"/>
        <w:jc w:val="center"/>
        <w:rPr>
          <w:rFonts w:ascii="宋体" w:hAnsi="宋体" w:cs="宋体"/>
          <w:b/>
          <w:bCs/>
          <w:szCs w:val="24"/>
        </w:rPr>
      </w:pPr>
    </w:p>
    <w:p>
      <w:pPr>
        <w:spacing w:line="300" w:lineRule="auto"/>
        <w:ind w:firstLine="480"/>
        <w:rPr>
          <w:rFonts w:ascii="宋体" w:hAnsi="宋体" w:cs="宋体"/>
          <w:color w:val="000000"/>
          <w:szCs w:val="24"/>
        </w:rPr>
        <w:sectPr>
          <w:headerReference r:id="rId13" w:type="default"/>
          <w:pgSz w:w="11906" w:h="16838"/>
          <w:pgMar w:top="1418" w:right="1077" w:bottom="1418" w:left="1077" w:header="851" w:footer="992" w:gutter="340"/>
          <w:cols w:space="720" w:num="1"/>
          <w:docGrid w:linePitch="381" w:charSpace="0"/>
        </w:sectPr>
      </w:pPr>
    </w:p>
    <w:p>
      <w:pPr>
        <w:spacing w:line="300" w:lineRule="auto"/>
        <w:ind w:firstLine="315" w:firstLineChars="98"/>
        <w:jc w:val="center"/>
        <w:rPr>
          <w:rFonts w:ascii="宋体" w:hAnsi="宋体" w:cs="宋体"/>
          <w:b/>
          <w:bCs/>
          <w:color w:val="000000"/>
          <w:sz w:val="32"/>
          <w:szCs w:val="32"/>
        </w:rPr>
      </w:pPr>
      <w:r>
        <w:rPr>
          <w:rFonts w:hint="eastAsia" w:ascii="宋体" w:hAnsi="宋体" w:cs="宋体"/>
          <w:b/>
          <w:bCs/>
          <w:color w:val="000000"/>
          <w:sz w:val="32"/>
          <w:szCs w:val="32"/>
        </w:rPr>
        <w:t>四、残疾人福利性单位声明函格式</w:t>
      </w:r>
    </w:p>
    <w:p>
      <w:pPr>
        <w:spacing w:line="300" w:lineRule="auto"/>
        <w:ind w:firstLine="315" w:firstLineChars="98"/>
        <w:jc w:val="center"/>
        <w:rPr>
          <w:rFonts w:ascii="宋体" w:hAnsi="宋体" w:cs="宋体"/>
          <w:b/>
          <w:bCs/>
          <w:color w:val="000000"/>
          <w:sz w:val="32"/>
          <w:szCs w:val="32"/>
        </w:rPr>
      </w:pPr>
    </w:p>
    <w:p>
      <w:pPr>
        <w:spacing w:line="300" w:lineRule="auto"/>
        <w:ind w:firstLine="315" w:firstLineChars="98"/>
        <w:jc w:val="center"/>
        <w:rPr>
          <w:rFonts w:ascii="宋体" w:hAnsi="宋体" w:cs="宋体"/>
          <w:b/>
          <w:bCs/>
          <w:color w:val="000000"/>
          <w:sz w:val="32"/>
          <w:szCs w:val="32"/>
        </w:rPr>
      </w:pPr>
      <w:r>
        <w:rPr>
          <w:rFonts w:hint="eastAsia" w:ascii="宋体" w:hAnsi="宋体" w:cs="宋体"/>
          <w:b/>
          <w:bCs/>
          <w:color w:val="000000"/>
          <w:sz w:val="32"/>
          <w:szCs w:val="32"/>
        </w:rPr>
        <w:t>残疾人福利性单位声明函</w:t>
      </w:r>
    </w:p>
    <w:p>
      <w:pPr>
        <w:spacing w:line="300" w:lineRule="auto"/>
        <w:ind w:firstLine="482"/>
        <w:jc w:val="center"/>
        <w:rPr>
          <w:rFonts w:ascii="宋体" w:hAnsi="宋体" w:cs="宋体"/>
          <w:szCs w:val="24"/>
        </w:rPr>
      </w:pPr>
      <w:r>
        <w:rPr>
          <w:b/>
          <w:color w:val="FF0000"/>
        </w:rPr>
        <w:t>【非残疾人福利性单位不用提供】</w:t>
      </w:r>
    </w:p>
    <w:p>
      <w:pPr>
        <w:spacing w:line="300" w:lineRule="auto"/>
        <w:ind w:firstLine="480"/>
        <w:rPr>
          <w:rFonts w:ascii="宋体" w:hAnsi="宋体" w:cs="宋体"/>
          <w:color w:val="000000"/>
          <w:szCs w:val="24"/>
        </w:rPr>
      </w:pPr>
    </w:p>
    <w:p>
      <w:pPr>
        <w:spacing w:line="300" w:lineRule="auto"/>
        <w:ind w:firstLine="480"/>
        <w:rPr>
          <w:rFonts w:ascii="宋体" w:hAnsi="宋体" w:cs="宋体"/>
          <w:color w:val="000000"/>
          <w:szCs w:val="24"/>
        </w:rPr>
      </w:pPr>
      <w:r>
        <w:rPr>
          <w:rFonts w:hint="eastAsia" w:ascii="宋体" w:hAnsi="宋体" w:cs="宋体"/>
          <w:color w:val="000000"/>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00" w:lineRule="auto"/>
        <w:ind w:firstLine="480"/>
        <w:rPr>
          <w:rFonts w:ascii="宋体" w:hAnsi="宋体" w:cs="宋体"/>
          <w:color w:val="000000"/>
          <w:szCs w:val="24"/>
        </w:rPr>
      </w:pPr>
      <w:r>
        <w:rPr>
          <w:rFonts w:hint="eastAsia" w:ascii="宋体" w:hAnsi="宋体" w:cs="宋体"/>
          <w:color w:val="000000"/>
          <w:szCs w:val="24"/>
        </w:rPr>
        <w:t>本单位对上述声明的真实性负责。如有虚假，将依法承担相应责任。</w:t>
      </w:r>
    </w:p>
    <w:p>
      <w:pPr>
        <w:pStyle w:val="22"/>
        <w:snapToGrid w:val="0"/>
        <w:spacing w:before="24" w:beforeLines="10" w:after="24" w:afterLines="10"/>
        <w:ind w:right="480" w:firstLine="480"/>
        <w:jc w:val="right"/>
        <w:rPr>
          <w:rFonts w:hAnsi="宋体" w:cs="宋体"/>
          <w:color w:val="000000"/>
          <w:sz w:val="24"/>
          <w:szCs w:val="24"/>
        </w:rPr>
      </w:pPr>
    </w:p>
    <w:p>
      <w:pPr>
        <w:pStyle w:val="22"/>
        <w:snapToGrid w:val="0"/>
        <w:spacing w:before="24" w:beforeLines="10" w:after="24" w:afterLines="10"/>
        <w:ind w:right="480" w:firstLine="480"/>
        <w:jc w:val="right"/>
        <w:rPr>
          <w:rFonts w:hAnsi="宋体" w:cs="宋体"/>
          <w:color w:val="000000"/>
          <w:sz w:val="24"/>
          <w:szCs w:val="24"/>
        </w:rPr>
      </w:pPr>
    </w:p>
    <w:p>
      <w:pPr>
        <w:pStyle w:val="22"/>
        <w:snapToGrid w:val="0"/>
        <w:spacing w:before="24" w:beforeLines="10" w:after="24" w:afterLines="10"/>
        <w:ind w:right="480" w:firstLine="480"/>
        <w:jc w:val="right"/>
        <w:rPr>
          <w:rFonts w:hAnsi="宋体" w:cs="宋体"/>
          <w:color w:val="000000"/>
          <w:sz w:val="24"/>
          <w:szCs w:val="24"/>
        </w:rPr>
      </w:pPr>
    </w:p>
    <w:p>
      <w:pPr>
        <w:spacing w:line="300" w:lineRule="auto"/>
        <w:ind w:firstLine="3600" w:firstLineChars="1500"/>
        <w:rPr>
          <w:rFonts w:ascii="宋体" w:hAnsi="宋体" w:cs="宋体"/>
          <w:color w:val="000000"/>
          <w:szCs w:val="24"/>
        </w:rPr>
      </w:pPr>
      <w:r>
        <w:rPr>
          <w:rFonts w:hint="eastAsia" w:ascii="宋体" w:hAnsi="宋体" w:cs="宋体"/>
          <w:color w:val="000000"/>
          <w:szCs w:val="24"/>
        </w:rPr>
        <w:t xml:space="preserve">   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szCs w:val="24"/>
          <w:u w:val="single"/>
        </w:rPr>
        <w:t xml:space="preserve"> </w:t>
      </w:r>
    </w:p>
    <w:p>
      <w:pPr>
        <w:spacing w:line="300"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五、监狱和戒毒企业证明材料</w:t>
      </w:r>
    </w:p>
    <w:p>
      <w:pPr>
        <w:spacing w:before="107"/>
        <w:ind w:left="604" w:right="668" w:firstLine="482"/>
        <w:jc w:val="center"/>
        <w:rPr>
          <w:b/>
          <w:color w:val="FF0000"/>
        </w:rPr>
      </w:pPr>
      <w:r>
        <w:rPr>
          <w:b/>
          <w:color w:val="FF0000"/>
        </w:rPr>
        <w:t>【非监狱企业不用提供】</w:t>
      </w:r>
    </w:p>
    <w:p>
      <w:pPr>
        <w:snapToGrid w:val="0"/>
        <w:spacing w:line="480" w:lineRule="exact"/>
        <w:ind w:firstLine="480"/>
        <w:rPr>
          <w:rFonts w:ascii="宋体" w:hAnsi="宋体"/>
        </w:rPr>
      </w:pPr>
      <w:r>
        <w:rPr>
          <w:rFonts w:hint="eastAsia" w:ascii="宋体" w:hAnsi="宋体"/>
        </w:rPr>
        <w:t>监狱和戒毒企业参加投标时应提供由省级以上监狱管理局、戒毒管理局（含新疆生产建设兵团）出具的属于监狱企业的证明文件。</w:t>
      </w:r>
    </w:p>
    <w:p>
      <w:pPr>
        <w:ind w:firstLine="480"/>
        <w:rPr>
          <w:rFonts w:ascii="宋体" w:hAnsi="宋体"/>
        </w:rPr>
      </w:pPr>
      <w:r>
        <w:rPr>
          <w:rFonts w:hint="eastAsia" w:ascii="宋体" w:hAnsi="宋体"/>
        </w:rPr>
        <w:br w:type="page"/>
      </w:r>
    </w:p>
    <w:p>
      <w:pPr>
        <w:pStyle w:val="37"/>
        <w:ind w:firstLine="643"/>
      </w:pPr>
    </w:p>
    <w:p>
      <w:pPr>
        <w:snapToGrid w:val="0"/>
        <w:spacing w:before="100" w:beforeAutospacing="1" w:after="100" w:afterAutospacing="1" w:line="276" w:lineRule="auto"/>
        <w:ind w:firstLine="643"/>
        <w:jc w:val="center"/>
        <w:rPr>
          <w:rFonts w:ascii="宋体" w:hAnsi="宋体" w:cs="宋体"/>
          <w:sz w:val="32"/>
          <w:szCs w:val="32"/>
        </w:rPr>
      </w:pPr>
      <w:r>
        <w:rPr>
          <w:rFonts w:hint="eastAsia" w:ascii="宋体" w:hAnsi="宋体" w:cs="宋体"/>
          <w:b/>
          <w:bCs/>
          <w:sz w:val="32"/>
          <w:szCs w:val="32"/>
        </w:rPr>
        <w:t>六、投标声明书格式</w:t>
      </w:r>
    </w:p>
    <w:p>
      <w:pPr>
        <w:snapToGrid w:val="0"/>
        <w:spacing w:before="100" w:beforeAutospacing="1" w:after="100" w:afterAutospacing="1" w:line="276" w:lineRule="auto"/>
        <w:ind w:firstLine="602"/>
        <w:jc w:val="center"/>
        <w:rPr>
          <w:rFonts w:ascii="宋体" w:hAnsi="宋体" w:cs="宋体"/>
          <w:b/>
          <w:bCs/>
          <w:sz w:val="30"/>
          <w:szCs w:val="30"/>
        </w:rPr>
      </w:pPr>
      <w:r>
        <w:rPr>
          <w:rFonts w:hint="eastAsia" w:ascii="宋体" w:hAnsi="宋体" w:cs="宋体"/>
          <w:b/>
          <w:bCs/>
          <w:sz w:val="30"/>
          <w:szCs w:val="30"/>
        </w:rPr>
        <w:t>投标声明书</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（投标人名称）系中华人民共和国合法企业，经营地址</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我</w:t>
      </w:r>
      <w:r>
        <w:rPr>
          <w:rFonts w:hint="eastAsia" w:ascii="宋体" w:hAnsi="宋体" w:cs="宋体"/>
          <w:szCs w:val="24"/>
          <w:u w:val="single"/>
        </w:rPr>
        <w:t xml:space="preserve">           </w:t>
      </w:r>
      <w:r>
        <w:rPr>
          <w:rFonts w:hint="eastAsia" w:ascii="宋体" w:hAnsi="宋体" w:cs="宋体"/>
          <w:szCs w:val="24"/>
        </w:rPr>
        <w:t>（姓名）系</w:t>
      </w:r>
      <w:r>
        <w:rPr>
          <w:rFonts w:hint="eastAsia" w:ascii="宋体" w:hAnsi="宋体" w:cs="宋体"/>
          <w:szCs w:val="24"/>
          <w:u w:val="single"/>
        </w:rPr>
        <w:t xml:space="preserve">                 </w:t>
      </w:r>
      <w:r>
        <w:rPr>
          <w:rFonts w:hint="eastAsia" w:ascii="宋体" w:hAnsi="宋体" w:cs="宋体"/>
          <w:szCs w:val="24"/>
        </w:rPr>
        <w:t>（投标人名称）的法定代表人，我方愿意参加贵方组织的</w:t>
      </w:r>
      <w:r>
        <w:rPr>
          <w:rFonts w:hint="eastAsia" w:ascii="宋体" w:hAnsi="宋体" w:cs="宋体"/>
          <w:szCs w:val="24"/>
          <w:u w:val="single"/>
        </w:rPr>
        <w:t xml:space="preserve">                               </w:t>
      </w:r>
      <w:r>
        <w:rPr>
          <w:rFonts w:hint="eastAsia" w:ascii="宋体" w:hAnsi="宋体" w:cs="宋体"/>
          <w:szCs w:val="24"/>
        </w:rPr>
        <w:t>项目的投标，为便于贵方公正、择优地确定中标人及其投标产品和服务，我方就本次投标有关事项郑重声明如下：</w:t>
      </w:r>
    </w:p>
    <w:p>
      <w:pPr>
        <w:snapToGrid w:val="0"/>
        <w:spacing w:line="276" w:lineRule="auto"/>
        <w:ind w:firstLine="480"/>
        <w:rPr>
          <w:rFonts w:ascii="宋体" w:hAnsi="宋体" w:cs="宋体"/>
          <w:szCs w:val="24"/>
        </w:rPr>
      </w:pPr>
      <w:r>
        <w:rPr>
          <w:rFonts w:hint="eastAsia" w:ascii="宋体" w:hAnsi="宋体" w:cs="宋体"/>
          <w:szCs w:val="24"/>
        </w:rPr>
        <w:t>1.我方向贵方提交的所有投标文件、资料都是准确的和真实的；</w:t>
      </w:r>
    </w:p>
    <w:p>
      <w:pPr>
        <w:snapToGrid w:val="0"/>
        <w:spacing w:line="276" w:lineRule="auto"/>
        <w:ind w:firstLine="480"/>
        <w:rPr>
          <w:rFonts w:ascii="宋体" w:hAnsi="宋体" w:cs="宋体"/>
          <w:szCs w:val="24"/>
        </w:rPr>
      </w:pPr>
      <w:r>
        <w:rPr>
          <w:rFonts w:hint="eastAsia" w:ascii="宋体" w:hAnsi="宋体" w:cs="宋体"/>
          <w:szCs w:val="24"/>
        </w:rPr>
        <w:t>2.我方不是采购人的附属机构；在获知本项目采购信息后，与采购人聘请的为此项目提供咨询服务的公司及其附属机构没有任何联系。</w:t>
      </w:r>
    </w:p>
    <w:p>
      <w:pPr>
        <w:snapToGrid w:val="0"/>
        <w:spacing w:line="276" w:lineRule="auto"/>
        <w:ind w:firstLine="480"/>
        <w:rPr>
          <w:rFonts w:ascii="宋体" w:hAnsi="宋体" w:cs="宋体"/>
          <w:szCs w:val="24"/>
        </w:rPr>
      </w:pPr>
      <w:r>
        <w:rPr>
          <w:rFonts w:hint="eastAsia" w:ascii="宋体" w:hAnsi="宋体" w:cs="宋体"/>
          <w:szCs w:val="24"/>
        </w:rPr>
        <w:t>3.我方此次向贵方提供的服务名称为：</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4.我方诚意提请贵方关注：有关该项目的重大决策和事项有：</w:t>
      </w:r>
    </w:p>
    <w:p>
      <w:pPr>
        <w:snapToGrid w:val="0"/>
        <w:spacing w:line="276" w:lineRule="auto"/>
        <w:ind w:firstLine="480"/>
        <w:rPr>
          <w:rFonts w:ascii="宋体" w:hAnsi="宋体" w:cs="宋体"/>
          <w:szCs w:val="24"/>
        </w:rPr>
      </w:pPr>
      <w:r>
        <w:rPr>
          <w:rFonts w:hint="eastAsia" w:ascii="宋体" w:hAnsi="宋体" w:cs="宋体"/>
          <w:szCs w:val="24"/>
          <w:u w:val="single"/>
        </w:rPr>
        <w:t>_</w:t>
      </w:r>
      <w:r>
        <w:rPr>
          <w:rFonts w:ascii="宋体" w:hAnsi="宋体" w:cs="宋体"/>
          <w:szCs w:val="24"/>
          <w:u w:val="single"/>
        </w:rPr>
        <w:t>_________________________________________________________________________</w:t>
      </w:r>
    </w:p>
    <w:p>
      <w:pPr>
        <w:snapToGrid w:val="0"/>
        <w:spacing w:line="276" w:lineRule="auto"/>
        <w:ind w:firstLine="480"/>
        <w:rPr>
          <w:rFonts w:ascii="宋体" w:hAnsi="宋体" w:cs="宋体"/>
          <w:szCs w:val="24"/>
        </w:rPr>
      </w:pPr>
      <w:r>
        <w:rPr>
          <w:rFonts w:hint="eastAsia" w:ascii="宋体" w:hAnsi="宋体" w:cs="宋体"/>
          <w:szCs w:val="24"/>
        </w:rPr>
        <w:t>5.我方最近三年内的被公开披露或查处的违法违规行为有：</w:t>
      </w:r>
      <w:r>
        <w:rPr>
          <w:rFonts w:hint="eastAsia" w:ascii="宋体" w:hAnsi="宋体" w:cs="宋体"/>
        </w:rPr>
        <w:t>（若有，请如实填写；若无，请作出“参加政府采购活动前三年内，在经营活动中没有重大违法记录”的承诺）</w:t>
      </w:r>
    </w:p>
    <w:p>
      <w:pPr>
        <w:snapToGrid w:val="0"/>
        <w:spacing w:line="276" w:lineRule="auto"/>
        <w:ind w:firstLine="480"/>
        <w:rPr>
          <w:rFonts w:ascii="宋体" w:hAnsi="宋体" w:cs="宋体"/>
          <w:szCs w:val="24"/>
          <w:u w:val="single"/>
        </w:rPr>
      </w:pPr>
      <w:r>
        <w:rPr>
          <w:rFonts w:hint="eastAsia" w:ascii="宋体" w:hAnsi="宋体" w:cs="宋体"/>
          <w:szCs w:val="24"/>
          <w:u w:val="single"/>
        </w:rPr>
        <w:t>_</w:t>
      </w:r>
      <w:r>
        <w:rPr>
          <w:rFonts w:ascii="宋体" w:hAnsi="宋体" w:cs="宋体"/>
          <w:szCs w:val="24"/>
          <w:u w:val="single"/>
        </w:rPr>
        <w:t>_________________________________________________________________________</w:t>
      </w:r>
    </w:p>
    <w:p>
      <w:pPr>
        <w:snapToGrid w:val="0"/>
        <w:spacing w:line="276" w:lineRule="auto"/>
        <w:ind w:firstLine="480"/>
        <w:rPr>
          <w:rFonts w:ascii="宋体" w:hAnsi="宋体" w:cs="宋体"/>
          <w:szCs w:val="24"/>
          <w:u w:val="single"/>
        </w:rPr>
      </w:pPr>
      <w:r>
        <w:rPr>
          <w:rFonts w:hint="eastAsia" w:ascii="宋体" w:hAnsi="宋体" w:cs="宋体"/>
          <w:szCs w:val="24"/>
          <w:u w:val="single"/>
        </w:rPr>
        <w:t>_</w:t>
      </w:r>
      <w:r>
        <w:rPr>
          <w:rFonts w:ascii="宋体" w:hAnsi="宋体" w:cs="宋体"/>
          <w:szCs w:val="24"/>
          <w:u w:val="single"/>
        </w:rPr>
        <w:t>_________________________________________________________________________</w:t>
      </w:r>
    </w:p>
    <w:p>
      <w:pPr>
        <w:snapToGrid w:val="0"/>
        <w:spacing w:line="276" w:lineRule="auto"/>
        <w:ind w:firstLine="480"/>
        <w:rPr>
          <w:rFonts w:ascii="宋体" w:hAnsi="宋体" w:cs="宋体"/>
          <w:szCs w:val="24"/>
        </w:rPr>
      </w:pPr>
      <w:r>
        <w:rPr>
          <w:rFonts w:hint="eastAsia" w:ascii="宋体" w:hAnsi="宋体" w:cs="宋体"/>
          <w:szCs w:val="24"/>
        </w:rPr>
        <w:t>6.以上事项如有虚假或隐瞒，我方愿意承担一切后果和责任。</w:t>
      </w:r>
    </w:p>
    <w:p>
      <w:pPr>
        <w:pStyle w:val="90"/>
        <w:snapToGrid w:val="0"/>
        <w:spacing w:before="100" w:beforeAutospacing="1" w:after="100" w:afterAutospacing="1" w:line="276" w:lineRule="auto"/>
        <w:ind w:firstLine="480"/>
        <w:rPr>
          <w:rFonts w:ascii="宋体" w:hAnsi="宋体" w:cs="宋体"/>
        </w:rPr>
      </w:pPr>
    </w:p>
    <w:p>
      <w:pPr>
        <w:snapToGrid w:val="0"/>
        <w:spacing w:before="100" w:beforeAutospacing="1" w:after="100" w:afterAutospacing="1" w:line="276" w:lineRule="auto"/>
        <w:ind w:firstLine="840" w:firstLineChars="350"/>
        <w:rPr>
          <w:rFonts w:ascii="宋体" w:hAnsi="宋体" w:cs="宋体"/>
          <w:szCs w:val="24"/>
          <w:u w:val="single"/>
        </w:rPr>
      </w:pPr>
      <w:r>
        <w:rPr>
          <w:rFonts w:hint="eastAsia" w:ascii="宋体" w:hAnsi="宋体" w:cs="宋体"/>
          <w:szCs w:val="24"/>
        </w:rPr>
        <w:t>法定代表人签字</w:t>
      </w:r>
      <w:r>
        <w:rPr>
          <w:rFonts w:hint="eastAsia" w:ascii="宋体" w:hAnsi="宋体" w:cs="宋体"/>
          <w:color w:val="000000"/>
          <w:szCs w:val="24"/>
        </w:rPr>
        <w:t>（或盖章）</w:t>
      </w:r>
      <w:r>
        <w:rPr>
          <w:rFonts w:hint="eastAsia" w:ascii="宋体" w:hAnsi="宋体" w:cs="宋体"/>
          <w:szCs w:val="24"/>
        </w:rPr>
        <w:t>：</w:t>
      </w:r>
      <w:r>
        <w:rPr>
          <w:rFonts w:hint="eastAsia" w:ascii="宋体" w:hAnsi="宋体" w:cs="宋体"/>
          <w:color w:val="000000"/>
          <w:szCs w:val="24"/>
        </w:rPr>
        <w:t>___________</w:t>
      </w:r>
      <w:r>
        <w:rPr>
          <w:rFonts w:hint="eastAsia" w:ascii="宋体" w:hAnsi="宋体" w:cs="宋体"/>
          <w:szCs w:val="24"/>
          <w:u w:val="single"/>
        </w:rPr>
        <w:t xml:space="preserve">             </w:t>
      </w:r>
    </w:p>
    <w:p>
      <w:pPr>
        <w:snapToGrid w:val="0"/>
        <w:spacing w:before="100" w:beforeAutospacing="1" w:after="100" w:afterAutospacing="1" w:line="276" w:lineRule="auto"/>
        <w:ind w:firstLine="480"/>
        <w:jc w:val="center"/>
        <w:rPr>
          <w:rFonts w:ascii="宋体" w:hAnsi="宋体" w:cs="宋体"/>
          <w:szCs w:val="24"/>
        </w:rPr>
      </w:pPr>
      <w:r>
        <w:rPr>
          <w:rFonts w:hint="eastAsia" w:ascii="宋体" w:hAnsi="宋体" w:cs="宋体"/>
          <w:szCs w:val="24"/>
        </w:rPr>
        <w:t xml:space="preserve">              投标人公章： </w:t>
      </w:r>
      <w:r>
        <w:rPr>
          <w:rFonts w:hint="eastAsia" w:ascii="宋体" w:hAnsi="宋体" w:cs="宋体"/>
          <w:color w:val="000000"/>
          <w:szCs w:val="24"/>
        </w:rPr>
        <w:t>___________</w:t>
      </w:r>
      <w:r>
        <w:rPr>
          <w:rFonts w:hint="eastAsia" w:ascii="宋体" w:hAnsi="宋体" w:cs="宋体"/>
          <w:szCs w:val="24"/>
        </w:rPr>
        <w:t xml:space="preserve">              </w:t>
      </w:r>
      <w:r>
        <w:rPr>
          <w:rFonts w:hint="eastAsia" w:ascii="宋体" w:hAnsi="宋体" w:cs="宋体"/>
          <w:color w:val="000000"/>
          <w:szCs w:val="24"/>
        </w:rPr>
        <w:t>_____</w:t>
      </w:r>
      <w:r>
        <w:rPr>
          <w:rFonts w:hint="eastAsia" w:ascii="宋体" w:hAnsi="宋体" w:cs="宋体"/>
          <w:szCs w:val="24"/>
        </w:rPr>
        <w:t>年</w:t>
      </w:r>
      <w:r>
        <w:rPr>
          <w:rFonts w:hint="eastAsia" w:ascii="宋体" w:hAnsi="宋体" w:cs="宋体"/>
          <w:color w:val="000000"/>
          <w:szCs w:val="24"/>
        </w:rPr>
        <w:t>____</w:t>
      </w:r>
      <w:r>
        <w:rPr>
          <w:rFonts w:hint="eastAsia" w:ascii="宋体" w:hAnsi="宋体" w:cs="宋体"/>
          <w:szCs w:val="24"/>
        </w:rPr>
        <w:t>月</w:t>
      </w:r>
      <w:r>
        <w:rPr>
          <w:rFonts w:hint="eastAsia" w:ascii="宋体" w:hAnsi="宋体" w:cs="宋体"/>
          <w:color w:val="000000"/>
          <w:szCs w:val="24"/>
        </w:rPr>
        <w:t>_____</w:t>
      </w:r>
      <w:r>
        <w:rPr>
          <w:rFonts w:hint="eastAsia" w:ascii="宋体" w:hAnsi="宋体" w:cs="宋体"/>
          <w:szCs w:val="24"/>
        </w:rPr>
        <w:t>日</w:t>
      </w:r>
    </w:p>
    <w:p>
      <w:pPr>
        <w:ind w:firstLine="480"/>
        <w:jc w:val="center"/>
        <w:rPr>
          <w:rFonts w:ascii="宋体" w:hAnsi="宋体" w:cs="宋体"/>
          <w:szCs w:val="24"/>
        </w:rPr>
      </w:pPr>
      <w:r>
        <w:rPr>
          <w:rFonts w:hint="eastAsia" w:ascii="宋体" w:hAnsi="宋体" w:cs="宋体"/>
          <w:szCs w:val="24"/>
        </w:rPr>
        <w:br w:type="page"/>
      </w:r>
    </w:p>
    <w:p>
      <w:pPr>
        <w:ind w:firstLine="643"/>
        <w:jc w:val="center"/>
        <w:rPr>
          <w:rFonts w:ascii="宋体" w:hAnsi="宋体" w:cs="宋体"/>
          <w:b/>
          <w:bCs/>
          <w:color w:val="000000"/>
          <w:sz w:val="32"/>
          <w:szCs w:val="32"/>
        </w:rPr>
      </w:pPr>
      <w:r>
        <w:rPr>
          <w:rFonts w:hint="eastAsia" w:ascii="宋体" w:hAnsi="宋体" w:cs="宋体"/>
          <w:b/>
          <w:bCs/>
          <w:color w:val="000000"/>
          <w:sz w:val="32"/>
          <w:szCs w:val="32"/>
        </w:rPr>
        <w:t>七、诚信承诺书格式</w:t>
      </w:r>
    </w:p>
    <w:p>
      <w:pPr>
        <w:ind w:firstLine="482"/>
        <w:jc w:val="center"/>
        <w:rPr>
          <w:rFonts w:ascii="宋体" w:hAnsi="宋体" w:cs="宋体"/>
          <w:b/>
          <w:color w:val="000000"/>
        </w:rPr>
      </w:pPr>
      <w:r>
        <w:rPr>
          <w:rFonts w:hint="eastAsia" w:ascii="宋体" w:hAnsi="宋体" w:cs="宋体"/>
          <w:b/>
          <w:color w:val="000000"/>
        </w:rPr>
        <w:t>诚信承诺书</w:t>
      </w:r>
    </w:p>
    <w:p>
      <w:pPr>
        <w:ind w:firstLine="480"/>
        <w:rPr>
          <w:rFonts w:ascii="宋体" w:hAnsi="宋体" w:cs="宋体"/>
          <w:color w:val="000000"/>
        </w:rPr>
      </w:pPr>
      <w:r>
        <w:rPr>
          <w:rFonts w:hint="eastAsia" w:ascii="宋体" w:hAnsi="宋体" w:cs="宋体"/>
          <w:color w:val="000000"/>
          <w:u w:val="single"/>
        </w:rPr>
        <w:t xml:space="preserve">（采购人或招标组织机构） </w:t>
      </w:r>
      <w:r>
        <w:rPr>
          <w:rFonts w:hint="eastAsia" w:ascii="宋体" w:hAnsi="宋体" w:cs="宋体"/>
          <w:color w:val="000000"/>
        </w:rPr>
        <w:t>：</w:t>
      </w:r>
    </w:p>
    <w:p>
      <w:pPr>
        <w:ind w:firstLine="480"/>
        <w:rPr>
          <w:rFonts w:ascii="宋体" w:hAnsi="宋体" w:cs="宋体"/>
          <w:color w:val="000000"/>
        </w:rPr>
      </w:pPr>
      <w:r>
        <w:rPr>
          <w:rFonts w:hint="eastAsia" w:ascii="宋体" w:hAnsi="宋体" w:cs="宋体"/>
          <w:color w:val="000000"/>
        </w:rPr>
        <w:t xml:space="preserve">我方在参加贵单位的 </w:t>
      </w:r>
      <w:r>
        <w:rPr>
          <w:rFonts w:hint="eastAsia" w:ascii="宋体" w:hAnsi="宋体" w:cs="宋体"/>
          <w:color w:val="000000"/>
          <w:u w:val="single"/>
        </w:rPr>
        <w:t xml:space="preserve">                    </w:t>
      </w:r>
      <w:r>
        <w:rPr>
          <w:rFonts w:hint="eastAsia" w:ascii="宋体" w:hAnsi="宋体" w:cs="宋体"/>
          <w:color w:val="000000"/>
        </w:rPr>
        <w:t xml:space="preserve"> 政府采购项目的招投标活动中，郑重承诺如下：</w:t>
      </w:r>
    </w:p>
    <w:p>
      <w:pPr>
        <w:ind w:firstLine="480"/>
        <w:rPr>
          <w:rFonts w:ascii="宋体" w:hAnsi="宋体" w:cs="宋体"/>
          <w:color w:val="000000"/>
        </w:rPr>
      </w:pPr>
      <w:r>
        <w:rPr>
          <w:rFonts w:hint="eastAsia" w:ascii="宋体" w:hAnsi="宋体" w:cs="宋体"/>
          <w:color w:val="000000"/>
        </w:rPr>
        <w:t>1.我方申报的所有资料都是真实、准确、完整的；</w:t>
      </w:r>
    </w:p>
    <w:p>
      <w:pPr>
        <w:ind w:firstLine="480"/>
        <w:rPr>
          <w:rFonts w:ascii="宋体" w:hAnsi="宋体" w:cs="宋体"/>
          <w:color w:val="000000"/>
        </w:rPr>
      </w:pPr>
      <w:r>
        <w:rPr>
          <w:rFonts w:hint="eastAsia" w:ascii="宋体" w:hAnsi="宋体" w:cs="宋体"/>
          <w:color w:val="000000"/>
        </w:rPr>
        <w:t>2.我方无资质挂靠情形，保证不参与串标、围标及抬标；</w:t>
      </w:r>
    </w:p>
    <w:p>
      <w:pPr>
        <w:ind w:firstLine="480"/>
        <w:rPr>
          <w:rFonts w:ascii="宋体" w:hAnsi="宋体" w:cs="宋体"/>
          <w:color w:val="000000"/>
        </w:rPr>
      </w:pPr>
      <w:r>
        <w:rPr>
          <w:rFonts w:hint="eastAsia" w:ascii="宋体" w:hAnsi="宋体" w:cs="宋体"/>
          <w:color w:val="000000"/>
        </w:rPr>
        <w:t>3.我方未处于被各级行政主管部门做出停止市场行为处罚的期限内；</w:t>
      </w:r>
    </w:p>
    <w:p>
      <w:pPr>
        <w:ind w:firstLine="480"/>
        <w:rPr>
          <w:rFonts w:ascii="宋体" w:hAnsi="宋体" w:cs="宋体"/>
          <w:color w:val="000000"/>
        </w:rPr>
      </w:pPr>
      <w:r>
        <w:rPr>
          <w:rFonts w:hint="eastAsia" w:ascii="宋体" w:hAnsi="宋体" w:cs="宋体"/>
          <w:color w:val="000000"/>
        </w:rPr>
        <w:t>4.我方参加本项目政府采购活动前3年内在经营活动中没有重大违法记录、没有受到行政处罚、行政处理（含通报）或记入不良行为；</w:t>
      </w:r>
    </w:p>
    <w:p>
      <w:pPr>
        <w:ind w:firstLine="480"/>
        <w:rPr>
          <w:rFonts w:ascii="宋体" w:hAnsi="宋体" w:cs="宋体"/>
          <w:color w:val="000000"/>
        </w:rPr>
      </w:pPr>
      <w:r>
        <w:rPr>
          <w:rFonts w:hint="eastAsia" w:ascii="宋体" w:hAnsi="宋体" w:cs="宋体"/>
          <w:color w:val="000000"/>
        </w:rPr>
        <w:t>5.我方法人代表、主要负责人所在的公司在近三年内没有违法违规行为；</w:t>
      </w:r>
    </w:p>
    <w:p>
      <w:pPr>
        <w:ind w:firstLine="480"/>
        <w:rPr>
          <w:rFonts w:ascii="宋体" w:hAnsi="宋体" w:cs="宋体"/>
          <w:color w:val="000000"/>
        </w:rPr>
      </w:pPr>
      <w:r>
        <w:rPr>
          <w:rFonts w:hint="eastAsia" w:ascii="宋体" w:hAnsi="宋体" w:cs="宋体"/>
          <w:color w:val="000000"/>
        </w:rPr>
        <w:t>6.若我方中标，将严格按照规定及时与采购人签订合同；</w:t>
      </w:r>
    </w:p>
    <w:p>
      <w:pPr>
        <w:ind w:firstLine="480"/>
        <w:rPr>
          <w:rFonts w:ascii="宋体" w:hAnsi="宋体" w:cs="宋体"/>
          <w:color w:val="000000"/>
        </w:rPr>
      </w:pPr>
      <w:r>
        <w:rPr>
          <w:rFonts w:hint="eastAsia" w:ascii="宋体" w:hAnsi="宋体" w:cs="宋体"/>
          <w:color w:val="000000"/>
        </w:rPr>
        <w:t>7.若我方中标，将严格按照招标文件要求及投标文件承诺的报价、质量、交货期、质保期、投标方案、项目负责人等内容组织实施；</w:t>
      </w:r>
    </w:p>
    <w:p>
      <w:pPr>
        <w:ind w:firstLine="480"/>
        <w:rPr>
          <w:rFonts w:ascii="宋体" w:hAnsi="宋体" w:cs="宋体"/>
          <w:color w:val="000000"/>
        </w:rPr>
      </w:pPr>
      <w:r>
        <w:rPr>
          <w:rFonts w:hint="eastAsia" w:ascii="宋体" w:hAnsi="宋体" w:cs="宋体"/>
          <w:color w:val="000000"/>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80"/>
        <w:rPr>
          <w:rFonts w:ascii="宋体" w:hAnsi="宋体" w:cs="宋体"/>
          <w:color w:val="000000"/>
        </w:rPr>
      </w:pPr>
      <w:r>
        <w:rPr>
          <w:rFonts w:hint="eastAsia" w:ascii="宋体" w:hAnsi="宋体" w:cs="宋体"/>
          <w:color w:val="000000"/>
        </w:rPr>
        <w:t>特此承诺。</w:t>
      </w:r>
    </w:p>
    <w:p>
      <w:pPr>
        <w:ind w:firstLine="480"/>
        <w:rPr>
          <w:rFonts w:ascii="宋体" w:hAnsi="宋体" w:cs="宋体"/>
          <w:color w:val="000000"/>
        </w:rPr>
      </w:pPr>
      <w:r>
        <w:rPr>
          <w:rFonts w:hint="eastAsia" w:ascii="宋体" w:hAnsi="宋体" w:cs="宋体"/>
          <w:color w:val="000000"/>
        </w:rPr>
        <w:t>投标人（加盖公章）：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r>
        <w:rPr>
          <w:rFonts w:hint="eastAsia" w:ascii="宋体" w:hAnsi="宋体" w:cs="宋体"/>
          <w:color w:val="000000"/>
        </w:rPr>
        <w:t>投标人代表（签名或盖章）：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p>
    <w:p>
      <w:pPr>
        <w:ind w:firstLine="4920" w:firstLineChars="2050"/>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101"/>
        <w:spacing w:line="360" w:lineRule="auto"/>
        <w:rPr>
          <w:rFonts w:hint="default" w:hAnsi="宋体" w:eastAsia="宋体" w:cs="宋体"/>
          <w:color w:val="FF0000"/>
          <w:sz w:val="24"/>
        </w:rPr>
      </w:pPr>
    </w:p>
    <w:p>
      <w:pPr>
        <w:snapToGrid w:val="0"/>
        <w:spacing w:before="100" w:beforeAutospacing="1" w:after="100" w:afterAutospacing="1" w:line="276" w:lineRule="auto"/>
        <w:ind w:firstLine="480"/>
        <w:jc w:val="center"/>
        <w:rPr>
          <w:rFonts w:ascii="宋体" w:hAnsi="宋体" w:cs="宋体"/>
          <w:color w:val="FF0000"/>
          <w:szCs w:val="24"/>
        </w:rPr>
        <w:sectPr>
          <w:pgSz w:w="11906" w:h="16838"/>
          <w:pgMar w:top="1418" w:right="1077" w:bottom="1418" w:left="1077" w:header="851" w:footer="851" w:gutter="340"/>
          <w:cols w:space="720" w:num="1"/>
          <w:docGrid w:linePitch="381" w:charSpace="0"/>
        </w:sectPr>
      </w:pPr>
    </w:p>
    <w:p>
      <w:pPr>
        <w:snapToGrid w:val="0"/>
        <w:spacing w:before="100" w:beforeAutospacing="1" w:after="100" w:afterAutospacing="1" w:line="276" w:lineRule="auto"/>
        <w:ind w:firstLine="480"/>
        <w:jc w:val="center"/>
        <w:rPr>
          <w:rFonts w:ascii="宋体" w:hAnsi="宋体" w:cs="宋体"/>
          <w:szCs w:val="24"/>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八、法定代表人授权委托书格式</w:t>
      </w:r>
    </w:p>
    <w:p>
      <w:pPr>
        <w:snapToGrid w:val="0"/>
        <w:spacing w:before="100" w:beforeAutospacing="1" w:after="100" w:afterAutospacing="1" w:line="276" w:lineRule="auto"/>
        <w:ind w:firstLine="602"/>
        <w:jc w:val="center"/>
        <w:rPr>
          <w:rFonts w:ascii="宋体" w:hAnsi="宋体" w:cs="宋体"/>
          <w:b/>
          <w:bCs/>
          <w:color w:val="000000"/>
          <w:sz w:val="30"/>
          <w:szCs w:val="30"/>
        </w:rPr>
      </w:pPr>
      <w:r>
        <w:rPr>
          <w:rFonts w:hint="eastAsia" w:ascii="宋体" w:hAnsi="宋体" w:cs="宋体"/>
          <w:b/>
          <w:bCs/>
          <w:sz w:val="30"/>
          <w:szCs w:val="30"/>
        </w:rPr>
        <w:t>法定代表人授权委托书</w:t>
      </w:r>
    </w:p>
    <w:p>
      <w:pPr>
        <w:snapToGrid w:val="0"/>
        <w:spacing w:before="100" w:beforeAutospacing="1" w:after="100" w:afterAutospacing="1" w:line="276" w:lineRule="auto"/>
        <w:ind w:firstLine="480"/>
        <w:rPr>
          <w:rFonts w:ascii="宋体" w:hAnsi="宋体" w:cs="宋体"/>
          <w:b/>
          <w:bCs/>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（招标单位名称）</w:t>
      </w:r>
      <w:r>
        <w:rPr>
          <w:rFonts w:hint="eastAsia" w:ascii="宋体" w:hAnsi="宋体" w:cs="宋体"/>
          <w:b/>
          <w:bCs/>
          <w:color w:val="000000"/>
          <w:szCs w:val="24"/>
        </w:rPr>
        <w:t xml:space="preserve"> </w:t>
      </w:r>
      <w:r>
        <w:rPr>
          <w:rFonts w:hint="eastAsia" w:ascii="宋体" w:hAnsi="宋体" w:cs="宋体"/>
          <w:color w:val="000000"/>
          <w:szCs w:val="24"/>
        </w:rPr>
        <w:t>：</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我 </w:t>
      </w:r>
      <w:r>
        <w:rPr>
          <w:rFonts w:hint="eastAsia" w:ascii="宋体" w:hAnsi="宋体" w:cs="宋体"/>
          <w:color w:val="000000"/>
          <w:szCs w:val="24"/>
          <w:u w:val="single"/>
        </w:rPr>
        <w:t xml:space="preserve">            </w:t>
      </w:r>
      <w:r>
        <w:rPr>
          <w:rFonts w:hint="eastAsia" w:ascii="宋体" w:hAnsi="宋体" w:cs="宋体"/>
          <w:color w:val="000000"/>
          <w:szCs w:val="24"/>
        </w:rPr>
        <w:t>（姓名）系</w:t>
      </w:r>
      <w:r>
        <w:rPr>
          <w:rFonts w:hint="eastAsia" w:ascii="宋体" w:hAnsi="宋体" w:cs="宋体"/>
          <w:color w:val="000000"/>
          <w:szCs w:val="24"/>
          <w:u w:val="single"/>
        </w:rPr>
        <w:t xml:space="preserve">              </w:t>
      </w:r>
      <w:r>
        <w:rPr>
          <w:rFonts w:hint="eastAsia" w:ascii="宋体" w:hAnsi="宋体" w:cs="宋体"/>
          <w:color w:val="000000"/>
          <w:szCs w:val="24"/>
        </w:rPr>
        <w:t xml:space="preserve">（投标人名称）的法定代表人，现授权委托本单位在职职工 </w:t>
      </w:r>
      <w:r>
        <w:rPr>
          <w:rFonts w:hint="eastAsia" w:ascii="宋体" w:hAnsi="宋体" w:cs="宋体"/>
          <w:color w:val="000000"/>
          <w:szCs w:val="24"/>
          <w:u w:val="single"/>
        </w:rPr>
        <w:t xml:space="preserve">              </w:t>
      </w:r>
      <w:r>
        <w:rPr>
          <w:rFonts w:hint="eastAsia" w:ascii="宋体" w:hAnsi="宋体" w:cs="宋体"/>
          <w:color w:val="000000"/>
          <w:szCs w:val="24"/>
        </w:rPr>
        <w:t>（姓名）以我方的名义参加</w:t>
      </w:r>
      <w:r>
        <w:rPr>
          <w:rFonts w:hint="eastAsia" w:ascii="宋体" w:hAnsi="宋体" w:cs="宋体"/>
          <w:b/>
          <w:bCs/>
          <w:color w:val="000000"/>
          <w:szCs w:val="24"/>
          <w:u w:val="single"/>
          <w:lang w:eastAsia="zh-CN"/>
        </w:rPr>
        <w:t>嘉善技师学院（筹）数控车床与数控铣床采购项目</w:t>
      </w:r>
      <w:r>
        <w:rPr>
          <w:rFonts w:hint="eastAsia" w:ascii="宋体" w:hAnsi="宋体" w:cs="宋体"/>
          <w:szCs w:val="24"/>
        </w:rPr>
        <w:t>政府采购</w:t>
      </w:r>
      <w:r>
        <w:rPr>
          <w:rFonts w:hint="eastAsia" w:ascii="宋体" w:hAnsi="宋体" w:cs="宋体"/>
          <w:color w:val="000000"/>
          <w:szCs w:val="24"/>
        </w:rPr>
        <w:t>项目的投标活动，并代表我方全权办理针对上述项目的投标、开标、评标、签约等具体事务和签署相关文件。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我方对被授权人的签名负全部责任。</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在撤销授权的书面通知以前，本授权书一直有效。被授权人在授权书有效期内签署的所有文件不因授权的撤销而失效。</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被授权人无转委托权，特此委托。</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u w:val="single"/>
        </w:rPr>
      </w:pPr>
      <w:r>
        <w:rPr>
          <w:rFonts w:hint="eastAsia" w:ascii="宋体" w:hAnsi="宋体" w:cs="宋体"/>
          <w:color w:val="000000"/>
          <w:szCs w:val="24"/>
        </w:rPr>
        <w:t>被授权人签名（或盖章）：</w:t>
      </w:r>
      <w:r>
        <w:rPr>
          <w:rFonts w:hint="eastAsia" w:ascii="宋体" w:hAnsi="宋体" w:cs="宋体"/>
          <w:color w:val="000000"/>
          <w:szCs w:val="24"/>
          <w:u w:val="single"/>
        </w:rPr>
        <w:t xml:space="preserve">       </w:t>
      </w:r>
      <w:r>
        <w:rPr>
          <w:rFonts w:hint="eastAsia" w:ascii="宋体" w:hAnsi="宋体" w:cs="宋体"/>
          <w:color w:val="000000"/>
          <w:szCs w:val="24"/>
        </w:rPr>
        <w:t xml:space="preserve"> 法定代表人签名（或盖章）：</w:t>
      </w:r>
      <w:r>
        <w:rPr>
          <w:rFonts w:hint="eastAsia" w:ascii="宋体" w:hAnsi="宋体" w:cs="宋体"/>
          <w:szCs w:val="24"/>
          <w:u w:val="single"/>
        </w:rPr>
        <w:t>_</w:t>
      </w:r>
      <w:r>
        <w:rPr>
          <w:rFonts w:ascii="宋体" w:hAnsi="宋体" w:cs="宋体"/>
          <w:szCs w:val="24"/>
          <w:u w:val="single"/>
        </w:rPr>
        <w:t>________  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职务：</w:t>
      </w:r>
      <w:r>
        <w:rPr>
          <w:rFonts w:hint="eastAsia" w:ascii="宋体" w:hAnsi="宋体" w:cs="宋体"/>
          <w:szCs w:val="24"/>
          <w:u w:val="single"/>
        </w:rPr>
        <w:t>　　　　　　　　</w:t>
      </w:r>
      <w:r>
        <w:rPr>
          <w:rFonts w:hint="eastAsia" w:ascii="宋体" w:hAnsi="宋体" w:cs="宋体"/>
          <w:color w:val="000000"/>
          <w:szCs w:val="24"/>
        </w:rPr>
        <w:t xml:space="preserve">                              职务：</w:t>
      </w:r>
      <w:r>
        <w:rPr>
          <w:rFonts w:ascii="宋体" w:hAnsi="宋体" w:cs="宋体"/>
          <w:color w:val="000000"/>
          <w:szCs w:val="24"/>
          <w:u w:val="single"/>
        </w:rPr>
        <w:t>________________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被授权人身份证号码：</w:t>
      </w:r>
      <w:r>
        <w:rPr>
          <w:rFonts w:hint="eastAsia" w:ascii="宋体" w:hAnsi="宋体" w:cs="宋体"/>
          <w:szCs w:val="24"/>
          <w:u w:val="single"/>
        </w:rPr>
        <w:t>_</w:t>
      </w:r>
      <w:r>
        <w:rPr>
          <w:rFonts w:ascii="宋体" w:hAnsi="宋体" w:cs="宋体"/>
          <w:szCs w:val="24"/>
          <w:u w:val="single"/>
        </w:rPr>
        <w:t>_____________________</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p>
    <w:p>
      <w:pPr>
        <w:snapToGrid w:val="0"/>
        <w:spacing w:before="100" w:beforeAutospacing="1" w:after="100" w:afterAutospacing="1" w:line="276" w:lineRule="auto"/>
        <w:ind w:right="960" w:firstLine="480"/>
        <w:jc w:val="center"/>
        <w:rPr>
          <w:rFonts w:ascii="宋体" w:hAnsi="宋体" w:cs="宋体"/>
          <w:color w:val="000000"/>
          <w:szCs w:val="24"/>
        </w:rPr>
      </w:pPr>
      <w:r>
        <w:rPr>
          <w:rFonts w:hint="eastAsia" w:ascii="宋体" w:hAnsi="宋体" w:cs="宋体"/>
          <w:color w:val="000000"/>
          <w:szCs w:val="24"/>
        </w:rPr>
        <w:t>投标人公章：</w:t>
      </w:r>
      <w:r>
        <w:rPr>
          <w:rFonts w:hint="eastAsia" w:ascii="宋体" w:hAnsi="宋体" w:cs="宋体"/>
          <w:szCs w:val="24"/>
          <w:u w:val="single"/>
        </w:rPr>
        <w:t>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r>
        <w:rPr>
          <w:rFonts w:hint="eastAsia" w:ascii="宋体" w:hAnsi="宋体" w:cs="宋体"/>
          <w:szCs w:val="24"/>
          <w:u w:val="single"/>
        </w:rPr>
        <w:t>　　</w:t>
      </w:r>
      <w:r>
        <w:rPr>
          <w:rFonts w:hint="eastAsia" w:ascii="宋体" w:hAnsi="宋体" w:cs="宋体"/>
          <w:color w:val="000000"/>
          <w:szCs w:val="24"/>
        </w:rPr>
        <w:t>年</w:t>
      </w:r>
      <w:r>
        <w:rPr>
          <w:rFonts w:hint="eastAsia" w:ascii="宋体" w:hAnsi="宋体" w:cs="宋体"/>
          <w:szCs w:val="24"/>
          <w:u w:val="single"/>
        </w:rPr>
        <w:t>　　</w:t>
      </w:r>
      <w:r>
        <w:rPr>
          <w:rFonts w:hint="eastAsia" w:ascii="宋体" w:hAnsi="宋体" w:cs="宋体"/>
          <w:color w:val="000000"/>
          <w:szCs w:val="24"/>
        </w:rPr>
        <w:t>月</w:t>
      </w:r>
      <w:r>
        <w:rPr>
          <w:rFonts w:hint="eastAsia" w:ascii="宋体" w:hAnsi="宋体" w:cs="宋体"/>
          <w:szCs w:val="24"/>
          <w:u w:val="single"/>
        </w:rPr>
        <w:t>　　</w:t>
      </w:r>
      <w:r>
        <w:rPr>
          <w:rFonts w:hint="eastAsia" w:ascii="宋体" w:hAnsi="宋体" w:cs="宋体"/>
          <w:color w:val="000000"/>
          <w:szCs w:val="24"/>
        </w:rPr>
        <w:t>日</w:t>
      </w:r>
    </w:p>
    <w:tbl>
      <w:tblPr>
        <w:tblStyle w:val="38"/>
        <w:tblpPr w:leftFromText="180" w:rightFromText="180" w:vertAnchor="text" w:tblpX="199"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59" w:hRule="atLeast"/>
        </w:trPr>
        <w:tc>
          <w:tcPr>
            <w:tcW w:w="6720" w:type="dxa"/>
          </w:tcPr>
          <w:p>
            <w:pPr>
              <w:spacing w:line="300" w:lineRule="auto"/>
              <w:ind w:firstLine="883"/>
              <w:rPr>
                <w:rFonts w:ascii="宋体" w:hAnsi="宋体" w:cs="宋体"/>
                <w:b/>
                <w:bCs/>
                <w:sz w:val="44"/>
                <w:szCs w:val="44"/>
              </w:rPr>
            </w:pPr>
          </w:p>
          <w:p>
            <w:pPr>
              <w:spacing w:line="300" w:lineRule="auto"/>
              <w:ind w:firstLine="480"/>
              <w:rPr>
                <w:rFonts w:ascii="宋体" w:hAnsi="宋体" w:cs="宋体"/>
                <w:b/>
                <w:bCs/>
                <w:szCs w:val="24"/>
              </w:rPr>
            </w:pPr>
            <w:r>
              <w:rPr>
                <w:rFonts w:hint="eastAsia" w:ascii="宋体" w:hAnsi="宋体" w:cs="宋体"/>
                <w:szCs w:val="24"/>
              </w:rPr>
              <w:t>被授权人身份证复印件（双面复印）</w:t>
            </w:r>
          </w:p>
        </w:tc>
      </w:tr>
    </w:tbl>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pacing w:before="120" w:beforeLines="50"/>
        <w:ind w:firstLine="482"/>
        <w:jc w:val="center"/>
        <w:rPr>
          <w:rFonts w:ascii="宋体" w:hAnsi="宋体" w:cs="宋体"/>
          <w:b/>
          <w:bCs/>
          <w:color w:val="000000"/>
        </w:rPr>
      </w:pPr>
    </w:p>
    <w:p>
      <w:pPr>
        <w:ind w:firstLine="602"/>
        <w:jc w:val="center"/>
        <w:rPr>
          <w:rFonts w:ascii="宋体" w:hAnsi="宋体" w:cs="宋体"/>
          <w:b/>
          <w:color w:val="000000"/>
          <w:sz w:val="32"/>
          <w:szCs w:val="32"/>
        </w:rPr>
      </w:pPr>
      <w:r>
        <w:rPr>
          <w:rFonts w:hint="eastAsia" w:ascii="宋体" w:hAnsi="宋体" w:cs="宋体"/>
          <w:b/>
          <w:bCs/>
          <w:color w:val="000000"/>
          <w:sz w:val="30"/>
          <w:szCs w:val="30"/>
        </w:rPr>
        <w:br w:type="page"/>
      </w:r>
      <w:r>
        <w:rPr>
          <w:rFonts w:hint="eastAsia" w:ascii="宋体" w:hAnsi="宋体" w:cs="宋体"/>
          <w:b/>
          <w:color w:val="000000"/>
          <w:sz w:val="32"/>
          <w:szCs w:val="32"/>
        </w:rPr>
        <w:t>九、投标人基本情况表格式</w:t>
      </w:r>
    </w:p>
    <w:p>
      <w:pPr>
        <w:ind w:firstLine="643"/>
        <w:jc w:val="center"/>
        <w:rPr>
          <w:rFonts w:ascii="宋体" w:hAnsi="宋体" w:cs="宋体"/>
          <w:b/>
          <w:color w:val="000000"/>
          <w:sz w:val="32"/>
          <w:szCs w:val="32"/>
        </w:rPr>
      </w:pPr>
      <w:r>
        <w:rPr>
          <w:rFonts w:hint="eastAsia" w:ascii="宋体" w:hAnsi="宋体" w:cs="宋体"/>
          <w:b/>
          <w:color w:val="000000"/>
          <w:sz w:val="32"/>
          <w:szCs w:val="32"/>
        </w:rPr>
        <w:t>投标人基本情况表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投标人名称</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地址</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业务（经营）范围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机构类型</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成立时间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法定代表人</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联系电话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注册资本</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技术人员数</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是否依法纳税</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jc w:val="center"/>
              <w:rPr>
                <w:rFonts w:ascii="宋体" w:hAnsi="宋体" w:cs="宋体"/>
                <w:color w:val="000000"/>
              </w:rPr>
            </w:pPr>
            <w:r>
              <w:rPr>
                <w:rFonts w:hint="eastAsia" w:ascii="宋体" w:hAnsi="宋体" w:cs="宋体"/>
                <w:color w:val="000000"/>
              </w:rPr>
              <w:t>是否参加社保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服务机构情况</w:t>
            </w:r>
          </w:p>
        </w:tc>
        <w:tc>
          <w:tcPr>
            <w:tcW w:w="6339" w:type="dxa"/>
            <w:gridSpan w:val="3"/>
            <w:vAlign w:val="center"/>
          </w:tcPr>
          <w:p>
            <w:pPr>
              <w:ind w:firstLine="0" w:firstLineChars="0"/>
              <w:jc w:val="left"/>
              <w:rPr>
                <w:rFonts w:ascii="宋体" w:hAnsi="宋体" w:cs="宋体"/>
                <w:color w:val="000000"/>
              </w:rPr>
            </w:pPr>
            <w:r>
              <w:rPr>
                <w:rFonts w:hint="eastAsia" w:ascii="宋体" w:hAnsi="宋体" w:cs="宋体"/>
                <w:color w:val="000000"/>
              </w:rPr>
              <w:t>服务机构名称：</w:t>
            </w:r>
          </w:p>
          <w:p>
            <w:pPr>
              <w:ind w:firstLine="0" w:firstLineChars="0"/>
              <w:jc w:val="left"/>
              <w:rPr>
                <w:rFonts w:ascii="宋体" w:hAnsi="宋体" w:cs="宋体"/>
                <w:color w:val="000000"/>
              </w:rPr>
            </w:pPr>
            <w:r>
              <w:rPr>
                <w:rFonts w:hint="eastAsia" w:ascii="宋体" w:hAnsi="宋体" w:cs="宋体"/>
                <w:color w:val="000000"/>
              </w:rPr>
              <w:t>地址：</w:t>
            </w:r>
          </w:p>
          <w:p>
            <w:pPr>
              <w:ind w:firstLine="0" w:firstLineChars="0"/>
              <w:jc w:val="left"/>
              <w:rPr>
                <w:rFonts w:ascii="宋体" w:hAnsi="宋体" w:cs="宋体"/>
                <w:color w:val="000000"/>
              </w:rPr>
            </w:pPr>
            <w:r>
              <w:rPr>
                <w:rFonts w:hint="eastAsia" w:ascii="宋体" w:hAnsi="宋体" w:cs="宋体"/>
                <w:color w:val="000000"/>
              </w:rPr>
              <w:t>人员状况：</w:t>
            </w:r>
          </w:p>
          <w:p>
            <w:pPr>
              <w:ind w:firstLine="0" w:firstLineChars="0"/>
              <w:jc w:val="left"/>
              <w:rPr>
                <w:rFonts w:ascii="宋体" w:hAnsi="宋体" w:cs="宋体"/>
                <w:color w:val="000000"/>
              </w:rPr>
            </w:pPr>
            <w:r>
              <w:rPr>
                <w:rFonts w:hint="eastAsia" w:ascii="宋体" w:hAnsi="宋体" w:cs="宋体"/>
                <w:color w:val="000000"/>
              </w:rPr>
              <w:t>联系方式：</w:t>
            </w:r>
          </w:p>
          <w:p>
            <w:pPr>
              <w:ind w:firstLine="0" w:firstLineChars="0"/>
              <w:jc w:val="left"/>
              <w:rPr>
                <w:rFonts w:ascii="宋体" w:hAnsi="宋体" w:cs="宋体"/>
                <w:color w:val="000000"/>
              </w:rPr>
            </w:pPr>
            <w:r>
              <w:rPr>
                <w:rFonts w:hint="eastAsia" w:ascii="宋体" w:hAnsi="宋体" w:cs="宋体"/>
                <w:color w:val="000000"/>
              </w:rPr>
              <w:t>（可另附纸说明）</w:t>
            </w:r>
          </w:p>
        </w:tc>
      </w:tr>
    </w:tbl>
    <w:p>
      <w:pPr>
        <w:ind w:firstLine="480"/>
        <w:rPr>
          <w:rFonts w:ascii="宋体" w:hAnsi="宋体" w:cs="宋体"/>
          <w:color w:val="000000"/>
        </w:rPr>
      </w:pP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sz w:val="32"/>
          <w:szCs w:val="32"/>
        </w:rPr>
        <w:sectPr>
          <w:headerReference r:id="rId14" w:type="default"/>
          <w:pgSz w:w="11906" w:h="16838"/>
          <w:pgMar w:top="1418" w:right="1077" w:bottom="1418" w:left="1077" w:header="851" w:footer="992" w:gutter="340"/>
          <w:cols w:space="720" w:num="1"/>
          <w:docGrid w:linePitch="381" w:charSpace="0"/>
        </w:sect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ind w:firstLine="0" w:firstLineChars="0"/>
        <w:jc w:val="center"/>
        <w:rPr>
          <w:rFonts w:ascii="宋体" w:hAnsi="宋体" w:cs="宋体"/>
          <w:b/>
          <w:sz w:val="32"/>
          <w:szCs w:val="32"/>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十、商务偏离表格式</w:t>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商务偏离表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562"/>
        <w:gridCol w:w="1655"/>
        <w:gridCol w:w="1363"/>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94" w:type="dxa"/>
            <w:vAlign w:val="center"/>
          </w:tcPr>
          <w:p>
            <w:pPr>
              <w:ind w:firstLine="0" w:firstLineChars="0"/>
              <w:jc w:val="center"/>
              <w:rPr>
                <w:rFonts w:ascii="宋体" w:hAnsi="宋体" w:cs="宋体"/>
              </w:rPr>
            </w:pPr>
            <w:r>
              <w:rPr>
                <w:rFonts w:hint="eastAsia" w:ascii="宋体" w:hAnsi="宋体" w:cs="宋体"/>
              </w:rPr>
              <w:t>序号</w:t>
            </w:r>
          </w:p>
        </w:tc>
        <w:tc>
          <w:tcPr>
            <w:tcW w:w="1562" w:type="dxa"/>
            <w:vAlign w:val="center"/>
          </w:tcPr>
          <w:p>
            <w:pPr>
              <w:ind w:firstLine="0" w:firstLineChars="0"/>
              <w:jc w:val="center"/>
              <w:rPr>
                <w:rFonts w:ascii="宋体" w:hAnsi="宋体" w:cs="宋体"/>
              </w:rPr>
            </w:pPr>
            <w:r>
              <w:rPr>
                <w:rFonts w:hint="eastAsia" w:ascii="宋体" w:hAnsi="宋体" w:cs="宋体"/>
              </w:rPr>
              <w:t>内容</w:t>
            </w:r>
          </w:p>
        </w:tc>
        <w:tc>
          <w:tcPr>
            <w:tcW w:w="1655" w:type="dxa"/>
            <w:vAlign w:val="center"/>
          </w:tcPr>
          <w:p>
            <w:pPr>
              <w:ind w:firstLine="0" w:firstLineChars="0"/>
              <w:jc w:val="center"/>
              <w:rPr>
                <w:rFonts w:ascii="宋体" w:hAnsi="宋体" w:cs="宋体"/>
              </w:rPr>
            </w:pPr>
            <w:r>
              <w:rPr>
                <w:rFonts w:hint="eastAsia" w:ascii="宋体" w:hAnsi="宋体" w:cs="宋体"/>
              </w:rPr>
              <w:t>采购文件商务要求</w:t>
            </w:r>
          </w:p>
        </w:tc>
        <w:tc>
          <w:tcPr>
            <w:tcW w:w="1363" w:type="dxa"/>
            <w:vAlign w:val="center"/>
          </w:tcPr>
          <w:p>
            <w:pPr>
              <w:ind w:firstLine="0" w:firstLineChars="0"/>
              <w:jc w:val="center"/>
              <w:rPr>
                <w:rFonts w:ascii="宋体" w:hAnsi="宋体" w:cs="宋体"/>
              </w:rPr>
            </w:pPr>
            <w:r>
              <w:rPr>
                <w:rFonts w:hint="eastAsia" w:ascii="宋体" w:hAnsi="宋体" w:cs="宋体"/>
              </w:rPr>
              <w:t>投标文件</w:t>
            </w:r>
          </w:p>
          <w:p>
            <w:pPr>
              <w:ind w:firstLine="0" w:firstLineChars="0"/>
              <w:jc w:val="center"/>
              <w:rPr>
                <w:rFonts w:ascii="宋体" w:hAnsi="宋体" w:cs="宋体"/>
              </w:rPr>
            </w:pPr>
            <w:r>
              <w:rPr>
                <w:rFonts w:hint="eastAsia" w:ascii="宋体" w:hAnsi="宋体" w:cs="宋体"/>
              </w:rPr>
              <w:t>商务资料</w:t>
            </w:r>
          </w:p>
        </w:tc>
        <w:tc>
          <w:tcPr>
            <w:tcW w:w="3719"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1</w:t>
            </w:r>
          </w:p>
        </w:tc>
        <w:tc>
          <w:tcPr>
            <w:tcW w:w="1562" w:type="dxa"/>
            <w:vAlign w:val="center"/>
          </w:tcPr>
          <w:p>
            <w:pPr>
              <w:ind w:firstLine="0" w:firstLineChars="0"/>
              <w:rPr>
                <w:rFonts w:ascii="宋体" w:hAnsi="宋体" w:cs="宋体"/>
              </w:rPr>
            </w:pPr>
            <w:r>
              <w:rPr>
                <w:rFonts w:hint="eastAsia" w:ascii="宋体" w:hAnsi="宋体" w:cs="宋体"/>
                <w:szCs w:val="24"/>
              </w:rPr>
              <w:t>质保期及售后服务要求</w:t>
            </w:r>
          </w:p>
        </w:tc>
        <w:tc>
          <w:tcPr>
            <w:tcW w:w="1655"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2</w:t>
            </w:r>
          </w:p>
        </w:tc>
        <w:tc>
          <w:tcPr>
            <w:tcW w:w="1562" w:type="dxa"/>
            <w:vAlign w:val="center"/>
          </w:tcPr>
          <w:p>
            <w:pPr>
              <w:ind w:firstLine="0" w:firstLineChars="0"/>
              <w:rPr>
                <w:rFonts w:ascii="宋体" w:hAnsi="宋体" w:cs="宋体"/>
              </w:rPr>
            </w:pPr>
            <w:r>
              <w:rPr>
                <w:rFonts w:hint="eastAsia" w:ascii="宋体" w:hAnsi="宋体" w:eastAsia="宋体" w:cs="宋体"/>
                <w:color w:val="auto"/>
                <w:sz w:val="24"/>
                <w:szCs w:val="24"/>
              </w:rPr>
              <w:t>交货期</w:t>
            </w:r>
          </w:p>
        </w:tc>
        <w:tc>
          <w:tcPr>
            <w:tcW w:w="1655"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3</w:t>
            </w:r>
          </w:p>
        </w:tc>
        <w:tc>
          <w:tcPr>
            <w:tcW w:w="1562" w:type="dxa"/>
            <w:vAlign w:val="center"/>
          </w:tcPr>
          <w:p>
            <w:pPr>
              <w:ind w:firstLine="0" w:firstLineChars="0"/>
              <w:rPr>
                <w:rFonts w:ascii="宋体" w:hAnsi="宋体" w:cs="宋体"/>
              </w:rPr>
            </w:pPr>
            <w:r>
              <w:rPr>
                <w:rFonts w:hint="eastAsia" w:ascii="宋体" w:hAnsi="宋体" w:eastAsia="宋体" w:cs="宋体"/>
                <w:color w:val="auto"/>
                <w:sz w:val="24"/>
                <w:szCs w:val="24"/>
              </w:rPr>
              <w:t>培训要求</w:t>
            </w:r>
          </w:p>
        </w:tc>
        <w:tc>
          <w:tcPr>
            <w:tcW w:w="1655"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4</w:t>
            </w:r>
          </w:p>
        </w:tc>
        <w:tc>
          <w:tcPr>
            <w:tcW w:w="1562" w:type="dxa"/>
            <w:vAlign w:val="center"/>
          </w:tcPr>
          <w:p>
            <w:pPr>
              <w:ind w:firstLine="0" w:firstLineChars="0"/>
              <w:rPr>
                <w:rFonts w:ascii="宋体" w:hAnsi="宋体" w:cs="宋体"/>
              </w:rPr>
            </w:pPr>
            <w:r>
              <w:rPr>
                <w:rFonts w:hint="eastAsia" w:ascii="宋体" w:hAnsi="宋体" w:eastAsia="宋体" w:cs="宋体"/>
                <w:kern w:val="0"/>
                <w:sz w:val="24"/>
                <w:szCs w:val="24"/>
                <w:lang w:bidi="ar"/>
              </w:rPr>
              <w:t>验收</w:t>
            </w:r>
          </w:p>
        </w:tc>
        <w:tc>
          <w:tcPr>
            <w:tcW w:w="1655"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rPr>
                <w:rFonts w:hint="eastAsia" w:ascii="宋体" w:hAnsi="宋体" w:cs="宋体"/>
              </w:rPr>
            </w:pPr>
            <w:r>
              <w:rPr>
                <w:rFonts w:hint="eastAsia" w:ascii="宋体" w:hAnsi="宋体" w:cs="宋体"/>
              </w:rPr>
              <w:t>..</w:t>
            </w:r>
          </w:p>
        </w:tc>
        <w:tc>
          <w:tcPr>
            <w:tcW w:w="1562" w:type="dxa"/>
            <w:vAlign w:val="center"/>
          </w:tcPr>
          <w:p>
            <w:pPr>
              <w:ind w:firstLine="0" w:firstLineChars="0"/>
              <w:rPr>
                <w:rFonts w:ascii="宋体" w:hAnsi="宋体" w:cs="宋体"/>
              </w:rPr>
            </w:pPr>
          </w:p>
        </w:tc>
        <w:tc>
          <w:tcPr>
            <w:tcW w:w="1655"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注：对于采购文件中提出的全部商务要求，应在商务偏离表中逐条列出，未列出的视同无偏离。</w:t>
      </w: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color w:val="000000"/>
          <w:sz w:val="32"/>
          <w:szCs w:val="32"/>
        </w:r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snapToGrid w:val="0"/>
        <w:spacing w:before="100" w:beforeAutospacing="1" w:after="100" w:afterAutospacing="1" w:line="360" w:lineRule="exact"/>
        <w:ind w:firstLine="643"/>
        <w:jc w:val="center"/>
        <w:rPr>
          <w:rFonts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十一、同类项目业绩表格式</w:t>
      </w:r>
    </w:p>
    <w:p>
      <w:pPr>
        <w:ind w:firstLine="480"/>
      </w:pPr>
    </w:p>
    <w:p>
      <w:pPr>
        <w:spacing w:line="380" w:lineRule="exact"/>
        <w:ind w:firstLine="602"/>
        <w:jc w:val="center"/>
        <w:rPr>
          <w:rFonts w:ascii="宋体" w:hAnsi="宋体" w:cs="宋体"/>
          <w:b/>
          <w:sz w:val="30"/>
          <w:szCs w:val="30"/>
        </w:rPr>
      </w:pPr>
      <w:r>
        <w:rPr>
          <w:rFonts w:hint="eastAsia" w:ascii="宋体" w:hAnsi="宋体" w:cs="宋体"/>
          <w:b/>
          <w:sz w:val="30"/>
          <w:szCs w:val="30"/>
        </w:rPr>
        <w:t>同类项目业绩表</w:t>
      </w:r>
    </w:p>
    <w:p>
      <w:pPr>
        <w:spacing w:line="380" w:lineRule="exact"/>
        <w:ind w:firstLine="480"/>
        <w:rPr>
          <w:rFonts w:ascii="宋体" w:hAnsi="宋体" w:cs="宋体"/>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1560"/>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spacing w:line="380" w:lineRule="exact"/>
              <w:ind w:firstLine="0" w:firstLineChars="0"/>
              <w:jc w:val="center"/>
              <w:rPr>
                <w:rFonts w:ascii="宋体" w:hAnsi="宋体" w:cs="宋体"/>
              </w:rPr>
            </w:pPr>
            <w:r>
              <w:rPr>
                <w:rFonts w:hint="eastAsia" w:ascii="宋体" w:hAnsi="宋体" w:cs="宋体"/>
              </w:rPr>
              <w:t>采购单位名称</w:t>
            </w:r>
          </w:p>
        </w:tc>
        <w:tc>
          <w:tcPr>
            <w:tcW w:w="1559" w:type="dxa"/>
            <w:vAlign w:val="center"/>
          </w:tcPr>
          <w:p>
            <w:pPr>
              <w:spacing w:line="380" w:lineRule="exact"/>
              <w:ind w:firstLine="0" w:firstLineChars="0"/>
              <w:jc w:val="center"/>
              <w:rPr>
                <w:rFonts w:ascii="宋体" w:hAnsi="宋体" w:cs="宋体"/>
              </w:rPr>
            </w:pPr>
            <w:r>
              <w:rPr>
                <w:rFonts w:hint="eastAsia" w:ascii="宋体" w:hAnsi="宋体" w:cs="宋体"/>
              </w:rPr>
              <w:t>项目名称</w:t>
            </w:r>
          </w:p>
        </w:tc>
        <w:tc>
          <w:tcPr>
            <w:tcW w:w="1560" w:type="dxa"/>
            <w:vAlign w:val="center"/>
          </w:tcPr>
          <w:p>
            <w:pPr>
              <w:spacing w:line="380" w:lineRule="exact"/>
              <w:ind w:firstLine="0" w:firstLineChars="0"/>
              <w:jc w:val="center"/>
              <w:rPr>
                <w:rFonts w:ascii="宋体" w:hAnsi="宋体" w:cs="宋体"/>
              </w:rPr>
            </w:pPr>
            <w:r>
              <w:rPr>
                <w:rFonts w:hint="eastAsia" w:ascii="宋体" w:hAnsi="宋体" w:cs="宋体"/>
              </w:rPr>
              <w:t>项目负责人</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合同总金额</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项目是否完成</w:t>
            </w:r>
          </w:p>
        </w:tc>
        <w:tc>
          <w:tcPr>
            <w:tcW w:w="1134" w:type="dxa"/>
            <w:vAlign w:val="center"/>
          </w:tcPr>
          <w:p>
            <w:pPr>
              <w:spacing w:line="380" w:lineRule="exact"/>
              <w:ind w:firstLine="0" w:firstLineChars="0"/>
              <w:jc w:val="center"/>
              <w:rPr>
                <w:rFonts w:ascii="宋体" w:hAnsi="宋体" w:cs="宋体"/>
              </w:rPr>
            </w:pPr>
            <w:r>
              <w:rPr>
                <w:rFonts w:hint="eastAsia" w:ascii="宋体" w:hAnsi="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bl>
    <w:p>
      <w:pPr>
        <w:spacing w:line="420" w:lineRule="exact"/>
        <w:ind w:firstLine="235" w:firstLineChars="98"/>
        <w:rPr>
          <w:rFonts w:ascii="宋体" w:hAnsi="宋体" w:cs="宋体"/>
          <w:b/>
          <w:bCs/>
          <w:sz w:val="32"/>
          <w:szCs w:val="32"/>
        </w:rPr>
      </w:pPr>
      <w:r>
        <w:rPr>
          <w:rFonts w:hint="eastAsia" w:ascii="宋体" w:hAnsi="宋体" w:cs="宋体"/>
          <w:szCs w:val="24"/>
        </w:rPr>
        <w:t>注：应附</w:t>
      </w:r>
      <w:r>
        <w:rPr>
          <w:rFonts w:hint="eastAsia" w:ascii="宋体" w:hAnsi="宋体" w:cs="宋体"/>
          <w:bCs/>
          <w:szCs w:val="21"/>
        </w:rPr>
        <w:t>项目</w:t>
      </w:r>
      <w:r>
        <w:rPr>
          <w:rFonts w:hint="eastAsia" w:ascii="宋体" w:hAnsi="宋体" w:cs="宋体"/>
          <w:bCs/>
          <w:szCs w:val="21"/>
          <w:lang w:val="en-US" w:eastAsia="zh-CN"/>
        </w:rPr>
        <w:t>中标通知书及</w:t>
      </w:r>
      <w:r>
        <w:rPr>
          <w:rFonts w:hint="eastAsia" w:ascii="宋体" w:hAnsi="宋体" w:cs="宋体"/>
          <w:bCs/>
          <w:szCs w:val="21"/>
        </w:rPr>
        <w:t>合同扫描件</w:t>
      </w:r>
      <w:r>
        <w:rPr>
          <w:rFonts w:hint="eastAsia" w:ascii="宋体" w:hAnsi="宋体" w:cs="宋体"/>
          <w:szCs w:val="24"/>
        </w:rPr>
        <w:t>并加盖投标人</w:t>
      </w:r>
      <w:r>
        <w:rPr>
          <w:rFonts w:hint="eastAsia" w:ascii="宋体" w:hAnsi="宋体" w:cs="宋体"/>
          <w:szCs w:val="24"/>
          <w:lang w:val="en-US" w:eastAsia="zh-CN"/>
        </w:rPr>
        <w:t>CA</w:t>
      </w:r>
      <w:r>
        <w:rPr>
          <w:rFonts w:hint="eastAsia" w:ascii="宋体" w:hAnsi="宋体" w:cs="宋体"/>
          <w:szCs w:val="24"/>
        </w:rPr>
        <w:t>公章。</w:t>
      </w:r>
    </w:p>
    <w:p>
      <w:pPr>
        <w:spacing w:line="420" w:lineRule="exact"/>
        <w:ind w:firstLine="315" w:firstLineChars="98"/>
        <w:jc w:val="center"/>
        <w:rPr>
          <w:rFonts w:ascii="宋体" w:hAnsi="宋体" w:cs="宋体"/>
          <w:b/>
          <w:bCs/>
          <w:sz w:val="32"/>
          <w:szCs w:val="32"/>
        </w:rPr>
      </w:pP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420" w:lineRule="exact"/>
        <w:ind w:firstLine="274" w:firstLineChars="98"/>
        <w:jc w:val="center"/>
        <w:rPr>
          <w:rFonts w:ascii="宋体" w:hAnsi="宋体" w:cs="宋体"/>
          <w:b/>
          <w:bCs/>
          <w:sz w:val="32"/>
          <w:szCs w:val="32"/>
        </w:rPr>
      </w:pPr>
      <w:r>
        <w:rPr>
          <w:rFonts w:hint="eastAsia" w:ascii="宋体" w:hAnsi="宋体" w:cs="宋体"/>
          <w:spacing w:val="20"/>
          <w:szCs w:val="24"/>
          <w:u w:val="single"/>
        </w:rPr>
        <w:t xml:space="preserve">           </w:t>
      </w:r>
    </w:p>
    <w:p>
      <w:pPr>
        <w:snapToGrid w:val="0"/>
        <w:spacing w:before="100" w:beforeAutospacing="1" w:after="100" w:afterAutospacing="1" w:line="276" w:lineRule="auto"/>
        <w:ind w:firstLine="602"/>
        <w:jc w:val="center"/>
        <w:rPr>
          <w:rFonts w:ascii="宋体" w:hAnsi="宋体" w:cs="宋体"/>
          <w:b/>
          <w:bCs/>
          <w:color w:val="000000"/>
          <w:sz w:val="30"/>
          <w:szCs w:val="30"/>
        </w:rPr>
      </w:pPr>
    </w:p>
    <w:p>
      <w:pPr>
        <w:snapToGrid w:val="0"/>
        <w:spacing w:before="100" w:beforeAutospacing="1" w:after="100" w:afterAutospacing="1" w:line="276" w:lineRule="auto"/>
        <w:ind w:firstLine="602"/>
        <w:jc w:val="center"/>
        <w:rPr>
          <w:b/>
          <w:sz w:val="30"/>
          <w:szCs w:val="30"/>
        </w:rPr>
      </w:pPr>
      <w:r>
        <w:rPr>
          <w:rFonts w:hint="eastAsia"/>
          <w:b/>
          <w:sz w:val="30"/>
          <w:szCs w:val="30"/>
        </w:rPr>
        <w:br w:type="page"/>
      </w:r>
    </w:p>
    <w:p>
      <w:pPr>
        <w:snapToGrid w:val="0"/>
        <w:spacing w:before="100" w:beforeAutospacing="1" w:after="100" w:afterAutospacing="1" w:line="276" w:lineRule="auto"/>
        <w:ind w:firstLine="602"/>
        <w:jc w:val="center"/>
        <w:rPr>
          <w:rFonts w:ascii="宋体" w:hAnsi="宋体" w:cs="宋体"/>
          <w:b/>
          <w:bCs/>
          <w:sz w:val="32"/>
          <w:szCs w:val="32"/>
        </w:rPr>
      </w:pPr>
      <w:r>
        <w:rPr>
          <w:rFonts w:hint="eastAsia"/>
          <w:b/>
          <w:sz w:val="30"/>
          <w:szCs w:val="30"/>
        </w:rPr>
        <w:t>十二、技术偏离表格式</w:t>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技术偏离表</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309"/>
        <w:gridCol w:w="1559"/>
        <w:gridCol w:w="1855"/>
        <w:gridCol w:w="2109"/>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84" w:type="dxa"/>
            <w:vAlign w:val="center"/>
          </w:tcPr>
          <w:p>
            <w:pPr>
              <w:spacing w:line="276" w:lineRule="auto"/>
              <w:ind w:firstLine="0" w:firstLineChars="0"/>
              <w:rPr>
                <w:rFonts w:ascii="宋体" w:hAnsi="宋体" w:cs="宋体"/>
              </w:rPr>
            </w:pPr>
            <w:r>
              <w:rPr>
                <w:rFonts w:hint="eastAsia" w:ascii="宋体" w:hAnsi="宋体" w:cs="宋体"/>
              </w:rPr>
              <w:t>序号</w:t>
            </w:r>
          </w:p>
        </w:tc>
        <w:tc>
          <w:tcPr>
            <w:tcW w:w="1309" w:type="dxa"/>
            <w:vAlign w:val="center"/>
          </w:tcPr>
          <w:p>
            <w:pPr>
              <w:spacing w:line="276" w:lineRule="auto"/>
              <w:ind w:firstLine="0" w:firstLineChars="0"/>
              <w:rPr>
                <w:rFonts w:ascii="宋体" w:hAnsi="宋体" w:cs="宋体"/>
              </w:rPr>
            </w:pPr>
            <w:r>
              <w:rPr>
                <w:rFonts w:hint="eastAsia" w:ascii="宋体" w:hAnsi="宋体" w:cs="宋体"/>
              </w:rPr>
              <w:t>货物名称</w:t>
            </w:r>
          </w:p>
        </w:tc>
        <w:tc>
          <w:tcPr>
            <w:tcW w:w="1559" w:type="dxa"/>
            <w:vAlign w:val="center"/>
          </w:tcPr>
          <w:p>
            <w:pPr>
              <w:spacing w:line="276" w:lineRule="auto"/>
              <w:ind w:firstLine="0" w:firstLineChars="0"/>
              <w:rPr>
                <w:rFonts w:ascii="宋体" w:hAnsi="宋体" w:cs="宋体"/>
              </w:rPr>
            </w:pPr>
            <w:r>
              <w:rPr>
                <w:rFonts w:hint="eastAsia" w:ascii="宋体" w:hAnsi="宋体" w:cs="宋体"/>
              </w:rPr>
              <w:t>单位及数量</w:t>
            </w:r>
          </w:p>
        </w:tc>
        <w:tc>
          <w:tcPr>
            <w:tcW w:w="1855" w:type="dxa"/>
            <w:vAlign w:val="center"/>
          </w:tcPr>
          <w:p>
            <w:pPr>
              <w:spacing w:line="276" w:lineRule="auto"/>
              <w:ind w:firstLine="0" w:firstLineChars="0"/>
              <w:rPr>
                <w:rFonts w:ascii="宋体" w:hAnsi="宋体" w:cs="宋体"/>
              </w:rPr>
            </w:pPr>
            <w:r>
              <w:rPr>
                <w:rFonts w:hint="eastAsia" w:ascii="宋体" w:hAnsi="宋体" w:cs="宋体"/>
              </w:rPr>
              <w:t>采购文件技术参数要求</w:t>
            </w:r>
          </w:p>
        </w:tc>
        <w:tc>
          <w:tcPr>
            <w:tcW w:w="2109" w:type="dxa"/>
            <w:vAlign w:val="center"/>
          </w:tcPr>
          <w:p>
            <w:pPr>
              <w:spacing w:line="276" w:lineRule="auto"/>
              <w:ind w:firstLine="0" w:firstLineChars="0"/>
              <w:rPr>
                <w:rFonts w:ascii="宋体" w:hAnsi="宋体" w:cs="宋体"/>
              </w:rPr>
            </w:pPr>
            <w:r>
              <w:rPr>
                <w:rFonts w:hint="eastAsia" w:ascii="宋体" w:hAnsi="宋体" w:cs="宋体"/>
              </w:rPr>
              <w:t>投标文件</w:t>
            </w:r>
          </w:p>
          <w:p>
            <w:pPr>
              <w:spacing w:line="276" w:lineRule="auto"/>
              <w:ind w:firstLine="0" w:firstLineChars="0"/>
              <w:rPr>
                <w:rFonts w:ascii="宋体" w:hAnsi="宋体" w:cs="宋体"/>
              </w:rPr>
            </w:pPr>
            <w:r>
              <w:rPr>
                <w:rFonts w:hint="eastAsia" w:ascii="宋体" w:hAnsi="宋体" w:cs="宋体"/>
              </w:rPr>
              <w:t>技术参数</w:t>
            </w:r>
          </w:p>
        </w:tc>
        <w:tc>
          <w:tcPr>
            <w:tcW w:w="1670"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注：对于采购文件中提出的全部技术参数要求，应在技术偏离表中逐条列出，未列出的视同无偏离。</w:t>
      </w: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ind w:firstLine="2560" w:firstLineChars="850"/>
        <w:contextualSpacing/>
        <w:rPr>
          <w:rFonts w:ascii="宋体" w:hAnsi="宋体" w:cs="宋体"/>
          <w:szCs w:val="24"/>
        </w:rPr>
        <w:sectPr>
          <w:pgSz w:w="11906" w:h="16838"/>
          <w:pgMar w:top="1418" w:right="1077" w:bottom="1418" w:left="1077" w:header="851" w:footer="992" w:gutter="340"/>
          <w:cols w:space="720" w:num="1"/>
          <w:docGrid w:linePitch="381" w:charSpace="0"/>
        </w:sectPr>
      </w:pPr>
      <w:r>
        <w:rPr>
          <w:rFonts w:hint="eastAsia"/>
          <w:b/>
          <w:sz w:val="30"/>
          <w:szCs w:val="30"/>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十</w:t>
      </w:r>
      <w:r>
        <w:rPr>
          <w:rFonts w:hint="eastAsia" w:ascii="宋体" w:hAnsi="宋体" w:cs="宋体"/>
          <w:b/>
          <w:bCs/>
          <w:color w:val="000000"/>
          <w:sz w:val="32"/>
          <w:szCs w:val="32"/>
          <w:lang w:val="en-US" w:eastAsia="zh-CN"/>
        </w:rPr>
        <w:t>三</w:t>
      </w:r>
      <w:r>
        <w:rPr>
          <w:rFonts w:hint="eastAsia" w:ascii="宋体" w:hAnsi="宋体" w:cs="宋体"/>
          <w:b/>
          <w:bCs/>
          <w:color w:val="000000"/>
          <w:sz w:val="32"/>
          <w:szCs w:val="32"/>
        </w:rPr>
        <w:t>、投标函格式</w:t>
      </w:r>
    </w:p>
    <w:p>
      <w:pPr>
        <w:snapToGrid w:val="0"/>
        <w:spacing w:before="100" w:beforeAutospacing="1" w:after="100" w:afterAutospacing="1" w:line="276" w:lineRule="auto"/>
        <w:ind w:firstLine="602"/>
        <w:jc w:val="center"/>
        <w:rPr>
          <w:rFonts w:ascii="宋体" w:hAnsi="宋体" w:cs="宋体"/>
          <w:b/>
          <w:bCs/>
          <w:color w:val="000000"/>
          <w:sz w:val="30"/>
          <w:szCs w:val="30"/>
        </w:rPr>
      </w:pPr>
      <w:r>
        <w:rPr>
          <w:rFonts w:hint="eastAsia" w:ascii="宋体" w:hAnsi="宋体" w:cs="宋体"/>
          <w:b/>
          <w:bCs/>
          <w:color w:val="000000"/>
          <w:sz w:val="30"/>
          <w:szCs w:val="30"/>
        </w:rPr>
        <w:t>投 标 函</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（代理机构名称）：</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根据贵方为</w:t>
      </w:r>
      <w:r>
        <w:rPr>
          <w:rFonts w:hint="eastAsia" w:ascii="宋体" w:hAnsi="宋体" w:cs="宋体"/>
          <w:color w:val="000000"/>
          <w:szCs w:val="24"/>
          <w:u w:val="single"/>
        </w:rPr>
        <w:t xml:space="preserve">                             </w:t>
      </w:r>
      <w:r>
        <w:rPr>
          <w:rFonts w:hint="eastAsia" w:ascii="宋体" w:hAnsi="宋体" w:cs="宋体"/>
          <w:color w:val="000000"/>
          <w:szCs w:val="24"/>
        </w:rPr>
        <w:t>项目的招标公告/投标邀请书</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（项目编号：</w:t>
      </w:r>
      <w:r>
        <w:rPr>
          <w:rFonts w:hint="eastAsia" w:ascii="宋体" w:hAnsi="宋体" w:cs="宋体"/>
          <w:color w:val="000000"/>
          <w:szCs w:val="24"/>
          <w:u w:val="single"/>
        </w:rPr>
        <w:t xml:space="preserve">              </w:t>
      </w:r>
      <w:r>
        <w:rPr>
          <w:rFonts w:hint="eastAsia" w:ascii="宋体" w:hAnsi="宋体" w:cs="宋体"/>
          <w:color w:val="000000"/>
          <w:szCs w:val="24"/>
        </w:rPr>
        <w:t>），签字代表</w:t>
      </w:r>
      <w:r>
        <w:rPr>
          <w:rFonts w:hint="eastAsia" w:ascii="宋体" w:hAnsi="宋体" w:cs="宋体"/>
          <w:color w:val="000000"/>
          <w:szCs w:val="24"/>
          <w:u w:val="single"/>
        </w:rPr>
        <w:t xml:space="preserve">            </w:t>
      </w:r>
      <w:r>
        <w:rPr>
          <w:rFonts w:hint="eastAsia" w:ascii="宋体" w:hAnsi="宋体" w:cs="宋体"/>
          <w:color w:val="000000"/>
          <w:szCs w:val="24"/>
        </w:rPr>
        <w:t>（全名）经正式授权并代表投标人</w:t>
      </w:r>
      <w:r>
        <w:rPr>
          <w:rFonts w:hint="eastAsia" w:ascii="宋体" w:hAnsi="宋体" w:cs="宋体"/>
          <w:color w:val="000000"/>
          <w:szCs w:val="24"/>
          <w:u w:val="single"/>
        </w:rPr>
        <w:t xml:space="preserve">                           </w:t>
      </w:r>
      <w:r>
        <w:rPr>
          <w:rFonts w:hint="eastAsia" w:ascii="宋体" w:hAnsi="宋体" w:cs="宋体"/>
          <w:color w:val="000000"/>
          <w:szCs w:val="24"/>
        </w:rPr>
        <w:t>（投标人名称）提交投标文件。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据此函，签字代表宣布同意如下：</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2.投标人在投标之前已经与贵方进行了充分的沟通，完全理解并接受招标文件的各项规定和要求，对招标文件的合理性、合法性不再有异议。</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3.本投标有效期自开标日起</w:t>
      </w:r>
      <w:r>
        <w:rPr>
          <w:rFonts w:hint="eastAsia" w:ascii="宋体" w:hAnsi="宋体" w:cs="宋体"/>
          <w:color w:val="000000"/>
          <w:szCs w:val="24"/>
          <w:u w:val="single"/>
        </w:rPr>
        <w:t xml:space="preserve"> 90</w:t>
      </w:r>
      <w:r>
        <w:rPr>
          <w:rFonts w:hint="eastAsia" w:ascii="宋体" w:hAnsi="宋体" w:cs="宋体"/>
          <w:color w:val="000000"/>
          <w:szCs w:val="24"/>
        </w:rPr>
        <w:t>个日历日。</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4.如中标，本投标文件至本项目合同履行完毕止均保持有效，本投标人将按“招标文件”及政府采购法律、法规的规定履行合同责任和义务。</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5.投标人同意按照贵方要求提供与投标有关的一切数据或资料。</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6.与本投标有关的一切正式往来信函请寄：</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地址：</w:t>
      </w:r>
      <w:r>
        <w:rPr>
          <w:rFonts w:hint="eastAsia" w:ascii="宋体" w:hAnsi="宋体" w:cs="宋体"/>
          <w:color w:val="000000"/>
          <w:szCs w:val="24"/>
          <w:u w:val="single"/>
        </w:rPr>
        <w:t xml:space="preserve">                     </w:t>
      </w:r>
      <w:r>
        <w:rPr>
          <w:rFonts w:hint="eastAsia" w:ascii="宋体" w:hAnsi="宋体" w:cs="宋体"/>
          <w:color w:val="000000"/>
          <w:szCs w:val="24"/>
        </w:rPr>
        <w:t xml:space="preserve"> 邮编：__________   电话：______________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传真：______________投标人代表姓名 ___________  职务：</w:t>
      </w:r>
      <w:r>
        <w:rPr>
          <w:rFonts w:ascii="宋体" w:hAnsi="宋体" w:cs="宋体"/>
          <w:szCs w:val="24"/>
          <w:u w:val="single"/>
        </w:rPr>
        <w:t>______________</w:t>
      </w:r>
      <w:r>
        <w:rPr>
          <w:rFonts w:hint="eastAsia" w:ascii="宋体" w:hAnsi="宋体" w:cs="宋体"/>
          <w:color w:val="000000"/>
          <w:szCs w:val="24"/>
          <w:u w:val="single"/>
        </w:rPr>
        <w:t xml:space="preserve"> </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投标人名称(公章):___________________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开户银行：</w:t>
      </w:r>
      <w:r>
        <w:rPr>
          <w:rFonts w:hint="eastAsia" w:ascii="宋体" w:hAnsi="宋体" w:cs="宋体"/>
          <w:color w:val="000000"/>
          <w:szCs w:val="24"/>
          <w:u w:val="single"/>
        </w:rPr>
        <w:t xml:space="preserve">                      </w:t>
      </w:r>
      <w:r>
        <w:rPr>
          <w:rFonts w:hint="eastAsia" w:ascii="宋体" w:hAnsi="宋体" w:cs="宋体"/>
          <w:color w:val="000000"/>
          <w:szCs w:val="24"/>
        </w:rPr>
        <w:t xml:space="preserve">   银行帐号：</w:t>
      </w:r>
      <w:r>
        <w:rPr>
          <w:rFonts w:hint="eastAsia" w:ascii="宋体" w:hAnsi="宋体" w:cs="宋体"/>
          <w:szCs w:val="24"/>
          <w:u w:val="single"/>
        </w:rPr>
        <w:t>_</w:t>
      </w:r>
      <w:r>
        <w:rPr>
          <w:rFonts w:ascii="宋体" w:hAnsi="宋体" w:cs="宋体"/>
          <w:szCs w:val="24"/>
          <w:u w:val="single"/>
        </w:rPr>
        <w:t>______________________</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法定代表人或授权代表签字（或盖章）:___________      日期:_____年___月___日</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w:t>
      </w:r>
      <w:r>
        <w:rPr>
          <w:rFonts w:hint="eastAsia" w:ascii="宋体" w:hAnsi="宋体" w:cs="宋体"/>
          <w:b/>
          <w:bCs/>
          <w:sz w:val="32"/>
          <w:szCs w:val="32"/>
          <w:lang w:val="en-US" w:eastAsia="zh-CN"/>
        </w:rPr>
        <w:t>四</w:t>
      </w:r>
      <w:r>
        <w:rPr>
          <w:rFonts w:hint="eastAsia" w:ascii="宋体" w:hAnsi="宋体" w:cs="宋体"/>
          <w:b/>
          <w:bCs/>
          <w:sz w:val="32"/>
          <w:szCs w:val="32"/>
        </w:rPr>
        <w:t>、开标一览表格式</w:t>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开标一览表</w:t>
      </w:r>
    </w:p>
    <w:p>
      <w:pPr>
        <w:spacing w:before="120" w:beforeLines="50"/>
        <w:ind w:firstLine="480"/>
        <w:rPr>
          <w:rFonts w:ascii="宋体" w:hAnsi="宋体" w:cs="宋体"/>
          <w:color w:val="000000"/>
          <w:szCs w:val="24"/>
          <w:u w:val="single"/>
        </w:rPr>
      </w:pPr>
      <w:r>
        <w:rPr>
          <w:rFonts w:hint="eastAsia" w:ascii="宋体" w:hAnsi="宋体" w:cs="宋体"/>
          <w:color w:val="000000"/>
          <w:szCs w:val="24"/>
        </w:rPr>
        <w:t>投标单位名称（盖章）：__________________</w:t>
      </w:r>
    </w:p>
    <w:p>
      <w:pPr>
        <w:spacing w:before="120" w:beforeLines="50"/>
        <w:ind w:firstLine="480"/>
        <w:rPr>
          <w:rFonts w:ascii="宋体" w:hAnsi="宋体" w:cs="宋体"/>
          <w:color w:val="000000"/>
          <w:szCs w:val="24"/>
          <w:u w:val="single"/>
        </w:rPr>
      </w:pPr>
      <w:r>
        <w:rPr>
          <w:rFonts w:hint="eastAsia" w:ascii="宋体" w:hAnsi="宋体" w:cs="宋体"/>
          <w:color w:val="000000"/>
          <w:szCs w:val="24"/>
        </w:rPr>
        <w:t>项目编号：__________________</w:t>
      </w:r>
    </w:p>
    <w:p>
      <w:pPr>
        <w:adjustRightInd w:val="0"/>
        <w:spacing w:before="120" w:beforeLines="50"/>
        <w:ind w:firstLine="1440" w:firstLineChars="600"/>
        <w:rPr>
          <w:rFonts w:ascii="宋体" w:hAnsi="宋体" w:cs="宋体"/>
          <w:color w:val="000000"/>
          <w:szCs w:val="24"/>
        </w:rPr>
      </w:pPr>
      <w:r>
        <w:rPr>
          <w:rFonts w:hint="eastAsia" w:ascii="宋体" w:hAnsi="宋体" w:cs="宋体"/>
          <w:color w:val="000000"/>
          <w:szCs w:val="24"/>
        </w:rPr>
        <w:t xml:space="preserve">                                          报价单位：元人民币</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0"/>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项目名称</w:t>
            </w:r>
          </w:p>
        </w:tc>
        <w:tc>
          <w:tcPr>
            <w:tcW w:w="6852" w:type="dxa"/>
            <w:vAlign w:val="center"/>
          </w:tcPr>
          <w:p>
            <w:pPr>
              <w:spacing w:line="380" w:lineRule="exact"/>
              <w:ind w:firstLine="0" w:firstLineChars="0"/>
              <w:rPr>
                <w:rFonts w:hint="eastAsia" w:ascii="宋体" w:hAnsi="宋体" w:eastAsia="宋体" w:cs="宋体"/>
                <w:b/>
                <w:color w:val="000000"/>
                <w:szCs w:val="24"/>
                <w:lang w:eastAsia="zh-CN"/>
              </w:rPr>
            </w:pPr>
            <w:r>
              <w:rPr>
                <w:rFonts w:hint="eastAsia" w:ascii="宋体" w:hAnsi="宋体"/>
                <w:b/>
                <w:szCs w:val="24"/>
                <w:lang w:eastAsia="zh-CN"/>
              </w:rPr>
              <w:t>嘉善技师学院（筹）数控车床与数控铣床采购项目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投标总价</w:t>
            </w:r>
          </w:p>
        </w:tc>
        <w:tc>
          <w:tcPr>
            <w:tcW w:w="6852" w:type="dxa"/>
            <w:vAlign w:val="center"/>
          </w:tcPr>
          <w:p>
            <w:pPr>
              <w:spacing w:line="380" w:lineRule="exact"/>
              <w:ind w:firstLine="241" w:firstLineChars="100"/>
              <w:jc w:val="left"/>
              <w:rPr>
                <w:rFonts w:ascii="宋体" w:hAnsi="宋体"/>
                <w:b/>
                <w:szCs w:val="24"/>
              </w:rPr>
            </w:pPr>
            <w:r>
              <w:rPr>
                <w:rFonts w:hint="eastAsia" w:ascii="宋体" w:hAnsi="宋体"/>
                <w:b/>
                <w:szCs w:val="24"/>
              </w:rPr>
              <w:t>大写：人民币</w:t>
            </w:r>
          </w:p>
          <w:p>
            <w:pPr>
              <w:spacing w:line="380" w:lineRule="exact"/>
              <w:ind w:firstLine="241" w:firstLineChars="100"/>
              <w:jc w:val="left"/>
              <w:rPr>
                <w:rFonts w:ascii="宋体" w:hAnsi="宋体"/>
                <w:b/>
                <w:szCs w:val="24"/>
              </w:rPr>
            </w:pPr>
          </w:p>
          <w:p>
            <w:pPr>
              <w:spacing w:line="380" w:lineRule="exact"/>
              <w:ind w:firstLine="241" w:firstLineChars="100"/>
              <w:jc w:val="left"/>
              <w:rPr>
                <w:rFonts w:ascii="宋体" w:hAnsi="宋体"/>
                <w:b/>
                <w:szCs w:val="24"/>
              </w:rPr>
            </w:pPr>
            <w:r>
              <w:rPr>
                <w:rFonts w:hint="eastAsia" w:ascii="宋体" w:hAnsi="宋体"/>
                <w:b/>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交货期</w:t>
            </w:r>
          </w:p>
        </w:tc>
        <w:tc>
          <w:tcPr>
            <w:tcW w:w="6852" w:type="dxa"/>
            <w:vAlign w:val="center"/>
          </w:tcPr>
          <w:p>
            <w:pPr>
              <w:spacing w:line="520" w:lineRule="exact"/>
              <w:ind w:firstLine="0" w:firstLineChars="0"/>
              <w:rPr>
                <w:rFonts w:ascii="宋体" w:hAnsi="宋体"/>
                <w:b/>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质保期</w:t>
            </w:r>
          </w:p>
        </w:tc>
        <w:tc>
          <w:tcPr>
            <w:tcW w:w="6852" w:type="dxa"/>
            <w:vAlign w:val="center"/>
          </w:tcPr>
          <w:p>
            <w:pPr>
              <w:spacing w:line="520" w:lineRule="exact"/>
              <w:ind w:firstLine="0" w:firstLineChars="0"/>
              <w:rPr>
                <w:rFonts w:ascii="宋体" w:hAnsi="宋体" w:cs="宋体"/>
                <w:b/>
                <w:bCs/>
                <w:szCs w:val="24"/>
              </w:rPr>
            </w:pPr>
          </w:p>
        </w:tc>
      </w:tr>
    </w:tbl>
    <w:p>
      <w:pPr>
        <w:spacing w:line="300" w:lineRule="auto"/>
        <w:ind w:firstLine="480"/>
        <w:rPr>
          <w:rFonts w:hint="eastAsia" w:ascii="宋体" w:hAnsi="宋体" w:cs="宋体"/>
          <w:szCs w:val="24"/>
        </w:rPr>
      </w:pPr>
      <w:r>
        <w:rPr>
          <w:rFonts w:hint="eastAsia" w:ascii="宋体" w:hAnsi="宋体" w:cs="宋体"/>
          <w:bCs/>
          <w:szCs w:val="24"/>
        </w:rPr>
        <w:t>注</w:t>
      </w:r>
      <w:r>
        <w:rPr>
          <w:rFonts w:hint="eastAsia" w:ascii="宋体" w:hAnsi="宋体" w:cs="宋体"/>
          <w:szCs w:val="24"/>
        </w:rPr>
        <w:t>：报价一经涂改，应在涂改处加盖单位公章或者由法定代表人或被授权人签字或盖章，否则其投标作无效标处理。</w:t>
      </w:r>
    </w:p>
    <w:p>
      <w:pPr>
        <w:spacing w:line="300" w:lineRule="auto"/>
        <w:ind w:firstLine="480"/>
        <w:rPr>
          <w:rFonts w:ascii="宋体" w:hAnsi="宋体" w:cs="宋体"/>
          <w:szCs w:val="24"/>
        </w:rPr>
      </w:pPr>
      <w:r>
        <w:rPr>
          <w:rFonts w:hint="eastAsia" w:ascii="宋体" w:hAnsi="宋体" w:cs="宋体"/>
          <w:szCs w:val="24"/>
        </w:rPr>
        <w:t>2.报价包括完成项目</w:t>
      </w:r>
      <w:r>
        <w:rPr>
          <w:rFonts w:hint="eastAsia" w:ascii="宋体" w:hAnsi="宋体" w:cs="宋体"/>
        </w:rPr>
        <w:t>所需货款、标准附件、备品备件、专用工具、包装、运输、装卸、保险、货到就位以及安装、调试、培训、保修、税金、利润、招标代理服务费等一切费用</w:t>
      </w:r>
      <w:r>
        <w:rPr>
          <w:rFonts w:hint="eastAsia" w:ascii="宋体" w:hAnsi="宋体" w:cs="宋体"/>
          <w:bCs/>
          <w:szCs w:val="24"/>
        </w:rPr>
        <w:t>。</w:t>
      </w:r>
    </w:p>
    <w:p>
      <w:pPr>
        <w:adjustRightInd w:val="0"/>
        <w:ind w:firstLine="588" w:firstLineChars="245"/>
        <w:contextualSpacing/>
        <w:rPr>
          <w:rFonts w:ascii="宋体" w:hAnsi="宋体" w:cs="宋体"/>
          <w:szCs w:val="24"/>
        </w:rPr>
      </w:pPr>
    </w:p>
    <w:p>
      <w:pPr>
        <w:spacing w:line="300" w:lineRule="auto"/>
        <w:ind w:firstLine="480"/>
        <w:rPr>
          <w:rFonts w:ascii="宋体" w:hAnsi="宋体" w:cs="宋体"/>
          <w:szCs w:val="24"/>
        </w:rPr>
      </w:pPr>
    </w:p>
    <w:p>
      <w:pPr>
        <w:tabs>
          <w:tab w:val="left" w:pos="1418"/>
        </w:tabs>
        <w:ind w:firstLine="3360" w:firstLineChars="1400"/>
        <w:rPr>
          <w:rFonts w:ascii="宋体" w:hAnsi="宋体" w:cs="宋体"/>
          <w:color w:val="000000"/>
          <w:szCs w:val="24"/>
        </w:rPr>
      </w:pPr>
    </w:p>
    <w:p>
      <w:pPr>
        <w:ind w:firstLine="2880" w:firstLineChars="1200"/>
        <w:contextualSpacing/>
        <w:rPr>
          <w:rFonts w:ascii="宋体" w:hAnsi="宋体" w:cs="宋体"/>
          <w:color w:val="000000"/>
          <w:spacing w:val="20"/>
          <w:szCs w:val="24"/>
          <w:u w:val="single"/>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szCs w:val="24"/>
        </w:rPr>
        <w:t>_________________</w:t>
      </w:r>
      <w:r>
        <w:rPr>
          <w:rFonts w:hint="eastAsia" w:ascii="宋体" w:hAnsi="宋体" w:cs="宋体"/>
          <w:spacing w:val="20"/>
          <w:szCs w:val="24"/>
          <w:u w:val="single"/>
        </w:rPr>
        <w:t xml:space="preserve">    </w:t>
      </w:r>
      <w:r>
        <w:rPr>
          <w:rFonts w:hint="eastAsia" w:ascii="宋体" w:hAnsi="宋体" w:cs="宋体"/>
          <w:spacing w:val="20"/>
          <w:szCs w:val="24"/>
        </w:rPr>
        <w:t xml:space="preserve">        </w:t>
      </w:r>
      <w:r>
        <w:rPr>
          <w:rFonts w:hint="eastAsia" w:ascii="宋体" w:hAnsi="宋体" w:cs="宋体"/>
          <w:color w:val="000000"/>
          <w:spacing w:val="20"/>
          <w:szCs w:val="24"/>
          <w:u w:val="single"/>
        </w:rPr>
        <w:t xml:space="preserve">                </w:t>
      </w:r>
    </w:p>
    <w:p>
      <w:pPr>
        <w:snapToGrid w:val="0"/>
        <w:spacing w:before="100" w:beforeAutospacing="1" w:after="100" w:afterAutospacing="1" w:line="276" w:lineRule="auto"/>
        <w:ind w:firstLine="6160" w:firstLineChars="2200"/>
        <w:rPr>
          <w:rFonts w:ascii="宋体" w:hAnsi="宋体" w:cs="宋体"/>
          <w:color w:val="000000"/>
          <w:spacing w:val="20"/>
          <w:szCs w:val="24"/>
          <w:u w:val="single"/>
        </w:rPr>
        <w:sectPr>
          <w:headerReference r:id="rId15" w:type="default"/>
          <w:pgSz w:w="11906" w:h="16838"/>
          <w:pgMar w:top="1418" w:right="1077" w:bottom="1418" w:left="1077" w:header="851" w:footer="851" w:gutter="340"/>
          <w:cols w:space="720" w:num="1"/>
          <w:docGrid w:linePitch="381" w:charSpace="0"/>
        </w:sectPr>
      </w:pPr>
      <w:r>
        <w:rPr>
          <w:rFonts w:hint="eastAsia" w:ascii="宋体" w:hAnsi="宋体" w:cs="宋体"/>
          <w:color w:val="000000"/>
          <w:spacing w:val="20"/>
          <w:szCs w:val="24"/>
        </w:rPr>
        <w:t>日  期：</w:t>
      </w:r>
      <w:r>
        <w:rPr>
          <w:rFonts w:hint="eastAsia" w:ascii="宋体" w:hAnsi="宋体" w:cs="宋体"/>
          <w:szCs w:val="24"/>
        </w:rPr>
        <w:t>_________________</w:t>
      </w:r>
    </w:p>
    <w:p>
      <w:pPr>
        <w:snapToGrid w:val="0"/>
        <w:spacing w:before="100" w:beforeAutospacing="1" w:after="100" w:afterAutospacing="1" w:line="300" w:lineRule="auto"/>
        <w:ind w:firstLine="0" w:firstLineChars="0"/>
        <w:contextualSpacing/>
        <w:jc w:val="center"/>
        <w:rPr>
          <w:rFonts w:ascii="宋体" w:hAnsi="宋体" w:cs="宋体"/>
          <w:b/>
          <w:bCs/>
          <w:sz w:val="32"/>
          <w:szCs w:val="32"/>
        </w:rPr>
      </w:pPr>
      <w:r>
        <w:rPr>
          <w:rFonts w:hint="eastAsia" w:ascii="宋体" w:hAnsi="宋体" w:cs="宋体"/>
          <w:b/>
          <w:bCs/>
          <w:sz w:val="32"/>
          <w:szCs w:val="32"/>
        </w:rPr>
        <w:t>十</w:t>
      </w:r>
      <w:r>
        <w:rPr>
          <w:rFonts w:hint="eastAsia" w:ascii="宋体" w:hAnsi="宋体" w:cs="宋体"/>
          <w:b/>
          <w:bCs/>
          <w:sz w:val="32"/>
          <w:szCs w:val="32"/>
          <w:lang w:val="en-US" w:eastAsia="zh-CN"/>
        </w:rPr>
        <w:t>五</w:t>
      </w:r>
      <w:r>
        <w:rPr>
          <w:rFonts w:hint="eastAsia" w:ascii="宋体" w:hAnsi="宋体" w:cs="宋体"/>
          <w:b/>
          <w:bCs/>
          <w:sz w:val="32"/>
          <w:szCs w:val="32"/>
        </w:rPr>
        <w:t>、投标报价明细表格式</w:t>
      </w:r>
    </w:p>
    <w:p>
      <w:pPr>
        <w:pStyle w:val="22"/>
        <w:snapToGrid w:val="0"/>
        <w:spacing w:beforeLines="0" w:afterLines="0" w:line="300" w:lineRule="auto"/>
        <w:ind w:firstLine="0" w:firstLineChars="0"/>
        <w:contextualSpacing/>
        <w:jc w:val="center"/>
        <w:rPr>
          <w:rFonts w:hAnsi="宋体" w:cs="宋体"/>
          <w:b/>
          <w:bCs/>
          <w:sz w:val="32"/>
          <w:szCs w:val="32"/>
        </w:rPr>
      </w:pPr>
      <w:r>
        <w:rPr>
          <w:rFonts w:hint="eastAsia" w:hAnsi="宋体" w:cs="宋体"/>
          <w:b/>
          <w:bCs/>
          <w:sz w:val="32"/>
          <w:szCs w:val="32"/>
        </w:rPr>
        <w:t>投标报价明细表</w:t>
      </w:r>
    </w:p>
    <w:p>
      <w:pPr>
        <w:pStyle w:val="22"/>
        <w:snapToGrid w:val="0"/>
        <w:spacing w:before="100" w:beforeLines="0" w:beforeAutospacing="1" w:after="100" w:afterLines="0" w:afterAutospacing="1" w:line="300" w:lineRule="auto"/>
        <w:ind w:firstLine="0" w:firstLineChars="0"/>
        <w:rPr>
          <w:rFonts w:hAnsi="宋体" w:cs="宋体"/>
          <w:sz w:val="24"/>
          <w:szCs w:val="24"/>
        </w:rPr>
      </w:pPr>
      <w:r>
        <w:rPr>
          <w:rFonts w:hint="eastAsia" w:hAnsi="宋体" w:cs="宋体"/>
          <w:sz w:val="24"/>
          <w:szCs w:val="24"/>
        </w:rPr>
        <w:t xml:space="preserve">                                                   金额单位：人民币（元）</w:t>
      </w:r>
    </w:p>
    <w:tbl>
      <w:tblPr>
        <w:tblStyle w:val="38"/>
        <w:tblW w:w="9537" w:type="dxa"/>
        <w:tblInd w:w="38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8"/>
        <w:gridCol w:w="1991"/>
        <w:gridCol w:w="766"/>
        <w:gridCol w:w="1518"/>
        <w:gridCol w:w="947"/>
        <w:gridCol w:w="675"/>
        <w:gridCol w:w="992"/>
        <w:gridCol w:w="980"/>
        <w:gridCol w:w="9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trPr>
        <w:tc>
          <w:tcPr>
            <w:tcW w:w="68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pacing w:val="20"/>
                <w:sz w:val="24"/>
                <w:szCs w:val="24"/>
              </w:rPr>
            </w:pPr>
            <w:r>
              <w:rPr>
                <w:rFonts w:hint="eastAsia" w:ascii="宋体" w:hAnsi="宋体" w:eastAsia="宋体" w:cs="宋体"/>
                <w:sz w:val="24"/>
                <w:szCs w:val="24"/>
              </w:rPr>
              <w:t>序号</w:t>
            </w:r>
          </w:p>
        </w:tc>
        <w:tc>
          <w:tcPr>
            <w:tcW w:w="1991"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pacing w:val="20"/>
                <w:sz w:val="24"/>
                <w:szCs w:val="24"/>
              </w:rPr>
            </w:pPr>
            <w:r>
              <w:rPr>
                <w:rFonts w:hint="eastAsia" w:ascii="宋体" w:hAnsi="宋体" w:eastAsia="宋体" w:cs="宋体"/>
                <w:sz w:val="24"/>
                <w:szCs w:val="24"/>
              </w:rPr>
              <w:t>产品名称</w:t>
            </w:r>
          </w:p>
        </w:tc>
        <w:tc>
          <w:tcPr>
            <w:tcW w:w="766" w:type="dxa"/>
            <w:vMerge w:val="restart"/>
            <w:tcBorders>
              <w:top w:val="single" w:color="auto" w:sz="4" w:space="0"/>
              <w:left w:val="single" w:color="auto" w:sz="4" w:space="0"/>
              <w:right w:val="single" w:color="auto" w:sz="4" w:space="0"/>
            </w:tcBorders>
            <w:noWrap w:val="0"/>
            <w:vAlign w:val="center"/>
          </w:tcPr>
          <w:p>
            <w:pPr>
              <w:pStyle w:val="86"/>
              <w:keepNext w:val="0"/>
              <w:keepLines w:val="0"/>
              <w:pageBreakBefore w:val="0"/>
              <w:widowControl w:val="0"/>
              <w:kinsoku/>
              <w:wordWrap/>
              <w:overflowPunct/>
              <w:topLinePunct w:val="0"/>
              <w:autoSpaceDE/>
              <w:autoSpaceDN/>
              <w:bidi w:val="0"/>
              <w:adjustRightInd/>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品牌</w:t>
            </w:r>
          </w:p>
        </w:tc>
        <w:tc>
          <w:tcPr>
            <w:tcW w:w="151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规格型号（技术性能）</w:t>
            </w:r>
          </w:p>
        </w:tc>
        <w:tc>
          <w:tcPr>
            <w:tcW w:w="94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pacing w:val="20"/>
                <w:sz w:val="24"/>
                <w:szCs w:val="24"/>
              </w:rPr>
            </w:pPr>
            <w:r>
              <w:rPr>
                <w:rFonts w:hint="eastAsia" w:ascii="宋体" w:hAnsi="宋体" w:eastAsia="宋体" w:cs="宋体"/>
                <w:sz w:val="24"/>
                <w:szCs w:val="24"/>
              </w:rPr>
              <w:t>单位及数量</w:t>
            </w:r>
          </w:p>
        </w:tc>
        <w:tc>
          <w:tcPr>
            <w:tcW w:w="67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pacing w:val="20"/>
                <w:sz w:val="24"/>
                <w:szCs w:val="24"/>
              </w:rPr>
            </w:pPr>
            <w:r>
              <w:rPr>
                <w:rFonts w:hint="eastAsia" w:ascii="宋体" w:hAnsi="宋体" w:eastAsia="宋体" w:cs="宋体"/>
                <w:sz w:val="24"/>
                <w:szCs w:val="24"/>
              </w:rPr>
              <w:t>单价</w:t>
            </w:r>
          </w:p>
        </w:tc>
        <w:tc>
          <w:tcPr>
            <w:tcW w:w="99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pacing w:val="20"/>
                <w:sz w:val="24"/>
                <w:szCs w:val="24"/>
              </w:rPr>
            </w:pPr>
            <w:r>
              <w:rPr>
                <w:rFonts w:hint="eastAsia" w:ascii="宋体" w:hAnsi="宋体" w:eastAsia="宋体" w:cs="宋体"/>
                <w:sz w:val="24"/>
                <w:szCs w:val="24"/>
              </w:rPr>
              <w:t>金额</w:t>
            </w:r>
          </w:p>
        </w:tc>
        <w:tc>
          <w:tcPr>
            <w:tcW w:w="196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cs="宋体"/>
                <w:sz w:val="24"/>
                <w:lang w:val="en-US" w:eastAsia="zh-CN"/>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68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z w:val="24"/>
                <w:szCs w:val="24"/>
              </w:rPr>
            </w:pPr>
          </w:p>
        </w:tc>
        <w:tc>
          <w:tcPr>
            <w:tcW w:w="1991"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z w:val="24"/>
                <w:szCs w:val="24"/>
              </w:rPr>
            </w:pPr>
          </w:p>
        </w:tc>
        <w:tc>
          <w:tcPr>
            <w:tcW w:w="766" w:type="dxa"/>
            <w:vMerge w:val="continue"/>
            <w:tcBorders>
              <w:left w:val="single" w:color="auto" w:sz="4" w:space="0"/>
              <w:bottom w:val="single" w:color="auto" w:sz="4" w:space="0"/>
              <w:right w:val="single" w:color="auto" w:sz="4" w:space="0"/>
            </w:tcBorders>
            <w:noWrap w:val="0"/>
            <w:vAlign w:val="center"/>
          </w:tcPr>
          <w:p>
            <w:pPr>
              <w:pStyle w:val="86"/>
              <w:keepNext w:val="0"/>
              <w:keepLines w:val="0"/>
              <w:pageBreakBefore w:val="0"/>
              <w:widowControl w:val="0"/>
              <w:kinsoku/>
              <w:wordWrap/>
              <w:overflowPunct/>
              <w:topLinePunct w:val="0"/>
              <w:autoSpaceDE/>
              <w:autoSpaceDN/>
              <w:bidi w:val="0"/>
              <w:adjustRightInd/>
              <w:ind w:firstLine="0" w:firstLineChars="0"/>
              <w:jc w:val="center"/>
              <w:textAlignment w:val="auto"/>
              <w:rPr>
                <w:rFonts w:hint="eastAsia" w:ascii="宋体" w:hAnsi="宋体" w:eastAsia="宋体" w:cs="宋体"/>
                <w:sz w:val="24"/>
                <w:szCs w:val="24"/>
              </w:rPr>
            </w:pPr>
          </w:p>
        </w:tc>
        <w:tc>
          <w:tcPr>
            <w:tcW w:w="151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z w:val="24"/>
                <w:szCs w:val="24"/>
              </w:rPr>
            </w:pPr>
          </w:p>
        </w:tc>
        <w:tc>
          <w:tcPr>
            <w:tcW w:w="94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z w:val="24"/>
                <w:szCs w:val="24"/>
              </w:rPr>
            </w:pPr>
          </w:p>
        </w:tc>
        <w:tc>
          <w:tcPr>
            <w:tcW w:w="67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z w:val="24"/>
                <w:szCs w:val="24"/>
              </w:rPr>
            </w:pPr>
          </w:p>
        </w:tc>
        <w:tc>
          <w:tcPr>
            <w:tcW w:w="992"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cs="宋体"/>
                <w:sz w:val="24"/>
                <w:lang w:val="en-US" w:eastAsia="zh-CN"/>
              </w:rPr>
              <w:t>是否中小微企业</w:t>
            </w: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cs="宋体"/>
                <w:sz w:val="24"/>
                <w:lang w:val="en-US" w:eastAsia="zh-CN"/>
              </w:rPr>
              <w:t>制造商全称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1</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vertAlign w:val="baseline"/>
                <w:lang w:val="en-US" w:eastAsia="zh-CN"/>
              </w:rPr>
              <w:t>平床身数控车床</w:t>
            </w:r>
          </w:p>
        </w:tc>
        <w:tc>
          <w:tcPr>
            <w:tcW w:w="76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15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2台</w:t>
            </w: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pacing w:val="20"/>
                <w:sz w:val="24"/>
                <w:szCs w:val="24"/>
                <w:lang w:val="en-US" w:eastAsia="zh-CN"/>
              </w:rPr>
            </w:pPr>
            <w:r>
              <w:rPr>
                <w:rFonts w:hint="eastAsia" w:ascii="宋体" w:hAnsi="宋体" w:eastAsia="宋体" w:cs="宋体"/>
                <w:spacing w:val="20"/>
                <w:sz w:val="24"/>
                <w:szCs w:val="24"/>
                <w:lang w:val="en-US" w:eastAsia="zh-CN"/>
              </w:rPr>
              <w:t>2</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b w:val="0"/>
                <w:bCs/>
                <w:sz w:val="24"/>
                <w:szCs w:val="24"/>
              </w:rPr>
              <w:t>立式加工中心机床</w:t>
            </w:r>
          </w:p>
        </w:tc>
        <w:tc>
          <w:tcPr>
            <w:tcW w:w="76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15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lang w:val="en-US" w:eastAsia="zh-CN"/>
              </w:rPr>
              <w:t>2台</w:t>
            </w: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5" w:hRule="atLeast"/>
        </w:trPr>
        <w:tc>
          <w:tcPr>
            <w:tcW w:w="6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cs="宋体"/>
                <w:spacing w:val="20"/>
                <w:sz w:val="24"/>
                <w:szCs w:val="24"/>
                <w:lang w:val="en-US" w:eastAsia="zh-CN"/>
              </w:rPr>
            </w:pPr>
            <w:r>
              <w:rPr>
                <w:rFonts w:hint="eastAsia" w:ascii="宋体" w:hAnsi="宋体" w:cs="宋体"/>
                <w:spacing w:val="20"/>
                <w:sz w:val="24"/>
                <w:szCs w:val="24"/>
                <w:lang w:val="en-US" w:eastAsia="zh-CN"/>
              </w:rPr>
              <w:t>3</w:t>
            </w:r>
          </w:p>
        </w:tc>
        <w:tc>
          <w:tcPr>
            <w:tcW w:w="1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b w:val="0"/>
                <w:bCs/>
                <w:sz w:val="24"/>
                <w:szCs w:val="24"/>
                <w:lang w:val="en-US" w:eastAsia="zh-CN"/>
              </w:rPr>
            </w:pPr>
            <w:r>
              <w:rPr>
                <w:rFonts w:hint="eastAsia" w:ascii="宋体" w:hAnsi="宋体" w:cs="宋体"/>
                <w:b w:val="0"/>
                <w:bCs/>
                <w:sz w:val="24"/>
                <w:szCs w:val="24"/>
                <w:lang w:val="en-US" w:eastAsia="zh-CN"/>
              </w:rPr>
              <w:t>机床移位</w:t>
            </w:r>
          </w:p>
        </w:tc>
        <w:tc>
          <w:tcPr>
            <w:tcW w:w="76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151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9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宋体" w:hAnsi="宋体" w:eastAsia="宋体" w:cs="宋体"/>
                <w:sz w:val="24"/>
                <w:szCs w:val="24"/>
                <w:lang w:val="en-US" w:eastAsia="zh-CN"/>
              </w:rPr>
            </w:pPr>
            <w:r>
              <w:rPr>
                <w:rFonts w:hint="eastAsia" w:ascii="宋体" w:hAnsi="宋体" w:cs="宋体"/>
                <w:sz w:val="24"/>
                <w:szCs w:val="24"/>
                <w:lang w:val="en-US" w:eastAsia="zh-CN"/>
              </w:rPr>
              <w:t>1项</w:t>
            </w:r>
          </w:p>
        </w:tc>
        <w:tc>
          <w:tcPr>
            <w:tcW w:w="67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99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textAlignment w:val="auto"/>
              <w:rPr>
                <w:rFonts w:hint="eastAsia" w:ascii="宋体" w:hAnsi="宋体" w:eastAsia="宋体" w:cs="宋体"/>
                <w:spacing w:val="2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658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pacing w:val="20"/>
                <w:sz w:val="24"/>
                <w:szCs w:val="24"/>
              </w:rPr>
            </w:pPr>
            <w:r>
              <w:rPr>
                <w:rFonts w:hint="eastAsia" w:ascii="宋体" w:hAnsi="宋体" w:eastAsia="宋体" w:cs="宋体"/>
                <w:spacing w:val="20"/>
                <w:sz w:val="24"/>
                <w:szCs w:val="24"/>
              </w:rPr>
              <w:t>投  标 总  价</w:t>
            </w:r>
          </w:p>
        </w:tc>
        <w:tc>
          <w:tcPr>
            <w:tcW w:w="9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pacing w:val="20"/>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pacing w:val="20"/>
                <w:sz w:val="24"/>
                <w:szCs w:val="24"/>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spacing w:val="20"/>
                <w:sz w:val="24"/>
                <w:szCs w:val="24"/>
              </w:rPr>
            </w:pPr>
          </w:p>
        </w:tc>
      </w:tr>
    </w:tbl>
    <w:p>
      <w:pPr>
        <w:spacing w:line="276" w:lineRule="auto"/>
        <w:ind w:left="0" w:leftChars="0" w:firstLine="480" w:firstLineChars="200"/>
        <w:rPr>
          <w:rFonts w:ascii="宋体" w:hAnsi="宋体" w:cs="宋体"/>
          <w:color w:val="FF0000"/>
        </w:rPr>
      </w:pPr>
      <w:r>
        <w:rPr>
          <w:rFonts w:hint="eastAsia" w:ascii="宋体" w:hAnsi="宋体" w:cs="宋体"/>
          <w:color w:val="000000"/>
        </w:rPr>
        <w:t>注：1.</w:t>
      </w:r>
      <w:r>
        <w:rPr>
          <w:rFonts w:hint="eastAsia" w:ascii="宋体" w:hAnsi="宋体" w:cs="宋体"/>
        </w:rPr>
        <w:t>投标报价是履行合同的最终价格，应包括完成项目所需货款、标准附件、</w:t>
      </w:r>
      <w:r>
        <w:rPr>
          <w:rFonts w:hint="eastAsia" w:ascii="宋体" w:hAnsi="宋体" w:cs="宋体"/>
          <w:lang w:val="zh-CN"/>
        </w:rPr>
        <w:t>备品备件、人员费用、专用工具、包装、运输、装卸、保险、</w:t>
      </w:r>
      <w:r>
        <w:rPr>
          <w:rFonts w:hint="eastAsia" w:ascii="宋体" w:hAnsi="宋体" w:cs="宋体"/>
        </w:rPr>
        <w:t>货到就位以及安装、调试、验收、培训、保修、税金、利润、招标代理服务费等一切费用。</w:t>
      </w:r>
    </w:p>
    <w:p>
      <w:pPr>
        <w:tabs>
          <w:tab w:val="left" w:pos="1418"/>
        </w:tabs>
        <w:snapToGrid w:val="0"/>
        <w:spacing w:line="276" w:lineRule="auto"/>
        <w:ind w:firstLine="560"/>
        <w:rPr>
          <w:rFonts w:ascii="宋体" w:hAnsi="宋体" w:cs="宋体"/>
          <w:color w:val="000000"/>
        </w:rPr>
      </w:pPr>
      <w:r>
        <w:rPr>
          <w:rFonts w:hint="eastAsia" w:ascii="宋体" w:hAnsi="宋体" w:cs="宋体"/>
          <w:spacing w:val="20"/>
          <w:szCs w:val="20"/>
        </w:rPr>
        <w:t>2.</w:t>
      </w:r>
      <w:r>
        <w:rPr>
          <w:rFonts w:hint="eastAsia" w:ascii="宋体" w:hAnsi="宋体" w:cs="宋体"/>
          <w:color w:val="000000"/>
        </w:rPr>
        <w:t>“投标报价明细表”为多页的，每页均需加盖投标人公章。</w:t>
      </w:r>
    </w:p>
    <w:p>
      <w:pPr>
        <w:spacing w:line="276" w:lineRule="auto"/>
        <w:ind w:firstLine="560"/>
        <w:rPr>
          <w:rFonts w:hint="eastAsia" w:ascii="宋体" w:hAnsi="宋体" w:eastAsia="宋体" w:cs="宋体"/>
          <w:color w:val="000000"/>
        </w:rPr>
      </w:pPr>
      <w:r>
        <w:rPr>
          <w:rFonts w:hint="eastAsia" w:ascii="宋体" w:hAnsi="宋体" w:eastAsia="宋体" w:cs="宋体"/>
          <w:spacing w:val="20"/>
        </w:rPr>
        <w:t>3.</w:t>
      </w:r>
      <w:r>
        <w:rPr>
          <w:rFonts w:hint="eastAsia" w:ascii="宋体" w:hAnsi="宋体" w:eastAsia="宋体" w:cs="宋体"/>
          <w:color w:val="000000"/>
        </w:rPr>
        <w:t>投标报价明细表所填内容按采购需求为准。漏报的视同已包含在投标总价内。有重大缺项的将作无效标处理。</w:t>
      </w:r>
    </w:p>
    <w:p>
      <w:pPr>
        <w:spacing w:line="276" w:lineRule="auto"/>
      </w:pPr>
      <w:r>
        <w:rPr>
          <w:rFonts w:hint="eastAsia" w:ascii="宋体" w:hAnsi="宋体" w:cs="宋体"/>
          <w:lang w:val="en-US" w:eastAsia="zh-CN"/>
        </w:rPr>
        <w:t>4.</w:t>
      </w:r>
      <w:r>
        <w:rPr>
          <w:rFonts w:hint="eastAsia" w:ascii="宋体" w:hAnsi="宋体" w:eastAsia="宋体" w:cs="宋体"/>
        </w:rPr>
        <w:t>本表中“</w:t>
      </w:r>
      <w:r>
        <w:rPr>
          <w:rFonts w:hint="eastAsia"/>
        </w:rPr>
        <w:t>投标总价”应与“开标一览表”中的投标总价一致。</w:t>
      </w:r>
    </w:p>
    <w:p>
      <w:pPr>
        <w:spacing w:line="276" w:lineRule="auto"/>
        <w:ind w:firstLine="3600" w:firstLineChars="1500"/>
        <w:rPr>
          <w:rFonts w:ascii="宋体" w:hAnsi="宋体" w:cs="宋体"/>
          <w:color w:val="000000"/>
          <w:szCs w:val="24"/>
        </w:rPr>
      </w:pPr>
    </w:p>
    <w:p>
      <w:pPr>
        <w:spacing w:line="276" w:lineRule="auto"/>
        <w:ind w:firstLine="3600" w:firstLineChars="1500"/>
        <w:rPr>
          <w:rFonts w:ascii="宋体" w:hAnsi="宋体" w:cs="宋体"/>
          <w:color w:val="000000"/>
          <w:szCs w:val="24"/>
        </w:rPr>
      </w:pPr>
      <w:r>
        <w:rPr>
          <w:rFonts w:hint="eastAsia" w:ascii="宋体" w:hAnsi="宋体" w:cs="宋体"/>
          <w:color w:val="000000"/>
          <w:szCs w:val="24"/>
        </w:rPr>
        <w:t>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276"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276" w:lineRule="auto"/>
        <w:ind w:firstLine="480"/>
      </w:pPr>
      <w:r>
        <w:rPr>
          <w:rFonts w:hint="eastAsia" w:ascii="宋体" w:hAnsi="宋体" w:cs="宋体"/>
          <w:color w:val="000000"/>
          <w:szCs w:val="24"/>
        </w:rPr>
        <w:t xml:space="preserve">                                        日    期：_____年____月____日</w:t>
      </w:r>
      <w:r>
        <w:rPr>
          <w:rFonts w:hint="eastAsia" w:hAnsi="宋体" w:cs="宋体"/>
        </w:rPr>
        <w:br w:type="page"/>
      </w:r>
    </w:p>
    <w:p>
      <w:pPr>
        <w:pStyle w:val="101"/>
        <w:snapToGrid w:val="0"/>
        <w:spacing w:line="500" w:lineRule="exact"/>
        <w:jc w:val="center"/>
        <w:rPr>
          <w:rFonts w:hint="default" w:hAnsi="宋体" w:eastAsia="宋体" w:cs="宋体"/>
          <w:b/>
          <w:bCs/>
          <w:color w:val="000000"/>
          <w:sz w:val="28"/>
          <w:szCs w:val="28"/>
        </w:rPr>
      </w:pPr>
      <w:r>
        <w:rPr>
          <w:rFonts w:hAnsi="宋体" w:eastAsia="宋体" w:cs="宋体"/>
          <w:b/>
          <w:bCs/>
          <w:color w:val="000000"/>
          <w:sz w:val="28"/>
          <w:szCs w:val="28"/>
        </w:rPr>
        <w:t>十</w:t>
      </w:r>
      <w:r>
        <w:rPr>
          <w:rFonts w:hint="eastAsia" w:hAnsi="宋体" w:eastAsia="宋体" w:cs="宋体"/>
          <w:b/>
          <w:bCs/>
          <w:color w:val="000000"/>
          <w:sz w:val="28"/>
          <w:szCs w:val="28"/>
          <w:lang w:val="en-US" w:eastAsia="zh-CN"/>
        </w:rPr>
        <w:t>六</w:t>
      </w:r>
      <w:r>
        <w:rPr>
          <w:rFonts w:hAnsi="宋体" w:eastAsia="宋体" w:cs="宋体"/>
          <w:b/>
          <w:bCs/>
          <w:color w:val="000000"/>
          <w:sz w:val="28"/>
          <w:szCs w:val="28"/>
        </w:rPr>
        <w:t>、政府采购活动现场确认声明书</w:t>
      </w:r>
    </w:p>
    <w:p>
      <w:pPr>
        <w:pStyle w:val="101"/>
        <w:snapToGrid w:val="0"/>
        <w:spacing w:line="360" w:lineRule="auto"/>
        <w:jc w:val="center"/>
        <w:rPr>
          <w:rFonts w:hint="default" w:hAnsi="宋体" w:eastAsia="宋体" w:cs="宋体"/>
          <w:color w:val="000000"/>
          <w:sz w:val="24"/>
          <w:szCs w:val="24"/>
        </w:rPr>
      </w:pPr>
      <w:r>
        <w:rPr>
          <w:rFonts w:hAnsi="宋体" w:eastAsia="宋体" w:cs="宋体"/>
          <w:color w:val="000000"/>
          <w:sz w:val="24"/>
          <w:szCs w:val="24"/>
        </w:rPr>
        <w:t>（要求在</w:t>
      </w:r>
      <w:r>
        <w:rPr>
          <w:rFonts w:hAnsi="宋体" w:eastAsia="宋体" w:cs="宋体"/>
          <w:sz w:val="24"/>
          <w:szCs w:val="24"/>
        </w:rPr>
        <w:t>2022年</w:t>
      </w:r>
      <w:r>
        <w:rPr>
          <w:rFonts w:hint="eastAsia" w:hAnsi="宋体" w:eastAsia="宋体" w:cs="宋体"/>
          <w:sz w:val="24"/>
          <w:szCs w:val="24"/>
          <w:lang w:val="en-US" w:eastAsia="zh-CN"/>
        </w:rPr>
        <w:t>12</w:t>
      </w:r>
      <w:r>
        <w:rPr>
          <w:rFonts w:hAnsi="宋体" w:eastAsia="宋体" w:cs="宋体"/>
          <w:sz w:val="24"/>
          <w:szCs w:val="24"/>
        </w:rPr>
        <w:t>月</w:t>
      </w:r>
      <w:r>
        <w:rPr>
          <w:rFonts w:hint="eastAsia" w:hAnsi="宋体" w:eastAsia="宋体" w:cs="宋体"/>
          <w:sz w:val="24"/>
          <w:szCs w:val="24"/>
          <w:lang w:val="en-US" w:eastAsia="zh-CN"/>
        </w:rPr>
        <w:t>14</w:t>
      </w:r>
      <w:r>
        <w:rPr>
          <w:rFonts w:hAnsi="宋体" w:eastAsia="宋体" w:cs="宋体"/>
          <w:sz w:val="24"/>
          <w:szCs w:val="24"/>
        </w:rPr>
        <w:t>日下午解密完成后填写并将扫描件发送至</w:t>
      </w:r>
      <w:r>
        <w:rPr>
          <w:rFonts w:hAnsi="宋体" w:eastAsia="宋体" w:cs="宋体"/>
          <w:color w:val="000000"/>
          <w:sz w:val="24"/>
          <w:szCs w:val="24"/>
        </w:rPr>
        <w:t>采购代理机构邮箱（1192873557@qq.com），不需要制作在投标文件中）</w:t>
      </w:r>
    </w:p>
    <w:p>
      <w:pPr>
        <w:pStyle w:val="101"/>
        <w:snapToGrid w:val="0"/>
        <w:spacing w:line="400" w:lineRule="exact"/>
        <w:rPr>
          <w:rFonts w:hint="default" w:hAnsi="宋体" w:eastAsia="宋体" w:cs="宋体"/>
          <w:b/>
          <w:color w:val="000000"/>
          <w:sz w:val="24"/>
          <w:szCs w:val="24"/>
        </w:rPr>
      </w:pPr>
      <w:r>
        <w:rPr>
          <w:rFonts w:hAnsi="宋体" w:eastAsia="宋体" w:cs="宋体"/>
          <w:color w:val="000000"/>
          <w:kern w:val="0"/>
          <w:sz w:val="24"/>
          <w:szCs w:val="24"/>
        </w:rPr>
        <w:t xml:space="preserve"> </w:t>
      </w:r>
      <w:r>
        <w:rPr>
          <w:rFonts w:hAnsi="宋体" w:eastAsia="宋体" w:cs="宋体"/>
          <w:color w:val="000000"/>
          <w:spacing w:val="6"/>
          <w:sz w:val="24"/>
          <w:szCs w:val="24"/>
          <w:u w:val="single"/>
        </w:rPr>
        <w:t>嘉兴市宏泽招标咨询有限公司</w:t>
      </w:r>
      <w:r>
        <w:rPr>
          <w:rFonts w:hAnsi="宋体" w:eastAsia="宋体" w:cs="宋体"/>
          <w:color w:val="000000"/>
          <w:kern w:val="0"/>
          <w:sz w:val="24"/>
          <w:szCs w:val="24"/>
        </w:rPr>
        <w:t>（采购组织机构名称）：</w:t>
      </w:r>
    </w:p>
    <w:p>
      <w:pPr>
        <w:pStyle w:val="22"/>
        <w:snapToGrid w:val="0"/>
        <w:spacing w:beforeLines="0" w:afterLines="0" w:line="500" w:lineRule="exact"/>
        <w:ind w:firstLine="504"/>
        <w:rPr>
          <w:rFonts w:hAnsi="宋体" w:cs="宋体"/>
          <w:color w:val="000000"/>
          <w:spacing w:val="6"/>
          <w:sz w:val="24"/>
          <w:szCs w:val="24"/>
        </w:rPr>
      </w:pPr>
      <w:r>
        <w:rPr>
          <w:rFonts w:hint="eastAsia" w:hAnsi="宋体" w:cs="宋体"/>
          <w:color w:val="000000"/>
          <w:spacing w:val="6"/>
          <w:sz w:val="24"/>
          <w:szCs w:val="24"/>
        </w:rPr>
        <w:t>本人经由</w:t>
      </w:r>
      <w:r>
        <w:rPr>
          <w:rFonts w:hint="eastAsia" w:hAnsi="宋体" w:cs="宋体"/>
          <w:color w:val="000000"/>
          <w:spacing w:val="6"/>
          <w:sz w:val="24"/>
          <w:szCs w:val="24"/>
          <w:u w:val="single"/>
        </w:rPr>
        <w:t xml:space="preserve">                    （单位）</w:t>
      </w:r>
      <w:r>
        <w:rPr>
          <w:rFonts w:hint="eastAsia" w:hAnsi="宋体" w:cs="宋体"/>
          <w:color w:val="000000"/>
          <w:spacing w:val="6"/>
          <w:sz w:val="24"/>
          <w:szCs w:val="24"/>
        </w:rPr>
        <w:t>负责人</w:t>
      </w:r>
      <w:r>
        <w:rPr>
          <w:rFonts w:hint="eastAsia" w:hAnsi="宋体" w:cs="宋体"/>
          <w:color w:val="000000"/>
          <w:spacing w:val="6"/>
          <w:sz w:val="24"/>
          <w:szCs w:val="24"/>
          <w:u w:val="single"/>
        </w:rPr>
        <w:t xml:space="preserve">        （姓名）</w:t>
      </w:r>
      <w:r>
        <w:rPr>
          <w:rFonts w:hint="eastAsia" w:hAnsi="宋体" w:cs="宋体"/>
          <w:color w:val="000000"/>
          <w:spacing w:val="6"/>
          <w:sz w:val="24"/>
          <w:szCs w:val="24"/>
        </w:rPr>
        <w:t>合法授权参加</w:t>
      </w:r>
      <w:r>
        <w:rPr>
          <w:rFonts w:hint="eastAsia" w:hAnsi="宋体" w:cs="宋体"/>
          <w:sz w:val="24"/>
          <w:szCs w:val="24"/>
          <w:u w:val="single"/>
          <w:lang w:eastAsia="zh-CN"/>
        </w:rPr>
        <w:t>嘉善技师学院（筹）数控车床与数控铣床采购项目</w:t>
      </w:r>
      <w:r>
        <w:rPr>
          <w:rFonts w:hint="eastAsia" w:hAnsi="宋体" w:cs="宋体"/>
          <w:color w:val="000000"/>
          <w:spacing w:val="6"/>
          <w:sz w:val="24"/>
          <w:szCs w:val="24"/>
        </w:rPr>
        <w:t>（编号：</w:t>
      </w:r>
      <w:r>
        <w:rPr>
          <w:rFonts w:hint="eastAsia" w:hAnsi="宋体" w:cs="宋体"/>
          <w:color w:val="000000"/>
          <w:spacing w:val="6"/>
          <w:sz w:val="24"/>
          <w:szCs w:val="24"/>
          <w:u w:val="single"/>
        </w:rPr>
        <w:t xml:space="preserve"> HZZX-2022-</w:t>
      </w:r>
      <w:r>
        <w:rPr>
          <w:rFonts w:hint="eastAsia" w:hAnsi="宋体" w:cs="宋体"/>
          <w:color w:val="000000"/>
          <w:spacing w:val="6"/>
          <w:sz w:val="24"/>
          <w:szCs w:val="24"/>
          <w:u w:val="single"/>
          <w:lang w:eastAsia="zh-CN"/>
        </w:rPr>
        <w:t>G74</w:t>
      </w:r>
      <w:r>
        <w:rPr>
          <w:rFonts w:hint="eastAsia" w:hAnsi="宋体" w:cs="宋体"/>
          <w:color w:val="000000"/>
          <w:spacing w:val="6"/>
          <w:sz w:val="24"/>
          <w:szCs w:val="24"/>
        </w:rPr>
        <w:t xml:space="preserve">）政府采购活动，经与本单位法人代表（负责人）联系确认，现就有关公平竞争事项郑重声明如下： </w:t>
      </w:r>
    </w:p>
    <w:p>
      <w:pPr>
        <w:pStyle w:val="91"/>
        <w:widowControl/>
        <w:numPr>
          <w:ilvl w:val="0"/>
          <w:numId w:val="3"/>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本单位与采购人之间 □不存在利害关系 □存在下列利害关系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91"/>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A.投资关系    B.行政隶属关系    C.业务指导关系</w:t>
      </w:r>
    </w:p>
    <w:p>
      <w:pPr>
        <w:pStyle w:val="91"/>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D.其他可能</w:t>
      </w:r>
      <w:r>
        <w:rPr>
          <w:rFonts w:ascii="宋体" w:hAnsi="宋体" w:cs="宋体"/>
          <w:color w:val="000000"/>
          <w:sz w:val="24"/>
          <w:szCs w:val="24"/>
        </w:rPr>
        <w:t>影响采购公正的</w:t>
      </w:r>
      <w:r>
        <w:rPr>
          <w:rFonts w:ascii="宋体" w:hAnsi="宋体" w:cs="宋体"/>
          <w:color w:val="000000"/>
          <w:kern w:val="0"/>
          <w:sz w:val="24"/>
          <w:szCs w:val="24"/>
        </w:rPr>
        <w:t>利害关系</w:t>
      </w:r>
      <w:r>
        <w:rPr>
          <w:rFonts w:ascii="宋体" w:hAnsi="宋体" w:cs="宋体"/>
          <w:color w:val="000000"/>
          <w:kern w:val="0"/>
          <w:sz w:val="24"/>
          <w:szCs w:val="24"/>
          <w:u w:val="single"/>
        </w:rPr>
        <w:t xml:space="preserve">（如有，请如实说明）                 </w:t>
      </w:r>
      <w:r>
        <w:rPr>
          <w:rFonts w:ascii="宋体" w:hAnsi="宋体" w:cs="宋体"/>
          <w:color w:val="000000"/>
          <w:kern w:val="0"/>
          <w:sz w:val="24"/>
          <w:szCs w:val="24"/>
        </w:rPr>
        <w:t>。</w:t>
      </w:r>
    </w:p>
    <w:p>
      <w:pPr>
        <w:pStyle w:val="91"/>
        <w:widowControl/>
        <w:snapToGrid w:val="0"/>
        <w:spacing w:line="400" w:lineRule="exact"/>
        <w:rPr>
          <w:rFonts w:hint="default" w:ascii="宋体" w:hAnsi="宋体" w:cs="宋体"/>
          <w:color w:val="000000"/>
          <w:kern w:val="0"/>
          <w:sz w:val="24"/>
          <w:szCs w:val="24"/>
        </w:rPr>
      </w:pPr>
      <w:r>
        <w:rPr>
          <w:rFonts w:ascii="宋体" w:hAnsi="宋体" w:cs="宋体"/>
          <w:color w:val="000000"/>
          <w:spacing w:val="6"/>
          <w:sz w:val="24"/>
          <w:szCs w:val="24"/>
        </w:rPr>
        <w:t xml:space="preserve">  二、</w:t>
      </w:r>
      <w:r>
        <w:rPr>
          <w:rFonts w:ascii="宋体" w:hAnsi="宋体" w:cs="宋体"/>
          <w:color w:val="000000"/>
          <w:kern w:val="0"/>
          <w:sz w:val="24"/>
          <w:szCs w:val="24"/>
        </w:rPr>
        <w:t>现已清楚知道参加本项目采购活动的其他所有供应商名称，本单位 □与其他所有供应商之间均不存在利害关系 □与</w:t>
      </w:r>
      <w:r>
        <w:rPr>
          <w:rFonts w:ascii="宋体" w:hAnsi="宋体" w:cs="宋体"/>
          <w:color w:val="000000"/>
          <w:kern w:val="0"/>
          <w:sz w:val="24"/>
          <w:szCs w:val="24"/>
          <w:u w:val="single"/>
        </w:rPr>
        <w:t xml:space="preserve">               （供应商名称）           </w:t>
      </w:r>
      <w:r>
        <w:rPr>
          <w:rFonts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101"/>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A.法定代表人或负责人或实际控制人是同一人</w:t>
      </w:r>
    </w:p>
    <w:p>
      <w:pPr>
        <w:pStyle w:val="101"/>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B.法定代表人或负责人或实际控制人是夫妻关系</w:t>
      </w:r>
    </w:p>
    <w:p>
      <w:pPr>
        <w:pStyle w:val="101"/>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C.法定代表人或负责人或实际控制人是直系血亲关系</w:t>
      </w:r>
    </w:p>
    <w:p>
      <w:pPr>
        <w:pStyle w:val="101"/>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D.法定代表人或负责人或实际控制人存在三代以内旁系血亲关系</w:t>
      </w:r>
    </w:p>
    <w:p>
      <w:pPr>
        <w:pStyle w:val="101"/>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E.法定代表人或负责人或实际控制人存在近姻亲关系</w:t>
      </w:r>
    </w:p>
    <w:p>
      <w:pPr>
        <w:pStyle w:val="101"/>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F.法定代表人或负责人或实际控制人存在股份控制或实际控制关系</w:t>
      </w:r>
    </w:p>
    <w:p>
      <w:pPr>
        <w:pStyle w:val="101"/>
        <w:snapToGrid w:val="0"/>
        <w:spacing w:line="400" w:lineRule="exact"/>
        <w:rPr>
          <w:rFonts w:hint="default"/>
          <w:kern w:val="0"/>
        </w:rPr>
      </w:pPr>
      <w:r>
        <w:rPr>
          <w:kern w:val="0"/>
        </w:rPr>
        <w:t xml:space="preserve"> </w:t>
      </w:r>
      <w:r>
        <w:rPr>
          <w:rFonts w:hAnsi="宋体" w:eastAsia="宋体" w:cs="宋体"/>
          <w:color w:val="000000"/>
          <w:kern w:val="0"/>
          <w:sz w:val="24"/>
          <w:szCs w:val="24"/>
        </w:rPr>
        <w:t xml:space="preserve"> G.存在共同直接或间接投资设立子公司、联营企业和合营企业情况</w:t>
      </w:r>
    </w:p>
    <w:p>
      <w:pPr>
        <w:pStyle w:val="101"/>
        <w:snapToGrid w:val="0"/>
        <w:spacing w:line="400" w:lineRule="exact"/>
        <w:rPr>
          <w:rFonts w:hint="default" w:hAnsi="宋体" w:eastAsia="宋体" w:cs="宋体"/>
          <w:color w:val="000000"/>
          <w:sz w:val="24"/>
          <w:szCs w:val="24"/>
        </w:rPr>
      </w:pPr>
      <w:r>
        <w:rPr>
          <w:rFonts w:hAnsi="宋体" w:eastAsia="宋体" w:cs="宋体"/>
          <w:color w:val="000000"/>
          <w:kern w:val="0"/>
          <w:sz w:val="24"/>
          <w:szCs w:val="24"/>
        </w:rPr>
        <w:t xml:space="preserve">  H.存在分级代理或代销关系、同一生产制造商关系、</w:t>
      </w:r>
      <w:r>
        <w:rPr>
          <w:rFonts w:hAnsi="宋体" w:eastAsia="宋体" w:cs="宋体"/>
          <w:color w:val="000000"/>
          <w:sz w:val="24"/>
          <w:szCs w:val="24"/>
        </w:rPr>
        <w:t>管理关系、重要业务（占主营业务收入50%以上）或重要财务往来关系（如融资）等其他实质性控制关系</w:t>
      </w:r>
    </w:p>
    <w:p>
      <w:pPr>
        <w:pStyle w:val="101"/>
        <w:snapToGrid w:val="0"/>
        <w:spacing w:line="400" w:lineRule="exact"/>
        <w:rPr>
          <w:rFonts w:hint="default" w:hAnsi="宋体" w:eastAsia="宋体" w:cs="宋体"/>
          <w:color w:val="000000"/>
          <w:spacing w:val="6"/>
          <w:sz w:val="24"/>
          <w:szCs w:val="24"/>
        </w:rPr>
      </w:pPr>
      <w:r>
        <w:rPr>
          <w:rFonts w:hAnsi="宋体" w:eastAsia="宋体" w:cs="宋体"/>
          <w:color w:val="000000"/>
          <w:sz w:val="24"/>
          <w:szCs w:val="24"/>
        </w:rPr>
        <w:t xml:space="preserve">    I</w:t>
      </w:r>
      <w:r>
        <w:rPr>
          <w:rFonts w:hAnsi="宋体" w:eastAsia="宋体" w:cs="宋体"/>
          <w:color w:val="000000"/>
          <w:kern w:val="0"/>
          <w:sz w:val="24"/>
          <w:szCs w:val="24"/>
        </w:rPr>
        <w:t>.</w:t>
      </w:r>
      <w:r>
        <w:rPr>
          <w:rFonts w:hAnsi="宋体" w:eastAsia="宋体" w:cs="宋体"/>
          <w:color w:val="000000"/>
          <w:sz w:val="24"/>
          <w:szCs w:val="24"/>
        </w:rPr>
        <w:t>其他利害关系情况</w:t>
      </w:r>
      <w:r>
        <w:rPr>
          <w:rFonts w:hAnsi="宋体" w:eastAsia="宋体" w:cs="宋体"/>
          <w:color w:val="000000"/>
          <w:sz w:val="24"/>
          <w:szCs w:val="24"/>
          <w:u w:val="single"/>
        </w:rPr>
        <w:t xml:space="preserve">                              </w:t>
      </w:r>
      <w:r>
        <w:rPr>
          <w:rFonts w:hAnsi="宋体" w:eastAsia="宋体" w:cs="宋体"/>
          <w:color w:val="000000"/>
          <w:kern w:val="0"/>
          <w:sz w:val="24"/>
          <w:szCs w:val="24"/>
        </w:rPr>
        <w:t>。</w:t>
      </w:r>
    </w:p>
    <w:p>
      <w:pPr>
        <w:pStyle w:val="91"/>
        <w:widowControl/>
        <w:numPr>
          <w:ilvl w:val="0"/>
          <w:numId w:val="4"/>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sz w:val="24"/>
          <w:szCs w:val="24"/>
        </w:rPr>
        <w:t>现已清楚知道并</w:t>
      </w:r>
      <w:r>
        <w:rPr>
          <w:rFonts w:ascii="宋体" w:hAnsi="宋体" w:cs="宋体"/>
          <w:color w:val="000000"/>
          <w:kern w:val="0"/>
          <w:sz w:val="24"/>
          <w:szCs w:val="24"/>
        </w:rPr>
        <w:t>严格遵守政府采购法律法规和现场纪律。</w:t>
      </w:r>
    </w:p>
    <w:p>
      <w:pPr>
        <w:pStyle w:val="91"/>
        <w:widowControl/>
        <w:numPr>
          <w:ilvl w:val="0"/>
          <w:numId w:val="4"/>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ascii="宋体" w:hAnsi="宋体" w:cs="宋体"/>
          <w:color w:val="000000"/>
          <w:kern w:val="0"/>
          <w:sz w:val="24"/>
          <w:szCs w:val="24"/>
        </w:rPr>
        <w:t>项利害关系。</w:t>
      </w:r>
    </w:p>
    <w:p>
      <w:pPr>
        <w:pStyle w:val="101"/>
        <w:snapToGrid w:val="0"/>
        <w:spacing w:line="420" w:lineRule="exact"/>
        <w:ind w:firstLine="480" w:firstLineChars="200"/>
        <w:rPr>
          <w:rFonts w:hint="default" w:hAnsi="宋体" w:eastAsia="宋体" w:cs="宋体"/>
          <w:color w:val="000000"/>
          <w:sz w:val="24"/>
          <w:szCs w:val="24"/>
        </w:rPr>
      </w:pPr>
      <w:r>
        <w:rPr>
          <w:rFonts w:hAnsi="宋体" w:eastAsia="宋体" w:cs="宋体"/>
          <w:color w:val="000000"/>
          <w:sz w:val="24"/>
          <w:szCs w:val="24"/>
        </w:rPr>
        <w:t xml:space="preserve">                       </w:t>
      </w:r>
    </w:p>
    <w:p>
      <w:pPr>
        <w:pStyle w:val="101"/>
        <w:snapToGrid w:val="0"/>
        <w:spacing w:line="420" w:lineRule="exact"/>
        <w:ind w:firstLine="3480" w:firstLineChars="1450"/>
        <w:rPr>
          <w:rFonts w:hint="default" w:hAnsi="宋体" w:eastAsia="宋体" w:cs="宋体"/>
          <w:color w:val="000000"/>
          <w:sz w:val="24"/>
          <w:szCs w:val="24"/>
        </w:rPr>
      </w:pPr>
      <w:r>
        <w:rPr>
          <w:rFonts w:hAnsi="宋体" w:eastAsia="宋体" w:cs="宋体"/>
          <w:color w:val="000000"/>
          <w:sz w:val="24"/>
          <w:szCs w:val="24"/>
        </w:rPr>
        <w:t xml:space="preserve">  （供应商代表签名）:</w:t>
      </w:r>
    </w:p>
    <w:p>
      <w:pPr>
        <w:ind w:firstLine="480"/>
        <w:jc w:val="center"/>
        <w:rPr>
          <w:rFonts w:ascii="宋体" w:hAnsi="宋体" w:cs="宋体"/>
        </w:rPr>
      </w:pPr>
      <w:r>
        <w:rPr>
          <w:rFonts w:hint="eastAsia" w:ascii="宋体" w:hAnsi="宋体" w:cs="宋体"/>
          <w:color w:val="000000"/>
          <w:szCs w:val="24"/>
        </w:rPr>
        <w:t xml:space="preserve">                                      2022年  月  日</w:t>
      </w:r>
    </w:p>
    <w:p>
      <w:pPr>
        <w:ind w:firstLine="560"/>
        <w:rPr>
          <w:spacing w:val="20"/>
          <w:u w:val="single"/>
        </w:rPr>
      </w:pPr>
    </w:p>
    <w:sectPr>
      <w:headerReference r:id="rId16" w:type="default"/>
      <w:pgSz w:w="11906" w:h="16838"/>
      <w:pgMar w:top="1418" w:right="1077" w:bottom="1418" w:left="1077" w:header="851" w:footer="992" w:gutter="34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5A5A5" w:sz="4" w:space="1"/>
      </w:pBdr>
      <w:ind w:firstLine="360"/>
      <w:rPr>
        <w:color w:val="7F7F7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5A5A5" w:sz="4" w:space="1"/>
      </w:pBdr>
      <w:ind w:firstLine="360"/>
      <w:rPr>
        <w:color w:val="7F7F7F"/>
      </w:rPr>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1" name="文本框 5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Bdr>
                              <w:top w:val="none" w:color="A5A5A5" w:sz="0" w:space="1"/>
                            </w:pBdr>
                            <w:ind w:firstLine="360"/>
                          </w:pPr>
                          <w:r>
                            <w:rPr>
                              <w:rFonts w:hint="eastAsia" w:cs="宋体"/>
                            </w:rPr>
                            <w:t>嘉兴市宏泽招标咨询有限公司</w:t>
                          </w:r>
                          <w:r>
                            <w:t xml:space="preserve">                    </w:t>
                          </w:r>
                          <w:r>
                            <w:rPr>
                              <w:rFonts w:hint="eastAsia" w:cs="宋体"/>
                            </w:rPr>
                            <w:t>联系电话：</w:t>
                          </w:r>
                          <w:r>
                            <w:t xml:space="preserve">0573-84020980    </w:t>
                          </w:r>
                          <w:r>
                            <w:rPr>
                              <w:rFonts w:hint="eastAsia"/>
                            </w:rPr>
                            <w:t xml:space="preserve">       </w:t>
                          </w:r>
                          <w:r>
                            <w:t xml:space="preserve">        </w:t>
                          </w:r>
                          <w:r>
                            <w:fldChar w:fldCharType="begin"/>
                          </w:r>
                          <w:r>
                            <w:instrText xml:space="preserve"> PAGE   \* MERGEFORMAT </w:instrText>
                          </w:r>
                          <w:r>
                            <w:fldChar w:fldCharType="separate"/>
                          </w:r>
                          <w:r>
                            <w:rPr>
                              <w:lang w:val="zh-CN"/>
                            </w:rPr>
                            <w:t>1</w:t>
                          </w:r>
                          <w:r>
                            <w:fldChar w:fldCharType="end"/>
                          </w:r>
                        </w:p>
                      </w:txbxContent>
                    </wps:txbx>
                    <wps:bodyPr wrap="none" lIns="0" tIns="0" rIns="0" bIns="0">
                      <a:spAutoFit/>
                    </wps:bodyPr>
                  </wps:wsp>
                </a:graphicData>
              </a:graphic>
            </wp:anchor>
          </w:drawing>
        </mc:Choice>
        <mc:Fallback>
          <w:pict>
            <v:shape id="文本框 5124"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EnyyO3NAQAAmgMAAA4AAAAAAAAAAQAgAAAAIgEAAGRy&#10;cy9lMm9Eb2MueG1sUEsFBgAAAAAGAAYAWQEAAGEFAAAAAA==&#10;">
              <v:fill on="f" focussize="0,0"/>
              <v:stroke on="f" weight="1.25pt"/>
              <v:imagedata o:title=""/>
              <o:lock v:ext="edit" aspectratio="f"/>
              <v:textbox inset="0mm,0mm,0mm,0mm" style="mso-fit-shape-to-text:t;">
                <w:txbxContent>
                  <w:p>
                    <w:pPr>
                      <w:pStyle w:val="4"/>
                      <w:pBdr>
                        <w:top w:val="none" w:color="A5A5A5" w:sz="0" w:space="1"/>
                      </w:pBdr>
                      <w:ind w:firstLine="360"/>
                    </w:pPr>
                    <w:r>
                      <w:rPr>
                        <w:rFonts w:hint="eastAsia" w:cs="宋体"/>
                      </w:rPr>
                      <w:t>嘉兴市宏泽招标咨询有限公司</w:t>
                    </w:r>
                    <w:r>
                      <w:t xml:space="preserve">                    </w:t>
                    </w:r>
                    <w:r>
                      <w:rPr>
                        <w:rFonts w:hint="eastAsia" w:cs="宋体"/>
                      </w:rPr>
                      <w:t>联系电话：</w:t>
                    </w:r>
                    <w:r>
                      <w:t xml:space="preserve">0573-84020980    </w:t>
                    </w:r>
                    <w:r>
                      <w:rPr>
                        <w:rFonts w:hint="eastAsia"/>
                      </w:rPr>
                      <w:t xml:space="preserve">       </w:t>
                    </w:r>
                    <w:r>
                      <w:t xml:space="preserve">        </w:t>
                    </w:r>
                    <w:r>
                      <w:fldChar w:fldCharType="begin"/>
                    </w:r>
                    <w:r>
                      <w:instrText xml:space="preserve"> PAGE   \* MERGEFORMAT </w:instrText>
                    </w:r>
                    <w:r>
                      <w:fldChar w:fldCharType="separate"/>
                    </w:r>
                    <w:r>
                      <w:rPr>
                        <w:lang w:val="zh-CN"/>
                      </w:rP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single" w:color="A5A5A5" w:sz="4" w:space="1"/>
      </w:pBdr>
      <w:ind w:firstLine="360"/>
      <w:rPr>
        <w:rFonts w:ascii="宋体" w:hAnsi="宋体" w:cs="宋体"/>
        <w:color w:val="7F7F7F"/>
      </w:rPr>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5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pBdr>
                              <w:top w:val="none" w:color="A5A5A5" w:sz="0" w:space="1"/>
                            </w:pBdr>
                            <w:ind w:firstLine="360"/>
                          </w:pPr>
                          <w:r>
                            <w:rPr>
                              <w:rFonts w:hint="eastAsia" w:ascii="宋体" w:hAnsi="宋体" w:cs="宋体"/>
                            </w:rPr>
                            <w:t xml:space="preserve">嘉兴市宏泽招标咨询有限公司                    联系电话：0573-84020980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29</w:t>
                          </w:r>
                          <w:r>
                            <w:rPr>
                              <w:rFonts w:hint="eastAsia" w:ascii="宋体" w:hAnsi="宋体" w:cs="宋体"/>
                            </w:rPr>
                            <w:fldChar w:fldCharType="end"/>
                          </w:r>
                        </w:p>
                      </w:txbxContent>
                    </wps:txbx>
                    <wps:bodyPr wrap="none" lIns="0" tIns="0" rIns="0" bIns="0">
                      <a:spAutoFit/>
                    </wps:bodyPr>
                  </wps:wsp>
                </a:graphicData>
              </a:graphic>
            </wp:anchor>
          </w:drawing>
        </mc:Choice>
        <mc:Fallback>
          <w:pict>
            <v:shape id="文本框 5122"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NvasOzNAQAAmgMAAA4AAAAAAAAAAQAgAAAAIgEAAGRy&#10;cy9lMm9Eb2MueG1sUEsFBgAAAAAGAAYAWQEAAGEFAAAAAA==&#10;">
              <v:fill on="f" focussize="0,0"/>
              <v:stroke on="f" weight="1.25pt"/>
              <v:imagedata o:title=""/>
              <o:lock v:ext="edit" aspectratio="f"/>
              <v:textbox inset="0mm,0mm,0mm,0mm" style="mso-fit-shape-to-text:t;">
                <w:txbxContent>
                  <w:p>
                    <w:pPr>
                      <w:pStyle w:val="4"/>
                      <w:pBdr>
                        <w:top w:val="none" w:color="A5A5A5" w:sz="0" w:space="1"/>
                      </w:pBdr>
                      <w:ind w:firstLine="360"/>
                    </w:pPr>
                    <w:r>
                      <w:rPr>
                        <w:rFonts w:hint="eastAsia" w:ascii="宋体" w:hAnsi="宋体" w:cs="宋体"/>
                      </w:rPr>
                      <w:t xml:space="preserve">嘉兴市宏泽招标咨询有限公司                    联系电话：0573-84020980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29</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contextualSpacing/>
      <w:jc w:val="left"/>
    </w:pPr>
    <w:r>
      <w:rPr>
        <w:rFonts w:hint="eastAsia" w:ascii="宋体" w:hAnsi="宋体" w:cs="宋体"/>
        <w:lang w:eastAsia="zh-CN"/>
      </w:rPr>
      <w:t>嘉善技师学院（筹）数控车床与数控铣床采购项目</w:t>
    </w:r>
    <w:r>
      <w:rPr>
        <w:rFonts w:hint="eastAsia" w:ascii="宋体" w:hAnsi="宋体" w:cs="宋体"/>
      </w:rPr>
      <w:t>公开招标采购文件</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嘉善技师学院（筹）数控车床与数控铣床采购项目</w:t>
    </w:r>
    <w:r>
      <w:rPr>
        <w:rFonts w:hint="eastAsia" w:ascii="宋体" w:hAnsi="宋体" w:cs="宋体"/>
      </w:rPr>
      <w:t>公开招标采购文件</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嘉善技师学院（筹）数控车床与数控铣床采购项目</w:t>
    </w:r>
    <w:r>
      <w:rPr>
        <w:rFonts w:hint="eastAsia" w:ascii="宋体" w:hAnsi="宋体" w:cs="宋体"/>
      </w:rPr>
      <w:t>公开招标采购文件</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嘉善技师学院（筹）数控车床与数控铣床采购项目</w:t>
    </w:r>
    <w:r>
      <w:rPr>
        <w:rFonts w:hint="eastAsia" w:ascii="宋体" w:hAnsi="宋体" w:cs="宋体"/>
      </w:rPr>
      <w:t>公开招标采购文件</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嘉善技师学院（筹）数控车床与数控铣床采购项目</w:t>
    </w:r>
    <w:r>
      <w:rPr>
        <w:rFonts w:hint="eastAsia" w:ascii="宋体" w:hAnsi="宋体" w:cs="宋体"/>
      </w:rPr>
      <w:t>公开招标采购文件</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4A4206"/>
    <w:multiLevelType w:val="singleLevel"/>
    <w:tmpl w:val="854A4206"/>
    <w:lvl w:ilvl="0" w:tentative="0">
      <w:start w:val="1"/>
      <w:numFmt w:val="chineseCounting"/>
      <w:suff w:val="nothing"/>
      <w:lvlText w:val="%1、"/>
      <w:lvlJc w:val="left"/>
      <w:rPr>
        <w:rFonts w:hint="eastAsia"/>
      </w:rPr>
    </w:lvl>
  </w:abstractNum>
  <w:abstractNum w:abstractNumId="1">
    <w:nsid w:val="E6D19B19"/>
    <w:multiLevelType w:val="singleLevel"/>
    <w:tmpl w:val="E6D19B19"/>
    <w:lvl w:ilvl="0" w:tentative="0">
      <w:start w:val="2"/>
      <w:numFmt w:val="chineseCounting"/>
      <w:suff w:val="nothing"/>
      <w:lvlText w:val="（%1）"/>
      <w:lvlJc w:val="left"/>
      <w:rPr>
        <w:rFonts w:hint="eastAsia"/>
      </w:rPr>
    </w:lvl>
  </w:abstractNum>
  <w:abstractNum w:abstractNumId="2">
    <w:nsid w:val="54F403B5"/>
    <w:multiLevelType w:val="singleLevel"/>
    <w:tmpl w:val="54F403B5"/>
    <w:lvl w:ilvl="0" w:tentative="0">
      <w:start w:val="1"/>
      <w:numFmt w:val="chineseCounting"/>
      <w:suff w:val="nothing"/>
      <w:lvlText w:val="%1、"/>
      <w:lvlJc w:val="left"/>
    </w:lvl>
  </w:abstractNum>
  <w:abstractNum w:abstractNumId="3">
    <w:nsid w:val="557FD3DA"/>
    <w:multiLevelType w:val="singleLevel"/>
    <w:tmpl w:val="557FD3DA"/>
    <w:lvl w:ilvl="0" w:tentative="0">
      <w:start w:val="3"/>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yOTZjOTczOGRlZTIyZjkwYWRjMzhiMmI5YjdmZjgifQ=="/>
  </w:docVars>
  <w:rsids>
    <w:rsidRoot w:val="00524E3B"/>
    <w:rsid w:val="000004EF"/>
    <w:rsid w:val="000005F8"/>
    <w:rsid w:val="00000E90"/>
    <w:rsid w:val="0000101F"/>
    <w:rsid w:val="00001205"/>
    <w:rsid w:val="000019E1"/>
    <w:rsid w:val="00002279"/>
    <w:rsid w:val="00002796"/>
    <w:rsid w:val="000029E1"/>
    <w:rsid w:val="00003058"/>
    <w:rsid w:val="000033B8"/>
    <w:rsid w:val="000039C0"/>
    <w:rsid w:val="00004822"/>
    <w:rsid w:val="0000514E"/>
    <w:rsid w:val="000051F0"/>
    <w:rsid w:val="00005A88"/>
    <w:rsid w:val="00005CDF"/>
    <w:rsid w:val="00005E38"/>
    <w:rsid w:val="000062BD"/>
    <w:rsid w:val="000063FE"/>
    <w:rsid w:val="0000656D"/>
    <w:rsid w:val="0000662F"/>
    <w:rsid w:val="00007793"/>
    <w:rsid w:val="00007B04"/>
    <w:rsid w:val="00007C20"/>
    <w:rsid w:val="000100E4"/>
    <w:rsid w:val="000104F8"/>
    <w:rsid w:val="00010977"/>
    <w:rsid w:val="00010BEF"/>
    <w:rsid w:val="00011166"/>
    <w:rsid w:val="00011687"/>
    <w:rsid w:val="0001183A"/>
    <w:rsid w:val="0001245E"/>
    <w:rsid w:val="000124B0"/>
    <w:rsid w:val="0001297E"/>
    <w:rsid w:val="00012D0E"/>
    <w:rsid w:val="0001377B"/>
    <w:rsid w:val="00014591"/>
    <w:rsid w:val="000145AC"/>
    <w:rsid w:val="00015644"/>
    <w:rsid w:val="000158F1"/>
    <w:rsid w:val="00015915"/>
    <w:rsid w:val="00016194"/>
    <w:rsid w:val="0001770A"/>
    <w:rsid w:val="0002126C"/>
    <w:rsid w:val="000214F7"/>
    <w:rsid w:val="00021794"/>
    <w:rsid w:val="00021BE0"/>
    <w:rsid w:val="00021D5C"/>
    <w:rsid w:val="00021DC7"/>
    <w:rsid w:val="000222A9"/>
    <w:rsid w:val="0002338A"/>
    <w:rsid w:val="0002349B"/>
    <w:rsid w:val="0002382C"/>
    <w:rsid w:val="00023FA6"/>
    <w:rsid w:val="00025298"/>
    <w:rsid w:val="00025331"/>
    <w:rsid w:val="00025A05"/>
    <w:rsid w:val="00026033"/>
    <w:rsid w:val="0002604E"/>
    <w:rsid w:val="00026175"/>
    <w:rsid w:val="000262DB"/>
    <w:rsid w:val="00026982"/>
    <w:rsid w:val="000272A4"/>
    <w:rsid w:val="00027390"/>
    <w:rsid w:val="000275DA"/>
    <w:rsid w:val="000276DE"/>
    <w:rsid w:val="00027E12"/>
    <w:rsid w:val="0003054F"/>
    <w:rsid w:val="00030D24"/>
    <w:rsid w:val="00030D57"/>
    <w:rsid w:val="00030FB1"/>
    <w:rsid w:val="00031383"/>
    <w:rsid w:val="00031525"/>
    <w:rsid w:val="000316BD"/>
    <w:rsid w:val="00031743"/>
    <w:rsid w:val="0003191D"/>
    <w:rsid w:val="000338E2"/>
    <w:rsid w:val="00034034"/>
    <w:rsid w:val="00034476"/>
    <w:rsid w:val="00034599"/>
    <w:rsid w:val="00034707"/>
    <w:rsid w:val="00034F25"/>
    <w:rsid w:val="000356E5"/>
    <w:rsid w:val="00035C86"/>
    <w:rsid w:val="00035C8C"/>
    <w:rsid w:val="00035CBE"/>
    <w:rsid w:val="00036397"/>
    <w:rsid w:val="00036C78"/>
    <w:rsid w:val="00036E5A"/>
    <w:rsid w:val="0003732E"/>
    <w:rsid w:val="000373C9"/>
    <w:rsid w:val="000376F9"/>
    <w:rsid w:val="00037700"/>
    <w:rsid w:val="0003779C"/>
    <w:rsid w:val="00037B4B"/>
    <w:rsid w:val="00037E78"/>
    <w:rsid w:val="00040B62"/>
    <w:rsid w:val="00040D37"/>
    <w:rsid w:val="000410EA"/>
    <w:rsid w:val="0004121C"/>
    <w:rsid w:val="00041CE7"/>
    <w:rsid w:val="00041D35"/>
    <w:rsid w:val="00042130"/>
    <w:rsid w:val="000422E5"/>
    <w:rsid w:val="00042ED0"/>
    <w:rsid w:val="000434AA"/>
    <w:rsid w:val="00043812"/>
    <w:rsid w:val="00043BF1"/>
    <w:rsid w:val="00044501"/>
    <w:rsid w:val="00044516"/>
    <w:rsid w:val="00044CB0"/>
    <w:rsid w:val="00044D9A"/>
    <w:rsid w:val="000459BA"/>
    <w:rsid w:val="0004685E"/>
    <w:rsid w:val="0004705E"/>
    <w:rsid w:val="00047B22"/>
    <w:rsid w:val="00047B44"/>
    <w:rsid w:val="00047FD3"/>
    <w:rsid w:val="00050C6E"/>
    <w:rsid w:val="000513F0"/>
    <w:rsid w:val="0005237E"/>
    <w:rsid w:val="0005283A"/>
    <w:rsid w:val="000529CA"/>
    <w:rsid w:val="00052A2B"/>
    <w:rsid w:val="00052B15"/>
    <w:rsid w:val="000532E8"/>
    <w:rsid w:val="000533DB"/>
    <w:rsid w:val="000535BD"/>
    <w:rsid w:val="00053936"/>
    <w:rsid w:val="00053DF0"/>
    <w:rsid w:val="00054135"/>
    <w:rsid w:val="0005457F"/>
    <w:rsid w:val="00054714"/>
    <w:rsid w:val="000547AC"/>
    <w:rsid w:val="00054B8E"/>
    <w:rsid w:val="00054FE1"/>
    <w:rsid w:val="0005540F"/>
    <w:rsid w:val="000554CF"/>
    <w:rsid w:val="00055B39"/>
    <w:rsid w:val="00055D38"/>
    <w:rsid w:val="0005697F"/>
    <w:rsid w:val="00056FA6"/>
    <w:rsid w:val="000571CF"/>
    <w:rsid w:val="000604A2"/>
    <w:rsid w:val="0006074A"/>
    <w:rsid w:val="00060A13"/>
    <w:rsid w:val="00060E2B"/>
    <w:rsid w:val="000611E0"/>
    <w:rsid w:val="00061BD1"/>
    <w:rsid w:val="00061F02"/>
    <w:rsid w:val="00062443"/>
    <w:rsid w:val="000625D9"/>
    <w:rsid w:val="00062EFE"/>
    <w:rsid w:val="000636DC"/>
    <w:rsid w:val="000641F9"/>
    <w:rsid w:val="000648FF"/>
    <w:rsid w:val="0006532E"/>
    <w:rsid w:val="00065577"/>
    <w:rsid w:val="000659EF"/>
    <w:rsid w:val="0006634B"/>
    <w:rsid w:val="000663E7"/>
    <w:rsid w:val="00066562"/>
    <w:rsid w:val="00066D6B"/>
    <w:rsid w:val="00066DD5"/>
    <w:rsid w:val="00067641"/>
    <w:rsid w:val="0007013F"/>
    <w:rsid w:val="000701F4"/>
    <w:rsid w:val="0007087F"/>
    <w:rsid w:val="00070EFB"/>
    <w:rsid w:val="0007146B"/>
    <w:rsid w:val="0007165F"/>
    <w:rsid w:val="00071740"/>
    <w:rsid w:val="00071D8A"/>
    <w:rsid w:val="00072054"/>
    <w:rsid w:val="00072337"/>
    <w:rsid w:val="0007246A"/>
    <w:rsid w:val="00072660"/>
    <w:rsid w:val="00073637"/>
    <w:rsid w:val="0007373F"/>
    <w:rsid w:val="00073817"/>
    <w:rsid w:val="00073C11"/>
    <w:rsid w:val="00074A43"/>
    <w:rsid w:val="0007541C"/>
    <w:rsid w:val="0007556F"/>
    <w:rsid w:val="00075BB3"/>
    <w:rsid w:val="00075D8A"/>
    <w:rsid w:val="00075DD1"/>
    <w:rsid w:val="00075ECA"/>
    <w:rsid w:val="00076093"/>
    <w:rsid w:val="00076146"/>
    <w:rsid w:val="00076209"/>
    <w:rsid w:val="00076227"/>
    <w:rsid w:val="00076945"/>
    <w:rsid w:val="0007695A"/>
    <w:rsid w:val="00076969"/>
    <w:rsid w:val="0007708F"/>
    <w:rsid w:val="0007739B"/>
    <w:rsid w:val="000776D0"/>
    <w:rsid w:val="000779B3"/>
    <w:rsid w:val="00077E84"/>
    <w:rsid w:val="00080150"/>
    <w:rsid w:val="0008084F"/>
    <w:rsid w:val="00081050"/>
    <w:rsid w:val="00081242"/>
    <w:rsid w:val="000828E1"/>
    <w:rsid w:val="00082EA5"/>
    <w:rsid w:val="00082FBB"/>
    <w:rsid w:val="00083D5E"/>
    <w:rsid w:val="00084396"/>
    <w:rsid w:val="000843AB"/>
    <w:rsid w:val="000846C3"/>
    <w:rsid w:val="0008502D"/>
    <w:rsid w:val="00085501"/>
    <w:rsid w:val="000855C7"/>
    <w:rsid w:val="00085640"/>
    <w:rsid w:val="00086614"/>
    <w:rsid w:val="00086B15"/>
    <w:rsid w:val="00087342"/>
    <w:rsid w:val="00087684"/>
    <w:rsid w:val="0008769B"/>
    <w:rsid w:val="000876BA"/>
    <w:rsid w:val="0008785E"/>
    <w:rsid w:val="0009022F"/>
    <w:rsid w:val="00090422"/>
    <w:rsid w:val="0009046D"/>
    <w:rsid w:val="00090D95"/>
    <w:rsid w:val="000910B4"/>
    <w:rsid w:val="000912FB"/>
    <w:rsid w:val="00092672"/>
    <w:rsid w:val="00092D33"/>
    <w:rsid w:val="00093D3D"/>
    <w:rsid w:val="00093E99"/>
    <w:rsid w:val="000946EC"/>
    <w:rsid w:val="00094BAD"/>
    <w:rsid w:val="00094D76"/>
    <w:rsid w:val="00094DAD"/>
    <w:rsid w:val="0009524E"/>
    <w:rsid w:val="000956A8"/>
    <w:rsid w:val="0009587D"/>
    <w:rsid w:val="00095FAB"/>
    <w:rsid w:val="00096086"/>
    <w:rsid w:val="00096197"/>
    <w:rsid w:val="0009651E"/>
    <w:rsid w:val="00096667"/>
    <w:rsid w:val="00097713"/>
    <w:rsid w:val="000A11DE"/>
    <w:rsid w:val="000A1A7F"/>
    <w:rsid w:val="000A1B17"/>
    <w:rsid w:val="000A2135"/>
    <w:rsid w:val="000A24AD"/>
    <w:rsid w:val="000A2E6D"/>
    <w:rsid w:val="000A3255"/>
    <w:rsid w:val="000A3887"/>
    <w:rsid w:val="000A41B2"/>
    <w:rsid w:val="000A44E0"/>
    <w:rsid w:val="000A44F0"/>
    <w:rsid w:val="000A4572"/>
    <w:rsid w:val="000A4FDB"/>
    <w:rsid w:val="000A6758"/>
    <w:rsid w:val="000A6DFA"/>
    <w:rsid w:val="000A6FB9"/>
    <w:rsid w:val="000A74A9"/>
    <w:rsid w:val="000A7A05"/>
    <w:rsid w:val="000A7CBC"/>
    <w:rsid w:val="000B0CBA"/>
    <w:rsid w:val="000B0FFC"/>
    <w:rsid w:val="000B11D7"/>
    <w:rsid w:val="000B129E"/>
    <w:rsid w:val="000B1AAA"/>
    <w:rsid w:val="000B1B1E"/>
    <w:rsid w:val="000B290D"/>
    <w:rsid w:val="000B2DF0"/>
    <w:rsid w:val="000B3092"/>
    <w:rsid w:val="000B31A4"/>
    <w:rsid w:val="000B3A28"/>
    <w:rsid w:val="000B3F9F"/>
    <w:rsid w:val="000B40C6"/>
    <w:rsid w:val="000B4D6C"/>
    <w:rsid w:val="000B519C"/>
    <w:rsid w:val="000B5361"/>
    <w:rsid w:val="000B5671"/>
    <w:rsid w:val="000B573C"/>
    <w:rsid w:val="000B5E8B"/>
    <w:rsid w:val="000B64A5"/>
    <w:rsid w:val="000B67CB"/>
    <w:rsid w:val="000B6BD4"/>
    <w:rsid w:val="000B71A2"/>
    <w:rsid w:val="000B75CB"/>
    <w:rsid w:val="000B791C"/>
    <w:rsid w:val="000B7B7B"/>
    <w:rsid w:val="000B7F36"/>
    <w:rsid w:val="000C024E"/>
    <w:rsid w:val="000C042A"/>
    <w:rsid w:val="000C0ADC"/>
    <w:rsid w:val="000C181A"/>
    <w:rsid w:val="000C1D02"/>
    <w:rsid w:val="000C1D44"/>
    <w:rsid w:val="000C2499"/>
    <w:rsid w:val="000C432C"/>
    <w:rsid w:val="000C43CD"/>
    <w:rsid w:val="000C446D"/>
    <w:rsid w:val="000C4BC1"/>
    <w:rsid w:val="000C533D"/>
    <w:rsid w:val="000C554E"/>
    <w:rsid w:val="000C5666"/>
    <w:rsid w:val="000C5B2E"/>
    <w:rsid w:val="000C6FA1"/>
    <w:rsid w:val="000C6FF1"/>
    <w:rsid w:val="000C722F"/>
    <w:rsid w:val="000C7D12"/>
    <w:rsid w:val="000D0457"/>
    <w:rsid w:val="000D04CB"/>
    <w:rsid w:val="000D04CD"/>
    <w:rsid w:val="000D053F"/>
    <w:rsid w:val="000D0A5D"/>
    <w:rsid w:val="000D3251"/>
    <w:rsid w:val="000D3DE0"/>
    <w:rsid w:val="000D44A5"/>
    <w:rsid w:val="000D477B"/>
    <w:rsid w:val="000D48B4"/>
    <w:rsid w:val="000D4B8D"/>
    <w:rsid w:val="000D4EF1"/>
    <w:rsid w:val="000D5117"/>
    <w:rsid w:val="000D53AD"/>
    <w:rsid w:val="000D57DA"/>
    <w:rsid w:val="000D58F3"/>
    <w:rsid w:val="000D59D1"/>
    <w:rsid w:val="000D5D3B"/>
    <w:rsid w:val="000D7025"/>
    <w:rsid w:val="000D71C9"/>
    <w:rsid w:val="000D75DD"/>
    <w:rsid w:val="000D77E4"/>
    <w:rsid w:val="000D7B51"/>
    <w:rsid w:val="000D7FC4"/>
    <w:rsid w:val="000E015A"/>
    <w:rsid w:val="000E080D"/>
    <w:rsid w:val="000E0D30"/>
    <w:rsid w:val="000E0D41"/>
    <w:rsid w:val="000E1009"/>
    <w:rsid w:val="000E12DC"/>
    <w:rsid w:val="000E18C0"/>
    <w:rsid w:val="000E1979"/>
    <w:rsid w:val="000E1FE4"/>
    <w:rsid w:val="000E211B"/>
    <w:rsid w:val="000E26FD"/>
    <w:rsid w:val="000E3730"/>
    <w:rsid w:val="000E3D43"/>
    <w:rsid w:val="000E3DE8"/>
    <w:rsid w:val="000E3E38"/>
    <w:rsid w:val="000E4D1D"/>
    <w:rsid w:val="000E508A"/>
    <w:rsid w:val="000E53FC"/>
    <w:rsid w:val="000E634E"/>
    <w:rsid w:val="000E644F"/>
    <w:rsid w:val="000E65B8"/>
    <w:rsid w:val="000E7A18"/>
    <w:rsid w:val="000E7FAB"/>
    <w:rsid w:val="000F08A8"/>
    <w:rsid w:val="000F13E6"/>
    <w:rsid w:val="000F1575"/>
    <w:rsid w:val="000F15A4"/>
    <w:rsid w:val="000F1E4F"/>
    <w:rsid w:val="000F202E"/>
    <w:rsid w:val="000F2461"/>
    <w:rsid w:val="000F25E1"/>
    <w:rsid w:val="000F340F"/>
    <w:rsid w:val="000F37EF"/>
    <w:rsid w:val="000F3A4E"/>
    <w:rsid w:val="000F4101"/>
    <w:rsid w:val="000F425F"/>
    <w:rsid w:val="000F4DD5"/>
    <w:rsid w:val="000F51E6"/>
    <w:rsid w:val="000F5C70"/>
    <w:rsid w:val="000F5F15"/>
    <w:rsid w:val="000F5FC1"/>
    <w:rsid w:val="000F65FD"/>
    <w:rsid w:val="000F6627"/>
    <w:rsid w:val="000F6F6F"/>
    <w:rsid w:val="000F72E1"/>
    <w:rsid w:val="000F73DD"/>
    <w:rsid w:val="000F791E"/>
    <w:rsid w:val="00100137"/>
    <w:rsid w:val="0010059D"/>
    <w:rsid w:val="0010076A"/>
    <w:rsid w:val="001017DB"/>
    <w:rsid w:val="00101D7A"/>
    <w:rsid w:val="00101E17"/>
    <w:rsid w:val="00101F29"/>
    <w:rsid w:val="001023C8"/>
    <w:rsid w:val="001026A7"/>
    <w:rsid w:val="00102864"/>
    <w:rsid w:val="0010297B"/>
    <w:rsid w:val="00102AE3"/>
    <w:rsid w:val="00102B5B"/>
    <w:rsid w:val="0010316D"/>
    <w:rsid w:val="001033EA"/>
    <w:rsid w:val="0010358A"/>
    <w:rsid w:val="0010376A"/>
    <w:rsid w:val="001037E6"/>
    <w:rsid w:val="001038BB"/>
    <w:rsid w:val="00103C61"/>
    <w:rsid w:val="00103EDC"/>
    <w:rsid w:val="001048CE"/>
    <w:rsid w:val="00104E4B"/>
    <w:rsid w:val="001054E2"/>
    <w:rsid w:val="00105530"/>
    <w:rsid w:val="0010554D"/>
    <w:rsid w:val="00105C41"/>
    <w:rsid w:val="00106223"/>
    <w:rsid w:val="001069ED"/>
    <w:rsid w:val="00106A15"/>
    <w:rsid w:val="00107011"/>
    <w:rsid w:val="0010780C"/>
    <w:rsid w:val="00107C4B"/>
    <w:rsid w:val="00110507"/>
    <w:rsid w:val="00110C32"/>
    <w:rsid w:val="00111B4A"/>
    <w:rsid w:val="00111C43"/>
    <w:rsid w:val="00112177"/>
    <w:rsid w:val="001121C1"/>
    <w:rsid w:val="001129EA"/>
    <w:rsid w:val="0011302D"/>
    <w:rsid w:val="00113B57"/>
    <w:rsid w:val="00113D0C"/>
    <w:rsid w:val="00114B63"/>
    <w:rsid w:val="00114E66"/>
    <w:rsid w:val="0011513E"/>
    <w:rsid w:val="00115471"/>
    <w:rsid w:val="0011552F"/>
    <w:rsid w:val="00115BC0"/>
    <w:rsid w:val="00115D15"/>
    <w:rsid w:val="00115D17"/>
    <w:rsid w:val="001168B4"/>
    <w:rsid w:val="00117537"/>
    <w:rsid w:val="00117D12"/>
    <w:rsid w:val="00117F6C"/>
    <w:rsid w:val="00120230"/>
    <w:rsid w:val="001205EB"/>
    <w:rsid w:val="00120C8D"/>
    <w:rsid w:val="001210E4"/>
    <w:rsid w:val="00121474"/>
    <w:rsid w:val="001217F4"/>
    <w:rsid w:val="0012182D"/>
    <w:rsid w:val="00121C20"/>
    <w:rsid w:val="00121D20"/>
    <w:rsid w:val="0012212A"/>
    <w:rsid w:val="0012236C"/>
    <w:rsid w:val="001223E4"/>
    <w:rsid w:val="00122470"/>
    <w:rsid w:val="00122907"/>
    <w:rsid w:val="00122C4B"/>
    <w:rsid w:val="00123F7B"/>
    <w:rsid w:val="001240A0"/>
    <w:rsid w:val="00125098"/>
    <w:rsid w:val="001253DF"/>
    <w:rsid w:val="00125522"/>
    <w:rsid w:val="001257B0"/>
    <w:rsid w:val="00126197"/>
    <w:rsid w:val="00126983"/>
    <w:rsid w:val="00126C16"/>
    <w:rsid w:val="00126C57"/>
    <w:rsid w:val="00126DEA"/>
    <w:rsid w:val="00126F55"/>
    <w:rsid w:val="00127A4B"/>
    <w:rsid w:val="00127AA2"/>
    <w:rsid w:val="00127F7E"/>
    <w:rsid w:val="00130006"/>
    <w:rsid w:val="001307B2"/>
    <w:rsid w:val="00130BFC"/>
    <w:rsid w:val="00130C25"/>
    <w:rsid w:val="001311A6"/>
    <w:rsid w:val="00131593"/>
    <w:rsid w:val="001317DB"/>
    <w:rsid w:val="00131C33"/>
    <w:rsid w:val="00131F99"/>
    <w:rsid w:val="00132084"/>
    <w:rsid w:val="001323A6"/>
    <w:rsid w:val="001334FC"/>
    <w:rsid w:val="001347A7"/>
    <w:rsid w:val="0013497C"/>
    <w:rsid w:val="001349C6"/>
    <w:rsid w:val="00134F60"/>
    <w:rsid w:val="001357C6"/>
    <w:rsid w:val="00135A99"/>
    <w:rsid w:val="00135FDE"/>
    <w:rsid w:val="00136AC1"/>
    <w:rsid w:val="00137728"/>
    <w:rsid w:val="0013790C"/>
    <w:rsid w:val="00140981"/>
    <w:rsid w:val="00140CB3"/>
    <w:rsid w:val="00140FBF"/>
    <w:rsid w:val="00141970"/>
    <w:rsid w:val="00141C4A"/>
    <w:rsid w:val="00142511"/>
    <w:rsid w:val="001427ED"/>
    <w:rsid w:val="00142A67"/>
    <w:rsid w:val="00142B23"/>
    <w:rsid w:val="00142E0C"/>
    <w:rsid w:val="00143132"/>
    <w:rsid w:val="00143182"/>
    <w:rsid w:val="00143672"/>
    <w:rsid w:val="00144069"/>
    <w:rsid w:val="001440A0"/>
    <w:rsid w:val="0014440E"/>
    <w:rsid w:val="001446B8"/>
    <w:rsid w:val="001453DE"/>
    <w:rsid w:val="00145670"/>
    <w:rsid w:val="001459AD"/>
    <w:rsid w:val="00145AFB"/>
    <w:rsid w:val="001460B9"/>
    <w:rsid w:val="001468EF"/>
    <w:rsid w:val="00146EAB"/>
    <w:rsid w:val="001476F6"/>
    <w:rsid w:val="0014780D"/>
    <w:rsid w:val="001478DD"/>
    <w:rsid w:val="00147FAC"/>
    <w:rsid w:val="001500F4"/>
    <w:rsid w:val="00150CA5"/>
    <w:rsid w:val="0015137E"/>
    <w:rsid w:val="00151EEB"/>
    <w:rsid w:val="00151EEC"/>
    <w:rsid w:val="001525F2"/>
    <w:rsid w:val="00152632"/>
    <w:rsid w:val="00152A4F"/>
    <w:rsid w:val="00152A7B"/>
    <w:rsid w:val="00152FE3"/>
    <w:rsid w:val="00152FFE"/>
    <w:rsid w:val="00153336"/>
    <w:rsid w:val="00153396"/>
    <w:rsid w:val="00153486"/>
    <w:rsid w:val="001534BE"/>
    <w:rsid w:val="00153CA0"/>
    <w:rsid w:val="00153E41"/>
    <w:rsid w:val="001545D7"/>
    <w:rsid w:val="00155A35"/>
    <w:rsid w:val="00155CFA"/>
    <w:rsid w:val="001561C1"/>
    <w:rsid w:val="00156FC1"/>
    <w:rsid w:val="001571B1"/>
    <w:rsid w:val="001572E4"/>
    <w:rsid w:val="00157718"/>
    <w:rsid w:val="001579F8"/>
    <w:rsid w:val="00157C21"/>
    <w:rsid w:val="00157E7A"/>
    <w:rsid w:val="00157F5A"/>
    <w:rsid w:val="001607B9"/>
    <w:rsid w:val="00160A07"/>
    <w:rsid w:val="00160EC8"/>
    <w:rsid w:val="001614A8"/>
    <w:rsid w:val="00162029"/>
    <w:rsid w:val="00162D2D"/>
    <w:rsid w:val="00163397"/>
    <w:rsid w:val="0016473B"/>
    <w:rsid w:val="00164E77"/>
    <w:rsid w:val="00164F9B"/>
    <w:rsid w:val="0016534E"/>
    <w:rsid w:val="001654AE"/>
    <w:rsid w:val="001657F5"/>
    <w:rsid w:val="0016598F"/>
    <w:rsid w:val="001659B7"/>
    <w:rsid w:val="00165D4C"/>
    <w:rsid w:val="0016618E"/>
    <w:rsid w:val="0016625E"/>
    <w:rsid w:val="00166B90"/>
    <w:rsid w:val="00166F5E"/>
    <w:rsid w:val="0016717B"/>
    <w:rsid w:val="0016741B"/>
    <w:rsid w:val="00167A06"/>
    <w:rsid w:val="00167BAF"/>
    <w:rsid w:val="0017058A"/>
    <w:rsid w:val="001706EB"/>
    <w:rsid w:val="00171199"/>
    <w:rsid w:val="001728DC"/>
    <w:rsid w:val="0017300E"/>
    <w:rsid w:val="00174338"/>
    <w:rsid w:val="00174B84"/>
    <w:rsid w:val="001750A8"/>
    <w:rsid w:val="00175263"/>
    <w:rsid w:val="00175296"/>
    <w:rsid w:val="00175741"/>
    <w:rsid w:val="00175D01"/>
    <w:rsid w:val="00176C29"/>
    <w:rsid w:val="0017779B"/>
    <w:rsid w:val="00177E0D"/>
    <w:rsid w:val="00177E52"/>
    <w:rsid w:val="001802B7"/>
    <w:rsid w:val="0018054D"/>
    <w:rsid w:val="00180804"/>
    <w:rsid w:val="001816D5"/>
    <w:rsid w:val="00182FE5"/>
    <w:rsid w:val="001835EB"/>
    <w:rsid w:val="00183F50"/>
    <w:rsid w:val="00184281"/>
    <w:rsid w:val="001845C9"/>
    <w:rsid w:val="001845F3"/>
    <w:rsid w:val="00184DD6"/>
    <w:rsid w:val="0018511F"/>
    <w:rsid w:val="00185727"/>
    <w:rsid w:val="001860AF"/>
    <w:rsid w:val="001872A8"/>
    <w:rsid w:val="00187C6F"/>
    <w:rsid w:val="00187FBA"/>
    <w:rsid w:val="00190E42"/>
    <w:rsid w:val="001910B2"/>
    <w:rsid w:val="001911C3"/>
    <w:rsid w:val="00191832"/>
    <w:rsid w:val="001919C9"/>
    <w:rsid w:val="00191C0D"/>
    <w:rsid w:val="00191C66"/>
    <w:rsid w:val="00192364"/>
    <w:rsid w:val="00192A08"/>
    <w:rsid w:val="00193144"/>
    <w:rsid w:val="00193154"/>
    <w:rsid w:val="00193340"/>
    <w:rsid w:val="00193D0A"/>
    <w:rsid w:val="00193D60"/>
    <w:rsid w:val="00194229"/>
    <w:rsid w:val="00194D80"/>
    <w:rsid w:val="00194F94"/>
    <w:rsid w:val="00194FFE"/>
    <w:rsid w:val="00195474"/>
    <w:rsid w:val="0019573E"/>
    <w:rsid w:val="00195740"/>
    <w:rsid w:val="00195A26"/>
    <w:rsid w:val="00195F37"/>
    <w:rsid w:val="00195F5A"/>
    <w:rsid w:val="00195F6E"/>
    <w:rsid w:val="00196ACF"/>
    <w:rsid w:val="001A0266"/>
    <w:rsid w:val="001A071F"/>
    <w:rsid w:val="001A0A96"/>
    <w:rsid w:val="001A0D45"/>
    <w:rsid w:val="001A0F46"/>
    <w:rsid w:val="001A0F83"/>
    <w:rsid w:val="001A15C2"/>
    <w:rsid w:val="001A19EE"/>
    <w:rsid w:val="001A1B0A"/>
    <w:rsid w:val="001A1E5C"/>
    <w:rsid w:val="001A29DE"/>
    <w:rsid w:val="001A3443"/>
    <w:rsid w:val="001A473A"/>
    <w:rsid w:val="001A5BE3"/>
    <w:rsid w:val="001A60B1"/>
    <w:rsid w:val="001A6AED"/>
    <w:rsid w:val="001A6FCA"/>
    <w:rsid w:val="001A705C"/>
    <w:rsid w:val="001A7205"/>
    <w:rsid w:val="001A72CE"/>
    <w:rsid w:val="001A7328"/>
    <w:rsid w:val="001A74E7"/>
    <w:rsid w:val="001A7780"/>
    <w:rsid w:val="001A7DFE"/>
    <w:rsid w:val="001A7E3E"/>
    <w:rsid w:val="001A7EDC"/>
    <w:rsid w:val="001A7F79"/>
    <w:rsid w:val="001B0079"/>
    <w:rsid w:val="001B0627"/>
    <w:rsid w:val="001B0878"/>
    <w:rsid w:val="001B0EF8"/>
    <w:rsid w:val="001B0F6A"/>
    <w:rsid w:val="001B0F70"/>
    <w:rsid w:val="001B103D"/>
    <w:rsid w:val="001B1451"/>
    <w:rsid w:val="001B14FB"/>
    <w:rsid w:val="001B15D5"/>
    <w:rsid w:val="001B16E3"/>
    <w:rsid w:val="001B1E58"/>
    <w:rsid w:val="001B25EB"/>
    <w:rsid w:val="001B280B"/>
    <w:rsid w:val="001B2BDF"/>
    <w:rsid w:val="001B2D67"/>
    <w:rsid w:val="001B3192"/>
    <w:rsid w:val="001B36D7"/>
    <w:rsid w:val="001B38FD"/>
    <w:rsid w:val="001B4557"/>
    <w:rsid w:val="001B4ABF"/>
    <w:rsid w:val="001B4AED"/>
    <w:rsid w:val="001B511F"/>
    <w:rsid w:val="001B5844"/>
    <w:rsid w:val="001B58E2"/>
    <w:rsid w:val="001B5CDD"/>
    <w:rsid w:val="001B5D13"/>
    <w:rsid w:val="001B5DE8"/>
    <w:rsid w:val="001B5F19"/>
    <w:rsid w:val="001B64D4"/>
    <w:rsid w:val="001B6795"/>
    <w:rsid w:val="001B68BF"/>
    <w:rsid w:val="001B6943"/>
    <w:rsid w:val="001B6E0F"/>
    <w:rsid w:val="001B7B3F"/>
    <w:rsid w:val="001C0059"/>
    <w:rsid w:val="001C071F"/>
    <w:rsid w:val="001C0894"/>
    <w:rsid w:val="001C0E60"/>
    <w:rsid w:val="001C0F94"/>
    <w:rsid w:val="001C1281"/>
    <w:rsid w:val="001C14DD"/>
    <w:rsid w:val="001C22AF"/>
    <w:rsid w:val="001C2BA5"/>
    <w:rsid w:val="001C348E"/>
    <w:rsid w:val="001C3758"/>
    <w:rsid w:val="001C4675"/>
    <w:rsid w:val="001C47BE"/>
    <w:rsid w:val="001C515D"/>
    <w:rsid w:val="001C53CC"/>
    <w:rsid w:val="001C5526"/>
    <w:rsid w:val="001C60C7"/>
    <w:rsid w:val="001C667E"/>
    <w:rsid w:val="001C6702"/>
    <w:rsid w:val="001C670C"/>
    <w:rsid w:val="001C67DE"/>
    <w:rsid w:val="001C6846"/>
    <w:rsid w:val="001C6C89"/>
    <w:rsid w:val="001C77D0"/>
    <w:rsid w:val="001C7A97"/>
    <w:rsid w:val="001C7EB5"/>
    <w:rsid w:val="001D03B3"/>
    <w:rsid w:val="001D03E3"/>
    <w:rsid w:val="001D0CD7"/>
    <w:rsid w:val="001D1153"/>
    <w:rsid w:val="001D118B"/>
    <w:rsid w:val="001D1223"/>
    <w:rsid w:val="001D135A"/>
    <w:rsid w:val="001D1E4B"/>
    <w:rsid w:val="001D203C"/>
    <w:rsid w:val="001D265E"/>
    <w:rsid w:val="001D2F65"/>
    <w:rsid w:val="001D2FA7"/>
    <w:rsid w:val="001D3145"/>
    <w:rsid w:val="001D31CB"/>
    <w:rsid w:val="001D407D"/>
    <w:rsid w:val="001D450B"/>
    <w:rsid w:val="001D4E1D"/>
    <w:rsid w:val="001D5C77"/>
    <w:rsid w:val="001D6A3E"/>
    <w:rsid w:val="001D71C9"/>
    <w:rsid w:val="001D748B"/>
    <w:rsid w:val="001D7529"/>
    <w:rsid w:val="001D7BE2"/>
    <w:rsid w:val="001E0309"/>
    <w:rsid w:val="001E0329"/>
    <w:rsid w:val="001E03AF"/>
    <w:rsid w:val="001E0CEE"/>
    <w:rsid w:val="001E0FEB"/>
    <w:rsid w:val="001E1C98"/>
    <w:rsid w:val="001E23AE"/>
    <w:rsid w:val="001E256E"/>
    <w:rsid w:val="001E2C9F"/>
    <w:rsid w:val="001E2CBF"/>
    <w:rsid w:val="001E2F04"/>
    <w:rsid w:val="001E30EB"/>
    <w:rsid w:val="001E3BEF"/>
    <w:rsid w:val="001E4013"/>
    <w:rsid w:val="001E41A0"/>
    <w:rsid w:val="001E5B4F"/>
    <w:rsid w:val="001E5DB9"/>
    <w:rsid w:val="001E60BA"/>
    <w:rsid w:val="001E6782"/>
    <w:rsid w:val="001E799B"/>
    <w:rsid w:val="001E7DCC"/>
    <w:rsid w:val="001F0028"/>
    <w:rsid w:val="001F038F"/>
    <w:rsid w:val="001F06CA"/>
    <w:rsid w:val="001F09F4"/>
    <w:rsid w:val="001F1062"/>
    <w:rsid w:val="001F16A4"/>
    <w:rsid w:val="001F1841"/>
    <w:rsid w:val="001F1FF6"/>
    <w:rsid w:val="001F28B4"/>
    <w:rsid w:val="001F2FE9"/>
    <w:rsid w:val="001F310C"/>
    <w:rsid w:val="001F4FC6"/>
    <w:rsid w:val="001F552C"/>
    <w:rsid w:val="001F5C9D"/>
    <w:rsid w:val="001F5CF5"/>
    <w:rsid w:val="001F6967"/>
    <w:rsid w:val="001F6AB4"/>
    <w:rsid w:val="001F6BBD"/>
    <w:rsid w:val="001F7611"/>
    <w:rsid w:val="001F7AA5"/>
    <w:rsid w:val="002003ED"/>
    <w:rsid w:val="002006A3"/>
    <w:rsid w:val="0020084B"/>
    <w:rsid w:val="00201D5C"/>
    <w:rsid w:val="00201FCC"/>
    <w:rsid w:val="0020287F"/>
    <w:rsid w:val="002031F6"/>
    <w:rsid w:val="0020378C"/>
    <w:rsid w:val="00203AA1"/>
    <w:rsid w:val="00203CAF"/>
    <w:rsid w:val="00203E3A"/>
    <w:rsid w:val="00204355"/>
    <w:rsid w:val="002043C7"/>
    <w:rsid w:val="00204D55"/>
    <w:rsid w:val="00205AD4"/>
    <w:rsid w:val="00205F9E"/>
    <w:rsid w:val="00206C14"/>
    <w:rsid w:val="00206D72"/>
    <w:rsid w:val="0020736A"/>
    <w:rsid w:val="00207A27"/>
    <w:rsid w:val="00210629"/>
    <w:rsid w:val="002106F6"/>
    <w:rsid w:val="00210797"/>
    <w:rsid w:val="00211157"/>
    <w:rsid w:val="00211485"/>
    <w:rsid w:val="00211BF6"/>
    <w:rsid w:val="00211FA8"/>
    <w:rsid w:val="0021358A"/>
    <w:rsid w:val="00213EDF"/>
    <w:rsid w:val="002140B6"/>
    <w:rsid w:val="0021417F"/>
    <w:rsid w:val="00215244"/>
    <w:rsid w:val="00215513"/>
    <w:rsid w:val="00215B0C"/>
    <w:rsid w:val="00215E6A"/>
    <w:rsid w:val="00215FD6"/>
    <w:rsid w:val="002169DC"/>
    <w:rsid w:val="00216BC4"/>
    <w:rsid w:val="00217632"/>
    <w:rsid w:val="00217708"/>
    <w:rsid w:val="002178A4"/>
    <w:rsid w:val="00217EF5"/>
    <w:rsid w:val="0022012C"/>
    <w:rsid w:val="0022071A"/>
    <w:rsid w:val="0022092D"/>
    <w:rsid w:val="00220A10"/>
    <w:rsid w:val="00220A92"/>
    <w:rsid w:val="00220C03"/>
    <w:rsid w:val="00220C7A"/>
    <w:rsid w:val="0022238A"/>
    <w:rsid w:val="00222653"/>
    <w:rsid w:val="00222BF0"/>
    <w:rsid w:val="00222D42"/>
    <w:rsid w:val="00223343"/>
    <w:rsid w:val="00223694"/>
    <w:rsid w:val="0022657A"/>
    <w:rsid w:val="002265D8"/>
    <w:rsid w:val="0022698C"/>
    <w:rsid w:val="002273B2"/>
    <w:rsid w:val="0022740B"/>
    <w:rsid w:val="002279D8"/>
    <w:rsid w:val="00230F1A"/>
    <w:rsid w:val="00231290"/>
    <w:rsid w:val="00231318"/>
    <w:rsid w:val="00231444"/>
    <w:rsid w:val="00231A3A"/>
    <w:rsid w:val="002322C0"/>
    <w:rsid w:val="00232F73"/>
    <w:rsid w:val="002338B7"/>
    <w:rsid w:val="002340AD"/>
    <w:rsid w:val="0023493C"/>
    <w:rsid w:val="00234DF2"/>
    <w:rsid w:val="00234E35"/>
    <w:rsid w:val="00235236"/>
    <w:rsid w:val="0023538B"/>
    <w:rsid w:val="00235D3B"/>
    <w:rsid w:val="00236108"/>
    <w:rsid w:val="0023699A"/>
    <w:rsid w:val="002374A7"/>
    <w:rsid w:val="002374D0"/>
    <w:rsid w:val="00237675"/>
    <w:rsid w:val="00237791"/>
    <w:rsid w:val="00237FF8"/>
    <w:rsid w:val="00241BF1"/>
    <w:rsid w:val="00242734"/>
    <w:rsid w:val="00242903"/>
    <w:rsid w:val="00243147"/>
    <w:rsid w:val="00243585"/>
    <w:rsid w:val="002435B8"/>
    <w:rsid w:val="0024478F"/>
    <w:rsid w:val="00244F32"/>
    <w:rsid w:val="00245256"/>
    <w:rsid w:val="00245589"/>
    <w:rsid w:val="00245A58"/>
    <w:rsid w:val="00245D73"/>
    <w:rsid w:val="00245FC2"/>
    <w:rsid w:val="002461B3"/>
    <w:rsid w:val="0024641B"/>
    <w:rsid w:val="002468CB"/>
    <w:rsid w:val="002476E1"/>
    <w:rsid w:val="00247A5D"/>
    <w:rsid w:val="00247DCE"/>
    <w:rsid w:val="00247E92"/>
    <w:rsid w:val="002501A3"/>
    <w:rsid w:val="002512AF"/>
    <w:rsid w:val="0025199C"/>
    <w:rsid w:val="002524A7"/>
    <w:rsid w:val="00252E06"/>
    <w:rsid w:val="00252E30"/>
    <w:rsid w:val="00252E60"/>
    <w:rsid w:val="002530D0"/>
    <w:rsid w:val="0025326D"/>
    <w:rsid w:val="00253670"/>
    <w:rsid w:val="002538D0"/>
    <w:rsid w:val="00253A3E"/>
    <w:rsid w:val="00253E7D"/>
    <w:rsid w:val="0025474D"/>
    <w:rsid w:val="002552E2"/>
    <w:rsid w:val="002557DE"/>
    <w:rsid w:val="00255967"/>
    <w:rsid w:val="00255F21"/>
    <w:rsid w:val="00256370"/>
    <w:rsid w:val="002566DE"/>
    <w:rsid w:val="002569FB"/>
    <w:rsid w:val="00257F1E"/>
    <w:rsid w:val="002600F8"/>
    <w:rsid w:val="0026011B"/>
    <w:rsid w:val="002607BF"/>
    <w:rsid w:val="00260D18"/>
    <w:rsid w:val="00260F14"/>
    <w:rsid w:val="0026104A"/>
    <w:rsid w:val="00261E56"/>
    <w:rsid w:val="00262124"/>
    <w:rsid w:val="002635D2"/>
    <w:rsid w:val="002638E8"/>
    <w:rsid w:val="00264BA4"/>
    <w:rsid w:val="00264FDF"/>
    <w:rsid w:val="002650F0"/>
    <w:rsid w:val="0026566D"/>
    <w:rsid w:val="00265F8F"/>
    <w:rsid w:val="0026627E"/>
    <w:rsid w:val="0026629E"/>
    <w:rsid w:val="002665FD"/>
    <w:rsid w:val="00266651"/>
    <w:rsid w:val="0026692F"/>
    <w:rsid w:val="0026708F"/>
    <w:rsid w:val="00267564"/>
    <w:rsid w:val="0026792E"/>
    <w:rsid w:val="00267A01"/>
    <w:rsid w:val="00267FB8"/>
    <w:rsid w:val="00270570"/>
    <w:rsid w:val="00270981"/>
    <w:rsid w:val="00270F98"/>
    <w:rsid w:val="002714BB"/>
    <w:rsid w:val="002717B6"/>
    <w:rsid w:val="00272082"/>
    <w:rsid w:val="00272A59"/>
    <w:rsid w:val="00272F9B"/>
    <w:rsid w:val="002737A3"/>
    <w:rsid w:val="00273E6E"/>
    <w:rsid w:val="00274685"/>
    <w:rsid w:val="00274948"/>
    <w:rsid w:val="00274D84"/>
    <w:rsid w:val="0027588E"/>
    <w:rsid w:val="00275A81"/>
    <w:rsid w:val="002760B1"/>
    <w:rsid w:val="00276843"/>
    <w:rsid w:val="00276C82"/>
    <w:rsid w:val="00276D9E"/>
    <w:rsid w:val="00276DDB"/>
    <w:rsid w:val="00277471"/>
    <w:rsid w:val="00280703"/>
    <w:rsid w:val="00280BC4"/>
    <w:rsid w:val="00280D58"/>
    <w:rsid w:val="0028126F"/>
    <w:rsid w:val="00281517"/>
    <w:rsid w:val="00281811"/>
    <w:rsid w:val="0028288A"/>
    <w:rsid w:val="00282F77"/>
    <w:rsid w:val="002836ED"/>
    <w:rsid w:val="00283A50"/>
    <w:rsid w:val="00283B2B"/>
    <w:rsid w:val="002844D7"/>
    <w:rsid w:val="00284A6B"/>
    <w:rsid w:val="002850BD"/>
    <w:rsid w:val="002855F5"/>
    <w:rsid w:val="002856CB"/>
    <w:rsid w:val="002857DD"/>
    <w:rsid w:val="00286C47"/>
    <w:rsid w:val="002870BE"/>
    <w:rsid w:val="00287349"/>
    <w:rsid w:val="00287572"/>
    <w:rsid w:val="00290093"/>
    <w:rsid w:val="00290240"/>
    <w:rsid w:val="00290ABD"/>
    <w:rsid w:val="00291980"/>
    <w:rsid w:val="00292E7E"/>
    <w:rsid w:val="00293E4D"/>
    <w:rsid w:val="002941D9"/>
    <w:rsid w:val="00294DB6"/>
    <w:rsid w:val="00295333"/>
    <w:rsid w:val="0029679A"/>
    <w:rsid w:val="00297052"/>
    <w:rsid w:val="002975A9"/>
    <w:rsid w:val="002A0BE5"/>
    <w:rsid w:val="002A0E41"/>
    <w:rsid w:val="002A1454"/>
    <w:rsid w:val="002A1639"/>
    <w:rsid w:val="002A2157"/>
    <w:rsid w:val="002A223F"/>
    <w:rsid w:val="002A2301"/>
    <w:rsid w:val="002A26B4"/>
    <w:rsid w:val="002A2BA9"/>
    <w:rsid w:val="002A3D31"/>
    <w:rsid w:val="002A40F6"/>
    <w:rsid w:val="002A4A59"/>
    <w:rsid w:val="002A4EBC"/>
    <w:rsid w:val="002A51B0"/>
    <w:rsid w:val="002A52EA"/>
    <w:rsid w:val="002A550D"/>
    <w:rsid w:val="002A58B1"/>
    <w:rsid w:val="002A7159"/>
    <w:rsid w:val="002A724A"/>
    <w:rsid w:val="002A7B98"/>
    <w:rsid w:val="002B0007"/>
    <w:rsid w:val="002B02AA"/>
    <w:rsid w:val="002B0A25"/>
    <w:rsid w:val="002B117F"/>
    <w:rsid w:val="002B144A"/>
    <w:rsid w:val="002B1E26"/>
    <w:rsid w:val="002B2479"/>
    <w:rsid w:val="002B26F8"/>
    <w:rsid w:val="002B2891"/>
    <w:rsid w:val="002B2A35"/>
    <w:rsid w:val="002B2C35"/>
    <w:rsid w:val="002B31C2"/>
    <w:rsid w:val="002B398A"/>
    <w:rsid w:val="002B3CA5"/>
    <w:rsid w:val="002B402C"/>
    <w:rsid w:val="002B47B7"/>
    <w:rsid w:val="002B48CB"/>
    <w:rsid w:val="002B4B74"/>
    <w:rsid w:val="002B4C67"/>
    <w:rsid w:val="002B5A27"/>
    <w:rsid w:val="002B5B2C"/>
    <w:rsid w:val="002B62C8"/>
    <w:rsid w:val="002B6925"/>
    <w:rsid w:val="002B6EAB"/>
    <w:rsid w:val="002B7934"/>
    <w:rsid w:val="002B7F6A"/>
    <w:rsid w:val="002C0CFA"/>
    <w:rsid w:val="002C1549"/>
    <w:rsid w:val="002C1A56"/>
    <w:rsid w:val="002C1D77"/>
    <w:rsid w:val="002C20D4"/>
    <w:rsid w:val="002C2647"/>
    <w:rsid w:val="002C27DD"/>
    <w:rsid w:val="002C27FF"/>
    <w:rsid w:val="002C2A83"/>
    <w:rsid w:val="002C3314"/>
    <w:rsid w:val="002C379B"/>
    <w:rsid w:val="002C3ED6"/>
    <w:rsid w:val="002C40BD"/>
    <w:rsid w:val="002C4C82"/>
    <w:rsid w:val="002C4EC2"/>
    <w:rsid w:val="002C51C0"/>
    <w:rsid w:val="002C5560"/>
    <w:rsid w:val="002C6614"/>
    <w:rsid w:val="002C68A2"/>
    <w:rsid w:val="002C74C8"/>
    <w:rsid w:val="002C75A2"/>
    <w:rsid w:val="002C76AE"/>
    <w:rsid w:val="002C79A5"/>
    <w:rsid w:val="002C7B91"/>
    <w:rsid w:val="002D04C0"/>
    <w:rsid w:val="002D0812"/>
    <w:rsid w:val="002D10BC"/>
    <w:rsid w:val="002D1233"/>
    <w:rsid w:val="002D144E"/>
    <w:rsid w:val="002D17D1"/>
    <w:rsid w:val="002D17DA"/>
    <w:rsid w:val="002D2046"/>
    <w:rsid w:val="002D2103"/>
    <w:rsid w:val="002D2D3B"/>
    <w:rsid w:val="002D3176"/>
    <w:rsid w:val="002D32A2"/>
    <w:rsid w:val="002D37F6"/>
    <w:rsid w:val="002D3C23"/>
    <w:rsid w:val="002D4139"/>
    <w:rsid w:val="002D4A72"/>
    <w:rsid w:val="002D508B"/>
    <w:rsid w:val="002D57A1"/>
    <w:rsid w:val="002D5EC8"/>
    <w:rsid w:val="002D6608"/>
    <w:rsid w:val="002D6916"/>
    <w:rsid w:val="002D693D"/>
    <w:rsid w:val="002D6A37"/>
    <w:rsid w:val="002D6A67"/>
    <w:rsid w:val="002D6AF7"/>
    <w:rsid w:val="002D7C36"/>
    <w:rsid w:val="002D7EB6"/>
    <w:rsid w:val="002E107A"/>
    <w:rsid w:val="002E1278"/>
    <w:rsid w:val="002E1440"/>
    <w:rsid w:val="002E2C94"/>
    <w:rsid w:val="002E345F"/>
    <w:rsid w:val="002E4037"/>
    <w:rsid w:val="002E4669"/>
    <w:rsid w:val="002E4D47"/>
    <w:rsid w:val="002E4DE5"/>
    <w:rsid w:val="002E581D"/>
    <w:rsid w:val="002E5DBD"/>
    <w:rsid w:val="002E65D3"/>
    <w:rsid w:val="002E66B6"/>
    <w:rsid w:val="002E723A"/>
    <w:rsid w:val="002E7307"/>
    <w:rsid w:val="002E7541"/>
    <w:rsid w:val="002F01DC"/>
    <w:rsid w:val="002F0619"/>
    <w:rsid w:val="002F071B"/>
    <w:rsid w:val="002F0734"/>
    <w:rsid w:val="002F171B"/>
    <w:rsid w:val="002F19F3"/>
    <w:rsid w:val="002F1CB5"/>
    <w:rsid w:val="002F21C8"/>
    <w:rsid w:val="002F2648"/>
    <w:rsid w:val="002F34FB"/>
    <w:rsid w:val="002F3CCC"/>
    <w:rsid w:val="002F3D0E"/>
    <w:rsid w:val="002F40E0"/>
    <w:rsid w:val="002F4490"/>
    <w:rsid w:val="002F46AB"/>
    <w:rsid w:val="002F493A"/>
    <w:rsid w:val="002F4F3E"/>
    <w:rsid w:val="002F5275"/>
    <w:rsid w:val="002F54FC"/>
    <w:rsid w:val="002F5573"/>
    <w:rsid w:val="002F5C1D"/>
    <w:rsid w:val="002F6AA0"/>
    <w:rsid w:val="002F731B"/>
    <w:rsid w:val="002F7675"/>
    <w:rsid w:val="002F7A92"/>
    <w:rsid w:val="002F7D30"/>
    <w:rsid w:val="002F7DA5"/>
    <w:rsid w:val="002F7FE9"/>
    <w:rsid w:val="00300AB1"/>
    <w:rsid w:val="00300D5E"/>
    <w:rsid w:val="003013F6"/>
    <w:rsid w:val="00301631"/>
    <w:rsid w:val="0030265F"/>
    <w:rsid w:val="003028AD"/>
    <w:rsid w:val="00302CFC"/>
    <w:rsid w:val="00303713"/>
    <w:rsid w:val="003039BC"/>
    <w:rsid w:val="00303F7C"/>
    <w:rsid w:val="00304292"/>
    <w:rsid w:val="00304437"/>
    <w:rsid w:val="0030444D"/>
    <w:rsid w:val="00304543"/>
    <w:rsid w:val="00304613"/>
    <w:rsid w:val="00304CED"/>
    <w:rsid w:val="0030516B"/>
    <w:rsid w:val="003061D2"/>
    <w:rsid w:val="003065AF"/>
    <w:rsid w:val="00306790"/>
    <w:rsid w:val="00307011"/>
    <w:rsid w:val="00310B64"/>
    <w:rsid w:val="00310E01"/>
    <w:rsid w:val="00311038"/>
    <w:rsid w:val="0031104B"/>
    <w:rsid w:val="00311117"/>
    <w:rsid w:val="003113A8"/>
    <w:rsid w:val="003113C7"/>
    <w:rsid w:val="00311987"/>
    <w:rsid w:val="00311C06"/>
    <w:rsid w:val="003123C2"/>
    <w:rsid w:val="003123C4"/>
    <w:rsid w:val="0031251F"/>
    <w:rsid w:val="003129EB"/>
    <w:rsid w:val="00312D3A"/>
    <w:rsid w:val="00312DB4"/>
    <w:rsid w:val="00313135"/>
    <w:rsid w:val="003131AC"/>
    <w:rsid w:val="003134CC"/>
    <w:rsid w:val="003136E2"/>
    <w:rsid w:val="0031371A"/>
    <w:rsid w:val="00313D53"/>
    <w:rsid w:val="00313D71"/>
    <w:rsid w:val="003144F2"/>
    <w:rsid w:val="00314941"/>
    <w:rsid w:val="00314BB3"/>
    <w:rsid w:val="00314D85"/>
    <w:rsid w:val="00314F36"/>
    <w:rsid w:val="003150A8"/>
    <w:rsid w:val="003151D0"/>
    <w:rsid w:val="003151FE"/>
    <w:rsid w:val="003160FF"/>
    <w:rsid w:val="003164DC"/>
    <w:rsid w:val="00316B76"/>
    <w:rsid w:val="003174CE"/>
    <w:rsid w:val="00317831"/>
    <w:rsid w:val="003204DC"/>
    <w:rsid w:val="00320CBF"/>
    <w:rsid w:val="00320D2C"/>
    <w:rsid w:val="003213AB"/>
    <w:rsid w:val="00321522"/>
    <w:rsid w:val="00321532"/>
    <w:rsid w:val="0032162E"/>
    <w:rsid w:val="003219EC"/>
    <w:rsid w:val="00321D26"/>
    <w:rsid w:val="00322683"/>
    <w:rsid w:val="00323069"/>
    <w:rsid w:val="003231A4"/>
    <w:rsid w:val="003232F5"/>
    <w:rsid w:val="003238B5"/>
    <w:rsid w:val="00323BD8"/>
    <w:rsid w:val="00324259"/>
    <w:rsid w:val="00324303"/>
    <w:rsid w:val="00324A35"/>
    <w:rsid w:val="00324C45"/>
    <w:rsid w:val="00325C1F"/>
    <w:rsid w:val="00325DA8"/>
    <w:rsid w:val="00326728"/>
    <w:rsid w:val="003267C3"/>
    <w:rsid w:val="00326810"/>
    <w:rsid w:val="00326E66"/>
    <w:rsid w:val="00327929"/>
    <w:rsid w:val="00327C9B"/>
    <w:rsid w:val="00327EEE"/>
    <w:rsid w:val="003300B6"/>
    <w:rsid w:val="0033071E"/>
    <w:rsid w:val="00330BA1"/>
    <w:rsid w:val="003315AD"/>
    <w:rsid w:val="003323A1"/>
    <w:rsid w:val="00332425"/>
    <w:rsid w:val="00332D90"/>
    <w:rsid w:val="003331FE"/>
    <w:rsid w:val="003334B7"/>
    <w:rsid w:val="00333595"/>
    <w:rsid w:val="0033396E"/>
    <w:rsid w:val="0033495A"/>
    <w:rsid w:val="00334B00"/>
    <w:rsid w:val="00334C3F"/>
    <w:rsid w:val="00334E33"/>
    <w:rsid w:val="00335183"/>
    <w:rsid w:val="00335587"/>
    <w:rsid w:val="00335767"/>
    <w:rsid w:val="0033594F"/>
    <w:rsid w:val="00335CC5"/>
    <w:rsid w:val="00336C37"/>
    <w:rsid w:val="0033730F"/>
    <w:rsid w:val="0033733B"/>
    <w:rsid w:val="003374BD"/>
    <w:rsid w:val="003376D1"/>
    <w:rsid w:val="00337F65"/>
    <w:rsid w:val="0034015A"/>
    <w:rsid w:val="0034040F"/>
    <w:rsid w:val="00340A93"/>
    <w:rsid w:val="00340B7F"/>
    <w:rsid w:val="00341865"/>
    <w:rsid w:val="00341B4D"/>
    <w:rsid w:val="00342271"/>
    <w:rsid w:val="003425DE"/>
    <w:rsid w:val="0034283B"/>
    <w:rsid w:val="00342D41"/>
    <w:rsid w:val="00343317"/>
    <w:rsid w:val="00343754"/>
    <w:rsid w:val="0034375B"/>
    <w:rsid w:val="003437B2"/>
    <w:rsid w:val="003438AD"/>
    <w:rsid w:val="00343C75"/>
    <w:rsid w:val="00343E9B"/>
    <w:rsid w:val="00344094"/>
    <w:rsid w:val="00344430"/>
    <w:rsid w:val="003447F0"/>
    <w:rsid w:val="00345229"/>
    <w:rsid w:val="0034709B"/>
    <w:rsid w:val="0034792E"/>
    <w:rsid w:val="00347989"/>
    <w:rsid w:val="00350231"/>
    <w:rsid w:val="0035089B"/>
    <w:rsid w:val="00350C7D"/>
    <w:rsid w:val="00350FA5"/>
    <w:rsid w:val="003513EF"/>
    <w:rsid w:val="00351906"/>
    <w:rsid w:val="00351F00"/>
    <w:rsid w:val="003523CD"/>
    <w:rsid w:val="003527A9"/>
    <w:rsid w:val="00352ABA"/>
    <w:rsid w:val="00352C7C"/>
    <w:rsid w:val="003532F7"/>
    <w:rsid w:val="0035331E"/>
    <w:rsid w:val="0035341F"/>
    <w:rsid w:val="00353946"/>
    <w:rsid w:val="003544A8"/>
    <w:rsid w:val="0035489F"/>
    <w:rsid w:val="00354EC5"/>
    <w:rsid w:val="00354FB9"/>
    <w:rsid w:val="003557D6"/>
    <w:rsid w:val="00355875"/>
    <w:rsid w:val="003559E6"/>
    <w:rsid w:val="00355AA6"/>
    <w:rsid w:val="00355D35"/>
    <w:rsid w:val="00356980"/>
    <w:rsid w:val="003570F9"/>
    <w:rsid w:val="00357204"/>
    <w:rsid w:val="003576EF"/>
    <w:rsid w:val="00357A04"/>
    <w:rsid w:val="00360BF3"/>
    <w:rsid w:val="00360EB5"/>
    <w:rsid w:val="0036103C"/>
    <w:rsid w:val="00361864"/>
    <w:rsid w:val="003619A1"/>
    <w:rsid w:val="00361A08"/>
    <w:rsid w:val="00361E78"/>
    <w:rsid w:val="003620AD"/>
    <w:rsid w:val="003621BC"/>
    <w:rsid w:val="00362630"/>
    <w:rsid w:val="003629E4"/>
    <w:rsid w:val="00362AA1"/>
    <w:rsid w:val="0036312C"/>
    <w:rsid w:val="0036390F"/>
    <w:rsid w:val="003641AC"/>
    <w:rsid w:val="003645B8"/>
    <w:rsid w:val="00364A7D"/>
    <w:rsid w:val="003655EA"/>
    <w:rsid w:val="003656F4"/>
    <w:rsid w:val="003658EE"/>
    <w:rsid w:val="00365DE0"/>
    <w:rsid w:val="003662D9"/>
    <w:rsid w:val="00366734"/>
    <w:rsid w:val="00366901"/>
    <w:rsid w:val="0036705E"/>
    <w:rsid w:val="00367EDD"/>
    <w:rsid w:val="00367FD9"/>
    <w:rsid w:val="0037024F"/>
    <w:rsid w:val="00370418"/>
    <w:rsid w:val="0037183E"/>
    <w:rsid w:val="003728E1"/>
    <w:rsid w:val="00372D8E"/>
    <w:rsid w:val="00373582"/>
    <w:rsid w:val="00373897"/>
    <w:rsid w:val="00374130"/>
    <w:rsid w:val="00374773"/>
    <w:rsid w:val="003749F8"/>
    <w:rsid w:val="003759C1"/>
    <w:rsid w:val="00375CA5"/>
    <w:rsid w:val="00375E61"/>
    <w:rsid w:val="00375F46"/>
    <w:rsid w:val="00376100"/>
    <w:rsid w:val="00376EE4"/>
    <w:rsid w:val="00377018"/>
    <w:rsid w:val="00377AA1"/>
    <w:rsid w:val="00377BB0"/>
    <w:rsid w:val="00380E86"/>
    <w:rsid w:val="003810F7"/>
    <w:rsid w:val="00381579"/>
    <w:rsid w:val="003818E7"/>
    <w:rsid w:val="00382387"/>
    <w:rsid w:val="00382E3F"/>
    <w:rsid w:val="003830B5"/>
    <w:rsid w:val="0038346A"/>
    <w:rsid w:val="00384208"/>
    <w:rsid w:val="00384807"/>
    <w:rsid w:val="00384D5B"/>
    <w:rsid w:val="003850DE"/>
    <w:rsid w:val="00385196"/>
    <w:rsid w:val="003857A6"/>
    <w:rsid w:val="00385E71"/>
    <w:rsid w:val="00385EBA"/>
    <w:rsid w:val="00385F13"/>
    <w:rsid w:val="00386E74"/>
    <w:rsid w:val="003871FA"/>
    <w:rsid w:val="00387201"/>
    <w:rsid w:val="00387476"/>
    <w:rsid w:val="00387715"/>
    <w:rsid w:val="00387724"/>
    <w:rsid w:val="00387769"/>
    <w:rsid w:val="003877A5"/>
    <w:rsid w:val="00387966"/>
    <w:rsid w:val="003879F8"/>
    <w:rsid w:val="00390104"/>
    <w:rsid w:val="00390695"/>
    <w:rsid w:val="00390870"/>
    <w:rsid w:val="003908BF"/>
    <w:rsid w:val="00390AE4"/>
    <w:rsid w:val="00390C6B"/>
    <w:rsid w:val="00391462"/>
    <w:rsid w:val="0039158B"/>
    <w:rsid w:val="00391927"/>
    <w:rsid w:val="00391C23"/>
    <w:rsid w:val="00391F48"/>
    <w:rsid w:val="003920EC"/>
    <w:rsid w:val="00392249"/>
    <w:rsid w:val="00392DCD"/>
    <w:rsid w:val="0039301B"/>
    <w:rsid w:val="00393448"/>
    <w:rsid w:val="0039366E"/>
    <w:rsid w:val="00393878"/>
    <w:rsid w:val="003938E5"/>
    <w:rsid w:val="003948A2"/>
    <w:rsid w:val="003948AA"/>
    <w:rsid w:val="0039495E"/>
    <w:rsid w:val="00395284"/>
    <w:rsid w:val="003953AE"/>
    <w:rsid w:val="003955A6"/>
    <w:rsid w:val="00395B42"/>
    <w:rsid w:val="00395D93"/>
    <w:rsid w:val="00396353"/>
    <w:rsid w:val="00396BC6"/>
    <w:rsid w:val="00397055"/>
    <w:rsid w:val="003976D7"/>
    <w:rsid w:val="003978DB"/>
    <w:rsid w:val="00397C2B"/>
    <w:rsid w:val="00397DB3"/>
    <w:rsid w:val="003A0599"/>
    <w:rsid w:val="003A079C"/>
    <w:rsid w:val="003A0EBF"/>
    <w:rsid w:val="003A1657"/>
    <w:rsid w:val="003A1EC8"/>
    <w:rsid w:val="003A2501"/>
    <w:rsid w:val="003A262B"/>
    <w:rsid w:val="003A3A0A"/>
    <w:rsid w:val="003A3F15"/>
    <w:rsid w:val="003A414F"/>
    <w:rsid w:val="003A4B05"/>
    <w:rsid w:val="003A4BB9"/>
    <w:rsid w:val="003A5235"/>
    <w:rsid w:val="003A54D2"/>
    <w:rsid w:val="003A5A51"/>
    <w:rsid w:val="003A6240"/>
    <w:rsid w:val="003A6EAE"/>
    <w:rsid w:val="003A76B0"/>
    <w:rsid w:val="003A7D51"/>
    <w:rsid w:val="003B0533"/>
    <w:rsid w:val="003B08D7"/>
    <w:rsid w:val="003B1572"/>
    <w:rsid w:val="003B1E5D"/>
    <w:rsid w:val="003B1E7E"/>
    <w:rsid w:val="003B20F0"/>
    <w:rsid w:val="003B2116"/>
    <w:rsid w:val="003B2A29"/>
    <w:rsid w:val="003B4519"/>
    <w:rsid w:val="003B5101"/>
    <w:rsid w:val="003B5DBB"/>
    <w:rsid w:val="003B5EEF"/>
    <w:rsid w:val="003B5F78"/>
    <w:rsid w:val="003B703E"/>
    <w:rsid w:val="003B7312"/>
    <w:rsid w:val="003B7D71"/>
    <w:rsid w:val="003C0A92"/>
    <w:rsid w:val="003C0E94"/>
    <w:rsid w:val="003C1247"/>
    <w:rsid w:val="003C15D4"/>
    <w:rsid w:val="003C17C4"/>
    <w:rsid w:val="003C1AAB"/>
    <w:rsid w:val="003C26B4"/>
    <w:rsid w:val="003C2F6C"/>
    <w:rsid w:val="003C32C6"/>
    <w:rsid w:val="003C333A"/>
    <w:rsid w:val="003C3A52"/>
    <w:rsid w:val="003C3B86"/>
    <w:rsid w:val="003C3F91"/>
    <w:rsid w:val="003C443F"/>
    <w:rsid w:val="003C44F0"/>
    <w:rsid w:val="003C4DE8"/>
    <w:rsid w:val="003C560B"/>
    <w:rsid w:val="003C5845"/>
    <w:rsid w:val="003C5AE4"/>
    <w:rsid w:val="003C5FC3"/>
    <w:rsid w:val="003C60A8"/>
    <w:rsid w:val="003C623F"/>
    <w:rsid w:val="003C6C8F"/>
    <w:rsid w:val="003C7447"/>
    <w:rsid w:val="003C78AE"/>
    <w:rsid w:val="003C78C7"/>
    <w:rsid w:val="003C7A7E"/>
    <w:rsid w:val="003D10A5"/>
    <w:rsid w:val="003D1B7D"/>
    <w:rsid w:val="003D1D29"/>
    <w:rsid w:val="003D1FA9"/>
    <w:rsid w:val="003D285C"/>
    <w:rsid w:val="003D28BC"/>
    <w:rsid w:val="003D2966"/>
    <w:rsid w:val="003D2D07"/>
    <w:rsid w:val="003D32FA"/>
    <w:rsid w:val="003D3BB6"/>
    <w:rsid w:val="003D3C89"/>
    <w:rsid w:val="003D4527"/>
    <w:rsid w:val="003D4B07"/>
    <w:rsid w:val="003D4BDF"/>
    <w:rsid w:val="003D5E3F"/>
    <w:rsid w:val="003D68EF"/>
    <w:rsid w:val="003D7E8B"/>
    <w:rsid w:val="003E075F"/>
    <w:rsid w:val="003E1D4A"/>
    <w:rsid w:val="003E2444"/>
    <w:rsid w:val="003E3423"/>
    <w:rsid w:val="003E4682"/>
    <w:rsid w:val="003E46E0"/>
    <w:rsid w:val="003E486B"/>
    <w:rsid w:val="003E49A1"/>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9F"/>
    <w:rsid w:val="003E7C00"/>
    <w:rsid w:val="003F005B"/>
    <w:rsid w:val="003F11DF"/>
    <w:rsid w:val="003F194B"/>
    <w:rsid w:val="003F2247"/>
    <w:rsid w:val="003F288D"/>
    <w:rsid w:val="003F3273"/>
    <w:rsid w:val="003F3329"/>
    <w:rsid w:val="003F3647"/>
    <w:rsid w:val="003F4632"/>
    <w:rsid w:val="003F4AFA"/>
    <w:rsid w:val="003F578F"/>
    <w:rsid w:val="003F5B16"/>
    <w:rsid w:val="003F5F5D"/>
    <w:rsid w:val="003F609D"/>
    <w:rsid w:val="003F61F5"/>
    <w:rsid w:val="003F642D"/>
    <w:rsid w:val="003F70F5"/>
    <w:rsid w:val="004002F0"/>
    <w:rsid w:val="004003A2"/>
    <w:rsid w:val="004005BE"/>
    <w:rsid w:val="0040065F"/>
    <w:rsid w:val="004008C2"/>
    <w:rsid w:val="00400DD6"/>
    <w:rsid w:val="00401CA2"/>
    <w:rsid w:val="004023C5"/>
    <w:rsid w:val="004026D8"/>
    <w:rsid w:val="00402B67"/>
    <w:rsid w:val="00402D2C"/>
    <w:rsid w:val="00402DA8"/>
    <w:rsid w:val="00402FA7"/>
    <w:rsid w:val="004030B1"/>
    <w:rsid w:val="00403677"/>
    <w:rsid w:val="00403773"/>
    <w:rsid w:val="0040459B"/>
    <w:rsid w:val="00404809"/>
    <w:rsid w:val="00404DDB"/>
    <w:rsid w:val="00405340"/>
    <w:rsid w:val="004054BF"/>
    <w:rsid w:val="00405E04"/>
    <w:rsid w:val="00406CCE"/>
    <w:rsid w:val="00406FC1"/>
    <w:rsid w:val="00407AB4"/>
    <w:rsid w:val="00407D6C"/>
    <w:rsid w:val="00410CEF"/>
    <w:rsid w:val="004116A8"/>
    <w:rsid w:val="00411C1F"/>
    <w:rsid w:val="00413DC0"/>
    <w:rsid w:val="00414042"/>
    <w:rsid w:val="00414376"/>
    <w:rsid w:val="00414B11"/>
    <w:rsid w:val="0041538B"/>
    <w:rsid w:val="00415C22"/>
    <w:rsid w:val="004161DF"/>
    <w:rsid w:val="0041674F"/>
    <w:rsid w:val="00417308"/>
    <w:rsid w:val="0042045B"/>
    <w:rsid w:val="00420471"/>
    <w:rsid w:val="004209EC"/>
    <w:rsid w:val="00420C88"/>
    <w:rsid w:val="00421877"/>
    <w:rsid w:val="004218E7"/>
    <w:rsid w:val="00421E64"/>
    <w:rsid w:val="0042226C"/>
    <w:rsid w:val="004222CA"/>
    <w:rsid w:val="004223DE"/>
    <w:rsid w:val="00422596"/>
    <w:rsid w:val="004226C2"/>
    <w:rsid w:val="00423503"/>
    <w:rsid w:val="004235F1"/>
    <w:rsid w:val="004236FE"/>
    <w:rsid w:val="004247FA"/>
    <w:rsid w:val="00425345"/>
    <w:rsid w:val="004264AA"/>
    <w:rsid w:val="00427136"/>
    <w:rsid w:val="004273C9"/>
    <w:rsid w:val="00427A21"/>
    <w:rsid w:val="004307AC"/>
    <w:rsid w:val="00430C70"/>
    <w:rsid w:val="0043112C"/>
    <w:rsid w:val="00431849"/>
    <w:rsid w:val="00431E0E"/>
    <w:rsid w:val="004325FA"/>
    <w:rsid w:val="0043276E"/>
    <w:rsid w:val="00432A56"/>
    <w:rsid w:val="00432AE4"/>
    <w:rsid w:val="0043343B"/>
    <w:rsid w:val="00433480"/>
    <w:rsid w:val="00433A59"/>
    <w:rsid w:val="00433DB8"/>
    <w:rsid w:val="00434378"/>
    <w:rsid w:val="00434623"/>
    <w:rsid w:val="004348A5"/>
    <w:rsid w:val="00435352"/>
    <w:rsid w:val="004358F7"/>
    <w:rsid w:val="00435CDE"/>
    <w:rsid w:val="00435D92"/>
    <w:rsid w:val="00436F28"/>
    <w:rsid w:val="00437D15"/>
    <w:rsid w:val="0044011C"/>
    <w:rsid w:val="004404E7"/>
    <w:rsid w:val="00440C5B"/>
    <w:rsid w:val="00440EFD"/>
    <w:rsid w:val="004415D4"/>
    <w:rsid w:val="004420A0"/>
    <w:rsid w:val="00442BD9"/>
    <w:rsid w:val="004434E4"/>
    <w:rsid w:val="004435BD"/>
    <w:rsid w:val="00443745"/>
    <w:rsid w:val="00443921"/>
    <w:rsid w:val="004441BE"/>
    <w:rsid w:val="00444400"/>
    <w:rsid w:val="00444AE5"/>
    <w:rsid w:val="00444F98"/>
    <w:rsid w:val="004454D9"/>
    <w:rsid w:val="00445D4A"/>
    <w:rsid w:val="00445E0A"/>
    <w:rsid w:val="00446746"/>
    <w:rsid w:val="0044767A"/>
    <w:rsid w:val="00447CB0"/>
    <w:rsid w:val="00447F39"/>
    <w:rsid w:val="004503B0"/>
    <w:rsid w:val="00450636"/>
    <w:rsid w:val="00450D9D"/>
    <w:rsid w:val="00450E1C"/>
    <w:rsid w:val="00451020"/>
    <w:rsid w:val="004515F5"/>
    <w:rsid w:val="004518FA"/>
    <w:rsid w:val="00452381"/>
    <w:rsid w:val="0045253F"/>
    <w:rsid w:val="00452E6F"/>
    <w:rsid w:val="00453242"/>
    <w:rsid w:val="00453CFD"/>
    <w:rsid w:val="00453E54"/>
    <w:rsid w:val="00455450"/>
    <w:rsid w:val="004557A5"/>
    <w:rsid w:val="00455B8C"/>
    <w:rsid w:val="00455C42"/>
    <w:rsid w:val="00455DC3"/>
    <w:rsid w:val="0045622E"/>
    <w:rsid w:val="00456EEA"/>
    <w:rsid w:val="0045717B"/>
    <w:rsid w:val="00457257"/>
    <w:rsid w:val="0045786A"/>
    <w:rsid w:val="00460284"/>
    <w:rsid w:val="00460B0D"/>
    <w:rsid w:val="00460B1A"/>
    <w:rsid w:val="00460E9F"/>
    <w:rsid w:val="00460EF4"/>
    <w:rsid w:val="0046111E"/>
    <w:rsid w:val="0046121F"/>
    <w:rsid w:val="004620E7"/>
    <w:rsid w:val="004621A5"/>
    <w:rsid w:val="00462755"/>
    <w:rsid w:val="004628A9"/>
    <w:rsid w:val="0046451F"/>
    <w:rsid w:val="00465CD0"/>
    <w:rsid w:val="00466127"/>
    <w:rsid w:val="0046631F"/>
    <w:rsid w:val="00466808"/>
    <w:rsid w:val="00466E56"/>
    <w:rsid w:val="00467141"/>
    <w:rsid w:val="004675D0"/>
    <w:rsid w:val="004675F5"/>
    <w:rsid w:val="00467630"/>
    <w:rsid w:val="00467A93"/>
    <w:rsid w:val="00467EE1"/>
    <w:rsid w:val="00470037"/>
    <w:rsid w:val="00470058"/>
    <w:rsid w:val="00470165"/>
    <w:rsid w:val="0047066E"/>
    <w:rsid w:val="004713BD"/>
    <w:rsid w:val="00471EF4"/>
    <w:rsid w:val="004721CF"/>
    <w:rsid w:val="004725C9"/>
    <w:rsid w:val="00472831"/>
    <w:rsid w:val="004728CC"/>
    <w:rsid w:val="0047368E"/>
    <w:rsid w:val="00474346"/>
    <w:rsid w:val="00474717"/>
    <w:rsid w:val="0047478F"/>
    <w:rsid w:val="00474C66"/>
    <w:rsid w:val="00475213"/>
    <w:rsid w:val="00475701"/>
    <w:rsid w:val="00475BA9"/>
    <w:rsid w:val="00475CC5"/>
    <w:rsid w:val="00476327"/>
    <w:rsid w:val="00476564"/>
    <w:rsid w:val="004766FF"/>
    <w:rsid w:val="00476B3E"/>
    <w:rsid w:val="00476D9A"/>
    <w:rsid w:val="00476E4F"/>
    <w:rsid w:val="00476F2D"/>
    <w:rsid w:val="004772D6"/>
    <w:rsid w:val="0047745B"/>
    <w:rsid w:val="00477995"/>
    <w:rsid w:val="00477A0F"/>
    <w:rsid w:val="00477A8A"/>
    <w:rsid w:val="00477E65"/>
    <w:rsid w:val="004812CF"/>
    <w:rsid w:val="00481399"/>
    <w:rsid w:val="004817AF"/>
    <w:rsid w:val="00481B78"/>
    <w:rsid w:val="00481D8C"/>
    <w:rsid w:val="00481F7F"/>
    <w:rsid w:val="00482C92"/>
    <w:rsid w:val="0048323A"/>
    <w:rsid w:val="00483D66"/>
    <w:rsid w:val="00484C14"/>
    <w:rsid w:val="00484C9F"/>
    <w:rsid w:val="00485FFC"/>
    <w:rsid w:val="00486027"/>
    <w:rsid w:val="00486930"/>
    <w:rsid w:val="00486C02"/>
    <w:rsid w:val="00486CA0"/>
    <w:rsid w:val="00486E21"/>
    <w:rsid w:val="00486F16"/>
    <w:rsid w:val="00487072"/>
    <w:rsid w:val="00487492"/>
    <w:rsid w:val="00487644"/>
    <w:rsid w:val="0049031D"/>
    <w:rsid w:val="00490B52"/>
    <w:rsid w:val="00490F83"/>
    <w:rsid w:val="004910CA"/>
    <w:rsid w:val="00492818"/>
    <w:rsid w:val="00492FA0"/>
    <w:rsid w:val="00493639"/>
    <w:rsid w:val="00493B9E"/>
    <w:rsid w:val="0049409B"/>
    <w:rsid w:val="004941B5"/>
    <w:rsid w:val="00494938"/>
    <w:rsid w:val="004955A2"/>
    <w:rsid w:val="0049570C"/>
    <w:rsid w:val="00495714"/>
    <w:rsid w:val="00495CC9"/>
    <w:rsid w:val="00495F9C"/>
    <w:rsid w:val="00496828"/>
    <w:rsid w:val="00497EF0"/>
    <w:rsid w:val="004A0024"/>
    <w:rsid w:val="004A00A0"/>
    <w:rsid w:val="004A1876"/>
    <w:rsid w:val="004A26B6"/>
    <w:rsid w:val="004A2B5C"/>
    <w:rsid w:val="004A37D3"/>
    <w:rsid w:val="004A3902"/>
    <w:rsid w:val="004A4672"/>
    <w:rsid w:val="004A4767"/>
    <w:rsid w:val="004A4B0E"/>
    <w:rsid w:val="004A4B79"/>
    <w:rsid w:val="004A543E"/>
    <w:rsid w:val="004A5453"/>
    <w:rsid w:val="004A55B3"/>
    <w:rsid w:val="004A5F25"/>
    <w:rsid w:val="004A6FDD"/>
    <w:rsid w:val="004A706A"/>
    <w:rsid w:val="004A70CD"/>
    <w:rsid w:val="004A73E8"/>
    <w:rsid w:val="004B03EC"/>
    <w:rsid w:val="004B104A"/>
    <w:rsid w:val="004B15CF"/>
    <w:rsid w:val="004B1700"/>
    <w:rsid w:val="004B17FD"/>
    <w:rsid w:val="004B18A4"/>
    <w:rsid w:val="004B217B"/>
    <w:rsid w:val="004B2528"/>
    <w:rsid w:val="004B26D0"/>
    <w:rsid w:val="004B26F5"/>
    <w:rsid w:val="004B2A38"/>
    <w:rsid w:val="004B2E5D"/>
    <w:rsid w:val="004B31A8"/>
    <w:rsid w:val="004B3208"/>
    <w:rsid w:val="004B3439"/>
    <w:rsid w:val="004B3823"/>
    <w:rsid w:val="004B4153"/>
    <w:rsid w:val="004B41DB"/>
    <w:rsid w:val="004B430F"/>
    <w:rsid w:val="004B433A"/>
    <w:rsid w:val="004B48BA"/>
    <w:rsid w:val="004B4EDE"/>
    <w:rsid w:val="004B5364"/>
    <w:rsid w:val="004B5D94"/>
    <w:rsid w:val="004B6A2C"/>
    <w:rsid w:val="004B6EC5"/>
    <w:rsid w:val="004C0370"/>
    <w:rsid w:val="004C052B"/>
    <w:rsid w:val="004C0BC8"/>
    <w:rsid w:val="004C0DFB"/>
    <w:rsid w:val="004C1AE7"/>
    <w:rsid w:val="004C1B32"/>
    <w:rsid w:val="004C1F51"/>
    <w:rsid w:val="004C201F"/>
    <w:rsid w:val="004C2820"/>
    <w:rsid w:val="004C2E2E"/>
    <w:rsid w:val="004C2EB9"/>
    <w:rsid w:val="004C2FC2"/>
    <w:rsid w:val="004C3364"/>
    <w:rsid w:val="004C3583"/>
    <w:rsid w:val="004C38C4"/>
    <w:rsid w:val="004C496A"/>
    <w:rsid w:val="004C5C08"/>
    <w:rsid w:val="004C5E85"/>
    <w:rsid w:val="004C6CC1"/>
    <w:rsid w:val="004C7108"/>
    <w:rsid w:val="004C78ED"/>
    <w:rsid w:val="004D070B"/>
    <w:rsid w:val="004D0982"/>
    <w:rsid w:val="004D1D9B"/>
    <w:rsid w:val="004D1D9E"/>
    <w:rsid w:val="004D23A8"/>
    <w:rsid w:val="004D2A34"/>
    <w:rsid w:val="004D2BF8"/>
    <w:rsid w:val="004D2C13"/>
    <w:rsid w:val="004D3620"/>
    <w:rsid w:val="004D3B6D"/>
    <w:rsid w:val="004D407B"/>
    <w:rsid w:val="004D4C62"/>
    <w:rsid w:val="004D4EAB"/>
    <w:rsid w:val="004D506D"/>
    <w:rsid w:val="004D66D9"/>
    <w:rsid w:val="004D7301"/>
    <w:rsid w:val="004D7493"/>
    <w:rsid w:val="004D75BD"/>
    <w:rsid w:val="004D7C62"/>
    <w:rsid w:val="004D7DBA"/>
    <w:rsid w:val="004D7F92"/>
    <w:rsid w:val="004E0086"/>
    <w:rsid w:val="004E05C8"/>
    <w:rsid w:val="004E0930"/>
    <w:rsid w:val="004E25EB"/>
    <w:rsid w:val="004E2899"/>
    <w:rsid w:val="004E31E8"/>
    <w:rsid w:val="004E371A"/>
    <w:rsid w:val="004E3B66"/>
    <w:rsid w:val="004E45CB"/>
    <w:rsid w:val="004E49CD"/>
    <w:rsid w:val="004E4CB0"/>
    <w:rsid w:val="004E4DEF"/>
    <w:rsid w:val="004E51CD"/>
    <w:rsid w:val="004E63C8"/>
    <w:rsid w:val="004E651B"/>
    <w:rsid w:val="004E6CEC"/>
    <w:rsid w:val="004E6DC9"/>
    <w:rsid w:val="004E701F"/>
    <w:rsid w:val="004E75AD"/>
    <w:rsid w:val="004E7975"/>
    <w:rsid w:val="004F0363"/>
    <w:rsid w:val="004F03F8"/>
    <w:rsid w:val="004F0983"/>
    <w:rsid w:val="004F147D"/>
    <w:rsid w:val="004F17C7"/>
    <w:rsid w:val="004F1808"/>
    <w:rsid w:val="004F1B51"/>
    <w:rsid w:val="004F1C42"/>
    <w:rsid w:val="004F28C0"/>
    <w:rsid w:val="004F3257"/>
    <w:rsid w:val="004F339E"/>
    <w:rsid w:val="004F3CAC"/>
    <w:rsid w:val="004F41FB"/>
    <w:rsid w:val="004F455D"/>
    <w:rsid w:val="004F4877"/>
    <w:rsid w:val="004F4A45"/>
    <w:rsid w:val="004F5112"/>
    <w:rsid w:val="004F51AB"/>
    <w:rsid w:val="004F52A0"/>
    <w:rsid w:val="004F606C"/>
    <w:rsid w:val="004F6595"/>
    <w:rsid w:val="004F66BA"/>
    <w:rsid w:val="004F6A24"/>
    <w:rsid w:val="004F6A83"/>
    <w:rsid w:val="004F6E83"/>
    <w:rsid w:val="004F7C03"/>
    <w:rsid w:val="00500C4F"/>
    <w:rsid w:val="005010CE"/>
    <w:rsid w:val="0050173E"/>
    <w:rsid w:val="0050216D"/>
    <w:rsid w:val="00502D8F"/>
    <w:rsid w:val="00502E7C"/>
    <w:rsid w:val="00502F34"/>
    <w:rsid w:val="005037A0"/>
    <w:rsid w:val="005043C9"/>
    <w:rsid w:val="00504D00"/>
    <w:rsid w:val="00504F8B"/>
    <w:rsid w:val="00505401"/>
    <w:rsid w:val="00505F4E"/>
    <w:rsid w:val="00505FF2"/>
    <w:rsid w:val="00506110"/>
    <w:rsid w:val="005063B7"/>
    <w:rsid w:val="0050642C"/>
    <w:rsid w:val="005068B3"/>
    <w:rsid w:val="00506C05"/>
    <w:rsid w:val="00506DEB"/>
    <w:rsid w:val="0050753D"/>
    <w:rsid w:val="00510880"/>
    <w:rsid w:val="00510A58"/>
    <w:rsid w:val="00511515"/>
    <w:rsid w:val="00512730"/>
    <w:rsid w:val="005133BC"/>
    <w:rsid w:val="00513413"/>
    <w:rsid w:val="0051356E"/>
    <w:rsid w:val="00513882"/>
    <w:rsid w:val="00513B7E"/>
    <w:rsid w:val="0051410C"/>
    <w:rsid w:val="0051470B"/>
    <w:rsid w:val="005148D8"/>
    <w:rsid w:val="00514CCB"/>
    <w:rsid w:val="00515283"/>
    <w:rsid w:val="0051535D"/>
    <w:rsid w:val="00515E00"/>
    <w:rsid w:val="00516665"/>
    <w:rsid w:val="005169F5"/>
    <w:rsid w:val="00517474"/>
    <w:rsid w:val="00517735"/>
    <w:rsid w:val="0051785C"/>
    <w:rsid w:val="005209BD"/>
    <w:rsid w:val="005210B8"/>
    <w:rsid w:val="00521C6C"/>
    <w:rsid w:val="00521E65"/>
    <w:rsid w:val="005222ED"/>
    <w:rsid w:val="005225E8"/>
    <w:rsid w:val="00522A36"/>
    <w:rsid w:val="00522C6F"/>
    <w:rsid w:val="0052308F"/>
    <w:rsid w:val="00523375"/>
    <w:rsid w:val="00523F45"/>
    <w:rsid w:val="00523FDD"/>
    <w:rsid w:val="00524126"/>
    <w:rsid w:val="005241F8"/>
    <w:rsid w:val="00524E3B"/>
    <w:rsid w:val="00524F0D"/>
    <w:rsid w:val="005258C4"/>
    <w:rsid w:val="00525F49"/>
    <w:rsid w:val="00526875"/>
    <w:rsid w:val="005274A3"/>
    <w:rsid w:val="00527665"/>
    <w:rsid w:val="00527B28"/>
    <w:rsid w:val="00530005"/>
    <w:rsid w:val="0053080D"/>
    <w:rsid w:val="00530F54"/>
    <w:rsid w:val="00531465"/>
    <w:rsid w:val="005315EF"/>
    <w:rsid w:val="00531870"/>
    <w:rsid w:val="00531C8D"/>
    <w:rsid w:val="005321A2"/>
    <w:rsid w:val="00532760"/>
    <w:rsid w:val="005328C8"/>
    <w:rsid w:val="00532D12"/>
    <w:rsid w:val="005337AD"/>
    <w:rsid w:val="0053478D"/>
    <w:rsid w:val="00534979"/>
    <w:rsid w:val="0053572E"/>
    <w:rsid w:val="005359E7"/>
    <w:rsid w:val="00535E25"/>
    <w:rsid w:val="00535F0E"/>
    <w:rsid w:val="005360DD"/>
    <w:rsid w:val="0053629B"/>
    <w:rsid w:val="005363B1"/>
    <w:rsid w:val="00536B14"/>
    <w:rsid w:val="0053706E"/>
    <w:rsid w:val="00537C7F"/>
    <w:rsid w:val="00537CBA"/>
    <w:rsid w:val="00540B53"/>
    <w:rsid w:val="00540E96"/>
    <w:rsid w:val="0054119B"/>
    <w:rsid w:val="0054169C"/>
    <w:rsid w:val="00541ACA"/>
    <w:rsid w:val="00542507"/>
    <w:rsid w:val="005429E2"/>
    <w:rsid w:val="00542F80"/>
    <w:rsid w:val="00543613"/>
    <w:rsid w:val="005441ED"/>
    <w:rsid w:val="005452D8"/>
    <w:rsid w:val="00545520"/>
    <w:rsid w:val="005457CA"/>
    <w:rsid w:val="00545962"/>
    <w:rsid w:val="005461A9"/>
    <w:rsid w:val="005462FF"/>
    <w:rsid w:val="0054689E"/>
    <w:rsid w:val="00546DF1"/>
    <w:rsid w:val="00546F94"/>
    <w:rsid w:val="00547BD2"/>
    <w:rsid w:val="00550206"/>
    <w:rsid w:val="005504C9"/>
    <w:rsid w:val="0055107C"/>
    <w:rsid w:val="00551169"/>
    <w:rsid w:val="0055172A"/>
    <w:rsid w:val="00551824"/>
    <w:rsid w:val="00551903"/>
    <w:rsid w:val="00551A6F"/>
    <w:rsid w:val="00551EEC"/>
    <w:rsid w:val="005522E1"/>
    <w:rsid w:val="0055238E"/>
    <w:rsid w:val="00552C7F"/>
    <w:rsid w:val="005535EA"/>
    <w:rsid w:val="0055365D"/>
    <w:rsid w:val="00553CDF"/>
    <w:rsid w:val="00553D0A"/>
    <w:rsid w:val="00554892"/>
    <w:rsid w:val="0055503E"/>
    <w:rsid w:val="00555367"/>
    <w:rsid w:val="005554E3"/>
    <w:rsid w:val="0055692B"/>
    <w:rsid w:val="0055696F"/>
    <w:rsid w:val="00556D5A"/>
    <w:rsid w:val="0056016D"/>
    <w:rsid w:val="00560197"/>
    <w:rsid w:val="00560236"/>
    <w:rsid w:val="00560487"/>
    <w:rsid w:val="00560810"/>
    <w:rsid w:val="0056170D"/>
    <w:rsid w:val="00562512"/>
    <w:rsid w:val="00562588"/>
    <w:rsid w:val="00562639"/>
    <w:rsid w:val="00562A61"/>
    <w:rsid w:val="00563166"/>
    <w:rsid w:val="00563D1A"/>
    <w:rsid w:val="00564212"/>
    <w:rsid w:val="00564340"/>
    <w:rsid w:val="00564762"/>
    <w:rsid w:val="005648C9"/>
    <w:rsid w:val="0056498D"/>
    <w:rsid w:val="005649DB"/>
    <w:rsid w:val="00564A73"/>
    <w:rsid w:val="00564B13"/>
    <w:rsid w:val="00564B31"/>
    <w:rsid w:val="00564F33"/>
    <w:rsid w:val="0056586D"/>
    <w:rsid w:val="00565BEC"/>
    <w:rsid w:val="00565DD8"/>
    <w:rsid w:val="00566839"/>
    <w:rsid w:val="00567A3B"/>
    <w:rsid w:val="00567DD5"/>
    <w:rsid w:val="00567EAF"/>
    <w:rsid w:val="00567F3E"/>
    <w:rsid w:val="005702A7"/>
    <w:rsid w:val="00570593"/>
    <w:rsid w:val="005715AF"/>
    <w:rsid w:val="00572D3A"/>
    <w:rsid w:val="00573419"/>
    <w:rsid w:val="005737AD"/>
    <w:rsid w:val="00574C92"/>
    <w:rsid w:val="00574ED8"/>
    <w:rsid w:val="005750C1"/>
    <w:rsid w:val="005753BB"/>
    <w:rsid w:val="0057571D"/>
    <w:rsid w:val="005758AC"/>
    <w:rsid w:val="00576472"/>
    <w:rsid w:val="00577C15"/>
    <w:rsid w:val="00577F18"/>
    <w:rsid w:val="005805D3"/>
    <w:rsid w:val="00580858"/>
    <w:rsid w:val="00581216"/>
    <w:rsid w:val="00581485"/>
    <w:rsid w:val="00581725"/>
    <w:rsid w:val="005834A9"/>
    <w:rsid w:val="0058355E"/>
    <w:rsid w:val="005835FA"/>
    <w:rsid w:val="00584258"/>
    <w:rsid w:val="00584677"/>
    <w:rsid w:val="005848C9"/>
    <w:rsid w:val="00585121"/>
    <w:rsid w:val="0058587F"/>
    <w:rsid w:val="005859B2"/>
    <w:rsid w:val="00590606"/>
    <w:rsid w:val="005913B5"/>
    <w:rsid w:val="0059154D"/>
    <w:rsid w:val="00592443"/>
    <w:rsid w:val="00592B70"/>
    <w:rsid w:val="00592E00"/>
    <w:rsid w:val="0059380E"/>
    <w:rsid w:val="00593B47"/>
    <w:rsid w:val="00593BAB"/>
    <w:rsid w:val="00594204"/>
    <w:rsid w:val="00594E65"/>
    <w:rsid w:val="005950E6"/>
    <w:rsid w:val="00595A25"/>
    <w:rsid w:val="005960C1"/>
    <w:rsid w:val="005966F9"/>
    <w:rsid w:val="00596EFA"/>
    <w:rsid w:val="00596F21"/>
    <w:rsid w:val="00597563"/>
    <w:rsid w:val="005975B2"/>
    <w:rsid w:val="005978EC"/>
    <w:rsid w:val="005A0039"/>
    <w:rsid w:val="005A048D"/>
    <w:rsid w:val="005A05F8"/>
    <w:rsid w:val="005A082C"/>
    <w:rsid w:val="005A0B83"/>
    <w:rsid w:val="005A0E13"/>
    <w:rsid w:val="005A17DB"/>
    <w:rsid w:val="005A1854"/>
    <w:rsid w:val="005A1948"/>
    <w:rsid w:val="005A2037"/>
    <w:rsid w:val="005A2039"/>
    <w:rsid w:val="005A226B"/>
    <w:rsid w:val="005A2A0E"/>
    <w:rsid w:val="005A2B83"/>
    <w:rsid w:val="005A2BFE"/>
    <w:rsid w:val="005A2FAD"/>
    <w:rsid w:val="005A3120"/>
    <w:rsid w:val="005A3F36"/>
    <w:rsid w:val="005A43D2"/>
    <w:rsid w:val="005A4977"/>
    <w:rsid w:val="005A4C9F"/>
    <w:rsid w:val="005A4DEB"/>
    <w:rsid w:val="005A51DF"/>
    <w:rsid w:val="005A5214"/>
    <w:rsid w:val="005A52B0"/>
    <w:rsid w:val="005A52DC"/>
    <w:rsid w:val="005A566E"/>
    <w:rsid w:val="005A5943"/>
    <w:rsid w:val="005A5E7B"/>
    <w:rsid w:val="005A6287"/>
    <w:rsid w:val="005A6433"/>
    <w:rsid w:val="005A65D9"/>
    <w:rsid w:val="005A6CDC"/>
    <w:rsid w:val="005A78DB"/>
    <w:rsid w:val="005B02B9"/>
    <w:rsid w:val="005B0337"/>
    <w:rsid w:val="005B16C6"/>
    <w:rsid w:val="005B16ED"/>
    <w:rsid w:val="005B16FB"/>
    <w:rsid w:val="005B1740"/>
    <w:rsid w:val="005B1D95"/>
    <w:rsid w:val="005B271B"/>
    <w:rsid w:val="005B2C4C"/>
    <w:rsid w:val="005B2FA3"/>
    <w:rsid w:val="005B35F9"/>
    <w:rsid w:val="005B35FA"/>
    <w:rsid w:val="005B393A"/>
    <w:rsid w:val="005B3AA1"/>
    <w:rsid w:val="005B3B21"/>
    <w:rsid w:val="005B4089"/>
    <w:rsid w:val="005B414D"/>
    <w:rsid w:val="005B431B"/>
    <w:rsid w:val="005B4DF5"/>
    <w:rsid w:val="005B6067"/>
    <w:rsid w:val="005B6458"/>
    <w:rsid w:val="005B6B19"/>
    <w:rsid w:val="005B6B4E"/>
    <w:rsid w:val="005B6E02"/>
    <w:rsid w:val="005B6F01"/>
    <w:rsid w:val="005B756B"/>
    <w:rsid w:val="005B7A90"/>
    <w:rsid w:val="005C0023"/>
    <w:rsid w:val="005C0EE6"/>
    <w:rsid w:val="005C0F1C"/>
    <w:rsid w:val="005C13B2"/>
    <w:rsid w:val="005C13F5"/>
    <w:rsid w:val="005C17E1"/>
    <w:rsid w:val="005C1925"/>
    <w:rsid w:val="005C19F0"/>
    <w:rsid w:val="005C2241"/>
    <w:rsid w:val="005C2CCC"/>
    <w:rsid w:val="005C2F97"/>
    <w:rsid w:val="005C308B"/>
    <w:rsid w:val="005C30FE"/>
    <w:rsid w:val="005C3C5F"/>
    <w:rsid w:val="005C4443"/>
    <w:rsid w:val="005C44D4"/>
    <w:rsid w:val="005C4792"/>
    <w:rsid w:val="005C4C9E"/>
    <w:rsid w:val="005C56EA"/>
    <w:rsid w:val="005C5A1D"/>
    <w:rsid w:val="005C5BE8"/>
    <w:rsid w:val="005C5FA1"/>
    <w:rsid w:val="005C5FB0"/>
    <w:rsid w:val="005C7077"/>
    <w:rsid w:val="005C764E"/>
    <w:rsid w:val="005C78E1"/>
    <w:rsid w:val="005C7AF4"/>
    <w:rsid w:val="005C7E03"/>
    <w:rsid w:val="005D028C"/>
    <w:rsid w:val="005D11C8"/>
    <w:rsid w:val="005D26C6"/>
    <w:rsid w:val="005D296D"/>
    <w:rsid w:val="005D2A07"/>
    <w:rsid w:val="005D2C4A"/>
    <w:rsid w:val="005D3745"/>
    <w:rsid w:val="005D3C6B"/>
    <w:rsid w:val="005D46D8"/>
    <w:rsid w:val="005D486B"/>
    <w:rsid w:val="005D4D32"/>
    <w:rsid w:val="005D563B"/>
    <w:rsid w:val="005D5A91"/>
    <w:rsid w:val="005D5B31"/>
    <w:rsid w:val="005D5D16"/>
    <w:rsid w:val="005D5FAB"/>
    <w:rsid w:val="005D60AC"/>
    <w:rsid w:val="005D62A0"/>
    <w:rsid w:val="005D634D"/>
    <w:rsid w:val="005D68AA"/>
    <w:rsid w:val="005D6C8C"/>
    <w:rsid w:val="005D6F54"/>
    <w:rsid w:val="005D7D3E"/>
    <w:rsid w:val="005E0114"/>
    <w:rsid w:val="005E09D0"/>
    <w:rsid w:val="005E197E"/>
    <w:rsid w:val="005E25D4"/>
    <w:rsid w:val="005E3C04"/>
    <w:rsid w:val="005E3D27"/>
    <w:rsid w:val="005E3F25"/>
    <w:rsid w:val="005E4008"/>
    <w:rsid w:val="005E50B4"/>
    <w:rsid w:val="005E50E1"/>
    <w:rsid w:val="005E552F"/>
    <w:rsid w:val="005E56E6"/>
    <w:rsid w:val="005E5AF0"/>
    <w:rsid w:val="005E61DD"/>
    <w:rsid w:val="005E63EA"/>
    <w:rsid w:val="005E6FD7"/>
    <w:rsid w:val="005E78F5"/>
    <w:rsid w:val="005F087D"/>
    <w:rsid w:val="005F0944"/>
    <w:rsid w:val="005F0CB5"/>
    <w:rsid w:val="005F1412"/>
    <w:rsid w:val="005F1849"/>
    <w:rsid w:val="005F1C67"/>
    <w:rsid w:val="005F1C8E"/>
    <w:rsid w:val="005F20CB"/>
    <w:rsid w:val="005F2336"/>
    <w:rsid w:val="005F275F"/>
    <w:rsid w:val="005F2D63"/>
    <w:rsid w:val="005F3415"/>
    <w:rsid w:val="005F34E0"/>
    <w:rsid w:val="005F4508"/>
    <w:rsid w:val="005F49F5"/>
    <w:rsid w:val="005F4C83"/>
    <w:rsid w:val="005F5898"/>
    <w:rsid w:val="005F5B7D"/>
    <w:rsid w:val="005F61DA"/>
    <w:rsid w:val="005F647D"/>
    <w:rsid w:val="005F6715"/>
    <w:rsid w:val="005F6C80"/>
    <w:rsid w:val="005F6D71"/>
    <w:rsid w:val="005F6F15"/>
    <w:rsid w:val="005F777B"/>
    <w:rsid w:val="0060001D"/>
    <w:rsid w:val="00600057"/>
    <w:rsid w:val="00600C86"/>
    <w:rsid w:val="00600D3B"/>
    <w:rsid w:val="00600E7F"/>
    <w:rsid w:val="006010F3"/>
    <w:rsid w:val="00601C03"/>
    <w:rsid w:val="00601D71"/>
    <w:rsid w:val="00602A8B"/>
    <w:rsid w:val="00603739"/>
    <w:rsid w:val="0060392D"/>
    <w:rsid w:val="006045D9"/>
    <w:rsid w:val="0060479C"/>
    <w:rsid w:val="006048D6"/>
    <w:rsid w:val="00604A08"/>
    <w:rsid w:val="0060577F"/>
    <w:rsid w:val="0060624E"/>
    <w:rsid w:val="00606571"/>
    <w:rsid w:val="0060707E"/>
    <w:rsid w:val="00607B8E"/>
    <w:rsid w:val="00610BEA"/>
    <w:rsid w:val="0061129C"/>
    <w:rsid w:val="0061131C"/>
    <w:rsid w:val="00611679"/>
    <w:rsid w:val="00611968"/>
    <w:rsid w:val="0061197C"/>
    <w:rsid w:val="006123AC"/>
    <w:rsid w:val="006125C6"/>
    <w:rsid w:val="00612CDA"/>
    <w:rsid w:val="00612F4D"/>
    <w:rsid w:val="006133D3"/>
    <w:rsid w:val="00613425"/>
    <w:rsid w:val="00614659"/>
    <w:rsid w:val="00614675"/>
    <w:rsid w:val="0061473C"/>
    <w:rsid w:val="00614D42"/>
    <w:rsid w:val="00615B9B"/>
    <w:rsid w:val="00616805"/>
    <w:rsid w:val="00617029"/>
    <w:rsid w:val="00617534"/>
    <w:rsid w:val="0062059C"/>
    <w:rsid w:val="006205B0"/>
    <w:rsid w:val="0062071B"/>
    <w:rsid w:val="0062086F"/>
    <w:rsid w:val="00620B5B"/>
    <w:rsid w:val="00620C68"/>
    <w:rsid w:val="00621231"/>
    <w:rsid w:val="00621A5F"/>
    <w:rsid w:val="00622734"/>
    <w:rsid w:val="00622CA0"/>
    <w:rsid w:val="00624023"/>
    <w:rsid w:val="0062488F"/>
    <w:rsid w:val="006249A6"/>
    <w:rsid w:val="00624A8C"/>
    <w:rsid w:val="00624D19"/>
    <w:rsid w:val="00624F0B"/>
    <w:rsid w:val="0062533B"/>
    <w:rsid w:val="00625CA1"/>
    <w:rsid w:val="00626269"/>
    <w:rsid w:val="00626590"/>
    <w:rsid w:val="006268BA"/>
    <w:rsid w:val="0062797C"/>
    <w:rsid w:val="0063058C"/>
    <w:rsid w:val="006309FE"/>
    <w:rsid w:val="00630B2F"/>
    <w:rsid w:val="0063128A"/>
    <w:rsid w:val="00631C6A"/>
    <w:rsid w:val="0063226D"/>
    <w:rsid w:val="0063318C"/>
    <w:rsid w:val="006337B0"/>
    <w:rsid w:val="0063415E"/>
    <w:rsid w:val="00634226"/>
    <w:rsid w:val="00634849"/>
    <w:rsid w:val="00635416"/>
    <w:rsid w:val="006354CB"/>
    <w:rsid w:val="00635AD3"/>
    <w:rsid w:val="00635CF0"/>
    <w:rsid w:val="00636328"/>
    <w:rsid w:val="00636731"/>
    <w:rsid w:val="00637206"/>
    <w:rsid w:val="006373CA"/>
    <w:rsid w:val="0063757E"/>
    <w:rsid w:val="00637962"/>
    <w:rsid w:val="00640739"/>
    <w:rsid w:val="00640EF2"/>
    <w:rsid w:val="006416F0"/>
    <w:rsid w:val="00641841"/>
    <w:rsid w:val="0064185C"/>
    <w:rsid w:val="00641C18"/>
    <w:rsid w:val="006422D4"/>
    <w:rsid w:val="006427BA"/>
    <w:rsid w:val="00643EA7"/>
    <w:rsid w:val="00644D4B"/>
    <w:rsid w:val="00644E05"/>
    <w:rsid w:val="00645586"/>
    <w:rsid w:val="00645C68"/>
    <w:rsid w:val="0064601D"/>
    <w:rsid w:val="00646B0E"/>
    <w:rsid w:val="00647349"/>
    <w:rsid w:val="00647825"/>
    <w:rsid w:val="00647B76"/>
    <w:rsid w:val="00647C8F"/>
    <w:rsid w:val="00647E89"/>
    <w:rsid w:val="006513B8"/>
    <w:rsid w:val="006515FB"/>
    <w:rsid w:val="006519DA"/>
    <w:rsid w:val="00651D48"/>
    <w:rsid w:val="00652352"/>
    <w:rsid w:val="00652467"/>
    <w:rsid w:val="00652601"/>
    <w:rsid w:val="00652613"/>
    <w:rsid w:val="00652614"/>
    <w:rsid w:val="00652B22"/>
    <w:rsid w:val="00652DA6"/>
    <w:rsid w:val="00653323"/>
    <w:rsid w:val="00653803"/>
    <w:rsid w:val="00653F02"/>
    <w:rsid w:val="006542CC"/>
    <w:rsid w:val="00654529"/>
    <w:rsid w:val="006548DB"/>
    <w:rsid w:val="00654AF2"/>
    <w:rsid w:val="00654DB1"/>
    <w:rsid w:val="0065569E"/>
    <w:rsid w:val="006561BF"/>
    <w:rsid w:val="00656633"/>
    <w:rsid w:val="00656B67"/>
    <w:rsid w:val="00656DBB"/>
    <w:rsid w:val="00657000"/>
    <w:rsid w:val="006570A8"/>
    <w:rsid w:val="00657108"/>
    <w:rsid w:val="00657512"/>
    <w:rsid w:val="00657527"/>
    <w:rsid w:val="00657803"/>
    <w:rsid w:val="00660353"/>
    <w:rsid w:val="00660447"/>
    <w:rsid w:val="0066106B"/>
    <w:rsid w:val="00662741"/>
    <w:rsid w:val="006630AE"/>
    <w:rsid w:val="006636E0"/>
    <w:rsid w:val="00663802"/>
    <w:rsid w:val="00663B06"/>
    <w:rsid w:val="00664EBA"/>
    <w:rsid w:val="00664F75"/>
    <w:rsid w:val="0066526A"/>
    <w:rsid w:val="00665D1D"/>
    <w:rsid w:val="0066622C"/>
    <w:rsid w:val="006669AF"/>
    <w:rsid w:val="00666A6C"/>
    <w:rsid w:val="00666AF3"/>
    <w:rsid w:val="00667392"/>
    <w:rsid w:val="00667A5F"/>
    <w:rsid w:val="00670033"/>
    <w:rsid w:val="00671AA9"/>
    <w:rsid w:val="00671FF9"/>
    <w:rsid w:val="006726B7"/>
    <w:rsid w:val="00672D3E"/>
    <w:rsid w:val="00673863"/>
    <w:rsid w:val="00674C28"/>
    <w:rsid w:val="0067593A"/>
    <w:rsid w:val="00675A2B"/>
    <w:rsid w:val="00676192"/>
    <w:rsid w:val="0067639A"/>
    <w:rsid w:val="00676529"/>
    <w:rsid w:val="0067686A"/>
    <w:rsid w:val="00676A9D"/>
    <w:rsid w:val="0067715E"/>
    <w:rsid w:val="006771D7"/>
    <w:rsid w:val="00677EA9"/>
    <w:rsid w:val="00680441"/>
    <w:rsid w:val="00680534"/>
    <w:rsid w:val="00680D3F"/>
    <w:rsid w:val="00681529"/>
    <w:rsid w:val="00681C1E"/>
    <w:rsid w:val="00681C63"/>
    <w:rsid w:val="00682AD0"/>
    <w:rsid w:val="006832E5"/>
    <w:rsid w:val="00683C6D"/>
    <w:rsid w:val="00684217"/>
    <w:rsid w:val="00685285"/>
    <w:rsid w:val="00685571"/>
    <w:rsid w:val="00685EBA"/>
    <w:rsid w:val="006864B3"/>
    <w:rsid w:val="00686619"/>
    <w:rsid w:val="00686727"/>
    <w:rsid w:val="00686BAB"/>
    <w:rsid w:val="00686ED4"/>
    <w:rsid w:val="0068755D"/>
    <w:rsid w:val="00687882"/>
    <w:rsid w:val="0068799F"/>
    <w:rsid w:val="0069026E"/>
    <w:rsid w:val="00690D93"/>
    <w:rsid w:val="00690F7C"/>
    <w:rsid w:val="00691AD0"/>
    <w:rsid w:val="00691F4A"/>
    <w:rsid w:val="00692092"/>
    <w:rsid w:val="006921E4"/>
    <w:rsid w:val="006928EC"/>
    <w:rsid w:val="00692A2E"/>
    <w:rsid w:val="00693440"/>
    <w:rsid w:val="0069381F"/>
    <w:rsid w:val="00693B1D"/>
    <w:rsid w:val="00693D37"/>
    <w:rsid w:val="006945C2"/>
    <w:rsid w:val="00694655"/>
    <w:rsid w:val="00694C87"/>
    <w:rsid w:val="0069534D"/>
    <w:rsid w:val="00695609"/>
    <w:rsid w:val="006958B9"/>
    <w:rsid w:val="00695C0C"/>
    <w:rsid w:val="00696050"/>
    <w:rsid w:val="00696318"/>
    <w:rsid w:val="006963A3"/>
    <w:rsid w:val="006964AA"/>
    <w:rsid w:val="00696A7B"/>
    <w:rsid w:val="0069732A"/>
    <w:rsid w:val="006973D1"/>
    <w:rsid w:val="00697692"/>
    <w:rsid w:val="00697846"/>
    <w:rsid w:val="006979A2"/>
    <w:rsid w:val="00697B22"/>
    <w:rsid w:val="00697C1E"/>
    <w:rsid w:val="006A0085"/>
    <w:rsid w:val="006A051A"/>
    <w:rsid w:val="006A0647"/>
    <w:rsid w:val="006A0738"/>
    <w:rsid w:val="006A0BFC"/>
    <w:rsid w:val="006A1634"/>
    <w:rsid w:val="006A28FF"/>
    <w:rsid w:val="006A3ECD"/>
    <w:rsid w:val="006A475F"/>
    <w:rsid w:val="006A5193"/>
    <w:rsid w:val="006A541E"/>
    <w:rsid w:val="006A564C"/>
    <w:rsid w:val="006A5820"/>
    <w:rsid w:val="006A6730"/>
    <w:rsid w:val="006A6F0D"/>
    <w:rsid w:val="006A710C"/>
    <w:rsid w:val="006A7665"/>
    <w:rsid w:val="006A7C1D"/>
    <w:rsid w:val="006B0426"/>
    <w:rsid w:val="006B0D89"/>
    <w:rsid w:val="006B0F3C"/>
    <w:rsid w:val="006B1D8E"/>
    <w:rsid w:val="006B2292"/>
    <w:rsid w:val="006B29DB"/>
    <w:rsid w:val="006B2C08"/>
    <w:rsid w:val="006B2C56"/>
    <w:rsid w:val="006B380F"/>
    <w:rsid w:val="006B47C3"/>
    <w:rsid w:val="006B4905"/>
    <w:rsid w:val="006B4C04"/>
    <w:rsid w:val="006B4F0A"/>
    <w:rsid w:val="006B509E"/>
    <w:rsid w:val="006B5799"/>
    <w:rsid w:val="006B634A"/>
    <w:rsid w:val="006B6469"/>
    <w:rsid w:val="006B649A"/>
    <w:rsid w:val="006B672E"/>
    <w:rsid w:val="006B6CA1"/>
    <w:rsid w:val="006B6E63"/>
    <w:rsid w:val="006B757E"/>
    <w:rsid w:val="006B7900"/>
    <w:rsid w:val="006B7C82"/>
    <w:rsid w:val="006C0317"/>
    <w:rsid w:val="006C0556"/>
    <w:rsid w:val="006C1000"/>
    <w:rsid w:val="006C1160"/>
    <w:rsid w:val="006C1A0D"/>
    <w:rsid w:val="006C1BA5"/>
    <w:rsid w:val="006C2039"/>
    <w:rsid w:val="006C257F"/>
    <w:rsid w:val="006C2A3C"/>
    <w:rsid w:val="006C3805"/>
    <w:rsid w:val="006C4139"/>
    <w:rsid w:val="006C4DEB"/>
    <w:rsid w:val="006C4F72"/>
    <w:rsid w:val="006C4FB4"/>
    <w:rsid w:val="006C50E5"/>
    <w:rsid w:val="006C51BF"/>
    <w:rsid w:val="006C5943"/>
    <w:rsid w:val="006C6166"/>
    <w:rsid w:val="006C6426"/>
    <w:rsid w:val="006C6620"/>
    <w:rsid w:val="006C6ABB"/>
    <w:rsid w:val="006C6B8D"/>
    <w:rsid w:val="006C71CB"/>
    <w:rsid w:val="006C750F"/>
    <w:rsid w:val="006C7792"/>
    <w:rsid w:val="006C7CDE"/>
    <w:rsid w:val="006C7DB3"/>
    <w:rsid w:val="006D0D92"/>
    <w:rsid w:val="006D1077"/>
    <w:rsid w:val="006D11BE"/>
    <w:rsid w:val="006D153A"/>
    <w:rsid w:val="006D1710"/>
    <w:rsid w:val="006D199B"/>
    <w:rsid w:val="006D19B5"/>
    <w:rsid w:val="006D1AD6"/>
    <w:rsid w:val="006D32D6"/>
    <w:rsid w:val="006D3A04"/>
    <w:rsid w:val="006D4694"/>
    <w:rsid w:val="006D498E"/>
    <w:rsid w:val="006D55A4"/>
    <w:rsid w:val="006D55F6"/>
    <w:rsid w:val="006D6671"/>
    <w:rsid w:val="006D68AA"/>
    <w:rsid w:val="006D6B90"/>
    <w:rsid w:val="006D6EBC"/>
    <w:rsid w:val="006D6F5B"/>
    <w:rsid w:val="006D6FB6"/>
    <w:rsid w:val="006D746E"/>
    <w:rsid w:val="006D7EAA"/>
    <w:rsid w:val="006E02BF"/>
    <w:rsid w:val="006E0862"/>
    <w:rsid w:val="006E0AD0"/>
    <w:rsid w:val="006E0F81"/>
    <w:rsid w:val="006E0FDA"/>
    <w:rsid w:val="006E18F1"/>
    <w:rsid w:val="006E191D"/>
    <w:rsid w:val="006E1D07"/>
    <w:rsid w:val="006E1D14"/>
    <w:rsid w:val="006E1F7B"/>
    <w:rsid w:val="006E1F86"/>
    <w:rsid w:val="006E27D2"/>
    <w:rsid w:val="006E2B24"/>
    <w:rsid w:val="006E36CD"/>
    <w:rsid w:val="006E3A54"/>
    <w:rsid w:val="006E3FA6"/>
    <w:rsid w:val="006E4C10"/>
    <w:rsid w:val="006E5589"/>
    <w:rsid w:val="006E5AEB"/>
    <w:rsid w:val="006E6C3F"/>
    <w:rsid w:val="006E6CDE"/>
    <w:rsid w:val="006E71A2"/>
    <w:rsid w:val="006E757E"/>
    <w:rsid w:val="006E75CD"/>
    <w:rsid w:val="006E7A08"/>
    <w:rsid w:val="006E7E11"/>
    <w:rsid w:val="006F0356"/>
    <w:rsid w:val="006F081B"/>
    <w:rsid w:val="006F0FFA"/>
    <w:rsid w:val="006F2076"/>
    <w:rsid w:val="006F2570"/>
    <w:rsid w:val="006F2D7F"/>
    <w:rsid w:val="006F2DE6"/>
    <w:rsid w:val="006F2E21"/>
    <w:rsid w:val="006F30C2"/>
    <w:rsid w:val="006F30CA"/>
    <w:rsid w:val="006F3374"/>
    <w:rsid w:val="006F33E5"/>
    <w:rsid w:val="006F36E1"/>
    <w:rsid w:val="006F3738"/>
    <w:rsid w:val="006F39AF"/>
    <w:rsid w:val="006F3AEE"/>
    <w:rsid w:val="006F3D9C"/>
    <w:rsid w:val="006F504D"/>
    <w:rsid w:val="006F511F"/>
    <w:rsid w:val="006F54A8"/>
    <w:rsid w:val="006F5C56"/>
    <w:rsid w:val="006F5DB8"/>
    <w:rsid w:val="006F5E83"/>
    <w:rsid w:val="006F5FAA"/>
    <w:rsid w:val="006F64E7"/>
    <w:rsid w:val="006F67FF"/>
    <w:rsid w:val="006F7B34"/>
    <w:rsid w:val="0070093F"/>
    <w:rsid w:val="00700C03"/>
    <w:rsid w:val="00701EA5"/>
    <w:rsid w:val="00701F53"/>
    <w:rsid w:val="00702160"/>
    <w:rsid w:val="0070264F"/>
    <w:rsid w:val="00702D17"/>
    <w:rsid w:val="00703194"/>
    <w:rsid w:val="00703B9C"/>
    <w:rsid w:val="007040BA"/>
    <w:rsid w:val="00704B3A"/>
    <w:rsid w:val="00704DF8"/>
    <w:rsid w:val="00705133"/>
    <w:rsid w:val="007051E7"/>
    <w:rsid w:val="007053E2"/>
    <w:rsid w:val="00705A26"/>
    <w:rsid w:val="00705D9C"/>
    <w:rsid w:val="00705DEE"/>
    <w:rsid w:val="007069C6"/>
    <w:rsid w:val="00706F76"/>
    <w:rsid w:val="00707013"/>
    <w:rsid w:val="0070730B"/>
    <w:rsid w:val="0070786A"/>
    <w:rsid w:val="007113B1"/>
    <w:rsid w:val="00711560"/>
    <w:rsid w:val="00711645"/>
    <w:rsid w:val="00711C02"/>
    <w:rsid w:val="0071280D"/>
    <w:rsid w:val="00713142"/>
    <w:rsid w:val="0071334A"/>
    <w:rsid w:val="00713701"/>
    <w:rsid w:val="00713AAD"/>
    <w:rsid w:val="007143C5"/>
    <w:rsid w:val="007146A2"/>
    <w:rsid w:val="007146C0"/>
    <w:rsid w:val="007148D2"/>
    <w:rsid w:val="00714A3B"/>
    <w:rsid w:val="00714DD5"/>
    <w:rsid w:val="007153CC"/>
    <w:rsid w:val="0071573A"/>
    <w:rsid w:val="00715BC2"/>
    <w:rsid w:val="00716306"/>
    <w:rsid w:val="00716A2C"/>
    <w:rsid w:val="00716E82"/>
    <w:rsid w:val="0071795A"/>
    <w:rsid w:val="00717AA4"/>
    <w:rsid w:val="00717BEF"/>
    <w:rsid w:val="00717D4F"/>
    <w:rsid w:val="007207D8"/>
    <w:rsid w:val="00720954"/>
    <w:rsid w:val="007209DB"/>
    <w:rsid w:val="007209DE"/>
    <w:rsid w:val="00720B30"/>
    <w:rsid w:val="007212A7"/>
    <w:rsid w:val="007215A2"/>
    <w:rsid w:val="0072160D"/>
    <w:rsid w:val="00721EE9"/>
    <w:rsid w:val="00722396"/>
    <w:rsid w:val="00722434"/>
    <w:rsid w:val="007224F3"/>
    <w:rsid w:val="00722677"/>
    <w:rsid w:val="00722DE8"/>
    <w:rsid w:val="00722E02"/>
    <w:rsid w:val="007236D0"/>
    <w:rsid w:val="007239E6"/>
    <w:rsid w:val="0072412D"/>
    <w:rsid w:val="007242A0"/>
    <w:rsid w:val="0072447E"/>
    <w:rsid w:val="007244CC"/>
    <w:rsid w:val="007245EE"/>
    <w:rsid w:val="0072493E"/>
    <w:rsid w:val="00725201"/>
    <w:rsid w:val="00726274"/>
    <w:rsid w:val="00726418"/>
    <w:rsid w:val="0072665D"/>
    <w:rsid w:val="007268A2"/>
    <w:rsid w:val="00726B0C"/>
    <w:rsid w:val="00726DCF"/>
    <w:rsid w:val="007270C3"/>
    <w:rsid w:val="007270D5"/>
    <w:rsid w:val="00727430"/>
    <w:rsid w:val="0072749B"/>
    <w:rsid w:val="0072752D"/>
    <w:rsid w:val="00727584"/>
    <w:rsid w:val="00727F8C"/>
    <w:rsid w:val="00730B78"/>
    <w:rsid w:val="00730F11"/>
    <w:rsid w:val="00730F50"/>
    <w:rsid w:val="00731B30"/>
    <w:rsid w:val="00731CA1"/>
    <w:rsid w:val="00731EC2"/>
    <w:rsid w:val="00732324"/>
    <w:rsid w:val="00732816"/>
    <w:rsid w:val="0073287E"/>
    <w:rsid w:val="007331B8"/>
    <w:rsid w:val="00733461"/>
    <w:rsid w:val="00734624"/>
    <w:rsid w:val="00734B0B"/>
    <w:rsid w:val="00734CBB"/>
    <w:rsid w:val="00734CF1"/>
    <w:rsid w:val="00734EE1"/>
    <w:rsid w:val="007352D9"/>
    <w:rsid w:val="00735503"/>
    <w:rsid w:val="00735B97"/>
    <w:rsid w:val="00735DE7"/>
    <w:rsid w:val="00737B74"/>
    <w:rsid w:val="00737F0F"/>
    <w:rsid w:val="00740777"/>
    <w:rsid w:val="0074087A"/>
    <w:rsid w:val="007415EE"/>
    <w:rsid w:val="00741A00"/>
    <w:rsid w:val="00741D36"/>
    <w:rsid w:val="0074215D"/>
    <w:rsid w:val="007426F2"/>
    <w:rsid w:val="00743339"/>
    <w:rsid w:val="00744535"/>
    <w:rsid w:val="00744577"/>
    <w:rsid w:val="007453AF"/>
    <w:rsid w:val="0074581B"/>
    <w:rsid w:val="00745AB7"/>
    <w:rsid w:val="007476C0"/>
    <w:rsid w:val="0074797A"/>
    <w:rsid w:val="00750186"/>
    <w:rsid w:val="00750794"/>
    <w:rsid w:val="00750BFF"/>
    <w:rsid w:val="00750E65"/>
    <w:rsid w:val="00750FDE"/>
    <w:rsid w:val="00751176"/>
    <w:rsid w:val="0075199F"/>
    <w:rsid w:val="007519EB"/>
    <w:rsid w:val="00751C6A"/>
    <w:rsid w:val="00752849"/>
    <w:rsid w:val="00752C73"/>
    <w:rsid w:val="00752EE7"/>
    <w:rsid w:val="00753198"/>
    <w:rsid w:val="00753473"/>
    <w:rsid w:val="00753EBB"/>
    <w:rsid w:val="00754ABA"/>
    <w:rsid w:val="00754CAB"/>
    <w:rsid w:val="00755182"/>
    <w:rsid w:val="00755523"/>
    <w:rsid w:val="00755B08"/>
    <w:rsid w:val="007561CF"/>
    <w:rsid w:val="00756620"/>
    <w:rsid w:val="007572D0"/>
    <w:rsid w:val="00757687"/>
    <w:rsid w:val="00757963"/>
    <w:rsid w:val="00757B9E"/>
    <w:rsid w:val="00757E44"/>
    <w:rsid w:val="0076011E"/>
    <w:rsid w:val="00760BFB"/>
    <w:rsid w:val="00761549"/>
    <w:rsid w:val="00761CB9"/>
    <w:rsid w:val="007623D8"/>
    <w:rsid w:val="0076264B"/>
    <w:rsid w:val="00762BC6"/>
    <w:rsid w:val="007639A5"/>
    <w:rsid w:val="00763E65"/>
    <w:rsid w:val="0076443C"/>
    <w:rsid w:val="007646F9"/>
    <w:rsid w:val="007648D1"/>
    <w:rsid w:val="00765CE0"/>
    <w:rsid w:val="00765D42"/>
    <w:rsid w:val="00765E66"/>
    <w:rsid w:val="00765FF0"/>
    <w:rsid w:val="007668DC"/>
    <w:rsid w:val="0076699D"/>
    <w:rsid w:val="00766A53"/>
    <w:rsid w:val="00767173"/>
    <w:rsid w:val="0076741B"/>
    <w:rsid w:val="00767714"/>
    <w:rsid w:val="00767C45"/>
    <w:rsid w:val="00770317"/>
    <w:rsid w:val="0077060B"/>
    <w:rsid w:val="00770C99"/>
    <w:rsid w:val="00771895"/>
    <w:rsid w:val="00771C84"/>
    <w:rsid w:val="00772044"/>
    <w:rsid w:val="00772467"/>
    <w:rsid w:val="007724D4"/>
    <w:rsid w:val="00772C76"/>
    <w:rsid w:val="00773573"/>
    <w:rsid w:val="00773B44"/>
    <w:rsid w:val="0077491E"/>
    <w:rsid w:val="007749EA"/>
    <w:rsid w:val="00774AFB"/>
    <w:rsid w:val="00774B23"/>
    <w:rsid w:val="00774D7B"/>
    <w:rsid w:val="00774EC7"/>
    <w:rsid w:val="0077603F"/>
    <w:rsid w:val="007761A6"/>
    <w:rsid w:val="00776C6E"/>
    <w:rsid w:val="00776F0F"/>
    <w:rsid w:val="00777612"/>
    <w:rsid w:val="0077787B"/>
    <w:rsid w:val="00777CA4"/>
    <w:rsid w:val="00777FF0"/>
    <w:rsid w:val="00780138"/>
    <w:rsid w:val="00780224"/>
    <w:rsid w:val="0078033F"/>
    <w:rsid w:val="007803B4"/>
    <w:rsid w:val="00780D66"/>
    <w:rsid w:val="00780E1E"/>
    <w:rsid w:val="00781151"/>
    <w:rsid w:val="00782081"/>
    <w:rsid w:val="0078253C"/>
    <w:rsid w:val="00783DB2"/>
    <w:rsid w:val="00784DFE"/>
    <w:rsid w:val="00784FC8"/>
    <w:rsid w:val="007865F2"/>
    <w:rsid w:val="00786806"/>
    <w:rsid w:val="007868C4"/>
    <w:rsid w:val="00786B3A"/>
    <w:rsid w:val="007877D9"/>
    <w:rsid w:val="00787A24"/>
    <w:rsid w:val="0079086B"/>
    <w:rsid w:val="007919CB"/>
    <w:rsid w:val="00791F18"/>
    <w:rsid w:val="00792A6C"/>
    <w:rsid w:val="007930B2"/>
    <w:rsid w:val="00793869"/>
    <w:rsid w:val="00793D5C"/>
    <w:rsid w:val="007949EB"/>
    <w:rsid w:val="00794B94"/>
    <w:rsid w:val="00794FC0"/>
    <w:rsid w:val="00795839"/>
    <w:rsid w:val="007964B2"/>
    <w:rsid w:val="00796DF4"/>
    <w:rsid w:val="00796EFE"/>
    <w:rsid w:val="00797250"/>
    <w:rsid w:val="007973DF"/>
    <w:rsid w:val="0079768A"/>
    <w:rsid w:val="0079772C"/>
    <w:rsid w:val="007A02A5"/>
    <w:rsid w:val="007A095B"/>
    <w:rsid w:val="007A0B0B"/>
    <w:rsid w:val="007A1064"/>
    <w:rsid w:val="007A11B4"/>
    <w:rsid w:val="007A1541"/>
    <w:rsid w:val="007A167B"/>
    <w:rsid w:val="007A18A1"/>
    <w:rsid w:val="007A22ED"/>
    <w:rsid w:val="007A2456"/>
    <w:rsid w:val="007A2737"/>
    <w:rsid w:val="007A2C71"/>
    <w:rsid w:val="007A3287"/>
    <w:rsid w:val="007A3601"/>
    <w:rsid w:val="007A452A"/>
    <w:rsid w:val="007A45BF"/>
    <w:rsid w:val="007A4D0C"/>
    <w:rsid w:val="007A507B"/>
    <w:rsid w:val="007A50E5"/>
    <w:rsid w:val="007A51B2"/>
    <w:rsid w:val="007A5397"/>
    <w:rsid w:val="007A556E"/>
    <w:rsid w:val="007A55F6"/>
    <w:rsid w:val="007A5DBB"/>
    <w:rsid w:val="007B0972"/>
    <w:rsid w:val="007B1AEE"/>
    <w:rsid w:val="007B1C37"/>
    <w:rsid w:val="007B21D6"/>
    <w:rsid w:val="007B2657"/>
    <w:rsid w:val="007B3454"/>
    <w:rsid w:val="007B4C88"/>
    <w:rsid w:val="007B5576"/>
    <w:rsid w:val="007B5BBE"/>
    <w:rsid w:val="007B5D50"/>
    <w:rsid w:val="007B64C0"/>
    <w:rsid w:val="007B6712"/>
    <w:rsid w:val="007B6814"/>
    <w:rsid w:val="007B6BCE"/>
    <w:rsid w:val="007B6F82"/>
    <w:rsid w:val="007B7981"/>
    <w:rsid w:val="007B7A9C"/>
    <w:rsid w:val="007C0149"/>
    <w:rsid w:val="007C075D"/>
    <w:rsid w:val="007C0D2B"/>
    <w:rsid w:val="007C136C"/>
    <w:rsid w:val="007C1B69"/>
    <w:rsid w:val="007C1ED0"/>
    <w:rsid w:val="007C2518"/>
    <w:rsid w:val="007C26EA"/>
    <w:rsid w:val="007C2D0B"/>
    <w:rsid w:val="007C3AE0"/>
    <w:rsid w:val="007C439A"/>
    <w:rsid w:val="007C4929"/>
    <w:rsid w:val="007C55BF"/>
    <w:rsid w:val="007C5622"/>
    <w:rsid w:val="007C59C2"/>
    <w:rsid w:val="007C5C39"/>
    <w:rsid w:val="007C5F3C"/>
    <w:rsid w:val="007C6A3A"/>
    <w:rsid w:val="007C6C38"/>
    <w:rsid w:val="007C6EED"/>
    <w:rsid w:val="007C6F71"/>
    <w:rsid w:val="007C72F9"/>
    <w:rsid w:val="007C7BA6"/>
    <w:rsid w:val="007D0220"/>
    <w:rsid w:val="007D031A"/>
    <w:rsid w:val="007D0C93"/>
    <w:rsid w:val="007D1664"/>
    <w:rsid w:val="007D1BF1"/>
    <w:rsid w:val="007D211A"/>
    <w:rsid w:val="007D2692"/>
    <w:rsid w:val="007D2759"/>
    <w:rsid w:val="007D28B5"/>
    <w:rsid w:val="007D2958"/>
    <w:rsid w:val="007D2C79"/>
    <w:rsid w:val="007D3186"/>
    <w:rsid w:val="007D36AC"/>
    <w:rsid w:val="007D397F"/>
    <w:rsid w:val="007D3AEA"/>
    <w:rsid w:val="007D3F39"/>
    <w:rsid w:val="007D4133"/>
    <w:rsid w:val="007D4F67"/>
    <w:rsid w:val="007D60F4"/>
    <w:rsid w:val="007D6181"/>
    <w:rsid w:val="007D69DF"/>
    <w:rsid w:val="007D6AB1"/>
    <w:rsid w:val="007D6DEA"/>
    <w:rsid w:val="007E06A7"/>
    <w:rsid w:val="007E0F97"/>
    <w:rsid w:val="007E10F4"/>
    <w:rsid w:val="007E1294"/>
    <w:rsid w:val="007E1590"/>
    <w:rsid w:val="007E1F56"/>
    <w:rsid w:val="007E1F5C"/>
    <w:rsid w:val="007E2FF1"/>
    <w:rsid w:val="007E39FB"/>
    <w:rsid w:val="007E3E0F"/>
    <w:rsid w:val="007E4425"/>
    <w:rsid w:val="007E44B6"/>
    <w:rsid w:val="007E45ED"/>
    <w:rsid w:val="007E4804"/>
    <w:rsid w:val="007E48C6"/>
    <w:rsid w:val="007E4D3E"/>
    <w:rsid w:val="007E5DCB"/>
    <w:rsid w:val="007E5E08"/>
    <w:rsid w:val="007E61DF"/>
    <w:rsid w:val="007E61E6"/>
    <w:rsid w:val="007E63F0"/>
    <w:rsid w:val="007E6EE2"/>
    <w:rsid w:val="007E6F9E"/>
    <w:rsid w:val="007E7199"/>
    <w:rsid w:val="007E75B6"/>
    <w:rsid w:val="007F000F"/>
    <w:rsid w:val="007F0995"/>
    <w:rsid w:val="007F164E"/>
    <w:rsid w:val="007F1671"/>
    <w:rsid w:val="007F17FB"/>
    <w:rsid w:val="007F2900"/>
    <w:rsid w:val="007F2A3C"/>
    <w:rsid w:val="007F3491"/>
    <w:rsid w:val="007F3716"/>
    <w:rsid w:val="007F394C"/>
    <w:rsid w:val="007F3D71"/>
    <w:rsid w:val="007F3DDE"/>
    <w:rsid w:val="007F3ED6"/>
    <w:rsid w:val="007F3F90"/>
    <w:rsid w:val="007F4362"/>
    <w:rsid w:val="007F4987"/>
    <w:rsid w:val="007F596C"/>
    <w:rsid w:val="007F5D2C"/>
    <w:rsid w:val="007F5FC4"/>
    <w:rsid w:val="007F601A"/>
    <w:rsid w:val="007F630F"/>
    <w:rsid w:val="007F6E02"/>
    <w:rsid w:val="007F74C4"/>
    <w:rsid w:val="007F7EF6"/>
    <w:rsid w:val="007F7F6F"/>
    <w:rsid w:val="0080047A"/>
    <w:rsid w:val="00800D17"/>
    <w:rsid w:val="00800DA4"/>
    <w:rsid w:val="00800EA2"/>
    <w:rsid w:val="00800F7F"/>
    <w:rsid w:val="00801B4D"/>
    <w:rsid w:val="00801F50"/>
    <w:rsid w:val="00802B32"/>
    <w:rsid w:val="00802D2B"/>
    <w:rsid w:val="0080338E"/>
    <w:rsid w:val="00803550"/>
    <w:rsid w:val="00803809"/>
    <w:rsid w:val="00803D67"/>
    <w:rsid w:val="00805064"/>
    <w:rsid w:val="00805246"/>
    <w:rsid w:val="008056BC"/>
    <w:rsid w:val="008059FD"/>
    <w:rsid w:val="00805C73"/>
    <w:rsid w:val="00805E8F"/>
    <w:rsid w:val="0080693F"/>
    <w:rsid w:val="00806F16"/>
    <w:rsid w:val="00807170"/>
    <w:rsid w:val="00807559"/>
    <w:rsid w:val="0080783F"/>
    <w:rsid w:val="00807B88"/>
    <w:rsid w:val="00807E50"/>
    <w:rsid w:val="00810335"/>
    <w:rsid w:val="0081071D"/>
    <w:rsid w:val="00810B18"/>
    <w:rsid w:val="00811024"/>
    <w:rsid w:val="00811150"/>
    <w:rsid w:val="00811942"/>
    <w:rsid w:val="00811C0F"/>
    <w:rsid w:val="00811EA8"/>
    <w:rsid w:val="00812877"/>
    <w:rsid w:val="00813D6F"/>
    <w:rsid w:val="008140C7"/>
    <w:rsid w:val="0081463D"/>
    <w:rsid w:val="00814B70"/>
    <w:rsid w:val="00814C6E"/>
    <w:rsid w:val="00814CFE"/>
    <w:rsid w:val="00815230"/>
    <w:rsid w:val="00815255"/>
    <w:rsid w:val="0081528C"/>
    <w:rsid w:val="00815594"/>
    <w:rsid w:val="00815632"/>
    <w:rsid w:val="00815775"/>
    <w:rsid w:val="00815D58"/>
    <w:rsid w:val="008165DF"/>
    <w:rsid w:val="00816789"/>
    <w:rsid w:val="00816839"/>
    <w:rsid w:val="00816A22"/>
    <w:rsid w:val="00816BFE"/>
    <w:rsid w:val="00816F9E"/>
    <w:rsid w:val="00817006"/>
    <w:rsid w:val="00817569"/>
    <w:rsid w:val="008178E0"/>
    <w:rsid w:val="00820315"/>
    <w:rsid w:val="0082048E"/>
    <w:rsid w:val="0082059C"/>
    <w:rsid w:val="0082079B"/>
    <w:rsid w:val="00820B09"/>
    <w:rsid w:val="00821792"/>
    <w:rsid w:val="00821A7A"/>
    <w:rsid w:val="00821E47"/>
    <w:rsid w:val="00822109"/>
    <w:rsid w:val="00822CEA"/>
    <w:rsid w:val="00822D8D"/>
    <w:rsid w:val="008230D7"/>
    <w:rsid w:val="00823106"/>
    <w:rsid w:val="0082310D"/>
    <w:rsid w:val="0082326E"/>
    <w:rsid w:val="00823481"/>
    <w:rsid w:val="00824C62"/>
    <w:rsid w:val="00824F0F"/>
    <w:rsid w:val="008251A6"/>
    <w:rsid w:val="008252E5"/>
    <w:rsid w:val="008254D6"/>
    <w:rsid w:val="008259A6"/>
    <w:rsid w:val="00825CE5"/>
    <w:rsid w:val="0082613D"/>
    <w:rsid w:val="008266D0"/>
    <w:rsid w:val="008267DA"/>
    <w:rsid w:val="008272FC"/>
    <w:rsid w:val="00827E82"/>
    <w:rsid w:val="00827EDE"/>
    <w:rsid w:val="00830801"/>
    <w:rsid w:val="00830B7B"/>
    <w:rsid w:val="00830C2B"/>
    <w:rsid w:val="008310D8"/>
    <w:rsid w:val="00831464"/>
    <w:rsid w:val="0083176A"/>
    <w:rsid w:val="00831DF9"/>
    <w:rsid w:val="008323AC"/>
    <w:rsid w:val="00832579"/>
    <w:rsid w:val="008327E5"/>
    <w:rsid w:val="0083369F"/>
    <w:rsid w:val="008337A3"/>
    <w:rsid w:val="00833CE0"/>
    <w:rsid w:val="008340A4"/>
    <w:rsid w:val="008347FF"/>
    <w:rsid w:val="00835702"/>
    <w:rsid w:val="008359E7"/>
    <w:rsid w:val="00836027"/>
    <w:rsid w:val="00836250"/>
    <w:rsid w:val="00836EC1"/>
    <w:rsid w:val="008378A7"/>
    <w:rsid w:val="00837C87"/>
    <w:rsid w:val="00840636"/>
    <w:rsid w:val="00840BA0"/>
    <w:rsid w:val="00840CA2"/>
    <w:rsid w:val="00842316"/>
    <w:rsid w:val="008425DE"/>
    <w:rsid w:val="008427A0"/>
    <w:rsid w:val="008428E2"/>
    <w:rsid w:val="00842C0B"/>
    <w:rsid w:val="00843E4C"/>
    <w:rsid w:val="00843EAA"/>
    <w:rsid w:val="0084439C"/>
    <w:rsid w:val="00844768"/>
    <w:rsid w:val="00844AED"/>
    <w:rsid w:val="00844D24"/>
    <w:rsid w:val="00844E1E"/>
    <w:rsid w:val="0084515D"/>
    <w:rsid w:val="0084537E"/>
    <w:rsid w:val="00845471"/>
    <w:rsid w:val="0084566E"/>
    <w:rsid w:val="00845790"/>
    <w:rsid w:val="008512DB"/>
    <w:rsid w:val="008513E3"/>
    <w:rsid w:val="008515B4"/>
    <w:rsid w:val="0085197D"/>
    <w:rsid w:val="00851C4B"/>
    <w:rsid w:val="00852266"/>
    <w:rsid w:val="008522B1"/>
    <w:rsid w:val="00852CCD"/>
    <w:rsid w:val="00852CFE"/>
    <w:rsid w:val="00852D52"/>
    <w:rsid w:val="008532B6"/>
    <w:rsid w:val="0085437F"/>
    <w:rsid w:val="00854438"/>
    <w:rsid w:val="00854642"/>
    <w:rsid w:val="00854BCB"/>
    <w:rsid w:val="00855523"/>
    <w:rsid w:val="008555DD"/>
    <w:rsid w:val="00855DCE"/>
    <w:rsid w:val="00855E45"/>
    <w:rsid w:val="00856DDD"/>
    <w:rsid w:val="00856E52"/>
    <w:rsid w:val="008572F5"/>
    <w:rsid w:val="00857812"/>
    <w:rsid w:val="0085790E"/>
    <w:rsid w:val="00857C98"/>
    <w:rsid w:val="00860295"/>
    <w:rsid w:val="00862084"/>
    <w:rsid w:val="00862D9A"/>
    <w:rsid w:val="00863357"/>
    <w:rsid w:val="00864218"/>
    <w:rsid w:val="00864250"/>
    <w:rsid w:val="0086432E"/>
    <w:rsid w:val="008644F3"/>
    <w:rsid w:val="008645A0"/>
    <w:rsid w:val="008649E4"/>
    <w:rsid w:val="0086512A"/>
    <w:rsid w:val="008659EF"/>
    <w:rsid w:val="00865BFE"/>
    <w:rsid w:val="00865D7A"/>
    <w:rsid w:val="008661BB"/>
    <w:rsid w:val="008663B3"/>
    <w:rsid w:val="0086641A"/>
    <w:rsid w:val="0086644F"/>
    <w:rsid w:val="00866A1E"/>
    <w:rsid w:val="00866B79"/>
    <w:rsid w:val="00866CC8"/>
    <w:rsid w:val="00867A3A"/>
    <w:rsid w:val="00867C77"/>
    <w:rsid w:val="00867CEA"/>
    <w:rsid w:val="008702E4"/>
    <w:rsid w:val="008707A9"/>
    <w:rsid w:val="00870A59"/>
    <w:rsid w:val="008710A1"/>
    <w:rsid w:val="00871D1E"/>
    <w:rsid w:val="00872768"/>
    <w:rsid w:val="00872C74"/>
    <w:rsid w:val="0087312E"/>
    <w:rsid w:val="00873331"/>
    <w:rsid w:val="008738BA"/>
    <w:rsid w:val="00873B2D"/>
    <w:rsid w:val="00873D75"/>
    <w:rsid w:val="00873DDA"/>
    <w:rsid w:val="008747C0"/>
    <w:rsid w:val="00874E39"/>
    <w:rsid w:val="00874F9B"/>
    <w:rsid w:val="008751E3"/>
    <w:rsid w:val="00876DB8"/>
    <w:rsid w:val="008770ED"/>
    <w:rsid w:val="008772BB"/>
    <w:rsid w:val="008776DA"/>
    <w:rsid w:val="0087778C"/>
    <w:rsid w:val="00877BD1"/>
    <w:rsid w:val="00880DE2"/>
    <w:rsid w:val="008813F3"/>
    <w:rsid w:val="00881A99"/>
    <w:rsid w:val="00882259"/>
    <w:rsid w:val="008827A9"/>
    <w:rsid w:val="00882825"/>
    <w:rsid w:val="0088295D"/>
    <w:rsid w:val="00882B4A"/>
    <w:rsid w:val="008839A4"/>
    <w:rsid w:val="00883C4F"/>
    <w:rsid w:val="008849D8"/>
    <w:rsid w:val="0088543A"/>
    <w:rsid w:val="00885507"/>
    <w:rsid w:val="00885BF8"/>
    <w:rsid w:val="00886393"/>
    <w:rsid w:val="00886E88"/>
    <w:rsid w:val="008872C7"/>
    <w:rsid w:val="00887930"/>
    <w:rsid w:val="00890462"/>
    <w:rsid w:val="008904EB"/>
    <w:rsid w:val="00890B1B"/>
    <w:rsid w:val="00890B53"/>
    <w:rsid w:val="00890EF4"/>
    <w:rsid w:val="008915BE"/>
    <w:rsid w:val="008917ED"/>
    <w:rsid w:val="0089237B"/>
    <w:rsid w:val="008925CA"/>
    <w:rsid w:val="00892FF8"/>
    <w:rsid w:val="00893A52"/>
    <w:rsid w:val="00893ACE"/>
    <w:rsid w:val="0089576C"/>
    <w:rsid w:val="00897179"/>
    <w:rsid w:val="008973AC"/>
    <w:rsid w:val="008A015A"/>
    <w:rsid w:val="008A05A2"/>
    <w:rsid w:val="008A0CB7"/>
    <w:rsid w:val="008A1198"/>
    <w:rsid w:val="008A1259"/>
    <w:rsid w:val="008A1630"/>
    <w:rsid w:val="008A1764"/>
    <w:rsid w:val="008A1A6D"/>
    <w:rsid w:val="008A1EC9"/>
    <w:rsid w:val="008A35C4"/>
    <w:rsid w:val="008A3B8E"/>
    <w:rsid w:val="008A3CE8"/>
    <w:rsid w:val="008A43B0"/>
    <w:rsid w:val="008A4593"/>
    <w:rsid w:val="008A47E8"/>
    <w:rsid w:val="008A5095"/>
    <w:rsid w:val="008A55A5"/>
    <w:rsid w:val="008A5974"/>
    <w:rsid w:val="008A5A89"/>
    <w:rsid w:val="008A645B"/>
    <w:rsid w:val="008B005E"/>
    <w:rsid w:val="008B0335"/>
    <w:rsid w:val="008B0872"/>
    <w:rsid w:val="008B20B6"/>
    <w:rsid w:val="008B3241"/>
    <w:rsid w:val="008B35FE"/>
    <w:rsid w:val="008B3832"/>
    <w:rsid w:val="008B419D"/>
    <w:rsid w:val="008B4482"/>
    <w:rsid w:val="008B47A7"/>
    <w:rsid w:val="008B49EC"/>
    <w:rsid w:val="008B4B36"/>
    <w:rsid w:val="008B51B1"/>
    <w:rsid w:val="008B60BE"/>
    <w:rsid w:val="008B6D8D"/>
    <w:rsid w:val="008B73FC"/>
    <w:rsid w:val="008C018A"/>
    <w:rsid w:val="008C0254"/>
    <w:rsid w:val="008C040E"/>
    <w:rsid w:val="008C0FA0"/>
    <w:rsid w:val="008C14FC"/>
    <w:rsid w:val="008C1A24"/>
    <w:rsid w:val="008C25F9"/>
    <w:rsid w:val="008C271A"/>
    <w:rsid w:val="008C2B17"/>
    <w:rsid w:val="008C3EB7"/>
    <w:rsid w:val="008C47AB"/>
    <w:rsid w:val="008C61A7"/>
    <w:rsid w:val="008C6E31"/>
    <w:rsid w:val="008C6F9B"/>
    <w:rsid w:val="008C7BBE"/>
    <w:rsid w:val="008D073B"/>
    <w:rsid w:val="008D14F1"/>
    <w:rsid w:val="008D1966"/>
    <w:rsid w:val="008D1981"/>
    <w:rsid w:val="008D1A2F"/>
    <w:rsid w:val="008D2118"/>
    <w:rsid w:val="008D221F"/>
    <w:rsid w:val="008D2229"/>
    <w:rsid w:val="008D331F"/>
    <w:rsid w:val="008D384C"/>
    <w:rsid w:val="008D3E49"/>
    <w:rsid w:val="008D4262"/>
    <w:rsid w:val="008D42DC"/>
    <w:rsid w:val="008D4795"/>
    <w:rsid w:val="008D47C7"/>
    <w:rsid w:val="008D4AA9"/>
    <w:rsid w:val="008D542E"/>
    <w:rsid w:val="008D6238"/>
    <w:rsid w:val="008D6C20"/>
    <w:rsid w:val="008D6D23"/>
    <w:rsid w:val="008D742F"/>
    <w:rsid w:val="008D7ECD"/>
    <w:rsid w:val="008E02B4"/>
    <w:rsid w:val="008E143E"/>
    <w:rsid w:val="008E22AD"/>
    <w:rsid w:val="008E383B"/>
    <w:rsid w:val="008E3EF1"/>
    <w:rsid w:val="008E40FE"/>
    <w:rsid w:val="008E5369"/>
    <w:rsid w:val="008E69A8"/>
    <w:rsid w:val="008E6DE0"/>
    <w:rsid w:val="008E6F5A"/>
    <w:rsid w:val="008E71B2"/>
    <w:rsid w:val="008F09C2"/>
    <w:rsid w:val="008F0D51"/>
    <w:rsid w:val="008F0E8E"/>
    <w:rsid w:val="008F253E"/>
    <w:rsid w:val="008F2BE9"/>
    <w:rsid w:val="008F2E29"/>
    <w:rsid w:val="008F2E8F"/>
    <w:rsid w:val="008F3160"/>
    <w:rsid w:val="008F3614"/>
    <w:rsid w:val="008F37CA"/>
    <w:rsid w:val="008F3D2E"/>
    <w:rsid w:val="008F3DA3"/>
    <w:rsid w:val="008F3F24"/>
    <w:rsid w:val="008F4C37"/>
    <w:rsid w:val="008F5006"/>
    <w:rsid w:val="008F51A7"/>
    <w:rsid w:val="008F5529"/>
    <w:rsid w:val="008F593A"/>
    <w:rsid w:val="008F5ACF"/>
    <w:rsid w:val="008F5B18"/>
    <w:rsid w:val="008F5C1F"/>
    <w:rsid w:val="008F691D"/>
    <w:rsid w:val="008F78F8"/>
    <w:rsid w:val="00900AA2"/>
    <w:rsid w:val="00900B20"/>
    <w:rsid w:val="00900C24"/>
    <w:rsid w:val="009010BA"/>
    <w:rsid w:val="009011CA"/>
    <w:rsid w:val="00901285"/>
    <w:rsid w:val="00901760"/>
    <w:rsid w:val="00901BE3"/>
    <w:rsid w:val="00902414"/>
    <w:rsid w:val="00902E93"/>
    <w:rsid w:val="009030CF"/>
    <w:rsid w:val="0090316D"/>
    <w:rsid w:val="0090373A"/>
    <w:rsid w:val="0090393E"/>
    <w:rsid w:val="00903B54"/>
    <w:rsid w:val="00903FCA"/>
    <w:rsid w:val="009042AD"/>
    <w:rsid w:val="009047C8"/>
    <w:rsid w:val="00904DE5"/>
    <w:rsid w:val="00904DF8"/>
    <w:rsid w:val="00905013"/>
    <w:rsid w:val="00905159"/>
    <w:rsid w:val="00905963"/>
    <w:rsid w:val="00905CF5"/>
    <w:rsid w:val="00905EA4"/>
    <w:rsid w:val="00906145"/>
    <w:rsid w:val="009061A8"/>
    <w:rsid w:val="0090698D"/>
    <w:rsid w:val="00906995"/>
    <w:rsid w:val="00907693"/>
    <w:rsid w:val="0090779D"/>
    <w:rsid w:val="00910057"/>
    <w:rsid w:val="00910157"/>
    <w:rsid w:val="00910D2C"/>
    <w:rsid w:val="009118BA"/>
    <w:rsid w:val="009119CF"/>
    <w:rsid w:val="009125C0"/>
    <w:rsid w:val="009132A7"/>
    <w:rsid w:val="00913600"/>
    <w:rsid w:val="009142DF"/>
    <w:rsid w:val="00914CD8"/>
    <w:rsid w:val="009154DD"/>
    <w:rsid w:val="00915EE4"/>
    <w:rsid w:val="00916170"/>
    <w:rsid w:val="0091667C"/>
    <w:rsid w:val="00916D7A"/>
    <w:rsid w:val="00916FF6"/>
    <w:rsid w:val="0091717A"/>
    <w:rsid w:val="00917387"/>
    <w:rsid w:val="009201E1"/>
    <w:rsid w:val="00920270"/>
    <w:rsid w:val="00920B65"/>
    <w:rsid w:val="00921B66"/>
    <w:rsid w:val="0092242B"/>
    <w:rsid w:val="00922AD1"/>
    <w:rsid w:val="0092488C"/>
    <w:rsid w:val="00925403"/>
    <w:rsid w:val="00925725"/>
    <w:rsid w:val="00926589"/>
    <w:rsid w:val="009265D3"/>
    <w:rsid w:val="00926817"/>
    <w:rsid w:val="00926CF7"/>
    <w:rsid w:val="00926FF7"/>
    <w:rsid w:val="0092751D"/>
    <w:rsid w:val="00930379"/>
    <w:rsid w:val="00930388"/>
    <w:rsid w:val="00930599"/>
    <w:rsid w:val="009308A0"/>
    <w:rsid w:val="00930FF6"/>
    <w:rsid w:val="009318B6"/>
    <w:rsid w:val="009323CC"/>
    <w:rsid w:val="00932819"/>
    <w:rsid w:val="009331B4"/>
    <w:rsid w:val="00933782"/>
    <w:rsid w:val="00933CBB"/>
    <w:rsid w:val="00933E9D"/>
    <w:rsid w:val="0093434B"/>
    <w:rsid w:val="00935AC0"/>
    <w:rsid w:val="00935B43"/>
    <w:rsid w:val="00935BA7"/>
    <w:rsid w:val="00936280"/>
    <w:rsid w:val="00936DB2"/>
    <w:rsid w:val="00936EC5"/>
    <w:rsid w:val="009371DF"/>
    <w:rsid w:val="00937956"/>
    <w:rsid w:val="00937EB6"/>
    <w:rsid w:val="0094060D"/>
    <w:rsid w:val="0094088C"/>
    <w:rsid w:val="00940EC8"/>
    <w:rsid w:val="00940F9E"/>
    <w:rsid w:val="00941972"/>
    <w:rsid w:val="00941B2E"/>
    <w:rsid w:val="00942740"/>
    <w:rsid w:val="009430CA"/>
    <w:rsid w:val="0094394B"/>
    <w:rsid w:val="009439E8"/>
    <w:rsid w:val="0094447F"/>
    <w:rsid w:val="00944954"/>
    <w:rsid w:val="00944BA6"/>
    <w:rsid w:val="00945764"/>
    <w:rsid w:val="00945CDF"/>
    <w:rsid w:val="00947143"/>
    <w:rsid w:val="009472B2"/>
    <w:rsid w:val="00947EA2"/>
    <w:rsid w:val="00947FCA"/>
    <w:rsid w:val="009505E7"/>
    <w:rsid w:val="00950F50"/>
    <w:rsid w:val="00951A58"/>
    <w:rsid w:val="00951AAB"/>
    <w:rsid w:val="00951C45"/>
    <w:rsid w:val="00952EA8"/>
    <w:rsid w:val="00952EDF"/>
    <w:rsid w:val="00952F36"/>
    <w:rsid w:val="0095435B"/>
    <w:rsid w:val="0095474D"/>
    <w:rsid w:val="009547A9"/>
    <w:rsid w:val="00955619"/>
    <w:rsid w:val="009559D7"/>
    <w:rsid w:val="00955D45"/>
    <w:rsid w:val="00957224"/>
    <w:rsid w:val="009578A0"/>
    <w:rsid w:val="00957D9B"/>
    <w:rsid w:val="009603F0"/>
    <w:rsid w:val="0096048A"/>
    <w:rsid w:val="0096049B"/>
    <w:rsid w:val="0096060F"/>
    <w:rsid w:val="0096079B"/>
    <w:rsid w:val="00960B95"/>
    <w:rsid w:val="00960D61"/>
    <w:rsid w:val="0096255E"/>
    <w:rsid w:val="009636FA"/>
    <w:rsid w:val="00963B6C"/>
    <w:rsid w:val="00963DF2"/>
    <w:rsid w:val="00964357"/>
    <w:rsid w:val="00964407"/>
    <w:rsid w:val="009646BF"/>
    <w:rsid w:val="00964D94"/>
    <w:rsid w:val="00965327"/>
    <w:rsid w:val="00965929"/>
    <w:rsid w:val="00965DBC"/>
    <w:rsid w:val="009662F3"/>
    <w:rsid w:val="0096642D"/>
    <w:rsid w:val="00966446"/>
    <w:rsid w:val="00966A49"/>
    <w:rsid w:val="00966B4A"/>
    <w:rsid w:val="0097118B"/>
    <w:rsid w:val="009711FC"/>
    <w:rsid w:val="00971224"/>
    <w:rsid w:val="009721E9"/>
    <w:rsid w:val="00972762"/>
    <w:rsid w:val="00972B79"/>
    <w:rsid w:val="009733CA"/>
    <w:rsid w:val="009757B5"/>
    <w:rsid w:val="00975973"/>
    <w:rsid w:val="00975AF4"/>
    <w:rsid w:val="00975C6E"/>
    <w:rsid w:val="009765A1"/>
    <w:rsid w:val="009767FE"/>
    <w:rsid w:val="00977949"/>
    <w:rsid w:val="00980B88"/>
    <w:rsid w:val="00980BF5"/>
    <w:rsid w:val="009810B1"/>
    <w:rsid w:val="009819EA"/>
    <w:rsid w:val="009826EE"/>
    <w:rsid w:val="00982DA1"/>
    <w:rsid w:val="00982F62"/>
    <w:rsid w:val="00983543"/>
    <w:rsid w:val="009839BF"/>
    <w:rsid w:val="00983F59"/>
    <w:rsid w:val="00983FFB"/>
    <w:rsid w:val="009843B0"/>
    <w:rsid w:val="009843C2"/>
    <w:rsid w:val="00984B5F"/>
    <w:rsid w:val="00984BA7"/>
    <w:rsid w:val="00984CD9"/>
    <w:rsid w:val="00984F42"/>
    <w:rsid w:val="00985A9D"/>
    <w:rsid w:val="009868D7"/>
    <w:rsid w:val="00986D0A"/>
    <w:rsid w:val="00986EAD"/>
    <w:rsid w:val="009872AF"/>
    <w:rsid w:val="00987497"/>
    <w:rsid w:val="0099017C"/>
    <w:rsid w:val="009907D8"/>
    <w:rsid w:val="0099120D"/>
    <w:rsid w:val="0099169B"/>
    <w:rsid w:val="00991C38"/>
    <w:rsid w:val="00991C5B"/>
    <w:rsid w:val="00991C5C"/>
    <w:rsid w:val="0099211D"/>
    <w:rsid w:val="009935B2"/>
    <w:rsid w:val="00993A6D"/>
    <w:rsid w:val="00993D6D"/>
    <w:rsid w:val="00993F1E"/>
    <w:rsid w:val="00993F2E"/>
    <w:rsid w:val="00994CBF"/>
    <w:rsid w:val="00994DF2"/>
    <w:rsid w:val="00994E95"/>
    <w:rsid w:val="00995212"/>
    <w:rsid w:val="00995DB6"/>
    <w:rsid w:val="0099618C"/>
    <w:rsid w:val="009961F3"/>
    <w:rsid w:val="009962CB"/>
    <w:rsid w:val="009967D0"/>
    <w:rsid w:val="00996A08"/>
    <w:rsid w:val="00996B12"/>
    <w:rsid w:val="009975E7"/>
    <w:rsid w:val="00997A6F"/>
    <w:rsid w:val="00997D81"/>
    <w:rsid w:val="009A01E8"/>
    <w:rsid w:val="009A0331"/>
    <w:rsid w:val="009A0629"/>
    <w:rsid w:val="009A0A1F"/>
    <w:rsid w:val="009A0E82"/>
    <w:rsid w:val="009A1762"/>
    <w:rsid w:val="009A1A72"/>
    <w:rsid w:val="009A255B"/>
    <w:rsid w:val="009A2855"/>
    <w:rsid w:val="009A3AF2"/>
    <w:rsid w:val="009A3E75"/>
    <w:rsid w:val="009A3EFE"/>
    <w:rsid w:val="009A4798"/>
    <w:rsid w:val="009A4A06"/>
    <w:rsid w:val="009A4E2F"/>
    <w:rsid w:val="009A651E"/>
    <w:rsid w:val="009A6E13"/>
    <w:rsid w:val="009A7688"/>
    <w:rsid w:val="009B0400"/>
    <w:rsid w:val="009B0526"/>
    <w:rsid w:val="009B07D0"/>
    <w:rsid w:val="009B07F6"/>
    <w:rsid w:val="009B0EE0"/>
    <w:rsid w:val="009B1204"/>
    <w:rsid w:val="009B126C"/>
    <w:rsid w:val="009B1315"/>
    <w:rsid w:val="009B20B5"/>
    <w:rsid w:val="009B22EE"/>
    <w:rsid w:val="009B238E"/>
    <w:rsid w:val="009B2589"/>
    <w:rsid w:val="009B29F5"/>
    <w:rsid w:val="009B2A03"/>
    <w:rsid w:val="009B306E"/>
    <w:rsid w:val="009B419C"/>
    <w:rsid w:val="009B4713"/>
    <w:rsid w:val="009B4755"/>
    <w:rsid w:val="009B4A43"/>
    <w:rsid w:val="009B4B3F"/>
    <w:rsid w:val="009B4B60"/>
    <w:rsid w:val="009B60C5"/>
    <w:rsid w:val="009B66C2"/>
    <w:rsid w:val="009B6F02"/>
    <w:rsid w:val="009B721C"/>
    <w:rsid w:val="009B7B8D"/>
    <w:rsid w:val="009B7D5F"/>
    <w:rsid w:val="009B7EB3"/>
    <w:rsid w:val="009B7FC7"/>
    <w:rsid w:val="009C068D"/>
    <w:rsid w:val="009C08FA"/>
    <w:rsid w:val="009C096E"/>
    <w:rsid w:val="009C0BD0"/>
    <w:rsid w:val="009C1854"/>
    <w:rsid w:val="009C1BD3"/>
    <w:rsid w:val="009C1DC9"/>
    <w:rsid w:val="009C308E"/>
    <w:rsid w:val="009C3CCD"/>
    <w:rsid w:val="009C3E09"/>
    <w:rsid w:val="009C3F2C"/>
    <w:rsid w:val="009C4FDC"/>
    <w:rsid w:val="009C5088"/>
    <w:rsid w:val="009C5CCB"/>
    <w:rsid w:val="009C654F"/>
    <w:rsid w:val="009C68B5"/>
    <w:rsid w:val="009C69F1"/>
    <w:rsid w:val="009C7082"/>
    <w:rsid w:val="009C7D17"/>
    <w:rsid w:val="009C7DBB"/>
    <w:rsid w:val="009C7FF6"/>
    <w:rsid w:val="009D0247"/>
    <w:rsid w:val="009D0D56"/>
    <w:rsid w:val="009D0E10"/>
    <w:rsid w:val="009D11F2"/>
    <w:rsid w:val="009D163F"/>
    <w:rsid w:val="009D1AF6"/>
    <w:rsid w:val="009D1D2C"/>
    <w:rsid w:val="009D1F0F"/>
    <w:rsid w:val="009D302E"/>
    <w:rsid w:val="009D3A0F"/>
    <w:rsid w:val="009D503E"/>
    <w:rsid w:val="009D5150"/>
    <w:rsid w:val="009D52E1"/>
    <w:rsid w:val="009D5BA9"/>
    <w:rsid w:val="009D72BA"/>
    <w:rsid w:val="009D748F"/>
    <w:rsid w:val="009D777F"/>
    <w:rsid w:val="009D7D71"/>
    <w:rsid w:val="009D7E5B"/>
    <w:rsid w:val="009E0002"/>
    <w:rsid w:val="009E0357"/>
    <w:rsid w:val="009E12FF"/>
    <w:rsid w:val="009E17D8"/>
    <w:rsid w:val="009E1B38"/>
    <w:rsid w:val="009E1D22"/>
    <w:rsid w:val="009E1D27"/>
    <w:rsid w:val="009E26C8"/>
    <w:rsid w:val="009E2A90"/>
    <w:rsid w:val="009E2EFE"/>
    <w:rsid w:val="009E32E2"/>
    <w:rsid w:val="009E38FB"/>
    <w:rsid w:val="009E3909"/>
    <w:rsid w:val="009E3A2C"/>
    <w:rsid w:val="009E3F0D"/>
    <w:rsid w:val="009E4037"/>
    <w:rsid w:val="009E4643"/>
    <w:rsid w:val="009E4B00"/>
    <w:rsid w:val="009E4F6D"/>
    <w:rsid w:val="009E5284"/>
    <w:rsid w:val="009E583A"/>
    <w:rsid w:val="009E5E9A"/>
    <w:rsid w:val="009E612B"/>
    <w:rsid w:val="009E6781"/>
    <w:rsid w:val="009E67A7"/>
    <w:rsid w:val="009F0144"/>
    <w:rsid w:val="009F01A3"/>
    <w:rsid w:val="009F0315"/>
    <w:rsid w:val="009F03E0"/>
    <w:rsid w:val="009F0CD9"/>
    <w:rsid w:val="009F0EBB"/>
    <w:rsid w:val="009F15A2"/>
    <w:rsid w:val="009F1ADE"/>
    <w:rsid w:val="009F1ED6"/>
    <w:rsid w:val="009F21F8"/>
    <w:rsid w:val="009F26E1"/>
    <w:rsid w:val="009F2957"/>
    <w:rsid w:val="009F29DF"/>
    <w:rsid w:val="009F2B91"/>
    <w:rsid w:val="009F2CCC"/>
    <w:rsid w:val="009F3A27"/>
    <w:rsid w:val="009F4767"/>
    <w:rsid w:val="009F5A23"/>
    <w:rsid w:val="009F60F3"/>
    <w:rsid w:val="009F643A"/>
    <w:rsid w:val="009F69E6"/>
    <w:rsid w:val="009F6C9F"/>
    <w:rsid w:val="009F73D8"/>
    <w:rsid w:val="009F7617"/>
    <w:rsid w:val="00A00152"/>
    <w:rsid w:val="00A00C9D"/>
    <w:rsid w:val="00A00FF0"/>
    <w:rsid w:val="00A016D5"/>
    <w:rsid w:val="00A0211D"/>
    <w:rsid w:val="00A02124"/>
    <w:rsid w:val="00A02231"/>
    <w:rsid w:val="00A02281"/>
    <w:rsid w:val="00A02FB3"/>
    <w:rsid w:val="00A03125"/>
    <w:rsid w:val="00A03353"/>
    <w:rsid w:val="00A03CF6"/>
    <w:rsid w:val="00A03D41"/>
    <w:rsid w:val="00A04784"/>
    <w:rsid w:val="00A04A14"/>
    <w:rsid w:val="00A04A87"/>
    <w:rsid w:val="00A04B03"/>
    <w:rsid w:val="00A059A6"/>
    <w:rsid w:val="00A05B12"/>
    <w:rsid w:val="00A05EEB"/>
    <w:rsid w:val="00A0634D"/>
    <w:rsid w:val="00A0684F"/>
    <w:rsid w:val="00A0685F"/>
    <w:rsid w:val="00A06D88"/>
    <w:rsid w:val="00A06E10"/>
    <w:rsid w:val="00A0785D"/>
    <w:rsid w:val="00A109A6"/>
    <w:rsid w:val="00A10AA4"/>
    <w:rsid w:val="00A10EC7"/>
    <w:rsid w:val="00A1136C"/>
    <w:rsid w:val="00A11945"/>
    <w:rsid w:val="00A120C4"/>
    <w:rsid w:val="00A1281F"/>
    <w:rsid w:val="00A13F9F"/>
    <w:rsid w:val="00A14091"/>
    <w:rsid w:val="00A143A0"/>
    <w:rsid w:val="00A1497C"/>
    <w:rsid w:val="00A14BA7"/>
    <w:rsid w:val="00A1537D"/>
    <w:rsid w:val="00A15B36"/>
    <w:rsid w:val="00A15C05"/>
    <w:rsid w:val="00A15E0C"/>
    <w:rsid w:val="00A16659"/>
    <w:rsid w:val="00A16E34"/>
    <w:rsid w:val="00A17366"/>
    <w:rsid w:val="00A17BBD"/>
    <w:rsid w:val="00A20019"/>
    <w:rsid w:val="00A20097"/>
    <w:rsid w:val="00A21208"/>
    <w:rsid w:val="00A2153D"/>
    <w:rsid w:val="00A21C0D"/>
    <w:rsid w:val="00A21CF4"/>
    <w:rsid w:val="00A21E99"/>
    <w:rsid w:val="00A2212E"/>
    <w:rsid w:val="00A22336"/>
    <w:rsid w:val="00A2250A"/>
    <w:rsid w:val="00A22FB4"/>
    <w:rsid w:val="00A24839"/>
    <w:rsid w:val="00A24AE0"/>
    <w:rsid w:val="00A24AE7"/>
    <w:rsid w:val="00A24B64"/>
    <w:rsid w:val="00A24DE4"/>
    <w:rsid w:val="00A2601D"/>
    <w:rsid w:val="00A266F0"/>
    <w:rsid w:val="00A268E0"/>
    <w:rsid w:val="00A27AD4"/>
    <w:rsid w:val="00A27D26"/>
    <w:rsid w:val="00A30424"/>
    <w:rsid w:val="00A30C56"/>
    <w:rsid w:val="00A30E4E"/>
    <w:rsid w:val="00A310FA"/>
    <w:rsid w:val="00A31693"/>
    <w:rsid w:val="00A3178E"/>
    <w:rsid w:val="00A31A5D"/>
    <w:rsid w:val="00A32A22"/>
    <w:rsid w:val="00A33238"/>
    <w:rsid w:val="00A3347B"/>
    <w:rsid w:val="00A33514"/>
    <w:rsid w:val="00A33763"/>
    <w:rsid w:val="00A33981"/>
    <w:rsid w:val="00A34365"/>
    <w:rsid w:val="00A348CC"/>
    <w:rsid w:val="00A351EE"/>
    <w:rsid w:val="00A357A1"/>
    <w:rsid w:val="00A358C4"/>
    <w:rsid w:val="00A359AC"/>
    <w:rsid w:val="00A368D7"/>
    <w:rsid w:val="00A36DFC"/>
    <w:rsid w:val="00A37742"/>
    <w:rsid w:val="00A37743"/>
    <w:rsid w:val="00A37A6B"/>
    <w:rsid w:val="00A40036"/>
    <w:rsid w:val="00A402AF"/>
    <w:rsid w:val="00A4084F"/>
    <w:rsid w:val="00A412A5"/>
    <w:rsid w:val="00A41F90"/>
    <w:rsid w:val="00A42122"/>
    <w:rsid w:val="00A42FD8"/>
    <w:rsid w:val="00A43BD2"/>
    <w:rsid w:val="00A440DC"/>
    <w:rsid w:val="00A44266"/>
    <w:rsid w:val="00A4441E"/>
    <w:rsid w:val="00A446BE"/>
    <w:rsid w:val="00A447C5"/>
    <w:rsid w:val="00A4589C"/>
    <w:rsid w:val="00A45912"/>
    <w:rsid w:val="00A459FF"/>
    <w:rsid w:val="00A45AA4"/>
    <w:rsid w:val="00A45D19"/>
    <w:rsid w:val="00A45E5C"/>
    <w:rsid w:val="00A465F5"/>
    <w:rsid w:val="00A466D2"/>
    <w:rsid w:val="00A4686D"/>
    <w:rsid w:val="00A4703D"/>
    <w:rsid w:val="00A47304"/>
    <w:rsid w:val="00A47712"/>
    <w:rsid w:val="00A50282"/>
    <w:rsid w:val="00A5181B"/>
    <w:rsid w:val="00A519E7"/>
    <w:rsid w:val="00A520C3"/>
    <w:rsid w:val="00A52815"/>
    <w:rsid w:val="00A5290F"/>
    <w:rsid w:val="00A52BFD"/>
    <w:rsid w:val="00A52C4C"/>
    <w:rsid w:val="00A52FC1"/>
    <w:rsid w:val="00A53736"/>
    <w:rsid w:val="00A5411B"/>
    <w:rsid w:val="00A54168"/>
    <w:rsid w:val="00A54981"/>
    <w:rsid w:val="00A556C4"/>
    <w:rsid w:val="00A557A7"/>
    <w:rsid w:val="00A5616B"/>
    <w:rsid w:val="00A5697F"/>
    <w:rsid w:val="00A5702A"/>
    <w:rsid w:val="00A570AC"/>
    <w:rsid w:val="00A5712A"/>
    <w:rsid w:val="00A5729A"/>
    <w:rsid w:val="00A57304"/>
    <w:rsid w:val="00A578D7"/>
    <w:rsid w:val="00A5796B"/>
    <w:rsid w:val="00A60D80"/>
    <w:rsid w:val="00A615E5"/>
    <w:rsid w:val="00A61689"/>
    <w:rsid w:val="00A622E2"/>
    <w:rsid w:val="00A6335B"/>
    <w:rsid w:val="00A6344C"/>
    <w:rsid w:val="00A6481E"/>
    <w:rsid w:val="00A64A37"/>
    <w:rsid w:val="00A6589B"/>
    <w:rsid w:val="00A664A1"/>
    <w:rsid w:val="00A700E8"/>
    <w:rsid w:val="00A701AE"/>
    <w:rsid w:val="00A708B9"/>
    <w:rsid w:val="00A70B45"/>
    <w:rsid w:val="00A70C49"/>
    <w:rsid w:val="00A71096"/>
    <w:rsid w:val="00A71290"/>
    <w:rsid w:val="00A713D8"/>
    <w:rsid w:val="00A71662"/>
    <w:rsid w:val="00A71A59"/>
    <w:rsid w:val="00A72AAB"/>
    <w:rsid w:val="00A72DA3"/>
    <w:rsid w:val="00A73183"/>
    <w:rsid w:val="00A731B7"/>
    <w:rsid w:val="00A732F9"/>
    <w:rsid w:val="00A736F2"/>
    <w:rsid w:val="00A73D79"/>
    <w:rsid w:val="00A759BD"/>
    <w:rsid w:val="00A75DFB"/>
    <w:rsid w:val="00A75F82"/>
    <w:rsid w:val="00A7605F"/>
    <w:rsid w:val="00A76AAE"/>
    <w:rsid w:val="00A7703D"/>
    <w:rsid w:val="00A777BB"/>
    <w:rsid w:val="00A802C0"/>
    <w:rsid w:val="00A804AB"/>
    <w:rsid w:val="00A806FE"/>
    <w:rsid w:val="00A8095E"/>
    <w:rsid w:val="00A80C0B"/>
    <w:rsid w:val="00A80DFE"/>
    <w:rsid w:val="00A81238"/>
    <w:rsid w:val="00A8231D"/>
    <w:rsid w:val="00A82601"/>
    <w:rsid w:val="00A82951"/>
    <w:rsid w:val="00A82D5E"/>
    <w:rsid w:val="00A82E6F"/>
    <w:rsid w:val="00A83063"/>
    <w:rsid w:val="00A83AFE"/>
    <w:rsid w:val="00A83F0D"/>
    <w:rsid w:val="00A83F62"/>
    <w:rsid w:val="00A84AC7"/>
    <w:rsid w:val="00A84CF1"/>
    <w:rsid w:val="00A84E8A"/>
    <w:rsid w:val="00A857C8"/>
    <w:rsid w:val="00A85929"/>
    <w:rsid w:val="00A85DBE"/>
    <w:rsid w:val="00A85F66"/>
    <w:rsid w:val="00A8642A"/>
    <w:rsid w:val="00A8669B"/>
    <w:rsid w:val="00A86719"/>
    <w:rsid w:val="00A86746"/>
    <w:rsid w:val="00A86CB6"/>
    <w:rsid w:val="00A86D1C"/>
    <w:rsid w:val="00A86F9D"/>
    <w:rsid w:val="00A87505"/>
    <w:rsid w:val="00A902D3"/>
    <w:rsid w:val="00A91138"/>
    <w:rsid w:val="00A919AB"/>
    <w:rsid w:val="00A91CBB"/>
    <w:rsid w:val="00A9238B"/>
    <w:rsid w:val="00A92847"/>
    <w:rsid w:val="00A932E3"/>
    <w:rsid w:val="00A93C7D"/>
    <w:rsid w:val="00A93D4F"/>
    <w:rsid w:val="00A9401D"/>
    <w:rsid w:val="00A94216"/>
    <w:rsid w:val="00A9448D"/>
    <w:rsid w:val="00A945D8"/>
    <w:rsid w:val="00A9483E"/>
    <w:rsid w:val="00A94E1B"/>
    <w:rsid w:val="00A95E3D"/>
    <w:rsid w:val="00A9632C"/>
    <w:rsid w:val="00A964B5"/>
    <w:rsid w:val="00A9662A"/>
    <w:rsid w:val="00A969FD"/>
    <w:rsid w:val="00A96CE6"/>
    <w:rsid w:val="00A9770F"/>
    <w:rsid w:val="00AA0421"/>
    <w:rsid w:val="00AA049B"/>
    <w:rsid w:val="00AA0A17"/>
    <w:rsid w:val="00AA0C87"/>
    <w:rsid w:val="00AA0DA1"/>
    <w:rsid w:val="00AA0E4B"/>
    <w:rsid w:val="00AA11D6"/>
    <w:rsid w:val="00AA12CE"/>
    <w:rsid w:val="00AA1309"/>
    <w:rsid w:val="00AA1433"/>
    <w:rsid w:val="00AA183F"/>
    <w:rsid w:val="00AA1B9C"/>
    <w:rsid w:val="00AA1DB0"/>
    <w:rsid w:val="00AA20A9"/>
    <w:rsid w:val="00AA3529"/>
    <w:rsid w:val="00AA365B"/>
    <w:rsid w:val="00AA3B8E"/>
    <w:rsid w:val="00AA3F2F"/>
    <w:rsid w:val="00AA487E"/>
    <w:rsid w:val="00AA5261"/>
    <w:rsid w:val="00AA55BB"/>
    <w:rsid w:val="00AA5D20"/>
    <w:rsid w:val="00AA5E95"/>
    <w:rsid w:val="00AA5F06"/>
    <w:rsid w:val="00AA624D"/>
    <w:rsid w:val="00AA66D8"/>
    <w:rsid w:val="00AA6FCA"/>
    <w:rsid w:val="00AA77B6"/>
    <w:rsid w:val="00AA7D2C"/>
    <w:rsid w:val="00AB0F77"/>
    <w:rsid w:val="00AB1166"/>
    <w:rsid w:val="00AB1502"/>
    <w:rsid w:val="00AB19C1"/>
    <w:rsid w:val="00AB1FBA"/>
    <w:rsid w:val="00AB2206"/>
    <w:rsid w:val="00AB27B5"/>
    <w:rsid w:val="00AB2D42"/>
    <w:rsid w:val="00AB3873"/>
    <w:rsid w:val="00AB3A73"/>
    <w:rsid w:val="00AB3EA1"/>
    <w:rsid w:val="00AB4231"/>
    <w:rsid w:val="00AB4422"/>
    <w:rsid w:val="00AB44A3"/>
    <w:rsid w:val="00AB4896"/>
    <w:rsid w:val="00AB4FE0"/>
    <w:rsid w:val="00AB56D8"/>
    <w:rsid w:val="00AB5ABE"/>
    <w:rsid w:val="00AB61F8"/>
    <w:rsid w:val="00AB64F3"/>
    <w:rsid w:val="00AB650F"/>
    <w:rsid w:val="00AB7378"/>
    <w:rsid w:val="00AB78C9"/>
    <w:rsid w:val="00AB7AEA"/>
    <w:rsid w:val="00AB7B69"/>
    <w:rsid w:val="00AB7F34"/>
    <w:rsid w:val="00AC064D"/>
    <w:rsid w:val="00AC0DF0"/>
    <w:rsid w:val="00AC13DF"/>
    <w:rsid w:val="00AC18D3"/>
    <w:rsid w:val="00AC2546"/>
    <w:rsid w:val="00AC2B4B"/>
    <w:rsid w:val="00AC310A"/>
    <w:rsid w:val="00AC340B"/>
    <w:rsid w:val="00AC4379"/>
    <w:rsid w:val="00AC4CA7"/>
    <w:rsid w:val="00AC50D8"/>
    <w:rsid w:val="00AC5276"/>
    <w:rsid w:val="00AC5307"/>
    <w:rsid w:val="00AC586C"/>
    <w:rsid w:val="00AC597A"/>
    <w:rsid w:val="00AC5B49"/>
    <w:rsid w:val="00AC5E10"/>
    <w:rsid w:val="00AC65D3"/>
    <w:rsid w:val="00AC6C4F"/>
    <w:rsid w:val="00AC72CC"/>
    <w:rsid w:val="00AC7804"/>
    <w:rsid w:val="00AD00AF"/>
    <w:rsid w:val="00AD0DEE"/>
    <w:rsid w:val="00AD1440"/>
    <w:rsid w:val="00AD173F"/>
    <w:rsid w:val="00AD1AE2"/>
    <w:rsid w:val="00AD1B6F"/>
    <w:rsid w:val="00AD359B"/>
    <w:rsid w:val="00AD3879"/>
    <w:rsid w:val="00AD3D0A"/>
    <w:rsid w:val="00AD4838"/>
    <w:rsid w:val="00AD51D3"/>
    <w:rsid w:val="00AD65C6"/>
    <w:rsid w:val="00AD6675"/>
    <w:rsid w:val="00AD66B2"/>
    <w:rsid w:val="00AD6D5E"/>
    <w:rsid w:val="00AD6E41"/>
    <w:rsid w:val="00AD73B5"/>
    <w:rsid w:val="00AD741C"/>
    <w:rsid w:val="00AD75A0"/>
    <w:rsid w:val="00AD7BE6"/>
    <w:rsid w:val="00AE0349"/>
    <w:rsid w:val="00AE03BB"/>
    <w:rsid w:val="00AE0578"/>
    <w:rsid w:val="00AE0A64"/>
    <w:rsid w:val="00AE0E25"/>
    <w:rsid w:val="00AE0EFE"/>
    <w:rsid w:val="00AE2737"/>
    <w:rsid w:val="00AE2743"/>
    <w:rsid w:val="00AE3128"/>
    <w:rsid w:val="00AE3259"/>
    <w:rsid w:val="00AE3510"/>
    <w:rsid w:val="00AE46DD"/>
    <w:rsid w:val="00AE4F75"/>
    <w:rsid w:val="00AE5C52"/>
    <w:rsid w:val="00AE641C"/>
    <w:rsid w:val="00AE6646"/>
    <w:rsid w:val="00AE681F"/>
    <w:rsid w:val="00AE69E3"/>
    <w:rsid w:val="00AE6DEE"/>
    <w:rsid w:val="00AE6ED4"/>
    <w:rsid w:val="00AE7040"/>
    <w:rsid w:val="00AE755A"/>
    <w:rsid w:val="00AE759A"/>
    <w:rsid w:val="00AE7B53"/>
    <w:rsid w:val="00AE7BEB"/>
    <w:rsid w:val="00AF0160"/>
    <w:rsid w:val="00AF075A"/>
    <w:rsid w:val="00AF0F24"/>
    <w:rsid w:val="00AF1295"/>
    <w:rsid w:val="00AF136F"/>
    <w:rsid w:val="00AF15A8"/>
    <w:rsid w:val="00AF1B99"/>
    <w:rsid w:val="00AF4910"/>
    <w:rsid w:val="00AF592E"/>
    <w:rsid w:val="00AF5FAC"/>
    <w:rsid w:val="00AF65EA"/>
    <w:rsid w:val="00AF6728"/>
    <w:rsid w:val="00AF6FF0"/>
    <w:rsid w:val="00AF7861"/>
    <w:rsid w:val="00B00302"/>
    <w:rsid w:val="00B00E8C"/>
    <w:rsid w:val="00B012BC"/>
    <w:rsid w:val="00B012CC"/>
    <w:rsid w:val="00B015CA"/>
    <w:rsid w:val="00B02AA9"/>
    <w:rsid w:val="00B02CD9"/>
    <w:rsid w:val="00B03218"/>
    <w:rsid w:val="00B033E0"/>
    <w:rsid w:val="00B04A15"/>
    <w:rsid w:val="00B04C4F"/>
    <w:rsid w:val="00B04D27"/>
    <w:rsid w:val="00B04F32"/>
    <w:rsid w:val="00B0559B"/>
    <w:rsid w:val="00B05AD4"/>
    <w:rsid w:val="00B05F51"/>
    <w:rsid w:val="00B061D1"/>
    <w:rsid w:val="00B062BC"/>
    <w:rsid w:val="00B0657F"/>
    <w:rsid w:val="00B067ED"/>
    <w:rsid w:val="00B06D5B"/>
    <w:rsid w:val="00B0763E"/>
    <w:rsid w:val="00B10148"/>
    <w:rsid w:val="00B10671"/>
    <w:rsid w:val="00B10951"/>
    <w:rsid w:val="00B10D5A"/>
    <w:rsid w:val="00B1131A"/>
    <w:rsid w:val="00B114E3"/>
    <w:rsid w:val="00B11914"/>
    <w:rsid w:val="00B11ADF"/>
    <w:rsid w:val="00B12535"/>
    <w:rsid w:val="00B12A77"/>
    <w:rsid w:val="00B13321"/>
    <w:rsid w:val="00B141E6"/>
    <w:rsid w:val="00B14321"/>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1345"/>
    <w:rsid w:val="00B21759"/>
    <w:rsid w:val="00B217B3"/>
    <w:rsid w:val="00B21AFA"/>
    <w:rsid w:val="00B226F4"/>
    <w:rsid w:val="00B227FC"/>
    <w:rsid w:val="00B22A03"/>
    <w:rsid w:val="00B23C5A"/>
    <w:rsid w:val="00B23F7E"/>
    <w:rsid w:val="00B249E2"/>
    <w:rsid w:val="00B24CF1"/>
    <w:rsid w:val="00B2573C"/>
    <w:rsid w:val="00B257D6"/>
    <w:rsid w:val="00B25ABC"/>
    <w:rsid w:val="00B2691F"/>
    <w:rsid w:val="00B26E38"/>
    <w:rsid w:val="00B26F68"/>
    <w:rsid w:val="00B27F24"/>
    <w:rsid w:val="00B3007A"/>
    <w:rsid w:val="00B30722"/>
    <w:rsid w:val="00B308AE"/>
    <w:rsid w:val="00B30A72"/>
    <w:rsid w:val="00B30BCC"/>
    <w:rsid w:val="00B3161F"/>
    <w:rsid w:val="00B316C7"/>
    <w:rsid w:val="00B318C4"/>
    <w:rsid w:val="00B32236"/>
    <w:rsid w:val="00B3231E"/>
    <w:rsid w:val="00B325CE"/>
    <w:rsid w:val="00B32D47"/>
    <w:rsid w:val="00B33345"/>
    <w:rsid w:val="00B3378E"/>
    <w:rsid w:val="00B33E5B"/>
    <w:rsid w:val="00B347D9"/>
    <w:rsid w:val="00B3485D"/>
    <w:rsid w:val="00B34B9E"/>
    <w:rsid w:val="00B3518F"/>
    <w:rsid w:val="00B361AA"/>
    <w:rsid w:val="00B36295"/>
    <w:rsid w:val="00B36303"/>
    <w:rsid w:val="00B365BA"/>
    <w:rsid w:val="00B36FD9"/>
    <w:rsid w:val="00B372D0"/>
    <w:rsid w:val="00B376D4"/>
    <w:rsid w:val="00B37AA0"/>
    <w:rsid w:val="00B37DA1"/>
    <w:rsid w:val="00B37F89"/>
    <w:rsid w:val="00B408E1"/>
    <w:rsid w:val="00B410DA"/>
    <w:rsid w:val="00B4131B"/>
    <w:rsid w:val="00B42876"/>
    <w:rsid w:val="00B428F3"/>
    <w:rsid w:val="00B42FFA"/>
    <w:rsid w:val="00B430BF"/>
    <w:rsid w:val="00B43CF2"/>
    <w:rsid w:val="00B44872"/>
    <w:rsid w:val="00B44CF5"/>
    <w:rsid w:val="00B45035"/>
    <w:rsid w:val="00B45148"/>
    <w:rsid w:val="00B452FF"/>
    <w:rsid w:val="00B45444"/>
    <w:rsid w:val="00B455B5"/>
    <w:rsid w:val="00B45DC5"/>
    <w:rsid w:val="00B45EE5"/>
    <w:rsid w:val="00B463FC"/>
    <w:rsid w:val="00B467A7"/>
    <w:rsid w:val="00B473A1"/>
    <w:rsid w:val="00B47A88"/>
    <w:rsid w:val="00B507EB"/>
    <w:rsid w:val="00B50E06"/>
    <w:rsid w:val="00B50F00"/>
    <w:rsid w:val="00B51151"/>
    <w:rsid w:val="00B5125D"/>
    <w:rsid w:val="00B51288"/>
    <w:rsid w:val="00B5146D"/>
    <w:rsid w:val="00B51482"/>
    <w:rsid w:val="00B51576"/>
    <w:rsid w:val="00B53544"/>
    <w:rsid w:val="00B53E2C"/>
    <w:rsid w:val="00B54068"/>
    <w:rsid w:val="00B544E0"/>
    <w:rsid w:val="00B5465A"/>
    <w:rsid w:val="00B54A69"/>
    <w:rsid w:val="00B54E27"/>
    <w:rsid w:val="00B55280"/>
    <w:rsid w:val="00B553CE"/>
    <w:rsid w:val="00B55433"/>
    <w:rsid w:val="00B56905"/>
    <w:rsid w:val="00B56D1E"/>
    <w:rsid w:val="00B56EBE"/>
    <w:rsid w:val="00B60130"/>
    <w:rsid w:val="00B60C07"/>
    <w:rsid w:val="00B6129F"/>
    <w:rsid w:val="00B61E8E"/>
    <w:rsid w:val="00B61F61"/>
    <w:rsid w:val="00B625AA"/>
    <w:rsid w:val="00B62603"/>
    <w:rsid w:val="00B62A75"/>
    <w:rsid w:val="00B62C1B"/>
    <w:rsid w:val="00B62D2E"/>
    <w:rsid w:val="00B62D38"/>
    <w:rsid w:val="00B63480"/>
    <w:rsid w:val="00B63C48"/>
    <w:rsid w:val="00B63C9A"/>
    <w:rsid w:val="00B64522"/>
    <w:rsid w:val="00B64F98"/>
    <w:rsid w:val="00B6530B"/>
    <w:rsid w:val="00B656FD"/>
    <w:rsid w:val="00B65713"/>
    <w:rsid w:val="00B659F5"/>
    <w:rsid w:val="00B65F24"/>
    <w:rsid w:val="00B65FCA"/>
    <w:rsid w:val="00B66096"/>
    <w:rsid w:val="00B66170"/>
    <w:rsid w:val="00B67808"/>
    <w:rsid w:val="00B678F0"/>
    <w:rsid w:val="00B67B00"/>
    <w:rsid w:val="00B70429"/>
    <w:rsid w:val="00B7049C"/>
    <w:rsid w:val="00B71261"/>
    <w:rsid w:val="00B71305"/>
    <w:rsid w:val="00B72A61"/>
    <w:rsid w:val="00B72C34"/>
    <w:rsid w:val="00B72C68"/>
    <w:rsid w:val="00B72FAC"/>
    <w:rsid w:val="00B73255"/>
    <w:rsid w:val="00B74195"/>
    <w:rsid w:val="00B7456F"/>
    <w:rsid w:val="00B7459A"/>
    <w:rsid w:val="00B7479F"/>
    <w:rsid w:val="00B74A1E"/>
    <w:rsid w:val="00B74E16"/>
    <w:rsid w:val="00B751AF"/>
    <w:rsid w:val="00B75E23"/>
    <w:rsid w:val="00B76A82"/>
    <w:rsid w:val="00B76DB9"/>
    <w:rsid w:val="00B7780A"/>
    <w:rsid w:val="00B779AC"/>
    <w:rsid w:val="00B8046E"/>
    <w:rsid w:val="00B80477"/>
    <w:rsid w:val="00B807B9"/>
    <w:rsid w:val="00B808C1"/>
    <w:rsid w:val="00B809F1"/>
    <w:rsid w:val="00B80CBE"/>
    <w:rsid w:val="00B80E8E"/>
    <w:rsid w:val="00B813AE"/>
    <w:rsid w:val="00B81471"/>
    <w:rsid w:val="00B81898"/>
    <w:rsid w:val="00B81941"/>
    <w:rsid w:val="00B81D68"/>
    <w:rsid w:val="00B825DB"/>
    <w:rsid w:val="00B82AB5"/>
    <w:rsid w:val="00B82E90"/>
    <w:rsid w:val="00B83B1A"/>
    <w:rsid w:val="00B840F7"/>
    <w:rsid w:val="00B850CA"/>
    <w:rsid w:val="00B85151"/>
    <w:rsid w:val="00B852BC"/>
    <w:rsid w:val="00B85321"/>
    <w:rsid w:val="00B853E4"/>
    <w:rsid w:val="00B859C9"/>
    <w:rsid w:val="00B86134"/>
    <w:rsid w:val="00B8634C"/>
    <w:rsid w:val="00B86466"/>
    <w:rsid w:val="00B864F1"/>
    <w:rsid w:val="00B8692C"/>
    <w:rsid w:val="00B86FC5"/>
    <w:rsid w:val="00B87417"/>
    <w:rsid w:val="00B87603"/>
    <w:rsid w:val="00B9042F"/>
    <w:rsid w:val="00B9092F"/>
    <w:rsid w:val="00B9100A"/>
    <w:rsid w:val="00B9155A"/>
    <w:rsid w:val="00B919FD"/>
    <w:rsid w:val="00B92632"/>
    <w:rsid w:val="00B93957"/>
    <w:rsid w:val="00B940F3"/>
    <w:rsid w:val="00B9547D"/>
    <w:rsid w:val="00B95635"/>
    <w:rsid w:val="00B95778"/>
    <w:rsid w:val="00B95AD1"/>
    <w:rsid w:val="00B95D3A"/>
    <w:rsid w:val="00B95DD2"/>
    <w:rsid w:val="00B964CD"/>
    <w:rsid w:val="00B966DD"/>
    <w:rsid w:val="00B96732"/>
    <w:rsid w:val="00B96A6A"/>
    <w:rsid w:val="00B96AE8"/>
    <w:rsid w:val="00B97691"/>
    <w:rsid w:val="00B97923"/>
    <w:rsid w:val="00BA071E"/>
    <w:rsid w:val="00BA07A7"/>
    <w:rsid w:val="00BA08DB"/>
    <w:rsid w:val="00BA0B9F"/>
    <w:rsid w:val="00BA0DAA"/>
    <w:rsid w:val="00BA0DCC"/>
    <w:rsid w:val="00BA162C"/>
    <w:rsid w:val="00BA1BB2"/>
    <w:rsid w:val="00BA2A45"/>
    <w:rsid w:val="00BA2EEE"/>
    <w:rsid w:val="00BA4713"/>
    <w:rsid w:val="00BA49A5"/>
    <w:rsid w:val="00BA4F64"/>
    <w:rsid w:val="00BA4FE6"/>
    <w:rsid w:val="00BA571A"/>
    <w:rsid w:val="00BA5F3F"/>
    <w:rsid w:val="00BA6011"/>
    <w:rsid w:val="00BA6027"/>
    <w:rsid w:val="00BA6A0D"/>
    <w:rsid w:val="00BA6EA2"/>
    <w:rsid w:val="00BA78C9"/>
    <w:rsid w:val="00BA7DDA"/>
    <w:rsid w:val="00BA7EA6"/>
    <w:rsid w:val="00BB015E"/>
    <w:rsid w:val="00BB02E1"/>
    <w:rsid w:val="00BB07A5"/>
    <w:rsid w:val="00BB1206"/>
    <w:rsid w:val="00BB1460"/>
    <w:rsid w:val="00BB1F96"/>
    <w:rsid w:val="00BB2271"/>
    <w:rsid w:val="00BB2674"/>
    <w:rsid w:val="00BB2A30"/>
    <w:rsid w:val="00BB2C86"/>
    <w:rsid w:val="00BB34FC"/>
    <w:rsid w:val="00BB3507"/>
    <w:rsid w:val="00BB38D5"/>
    <w:rsid w:val="00BB3AFA"/>
    <w:rsid w:val="00BB3F15"/>
    <w:rsid w:val="00BB47CE"/>
    <w:rsid w:val="00BB4E00"/>
    <w:rsid w:val="00BB531E"/>
    <w:rsid w:val="00BB5FD3"/>
    <w:rsid w:val="00BB614F"/>
    <w:rsid w:val="00BB6D86"/>
    <w:rsid w:val="00BB7312"/>
    <w:rsid w:val="00BC0E2C"/>
    <w:rsid w:val="00BC12E1"/>
    <w:rsid w:val="00BC1793"/>
    <w:rsid w:val="00BC1D35"/>
    <w:rsid w:val="00BC2830"/>
    <w:rsid w:val="00BC2935"/>
    <w:rsid w:val="00BC2AB3"/>
    <w:rsid w:val="00BC3009"/>
    <w:rsid w:val="00BC33A8"/>
    <w:rsid w:val="00BC4AF3"/>
    <w:rsid w:val="00BC510B"/>
    <w:rsid w:val="00BC69DC"/>
    <w:rsid w:val="00BC6E31"/>
    <w:rsid w:val="00BC6F9B"/>
    <w:rsid w:val="00BC770C"/>
    <w:rsid w:val="00BC798E"/>
    <w:rsid w:val="00BC7AD7"/>
    <w:rsid w:val="00BD0C25"/>
    <w:rsid w:val="00BD124D"/>
    <w:rsid w:val="00BD1450"/>
    <w:rsid w:val="00BD165D"/>
    <w:rsid w:val="00BD170D"/>
    <w:rsid w:val="00BD1899"/>
    <w:rsid w:val="00BD1B78"/>
    <w:rsid w:val="00BD23F2"/>
    <w:rsid w:val="00BD2BD6"/>
    <w:rsid w:val="00BD2E67"/>
    <w:rsid w:val="00BD2FB7"/>
    <w:rsid w:val="00BD32AD"/>
    <w:rsid w:val="00BD41C6"/>
    <w:rsid w:val="00BD4373"/>
    <w:rsid w:val="00BD44FD"/>
    <w:rsid w:val="00BD46CB"/>
    <w:rsid w:val="00BD53CB"/>
    <w:rsid w:val="00BD5511"/>
    <w:rsid w:val="00BD57FD"/>
    <w:rsid w:val="00BD5F5B"/>
    <w:rsid w:val="00BD5F78"/>
    <w:rsid w:val="00BD650E"/>
    <w:rsid w:val="00BD6DC0"/>
    <w:rsid w:val="00BD7002"/>
    <w:rsid w:val="00BD7017"/>
    <w:rsid w:val="00BD780A"/>
    <w:rsid w:val="00BE0E2A"/>
    <w:rsid w:val="00BE0F1C"/>
    <w:rsid w:val="00BE0F1E"/>
    <w:rsid w:val="00BE1230"/>
    <w:rsid w:val="00BE1587"/>
    <w:rsid w:val="00BE16C2"/>
    <w:rsid w:val="00BE16FD"/>
    <w:rsid w:val="00BE1CC7"/>
    <w:rsid w:val="00BE216A"/>
    <w:rsid w:val="00BE2449"/>
    <w:rsid w:val="00BE3A0A"/>
    <w:rsid w:val="00BE3FDA"/>
    <w:rsid w:val="00BE429C"/>
    <w:rsid w:val="00BE42D6"/>
    <w:rsid w:val="00BE4B81"/>
    <w:rsid w:val="00BE573D"/>
    <w:rsid w:val="00BE704A"/>
    <w:rsid w:val="00BE7075"/>
    <w:rsid w:val="00BE77E5"/>
    <w:rsid w:val="00BE79D2"/>
    <w:rsid w:val="00BE7EC4"/>
    <w:rsid w:val="00BF03BA"/>
    <w:rsid w:val="00BF045F"/>
    <w:rsid w:val="00BF04F7"/>
    <w:rsid w:val="00BF07F8"/>
    <w:rsid w:val="00BF0A64"/>
    <w:rsid w:val="00BF1111"/>
    <w:rsid w:val="00BF11C8"/>
    <w:rsid w:val="00BF196F"/>
    <w:rsid w:val="00BF1C46"/>
    <w:rsid w:val="00BF228A"/>
    <w:rsid w:val="00BF23F5"/>
    <w:rsid w:val="00BF244D"/>
    <w:rsid w:val="00BF2474"/>
    <w:rsid w:val="00BF25B1"/>
    <w:rsid w:val="00BF33FC"/>
    <w:rsid w:val="00BF3732"/>
    <w:rsid w:val="00BF4B7C"/>
    <w:rsid w:val="00BF54CC"/>
    <w:rsid w:val="00BF5ABF"/>
    <w:rsid w:val="00BF5ACC"/>
    <w:rsid w:val="00BF6117"/>
    <w:rsid w:val="00BF63C5"/>
    <w:rsid w:val="00BF6597"/>
    <w:rsid w:val="00BF665C"/>
    <w:rsid w:val="00BF6F6D"/>
    <w:rsid w:val="00BF749F"/>
    <w:rsid w:val="00BF7927"/>
    <w:rsid w:val="00BF799F"/>
    <w:rsid w:val="00BF7B3A"/>
    <w:rsid w:val="00BF7C31"/>
    <w:rsid w:val="00BF7DD7"/>
    <w:rsid w:val="00C00584"/>
    <w:rsid w:val="00C00E2C"/>
    <w:rsid w:val="00C02F87"/>
    <w:rsid w:val="00C03696"/>
    <w:rsid w:val="00C03924"/>
    <w:rsid w:val="00C039B0"/>
    <w:rsid w:val="00C03C3C"/>
    <w:rsid w:val="00C03D1A"/>
    <w:rsid w:val="00C045AA"/>
    <w:rsid w:val="00C045DD"/>
    <w:rsid w:val="00C048C1"/>
    <w:rsid w:val="00C04989"/>
    <w:rsid w:val="00C052CF"/>
    <w:rsid w:val="00C05617"/>
    <w:rsid w:val="00C05736"/>
    <w:rsid w:val="00C05993"/>
    <w:rsid w:val="00C05A93"/>
    <w:rsid w:val="00C05D58"/>
    <w:rsid w:val="00C06995"/>
    <w:rsid w:val="00C075CE"/>
    <w:rsid w:val="00C07721"/>
    <w:rsid w:val="00C10AA4"/>
    <w:rsid w:val="00C10D52"/>
    <w:rsid w:val="00C10E3E"/>
    <w:rsid w:val="00C10FBA"/>
    <w:rsid w:val="00C11173"/>
    <w:rsid w:val="00C11373"/>
    <w:rsid w:val="00C12554"/>
    <w:rsid w:val="00C1293A"/>
    <w:rsid w:val="00C12ACF"/>
    <w:rsid w:val="00C13355"/>
    <w:rsid w:val="00C1353F"/>
    <w:rsid w:val="00C135A5"/>
    <w:rsid w:val="00C13803"/>
    <w:rsid w:val="00C14359"/>
    <w:rsid w:val="00C1498D"/>
    <w:rsid w:val="00C15C0D"/>
    <w:rsid w:val="00C164C7"/>
    <w:rsid w:val="00C167D9"/>
    <w:rsid w:val="00C16A81"/>
    <w:rsid w:val="00C16C35"/>
    <w:rsid w:val="00C1742F"/>
    <w:rsid w:val="00C1797F"/>
    <w:rsid w:val="00C17A6F"/>
    <w:rsid w:val="00C17C7E"/>
    <w:rsid w:val="00C17F17"/>
    <w:rsid w:val="00C202A0"/>
    <w:rsid w:val="00C20972"/>
    <w:rsid w:val="00C20AAE"/>
    <w:rsid w:val="00C210E1"/>
    <w:rsid w:val="00C2144A"/>
    <w:rsid w:val="00C217CF"/>
    <w:rsid w:val="00C22096"/>
    <w:rsid w:val="00C222EA"/>
    <w:rsid w:val="00C2236E"/>
    <w:rsid w:val="00C22842"/>
    <w:rsid w:val="00C22E19"/>
    <w:rsid w:val="00C22F40"/>
    <w:rsid w:val="00C22FA2"/>
    <w:rsid w:val="00C23054"/>
    <w:rsid w:val="00C236D1"/>
    <w:rsid w:val="00C236DC"/>
    <w:rsid w:val="00C2373F"/>
    <w:rsid w:val="00C23A41"/>
    <w:rsid w:val="00C23E0D"/>
    <w:rsid w:val="00C24627"/>
    <w:rsid w:val="00C24FCC"/>
    <w:rsid w:val="00C25729"/>
    <w:rsid w:val="00C25CA6"/>
    <w:rsid w:val="00C25E83"/>
    <w:rsid w:val="00C26634"/>
    <w:rsid w:val="00C26C3A"/>
    <w:rsid w:val="00C26C9F"/>
    <w:rsid w:val="00C26D49"/>
    <w:rsid w:val="00C27006"/>
    <w:rsid w:val="00C271EF"/>
    <w:rsid w:val="00C2757C"/>
    <w:rsid w:val="00C30F5F"/>
    <w:rsid w:val="00C31025"/>
    <w:rsid w:val="00C31289"/>
    <w:rsid w:val="00C318A5"/>
    <w:rsid w:val="00C320AE"/>
    <w:rsid w:val="00C32B6E"/>
    <w:rsid w:val="00C32CC6"/>
    <w:rsid w:val="00C34244"/>
    <w:rsid w:val="00C344CC"/>
    <w:rsid w:val="00C3477C"/>
    <w:rsid w:val="00C34A01"/>
    <w:rsid w:val="00C3567D"/>
    <w:rsid w:val="00C36207"/>
    <w:rsid w:val="00C3695C"/>
    <w:rsid w:val="00C36AAB"/>
    <w:rsid w:val="00C36C30"/>
    <w:rsid w:val="00C36D06"/>
    <w:rsid w:val="00C37036"/>
    <w:rsid w:val="00C3758E"/>
    <w:rsid w:val="00C379CB"/>
    <w:rsid w:val="00C37E56"/>
    <w:rsid w:val="00C4078B"/>
    <w:rsid w:val="00C40C25"/>
    <w:rsid w:val="00C41236"/>
    <w:rsid w:val="00C41A16"/>
    <w:rsid w:val="00C42712"/>
    <w:rsid w:val="00C4278A"/>
    <w:rsid w:val="00C42A77"/>
    <w:rsid w:val="00C42D7B"/>
    <w:rsid w:val="00C43031"/>
    <w:rsid w:val="00C43061"/>
    <w:rsid w:val="00C432ED"/>
    <w:rsid w:val="00C43434"/>
    <w:rsid w:val="00C43514"/>
    <w:rsid w:val="00C4447B"/>
    <w:rsid w:val="00C44B78"/>
    <w:rsid w:val="00C46236"/>
    <w:rsid w:val="00C46368"/>
    <w:rsid w:val="00C4674D"/>
    <w:rsid w:val="00C46889"/>
    <w:rsid w:val="00C4704E"/>
    <w:rsid w:val="00C470CF"/>
    <w:rsid w:val="00C473E5"/>
    <w:rsid w:val="00C47470"/>
    <w:rsid w:val="00C50272"/>
    <w:rsid w:val="00C50552"/>
    <w:rsid w:val="00C50DF0"/>
    <w:rsid w:val="00C50FA1"/>
    <w:rsid w:val="00C5128B"/>
    <w:rsid w:val="00C51706"/>
    <w:rsid w:val="00C51DD2"/>
    <w:rsid w:val="00C53049"/>
    <w:rsid w:val="00C532AF"/>
    <w:rsid w:val="00C5362A"/>
    <w:rsid w:val="00C53716"/>
    <w:rsid w:val="00C540A6"/>
    <w:rsid w:val="00C542CD"/>
    <w:rsid w:val="00C54A08"/>
    <w:rsid w:val="00C54D70"/>
    <w:rsid w:val="00C55B13"/>
    <w:rsid w:val="00C55E27"/>
    <w:rsid w:val="00C561FC"/>
    <w:rsid w:val="00C562D9"/>
    <w:rsid w:val="00C56C9A"/>
    <w:rsid w:val="00C56CBF"/>
    <w:rsid w:val="00C56D9A"/>
    <w:rsid w:val="00C56DE8"/>
    <w:rsid w:val="00C576D6"/>
    <w:rsid w:val="00C57E33"/>
    <w:rsid w:val="00C6030C"/>
    <w:rsid w:val="00C608AD"/>
    <w:rsid w:val="00C61163"/>
    <w:rsid w:val="00C6182F"/>
    <w:rsid w:val="00C62A49"/>
    <w:rsid w:val="00C62B34"/>
    <w:rsid w:val="00C62CB8"/>
    <w:rsid w:val="00C62E06"/>
    <w:rsid w:val="00C6331B"/>
    <w:rsid w:val="00C63340"/>
    <w:rsid w:val="00C63459"/>
    <w:rsid w:val="00C63841"/>
    <w:rsid w:val="00C63DD1"/>
    <w:rsid w:val="00C643BA"/>
    <w:rsid w:val="00C643D7"/>
    <w:rsid w:val="00C6465E"/>
    <w:rsid w:val="00C647FF"/>
    <w:rsid w:val="00C64820"/>
    <w:rsid w:val="00C651BF"/>
    <w:rsid w:val="00C65B18"/>
    <w:rsid w:val="00C65E21"/>
    <w:rsid w:val="00C6636C"/>
    <w:rsid w:val="00C66374"/>
    <w:rsid w:val="00C668CB"/>
    <w:rsid w:val="00C66B78"/>
    <w:rsid w:val="00C70759"/>
    <w:rsid w:val="00C70889"/>
    <w:rsid w:val="00C70AB2"/>
    <w:rsid w:val="00C70CE5"/>
    <w:rsid w:val="00C72893"/>
    <w:rsid w:val="00C72FC5"/>
    <w:rsid w:val="00C73045"/>
    <w:rsid w:val="00C73675"/>
    <w:rsid w:val="00C73D64"/>
    <w:rsid w:val="00C73DBC"/>
    <w:rsid w:val="00C73FBF"/>
    <w:rsid w:val="00C741DB"/>
    <w:rsid w:val="00C74DC3"/>
    <w:rsid w:val="00C750B2"/>
    <w:rsid w:val="00C75693"/>
    <w:rsid w:val="00C759DC"/>
    <w:rsid w:val="00C75AC4"/>
    <w:rsid w:val="00C75C34"/>
    <w:rsid w:val="00C761EF"/>
    <w:rsid w:val="00C763DB"/>
    <w:rsid w:val="00C76739"/>
    <w:rsid w:val="00C7700F"/>
    <w:rsid w:val="00C7726B"/>
    <w:rsid w:val="00C772B2"/>
    <w:rsid w:val="00C77A64"/>
    <w:rsid w:val="00C77D83"/>
    <w:rsid w:val="00C77FD4"/>
    <w:rsid w:val="00C8010C"/>
    <w:rsid w:val="00C80D28"/>
    <w:rsid w:val="00C81E48"/>
    <w:rsid w:val="00C830AD"/>
    <w:rsid w:val="00C8402F"/>
    <w:rsid w:val="00C8506B"/>
    <w:rsid w:val="00C85A49"/>
    <w:rsid w:val="00C864E3"/>
    <w:rsid w:val="00C8658D"/>
    <w:rsid w:val="00C86B9E"/>
    <w:rsid w:val="00C86EB8"/>
    <w:rsid w:val="00C873A2"/>
    <w:rsid w:val="00C87ED3"/>
    <w:rsid w:val="00C9002A"/>
    <w:rsid w:val="00C90EE0"/>
    <w:rsid w:val="00C916DF"/>
    <w:rsid w:val="00C91979"/>
    <w:rsid w:val="00C91B58"/>
    <w:rsid w:val="00C91CEC"/>
    <w:rsid w:val="00C928BB"/>
    <w:rsid w:val="00C92CBB"/>
    <w:rsid w:val="00C93112"/>
    <w:rsid w:val="00C94194"/>
    <w:rsid w:val="00C94252"/>
    <w:rsid w:val="00C9445B"/>
    <w:rsid w:val="00C944ED"/>
    <w:rsid w:val="00C945E6"/>
    <w:rsid w:val="00C94B04"/>
    <w:rsid w:val="00C95164"/>
    <w:rsid w:val="00C95ED7"/>
    <w:rsid w:val="00C969BB"/>
    <w:rsid w:val="00C96A31"/>
    <w:rsid w:val="00C96B21"/>
    <w:rsid w:val="00C9767F"/>
    <w:rsid w:val="00C97874"/>
    <w:rsid w:val="00C97AFF"/>
    <w:rsid w:val="00C97D97"/>
    <w:rsid w:val="00CA07EC"/>
    <w:rsid w:val="00CA0973"/>
    <w:rsid w:val="00CA0AE7"/>
    <w:rsid w:val="00CA0B91"/>
    <w:rsid w:val="00CA135E"/>
    <w:rsid w:val="00CA142B"/>
    <w:rsid w:val="00CA1599"/>
    <w:rsid w:val="00CA2015"/>
    <w:rsid w:val="00CA30AB"/>
    <w:rsid w:val="00CA36BC"/>
    <w:rsid w:val="00CA3A8A"/>
    <w:rsid w:val="00CA3CC7"/>
    <w:rsid w:val="00CA3FD8"/>
    <w:rsid w:val="00CA3FFC"/>
    <w:rsid w:val="00CA4CA1"/>
    <w:rsid w:val="00CA52DE"/>
    <w:rsid w:val="00CA57A7"/>
    <w:rsid w:val="00CA6403"/>
    <w:rsid w:val="00CA6A5E"/>
    <w:rsid w:val="00CA75BB"/>
    <w:rsid w:val="00CB094D"/>
    <w:rsid w:val="00CB0A90"/>
    <w:rsid w:val="00CB1245"/>
    <w:rsid w:val="00CB12DB"/>
    <w:rsid w:val="00CB17A3"/>
    <w:rsid w:val="00CB194F"/>
    <w:rsid w:val="00CB1EA5"/>
    <w:rsid w:val="00CB1FAA"/>
    <w:rsid w:val="00CB2069"/>
    <w:rsid w:val="00CB2339"/>
    <w:rsid w:val="00CB249D"/>
    <w:rsid w:val="00CB2589"/>
    <w:rsid w:val="00CB262A"/>
    <w:rsid w:val="00CB2670"/>
    <w:rsid w:val="00CB267D"/>
    <w:rsid w:val="00CB2898"/>
    <w:rsid w:val="00CB3DD1"/>
    <w:rsid w:val="00CB48DE"/>
    <w:rsid w:val="00CB4A1F"/>
    <w:rsid w:val="00CB4A50"/>
    <w:rsid w:val="00CB68D3"/>
    <w:rsid w:val="00CB7B67"/>
    <w:rsid w:val="00CB7D21"/>
    <w:rsid w:val="00CB7FCA"/>
    <w:rsid w:val="00CC0103"/>
    <w:rsid w:val="00CC02E9"/>
    <w:rsid w:val="00CC0866"/>
    <w:rsid w:val="00CC0E29"/>
    <w:rsid w:val="00CC0E4C"/>
    <w:rsid w:val="00CC0FF9"/>
    <w:rsid w:val="00CC1186"/>
    <w:rsid w:val="00CC1CCF"/>
    <w:rsid w:val="00CC1D2E"/>
    <w:rsid w:val="00CC1F62"/>
    <w:rsid w:val="00CC1F99"/>
    <w:rsid w:val="00CC201D"/>
    <w:rsid w:val="00CC2094"/>
    <w:rsid w:val="00CC3E18"/>
    <w:rsid w:val="00CC4065"/>
    <w:rsid w:val="00CC4241"/>
    <w:rsid w:val="00CC4C33"/>
    <w:rsid w:val="00CC514B"/>
    <w:rsid w:val="00CC5BDB"/>
    <w:rsid w:val="00CC64A4"/>
    <w:rsid w:val="00CC6ECA"/>
    <w:rsid w:val="00CC72E1"/>
    <w:rsid w:val="00CC7461"/>
    <w:rsid w:val="00CC755B"/>
    <w:rsid w:val="00CC77E3"/>
    <w:rsid w:val="00CD0341"/>
    <w:rsid w:val="00CD0C49"/>
    <w:rsid w:val="00CD114D"/>
    <w:rsid w:val="00CD1441"/>
    <w:rsid w:val="00CD182D"/>
    <w:rsid w:val="00CD1D17"/>
    <w:rsid w:val="00CD1DCB"/>
    <w:rsid w:val="00CD1E92"/>
    <w:rsid w:val="00CD2491"/>
    <w:rsid w:val="00CD271D"/>
    <w:rsid w:val="00CD2C10"/>
    <w:rsid w:val="00CD3364"/>
    <w:rsid w:val="00CD352D"/>
    <w:rsid w:val="00CD3550"/>
    <w:rsid w:val="00CD35B6"/>
    <w:rsid w:val="00CD411E"/>
    <w:rsid w:val="00CD52D5"/>
    <w:rsid w:val="00CD54D3"/>
    <w:rsid w:val="00CD583D"/>
    <w:rsid w:val="00CD5AA2"/>
    <w:rsid w:val="00CD66F3"/>
    <w:rsid w:val="00CD6710"/>
    <w:rsid w:val="00CD75CF"/>
    <w:rsid w:val="00CD78EA"/>
    <w:rsid w:val="00CD79DA"/>
    <w:rsid w:val="00CD7CC4"/>
    <w:rsid w:val="00CD7E9F"/>
    <w:rsid w:val="00CE0030"/>
    <w:rsid w:val="00CE015D"/>
    <w:rsid w:val="00CE125D"/>
    <w:rsid w:val="00CE12CD"/>
    <w:rsid w:val="00CE1568"/>
    <w:rsid w:val="00CE1C0E"/>
    <w:rsid w:val="00CE1D0E"/>
    <w:rsid w:val="00CE32AF"/>
    <w:rsid w:val="00CE393D"/>
    <w:rsid w:val="00CE3B77"/>
    <w:rsid w:val="00CE45CD"/>
    <w:rsid w:val="00CE4E16"/>
    <w:rsid w:val="00CE52C8"/>
    <w:rsid w:val="00CE5F54"/>
    <w:rsid w:val="00CE6381"/>
    <w:rsid w:val="00CE6690"/>
    <w:rsid w:val="00CE6FBC"/>
    <w:rsid w:val="00CE7383"/>
    <w:rsid w:val="00CE743D"/>
    <w:rsid w:val="00CE7FB2"/>
    <w:rsid w:val="00CF009C"/>
    <w:rsid w:val="00CF0A3A"/>
    <w:rsid w:val="00CF0D10"/>
    <w:rsid w:val="00CF0E18"/>
    <w:rsid w:val="00CF14B7"/>
    <w:rsid w:val="00CF15C6"/>
    <w:rsid w:val="00CF1870"/>
    <w:rsid w:val="00CF1AFE"/>
    <w:rsid w:val="00CF1BEE"/>
    <w:rsid w:val="00CF1C94"/>
    <w:rsid w:val="00CF2315"/>
    <w:rsid w:val="00CF2733"/>
    <w:rsid w:val="00CF3001"/>
    <w:rsid w:val="00CF31BA"/>
    <w:rsid w:val="00CF375D"/>
    <w:rsid w:val="00CF47D6"/>
    <w:rsid w:val="00CF4AAA"/>
    <w:rsid w:val="00CF4E14"/>
    <w:rsid w:val="00CF540C"/>
    <w:rsid w:val="00CF5792"/>
    <w:rsid w:val="00CF5E84"/>
    <w:rsid w:val="00CF664D"/>
    <w:rsid w:val="00CF6F51"/>
    <w:rsid w:val="00CF701F"/>
    <w:rsid w:val="00CF7050"/>
    <w:rsid w:val="00CF7B01"/>
    <w:rsid w:val="00CF7C01"/>
    <w:rsid w:val="00CF7C7C"/>
    <w:rsid w:val="00CF7EFC"/>
    <w:rsid w:val="00D005DA"/>
    <w:rsid w:val="00D00E23"/>
    <w:rsid w:val="00D01167"/>
    <w:rsid w:val="00D01176"/>
    <w:rsid w:val="00D018E5"/>
    <w:rsid w:val="00D02803"/>
    <w:rsid w:val="00D03C34"/>
    <w:rsid w:val="00D042FD"/>
    <w:rsid w:val="00D04E61"/>
    <w:rsid w:val="00D054CD"/>
    <w:rsid w:val="00D05548"/>
    <w:rsid w:val="00D06F2F"/>
    <w:rsid w:val="00D076B2"/>
    <w:rsid w:val="00D0779B"/>
    <w:rsid w:val="00D07ED9"/>
    <w:rsid w:val="00D1036B"/>
    <w:rsid w:val="00D10882"/>
    <w:rsid w:val="00D10925"/>
    <w:rsid w:val="00D10926"/>
    <w:rsid w:val="00D10A72"/>
    <w:rsid w:val="00D10E49"/>
    <w:rsid w:val="00D11A84"/>
    <w:rsid w:val="00D11C31"/>
    <w:rsid w:val="00D11ED5"/>
    <w:rsid w:val="00D13CF6"/>
    <w:rsid w:val="00D13F9F"/>
    <w:rsid w:val="00D14547"/>
    <w:rsid w:val="00D14618"/>
    <w:rsid w:val="00D14788"/>
    <w:rsid w:val="00D15091"/>
    <w:rsid w:val="00D1545E"/>
    <w:rsid w:val="00D16064"/>
    <w:rsid w:val="00D1634F"/>
    <w:rsid w:val="00D16BCE"/>
    <w:rsid w:val="00D16DF8"/>
    <w:rsid w:val="00D17B66"/>
    <w:rsid w:val="00D20949"/>
    <w:rsid w:val="00D21030"/>
    <w:rsid w:val="00D212FB"/>
    <w:rsid w:val="00D21F8E"/>
    <w:rsid w:val="00D22468"/>
    <w:rsid w:val="00D228E9"/>
    <w:rsid w:val="00D229C6"/>
    <w:rsid w:val="00D22F32"/>
    <w:rsid w:val="00D2310C"/>
    <w:rsid w:val="00D23136"/>
    <w:rsid w:val="00D233F3"/>
    <w:rsid w:val="00D234F4"/>
    <w:rsid w:val="00D23820"/>
    <w:rsid w:val="00D23D44"/>
    <w:rsid w:val="00D24766"/>
    <w:rsid w:val="00D248BF"/>
    <w:rsid w:val="00D25653"/>
    <w:rsid w:val="00D2565A"/>
    <w:rsid w:val="00D25929"/>
    <w:rsid w:val="00D25996"/>
    <w:rsid w:val="00D26AE2"/>
    <w:rsid w:val="00D26BB6"/>
    <w:rsid w:val="00D2764A"/>
    <w:rsid w:val="00D277E0"/>
    <w:rsid w:val="00D27A7C"/>
    <w:rsid w:val="00D27FD8"/>
    <w:rsid w:val="00D30779"/>
    <w:rsid w:val="00D30971"/>
    <w:rsid w:val="00D30E0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E73"/>
    <w:rsid w:val="00D34F32"/>
    <w:rsid w:val="00D355B4"/>
    <w:rsid w:val="00D35EB7"/>
    <w:rsid w:val="00D36B3E"/>
    <w:rsid w:val="00D3778F"/>
    <w:rsid w:val="00D40819"/>
    <w:rsid w:val="00D40A7B"/>
    <w:rsid w:val="00D40CA9"/>
    <w:rsid w:val="00D40FD6"/>
    <w:rsid w:val="00D41013"/>
    <w:rsid w:val="00D414A4"/>
    <w:rsid w:val="00D427A0"/>
    <w:rsid w:val="00D42932"/>
    <w:rsid w:val="00D431B1"/>
    <w:rsid w:val="00D434A1"/>
    <w:rsid w:val="00D43E78"/>
    <w:rsid w:val="00D44317"/>
    <w:rsid w:val="00D44722"/>
    <w:rsid w:val="00D44A94"/>
    <w:rsid w:val="00D464CE"/>
    <w:rsid w:val="00D4677A"/>
    <w:rsid w:val="00D4698F"/>
    <w:rsid w:val="00D472D1"/>
    <w:rsid w:val="00D4768F"/>
    <w:rsid w:val="00D4784D"/>
    <w:rsid w:val="00D50752"/>
    <w:rsid w:val="00D50843"/>
    <w:rsid w:val="00D508CB"/>
    <w:rsid w:val="00D5096F"/>
    <w:rsid w:val="00D50F15"/>
    <w:rsid w:val="00D512F4"/>
    <w:rsid w:val="00D51365"/>
    <w:rsid w:val="00D5147E"/>
    <w:rsid w:val="00D51995"/>
    <w:rsid w:val="00D52DE3"/>
    <w:rsid w:val="00D53B1A"/>
    <w:rsid w:val="00D56059"/>
    <w:rsid w:val="00D560FE"/>
    <w:rsid w:val="00D56850"/>
    <w:rsid w:val="00D5698A"/>
    <w:rsid w:val="00D5730F"/>
    <w:rsid w:val="00D57AC1"/>
    <w:rsid w:val="00D57D56"/>
    <w:rsid w:val="00D57EE0"/>
    <w:rsid w:val="00D60EBA"/>
    <w:rsid w:val="00D62142"/>
    <w:rsid w:val="00D62495"/>
    <w:rsid w:val="00D62F8C"/>
    <w:rsid w:val="00D632F8"/>
    <w:rsid w:val="00D63D81"/>
    <w:rsid w:val="00D6419F"/>
    <w:rsid w:val="00D652CD"/>
    <w:rsid w:val="00D65467"/>
    <w:rsid w:val="00D658B9"/>
    <w:rsid w:val="00D65CA9"/>
    <w:rsid w:val="00D66499"/>
    <w:rsid w:val="00D665A4"/>
    <w:rsid w:val="00D66BA4"/>
    <w:rsid w:val="00D66C00"/>
    <w:rsid w:val="00D66DEB"/>
    <w:rsid w:val="00D66FA2"/>
    <w:rsid w:val="00D66FEB"/>
    <w:rsid w:val="00D67115"/>
    <w:rsid w:val="00D679F0"/>
    <w:rsid w:val="00D67BE0"/>
    <w:rsid w:val="00D70652"/>
    <w:rsid w:val="00D70BF0"/>
    <w:rsid w:val="00D7151B"/>
    <w:rsid w:val="00D71B62"/>
    <w:rsid w:val="00D72664"/>
    <w:rsid w:val="00D72BA3"/>
    <w:rsid w:val="00D731DA"/>
    <w:rsid w:val="00D7407E"/>
    <w:rsid w:val="00D74116"/>
    <w:rsid w:val="00D74585"/>
    <w:rsid w:val="00D748EC"/>
    <w:rsid w:val="00D74BE4"/>
    <w:rsid w:val="00D74F91"/>
    <w:rsid w:val="00D754B9"/>
    <w:rsid w:val="00D75DC7"/>
    <w:rsid w:val="00D7607E"/>
    <w:rsid w:val="00D764DB"/>
    <w:rsid w:val="00D7669B"/>
    <w:rsid w:val="00D76C29"/>
    <w:rsid w:val="00D77FE3"/>
    <w:rsid w:val="00D80B9C"/>
    <w:rsid w:val="00D8120C"/>
    <w:rsid w:val="00D818CA"/>
    <w:rsid w:val="00D81A8E"/>
    <w:rsid w:val="00D81D80"/>
    <w:rsid w:val="00D81F56"/>
    <w:rsid w:val="00D82179"/>
    <w:rsid w:val="00D82853"/>
    <w:rsid w:val="00D82906"/>
    <w:rsid w:val="00D82EA4"/>
    <w:rsid w:val="00D82F49"/>
    <w:rsid w:val="00D8332F"/>
    <w:rsid w:val="00D8365E"/>
    <w:rsid w:val="00D839D1"/>
    <w:rsid w:val="00D84004"/>
    <w:rsid w:val="00D841E0"/>
    <w:rsid w:val="00D84207"/>
    <w:rsid w:val="00D8460D"/>
    <w:rsid w:val="00D84B50"/>
    <w:rsid w:val="00D85D2D"/>
    <w:rsid w:val="00D85FE2"/>
    <w:rsid w:val="00D86A25"/>
    <w:rsid w:val="00D87275"/>
    <w:rsid w:val="00D8738B"/>
    <w:rsid w:val="00D87413"/>
    <w:rsid w:val="00D9094C"/>
    <w:rsid w:val="00D90D3E"/>
    <w:rsid w:val="00D913DB"/>
    <w:rsid w:val="00D91FB8"/>
    <w:rsid w:val="00D92978"/>
    <w:rsid w:val="00D92997"/>
    <w:rsid w:val="00D92F03"/>
    <w:rsid w:val="00D930D3"/>
    <w:rsid w:val="00D932AE"/>
    <w:rsid w:val="00D93A10"/>
    <w:rsid w:val="00D9425B"/>
    <w:rsid w:val="00D96073"/>
    <w:rsid w:val="00D96638"/>
    <w:rsid w:val="00D97280"/>
    <w:rsid w:val="00D972CE"/>
    <w:rsid w:val="00DA011A"/>
    <w:rsid w:val="00DA01E2"/>
    <w:rsid w:val="00DA1009"/>
    <w:rsid w:val="00DA2418"/>
    <w:rsid w:val="00DA2510"/>
    <w:rsid w:val="00DA2972"/>
    <w:rsid w:val="00DA3AE6"/>
    <w:rsid w:val="00DA3EE6"/>
    <w:rsid w:val="00DA4411"/>
    <w:rsid w:val="00DA4617"/>
    <w:rsid w:val="00DA4A1F"/>
    <w:rsid w:val="00DA5088"/>
    <w:rsid w:val="00DA5AA1"/>
    <w:rsid w:val="00DA5B62"/>
    <w:rsid w:val="00DA5F6D"/>
    <w:rsid w:val="00DA623C"/>
    <w:rsid w:val="00DA6AB6"/>
    <w:rsid w:val="00DA6B98"/>
    <w:rsid w:val="00DA7639"/>
    <w:rsid w:val="00DA792D"/>
    <w:rsid w:val="00DB05F1"/>
    <w:rsid w:val="00DB0BCE"/>
    <w:rsid w:val="00DB13CE"/>
    <w:rsid w:val="00DB1E71"/>
    <w:rsid w:val="00DB2533"/>
    <w:rsid w:val="00DB2892"/>
    <w:rsid w:val="00DB2B76"/>
    <w:rsid w:val="00DB2DFB"/>
    <w:rsid w:val="00DB2EFD"/>
    <w:rsid w:val="00DB35AD"/>
    <w:rsid w:val="00DB3AF6"/>
    <w:rsid w:val="00DB3CB8"/>
    <w:rsid w:val="00DB3F34"/>
    <w:rsid w:val="00DB42B4"/>
    <w:rsid w:val="00DB43F2"/>
    <w:rsid w:val="00DB4468"/>
    <w:rsid w:val="00DB476F"/>
    <w:rsid w:val="00DB4A70"/>
    <w:rsid w:val="00DB4BC1"/>
    <w:rsid w:val="00DB4C72"/>
    <w:rsid w:val="00DB5076"/>
    <w:rsid w:val="00DB536C"/>
    <w:rsid w:val="00DB573C"/>
    <w:rsid w:val="00DB5D1B"/>
    <w:rsid w:val="00DB605F"/>
    <w:rsid w:val="00DB6D94"/>
    <w:rsid w:val="00DB7105"/>
    <w:rsid w:val="00DB75D9"/>
    <w:rsid w:val="00DB7BC7"/>
    <w:rsid w:val="00DB7C9E"/>
    <w:rsid w:val="00DB7FEC"/>
    <w:rsid w:val="00DC04D6"/>
    <w:rsid w:val="00DC090E"/>
    <w:rsid w:val="00DC0E92"/>
    <w:rsid w:val="00DC0F0E"/>
    <w:rsid w:val="00DC23E9"/>
    <w:rsid w:val="00DC2615"/>
    <w:rsid w:val="00DC275D"/>
    <w:rsid w:val="00DC2AFE"/>
    <w:rsid w:val="00DC2BCB"/>
    <w:rsid w:val="00DC2C20"/>
    <w:rsid w:val="00DC2C26"/>
    <w:rsid w:val="00DC3087"/>
    <w:rsid w:val="00DC33FB"/>
    <w:rsid w:val="00DC351C"/>
    <w:rsid w:val="00DC3FBC"/>
    <w:rsid w:val="00DC5179"/>
    <w:rsid w:val="00DC5970"/>
    <w:rsid w:val="00DC6004"/>
    <w:rsid w:val="00DC64B2"/>
    <w:rsid w:val="00DC64DE"/>
    <w:rsid w:val="00DC667B"/>
    <w:rsid w:val="00DC682C"/>
    <w:rsid w:val="00DC7427"/>
    <w:rsid w:val="00DC781C"/>
    <w:rsid w:val="00DC786C"/>
    <w:rsid w:val="00DC7A09"/>
    <w:rsid w:val="00DC7DF6"/>
    <w:rsid w:val="00DD03C4"/>
    <w:rsid w:val="00DD2620"/>
    <w:rsid w:val="00DD28E6"/>
    <w:rsid w:val="00DD2953"/>
    <w:rsid w:val="00DD2BD9"/>
    <w:rsid w:val="00DD2C3C"/>
    <w:rsid w:val="00DD319D"/>
    <w:rsid w:val="00DD380C"/>
    <w:rsid w:val="00DD3E3F"/>
    <w:rsid w:val="00DD4308"/>
    <w:rsid w:val="00DD436A"/>
    <w:rsid w:val="00DD4D2C"/>
    <w:rsid w:val="00DD67A8"/>
    <w:rsid w:val="00DD6AB6"/>
    <w:rsid w:val="00DD6B67"/>
    <w:rsid w:val="00DD6D4B"/>
    <w:rsid w:val="00DD73D2"/>
    <w:rsid w:val="00DD784E"/>
    <w:rsid w:val="00DD799D"/>
    <w:rsid w:val="00DD7E4D"/>
    <w:rsid w:val="00DD7FF9"/>
    <w:rsid w:val="00DE06C8"/>
    <w:rsid w:val="00DE070E"/>
    <w:rsid w:val="00DE088D"/>
    <w:rsid w:val="00DE0D66"/>
    <w:rsid w:val="00DE1094"/>
    <w:rsid w:val="00DE20EB"/>
    <w:rsid w:val="00DE226C"/>
    <w:rsid w:val="00DE2435"/>
    <w:rsid w:val="00DE2B1D"/>
    <w:rsid w:val="00DE3293"/>
    <w:rsid w:val="00DE3A9F"/>
    <w:rsid w:val="00DE3D63"/>
    <w:rsid w:val="00DE48F7"/>
    <w:rsid w:val="00DE4921"/>
    <w:rsid w:val="00DE538D"/>
    <w:rsid w:val="00DE55EF"/>
    <w:rsid w:val="00DE55F6"/>
    <w:rsid w:val="00DE595C"/>
    <w:rsid w:val="00DE64A2"/>
    <w:rsid w:val="00DE64F4"/>
    <w:rsid w:val="00DE6A27"/>
    <w:rsid w:val="00DF0AE0"/>
    <w:rsid w:val="00DF0C1B"/>
    <w:rsid w:val="00DF1965"/>
    <w:rsid w:val="00DF231C"/>
    <w:rsid w:val="00DF26B9"/>
    <w:rsid w:val="00DF2904"/>
    <w:rsid w:val="00DF2BC2"/>
    <w:rsid w:val="00DF2D56"/>
    <w:rsid w:val="00DF2F63"/>
    <w:rsid w:val="00DF2FED"/>
    <w:rsid w:val="00DF3BBB"/>
    <w:rsid w:val="00DF446E"/>
    <w:rsid w:val="00DF4B9F"/>
    <w:rsid w:val="00DF4C20"/>
    <w:rsid w:val="00DF4C6F"/>
    <w:rsid w:val="00DF4E4C"/>
    <w:rsid w:val="00DF5946"/>
    <w:rsid w:val="00DF5CB8"/>
    <w:rsid w:val="00DF62CF"/>
    <w:rsid w:val="00DF6336"/>
    <w:rsid w:val="00DF64ED"/>
    <w:rsid w:val="00DF6B0F"/>
    <w:rsid w:val="00DF6B5E"/>
    <w:rsid w:val="00DF7A0C"/>
    <w:rsid w:val="00DF7DE1"/>
    <w:rsid w:val="00E000D2"/>
    <w:rsid w:val="00E004EA"/>
    <w:rsid w:val="00E00D89"/>
    <w:rsid w:val="00E01061"/>
    <w:rsid w:val="00E0111B"/>
    <w:rsid w:val="00E01164"/>
    <w:rsid w:val="00E01E48"/>
    <w:rsid w:val="00E0215F"/>
    <w:rsid w:val="00E02398"/>
    <w:rsid w:val="00E02DDA"/>
    <w:rsid w:val="00E035F2"/>
    <w:rsid w:val="00E0384D"/>
    <w:rsid w:val="00E0388C"/>
    <w:rsid w:val="00E04148"/>
    <w:rsid w:val="00E04560"/>
    <w:rsid w:val="00E04602"/>
    <w:rsid w:val="00E0493E"/>
    <w:rsid w:val="00E05131"/>
    <w:rsid w:val="00E05427"/>
    <w:rsid w:val="00E0586F"/>
    <w:rsid w:val="00E05C08"/>
    <w:rsid w:val="00E067B7"/>
    <w:rsid w:val="00E0688E"/>
    <w:rsid w:val="00E06BD0"/>
    <w:rsid w:val="00E07277"/>
    <w:rsid w:val="00E07311"/>
    <w:rsid w:val="00E07663"/>
    <w:rsid w:val="00E10137"/>
    <w:rsid w:val="00E11705"/>
    <w:rsid w:val="00E118CC"/>
    <w:rsid w:val="00E119C9"/>
    <w:rsid w:val="00E133A5"/>
    <w:rsid w:val="00E13A71"/>
    <w:rsid w:val="00E13C54"/>
    <w:rsid w:val="00E143C5"/>
    <w:rsid w:val="00E148ED"/>
    <w:rsid w:val="00E14A4A"/>
    <w:rsid w:val="00E14AA2"/>
    <w:rsid w:val="00E14C27"/>
    <w:rsid w:val="00E15254"/>
    <w:rsid w:val="00E15AD3"/>
    <w:rsid w:val="00E15BAC"/>
    <w:rsid w:val="00E15E84"/>
    <w:rsid w:val="00E17747"/>
    <w:rsid w:val="00E17D5D"/>
    <w:rsid w:val="00E17DB9"/>
    <w:rsid w:val="00E204D9"/>
    <w:rsid w:val="00E21363"/>
    <w:rsid w:val="00E21FAE"/>
    <w:rsid w:val="00E22731"/>
    <w:rsid w:val="00E22952"/>
    <w:rsid w:val="00E22BFC"/>
    <w:rsid w:val="00E22C7F"/>
    <w:rsid w:val="00E22D35"/>
    <w:rsid w:val="00E24DA9"/>
    <w:rsid w:val="00E2519C"/>
    <w:rsid w:val="00E2528D"/>
    <w:rsid w:val="00E25558"/>
    <w:rsid w:val="00E25653"/>
    <w:rsid w:val="00E2683E"/>
    <w:rsid w:val="00E26A8F"/>
    <w:rsid w:val="00E26CA8"/>
    <w:rsid w:val="00E278A5"/>
    <w:rsid w:val="00E27990"/>
    <w:rsid w:val="00E27AF4"/>
    <w:rsid w:val="00E302FF"/>
    <w:rsid w:val="00E306C4"/>
    <w:rsid w:val="00E30D65"/>
    <w:rsid w:val="00E318A6"/>
    <w:rsid w:val="00E31C3F"/>
    <w:rsid w:val="00E329E3"/>
    <w:rsid w:val="00E3362E"/>
    <w:rsid w:val="00E33AF9"/>
    <w:rsid w:val="00E34B94"/>
    <w:rsid w:val="00E35885"/>
    <w:rsid w:val="00E35C9B"/>
    <w:rsid w:val="00E35ED8"/>
    <w:rsid w:val="00E36410"/>
    <w:rsid w:val="00E366CC"/>
    <w:rsid w:val="00E36A40"/>
    <w:rsid w:val="00E37310"/>
    <w:rsid w:val="00E377C1"/>
    <w:rsid w:val="00E37C35"/>
    <w:rsid w:val="00E40AC8"/>
    <w:rsid w:val="00E40BB2"/>
    <w:rsid w:val="00E417F5"/>
    <w:rsid w:val="00E41D61"/>
    <w:rsid w:val="00E4228E"/>
    <w:rsid w:val="00E42B18"/>
    <w:rsid w:val="00E42BFF"/>
    <w:rsid w:val="00E42E5F"/>
    <w:rsid w:val="00E440F1"/>
    <w:rsid w:val="00E44184"/>
    <w:rsid w:val="00E44CE1"/>
    <w:rsid w:val="00E452A3"/>
    <w:rsid w:val="00E455F6"/>
    <w:rsid w:val="00E45ED3"/>
    <w:rsid w:val="00E466B8"/>
    <w:rsid w:val="00E5073D"/>
    <w:rsid w:val="00E51F86"/>
    <w:rsid w:val="00E524F7"/>
    <w:rsid w:val="00E533A6"/>
    <w:rsid w:val="00E543BC"/>
    <w:rsid w:val="00E54A2E"/>
    <w:rsid w:val="00E54D5F"/>
    <w:rsid w:val="00E5522C"/>
    <w:rsid w:val="00E5572B"/>
    <w:rsid w:val="00E56083"/>
    <w:rsid w:val="00E5611C"/>
    <w:rsid w:val="00E563C2"/>
    <w:rsid w:val="00E564E2"/>
    <w:rsid w:val="00E57655"/>
    <w:rsid w:val="00E578AF"/>
    <w:rsid w:val="00E57EF2"/>
    <w:rsid w:val="00E60065"/>
    <w:rsid w:val="00E60182"/>
    <w:rsid w:val="00E604FE"/>
    <w:rsid w:val="00E60E61"/>
    <w:rsid w:val="00E6100B"/>
    <w:rsid w:val="00E61341"/>
    <w:rsid w:val="00E6182F"/>
    <w:rsid w:val="00E61C74"/>
    <w:rsid w:val="00E62069"/>
    <w:rsid w:val="00E62307"/>
    <w:rsid w:val="00E6238E"/>
    <w:rsid w:val="00E625D8"/>
    <w:rsid w:val="00E63300"/>
    <w:rsid w:val="00E63AA5"/>
    <w:rsid w:val="00E63B2F"/>
    <w:rsid w:val="00E63DDD"/>
    <w:rsid w:val="00E64699"/>
    <w:rsid w:val="00E65A60"/>
    <w:rsid w:val="00E6621A"/>
    <w:rsid w:val="00E663C0"/>
    <w:rsid w:val="00E66824"/>
    <w:rsid w:val="00E66DA0"/>
    <w:rsid w:val="00E66F58"/>
    <w:rsid w:val="00E679CB"/>
    <w:rsid w:val="00E67CDB"/>
    <w:rsid w:val="00E704B5"/>
    <w:rsid w:val="00E709BB"/>
    <w:rsid w:val="00E70BF3"/>
    <w:rsid w:val="00E71F65"/>
    <w:rsid w:val="00E72774"/>
    <w:rsid w:val="00E72C68"/>
    <w:rsid w:val="00E72CEE"/>
    <w:rsid w:val="00E72DEB"/>
    <w:rsid w:val="00E72E42"/>
    <w:rsid w:val="00E72E4B"/>
    <w:rsid w:val="00E734E0"/>
    <w:rsid w:val="00E73929"/>
    <w:rsid w:val="00E73E9B"/>
    <w:rsid w:val="00E74ED4"/>
    <w:rsid w:val="00E75774"/>
    <w:rsid w:val="00E760C2"/>
    <w:rsid w:val="00E766F7"/>
    <w:rsid w:val="00E7673F"/>
    <w:rsid w:val="00E768E7"/>
    <w:rsid w:val="00E76E34"/>
    <w:rsid w:val="00E76E73"/>
    <w:rsid w:val="00E77316"/>
    <w:rsid w:val="00E77578"/>
    <w:rsid w:val="00E80B53"/>
    <w:rsid w:val="00E80E23"/>
    <w:rsid w:val="00E811B2"/>
    <w:rsid w:val="00E81726"/>
    <w:rsid w:val="00E83770"/>
    <w:rsid w:val="00E83B69"/>
    <w:rsid w:val="00E83EF0"/>
    <w:rsid w:val="00E83F9F"/>
    <w:rsid w:val="00E84644"/>
    <w:rsid w:val="00E84792"/>
    <w:rsid w:val="00E84FFD"/>
    <w:rsid w:val="00E851C1"/>
    <w:rsid w:val="00E8544C"/>
    <w:rsid w:val="00E85995"/>
    <w:rsid w:val="00E8599D"/>
    <w:rsid w:val="00E8625E"/>
    <w:rsid w:val="00E86561"/>
    <w:rsid w:val="00E86601"/>
    <w:rsid w:val="00E87263"/>
    <w:rsid w:val="00E87A33"/>
    <w:rsid w:val="00E908AC"/>
    <w:rsid w:val="00E90C78"/>
    <w:rsid w:val="00E91047"/>
    <w:rsid w:val="00E91D5C"/>
    <w:rsid w:val="00E92424"/>
    <w:rsid w:val="00E927ED"/>
    <w:rsid w:val="00E92CE5"/>
    <w:rsid w:val="00E9352B"/>
    <w:rsid w:val="00E93C07"/>
    <w:rsid w:val="00E946C4"/>
    <w:rsid w:val="00E94832"/>
    <w:rsid w:val="00E9483D"/>
    <w:rsid w:val="00E94BBA"/>
    <w:rsid w:val="00E95055"/>
    <w:rsid w:val="00E9527A"/>
    <w:rsid w:val="00E95419"/>
    <w:rsid w:val="00E95A76"/>
    <w:rsid w:val="00E95C25"/>
    <w:rsid w:val="00E95E07"/>
    <w:rsid w:val="00E964B1"/>
    <w:rsid w:val="00E969EB"/>
    <w:rsid w:val="00E96C7F"/>
    <w:rsid w:val="00E96D55"/>
    <w:rsid w:val="00E96D99"/>
    <w:rsid w:val="00E97824"/>
    <w:rsid w:val="00E97CC1"/>
    <w:rsid w:val="00EA0147"/>
    <w:rsid w:val="00EA09AB"/>
    <w:rsid w:val="00EA09DB"/>
    <w:rsid w:val="00EA0E3F"/>
    <w:rsid w:val="00EA1B91"/>
    <w:rsid w:val="00EA246E"/>
    <w:rsid w:val="00EA3BB5"/>
    <w:rsid w:val="00EA47F5"/>
    <w:rsid w:val="00EA5BB6"/>
    <w:rsid w:val="00EA5FA4"/>
    <w:rsid w:val="00EA5FE8"/>
    <w:rsid w:val="00EA6404"/>
    <w:rsid w:val="00EA69EE"/>
    <w:rsid w:val="00EA6A2C"/>
    <w:rsid w:val="00EA6B5F"/>
    <w:rsid w:val="00EA6DDF"/>
    <w:rsid w:val="00EA7349"/>
    <w:rsid w:val="00EA7AE6"/>
    <w:rsid w:val="00EA7B76"/>
    <w:rsid w:val="00EB062B"/>
    <w:rsid w:val="00EB111A"/>
    <w:rsid w:val="00EB1344"/>
    <w:rsid w:val="00EB199D"/>
    <w:rsid w:val="00EB1EB1"/>
    <w:rsid w:val="00EB3071"/>
    <w:rsid w:val="00EB3416"/>
    <w:rsid w:val="00EB3A9F"/>
    <w:rsid w:val="00EB451E"/>
    <w:rsid w:val="00EB4E12"/>
    <w:rsid w:val="00EB5053"/>
    <w:rsid w:val="00EB5B7E"/>
    <w:rsid w:val="00EB5C8C"/>
    <w:rsid w:val="00EB63AA"/>
    <w:rsid w:val="00EB6928"/>
    <w:rsid w:val="00EB6A68"/>
    <w:rsid w:val="00EB6B7D"/>
    <w:rsid w:val="00EB6BE3"/>
    <w:rsid w:val="00EB797F"/>
    <w:rsid w:val="00EB7BFB"/>
    <w:rsid w:val="00EC05E3"/>
    <w:rsid w:val="00EC06D7"/>
    <w:rsid w:val="00EC1137"/>
    <w:rsid w:val="00EC14F6"/>
    <w:rsid w:val="00EC1A40"/>
    <w:rsid w:val="00EC1A9D"/>
    <w:rsid w:val="00EC1FE3"/>
    <w:rsid w:val="00EC26C2"/>
    <w:rsid w:val="00EC2959"/>
    <w:rsid w:val="00EC2C34"/>
    <w:rsid w:val="00EC3678"/>
    <w:rsid w:val="00EC3D7C"/>
    <w:rsid w:val="00EC3DE5"/>
    <w:rsid w:val="00EC4BEC"/>
    <w:rsid w:val="00EC4C5C"/>
    <w:rsid w:val="00EC5757"/>
    <w:rsid w:val="00EC579A"/>
    <w:rsid w:val="00EC5A85"/>
    <w:rsid w:val="00EC5AEB"/>
    <w:rsid w:val="00EC6374"/>
    <w:rsid w:val="00EC63AB"/>
    <w:rsid w:val="00EC6A15"/>
    <w:rsid w:val="00EC78B0"/>
    <w:rsid w:val="00EC793E"/>
    <w:rsid w:val="00EC7AC6"/>
    <w:rsid w:val="00EC7BA5"/>
    <w:rsid w:val="00EC7C50"/>
    <w:rsid w:val="00ED020F"/>
    <w:rsid w:val="00ED0F6B"/>
    <w:rsid w:val="00ED1296"/>
    <w:rsid w:val="00ED135C"/>
    <w:rsid w:val="00ED14DB"/>
    <w:rsid w:val="00ED1A88"/>
    <w:rsid w:val="00ED242F"/>
    <w:rsid w:val="00ED2AEB"/>
    <w:rsid w:val="00ED3066"/>
    <w:rsid w:val="00ED3114"/>
    <w:rsid w:val="00ED3128"/>
    <w:rsid w:val="00ED338F"/>
    <w:rsid w:val="00ED434C"/>
    <w:rsid w:val="00ED44CB"/>
    <w:rsid w:val="00ED4A10"/>
    <w:rsid w:val="00ED4E8B"/>
    <w:rsid w:val="00ED518E"/>
    <w:rsid w:val="00ED54A0"/>
    <w:rsid w:val="00ED58DF"/>
    <w:rsid w:val="00ED5D20"/>
    <w:rsid w:val="00ED6208"/>
    <w:rsid w:val="00ED739C"/>
    <w:rsid w:val="00ED73A2"/>
    <w:rsid w:val="00ED74AF"/>
    <w:rsid w:val="00ED7DB1"/>
    <w:rsid w:val="00ED7ED6"/>
    <w:rsid w:val="00EE0227"/>
    <w:rsid w:val="00EE0ECB"/>
    <w:rsid w:val="00EE12FF"/>
    <w:rsid w:val="00EE15F8"/>
    <w:rsid w:val="00EE1E32"/>
    <w:rsid w:val="00EE2D7D"/>
    <w:rsid w:val="00EE4947"/>
    <w:rsid w:val="00EE4F3A"/>
    <w:rsid w:val="00EE5BDB"/>
    <w:rsid w:val="00EE5F06"/>
    <w:rsid w:val="00EE5F68"/>
    <w:rsid w:val="00EE68E4"/>
    <w:rsid w:val="00EE68EB"/>
    <w:rsid w:val="00EE6970"/>
    <w:rsid w:val="00EE6C70"/>
    <w:rsid w:val="00EE7611"/>
    <w:rsid w:val="00EE7AF4"/>
    <w:rsid w:val="00EE7F13"/>
    <w:rsid w:val="00EF0548"/>
    <w:rsid w:val="00EF0796"/>
    <w:rsid w:val="00EF175A"/>
    <w:rsid w:val="00EF241F"/>
    <w:rsid w:val="00EF35EB"/>
    <w:rsid w:val="00EF36F3"/>
    <w:rsid w:val="00EF3B00"/>
    <w:rsid w:val="00EF3F0F"/>
    <w:rsid w:val="00EF491D"/>
    <w:rsid w:val="00EF5F51"/>
    <w:rsid w:val="00EF6004"/>
    <w:rsid w:val="00EF7C8D"/>
    <w:rsid w:val="00F004D2"/>
    <w:rsid w:val="00F00AE7"/>
    <w:rsid w:val="00F01171"/>
    <w:rsid w:val="00F01193"/>
    <w:rsid w:val="00F0238B"/>
    <w:rsid w:val="00F031D3"/>
    <w:rsid w:val="00F0325F"/>
    <w:rsid w:val="00F03338"/>
    <w:rsid w:val="00F043CD"/>
    <w:rsid w:val="00F04BEA"/>
    <w:rsid w:val="00F04CF7"/>
    <w:rsid w:val="00F04FBE"/>
    <w:rsid w:val="00F04FF6"/>
    <w:rsid w:val="00F059B7"/>
    <w:rsid w:val="00F05B4B"/>
    <w:rsid w:val="00F062C9"/>
    <w:rsid w:val="00F066BE"/>
    <w:rsid w:val="00F06794"/>
    <w:rsid w:val="00F069F2"/>
    <w:rsid w:val="00F070A0"/>
    <w:rsid w:val="00F07446"/>
    <w:rsid w:val="00F1014B"/>
    <w:rsid w:val="00F1082B"/>
    <w:rsid w:val="00F112AC"/>
    <w:rsid w:val="00F1197C"/>
    <w:rsid w:val="00F12FC2"/>
    <w:rsid w:val="00F13608"/>
    <w:rsid w:val="00F137CD"/>
    <w:rsid w:val="00F13CB7"/>
    <w:rsid w:val="00F13E69"/>
    <w:rsid w:val="00F14046"/>
    <w:rsid w:val="00F143FC"/>
    <w:rsid w:val="00F147D9"/>
    <w:rsid w:val="00F14CF7"/>
    <w:rsid w:val="00F14DCB"/>
    <w:rsid w:val="00F15309"/>
    <w:rsid w:val="00F15AFC"/>
    <w:rsid w:val="00F1609A"/>
    <w:rsid w:val="00F1780C"/>
    <w:rsid w:val="00F17CCD"/>
    <w:rsid w:val="00F203DF"/>
    <w:rsid w:val="00F20917"/>
    <w:rsid w:val="00F20E0B"/>
    <w:rsid w:val="00F20E5F"/>
    <w:rsid w:val="00F2102E"/>
    <w:rsid w:val="00F2123D"/>
    <w:rsid w:val="00F21467"/>
    <w:rsid w:val="00F21991"/>
    <w:rsid w:val="00F23084"/>
    <w:rsid w:val="00F2315F"/>
    <w:rsid w:val="00F233EF"/>
    <w:rsid w:val="00F23479"/>
    <w:rsid w:val="00F23C8D"/>
    <w:rsid w:val="00F241DD"/>
    <w:rsid w:val="00F244BA"/>
    <w:rsid w:val="00F24F71"/>
    <w:rsid w:val="00F25B5D"/>
    <w:rsid w:val="00F26559"/>
    <w:rsid w:val="00F2718B"/>
    <w:rsid w:val="00F30F53"/>
    <w:rsid w:val="00F31054"/>
    <w:rsid w:val="00F3138A"/>
    <w:rsid w:val="00F31EF9"/>
    <w:rsid w:val="00F32302"/>
    <w:rsid w:val="00F32392"/>
    <w:rsid w:val="00F32796"/>
    <w:rsid w:val="00F33D94"/>
    <w:rsid w:val="00F33FC6"/>
    <w:rsid w:val="00F3437A"/>
    <w:rsid w:val="00F346C8"/>
    <w:rsid w:val="00F34BD0"/>
    <w:rsid w:val="00F3615F"/>
    <w:rsid w:val="00F36349"/>
    <w:rsid w:val="00F36440"/>
    <w:rsid w:val="00F37ED2"/>
    <w:rsid w:val="00F40195"/>
    <w:rsid w:val="00F401B0"/>
    <w:rsid w:val="00F40329"/>
    <w:rsid w:val="00F40D5D"/>
    <w:rsid w:val="00F4251F"/>
    <w:rsid w:val="00F4359F"/>
    <w:rsid w:val="00F43CA9"/>
    <w:rsid w:val="00F43CEC"/>
    <w:rsid w:val="00F440CA"/>
    <w:rsid w:val="00F4434E"/>
    <w:rsid w:val="00F44624"/>
    <w:rsid w:val="00F44930"/>
    <w:rsid w:val="00F449CC"/>
    <w:rsid w:val="00F44DDB"/>
    <w:rsid w:val="00F45419"/>
    <w:rsid w:val="00F4614E"/>
    <w:rsid w:val="00F46EF2"/>
    <w:rsid w:val="00F472F0"/>
    <w:rsid w:val="00F473B2"/>
    <w:rsid w:val="00F4752B"/>
    <w:rsid w:val="00F4771C"/>
    <w:rsid w:val="00F50025"/>
    <w:rsid w:val="00F50896"/>
    <w:rsid w:val="00F50DA8"/>
    <w:rsid w:val="00F51003"/>
    <w:rsid w:val="00F5169D"/>
    <w:rsid w:val="00F51828"/>
    <w:rsid w:val="00F51934"/>
    <w:rsid w:val="00F522DA"/>
    <w:rsid w:val="00F524B0"/>
    <w:rsid w:val="00F531CD"/>
    <w:rsid w:val="00F5369E"/>
    <w:rsid w:val="00F53A2D"/>
    <w:rsid w:val="00F53C16"/>
    <w:rsid w:val="00F545D7"/>
    <w:rsid w:val="00F5471C"/>
    <w:rsid w:val="00F54AA5"/>
    <w:rsid w:val="00F54DBD"/>
    <w:rsid w:val="00F553F9"/>
    <w:rsid w:val="00F5555C"/>
    <w:rsid w:val="00F5568B"/>
    <w:rsid w:val="00F55720"/>
    <w:rsid w:val="00F55CEB"/>
    <w:rsid w:val="00F55FEA"/>
    <w:rsid w:val="00F56DA4"/>
    <w:rsid w:val="00F5781C"/>
    <w:rsid w:val="00F57EC7"/>
    <w:rsid w:val="00F60BB2"/>
    <w:rsid w:val="00F63D5D"/>
    <w:rsid w:val="00F63DE8"/>
    <w:rsid w:val="00F63FEE"/>
    <w:rsid w:val="00F6406F"/>
    <w:rsid w:val="00F64669"/>
    <w:rsid w:val="00F6480E"/>
    <w:rsid w:val="00F649F2"/>
    <w:rsid w:val="00F64EE5"/>
    <w:rsid w:val="00F65A92"/>
    <w:rsid w:val="00F65FDF"/>
    <w:rsid w:val="00F6600F"/>
    <w:rsid w:val="00F66763"/>
    <w:rsid w:val="00F70341"/>
    <w:rsid w:val="00F7059C"/>
    <w:rsid w:val="00F706FD"/>
    <w:rsid w:val="00F7092B"/>
    <w:rsid w:val="00F7197A"/>
    <w:rsid w:val="00F7198D"/>
    <w:rsid w:val="00F7246C"/>
    <w:rsid w:val="00F72801"/>
    <w:rsid w:val="00F74261"/>
    <w:rsid w:val="00F751F2"/>
    <w:rsid w:val="00F76022"/>
    <w:rsid w:val="00F7692E"/>
    <w:rsid w:val="00F76A78"/>
    <w:rsid w:val="00F76E04"/>
    <w:rsid w:val="00F76F2E"/>
    <w:rsid w:val="00F771B0"/>
    <w:rsid w:val="00F77B5D"/>
    <w:rsid w:val="00F77BDA"/>
    <w:rsid w:val="00F802B5"/>
    <w:rsid w:val="00F803FD"/>
    <w:rsid w:val="00F809D2"/>
    <w:rsid w:val="00F816C6"/>
    <w:rsid w:val="00F820EC"/>
    <w:rsid w:val="00F824E7"/>
    <w:rsid w:val="00F8252D"/>
    <w:rsid w:val="00F82567"/>
    <w:rsid w:val="00F82834"/>
    <w:rsid w:val="00F8289B"/>
    <w:rsid w:val="00F828C3"/>
    <w:rsid w:val="00F83006"/>
    <w:rsid w:val="00F8464C"/>
    <w:rsid w:val="00F84754"/>
    <w:rsid w:val="00F84F3E"/>
    <w:rsid w:val="00F857D7"/>
    <w:rsid w:val="00F859C5"/>
    <w:rsid w:val="00F85B15"/>
    <w:rsid w:val="00F86D9B"/>
    <w:rsid w:val="00F86EA0"/>
    <w:rsid w:val="00F8735F"/>
    <w:rsid w:val="00F90053"/>
    <w:rsid w:val="00F90399"/>
    <w:rsid w:val="00F905C0"/>
    <w:rsid w:val="00F91269"/>
    <w:rsid w:val="00F91301"/>
    <w:rsid w:val="00F91370"/>
    <w:rsid w:val="00F915F1"/>
    <w:rsid w:val="00F91D79"/>
    <w:rsid w:val="00F91DFE"/>
    <w:rsid w:val="00F91FAD"/>
    <w:rsid w:val="00F9211C"/>
    <w:rsid w:val="00F92636"/>
    <w:rsid w:val="00F92833"/>
    <w:rsid w:val="00F9386A"/>
    <w:rsid w:val="00F9430D"/>
    <w:rsid w:val="00F9468C"/>
    <w:rsid w:val="00F94776"/>
    <w:rsid w:val="00F9599E"/>
    <w:rsid w:val="00F95C96"/>
    <w:rsid w:val="00F95D38"/>
    <w:rsid w:val="00F96111"/>
    <w:rsid w:val="00F9624B"/>
    <w:rsid w:val="00F9691B"/>
    <w:rsid w:val="00F973E0"/>
    <w:rsid w:val="00F97850"/>
    <w:rsid w:val="00F97A45"/>
    <w:rsid w:val="00FA043D"/>
    <w:rsid w:val="00FA0544"/>
    <w:rsid w:val="00FA07F4"/>
    <w:rsid w:val="00FA13C9"/>
    <w:rsid w:val="00FA152E"/>
    <w:rsid w:val="00FA16F6"/>
    <w:rsid w:val="00FA2277"/>
    <w:rsid w:val="00FA2AA0"/>
    <w:rsid w:val="00FA304B"/>
    <w:rsid w:val="00FA30B5"/>
    <w:rsid w:val="00FA32D8"/>
    <w:rsid w:val="00FA35F2"/>
    <w:rsid w:val="00FA4774"/>
    <w:rsid w:val="00FA4C20"/>
    <w:rsid w:val="00FA5410"/>
    <w:rsid w:val="00FA6342"/>
    <w:rsid w:val="00FA66E4"/>
    <w:rsid w:val="00FA6EC4"/>
    <w:rsid w:val="00FA74BE"/>
    <w:rsid w:val="00FB0716"/>
    <w:rsid w:val="00FB075E"/>
    <w:rsid w:val="00FB0A2C"/>
    <w:rsid w:val="00FB0ADA"/>
    <w:rsid w:val="00FB0B28"/>
    <w:rsid w:val="00FB0D8F"/>
    <w:rsid w:val="00FB0DF3"/>
    <w:rsid w:val="00FB0EF8"/>
    <w:rsid w:val="00FB1DB9"/>
    <w:rsid w:val="00FB2181"/>
    <w:rsid w:val="00FB2AE2"/>
    <w:rsid w:val="00FB2EF6"/>
    <w:rsid w:val="00FB4213"/>
    <w:rsid w:val="00FB42EF"/>
    <w:rsid w:val="00FB46C8"/>
    <w:rsid w:val="00FB56D4"/>
    <w:rsid w:val="00FB571C"/>
    <w:rsid w:val="00FB58BD"/>
    <w:rsid w:val="00FB5C37"/>
    <w:rsid w:val="00FB5CA7"/>
    <w:rsid w:val="00FB5DC8"/>
    <w:rsid w:val="00FB7004"/>
    <w:rsid w:val="00FB700B"/>
    <w:rsid w:val="00FB783C"/>
    <w:rsid w:val="00FC027D"/>
    <w:rsid w:val="00FC0DFA"/>
    <w:rsid w:val="00FC1E63"/>
    <w:rsid w:val="00FC23BE"/>
    <w:rsid w:val="00FC2C2A"/>
    <w:rsid w:val="00FC34A2"/>
    <w:rsid w:val="00FC3906"/>
    <w:rsid w:val="00FC3BDC"/>
    <w:rsid w:val="00FC41DC"/>
    <w:rsid w:val="00FC4202"/>
    <w:rsid w:val="00FC44B8"/>
    <w:rsid w:val="00FC4564"/>
    <w:rsid w:val="00FC4AB8"/>
    <w:rsid w:val="00FC5423"/>
    <w:rsid w:val="00FC5CBF"/>
    <w:rsid w:val="00FC5E72"/>
    <w:rsid w:val="00FC616D"/>
    <w:rsid w:val="00FC6293"/>
    <w:rsid w:val="00FC67F9"/>
    <w:rsid w:val="00FC73CC"/>
    <w:rsid w:val="00FC7A09"/>
    <w:rsid w:val="00FC7ADF"/>
    <w:rsid w:val="00FC7AEA"/>
    <w:rsid w:val="00FC7C68"/>
    <w:rsid w:val="00FD0225"/>
    <w:rsid w:val="00FD0C5C"/>
    <w:rsid w:val="00FD206B"/>
    <w:rsid w:val="00FD218E"/>
    <w:rsid w:val="00FD2881"/>
    <w:rsid w:val="00FD3360"/>
    <w:rsid w:val="00FD3505"/>
    <w:rsid w:val="00FD38C6"/>
    <w:rsid w:val="00FD4708"/>
    <w:rsid w:val="00FD4B85"/>
    <w:rsid w:val="00FD4D23"/>
    <w:rsid w:val="00FD5089"/>
    <w:rsid w:val="00FD50F2"/>
    <w:rsid w:val="00FD5231"/>
    <w:rsid w:val="00FD5652"/>
    <w:rsid w:val="00FD5CD4"/>
    <w:rsid w:val="00FD77E1"/>
    <w:rsid w:val="00FD7B08"/>
    <w:rsid w:val="00FD7CAA"/>
    <w:rsid w:val="00FE04B7"/>
    <w:rsid w:val="00FE06EC"/>
    <w:rsid w:val="00FE1D69"/>
    <w:rsid w:val="00FE1EB0"/>
    <w:rsid w:val="00FE26F3"/>
    <w:rsid w:val="00FE299D"/>
    <w:rsid w:val="00FE36E2"/>
    <w:rsid w:val="00FE5235"/>
    <w:rsid w:val="00FE56A9"/>
    <w:rsid w:val="00FE5F7E"/>
    <w:rsid w:val="00FE6518"/>
    <w:rsid w:val="00FE6B0C"/>
    <w:rsid w:val="00FE6F06"/>
    <w:rsid w:val="00FE715F"/>
    <w:rsid w:val="00FE73D0"/>
    <w:rsid w:val="00FE7601"/>
    <w:rsid w:val="00FE7BAB"/>
    <w:rsid w:val="00FF050E"/>
    <w:rsid w:val="00FF0694"/>
    <w:rsid w:val="00FF0E83"/>
    <w:rsid w:val="00FF10E2"/>
    <w:rsid w:val="00FF11C3"/>
    <w:rsid w:val="00FF1488"/>
    <w:rsid w:val="00FF14B5"/>
    <w:rsid w:val="00FF152B"/>
    <w:rsid w:val="00FF15B9"/>
    <w:rsid w:val="00FF1746"/>
    <w:rsid w:val="00FF1A15"/>
    <w:rsid w:val="00FF1AE0"/>
    <w:rsid w:val="00FF1B36"/>
    <w:rsid w:val="00FF1FD5"/>
    <w:rsid w:val="00FF219C"/>
    <w:rsid w:val="00FF21E6"/>
    <w:rsid w:val="00FF2663"/>
    <w:rsid w:val="00FF270E"/>
    <w:rsid w:val="00FF2C5C"/>
    <w:rsid w:val="00FF2FAF"/>
    <w:rsid w:val="00FF4487"/>
    <w:rsid w:val="00FF4FBA"/>
    <w:rsid w:val="00FF5178"/>
    <w:rsid w:val="00FF5B6C"/>
    <w:rsid w:val="00FF5BA7"/>
    <w:rsid w:val="00FF5FF4"/>
    <w:rsid w:val="00FF6007"/>
    <w:rsid w:val="00FF6010"/>
    <w:rsid w:val="00FF6343"/>
    <w:rsid w:val="00FF6989"/>
    <w:rsid w:val="00FF6B71"/>
    <w:rsid w:val="00FF7508"/>
    <w:rsid w:val="00FF75FA"/>
    <w:rsid w:val="00FF770F"/>
    <w:rsid w:val="00FF7CA5"/>
    <w:rsid w:val="0134228D"/>
    <w:rsid w:val="016D3329"/>
    <w:rsid w:val="01700DB5"/>
    <w:rsid w:val="01890DEC"/>
    <w:rsid w:val="01AC6C80"/>
    <w:rsid w:val="01C359E0"/>
    <w:rsid w:val="01D17056"/>
    <w:rsid w:val="01D45093"/>
    <w:rsid w:val="01D867AF"/>
    <w:rsid w:val="01E22C9F"/>
    <w:rsid w:val="01E51D28"/>
    <w:rsid w:val="01FA0C29"/>
    <w:rsid w:val="025074AA"/>
    <w:rsid w:val="02D358B6"/>
    <w:rsid w:val="02E87294"/>
    <w:rsid w:val="02EA3D4F"/>
    <w:rsid w:val="032F66E9"/>
    <w:rsid w:val="03360276"/>
    <w:rsid w:val="038A0A36"/>
    <w:rsid w:val="038B4C21"/>
    <w:rsid w:val="038D7DAA"/>
    <w:rsid w:val="03A530EE"/>
    <w:rsid w:val="03AB0E87"/>
    <w:rsid w:val="03C51274"/>
    <w:rsid w:val="03D30C30"/>
    <w:rsid w:val="03DC00D0"/>
    <w:rsid w:val="03F337FC"/>
    <w:rsid w:val="04057262"/>
    <w:rsid w:val="043D2FE0"/>
    <w:rsid w:val="043D31F3"/>
    <w:rsid w:val="04454D61"/>
    <w:rsid w:val="044E6290"/>
    <w:rsid w:val="044E6464"/>
    <w:rsid w:val="04633518"/>
    <w:rsid w:val="04713745"/>
    <w:rsid w:val="04975E6F"/>
    <w:rsid w:val="04AC3BEF"/>
    <w:rsid w:val="04B661D1"/>
    <w:rsid w:val="04C95EC8"/>
    <w:rsid w:val="04D53A1E"/>
    <w:rsid w:val="051214CD"/>
    <w:rsid w:val="051E426E"/>
    <w:rsid w:val="05226002"/>
    <w:rsid w:val="052F6128"/>
    <w:rsid w:val="056C2F6B"/>
    <w:rsid w:val="05780245"/>
    <w:rsid w:val="057D3FDA"/>
    <w:rsid w:val="05B46917"/>
    <w:rsid w:val="05C52E2E"/>
    <w:rsid w:val="05D11DD1"/>
    <w:rsid w:val="05D12069"/>
    <w:rsid w:val="05D843C4"/>
    <w:rsid w:val="05F17AD2"/>
    <w:rsid w:val="05F50713"/>
    <w:rsid w:val="05F7184A"/>
    <w:rsid w:val="05FF330F"/>
    <w:rsid w:val="06055537"/>
    <w:rsid w:val="06146BE2"/>
    <w:rsid w:val="061C13DD"/>
    <w:rsid w:val="064F2805"/>
    <w:rsid w:val="06607C0F"/>
    <w:rsid w:val="06935D11"/>
    <w:rsid w:val="06AE5E70"/>
    <w:rsid w:val="06D73364"/>
    <w:rsid w:val="06E0388A"/>
    <w:rsid w:val="07516E99"/>
    <w:rsid w:val="077D762E"/>
    <w:rsid w:val="0784238D"/>
    <w:rsid w:val="078D1E52"/>
    <w:rsid w:val="07AB1CDC"/>
    <w:rsid w:val="07AC1AA3"/>
    <w:rsid w:val="07C808C8"/>
    <w:rsid w:val="07CC4C58"/>
    <w:rsid w:val="07E24397"/>
    <w:rsid w:val="08007B64"/>
    <w:rsid w:val="0816261C"/>
    <w:rsid w:val="086F06C6"/>
    <w:rsid w:val="087679C6"/>
    <w:rsid w:val="08BE5661"/>
    <w:rsid w:val="08CB697C"/>
    <w:rsid w:val="08E67B94"/>
    <w:rsid w:val="08EB5F92"/>
    <w:rsid w:val="090F0736"/>
    <w:rsid w:val="092C3DD0"/>
    <w:rsid w:val="09345980"/>
    <w:rsid w:val="093B3D23"/>
    <w:rsid w:val="09476E41"/>
    <w:rsid w:val="094F5AEA"/>
    <w:rsid w:val="098B6E4F"/>
    <w:rsid w:val="09BE6273"/>
    <w:rsid w:val="09DE3EF3"/>
    <w:rsid w:val="09EF19D3"/>
    <w:rsid w:val="09FA094E"/>
    <w:rsid w:val="0A155AE0"/>
    <w:rsid w:val="0A1C03B9"/>
    <w:rsid w:val="0A1D5803"/>
    <w:rsid w:val="0A6D0068"/>
    <w:rsid w:val="0A862810"/>
    <w:rsid w:val="0AAD12F9"/>
    <w:rsid w:val="0ACB4992"/>
    <w:rsid w:val="0AD11383"/>
    <w:rsid w:val="0AD610C1"/>
    <w:rsid w:val="0AE72ED3"/>
    <w:rsid w:val="0AE85C74"/>
    <w:rsid w:val="0AEA7028"/>
    <w:rsid w:val="0AF60880"/>
    <w:rsid w:val="0AFD4060"/>
    <w:rsid w:val="0B3722EB"/>
    <w:rsid w:val="0B4130E5"/>
    <w:rsid w:val="0B435C0D"/>
    <w:rsid w:val="0B4E1B4B"/>
    <w:rsid w:val="0B536C61"/>
    <w:rsid w:val="0B5A2550"/>
    <w:rsid w:val="0B5E59BF"/>
    <w:rsid w:val="0B9628E2"/>
    <w:rsid w:val="0B9A4CCF"/>
    <w:rsid w:val="0BAF1F99"/>
    <w:rsid w:val="0BB4329D"/>
    <w:rsid w:val="0BD8492C"/>
    <w:rsid w:val="0C116A04"/>
    <w:rsid w:val="0C163DE3"/>
    <w:rsid w:val="0C3F2AAA"/>
    <w:rsid w:val="0C480C6B"/>
    <w:rsid w:val="0C4851C9"/>
    <w:rsid w:val="0C733348"/>
    <w:rsid w:val="0C7A5F19"/>
    <w:rsid w:val="0CB570E1"/>
    <w:rsid w:val="0CBB2456"/>
    <w:rsid w:val="0CBC0D44"/>
    <w:rsid w:val="0CD53B6E"/>
    <w:rsid w:val="0CDC153A"/>
    <w:rsid w:val="0CDF7504"/>
    <w:rsid w:val="0CE114E8"/>
    <w:rsid w:val="0CE55771"/>
    <w:rsid w:val="0D0A2610"/>
    <w:rsid w:val="0D165B07"/>
    <w:rsid w:val="0D183D8B"/>
    <w:rsid w:val="0D24669F"/>
    <w:rsid w:val="0D351E64"/>
    <w:rsid w:val="0D4B0440"/>
    <w:rsid w:val="0D4F03DA"/>
    <w:rsid w:val="0D6A6DAE"/>
    <w:rsid w:val="0D985744"/>
    <w:rsid w:val="0D997A8E"/>
    <w:rsid w:val="0D9B555D"/>
    <w:rsid w:val="0DAA3522"/>
    <w:rsid w:val="0DD21C91"/>
    <w:rsid w:val="0E001988"/>
    <w:rsid w:val="0E0A0581"/>
    <w:rsid w:val="0E2A3DC1"/>
    <w:rsid w:val="0E432964"/>
    <w:rsid w:val="0E6902AD"/>
    <w:rsid w:val="0E7C2AEA"/>
    <w:rsid w:val="0EB1019F"/>
    <w:rsid w:val="0EE63683"/>
    <w:rsid w:val="0F0174BB"/>
    <w:rsid w:val="0F050418"/>
    <w:rsid w:val="0F110C78"/>
    <w:rsid w:val="0F5349A7"/>
    <w:rsid w:val="0F644451"/>
    <w:rsid w:val="0F8A5245"/>
    <w:rsid w:val="0F9105DC"/>
    <w:rsid w:val="0FD218A9"/>
    <w:rsid w:val="0FDF75FB"/>
    <w:rsid w:val="0FEE45C3"/>
    <w:rsid w:val="0FFC054C"/>
    <w:rsid w:val="0FFC76CD"/>
    <w:rsid w:val="100A0165"/>
    <w:rsid w:val="10164A08"/>
    <w:rsid w:val="103403E8"/>
    <w:rsid w:val="104A3065"/>
    <w:rsid w:val="10790AA3"/>
    <w:rsid w:val="10964EF8"/>
    <w:rsid w:val="10B0393A"/>
    <w:rsid w:val="10C46432"/>
    <w:rsid w:val="10D86C00"/>
    <w:rsid w:val="10DF695A"/>
    <w:rsid w:val="112355EC"/>
    <w:rsid w:val="113147B9"/>
    <w:rsid w:val="11885720"/>
    <w:rsid w:val="119A267F"/>
    <w:rsid w:val="11AD2466"/>
    <w:rsid w:val="11B30F31"/>
    <w:rsid w:val="11B33EF7"/>
    <w:rsid w:val="11BF41A1"/>
    <w:rsid w:val="11C85CC6"/>
    <w:rsid w:val="11E11036"/>
    <w:rsid w:val="11EA2C7E"/>
    <w:rsid w:val="11F70D4B"/>
    <w:rsid w:val="123352C9"/>
    <w:rsid w:val="12484B4C"/>
    <w:rsid w:val="124A2B01"/>
    <w:rsid w:val="124F564F"/>
    <w:rsid w:val="12697B12"/>
    <w:rsid w:val="12783D31"/>
    <w:rsid w:val="12805C0D"/>
    <w:rsid w:val="129C35A2"/>
    <w:rsid w:val="12AC235B"/>
    <w:rsid w:val="12BA18A3"/>
    <w:rsid w:val="12E82BBB"/>
    <w:rsid w:val="12F4218D"/>
    <w:rsid w:val="131813B5"/>
    <w:rsid w:val="13374289"/>
    <w:rsid w:val="13413E8C"/>
    <w:rsid w:val="13427B1B"/>
    <w:rsid w:val="134879D8"/>
    <w:rsid w:val="137D070B"/>
    <w:rsid w:val="138B0DA5"/>
    <w:rsid w:val="13990BE8"/>
    <w:rsid w:val="139F1540"/>
    <w:rsid w:val="13A9216C"/>
    <w:rsid w:val="13B02513"/>
    <w:rsid w:val="13CD1D23"/>
    <w:rsid w:val="13CF716E"/>
    <w:rsid w:val="13D369E3"/>
    <w:rsid w:val="13D50411"/>
    <w:rsid w:val="140A1D14"/>
    <w:rsid w:val="146870E8"/>
    <w:rsid w:val="147A7419"/>
    <w:rsid w:val="148D2D4C"/>
    <w:rsid w:val="14C55FF0"/>
    <w:rsid w:val="152B60A2"/>
    <w:rsid w:val="152E5EA1"/>
    <w:rsid w:val="15342CB2"/>
    <w:rsid w:val="153704C4"/>
    <w:rsid w:val="15677C9D"/>
    <w:rsid w:val="157C74D9"/>
    <w:rsid w:val="15A64FE6"/>
    <w:rsid w:val="15FD388C"/>
    <w:rsid w:val="1638282C"/>
    <w:rsid w:val="16393F3A"/>
    <w:rsid w:val="166B702A"/>
    <w:rsid w:val="16B742C5"/>
    <w:rsid w:val="16BA20C3"/>
    <w:rsid w:val="16C53A03"/>
    <w:rsid w:val="16F723A3"/>
    <w:rsid w:val="16F77E06"/>
    <w:rsid w:val="1702140C"/>
    <w:rsid w:val="17175B41"/>
    <w:rsid w:val="173739FB"/>
    <w:rsid w:val="1765171B"/>
    <w:rsid w:val="177C39A7"/>
    <w:rsid w:val="178B0116"/>
    <w:rsid w:val="17977A78"/>
    <w:rsid w:val="17B5323C"/>
    <w:rsid w:val="17B607F9"/>
    <w:rsid w:val="17B76382"/>
    <w:rsid w:val="17B936E1"/>
    <w:rsid w:val="17C67D1F"/>
    <w:rsid w:val="17D45DF7"/>
    <w:rsid w:val="17EC5B28"/>
    <w:rsid w:val="180F0BBA"/>
    <w:rsid w:val="18170A63"/>
    <w:rsid w:val="183414F1"/>
    <w:rsid w:val="184C0855"/>
    <w:rsid w:val="186F473B"/>
    <w:rsid w:val="18D26527"/>
    <w:rsid w:val="19211619"/>
    <w:rsid w:val="19264A04"/>
    <w:rsid w:val="19326A25"/>
    <w:rsid w:val="193A691F"/>
    <w:rsid w:val="19572B4C"/>
    <w:rsid w:val="195D3688"/>
    <w:rsid w:val="198527A8"/>
    <w:rsid w:val="19AB5A4D"/>
    <w:rsid w:val="19B2076C"/>
    <w:rsid w:val="19C35AB3"/>
    <w:rsid w:val="19FF7081"/>
    <w:rsid w:val="1A0E48E2"/>
    <w:rsid w:val="1A217672"/>
    <w:rsid w:val="1A2E248C"/>
    <w:rsid w:val="1A427322"/>
    <w:rsid w:val="1A476C0F"/>
    <w:rsid w:val="1A5C03A0"/>
    <w:rsid w:val="1A72093E"/>
    <w:rsid w:val="1A7672D6"/>
    <w:rsid w:val="1A792CB9"/>
    <w:rsid w:val="1ABD556D"/>
    <w:rsid w:val="1ABE4616"/>
    <w:rsid w:val="1AD746F8"/>
    <w:rsid w:val="1AE244B8"/>
    <w:rsid w:val="1AEB42E1"/>
    <w:rsid w:val="1B081E0B"/>
    <w:rsid w:val="1B0F77D8"/>
    <w:rsid w:val="1B133819"/>
    <w:rsid w:val="1B146B8F"/>
    <w:rsid w:val="1B175D03"/>
    <w:rsid w:val="1B326C4D"/>
    <w:rsid w:val="1B3D21AB"/>
    <w:rsid w:val="1B3F4FCE"/>
    <w:rsid w:val="1B4A33FE"/>
    <w:rsid w:val="1B4B22F1"/>
    <w:rsid w:val="1B6B159E"/>
    <w:rsid w:val="1B702498"/>
    <w:rsid w:val="1B7244F2"/>
    <w:rsid w:val="1B9D12F4"/>
    <w:rsid w:val="1BAE4D2B"/>
    <w:rsid w:val="1BBF7504"/>
    <w:rsid w:val="1BCF0653"/>
    <w:rsid w:val="1C0C2CEF"/>
    <w:rsid w:val="1C5448D1"/>
    <w:rsid w:val="1C5F0EEF"/>
    <w:rsid w:val="1C635093"/>
    <w:rsid w:val="1C6A626C"/>
    <w:rsid w:val="1C732978"/>
    <w:rsid w:val="1C76198C"/>
    <w:rsid w:val="1C9B2B55"/>
    <w:rsid w:val="1CA02563"/>
    <w:rsid w:val="1CA814B4"/>
    <w:rsid w:val="1CEE56E4"/>
    <w:rsid w:val="1D0A51CC"/>
    <w:rsid w:val="1D1F6E65"/>
    <w:rsid w:val="1D4E76BA"/>
    <w:rsid w:val="1D52159B"/>
    <w:rsid w:val="1D72118C"/>
    <w:rsid w:val="1D8C71A4"/>
    <w:rsid w:val="1DB04E78"/>
    <w:rsid w:val="1DCA09DC"/>
    <w:rsid w:val="1DE5260B"/>
    <w:rsid w:val="1DE60797"/>
    <w:rsid w:val="1DF84F0F"/>
    <w:rsid w:val="1E156B3F"/>
    <w:rsid w:val="1E426463"/>
    <w:rsid w:val="1E4271AA"/>
    <w:rsid w:val="1E4D738F"/>
    <w:rsid w:val="1E694D8D"/>
    <w:rsid w:val="1E713DF6"/>
    <w:rsid w:val="1E812E67"/>
    <w:rsid w:val="1E835238"/>
    <w:rsid w:val="1E8A1C67"/>
    <w:rsid w:val="1EBA0BD2"/>
    <w:rsid w:val="1ECA3890"/>
    <w:rsid w:val="1EF84EEB"/>
    <w:rsid w:val="1F042DEE"/>
    <w:rsid w:val="1F217946"/>
    <w:rsid w:val="1F6577E7"/>
    <w:rsid w:val="1F7472AE"/>
    <w:rsid w:val="1FC65F5C"/>
    <w:rsid w:val="1FD026C3"/>
    <w:rsid w:val="1FEC6832"/>
    <w:rsid w:val="1FF03786"/>
    <w:rsid w:val="203C12D0"/>
    <w:rsid w:val="20436B38"/>
    <w:rsid w:val="2066127D"/>
    <w:rsid w:val="20676B1C"/>
    <w:rsid w:val="208820D8"/>
    <w:rsid w:val="20B679DB"/>
    <w:rsid w:val="20BE31A2"/>
    <w:rsid w:val="20EB452E"/>
    <w:rsid w:val="20FC03B3"/>
    <w:rsid w:val="21017637"/>
    <w:rsid w:val="210B5C07"/>
    <w:rsid w:val="212E630D"/>
    <w:rsid w:val="218A5930"/>
    <w:rsid w:val="21941472"/>
    <w:rsid w:val="21C94DFE"/>
    <w:rsid w:val="22061E72"/>
    <w:rsid w:val="2220223C"/>
    <w:rsid w:val="22506882"/>
    <w:rsid w:val="225B2FB1"/>
    <w:rsid w:val="22607728"/>
    <w:rsid w:val="2296450F"/>
    <w:rsid w:val="22A376ED"/>
    <w:rsid w:val="22CB0D30"/>
    <w:rsid w:val="22DD1922"/>
    <w:rsid w:val="2305498F"/>
    <w:rsid w:val="23124414"/>
    <w:rsid w:val="232B5226"/>
    <w:rsid w:val="237D50F5"/>
    <w:rsid w:val="23830BB0"/>
    <w:rsid w:val="24390D52"/>
    <w:rsid w:val="24512C0A"/>
    <w:rsid w:val="249D393C"/>
    <w:rsid w:val="24AF57DE"/>
    <w:rsid w:val="24B36C3D"/>
    <w:rsid w:val="24C26DBE"/>
    <w:rsid w:val="24E664E2"/>
    <w:rsid w:val="24E92140"/>
    <w:rsid w:val="24FF6673"/>
    <w:rsid w:val="25253588"/>
    <w:rsid w:val="25333F20"/>
    <w:rsid w:val="25455AC6"/>
    <w:rsid w:val="25486AFC"/>
    <w:rsid w:val="25836B10"/>
    <w:rsid w:val="2591501C"/>
    <w:rsid w:val="25B05F47"/>
    <w:rsid w:val="25B51205"/>
    <w:rsid w:val="25E02651"/>
    <w:rsid w:val="25E17B67"/>
    <w:rsid w:val="25EC3DE7"/>
    <w:rsid w:val="2642495F"/>
    <w:rsid w:val="26967BCA"/>
    <w:rsid w:val="26A70543"/>
    <w:rsid w:val="26B422CD"/>
    <w:rsid w:val="26D43F07"/>
    <w:rsid w:val="26ED7CAC"/>
    <w:rsid w:val="26F42018"/>
    <w:rsid w:val="271514CB"/>
    <w:rsid w:val="27157B02"/>
    <w:rsid w:val="271A3471"/>
    <w:rsid w:val="272D5744"/>
    <w:rsid w:val="272F7A19"/>
    <w:rsid w:val="27426FB7"/>
    <w:rsid w:val="277631B9"/>
    <w:rsid w:val="279E773F"/>
    <w:rsid w:val="27BD648A"/>
    <w:rsid w:val="27CF7BC1"/>
    <w:rsid w:val="27D21953"/>
    <w:rsid w:val="27DD4219"/>
    <w:rsid w:val="27ED2E35"/>
    <w:rsid w:val="27F379B4"/>
    <w:rsid w:val="280855FA"/>
    <w:rsid w:val="281A3FEF"/>
    <w:rsid w:val="282F0269"/>
    <w:rsid w:val="2837711A"/>
    <w:rsid w:val="28733F45"/>
    <w:rsid w:val="28883B3E"/>
    <w:rsid w:val="288D3E4E"/>
    <w:rsid w:val="28B655A4"/>
    <w:rsid w:val="28DA31DD"/>
    <w:rsid w:val="290A2815"/>
    <w:rsid w:val="291D0FC6"/>
    <w:rsid w:val="292444AB"/>
    <w:rsid w:val="292D49D8"/>
    <w:rsid w:val="293E0BFC"/>
    <w:rsid w:val="297325D4"/>
    <w:rsid w:val="29787A45"/>
    <w:rsid w:val="297F3939"/>
    <w:rsid w:val="2988434F"/>
    <w:rsid w:val="29B200F9"/>
    <w:rsid w:val="29C3792D"/>
    <w:rsid w:val="29C40E68"/>
    <w:rsid w:val="29D24E8A"/>
    <w:rsid w:val="2A0442B7"/>
    <w:rsid w:val="2A1F0193"/>
    <w:rsid w:val="2A30157C"/>
    <w:rsid w:val="2A3D5428"/>
    <w:rsid w:val="2A3E4665"/>
    <w:rsid w:val="2A423BE6"/>
    <w:rsid w:val="2A444FA7"/>
    <w:rsid w:val="2A8D0B59"/>
    <w:rsid w:val="2AB148A4"/>
    <w:rsid w:val="2AB87CB7"/>
    <w:rsid w:val="2AC059AD"/>
    <w:rsid w:val="2AD411AD"/>
    <w:rsid w:val="2B1B4747"/>
    <w:rsid w:val="2B2C3C1C"/>
    <w:rsid w:val="2BA26207"/>
    <w:rsid w:val="2BB86B45"/>
    <w:rsid w:val="2BC27E49"/>
    <w:rsid w:val="2BC27FDB"/>
    <w:rsid w:val="2BDA73BA"/>
    <w:rsid w:val="2BDE4F3E"/>
    <w:rsid w:val="2BDE5DDC"/>
    <w:rsid w:val="2BE55FA7"/>
    <w:rsid w:val="2BEB30D7"/>
    <w:rsid w:val="2BF104A7"/>
    <w:rsid w:val="2BF82335"/>
    <w:rsid w:val="2C303803"/>
    <w:rsid w:val="2C423E46"/>
    <w:rsid w:val="2C523EA6"/>
    <w:rsid w:val="2C6B1434"/>
    <w:rsid w:val="2C6C31F6"/>
    <w:rsid w:val="2C6E5C2B"/>
    <w:rsid w:val="2C756248"/>
    <w:rsid w:val="2C7B5D55"/>
    <w:rsid w:val="2C8349FD"/>
    <w:rsid w:val="2C8621FE"/>
    <w:rsid w:val="2C9B36E8"/>
    <w:rsid w:val="2CB978D7"/>
    <w:rsid w:val="2CE91F2F"/>
    <w:rsid w:val="2CF55A62"/>
    <w:rsid w:val="2CFB7713"/>
    <w:rsid w:val="2D102BB9"/>
    <w:rsid w:val="2D113EE6"/>
    <w:rsid w:val="2D144117"/>
    <w:rsid w:val="2D265909"/>
    <w:rsid w:val="2D6B6D78"/>
    <w:rsid w:val="2D9F55ED"/>
    <w:rsid w:val="2DC546BE"/>
    <w:rsid w:val="2DD336EC"/>
    <w:rsid w:val="2DDC305C"/>
    <w:rsid w:val="2DDD2AEF"/>
    <w:rsid w:val="2DDD2F9D"/>
    <w:rsid w:val="2DFF47C9"/>
    <w:rsid w:val="2E087536"/>
    <w:rsid w:val="2E0A19D1"/>
    <w:rsid w:val="2E404529"/>
    <w:rsid w:val="2E5262DE"/>
    <w:rsid w:val="2E5A10A9"/>
    <w:rsid w:val="2E8A2E34"/>
    <w:rsid w:val="2EA026D0"/>
    <w:rsid w:val="2EA12AD6"/>
    <w:rsid w:val="2EA817F3"/>
    <w:rsid w:val="2EC05711"/>
    <w:rsid w:val="2EDA2698"/>
    <w:rsid w:val="2F016D4D"/>
    <w:rsid w:val="2F0B500D"/>
    <w:rsid w:val="2F1334F7"/>
    <w:rsid w:val="2F150591"/>
    <w:rsid w:val="2F4B4CFE"/>
    <w:rsid w:val="2F7827A0"/>
    <w:rsid w:val="2F8B6AC3"/>
    <w:rsid w:val="2F8D3501"/>
    <w:rsid w:val="2F906ACD"/>
    <w:rsid w:val="2F9F64AB"/>
    <w:rsid w:val="2FDE2016"/>
    <w:rsid w:val="30022B09"/>
    <w:rsid w:val="302973B8"/>
    <w:rsid w:val="302C3166"/>
    <w:rsid w:val="302D74B7"/>
    <w:rsid w:val="308264F5"/>
    <w:rsid w:val="3087356E"/>
    <w:rsid w:val="308A506E"/>
    <w:rsid w:val="30DA427D"/>
    <w:rsid w:val="30FB13FB"/>
    <w:rsid w:val="310F24B7"/>
    <w:rsid w:val="31107923"/>
    <w:rsid w:val="31260E58"/>
    <w:rsid w:val="31601805"/>
    <w:rsid w:val="316B4DCB"/>
    <w:rsid w:val="317348EE"/>
    <w:rsid w:val="31927E60"/>
    <w:rsid w:val="319A3263"/>
    <w:rsid w:val="31A8144E"/>
    <w:rsid w:val="31A94B75"/>
    <w:rsid w:val="31DA58A8"/>
    <w:rsid w:val="31F008FB"/>
    <w:rsid w:val="323158B1"/>
    <w:rsid w:val="324F3411"/>
    <w:rsid w:val="32552F74"/>
    <w:rsid w:val="327A27D0"/>
    <w:rsid w:val="32840341"/>
    <w:rsid w:val="3297595C"/>
    <w:rsid w:val="329B0615"/>
    <w:rsid w:val="32BD07AC"/>
    <w:rsid w:val="32BD5557"/>
    <w:rsid w:val="33004825"/>
    <w:rsid w:val="330D31F0"/>
    <w:rsid w:val="332F0B57"/>
    <w:rsid w:val="333577A1"/>
    <w:rsid w:val="33555178"/>
    <w:rsid w:val="336828E9"/>
    <w:rsid w:val="336F0DF4"/>
    <w:rsid w:val="339B3875"/>
    <w:rsid w:val="33BC3FE1"/>
    <w:rsid w:val="33D001EE"/>
    <w:rsid w:val="33D81ABB"/>
    <w:rsid w:val="33EC3419"/>
    <w:rsid w:val="33EF30E5"/>
    <w:rsid w:val="34254555"/>
    <w:rsid w:val="34360AC1"/>
    <w:rsid w:val="34422E23"/>
    <w:rsid w:val="344F3D37"/>
    <w:rsid w:val="345B56A2"/>
    <w:rsid w:val="346B5D5F"/>
    <w:rsid w:val="34780B7D"/>
    <w:rsid w:val="348107B8"/>
    <w:rsid w:val="348B253B"/>
    <w:rsid w:val="34A10390"/>
    <w:rsid w:val="34D91F08"/>
    <w:rsid w:val="34E04D28"/>
    <w:rsid w:val="34FA3790"/>
    <w:rsid w:val="350644E0"/>
    <w:rsid w:val="351548C5"/>
    <w:rsid w:val="35266EC4"/>
    <w:rsid w:val="35366B03"/>
    <w:rsid w:val="35382B67"/>
    <w:rsid w:val="35413A65"/>
    <w:rsid w:val="35453DC9"/>
    <w:rsid w:val="35502F57"/>
    <w:rsid w:val="355F239F"/>
    <w:rsid w:val="35841669"/>
    <w:rsid w:val="35942138"/>
    <w:rsid w:val="35C3613B"/>
    <w:rsid w:val="35C65168"/>
    <w:rsid w:val="36105B3F"/>
    <w:rsid w:val="36282054"/>
    <w:rsid w:val="362A09BD"/>
    <w:rsid w:val="363300F0"/>
    <w:rsid w:val="3633690D"/>
    <w:rsid w:val="36381C4C"/>
    <w:rsid w:val="36626B8E"/>
    <w:rsid w:val="366E41AD"/>
    <w:rsid w:val="367C6A04"/>
    <w:rsid w:val="369A0FD2"/>
    <w:rsid w:val="36B052BF"/>
    <w:rsid w:val="36B93EB7"/>
    <w:rsid w:val="36E1045F"/>
    <w:rsid w:val="370D3758"/>
    <w:rsid w:val="37172031"/>
    <w:rsid w:val="372201F5"/>
    <w:rsid w:val="37526FE9"/>
    <w:rsid w:val="376045B0"/>
    <w:rsid w:val="3789014E"/>
    <w:rsid w:val="379310C3"/>
    <w:rsid w:val="37C21647"/>
    <w:rsid w:val="37FE466F"/>
    <w:rsid w:val="38491B3C"/>
    <w:rsid w:val="387C1BDE"/>
    <w:rsid w:val="3881572F"/>
    <w:rsid w:val="38A55F51"/>
    <w:rsid w:val="38C71B6D"/>
    <w:rsid w:val="38EA6549"/>
    <w:rsid w:val="390B450A"/>
    <w:rsid w:val="39154E19"/>
    <w:rsid w:val="394634C4"/>
    <w:rsid w:val="394B0481"/>
    <w:rsid w:val="39561F96"/>
    <w:rsid w:val="39622DAE"/>
    <w:rsid w:val="39804D6A"/>
    <w:rsid w:val="3985224C"/>
    <w:rsid w:val="39925970"/>
    <w:rsid w:val="399E5CC2"/>
    <w:rsid w:val="39A52A9C"/>
    <w:rsid w:val="39CB0C32"/>
    <w:rsid w:val="3A4F7703"/>
    <w:rsid w:val="3A5D31CE"/>
    <w:rsid w:val="3A963F52"/>
    <w:rsid w:val="3A9D28F7"/>
    <w:rsid w:val="3AB431AA"/>
    <w:rsid w:val="3ABB1BB9"/>
    <w:rsid w:val="3AC7454D"/>
    <w:rsid w:val="3ADA1BAD"/>
    <w:rsid w:val="3AF44B4C"/>
    <w:rsid w:val="3B1D0171"/>
    <w:rsid w:val="3B2163D1"/>
    <w:rsid w:val="3B241DA1"/>
    <w:rsid w:val="3B8F6A4B"/>
    <w:rsid w:val="3B922359"/>
    <w:rsid w:val="3B92431B"/>
    <w:rsid w:val="3BAC1BCF"/>
    <w:rsid w:val="3BDB3FC9"/>
    <w:rsid w:val="3BE40231"/>
    <w:rsid w:val="3C153334"/>
    <w:rsid w:val="3C454C24"/>
    <w:rsid w:val="3C4F04BB"/>
    <w:rsid w:val="3C536DC3"/>
    <w:rsid w:val="3C5B0AFA"/>
    <w:rsid w:val="3C6D4F97"/>
    <w:rsid w:val="3C76498D"/>
    <w:rsid w:val="3C7D0B51"/>
    <w:rsid w:val="3C98759B"/>
    <w:rsid w:val="3C9D608F"/>
    <w:rsid w:val="3CE80C8F"/>
    <w:rsid w:val="3D272CEA"/>
    <w:rsid w:val="3D33545A"/>
    <w:rsid w:val="3D421A62"/>
    <w:rsid w:val="3D522F6E"/>
    <w:rsid w:val="3D7879BE"/>
    <w:rsid w:val="3D7B6706"/>
    <w:rsid w:val="3D7C0FDD"/>
    <w:rsid w:val="3D86169D"/>
    <w:rsid w:val="3D9D7BE1"/>
    <w:rsid w:val="3DA32133"/>
    <w:rsid w:val="3DCB445C"/>
    <w:rsid w:val="3DCE1A8F"/>
    <w:rsid w:val="3E091F77"/>
    <w:rsid w:val="3E22016C"/>
    <w:rsid w:val="3E3B3B1B"/>
    <w:rsid w:val="3E463FB8"/>
    <w:rsid w:val="3E4A5376"/>
    <w:rsid w:val="3E5A2326"/>
    <w:rsid w:val="3E5E5F05"/>
    <w:rsid w:val="3E6B48FC"/>
    <w:rsid w:val="3E8037EE"/>
    <w:rsid w:val="3E8F44E4"/>
    <w:rsid w:val="3EB525DF"/>
    <w:rsid w:val="3EB834E4"/>
    <w:rsid w:val="3EBE6B05"/>
    <w:rsid w:val="3ED97F08"/>
    <w:rsid w:val="3EDE672E"/>
    <w:rsid w:val="3EE7560E"/>
    <w:rsid w:val="3EF3621C"/>
    <w:rsid w:val="3EFF24F6"/>
    <w:rsid w:val="3F1A40D3"/>
    <w:rsid w:val="3F27216B"/>
    <w:rsid w:val="3F3C376F"/>
    <w:rsid w:val="3F5162D0"/>
    <w:rsid w:val="3F6430E7"/>
    <w:rsid w:val="3FAC2C4B"/>
    <w:rsid w:val="3FC11171"/>
    <w:rsid w:val="3FC6798A"/>
    <w:rsid w:val="3FCF2079"/>
    <w:rsid w:val="3FD51A42"/>
    <w:rsid w:val="3FE82B80"/>
    <w:rsid w:val="3FEA4181"/>
    <w:rsid w:val="3FEB0EF5"/>
    <w:rsid w:val="40132525"/>
    <w:rsid w:val="4029142E"/>
    <w:rsid w:val="403A3AEF"/>
    <w:rsid w:val="407409AE"/>
    <w:rsid w:val="40AF3630"/>
    <w:rsid w:val="40CD28F9"/>
    <w:rsid w:val="40D1511F"/>
    <w:rsid w:val="40DB3267"/>
    <w:rsid w:val="40E220E1"/>
    <w:rsid w:val="40F044EB"/>
    <w:rsid w:val="41036469"/>
    <w:rsid w:val="412E36B4"/>
    <w:rsid w:val="414A3ABE"/>
    <w:rsid w:val="416D78B4"/>
    <w:rsid w:val="417117E7"/>
    <w:rsid w:val="41A61CDB"/>
    <w:rsid w:val="41A66539"/>
    <w:rsid w:val="41BC0672"/>
    <w:rsid w:val="41C81D6A"/>
    <w:rsid w:val="41F0145A"/>
    <w:rsid w:val="41F71F92"/>
    <w:rsid w:val="422369D2"/>
    <w:rsid w:val="426A7ED0"/>
    <w:rsid w:val="4285159C"/>
    <w:rsid w:val="4285755C"/>
    <w:rsid w:val="429217D3"/>
    <w:rsid w:val="42A24789"/>
    <w:rsid w:val="42C30F55"/>
    <w:rsid w:val="42CE286D"/>
    <w:rsid w:val="42E672C9"/>
    <w:rsid w:val="42F35F03"/>
    <w:rsid w:val="430538E7"/>
    <w:rsid w:val="43287DD0"/>
    <w:rsid w:val="432F6282"/>
    <w:rsid w:val="435247BD"/>
    <w:rsid w:val="436B215F"/>
    <w:rsid w:val="437F1B4B"/>
    <w:rsid w:val="43810DB0"/>
    <w:rsid w:val="43CF1632"/>
    <w:rsid w:val="43D14A7A"/>
    <w:rsid w:val="43D456A0"/>
    <w:rsid w:val="43D8251B"/>
    <w:rsid w:val="43DA29B1"/>
    <w:rsid w:val="43EE213F"/>
    <w:rsid w:val="43F323CE"/>
    <w:rsid w:val="440B249A"/>
    <w:rsid w:val="44281D9A"/>
    <w:rsid w:val="44502957"/>
    <w:rsid w:val="447875A3"/>
    <w:rsid w:val="448F2CD7"/>
    <w:rsid w:val="44A668B8"/>
    <w:rsid w:val="44B3389B"/>
    <w:rsid w:val="44B9640E"/>
    <w:rsid w:val="44E51ABD"/>
    <w:rsid w:val="44FB10C8"/>
    <w:rsid w:val="45042613"/>
    <w:rsid w:val="45164373"/>
    <w:rsid w:val="45413196"/>
    <w:rsid w:val="45413869"/>
    <w:rsid w:val="457B63BA"/>
    <w:rsid w:val="459950F8"/>
    <w:rsid w:val="459B0CE9"/>
    <w:rsid w:val="45C35E78"/>
    <w:rsid w:val="45EE0CEB"/>
    <w:rsid w:val="45F64B7F"/>
    <w:rsid w:val="45FF6070"/>
    <w:rsid w:val="462130F8"/>
    <w:rsid w:val="462946BC"/>
    <w:rsid w:val="462C487D"/>
    <w:rsid w:val="463740A9"/>
    <w:rsid w:val="46473997"/>
    <w:rsid w:val="46503D2B"/>
    <w:rsid w:val="46644AC6"/>
    <w:rsid w:val="467950D1"/>
    <w:rsid w:val="4689676F"/>
    <w:rsid w:val="46A15423"/>
    <w:rsid w:val="46AA555C"/>
    <w:rsid w:val="46F952EF"/>
    <w:rsid w:val="471D7B5D"/>
    <w:rsid w:val="471F637D"/>
    <w:rsid w:val="472455AE"/>
    <w:rsid w:val="4730080C"/>
    <w:rsid w:val="473C2076"/>
    <w:rsid w:val="474833BA"/>
    <w:rsid w:val="475734F9"/>
    <w:rsid w:val="4759602B"/>
    <w:rsid w:val="47712A1C"/>
    <w:rsid w:val="47824940"/>
    <w:rsid w:val="47A602C9"/>
    <w:rsid w:val="47C12A39"/>
    <w:rsid w:val="47E83F78"/>
    <w:rsid w:val="47F20E02"/>
    <w:rsid w:val="480E15E3"/>
    <w:rsid w:val="48244FBC"/>
    <w:rsid w:val="48344057"/>
    <w:rsid w:val="483C20D3"/>
    <w:rsid w:val="484A42F6"/>
    <w:rsid w:val="484B0320"/>
    <w:rsid w:val="484E5CBC"/>
    <w:rsid w:val="486368FF"/>
    <w:rsid w:val="48663C93"/>
    <w:rsid w:val="48743010"/>
    <w:rsid w:val="489D706D"/>
    <w:rsid w:val="48A2602D"/>
    <w:rsid w:val="48AB73B6"/>
    <w:rsid w:val="48C626B1"/>
    <w:rsid w:val="48D306A1"/>
    <w:rsid w:val="494653E2"/>
    <w:rsid w:val="4968395A"/>
    <w:rsid w:val="497A0F95"/>
    <w:rsid w:val="498003A3"/>
    <w:rsid w:val="49865916"/>
    <w:rsid w:val="498B1443"/>
    <w:rsid w:val="4997589C"/>
    <w:rsid w:val="49AF226E"/>
    <w:rsid w:val="4A1445C4"/>
    <w:rsid w:val="4A3B7E6E"/>
    <w:rsid w:val="4A566E6F"/>
    <w:rsid w:val="4A63446D"/>
    <w:rsid w:val="4A742776"/>
    <w:rsid w:val="4A8018B7"/>
    <w:rsid w:val="4A8665BE"/>
    <w:rsid w:val="4A8E78F6"/>
    <w:rsid w:val="4A932334"/>
    <w:rsid w:val="4AA272E0"/>
    <w:rsid w:val="4AA344D5"/>
    <w:rsid w:val="4AFE38DE"/>
    <w:rsid w:val="4B293BB2"/>
    <w:rsid w:val="4B333C02"/>
    <w:rsid w:val="4B482E15"/>
    <w:rsid w:val="4B495E06"/>
    <w:rsid w:val="4B886A9D"/>
    <w:rsid w:val="4BA0548E"/>
    <w:rsid w:val="4BCA3058"/>
    <w:rsid w:val="4BD300C3"/>
    <w:rsid w:val="4BEA15F4"/>
    <w:rsid w:val="4C08150D"/>
    <w:rsid w:val="4C1B025C"/>
    <w:rsid w:val="4C252FA3"/>
    <w:rsid w:val="4C2E1662"/>
    <w:rsid w:val="4C5E3264"/>
    <w:rsid w:val="4C637FE0"/>
    <w:rsid w:val="4C762BA5"/>
    <w:rsid w:val="4CA27465"/>
    <w:rsid w:val="4CAF4C0C"/>
    <w:rsid w:val="4CC415B6"/>
    <w:rsid w:val="4CCE366C"/>
    <w:rsid w:val="4CEE666D"/>
    <w:rsid w:val="4CF626C6"/>
    <w:rsid w:val="4D046DD3"/>
    <w:rsid w:val="4D3B79B5"/>
    <w:rsid w:val="4D4306C8"/>
    <w:rsid w:val="4D464ADC"/>
    <w:rsid w:val="4D477B55"/>
    <w:rsid w:val="4D485C7F"/>
    <w:rsid w:val="4DA712FA"/>
    <w:rsid w:val="4DA77604"/>
    <w:rsid w:val="4DB64C5C"/>
    <w:rsid w:val="4DB86720"/>
    <w:rsid w:val="4DF35CFB"/>
    <w:rsid w:val="4E167C21"/>
    <w:rsid w:val="4E660D6D"/>
    <w:rsid w:val="4E7F3F8C"/>
    <w:rsid w:val="4EA61152"/>
    <w:rsid w:val="4EB451CD"/>
    <w:rsid w:val="4F2A5C04"/>
    <w:rsid w:val="4F425A9E"/>
    <w:rsid w:val="4F563276"/>
    <w:rsid w:val="4F6F01EF"/>
    <w:rsid w:val="4FC84D09"/>
    <w:rsid w:val="4FC85AA4"/>
    <w:rsid w:val="4FD444A3"/>
    <w:rsid w:val="4FD8345A"/>
    <w:rsid w:val="4FE94FD4"/>
    <w:rsid w:val="4FEE15B4"/>
    <w:rsid w:val="50037723"/>
    <w:rsid w:val="501A7051"/>
    <w:rsid w:val="50570BD8"/>
    <w:rsid w:val="505E61FB"/>
    <w:rsid w:val="50651E52"/>
    <w:rsid w:val="506C4EAE"/>
    <w:rsid w:val="50744682"/>
    <w:rsid w:val="50753CC1"/>
    <w:rsid w:val="509D5F8C"/>
    <w:rsid w:val="50AA2604"/>
    <w:rsid w:val="50AC2A18"/>
    <w:rsid w:val="50C77B6A"/>
    <w:rsid w:val="50D10993"/>
    <w:rsid w:val="50E1514F"/>
    <w:rsid w:val="50E94B7B"/>
    <w:rsid w:val="510A4025"/>
    <w:rsid w:val="513A6667"/>
    <w:rsid w:val="5153698B"/>
    <w:rsid w:val="516010A7"/>
    <w:rsid w:val="516109FB"/>
    <w:rsid w:val="516E5DCE"/>
    <w:rsid w:val="51A55368"/>
    <w:rsid w:val="51AB787F"/>
    <w:rsid w:val="51AE28CC"/>
    <w:rsid w:val="51BE5771"/>
    <w:rsid w:val="51F9528D"/>
    <w:rsid w:val="52012FFE"/>
    <w:rsid w:val="52267B59"/>
    <w:rsid w:val="5229652A"/>
    <w:rsid w:val="526409A7"/>
    <w:rsid w:val="526B7B49"/>
    <w:rsid w:val="52725A08"/>
    <w:rsid w:val="527A302F"/>
    <w:rsid w:val="527E1B3C"/>
    <w:rsid w:val="528672BE"/>
    <w:rsid w:val="528D18A0"/>
    <w:rsid w:val="52C55B5C"/>
    <w:rsid w:val="52D23681"/>
    <w:rsid w:val="52F93B9B"/>
    <w:rsid w:val="530243FB"/>
    <w:rsid w:val="530D2C13"/>
    <w:rsid w:val="53656C55"/>
    <w:rsid w:val="537C7E04"/>
    <w:rsid w:val="53F342B2"/>
    <w:rsid w:val="54032253"/>
    <w:rsid w:val="54102C67"/>
    <w:rsid w:val="54231EC5"/>
    <w:rsid w:val="542B395A"/>
    <w:rsid w:val="542B552C"/>
    <w:rsid w:val="544E7F31"/>
    <w:rsid w:val="549444D8"/>
    <w:rsid w:val="54E12461"/>
    <w:rsid w:val="54E63DB5"/>
    <w:rsid w:val="54FA1B14"/>
    <w:rsid w:val="55284E03"/>
    <w:rsid w:val="554927D3"/>
    <w:rsid w:val="55657192"/>
    <w:rsid w:val="558A5361"/>
    <w:rsid w:val="558D5599"/>
    <w:rsid w:val="55A85294"/>
    <w:rsid w:val="55D51417"/>
    <w:rsid w:val="5610122D"/>
    <w:rsid w:val="56160288"/>
    <w:rsid w:val="5628664A"/>
    <w:rsid w:val="562B67B1"/>
    <w:rsid w:val="563C5040"/>
    <w:rsid w:val="5654125A"/>
    <w:rsid w:val="566C5A93"/>
    <w:rsid w:val="566E2566"/>
    <w:rsid w:val="56822CF4"/>
    <w:rsid w:val="568E5E60"/>
    <w:rsid w:val="569A67BA"/>
    <w:rsid w:val="56AF3844"/>
    <w:rsid w:val="56B874D0"/>
    <w:rsid w:val="56C45121"/>
    <w:rsid w:val="56D92559"/>
    <w:rsid w:val="56E0464E"/>
    <w:rsid w:val="56EA2AD6"/>
    <w:rsid w:val="56EF57DA"/>
    <w:rsid w:val="56FB787D"/>
    <w:rsid w:val="56FE7492"/>
    <w:rsid w:val="57225C3A"/>
    <w:rsid w:val="572E2719"/>
    <w:rsid w:val="573869A1"/>
    <w:rsid w:val="57520404"/>
    <w:rsid w:val="57577B43"/>
    <w:rsid w:val="57686B39"/>
    <w:rsid w:val="57926E1F"/>
    <w:rsid w:val="579C4060"/>
    <w:rsid w:val="57A348C8"/>
    <w:rsid w:val="57C27BC3"/>
    <w:rsid w:val="57C63E30"/>
    <w:rsid w:val="57C96C4F"/>
    <w:rsid w:val="57CA617B"/>
    <w:rsid w:val="57DF5F9E"/>
    <w:rsid w:val="57F97E5F"/>
    <w:rsid w:val="57FF0A89"/>
    <w:rsid w:val="58276F3B"/>
    <w:rsid w:val="58356142"/>
    <w:rsid w:val="583A75B5"/>
    <w:rsid w:val="583B2948"/>
    <w:rsid w:val="583D735C"/>
    <w:rsid w:val="584138AE"/>
    <w:rsid w:val="584938F8"/>
    <w:rsid w:val="584B0036"/>
    <w:rsid w:val="5876698B"/>
    <w:rsid w:val="58960D98"/>
    <w:rsid w:val="589D6A03"/>
    <w:rsid w:val="58A41922"/>
    <w:rsid w:val="58B60DFB"/>
    <w:rsid w:val="59526646"/>
    <w:rsid w:val="595F0DAA"/>
    <w:rsid w:val="59683016"/>
    <w:rsid w:val="59D112FE"/>
    <w:rsid w:val="59F6399F"/>
    <w:rsid w:val="5A2D6EF5"/>
    <w:rsid w:val="5A6B568E"/>
    <w:rsid w:val="5A934734"/>
    <w:rsid w:val="5A952392"/>
    <w:rsid w:val="5AB91B43"/>
    <w:rsid w:val="5AC271F7"/>
    <w:rsid w:val="5AC638AA"/>
    <w:rsid w:val="5ACB747D"/>
    <w:rsid w:val="5AEB217F"/>
    <w:rsid w:val="5B0000F2"/>
    <w:rsid w:val="5B0D0CCA"/>
    <w:rsid w:val="5B2034EA"/>
    <w:rsid w:val="5B9779A7"/>
    <w:rsid w:val="5BB34F83"/>
    <w:rsid w:val="5BB90117"/>
    <w:rsid w:val="5C1A5FEB"/>
    <w:rsid w:val="5C4715C5"/>
    <w:rsid w:val="5C57044F"/>
    <w:rsid w:val="5C73411C"/>
    <w:rsid w:val="5C9C1F8A"/>
    <w:rsid w:val="5CC31912"/>
    <w:rsid w:val="5CD87FCE"/>
    <w:rsid w:val="5CE21CAF"/>
    <w:rsid w:val="5CE450FE"/>
    <w:rsid w:val="5CE8554B"/>
    <w:rsid w:val="5CEE3424"/>
    <w:rsid w:val="5CFE752C"/>
    <w:rsid w:val="5D261179"/>
    <w:rsid w:val="5D34581D"/>
    <w:rsid w:val="5D3503EA"/>
    <w:rsid w:val="5D442CD9"/>
    <w:rsid w:val="5D6F347F"/>
    <w:rsid w:val="5D715265"/>
    <w:rsid w:val="5D85579C"/>
    <w:rsid w:val="5D97555B"/>
    <w:rsid w:val="5D9B549E"/>
    <w:rsid w:val="5DA07512"/>
    <w:rsid w:val="5DB55EA6"/>
    <w:rsid w:val="5DDE158C"/>
    <w:rsid w:val="5DE2034D"/>
    <w:rsid w:val="5DE2243A"/>
    <w:rsid w:val="5DF16612"/>
    <w:rsid w:val="5E01163E"/>
    <w:rsid w:val="5E0C16C2"/>
    <w:rsid w:val="5E2362AB"/>
    <w:rsid w:val="5E460C00"/>
    <w:rsid w:val="5E6462ED"/>
    <w:rsid w:val="5EB053AB"/>
    <w:rsid w:val="5EB77BF4"/>
    <w:rsid w:val="5EF70725"/>
    <w:rsid w:val="5F116334"/>
    <w:rsid w:val="5F167628"/>
    <w:rsid w:val="5F187367"/>
    <w:rsid w:val="5F460512"/>
    <w:rsid w:val="5F4D40ED"/>
    <w:rsid w:val="5F5B6097"/>
    <w:rsid w:val="5F672E5B"/>
    <w:rsid w:val="5F704C52"/>
    <w:rsid w:val="5F8435C6"/>
    <w:rsid w:val="5FBB3692"/>
    <w:rsid w:val="5FBD1A76"/>
    <w:rsid w:val="5FCC4A9B"/>
    <w:rsid w:val="5FCF0476"/>
    <w:rsid w:val="5FDD542D"/>
    <w:rsid w:val="5FE343FF"/>
    <w:rsid w:val="603E133A"/>
    <w:rsid w:val="60440EA7"/>
    <w:rsid w:val="609D2B3A"/>
    <w:rsid w:val="60A63145"/>
    <w:rsid w:val="60B13425"/>
    <w:rsid w:val="60BA7212"/>
    <w:rsid w:val="60C80A52"/>
    <w:rsid w:val="60E370E1"/>
    <w:rsid w:val="6115743B"/>
    <w:rsid w:val="6181590D"/>
    <w:rsid w:val="61882537"/>
    <w:rsid w:val="619854B0"/>
    <w:rsid w:val="61C10180"/>
    <w:rsid w:val="61DF65A1"/>
    <w:rsid w:val="620879B6"/>
    <w:rsid w:val="62165B70"/>
    <w:rsid w:val="624A6D69"/>
    <w:rsid w:val="62511E62"/>
    <w:rsid w:val="625D6EB4"/>
    <w:rsid w:val="62A60AF3"/>
    <w:rsid w:val="62F404E6"/>
    <w:rsid w:val="6300329D"/>
    <w:rsid w:val="631A0AF4"/>
    <w:rsid w:val="63357CF9"/>
    <w:rsid w:val="633C3E81"/>
    <w:rsid w:val="63417443"/>
    <w:rsid w:val="634718F8"/>
    <w:rsid w:val="6351493F"/>
    <w:rsid w:val="63CA5038"/>
    <w:rsid w:val="63DF412E"/>
    <w:rsid w:val="63F611BE"/>
    <w:rsid w:val="63F9320D"/>
    <w:rsid w:val="6411441D"/>
    <w:rsid w:val="643E4803"/>
    <w:rsid w:val="64404CE4"/>
    <w:rsid w:val="644305A9"/>
    <w:rsid w:val="646A5C3F"/>
    <w:rsid w:val="64925E0B"/>
    <w:rsid w:val="64A44582"/>
    <w:rsid w:val="64AE177E"/>
    <w:rsid w:val="64D02D32"/>
    <w:rsid w:val="64D21B54"/>
    <w:rsid w:val="64D60666"/>
    <w:rsid w:val="64E77431"/>
    <w:rsid w:val="64F60F67"/>
    <w:rsid w:val="65036FA9"/>
    <w:rsid w:val="6512148E"/>
    <w:rsid w:val="6532064B"/>
    <w:rsid w:val="65400C77"/>
    <w:rsid w:val="657D6AE7"/>
    <w:rsid w:val="65935C2B"/>
    <w:rsid w:val="65A643DB"/>
    <w:rsid w:val="65AB0FF3"/>
    <w:rsid w:val="65AD4FE1"/>
    <w:rsid w:val="65B64924"/>
    <w:rsid w:val="65CD72D9"/>
    <w:rsid w:val="66154489"/>
    <w:rsid w:val="66234A68"/>
    <w:rsid w:val="662B4B5B"/>
    <w:rsid w:val="66524C20"/>
    <w:rsid w:val="666B40AB"/>
    <w:rsid w:val="66AF05D0"/>
    <w:rsid w:val="66CC4B63"/>
    <w:rsid w:val="66D439F4"/>
    <w:rsid w:val="66DD782D"/>
    <w:rsid w:val="66E71594"/>
    <w:rsid w:val="671C19A2"/>
    <w:rsid w:val="67361909"/>
    <w:rsid w:val="673D11D9"/>
    <w:rsid w:val="6761151E"/>
    <w:rsid w:val="67777A7E"/>
    <w:rsid w:val="6779514F"/>
    <w:rsid w:val="67915CC9"/>
    <w:rsid w:val="67937A78"/>
    <w:rsid w:val="67AC67D9"/>
    <w:rsid w:val="67B505D6"/>
    <w:rsid w:val="67C646E4"/>
    <w:rsid w:val="67CE19EE"/>
    <w:rsid w:val="67CF78E2"/>
    <w:rsid w:val="67D65FBA"/>
    <w:rsid w:val="67FF38D2"/>
    <w:rsid w:val="68061691"/>
    <w:rsid w:val="68142C42"/>
    <w:rsid w:val="68203D10"/>
    <w:rsid w:val="683728A9"/>
    <w:rsid w:val="68407CCF"/>
    <w:rsid w:val="68454692"/>
    <w:rsid w:val="68492CF6"/>
    <w:rsid w:val="68C046B7"/>
    <w:rsid w:val="68E424F2"/>
    <w:rsid w:val="68EB0259"/>
    <w:rsid w:val="691E73F0"/>
    <w:rsid w:val="69283B12"/>
    <w:rsid w:val="694170DA"/>
    <w:rsid w:val="69431305"/>
    <w:rsid w:val="69451A1A"/>
    <w:rsid w:val="69B66B69"/>
    <w:rsid w:val="69D5604B"/>
    <w:rsid w:val="69DC5CDE"/>
    <w:rsid w:val="69F02990"/>
    <w:rsid w:val="69FE44F1"/>
    <w:rsid w:val="69FF65C7"/>
    <w:rsid w:val="6A400F60"/>
    <w:rsid w:val="6A576D32"/>
    <w:rsid w:val="6AB37558"/>
    <w:rsid w:val="6AB8557D"/>
    <w:rsid w:val="6ABD2874"/>
    <w:rsid w:val="6AD631B3"/>
    <w:rsid w:val="6ADF3C04"/>
    <w:rsid w:val="6AE85714"/>
    <w:rsid w:val="6AF13EB3"/>
    <w:rsid w:val="6AF9354E"/>
    <w:rsid w:val="6B161C09"/>
    <w:rsid w:val="6B1718A3"/>
    <w:rsid w:val="6B2527AA"/>
    <w:rsid w:val="6B3E0AFB"/>
    <w:rsid w:val="6B5E68AE"/>
    <w:rsid w:val="6B88227B"/>
    <w:rsid w:val="6B89230B"/>
    <w:rsid w:val="6B8F3DAE"/>
    <w:rsid w:val="6B9F3DD3"/>
    <w:rsid w:val="6BB9397F"/>
    <w:rsid w:val="6BB97F4C"/>
    <w:rsid w:val="6BCD0996"/>
    <w:rsid w:val="6C095FFD"/>
    <w:rsid w:val="6C3C26F7"/>
    <w:rsid w:val="6C4F292A"/>
    <w:rsid w:val="6C784968"/>
    <w:rsid w:val="6C9F70F4"/>
    <w:rsid w:val="6CC36FD4"/>
    <w:rsid w:val="6CD67939"/>
    <w:rsid w:val="6CE16A99"/>
    <w:rsid w:val="6D077A1E"/>
    <w:rsid w:val="6D132BAE"/>
    <w:rsid w:val="6D1B154C"/>
    <w:rsid w:val="6D4C39E0"/>
    <w:rsid w:val="6DA421EA"/>
    <w:rsid w:val="6DBA30A2"/>
    <w:rsid w:val="6E0765D6"/>
    <w:rsid w:val="6E186368"/>
    <w:rsid w:val="6E1D7EFA"/>
    <w:rsid w:val="6E686CFA"/>
    <w:rsid w:val="6E912F62"/>
    <w:rsid w:val="6EA47B25"/>
    <w:rsid w:val="6EAD7D17"/>
    <w:rsid w:val="6F277243"/>
    <w:rsid w:val="6F407F87"/>
    <w:rsid w:val="6F435BBB"/>
    <w:rsid w:val="6F4E7B0E"/>
    <w:rsid w:val="6F6A133A"/>
    <w:rsid w:val="6F7C2AB0"/>
    <w:rsid w:val="6F7F6D96"/>
    <w:rsid w:val="6FC4081A"/>
    <w:rsid w:val="6FCA3605"/>
    <w:rsid w:val="70066C14"/>
    <w:rsid w:val="701279FC"/>
    <w:rsid w:val="70232CE3"/>
    <w:rsid w:val="703C239F"/>
    <w:rsid w:val="704A0E9A"/>
    <w:rsid w:val="704F2F30"/>
    <w:rsid w:val="706D1456"/>
    <w:rsid w:val="70777DE6"/>
    <w:rsid w:val="707E6971"/>
    <w:rsid w:val="708C2304"/>
    <w:rsid w:val="70A53478"/>
    <w:rsid w:val="70B22275"/>
    <w:rsid w:val="70B23373"/>
    <w:rsid w:val="70DB1BC1"/>
    <w:rsid w:val="70E41B98"/>
    <w:rsid w:val="710A6427"/>
    <w:rsid w:val="71397F1F"/>
    <w:rsid w:val="713F2AFD"/>
    <w:rsid w:val="71952910"/>
    <w:rsid w:val="71981217"/>
    <w:rsid w:val="71AB1B77"/>
    <w:rsid w:val="71B84ACA"/>
    <w:rsid w:val="71BC32BD"/>
    <w:rsid w:val="71D17C92"/>
    <w:rsid w:val="71DC6DEC"/>
    <w:rsid w:val="71FE0FF4"/>
    <w:rsid w:val="720D62FA"/>
    <w:rsid w:val="722B7F7E"/>
    <w:rsid w:val="72326B0E"/>
    <w:rsid w:val="7242693D"/>
    <w:rsid w:val="72472E01"/>
    <w:rsid w:val="7268775B"/>
    <w:rsid w:val="72B35F16"/>
    <w:rsid w:val="72D93FE7"/>
    <w:rsid w:val="73093CE5"/>
    <w:rsid w:val="730E7F44"/>
    <w:rsid w:val="732832DD"/>
    <w:rsid w:val="73410FF4"/>
    <w:rsid w:val="734C1047"/>
    <w:rsid w:val="735A1499"/>
    <w:rsid w:val="73666ABD"/>
    <w:rsid w:val="738810BD"/>
    <w:rsid w:val="738A5D60"/>
    <w:rsid w:val="738B3F56"/>
    <w:rsid w:val="73916994"/>
    <w:rsid w:val="73AF5200"/>
    <w:rsid w:val="73B1192F"/>
    <w:rsid w:val="73CE2E29"/>
    <w:rsid w:val="73D971D9"/>
    <w:rsid w:val="73DA0609"/>
    <w:rsid w:val="74063A0F"/>
    <w:rsid w:val="74085DBE"/>
    <w:rsid w:val="740C668D"/>
    <w:rsid w:val="7419604D"/>
    <w:rsid w:val="741B029F"/>
    <w:rsid w:val="741D3F96"/>
    <w:rsid w:val="7422753E"/>
    <w:rsid w:val="74275EEF"/>
    <w:rsid w:val="74311C74"/>
    <w:rsid w:val="743A3238"/>
    <w:rsid w:val="74417D9A"/>
    <w:rsid w:val="7442265A"/>
    <w:rsid w:val="747A6B56"/>
    <w:rsid w:val="74A130CB"/>
    <w:rsid w:val="74A847D8"/>
    <w:rsid w:val="74BF79E8"/>
    <w:rsid w:val="74CD7D3E"/>
    <w:rsid w:val="74E46DE7"/>
    <w:rsid w:val="74EC5BC2"/>
    <w:rsid w:val="74FF1F41"/>
    <w:rsid w:val="75186034"/>
    <w:rsid w:val="7546513A"/>
    <w:rsid w:val="75642786"/>
    <w:rsid w:val="756E76CB"/>
    <w:rsid w:val="757D1402"/>
    <w:rsid w:val="75C625B2"/>
    <w:rsid w:val="75F760D0"/>
    <w:rsid w:val="75FF1C9D"/>
    <w:rsid w:val="761651E1"/>
    <w:rsid w:val="76193CFE"/>
    <w:rsid w:val="762761CC"/>
    <w:rsid w:val="764B5B94"/>
    <w:rsid w:val="765D278B"/>
    <w:rsid w:val="765D642D"/>
    <w:rsid w:val="766E1673"/>
    <w:rsid w:val="76796A38"/>
    <w:rsid w:val="76814719"/>
    <w:rsid w:val="76C43B6A"/>
    <w:rsid w:val="76C84BB4"/>
    <w:rsid w:val="76DC70E2"/>
    <w:rsid w:val="770F655C"/>
    <w:rsid w:val="77387F4E"/>
    <w:rsid w:val="77420C0F"/>
    <w:rsid w:val="774775C9"/>
    <w:rsid w:val="77944A0C"/>
    <w:rsid w:val="77D07F79"/>
    <w:rsid w:val="77DC410A"/>
    <w:rsid w:val="77EF1EFC"/>
    <w:rsid w:val="78082EA5"/>
    <w:rsid w:val="78191973"/>
    <w:rsid w:val="783A2570"/>
    <w:rsid w:val="785C0E4F"/>
    <w:rsid w:val="785D0C51"/>
    <w:rsid w:val="787A2FA2"/>
    <w:rsid w:val="789F729D"/>
    <w:rsid w:val="78A332F6"/>
    <w:rsid w:val="78AC2C1A"/>
    <w:rsid w:val="78BA77AD"/>
    <w:rsid w:val="78D76289"/>
    <w:rsid w:val="78FA6091"/>
    <w:rsid w:val="78FE02F9"/>
    <w:rsid w:val="7918120A"/>
    <w:rsid w:val="791D484E"/>
    <w:rsid w:val="792B7ADB"/>
    <w:rsid w:val="79673907"/>
    <w:rsid w:val="7972455A"/>
    <w:rsid w:val="79843AB5"/>
    <w:rsid w:val="79F556E7"/>
    <w:rsid w:val="79FA5EC6"/>
    <w:rsid w:val="79FD3647"/>
    <w:rsid w:val="7A1B6439"/>
    <w:rsid w:val="7A3D4FF8"/>
    <w:rsid w:val="7A62009D"/>
    <w:rsid w:val="7A6816FC"/>
    <w:rsid w:val="7A707A0C"/>
    <w:rsid w:val="7A7F1012"/>
    <w:rsid w:val="7A991F5F"/>
    <w:rsid w:val="7AA95331"/>
    <w:rsid w:val="7AD41BFE"/>
    <w:rsid w:val="7AE101C7"/>
    <w:rsid w:val="7AE57976"/>
    <w:rsid w:val="7B244E36"/>
    <w:rsid w:val="7B274214"/>
    <w:rsid w:val="7B333296"/>
    <w:rsid w:val="7B5529ED"/>
    <w:rsid w:val="7B716015"/>
    <w:rsid w:val="7B83131D"/>
    <w:rsid w:val="7B856539"/>
    <w:rsid w:val="7BA557B9"/>
    <w:rsid w:val="7BA7367B"/>
    <w:rsid w:val="7BB10658"/>
    <w:rsid w:val="7BDD4B02"/>
    <w:rsid w:val="7C1E1019"/>
    <w:rsid w:val="7C5B1B71"/>
    <w:rsid w:val="7C6505FD"/>
    <w:rsid w:val="7C916D05"/>
    <w:rsid w:val="7CC952AA"/>
    <w:rsid w:val="7CD62495"/>
    <w:rsid w:val="7CE64F77"/>
    <w:rsid w:val="7CF02947"/>
    <w:rsid w:val="7D032647"/>
    <w:rsid w:val="7D312C84"/>
    <w:rsid w:val="7D553317"/>
    <w:rsid w:val="7D5D566D"/>
    <w:rsid w:val="7D8A7BB3"/>
    <w:rsid w:val="7DBD1C4E"/>
    <w:rsid w:val="7DE33872"/>
    <w:rsid w:val="7E024E93"/>
    <w:rsid w:val="7E025E1B"/>
    <w:rsid w:val="7E351709"/>
    <w:rsid w:val="7E4A2CB2"/>
    <w:rsid w:val="7E653615"/>
    <w:rsid w:val="7E7D50EC"/>
    <w:rsid w:val="7E8B43F6"/>
    <w:rsid w:val="7EB77ECD"/>
    <w:rsid w:val="7EDC3C5E"/>
    <w:rsid w:val="7F0B6E9D"/>
    <w:rsid w:val="7F271E86"/>
    <w:rsid w:val="7F745F2F"/>
    <w:rsid w:val="7F7B15F0"/>
    <w:rsid w:val="7F8C2962"/>
    <w:rsid w:val="7FA919BF"/>
    <w:rsid w:val="7FB606F2"/>
    <w:rsid w:val="7FCA13CF"/>
    <w:rsid w:val="7FD42C52"/>
    <w:rsid w:val="7FE80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ocked="1"/>
    <w:lsdException w:qFormat="1" w:unhideWhenUsed="0" w:uiPriority="99" w:name="line number"/>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name="List"/>
    <w:lsdException w:uiPriority="99" w:name="List Bullet" w:locked="1"/>
    <w:lsdException w:qFormat="1" w:unhideWhenUsed="0" w:uiPriority="99" w:name="List Number"/>
    <w:lsdException w:qFormat="1" w:unhideWhenUsed="0" w:uiPriority="99"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qFormat="1" w:unhideWhenUsed="0" w:uiPriority="99" w:name="Body Text 2"/>
    <w:lsdException w:qFormat="1" w:unhideWhenUsed="0" w:uiPriority="99" w:name="Body Text 3"/>
    <w:lsdException w:qFormat="1" w:unhideWhenUsed="0" w:uiPriority="99" w:name="Body Text Indent 2"/>
    <w:lsdException w:qFormat="1" w:unhideWhenUsed="0" w:uiPriority="99" w:semiHidden="0" w:name="Body Text Indent 3"/>
    <w:lsdException w:qFormat="1" w:unhideWhenUsed="0" w:uiPriority="0"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8"/>
      <w:lang w:val="en-US" w:eastAsia="zh-CN" w:bidi="ar-SA"/>
    </w:rPr>
  </w:style>
  <w:style w:type="paragraph" w:styleId="6">
    <w:name w:val="heading 1"/>
    <w:basedOn w:val="1"/>
    <w:next w:val="1"/>
    <w:link w:val="60"/>
    <w:qFormat/>
    <w:uiPriority w:val="9"/>
    <w:pPr>
      <w:keepNext/>
      <w:keepLines/>
      <w:spacing w:before="340" w:after="330" w:line="578" w:lineRule="auto"/>
      <w:outlineLvl w:val="0"/>
    </w:pPr>
    <w:rPr>
      <w:b/>
      <w:bCs/>
      <w:kern w:val="44"/>
      <w:sz w:val="44"/>
      <w:szCs w:val="44"/>
    </w:rPr>
  </w:style>
  <w:style w:type="paragraph" w:styleId="7">
    <w:name w:val="heading 2"/>
    <w:basedOn w:val="1"/>
    <w:next w:val="1"/>
    <w:link w:val="67"/>
    <w:qFormat/>
    <w:uiPriority w:val="99"/>
    <w:pPr>
      <w:keepNext/>
      <w:keepLines/>
      <w:spacing w:before="260" w:after="260" w:line="415" w:lineRule="auto"/>
      <w:outlineLvl w:val="1"/>
    </w:pPr>
    <w:rPr>
      <w:rFonts w:ascii="Arial" w:hAnsi="Arial" w:eastAsia="黑体"/>
      <w:b/>
      <w:bCs/>
      <w:sz w:val="32"/>
      <w:szCs w:val="32"/>
    </w:rPr>
  </w:style>
  <w:style w:type="paragraph" w:styleId="8">
    <w:name w:val="heading 3"/>
    <w:basedOn w:val="1"/>
    <w:next w:val="1"/>
    <w:link w:val="49"/>
    <w:qFormat/>
    <w:uiPriority w:val="99"/>
    <w:pPr>
      <w:keepNext/>
      <w:keepLines/>
      <w:spacing w:before="260" w:after="260" w:line="416" w:lineRule="auto"/>
      <w:outlineLvl w:val="2"/>
    </w:pPr>
    <w:rPr>
      <w:b/>
      <w:bCs/>
      <w:sz w:val="32"/>
      <w:szCs w:val="32"/>
    </w:rPr>
  </w:style>
  <w:style w:type="paragraph" w:styleId="9">
    <w:name w:val="heading 4"/>
    <w:basedOn w:val="1"/>
    <w:next w:val="1"/>
    <w:link w:val="46"/>
    <w:qFormat/>
    <w:uiPriority w:val="0"/>
    <w:pPr>
      <w:keepNext/>
      <w:keepLines/>
      <w:spacing w:before="280" w:after="290" w:line="376" w:lineRule="auto"/>
      <w:outlineLvl w:val="3"/>
    </w:pPr>
    <w:rPr>
      <w:rFonts w:ascii="Cambria" w:hAnsi="Cambria"/>
      <w:b/>
      <w:bCs/>
      <w:sz w:val="28"/>
    </w:rPr>
  </w:style>
  <w:style w:type="paragraph" w:styleId="10">
    <w:name w:val="heading 6"/>
    <w:basedOn w:val="1"/>
    <w:next w:val="1"/>
    <w:qFormat/>
    <w:uiPriority w:val="0"/>
    <w:pPr>
      <w:keepNext/>
      <w:jc w:val="center"/>
      <w:outlineLvl w:val="5"/>
    </w:pPr>
    <w:rPr>
      <w:color w:val="000000"/>
      <w:sz w:val="32"/>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8"/>
    <w:semiHidden/>
    <w:qFormat/>
    <w:uiPriority w:val="99"/>
    <w:pPr>
      <w:spacing w:after="120"/>
    </w:pPr>
    <w:rPr>
      <w:kern w:val="0"/>
      <w:szCs w:val="24"/>
    </w:rPr>
  </w:style>
  <w:style w:type="paragraph" w:customStyle="1" w:styleId="3">
    <w:name w:val="Default"/>
    <w:next w:val="4"/>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paragraph" w:styleId="4">
    <w:name w:val="footer"/>
    <w:basedOn w:val="1"/>
    <w:next w:val="5"/>
    <w:link w:val="50"/>
    <w:qFormat/>
    <w:uiPriority w:val="99"/>
    <w:pPr>
      <w:tabs>
        <w:tab w:val="center" w:pos="4153"/>
        <w:tab w:val="right" w:pos="8306"/>
      </w:tabs>
      <w:snapToGrid w:val="0"/>
      <w:jc w:val="left"/>
    </w:pPr>
    <w:rPr>
      <w:sz w:val="18"/>
      <w:szCs w:val="18"/>
    </w:rPr>
  </w:style>
  <w:style w:type="paragraph" w:styleId="5">
    <w:name w:val="toc 2"/>
    <w:basedOn w:val="1"/>
    <w:next w:val="1"/>
    <w:qFormat/>
    <w:uiPriority w:val="39"/>
    <w:pPr>
      <w:ind w:left="420" w:leftChars="200"/>
    </w:pPr>
  </w:style>
  <w:style w:type="paragraph" w:styleId="11">
    <w:name w:val="List Number"/>
    <w:basedOn w:val="1"/>
    <w:semiHidden/>
    <w:qFormat/>
    <w:uiPriority w:val="99"/>
    <w:pPr>
      <w:widowControl/>
      <w:tabs>
        <w:tab w:val="left" w:pos="900"/>
      </w:tabs>
      <w:spacing w:afterLines="50"/>
      <w:ind w:left="900" w:hanging="720"/>
      <w:jc w:val="left"/>
    </w:pPr>
    <w:rPr>
      <w:kern w:val="0"/>
      <w:szCs w:val="24"/>
    </w:rPr>
  </w:style>
  <w:style w:type="paragraph" w:styleId="12">
    <w:name w:val="Normal Indent"/>
    <w:basedOn w:val="1"/>
    <w:link w:val="65"/>
    <w:qFormat/>
    <w:uiPriority w:val="0"/>
    <w:pPr>
      <w:ind w:firstLine="420"/>
    </w:pPr>
    <w:rPr>
      <w:sz w:val="21"/>
      <w:szCs w:val="21"/>
    </w:rPr>
  </w:style>
  <w:style w:type="paragraph" w:styleId="13">
    <w:name w:val="caption"/>
    <w:basedOn w:val="1"/>
    <w:next w:val="1"/>
    <w:qFormat/>
    <w:uiPriority w:val="99"/>
    <w:pPr>
      <w:spacing w:before="152" w:after="160"/>
    </w:pPr>
    <w:rPr>
      <w:rFonts w:ascii="Arial" w:hAnsi="Arial" w:eastAsia="黑体" w:cs="Arial"/>
      <w:sz w:val="20"/>
      <w:szCs w:val="20"/>
    </w:rPr>
  </w:style>
  <w:style w:type="paragraph" w:styleId="14">
    <w:name w:val="Document Map"/>
    <w:basedOn w:val="1"/>
    <w:link w:val="72"/>
    <w:semiHidden/>
    <w:qFormat/>
    <w:uiPriority w:val="99"/>
    <w:rPr>
      <w:rFonts w:ascii="宋体"/>
      <w:sz w:val="18"/>
      <w:szCs w:val="18"/>
    </w:rPr>
  </w:style>
  <w:style w:type="paragraph" w:styleId="15">
    <w:name w:val="annotation text"/>
    <w:basedOn w:val="1"/>
    <w:link w:val="48"/>
    <w:semiHidden/>
    <w:qFormat/>
    <w:locked/>
    <w:uiPriority w:val="0"/>
    <w:pPr>
      <w:jc w:val="left"/>
    </w:pPr>
    <w:rPr>
      <w:sz w:val="21"/>
      <w:szCs w:val="22"/>
    </w:rPr>
  </w:style>
  <w:style w:type="paragraph" w:styleId="16">
    <w:name w:val="Body Text 3"/>
    <w:basedOn w:val="1"/>
    <w:link w:val="61"/>
    <w:semiHidden/>
    <w:qFormat/>
    <w:uiPriority w:val="99"/>
    <w:pPr>
      <w:snapToGrid w:val="0"/>
      <w:spacing w:before="50" w:after="50"/>
    </w:pPr>
    <w:rPr>
      <w:kern w:val="0"/>
      <w:sz w:val="16"/>
      <w:szCs w:val="16"/>
    </w:rPr>
  </w:style>
  <w:style w:type="paragraph" w:styleId="17">
    <w:name w:val="Body Text Indent"/>
    <w:basedOn w:val="1"/>
    <w:link w:val="70"/>
    <w:qFormat/>
    <w:uiPriority w:val="99"/>
    <w:pPr>
      <w:spacing w:line="200" w:lineRule="atLeast"/>
      <w:ind w:firstLine="301"/>
    </w:pPr>
    <w:rPr>
      <w:kern w:val="0"/>
      <w:szCs w:val="24"/>
    </w:rPr>
  </w:style>
  <w:style w:type="paragraph" w:styleId="18">
    <w:name w:val="List Number 3"/>
    <w:basedOn w:val="1"/>
    <w:semiHidden/>
    <w:qFormat/>
    <w:uiPriority w:val="99"/>
    <w:pPr>
      <w:tabs>
        <w:tab w:val="left" w:pos="1480"/>
      </w:tabs>
      <w:ind w:left="720" w:leftChars="400" w:hanging="200" w:hangingChars="200"/>
    </w:pPr>
    <w:rPr>
      <w:sz w:val="21"/>
      <w:szCs w:val="21"/>
    </w:rPr>
  </w:style>
  <w:style w:type="paragraph" w:styleId="19">
    <w:name w:val="List 2"/>
    <w:basedOn w:val="1"/>
    <w:semiHidden/>
    <w:qFormat/>
    <w:uiPriority w:val="99"/>
    <w:pPr>
      <w:ind w:left="200" w:leftChars="200" w:hanging="200" w:hangingChars="200"/>
    </w:pPr>
  </w:style>
  <w:style w:type="paragraph" w:styleId="20">
    <w:name w:val="Block Text"/>
    <w:basedOn w:val="1"/>
    <w:qFormat/>
    <w:locked/>
    <w:uiPriority w:val="0"/>
    <w:pPr>
      <w:adjustRightInd w:val="0"/>
      <w:ind w:left="420" w:right="33"/>
      <w:jc w:val="left"/>
      <w:textAlignment w:val="baseline"/>
    </w:pPr>
    <w:rPr>
      <w:kern w:val="0"/>
      <w:szCs w:val="20"/>
    </w:rPr>
  </w:style>
  <w:style w:type="paragraph" w:styleId="21">
    <w:name w:val="toc 3"/>
    <w:basedOn w:val="1"/>
    <w:next w:val="1"/>
    <w:qFormat/>
    <w:uiPriority w:val="39"/>
    <w:pPr>
      <w:ind w:left="840" w:leftChars="400"/>
    </w:pPr>
  </w:style>
  <w:style w:type="paragraph" w:styleId="22">
    <w:name w:val="Plain Text"/>
    <w:basedOn w:val="1"/>
    <w:next w:val="1"/>
    <w:link w:val="63"/>
    <w:qFormat/>
    <w:uiPriority w:val="0"/>
    <w:pPr>
      <w:spacing w:beforeLines="50" w:afterLines="50" w:line="400" w:lineRule="atLeast"/>
    </w:pPr>
    <w:rPr>
      <w:rFonts w:ascii="宋体" w:hAnsi="Courier New"/>
      <w:kern w:val="0"/>
      <w:sz w:val="21"/>
      <w:szCs w:val="21"/>
    </w:rPr>
  </w:style>
  <w:style w:type="paragraph" w:styleId="23">
    <w:name w:val="Date"/>
    <w:basedOn w:val="1"/>
    <w:next w:val="1"/>
    <w:link w:val="69"/>
    <w:qFormat/>
    <w:uiPriority w:val="99"/>
    <w:pPr>
      <w:ind w:left="2500" w:leftChars="2500"/>
    </w:pPr>
    <w:rPr>
      <w:kern w:val="0"/>
      <w:szCs w:val="24"/>
    </w:rPr>
  </w:style>
  <w:style w:type="paragraph" w:styleId="24">
    <w:name w:val="Body Text Indent 2"/>
    <w:basedOn w:val="1"/>
    <w:next w:val="25"/>
    <w:link w:val="47"/>
    <w:semiHidden/>
    <w:qFormat/>
    <w:uiPriority w:val="99"/>
    <w:pPr>
      <w:snapToGrid w:val="0"/>
      <w:ind w:firstLine="542" w:firstLineChars="225"/>
    </w:pPr>
    <w:rPr>
      <w:rFonts w:ascii="仿宋_GB2312" w:hAnsi="宋体"/>
      <w:b/>
      <w:bCs/>
      <w:color w:val="000000"/>
      <w:szCs w:val="24"/>
    </w:rPr>
  </w:style>
  <w:style w:type="paragraph" w:styleId="25">
    <w:name w:val="Body Text First Indent 2"/>
    <w:basedOn w:val="17"/>
    <w:link w:val="54"/>
    <w:unhideWhenUsed/>
    <w:qFormat/>
    <w:locked/>
    <w:uiPriority w:val="99"/>
    <w:pPr>
      <w:spacing w:after="120" w:line="360" w:lineRule="auto"/>
      <w:ind w:left="420" w:leftChars="200" w:firstLine="420"/>
    </w:pPr>
    <w:rPr>
      <w:kern w:val="2"/>
      <w:szCs w:val="28"/>
    </w:rPr>
  </w:style>
  <w:style w:type="paragraph" w:styleId="26">
    <w:name w:val="Balloon Text"/>
    <w:basedOn w:val="1"/>
    <w:link w:val="66"/>
    <w:qFormat/>
    <w:uiPriority w:val="0"/>
    <w:rPr>
      <w:sz w:val="18"/>
      <w:szCs w:val="18"/>
    </w:rPr>
  </w:style>
  <w:style w:type="paragraph" w:styleId="27">
    <w:name w:val="header"/>
    <w:basedOn w:val="1"/>
    <w:link w:val="56"/>
    <w:qFormat/>
    <w:uiPriority w:val="99"/>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rPr>
      <w:sz w:val="21"/>
      <w:szCs w:val="21"/>
    </w:rPr>
  </w:style>
  <w:style w:type="paragraph" w:styleId="29">
    <w:name w:val="Subtitle"/>
    <w:basedOn w:val="1"/>
    <w:next w:val="1"/>
    <w:link w:val="57"/>
    <w:qFormat/>
    <w:uiPriority w:val="0"/>
    <w:pPr>
      <w:spacing w:before="240" w:after="60" w:line="312" w:lineRule="auto"/>
      <w:jc w:val="center"/>
      <w:outlineLvl w:val="1"/>
    </w:pPr>
    <w:rPr>
      <w:rFonts w:ascii="Cambria" w:hAnsi="Cambria"/>
      <w:b/>
      <w:bCs/>
      <w:kern w:val="28"/>
      <w:sz w:val="32"/>
      <w:szCs w:val="32"/>
    </w:rPr>
  </w:style>
  <w:style w:type="paragraph" w:styleId="30">
    <w:name w:val="List"/>
    <w:basedOn w:val="1"/>
    <w:semiHidden/>
    <w:qFormat/>
    <w:uiPriority w:val="99"/>
    <w:pPr>
      <w:ind w:left="200" w:hanging="200" w:hangingChars="200"/>
    </w:pPr>
  </w:style>
  <w:style w:type="paragraph" w:styleId="31">
    <w:name w:val="toc 6"/>
    <w:basedOn w:val="1"/>
    <w:next w:val="1"/>
    <w:unhideWhenUsed/>
    <w:qFormat/>
    <w:uiPriority w:val="39"/>
    <w:pPr>
      <w:ind w:left="1049"/>
      <w:jc w:val="left"/>
    </w:pPr>
    <w:rPr>
      <w:rFonts w:ascii="Calibri" w:hAnsi="Calibri" w:cs="Calibri"/>
      <w:szCs w:val="18"/>
    </w:rPr>
  </w:style>
  <w:style w:type="paragraph" w:styleId="32">
    <w:name w:val="Body Text Indent 3"/>
    <w:basedOn w:val="1"/>
    <w:link w:val="73"/>
    <w:qFormat/>
    <w:uiPriority w:val="99"/>
    <w:pPr>
      <w:spacing w:after="120"/>
      <w:ind w:left="420" w:leftChars="200"/>
    </w:pPr>
    <w:rPr>
      <w:sz w:val="16"/>
      <w:szCs w:val="16"/>
    </w:rPr>
  </w:style>
  <w:style w:type="paragraph" w:styleId="33">
    <w:name w:val="Body Text 2"/>
    <w:basedOn w:val="1"/>
    <w:link w:val="62"/>
    <w:semiHidden/>
    <w:qFormat/>
    <w:uiPriority w:val="99"/>
    <w:pPr>
      <w:widowControl/>
      <w:snapToGrid w:val="0"/>
      <w:spacing w:before="50" w:afterLines="50" w:line="400" w:lineRule="atLeast"/>
      <w:jc w:val="left"/>
    </w:pPr>
    <w:rPr>
      <w:kern w:val="0"/>
      <w:szCs w:val="24"/>
    </w:rPr>
  </w:style>
  <w:style w:type="paragraph" w:styleId="34">
    <w:name w:val="Normal (Web)"/>
    <w:basedOn w:val="1"/>
    <w:unhideWhenUsed/>
    <w:qFormat/>
    <w:locked/>
    <w:uiPriority w:val="0"/>
  </w:style>
  <w:style w:type="paragraph" w:styleId="35">
    <w:name w:val="Title"/>
    <w:basedOn w:val="1"/>
    <w:next w:val="1"/>
    <w:link w:val="59"/>
    <w:qFormat/>
    <w:uiPriority w:val="0"/>
    <w:pPr>
      <w:spacing w:before="240" w:after="60"/>
      <w:jc w:val="center"/>
      <w:outlineLvl w:val="0"/>
    </w:pPr>
    <w:rPr>
      <w:rFonts w:ascii="Cambria" w:hAnsi="Cambria"/>
      <w:b/>
      <w:bCs/>
      <w:sz w:val="32"/>
      <w:szCs w:val="32"/>
    </w:rPr>
  </w:style>
  <w:style w:type="paragraph" w:styleId="36">
    <w:name w:val="annotation subject"/>
    <w:basedOn w:val="15"/>
    <w:next w:val="15"/>
    <w:semiHidden/>
    <w:qFormat/>
    <w:locked/>
    <w:uiPriority w:val="0"/>
    <w:rPr>
      <w:b/>
      <w:bCs/>
      <w:sz w:val="28"/>
      <w:szCs w:val="28"/>
    </w:rPr>
  </w:style>
  <w:style w:type="paragraph" w:styleId="37">
    <w:name w:val="Body Text First Indent"/>
    <w:basedOn w:val="2"/>
    <w:next w:val="1"/>
    <w:qFormat/>
    <w:locked/>
    <w:uiPriority w:val="0"/>
    <w:pPr>
      <w:ind w:firstLine="420"/>
    </w:pPr>
    <w:rPr>
      <w:rFonts w:eastAsia="楷体_GB2312"/>
      <w:b/>
      <w:bCs/>
      <w:sz w:val="32"/>
      <w:szCs w:val="20"/>
    </w:rPr>
  </w:style>
  <w:style w:type="table" w:styleId="39">
    <w:name w:val="Table Grid"/>
    <w:basedOn w:val="3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
    <w:name w:val="Strong"/>
    <w:qFormat/>
    <w:uiPriority w:val="0"/>
    <w:rPr>
      <w:b/>
    </w:rPr>
  </w:style>
  <w:style w:type="character" w:styleId="42">
    <w:name w:val="page number"/>
    <w:basedOn w:val="40"/>
    <w:qFormat/>
    <w:locked/>
    <w:uiPriority w:val="0"/>
  </w:style>
  <w:style w:type="character" w:styleId="43">
    <w:name w:val="line number"/>
    <w:semiHidden/>
    <w:qFormat/>
    <w:uiPriority w:val="99"/>
    <w:rPr>
      <w:rFonts w:cs="Times New Roman"/>
    </w:rPr>
  </w:style>
  <w:style w:type="character" w:styleId="44">
    <w:name w:val="Hyperlink"/>
    <w:qFormat/>
    <w:uiPriority w:val="99"/>
    <w:rPr>
      <w:rFonts w:cs="Times New Roman"/>
      <w:color w:val="0000FF"/>
      <w:u w:val="single"/>
    </w:rPr>
  </w:style>
  <w:style w:type="character" w:styleId="45">
    <w:name w:val="annotation reference"/>
    <w:semiHidden/>
    <w:qFormat/>
    <w:locked/>
    <w:uiPriority w:val="0"/>
    <w:rPr>
      <w:sz w:val="21"/>
      <w:szCs w:val="21"/>
    </w:rPr>
  </w:style>
  <w:style w:type="character" w:customStyle="1" w:styleId="46">
    <w:name w:val="标题 4 字符"/>
    <w:link w:val="9"/>
    <w:semiHidden/>
    <w:qFormat/>
    <w:uiPriority w:val="0"/>
    <w:rPr>
      <w:rFonts w:ascii="Cambria" w:hAnsi="Cambria" w:eastAsia="宋体" w:cs="Times New Roman"/>
      <w:b/>
      <w:bCs/>
      <w:kern w:val="2"/>
      <w:sz w:val="28"/>
      <w:szCs w:val="28"/>
    </w:rPr>
  </w:style>
  <w:style w:type="character" w:customStyle="1" w:styleId="47">
    <w:name w:val="正文文本缩进 2 字符"/>
    <w:link w:val="24"/>
    <w:semiHidden/>
    <w:qFormat/>
    <w:locked/>
    <w:uiPriority w:val="99"/>
    <w:rPr>
      <w:rFonts w:ascii="仿宋_GB2312" w:hAnsi="宋体" w:cs="仿宋_GB2312"/>
      <w:b/>
      <w:bCs/>
      <w:color w:val="000000"/>
      <w:kern w:val="2"/>
      <w:sz w:val="24"/>
      <w:szCs w:val="24"/>
    </w:rPr>
  </w:style>
  <w:style w:type="character" w:customStyle="1" w:styleId="48">
    <w:name w:val="批注文字 字符"/>
    <w:link w:val="15"/>
    <w:semiHidden/>
    <w:qFormat/>
    <w:uiPriority w:val="0"/>
    <w:rPr>
      <w:kern w:val="2"/>
      <w:sz w:val="21"/>
      <w:szCs w:val="22"/>
    </w:rPr>
  </w:style>
  <w:style w:type="character" w:customStyle="1" w:styleId="49">
    <w:name w:val="标题 3 字符"/>
    <w:link w:val="8"/>
    <w:semiHidden/>
    <w:qFormat/>
    <w:locked/>
    <w:uiPriority w:val="99"/>
    <w:rPr>
      <w:rFonts w:cs="Times New Roman"/>
      <w:b/>
      <w:bCs/>
      <w:kern w:val="2"/>
      <w:sz w:val="32"/>
      <w:szCs w:val="32"/>
    </w:rPr>
  </w:style>
  <w:style w:type="character" w:customStyle="1" w:styleId="50">
    <w:name w:val="页脚 字符"/>
    <w:link w:val="4"/>
    <w:qFormat/>
    <w:locked/>
    <w:uiPriority w:val="99"/>
    <w:rPr>
      <w:rFonts w:cs="Times New Roman"/>
      <w:kern w:val="2"/>
      <w:sz w:val="18"/>
      <w:szCs w:val="18"/>
    </w:rPr>
  </w:style>
  <w:style w:type="character" w:customStyle="1" w:styleId="51">
    <w:name w:val="font01"/>
    <w:qFormat/>
    <w:uiPriority w:val="0"/>
    <w:rPr>
      <w:rFonts w:hint="eastAsia" w:ascii="宋体" w:hAnsi="宋体" w:eastAsia="宋体" w:cs="宋体"/>
      <w:color w:val="000000"/>
      <w:sz w:val="24"/>
      <w:szCs w:val="24"/>
      <w:u w:val="none"/>
    </w:rPr>
  </w:style>
  <w:style w:type="character" w:customStyle="1" w:styleId="52">
    <w:name w:val="正文2 Char Char"/>
    <w:link w:val="53"/>
    <w:qFormat/>
    <w:uiPriority w:val="0"/>
    <w:rPr>
      <w:kern w:val="2"/>
      <w:sz w:val="24"/>
    </w:rPr>
  </w:style>
  <w:style w:type="paragraph" w:customStyle="1" w:styleId="53">
    <w:name w:val="正文2"/>
    <w:basedOn w:val="1"/>
    <w:link w:val="52"/>
    <w:qFormat/>
    <w:uiPriority w:val="0"/>
    <w:pPr>
      <w:spacing w:before="156"/>
      <w:ind w:firstLine="510"/>
    </w:pPr>
    <w:rPr>
      <w:szCs w:val="20"/>
    </w:rPr>
  </w:style>
  <w:style w:type="character" w:customStyle="1" w:styleId="54">
    <w:name w:val="正文首行缩进 2 字符"/>
    <w:link w:val="25"/>
    <w:qFormat/>
    <w:uiPriority w:val="99"/>
    <w:rPr>
      <w:rFonts w:cs="Times New Roman"/>
      <w:kern w:val="2"/>
      <w:sz w:val="24"/>
      <w:szCs w:val="28"/>
    </w:rPr>
  </w:style>
  <w:style w:type="character" w:customStyle="1" w:styleId="55">
    <w:name w:val="纯文本 Char2"/>
    <w:qFormat/>
    <w:uiPriority w:val="0"/>
    <w:rPr>
      <w:rFonts w:ascii="宋体" w:hAnsi="Courier New"/>
      <w:kern w:val="2"/>
      <w:sz w:val="24"/>
      <w:szCs w:val="24"/>
    </w:rPr>
  </w:style>
  <w:style w:type="character" w:customStyle="1" w:styleId="56">
    <w:name w:val="页眉 字符"/>
    <w:link w:val="27"/>
    <w:qFormat/>
    <w:locked/>
    <w:uiPriority w:val="99"/>
    <w:rPr>
      <w:rFonts w:cs="Times New Roman"/>
      <w:kern w:val="2"/>
      <w:sz w:val="18"/>
      <w:szCs w:val="18"/>
    </w:rPr>
  </w:style>
  <w:style w:type="character" w:customStyle="1" w:styleId="57">
    <w:name w:val="副标题 字符"/>
    <w:link w:val="29"/>
    <w:qFormat/>
    <w:uiPriority w:val="0"/>
    <w:rPr>
      <w:rFonts w:ascii="Cambria" w:hAnsi="Cambria" w:cs="Times New Roman"/>
      <w:b/>
      <w:bCs/>
      <w:kern w:val="28"/>
      <w:sz w:val="32"/>
      <w:szCs w:val="32"/>
    </w:rPr>
  </w:style>
  <w:style w:type="character" w:customStyle="1" w:styleId="58">
    <w:name w:val="正文文本 字符"/>
    <w:link w:val="2"/>
    <w:semiHidden/>
    <w:qFormat/>
    <w:locked/>
    <w:uiPriority w:val="99"/>
    <w:rPr>
      <w:rFonts w:cs="Times New Roman"/>
      <w:sz w:val="24"/>
      <w:szCs w:val="24"/>
    </w:rPr>
  </w:style>
  <w:style w:type="character" w:customStyle="1" w:styleId="59">
    <w:name w:val="标题 字符"/>
    <w:link w:val="35"/>
    <w:qFormat/>
    <w:uiPriority w:val="0"/>
    <w:rPr>
      <w:rFonts w:ascii="Cambria" w:hAnsi="Cambria" w:cs="Times New Roman"/>
      <w:b/>
      <w:bCs/>
      <w:kern w:val="2"/>
      <w:sz w:val="32"/>
      <w:szCs w:val="32"/>
    </w:rPr>
  </w:style>
  <w:style w:type="character" w:customStyle="1" w:styleId="60">
    <w:name w:val="标题 1 字符"/>
    <w:link w:val="6"/>
    <w:qFormat/>
    <w:locked/>
    <w:uiPriority w:val="9"/>
    <w:rPr>
      <w:rFonts w:cs="Times New Roman"/>
      <w:b/>
      <w:bCs/>
      <w:kern w:val="44"/>
      <w:sz w:val="44"/>
      <w:szCs w:val="44"/>
    </w:rPr>
  </w:style>
  <w:style w:type="character" w:customStyle="1" w:styleId="61">
    <w:name w:val="正文文本 3 字符"/>
    <w:link w:val="16"/>
    <w:semiHidden/>
    <w:qFormat/>
    <w:locked/>
    <w:uiPriority w:val="99"/>
    <w:rPr>
      <w:rFonts w:cs="Times New Roman"/>
      <w:sz w:val="16"/>
      <w:szCs w:val="16"/>
    </w:rPr>
  </w:style>
  <w:style w:type="character" w:customStyle="1" w:styleId="62">
    <w:name w:val="正文文本 2 字符"/>
    <w:link w:val="33"/>
    <w:semiHidden/>
    <w:qFormat/>
    <w:locked/>
    <w:uiPriority w:val="99"/>
    <w:rPr>
      <w:rFonts w:cs="Times New Roman"/>
      <w:sz w:val="24"/>
      <w:szCs w:val="24"/>
    </w:rPr>
  </w:style>
  <w:style w:type="character" w:customStyle="1" w:styleId="63">
    <w:name w:val="纯文本 字符"/>
    <w:link w:val="22"/>
    <w:qFormat/>
    <w:locked/>
    <w:uiPriority w:val="0"/>
    <w:rPr>
      <w:rFonts w:ascii="宋体" w:hAnsi="Courier New" w:cs="宋体"/>
      <w:sz w:val="21"/>
      <w:szCs w:val="21"/>
    </w:rPr>
  </w:style>
  <w:style w:type="character" w:customStyle="1" w:styleId="64">
    <w:name w:val="so-ask-best"/>
    <w:basedOn w:val="40"/>
    <w:qFormat/>
    <w:uiPriority w:val="0"/>
  </w:style>
  <w:style w:type="character" w:customStyle="1" w:styleId="65">
    <w:name w:val="正文缩进 字符"/>
    <w:link w:val="12"/>
    <w:qFormat/>
    <w:uiPriority w:val="0"/>
    <w:rPr>
      <w:kern w:val="2"/>
      <w:sz w:val="21"/>
      <w:szCs w:val="21"/>
    </w:rPr>
  </w:style>
  <w:style w:type="character" w:customStyle="1" w:styleId="66">
    <w:name w:val="批注框文本 字符"/>
    <w:link w:val="26"/>
    <w:qFormat/>
    <w:locked/>
    <w:uiPriority w:val="0"/>
    <w:rPr>
      <w:rFonts w:cs="Times New Roman"/>
      <w:kern w:val="2"/>
      <w:sz w:val="18"/>
      <w:szCs w:val="18"/>
    </w:rPr>
  </w:style>
  <w:style w:type="character" w:customStyle="1" w:styleId="67">
    <w:name w:val="标题 2 字符"/>
    <w:link w:val="7"/>
    <w:qFormat/>
    <w:locked/>
    <w:uiPriority w:val="99"/>
    <w:rPr>
      <w:rFonts w:ascii="Arial" w:hAnsi="Arial" w:eastAsia="黑体" w:cs="Arial"/>
      <w:b/>
      <w:bCs/>
      <w:kern w:val="2"/>
      <w:sz w:val="32"/>
      <w:szCs w:val="32"/>
    </w:rPr>
  </w:style>
  <w:style w:type="character" w:customStyle="1" w:styleId="68">
    <w:name w:val="纯文本 Char1"/>
    <w:qFormat/>
    <w:uiPriority w:val="0"/>
    <w:rPr>
      <w:rFonts w:ascii="宋体" w:hAnsi="Courier New"/>
      <w:sz w:val="24"/>
      <w:szCs w:val="24"/>
    </w:rPr>
  </w:style>
  <w:style w:type="character" w:customStyle="1" w:styleId="69">
    <w:name w:val="日期 字符"/>
    <w:link w:val="23"/>
    <w:semiHidden/>
    <w:qFormat/>
    <w:locked/>
    <w:uiPriority w:val="99"/>
    <w:rPr>
      <w:rFonts w:cs="Times New Roman"/>
      <w:sz w:val="24"/>
      <w:szCs w:val="24"/>
    </w:rPr>
  </w:style>
  <w:style w:type="character" w:customStyle="1" w:styleId="70">
    <w:name w:val="正文文本缩进 字符"/>
    <w:link w:val="17"/>
    <w:semiHidden/>
    <w:qFormat/>
    <w:locked/>
    <w:uiPriority w:val="99"/>
    <w:rPr>
      <w:rFonts w:cs="Times New Roman"/>
      <w:sz w:val="24"/>
      <w:szCs w:val="24"/>
    </w:rPr>
  </w:style>
  <w:style w:type="character" w:customStyle="1" w:styleId="71">
    <w:name w:val="op-map-singlepoint-info-right1"/>
    <w:basedOn w:val="40"/>
    <w:qFormat/>
    <w:uiPriority w:val="0"/>
  </w:style>
  <w:style w:type="character" w:customStyle="1" w:styleId="72">
    <w:name w:val="文档结构图 字符"/>
    <w:link w:val="14"/>
    <w:semiHidden/>
    <w:qFormat/>
    <w:locked/>
    <w:uiPriority w:val="99"/>
    <w:rPr>
      <w:rFonts w:ascii="宋体" w:cs="宋体"/>
      <w:kern w:val="2"/>
      <w:sz w:val="18"/>
      <w:szCs w:val="18"/>
    </w:rPr>
  </w:style>
  <w:style w:type="character" w:customStyle="1" w:styleId="73">
    <w:name w:val="正文文本缩进 3 字符"/>
    <w:link w:val="32"/>
    <w:qFormat/>
    <w:locked/>
    <w:uiPriority w:val="99"/>
    <w:rPr>
      <w:rFonts w:cs="Times New Roman"/>
      <w:kern w:val="2"/>
      <w:sz w:val="16"/>
      <w:szCs w:val="16"/>
    </w:rPr>
  </w:style>
  <w:style w:type="character" w:customStyle="1" w:styleId="74">
    <w:name w:val="font21"/>
    <w:qFormat/>
    <w:uiPriority w:val="0"/>
    <w:rPr>
      <w:rFonts w:hint="eastAsia" w:ascii="宋体" w:hAnsi="宋体" w:eastAsia="宋体" w:cs="宋体"/>
      <w:color w:val="FF0000"/>
      <w:sz w:val="24"/>
      <w:szCs w:val="24"/>
      <w:u w:val="none"/>
    </w:rPr>
  </w:style>
  <w:style w:type="paragraph" w:customStyle="1" w:styleId="75">
    <w:name w:val="BZ_正文"/>
    <w:basedOn w:val="1"/>
    <w:qFormat/>
    <w:uiPriority w:val="0"/>
    <w:rPr>
      <w:szCs w:val="24"/>
    </w:rPr>
  </w:style>
  <w:style w:type="paragraph" w:customStyle="1" w:styleId="76">
    <w:name w:val="列出段落1"/>
    <w:basedOn w:val="1"/>
    <w:qFormat/>
    <w:uiPriority w:val="99"/>
    <w:pPr>
      <w:ind w:firstLine="420"/>
    </w:pPr>
  </w:style>
  <w:style w:type="paragraph" w:customStyle="1" w:styleId="77">
    <w:name w:val="正文段"/>
    <w:basedOn w:val="1"/>
    <w:qFormat/>
    <w:uiPriority w:val="99"/>
    <w:pPr>
      <w:widowControl/>
      <w:snapToGrid w:val="0"/>
      <w:spacing w:afterLines="50"/>
    </w:pPr>
    <w:rPr>
      <w:kern w:val="0"/>
      <w:szCs w:val="24"/>
    </w:rPr>
  </w:style>
  <w:style w:type="paragraph" w:customStyle="1" w:styleId="78">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79">
    <w:name w:val="msoplaintextcxsplast"/>
    <w:basedOn w:val="1"/>
    <w:qFormat/>
    <w:uiPriority w:val="0"/>
    <w:pPr>
      <w:widowControl/>
      <w:spacing w:before="100" w:beforeAutospacing="1" w:after="100" w:afterAutospacing="1"/>
      <w:jc w:val="left"/>
    </w:pPr>
    <w:rPr>
      <w:rFonts w:ascii="宋体" w:hAnsi="宋体" w:cs="宋体"/>
      <w:kern w:val="0"/>
      <w:szCs w:val="24"/>
    </w:rPr>
  </w:style>
  <w:style w:type="paragraph" w:customStyle="1" w:styleId="80">
    <w:name w:val="_Style 76"/>
    <w:unhideWhenUsed/>
    <w:qFormat/>
    <w:uiPriority w:val="99"/>
    <w:rPr>
      <w:rFonts w:ascii="Times New Roman" w:hAnsi="Times New Roman" w:eastAsia="宋体" w:cs="Times New Roman"/>
      <w:kern w:val="2"/>
      <w:sz w:val="28"/>
      <w:szCs w:val="28"/>
      <w:lang w:val="en-US" w:eastAsia="zh-CN" w:bidi="ar-SA"/>
    </w:rPr>
  </w:style>
  <w:style w:type="paragraph" w:customStyle="1" w:styleId="81">
    <w:name w:val="表格正文"/>
    <w:basedOn w:val="1"/>
    <w:qFormat/>
    <w:uiPriority w:val="0"/>
    <w:rPr>
      <w:rFonts w:ascii="宋体" w:hAnsi="宋体"/>
      <w:kern w:val="0"/>
      <w:sz w:val="21"/>
      <w:szCs w:val="20"/>
    </w:rPr>
  </w:style>
  <w:style w:type="paragraph" w:customStyle="1" w:styleId="82">
    <w:name w:val="Char Char4 Char Char Char Char Char Char Char Char"/>
    <w:basedOn w:val="1"/>
    <w:qFormat/>
    <w:uiPriority w:val="0"/>
    <w:rPr>
      <w:sz w:val="21"/>
      <w:szCs w:val="20"/>
    </w:rPr>
  </w:style>
  <w:style w:type="paragraph" w:customStyle="1" w:styleId="83">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84">
    <w:name w:val="Char Char Char Char Char Char Char Char Char Char Char Char Char Char Char Char"/>
    <w:basedOn w:val="1"/>
    <w:qFormat/>
    <w:uiPriority w:val="99"/>
    <w:rPr>
      <w:sz w:val="21"/>
      <w:szCs w:val="21"/>
    </w:rPr>
  </w:style>
  <w:style w:type="paragraph" w:customStyle="1" w:styleId="85">
    <w:name w:val="正文1"/>
    <w:basedOn w:val="1"/>
    <w:qFormat/>
    <w:uiPriority w:val="0"/>
    <w:pPr>
      <w:tabs>
        <w:tab w:val="left" w:pos="0"/>
      </w:tabs>
    </w:pPr>
    <w:rPr>
      <w:rFonts w:ascii="Arial" w:hAnsi="Arial" w:eastAsia="仿宋_GB2312" w:cs="Arial"/>
      <w:b/>
      <w:szCs w:val="24"/>
    </w:rPr>
  </w:style>
  <w:style w:type="paragraph" w:customStyle="1" w:styleId="86">
    <w:name w:val="表内文字"/>
    <w:basedOn w:val="1"/>
    <w:qFormat/>
    <w:uiPriority w:val="0"/>
    <w:pPr>
      <w:tabs>
        <w:tab w:val="left" w:pos="1418"/>
      </w:tabs>
      <w:spacing w:before="100" w:beforeAutospacing="1" w:after="100" w:afterAutospacing="1"/>
      <w:ind w:firstLine="400"/>
    </w:pPr>
    <w:rPr>
      <w:rFonts w:ascii="宋体" w:hAnsi="宋体" w:cs="仿宋_GB2312"/>
      <w:spacing w:val="-20"/>
      <w:kern w:val="0"/>
      <w:szCs w:val="24"/>
    </w:rPr>
  </w:style>
  <w:style w:type="paragraph" w:customStyle="1" w:styleId="87">
    <w:name w:val="Char Char3 Char Char"/>
    <w:basedOn w:val="1"/>
    <w:qFormat/>
    <w:uiPriority w:val="0"/>
    <w:rPr>
      <w:sz w:val="21"/>
      <w:szCs w:val="22"/>
    </w:rPr>
  </w:style>
  <w:style w:type="paragraph" w:customStyle="1" w:styleId="88">
    <w:name w:val="_Style 84"/>
    <w:basedOn w:val="6"/>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89">
    <w:name w:val="Char2"/>
    <w:basedOn w:val="1"/>
    <w:qFormat/>
    <w:uiPriority w:val="99"/>
    <w:rPr>
      <w:rFonts w:ascii="仿宋_GB2312" w:eastAsia="仿宋_GB2312" w:cs="仿宋_GB2312"/>
      <w:b/>
      <w:bCs/>
      <w:sz w:val="32"/>
      <w:szCs w:val="32"/>
    </w:rPr>
  </w:style>
  <w:style w:type="paragraph" w:customStyle="1" w:styleId="90">
    <w:name w:val="默认段落字体 Para Char Char Char Char Char Char Char Char Char1 Char Char Char Char"/>
    <w:basedOn w:val="1"/>
    <w:qFormat/>
    <w:uiPriority w:val="0"/>
    <w:rPr>
      <w:rFonts w:ascii="Tahoma" w:hAnsi="Tahoma" w:cs="Tahoma"/>
      <w:szCs w:val="24"/>
    </w:rPr>
  </w:style>
  <w:style w:type="paragraph" w:customStyle="1" w:styleId="91">
    <w:name w:val="正文3"/>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92">
    <w:name w:val="_Style 2"/>
    <w:basedOn w:val="1"/>
    <w:qFormat/>
    <w:uiPriority w:val="0"/>
    <w:pPr>
      <w:ind w:firstLine="420"/>
    </w:pPr>
    <w:rPr>
      <w:rFonts w:ascii="Calibri" w:hAnsi="Calibri"/>
      <w:szCs w:val="22"/>
    </w:rPr>
  </w:style>
  <w:style w:type="paragraph" w:customStyle="1" w:styleId="93">
    <w:name w:val="Char1"/>
    <w:basedOn w:val="1"/>
    <w:qFormat/>
    <w:uiPriority w:val="0"/>
    <w:pPr>
      <w:spacing w:line="380" w:lineRule="exact"/>
      <w:jc w:val="center"/>
      <w:outlineLvl w:val="1"/>
    </w:pPr>
    <w:rPr>
      <w:rFonts w:ascii="宋体" w:hAnsi="宋体"/>
      <w:b/>
      <w:bCs/>
      <w:sz w:val="30"/>
      <w:szCs w:val="30"/>
    </w:rPr>
  </w:style>
  <w:style w:type="paragraph" w:customStyle="1" w:styleId="94">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95">
    <w:name w:val="p0"/>
    <w:basedOn w:val="1"/>
    <w:qFormat/>
    <w:uiPriority w:val="99"/>
    <w:pPr>
      <w:widowControl/>
    </w:pPr>
    <w:rPr>
      <w:kern w:val="0"/>
      <w:sz w:val="21"/>
      <w:szCs w:val="21"/>
    </w:rPr>
  </w:style>
  <w:style w:type="paragraph" w:customStyle="1" w:styleId="96">
    <w:name w:val="列出段落11"/>
    <w:basedOn w:val="1"/>
    <w:qFormat/>
    <w:uiPriority w:val="34"/>
    <w:pPr>
      <w:ind w:firstLine="420"/>
    </w:pPr>
    <w:rPr>
      <w:rFonts w:ascii="Calibri" w:hAnsi="Calibri"/>
      <w:sz w:val="21"/>
      <w:szCs w:val="22"/>
    </w:rPr>
  </w:style>
  <w:style w:type="paragraph" w:customStyle="1" w:styleId="97">
    <w:name w:val="Char Char Char Char Char Char Char Char Char"/>
    <w:basedOn w:val="1"/>
    <w:qFormat/>
    <w:uiPriority w:val="0"/>
    <w:pPr>
      <w:widowControl/>
      <w:spacing w:after="160" w:line="240" w:lineRule="exact"/>
      <w:jc w:val="left"/>
    </w:pPr>
    <w:rPr>
      <w:sz w:val="21"/>
      <w:szCs w:val="20"/>
    </w:rPr>
  </w:style>
  <w:style w:type="paragraph" w:customStyle="1" w:styleId="98">
    <w:name w:val="标书正文"/>
    <w:basedOn w:val="1"/>
    <w:qFormat/>
    <w:uiPriority w:val="0"/>
    <w:pPr>
      <w:widowControl/>
    </w:pPr>
    <w:rPr>
      <w:rFonts w:ascii="宋体" w:hAnsi="宋体"/>
      <w:color w:val="000000"/>
      <w:kern w:val="0"/>
      <w:szCs w:val="24"/>
    </w:rPr>
  </w:style>
  <w:style w:type="paragraph" w:customStyle="1" w:styleId="99">
    <w:name w:val="Char Char Char Char Char Char"/>
    <w:basedOn w:val="1"/>
    <w:qFormat/>
    <w:uiPriority w:val="99"/>
    <w:rPr>
      <w:rFonts w:ascii="Tahoma" w:hAnsi="Tahoma" w:cs="Tahoma"/>
      <w:szCs w:val="24"/>
    </w:rPr>
  </w:style>
  <w:style w:type="paragraph" w:customStyle="1" w:styleId="100">
    <w:name w:val="acxspmiddle"/>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01">
    <w:name w:val="纯文本1"/>
    <w:basedOn w:val="91"/>
    <w:qFormat/>
    <w:uiPriority w:val="0"/>
    <w:pPr>
      <w:adjustRightInd w:val="0"/>
      <w:textAlignment w:val="baseline"/>
    </w:pPr>
    <w:rPr>
      <w:rFonts w:ascii="宋体" w:hAnsi="Courier New" w:eastAsia="楷体_GB2312"/>
      <w:sz w:val="26"/>
      <w:szCs w:val="20"/>
    </w:rPr>
  </w:style>
  <w:style w:type="paragraph" w:customStyle="1" w:styleId="102">
    <w:name w:val="Char"/>
    <w:basedOn w:val="1"/>
    <w:qFormat/>
    <w:uiPriority w:val="99"/>
    <w:rPr>
      <w:rFonts w:ascii="仿宋_GB2312" w:eastAsia="仿宋_GB2312" w:cs="仿宋_GB2312"/>
      <w:b/>
      <w:bCs/>
      <w:sz w:val="32"/>
      <w:szCs w:val="32"/>
    </w:rPr>
  </w:style>
  <w:style w:type="paragraph" w:styleId="103">
    <w:name w:val="List Paragraph"/>
    <w:basedOn w:val="1"/>
    <w:qFormat/>
    <w:uiPriority w:val="34"/>
    <w:pPr>
      <w:ind w:firstLine="420"/>
    </w:pPr>
    <w:rPr>
      <w:sz w:val="21"/>
      <w:szCs w:val="21"/>
    </w:rPr>
  </w:style>
  <w:style w:type="paragraph" w:customStyle="1" w:styleId="104">
    <w:name w:val="Char Char Char Char Char Char Char1 Char"/>
    <w:basedOn w:val="1"/>
    <w:qFormat/>
    <w:uiPriority w:val="0"/>
    <w:rPr>
      <w:rFonts w:ascii="Tahoma" w:hAnsi="Tahoma"/>
      <w:szCs w:val="20"/>
    </w:rPr>
  </w:style>
  <w:style w:type="paragraph" w:customStyle="1" w:styleId="105">
    <w:name w:val="首行缩进"/>
    <w:basedOn w:val="1"/>
    <w:qFormat/>
    <w:uiPriority w:val="0"/>
    <w:rPr>
      <w:lang w:val="zh-CN"/>
    </w:rPr>
  </w:style>
  <w:style w:type="paragraph" w:customStyle="1" w:styleId="106">
    <w:name w:val="Table Paragraph"/>
    <w:basedOn w:val="1"/>
    <w:qFormat/>
    <w:uiPriority w:val="1"/>
  </w:style>
  <w:style w:type="table" w:customStyle="1" w:styleId="107">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08">
    <w:name w:val="表"/>
    <w:basedOn w:val="1"/>
    <w:next w:val="1"/>
    <w:qFormat/>
    <w:uiPriority w:val="0"/>
    <w:pPr>
      <w:spacing w:line="240" w:lineRule="auto"/>
      <w:ind w:firstLine="0" w:firstLineChars="0"/>
      <w:jc w:val="center"/>
    </w:pPr>
  </w:style>
  <w:style w:type="paragraph" w:customStyle="1" w:styleId="109">
    <w:name w:val="表 靠左"/>
    <w:basedOn w:val="1"/>
    <w:qFormat/>
    <w:uiPriority w:val="0"/>
    <w:pPr>
      <w:spacing w:line="240" w:lineRule="auto"/>
      <w:ind w:firstLine="0" w:firstLineChars="0"/>
    </w:pPr>
    <w:rPr>
      <w:rFonts w:asciiTheme="minorEastAsia" w:hAnsiTheme="minorEastAsia" w:eastAsiaTheme="minorEastAsia"/>
    </w:rPr>
  </w:style>
  <w:style w:type="paragraph" w:customStyle="1" w:styleId="110">
    <w:name w:val="_Style 3"/>
    <w:qFormat/>
    <w:uiPriority w:val="1"/>
    <w:pPr>
      <w:widowControl w:val="0"/>
      <w:jc w:val="both"/>
    </w:pPr>
    <w:rPr>
      <w:rFonts w:ascii="Calibri" w:hAnsi="Calibri" w:eastAsia="宋体" w:cs="Times New Roman"/>
      <w:kern w:val="2"/>
      <w:sz w:val="21"/>
      <w:szCs w:val="21"/>
      <w:lang w:val="en-US" w:eastAsia="zh-CN" w:bidi="ar-SA"/>
    </w:rPr>
  </w:style>
  <w:style w:type="paragraph" w:customStyle="1" w:styleId="111">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112">
    <w:name w:val="[Normal]"/>
    <w:qFormat/>
    <w:uiPriority w:val="0"/>
    <w:rPr>
      <w:rFonts w:ascii="宋体" w:hAnsi="宋体" w:eastAsia="宋体" w:cs="Times New Roman"/>
      <w:sz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2.jpeg"/><Relationship Id="rId18" Type="http://schemas.openxmlformats.org/officeDocument/2006/relationships/image" Target="media/image1.jpeg"/><Relationship Id="rId17" Type="http://schemas.openxmlformats.org/officeDocument/2006/relationships/theme" Target="theme/theme1.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26211</Words>
  <Characters>30475</Characters>
  <Lines>264</Lines>
  <Paragraphs>74</Paragraphs>
  <TotalTime>14</TotalTime>
  <ScaleCrop>false</ScaleCrop>
  <LinksUpToDate>false</LinksUpToDate>
  <CharactersWithSpaces>32750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2020-11-24T06:33:00Z</dcterms:created>
  <dc:creator>Administrator</dc:creator>
  <cp:lastModifiedBy>招标代理</cp:lastModifiedBy>
  <cp:lastPrinted>2022-11-22T08:26:00Z</cp:lastPrinted>
  <dcterms:modified xsi:type="dcterms:W3CDTF">2022-11-22T10:35:24Z</dcterms:modified>
  <dc:title>浙江省政府采购招标文件</dc:title>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6CC7BF66268C45308E8019032542D195</vt:lpwstr>
  </property>
</Properties>
</file>