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楷体" w:hAnsi="楷体" w:eastAsia="楷体" w:cs="楷体"/>
          <w:b/>
          <w:bCs/>
          <w:color w:val="000000"/>
          <w:sz w:val="18"/>
          <w:szCs w:val="18"/>
        </w:rPr>
      </w:pPr>
    </w:p>
    <w:p>
      <w:pPr>
        <w:snapToGrid w:val="0"/>
        <w:spacing w:before="100" w:beforeAutospacing="1" w:after="100" w:afterAutospacing="1" w:line="276" w:lineRule="auto"/>
        <w:ind w:left="0" w:leftChars="0" w:firstLine="0" w:firstLineChars="0"/>
        <w:jc w:val="center"/>
        <w:rPr>
          <w:rFonts w:hint="eastAsia" w:ascii="楷体" w:hAnsi="楷体" w:eastAsia="楷体" w:cs="楷体"/>
          <w:b/>
          <w:bCs/>
          <w:color w:val="000000"/>
          <w:sz w:val="52"/>
          <w:szCs w:val="52"/>
          <w:lang w:eastAsia="zh-CN"/>
        </w:rPr>
      </w:pPr>
      <w:r>
        <w:rPr>
          <w:rFonts w:hint="eastAsia" w:ascii="楷体" w:hAnsi="楷体" w:eastAsia="楷体" w:cs="楷体"/>
          <w:b/>
          <w:bCs/>
          <w:color w:val="000000"/>
          <w:sz w:val="52"/>
          <w:szCs w:val="52"/>
          <w:lang w:eastAsia="zh-CN"/>
        </w:rPr>
        <w:t>嘉善县财政局预算管理一体化驻点</w:t>
      </w:r>
    </w:p>
    <w:p>
      <w:pPr>
        <w:snapToGrid w:val="0"/>
        <w:spacing w:before="100" w:beforeAutospacing="1" w:after="100" w:afterAutospacing="1" w:line="276" w:lineRule="auto"/>
        <w:ind w:left="0" w:leftChars="0" w:firstLine="0" w:firstLineChars="0"/>
        <w:jc w:val="center"/>
        <w:rPr>
          <w:rFonts w:ascii="楷体" w:hAnsi="楷体" w:eastAsia="楷体" w:cs="楷体"/>
          <w:color w:val="000000"/>
          <w:sz w:val="36"/>
          <w:szCs w:val="36"/>
        </w:rPr>
      </w:pPr>
      <w:r>
        <w:rPr>
          <w:rFonts w:hint="eastAsia" w:ascii="楷体" w:hAnsi="楷体" w:eastAsia="楷体" w:cs="楷体"/>
          <w:b/>
          <w:bCs/>
          <w:color w:val="000000"/>
          <w:sz w:val="52"/>
          <w:szCs w:val="52"/>
          <w:lang w:eastAsia="zh-CN"/>
        </w:rPr>
        <w:t>服务项目</w:t>
      </w:r>
    </w:p>
    <w:p>
      <w:pPr>
        <w:spacing w:before="100" w:beforeAutospacing="1" w:after="100" w:afterAutospacing="1" w:line="276" w:lineRule="auto"/>
        <w:ind w:firstLine="0" w:firstLineChars="0"/>
        <w:jc w:val="center"/>
        <w:rPr>
          <w:rFonts w:ascii="楷体" w:hAnsi="楷体" w:eastAsia="楷体" w:cs="楷体"/>
          <w:color w:val="000000"/>
          <w:sz w:val="36"/>
          <w:szCs w:val="36"/>
        </w:rPr>
      </w:pPr>
    </w:p>
    <w:p>
      <w:pPr>
        <w:pStyle w:val="8"/>
        <w:rPr>
          <w:rFonts w:ascii="楷体" w:hAnsi="楷体" w:eastAsia="楷体" w:cs="楷体"/>
          <w:color w:val="000000"/>
          <w:sz w:val="36"/>
          <w:szCs w:val="36"/>
        </w:rPr>
      </w:pPr>
    </w:p>
    <w:p>
      <w:pPr>
        <w:pStyle w:val="8"/>
        <w:rPr>
          <w:rFonts w:ascii="楷体" w:hAnsi="楷体" w:eastAsia="楷体" w:cs="楷体"/>
          <w:color w:val="000000"/>
          <w:sz w:val="36"/>
          <w:szCs w:val="36"/>
        </w:rPr>
      </w:pPr>
    </w:p>
    <w:p>
      <w:pPr>
        <w:spacing w:before="100" w:beforeAutospacing="1" w:after="100" w:afterAutospacing="1" w:line="276" w:lineRule="auto"/>
        <w:ind w:firstLine="0" w:firstLineChars="0"/>
        <w:jc w:val="center"/>
        <w:rPr>
          <w:rFonts w:ascii="楷体" w:hAnsi="楷体" w:eastAsia="楷体" w:cs="楷体"/>
          <w:color w:val="000000"/>
          <w:sz w:val="72"/>
          <w:szCs w:val="72"/>
        </w:rPr>
      </w:pPr>
      <w:r>
        <w:rPr>
          <w:rFonts w:hint="eastAsia" w:ascii="楷体" w:hAnsi="楷体" w:eastAsia="楷体" w:cs="楷体"/>
          <w:color w:val="000000"/>
          <w:sz w:val="72"/>
          <w:szCs w:val="72"/>
        </w:rPr>
        <w:t>公开招标采购文件</w:t>
      </w: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snapToGrid w:val="0"/>
        <w:spacing w:before="100" w:beforeAutospacing="1" w:after="100" w:afterAutospacing="1" w:line="276" w:lineRule="auto"/>
        <w:ind w:firstLine="480"/>
      </w:pPr>
    </w:p>
    <w:p>
      <w:pPr>
        <w:pStyle w:val="45"/>
        <w:rPr>
          <w:rFonts w:hint="eastAsia"/>
          <w:lang w:eastAsia="zh-CN"/>
        </w:rPr>
      </w:pPr>
    </w:p>
    <w:p>
      <w:pPr>
        <w:snapToGrid w:val="0"/>
        <w:spacing w:before="100" w:beforeAutospacing="1" w:after="100" w:afterAutospacing="1" w:line="276" w:lineRule="auto"/>
        <w:ind w:firstLine="640"/>
        <w:rPr>
          <w:rFonts w:ascii="楷体" w:hAnsi="楷体" w:eastAsia="楷体" w:cs="楷体"/>
          <w:color w:val="000000"/>
          <w:sz w:val="32"/>
          <w:szCs w:val="32"/>
        </w:rPr>
      </w:pPr>
    </w:p>
    <w:p>
      <w:pPr>
        <w:pStyle w:val="19"/>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项目编号：HZZX-2022</w:t>
      </w:r>
      <w:r>
        <w:rPr>
          <w:rFonts w:hint="eastAsia" w:ascii="楷体" w:hAnsi="楷体" w:eastAsia="楷体" w:cs="楷体"/>
          <w:b/>
          <w:bCs/>
          <w:sz w:val="30"/>
          <w:szCs w:val="30"/>
        </w:rPr>
        <w:t>-</w:t>
      </w:r>
      <w:r>
        <w:rPr>
          <w:rFonts w:hint="eastAsia" w:ascii="楷体" w:hAnsi="楷体" w:eastAsia="楷体" w:cs="楷体"/>
          <w:b/>
          <w:bCs/>
          <w:sz w:val="30"/>
          <w:szCs w:val="30"/>
          <w:lang w:eastAsia="zh-CN"/>
        </w:rPr>
        <w:t>G68</w:t>
      </w:r>
    </w:p>
    <w:p>
      <w:pPr>
        <w:pStyle w:val="19"/>
        <w:snapToGrid w:val="0"/>
        <w:spacing w:beforeLines="0" w:afterLines="0" w:line="276" w:lineRule="auto"/>
        <w:ind w:left="2106" w:leftChars="250" w:hanging="1506" w:hangingChars="500"/>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项目名称：</w:t>
      </w:r>
      <w:r>
        <w:rPr>
          <w:rFonts w:hint="eastAsia" w:ascii="楷体" w:hAnsi="楷体" w:eastAsia="楷体" w:cs="楷体"/>
          <w:b/>
          <w:bCs/>
          <w:color w:val="000000"/>
          <w:sz w:val="30"/>
          <w:szCs w:val="30"/>
          <w:lang w:eastAsia="zh-CN"/>
        </w:rPr>
        <w:t>嘉善县财政局预算管理一体化驻点服务项目</w:t>
      </w:r>
    </w:p>
    <w:p>
      <w:pPr>
        <w:pStyle w:val="19"/>
        <w:snapToGrid w:val="0"/>
        <w:spacing w:beforeLines="0" w:afterLines="0" w:line="276" w:lineRule="auto"/>
        <w:ind w:firstLine="602"/>
        <w:rPr>
          <w:rFonts w:hint="eastAsia" w:ascii="楷体" w:hAnsi="楷体" w:eastAsia="楷体" w:cs="楷体"/>
          <w:b/>
          <w:bCs/>
          <w:color w:val="000000"/>
          <w:sz w:val="30"/>
          <w:szCs w:val="30"/>
          <w:lang w:eastAsia="zh-CN"/>
        </w:rPr>
      </w:pPr>
      <w:r>
        <w:rPr>
          <w:rFonts w:hint="eastAsia" w:ascii="楷体" w:hAnsi="楷体" w:eastAsia="楷体" w:cs="楷体"/>
          <w:b/>
          <w:bCs/>
          <w:color w:val="000000"/>
          <w:sz w:val="30"/>
          <w:szCs w:val="30"/>
        </w:rPr>
        <w:t>采购单位：</w:t>
      </w:r>
      <w:r>
        <w:rPr>
          <w:rFonts w:hint="eastAsia" w:ascii="楷体" w:hAnsi="楷体" w:eastAsia="楷体" w:cs="楷体"/>
          <w:b/>
          <w:bCs/>
          <w:color w:val="000000"/>
          <w:sz w:val="30"/>
          <w:szCs w:val="30"/>
          <w:lang w:eastAsia="zh-CN"/>
        </w:rPr>
        <w:t>嘉善县财政局</w:t>
      </w:r>
    </w:p>
    <w:p>
      <w:pPr>
        <w:pStyle w:val="19"/>
        <w:snapToGrid w:val="0"/>
        <w:spacing w:beforeLines="0" w:afterLines="0" w:line="276" w:lineRule="auto"/>
        <w:ind w:firstLine="602"/>
        <w:rPr>
          <w:rFonts w:ascii="楷体" w:hAnsi="楷体" w:eastAsia="楷体" w:cs="楷体"/>
          <w:b/>
          <w:bCs/>
          <w:color w:val="000000"/>
          <w:sz w:val="30"/>
          <w:szCs w:val="30"/>
        </w:rPr>
      </w:pPr>
      <w:r>
        <w:rPr>
          <w:rFonts w:hint="eastAsia" w:ascii="楷体" w:hAnsi="楷体" w:eastAsia="楷体" w:cs="楷体"/>
          <w:b/>
          <w:bCs/>
          <w:color w:val="000000"/>
          <w:sz w:val="30"/>
          <w:szCs w:val="30"/>
        </w:rPr>
        <w:t>代理机构：嘉兴市宏泽招标咨询有限公司</w:t>
      </w:r>
    </w:p>
    <w:p>
      <w:pPr>
        <w:snapToGrid w:val="0"/>
        <w:spacing w:line="240" w:lineRule="auto"/>
        <w:ind w:firstLine="3531" w:firstLineChars="1234"/>
        <w:rPr>
          <w:rFonts w:ascii="楷体" w:hAnsi="楷体" w:eastAsia="楷体" w:cs="楷体"/>
          <w:b/>
          <w:bCs/>
          <w:w w:val="95"/>
          <w:sz w:val="30"/>
          <w:szCs w:val="30"/>
        </w:rPr>
      </w:pPr>
    </w:p>
    <w:p>
      <w:pPr>
        <w:snapToGrid w:val="0"/>
        <w:spacing w:before="100" w:beforeAutospacing="1" w:after="100" w:afterAutospacing="1" w:line="276" w:lineRule="auto"/>
        <w:ind w:firstLine="3531" w:firstLineChars="1234"/>
        <w:rPr>
          <w:rFonts w:ascii="楷体" w:hAnsi="楷体" w:eastAsia="楷体" w:cs="楷体"/>
          <w:sz w:val="30"/>
          <w:szCs w:val="30"/>
        </w:rPr>
      </w:pPr>
      <w:r>
        <w:rPr>
          <w:rFonts w:hint="eastAsia" w:ascii="楷体" w:hAnsi="楷体" w:eastAsia="楷体" w:cs="楷体"/>
          <w:b/>
          <w:bCs/>
          <w:w w:val="95"/>
          <w:sz w:val="30"/>
          <w:szCs w:val="30"/>
        </w:rPr>
        <w:t>2022年</w:t>
      </w:r>
      <w:r>
        <w:rPr>
          <w:rFonts w:hint="eastAsia" w:ascii="楷体" w:hAnsi="楷体" w:eastAsia="楷体" w:cs="楷体"/>
          <w:b/>
          <w:bCs/>
          <w:w w:val="95"/>
          <w:sz w:val="30"/>
          <w:szCs w:val="30"/>
          <w:lang w:val="en-US" w:eastAsia="zh-CN"/>
        </w:rPr>
        <w:t>11</w:t>
      </w:r>
      <w:r>
        <w:rPr>
          <w:rFonts w:hint="eastAsia" w:ascii="楷体" w:hAnsi="楷体" w:eastAsia="楷体" w:cs="楷体"/>
          <w:b/>
          <w:bCs/>
          <w:w w:val="95"/>
          <w:sz w:val="30"/>
          <w:szCs w:val="30"/>
        </w:rPr>
        <w:t>月</w:t>
      </w:r>
    </w:p>
    <w:p>
      <w:pPr>
        <w:pStyle w:val="19"/>
        <w:tabs>
          <w:tab w:val="left" w:pos="9072"/>
        </w:tabs>
        <w:spacing w:beforeLines="0" w:beforeAutospacing="1" w:afterLines="0" w:afterAutospacing="1" w:line="276" w:lineRule="auto"/>
        <w:ind w:firstLine="420"/>
        <w:rPr>
          <w:rFonts w:hAnsi="宋体" w:cs="宋体"/>
          <w:color w:val="000000"/>
        </w:rPr>
      </w:pPr>
      <w:r>
        <w:rPr>
          <w:color w:val="000000"/>
        </w:rPr>
        <w:br w:type="page"/>
      </w:r>
    </w:p>
    <w:p>
      <w:pPr>
        <w:tabs>
          <w:tab w:val="left" w:pos="851"/>
        </w:tabs>
        <w:spacing w:before="100" w:beforeAutospacing="1" w:after="100" w:afterAutospacing="1" w:line="276" w:lineRule="auto"/>
        <w:ind w:firstLine="480"/>
        <w:rPr>
          <w:rFonts w:ascii="宋体" w:hAnsi="宋体" w:cs="宋体"/>
          <w:color w:val="000000"/>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7" w:right="1020" w:bottom="1417" w:left="1020" w:header="851" w:footer="850" w:gutter="340"/>
          <w:cols w:space="720" w:num="1"/>
          <w:docGrid w:linePitch="381" w:charSpace="0"/>
        </w:sectPr>
      </w:pPr>
    </w:p>
    <w:p>
      <w:pPr>
        <w:pStyle w:val="94"/>
        <w:ind w:firstLine="723"/>
        <w:jc w:val="center"/>
        <w:rPr>
          <w:color w:val="000000"/>
          <w:sz w:val="36"/>
          <w:lang w:val="zh-CN"/>
        </w:rPr>
      </w:pPr>
      <w:bookmarkStart w:id="0" w:name="_Toc18407"/>
      <w:bookmarkStart w:id="1" w:name="_Toc27687"/>
      <w:r>
        <w:rPr>
          <w:color w:val="000000"/>
          <w:sz w:val="36"/>
          <w:lang w:val="zh-CN"/>
        </w:rPr>
        <w:t>目</w:t>
      </w:r>
      <w:r>
        <w:rPr>
          <w:rFonts w:hint="eastAsia"/>
          <w:color w:val="000000"/>
          <w:sz w:val="36"/>
          <w:lang w:val="zh-CN"/>
        </w:rPr>
        <w:t xml:space="preserve">  </w:t>
      </w:r>
      <w:r>
        <w:rPr>
          <w:color w:val="000000"/>
          <w:sz w:val="36"/>
          <w:lang w:val="zh-CN"/>
        </w:rPr>
        <w:t>录</w:t>
      </w:r>
      <w:bookmarkEnd w:id="0"/>
      <w:bookmarkEnd w:id="1"/>
    </w:p>
    <w:p>
      <w:pPr>
        <w:ind w:firstLine="480"/>
      </w:pPr>
    </w:p>
    <w:p>
      <w:pPr>
        <w:pStyle w:val="26"/>
        <w:tabs>
          <w:tab w:val="right" w:leader="dot" w:pos="9412"/>
        </w:tabs>
        <w:ind w:firstLine="0" w:firstLineChars="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"_Toc23337" </w:instrText>
      </w:r>
      <w:r>
        <w:fldChar w:fldCharType="separate"/>
      </w:r>
      <w:r>
        <w:rPr>
          <w:rFonts w:hint="eastAsia" w:ascii="宋体" w:hAnsi="宋体" w:cs="宋体"/>
          <w:sz w:val="24"/>
          <w:szCs w:val="24"/>
        </w:rPr>
        <w:t>第一章  公开招标采购公告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_Toc23337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"_Toc13127" </w:instrText>
      </w:r>
      <w:r>
        <w:fldChar w:fldCharType="separate"/>
      </w:r>
      <w:r>
        <w:rPr>
          <w:rFonts w:hint="eastAsia" w:ascii="宋体" w:hAnsi="宋体" w:cs="宋体"/>
          <w:sz w:val="24"/>
          <w:szCs w:val="24"/>
        </w:rPr>
        <w:t>第二章  采购需求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_Toc13127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"_Toc21356" </w:instrText>
      </w:r>
      <w:r>
        <w:fldChar w:fldCharType="separate"/>
      </w:r>
      <w:r>
        <w:rPr>
          <w:rFonts w:hint="eastAsia" w:ascii="宋体" w:hAnsi="宋体" w:cs="宋体"/>
          <w:sz w:val="24"/>
          <w:szCs w:val="24"/>
        </w:rPr>
        <w:t>第三章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_Toc21356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"_Toc29102" </w:instrText>
      </w:r>
      <w:r>
        <w:fldChar w:fldCharType="separate"/>
      </w:r>
      <w:r>
        <w:rPr>
          <w:rFonts w:hint="eastAsia" w:ascii="宋体" w:hAnsi="宋体" w:cs="宋体"/>
          <w:szCs w:val="24"/>
        </w:rPr>
        <w:t>一、前附表</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_Toc29102 </w:instrText>
      </w:r>
      <w:r>
        <w:rPr>
          <w:rFonts w:hint="eastAsia" w:ascii="宋体" w:hAnsi="宋体" w:cs="宋体"/>
          <w:szCs w:val="24"/>
        </w:rPr>
        <w:fldChar w:fldCharType="separate"/>
      </w:r>
      <w:r>
        <w:rPr>
          <w:rFonts w:hint="eastAsia" w:ascii="宋体" w:hAnsi="宋体" w:cs="宋体"/>
          <w:szCs w:val="24"/>
        </w:rPr>
        <w:t>9</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"_Toc29258" </w:instrText>
      </w:r>
      <w:r>
        <w:fldChar w:fldCharType="separate"/>
      </w:r>
      <w:r>
        <w:rPr>
          <w:rFonts w:hint="eastAsia" w:ascii="宋体" w:hAnsi="宋体" w:cs="宋体"/>
          <w:szCs w:val="24"/>
        </w:rPr>
        <w:t>二、总  则</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_Toc29258 </w:instrText>
      </w:r>
      <w:r>
        <w:rPr>
          <w:rFonts w:hint="eastAsia" w:ascii="宋体" w:hAnsi="宋体" w:cs="宋体"/>
          <w:szCs w:val="24"/>
        </w:rPr>
        <w:fldChar w:fldCharType="separate"/>
      </w:r>
      <w:r>
        <w:rPr>
          <w:rFonts w:hint="eastAsia" w:ascii="宋体" w:hAnsi="宋体" w:cs="宋体"/>
          <w:szCs w:val="24"/>
        </w:rPr>
        <w:t>12</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"_Toc6142" </w:instrText>
      </w:r>
      <w:r>
        <w:fldChar w:fldCharType="separate"/>
      </w:r>
      <w:r>
        <w:rPr>
          <w:rFonts w:hint="eastAsia" w:ascii="宋体" w:hAnsi="宋体" w:cs="宋体"/>
          <w:szCs w:val="24"/>
        </w:rPr>
        <w:t>三、采购文件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_Toc6142 </w:instrText>
      </w:r>
      <w:r>
        <w:rPr>
          <w:rFonts w:hint="eastAsia" w:ascii="宋体" w:hAnsi="宋体" w:cs="宋体"/>
          <w:szCs w:val="24"/>
        </w:rPr>
        <w:fldChar w:fldCharType="separate"/>
      </w:r>
      <w:r>
        <w:rPr>
          <w:rFonts w:hint="eastAsia" w:ascii="宋体" w:hAnsi="宋体" w:cs="宋体"/>
          <w:szCs w:val="24"/>
        </w:rPr>
        <w:t>13</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"_Toc17209" </w:instrText>
      </w:r>
      <w:r>
        <w:fldChar w:fldCharType="separate"/>
      </w:r>
      <w:r>
        <w:rPr>
          <w:rFonts w:hint="eastAsia" w:ascii="宋体" w:hAnsi="宋体" w:cs="宋体"/>
          <w:szCs w:val="24"/>
        </w:rPr>
        <w:t>四、投标文件的编制</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_Toc17209 </w:instrText>
      </w:r>
      <w:r>
        <w:rPr>
          <w:rFonts w:hint="eastAsia" w:ascii="宋体" w:hAnsi="宋体" w:cs="宋体"/>
          <w:szCs w:val="24"/>
        </w:rPr>
        <w:fldChar w:fldCharType="separate"/>
      </w:r>
      <w:r>
        <w:rPr>
          <w:rFonts w:hint="eastAsia" w:ascii="宋体" w:hAnsi="宋体" w:cs="宋体"/>
          <w:szCs w:val="24"/>
        </w:rPr>
        <w:t>14</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"_Toc29513" </w:instrText>
      </w:r>
      <w:r>
        <w:fldChar w:fldCharType="separate"/>
      </w:r>
      <w:r>
        <w:rPr>
          <w:rFonts w:hint="eastAsia" w:ascii="宋体" w:hAnsi="宋体" w:cs="宋体"/>
          <w:szCs w:val="24"/>
        </w:rPr>
        <w:t>五、开标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_Toc29513 </w:instrText>
      </w:r>
      <w:r>
        <w:rPr>
          <w:rFonts w:hint="eastAsia" w:ascii="宋体" w:hAnsi="宋体" w:cs="宋体"/>
          <w:szCs w:val="24"/>
        </w:rPr>
        <w:fldChar w:fldCharType="separate"/>
      </w:r>
      <w:r>
        <w:rPr>
          <w:rFonts w:hint="eastAsia" w:ascii="宋体" w:hAnsi="宋体" w:cs="宋体"/>
          <w:szCs w:val="24"/>
        </w:rPr>
        <w:t>17</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"_Toc27612" </w:instrText>
      </w:r>
      <w:r>
        <w:fldChar w:fldCharType="separate"/>
      </w:r>
      <w:r>
        <w:rPr>
          <w:rFonts w:hint="eastAsia" w:ascii="宋体" w:hAnsi="宋体" w:cs="宋体"/>
          <w:szCs w:val="24"/>
        </w:rPr>
        <w:t>六、评标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_Toc27612 </w:instrText>
      </w:r>
      <w:r>
        <w:rPr>
          <w:rFonts w:hint="eastAsia" w:ascii="宋体" w:hAnsi="宋体" w:cs="宋体"/>
          <w:szCs w:val="24"/>
        </w:rPr>
        <w:fldChar w:fldCharType="separate"/>
      </w:r>
      <w:r>
        <w:rPr>
          <w:rFonts w:hint="eastAsia" w:ascii="宋体" w:hAnsi="宋体" w:cs="宋体"/>
          <w:szCs w:val="24"/>
        </w:rPr>
        <w:t>18</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"_Toc31102" </w:instrText>
      </w:r>
      <w:r>
        <w:fldChar w:fldCharType="separate"/>
      </w:r>
      <w:r>
        <w:rPr>
          <w:rFonts w:hint="eastAsia" w:ascii="宋体" w:hAnsi="宋体" w:cs="宋体"/>
          <w:szCs w:val="24"/>
        </w:rPr>
        <w:t>七、定标</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_Toc31102 </w:instrText>
      </w:r>
      <w:r>
        <w:rPr>
          <w:rFonts w:hint="eastAsia" w:ascii="宋体" w:hAnsi="宋体" w:cs="宋体"/>
          <w:szCs w:val="24"/>
        </w:rPr>
        <w:fldChar w:fldCharType="separate"/>
      </w:r>
      <w:r>
        <w:rPr>
          <w:rFonts w:hint="eastAsia"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18"/>
        <w:tabs>
          <w:tab w:val="right" w:leader="dot" w:pos="9412"/>
        </w:tabs>
        <w:ind w:left="0" w:leftChars="0" w:firstLine="0" w:firstLineChars="0"/>
        <w:rPr>
          <w:rFonts w:ascii="宋体" w:hAnsi="宋体" w:cs="宋体"/>
          <w:szCs w:val="24"/>
        </w:rPr>
      </w:pPr>
      <w:r>
        <w:fldChar w:fldCharType="begin"/>
      </w:r>
      <w:r>
        <w:instrText xml:space="preserve"> HYPERLINK \l "_Toc22515" </w:instrText>
      </w:r>
      <w:r>
        <w:fldChar w:fldCharType="separate"/>
      </w:r>
      <w:r>
        <w:rPr>
          <w:rFonts w:hint="eastAsia" w:ascii="宋体" w:hAnsi="宋体" w:cs="宋体"/>
          <w:szCs w:val="24"/>
        </w:rPr>
        <w:t>八、合同授予</w:t>
      </w:r>
      <w:r>
        <w:rPr>
          <w:rFonts w:hint="eastAsia" w:ascii="宋体" w:hAnsi="宋体" w:cs="宋体"/>
          <w:szCs w:val="24"/>
        </w:rPr>
        <w:tab/>
      </w:r>
      <w:r>
        <w:rPr>
          <w:rFonts w:hint="eastAsia" w:ascii="宋体" w:hAnsi="宋体" w:cs="宋体"/>
          <w:szCs w:val="24"/>
        </w:rPr>
        <w:fldChar w:fldCharType="begin"/>
      </w:r>
      <w:r>
        <w:rPr>
          <w:rFonts w:hint="eastAsia" w:ascii="宋体" w:hAnsi="宋体" w:cs="宋体"/>
          <w:szCs w:val="24"/>
        </w:rPr>
        <w:instrText xml:space="preserve"> PAGEREF _Toc22515 </w:instrText>
      </w:r>
      <w:r>
        <w:rPr>
          <w:rFonts w:hint="eastAsia" w:ascii="宋体" w:hAnsi="宋体" w:cs="宋体"/>
          <w:szCs w:val="24"/>
        </w:rPr>
        <w:fldChar w:fldCharType="separate"/>
      </w:r>
      <w:r>
        <w:rPr>
          <w:rFonts w:hint="eastAsia" w:ascii="宋体" w:hAnsi="宋体" w:cs="宋体"/>
          <w:szCs w:val="24"/>
        </w:rPr>
        <w:t>19</w:t>
      </w:r>
      <w:r>
        <w:rPr>
          <w:rFonts w:hint="eastAsia" w:ascii="宋体" w:hAnsi="宋体" w:cs="宋体"/>
          <w:szCs w:val="24"/>
        </w:rPr>
        <w:fldChar w:fldCharType="end"/>
      </w:r>
      <w:r>
        <w:rPr>
          <w:rFonts w:hint="eastAsia" w:ascii="宋体" w:hAnsi="宋体" w:cs="宋体"/>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"_Toc7734" </w:instrText>
      </w:r>
      <w:r>
        <w:fldChar w:fldCharType="separate"/>
      </w:r>
      <w:r>
        <w:rPr>
          <w:rFonts w:hint="eastAsia" w:ascii="宋体" w:hAnsi="宋体" w:cs="宋体"/>
          <w:sz w:val="24"/>
          <w:szCs w:val="24"/>
        </w:rPr>
        <w:t>第四章  评标办法</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_Toc7734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"_Toc32631" </w:instrText>
      </w:r>
      <w:r>
        <w:fldChar w:fldCharType="separate"/>
      </w:r>
      <w:r>
        <w:rPr>
          <w:rFonts w:hint="eastAsia" w:ascii="宋体" w:hAnsi="宋体" w:cs="宋体"/>
          <w:sz w:val="24"/>
          <w:szCs w:val="24"/>
        </w:rPr>
        <w:t>第五章  嘉善县政府采购合同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_Toc32631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pPr>
        <w:pStyle w:val="26"/>
        <w:tabs>
          <w:tab w:val="right" w:leader="dot" w:pos="9412"/>
        </w:tabs>
        <w:ind w:firstLine="0" w:firstLineChars="0"/>
        <w:rPr>
          <w:rFonts w:ascii="宋体" w:hAnsi="宋体" w:cs="宋体"/>
          <w:sz w:val="24"/>
          <w:szCs w:val="24"/>
        </w:rPr>
      </w:pPr>
      <w:r>
        <w:fldChar w:fldCharType="begin"/>
      </w:r>
      <w:r>
        <w:instrText xml:space="preserve"> HYPERLINK \l "_Toc29890" </w:instrText>
      </w:r>
      <w:r>
        <w:fldChar w:fldCharType="separate"/>
      </w: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_Toc29890 </w:instrText>
      </w:r>
      <w:r>
        <w:rPr>
          <w:rFonts w:hint="eastAsia" w:ascii="宋体" w:hAnsi="宋体" w:cs="宋体"/>
          <w:sz w:val="24"/>
          <w:szCs w:val="24"/>
        </w:rPr>
        <w:fldChar w:fldCharType="separate"/>
      </w:r>
      <w:r>
        <w:rPr>
          <w:rFonts w:hint="eastAsia" w:ascii="宋体" w:hAnsi="宋体" w:cs="宋体"/>
          <w:sz w:val="24"/>
          <w:szCs w:val="24"/>
        </w:rPr>
        <w:t>33</w:t>
      </w:r>
      <w:r>
        <w:rPr>
          <w:rFonts w:hint="eastAsia" w:ascii="宋体" w:hAnsi="宋体" w:cs="宋体"/>
          <w:sz w:val="24"/>
          <w:szCs w:val="24"/>
        </w:rPr>
        <w:fldChar w:fldCharType="end"/>
      </w:r>
      <w:r>
        <w:rPr>
          <w:rFonts w:hint="eastAsia" w:ascii="宋体" w:hAnsi="宋体" w:cs="宋体"/>
          <w:sz w:val="24"/>
          <w:szCs w:val="24"/>
        </w:rPr>
        <w:fldChar w:fldCharType="end"/>
      </w:r>
    </w:p>
    <w:p>
      <w:pPr>
        <w:ind w:firstLine="480"/>
        <w:rPr>
          <w:rFonts w:ascii="宋体" w:hAnsi="宋体" w:cs="宋体"/>
          <w:szCs w:val="24"/>
        </w:rPr>
      </w:pPr>
      <w:r>
        <w:rPr>
          <w:rFonts w:hint="eastAsia" w:ascii="宋体" w:hAnsi="宋体" w:cs="宋体"/>
          <w:szCs w:val="24"/>
        </w:rPr>
        <w:fldChar w:fldCharType="end"/>
      </w:r>
    </w:p>
    <w:p>
      <w:pPr>
        <w:ind w:firstLine="480"/>
        <w:rPr>
          <w:rFonts w:ascii="宋体" w:hAnsi="宋体" w:cs="宋体"/>
          <w:color w:val="000000"/>
        </w:rPr>
      </w:pPr>
    </w:p>
    <w:p>
      <w:pPr>
        <w:ind w:firstLine="480"/>
      </w:pPr>
    </w:p>
    <w:p>
      <w:pPr>
        <w:ind w:firstLine="480"/>
        <w:rPr>
          <w:rFonts w:ascii="宋体" w:hAnsi="宋体" w:cs="宋体"/>
          <w:color w:val="000000"/>
        </w:rPr>
        <w:sectPr>
          <w:headerReference r:id="rId9" w:type="default"/>
          <w:footerReference r:id="rId10" w:type="default"/>
          <w:type w:val="continuous"/>
          <w:pgSz w:w="11906" w:h="16838"/>
          <w:pgMar w:top="1418" w:right="1077" w:bottom="1418" w:left="1077" w:header="851" w:footer="851" w:gutter="340"/>
          <w:cols w:space="720" w:num="1"/>
          <w:docGrid w:linePitch="381" w:charSpace="0"/>
        </w:sectPr>
      </w:pPr>
    </w:p>
    <w:p>
      <w:pPr>
        <w:pStyle w:val="34"/>
        <w:spacing w:line="300" w:lineRule="auto"/>
        <w:ind w:firstLine="643"/>
      </w:pPr>
      <w:bookmarkStart w:id="2" w:name="_Toc23337"/>
      <w:r>
        <w:rPr>
          <w:rFonts w:hint="eastAsia"/>
        </w:rPr>
        <w:t>第一章  公开招标采购公告</w:t>
      </w:r>
      <w:bookmarkEnd w:id="2"/>
    </w:p>
    <w:p>
      <w:pPr>
        <w:pStyle w:val="2"/>
        <w:tabs>
          <w:tab w:val="left" w:pos="0"/>
          <w:tab w:val="left" w:pos="3165"/>
          <w:tab w:val="center" w:pos="4153"/>
        </w:tabs>
        <w:autoSpaceDE w:val="0"/>
        <w:autoSpaceDN w:val="0"/>
        <w:adjustRightInd w:val="0"/>
        <w:spacing w:before="0" w:after="0" w:line="360" w:lineRule="auto"/>
        <w:ind w:firstLine="482"/>
        <w:jc w:val="left"/>
        <w:rPr>
          <w:rFonts w:ascii="宋体" w:hAnsi="宋体" w:cs="宋体"/>
          <w:sz w:val="24"/>
          <w:szCs w:val="24"/>
        </w:rPr>
      </w:pPr>
    </w:p>
    <w:p>
      <w:pPr>
        <w:pBdr>
          <w:top w:val="single" w:color="auto" w:sz="4" w:space="1"/>
          <w:left w:val="single" w:color="auto" w:sz="4" w:space="4"/>
          <w:bottom w:val="single" w:color="auto" w:sz="4" w:space="1"/>
          <w:right w:val="single" w:color="auto" w:sz="4" w:space="4"/>
        </w:pBdr>
        <w:ind w:firstLine="480"/>
        <w:rPr>
          <w:rFonts w:ascii="宋体" w:hAnsi="宋体" w:cs="宋体"/>
          <w:szCs w:val="24"/>
        </w:rPr>
      </w:pPr>
      <w:r>
        <w:rPr>
          <w:rFonts w:hint="eastAsia" w:ascii="宋体" w:hAnsi="宋体" w:cs="宋体"/>
          <w:szCs w:val="24"/>
        </w:rPr>
        <w:t>项目概况</w:t>
      </w:r>
    </w:p>
    <w:p>
      <w:pPr>
        <w:pBdr>
          <w:top w:val="single" w:color="auto" w:sz="4" w:space="1"/>
          <w:left w:val="single" w:color="auto" w:sz="4" w:space="4"/>
          <w:bottom w:val="single" w:color="auto" w:sz="4" w:space="1"/>
          <w:right w:val="single" w:color="auto" w:sz="4" w:space="4"/>
        </w:pBdr>
        <w:ind w:firstLine="480"/>
        <w:rPr>
          <w:rFonts w:ascii="宋体" w:hAnsi="宋体" w:cs="宋体"/>
          <w:color w:val="auto"/>
          <w:szCs w:val="24"/>
        </w:rPr>
      </w:pPr>
      <w:r>
        <w:rPr>
          <w:rFonts w:hint="eastAsia" w:ascii="宋体" w:hAnsi="宋体" w:cs="宋体"/>
          <w:color w:val="auto"/>
          <w:szCs w:val="24"/>
          <w:u w:val="single"/>
          <w:lang w:eastAsia="zh-CN"/>
        </w:rPr>
        <w:t>嘉善县财政局预算管理一体化驻点服务项目</w:t>
      </w:r>
      <w:r>
        <w:rPr>
          <w:rFonts w:hint="eastAsia" w:ascii="宋体" w:hAnsi="宋体" w:cs="宋体"/>
          <w:color w:val="auto"/>
          <w:szCs w:val="24"/>
        </w:rPr>
        <w:t>招标项目的潜在投标人应在</w:t>
      </w:r>
      <w:r>
        <w:rPr>
          <w:rFonts w:hint="eastAsia" w:ascii="宋体" w:hAnsi="宋体" w:cs="宋体"/>
          <w:color w:val="auto"/>
          <w:szCs w:val="24"/>
          <w:u w:val="single"/>
        </w:rPr>
        <w:t>政采云平台（</w:t>
      </w:r>
      <w:r>
        <w:rPr>
          <w:color w:val="auto"/>
        </w:rPr>
        <w:fldChar w:fldCharType="begin"/>
      </w:r>
      <w:r>
        <w:rPr>
          <w:color w:val="auto"/>
        </w:rPr>
        <w:instrText xml:space="preserve"> HYPERLINK "https://www.zcygov.cn/）获取（下载）招标文件，并于2022年7月" </w:instrText>
      </w:r>
      <w:r>
        <w:rPr>
          <w:color w:val="auto"/>
        </w:rPr>
        <w:fldChar w:fldCharType="separate"/>
      </w:r>
      <w:r>
        <w:rPr>
          <w:rStyle w:val="42"/>
          <w:rFonts w:hint="eastAsia" w:ascii="宋体" w:hAnsi="宋体" w:cs="宋体"/>
          <w:color w:val="auto"/>
          <w:szCs w:val="24"/>
        </w:rPr>
        <w:t>https://www.zcygov.cn/）获取（下载）招标文件，并于2022</w:t>
      </w:r>
      <w:r>
        <w:rPr>
          <w:rStyle w:val="42"/>
          <w:rFonts w:hint="eastAsia" w:ascii="宋体" w:hAnsi="宋体" w:cs="宋体"/>
          <w:bCs/>
          <w:color w:val="auto"/>
          <w:szCs w:val="24"/>
        </w:rPr>
        <w:t>年</w:t>
      </w:r>
      <w:r>
        <w:rPr>
          <w:rStyle w:val="42"/>
          <w:rFonts w:hint="eastAsia" w:ascii="宋体" w:hAnsi="宋体" w:cs="宋体"/>
          <w:bCs/>
          <w:color w:val="auto"/>
          <w:szCs w:val="24"/>
          <w:lang w:val="en-US" w:eastAsia="zh-CN"/>
        </w:rPr>
        <w:t>12</w:t>
      </w:r>
      <w:r>
        <w:rPr>
          <w:rStyle w:val="42"/>
          <w:rFonts w:hint="eastAsia" w:ascii="宋体" w:hAnsi="宋体" w:cs="宋体"/>
          <w:bCs/>
          <w:color w:val="auto"/>
          <w:szCs w:val="24"/>
        </w:rPr>
        <w:t>月</w:t>
      </w:r>
      <w:r>
        <w:rPr>
          <w:rStyle w:val="42"/>
          <w:rFonts w:hint="eastAsia" w:ascii="宋体" w:hAnsi="宋体" w:cs="宋体"/>
          <w:bCs/>
          <w:color w:val="auto"/>
          <w:szCs w:val="24"/>
        </w:rPr>
        <w:fldChar w:fldCharType="end"/>
      </w:r>
      <w:r>
        <w:rPr>
          <w:rFonts w:hint="eastAsia" w:ascii="宋体" w:hAnsi="宋体" w:cs="宋体"/>
          <w:bCs/>
          <w:color w:val="auto"/>
          <w:szCs w:val="24"/>
          <w:u w:val="single"/>
          <w:lang w:val="en-US" w:eastAsia="zh-CN"/>
        </w:rPr>
        <w:t>15</w:t>
      </w:r>
      <w:r>
        <w:rPr>
          <w:rFonts w:hint="eastAsia" w:ascii="宋体" w:hAnsi="宋体" w:cs="宋体"/>
          <w:bCs/>
          <w:color w:val="auto"/>
          <w:szCs w:val="24"/>
          <w:u w:val="single"/>
        </w:rPr>
        <w:t>日</w:t>
      </w:r>
      <w:r>
        <w:rPr>
          <w:rFonts w:ascii="宋体" w:hAnsi="宋体" w:cs="宋体"/>
          <w:bCs/>
          <w:color w:val="auto"/>
          <w:szCs w:val="24"/>
          <w:u w:val="single"/>
        </w:rPr>
        <w:t>14</w:t>
      </w:r>
      <w:r>
        <w:rPr>
          <w:rFonts w:hint="eastAsia" w:ascii="宋体" w:hAnsi="宋体" w:cs="宋体"/>
          <w:bCs/>
          <w:color w:val="auto"/>
          <w:szCs w:val="24"/>
          <w:u w:val="single"/>
        </w:rPr>
        <w:t>点</w:t>
      </w:r>
      <w:r>
        <w:rPr>
          <w:rFonts w:hint="eastAsia" w:ascii="宋体" w:hAnsi="宋体" w:cs="宋体"/>
          <w:bCs/>
          <w:color w:val="auto"/>
          <w:szCs w:val="24"/>
          <w:u w:val="single"/>
          <w:lang w:val="en-US" w:eastAsia="zh-CN"/>
        </w:rPr>
        <w:t>0</w:t>
      </w:r>
      <w:r>
        <w:rPr>
          <w:rFonts w:ascii="宋体" w:hAnsi="宋体" w:cs="宋体"/>
          <w:bCs/>
          <w:color w:val="auto"/>
          <w:szCs w:val="24"/>
          <w:u w:val="single"/>
        </w:rPr>
        <w:t>0</w:t>
      </w:r>
      <w:r>
        <w:rPr>
          <w:rFonts w:hint="eastAsia" w:ascii="宋体" w:hAnsi="宋体" w:cs="宋体"/>
          <w:bCs/>
          <w:color w:val="auto"/>
          <w:szCs w:val="24"/>
          <w:u w:val="single"/>
        </w:rPr>
        <w:t>分</w:t>
      </w:r>
      <w:r>
        <w:rPr>
          <w:rFonts w:hint="eastAsia" w:ascii="宋体" w:hAnsi="宋体" w:cs="宋体"/>
          <w:bCs/>
          <w:color w:val="auto"/>
          <w:szCs w:val="24"/>
          <w:u w:val="none"/>
        </w:rPr>
        <w:t>（</w:t>
      </w:r>
      <w:r>
        <w:rPr>
          <w:rFonts w:hint="eastAsia" w:ascii="宋体" w:hAnsi="宋体" w:cs="宋体"/>
          <w:bCs/>
          <w:color w:val="auto"/>
          <w:szCs w:val="24"/>
        </w:rPr>
        <w:t>北京时间）前递交（上传）投标文件</w:t>
      </w:r>
      <w:r>
        <w:rPr>
          <w:rFonts w:hint="eastAsia" w:ascii="宋体" w:hAnsi="宋体" w:cs="宋体"/>
          <w:color w:val="auto"/>
          <w:szCs w:val="24"/>
        </w:rPr>
        <w:t>。</w:t>
      </w:r>
    </w:p>
    <w:p>
      <w:pPr>
        <w:spacing w:line="300" w:lineRule="auto"/>
        <w:ind w:firstLine="482"/>
        <w:rPr>
          <w:b/>
          <w:bCs/>
          <w:szCs w:val="24"/>
        </w:rPr>
      </w:pPr>
      <w:bookmarkStart w:id="3" w:name="_Toc35393790"/>
      <w:bookmarkStart w:id="4" w:name="_Toc28359002"/>
      <w:bookmarkStart w:id="5" w:name="_Toc35393621"/>
      <w:bookmarkStart w:id="6" w:name="_Toc28359079"/>
      <w:bookmarkStart w:id="7" w:name="_Hlk24379207"/>
      <w:r>
        <w:rPr>
          <w:rFonts w:hint="eastAsia"/>
          <w:b/>
          <w:bCs/>
          <w:szCs w:val="24"/>
        </w:rPr>
        <w:t>一、项目基本情况</w:t>
      </w:r>
      <w:bookmarkEnd w:id="3"/>
      <w:bookmarkEnd w:id="4"/>
      <w:bookmarkEnd w:id="5"/>
      <w:bookmarkEnd w:id="6"/>
    </w:p>
    <w:p>
      <w:pPr>
        <w:spacing w:line="300" w:lineRule="auto"/>
        <w:ind w:firstLine="480"/>
        <w:rPr>
          <w:rFonts w:hint="eastAsia" w:ascii="宋体" w:hAnsi="宋体" w:eastAsia="宋体" w:cs="宋体"/>
          <w:color w:val="auto"/>
          <w:szCs w:val="24"/>
          <w:lang w:eastAsia="zh-CN"/>
        </w:rPr>
      </w:pPr>
      <w:r>
        <w:rPr>
          <w:rFonts w:hint="eastAsia" w:ascii="宋体" w:hAnsi="宋体" w:cs="宋体"/>
          <w:szCs w:val="24"/>
        </w:rPr>
        <w:t>项目编号</w:t>
      </w:r>
      <w:r>
        <w:rPr>
          <w:rFonts w:hint="eastAsia" w:ascii="宋体" w:hAnsi="宋体" w:cs="宋体"/>
          <w:color w:val="auto"/>
          <w:szCs w:val="24"/>
        </w:rPr>
        <w:t>：HZZX-2022-</w:t>
      </w:r>
      <w:r>
        <w:rPr>
          <w:rFonts w:hint="eastAsia" w:ascii="宋体" w:hAnsi="宋体" w:cs="宋体"/>
          <w:color w:val="auto"/>
          <w:szCs w:val="24"/>
          <w:lang w:eastAsia="zh-CN"/>
        </w:rPr>
        <w:t>G68</w:t>
      </w:r>
    </w:p>
    <w:p>
      <w:pPr>
        <w:spacing w:line="300" w:lineRule="auto"/>
        <w:ind w:left="1680" w:leftChars="200" w:hanging="1200" w:hangingChars="500"/>
        <w:rPr>
          <w:rFonts w:hint="eastAsia" w:ascii="宋体" w:hAnsi="宋体" w:eastAsia="宋体" w:cs="宋体"/>
          <w:color w:val="auto"/>
          <w:szCs w:val="24"/>
          <w:lang w:eastAsia="zh-CN"/>
        </w:rPr>
      </w:pPr>
      <w:r>
        <w:rPr>
          <w:rFonts w:hint="eastAsia" w:ascii="宋体" w:hAnsi="宋体" w:cs="宋体"/>
          <w:color w:val="auto"/>
          <w:szCs w:val="24"/>
        </w:rPr>
        <w:t>项目名称：</w:t>
      </w:r>
      <w:bookmarkEnd w:id="7"/>
      <w:r>
        <w:rPr>
          <w:rFonts w:hint="eastAsia" w:ascii="宋体" w:hAnsi="宋体" w:cs="宋体"/>
          <w:color w:val="auto"/>
          <w:szCs w:val="24"/>
          <w:lang w:eastAsia="zh-CN"/>
        </w:rPr>
        <w:t>嘉善县财政局预算管理一体化驻点服务项目</w:t>
      </w:r>
    </w:p>
    <w:p>
      <w:pPr>
        <w:spacing w:line="300" w:lineRule="auto"/>
        <w:ind w:firstLine="480"/>
        <w:rPr>
          <w:rFonts w:ascii="宋体" w:hAnsi="宋体" w:cs="宋体"/>
          <w:color w:val="auto"/>
          <w:szCs w:val="24"/>
        </w:rPr>
      </w:pPr>
      <w:r>
        <w:rPr>
          <w:rFonts w:hint="eastAsia" w:ascii="宋体" w:hAnsi="宋体" w:cs="宋体"/>
          <w:color w:val="auto"/>
          <w:szCs w:val="24"/>
        </w:rPr>
        <w:t>预算金额：</w:t>
      </w:r>
      <w:r>
        <w:rPr>
          <w:rFonts w:hint="eastAsia" w:ascii="宋体" w:hAnsi="宋体" w:cs="宋体"/>
          <w:color w:val="auto"/>
          <w:szCs w:val="24"/>
          <w:lang w:val="en-US" w:eastAsia="zh-CN"/>
        </w:rPr>
        <w:t>45</w:t>
      </w:r>
      <w:r>
        <w:rPr>
          <w:rFonts w:hint="eastAsia" w:ascii="宋体" w:hAnsi="宋体" w:cs="宋体"/>
          <w:color w:val="auto"/>
          <w:szCs w:val="24"/>
        </w:rPr>
        <w:t>.00万元</w:t>
      </w:r>
    </w:p>
    <w:p>
      <w:pPr>
        <w:spacing w:line="300" w:lineRule="auto"/>
        <w:ind w:firstLine="480"/>
        <w:rPr>
          <w:color w:val="auto"/>
        </w:rPr>
      </w:pPr>
      <w:r>
        <w:rPr>
          <w:rFonts w:hint="eastAsia" w:ascii="宋体" w:hAnsi="宋体" w:cs="宋体"/>
          <w:color w:val="auto"/>
          <w:szCs w:val="24"/>
        </w:rPr>
        <w:t>最高限价（如有）：</w:t>
      </w:r>
      <w:r>
        <w:rPr>
          <w:rFonts w:hint="eastAsia" w:ascii="宋体" w:hAnsi="宋体" w:cs="宋体"/>
          <w:color w:val="auto"/>
          <w:szCs w:val="24"/>
          <w:highlight w:val="none"/>
          <w:lang w:val="en-US" w:eastAsia="zh-CN"/>
        </w:rPr>
        <w:t>45</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0</w:t>
      </w:r>
      <w:r>
        <w:rPr>
          <w:rFonts w:hint="eastAsia" w:ascii="宋体" w:hAnsi="宋体" w:cs="宋体"/>
          <w:color w:val="auto"/>
          <w:szCs w:val="24"/>
          <w:highlight w:val="none"/>
        </w:rPr>
        <w:t>0</w:t>
      </w:r>
      <w:r>
        <w:rPr>
          <w:rFonts w:hint="eastAsia" w:ascii="宋体" w:hAnsi="宋体" w:cs="宋体"/>
          <w:color w:val="auto"/>
          <w:szCs w:val="24"/>
        </w:rPr>
        <w:t>万元</w:t>
      </w:r>
    </w:p>
    <w:p>
      <w:pPr>
        <w:spacing w:line="300" w:lineRule="auto"/>
        <w:ind w:firstLine="482"/>
        <w:rPr>
          <w:rFonts w:ascii="宋体" w:hAnsi="宋体" w:cs="宋体"/>
          <w:b/>
          <w:bCs/>
          <w:color w:val="auto"/>
          <w:szCs w:val="24"/>
        </w:rPr>
      </w:pPr>
      <w:r>
        <w:rPr>
          <w:rFonts w:hint="eastAsia" w:ascii="宋体" w:hAnsi="宋体" w:cs="宋体"/>
          <w:b/>
          <w:bCs/>
          <w:color w:val="auto"/>
          <w:szCs w:val="24"/>
        </w:rPr>
        <w:t>采购需求（概述）：</w:t>
      </w:r>
    </w:p>
    <w:p>
      <w:pPr>
        <w:keepNext w:val="0"/>
        <w:keepLines w:val="0"/>
        <w:pageBreakBefore w:val="0"/>
        <w:widowControl w:val="0"/>
        <w:tabs>
          <w:tab w:val="left" w:pos="1050"/>
          <w:tab w:val="left" w:pos="1470"/>
        </w:tabs>
        <w:kinsoku/>
        <w:wordWrap/>
        <w:overflowPunct/>
        <w:topLinePunct w:val="0"/>
        <w:autoSpaceDE/>
        <w:autoSpaceDN/>
        <w:bidi w:val="0"/>
        <w:adjustRightInd/>
        <w:snapToGrid/>
        <w:spacing w:line="300" w:lineRule="auto"/>
        <w:ind w:firstLine="480" w:firstLineChars="200"/>
        <w:jc w:val="both"/>
        <w:textAlignment w:val="auto"/>
        <w:rPr>
          <w:rFonts w:ascii="宋体" w:hAnsi="宋体" w:eastAsia="宋体" w:cs="宋体"/>
          <w:color w:val="auto"/>
        </w:rPr>
      </w:pPr>
      <w:r>
        <w:rPr>
          <w:rFonts w:hint="eastAsia" w:ascii="宋体" w:hAnsi="宋体" w:eastAsia="宋体" w:cs="宋体"/>
          <w:color w:val="auto"/>
        </w:rPr>
        <w:t>根据财政部关于财政预算管理一体化系统建设和部署的要求，对标财政部业务规范和技术标准</w:t>
      </w:r>
      <w:r>
        <w:rPr>
          <w:rFonts w:hint="eastAsia" w:ascii="宋体" w:hAnsi="宋体" w:eastAsia="宋体" w:cs="宋体"/>
          <w:color w:val="auto"/>
          <w:lang w:eastAsia="zh-CN"/>
        </w:rPr>
        <w:t>，</w:t>
      </w:r>
      <w:r>
        <w:rPr>
          <w:rFonts w:hint="eastAsia" w:ascii="宋体" w:hAnsi="宋体" w:eastAsia="宋体" w:cs="宋体"/>
          <w:color w:val="auto"/>
        </w:rPr>
        <w:t>浙江省预算管理一体化系统（预算）在</w:t>
      </w:r>
      <w:r>
        <w:rPr>
          <w:rFonts w:hint="eastAsia" w:ascii="宋体" w:hAnsi="宋体" w:eastAsia="宋体" w:cs="宋体"/>
          <w:color w:val="auto"/>
          <w:lang w:val="en-US" w:eastAsia="zh-CN"/>
        </w:rPr>
        <w:t>嘉善县本级和乡镇</w:t>
      </w:r>
      <w:r>
        <w:rPr>
          <w:rFonts w:hint="eastAsia" w:ascii="宋体" w:hAnsi="宋体" w:eastAsia="宋体" w:cs="宋体"/>
          <w:color w:val="auto"/>
        </w:rPr>
        <w:t>运维人员驻场服务，按浙江省财政厅预算管理一体化系统</w:t>
      </w:r>
      <w:r>
        <w:rPr>
          <w:rFonts w:hint="eastAsia" w:ascii="宋体" w:hAnsi="宋体" w:eastAsia="宋体" w:cs="宋体"/>
          <w:color w:val="auto"/>
          <w:lang w:val="en-US" w:eastAsia="zh-CN"/>
        </w:rPr>
        <w:t>考核</w:t>
      </w:r>
      <w:r>
        <w:rPr>
          <w:rFonts w:hint="eastAsia" w:ascii="宋体" w:hAnsi="宋体" w:eastAsia="宋体" w:cs="宋体"/>
          <w:color w:val="auto"/>
        </w:rPr>
        <w:t>实施要求完成各项任务。</w:t>
      </w:r>
    </w:p>
    <w:p>
      <w:pPr>
        <w:rPr>
          <w:rFonts w:hint="eastAsia" w:ascii="宋体" w:hAnsi="宋体" w:cs="宋体"/>
          <w:b/>
          <w:color w:val="auto"/>
          <w:kern w:val="44"/>
          <w:szCs w:val="24"/>
          <w:highlight w:val="none"/>
          <w:lang w:val="zh-CN"/>
        </w:rPr>
      </w:pPr>
      <w:r>
        <w:rPr>
          <w:rFonts w:hint="eastAsia" w:ascii="宋体" w:hAnsi="宋体" w:cs="宋体"/>
          <w:b/>
          <w:color w:val="auto"/>
          <w:kern w:val="44"/>
          <w:szCs w:val="24"/>
          <w:lang w:val="zh-CN"/>
        </w:rPr>
        <w:t>备注：</w:t>
      </w:r>
      <w:r>
        <w:rPr>
          <w:rFonts w:hint="eastAsia" w:ascii="宋体" w:hAnsi="宋体" w:cs="宋体"/>
          <w:color w:val="auto"/>
          <w:szCs w:val="24"/>
        </w:rPr>
        <w:t>政府采购计划编号：</w:t>
      </w:r>
      <w:r>
        <w:rPr>
          <w:rFonts w:hint="eastAsia" w:ascii="宋体" w:hAnsi="宋体" w:cs="宋体"/>
          <w:color w:val="auto"/>
          <w:szCs w:val="24"/>
          <w:highlight w:val="none"/>
        </w:rPr>
        <w:t>善财采确</w:t>
      </w:r>
      <w:r>
        <w:rPr>
          <w:rFonts w:hint="eastAsia" w:ascii="宋体" w:hAnsi="宋体" w:cs="宋体"/>
          <w:color w:val="auto"/>
          <w:szCs w:val="24"/>
          <w:highlight w:val="none"/>
          <w:lang w:val="en-US" w:eastAsia="zh-CN"/>
        </w:rPr>
        <w:t>临</w:t>
      </w:r>
      <w:r>
        <w:rPr>
          <w:rFonts w:hint="eastAsia" w:ascii="宋体" w:hAnsi="宋体" w:cs="宋体"/>
          <w:color w:val="auto"/>
          <w:szCs w:val="24"/>
          <w:highlight w:val="none"/>
        </w:rPr>
        <w:t>[2022]</w:t>
      </w:r>
      <w:r>
        <w:rPr>
          <w:rFonts w:hint="eastAsia" w:ascii="宋体" w:hAnsi="宋体" w:cs="宋体"/>
          <w:color w:val="auto"/>
          <w:szCs w:val="24"/>
          <w:highlight w:val="none"/>
          <w:lang w:val="en-US" w:eastAsia="zh-CN"/>
        </w:rPr>
        <w:t>6891</w:t>
      </w:r>
      <w:r>
        <w:rPr>
          <w:rFonts w:hint="eastAsia" w:ascii="宋体" w:hAnsi="宋体" w:cs="宋体"/>
          <w:color w:val="auto"/>
          <w:szCs w:val="24"/>
          <w:highlight w:val="none"/>
        </w:rPr>
        <w:t>号</w:t>
      </w:r>
    </w:p>
    <w:p>
      <w:pPr>
        <w:spacing w:line="300" w:lineRule="auto"/>
        <w:ind w:firstLine="480"/>
        <w:rPr>
          <w:rFonts w:hint="eastAsia" w:ascii="宋体" w:hAnsi="宋体" w:cs="宋体"/>
          <w:b/>
          <w:color w:val="auto"/>
          <w:kern w:val="44"/>
          <w:szCs w:val="24"/>
          <w:lang w:val="zh-CN"/>
        </w:rPr>
      </w:pPr>
      <w:r>
        <w:rPr>
          <w:rFonts w:hint="eastAsia" w:ascii="宋体" w:hAnsi="宋体" w:cs="宋体"/>
          <w:b/>
          <w:color w:val="auto"/>
          <w:kern w:val="44"/>
          <w:szCs w:val="24"/>
          <w:lang w:val="zh-CN"/>
        </w:rPr>
        <w:t>合同履行期限：</w:t>
      </w:r>
      <w:r>
        <w:rPr>
          <w:rFonts w:hint="eastAsia" w:ascii="宋体" w:hAnsi="宋体" w:cs="宋体"/>
          <w:color w:val="auto"/>
          <w:szCs w:val="24"/>
        </w:rPr>
        <w:t>自合同签订之日起一年。</w:t>
      </w:r>
    </w:p>
    <w:p>
      <w:pPr>
        <w:ind w:firstLine="482"/>
        <w:rPr>
          <w:rFonts w:ascii="宋体" w:hAnsi="宋体" w:cs="宋体"/>
          <w:b/>
          <w:bCs/>
          <w:color w:val="auto"/>
          <w:szCs w:val="24"/>
        </w:rPr>
      </w:pPr>
      <w:r>
        <w:rPr>
          <w:rFonts w:hint="eastAsia" w:ascii="宋体" w:hAnsi="宋体" w:cs="宋体"/>
          <w:b/>
          <w:bCs/>
          <w:color w:val="auto"/>
          <w:szCs w:val="24"/>
        </w:rPr>
        <w:t>本项目</w:t>
      </w:r>
      <w:r>
        <w:rPr>
          <w:rFonts w:hint="eastAsia" w:ascii="宋体" w:hAnsi="宋体" w:cs="宋体"/>
          <w:b/>
          <w:bCs/>
          <w:color w:val="auto"/>
          <w:szCs w:val="24"/>
          <w:lang w:eastAsia="zh-CN"/>
        </w:rPr>
        <w:t>（否）</w:t>
      </w:r>
      <w:r>
        <w:rPr>
          <w:rFonts w:hint="eastAsia" w:ascii="宋体" w:hAnsi="宋体" w:cs="宋体"/>
          <w:b/>
          <w:bCs/>
          <w:color w:val="auto"/>
          <w:szCs w:val="24"/>
        </w:rPr>
        <w:t>接受联合体投标。</w:t>
      </w:r>
    </w:p>
    <w:p>
      <w:pPr>
        <w:spacing w:line="300" w:lineRule="auto"/>
        <w:ind w:firstLine="482"/>
        <w:rPr>
          <w:b/>
          <w:bCs/>
          <w:color w:val="auto"/>
          <w:szCs w:val="24"/>
        </w:rPr>
      </w:pPr>
      <w:bookmarkStart w:id="8" w:name="_Toc35393791"/>
      <w:bookmarkStart w:id="9" w:name="_Toc28359003"/>
      <w:bookmarkStart w:id="10" w:name="_Toc28359080"/>
      <w:bookmarkStart w:id="11" w:name="_Toc35393622"/>
      <w:r>
        <w:rPr>
          <w:rFonts w:hint="eastAsia"/>
          <w:b/>
          <w:bCs/>
          <w:color w:val="auto"/>
          <w:szCs w:val="24"/>
        </w:rPr>
        <w:t>二、申请人的资格要求：</w:t>
      </w:r>
      <w:bookmarkEnd w:id="8"/>
      <w:bookmarkEnd w:id="9"/>
      <w:bookmarkEnd w:id="10"/>
      <w:bookmarkEnd w:id="11"/>
    </w:p>
    <w:p>
      <w:pPr>
        <w:snapToGrid w:val="0"/>
        <w:spacing w:line="300" w:lineRule="auto"/>
        <w:ind w:firstLine="480"/>
        <w:contextualSpacing/>
        <w:rPr>
          <w:rFonts w:ascii="宋体" w:hAnsi="宋体" w:cs="宋体"/>
          <w:color w:val="auto"/>
          <w:szCs w:val="24"/>
        </w:rPr>
      </w:pPr>
      <w:bookmarkStart w:id="12" w:name="_Toc28359004"/>
      <w:bookmarkStart w:id="13" w:name="_Toc28359081"/>
      <w:r>
        <w:rPr>
          <w:rFonts w:hint="eastAsia" w:ascii="宋体" w:hAnsi="宋体" w:cs="宋体"/>
          <w:color w:val="auto"/>
          <w:szCs w:val="24"/>
        </w:rPr>
        <w:t>（一）满足《中华人民共和国政府采购法》第二十二条规定</w:t>
      </w:r>
      <w:r>
        <w:rPr>
          <w:rFonts w:hint="eastAsia" w:ascii="宋体" w:hAnsi="宋体" w:cs="宋体"/>
          <w:color w:val="auto"/>
          <w:szCs w:val="24"/>
          <w:lang w:eastAsia="zh-CN"/>
        </w:rPr>
        <w:t>；</w:t>
      </w:r>
      <w:r>
        <w:rPr>
          <w:rFonts w:hint="eastAsia" w:ascii="宋体" w:hAnsi="宋体" w:cs="宋体"/>
          <w:color w:val="auto"/>
          <w:szCs w:val="24"/>
        </w:rPr>
        <w:t>未被“信用中国”（www.creditchina.gov.cn）、中国政府采购网（www.ccgp.gov.cn）列入失信被执行人、重大税收违法案件当事人名单、政府采购严重违法失信行为记录名单。</w:t>
      </w:r>
    </w:p>
    <w:p>
      <w:pPr>
        <w:snapToGrid w:val="0"/>
        <w:spacing w:line="300" w:lineRule="auto"/>
        <w:ind w:firstLine="480"/>
        <w:contextualSpacing/>
        <w:rPr>
          <w:rFonts w:hint="default" w:ascii="宋体" w:hAnsi="宋体" w:eastAsia="宋体" w:cs="宋体"/>
          <w:color w:val="auto"/>
          <w:szCs w:val="24"/>
          <w:lang w:val="en-US" w:eastAsia="zh-CN"/>
        </w:rPr>
      </w:pPr>
      <w:r>
        <w:rPr>
          <w:rFonts w:hint="eastAsia" w:ascii="宋体" w:hAnsi="宋体" w:cs="宋体"/>
          <w:color w:val="auto"/>
          <w:szCs w:val="24"/>
        </w:rPr>
        <w:t>（</w:t>
      </w:r>
      <w:r>
        <w:rPr>
          <w:rFonts w:hint="eastAsia" w:ascii="宋体" w:hAnsi="宋体" w:cs="宋体"/>
          <w:color w:val="auto"/>
          <w:szCs w:val="24"/>
          <w:lang w:val="en-US" w:eastAsia="zh-CN"/>
        </w:rPr>
        <w:t>二</w:t>
      </w:r>
      <w:r>
        <w:rPr>
          <w:rFonts w:hint="eastAsia" w:ascii="宋体" w:hAnsi="宋体" w:cs="宋体"/>
          <w:color w:val="auto"/>
          <w:szCs w:val="24"/>
        </w:rPr>
        <w:t>）落实政府采购政策需满足的资格要求：</w:t>
      </w:r>
      <w:r>
        <w:rPr>
          <w:rFonts w:hint="eastAsia" w:ascii="宋体" w:hAnsi="宋体" w:cs="宋体"/>
          <w:b/>
          <w:bCs w:val="0"/>
          <w:color w:val="auto"/>
          <w:kern w:val="0"/>
        </w:rPr>
        <w:t>专</w:t>
      </w:r>
      <w:r>
        <w:rPr>
          <w:rFonts w:hint="eastAsia" w:ascii="宋体" w:hAnsi="宋体" w:cs="宋体"/>
          <w:b/>
          <w:bCs w:val="0"/>
          <w:color w:val="auto"/>
        </w:rPr>
        <w:t>门面向中小企业：服务全部由符合政策要求的中小企业承接，提供中小企业声明函。</w:t>
      </w:r>
    </w:p>
    <w:p>
      <w:pPr>
        <w:snapToGrid w:val="0"/>
        <w:spacing w:line="300" w:lineRule="auto"/>
        <w:contextualSpacing/>
        <w:rPr>
          <w:rFonts w:ascii="宋体" w:hAnsi="宋体" w:cs="宋体"/>
          <w:b/>
          <w:bCs/>
          <w:color w:val="auto"/>
          <w:szCs w:val="24"/>
        </w:rPr>
      </w:pPr>
      <w:r>
        <w:rPr>
          <w:rFonts w:hint="eastAsia" w:ascii="宋体" w:hAnsi="宋体" w:cs="宋体"/>
          <w:color w:val="auto"/>
          <w:szCs w:val="24"/>
        </w:rPr>
        <w:t>（</w:t>
      </w:r>
      <w:r>
        <w:rPr>
          <w:rFonts w:hint="eastAsia" w:ascii="宋体" w:hAnsi="宋体" w:cs="宋体"/>
          <w:color w:val="auto"/>
          <w:szCs w:val="24"/>
          <w:lang w:val="en-US" w:eastAsia="zh-CN"/>
        </w:rPr>
        <w:t>三</w:t>
      </w:r>
      <w:r>
        <w:rPr>
          <w:rFonts w:hint="eastAsia" w:ascii="宋体" w:hAnsi="宋体" w:cs="宋体"/>
          <w:color w:val="auto"/>
          <w:szCs w:val="24"/>
        </w:rPr>
        <w:t>）本项目的特定资格要求：无</w:t>
      </w:r>
      <w:r>
        <w:rPr>
          <w:rFonts w:hint="eastAsia" w:ascii="宋体" w:hAnsi="宋体"/>
          <w:b/>
          <w:bCs/>
          <w:color w:val="auto"/>
        </w:rPr>
        <w:t>。</w:t>
      </w:r>
    </w:p>
    <w:bookmarkEnd w:id="12"/>
    <w:bookmarkEnd w:id="13"/>
    <w:p>
      <w:pPr>
        <w:spacing w:line="300" w:lineRule="auto"/>
        <w:ind w:firstLine="482"/>
        <w:rPr>
          <w:b/>
          <w:bCs/>
          <w:szCs w:val="24"/>
        </w:rPr>
      </w:pPr>
      <w:r>
        <w:rPr>
          <w:rFonts w:hint="eastAsia"/>
          <w:b/>
          <w:bCs/>
          <w:szCs w:val="24"/>
        </w:rPr>
        <w:t>三、获取招标文件</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时间：/至2022年</w:t>
      </w:r>
      <w:r>
        <w:rPr>
          <w:rFonts w:hint="eastAsia" w:ascii="宋体" w:hAnsi="宋体" w:cs="宋体"/>
          <w:lang w:val="en-US" w:eastAsia="zh-CN"/>
        </w:rPr>
        <w:t>12</w:t>
      </w:r>
      <w:r>
        <w:rPr>
          <w:rFonts w:hint="eastAsia" w:ascii="宋体" w:hAnsi="宋体" w:eastAsia="宋体" w:cs="宋体"/>
          <w:lang w:val="en-US" w:eastAsia="zh-CN"/>
        </w:rPr>
        <w:t>月</w:t>
      </w:r>
      <w:r>
        <w:rPr>
          <w:rFonts w:hint="eastAsia" w:ascii="宋体" w:hAnsi="宋体" w:cs="宋体"/>
          <w:lang w:val="en-US" w:eastAsia="zh-CN"/>
        </w:rPr>
        <w:t>15</w:t>
      </w:r>
      <w:r>
        <w:rPr>
          <w:rFonts w:hint="eastAsia" w:ascii="宋体" w:hAnsi="宋体" w:eastAsia="宋体" w:cs="宋体"/>
          <w:lang w:val="en-US" w:eastAsia="zh-CN"/>
        </w:rPr>
        <w:t>日，每天上午00:00至12:00，下午12:00至23:59（北京时间，线上获取法定节假日均可，线下获取文件法定节假日除外）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地点（网址）：政采云平台https://www.zcygov.cn/ </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方式：供应商登录政采云平台https://www.zcygov.cn/在线申请获取采购文件（进入“项目采购”应用，在获取采购文件菜单中选择项目，申请获取采购文件） </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售价（元）：0 </w:t>
      </w:r>
    </w:p>
    <w:p>
      <w:pPr>
        <w:spacing w:line="300" w:lineRule="auto"/>
        <w:ind w:firstLine="482"/>
        <w:rPr>
          <w:b/>
          <w:bCs/>
          <w:szCs w:val="24"/>
        </w:rPr>
      </w:pPr>
      <w:r>
        <w:rPr>
          <w:rFonts w:hint="eastAsia"/>
          <w:b/>
          <w:bCs/>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提交投标文件截止时间：2022年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日14:</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0（北京时间）</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投标地点（网址）：政采云平台（https://www.zcygov.cn/）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开标时间：2022年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日14:</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0 </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开标地点（网址）：嘉善县罗星街道乔克国贸中心2-1408室，供应商无需到开标现场，只需准时在线参加。政采云平台（https://www.zcygov.cn/）</w:t>
      </w:r>
    </w:p>
    <w:p>
      <w:pPr>
        <w:spacing w:line="300" w:lineRule="auto"/>
        <w:ind w:firstLine="482"/>
        <w:rPr>
          <w:b/>
          <w:bCs/>
          <w:szCs w:val="24"/>
        </w:rPr>
      </w:pPr>
      <w:r>
        <w:rPr>
          <w:rFonts w:hint="eastAsia"/>
          <w:b/>
          <w:bCs/>
          <w:szCs w:val="24"/>
        </w:rPr>
        <w:t>五、公告期限</w:t>
      </w:r>
    </w:p>
    <w:p>
      <w:pPr>
        <w:ind w:firstLine="480"/>
        <w:rPr>
          <w:rFonts w:ascii="宋体" w:hAnsi="宋体" w:cs="宋体"/>
          <w:kern w:val="0"/>
          <w:szCs w:val="24"/>
        </w:rPr>
      </w:pPr>
      <w:r>
        <w:rPr>
          <w:rFonts w:hint="eastAsia" w:ascii="宋体" w:hAnsi="宋体" w:cs="宋体"/>
          <w:kern w:val="0"/>
          <w:szCs w:val="24"/>
        </w:rPr>
        <w:t>自本公告发布之日起5个工作日。</w:t>
      </w:r>
    </w:p>
    <w:p>
      <w:pPr>
        <w:ind w:firstLine="482"/>
        <w:rPr>
          <w:rFonts w:ascii="宋体" w:hAnsi="宋体" w:cs="宋体"/>
          <w:b/>
          <w:bCs/>
        </w:rPr>
      </w:pPr>
      <w:r>
        <w:rPr>
          <w:rFonts w:hint="eastAsia" w:ascii="宋体" w:hAnsi="宋体" w:cs="宋体"/>
          <w:b/>
          <w:bCs/>
        </w:rPr>
        <w:t>六、其他补充事宜：</w:t>
      </w:r>
    </w:p>
    <w:p>
      <w:pPr>
        <w:ind w:firstLine="480"/>
        <w:rPr>
          <w:rFonts w:ascii="宋体" w:hAnsi="宋体" w:cs="宋体"/>
        </w:rPr>
      </w:pPr>
      <w:r>
        <w:rPr>
          <w:rFonts w:hint="eastAsia" w:ascii="宋体" w:hAnsi="宋体" w:cs="宋体"/>
          <w:lang w:val="en-US" w:eastAsia="zh-CN"/>
        </w:rPr>
        <w:t>1.</w:t>
      </w:r>
      <w:r>
        <w:rPr>
          <w:rFonts w:hint="eastAsia" w:ascii="宋体" w:hAnsi="宋体" w:cs="宋体"/>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ind w:firstLine="480"/>
        <w:rPr>
          <w:rFonts w:ascii="宋体" w:hAnsi="宋体" w:cs="宋体"/>
        </w:rPr>
      </w:pPr>
      <w:r>
        <w:rPr>
          <w:rFonts w:hint="eastAsia" w:ascii="宋体" w:hAnsi="宋体" w:cs="宋体"/>
          <w:lang w:val="en-US" w:eastAsia="zh-CN"/>
        </w:rPr>
        <w:t>2.</w:t>
      </w: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00" w:lineRule="auto"/>
        <w:ind w:firstLine="482"/>
        <w:rPr>
          <w:rFonts w:hint="eastAsia" w:ascii="宋体" w:hAnsi="宋体" w:cs="宋体"/>
        </w:rPr>
      </w:pPr>
      <w:r>
        <w:rPr>
          <w:rFonts w:hint="eastAsia" w:ascii="宋体" w:hAnsi="宋体" w:cs="宋体"/>
          <w:lang w:val="en-US" w:eastAsia="zh-CN"/>
        </w:rPr>
        <w:t>3.</w:t>
      </w:r>
      <w:r>
        <w:rPr>
          <w:rFonts w:hint="eastAsia" w:ascii="宋体" w:hAnsi="宋体" w:cs="宋体"/>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00" w:lineRule="auto"/>
        <w:ind w:firstLine="480"/>
        <w:contextualSpacing/>
        <w:rPr>
          <w:rFonts w:hint="default" w:ascii="宋体" w:hAnsi="宋体" w:eastAsia="宋体" w:cs="宋体"/>
          <w:b w:val="0"/>
          <w:bCs w:val="0"/>
          <w:kern w:val="2"/>
          <w:sz w:val="24"/>
          <w:szCs w:val="28"/>
          <w:u w:val="single"/>
          <w:lang w:val="en-US" w:eastAsia="zh-CN" w:bidi="ar-SA"/>
        </w:rPr>
      </w:pPr>
      <w:r>
        <w:rPr>
          <w:rFonts w:hint="eastAsia" w:ascii="宋体" w:hAnsi="宋体" w:eastAsia="宋体" w:cs="宋体"/>
          <w:b w:val="0"/>
          <w:bCs w:val="0"/>
          <w:kern w:val="2"/>
          <w:sz w:val="24"/>
          <w:szCs w:val="28"/>
          <w:lang w:val="en-US" w:eastAsia="zh-CN" w:bidi="ar-SA"/>
        </w:rPr>
        <w:t>4.其他事项：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w:t>
      </w:r>
      <w:r>
        <w:rPr>
          <w:rFonts w:hint="eastAsia" w:ascii="宋体" w:hAnsi="宋体" w:cs="宋体"/>
          <w:b w:val="0"/>
          <w:bCs w:val="0"/>
          <w:kern w:val="2"/>
          <w:sz w:val="24"/>
          <w:szCs w:val="28"/>
          <w:lang w:val="en-US" w:eastAsia="zh-CN" w:bidi="ar-SA"/>
        </w:rPr>
        <w:t>顺丰</w:t>
      </w:r>
      <w:r>
        <w:rPr>
          <w:rFonts w:hint="eastAsia" w:ascii="宋体" w:hAnsi="宋体" w:eastAsia="宋体" w:cs="宋体"/>
          <w:b w:val="0"/>
          <w:bCs w:val="0"/>
          <w:kern w:val="2"/>
          <w:sz w:val="24"/>
          <w:szCs w:val="28"/>
          <w:lang w:val="en-US" w:eastAsia="zh-CN" w:bidi="ar-SA"/>
        </w:rPr>
        <w:t>快递方式递交备份投标文件1份（光盘或U盘上应当用不褪色墨水笔注明投标人名称、项目名称以及法定代表人或其委托代理人签名，投标人应当确保电子光盘或U盘能够打开运行并正常使用）装袋密封后邮寄或直接送达至嘉兴市宏泽招标咨询有限公司，密封袋上有接缝处均需加盖单位公章和法定代表人印章【送达地址：嘉善县罗星街道乔克国贸中心2-1407室，收件人：金晓筠，联系电话：0573-84020980；快递寄出同时，项目被授权代表须以邮件方式将快递单号、项目名称、公司名称、被授权代表姓名及联系方式等内容（邮件格式为：项目编号+快递单号+公司名称+被授权代表姓名及联系方式）发送至采购代理机构联系人邮箱(1192873557@qq.com)。如供应商选择快递费到付，采购代理机构将拒签。】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⑪公益一类事业单位不属于政府购买服务的承接主体，不得参与承接政府购买服务。⑫本采购项目，中标单位与采购单位签订的政府采购合同适用于嘉兴市政府采购贷款政策，简称“政采贷”，具体内容可参阅政府采购贷款流程：</w:t>
      </w:r>
      <w:r>
        <w:rPr>
          <w:rFonts w:hint="eastAsia" w:ascii="宋体" w:hAnsi="宋体" w:eastAsia="宋体" w:cs="宋体"/>
          <w:b w:val="0"/>
          <w:bCs w:val="0"/>
          <w:kern w:val="2"/>
          <w:sz w:val="24"/>
          <w:szCs w:val="28"/>
          <w:u w:val="single"/>
          <w:lang w:val="en-US" w:eastAsia="zh-CN" w:bidi="ar-SA"/>
        </w:rPr>
        <w:fldChar w:fldCharType="begin"/>
      </w:r>
      <w:r>
        <w:rPr>
          <w:rFonts w:hint="eastAsia" w:ascii="宋体" w:hAnsi="宋体" w:eastAsia="宋体" w:cs="宋体"/>
          <w:b w:val="0"/>
          <w:bCs w:val="0"/>
          <w:kern w:val="2"/>
          <w:sz w:val="24"/>
          <w:szCs w:val="28"/>
          <w:u w:val="single"/>
          <w:lang w:val="en-US" w:eastAsia="zh-CN" w:bidi="ar-SA"/>
        </w:rPr>
        <w:instrText xml:space="preserve"> HYPERLINK "http://www.jxzbtb.cn/zxfw/005012/20181016/7e541bf4-ad29-4286-ace8-d12c1b2c54fc.html" </w:instrText>
      </w:r>
      <w:r>
        <w:rPr>
          <w:rFonts w:hint="eastAsia" w:ascii="宋体" w:hAnsi="宋体" w:eastAsia="宋体" w:cs="宋体"/>
          <w:b w:val="0"/>
          <w:bCs w:val="0"/>
          <w:kern w:val="2"/>
          <w:sz w:val="24"/>
          <w:szCs w:val="28"/>
          <w:u w:val="single"/>
          <w:lang w:val="en-US" w:eastAsia="zh-CN" w:bidi="ar-SA"/>
        </w:rPr>
        <w:fldChar w:fldCharType="separate"/>
      </w:r>
      <w:r>
        <w:rPr>
          <w:rFonts w:hint="eastAsia" w:ascii="宋体" w:hAnsi="宋体" w:eastAsia="宋体" w:cs="宋体"/>
          <w:b w:val="0"/>
          <w:bCs w:val="0"/>
          <w:kern w:val="2"/>
          <w:sz w:val="24"/>
          <w:szCs w:val="28"/>
          <w:u w:val="single"/>
          <w:lang w:val="en-US" w:eastAsia="zh-CN" w:bidi="ar-SA"/>
        </w:rPr>
        <w:t>http://www.jxzbtb.cn/zxfw/005012/20181016/7e541bf4-ad29-4286-ace8-d12c1b2c54fc.html</w:t>
      </w:r>
      <w:r>
        <w:rPr>
          <w:rFonts w:hint="eastAsia" w:ascii="宋体" w:hAnsi="宋体" w:eastAsia="宋体" w:cs="宋体"/>
          <w:b w:val="0"/>
          <w:bCs w:val="0"/>
          <w:kern w:val="2"/>
          <w:sz w:val="24"/>
          <w:szCs w:val="28"/>
          <w:u w:val="single"/>
          <w:lang w:val="en-US" w:eastAsia="zh-CN" w:bidi="ar-SA"/>
        </w:rPr>
        <w:fldChar w:fldCharType="end"/>
      </w:r>
    </w:p>
    <w:p>
      <w:pPr>
        <w:spacing w:line="300" w:lineRule="auto"/>
        <w:ind w:firstLine="482"/>
        <w:rPr>
          <w:b/>
          <w:bCs/>
          <w:szCs w:val="24"/>
        </w:rPr>
      </w:pPr>
      <w:bookmarkStart w:id="14" w:name="_Toc35393627"/>
      <w:bookmarkStart w:id="15" w:name="_Toc35393796"/>
      <w:bookmarkStart w:id="16" w:name="_Toc28359085"/>
      <w:bookmarkStart w:id="17" w:name="_Toc28359008"/>
      <w:r>
        <w:rPr>
          <w:rFonts w:hint="eastAsia"/>
          <w:b/>
          <w:bCs/>
          <w:szCs w:val="24"/>
        </w:rPr>
        <w:t>七、对本次招标提出询问，请按以下方式联系。</w:t>
      </w:r>
      <w:bookmarkEnd w:id="14"/>
      <w:bookmarkEnd w:id="15"/>
      <w:bookmarkEnd w:id="16"/>
      <w:bookmarkEnd w:id="17"/>
    </w:p>
    <w:p>
      <w:pPr>
        <w:widowControl/>
        <w:shd w:val="clear" w:color="auto" w:fill="FFFFFF"/>
        <w:spacing w:line="300" w:lineRule="auto"/>
        <w:ind w:firstLine="480"/>
        <w:jc w:val="left"/>
        <w:rPr>
          <w:rFonts w:hint="eastAsia" w:ascii="宋体" w:hAnsi="宋体" w:eastAsia="宋体" w:cs="宋体"/>
          <w:szCs w:val="24"/>
          <w:lang w:eastAsia="zh-CN"/>
        </w:rPr>
      </w:pPr>
      <w:r>
        <w:rPr>
          <w:rFonts w:hint="eastAsia" w:ascii="宋体" w:hAnsi="宋体" w:cs="宋体"/>
          <w:szCs w:val="24"/>
        </w:rPr>
        <w:t>1.采购人名称：</w:t>
      </w:r>
      <w:r>
        <w:rPr>
          <w:rFonts w:hint="eastAsia" w:ascii="宋体" w:hAnsi="宋体" w:cs="宋体"/>
          <w:szCs w:val="24"/>
          <w:lang w:eastAsia="zh-CN"/>
        </w:rPr>
        <w:t>嘉善县财政局</w:t>
      </w:r>
    </w:p>
    <w:p>
      <w:pPr>
        <w:widowControl/>
        <w:shd w:val="clear" w:color="auto" w:fill="FFFFFF"/>
        <w:spacing w:line="300" w:lineRule="auto"/>
        <w:ind w:firstLine="480"/>
        <w:jc w:val="left"/>
        <w:rPr>
          <w:rFonts w:hint="eastAsia" w:ascii="宋体" w:hAnsi="宋体" w:cs="宋体"/>
          <w:color w:val="auto"/>
          <w:szCs w:val="24"/>
          <w:lang w:eastAsia="zh-CN"/>
        </w:rPr>
      </w:pPr>
      <w:r>
        <w:rPr>
          <w:rFonts w:hint="eastAsia" w:ascii="宋体" w:hAnsi="宋体" w:cs="宋体"/>
          <w:color w:val="auto"/>
          <w:szCs w:val="24"/>
          <w:lang w:eastAsia="zh-CN"/>
        </w:rPr>
        <w:t>项目联系人：卢忠弟</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hint="eastAsia" w:ascii="宋体" w:hAnsi="宋体" w:cs="宋体"/>
          <w:color w:val="auto"/>
          <w:szCs w:val="24"/>
          <w:lang w:val="en-US" w:eastAsia="zh-CN"/>
        </w:rPr>
      </w:pPr>
      <w:r>
        <w:rPr>
          <w:rFonts w:hint="eastAsia" w:ascii="宋体" w:hAnsi="宋体" w:cs="宋体"/>
          <w:color w:val="auto"/>
          <w:szCs w:val="24"/>
          <w:lang w:eastAsia="zh-CN"/>
        </w:rPr>
        <w:t>联系电话：0573-84125609</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hint="eastAsia" w:ascii="宋体" w:hAnsi="宋体" w:cs="宋体"/>
          <w:color w:val="auto"/>
          <w:szCs w:val="24"/>
          <w:lang w:eastAsia="zh-CN"/>
        </w:rPr>
      </w:pPr>
      <w:r>
        <w:rPr>
          <w:rFonts w:hint="eastAsia" w:ascii="宋体" w:hAnsi="宋体" w:cs="宋体"/>
          <w:color w:val="auto"/>
          <w:szCs w:val="24"/>
          <w:lang w:eastAsia="zh-CN"/>
        </w:rPr>
        <w:t>地址：嘉兴市嘉善县解放东路318号</w:t>
      </w:r>
    </w:p>
    <w:p>
      <w:pPr>
        <w:widowControl/>
        <w:shd w:val="clear" w:color="auto" w:fill="FFFFFF"/>
        <w:spacing w:line="300" w:lineRule="auto"/>
        <w:ind w:firstLine="480"/>
        <w:jc w:val="left"/>
        <w:rPr>
          <w:rFonts w:hint="eastAsia" w:ascii="宋体" w:hAnsi="宋体" w:cs="宋体"/>
          <w:color w:val="auto"/>
          <w:szCs w:val="24"/>
          <w:lang w:eastAsia="zh-CN"/>
        </w:rPr>
      </w:pPr>
      <w:r>
        <w:rPr>
          <w:rFonts w:hint="eastAsia" w:ascii="宋体" w:hAnsi="宋体" w:cs="宋体"/>
          <w:color w:val="auto"/>
          <w:szCs w:val="24"/>
          <w:lang w:eastAsia="zh-CN"/>
        </w:rPr>
        <w:t>质疑答复联系人：陆青</w:t>
      </w:r>
      <w:r>
        <w:rPr>
          <w:rFonts w:hint="eastAsia" w:ascii="宋体" w:hAnsi="宋体" w:cs="宋体"/>
          <w:color w:val="auto"/>
          <w:szCs w:val="24"/>
          <w:lang w:val="en-US" w:eastAsia="zh-CN"/>
        </w:rPr>
        <w:t xml:space="preserve"> </w:t>
      </w:r>
    </w:p>
    <w:p>
      <w:pPr>
        <w:widowControl/>
        <w:shd w:val="clear" w:color="auto" w:fill="FFFFFF"/>
        <w:spacing w:line="300" w:lineRule="auto"/>
        <w:ind w:firstLine="480"/>
        <w:jc w:val="left"/>
        <w:rPr>
          <w:rFonts w:hint="eastAsia" w:ascii="宋体" w:hAnsi="宋体" w:cs="宋体"/>
          <w:color w:val="FF0000"/>
          <w:szCs w:val="24"/>
          <w:lang w:eastAsia="zh-CN"/>
        </w:rPr>
      </w:pPr>
      <w:r>
        <w:rPr>
          <w:rFonts w:hint="eastAsia" w:ascii="宋体" w:hAnsi="宋体" w:cs="宋体"/>
          <w:color w:val="auto"/>
          <w:szCs w:val="24"/>
          <w:lang w:eastAsia="zh-CN"/>
        </w:rPr>
        <w:t>联系电话：0573-84123306</w:t>
      </w:r>
      <w:r>
        <w:rPr>
          <w:rFonts w:hint="eastAsia" w:ascii="宋体" w:hAnsi="宋体" w:cs="宋体"/>
          <w:color w:val="FF0000"/>
          <w:szCs w:val="24"/>
          <w:lang w:val="en-US" w:eastAsia="zh-CN"/>
        </w:rPr>
        <w:t xml:space="preserve">  </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2.采购代理机构名称：嘉兴市宏泽招标咨询有限公司</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项目联系人：金晓筠</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传真：0573-84020980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质疑答复联系人：金丽姗</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联系电话：15726929685</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地址：嘉善县罗星街道乔克国贸中心2-1407室</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3.同级政府采购监督管理部门名称：嘉善县财政局</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联系人：刘先生</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监督投诉电话：0573-84122310</w:t>
      </w:r>
    </w:p>
    <w:p>
      <w:pPr>
        <w:widowControl/>
        <w:shd w:val="clear" w:color="auto" w:fill="FFFFFF"/>
        <w:spacing w:line="300" w:lineRule="auto"/>
        <w:ind w:firstLine="480"/>
        <w:jc w:val="left"/>
        <w:rPr>
          <w:rFonts w:ascii="宋体" w:hAnsi="宋体" w:cs="宋体"/>
          <w:szCs w:val="24"/>
        </w:rPr>
      </w:pPr>
      <w:r>
        <w:rPr>
          <w:rFonts w:hint="eastAsia" w:ascii="宋体" w:hAnsi="宋体" w:cs="宋体"/>
          <w:szCs w:val="24"/>
        </w:rPr>
        <w:t>传真：0573-84122528</w:t>
      </w:r>
    </w:p>
    <w:p>
      <w:pPr>
        <w:widowControl/>
        <w:shd w:val="clear" w:color="auto" w:fill="FFFFFF"/>
        <w:spacing w:line="300" w:lineRule="auto"/>
        <w:ind w:firstLine="480"/>
        <w:jc w:val="left"/>
        <w:rPr>
          <w:rFonts w:hint="eastAsia" w:ascii="宋体" w:hAnsi="宋体" w:cs="宋体"/>
          <w:szCs w:val="24"/>
        </w:rPr>
      </w:pPr>
      <w:r>
        <w:rPr>
          <w:rFonts w:hint="eastAsia" w:ascii="宋体" w:hAnsi="宋体" w:cs="宋体"/>
          <w:szCs w:val="24"/>
        </w:rPr>
        <w:t>地址：嘉善县解放东路318号</w:t>
      </w:r>
    </w:p>
    <w:p>
      <w:pPr>
        <w:widowControl/>
        <w:shd w:val="clear" w:color="auto" w:fill="FFFFFF"/>
        <w:spacing w:line="300" w:lineRule="auto"/>
        <w:ind w:firstLine="480"/>
        <w:jc w:val="left"/>
        <w:rPr>
          <w:rFonts w:hint="eastAsia" w:ascii="宋体" w:hAnsi="宋体" w:cs="宋体"/>
          <w:color w:val="000000"/>
          <w:szCs w:val="24"/>
          <w:lang w:val="en-US" w:eastAsia="zh-CN"/>
        </w:rPr>
      </w:pPr>
    </w:p>
    <w:p>
      <w:pPr>
        <w:widowControl/>
        <w:shd w:val="clear" w:color="auto" w:fill="FFFFFF"/>
        <w:spacing w:line="300" w:lineRule="auto"/>
        <w:ind w:firstLine="480"/>
        <w:jc w:val="left"/>
        <w:rPr>
          <w:rFonts w:hint="eastAsia" w:ascii="宋体" w:hAnsi="宋体" w:cs="宋体"/>
          <w:color w:val="000000"/>
          <w:szCs w:val="24"/>
          <w:lang w:val="en-US" w:eastAsia="zh-CN"/>
        </w:rPr>
      </w:pPr>
    </w:p>
    <w:p>
      <w:pPr>
        <w:widowControl/>
        <w:shd w:val="clear" w:color="auto" w:fill="FFFFFF"/>
        <w:spacing w:line="300" w:lineRule="auto"/>
        <w:ind w:firstLine="480"/>
        <w:jc w:val="left"/>
        <w:rPr>
          <w:rFonts w:hint="eastAsia" w:ascii="宋体" w:hAnsi="宋体" w:cs="宋体"/>
          <w:color w:val="000000"/>
          <w:szCs w:val="24"/>
          <w:lang w:val="en-US" w:eastAsia="zh-CN"/>
        </w:rPr>
      </w:pPr>
    </w:p>
    <w:p>
      <w:pPr>
        <w:widowControl/>
        <w:shd w:val="clear" w:color="auto" w:fill="FFFFFF"/>
        <w:spacing w:line="300" w:lineRule="auto"/>
        <w:ind w:firstLine="480"/>
        <w:jc w:val="left"/>
        <w:rPr>
          <w:rFonts w:hint="eastAsia" w:ascii="宋体" w:hAnsi="宋体" w:cs="宋体"/>
          <w:color w:val="000000"/>
          <w:szCs w:val="24"/>
        </w:rPr>
      </w:pPr>
      <w:r>
        <w:rPr>
          <w:rFonts w:hint="eastAsia" w:ascii="宋体" w:hAnsi="宋体" w:cs="宋体"/>
          <w:color w:val="000000"/>
          <w:szCs w:val="24"/>
          <w:lang w:val="en-US" w:eastAsia="zh-CN"/>
        </w:rPr>
        <w:t>若对项目采购电子交易系统操作有疑问，可登录政采云（https://www.zcygov.cn/），点击右侧咨询小采，获取采小蜜智能服务管家帮助，或拨打政采云服务热线400-881-7190获取热线服务帮助。       </w:t>
      </w:r>
    </w:p>
    <w:p>
      <w:pPr>
        <w:widowControl/>
        <w:shd w:val="clear" w:color="auto" w:fill="FFFFFF"/>
        <w:spacing w:line="300" w:lineRule="auto"/>
        <w:ind w:firstLine="480"/>
        <w:jc w:val="left"/>
        <w:rPr>
          <w:rFonts w:hint="eastAsia"/>
        </w:rPr>
      </w:pPr>
      <w:r>
        <w:rPr>
          <w:rFonts w:hint="eastAsia" w:ascii="宋体" w:hAnsi="宋体" w:cs="宋体"/>
          <w:color w:val="000000"/>
          <w:szCs w:val="24"/>
          <w:lang w:val="en-US" w:eastAsia="zh-CN"/>
        </w:rPr>
        <w:t>CA问题联系电话（人工）：汇信CA 400-888-4636；天谷CA 400-087-8198。</w:t>
      </w:r>
    </w:p>
    <w:p>
      <w:pPr>
        <w:pStyle w:val="14"/>
        <w:sectPr>
          <w:footerReference r:id="rId11" w:type="default"/>
          <w:pgSz w:w="11906" w:h="16838"/>
          <w:pgMar w:top="1418" w:right="1077" w:bottom="1418" w:left="1077" w:header="851" w:footer="851" w:gutter="340"/>
          <w:pgNumType w:start="1"/>
          <w:cols w:space="720" w:num="1"/>
          <w:docGrid w:linePitch="381" w:charSpace="0"/>
        </w:sectPr>
      </w:pPr>
    </w:p>
    <w:p>
      <w:pPr>
        <w:pStyle w:val="34"/>
        <w:spacing w:before="0" w:after="0"/>
        <w:ind w:firstLine="643"/>
      </w:pPr>
      <w:bookmarkStart w:id="18" w:name="_Toc13127"/>
      <w:r>
        <w:rPr>
          <w:rFonts w:hint="eastAsia"/>
        </w:rPr>
        <w:t>第二章  采购需求</w:t>
      </w:r>
      <w:bookmarkEnd w:id="18"/>
    </w:p>
    <w:p>
      <w:pPr>
        <w:pStyle w:val="19"/>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编号：HZZX-2022-</w:t>
      </w:r>
      <w:r>
        <w:rPr>
          <w:rFonts w:hint="eastAsia" w:hAnsi="宋体" w:cs="宋体"/>
          <w:sz w:val="24"/>
          <w:szCs w:val="24"/>
          <w:lang w:eastAsia="zh-CN"/>
        </w:rPr>
        <w:t>G68</w:t>
      </w:r>
    </w:p>
    <w:p>
      <w:pPr>
        <w:pStyle w:val="19"/>
        <w:snapToGrid w:val="0"/>
        <w:spacing w:beforeLines="0" w:afterLines="0" w:line="300" w:lineRule="auto"/>
        <w:ind w:firstLine="480"/>
        <w:rPr>
          <w:rFonts w:hint="eastAsia" w:hAnsi="宋体" w:eastAsia="宋体" w:cs="宋体"/>
          <w:sz w:val="24"/>
          <w:szCs w:val="24"/>
          <w:lang w:eastAsia="zh-CN"/>
        </w:rPr>
      </w:pPr>
      <w:r>
        <w:rPr>
          <w:rFonts w:hint="eastAsia" w:hAnsi="宋体" w:cs="宋体"/>
          <w:sz w:val="24"/>
          <w:szCs w:val="24"/>
        </w:rPr>
        <w:t>采购单位名称：</w:t>
      </w:r>
      <w:r>
        <w:rPr>
          <w:rFonts w:hint="eastAsia" w:hAnsi="宋体" w:cs="宋体"/>
          <w:sz w:val="24"/>
          <w:lang w:eastAsia="zh-CN"/>
        </w:rPr>
        <w:t>嘉善县财政局</w:t>
      </w:r>
    </w:p>
    <w:p>
      <w:pPr>
        <w:pStyle w:val="19"/>
        <w:snapToGrid w:val="0"/>
        <w:spacing w:beforeLines="0" w:afterLines="0" w:line="300" w:lineRule="auto"/>
        <w:ind w:left="1680" w:leftChars="200" w:hanging="1200" w:hangingChars="500"/>
        <w:rPr>
          <w:rFonts w:hint="eastAsia" w:hAnsi="宋体" w:eastAsia="宋体" w:cs="宋体"/>
          <w:sz w:val="24"/>
          <w:lang w:eastAsia="zh-CN"/>
        </w:rPr>
      </w:pPr>
      <w:r>
        <w:rPr>
          <w:rFonts w:hint="eastAsia" w:hAnsi="宋体" w:cs="宋体"/>
          <w:sz w:val="24"/>
          <w:szCs w:val="24"/>
        </w:rPr>
        <w:t>项目名</w:t>
      </w:r>
      <w:r>
        <w:rPr>
          <w:rFonts w:hint="eastAsia" w:hAnsi="宋体" w:cs="宋体"/>
          <w:sz w:val="24"/>
        </w:rPr>
        <w:t>称：</w:t>
      </w:r>
      <w:r>
        <w:rPr>
          <w:rFonts w:hint="eastAsia" w:hAnsi="宋体" w:cs="宋体"/>
          <w:sz w:val="24"/>
          <w:lang w:eastAsia="zh-CN"/>
        </w:rPr>
        <w:t>嘉善县财政局预算管理一体化驻点服务项目</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cs="宋体"/>
          <w:b/>
          <w:bCs/>
          <w:szCs w:val="24"/>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bookmarkStart w:id="19" w:name="_Toc21356"/>
      <w:r>
        <w:rPr>
          <w:rFonts w:hint="eastAsia" w:ascii="宋体" w:hAnsi="宋体" w:eastAsia="宋体" w:cs="宋体"/>
          <w:b/>
          <w:bCs/>
          <w:sz w:val="24"/>
          <w:szCs w:val="24"/>
          <w:lang w:val="en-US" w:eastAsia="zh-CN"/>
        </w:rPr>
        <w:t>一、服务</w:t>
      </w:r>
      <w:r>
        <w:rPr>
          <w:rFonts w:hint="eastAsia" w:ascii="宋体" w:hAnsi="宋体" w:eastAsia="宋体" w:cs="宋体"/>
          <w:b/>
          <w:bCs/>
          <w:sz w:val="24"/>
          <w:szCs w:val="24"/>
        </w:rPr>
        <w:t>目标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根据财政部关于财政预算管理一体化系统建设和部署的要求，对标财政部业务规范和技术标准</w:t>
      </w:r>
      <w:r>
        <w:rPr>
          <w:rFonts w:hint="eastAsia" w:ascii="宋体" w:hAnsi="宋体" w:eastAsia="宋体" w:cs="宋体"/>
          <w:sz w:val="24"/>
          <w:szCs w:val="24"/>
          <w:lang w:eastAsia="zh-CN"/>
        </w:rPr>
        <w:t>，</w:t>
      </w:r>
      <w:r>
        <w:rPr>
          <w:rFonts w:hint="eastAsia" w:ascii="宋体" w:hAnsi="宋体" w:eastAsia="宋体" w:cs="宋体"/>
          <w:sz w:val="24"/>
          <w:szCs w:val="24"/>
        </w:rPr>
        <w:t>浙江省预算管理一体化系统（预算）在</w:t>
      </w:r>
      <w:r>
        <w:rPr>
          <w:rFonts w:hint="eastAsia" w:ascii="宋体" w:hAnsi="宋体" w:eastAsia="宋体" w:cs="宋体"/>
          <w:sz w:val="24"/>
          <w:szCs w:val="24"/>
          <w:lang w:val="en-US" w:eastAsia="zh-CN"/>
        </w:rPr>
        <w:t>嘉善县本级和乡镇</w:t>
      </w:r>
      <w:r>
        <w:rPr>
          <w:rFonts w:hint="eastAsia" w:ascii="宋体" w:hAnsi="宋体" w:eastAsia="宋体" w:cs="宋体"/>
          <w:sz w:val="24"/>
          <w:szCs w:val="24"/>
        </w:rPr>
        <w:t>运维人员驻场服务，按浙江省财政厅预算管理一体化系统</w:t>
      </w:r>
      <w:r>
        <w:rPr>
          <w:rFonts w:hint="eastAsia" w:ascii="宋体" w:hAnsi="宋体" w:eastAsia="宋体" w:cs="宋体"/>
          <w:sz w:val="24"/>
          <w:szCs w:val="24"/>
          <w:lang w:val="en-US" w:eastAsia="zh-CN"/>
        </w:rPr>
        <w:t>考核</w:t>
      </w:r>
      <w:r>
        <w:rPr>
          <w:rFonts w:hint="eastAsia" w:ascii="宋体" w:hAnsi="宋体" w:eastAsia="宋体" w:cs="宋体"/>
          <w:sz w:val="24"/>
          <w:szCs w:val="24"/>
        </w:rPr>
        <w:t>实施要求完成各项任务。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二、服务内容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服务</w:t>
      </w:r>
      <w:r>
        <w:rPr>
          <w:rFonts w:hint="eastAsia" w:ascii="宋体" w:hAnsi="宋体" w:eastAsia="宋体" w:cs="宋体"/>
          <w:sz w:val="24"/>
          <w:szCs w:val="24"/>
        </w:rPr>
        <w:t>模块包含基础信息管理、项目库管理、部门预算编制、政府预算管理、转移支付管理、</w:t>
      </w:r>
      <w:r>
        <w:rPr>
          <w:rFonts w:hint="eastAsia" w:ascii="宋体" w:hAnsi="宋体" w:eastAsia="宋体" w:cs="宋体"/>
          <w:sz w:val="24"/>
          <w:szCs w:val="24"/>
          <w:lang w:val="en-US" w:eastAsia="zh-CN"/>
        </w:rPr>
        <w:t>预算调整调剂</w:t>
      </w:r>
      <w:r>
        <w:rPr>
          <w:rFonts w:hint="eastAsia" w:ascii="宋体" w:hAnsi="宋体" w:eastAsia="宋体" w:cs="宋体"/>
          <w:sz w:val="24"/>
          <w:szCs w:val="24"/>
        </w:rPr>
        <w:t>模块。</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w:t>
      </w:r>
      <w:r>
        <w:rPr>
          <w:rFonts w:hint="eastAsia" w:ascii="宋体" w:hAnsi="宋体" w:eastAsia="宋体" w:cs="宋体"/>
          <w:b/>
          <w:bCs/>
          <w:sz w:val="24"/>
          <w:szCs w:val="24"/>
        </w:rPr>
        <w:t>实施配置服务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完成预算编制（基础信息、项目库、部门预算、转移支付、政府预算）的需求整理、报表配置、流程配置、公式设置、逻辑配置。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运维服务管理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协助财政局完成</w:t>
      </w:r>
      <w:r>
        <w:rPr>
          <w:rFonts w:hint="eastAsia" w:ascii="宋体" w:hAnsi="宋体" w:eastAsia="宋体" w:cs="宋体"/>
          <w:sz w:val="24"/>
          <w:szCs w:val="24"/>
          <w:lang w:val="en-US" w:eastAsia="zh-CN"/>
        </w:rPr>
        <w:t>2022年部门预算运维和</w:t>
      </w:r>
      <w:r>
        <w:rPr>
          <w:rFonts w:hint="eastAsia" w:ascii="宋体" w:hAnsi="宋体" w:eastAsia="宋体" w:cs="宋体"/>
          <w:sz w:val="24"/>
          <w:szCs w:val="24"/>
        </w:rPr>
        <w:t>202</w:t>
      </w:r>
      <w:r>
        <w:rPr>
          <w:rFonts w:hint="eastAsia" w:ascii="宋体" w:hAnsi="宋体" w:eastAsia="宋体" w:cs="宋体"/>
          <w:sz w:val="24"/>
          <w:szCs w:val="24"/>
          <w:lang w:val="en-US" w:eastAsia="zh-CN"/>
        </w:rPr>
        <w:t>3</w:t>
      </w:r>
      <w:r>
        <w:rPr>
          <w:rFonts w:hint="eastAsia" w:ascii="宋体" w:hAnsi="宋体" w:eastAsia="宋体" w:cs="宋体"/>
          <w:sz w:val="24"/>
          <w:szCs w:val="24"/>
        </w:rPr>
        <w:t>年部门预算、政府预算的编制，预算数据核对，预算报表的制作、组织培训等。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协助单位完成预算一体化业务的日常操作，技术支持，操作讲解等。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其他服务管理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对接省财政厅，对接省厅技术公司，按要求完成预算一体化的逻辑</w:t>
      </w:r>
      <w:r>
        <w:rPr>
          <w:rFonts w:hint="eastAsia" w:ascii="宋体" w:hAnsi="宋体" w:eastAsia="宋体" w:cs="宋体"/>
          <w:sz w:val="24"/>
          <w:szCs w:val="24"/>
          <w:lang w:val="en-US" w:eastAsia="zh-CN"/>
        </w:rPr>
        <w:t>配置</w:t>
      </w:r>
      <w:r>
        <w:rPr>
          <w:rFonts w:hint="eastAsia" w:ascii="宋体" w:hAnsi="宋体" w:eastAsia="宋体" w:cs="宋体"/>
          <w:sz w:val="24"/>
          <w:szCs w:val="24"/>
        </w:rPr>
        <w:t>，完成《实施工作方案》和《实施工作手册》等相关文档。</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完成</w:t>
      </w:r>
      <w:r>
        <w:rPr>
          <w:rFonts w:hint="eastAsia" w:ascii="宋体" w:hAnsi="宋体" w:eastAsia="宋体" w:cs="宋体"/>
          <w:sz w:val="24"/>
          <w:szCs w:val="24"/>
          <w:lang w:val="en-US" w:eastAsia="zh-CN"/>
        </w:rPr>
        <w:t>嘉善县</w:t>
      </w:r>
      <w:r>
        <w:rPr>
          <w:rFonts w:hint="eastAsia" w:ascii="宋体" w:hAnsi="宋体" w:eastAsia="宋体" w:cs="宋体"/>
          <w:sz w:val="24"/>
          <w:szCs w:val="24"/>
        </w:rPr>
        <w:t>财政预算管理一体化系统“预算”板块的部署上线，负责对当地财政部门和预算单位等的培训和技术支持。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制定实施计划和方案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制定实施计划和方案。根据浙江省财政厅预算一体化的上线要求，结合</w:t>
      </w:r>
      <w:r>
        <w:rPr>
          <w:rFonts w:hint="eastAsia" w:ascii="宋体" w:hAnsi="宋体" w:eastAsia="宋体" w:cs="宋体"/>
          <w:color w:val="auto"/>
          <w:sz w:val="24"/>
          <w:szCs w:val="24"/>
          <w:highlight w:val="none"/>
          <w:lang w:val="en-US" w:eastAsia="zh-CN"/>
        </w:rPr>
        <w:t>嘉善</w:t>
      </w:r>
      <w:r>
        <w:rPr>
          <w:rFonts w:hint="eastAsia" w:ascii="宋体" w:hAnsi="宋体" w:eastAsia="宋体" w:cs="宋体"/>
          <w:color w:val="auto"/>
          <w:sz w:val="24"/>
          <w:szCs w:val="24"/>
          <w:highlight w:val="none"/>
        </w:rPr>
        <w:t xml:space="preserve">本地业务的开展，协助省厅技术公司，本地财政局共同制定实施计划。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基础资料收集和环境准备</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基础资料收集和整理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对标业务规范和技术标准结合当地财政的基础数据，尤其是一些关键的基础数据，通过关键基础数据分析出现状下的系统的实现逻辑及业务管理模式，如资金性质、指标来源、项目类别等。另外，根据提供标准模板，用以收集角色、用户、权限等相关信息。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实施工具准备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配合进行系统所需环境准备，包括网络环境相关、一体化插件与浏览器相关、电子凭证库相关等。另外初始化模板库，模板库内包括了除拓展或个性化的代码值集、用户权限相关以外的内容。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需求调研和梳理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预算基础信息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根据本次预算一体化实施的内容，主要涉及到部门预算的相关数据，如单位信息、人员信息、人员工资项、工资公式、项目类别、项目类型、单位零余额、财政零余额、公务卡等信息。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 xml:space="preserve">预算调整和调剂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依据财政部及财政厅业务规范，实现</w:t>
      </w:r>
      <w:r>
        <w:rPr>
          <w:rFonts w:hint="eastAsia" w:ascii="宋体" w:hAnsi="宋体" w:eastAsia="宋体" w:cs="宋体"/>
          <w:color w:val="auto"/>
          <w:sz w:val="24"/>
          <w:szCs w:val="24"/>
          <w:highlight w:val="none"/>
          <w:lang w:val="en-US" w:eastAsia="zh-CN"/>
        </w:rPr>
        <w:t>嘉善县</w:t>
      </w:r>
      <w:r>
        <w:rPr>
          <w:rFonts w:hint="eastAsia" w:ascii="宋体" w:hAnsi="宋体" w:eastAsia="宋体" w:cs="宋体"/>
          <w:color w:val="auto"/>
          <w:sz w:val="24"/>
          <w:szCs w:val="24"/>
          <w:highlight w:val="none"/>
        </w:rPr>
        <w:t xml:space="preserve">指标科目调剂，项目调剂、级次调剂、追加、追减、分配、冻结等功能，建立包含但不仅有的预算总指标到单位可执行指标的指标分层管理模型。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预算指标管理是对财政预算总指标、单位可执行指标的管理，覆盖从年初预算批复到年中预算执行的预算指标分配和申请全过程。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预算调整调剂分为预算总指标、单位可执行指标单据的调整调剂。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由财政部门审核办理和报请政府批准后办理的预算调剂事项，相关部门应当按照财政部门规定的时限提出预算调剂申请，说明预算调剂的事项、理由、预算科目、预算数、测算依据和绩效目标变动情况等，按程序审核办理后执行。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各类单据和报表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嘉善县</w:t>
      </w:r>
      <w:r>
        <w:rPr>
          <w:rFonts w:hint="eastAsia" w:ascii="宋体" w:hAnsi="宋体" w:eastAsia="宋体" w:cs="宋体"/>
          <w:color w:val="auto"/>
          <w:sz w:val="24"/>
          <w:szCs w:val="24"/>
          <w:highlight w:val="none"/>
        </w:rPr>
        <w:t xml:space="preserve">财政管理及业务需要，在授权范围内，确认各业务环节所需打印的业务单据报表取数规则和取数口径以及报表样式。根据各不同的业务模块，定制查询报表，包括部门预算报表，集中支付表、预算单位查询表等查询表。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实施配置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 xml:space="preserve">协助基础信息迁移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包含单位人员信息、账户信息、公务卡片信息等基础数据依照财政部规范清洗形成预算一体化所需数据，通过多种形式移动，协助财政与单位导入到预算一体化系统。最大程度上减少预算单位录入工作量，提高工作效率。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部门预算编制</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结合</w:t>
      </w:r>
      <w:r>
        <w:rPr>
          <w:rFonts w:hint="eastAsia" w:ascii="宋体" w:hAnsi="宋体" w:eastAsia="宋体" w:cs="宋体"/>
          <w:color w:val="auto"/>
          <w:sz w:val="24"/>
          <w:szCs w:val="24"/>
          <w:highlight w:val="none"/>
          <w:lang w:val="en-US" w:eastAsia="zh-CN"/>
        </w:rPr>
        <w:t>嘉善</w:t>
      </w:r>
      <w:r>
        <w:rPr>
          <w:rFonts w:hint="eastAsia" w:ascii="宋体" w:hAnsi="宋体" w:eastAsia="宋体" w:cs="宋体"/>
          <w:color w:val="auto"/>
          <w:sz w:val="24"/>
          <w:szCs w:val="24"/>
          <w:highlight w:val="none"/>
        </w:rPr>
        <w:t>实际业务需求，配置部门预算模块，主要包含基础信息、预算编审、一级项目、二级项目的表单、流程、公式、校验公式等配置。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 xml:space="preserve">预算指标管理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包含指标板块基础要素初始化、总指标流程配置，包括总指标追加、分配、调剂、追减等；可执行指标流程配置，包括可执行指标直接追加、可执行指标调剂、可执行指标追减等；单位指标申请流程配置，包括单位指标申请、指标挂接、指标挂接审核等。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配置指标账相关信息，包含会计科目、记账规则、指标账查询等相关信息。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系统验证与测试</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组织人员对系统进行验证与测试，验证业务逻辑，数据公式是否正确，测试系统流程，系统功能是否满足财政业务要求。具体包含：基础信息测试、</w:t>
      </w:r>
      <w:r>
        <w:rPr>
          <w:rFonts w:hint="eastAsia" w:ascii="宋体" w:hAnsi="宋体" w:eastAsia="宋体" w:cs="宋体"/>
          <w:color w:val="auto"/>
          <w:sz w:val="24"/>
          <w:szCs w:val="24"/>
          <w:highlight w:val="none"/>
          <w:lang w:val="en-US" w:eastAsia="zh-CN"/>
        </w:rPr>
        <w:t>项目库测试、</w:t>
      </w:r>
      <w:r>
        <w:rPr>
          <w:rFonts w:hint="eastAsia" w:ascii="宋体" w:hAnsi="宋体" w:eastAsia="宋体" w:cs="宋体"/>
          <w:color w:val="auto"/>
          <w:sz w:val="24"/>
          <w:szCs w:val="24"/>
          <w:highlight w:val="none"/>
        </w:rPr>
        <w:t>部门预算编制、预算调整与调剂等。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系统培训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根据生产环境相关资源与配置，协助财政对业务</w:t>
      </w:r>
      <w:r>
        <w:rPr>
          <w:rFonts w:hint="eastAsia" w:ascii="宋体" w:hAnsi="宋体" w:eastAsia="宋体" w:cs="宋体"/>
          <w:color w:val="auto"/>
          <w:sz w:val="24"/>
          <w:szCs w:val="24"/>
          <w:highlight w:val="none"/>
          <w:lang w:val="en-US" w:eastAsia="zh-CN"/>
        </w:rPr>
        <w:t>科</w:t>
      </w:r>
      <w:r>
        <w:rPr>
          <w:rFonts w:hint="eastAsia" w:ascii="宋体" w:hAnsi="宋体" w:eastAsia="宋体" w:cs="宋体"/>
          <w:color w:val="auto"/>
          <w:sz w:val="24"/>
          <w:szCs w:val="24"/>
          <w:highlight w:val="none"/>
        </w:rPr>
        <w:t xml:space="preserve">室、预算单位等用户进行系统培训。结合本地实际业务，提供的培训资料包括以下内容：（1）培训课件 PPT；（2）操作演示视频。同时下发实施配置手册供初始化配置使用。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在组织培训的过程中现</w:t>
      </w:r>
      <w:r>
        <w:rPr>
          <w:rFonts w:hint="eastAsia" w:ascii="宋体" w:hAnsi="宋体" w:cs="宋体"/>
          <w:color w:val="auto"/>
          <w:sz w:val="24"/>
          <w:szCs w:val="24"/>
          <w:highlight w:val="none"/>
          <w:lang w:val="en-US" w:eastAsia="zh-CN"/>
        </w:rPr>
        <w:t>场</w:t>
      </w:r>
      <w:r>
        <w:rPr>
          <w:rFonts w:hint="eastAsia" w:ascii="宋体" w:hAnsi="宋体" w:eastAsia="宋体" w:cs="宋体"/>
          <w:color w:val="auto"/>
          <w:sz w:val="24"/>
          <w:szCs w:val="24"/>
          <w:highlight w:val="none"/>
        </w:rPr>
        <w:t xml:space="preserve">解答疑惑，并适时组织上级联系操作。根据培训实际情况，针对培训目标、培训进度、培训效果等情况进行完整总结，总结培训的经验与教训，为后续培训提供参考。对于培训问题多的内容，安排再次组织培训，以保证达到培训目标。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系统试运行与上线</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制定试运行方案和计划，选择几家典型单位、典型业务进行系统试运行。根据试运行方案明确的内容开展试运行工作，详细记录试运行过程中发现的问题及时处理、跟踪反馈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将试运行工作做到实处。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制定检查清单，根据预算</w:t>
      </w:r>
      <w:r>
        <w:rPr>
          <w:rFonts w:hint="eastAsia" w:ascii="宋体" w:hAnsi="宋体" w:eastAsia="宋体" w:cs="宋体"/>
          <w:color w:val="auto"/>
          <w:sz w:val="24"/>
          <w:szCs w:val="24"/>
          <w:highlight w:val="none"/>
          <w:lang w:val="en-US" w:eastAsia="zh-CN"/>
        </w:rPr>
        <w:t>模块</w:t>
      </w:r>
      <w:r>
        <w:rPr>
          <w:rFonts w:hint="eastAsia" w:ascii="宋体" w:hAnsi="宋体" w:eastAsia="宋体" w:cs="宋体"/>
          <w:color w:val="auto"/>
          <w:sz w:val="24"/>
          <w:szCs w:val="24"/>
          <w:highlight w:val="none"/>
        </w:rPr>
        <w:t xml:space="preserve">业务检查功能清单是否符合上线上标，检查完毕各项工作后，进行系统切换上线。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8.</w:t>
      </w:r>
      <w:r>
        <w:rPr>
          <w:rFonts w:hint="eastAsia" w:ascii="宋体" w:hAnsi="宋体" w:eastAsia="宋体" w:cs="宋体"/>
          <w:b/>
          <w:bCs/>
          <w:sz w:val="24"/>
          <w:szCs w:val="24"/>
        </w:rPr>
        <w:t xml:space="preserve">运维服务保障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（1）</w:t>
      </w:r>
      <w:r>
        <w:rPr>
          <w:rFonts w:hint="eastAsia" w:ascii="宋体" w:hAnsi="宋体" w:eastAsia="宋体" w:cs="宋体"/>
          <w:b/>
          <w:bCs/>
          <w:sz w:val="24"/>
          <w:szCs w:val="24"/>
        </w:rPr>
        <w:t>运维服务内容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主要包含系统日常运行维护，技术支持服务、培训服务、系统巡检服务、定期回访服务、工程师驻场服务等。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①</w:t>
      </w:r>
      <w:r>
        <w:rPr>
          <w:rFonts w:hint="eastAsia" w:ascii="宋体" w:hAnsi="宋体" w:eastAsia="宋体" w:cs="宋体"/>
          <w:color w:val="auto"/>
          <w:sz w:val="24"/>
          <w:szCs w:val="24"/>
        </w:rPr>
        <w:t>负责上述财政业务模块的日常运行过程中技术咨询、操作指导；</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②</w:t>
      </w:r>
      <w:r>
        <w:rPr>
          <w:rFonts w:hint="eastAsia" w:ascii="宋体" w:hAnsi="宋体" w:eastAsia="宋体" w:cs="宋体"/>
          <w:color w:val="auto"/>
          <w:sz w:val="24"/>
          <w:szCs w:val="24"/>
        </w:rPr>
        <w:t>协助处理财政业务模块原因造成的故障排除和数据调整、BUG修复；</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③</w:t>
      </w:r>
      <w:r>
        <w:rPr>
          <w:rFonts w:hint="eastAsia" w:ascii="宋体" w:hAnsi="宋体" w:eastAsia="宋体" w:cs="宋体"/>
          <w:color w:val="auto"/>
          <w:sz w:val="24"/>
          <w:szCs w:val="24"/>
        </w:rPr>
        <w:t>操作系统与软件适配带来对本服务项目中所述系统软件的调整，但此调整需要建立在系统之前运行环境上，预算一体化需要在省财政厅的权限范围内调整；</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④</w:t>
      </w:r>
      <w:r>
        <w:rPr>
          <w:rFonts w:hint="eastAsia" w:ascii="宋体" w:hAnsi="宋体" w:eastAsia="宋体" w:cs="宋体"/>
          <w:color w:val="auto"/>
          <w:sz w:val="24"/>
          <w:szCs w:val="24"/>
        </w:rPr>
        <w:t>根据财政业务要求，不定期配合财政进行业务交流，提供业务流程建议；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⑤</w:t>
      </w:r>
      <w:r>
        <w:rPr>
          <w:rFonts w:hint="eastAsia" w:ascii="宋体" w:hAnsi="宋体" w:eastAsia="宋体" w:cs="宋体"/>
          <w:color w:val="auto"/>
          <w:sz w:val="24"/>
          <w:szCs w:val="24"/>
        </w:rPr>
        <w:t>定期开展业务、技术指导操作培训，不定期开展沟通交流；</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⑥年底保障，每年的年底结转等技术指导，配合用户进行年底结转等；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⑦</w:t>
      </w:r>
      <w:r>
        <w:rPr>
          <w:rFonts w:hint="eastAsia" w:ascii="宋体" w:hAnsi="宋体" w:eastAsia="宋体" w:cs="宋体"/>
          <w:color w:val="auto"/>
          <w:sz w:val="24"/>
          <w:szCs w:val="24"/>
        </w:rPr>
        <w:t>由于业务、运行环境等原因导致系统出错有义务完成问题的分析、解决方案提交以及数据调整等。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⑧</w:t>
      </w:r>
      <w:r>
        <w:rPr>
          <w:rFonts w:hint="eastAsia" w:ascii="宋体" w:hAnsi="宋体" w:eastAsia="宋体" w:cs="宋体"/>
          <w:color w:val="auto"/>
          <w:sz w:val="24"/>
          <w:szCs w:val="24"/>
        </w:rPr>
        <w:t>针对财政业务模块收集软件及业务方面的功能建议、并反馈记录，定期总结，整理运维服务报告。</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⑨</w:t>
      </w:r>
      <w:r>
        <w:rPr>
          <w:rFonts w:hint="eastAsia" w:ascii="宋体" w:hAnsi="宋体" w:eastAsia="宋体" w:cs="宋体"/>
          <w:color w:val="auto"/>
          <w:sz w:val="24"/>
          <w:szCs w:val="24"/>
        </w:rPr>
        <w:t>收集整理</w:t>
      </w:r>
      <w:r>
        <w:rPr>
          <w:rFonts w:hint="eastAsia" w:ascii="宋体" w:hAnsi="宋体" w:eastAsia="宋体" w:cs="宋体"/>
          <w:color w:val="auto"/>
          <w:sz w:val="24"/>
          <w:szCs w:val="24"/>
          <w:lang w:val="en-US" w:eastAsia="zh-CN"/>
        </w:rPr>
        <w:t>县级</w:t>
      </w:r>
      <w:r>
        <w:rPr>
          <w:rFonts w:hint="eastAsia" w:ascii="宋体" w:hAnsi="宋体" w:eastAsia="宋体" w:cs="宋体"/>
          <w:color w:val="auto"/>
          <w:sz w:val="24"/>
          <w:szCs w:val="24"/>
        </w:rPr>
        <w:t>财政局业务需求,协助业务人员进行需求分析归类；</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⑩系统基础配置维护，包含但不限于系统运行过程中涉及到的单位信息变更、人员信息变更、系统用户权限变更、用户密码重置；</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auto"/>
          <w:sz w:val="24"/>
          <w:szCs w:val="24"/>
        </w:rPr>
      </w:pPr>
      <w:r>
        <w:rPr>
          <w:rFonts w:hint="eastAsia" w:ascii="宋体" w:hAnsi="宋体" w:eastAsia="宋体" w:cs="宋体"/>
          <w:i w:val="0"/>
          <w:caps w:val="0"/>
          <w:color w:val="auto"/>
          <w:spacing w:val="0"/>
          <w:sz w:val="24"/>
          <w:szCs w:val="24"/>
          <w:shd w:val="clear" w:fill="FFFFFF"/>
        </w:rPr>
        <w:t>⑪</w:t>
      </w:r>
      <w:r>
        <w:rPr>
          <w:rFonts w:hint="eastAsia" w:ascii="宋体" w:hAnsi="宋体" w:eastAsia="宋体" w:cs="宋体"/>
          <w:color w:val="auto"/>
          <w:sz w:val="24"/>
          <w:szCs w:val="24"/>
        </w:rPr>
        <w:t>公司项目质量管理部会对运维工作进行全程回访跟踪，并通过运维现场考查，运维质量抽查，以及通过电话对用户满意度调查等途径对运维质量进行评价。</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运维服务方式</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①</w:t>
      </w:r>
      <w:r>
        <w:rPr>
          <w:rFonts w:hint="eastAsia" w:ascii="宋体" w:hAnsi="宋体" w:eastAsia="宋体" w:cs="宋体"/>
          <w:sz w:val="24"/>
          <w:szCs w:val="24"/>
        </w:rPr>
        <w:t>运维小组5*8小时驻场服务；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②</w:t>
      </w:r>
      <w:r>
        <w:rPr>
          <w:rFonts w:hint="eastAsia" w:ascii="宋体" w:hAnsi="宋体" w:eastAsia="宋体" w:cs="宋体"/>
          <w:sz w:val="24"/>
          <w:szCs w:val="24"/>
        </w:rPr>
        <w:t>公司或运维组技术支持热线咨询服务；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③</w:t>
      </w:r>
      <w:r>
        <w:rPr>
          <w:rFonts w:hint="eastAsia" w:ascii="宋体" w:hAnsi="宋体" w:eastAsia="宋体" w:cs="宋体"/>
          <w:sz w:val="24"/>
          <w:szCs w:val="24"/>
        </w:rPr>
        <w:t>通过公司网络通信工具（QQ、微信、钉钉、邮件、视频软件等）远程服务；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④</w:t>
      </w:r>
      <w:r>
        <w:rPr>
          <w:rFonts w:hint="eastAsia" w:ascii="宋体" w:hAnsi="宋体" w:eastAsia="宋体" w:cs="宋体"/>
          <w:sz w:val="24"/>
          <w:szCs w:val="24"/>
        </w:rPr>
        <w:t>安排技术专家提供不定期上门处理服务或巡检服务；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color w:val="auto"/>
          <w:sz w:val="24"/>
          <w:szCs w:val="24"/>
          <w:lang w:eastAsia="zh-CN"/>
        </w:rPr>
        <w:t>⑤</w:t>
      </w:r>
      <w:r>
        <w:rPr>
          <w:rFonts w:hint="eastAsia" w:ascii="宋体" w:hAnsi="宋体" w:eastAsia="宋体" w:cs="宋体"/>
          <w:sz w:val="24"/>
          <w:szCs w:val="24"/>
        </w:rPr>
        <w:t>公司提供运维回访及跟踪服务；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color w:val="auto"/>
          <w:sz w:val="24"/>
          <w:szCs w:val="24"/>
        </w:rPr>
        <w:t>⑥</w:t>
      </w:r>
      <w:r>
        <w:rPr>
          <w:rFonts w:hint="eastAsia" w:ascii="宋体" w:hAnsi="宋体" w:eastAsia="宋体" w:cs="宋体"/>
          <w:sz w:val="24"/>
          <w:szCs w:val="24"/>
        </w:rPr>
        <w:t>外部业务及技术专家指导服务。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（3）</w:t>
      </w:r>
      <w:r>
        <w:rPr>
          <w:rFonts w:hint="eastAsia" w:ascii="宋体" w:hAnsi="宋体" w:eastAsia="宋体" w:cs="宋体"/>
          <w:b/>
          <w:bCs/>
          <w:sz w:val="24"/>
          <w:szCs w:val="24"/>
        </w:rPr>
        <w:t>运维服务要求</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①</w:t>
      </w:r>
      <w:r>
        <w:rPr>
          <w:rFonts w:hint="eastAsia" w:ascii="宋体" w:hAnsi="宋体" w:eastAsia="宋体" w:cs="宋体"/>
          <w:sz w:val="24"/>
          <w:szCs w:val="24"/>
        </w:rPr>
        <w:t>建立维护队伍，制定运维管理体系（服务人员到位、过程记录、结果记录、服务回复、重要服务签单等），组织好日常维护和故障抢修工作。</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②</w:t>
      </w:r>
      <w:r>
        <w:rPr>
          <w:rFonts w:hint="eastAsia" w:ascii="宋体" w:hAnsi="宋体" w:eastAsia="宋体" w:cs="宋体"/>
          <w:sz w:val="24"/>
          <w:szCs w:val="24"/>
        </w:rPr>
        <w:t>日常维护工作：电话热线、邮件、现场，7*24小时的技术支持服务。根据问题的程度，必须在1小时内受理问题，并积极解决，在2小时内回复。紧急问题需要高级工程师，需求在4小时内到场。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③</w:t>
      </w:r>
      <w:r>
        <w:rPr>
          <w:rFonts w:hint="eastAsia" w:ascii="宋体" w:hAnsi="宋体" w:eastAsia="宋体" w:cs="宋体"/>
          <w:sz w:val="24"/>
          <w:szCs w:val="24"/>
        </w:rPr>
        <w:t>工作制度：现场的服务人员应当遵守</w:t>
      </w:r>
      <w:r>
        <w:rPr>
          <w:rFonts w:hint="eastAsia" w:ascii="宋体" w:hAnsi="宋体" w:eastAsia="宋体" w:cs="宋体"/>
          <w:sz w:val="24"/>
          <w:szCs w:val="24"/>
          <w:lang w:val="en-US" w:eastAsia="zh-CN"/>
        </w:rPr>
        <w:t>嘉善县</w:t>
      </w:r>
      <w:r>
        <w:rPr>
          <w:rFonts w:hint="eastAsia" w:ascii="宋体" w:hAnsi="宋体" w:eastAsia="宋体" w:cs="宋体"/>
          <w:sz w:val="24"/>
          <w:szCs w:val="24"/>
        </w:rPr>
        <w:t>财政局有关的工作制度和要求，包括作息时间、效能作风等方面的规定，如有特殊情况需要加班的，乙方应积极配合。</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实施及运维服务团队</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运维服务采用团队的模式，远程+驻场服务，</w:t>
      </w:r>
      <w:r>
        <w:rPr>
          <w:rFonts w:hint="eastAsia" w:ascii="宋体" w:hAnsi="宋体" w:eastAsia="宋体" w:cs="宋体"/>
          <w:sz w:val="24"/>
          <w:szCs w:val="24"/>
        </w:rPr>
        <w:t>系统日常运行保障包括技术支持服务、培训服务、系统巡检服务、定期回访服务、驻场服务等。</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系统运维包含财政端和预算单位端。</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z w:val="24"/>
          <w:szCs w:val="24"/>
        </w:rPr>
      </w:pPr>
      <w:r>
        <w:rPr>
          <w:rFonts w:hint="eastAsia" w:ascii="宋体" w:hAnsi="宋体" w:eastAsia="宋体" w:cs="宋体"/>
          <w:sz w:val="24"/>
          <w:szCs w:val="24"/>
        </w:rPr>
        <w:t>供应商应为本项目配备专门的实施及运维服务团队，不少于</w:t>
      </w:r>
      <w:r>
        <w:rPr>
          <w:rFonts w:hint="eastAsia" w:ascii="宋体" w:hAnsi="宋体" w:eastAsia="宋体" w:cs="宋体"/>
          <w:sz w:val="24"/>
          <w:szCs w:val="24"/>
          <w:lang w:val="en-US" w:eastAsia="zh-CN"/>
        </w:rPr>
        <w:t>3</w:t>
      </w:r>
      <w:r>
        <w:rPr>
          <w:rFonts w:hint="eastAsia" w:ascii="宋体" w:hAnsi="宋体" w:eastAsia="宋体" w:cs="宋体"/>
          <w:sz w:val="24"/>
          <w:szCs w:val="24"/>
        </w:rPr>
        <w:t>人，其中：项目经理1人，驻场服务人员</w:t>
      </w:r>
      <w:r>
        <w:rPr>
          <w:rFonts w:hint="eastAsia" w:ascii="宋体" w:hAnsi="宋体" w:eastAsia="宋体" w:cs="宋体"/>
          <w:sz w:val="24"/>
          <w:szCs w:val="24"/>
          <w:lang w:val="en-US" w:eastAsia="zh-CN"/>
        </w:rPr>
        <w:t>2</w:t>
      </w:r>
      <w:r>
        <w:rPr>
          <w:rFonts w:hint="eastAsia" w:ascii="宋体" w:hAnsi="宋体" w:eastAsia="宋体" w:cs="宋体"/>
          <w:sz w:val="24"/>
          <w:szCs w:val="24"/>
        </w:rPr>
        <w:t>人。</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服务</w:t>
      </w:r>
      <w:r>
        <w:rPr>
          <w:rFonts w:hint="eastAsia" w:ascii="宋体" w:hAnsi="宋体" w:eastAsia="宋体" w:cs="宋体"/>
          <w:b/>
          <w:bCs/>
          <w:sz w:val="24"/>
          <w:szCs w:val="24"/>
          <w:lang w:val="en-US" w:eastAsia="zh-CN"/>
        </w:rPr>
        <w:t>期限</w:t>
      </w:r>
      <w:r>
        <w:rPr>
          <w:rFonts w:hint="eastAsia" w:ascii="宋体" w:hAnsi="宋体" w:eastAsia="宋体" w:cs="宋体"/>
          <w:b/>
          <w:bCs/>
          <w:sz w:val="24"/>
          <w:szCs w:val="24"/>
        </w:rPr>
        <w:t>和地点</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strike/>
          <w:dstrike w:val="0"/>
          <w:color w:val="auto"/>
          <w:sz w:val="24"/>
          <w:szCs w:val="24"/>
          <w:highlight w:val="yellow"/>
        </w:rPr>
      </w:pPr>
      <w:r>
        <w:rPr>
          <w:rFonts w:hint="eastAsia" w:ascii="宋体" w:hAnsi="宋体" w:eastAsia="宋体" w:cs="宋体"/>
          <w:sz w:val="24"/>
          <w:szCs w:val="24"/>
          <w:lang w:eastAsia="zh-CN"/>
        </w:rPr>
        <w:t>①</w:t>
      </w:r>
      <w:r>
        <w:rPr>
          <w:rFonts w:hint="eastAsia" w:ascii="宋体" w:hAnsi="宋体" w:eastAsia="宋体" w:cs="宋体"/>
          <w:sz w:val="24"/>
          <w:szCs w:val="24"/>
        </w:rPr>
        <w:t>服务</w:t>
      </w:r>
      <w:r>
        <w:rPr>
          <w:rFonts w:hint="eastAsia" w:ascii="宋体" w:hAnsi="宋体" w:eastAsia="宋体" w:cs="宋体"/>
          <w:sz w:val="24"/>
          <w:szCs w:val="24"/>
          <w:lang w:val="en-US" w:eastAsia="zh-CN"/>
        </w:rPr>
        <w:t>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eastAsia="宋体" w:cs="宋体"/>
          <w:color w:val="auto"/>
          <w:szCs w:val="24"/>
        </w:rPr>
        <w:t>自合同签订之日起一年。</w:t>
      </w:r>
    </w:p>
    <w:p>
      <w:pPr>
        <w:pStyle w:val="19"/>
        <w:keepNext w:val="0"/>
        <w:keepLines w:val="0"/>
        <w:pageBreakBefore w:val="0"/>
        <w:widowControl w:val="0"/>
        <w:kinsoku/>
        <w:wordWrap/>
        <w:overflowPunct/>
        <w:topLinePunct w:val="0"/>
        <w:autoSpaceDE/>
        <w:autoSpaceDN/>
        <w:bidi w:val="0"/>
        <w:adjustRightInd/>
        <w:snapToGrid/>
        <w:spacing w:before="120" w:after="120" w:line="300" w:lineRule="auto"/>
        <w:ind w:firstLine="482"/>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eastAsia="zh-CN"/>
        </w:rPr>
        <w:t>②</w:t>
      </w:r>
      <w:r>
        <w:rPr>
          <w:rFonts w:hint="eastAsia" w:ascii="宋体" w:hAnsi="宋体" w:eastAsia="宋体" w:cs="宋体"/>
          <w:color w:val="auto"/>
          <w:sz w:val="24"/>
          <w:szCs w:val="24"/>
        </w:rPr>
        <w:t>服务地点：采购人指定地点。</w:t>
      </w:r>
    </w:p>
    <w:p>
      <w:pPr>
        <w:keepNext w:val="0"/>
        <w:keepLines w:val="0"/>
        <w:pageBreakBefore w:val="0"/>
        <w:widowControl w:val="0"/>
        <w:kinsoku/>
        <w:wordWrap/>
        <w:overflowPunct/>
        <w:topLinePunct w:val="0"/>
        <w:autoSpaceDE/>
        <w:autoSpaceDN/>
        <w:bidi w:val="0"/>
        <w:adjustRightInd/>
        <w:snapToGrid/>
        <w:spacing w:line="300" w:lineRule="auto"/>
        <w:textAlignment w:val="auto"/>
      </w:pPr>
      <w:r>
        <w:rPr>
          <w:rFonts w:hint="eastAsia"/>
        </w:rPr>
        <w:br w:type="page"/>
      </w:r>
    </w:p>
    <w:p>
      <w:pPr>
        <w:pStyle w:val="34"/>
        <w:ind w:firstLine="0" w:firstLineChars="0"/>
      </w:pPr>
      <w:r>
        <w:rPr>
          <w:rFonts w:hint="eastAsia"/>
        </w:rPr>
        <w:t>第三章  投标人须知</w:t>
      </w:r>
      <w:bookmarkEnd w:id="19"/>
    </w:p>
    <w:p>
      <w:pPr>
        <w:pStyle w:val="4"/>
        <w:spacing w:before="0" w:after="0" w:line="240" w:lineRule="auto"/>
        <w:ind w:firstLine="755" w:firstLineChars="235"/>
        <w:jc w:val="center"/>
        <w:rPr>
          <w:rFonts w:ascii="宋体" w:hAnsi="宋体" w:cs="宋体"/>
        </w:rPr>
      </w:pPr>
      <w:bookmarkStart w:id="20" w:name="_Toc29102"/>
      <w:r>
        <w:rPr>
          <w:rFonts w:hint="eastAsia" w:ascii="宋体" w:hAnsi="宋体" w:cs="宋体"/>
        </w:rPr>
        <w:t>一、前附表</w:t>
      </w:r>
      <w:bookmarkEnd w:id="20"/>
    </w:p>
    <w:tbl>
      <w:tblPr>
        <w:tblStyle w:val="36"/>
        <w:tblW w:w="9804"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0"/>
        <w:gridCol w:w="1951"/>
        <w:gridCol w:w="71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内容</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项目名称</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hint="eastAsia" w:ascii="宋体" w:hAnsi="宋体" w:eastAsia="宋体" w:cs="宋体"/>
                <w:color w:val="000000"/>
                <w:szCs w:val="24"/>
                <w:lang w:eastAsia="zh-CN"/>
              </w:rPr>
            </w:pPr>
            <w:r>
              <w:rPr>
                <w:rFonts w:hint="eastAsia" w:ascii="宋体" w:hAnsi="宋体" w:cs="宋体"/>
                <w:color w:val="000000"/>
                <w:szCs w:val="24"/>
                <w:lang w:eastAsia="zh-CN"/>
              </w:rPr>
              <w:t>嘉善县财政局预算管理一体化驻点服务项目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color w:val="000000"/>
                <w:szCs w:val="24"/>
              </w:rPr>
              <w:t>采购数量及单位</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rPr>
              <w:t>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投标报价及费用</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pacing w:line="300" w:lineRule="auto"/>
              <w:ind w:firstLine="0" w:firstLineChars="0"/>
              <w:rPr>
                <w:rFonts w:ascii="宋体" w:hAnsi="宋体" w:cs="宋体"/>
                <w:color w:val="000000"/>
                <w:szCs w:val="24"/>
              </w:rPr>
            </w:pPr>
            <w:r>
              <w:rPr>
                <w:rFonts w:hint="eastAsia" w:ascii="宋体" w:hAnsi="宋体" w:cs="宋体"/>
                <w:color w:val="000000"/>
                <w:szCs w:val="24"/>
              </w:rPr>
              <w:t>1.本项目投标应以人民币报价；</w:t>
            </w:r>
          </w:p>
          <w:p>
            <w:pPr>
              <w:keepNext w:val="0"/>
              <w:keepLines w:val="0"/>
              <w:pageBreakBefore w:val="0"/>
              <w:widowControl w:val="0"/>
              <w:kinsoku/>
              <w:overflowPunct/>
              <w:topLinePunct w:val="0"/>
              <w:bidi w:val="0"/>
              <w:adjustRightInd/>
              <w:spacing w:line="300" w:lineRule="auto"/>
              <w:ind w:firstLine="0" w:firstLineChars="0"/>
              <w:rPr>
                <w:rFonts w:ascii="宋体" w:hAnsi="宋体" w:cs="宋体"/>
                <w:color w:val="000000"/>
                <w:szCs w:val="24"/>
              </w:rPr>
            </w:pPr>
            <w:r>
              <w:rPr>
                <w:rFonts w:hint="eastAsia" w:ascii="宋体" w:hAnsi="宋体" w:cs="宋体"/>
                <w:color w:val="000000"/>
                <w:szCs w:val="24"/>
              </w:rPr>
              <w:t>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color w:val="000000"/>
                <w:szCs w:val="24"/>
              </w:rPr>
              <w:t>现场踏勘</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本项目不适用。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投标文件组成</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pacing w:line="300" w:lineRule="auto"/>
              <w:ind w:firstLine="0" w:firstLineChars="0"/>
              <w:contextualSpacing/>
              <w:rPr>
                <w:rFonts w:ascii="宋体" w:hAnsi="宋体" w:cs="宋体"/>
                <w:szCs w:val="24"/>
              </w:rPr>
            </w:pPr>
            <w:r>
              <w:rPr>
                <w:rFonts w:hint="eastAsia" w:ascii="宋体" w:hAnsi="宋体" w:cs="宋体"/>
                <w:szCs w:val="24"/>
              </w:rPr>
              <w:t>本项目实行网上投标，投标人应准备以下投标文件：</w:t>
            </w:r>
          </w:p>
          <w:p>
            <w:pPr>
              <w:keepNext w:val="0"/>
              <w:keepLines w:val="0"/>
              <w:pageBreakBefore w:val="0"/>
              <w:widowControl w:val="0"/>
              <w:kinsoku/>
              <w:overflowPunct/>
              <w:topLinePunct w:val="0"/>
              <w:bidi w:val="0"/>
              <w:adjustRightInd/>
              <w:spacing w:line="300" w:lineRule="auto"/>
              <w:ind w:firstLine="0" w:firstLineChars="0"/>
              <w:contextualSpacing/>
              <w:rPr>
                <w:rFonts w:ascii="宋体" w:hAnsi="宋体" w:cs="宋体"/>
                <w:szCs w:val="24"/>
              </w:rPr>
            </w:pPr>
            <w:r>
              <w:rPr>
                <w:rFonts w:hint="eastAsia" w:ascii="宋体" w:hAnsi="宋体" w:cs="宋体"/>
                <w:szCs w:val="24"/>
              </w:rPr>
              <w:t>（1）投标人于“政采云”上提供电子投标文件。</w:t>
            </w:r>
          </w:p>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contextualSpacing/>
              <w:textAlignment w:val="bottom"/>
              <w:rPr>
                <w:rFonts w:ascii="宋体" w:hAnsi="宋体" w:cs="宋体"/>
                <w:szCs w:val="24"/>
              </w:rPr>
            </w:pPr>
            <w:r>
              <w:rPr>
                <w:rFonts w:hint="eastAsia" w:ascii="宋体" w:hAnsi="宋体" w:cs="宋体"/>
                <w:szCs w:val="24"/>
              </w:rPr>
              <w:t>（2）</w:t>
            </w:r>
            <w:r>
              <w:rPr>
                <w:rFonts w:hint="eastAsia" w:ascii="宋体" w:hAnsi="宋体" w:cs="宋体"/>
                <w:b/>
                <w:kern w:val="0"/>
                <w:szCs w:val="24"/>
              </w:rPr>
              <w:t>将在政采云平台上最后生成的具备电子签章的备份电子标文件1份 。</w:t>
            </w:r>
            <w:r>
              <w:rPr>
                <w:rFonts w:hint="eastAsia" w:ascii="宋体" w:hAnsi="宋体" w:cs="宋体"/>
                <w:b/>
                <w:bCs/>
                <w:szCs w:val="24"/>
              </w:rPr>
              <w:t>（</w:t>
            </w:r>
            <w:r>
              <w:rPr>
                <w:rFonts w:hint="eastAsia" w:ascii="宋体" w:hAnsi="宋体" w:cs="宋体"/>
                <w:b/>
                <w:szCs w:val="24"/>
              </w:rPr>
              <w:t>光盘或U盘上应当用不褪色墨水笔注明投标人名称、项目名称以及法定代表人或其委托代理人签名，投标人应当确保电子光盘或U盘能够打开运行并正常使用）</w:t>
            </w:r>
            <w:r>
              <w:rPr>
                <w:rFonts w:hint="eastAsia" w:hAnsi="宋体"/>
                <w:szCs w:val="24"/>
              </w:rPr>
              <w:t>装袋密封后邮寄或直接送达至</w:t>
            </w:r>
            <w:r>
              <w:rPr>
                <w:rFonts w:hint="eastAsia" w:ascii="宋体" w:hAnsi="宋体" w:cs="宋体"/>
              </w:rPr>
              <w:t>嘉兴市宏泽招标咨询有限公司</w:t>
            </w:r>
            <w:r>
              <w:rPr>
                <w:rFonts w:hint="eastAsia" w:hAnsi="宋体"/>
                <w:szCs w:val="24"/>
              </w:rPr>
              <w:t>，密封袋上有接缝处均需加盖单位公章和法定代表人印章（送达地址：</w:t>
            </w:r>
            <w:r>
              <w:rPr>
                <w:rFonts w:hint="eastAsia" w:ascii="宋体" w:hAnsi="宋体" w:cs="宋体"/>
                <w:szCs w:val="24"/>
              </w:rPr>
              <w:t>嘉善县罗星街道乔克国贸中心2-1407室</w:t>
            </w:r>
            <w:r>
              <w:rPr>
                <w:rFonts w:hint="eastAsia" w:hAnsi="宋体"/>
                <w:szCs w:val="24"/>
              </w:rPr>
              <w:t>，收件人：金晓筠，联系电话：</w:t>
            </w:r>
            <w:r>
              <w:rPr>
                <w:rFonts w:hint="eastAsia" w:ascii="宋体" w:hAnsi="宋体" w:cs="宋体"/>
                <w:szCs w:val="24"/>
              </w:rPr>
              <w:t>0573-84020980</w:t>
            </w:r>
            <w:r>
              <w:rPr>
                <w:rFonts w:hint="eastAsia"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color w:val="000000"/>
                <w:szCs w:val="24"/>
              </w:rPr>
              <w:t>上传电子投标文件时间</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szCs w:val="24"/>
              </w:rPr>
            </w:pPr>
            <w:r>
              <w:rPr>
                <w:rFonts w:hint="eastAsia" w:ascii="宋体" w:hAnsi="宋体" w:cs="宋体"/>
                <w:szCs w:val="24"/>
              </w:rPr>
              <w:t>2022年</w:t>
            </w:r>
            <w:r>
              <w:rPr>
                <w:rFonts w:hint="eastAsia" w:ascii="宋体" w:hAnsi="宋体" w:cs="宋体"/>
                <w:szCs w:val="24"/>
                <w:lang w:val="en-US" w:eastAsia="zh-CN"/>
              </w:rPr>
              <w:t>12</w:t>
            </w:r>
            <w:r>
              <w:rPr>
                <w:rFonts w:hint="eastAsia" w:ascii="宋体" w:hAnsi="宋体" w:cs="宋体"/>
                <w:szCs w:val="24"/>
              </w:rPr>
              <w:t>月</w:t>
            </w:r>
            <w:r>
              <w:rPr>
                <w:rFonts w:hint="eastAsia" w:ascii="宋体" w:hAnsi="宋体" w:cs="宋体"/>
                <w:szCs w:val="24"/>
                <w:lang w:val="en-US" w:eastAsia="zh-CN"/>
              </w:rPr>
              <w:t>15</w:t>
            </w:r>
            <w:r>
              <w:rPr>
                <w:rFonts w:hint="eastAsia" w:ascii="宋体" w:hAnsi="宋体" w:cs="宋体"/>
                <w:szCs w:val="24"/>
              </w:rPr>
              <w:t>日</w:t>
            </w:r>
            <w:r>
              <w:rPr>
                <w:rFonts w:ascii="宋体" w:hAnsi="宋体" w:cs="宋体"/>
                <w:szCs w:val="24"/>
              </w:rPr>
              <w:t>14</w:t>
            </w:r>
            <w:r>
              <w:rPr>
                <w:rFonts w:hint="eastAsia" w:ascii="宋体" w:hAnsi="宋体" w:cs="宋体"/>
                <w:szCs w:val="24"/>
              </w:rPr>
              <w:t>：</w:t>
            </w:r>
            <w:r>
              <w:rPr>
                <w:rFonts w:hint="eastAsia" w:ascii="宋体" w:hAnsi="宋体" w:cs="宋体"/>
                <w:szCs w:val="24"/>
                <w:lang w:val="en-US" w:eastAsia="zh-CN"/>
              </w:rPr>
              <w:t>0</w:t>
            </w:r>
            <w:r>
              <w:rPr>
                <w:rFonts w:ascii="宋体" w:hAnsi="宋体" w:cs="宋体"/>
                <w:szCs w:val="24"/>
              </w:rPr>
              <w:t>0</w:t>
            </w:r>
            <w:r>
              <w:rPr>
                <w:rFonts w:hint="eastAsia" w:ascii="宋体" w:hAnsi="宋体" w:cs="宋体"/>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7</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color w:val="000000"/>
                <w:szCs w:val="24"/>
              </w:rPr>
              <w:t>开标地点</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pacing w:line="300" w:lineRule="auto"/>
              <w:ind w:firstLine="0" w:firstLineChars="0"/>
              <w:rPr>
                <w:rFonts w:ascii="宋体" w:hAnsi="宋体" w:cs="宋体"/>
                <w:szCs w:val="24"/>
              </w:rPr>
            </w:pPr>
            <w:r>
              <w:rPr>
                <w:rFonts w:hint="eastAsia" w:ascii="宋体" w:hAnsi="宋体" w:cs="宋体"/>
                <w:szCs w:val="24"/>
              </w:rPr>
              <w:t>嘉善县罗星街道乔克国贸中心2-14</w:t>
            </w:r>
            <w:r>
              <w:rPr>
                <w:rFonts w:ascii="宋体" w:hAnsi="宋体" w:cs="宋体"/>
                <w:szCs w:val="24"/>
              </w:rPr>
              <w:t>08</w:t>
            </w:r>
            <w:r>
              <w:rPr>
                <w:rFonts w:hint="eastAsia" w:ascii="宋体" w:hAnsi="宋体" w:cs="宋体"/>
                <w:szCs w:val="24"/>
              </w:rPr>
              <w:t>室开标。</w:t>
            </w:r>
          </w:p>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szCs w:val="24"/>
              </w:rPr>
            </w:pPr>
            <w:r>
              <w:rPr>
                <w:rFonts w:hint="eastAsia" w:ascii="宋体" w:hAnsi="宋体" w:cs="宋体"/>
                <w:b/>
                <w:szCs w:val="24"/>
              </w:rPr>
              <w:t>投标人无需到开标现场，只需准时在线参加。开标时间后半小时小时内（2022年</w:t>
            </w:r>
            <w:r>
              <w:rPr>
                <w:rFonts w:hint="eastAsia" w:ascii="宋体" w:hAnsi="宋体" w:cs="宋体"/>
                <w:b/>
                <w:szCs w:val="24"/>
                <w:lang w:val="en-US" w:eastAsia="zh-CN"/>
              </w:rPr>
              <w:t>12</w:t>
            </w:r>
            <w:r>
              <w:rPr>
                <w:rFonts w:hint="eastAsia" w:ascii="宋体" w:hAnsi="宋体" w:cs="宋体"/>
                <w:b/>
                <w:szCs w:val="24"/>
              </w:rPr>
              <w:t>月</w:t>
            </w:r>
            <w:r>
              <w:rPr>
                <w:rFonts w:hint="eastAsia" w:ascii="宋体" w:hAnsi="宋体" w:cs="宋体"/>
                <w:b/>
                <w:szCs w:val="24"/>
                <w:lang w:val="en-US" w:eastAsia="zh-CN"/>
              </w:rPr>
              <w:t>15</w:t>
            </w:r>
            <w:r>
              <w:rPr>
                <w:rFonts w:hint="eastAsia" w:ascii="宋体" w:hAnsi="宋体" w:cs="宋体"/>
                <w:b/>
                <w:szCs w:val="24"/>
              </w:rPr>
              <w:t>日</w:t>
            </w:r>
            <w:r>
              <w:rPr>
                <w:rFonts w:ascii="宋体" w:hAnsi="宋体" w:cs="宋体"/>
                <w:b/>
                <w:szCs w:val="24"/>
              </w:rPr>
              <w:t>1</w:t>
            </w:r>
            <w:r>
              <w:rPr>
                <w:rFonts w:hint="eastAsia" w:ascii="宋体" w:hAnsi="宋体" w:cs="宋体"/>
                <w:b/>
                <w:szCs w:val="24"/>
                <w:lang w:val="en-US" w:eastAsia="zh-CN"/>
              </w:rPr>
              <w:t>4</w:t>
            </w:r>
            <w:r>
              <w:rPr>
                <w:rFonts w:hint="eastAsia" w:ascii="宋体" w:hAnsi="宋体" w:cs="宋体"/>
                <w:b/>
                <w:szCs w:val="24"/>
              </w:rPr>
              <w:t>：</w:t>
            </w:r>
            <w:r>
              <w:rPr>
                <w:rFonts w:hint="eastAsia" w:ascii="宋体" w:hAnsi="宋体" w:cs="宋体"/>
                <w:b/>
                <w:szCs w:val="24"/>
                <w:lang w:val="en-US" w:eastAsia="zh-CN"/>
              </w:rPr>
              <w:t>3</w:t>
            </w:r>
            <w:r>
              <w:rPr>
                <w:rFonts w:ascii="宋体" w:hAnsi="宋体" w:cs="宋体"/>
                <w:b/>
                <w:szCs w:val="24"/>
              </w:rPr>
              <w:t>0</w:t>
            </w:r>
            <w:r>
              <w:rPr>
                <w:rFonts w:hint="eastAsia" w:ascii="宋体" w:hAnsi="宋体" w:cs="宋体"/>
                <w:b/>
                <w:szCs w:val="24"/>
              </w:rPr>
              <w:t>前）投标可以登录“政采云”平台，用“项目采购-开标评标”功能进行解密投标文件。若投标人在规定时间内无法解密或解密失败，将导致投标无效或失败。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8</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评标办法及评分标准</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b/>
                <w:bCs/>
                <w:color w:val="000000"/>
                <w:szCs w:val="24"/>
              </w:rPr>
            </w:pPr>
            <w:r>
              <w:rPr>
                <w:rFonts w:hint="eastAsia" w:ascii="宋体" w:hAnsi="宋体" w:cs="宋体"/>
                <w:b/>
                <w:bCs/>
                <w:color w:val="000000"/>
                <w:kern w:val="0"/>
                <w:szCs w:val="24"/>
              </w:rPr>
              <w:t>综合评分法，详见采购文件第四章。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9</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中标公告及中标通知书</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snapToGrid w:val="0"/>
              <w:spacing w:line="300" w:lineRule="auto"/>
              <w:ind w:firstLine="0" w:firstLineChars="0"/>
              <w:textAlignment w:val="bottom"/>
              <w:rPr>
                <w:rFonts w:hint="eastAsia" w:ascii="宋体" w:hAnsi="宋体" w:cs="宋体"/>
                <w:color w:val="000000"/>
                <w:szCs w:val="24"/>
              </w:rPr>
            </w:pPr>
            <w:r>
              <w:rPr>
                <w:rFonts w:hint="eastAsia" w:ascii="宋体" w:hAnsi="宋体" w:cs="宋体"/>
              </w:rPr>
              <w:t>中标供应商确定之日起2个工作日内</w:t>
            </w:r>
            <w:r>
              <w:rPr>
                <w:rFonts w:hint="eastAsia" w:ascii="宋体" w:hAnsi="宋体" w:cs="宋体"/>
                <w:color w:val="000000"/>
                <w:szCs w:val="24"/>
              </w:rPr>
              <w:t>，中标公告发布于浙江政府采购网(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rPr>
              <w:t>中标公告期限为1个工作日</w:t>
            </w:r>
            <w:r>
              <w:rPr>
                <w:rFonts w:hint="eastAsia" w:ascii="宋体" w:hAnsi="宋体" w:cs="宋体"/>
                <w:color w:val="000000"/>
                <w:szCs w:val="24"/>
              </w:rPr>
              <w:t>。</w:t>
            </w:r>
            <w:r>
              <w:rPr>
                <w:rFonts w:hint="eastAsia" w:ascii="宋体" w:hAnsi="宋体" w:cs="宋体"/>
                <w:color w:val="000000"/>
              </w:rPr>
              <w:t>在公告中标结果的同时，向中标人发出中标通知书。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10</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签订合同</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中标通知书发出后</w:t>
            </w:r>
            <w:r>
              <w:rPr>
                <w:rFonts w:hint="eastAsia" w:ascii="宋体" w:hAnsi="宋体" w:cs="宋体"/>
                <w:bCs/>
                <w:color w:val="000000"/>
                <w:szCs w:val="24"/>
              </w:rPr>
              <w:t>30</w:t>
            </w:r>
            <w:r>
              <w:rPr>
                <w:rFonts w:hint="eastAsia" w:ascii="宋体" w:hAnsi="宋体" w:cs="宋体"/>
                <w:color w:val="000000"/>
                <w:szCs w:val="24"/>
              </w:rPr>
              <w:t>天内。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11</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color w:val="000000"/>
                <w:szCs w:val="24"/>
              </w:rPr>
            </w:pPr>
            <w:r>
              <w:rPr>
                <w:rFonts w:hint="eastAsia" w:ascii="宋体" w:hAnsi="宋体" w:cs="宋体"/>
                <w:color w:val="000000"/>
                <w:szCs w:val="24"/>
              </w:rPr>
              <w:t>合同公告</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color w:val="000000"/>
                <w:szCs w:val="24"/>
              </w:rPr>
            </w:pPr>
            <w:r>
              <w:rPr>
                <w:rFonts w:hint="eastAsia" w:ascii="宋体" w:hAnsi="宋体" w:cs="宋体"/>
              </w:rPr>
              <w:t>本项目政府采购合同将于签订之日起2个工作日内发布于</w:t>
            </w:r>
            <w:r>
              <w:rPr>
                <w:rFonts w:hint="eastAsia" w:ascii="宋体" w:hAnsi="宋体" w:cs="宋体"/>
                <w:color w:val="000000"/>
                <w:szCs w:val="24"/>
              </w:rPr>
              <w:t>浙江政府采购网(</w:t>
            </w:r>
            <w:r>
              <w:fldChar w:fldCharType="begin"/>
            </w:r>
            <w:r>
              <w:instrText xml:space="preserve"> HYPERLINK "http://zfcg.czt.zj.gov.cn/" </w:instrText>
            </w:r>
            <w:r>
              <w:fldChar w:fldCharType="separate"/>
            </w:r>
            <w:r>
              <w:rPr>
                <w:rStyle w:val="42"/>
                <w:rFonts w:ascii="宋体" w:hAnsi="宋体" w:cs="宋体"/>
                <w:szCs w:val="24"/>
              </w:rPr>
              <w:t>http://zfcg.czt.zj.gov.cn/</w:t>
            </w:r>
            <w:r>
              <w:rPr>
                <w:rStyle w:val="42"/>
                <w:rFonts w:ascii="宋体" w:hAnsi="宋体" w:cs="宋体"/>
                <w:szCs w:val="24"/>
              </w:rPr>
              <w:fldChar w:fldCharType="end"/>
            </w:r>
            <w:r>
              <w:rPr>
                <w:rFonts w:hint="eastAsia" w:ascii="宋体" w:hAnsi="宋体" w:cs="宋体"/>
                <w:color w:val="000000"/>
                <w:szCs w:val="24"/>
              </w:rPr>
              <w:t>)</w:t>
            </w:r>
            <w:r>
              <w:rPr>
                <w:rFonts w:hint="eastAsia" w:ascii="宋体" w:hAnsi="宋体" w:cs="宋体"/>
                <w:color w:val="000000"/>
              </w:rPr>
              <w:t>，</w:t>
            </w:r>
            <w:r>
              <w:rPr>
                <w:rFonts w:hint="eastAsia" w:ascii="宋体" w:hAnsi="宋体" w:cs="宋体"/>
              </w:rPr>
              <w:t>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12</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szCs w:val="24"/>
              </w:rPr>
            </w:pPr>
            <w:r>
              <w:rPr>
                <w:rFonts w:hint="eastAsia" w:ascii="宋体" w:hAnsi="宋体" w:cs="宋体"/>
                <w:szCs w:val="24"/>
              </w:rPr>
              <w:t>本项目预算</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color w:val="auto"/>
                <w:szCs w:val="24"/>
              </w:rPr>
            </w:pPr>
            <w:r>
              <w:rPr>
                <w:rFonts w:hint="eastAsia" w:ascii="宋体" w:hAnsi="宋体" w:cs="宋体"/>
                <w:color w:val="auto"/>
                <w:szCs w:val="24"/>
              </w:rPr>
              <w:t>本项目预算价为人民币</w:t>
            </w:r>
            <w:r>
              <w:rPr>
                <w:rFonts w:hint="eastAsia" w:ascii="宋体" w:hAnsi="宋体" w:cs="宋体"/>
                <w:color w:val="auto"/>
                <w:szCs w:val="24"/>
                <w:lang w:val="en-US" w:eastAsia="zh-CN"/>
              </w:rPr>
              <w:t>45</w:t>
            </w:r>
            <w:r>
              <w:rPr>
                <w:rFonts w:hint="eastAsia" w:ascii="宋体" w:hAnsi="宋体" w:cs="宋体"/>
                <w:color w:val="auto"/>
                <w:szCs w:val="24"/>
              </w:rPr>
              <w:t>.00万元，采购上限价为人民币</w:t>
            </w:r>
            <w:r>
              <w:rPr>
                <w:rFonts w:hint="eastAsia" w:ascii="宋体" w:hAnsi="宋体" w:cs="宋体"/>
                <w:color w:val="auto"/>
                <w:szCs w:val="24"/>
                <w:lang w:val="en-US" w:eastAsia="zh-CN"/>
              </w:rPr>
              <w:t>45.00</w:t>
            </w:r>
            <w:r>
              <w:rPr>
                <w:rFonts w:hint="eastAsia" w:ascii="宋体" w:hAnsi="宋体" w:cs="宋体"/>
                <w:color w:val="auto"/>
                <w:szCs w:val="24"/>
              </w:rPr>
              <w:t>万元，超采购上限价的投标文件无效。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13</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szCs w:val="24"/>
                <w:highlight w:val="none"/>
              </w:rPr>
            </w:pPr>
            <w:r>
              <w:rPr>
                <w:rFonts w:hint="eastAsia" w:ascii="宋体" w:hAnsi="宋体" w:cs="宋体"/>
                <w:szCs w:val="24"/>
                <w:highlight w:val="none"/>
              </w:rPr>
              <w:t>履约保证金的收取及退还</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contextualSpacing/>
              <w:textAlignment w:val="bottom"/>
              <w:rPr>
                <w:rFonts w:hint="default" w:ascii="宋体" w:hAnsi="宋体" w:eastAsia="宋体" w:cs="宋体"/>
                <w:color w:val="auto"/>
                <w:szCs w:val="24"/>
                <w:highlight w:val="none"/>
                <w:lang w:val="en-US" w:eastAsia="zh-CN"/>
              </w:rPr>
            </w:pPr>
            <w:r>
              <w:rPr>
                <w:rFonts w:hint="eastAsia" w:ascii="宋体" w:hAnsi="宋体"/>
                <w:color w:val="auto"/>
                <w:highlight w:val="none"/>
                <w:lang w:val="en-US" w:eastAsia="zh-CN"/>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14</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szCs w:val="24"/>
              </w:rPr>
            </w:pPr>
            <w:r>
              <w:rPr>
                <w:rFonts w:hint="eastAsia" w:ascii="宋体" w:hAnsi="宋体" w:cs="宋体"/>
                <w:szCs w:val="24"/>
              </w:rPr>
              <w:t>采购资金来源</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contextualSpacing/>
              <w:textAlignment w:val="bottom"/>
              <w:rPr>
                <w:rFonts w:ascii="宋体" w:hAnsi="宋体" w:cs="宋体"/>
                <w:color w:val="auto"/>
                <w:szCs w:val="24"/>
              </w:rPr>
            </w:pPr>
            <w:r>
              <w:rPr>
                <w:rFonts w:hint="eastAsia" w:ascii="宋体" w:hAnsi="宋体" w:cs="宋体"/>
                <w:color w:val="auto"/>
                <w:szCs w:val="24"/>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15</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val="0"/>
              <w:autoSpaceDN w:val="0"/>
              <w:bidi w:val="0"/>
              <w:adjustRightInd/>
              <w:snapToGrid w:val="0"/>
              <w:spacing w:line="300" w:lineRule="auto"/>
              <w:ind w:firstLine="0" w:firstLineChars="0"/>
              <w:textAlignment w:val="bottom"/>
              <w:rPr>
                <w:rFonts w:ascii="宋体" w:hAnsi="宋体" w:cs="宋体"/>
                <w:szCs w:val="24"/>
                <w:highlight w:val="none"/>
              </w:rPr>
            </w:pPr>
            <w:r>
              <w:rPr>
                <w:rFonts w:hint="eastAsia" w:ascii="宋体" w:hAnsi="宋体" w:cs="宋体"/>
                <w:szCs w:val="24"/>
                <w:highlight w:val="none"/>
              </w:rPr>
              <w:t>付款方式</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contextualSpacing/>
              <w:rPr>
                <w:rFonts w:hint="default" w:ascii="宋体" w:hAnsi="宋体" w:eastAsia="宋体" w:cs="宋体"/>
                <w:color w:val="auto"/>
                <w:highlight w:val="none"/>
                <w:lang w:val="en-US" w:eastAsia="zh-CN"/>
              </w:rPr>
            </w:pPr>
            <w:r>
              <w:rPr>
                <w:rFonts w:hint="eastAsia" w:ascii="宋体" w:hAnsi="宋体" w:cs="宋体"/>
                <w:color w:val="auto"/>
                <w:szCs w:val="24"/>
                <w:highlight w:val="none"/>
              </w:rPr>
              <w:t>合同生效以及具备实施条件后</w:t>
            </w:r>
            <w:r>
              <w:rPr>
                <w:rFonts w:ascii="宋体" w:hAnsi="宋体" w:cs="宋体"/>
                <w:color w:val="auto"/>
                <w:szCs w:val="24"/>
                <w:highlight w:val="none"/>
              </w:rPr>
              <w:t>7</w:t>
            </w:r>
            <w:r>
              <w:rPr>
                <w:rFonts w:hint="eastAsia" w:ascii="宋体" w:hAnsi="宋体" w:cs="宋体"/>
                <w:color w:val="auto"/>
                <w:szCs w:val="24"/>
                <w:highlight w:val="none"/>
              </w:rPr>
              <w:t>个工作日内支付</w:t>
            </w:r>
            <w:r>
              <w:rPr>
                <w:rFonts w:hint="eastAsia" w:ascii="宋体" w:hAnsi="宋体" w:cs="宋体"/>
                <w:color w:val="auto"/>
                <w:szCs w:val="24"/>
                <w:highlight w:val="none"/>
                <w:lang w:val="en-US" w:eastAsia="zh-CN"/>
              </w:rPr>
              <w:t>项目</w:t>
            </w:r>
            <w:r>
              <w:rPr>
                <w:rFonts w:hint="eastAsia" w:ascii="宋体" w:hAnsi="宋体" w:cs="宋体"/>
                <w:color w:val="auto"/>
                <w:szCs w:val="24"/>
                <w:highlight w:val="none"/>
              </w:rPr>
              <w:t>合同</w:t>
            </w:r>
            <w:r>
              <w:rPr>
                <w:rFonts w:hint="eastAsia" w:ascii="宋体" w:hAnsi="宋体" w:cs="宋体"/>
                <w:color w:val="auto"/>
                <w:szCs w:val="24"/>
                <w:highlight w:val="none"/>
                <w:lang w:val="en-US" w:eastAsia="zh-CN"/>
              </w:rPr>
              <w:t>金额</w:t>
            </w:r>
            <w:r>
              <w:rPr>
                <w:rFonts w:hint="eastAsia" w:ascii="宋体" w:hAnsi="宋体" w:cs="宋体"/>
                <w:color w:val="auto"/>
                <w:szCs w:val="24"/>
                <w:highlight w:val="none"/>
              </w:rPr>
              <w:t>的</w:t>
            </w:r>
            <w:r>
              <w:rPr>
                <w:rFonts w:hint="eastAsia" w:ascii="宋体" w:hAnsi="宋体" w:cs="宋体"/>
                <w:color w:val="auto"/>
                <w:szCs w:val="24"/>
                <w:highlight w:val="none"/>
                <w:lang w:val="en-US" w:eastAsia="zh-CN"/>
              </w:rPr>
              <w:t>70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作为预付款</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项目整体验收合格</w:t>
            </w:r>
            <w:r>
              <w:rPr>
                <w:rFonts w:hint="eastAsia" w:ascii="宋体" w:hAnsi="宋体"/>
                <w:color w:val="auto"/>
                <w:highlight w:val="none"/>
                <w:lang w:val="en-US" w:eastAsia="zh-CN"/>
              </w:rPr>
              <w:t>后</w:t>
            </w:r>
            <w:r>
              <w:rPr>
                <w:rFonts w:hint="eastAsia" w:ascii="宋体" w:hAnsi="宋体"/>
                <w:color w:val="auto"/>
                <w:highlight w:val="none"/>
              </w:rPr>
              <w:t>付清余款</w:t>
            </w:r>
            <w:r>
              <w:rPr>
                <w:rFonts w:hint="eastAsia" w:ascii="宋体" w:hAnsi="宋体"/>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restart"/>
            <w:tcBorders>
              <w:top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16</w:t>
            </w:r>
          </w:p>
        </w:tc>
        <w:tc>
          <w:tcPr>
            <w:tcW w:w="195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auto"/>
                <w:szCs w:val="24"/>
                <w:highlight w:val="none"/>
              </w:rPr>
            </w:pPr>
            <w:r>
              <w:rPr>
                <w:rFonts w:hint="eastAsia" w:ascii="宋体" w:hAnsi="宋体" w:cs="宋体"/>
                <w:color w:val="auto"/>
                <w:szCs w:val="24"/>
                <w:highlight w:val="none"/>
              </w:rPr>
              <w:t>招标代理服务费</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contextualSpacing/>
              <w:rPr>
                <w:rFonts w:ascii="宋体" w:hAnsi="宋体" w:cs="宋体"/>
                <w:color w:val="auto"/>
                <w:highlight w:val="none"/>
              </w:rPr>
            </w:pPr>
            <w:r>
              <w:rPr>
                <w:rFonts w:hint="eastAsia" w:ascii="宋体" w:hAnsi="宋体" w:cs="宋体"/>
                <w:color w:val="auto"/>
                <w:highlight w:val="none"/>
              </w:rPr>
              <w:t>本项目招标代理服务费由中标单位支付。</w:t>
            </w:r>
          </w:p>
          <w:p>
            <w:pPr>
              <w:keepNext w:val="0"/>
              <w:keepLines w:val="0"/>
              <w:pageBreakBefore w:val="0"/>
              <w:widowControl w:val="0"/>
              <w:kinsoku/>
              <w:overflowPunct/>
              <w:topLinePunct w:val="0"/>
              <w:bidi w:val="0"/>
              <w:adjustRightInd/>
              <w:snapToGrid w:val="0"/>
              <w:spacing w:line="300" w:lineRule="auto"/>
              <w:ind w:firstLine="0" w:firstLineChars="0"/>
              <w:contextualSpacing/>
              <w:rPr>
                <w:rFonts w:ascii="宋体" w:hAnsi="宋体" w:cs="宋体"/>
                <w:color w:val="auto"/>
                <w:highlight w:val="none"/>
              </w:rPr>
            </w:pPr>
            <w:r>
              <w:rPr>
                <w:rFonts w:hint="eastAsia" w:ascii="宋体" w:hAnsi="宋体" w:cs="宋体"/>
                <w:b/>
                <w:color w:val="auto"/>
                <w:highlight w:val="none"/>
              </w:rPr>
              <w:t>本项目为服务招标，招标代理服务费按国家收费标准下浮25%收取</w:t>
            </w:r>
            <w:r>
              <w:rPr>
                <w:rFonts w:hint="eastAsia" w:ascii="宋体" w:hAnsi="宋体" w:cs="宋体"/>
                <w:color w:val="auto"/>
                <w:highlight w:val="none"/>
              </w:rPr>
              <w:t>，投标人须按以下招标代理取费依据自行计算招标代理服务费并考虑在投标报价中，结算时不得以此理由向招标人提出索赔。招标代理服务费须在领取中标通知书时，由中标单位支付给招标代理机构。</w:t>
            </w:r>
          </w:p>
          <w:p>
            <w:pPr>
              <w:keepNext w:val="0"/>
              <w:keepLines w:val="0"/>
              <w:pageBreakBefore w:val="0"/>
              <w:widowControl w:val="0"/>
              <w:kinsoku/>
              <w:overflowPunct/>
              <w:topLinePunct w:val="0"/>
              <w:bidi w:val="0"/>
              <w:adjustRightInd/>
              <w:snapToGrid w:val="0"/>
              <w:spacing w:line="300" w:lineRule="auto"/>
              <w:ind w:firstLine="0" w:firstLineChars="0"/>
              <w:contextualSpacing/>
              <w:rPr>
                <w:rFonts w:ascii="宋体" w:hAnsi="宋体" w:cs="宋体"/>
                <w:color w:val="auto"/>
                <w:highlight w:val="none"/>
              </w:rPr>
            </w:pPr>
            <w:r>
              <w:rPr>
                <w:rFonts w:hint="eastAsia" w:ascii="宋体" w:hAnsi="宋体" w:cs="宋体"/>
                <w:color w:val="auto"/>
                <w:highlight w:val="none"/>
              </w:rPr>
              <w:t>招标代理服务费收费标准参照《关于降低部分建设项目收费标准规范收费行为等有关问题的通知》（发改价格[2011]534号），服务类型为服务招标，具体如下：</w:t>
            </w:r>
          </w:p>
          <w:tbl>
            <w:tblPr>
              <w:tblStyle w:val="36"/>
              <w:tblW w:w="46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2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keepNext w:val="0"/>
                    <w:keepLines w:val="0"/>
                    <w:pageBreakBefore w:val="0"/>
                    <w:widowControl w:val="0"/>
                    <w:kinsoku/>
                    <w:overflowPunct/>
                    <w:topLinePunct w:val="0"/>
                    <w:bidi w:val="0"/>
                    <w:adjustRightInd/>
                    <w:snapToGrid w:val="0"/>
                    <w:spacing w:before="100" w:beforeAutospacing="1" w:after="100" w:afterAutospacing="1" w:line="300" w:lineRule="auto"/>
                    <w:ind w:firstLine="480"/>
                    <w:jc w:val="center"/>
                    <w:rPr>
                      <w:rFonts w:ascii="宋体" w:hAnsi="宋体" w:cs="宋体"/>
                      <w:color w:val="auto"/>
                      <w:highlight w:val="none"/>
                    </w:rPr>
                  </w:pPr>
                  <w:r>
                    <w:rPr>
                      <w:rFonts w:hint="eastAsia" w:ascii="宋体" w:hAnsi="宋体" w:cs="宋体"/>
                      <w:color w:val="auto"/>
                      <w:highlight w:val="none"/>
                    </w:rPr>
                    <w:t>中标金额（万元）</w:t>
                  </w:r>
                </w:p>
              </w:tc>
              <w:tc>
                <w:tcPr>
                  <w:tcW w:w="2293" w:type="dxa"/>
                </w:tcPr>
                <w:p>
                  <w:pPr>
                    <w:keepNext w:val="0"/>
                    <w:keepLines w:val="0"/>
                    <w:pageBreakBefore w:val="0"/>
                    <w:widowControl w:val="0"/>
                    <w:kinsoku/>
                    <w:overflowPunct/>
                    <w:topLinePunct w:val="0"/>
                    <w:bidi w:val="0"/>
                    <w:adjustRightInd/>
                    <w:snapToGrid w:val="0"/>
                    <w:spacing w:before="100" w:beforeAutospacing="1" w:after="100" w:afterAutospacing="1" w:line="300" w:lineRule="auto"/>
                    <w:ind w:firstLine="480"/>
                    <w:jc w:val="center"/>
                    <w:rPr>
                      <w:rFonts w:ascii="宋体" w:hAnsi="宋体" w:cs="宋体"/>
                      <w:color w:val="auto"/>
                      <w:highlight w:val="none"/>
                    </w:rPr>
                  </w:pPr>
                  <w:r>
                    <w:rPr>
                      <w:rFonts w:hint="eastAsia" w:ascii="宋体" w:hAnsi="宋体" w:cs="宋体"/>
                      <w:color w:val="auto"/>
                      <w:highlight w:val="none"/>
                    </w:rPr>
                    <w:t>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keepNext w:val="0"/>
                    <w:keepLines w:val="0"/>
                    <w:pageBreakBefore w:val="0"/>
                    <w:widowControl w:val="0"/>
                    <w:kinsoku/>
                    <w:overflowPunct/>
                    <w:topLinePunct w:val="0"/>
                    <w:bidi w:val="0"/>
                    <w:adjustRightInd/>
                    <w:snapToGrid w:val="0"/>
                    <w:spacing w:before="100" w:beforeAutospacing="1" w:after="100" w:afterAutospacing="1" w:line="300" w:lineRule="auto"/>
                    <w:ind w:firstLine="480"/>
                    <w:jc w:val="center"/>
                    <w:rPr>
                      <w:rFonts w:ascii="宋体" w:hAnsi="宋体" w:cs="宋体"/>
                      <w:color w:val="auto"/>
                      <w:highlight w:val="none"/>
                    </w:rPr>
                  </w:pPr>
                  <w:r>
                    <w:rPr>
                      <w:rFonts w:hint="eastAsia" w:ascii="宋体" w:hAnsi="宋体" w:cs="宋体"/>
                      <w:color w:val="auto"/>
                      <w:highlight w:val="none"/>
                    </w:rPr>
                    <w:t>100以下</w:t>
                  </w:r>
                </w:p>
              </w:tc>
              <w:tc>
                <w:tcPr>
                  <w:tcW w:w="2293" w:type="dxa"/>
                </w:tcPr>
                <w:p>
                  <w:pPr>
                    <w:keepNext w:val="0"/>
                    <w:keepLines w:val="0"/>
                    <w:pageBreakBefore w:val="0"/>
                    <w:widowControl w:val="0"/>
                    <w:kinsoku/>
                    <w:overflowPunct/>
                    <w:topLinePunct w:val="0"/>
                    <w:bidi w:val="0"/>
                    <w:adjustRightInd/>
                    <w:snapToGrid w:val="0"/>
                    <w:spacing w:before="100" w:beforeAutospacing="1" w:after="100" w:afterAutospacing="1" w:line="300" w:lineRule="auto"/>
                    <w:ind w:firstLine="480"/>
                    <w:jc w:val="center"/>
                    <w:rPr>
                      <w:rFonts w:ascii="宋体" w:hAnsi="宋体" w:cs="宋体"/>
                      <w:color w:val="auto"/>
                      <w:highlight w:val="none"/>
                    </w:rPr>
                  </w:pPr>
                  <w:r>
                    <w:rPr>
                      <w:rFonts w:hint="eastAsia" w:ascii="宋体" w:hAnsi="宋体" w:cs="宋体"/>
                      <w:color w:val="auto"/>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keepNext w:val="0"/>
                    <w:keepLines w:val="0"/>
                    <w:pageBreakBefore w:val="0"/>
                    <w:widowControl w:val="0"/>
                    <w:kinsoku/>
                    <w:overflowPunct/>
                    <w:topLinePunct w:val="0"/>
                    <w:bidi w:val="0"/>
                    <w:adjustRightInd/>
                    <w:snapToGrid w:val="0"/>
                    <w:spacing w:before="100" w:beforeAutospacing="1" w:after="100" w:afterAutospacing="1" w:line="300" w:lineRule="auto"/>
                    <w:ind w:firstLine="480"/>
                    <w:jc w:val="center"/>
                    <w:rPr>
                      <w:rFonts w:ascii="宋体" w:hAnsi="宋体" w:cs="宋体"/>
                      <w:color w:val="auto"/>
                      <w:highlight w:val="none"/>
                    </w:rPr>
                  </w:pPr>
                  <w:r>
                    <w:rPr>
                      <w:rFonts w:hint="eastAsia" w:ascii="宋体" w:hAnsi="宋体" w:cs="宋体"/>
                      <w:color w:val="auto"/>
                      <w:highlight w:val="none"/>
                    </w:rPr>
                    <w:t>100-500</w:t>
                  </w:r>
                </w:p>
              </w:tc>
              <w:tc>
                <w:tcPr>
                  <w:tcW w:w="2293" w:type="dxa"/>
                </w:tcPr>
                <w:p>
                  <w:pPr>
                    <w:keepNext w:val="0"/>
                    <w:keepLines w:val="0"/>
                    <w:pageBreakBefore w:val="0"/>
                    <w:widowControl w:val="0"/>
                    <w:kinsoku/>
                    <w:overflowPunct/>
                    <w:topLinePunct w:val="0"/>
                    <w:bidi w:val="0"/>
                    <w:adjustRightInd/>
                    <w:snapToGrid w:val="0"/>
                    <w:spacing w:before="100" w:beforeAutospacing="1" w:after="100" w:afterAutospacing="1" w:line="300" w:lineRule="auto"/>
                    <w:ind w:firstLine="480"/>
                    <w:jc w:val="center"/>
                    <w:rPr>
                      <w:rFonts w:ascii="宋体" w:hAnsi="宋体" w:cs="宋体"/>
                      <w:color w:val="auto"/>
                      <w:highlight w:val="none"/>
                    </w:rPr>
                  </w:pPr>
                  <w:r>
                    <w:rPr>
                      <w:rFonts w:hint="eastAsia" w:ascii="宋体" w:hAnsi="宋体" w:cs="宋体"/>
                      <w:color w:val="auto"/>
                      <w:highlight w:val="none"/>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05" w:type="dxa"/>
                </w:tcPr>
                <w:p>
                  <w:pPr>
                    <w:keepNext w:val="0"/>
                    <w:keepLines w:val="0"/>
                    <w:pageBreakBefore w:val="0"/>
                    <w:widowControl w:val="0"/>
                    <w:kinsoku/>
                    <w:overflowPunct/>
                    <w:topLinePunct w:val="0"/>
                    <w:bidi w:val="0"/>
                    <w:adjustRightInd/>
                    <w:snapToGrid w:val="0"/>
                    <w:spacing w:before="100" w:beforeAutospacing="1" w:after="100" w:afterAutospacing="1" w:line="300" w:lineRule="auto"/>
                    <w:ind w:firstLine="480"/>
                    <w:jc w:val="center"/>
                    <w:rPr>
                      <w:rFonts w:ascii="宋体" w:hAnsi="宋体" w:cs="宋体"/>
                      <w:color w:val="auto"/>
                      <w:highlight w:val="none"/>
                    </w:rPr>
                  </w:pPr>
                  <w:r>
                    <w:rPr>
                      <w:rFonts w:hint="eastAsia" w:ascii="宋体" w:hAnsi="宋体" w:cs="宋体"/>
                      <w:color w:val="auto"/>
                      <w:highlight w:val="none"/>
                    </w:rPr>
                    <w:t>500-1000</w:t>
                  </w:r>
                </w:p>
              </w:tc>
              <w:tc>
                <w:tcPr>
                  <w:tcW w:w="2293" w:type="dxa"/>
                </w:tcPr>
                <w:p>
                  <w:pPr>
                    <w:keepNext w:val="0"/>
                    <w:keepLines w:val="0"/>
                    <w:pageBreakBefore w:val="0"/>
                    <w:widowControl w:val="0"/>
                    <w:kinsoku/>
                    <w:overflowPunct/>
                    <w:topLinePunct w:val="0"/>
                    <w:bidi w:val="0"/>
                    <w:adjustRightInd/>
                    <w:snapToGrid w:val="0"/>
                    <w:spacing w:before="100" w:beforeAutospacing="1" w:after="100" w:afterAutospacing="1" w:line="300" w:lineRule="auto"/>
                    <w:ind w:firstLine="480"/>
                    <w:jc w:val="center"/>
                    <w:rPr>
                      <w:rFonts w:ascii="宋体" w:hAnsi="宋体" w:cs="宋体"/>
                      <w:color w:val="auto"/>
                      <w:highlight w:val="none"/>
                    </w:rPr>
                  </w:pPr>
                  <w:r>
                    <w:rPr>
                      <w:rFonts w:hint="eastAsia" w:ascii="宋体" w:hAnsi="宋体" w:cs="宋体"/>
                      <w:color w:val="auto"/>
                      <w:highlight w:val="none"/>
                    </w:rPr>
                    <w:t>0.45%</w:t>
                  </w:r>
                </w:p>
              </w:tc>
            </w:tr>
          </w:tbl>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auto"/>
                <w:szCs w:val="24"/>
                <w:highlight w:val="none"/>
              </w:rPr>
            </w:pPr>
            <w:r>
              <w:rPr>
                <w:rFonts w:hint="eastAsia" w:ascii="宋体" w:hAnsi="宋体" w:cs="宋体"/>
                <w:color w:val="auto"/>
                <w:highlight w:val="none"/>
              </w:rPr>
              <w:t>注：1.按本表费率计算的收费为招标代理服务全过程的收费基准价格；2.招标代理服务收费按差额定率累进法计算。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10" w:type="dxa"/>
            <w:vMerge w:val="continue"/>
            <w:tcBorders>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p>
        </w:tc>
        <w:tc>
          <w:tcPr>
            <w:tcW w:w="1951" w:type="dxa"/>
            <w:vMerge w:val="continue"/>
            <w:tcBorders>
              <w:left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szCs w:val="24"/>
              </w:rPr>
            </w:pP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pacing w:line="300" w:lineRule="auto"/>
              <w:ind w:firstLine="0" w:firstLineChars="0"/>
              <w:contextualSpacing/>
              <w:rPr>
                <w:rFonts w:ascii="宋体" w:hAnsi="宋体" w:cs="宋体"/>
                <w:szCs w:val="24"/>
              </w:rPr>
            </w:pPr>
            <w:r>
              <w:rPr>
                <w:rFonts w:hint="eastAsia" w:ascii="宋体" w:hAnsi="宋体" w:cs="宋体"/>
                <w:szCs w:val="24"/>
              </w:rPr>
              <w:t>代理费交纳方式：可以是汇款或转账形式；</w:t>
            </w:r>
          </w:p>
          <w:p>
            <w:pPr>
              <w:keepNext w:val="0"/>
              <w:keepLines w:val="0"/>
              <w:pageBreakBefore w:val="0"/>
              <w:widowControl w:val="0"/>
              <w:kinsoku/>
              <w:overflowPunct/>
              <w:topLinePunct w:val="0"/>
              <w:bidi w:val="0"/>
              <w:adjustRightInd/>
              <w:spacing w:line="300" w:lineRule="auto"/>
              <w:ind w:firstLine="0" w:firstLineChars="0"/>
              <w:contextualSpacing/>
              <w:rPr>
                <w:rFonts w:ascii="宋体" w:hAnsi="宋体" w:cs="宋体"/>
                <w:szCs w:val="24"/>
              </w:rPr>
            </w:pPr>
            <w:r>
              <w:rPr>
                <w:rFonts w:hint="eastAsia" w:ascii="宋体" w:hAnsi="宋体" w:cs="宋体"/>
                <w:szCs w:val="24"/>
              </w:rPr>
              <w:t>收款人名称：嘉兴市宏泽招标咨询有限公司；</w:t>
            </w:r>
          </w:p>
          <w:p>
            <w:pPr>
              <w:keepNext w:val="0"/>
              <w:keepLines w:val="0"/>
              <w:pageBreakBefore w:val="0"/>
              <w:widowControl w:val="0"/>
              <w:kinsoku/>
              <w:overflowPunct/>
              <w:topLinePunct w:val="0"/>
              <w:bidi w:val="0"/>
              <w:adjustRightInd/>
              <w:spacing w:line="300" w:lineRule="auto"/>
              <w:ind w:firstLine="0" w:firstLineChars="0"/>
              <w:contextualSpacing/>
              <w:rPr>
                <w:rFonts w:ascii="宋体" w:hAnsi="宋体" w:cs="宋体"/>
                <w:szCs w:val="24"/>
              </w:rPr>
            </w:pPr>
            <w:r>
              <w:rPr>
                <w:rFonts w:hint="eastAsia" w:ascii="宋体" w:hAnsi="宋体" w:cs="宋体"/>
                <w:szCs w:val="24"/>
              </w:rPr>
              <w:t>开户银行：农业银行</w:t>
            </w:r>
            <w:r>
              <w:rPr>
                <w:rFonts w:ascii="宋体" w:hAnsi="宋体" w:cs="宋体"/>
                <w:szCs w:val="24"/>
              </w:rPr>
              <w:t>嘉善魏塘支行</w:t>
            </w:r>
            <w:r>
              <w:rPr>
                <w:rFonts w:hint="eastAsia" w:ascii="宋体" w:hAnsi="宋体" w:cs="宋体"/>
                <w:szCs w:val="24"/>
              </w:rPr>
              <w:t>；</w:t>
            </w:r>
          </w:p>
          <w:p>
            <w:pPr>
              <w:keepNext w:val="0"/>
              <w:keepLines w:val="0"/>
              <w:pageBreakBefore w:val="0"/>
              <w:widowControl w:val="0"/>
              <w:kinsoku/>
              <w:overflowPunct/>
              <w:topLinePunct w:val="0"/>
              <w:bidi w:val="0"/>
              <w:adjustRightInd/>
              <w:spacing w:line="300" w:lineRule="auto"/>
              <w:ind w:firstLine="0" w:firstLineChars="0"/>
              <w:contextualSpacing/>
              <w:rPr>
                <w:rFonts w:ascii="宋体" w:hAnsi="宋体" w:cs="宋体"/>
                <w:szCs w:val="24"/>
              </w:rPr>
            </w:pPr>
            <w:r>
              <w:rPr>
                <w:rFonts w:hint="eastAsia" w:ascii="宋体" w:hAnsi="宋体" w:cs="宋体"/>
                <w:szCs w:val="24"/>
              </w:rPr>
              <w:t>银行账号：</w:t>
            </w:r>
            <w:r>
              <w:rPr>
                <w:rFonts w:ascii="宋体" w:hAnsi="宋体" w:cs="宋体"/>
                <w:szCs w:val="24"/>
              </w:rPr>
              <w:t>19331101040012250</w:t>
            </w:r>
            <w:r>
              <w:rPr>
                <w:rFonts w:hint="eastAsia" w:ascii="宋体" w:hAnsi="宋体" w:cs="宋体"/>
                <w:szCs w:val="24"/>
              </w:rPr>
              <w:t>。</w:t>
            </w:r>
          </w:p>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rPr>
            </w:pPr>
            <w:r>
              <w:rPr>
                <w:rFonts w:hint="eastAsia" w:ascii="宋体" w:hAnsi="宋体" w:cs="宋体"/>
                <w:szCs w:val="24"/>
              </w:rPr>
              <w:t>注：请注明款项用途及项目名称，以便收款人确认。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17</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投标文件有效期</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b/>
                <w:bCs/>
                <w:color w:val="000000"/>
                <w:szCs w:val="24"/>
                <w:u w:val="single"/>
              </w:rPr>
              <w:t>90</w:t>
            </w:r>
            <w:r>
              <w:rPr>
                <w:rFonts w:hint="eastAsia" w:ascii="宋体" w:hAnsi="宋体" w:cs="宋体"/>
                <w:color w:val="000000"/>
                <w:szCs w:val="24"/>
              </w:rPr>
              <w:t xml:space="preserve"> 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18</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注册及招标文件的获取</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contextualSpacing/>
              <w:rPr>
                <w:rFonts w:ascii="宋体" w:hAnsi="宋体" w:cs="宋体"/>
                <w:b/>
                <w:bCs/>
                <w:color w:val="000000"/>
                <w:szCs w:val="24"/>
                <w:u w:val="single"/>
              </w:rPr>
            </w:pPr>
            <w:r>
              <w:rPr>
                <w:rFonts w:hint="eastAsia" w:ascii="宋体" w:hAnsi="宋体" w:cs="宋体"/>
                <w:bCs/>
              </w:rPr>
              <w:t>详见第一章</w:t>
            </w:r>
            <w:r>
              <w:rPr>
                <w:rFonts w:hint="eastAsia" w:ascii="宋体" w:hAnsi="宋体" w:cs="宋体"/>
                <w:szCs w:val="24"/>
              </w:rPr>
              <w:t>《招标采购公告》第三条规定。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19</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contextualSpacing/>
              <w:rPr>
                <w:rFonts w:ascii="宋体" w:hAnsi="宋体" w:cs="宋体"/>
                <w:color w:val="000000"/>
                <w:szCs w:val="24"/>
              </w:rPr>
            </w:pPr>
            <w:r>
              <w:rPr>
                <w:rFonts w:hint="eastAsia" w:ascii="宋体" w:hAnsi="宋体" w:cs="宋体"/>
                <w:color w:val="000000"/>
                <w:szCs w:val="24"/>
              </w:rPr>
              <w:t>信用记录</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contextualSpacing/>
              <w:rPr>
                <w:rFonts w:ascii="宋体" w:hAnsi="宋体" w:cs="宋体"/>
                <w:bCs/>
              </w:rPr>
            </w:pPr>
            <w:r>
              <w:rPr>
                <w:rFonts w:hint="eastAsia" w:ascii="宋体" w:hAnsi="宋体" w:cs="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10" w:type="dxa"/>
            <w:tcBorders>
              <w:top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jc w:val="center"/>
              <w:rPr>
                <w:rFonts w:ascii="宋体" w:hAnsi="宋体" w:cs="宋体"/>
                <w:color w:val="000000"/>
                <w:szCs w:val="24"/>
              </w:rPr>
            </w:pPr>
            <w:r>
              <w:rPr>
                <w:rFonts w:hint="eastAsia" w:ascii="宋体" w:hAnsi="宋体" w:cs="宋体"/>
                <w:color w:val="000000"/>
                <w:szCs w:val="24"/>
              </w:rPr>
              <w:t>20</w:t>
            </w:r>
          </w:p>
        </w:tc>
        <w:tc>
          <w:tcPr>
            <w:tcW w:w="19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color w:val="000000"/>
                <w:szCs w:val="24"/>
              </w:rPr>
              <w:t>解释</w:t>
            </w:r>
          </w:p>
        </w:tc>
        <w:tc>
          <w:tcPr>
            <w:tcW w:w="7143" w:type="dxa"/>
            <w:tcBorders>
              <w:top w:val="single" w:color="auto" w:sz="4" w:space="0"/>
              <w:left w:val="single" w:color="auto" w:sz="4" w:space="0"/>
              <w:bottom w:val="single" w:color="auto" w:sz="4" w:space="0"/>
            </w:tcBorders>
            <w:vAlign w:val="center"/>
          </w:tcPr>
          <w:p>
            <w:pPr>
              <w:keepNext w:val="0"/>
              <w:keepLines w:val="0"/>
              <w:pageBreakBefore w:val="0"/>
              <w:widowControl w:val="0"/>
              <w:kinsoku/>
              <w:overflowPunct/>
              <w:topLinePunct w:val="0"/>
              <w:bidi w:val="0"/>
              <w:adjustRightInd/>
              <w:snapToGrid w:val="0"/>
              <w:spacing w:line="300" w:lineRule="auto"/>
              <w:ind w:firstLine="0" w:firstLineChars="0"/>
              <w:rPr>
                <w:rFonts w:ascii="宋体" w:hAnsi="宋体" w:cs="宋体"/>
                <w:color w:val="000000"/>
                <w:szCs w:val="24"/>
              </w:rPr>
            </w:pPr>
            <w:r>
              <w:rPr>
                <w:rFonts w:hint="eastAsia" w:ascii="宋体" w:hAnsi="宋体" w:cs="宋体"/>
                <w:color w:val="000000"/>
                <w:szCs w:val="24"/>
              </w:rPr>
              <w:t>本采购文件的解释权属于招标采购单位。</w:t>
            </w:r>
          </w:p>
        </w:tc>
      </w:tr>
    </w:tbl>
    <w:p>
      <w:pPr>
        <w:pStyle w:val="4"/>
        <w:pageBreakBefore w:val="0"/>
        <w:kinsoku/>
        <w:wordWrap/>
        <w:overflowPunct/>
        <w:topLinePunct w:val="0"/>
        <w:autoSpaceDE/>
        <w:autoSpaceDN/>
        <w:bidi w:val="0"/>
        <w:spacing w:before="0" w:after="0" w:line="300" w:lineRule="auto"/>
        <w:ind w:firstLine="643"/>
        <w:jc w:val="center"/>
        <w:textAlignment w:val="auto"/>
        <w:rPr>
          <w:rFonts w:ascii="宋体" w:hAnsi="宋体" w:cs="宋体"/>
        </w:rPr>
      </w:pPr>
      <w:r>
        <w:rPr>
          <w:rFonts w:hint="eastAsia" w:ascii="宋体" w:hAnsi="宋体" w:cs="宋体"/>
          <w:color w:val="000000"/>
        </w:rPr>
        <w:br w:type="page"/>
      </w:r>
      <w:r>
        <w:rPr>
          <w:rFonts w:hint="eastAsia" w:ascii="宋体" w:hAnsi="宋体" w:cs="宋体"/>
          <w:color w:val="000000"/>
        </w:rPr>
        <w:t xml:space="preserve"> </w:t>
      </w:r>
      <w:bookmarkStart w:id="21" w:name="_Toc29258"/>
      <w:r>
        <w:rPr>
          <w:rFonts w:hint="eastAsia" w:ascii="宋体" w:hAnsi="宋体" w:cs="宋体"/>
        </w:rPr>
        <w:t>二、总  则</w:t>
      </w:r>
      <w:bookmarkEnd w:id="21"/>
    </w:p>
    <w:p>
      <w:pPr>
        <w:pageBreakBefore w:val="0"/>
        <w:kinsoku/>
        <w:wordWrap/>
        <w:overflowPunct/>
        <w:topLinePunct w:val="0"/>
        <w:autoSpaceDE/>
        <w:autoSpaceDN/>
        <w:bidi w:val="0"/>
        <w:snapToGrid w:val="0"/>
        <w:spacing w:line="300" w:lineRule="auto"/>
        <w:ind w:firstLine="482"/>
        <w:textAlignment w:val="auto"/>
        <w:rPr>
          <w:rFonts w:ascii="宋体" w:hAnsi="宋体" w:cs="宋体"/>
          <w:b/>
          <w:bCs/>
          <w:color w:val="000000"/>
          <w:sz w:val="24"/>
          <w:szCs w:val="24"/>
        </w:rPr>
      </w:pPr>
      <w:r>
        <w:rPr>
          <w:rFonts w:hint="eastAsia" w:ascii="宋体" w:hAnsi="宋体" w:cs="宋体"/>
          <w:b/>
          <w:bCs/>
          <w:color w:val="000000"/>
          <w:sz w:val="24"/>
          <w:szCs w:val="24"/>
        </w:rPr>
        <w:t>（一） 适用范围</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sz w:val="24"/>
          <w:szCs w:val="24"/>
        </w:rPr>
      </w:pPr>
      <w:r>
        <w:rPr>
          <w:rFonts w:hint="eastAsia" w:ascii="宋体" w:hAnsi="宋体" w:cs="宋体"/>
          <w:color w:val="000000"/>
          <w:sz w:val="24"/>
          <w:szCs w:val="24"/>
        </w:rPr>
        <w:t>本采购文件适用于</w:t>
      </w:r>
      <w:r>
        <w:rPr>
          <w:rFonts w:hint="eastAsia" w:ascii="宋体" w:hAnsi="宋体" w:cs="宋体"/>
          <w:b/>
          <w:sz w:val="24"/>
          <w:szCs w:val="24"/>
          <w:lang w:eastAsia="zh-CN"/>
        </w:rPr>
        <w:t>嘉善县财政局预算管理一体化驻点服务项目</w:t>
      </w:r>
      <w:r>
        <w:rPr>
          <w:rFonts w:hint="eastAsia" w:ascii="宋体" w:hAnsi="宋体" w:cs="宋体"/>
          <w:color w:val="000000"/>
          <w:sz w:val="24"/>
          <w:szCs w:val="24"/>
        </w:rPr>
        <w:t>的招标、投标、评标、定标、验收、合同履约、付款等（法律、法规另有规定的，从其规定）。</w:t>
      </w:r>
    </w:p>
    <w:p>
      <w:pPr>
        <w:pageBreakBefore w:val="0"/>
        <w:kinsoku/>
        <w:wordWrap/>
        <w:overflowPunct/>
        <w:topLinePunct w:val="0"/>
        <w:autoSpaceDE/>
        <w:autoSpaceDN/>
        <w:bidi w:val="0"/>
        <w:snapToGrid w:val="0"/>
        <w:spacing w:line="300" w:lineRule="auto"/>
        <w:ind w:firstLine="482"/>
        <w:textAlignment w:val="auto"/>
        <w:rPr>
          <w:rFonts w:ascii="宋体" w:hAnsi="宋体" w:cs="宋体"/>
          <w:b/>
          <w:bCs/>
          <w:color w:val="000000"/>
          <w:sz w:val="24"/>
          <w:szCs w:val="24"/>
        </w:rPr>
      </w:pPr>
      <w:r>
        <w:rPr>
          <w:rFonts w:hint="eastAsia" w:ascii="宋体" w:hAnsi="宋体" w:cs="宋体"/>
          <w:b/>
          <w:bCs/>
          <w:color w:val="000000"/>
          <w:sz w:val="24"/>
          <w:szCs w:val="24"/>
        </w:rPr>
        <w:t>（二）定义</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sz w:val="24"/>
          <w:szCs w:val="24"/>
        </w:rPr>
      </w:pPr>
      <w:r>
        <w:rPr>
          <w:rFonts w:hint="eastAsia" w:ascii="宋体" w:hAnsi="宋体" w:cs="宋体"/>
          <w:color w:val="000000"/>
          <w:sz w:val="24"/>
          <w:szCs w:val="24"/>
        </w:rPr>
        <w:t>1．招标采购单位系指</w:t>
      </w:r>
      <w:r>
        <w:rPr>
          <w:rFonts w:hint="eastAsia" w:ascii="宋体" w:hAnsi="宋体" w:cs="宋体"/>
          <w:sz w:val="24"/>
          <w:szCs w:val="24"/>
          <w:lang w:eastAsia="zh-CN"/>
        </w:rPr>
        <w:t>嘉善县财政局</w:t>
      </w:r>
      <w:r>
        <w:rPr>
          <w:rFonts w:hint="eastAsia" w:ascii="宋体" w:hAnsi="宋体" w:cs="宋体"/>
          <w:color w:val="000000"/>
          <w:sz w:val="24"/>
          <w:szCs w:val="24"/>
        </w:rPr>
        <w:t>。</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sz w:val="24"/>
          <w:szCs w:val="24"/>
        </w:rPr>
      </w:pPr>
      <w:r>
        <w:rPr>
          <w:rFonts w:hint="eastAsia" w:ascii="宋体" w:hAnsi="宋体" w:cs="宋体"/>
          <w:color w:val="000000"/>
          <w:sz w:val="24"/>
          <w:szCs w:val="24"/>
        </w:rPr>
        <w:t>2．代理机构系指嘉兴市宏泽招标咨询有限公司。</w:t>
      </w:r>
    </w:p>
    <w:p>
      <w:pPr>
        <w:pageBreakBefore w:val="0"/>
        <w:kinsoku/>
        <w:wordWrap/>
        <w:overflowPunct/>
        <w:topLinePunct w:val="0"/>
        <w:autoSpaceDE/>
        <w:autoSpaceDN/>
        <w:bidi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3．“投标人”系指向招标方提交投标文件的单位。</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sz w:val="24"/>
          <w:szCs w:val="24"/>
        </w:rPr>
      </w:pPr>
      <w:r>
        <w:rPr>
          <w:rFonts w:hint="eastAsia" w:ascii="宋体" w:hAnsi="宋体" w:cs="宋体"/>
          <w:sz w:val="24"/>
          <w:szCs w:val="24"/>
        </w:rPr>
        <w:t>4．“产品”系指供方按招标文件规定，</w:t>
      </w:r>
      <w:r>
        <w:rPr>
          <w:rFonts w:hint="eastAsia" w:ascii="宋体" w:hAnsi="宋体" w:cs="宋体"/>
          <w:color w:val="000000"/>
          <w:sz w:val="24"/>
          <w:szCs w:val="24"/>
        </w:rPr>
        <w:t>须向采购人提供的一切设备、保险、税金、备品备件、工具、手册及其它有关技术资料和材料。</w:t>
      </w:r>
    </w:p>
    <w:p>
      <w:pPr>
        <w:pageBreakBefore w:val="0"/>
        <w:kinsoku/>
        <w:wordWrap/>
        <w:overflowPunct/>
        <w:topLinePunct w:val="0"/>
        <w:autoSpaceDE/>
        <w:autoSpaceDN/>
        <w:bidi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5．“服务”系指招标文件规定投标人须承担的</w:t>
      </w:r>
      <w:r>
        <w:rPr>
          <w:rFonts w:hint="eastAsia" w:ascii="宋体" w:hAnsi="宋体" w:cs="宋体"/>
          <w:color w:val="000000"/>
          <w:sz w:val="24"/>
          <w:szCs w:val="24"/>
        </w:rPr>
        <w:t>安装、调试、技术协助、校准、培训、技术指导以及其他类似的义务。</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sz w:val="24"/>
          <w:szCs w:val="24"/>
        </w:rPr>
      </w:pPr>
      <w:r>
        <w:rPr>
          <w:rFonts w:hint="eastAsia" w:ascii="宋体" w:hAnsi="宋体" w:cs="宋体"/>
          <w:color w:val="000000"/>
          <w:sz w:val="24"/>
          <w:szCs w:val="24"/>
        </w:rPr>
        <w:t>6．“项目”系指投标人按招标文件规定向采购人提供的产品和服务。</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sz w:val="24"/>
          <w:szCs w:val="24"/>
        </w:rPr>
      </w:pPr>
      <w:r>
        <w:rPr>
          <w:rFonts w:hint="eastAsia" w:ascii="宋体" w:hAnsi="宋体" w:cs="宋体"/>
          <w:color w:val="000000"/>
          <w:sz w:val="24"/>
          <w:szCs w:val="24"/>
        </w:rPr>
        <w:t>7．“书面形式”包括信函、传真、电报等。</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sz w:val="24"/>
          <w:szCs w:val="24"/>
        </w:rPr>
      </w:pPr>
      <w:r>
        <w:rPr>
          <w:rFonts w:hint="eastAsia" w:ascii="宋体" w:hAnsi="宋体" w:cs="宋体"/>
          <w:color w:val="000000"/>
          <w:sz w:val="24"/>
          <w:szCs w:val="24"/>
        </w:rPr>
        <w:t>8．“▲”系指实质性要求条款。</w:t>
      </w:r>
    </w:p>
    <w:p>
      <w:pPr>
        <w:pageBreakBefore w:val="0"/>
        <w:kinsoku/>
        <w:wordWrap/>
        <w:overflowPunct/>
        <w:topLinePunct w:val="0"/>
        <w:autoSpaceDE/>
        <w:autoSpaceDN/>
        <w:bidi w:val="0"/>
        <w:snapToGrid w:val="0"/>
        <w:spacing w:line="300" w:lineRule="auto"/>
        <w:ind w:firstLine="482"/>
        <w:textAlignment w:val="auto"/>
        <w:rPr>
          <w:rFonts w:ascii="宋体" w:hAnsi="宋体" w:cs="宋体"/>
          <w:b/>
          <w:bCs/>
          <w:color w:val="000000"/>
          <w:sz w:val="24"/>
          <w:szCs w:val="24"/>
        </w:rPr>
      </w:pPr>
      <w:r>
        <w:rPr>
          <w:rFonts w:hint="eastAsia" w:ascii="宋体" w:hAnsi="宋体" w:cs="宋体"/>
          <w:b/>
          <w:bCs/>
          <w:color w:val="000000"/>
          <w:sz w:val="24"/>
          <w:szCs w:val="24"/>
        </w:rPr>
        <w:t>（三）招标方式</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sz w:val="24"/>
          <w:szCs w:val="24"/>
        </w:rPr>
      </w:pPr>
      <w:r>
        <w:rPr>
          <w:rFonts w:hint="eastAsia" w:ascii="宋体" w:hAnsi="宋体" w:cs="宋体"/>
          <w:color w:val="000000"/>
          <w:sz w:val="24"/>
          <w:szCs w:val="24"/>
        </w:rPr>
        <w:t>本次招标采用</w:t>
      </w:r>
      <w:r>
        <w:rPr>
          <w:rFonts w:hint="eastAsia" w:ascii="宋体" w:hAnsi="宋体" w:cs="宋体"/>
          <w:b/>
          <w:bCs/>
          <w:color w:val="000000"/>
          <w:sz w:val="24"/>
          <w:szCs w:val="24"/>
        </w:rPr>
        <w:t>公开招标</w:t>
      </w:r>
      <w:r>
        <w:rPr>
          <w:rFonts w:hint="eastAsia" w:ascii="宋体" w:hAnsi="宋体" w:cs="宋体"/>
          <w:color w:val="000000"/>
          <w:sz w:val="24"/>
          <w:szCs w:val="24"/>
        </w:rPr>
        <w:t>方式进行。</w:t>
      </w:r>
    </w:p>
    <w:p>
      <w:pPr>
        <w:pageBreakBefore w:val="0"/>
        <w:kinsoku/>
        <w:wordWrap/>
        <w:overflowPunct/>
        <w:topLinePunct w:val="0"/>
        <w:autoSpaceDE/>
        <w:autoSpaceDN/>
        <w:bidi w:val="0"/>
        <w:snapToGrid w:val="0"/>
        <w:spacing w:line="300" w:lineRule="auto"/>
        <w:ind w:firstLine="482"/>
        <w:textAlignment w:val="auto"/>
        <w:rPr>
          <w:rFonts w:ascii="宋体" w:hAnsi="宋体" w:cs="宋体"/>
          <w:b/>
          <w:bCs/>
          <w:color w:val="000000"/>
          <w:sz w:val="24"/>
          <w:szCs w:val="24"/>
        </w:rPr>
      </w:pPr>
      <w:r>
        <w:rPr>
          <w:rFonts w:hint="eastAsia" w:ascii="宋体" w:hAnsi="宋体" w:cs="宋体"/>
          <w:b/>
          <w:bCs/>
          <w:color w:val="000000"/>
          <w:sz w:val="24"/>
          <w:szCs w:val="24"/>
        </w:rPr>
        <w:t>（四）投标委托</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sz w:val="24"/>
          <w:szCs w:val="24"/>
        </w:rPr>
      </w:pPr>
      <w:r>
        <w:rPr>
          <w:rFonts w:hint="eastAsia" w:ascii="宋体" w:hAnsi="宋体" w:cs="宋体"/>
          <w:color w:val="000000"/>
          <w:sz w:val="24"/>
          <w:szCs w:val="24"/>
        </w:rPr>
        <w:t>如投标人代表不是法定代表人，须有法定代表人出具的授权委托书。（格式见第六章）。</w:t>
      </w:r>
    </w:p>
    <w:p>
      <w:pPr>
        <w:pageBreakBefore w:val="0"/>
        <w:kinsoku/>
        <w:wordWrap/>
        <w:overflowPunct/>
        <w:topLinePunct w:val="0"/>
        <w:autoSpaceDE/>
        <w:autoSpaceDN/>
        <w:bidi w:val="0"/>
        <w:snapToGrid w:val="0"/>
        <w:spacing w:line="300" w:lineRule="auto"/>
        <w:ind w:firstLine="482"/>
        <w:textAlignment w:val="auto"/>
        <w:rPr>
          <w:rFonts w:ascii="宋体" w:hAnsi="宋体" w:cs="宋体"/>
          <w:b/>
          <w:bCs/>
          <w:color w:val="000000"/>
          <w:sz w:val="24"/>
          <w:szCs w:val="24"/>
        </w:rPr>
      </w:pPr>
      <w:r>
        <w:rPr>
          <w:rFonts w:hint="eastAsia" w:ascii="宋体" w:hAnsi="宋体" w:cs="宋体"/>
          <w:b/>
          <w:bCs/>
          <w:color w:val="000000"/>
          <w:sz w:val="24"/>
          <w:szCs w:val="24"/>
        </w:rPr>
        <w:t>（五）投标费用</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sz w:val="24"/>
          <w:szCs w:val="24"/>
        </w:rPr>
      </w:pPr>
      <w:r>
        <w:rPr>
          <w:rFonts w:hint="eastAsia" w:ascii="宋体" w:hAnsi="宋体" w:cs="宋体"/>
          <w:color w:val="000000"/>
          <w:sz w:val="24"/>
          <w:szCs w:val="24"/>
        </w:rPr>
        <w:t>不论投标结果如何，投标人均应自行承担所有与投标有关的全部费用。</w:t>
      </w:r>
    </w:p>
    <w:p>
      <w:pPr>
        <w:pageBreakBefore w:val="0"/>
        <w:kinsoku/>
        <w:wordWrap/>
        <w:overflowPunct/>
        <w:topLinePunct w:val="0"/>
        <w:autoSpaceDE/>
        <w:autoSpaceDN/>
        <w:bidi w:val="0"/>
        <w:snapToGrid w:val="0"/>
        <w:spacing w:line="300" w:lineRule="auto"/>
        <w:ind w:firstLine="482"/>
        <w:textAlignment w:val="auto"/>
        <w:rPr>
          <w:rFonts w:ascii="宋体" w:hAnsi="宋体" w:cs="宋体"/>
          <w:b/>
          <w:bCs/>
          <w:color w:val="000000"/>
          <w:sz w:val="24"/>
          <w:szCs w:val="24"/>
        </w:rPr>
      </w:pPr>
      <w:r>
        <w:rPr>
          <w:rFonts w:hint="eastAsia" w:ascii="宋体" w:hAnsi="宋体" w:cs="宋体"/>
          <w:b/>
          <w:bCs/>
          <w:color w:val="000000"/>
          <w:sz w:val="24"/>
          <w:szCs w:val="24"/>
        </w:rPr>
        <w:t>（六）联合体投标</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sz w:val="24"/>
          <w:szCs w:val="24"/>
        </w:rPr>
      </w:pPr>
      <w:r>
        <w:rPr>
          <w:rFonts w:hint="eastAsia" w:ascii="宋体" w:hAnsi="宋体" w:cs="宋体"/>
          <w:color w:val="000000"/>
          <w:sz w:val="24"/>
          <w:szCs w:val="24"/>
        </w:rPr>
        <w:t>▲本项目不接受联合体投标。</w:t>
      </w:r>
    </w:p>
    <w:p>
      <w:pPr>
        <w:pageBreakBefore w:val="0"/>
        <w:kinsoku/>
        <w:wordWrap/>
        <w:overflowPunct/>
        <w:topLinePunct w:val="0"/>
        <w:autoSpaceDE/>
        <w:autoSpaceDN/>
        <w:bidi w:val="0"/>
        <w:snapToGrid w:val="0"/>
        <w:spacing w:line="300" w:lineRule="auto"/>
        <w:ind w:firstLine="472" w:firstLineChars="196"/>
        <w:textAlignment w:val="auto"/>
        <w:rPr>
          <w:rFonts w:ascii="宋体" w:hAnsi="宋体" w:cs="宋体"/>
          <w:b/>
          <w:kern w:val="0"/>
          <w:sz w:val="24"/>
          <w:szCs w:val="24"/>
        </w:rPr>
      </w:pPr>
      <w:r>
        <w:rPr>
          <w:rFonts w:hint="eastAsia" w:ascii="宋体" w:hAnsi="宋体" w:cs="宋体"/>
          <w:b/>
          <w:bCs/>
          <w:sz w:val="24"/>
          <w:szCs w:val="24"/>
        </w:rPr>
        <w:t>（七）</w:t>
      </w:r>
      <w:r>
        <w:rPr>
          <w:rFonts w:hint="eastAsia" w:ascii="宋体" w:hAnsi="宋体" w:cs="宋体"/>
          <w:b/>
          <w:kern w:val="0"/>
          <w:sz w:val="24"/>
          <w:szCs w:val="24"/>
        </w:rPr>
        <w:t>转包与分包</w:t>
      </w:r>
    </w:p>
    <w:p>
      <w:pPr>
        <w:pageBreakBefore w:val="0"/>
        <w:kinsoku/>
        <w:wordWrap/>
        <w:overflowPunct/>
        <w:topLinePunct w:val="0"/>
        <w:autoSpaceDE/>
        <w:autoSpaceDN/>
        <w:bidi w:val="0"/>
        <w:adjustRightInd w:val="0"/>
        <w:snapToGrid w:val="0"/>
        <w:spacing w:line="300" w:lineRule="auto"/>
        <w:ind w:firstLine="480"/>
        <w:textAlignment w:val="auto"/>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本项目不允许转包。</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w:t>
      </w:r>
      <w:r>
        <w:rPr>
          <w:rFonts w:ascii="宋体" w:hAnsi="宋体" w:cs="宋体"/>
          <w:kern w:val="0"/>
          <w:sz w:val="24"/>
          <w:szCs w:val="24"/>
        </w:rPr>
        <w:t>本项目</w:t>
      </w:r>
      <w:r>
        <w:rPr>
          <w:rFonts w:hint="eastAsia" w:ascii="宋体" w:hAnsi="宋体" w:cs="宋体"/>
          <w:kern w:val="0"/>
          <w:sz w:val="24"/>
          <w:szCs w:val="24"/>
        </w:rPr>
        <w:t>若要分包须征得采购人书面同意。</w:t>
      </w:r>
    </w:p>
    <w:p>
      <w:pPr>
        <w:pageBreakBefore w:val="0"/>
        <w:kinsoku/>
        <w:wordWrap/>
        <w:overflowPunct/>
        <w:topLinePunct w:val="0"/>
        <w:autoSpaceDE/>
        <w:autoSpaceDN/>
        <w:bidi w:val="0"/>
        <w:snapToGrid w:val="0"/>
        <w:spacing w:line="300" w:lineRule="auto"/>
        <w:ind w:firstLine="482"/>
        <w:textAlignment w:val="auto"/>
        <w:rPr>
          <w:rFonts w:ascii="宋体" w:hAnsi="宋体" w:cs="宋体"/>
          <w:b/>
          <w:bCs/>
          <w:color w:val="000000"/>
          <w:sz w:val="24"/>
          <w:szCs w:val="24"/>
        </w:rPr>
      </w:pPr>
      <w:r>
        <w:rPr>
          <w:rFonts w:hint="eastAsia" w:ascii="宋体" w:hAnsi="宋体" w:cs="宋体"/>
          <w:b/>
          <w:bCs/>
          <w:color w:val="000000"/>
          <w:sz w:val="24"/>
          <w:szCs w:val="24"/>
        </w:rPr>
        <w:t>（八）特别说明：</w:t>
      </w:r>
    </w:p>
    <w:p>
      <w:pPr>
        <w:pStyle w:val="19"/>
        <w:pageBreakBefore w:val="0"/>
        <w:kinsoku/>
        <w:wordWrap/>
        <w:overflowPunct/>
        <w:topLinePunct w:val="0"/>
        <w:autoSpaceDE/>
        <w:autoSpaceDN/>
        <w:bidi w:val="0"/>
        <w:snapToGrid w:val="0"/>
        <w:spacing w:beforeLines="0" w:afterLines="0" w:line="300" w:lineRule="auto"/>
        <w:ind w:left="2" w:leftChars="1" w:firstLine="480"/>
        <w:textAlignment w:val="auto"/>
        <w:rPr>
          <w:rFonts w:hAnsi="宋体" w:cs="宋体"/>
          <w:color w:val="000000"/>
          <w:sz w:val="24"/>
          <w:szCs w:val="24"/>
        </w:rPr>
      </w:pPr>
      <w:r>
        <w:rPr>
          <w:rFonts w:hint="eastAsia" w:hAnsi="宋体" w:cs="宋体"/>
          <w:color w:val="000000"/>
          <w:sz w:val="24"/>
          <w:szCs w:val="24"/>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9"/>
        <w:pageBreakBefore w:val="0"/>
        <w:kinsoku/>
        <w:wordWrap/>
        <w:overflowPunct/>
        <w:topLinePunct w:val="0"/>
        <w:autoSpaceDE/>
        <w:autoSpaceDN/>
        <w:bidi w:val="0"/>
        <w:snapToGrid w:val="0"/>
        <w:spacing w:beforeLines="0" w:afterLines="0" w:line="300" w:lineRule="auto"/>
        <w:ind w:left="2" w:leftChars="1" w:firstLine="480"/>
        <w:textAlignment w:val="auto"/>
        <w:rPr>
          <w:rFonts w:hAnsi="宋体" w:cs="宋体"/>
          <w:color w:val="000000"/>
          <w:sz w:val="24"/>
          <w:szCs w:val="24"/>
        </w:rPr>
      </w:pPr>
      <w:r>
        <w:rPr>
          <w:rFonts w:hint="eastAsia" w:hAnsi="宋体" w:cs="宋体"/>
          <w:color w:val="00000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9"/>
        <w:pageBreakBefore w:val="0"/>
        <w:kinsoku/>
        <w:wordWrap/>
        <w:overflowPunct/>
        <w:topLinePunct w:val="0"/>
        <w:autoSpaceDE/>
        <w:autoSpaceDN/>
        <w:bidi w:val="0"/>
        <w:snapToGrid w:val="0"/>
        <w:spacing w:beforeLines="0" w:afterLines="0" w:line="300" w:lineRule="auto"/>
        <w:ind w:left="2" w:leftChars="1" w:firstLine="480"/>
        <w:textAlignment w:val="auto"/>
        <w:rPr>
          <w:rFonts w:hAnsi="宋体" w:cs="宋体"/>
          <w:color w:val="FF0000"/>
          <w:sz w:val="24"/>
          <w:szCs w:val="24"/>
        </w:rPr>
      </w:pPr>
      <w:r>
        <w:rPr>
          <w:rFonts w:hint="eastAsia" w:hAnsi="宋体" w:cs="宋体"/>
          <w:color w:val="000000"/>
          <w:sz w:val="24"/>
          <w:szCs w:val="24"/>
        </w:rPr>
        <w:t>非单一产品采购项目，采购人应当根据采购项目技术构成、产品价格比重等合理确定核心产品，并在招标文件中载明。多家投标人提供的核心产品品牌相同的，按前两款规定处理。</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kern w:val="0"/>
          <w:sz w:val="24"/>
          <w:szCs w:val="24"/>
        </w:rPr>
      </w:pPr>
      <w:r>
        <w:rPr>
          <w:rFonts w:hint="eastAsia" w:ascii="宋体" w:hAnsi="宋体" w:cs="宋体"/>
          <w:color w:val="000000"/>
          <w:kern w:val="0"/>
          <w:sz w:val="24"/>
          <w:szCs w:val="24"/>
        </w:rPr>
        <w:t>2．投标人投标所使用的资格、信誉、荣誉、业绩与企业认证必须为本法人所拥有。投标人投标所使用的采购项目实施人员</w:t>
      </w:r>
      <w:r>
        <w:rPr>
          <w:rFonts w:hint="eastAsia" w:ascii="宋体" w:hAnsi="宋体" w:cs="宋体"/>
          <w:color w:val="000000"/>
          <w:sz w:val="24"/>
          <w:szCs w:val="24"/>
        </w:rPr>
        <w:t>必须为本法人员工（或必须为本法人或控股公司正式员工）。</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000000"/>
          <w:kern w:val="0"/>
          <w:sz w:val="24"/>
          <w:szCs w:val="24"/>
        </w:rPr>
      </w:pPr>
      <w:r>
        <w:rPr>
          <w:rFonts w:hint="eastAsia" w:ascii="宋体" w:hAnsi="宋体" w:cs="宋体"/>
          <w:color w:val="000000"/>
          <w:kern w:val="0"/>
          <w:sz w:val="24"/>
          <w:szCs w:val="24"/>
        </w:rPr>
        <w:t>3．投标人应仔细阅读招标文件的所有内容，按照招标文件的要求提交投标文件，并对所提供的全部资料的真实性承担法律责任。</w:t>
      </w:r>
    </w:p>
    <w:p>
      <w:pPr>
        <w:pageBreakBefore w:val="0"/>
        <w:kinsoku/>
        <w:wordWrap/>
        <w:overflowPunct/>
        <w:topLinePunct w:val="0"/>
        <w:autoSpaceDE/>
        <w:autoSpaceDN/>
        <w:bidi w:val="0"/>
        <w:adjustRightInd w:val="0"/>
        <w:snapToGrid w:val="0"/>
        <w:spacing w:line="300" w:lineRule="auto"/>
        <w:ind w:firstLine="480"/>
        <w:textAlignment w:val="auto"/>
        <w:rPr>
          <w:rFonts w:ascii="仿宋_GB2312" w:hAnsi="宋体" w:cs="宋体"/>
          <w:kern w:val="0"/>
          <w:sz w:val="24"/>
          <w:szCs w:val="24"/>
        </w:rPr>
      </w:pPr>
      <w:r>
        <w:rPr>
          <w:rFonts w:hint="eastAsia" w:ascii="宋体" w:hAnsi="宋体" w:cs="宋体"/>
          <w:color w:val="000000"/>
          <w:kern w:val="0"/>
          <w:sz w:val="24"/>
          <w:szCs w:val="24"/>
        </w:rPr>
        <w:t>4．投标人在投标活动中提供任何虚假材料，其投标无效，并报监管部门查处；中标后发现的，中标人须依照《中华人民共和国消费者权益保护法》</w:t>
      </w:r>
      <w:r>
        <w:rPr>
          <w:rFonts w:ascii="宋体" w:hAnsi="宋体" w:cs="宋体"/>
          <w:kern w:val="0"/>
          <w:sz w:val="24"/>
          <w:szCs w:val="24"/>
        </w:rPr>
        <w:t>第55条之规定赔偿采购人</w:t>
      </w:r>
      <w:r>
        <w:rPr>
          <w:rFonts w:hint="eastAsia" w:ascii="宋体" w:hAnsi="宋体" w:cs="宋体"/>
          <w:kern w:val="0"/>
          <w:sz w:val="24"/>
          <w:szCs w:val="24"/>
        </w:rPr>
        <w:t>，</w:t>
      </w:r>
      <w:r>
        <w:rPr>
          <w:rFonts w:ascii="宋体" w:hAnsi="宋体" w:cs="宋体"/>
          <w:kern w:val="0"/>
          <w:sz w:val="24"/>
          <w:szCs w:val="24"/>
        </w:rPr>
        <w:t>且民事赔偿并不免除违法</w:t>
      </w:r>
      <w:r>
        <w:rPr>
          <w:rFonts w:hint="eastAsia" w:ascii="宋体" w:hAnsi="宋体" w:cs="宋体"/>
          <w:kern w:val="0"/>
          <w:sz w:val="24"/>
          <w:szCs w:val="24"/>
        </w:rPr>
        <w:t>供应商</w:t>
      </w:r>
      <w:r>
        <w:rPr>
          <w:rFonts w:ascii="宋体" w:hAnsi="宋体" w:cs="宋体"/>
          <w:kern w:val="0"/>
          <w:sz w:val="24"/>
          <w:szCs w:val="24"/>
        </w:rPr>
        <w:t>的行政与刑事责任。</w:t>
      </w:r>
    </w:p>
    <w:p>
      <w:pPr>
        <w:pStyle w:val="19"/>
        <w:pageBreakBefore w:val="0"/>
        <w:kinsoku/>
        <w:wordWrap/>
        <w:overflowPunct/>
        <w:topLinePunct w:val="0"/>
        <w:autoSpaceDE/>
        <w:autoSpaceDN/>
        <w:bidi w:val="0"/>
        <w:snapToGrid w:val="0"/>
        <w:spacing w:beforeLines="0" w:afterLines="0" w:line="300" w:lineRule="auto"/>
        <w:ind w:firstLine="562"/>
        <w:textAlignment w:val="auto"/>
        <w:rPr>
          <w:rFonts w:hAnsi="宋体" w:cs="宋体"/>
          <w:b/>
          <w:bCs/>
          <w:color w:val="000000"/>
          <w:sz w:val="24"/>
          <w:szCs w:val="24"/>
        </w:rPr>
      </w:pPr>
      <w:r>
        <w:rPr>
          <w:rFonts w:hint="eastAsia" w:hAnsi="宋体" w:cs="宋体"/>
          <w:b/>
          <w:bCs/>
          <w:color w:val="000000"/>
          <w:sz w:val="24"/>
          <w:szCs w:val="24"/>
        </w:rPr>
        <w:t>（九）质疑和投诉</w:t>
      </w:r>
    </w:p>
    <w:p>
      <w:pPr>
        <w:pStyle w:val="19"/>
        <w:pageBreakBefore w:val="0"/>
        <w:kinsoku/>
        <w:wordWrap/>
        <w:overflowPunct/>
        <w:topLinePunct w:val="0"/>
        <w:autoSpaceDE/>
        <w:autoSpaceDN/>
        <w:bidi w:val="0"/>
        <w:adjustRightInd w:val="0"/>
        <w:snapToGrid w:val="0"/>
        <w:spacing w:beforeLines="0" w:afterLines="0" w:line="300" w:lineRule="auto"/>
        <w:ind w:firstLine="480"/>
        <w:textAlignment w:val="auto"/>
        <w:rPr>
          <w:rFonts w:hAnsi="宋体" w:cs="宋体"/>
          <w:sz w:val="24"/>
          <w:szCs w:val="24"/>
        </w:rPr>
      </w:pPr>
      <w:r>
        <w:rPr>
          <w:rFonts w:hint="eastAsia" w:hAnsi="宋体" w:cs="宋体"/>
          <w:color w:val="000000"/>
          <w:sz w:val="24"/>
          <w:szCs w:val="24"/>
        </w:rPr>
        <w:t>1．投标人认为招标文件、招标过程或中标结果使自己的合法权益受到损害的，应当在知道或者应知其权益受到损害之日起七个工作日内，以书面形式向招</w:t>
      </w:r>
      <w:r>
        <w:rPr>
          <w:rFonts w:hint="eastAsia" w:hAnsi="宋体" w:cs="宋体"/>
          <w:sz w:val="24"/>
          <w:szCs w:val="24"/>
        </w:rPr>
        <w:t>标采购单位提出质疑，并提供相应的资料，且需对质疑内容的真实性承担责任，否则，被质疑人可不予接受。</w:t>
      </w:r>
      <w:r>
        <w:rPr>
          <w:rFonts w:hAnsi="宋体" w:cs="宋体"/>
          <w:sz w:val="24"/>
          <w:szCs w:val="24"/>
        </w:rPr>
        <w:t>供应商</w:t>
      </w:r>
      <w:r>
        <w:rPr>
          <w:rFonts w:hint="eastAsia" w:hAnsi="宋体" w:cs="宋体"/>
          <w:sz w:val="24"/>
          <w:szCs w:val="24"/>
        </w:rPr>
        <w:t>应</w:t>
      </w:r>
      <w:r>
        <w:rPr>
          <w:rFonts w:hAnsi="宋体" w:cs="宋体"/>
          <w:sz w:val="24"/>
          <w:szCs w:val="24"/>
        </w:rPr>
        <w:t>在法定质疑期内一次性提出针对同一采购程序环节的质疑</w:t>
      </w:r>
      <w:r>
        <w:rPr>
          <w:rFonts w:hint="eastAsia" w:hAnsi="宋体" w:cs="宋体"/>
          <w:sz w:val="24"/>
          <w:szCs w:val="24"/>
        </w:rPr>
        <w:t>。</w:t>
      </w:r>
    </w:p>
    <w:p>
      <w:pPr>
        <w:pStyle w:val="19"/>
        <w:pageBreakBefore w:val="0"/>
        <w:kinsoku/>
        <w:wordWrap/>
        <w:overflowPunct/>
        <w:topLinePunct w:val="0"/>
        <w:autoSpaceDE/>
        <w:autoSpaceDN/>
        <w:bidi w:val="0"/>
        <w:adjustRightInd w:val="0"/>
        <w:snapToGrid w:val="0"/>
        <w:spacing w:beforeLines="0" w:afterLines="0" w:line="300" w:lineRule="auto"/>
        <w:ind w:firstLine="480"/>
        <w:textAlignment w:val="auto"/>
        <w:rPr>
          <w:rFonts w:hAnsi="宋体" w:cs="宋体"/>
          <w:sz w:val="24"/>
          <w:szCs w:val="24"/>
        </w:rPr>
      </w:pPr>
      <w:r>
        <w:rPr>
          <w:rFonts w:hint="eastAsia" w:hAnsi="宋体" w:cs="宋体"/>
          <w:sz w:val="24"/>
          <w:szCs w:val="24"/>
        </w:rPr>
        <w:t>对质疑期限的计算，按下列规定：</w:t>
      </w:r>
    </w:p>
    <w:p>
      <w:pPr>
        <w:pStyle w:val="19"/>
        <w:pageBreakBefore w:val="0"/>
        <w:kinsoku/>
        <w:wordWrap/>
        <w:overflowPunct/>
        <w:topLinePunct w:val="0"/>
        <w:autoSpaceDE/>
        <w:autoSpaceDN/>
        <w:bidi w:val="0"/>
        <w:adjustRightInd w:val="0"/>
        <w:snapToGrid w:val="0"/>
        <w:spacing w:beforeLines="0" w:afterLines="0" w:line="300" w:lineRule="auto"/>
        <w:ind w:firstLine="480"/>
        <w:textAlignment w:val="auto"/>
        <w:rPr>
          <w:rFonts w:hAnsi="宋体" w:cs="宋体"/>
          <w:color w:val="000000"/>
          <w:sz w:val="24"/>
          <w:szCs w:val="24"/>
        </w:rPr>
      </w:pPr>
      <w:r>
        <w:rPr>
          <w:rFonts w:hint="eastAsia" w:hAnsi="宋体" w:cs="宋体"/>
          <w:sz w:val="24"/>
          <w:szCs w:val="24"/>
        </w:rPr>
        <w:t>（1）投标人如认为招标公告信息使自身的合法权益受到损害的，应于自招标</w:t>
      </w:r>
      <w:r>
        <w:rPr>
          <w:rFonts w:hint="eastAsia" w:hAnsi="宋体" w:cs="宋体"/>
          <w:color w:val="000000"/>
          <w:sz w:val="24"/>
          <w:szCs w:val="24"/>
        </w:rPr>
        <w:t>公告发布之日起七个工作日内以书面形式向招标采购单位提出质疑；</w:t>
      </w:r>
    </w:p>
    <w:p>
      <w:pPr>
        <w:pStyle w:val="19"/>
        <w:pageBreakBefore w:val="0"/>
        <w:kinsoku/>
        <w:wordWrap/>
        <w:overflowPunct/>
        <w:topLinePunct w:val="0"/>
        <w:autoSpaceDE/>
        <w:autoSpaceDN/>
        <w:bidi w:val="0"/>
        <w:adjustRightInd w:val="0"/>
        <w:snapToGrid w:val="0"/>
        <w:spacing w:beforeLines="0" w:afterLines="0" w:line="300" w:lineRule="auto"/>
        <w:ind w:firstLine="480"/>
        <w:textAlignment w:val="auto"/>
        <w:rPr>
          <w:rFonts w:hAnsi="宋体" w:cs="宋体"/>
          <w:color w:val="000000"/>
          <w:sz w:val="24"/>
          <w:szCs w:val="24"/>
        </w:rPr>
      </w:pPr>
      <w:r>
        <w:rPr>
          <w:rFonts w:hint="eastAsia" w:hAnsi="宋体" w:cs="宋体"/>
          <w:color w:val="000000"/>
          <w:sz w:val="24"/>
          <w:szCs w:val="24"/>
        </w:rPr>
        <w:t>（2）投标人如认为招标文件使自身的合法权益受到损害的，应于自获取招标文件之日起七个工作日内以书面形式向招标采购单位提出质疑（公告期限届满后获取采购文件的，应于公告期限届满之日起七个工作日内以书面形式向招标采购单位提出）；</w:t>
      </w:r>
    </w:p>
    <w:p>
      <w:pPr>
        <w:pStyle w:val="19"/>
        <w:pageBreakBefore w:val="0"/>
        <w:kinsoku/>
        <w:wordWrap/>
        <w:overflowPunct/>
        <w:topLinePunct w:val="0"/>
        <w:autoSpaceDE/>
        <w:autoSpaceDN/>
        <w:bidi w:val="0"/>
        <w:adjustRightInd w:val="0"/>
        <w:snapToGrid w:val="0"/>
        <w:spacing w:beforeLines="0" w:afterLines="0" w:line="300" w:lineRule="auto"/>
        <w:ind w:firstLine="480"/>
        <w:textAlignment w:val="auto"/>
        <w:rPr>
          <w:rFonts w:hAnsi="宋体" w:cs="宋体"/>
          <w:color w:val="000000"/>
          <w:sz w:val="24"/>
          <w:szCs w:val="24"/>
        </w:rPr>
      </w:pPr>
      <w:r>
        <w:rPr>
          <w:rFonts w:hint="eastAsia" w:hAnsi="宋体" w:cs="宋体"/>
          <w:color w:val="000000"/>
          <w:sz w:val="24"/>
          <w:szCs w:val="24"/>
        </w:rPr>
        <w:t>（3）投标人如认为采购过程使自身的合法权益受到损害的，应于各采购程序环节结束之日起七个工作日内以书面形式向招标采购单位提出质疑；</w:t>
      </w:r>
    </w:p>
    <w:p>
      <w:pPr>
        <w:pStyle w:val="19"/>
        <w:pageBreakBefore w:val="0"/>
        <w:kinsoku/>
        <w:wordWrap/>
        <w:overflowPunct/>
        <w:topLinePunct w:val="0"/>
        <w:autoSpaceDE/>
        <w:autoSpaceDN/>
        <w:bidi w:val="0"/>
        <w:adjustRightInd w:val="0"/>
        <w:snapToGrid w:val="0"/>
        <w:spacing w:beforeLines="0" w:afterLines="0" w:line="300" w:lineRule="auto"/>
        <w:ind w:firstLine="480"/>
        <w:textAlignment w:val="auto"/>
        <w:rPr>
          <w:rFonts w:hAnsi="宋体" w:cs="宋体"/>
          <w:color w:val="000000"/>
          <w:sz w:val="24"/>
          <w:szCs w:val="24"/>
        </w:rPr>
      </w:pPr>
      <w:r>
        <w:rPr>
          <w:rFonts w:hint="eastAsia" w:hAnsi="宋体" w:cs="宋体"/>
          <w:color w:val="000000"/>
          <w:sz w:val="24"/>
          <w:szCs w:val="24"/>
        </w:rPr>
        <w:t>（4）投标人如认为中标结果使自身的合法权益受到损害的，应于自中标结果公告期限届满之日起七个工作日内以书面形式向招标采购单位提出质疑。</w:t>
      </w:r>
    </w:p>
    <w:p>
      <w:pPr>
        <w:pStyle w:val="19"/>
        <w:pageBreakBefore w:val="0"/>
        <w:kinsoku/>
        <w:wordWrap/>
        <w:overflowPunct/>
        <w:topLinePunct w:val="0"/>
        <w:autoSpaceDE/>
        <w:autoSpaceDN/>
        <w:bidi w:val="0"/>
        <w:adjustRightInd w:val="0"/>
        <w:snapToGrid w:val="0"/>
        <w:spacing w:beforeLines="0" w:afterLines="0" w:line="300" w:lineRule="auto"/>
        <w:ind w:firstLine="480"/>
        <w:textAlignment w:val="auto"/>
        <w:rPr>
          <w:rFonts w:hAnsi="宋体" w:cs="宋体"/>
          <w:color w:val="000000"/>
          <w:sz w:val="24"/>
          <w:szCs w:val="24"/>
        </w:rPr>
      </w:pPr>
      <w:r>
        <w:rPr>
          <w:rFonts w:hint="eastAsia" w:hAnsi="宋体" w:cs="宋体"/>
          <w:color w:val="000000"/>
          <w:sz w:val="24"/>
          <w:szCs w:val="24"/>
        </w:rPr>
        <w:t>投标人对招标采购单位的质疑答复不满意或者招标采购单位未在规定时间内作出答复的，可以在答复期满后十五个工作日内向嘉善县财政局投诉。</w:t>
      </w:r>
    </w:p>
    <w:p>
      <w:pPr>
        <w:pageBreakBefore w:val="0"/>
        <w:kinsoku/>
        <w:wordWrap/>
        <w:overflowPunct/>
        <w:topLinePunct w:val="0"/>
        <w:autoSpaceDE/>
        <w:autoSpaceDN/>
        <w:bidi w:val="0"/>
        <w:adjustRightInd w:val="0"/>
        <w:snapToGrid w:val="0"/>
        <w:spacing w:line="300" w:lineRule="auto"/>
        <w:ind w:firstLine="480"/>
        <w:textAlignment w:val="auto"/>
        <w:rPr>
          <w:rFonts w:ascii="宋体" w:hAnsi="宋体" w:cs="宋体"/>
          <w:sz w:val="24"/>
          <w:szCs w:val="24"/>
        </w:rPr>
      </w:pPr>
      <w:r>
        <w:rPr>
          <w:rFonts w:hint="eastAsia" w:ascii="宋体" w:hAnsi="宋体" w:cs="宋体"/>
          <w:kern w:val="0"/>
          <w:sz w:val="24"/>
          <w:szCs w:val="24"/>
        </w:rPr>
        <w:t>2．质疑、投诉应当采用书面形式（格式见范本），质疑书、投诉书均应明确阐述招标文件、招标过程或中标结果中使自己合法权益受到损害的实质性内容，提供相关事实、依据和证据及其来源或线索，便于有关单位调查、答复和处理。</w:t>
      </w:r>
    </w:p>
    <w:p>
      <w:pPr>
        <w:pStyle w:val="4"/>
        <w:pageBreakBefore w:val="0"/>
        <w:kinsoku/>
        <w:wordWrap/>
        <w:overflowPunct/>
        <w:topLinePunct w:val="0"/>
        <w:autoSpaceDE/>
        <w:autoSpaceDN/>
        <w:bidi w:val="0"/>
        <w:spacing w:before="0" w:after="0" w:line="300" w:lineRule="auto"/>
        <w:ind w:firstLine="643"/>
        <w:jc w:val="center"/>
        <w:textAlignment w:val="auto"/>
        <w:rPr>
          <w:rFonts w:ascii="宋体" w:hAnsi="宋体" w:cs="宋体"/>
        </w:rPr>
      </w:pPr>
      <w:bookmarkStart w:id="22" w:name="_Toc6142"/>
      <w:r>
        <w:rPr>
          <w:rFonts w:hint="eastAsia" w:ascii="宋体" w:hAnsi="宋体" w:cs="宋体"/>
        </w:rPr>
        <w:t>三、采购文件</w:t>
      </w:r>
      <w:bookmarkEnd w:id="22"/>
    </w:p>
    <w:p>
      <w:pPr>
        <w:pageBreakBefore w:val="0"/>
        <w:kinsoku/>
        <w:wordWrap/>
        <w:overflowPunct/>
        <w:topLinePunct w:val="0"/>
        <w:autoSpaceDE/>
        <w:autoSpaceDN/>
        <w:bidi w:val="0"/>
        <w:snapToGrid w:val="0"/>
        <w:spacing w:line="300" w:lineRule="auto"/>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（一）采购文件的构成。本采购文件由以下部份组成：</w:t>
      </w:r>
    </w:p>
    <w:p>
      <w:pPr>
        <w:pageBreakBefore w:val="0"/>
        <w:kinsoku/>
        <w:wordWrap/>
        <w:overflowPunct/>
        <w:topLinePunct w:val="0"/>
        <w:autoSpaceDE/>
        <w:autoSpaceDN/>
        <w:bidi w:val="0"/>
        <w:snapToGrid w:val="0"/>
        <w:spacing w:line="300" w:lineRule="auto"/>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1.采购公告</w:t>
      </w:r>
    </w:p>
    <w:p>
      <w:pPr>
        <w:pageBreakBefore w:val="0"/>
        <w:kinsoku/>
        <w:wordWrap/>
        <w:overflowPunct/>
        <w:topLinePunct w:val="0"/>
        <w:autoSpaceDE/>
        <w:autoSpaceDN/>
        <w:bidi w:val="0"/>
        <w:snapToGrid w:val="0"/>
        <w:spacing w:line="300" w:lineRule="auto"/>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2.采购需求</w:t>
      </w:r>
    </w:p>
    <w:p>
      <w:pPr>
        <w:pageBreakBefore w:val="0"/>
        <w:kinsoku/>
        <w:wordWrap/>
        <w:overflowPunct/>
        <w:topLinePunct w:val="0"/>
        <w:autoSpaceDE/>
        <w:autoSpaceDN/>
        <w:bidi w:val="0"/>
        <w:snapToGrid w:val="0"/>
        <w:spacing w:line="300" w:lineRule="auto"/>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3.投标人须知</w:t>
      </w:r>
    </w:p>
    <w:p>
      <w:pPr>
        <w:pageBreakBefore w:val="0"/>
        <w:kinsoku/>
        <w:wordWrap/>
        <w:overflowPunct/>
        <w:topLinePunct w:val="0"/>
        <w:autoSpaceDE/>
        <w:autoSpaceDN/>
        <w:bidi w:val="0"/>
        <w:snapToGrid w:val="0"/>
        <w:spacing w:line="300" w:lineRule="auto"/>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4.评标办法及标准</w:t>
      </w:r>
    </w:p>
    <w:p>
      <w:pPr>
        <w:pageBreakBefore w:val="0"/>
        <w:kinsoku/>
        <w:wordWrap/>
        <w:overflowPunct/>
        <w:topLinePunct w:val="0"/>
        <w:autoSpaceDE/>
        <w:autoSpaceDN/>
        <w:bidi w:val="0"/>
        <w:snapToGrid w:val="0"/>
        <w:spacing w:line="300" w:lineRule="auto"/>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5.合同主要条款</w:t>
      </w:r>
    </w:p>
    <w:p>
      <w:pPr>
        <w:pageBreakBefore w:val="0"/>
        <w:kinsoku/>
        <w:wordWrap/>
        <w:overflowPunct/>
        <w:topLinePunct w:val="0"/>
        <w:autoSpaceDE/>
        <w:autoSpaceDN/>
        <w:bidi w:val="0"/>
        <w:snapToGrid w:val="0"/>
        <w:spacing w:line="300" w:lineRule="auto"/>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6.投标文件格式</w:t>
      </w:r>
    </w:p>
    <w:p>
      <w:pPr>
        <w:pageBreakBefore w:val="0"/>
        <w:kinsoku/>
        <w:wordWrap/>
        <w:overflowPunct/>
        <w:topLinePunct w:val="0"/>
        <w:autoSpaceDE/>
        <w:autoSpaceDN/>
        <w:bidi w:val="0"/>
        <w:snapToGrid w:val="0"/>
        <w:spacing w:line="300" w:lineRule="auto"/>
        <w:ind w:firstLine="48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7.本项目采购文件的澄清、答复、修改、补充的内容</w:t>
      </w:r>
      <w:r>
        <w:rPr>
          <w:rFonts w:hint="eastAsia" w:ascii="宋体" w:hAnsi="宋体" w:eastAsia="宋体" w:cs="宋体"/>
          <w:sz w:val="24"/>
          <w:szCs w:val="24"/>
        </w:rPr>
        <w:t>（所有内容将以电子文档形式上传于浙江省政府采购网网站（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 </w:instrText>
      </w:r>
      <w:r>
        <w:rPr>
          <w:rFonts w:hint="eastAsia" w:ascii="宋体" w:hAnsi="宋体" w:eastAsia="宋体" w:cs="宋体"/>
          <w:sz w:val="24"/>
          <w:szCs w:val="24"/>
        </w:rPr>
        <w:fldChar w:fldCharType="separate"/>
      </w:r>
      <w:r>
        <w:rPr>
          <w:rStyle w:val="42"/>
          <w:rFonts w:hint="eastAsia" w:ascii="宋体" w:hAnsi="宋体" w:eastAsia="宋体" w:cs="宋体"/>
          <w:sz w:val="24"/>
          <w:szCs w:val="24"/>
        </w:rPr>
        <w:t>http://zfcg.czt.zj.gov.cn/</w:t>
      </w:r>
      <w:r>
        <w:rPr>
          <w:rStyle w:val="42"/>
          <w:rFonts w:hint="eastAsia" w:ascii="宋体" w:hAnsi="宋体" w:eastAsia="宋体" w:cs="宋体"/>
          <w:sz w:val="24"/>
          <w:szCs w:val="24"/>
        </w:rPr>
        <w:fldChar w:fldCharType="end"/>
      </w:r>
      <w:r>
        <w:rPr>
          <w:rFonts w:hint="eastAsia" w:ascii="宋体" w:hAnsi="宋体" w:eastAsia="宋体" w:cs="宋体"/>
          <w:sz w:val="24"/>
          <w:szCs w:val="24"/>
        </w:rPr>
        <w:t>）。澄清、答复、修改、补充的内容均作为招标文件的组成部分，具有约束作用。投标人必须自行下载。）</w:t>
      </w:r>
    </w:p>
    <w:p>
      <w:pPr>
        <w:pageBreakBefore w:val="0"/>
        <w:kinsoku/>
        <w:wordWrap/>
        <w:overflowPunct/>
        <w:topLinePunct w:val="0"/>
        <w:autoSpaceDE/>
        <w:autoSpaceDN/>
        <w:bidi w:val="0"/>
        <w:snapToGrid w:val="0"/>
        <w:spacing w:line="300" w:lineRule="auto"/>
        <w:ind w:firstLine="482"/>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（二）投标人的风险</w:t>
      </w:r>
    </w:p>
    <w:p>
      <w:pPr>
        <w:pageBreakBefore w:val="0"/>
        <w:kinsoku/>
        <w:wordWrap/>
        <w:overflowPunct/>
        <w:topLinePunct w:val="0"/>
        <w:autoSpaceDE/>
        <w:autoSpaceDN/>
        <w:bidi w:val="0"/>
        <w:snapToGrid w:val="0"/>
        <w:spacing w:line="30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投标人没有按照采购文件要求提供全部资料，或者投标人没有对采购文件在各方面作出实质性响应是投标人的风险，并可能导致其投标被拒绝。</w:t>
      </w:r>
    </w:p>
    <w:p>
      <w:pPr>
        <w:pStyle w:val="7"/>
        <w:pageBreakBefore w:val="0"/>
        <w:widowControl w:val="0"/>
        <w:kinsoku/>
        <w:wordWrap/>
        <w:overflowPunct/>
        <w:topLinePunct w:val="0"/>
        <w:autoSpaceDE/>
        <w:autoSpaceDN/>
        <w:bidi w:val="0"/>
        <w:snapToGrid w:val="0"/>
        <w:spacing w:afterLines="0" w:line="300" w:lineRule="auto"/>
        <w:ind w:left="0" w:firstLine="562"/>
        <w:jc w:val="both"/>
        <w:textAlignment w:val="auto"/>
        <w:rPr>
          <w:rFonts w:hint="eastAsia" w:ascii="宋体" w:hAnsi="宋体" w:eastAsia="宋体" w:cs="宋体"/>
          <w:b/>
          <w:bCs/>
          <w:color w:val="000000"/>
          <w:sz w:val="24"/>
          <w:szCs w:val="24"/>
        </w:rPr>
      </w:pPr>
      <w:r>
        <w:rPr>
          <w:rFonts w:hint="eastAsia" w:ascii="宋体" w:hAnsi="宋体" w:eastAsia="宋体" w:cs="宋体"/>
          <w:b/>
          <w:bCs/>
          <w:color w:val="000000"/>
          <w:kern w:val="2"/>
          <w:sz w:val="24"/>
          <w:szCs w:val="24"/>
        </w:rPr>
        <w:t>（三）采购文件的澄清与修改</w:t>
      </w:r>
      <w:r>
        <w:rPr>
          <w:rFonts w:hint="eastAsia" w:ascii="宋体" w:hAnsi="宋体" w:eastAsia="宋体" w:cs="宋体"/>
          <w:b/>
          <w:bCs/>
          <w:color w:val="000000"/>
          <w:sz w:val="24"/>
          <w:szCs w:val="24"/>
        </w:rPr>
        <w:t xml:space="preserve"> </w:t>
      </w:r>
    </w:p>
    <w:p>
      <w:pPr>
        <w:pageBreakBefore w:val="0"/>
        <w:kinsoku/>
        <w:wordWrap/>
        <w:overflowPunct/>
        <w:topLinePunct w:val="0"/>
        <w:autoSpaceDE/>
        <w:autoSpaceDN/>
        <w:bidi w:val="0"/>
        <w:snapToGrid w:val="0"/>
        <w:spacing w:line="30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采购代理机构对已发出的招标文件进行必要澄清、答复、修改或补充的，澄清或者修改的内容可能影响投标文件编制的，采购人或者采购代理机构应当在投标截止时间至少15日前，以书面形式通知所有获取招标文件的潜在投标人；不足15日的，采购人或者采购代理机构将顺延提交投标文件的截止时间。</w:t>
      </w:r>
    </w:p>
    <w:p>
      <w:pPr>
        <w:pageBreakBefore w:val="0"/>
        <w:kinsoku/>
        <w:wordWrap/>
        <w:overflowPunct/>
        <w:topLinePunct w:val="0"/>
        <w:autoSpaceDE/>
        <w:autoSpaceDN/>
        <w:bidi w:val="0"/>
        <w:adjustRightInd w:val="0"/>
        <w:snapToGrid w:val="0"/>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2．采购代理机构必须以书面形式答复投标人要求澄清的问题，并将不包含问题来源的答复书面通知所有获取采购文件的投标人；除书面答复以外的其他澄清方式及澄清内容均无效。</w:t>
      </w:r>
    </w:p>
    <w:p>
      <w:pPr>
        <w:pageBreakBefore w:val="0"/>
        <w:kinsoku/>
        <w:wordWrap/>
        <w:overflowPunct/>
        <w:topLinePunct w:val="0"/>
        <w:autoSpaceDE/>
        <w:autoSpaceDN/>
        <w:bidi w:val="0"/>
        <w:adjustRightInd w:val="0"/>
        <w:snapToGrid w:val="0"/>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3．采购文件澄清、答复、修改、补充的内容为采购文件的组成部分。当采购文件与采购文件的答复、澄清、修改、补充通知就同一内容的表述不一致时，以最后发出的书面文件为准。</w:t>
      </w:r>
    </w:p>
    <w:p>
      <w:pPr>
        <w:pageBreakBefore w:val="0"/>
        <w:kinsoku/>
        <w:wordWrap/>
        <w:overflowPunct/>
        <w:topLinePunct w:val="0"/>
        <w:autoSpaceDE/>
        <w:autoSpaceDN/>
        <w:bidi w:val="0"/>
        <w:adjustRightInd w:val="0"/>
        <w:snapToGrid w:val="0"/>
        <w:spacing w:line="30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4．采购文件的澄清、答复、修改或补充都应该通过本代理机构以法定形式发布，采购人未通过本机构，不得擅自澄清、答复、修改或补充采购文件。</w:t>
      </w:r>
    </w:p>
    <w:p>
      <w:pPr>
        <w:pStyle w:val="4"/>
        <w:pageBreakBefore w:val="0"/>
        <w:kinsoku/>
        <w:wordWrap/>
        <w:overflowPunct/>
        <w:topLinePunct w:val="0"/>
        <w:autoSpaceDE/>
        <w:autoSpaceDN/>
        <w:bidi w:val="0"/>
        <w:spacing w:before="0" w:after="0" w:line="300" w:lineRule="auto"/>
        <w:ind w:firstLine="643"/>
        <w:jc w:val="center"/>
        <w:textAlignment w:val="auto"/>
        <w:rPr>
          <w:rFonts w:ascii="宋体" w:hAnsi="宋体" w:cs="宋体"/>
        </w:rPr>
      </w:pPr>
      <w:r>
        <w:rPr>
          <w:rFonts w:hint="eastAsia" w:ascii="宋体" w:hAnsi="宋体" w:cs="宋体"/>
        </w:rPr>
        <w:t xml:space="preserve"> </w:t>
      </w:r>
      <w:bookmarkStart w:id="23" w:name="_Toc17209"/>
      <w:r>
        <w:rPr>
          <w:rFonts w:hint="eastAsia" w:ascii="宋体" w:hAnsi="宋体" w:cs="宋体"/>
        </w:rPr>
        <w:t>四、投标文件的编制</w:t>
      </w:r>
      <w:bookmarkEnd w:id="23"/>
    </w:p>
    <w:p>
      <w:pPr>
        <w:pageBreakBefore w:val="0"/>
        <w:kinsoku/>
        <w:wordWrap/>
        <w:overflowPunct/>
        <w:topLinePunct w:val="0"/>
        <w:autoSpaceDE/>
        <w:autoSpaceDN/>
        <w:bidi w:val="0"/>
        <w:snapToGrid w:val="0"/>
        <w:spacing w:line="300" w:lineRule="auto"/>
        <w:ind w:firstLine="482"/>
        <w:jc w:val="left"/>
        <w:textAlignment w:val="auto"/>
        <w:rPr>
          <w:rFonts w:ascii="宋体" w:hAnsi="宋体" w:cs="宋体"/>
          <w:b/>
          <w:bCs/>
          <w:color w:val="000000"/>
          <w:sz w:val="24"/>
          <w:szCs w:val="24"/>
        </w:rPr>
      </w:pPr>
      <w:r>
        <w:rPr>
          <w:rFonts w:hint="eastAsia" w:ascii="宋体" w:hAnsi="宋体" w:cs="宋体"/>
          <w:b/>
          <w:bCs/>
          <w:color w:val="000000"/>
          <w:sz w:val="24"/>
          <w:szCs w:val="24"/>
        </w:rPr>
        <w:t>本项目所涉投标文件格式请详见第六章，未给出的格式请自拟。资信商务及技术文件中不得出现报价，否则投标文件将被视为无效。</w:t>
      </w:r>
    </w:p>
    <w:p>
      <w:pPr>
        <w:pageBreakBefore w:val="0"/>
        <w:kinsoku/>
        <w:wordWrap/>
        <w:overflowPunct/>
        <w:topLinePunct w:val="0"/>
        <w:autoSpaceDE/>
        <w:autoSpaceDN/>
        <w:bidi w:val="0"/>
        <w:snapToGrid w:val="0"/>
        <w:spacing w:line="300" w:lineRule="auto"/>
        <w:ind w:firstLine="482"/>
        <w:textAlignment w:val="auto"/>
        <w:rPr>
          <w:b/>
          <w:sz w:val="24"/>
          <w:szCs w:val="24"/>
        </w:rPr>
      </w:pPr>
      <w:r>
        <w:rPr>
          <w:rFonts w:hint="eastAsia"/>
          <w:b/>
          <w:sz w:val="24"/>
          <w:szCs w:val="24"/>
        </w:rPr>
        <w:t>在电子投标文件中所有需要加盖公章的均采用CA签章。</w:t>
      </w:r>
    </w:p>
    <w:p>
      <w:pPr>
        <w:pageBreakBefore w:val="0"/>
        <w:kinsoku/>
        <w:wordWrap/>
        <w:overflowPunct/>
        <w:topLinePunct w:val="0"/>
        <w:autoSpaceDE/>
        <w:autoSpaceDN/>
        <w:bidi w:val="0"/>
        <w:snapToGrid w:val="0"/>
        <w:spacing w:line="300" w:lineRule="auto"/>
        <w:ind w:firstLine="482"/>
        <w:textAlignment w:val="auto"/>
        <w:rPr>
          <w:rFonts w:ascii="宋体" w:hAnsi="宋体" w:cs="宋体"/>
          <w:b/>
          <w:bCs/>
          <w:color w:val="000000"/>
          <w:sz w:val="24"/>
          <w:szCs w:val="24"/>
        </w:rPr>
      </w:pPr>
      <w:r>
        <w:rPr>
          <w:rFonts w:hint="eastAsia" w:ascii="宋体" w:hAnsi="宋体" w:cs="宋体"/>
          <w:b/>
          <w:bCs/>
          <w:color w:val="000000"/>
          <w:sz w:val="24"/>
          <w:szCs w:val="24"/>
        </w:rPr>
        <w:t>（一）投标文件的组成</w:t>
      </w:r>
    </w:p>
    <w:p>
      <w:pPr>
        <w:pageBreakBefore w:val="0"/>
        <w:kinsoku/>
        <w:wordWrap/>
        <w:overflowPunct/>
        <w:topLinePunct w:val="0"/>
        <w:autoSpaceDE/>
        <w:autoSpaceDN/>
        <w:bidi w:val="0"/>
        <w:snapToGrid w:val="0"/>
        <w:spacing w:line="300" w:lineRule="auto"/>
        <w:ind w:firstLine="480"/>
        <w:jc w:val="left"/>
        <w:textAlignment w:val="auto"/>
        <w:rPr>
          <w:rFonts w:ascii="宋体" w:hAnsi="宋体"/>
          <w:sz w:val="24"/>
          <w:szCs w:val="24"/>
        </w:rPr>
      </w:pPr>
      <w:r>
        <w:rPr>
          <w:rFonts w:hint="eastAsia" w:ascii="宋体" w:hAnsi="宋体"/>
          <w:sz w:val="24"/>
          <w:szCs w:val="24"/>
        </w:rPr>
        <w:t>投标文件由资信商务及技术文件及投标报价文件两部份组成。</w:t>
      </w:r>
    </w:p>
    <w:p>
      <w:pPr>
        <w:pageBreakBefore w:val="0"/>
        <w:kinsoku/>
        <w:wordWrap/>
        <w:overflowPunct/>
        <w:topLinePunct w:val="0"/>
        <w:autoSpaceDE/>
        <w:autoSpaceDN/>
        <w:bidi w:val="0"/>
        <w:snapToGrid w:val="0"/>
        <w:spacing w:line="300" w:lineRule="auto"/>
        <w:ind w:left="482" w:firstLine="0" w:firstLineChars="0"/>
        <w:contextualSpacing/>
        <w:jc w:val="left"/>
        <w:textAlignment w:val="auto"/>
        <w:rPr>
          <w:rFonts w:ascii="宋体" w:hAnsi="宋体" w:cs="宋体"/>
          <w:b/>
          <w:bCs/>
          <w:color w:val="000000"/>
          <w:sz w:val="24"/>
          <w:szCs w:val="24"/>
        </w:rPr>
      </w:pPr>
      <w:r>
        <w:rPr>
          <w:rFonts w:hint="eastAsia" w:ascii="宋体" w:hAnsi="宋体" w:cs="宋体"/>
          <w:b/>
          <w:bCs/>
          <w:color w:val="000000"/>
          <w:sz w:val="24"/>
          <w:szCs w:val="24"/>
        </w:rPr>
        <w:t>1.资信商务及技术文件：</w:t>
      </w:r>
    </w:p>
    <w:p>
      <w:pPr>
        <w:pageBreakBefore w:val="0"/>
        <w:kinsoku/>
        <w:wordWrap/>
        <w:overflowPunct/>
        <w:topLinePunct w:val="0"/>
        <w:autoSpaceDE/>
        <w:autoSpaceDN/>
        <w:bidi w:val="0"/>
        <w:snapToGrid w:val="0"/>
        <w:spacing w:line="300" w:lineRule="auto"/>
        <w:ind w:firstLine="472" w:firstLineChars="196"/>
        <w:contextualSpacing/>
        <w:jc w:val="left"/>
        <w:textAlignment w:val="auto"/>
        <w:rPr>
          <w:rFonts w:ascii="宋体" w:hAnsi="宋体" w:cs="宋体"/>
          <w:b/>
          <w:bCs/>
          <w:color w:val="000000"/>
          <w:sz w:val="24"/>
          <w:szCs w:val="24"/>
        </w:rPr>
      </w:pPr>
      <w:r>
        <w:rPr>
          <w:rFonts w:hint="eastAsia" w:ascii="宋体" w:hAnsi="宋体" w:cs="宋体"/>
          <w:b/>
          <w:bCs/>
          <w:color w:val="000000"/>
          <w:sz w:val="24"/>
          <w:szCs w:val="24"/>
        </w:rPr>
        <w:t>1.1资信及商务文件</w:t>
      </w:r>
    </w:p>
    <w:p>
      <w:pPr>
        <w:pageBreakBefore w:val="0"/>
        <w:kinsoku/>
        <w:wordWrap/>
        <w:overflowPunct/>
        <w:topLinePunct w:val="0"/>
        <w:autoSpaceDE/>
        <w:autoSpaceDN/>
        <w:bidi w:val="0"/>
        <w:snapToGrid w:val="0"/>
        <w:spacing w:line="300" w:lineRule="auto"/>
        <w:ind w:firstLine="480"/>
        <w:contextualSpacing/>
        <w:jc w:val="left"/>
        <w:textAlignment w:val="auto"/>
        <w:rPr>
          <w:rFonts w:ascii="宋体" w:hAnsi="宋体" w:cs="宋体"/>
          <w:sz w:val="24"/>
          <w:szCs w:val="24"/>
        </w:rPr>
      </w:pPr>
      <w:r>
        <w:rPr>
          <w:rFonts w:hint="eastAsia" w:ascii="宋体" w:hAnsi="宋体" w:cs="宋体"/>
          <w:sz w:val="24"/>
          <w:szCs w:val="24"/>
        </w:rPr>
        <w:t>（1）资格文件：符合合格投标人资格要求的证明材料（格式见第六章）；</w:t>
      </w:r>
    </w:p>
    <w:p>
      <w:pPr>
        <w:pageBreakBefore w:val="0"/>
        <w:kinsoku/>
        <w:wordWrap/>
        <w:overflowPunct/>
        <w:topLinePunct w:val="0"/>
        <w:autoSpaceDE/>
        <w:autoSpaceDN/>
        <w:bidi w:val="0"/>
        <w:snapToGrid w:val="0"/>
        <w:spacing w:line="300" w:lineRule="auto"/>
        <w:ind w:firstLine="480"/>
        <w:contextualSpacing/>
        <w:jc w:val="left"/>
        <w:textAlignment w:val="auto"/>
        <w:rPr>
          <w:rFonts w:ascii="宋体" w:hAnsi="宋体" w:cs="宋体"/>
          <w:sz w:val="24"/>
          <w:szCs w:val="24"/>
        </w:rPr>
      </w:pPr>
      <w:r>
        <w:rPr>
          <w:rFonts w:hint="eastAsia" w:ascii="宋体" w:hAnsi="宋体" w:cs="宋体"/>
          <w:sz w:val="24"/>
          <w:szCs w:val="24"/>
        </w:rPr>
        <w:t>（2）投标声明书（格式见第六章）；</w:t>
      </w:r>
    </w:p>
    <w:p>
      <w:pPr>
        <w:pageBreakBefore w:val="0"/>
        <w:kinsoku/>
        <w:wordWrap/>
        <w:overflowPunct/>
        <w:topLinePunct w:val="0"/>
        <w:autoSpaceDE/>
        <w:autoSpaceDN/>
        <w:bidi w:val="0"/>
        <w:snapToGrid w:val="0"/>
        <w:spacing w:line="300" w:lineRule="auto"/>
        <w:ind w:firstLine="480"/>
        <w:contextualSpacing/>
        <w:jc w:val="left"/>
        <w:textAlignment w:val="auto"/>
        <w:rPr>
          <w:rFonts w:ascii="宋体" w:hAnsi="宋体" w:cs="宋体"/>
          <w:sz w:val="24"/>
          <w:szCs w:val="24"/>
        </w:rPr>
      </w:pPr>
      <w:r>
        <w:rPr>
          <w:rFonts w:hint="eastAsia" w:ascii="宋体" w:hAnsi="宋体" w:cs="宋体"/>
          <w:sz w:val="24"/>
          <w:szCs w:val="24"/>
        </w:rPr>
        <w:t>（3）诚信承诺书（格式见第六章）；</w:t>
      </w:r>
    </w:p>
    <w:p>
      <w:pPr>
        <w:pageBreakBefore w:val="0"/>
        <w:kinsoku/>
        <w:wordWrap/>
        <w:overflowPunct/>
        <w:topLinePunct w:val="0"/>
        <w:autoSpaceDE/>
        <w:autoSpaceDN/>
        <w:bidi w:val="0"/>
        <w:snapToGrid w:val="0"/>
        <w:spacing w:line="300" w:lineRule="auto"/>
        <w:ind w:firstLine="480"/>
        <w:contextualSpacing/>
        <w:jc w:val="left"/>
        <w:textAlignment w:val="auto"/>
        <w:rPr>
          <w:rFonts w:ascii="宋体" w:hAnsi="宋体" w:cs="宋体"/>
          <w:sz w:val="24"/>
          <w:szCs w:val="24"/>
        </w:rPr>
      </w:pPr>
      <w:r>
        <w:rPr>
          <w:rFonts w:hint="eastAsia" w:ascii="宋体" w:hAnsi="宋体" w:cs="宋体"/>
          <w:sz w:val="24"/>
          <w:szCs w:val="24"/>
        </w:rPr>
        <w:t>（4）法定代表人授权委托书（格式见第六章）；</w:t>
      </w:r>
    </w:p>
    <w:p>
      <w:pPr>
        <w:pageBreakBefore w:val="0"/>
        <w:kinsoku/>
        <w:wordWrap/>
        <w:overflowPunct/>
        <w:topLinePunct w:val="0"/>
        <w:autoSpaceDE/>
        <w:autoSpaceDN/>
        <w:bidi w:val="0"/>
        <w:snapToGrid w:val="0"/>
        <w:spacing w:line="300" w:lineRule="auto"/>
        <w:ind w:firstLine="480"/>
        <w:contextualSpacing/>
        <w:jc w:val="left"/>
        <w:textAlignment w:val="auto"/>
        <w:rPr>
          <w:rFonts w:ascii="宋体" w:hAnsi="宋体" w:cs="宋体"/>
          <w:sz w:val="24"/>
          <w:szCs w:val="24"/>
          <w:lang w:val="zh-CN"/>
        </w:rPr>
      </w:pPr>
      <w:r>
        <w:rPr>
          <w:rFonts w:hint="eastAsia" w:ascii="宋体" w:hAnsi="宋体" w:cs="宋体"/>
          <w:sz w:val="24"/>
          <w:szCs w:val="24"/>
        </w:rPr>
        <w:t>（5）投标人基本情况表（格式见第六章）；</w:t>
      </w:r>
    </w:p>
    <w:p>
      <w:pPr>
        <w:pageBreakBefore w:val="0"/>
        <w:kinsoku/>
        <w:wordWrap/>
        <w:overflowPunct/>
        <w:topLinePunct w:val="0"/>
        <w:autoSpaceDE/>
        <w:autoSpaceDN/>
        <w:bidi w:val="0"/>
        <w:snapToGrid w:val="0"/>
        <w:spacing w:line="300" w:lineRule="auto"/>
        <w:ind w:firstLine="480"/>
        <w:contextualSpacing/>
        <w:jc w:val="left"/>
        <w:textAlignment w:val="auto"/>
        <w:rPr>
          <w:rFonts w:hint="default" w:ascii="宋体" w:hAnsi="宋体" w:eastAsia="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6</w:t>
      </w:r>
      <w:r>
        <w:rPr>
          <w:rFonts w:hint="eastAsia" w:ascii="宋体" w:hAnsi="宋体" w:cs="宋体"/>
          <w:sz w:val="24"/>
          <w:szCs w:val="24"/>
        </w:rPr>
        <w:t>）</w:t>
      </w:r>
      <w:r>
        <w:rPr>
          <w:rFonts w:hint="eastAsia" w:ascii="宋体" w:hAnsi="宋体" w:cs="宋体"/>
          <w:sz w:val="24"/>
          <w:szCs w:val="24"/>
          <w:lang w:val="en-US" w:eastAsia="zh-CN"/>
        </w:rPr>
        <w:t>相关证书（如有）；</w:t>
      </w:r>
    </w:p>
    <w:p>
      <w:pPr>
        <w:pageBreakBefore w:val="0"/>
        <w:kinsoku/>
        <w:wordWrap/>
        <w:overflowPunct/>
        <w:topLinePunct w:val="0"/>
        <w:autoSpaceDE/>
        <w:autoSpaceDN/>
        <w:bidi w:val="0"/>
        <w:snapToGrid w:val="0"/>
        <w:spacing w:line="300" w:lineRule="auto"/>
        <w:ind w:firstLine="480"/>
        <w:contextualSpacing/>
        <w:jc w:val="left"/>
        <w:textAlignment w:val="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7</w:t>
      </w:r>
      <w:r>
        <w:rPr>
          <w:rFonts w:hint="eastAsia" w:ascii="宋体" w:hAnsi="宋体" w:cs="宋体"/>
          <w:sz w:val="24"/>
          <w:szCs w:val="24"/>
        </w:rPr>
        <w:t>）同类项目业绩表（格式见第六章）；</w:t>
      </w:r>
    </w:p>
    <w:p>
      <w:pPr>
        <w:pageBreakBefore w:val="0"/>
        <w:kinsoku/>
        <w:wordWrap/>
        <w:overflowPunct/>
        <w:topLinePunct w:val="0"/>
        <w:autoSpaceDE/>
        <w:autoSpaceDN/>
        <w:bidi w:val="0"/>
        <w:snapToGrid w:val="0"/>
        <w:spacing w:line="300" w:lineRule="auto"/>
        <w:ind w:firstLine="480"/>
        <w:contextualSpacing/>
        <w:jc w:val="left"/>
        <w:textAlignment w:val="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8</w:t>
      </w:r>
      <w:r>
        <w:rPr>
          <w:rFonts w:hint="eastAsia" w:ascii="宋体" w:hAnsi="宋体" w:cs="宋体"/>
          <w:sz w:val="24"/>
          <w:szCs w:val="24"/>
        </w:rPr>
        <w:t>）成功案例及业绩（如有）；</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9</w:t>
      </w:r>
      <w:r>
        <w:rPr>
          <w:rFonts w:hint="eastAsia" w:ascii="宋体" w:hAnsi="宋体" w:cs="宋体"/>
          <w:sz w:val="24"/>
          <w:szCs w:val="24"/>
        </w:rPr>
        <w:t>）投标人需要说明的其他内容（未尽事宜可按评分细则部分制作）。</w:t>
      </w:r>
    </w:p>
    <w:p>
      <w:pPr>
        <w:pageBreakBefore w:val="0"/>
        <w:kinsoku/>
        <w:wordWrap/>
        <w:overflowPunct/>
        <w:topLinePunct w:val="0"/>
        <w:autoSpaceDE/>
        <w:autoSpaceDN/>
        <w:bidi w:val="0"/>
        <w:snapToGrid w:val="0"/>
        <w:spacing w:line="300" w:lineRule="auto"/>
        <w:ind w:firstLine="482"/>
        <w:contextualSpacing/>
        <w:textAlignment w:val="auto"/>
        <w:rPr>
          <w:rFonts w:ascii="宋体" w:hAnsi="宋体" w:cs="宋体"/>
          <w:b/>
          <w:bCs/>
          <w:sz w:val="24"/>
          <w:szCs w:val="24"/>
        </w:rPr>
      </w:pPr>
      <w:r>
        <w:rPr>
          <w:rFonts w:hint="eastAsia" w:ascii="宋体" w:hAnsi="宋体" w:cs="宋体"/>
          <w:b/>
          <w:bCs/>
          <w:sz w:val="24"/>
          <w:szCs w:val="24"/>
        </w:rPr>
        <w:t>1.2技术文件：</w:t>
      </w:r>
    </w:p>
    <w:p>
      <w:pPr>
        <w:pageBreakBefore w:val="0"/>
        <w:kinsoku/>
        <w:wordWrap/>
        <w:overflowPunct/>
        <w:topLinePunct w:val="0"/>
        <w:autoSpaceDE/>
        <w:autoSpaceDN/>
        <w:bidi w:val="0"/>
        <w:snapToGrid w:val="0"/>
        <w:spacing w:line="300" w:lineRule="auto"/>
        <w:ind w:firstLine="480"/>
        <w:contextualSpacing/>
        <w:jc w:val="left"/>
        <w:textAlignment w:val="auto"/>
        <w:rPr>
          <w:rFonts w:ascii="宋体" w:hAnsi="宋体"/>
          <w:color w:val="0C0C0C"/>
          <w:sz w:val="24"/>
          <w:szCs w:val="24"/>
        </w:rPr>
      </w:pPr>
      <w:r>
        <w:rPr>
          <w:rFonts w:hint="eastAsia" w:ascii="宋体" w:hAnsi="宋体"/>
          <w:color w:val="0C0C0C"/>
          <w:sz w:val="24"/>
          <w:szCs w:val="24"/>
        </w:rPr>
        <w:t>（1）</w:t>
      </w:r>
      <w:r>
        <w:rPr>
          <w:rFonts w:hint="eastAsia" w:ascii="宋体" w:hAnsi="宋体" w:cs="宋体"/>
          <w:sz w:val="24"/>
          <w:szCs w:val="24"/>
          <w:lang w:val="en-US" w:eastAsia="zh-CN"/>
        </w:rPr>
        <w:t>项目实施方案</w:t>
      </w:r>
      <w:r>
        <w:rPr>
          <w:rFonts w:hint="eastAsia" w:ascii="宋体" w:hAnsi="宋体"/>
          <w:color w:val="0C0C0C"/>
          <w:sz w:val="24"/>
          <w:szCs w:val="24"/>
        </w:rPr>
        <w:t>；</w:t>
      </w:r>
    </w:p>
    <w:p>
      <w:pPr>
        <w:pageBreakBefore w:val="0"/>
        <w:kinsoku/>
        <w:wordWrap/>
        <w:overflowPunct/>
        <w:topLinePunct w:val="0"/>
        <w:autoSpaceDE/>
        <w:autoSpaceDN/>
        <w:bidi w:val="0"/>
        <w:snapToGrid w:val="0"/>
        <w:spacing w:line="300" w:lineRule="auto"/>
        <w:ind w:firstLine="480"/>
        <w:contextualSpacing/>
        <w:jc w:val="left"/>
        <w:textAlignment w:val="auto"/>
        <w:rPr>
          <w:rFonts w:hint="eastAsia" w:ascii="宋体" w:hAnsi="宋体" w:eastAsia="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w:t>
      </w:r>
      <w:r>
        <w:rPr>
          <w:rFonts w:hint="eastAsia" w:ascii="宋体" w:hAnsi="宋体" w:eastAsia="宋体" w:cs="宋体"/>
          <w:sz w:val="24"/>
          <w:szCs w:val="24"/>
        </w:rPr>
        <w:t>项目经理</w:t>
      </w:r>
      <w:r>
        <w:rPr>
          <w:rFonts w:hint="eastAsia" w:ascii="宋体" w:hAnsi="宋体" w:cs="宋体"/>
          <w:sz w:val="24"/>
          <w:szCs w:val="24"/>
          <w:lang w:val="en-US" w:eastAsia="zh-CN"/>
        </w:rPr>
        <w:t>简历表（格式见第六章）；</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项目其他实施人员一览表（格式见第六章）</w:t>
      </w:r>
      <w:r>
        <w:rPr>
          <w:rFonts w:hint="eastAsia" w:ascii="宋体" w:hAnsi="宋体" w:cs="宋体"/>
          <w:sz w:val="24"/>
          <w:szCs w:val="24"/>
        </w:rPr>
        <w:t>；</w:t>
      </w:r>
    </w:p>
    <w:p>
      <w:pPr>
        <w:pageBreakBefore w:val="0"/>
        <w:kinsoku/>
        <w:wordWrap/>
        <w:overflowPunct/>
        <w:topLinePunct w:val="0"/>
        <w:autoSpaceDE/>
        <w:autoSpaceDN/>
        <w:bidi w:val="0"/>
        <w:spacing w:line="300" w:lineRule="auto"/>
        <w:ind w:firstLine="480" w:firstLineChars="200"/>
        <w:contextualSpacing/>
        <w:jc w:val="both"/>
        <w:textAlignment w:val="auto"/>
        <w:rPr>
          <w:rFonts w:hint="eastAsia" w:ascii="宋体" w:hAnsi="宋体" w:cs="宋体"/>
          <w:color w:val="000000"/>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服务承诺</w:t>
      </w:r>
      <w:r>
        <w:rPr>
          <w:rFonts w:hint="eastAsia" w:ascii="宋体" w:hAnsi="宋体" w:cs="宋体"/>
          <w:color w:val="000000"/>
          <w:sz w:val="24"/>
          <w:szCs w:val="24"/>
        </w:rPr>
        <w:t>；</w:t>
      </w:r>
    </w:p>
    <w:p>
      <w:pPr>
        <w:pageBreakBefore w:val="0"/>
        <w:kinsoku/>
        <w:wordWrap/>
        <w:overflowPunct/>
        <w:topLinePunct w:val="0"/>
        <w:autoSpaceDE/>
        <w:autoSpaceDN/>
        <w:bidi w:val="0"/>
        <w:spacing w:line="300" w:lineRule="auto"/>
        <w:ind w:firstLine="480" w:firstLineChars="200"/>
        <w:contextualSpacing/>
        <w:jc w:val="both"/>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5</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合理化建议；</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olor w:val="0C0C0C"/>
          <w:sz w:val="24"/>
          <w:szCs w:val="24"/>
        </w:rPr>
      </w:pPr>
      <w:r>
        <w:rPr>
          <w:rFonts w:hint="eastAsia" w:ascii="宋体" w:hAnsi="宋体"/>
          <w:color w:val="0C0C0C"/>
          <w:sz w:val="24"/>
          <w:szCs w:val="24"/>
        </w:rPr>
        <w:t>（</w:t>
      </w:r>
      <w:r>
        <w:rPr>
          <w:rFonts w:hint="eastAsia" w:ascii="宋体" w:hAnsi="宋体"/>
          <w:color w:val="0C0C0C"/>
          <w:sz w:val="24"/>
          <w:szCs w:val="24"/>
          <w:lang w:val="en-US" w:eastAsia="zh-CN"/>
        </w:rPr>
        <w:t>6</w:t>
      </w:r>
      <w:r>
        <w:rPr>
          <w:rFonts w:hint="eastAsia" w:ascii="宋体" w:hAnsi="宋体"/>
          <w:color w:val="0C0C0C"/>
          <w:sz w:val="24"/>
          <w:szCs w:val="24"/>
        </w:rPr>
        <w:t>）投标人根据评标办法及采购需求需要提供的其他资料。</w:t>
      </w:r>
    </w:p>
    <w:p>
      <w:pPr>
        <w:pageBreakBefore w:val="0"/>
        <w:kinsoku/>
        <w:wordWrap/>
        <w:overflowPunct/>
        <w:topLinePunct w:val="0"/>
        <w:autoSpaceDE/>
        <w:autoSpaceDN/>
        <w:bidi w:val="0"/>
        <w:snapToGrid w:val="0"/>
        <w:spacing w:line="300" w:lineRule="auto"/>
        <w:ind w:firstLine="482"/>
        <w:contextualSpacing/>
        <w:textAlignment w:val="auto"/>
        <w:rPr>
          <w:rFonts w:ascii="宋体" w:hAnsi="宋体" w:cs="宋体"/>
          <w:b/>
          <w:bCs/>
          <w:sz w:val="24"/>
          <w:szCs w:val="24"/>
        </w:rPr>
      </w:pPr>
      <w:r>
        <w:rPr>
          <w:rFonts w:hint="eastAsia" w:ascii="宋体" w:hAnsi="宋体" w:cs="宋体"/>
          <w:b/>
          <w:bCs/>
          <w:sz w:val="24"/>
          <w:szCs w:val="24"/>
        </w:rPr>
        <w:t>2．投标报价文件：</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 xml:space="preserve">（1）投标函（格式见第六章）； </w:t>
      </w:r>
    </w:p>
    <w:p>
      <w:pPr>
        <w:pageBreakBefore w:val="0"/>
        <w:kinsoku/>
        <w:wordWrap/>
        <w:overflowPunct/>
        <w:topLinePunct w:val="0"/>
        <w:autoSpaceDE/>
        <w:autoSpaceDN/>
        <w:bidi w:val="0"/>
        <w:snapToGrid w:val="0"/>
        <w:spacing w:line="300" w:lineRule="auto"/>
        <w:ind w:firstLine="480"/>
        <w:contextualSpacing/>
        <w:jc w:val="left"/>
        <w:textAlignment w:val="auto"/>
        <w:rPr>
          <w:rFonts w:hint="eastAsia" w:ascii="宋体" w:hAnsi="宋体" w:cs="宋体"/>
          <w:sz w:val="24"/>
          <w:szCs w:val="24"/>
        </w:rPr>
      </w:pPr>
      <w:r>
        <w:rPr>
          <w:rFonts w:hint="eastAsia" w:ascii="宋体" w:hAnsi="宋体" w:cs="宋体"/>
          <w:sz w:val="24"/>
          <w:szCs w:val="24"/>
        </w:rPr>
        <w:t>（2）开标一览表（格式见第六章）；</w:t>
      </w:r>
    </w:p>
    <w:p>
      <w:pPr>
        <w:pageBreakBefore w:val="0"/>
        <w:kinsoku/>
        <w:wordWrap/>
        <w:overflowPunct/>
        <w:topLinePunct w:val="0"/>
        <w:autoSpaceDE/>
        <w:autoSpaceDN/>
        <w:bidi w:val="0"/>
        <w:snapToGrid w:val="0"/>
        <w:spacing w:line="300" w:lineRule="auto"/>
        <w:ind w:firstLine="480"/>
        <w:contextualSpacing/>
        <w:textAlignment w:val="auto"/>
        <w:rPr>
          <w:rFonts w:hint="default" w:ascii="宋体" w:hAnsi="宋体" w:eastAsia="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sz w:val="24"/>
          <w:szCs w:val="24"/>
          <w:lang w:val="en-US" w:eastAsia="zh-CN"/>
        </w:rPr>
        <w:t>投标报价明细表（如有，格式自拟）；</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）投标人需要说明的其他事项。</w:t>
      </w:r>
    </w:p>
    <w:p>
      <w:pPr>
        <w:pStyle w:val="31"/>
        <w:pageBreakBefore w:val="0"/>
        <w:widowControl w:val="0"/>
        <w:kinsoku/>
        <w:wordWrap/>
        <w:overflowPunct/>
        <w:topLinePunct w:val="0"/>
        <w:autoSpaceDE/>
        <w:autoSpaceDN/>
        <w:bidi w:val="0"/>
        <w:spacing w:before="0" w:afterLines="0" w:line="300" w:lineRule="auto"/>
        <w:ind w:firstLine="482"/>
        <w:contextualSpacing/>
        <w:jc w:val="both"/>
        <w:textAlignment w:val="auto"/>
        <w:rPr>
          <w:rFonts w:ascii="宋体" w:hAnsi="宋体" w:cs="宋体"/>
          <w:sz w:val="24"/>
          <w:szCs w:val="24"/>
        </w:rPr>
      </w:pPr>
      <w:r>
        <w:rPr>
          <w:rFonts w:hint="eastAsia" w:ascii="宋体" w:hAnsi="宋体" w:cs="宋体"/>
          <w:b/>
          <w:bCs/>
          <w:sz w:val="24"/>
          <w:szCs w:val="24"/>
        </w:rPr>
        <w:t>注：法定代表人授权委托书、投标声明书必须由法定代表人签名（或盖章）并加盖CA公章；诚信承诺书、投标函、开标一览表、投标人基本情况表、同类项目业绩表、</w:t>
      </w:r>
      <w:r>
        <w:rPr>
          <w:rFonts w:hint="eastAsia" w:ascii="宋体" w:hAnsi="宋体" w:cs="宋体"/>
          <w:b/>
          <w:bCs/>
          <w:sz w:val="24"/>
          <w:szCs w:val="24"/>
          <w:lang w:val="en-US" w:eastAsia="zh-CN"/>
        </w:rPr>
        <w:t>项目经理简历表、项目其他实施人员一览表、</w:t>
      </w:r>
      <w:r>
        <w:rPr>
          <w:rFonts w:hint="eastAsia" w:ascii="宋体" w:hAnsi="宋体" w:cs="宋体"/>
          <w:b/>
          <w:bCs/>
          <w:sz w:val="24"/>
          <w:szCs w:val="24"/>
        </w:rPr>
        <w:t>残疾人福利性单位声明函必须由法定代表人或授权代表签名（或盖章）并加盖CA公章；中小企业声明函必须加盖CA公章；签章不齐的视同未提供。</w:t>
      </w:r>
    </w:p>
    <w:p>
      <w:pPr>
        <w:pageBreakBefore w:val="0"/>
        <w:kinsoku/>
        <w:wordWrap/>
        <w:overflowPunct/>
        <w:topLinePunct w:val="0"/>
        <w:autoSpaceDE/>
        <w:autoSpaceDN/>
        <w:bidi w:val="0"/>
        <w:snapToGrid w:val="0"/>
        <w:spacing w:line="300" w:lineRule="auto"/>
        <w:ind w:firstLine="482"/>
        <w:textAlignment w:val="auto"/>
        <w:rPr>
          <w:rFonts w:ascii="宋体" w:hAnsi="宋体" w:cs="宋体"/>
          <w:b/>
          <w:bCs/>
          <w:sz w:val="24"/>
          <w:szCs w:val="24"/>
        </w:rPr>
      </w:pPr>
      <w:r>
        <w:rPr>
          <w:rFonts w:hint="eastAsia" w:ascii="宋体" w:hAnsi="宋体" w:cs="宋体"/>
          <w:b/>
          <w:bCs/>
          <w:sz w:val="24"/>
          <w:szCs w:val="24"/>
        </w:rPr>
        <w:t>（二）投标文件的语言及计量</w:t>
      </w:r>
    </w:p>
    <w:p>
      <w:pPr>
        <w:pageBreakBefore w:val="0"/>
        <w:kinsoku/>
        <w:wordWrap/>
        <w:overflowPunct/>
        <w:topLinePunct w:val="0"/>
        <w:autoSpaceDE/>
        <w:autoSpaceDN/>
        <w:bidi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w:t>
      </w:r>
      <w:r>
        <w:rPr>
          <w:rFonts w:hint="eastAsia" w:ascii="宋体" w:hAnsi="宋体" w:cs="宋体"/>
          <w:sz w:val="24"/>
          <w:szCs w:val="24"/>
        </w:rPr>
        <w:t>投标文件以及投标方与采购方就有关投标事宜的所有来往函电，均应以中文汉语书写。除签名、盖章、专用名称等特殊情形外，以中文汉语以外的文字表述的投标文件视同未提供。</w:t>
      </w:r>
    </w:p>
    <w:p>
      <w:pPr>
        <w:pageBreakBefore w:val="0"/>
        <w:kinsoku/>
        <w:wordWrap/>
        <w:overflowPunct/>
        <w:topLinePunct w:val="0"/>
        <w:autoSpaceDE/>
        <w:autoSpaceDN/>
        <w:bidi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w:t>
      </w:r>
      <w:r>
        <w:rPr>
          <w:rFonts w:hint="eastAsia" w:ascii="宋体" w:hAnsi="宋体" w:cs="宋体"/>
          <w:sz w:val="24"/>
          <w:szCs w:val="24"/>
        </w:rPr>
        <w:t>投标计量单位，采购文件已有明确规定的，使用采购文件规定的计量单位；采购文件没有规定的，应采用中华人民共和国法定计量单位（货币单位：人民币元），否则视同未响应。</w:t>
      </w:r>
    </w:p>
    <w:p>
      <w:pPr>
        <w:pageBreakBefore w:val="0"/>
        <w:kinsoku/>
        <w:wordWrap/>
        <w:overflowPunct/>
        <w:topLinePunct w:val="0"/>
        <w:autoSpaceDE/>
        <w:autoSpaceDN/>
        <w:bidi w:val="0"/>
        <w:snapToGrid w:val="0"/>
        <w:spacing w:line="300" w:lineRule="auto"/>
        <w:ind w:firstLine="482"/>
        <w:textAlignment w:val="auto"/>
        <w:rPr>
          <w:rFonts w:ascii="宋体" w:hAnsi="宋体" w:cs="宋体"/>
          <w:b/>
          <w:bCs/>
          <w:sz w:val="24"/>
          <w:szCs w:val="24"/>
        </w:rPr>
      </w:pPr>
      <w:r>
        <w:rPr>
          <w:rFonts w:hint="eastAsia" w:ascii="宋体" w:hAnsi="宋体" w:cs="宋体"/>
          <w:b/>
          <w:bCs/>
          <w:sz w:val="24"/>
          <w:szCs w:val="24"/>
        </w:rPr>
        <w:t>（三）投标报价</w:t>
      </w:r>
    </w:p>
    <w:p>
      <w:pPr>
        <w:pageBreakBefore w:val="0"/>
        <w:kinsoku/>
        <w:wordWrap/>
        <w:overflowPunct/>
        <w:topLinePunct w:val="0"/>
        <w:autoSpaceDE/>
        <w:autoSpaceDN/>
        <w:bidi w:val="0"/>
        <w:adjustRightInd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w:t>
      </w:r>
      <w:r>
        <w:rPr>
          <w:rFonts w:hint="eastAsia" w:ascii="宋体" w:hAnsi="宋体" w:cs="宋体"/>
          <w:sz w:val="24"/>
          <w:szCs w:val="24"/>
        </w:rPr>
        <w:t>投标报价应按采购文件中相关附表格式填写。</w:t>
      </w:r>
    </w:p>
    <w:p>
      <w:pPr>
        <w:pageBreakBefore w:val="0"/>
        <w:kinsoku/>
        <w:wordWrap/>
        <w:overflowPunct/>
        <w:topLinePunct w:val="0"/>
        <w:autoSpaceDE/>
        <w:autoSpaceDN/>
        <w:bidi w:val="0"/>
        <w:adjustRightInd w:val="0"/>
        <w:snapToGrid w:val="0"/>
        <w:spacing w:line="300" w:lineRule="auto"/>
        <w:ind w:firstLine="480"/>
        <w:textAlignment w:val="auto"/>
        <w:rPr>
          <w:rFonts w:ascii="宋体" w:hAnsi="宋体" w:cs="宋体"/>
          <w:bCs/>
          <w:sz w:val="24"/>
          <w:szCs w:val="24"/>
        </w:rPr>
      </w:pPr>
      <w:r>
        <w:rPr>
          <w:rFonts w:hint="eastAsia" w:ascii="宋体" w:hAnsi="宋体" w:cs="宋体"/>
          <w:sz w:val="24"/>
          <w:szCs w:val="24"/>
        </w:rPr>
        <w:t>2</w:t>
      </w:r>
      <w:r>
        <w:rPr>
          <w:rFonts w:hint="eastAsia" w:ascii="宋体" w:hAnsi="宋体" w:cs="宋体"/>
          <w:kern w:val="0"/>
          <w:sz w:val="24"/>
          <w:szCs w:val="24"/>
        </w:rPr>
        <w:t>．</w:t>
      </w:r>
      <w:r>
        <w:rPr>
          <w:rFonts w:hint="eastAsia" w:ascii="宋体" w:hAnsi="宋体" w:cs="宋体"/>
          <w:sz w:val="24"/>
          <w:szCs w:val="24"/>
        </w:rPr>
        <w:t>投标报价是履行合同的最终价格，应包括完成项目所需人工费、材料费、设备费、交通费、管理费、税费、利润、招标代理服务费等全部费用</w:t>
      </w:r>
      <w:r>
        <w:rPr>
          <w:rFonts w:hint="eastAsia" w:ascii="宋体" w:hAnsi="宋体" w:cs="宋体"/>
          <w:bCs/>
          <w:sz w:val="24"/>
          <w:szCs w:val="24"/>
        </w:rPr>
        <w:t>。</w:t>
      </w:r>
    </w:p>
    <w:p>
      <w:pPr>
        <w:pageBreakBefore w:val="0"/>
        <w:kinsoku/>
        <w:wordWrap/>
        <w:overflowPunct/>
        <w:topLinePunct w:val="0"/>
        <w:autoSpaceDE/>
        <w:autoSpaceDN/>
        <w:bidi w:val="0"/>
        <w:adjustRightInd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▲3</w:t>
      </w:r>
      <w:r>
        <w:rPr>
          <w:rFonts w:hint="eastAsia" w:ascii="宋体" w:hAnsi="宋体" w:cs="宋体"/>
          <w:kern w:val="0"/>
          <w:sz w:val="24"/>
          <w:szCs w:val="24"/>
        </w:rPr>
        <w:t>．</w:t>
      </w:r>
      <w:r>
        <w:rPr>
          <w:rFonts w:hint="eastAsia" w:ascii="宋体" w:hAnsi="宋体" w:cs="宋体"/>
          <w:sz w:val="24"/>
          <w:szCs w:val="24"/>
        </w:rPr>
        <w:t>投标文件只允许有一个报价，有选择的或有条件的报价将不予接受。</w:t>
      </w:r>
    </w:p>
    <w:p>
      <w:pPr>
        <w:pStyle w:val="7"/>
        <w:pageBreakBefore w:val="0"/>
        <w:widowControl w:val="0"/>
        <w:kinsoku/>
        <w:wordWrap/>
        <w:overflowPunct/>
        <w:topLinePunct w:val="0"/>
        <w:autoSpaceDE/>
        <w:autoSpaceDN/>
        <w:bidi w:val="0"/>
        <w:snapToGrid w:val="0"/>
        <w:spacing w:afterLines="0" w:line="300" w:lineRule="auto"/>
        <w:ind w:left="0" w:firstLine="562"/>
        <w:jc w:val="both"/>
        <w:textAlignment w:val="auto"/>
        <w:rPr>
          <w:rFonts w:ascii="宋体" w:hAnsi="宋体" w:cs="宋体"/>
          <w:b/>
          <w:bCs/>
          <w:sz w:val="24"/>
          <w:szCs w:val="24"/>
        </w:rPr>
      </w:pPr>
      <w:r>
        <w:rPr>
          <w:rFonts w:hint="eastAsia" w:ascii="宋体" w:hAnsi="宋体" w:cs="宋体"/>
          <w:b/>
          <w:bCs/>
          <w:sz w:val="24"/>
          <w:szCs w:val="24"/>
        </w:rPr>
        <w:t>（四）投标文件的有效期</w:t>
      </w:r>
    </w:p>
    <w:p>
      <w:pPr>
        <w:pageBreakBefore w:val="0"/>
        <w:kinsoku/>
        <w:wordWrap/>
        <w:overflowPunct/>
        <w:topLinePunct w:val="0"/>
        <w:autoSpaceDE/>
        <w:autoSpaceDN/>
        <w:bidi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w:t>
      </w:r>
      <w:r>
        <w:rPr>
          <w:rFonts w:hint="eastAsia" w:ascii="宋体" w:hAnsi="宋体" w:cs="宋体"/>
          <w:sz w:val="24"/>
          <w:szCs w:val="24"/>
        </w:rPr>
        <w:t>自投标截止日起</w:t>
      </w:r>
      <w:r>
        <w:rPr>
          <w:rFonts w:hint="eastAsia" w:ascii="宋体" w:hAnsi="宋体" w:cs="宋体"/>
          <w:b/>
          <w:bCs/>
          <w:sz w:val="24"/>
          <w:szCs w:val="24"/>
        </w:rPr>
        <w:t>90天</w:t>
      </w:r>
      <w:r>
        <w:rPr>
          <w:rFonts w:hint="eastAsia" w:ascii="宋体" w:hAnsi="宋体" w:cs="宋体"/>
          <w:sz w:val="24"/>
          <w:szCs w:val="24"/>
        </w:rPr>
        <w:t>投标书应保持有效。有效期不足的投标文件将被拒绝。</w:t>
      </w:r>
    </w:p>
    <w:p>
      <w:pPr>
        <w:pageBreakBefore w:val="0"/>
        <w:kinsoku/>
        <w:wordWrap/>
        <w:overflowPunct/>
        <w:topLinePunct w:val="0"/>
        <w:autoSpaceDE/>
        <w:autoSpaceDN/>
        <w:bidi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2</w:t>
      </w:r>
      <w:r>
        <w:rPr>
          <w:rFonts w:hint="eastAsia" w:ascii="宋体" w:hAnsi="宋体" w:cs="宋体"/>
          <w:kern w:val="0"/>
          <w:sz w:val="24"/>
          <w:szCs w:val="24"/>
        </w:rPr>
        <w:t>．</w:t>
      </w:r>
      <w:r>
        <w:rPr>
          <w:rFonts w:hint="eastAsia" w:ascii="宋体" w:hAnsi="宋体" w:cs="宋体"/>
          <w:sz w:val="24"/>
          <w:szCs w:val="24"/>
        </w:rPr>
        <w:t>在特殊情况下，招标人可与投标人协商延长投标书的有效期，这种要求和答复均以书面形式进行。</w:t>
      </w:r>
    </w:p>
    <w:p>
      <w:pPr>
        <w:pageBreakBefore w:val="0"/>
        <w:kinsoku/>
        <w:wordWrap/>
        <w:overflowPunct/>
        <w:topLinePunct w:val="0"/>
        <w:autoSpaceDE/>
        <w:autoSpaceDN/>
        <w:bidi w:val="0"/>
        <w:snapToGrid w:val="0"/>
        <w:spacing w:line="300" w:lineRule="auto"/>
        <w:ind w:firstLine="480"/>
        <w:textAlignment w:val="auto"/>
        <w:rPr>
          <w:rFonts w:ascii="宋体" w:hAnsi="宋体" w:cs="宋体"/>
          <w:b/>
          <w:bCs/>
          <w:sz w:val="24"/>
          <w:szCs w:val="24"/>
        </w:rPr>
      </w:pPr>
      <w:r>
        <w:rPr>
          <w:rFonts w:hint="eastAsia" w:ascii="宋体" w:hAnsi="宋体" w:cs="宋体"/>
          <w:sz w:val="24"/>
          <w:szCs w:val="24"/>
        </w:rPr>
        <w:t>3</w:t>
      </w:r>
      <w:r>
        <w:rPr>
          <w:rFonts w:hint="eastAsia" w:ascii="宋体" w:hAnsi="宋体" w:cs="宋体"/>
          <w:kern w:val="0"/>
          <w:sz w:val="24"/>
          <w:szCs w:val="24"/>
        </w:rPr>
        <w:t>．</w:t>
      </w:r>
      <w:r>
        <w:rPr>
          <w:rFonts w:hint="eastAsia" w:ascii="宋体" w:hAnsi="宋体" w:cs="宋体"/>
          <w:sz w:val="24"/>
          <w:szCs w:val="24"/>
        </w:rPr>
        <w:t>投标人可拒绝接受延期要求。同意延长有效期的不能修改投标文件。</w:t>
      </w:r>
    </w:p>
    <w:p>
      <w:pPr>
        <w:pageBreakBefore w:val="0"/>
        <w:kinsoku/>
        <w:wordWrap/>
        <w:overflowPunct/>
        <w:topLinePunct w:val="0"/>
        <w:autoSpaceDE/>
        <w:autoSpaceDN/>
        <w:bidi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4</w:t>
      </w:r>
      <w:r>
        <w:rPr>
          <w:rFonts w:hint="eastAsia" w:ascii="宋体" w:hAnsi="宋体" w:cs="宋体"/>
          <w:kern w:val="0"/>
          <w:sz w:val="24"/>
          <w:szCs w:val="24"/>
        </w:rPr>
        <w:t>．</w:t>
      </w:r>
      <w:r>
        <w:rPr>
          <w:rFonts w:hint="eastAsia" w:ascii="宋体" w:hAnsi="宋体" w:cs="宋体"/>
          <w:sz w:val="24"/>
          <w:szCs w:val="24"/>
        </w:rPr>
        <w:t>中标人的投标文件自开标之日起至合同履行完毕止均应保持有效。</w:t>
      </w:r>
    </w:p>
    <w:p>
      <w:pPr>
        <w:pStyle w:val="7"/>
        <w:pageBreakBefore w:val="0"/>
        <w:widowControl w:val="0"/>
        <w:kinsoku/>
        <w:wordWrap/>
        <w:overflowPunct/>
        <w:topLinePunct w:val="0"/>
        <w:autoSpaceDE/>
        <w:autoSpaceDN/>
        <w:bidi w:val="0"/>
        <w:snapToGrid w:val="0"/>
        <w:spacing w:afterLines="0" w:line="300" w:lineRule="auto"/>
        <w:ind w:left="0" w:firstLine="562"/>
        <w:jc w:val="both"/>
        <w:textAlignment w:val="auto"/>
        <w:rPr>
          <w:rFonts w:ascii="宋体" w:hAnsi="宋体" w:cs="宋体"/>
          <w:b/>
          <w:bCs/>
          <w:sz w:val="24"/>
          <w:szCs w:val="24"/>
        </w:rPr>
      </w:pPr>
      <w:r>
        <w:rPr>
          <w:rFonts w:hint="eastAsia" w:ascii="宋体" w:hAnsi="宋体" w:cs="宋体"/>
          <w:b/>
          <w:bCs/>
          <w:sz w:val="24"/>
          <w:szCs w:val="24"/>
        </w:rPr>
        <w:t>（五）投标文件的递交</w:t>
      </w:r>
    </w:p>
    <w:p>
      <w:pPr>
        <w:pageBreakBefore w:val="0"/>
        <w:kinsoku/>
        <w:wordWrap/>
        <w:overflowPunct/>
        <w:topLinePunct w:val="0"/>
        <w:autoSpaceDE/>
        <w:autoSpaceDN/>
        <w:bidi w:val="0"/>
        <w:snapToGrid w:val="0"/>
        <w:spacing w:before="120" w:beforeLines="50" w:line="300" w:lineRule="auto"/>
        <w:ind w:firstLine="472" w:firstLineChars="196"/>
        <w:jc w:val="left"/>
        <w:textAlignment w:val="auto"/>
        <w:outlineLvl w:val="0"/>
        <w:rPr>
          <w:rFonts w:ascii="宋体" w:hAnsi="宋体"/>
          <w:b/>
          <w:sz w:val="24"/>
          <w:szCs w:val="24"/>
        </w:rPr>
      </w:pPr>
      <w:bookmarkStart w:id="24" w:name="_Toc29615"/>
      <w:r>
        <w:rPr>
          <w:rFonts w:hint="eastAsia" w:ascii="宋体" w:hAnsi="宋体"/>
          <w:b/>
          <w:sz w:val="24"/>
          <w:szCs w:val="24"/>
        </w:rPr>
        <w:t>电子投标</w:t>
      </w:r>
      <w:r>
        <w:rPr>
          <w:rFonts w:ascii="宋体" w:hAnsi="宋体"/>
          <w:b/>
          <w:sz w:val="24"/>
          <w:szCs w:val="24"/>
        </w:rPr>
        <w:t>文件</w:t>
      </w:r>
      <w:bookmarkEnd w:id="24"/>
    </w:p>
    <w:p>
      <w:pPr>
        <w:pageBreakBefore w:val="0"/>
        <w:kinsoku/>
        <w:wordWrap/>
        <w:overflowPunct/>
        <w:topLinePunct w:val="0"/>
        <w:autoSpaceDE/>
        <w:autoSpaceDN/>
        <w:bidi w:val="0"/>
        <w:snapToGrid w:val="0"/>
        <w:spacing w:line="300" w:lineRule="auto"/>
        <w:ind w:firstLine="470" w:firstLineChars="196"/>
        <w:jc w:val="left"/>
        <w:textAlignment w:val="auto"/>
        <w:outlineLvl w:val="0"/>
        <w:rPr>
          <w:rFonts w:ascii="宋体" w:hAnsi="宋体"/>
          <w:kern w:val="0"/>
          <w:sz w:val="24"/>
          <w:szCs w:val="24"/>
        </w:rPr>
      </w:pPr>
      <w:bookmarkStart w:id="25" w:name="_Toc30278"/>
      <w:r>
        <w:rPr>
          <w:rFonts w:hint="eastAsia" w:ascii="宋体" w:hAnsi="宋体"/>
          <w:kern w:val="0"/>
          <w:sz w:val="24"/>
          <w:szCs w:val="24"/>
        </w:rPr>
        <w:t>电子投标文件按政采云平台供应商电子招投标操作指南（</w:t>
      </w:r>
      <w:bookmarkEnd w:id="25"/>
      <w:r>
        <w:rPr>
          <w:rFonts w:hint="eastAsia" w:ascii="宋体" w:hAnsi="宋体"/>
          <w:kern w:val="0"/>
          <w:sz w:val="24"/>
          <w:szCs w:val="24"/>
        </w:rPr>
        <w:t>网址：</w:t>
      </w:r>
      <w:r>
        <w:rPr>
          <w:rFonts w:hint="eastAsia" w:ascii="宋体" w:hAnsi="宋体"/>
          <w:kern w:val="0"/>
          <w:sz w:val="24"/>
          <w:szCs w:val="24"/>
        </w:rPr>
        <w:fldChar w:fldCharType="begin"/>
      </w:r>
      <w:r>
        <w:rPr>
          <w:rFonts w:hint="eastAsia" w:ascii="宋体" w:hAnsi="宋体"/>
          <w:kern w:val="0"/>
          <w:sz w:val="24"/>
          <w:szCs w:val="24"/>
        </w:rPr>
        <w:instrText xml:space="preserve"> HYPERLINK "https://help.zcygov.cn/web/site_2/2018/12-28/2573.html）及本招标文件规定的格式和顺序编制电子投标文件并进行关联定位。" </w:instrText>
      </w:r>
      <w:r>
        <w:rPr>
          <w:rFonts w:hint="eastAsia" w:ascii="宋体" w:hAnsi="宋体"/>
          <w:kern w:val="0"/>
          <w:sz w:val="24"/>
          <w:szCs w:val="24"/>
        </w:rPr>
        <w:fldChar w:fldCharType="separate"/>
      </w:r>
      <w:r>
        <w:rPr>
          <w:rFonts w:hint="eastAsia" w:ascii="宋体" w:hAnsi="宋体" w:cs="宋体"/>
          <w:kern w:val="0"/>
          <w:sz w:val="24"/>
          <w:szCs w:val="24"/>
        </w:rPr>
        <w:fldChar w:fldCharType="begin"/>
      </w:r>
      <w:r>
        <w:rPr>
          <w:rStyle w:val="42"/>
          <w:rFonts w:hint="eastAsia" w:ascii="宋体" w:hAnsi="宋体" w:cs="宋体"/>
          <w:color w:val="auto"/>
          <w:kern w:val="0"/>
          <w:sz w:val="24"/>
          <w:szCs w:val="24"/>
        </w:rPr>
        <w:instrText xml:space="preserve"> HYPERLINK "https://service.zcygov.cn/" \l "/knowledges/CW1EtGwBFdiHxlNd6I3m/6IMVAG0BFdiHxlNdQ8Na" </w:instrText>
      </w:r>
      <w:r>
        <w:rPr>
          <w:rFonts w:hint="eastAsia" w:ascii="宋体" w:hAnsi="宋体" w:cs="宋体"/>
          <w:kern w:val="0"/>
          <w:sz w:val="24"/>
          <w:szCs w:val="24"/>
        </w:rPr>
        <w:fldChar w:fldCharType="separate"/>
      </w:r>
      <w:r>
        <w:rPr>
          <w:rStyle w:val="42"/>
          <w:rFonts w:hint="eastAsia" w:ascii="宋体" w:hAnsi="宋体" w:cs="宋体"/>
          <w:color w:val="auto"/>
          <w:kern w:val="0"/>
          <w:sz w:val="24"/>
          <w:szCs w:val="24"/>
        </w:rPr>
        <w:t>https://service.zcygov.cn/#/knowledges/CW1EtGwBFdiHxlNd6I3m/6IMVAG0BFdiHxlNdQ8Na</w:t>
      </w:r>
      <w:r>
        <w:rPr>
          <w:rFonts w:hint="eastAsia" w:ascii="宋体" w:hAnsi="宋体" w:cs="宋体"/>
          <w:kern w:val="0"/>
          <w:sz w:val="24"/>
          <w:szCs w:val="24"/>
        </w:rPr>
        <w:fldChar w:fldCharType="end"/>
      </w:r>
      <w:r>
        <w:rPr>
          <w:rStyle w:val="42"/>
          <w:rFonts w:hint="eastAsia" w:ascii="宋体" w:hAnsi="宋体"/>
          <w:color w:val="auto"/>
          <w:kern w:val="0"/>
          <w:sz w:val="24"/>
          <w:szCs w:val="24"/>
        </w:rPr>
        <w:t>）及本招标文件规定的格式和顺序编制电子投标文件并进行关联定位。</w:t>
      </w:r>
      <w:r>
        <w:rPr>
          <w:rFonts w:hint="eastAsia" w:ascii="宋体" w:hAnsi="宋体"/>
          <w:kern w:val="0"/>
          <w:sz w:val="24"/>
          <w:szCs w:val="24"/>
        </w:rPr>
        <w:fldChar w:fldCharType="end"/>
      </w:r>
    </w:p>
    <w:p>
      <w:pPr>
        <w:pageBreakBefore w:val="0"/>
        <w:tabs>
          <w:tab w:val="left" w:pos="2212"/>
        </w:tabs>
        <w:kinsoku/>
        <w:wordWrap/>
        <w:overflowPunct/>
        <w:topLinePunct w:val="0"/>
        <w:autoSpaceDE/>
        <w:autoSpaceDN/>
        <w:bidi w:val="0"/>
        <w:adjustRightInd w:val="0"/>
        <w:snapToGrid w:val="0"/>
        <w:spacing w:line="300" w:lineRule="auto"/>
        <w:ind w:firstLine="480"/>
        <w:textAlignment w:val="auto"/>
        <w:rPr>
          <w:rFonts w:ascii="新宋体" w:hAnsi="新宋体" w:eastAsia="新宋体" w:cs="Courier New"/>
          <w:sz w:val="24"/>
          <w:szCs w:val="24"/>
        </w:rPr>
      </w:pPr>
      <w:r>
        <w:rPr>
          <w:rFonts w:hint="eastAsia" w:ascii="宋体" w:hAnsi="宋体" w:eastAsia="新宋体"/>
          <w:bCs/>
          <w:sz w:val="24"/>
          <w:szCs w:val="24"/>
        </w:rPr>
        <w:t>1.</w:t>
      </w:r>
      <w:r>
        <w:rPr>
          <w:rFonts w:hint="eastAsia" w:ascii="新宋体" w:hAnsi="新宋体" w:eastAsia="新宋体" w:cs="Courier New"/>
          <w:bCs/>
          <w:sz w:val="24"/>
          <w:szCs w:val="24"/>
        </w:rPr>
        <w:t>投</w:t>
      </w:r>
      <w:r>
        <w:rPr>
          <w:rFonts w:hint="eastAsia" w:ascii="新宋体" w:hAnsi="新宋体" w:eastAsia="新宋体" w:cs="Courier New"/>
          <w:sz w:val="24"/>
          <w:szCs w:val="24"/>
        </w:rPr>
        <w:t>标人应于2022年</w:t>
      </w:r>
      <w:r>
        <w:rPr>
          <w:rFonts w:hint="eastAsia" w:ascii="新宋体" w:hAnsi="新宋体" w:eastAsia="新宋体" w:cs="Courier New"/>
          <w:sz w:val="24"/>
          <w:szCs w:val="24"/>
          <w:lang w:val="en-US" w:eastAsia="zh-CN"/>
        </w:rPr>
        <w:t>12</w:t>
      </w:r>
      <w:r>
        <w:rPr>
          <w:rFonts w:hint="eastAsia" w:ascii="新宋体" w:hAnsi="新宋体" w:eastAsia="新宋体" w:cs="Courier New"/>
          <w:sz w:val="24"/>
          <w:szCs w:val="24"/>
        </w:rPr>
        <w:t>月</w:t>
      </w:r>
      <w:r>
        <w:rPr>
          <w:rFonts w:hint="eastAsia" w:ascii="新宋体" w:hAnsi="新宋体" w:eastAsia="新宋体" w:cs="Courier New"/>
          <w:sz w:val="24"/>
          <w:szCs w:val="24"/>
          <w:lang w:val="en-US" w:eastAsia="zh-CN"/>
        </w:rPr>
        <w:t>15</w:t>
      </w:r>
      <w:r>
        <w:rPr>
          <w:rFonts w:hint="eastAsia" w:ascii="新宋体" w:hAnsi="新宋体" w:eastAsia="新宋体" w:cs="Courier New"/>
          <w:sz w:val="24"/>
          <w:szCs w:val="24"/>
        </w:rPr>
        <w:t>日</w:t>
      </w:r>
      <w:r>
        <w:rPr>
          <w:rFonts w:ascii="新宋体" w:hAnsi="新宋体" w:eastAsia="新宋体" w:cs="Courier New"/>
          <w:sz w:val="24"/>
          <w:szCs w:val="24"/>
        </w:rPr>
        <w:t>14：</w:t>
      </w:r>
      <w:r>
        <w:rPr>
          <w:rFonts w:hint="eastAsia" w:ascii="新宋体" w:hAnsi="新宋体" w:eastAsia="新宋体" w:cs="Courier New"/>
          <w:sz w:val="24"/>
          <w:szCs w:val="24"/>
          <w:lang w:val="en-US" w:eastAsia="zh-CN"/>
        </w:rPr>
        <w:t>0</w:t>
      </w:r>
      <w:r>
        <w:rPr>
          <w:rFonts w:ascii="新宋体" w:hAnsi="新宋体" w:eastAsia="新宋体" w:cs="Courier New"/>
          <w:sz w:val="24"/>
          <w:szCs w:val="24"/>
        </w:rPr>
        <w:t>0</w:t>
      </w:r>
      <w:r>
        <w:rPr>
          <w:rFonts w:hint="eastAsia" w:ascii="新宋体" w:hAnsi="新宋体" w:eastAsia="新宋体" w:cs="Courier New"/>
          <w:sz w:val="24"/>
          <w:szCs w:val="24"/>
        </w:rPr>
        <w:t>前在“政采云”上自行加密上传电子投标文件，</w:t>
      </w:r>
      <w:r>
        <w:rPr>
          <w:rFonts w:ascii="新宋体" w:hAnsi="新宋体" w:eastAsia="新宋体" w:cs="Courier New"/>
          <w:sz w:val="24"/>
          <w:szCs w:val="24"/>
        </w:rPr>
        <w:t>逾期</w:t>
      </w:r>
      <w:r>
        <w:rPr>
          <w:rFonts w:hint="eastAsia" w:ascii="新宋体" w:hAnsi="新宋体" w:eastAsia="新宋体" w:cs="Courier New"/>
          <w:sz w:val="24"/>
          <w:szCs w:val="24"/>
        </w:rPr>
        <w:t>上传</w:t>
      </w:r>
      <w:r>
        <w:rPr>
          <w:rFonts w:ascii="新宋体" w:hAnsi="新宋体" w:eastAsia="新宋体" w:cs="Courier New"/>
          <w:sz w:val="24"/>
          <w:szCs w:val="24"/>
        </w:rPr>
        <w:t>或未按要求</w:t>
      </w:r>
      <w:r>
        <w:rPr>
          <w:rFonts w:hint="eastAsia" w:ascii="新宋体" w:hAnsi="新宋体" w:eastAsia="新宋体" w:cs="Courier New"/>
          <w:sz w:val="24"/>
          <w:szCs w:val="24"/>
        </w:rPr>
        <w:t>上传</w:t>
      </w:r>
      <w:r>
        <w:rPr>
          <w:rFonts w:ascii="新宋体" w:hAnsi="新宋体" w:eastAsia="新宋体" w:cs="Courier New"/>
          <w:sz w:val="24"/>
          <w:szCs w:val="24"/>
        </w:rPr>
        <w:t>的投标文件将予以拒收。</w:t>
      </w:r>
    </w:p>
    <w:p>
      <w:pPr>
        <w:pageBreakBefore w:val="0"/>
        <w:tabs>
          <w:tab w:val="left" w:pos="2212"/>
        </w:tabs>
        <w:kinsoku/>
        <w:wordWrap/>
        <w:overflowPunct/>
        <w:topLinePunct w:val="0"/>
        <w:autoSpaceDE/>
        <w:autoSpaceDN/>
        <w:bidi w:val="0"/>
        <w:adjustRightInd w:val="0"/>
        <w:snapToGrid w:val="0"/>
        <w:spacing w:line="300" w:lineRule="auto"/>
        <w:ind w:firstLine="480"/>
        <w:textAlignment w:val="auto"/>
        <w:rPr>
          <w:rFonts w:ascii="新宋体" w:hAnsi="新宋体" w:eastAsia="新宋体" w:cs="Courier New"/>
          <w:sz w:val="24"/>
          <w:szCs w:val="24"/>
        </w:rPr>
      </w:pPr>
      <w:r>
        <w:rPr>
          <w:rFonts w:hint="eastAsia" w:ascii="新宋体" w:hAnsi="新宋体" w:eastAsia="新宋体" w:cs="Courier New"/>
          <w:sz w:val="24"/>
          <w:szCs w:val="24"/>
        </w:rPr>
        <w:t>2.代理机构在规定的投标截止时间以后“政采云平台”将不接收投标文件。</w:t>
      </w:r>
    </w:p>
    <w:p>
      <w:pPr>
        <w:pStyle w:val="19"/>
        <w:pageBreakBefore w:val="0"/>
        <w:kinsoku/>
        <w:wordWrap/>
        <w:overflowPunct/>
        <w:topLinePunct w:val="0"/>
        <w:autoSpaceDE/>
        <w:autoSpaceDN/>
        <w:bidi w:val="0"/>
        <w:spacing w:beforeLines="0" w:afterLines="0" w:line="300" w:lineRule="auto"/>
        <w:ind w:firstLine="482"/>
        <w:textAlignment w:val="auto"/>
        <w:rPr>
          <w:rFonts w:hAnsi="宋体" w:cs="宋体"/>
          <w:b/>
          <w:bCs/>
          <w:sz w:val="24"/>
          <w:szCs w:val="24"/>
        </w:rPr>
      </w:pPr>
      <w:r>
        <w:rPr>
          <w:rFonts w:hint="eastAsia" w:hAnsi="宋体" w:cs="宋体"/>
          <w:b/>
          <w:bCs/>
          <w:sz w:val="24"/>
          <w:szCs w:val="24"/>
        </w:rPr>
        <w:t>投标文件解密</w:t>
      </w:r>
    </w:p>
    <w:p>
      <w:pPr>
        <w:pageBreakBefore w:val="0"/>
        <w:tabs>
          <w:tab w:val="left" w:pos="2212"/>
        </w:tabs>
        <w:kinsoku/>
        <w:wordWrap/>
        <w:overflowPunct/>
        <w:topLinePunct w:val="0"/>
        <w:autoSpaceDE/>
        <w:autoSpaceDN/>
        <w:bidi w:val="0"/>
        <w:adjustRightInd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开标时间后半小时内（2022年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w:t>
      </w:r>
      <w:r>
        <w:rPr>
          <w:rFonts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0前）供应商可以登录“政采云”平台，用“项目采购-开标评标”功能进行解密投标文件。若供应商在规定时间内（2022年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日1</w:t>
      </w: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3</w:t>
      </w:r>
      <w:r>
        <w:rPr>
          <w:rFonts w:ascii="宋体" w:hAnsi="宋体" w:cs="宋体"/>
          <w:sz w:val="24"/>
          <w:szCs w:val="24"/>
        </w:rPr>
        <w:t>0</w:t>
      </w:r>
      <w:r>
        <w:rPr>
          <w:rFonts w:hint="eastAsia" w:ascii="宋体" w:hAnsi="宋体" w:cs="宋体"/>
          <w:sz w:val="24"/>
          <w:szCs w:val="24"/>
        </w:rPr>
        <w:t>前）无法解密或解密失败，将导致投标无效或失败。</w:t>
      </w:r>
    </w:p>
    <w:p>
      <w:pPr>
        <w:pStyle w:val="19"/>
        <w:pageBreakBefore w:val="0"/>
        <w:kinsoku/>
        <w:wordWrap/>
        <w:overflowPunct/>
        <w:topLinePunct w:val="0"/>
        <w:autoSpaceDE/>
        <w:autoSpaceDN/>
        <w:bidi w:val="0"/>
        <w:adjustRightInd w:val="0"/>
        <w:snapToGrid w:val="0"/>
        <w:spacing w:beforeLines="0" w:afterLines="0" w:line="300" w:lineRule="auto"/>
        <w:ind w:firstLine="480"/>
        <w:textAlignment w:val="auto"/>
        <w:rPr>
          <w:rFonts w:hAnsi="宋体" w:cs="宋体"/>
          <w:sz w:val="24"/>
          <w:szCs w:val="24"/>
        </w:rPr>
      </w:pPr>
      <w:r>
        <w:rPr>
          <w:rFonts w:hint="eastAsia" w:hAnsi="宋体" w:cs="宋体"/>
          <w:sz w:val="24"/>
          <w:szCs w:val="24"/>
        </w:rPr>
        <w:t>备注：</w:t>
      </w:r>
      <w:r>
        <w:rPr>
          <w:rFonts w:hint="eastAsia" w:hAnsi="宋体" w:cs="宋体"/>
          <w:b/>
          <w:sz w:val="24"/>
          <w:szCs w:val="24"/>
        </w:rPr>
        <w:t>为确保采购项目顺利实施，避免因解密失败导致投标方投标无效，投标方可在</w:t>
      </w:r>
      <w:r>
        <w:rPr>
          <w:rFonts w:hint="eastAsia" w:hAnsi="宋体"/>
          <w:b/>
          <w:sz w:val="24"/>
          <w:szCs w:val="24"/>
        </w:rPr>
        <w:t>2022年</w:t>
      </w:r>
      <w:r>
        <w:rPr>
          <w:rFonts w:hint="eastAsia" w:hAnsi="宋体"/>
          <w:b/>
          <w:sz w:val="24"/>
          <w:szCs w:val="24"/>
          <w:lang w:val="en-US" w:eastAsia="zh-CN"/>
        </w:rPr>
        <w:t>12</w:t>
      </w:r>
      <w:r>
        <w:rPr>
          <w:rFonts w:hint="eastAsia" w:hAnsi="宋体"/>
          <w:b/>
          <w:sz w:val="24"/>
          <w:szCs w:val="24"/>
        </w:rPr>
        <w:t>月</w:t>
      </w:r>
      <w:r>
        <w:rPr>
          <w:rFonts w:hint="eastAsia" w:hAnsi="宋体"/>
          <w:b/>
          <w:sz w:val="24"/>
          <w:szCs w:val="24"/>
          <w:lang w:val="en-US" w:eastAsia="zh-CN"/>
        </w:rPr>
        <w:t>15</w:t>
      </w:r>
      <w:r>
        <w:rPr>
          <w:rFonts w:hint="eastAsia" w:hAnsi="宋体"/>
          <w:b/>
          <w:sz w:val="24"/>
          <w:szCs w:val="24"/>
        </w:rPr>
        <w:t>日</w:t>
      </w:r>
      <w:r>
        <w:rPr>
          <w:rFonts w:hAnsi="宋体"/>
          <w:b/>
          <w:sz w:val="24"/>
          <w:szCs w:val="24"/>
        </w:rPr>
        <w:t>14:</w:t>
      </w:r>
      <w:r>
        <w:rPr>
          <w:rFonts w:hint="eastAsia" w:hAnsi="宋体"/>
          <w:b/>
          <w:sz w:val="24"/>
          <w:szCs w:val="24"/>
          <w:lang w:val="en-US" w:eastAsia="zh-CN"/>
        </w:rPr>
        <w:t>0</w:t>
      </w:r>
      <w:r>
        <w:rPr>
          <w:rFonts w:hAnsi="宋体"/>
          <w:b/>
          <w:sz w:val="24"/>
          <w:szCs w:val="24"/>
        </w:rPr>
        <w:t>0</w:t>
      </w:r>
      <w:r>
        <w:rPr>
          <w:rFonts w:hint="eastAsia" w:hAnsi="宋体" w:cs="宋体"/>
          <w:b/>
          <w:sz w:val="24"/>
          <w:szCs w:val="24"/>
        </w:rPr>
        <w:t>前将在政采云平台上最后生成的具备电子签章的备份电子标文件</w:t>
      </w:r>
      <w:r>
        <w:rPr>
          <w:rFonts w:hint="eastAsia" w:hAnsi="宋体" w:cs="宋体"/>
          <w:sz w:val="24"/>
          <w:szCs w:val="24"/>
        </w:rPr>
        <w:t>（</w:t>
      </w:r>
      <w:r>
        <w:rPr>
          <w:rFonts w:hint="eastAsia" w:hAnsi="宋体" w:cs="宋体"/>
          <w:b/>
          <w:sz w:val="24"/>
          <w:szCs w:val="24"/>
        </w:rPr>
        <w:t>光盘或U盘上应当用不褪色墨水笔注明投标人名称、项目名称以及法定代表人或其委托代理人签名，投标人应当确保电子光盘或U盘能够打开运行并正常使用</w:t>
      </w:r>
      <w:r>
        <w:rPr>
          <w:rFonts w:hint="eastAsia" w:hAnsi="宋体" w:cs="宋体"/>
          <w:sz w:val="24"/>
          <w:szCs w:val="24"/>
        </w:rPr>
        <w:t>）装袋密封后邮寄或直接送达至嘉兴市宏泽招标咨询有限公司，密封袋上有接缝处均需加盖单位公章和法定代表人印章（送达地址：嘉善县罗星街道乔克国贸中心2-1407室</w:t>
      </w:r>
      <w:r>
        <w:rPr>
          <w:rFonts w:hint="eastAsia" w:hAnsi="宋体"/>
          <w:sz w:val="24"/>
          <w:szCs w:val="24"/>
        </w:rPr>
        <w:t>，收件人：金晓筠，联系电话：</w:t>
      </w:r>
      <w:r>
        <w:rPr>
          <w:rFonts w:hint="eastAsia" w:hAnsi="宋体" w:cs="宋体"/>
          <w:sz w:val="24"/>
          <w:szCs w:val="24"/>
        </w:rPr>
        <w:t>0573-84020980）</w:t>
      </w:r>
      <w:r>
        <w:rPr>
          <w:rFonts w:hint="eastAsia" w:hAnsi="宋体" w:cs="宋体"/>
          <w:b/>
          <w:sz w:val="24"/>
          <w:szCs w:val="24"/>
        </w:rPr>
        <w:t>，如在开标过程中出现解密失败情况，以备份文件作为替代投标文件，如投标人未按照规定时间及要求提供有效备份文件，同时政采云上投标文件解密失败的，将导致投标无效。</w:t>
      </w:r>
    </w:p>
    <w:p>
      <w:pPr>
        <w:pageBreakBefore w:val="0"/>
        <w:kinsoku/>
        <w:wordWrap/>
        <w:overflowPunct/>
        <w:topLinePunct w:val="0"/>
        <w:autoSpaceDE/>
        <w:autoSpaceDN/>
        <w:bidi w:val="0"/>
        <w:snapToGrid w:val="0"/>
        <w:spacing w:line="300" w:lineRule="auto"/>
        <w:ind w:firstLine="480"/>
        <w:jc w:val="left"/>
        <w:textAlignment w:val="auto"/>
        <w:rPr>
          <w:rFonts w:ascii="新宋体" w:hAnsi="新宋体" w:eastAsia="新宋体" w:cs="Courier New"/>
          <w:sz w:val="24"/>
          <w:szCs w:val="24"/>
        </w:rPr>
      </w:pPr>
      <w:r>
        <w:rPr>
          <w:rFonts w:hint="eastAsia" w:ascii="宋体" w:hAnsi="宋体"/>
          <w:bCs/>
          <w:sz w:val="24"/>
          <w:szCs w:val="24"/>
        </w:rPr>
        <w:t>3.</w:t>
      </w:r>
      <w:r>
        <w:rPr>
          <w:rFonts w:hint="eastAsia" w:ascii="新宋体" w:hAnsi="新宋体" w:eastAsia="新宋体" w:cs="Courier New"/>
          <w:sz w:val="24"/>
          <w:szCs w:val="24"/>
        </w:rPr>
        <w:t>投标人在提交投标文件以后，在规定的投标截止时间之前，可以以重新补充修改或撤回已上传的投标文件，补充、修改的内容为投标文件的组成部分。</w:t>
      </w:r>
    </w:p>
    <w:p>
      <w:pPr>
        <w:pageBreakBefore w:val="0"/>
        <w:tabs>
          <w:tab w:val="left" w:pos="2212"/>
        </w:tabs>
        <w:kinsoku/>
        <w:wordWrap/>
        <w:overflowPunct/>
        <w:topLinePunct w:val="0"/>
        <w:autoSpaceDE/>
        <w:autoSpaceDN/>
        <w:bidi w:val="0"/>
        <w:adjustRightInd w:val="0"/>
        <w:snapToGrid w:val="0"/>
        <w:spacing w:line="300" w:lineRule="auto"/>
        <w:ind w:firstLine="480"/>
        <w:textAlignment w:val="auto"/>
        <w:rPr>
          <w:rFonts w:ascii="新宋体" w:hAnsi="新宋体" w:eastAsia="新宋体" w:cs="Courier New"/>
          <w:sz w:val="24"/>
          <w:szCs w:val="24"/>
        </w:rPr>
      </w:pPr>
      <w:r>
        <w:rPr>
          <w:rFonts w:hint="eastAsia" w:ascii="新宋体" w:hAnsi="新宋体" w:eastAsia="新宋体" w:cs="Courier New"/>
          <w:sz w:val="24"/>
          <w:szCs w:val="24"/>
        </w:rPr>
        <w:t>在投标截止时间之后，投标人不得对其投标做任何修改。</w:t>
      </w:r>
    </w:p>
    <w:p>
      <w:pPr>
        <w:pageBreakBefore w:val="0"/>
        <w:tabs>
          <w:tab w:val="left" w:pos="2212"/>
        </w:tabs>
        <w:kinsoku/>
        <w:wordWrap/>
        <w:overflowPunct/>
        <w:topLinePunct w:val="0"/>
        <w:autoSpaceDE/>
        <w:autoSpaceDN/>
        <w:bidi w:val="0"/>
        <w:adjustRightInd w:val="0"/>
        <w:snapToGrid w:val="0"/>
        <w:spacing w:line="300" w:lineRule="auto"/>
        <w:ind w:firstLine="480"/>
        <w:textAlignment w:val="auto"/>
        <w:rPr>
          <w:rFonts w:ascii="新宋体" w:hAnsi="新宋体" w:eastAsia="新宋体" w:cs="Courier New"/>
          <w:sz w:val="24"/>
          <w:szCs w:val="24"/>
        </w:rPr>
      </w:pPr>
      <w:r>
        <w:rPr>
          <w:rFonts w:hint="eastAsia" w:ascii="新宋体" w:hAnsi="新宋体" w:eastAsia="新宋体" w:cs="Courier New"/>
          <w:sz w:val="24"/>
          <w:szCs w:val="24"/>
        </w:rPr>
        <w:t>从投标截止时间至投标人在投标书格式中确定的投标有效期期满这段时间内，投标人不得撤回其投标。</w:t>
      </w:r>
    </w:p>
    <w:p>
      <w:pPr>
        <w:pStyle w:val="7"/>
        <w:pageBreakBefore w:val="0"/>
        <w:widowControl w:val="0"/>
        <w:kinsoku/>
        <w:wordWrap/>
        <w:overflowPunct/>
        <w:topLinePunct w:val="0"/>
        <w:autoSpaceDE/>
        <w:autoSpaceDN/>
        <w:bidi w:val="0"/>
        <w:snapToGrid w:val="0"/>
        <w:spacing w:afterLines="0" w:line="300" w:lineRule="auto"/>
        <w:ind w:left="0" w:firstLine="562"/>
        <w:jc w:val="both"/>
        <w:textAlignment w:val="auto"/>
        <w:rPr>
          <w:rFonts w:ascii="宋体" w:hAnsi="宋体" w:cs="宋体"/>
          <w:b/>
          <w:bCs/>
          <w:sz w:val="24"/>
          <w:szCs w:val="24"/>
        </w:rPr>
      </w:pPr>
      <w:r>
        <w:rPr>
          <w:rFonts w:hint="eastAsia" w:ascii="宋体" w:hAnsi="宋体" w:cs="宋体"/>
          <w:b/>
          <w:bCs/>
          <w:sz w:val="24"/>
          <w:szCs w:val="24"/>
        </w:rPr>
        <w:t>（六）投标无效的情形</w:t>
      </w:r>
    </w:p>
    <w:p>
      <w:pPr>
        <w:pageBreakBefore w:val="0"/>
        <w:kinsoku/>
        <w:wordWrap/>
        <w:overflowPunct/>
        <w:topLinePunct w:val="0"/>
        <w:autoSpaceDE/>
        <w:autoSpaceDN/>
        <w:bidi w:val="0"/>
        <w:snapToGrid w:val="0"/>
        <w:spacing w:line="300" w:lineRule="auto"/>
        <w:ind w:firstLine="480"/>
        <w:jc w:val="left"/>
        <w:textAlignment w:val="auto"/>
        <w:rPr>
          <w:rFonts w:ascii="宋体" w:hAnsi="宋体" w:cs="宋体"/>
          <w:bCs/>
          <w:sz w:val="24"/>
          <w:szCs w:val="24"/>
        </w:rPr>
      </w:pPr>
      <w:r>
        <w:rPr>
          <w:rFonts w:hint="eastAsia" w:ascii="宋体" w:hAnsi="宋体" w:cs="宋体"/>
          <w:bCs/>
          <w:sz w:val="24"/>
          <w:szCs w:val="24"/>
        </w:rPr>
        <w:t>根据《政府采购货物和服务招标投标管理办法》有下列情形之一的，视为投标人串通投标，其投标无效：</w:t>
      </w:r>
    </w:p>
    <w:p>
      <w:pPr>
        <w:pageBreakBefore w:val="0"/>
        <w:kinsoku/>
        <w:wordWrap/>
        <w:overflowPunct/>
        <w:topLinePunct w:val="0"/>
        <w:autoSpaceDE/>
        <w:autoSpaceDN/>
        <w:bidi w:val="0"/>
        <w:snapToGrid w:val="0"/>
        <w:spacing w:line="300" w:lineRule="auto"/>
        <w:ind w:firstLine="480"/>
        <w:jc w:val="left"/>
        <w:textAlignment w:val="auto"/>
        <w:rPr>
          <w:rFonts w:ascii="宋体" w:hAnsi="宋体" w:cs="宋体"/>
          <w:bCs/>
          <w:sz w:val="24"/>
          <w:szCs w:val="24"/>
        </w:rPr>
      </w:pPr>
      <w:r>
        <w:rPr>
          <w:rFonts w:hint="eastAsia" w:ascii="宋体" w:hAnsi="宋体" w:cs="宋体"/>
          <w:bCs/>
          <w:sz w:val="24"/>
          <w:szCs w:val="24"/>
        </w:rPr>
        <w:t>(一)不同投标人的投标文件由同一单位或者个人编制；</w:t>
      </w:r>
    </w:p>
    <w:p>
      <w:pPr>
        <w:pageBreakBefore w:val="0"/>
        <w:kinsoku/>
        <w:wordWrap/>
        <w:overflowPunct/>
        <w:topLinePunct w:val="0"/>
        <w:autoSpaceDE/>
        <w:autoSpaceDN/>
        <w:bidi w:val="0"/>
        <w:snapToGrid w:val="0"/>
        <w:spacing w:line="300" w:lineRule="auto"/>
        <w:ind w:firstLine="480"/>
        <w:jc w:val="left"/>
        <w:textAlignment w:val="auto"/>
        <w:rPr>
          <w:rFonts w:ascii="宋体" w:hAnsi="宋体" w:cs="宋体"/>
          <w:bCs/>
          <w:sz w:val="24"/>
          <w:szCs w:val="24"/>
        </w:rPr>
      </w:pPr>
      <w:r>
        <w:rPr>
          <w:rFonts w:hint="eastAsia" w:ascii="宋体" w:hAnsi="宋体" w:cs="宋体"/>
          <w:bCs/>
          <w:sz w:val="24"/>
          <w:szCs w:val="24"/>
        </w:rPr>
        <w:t>(二)不同投标人委托同一单位或者个人办理投标事宜；</w:t>
      </w:r>
    </w:p>
    <w:p>
      <w:pPr>
        <w:pageBreakBefore w:val="0"/>
        <w:kinsoku/>
        <w:wordWrap/>
        <w:overflowPunct/>
        <w:topLinePunct w:val="0"/>
        <w:autoSpaceDE/>
        <w:autoSpaceDN/>
        <w:bidi w:val="0"/>
        <w:snapToGrid w:val="0"/>
        <w:spacing w:line="300" w:lineRule="auto"/>
        <w:ind w:firstLine="480"/>
        <w:jc w:val="left"/>
        <w:textAlignment w:val="auto"/>
        <w:rPr>
          <w:rFonts w:ascii="宋体" w:hAnsi="宋体" w:cs="宋体"/>
          <w:bCs/>
          <w:sz w:val="24"/>
          <w:szCs w:val="24"/>
        </w:rPr>
      </w:pPr>
      <w:r>
        <w:rPr>
          <w:rFonts w:hint="eastAsia" w:ascii="宋体" w:hAnsi="宋体" w:cs="宋体"/>
          <w:bCs/>
          <w:sz w:val="24"/>
          <w:szCs w:val="24"/>
        </w:rPr>
        <w:t>(三)不同投标人的投标文件载明的项目管理成员或者联系人员为同一人；</w:t>
      </w:r>
    </w:p>
    <w:p>
      <w:pPr>
        <w:pageBreakBefore w:val="0"/>
        <w:kinsoku/>
        <w:wordWrap/>
        <w:overflowPunct/>
        <w:topLinePunct w:val="0"/>
        <w:autoSpaceDE/>
        <w:autoSpaceDN/>
        <w:bidi w:val="0"/>
        <w:snapToGrid w:val="0"/>
        <w:spacing w:line="300" w:lineRule="auto"/>
        <w:ind w:firstLine="480"/>
        <w:jc w:val="left"/>
        <w:textAlignment w:val="auto"/>
        <w:rPr>
          <w:rFonts w:ascii="宋体" w:hAnsi="宋体" w:cs="宋体"/>
          <w:bCs/>
          <w:sz w:val="24"/>
          <w:szCs w:val="24"/>
        </w:rPr>
      </w:pPr>
      <w:r>
        <w:rPr>
          <w:rFonts w:hint="eastAsia" w:ascii="宋体" w:hAnsi="宋体" w:cs="宋体"/>
          <w:bCs/>
          <w:sz w:val="24"/>
          <w:szCs w:val="24"/>
        </w:rPr>
        <w:t>(四)不同投标人的投标文件异常一致或者投标报价呈规律性差异；</w:t>
      </w:r>
    </w:p>
    <w:p>
      <w:pPr>
        <w:pageBreakBefore w:val="0"/>
        <w:kinsoku/>
        <w:wordWrap/>
        <w:overflowPunct/>
        <w:topLinePunct w:val="0"/>
        <w:autoSpaceDE/>
        <w:autoSpaceDN/>
        <w:bidi w:val="0"/>
        <w:snapToGrid w:val="0"/>
        <w:spacing w:line="300" w:lineRule="auto"/>
        <w:ind w:firstLine="480"/>
        <w:jc w:val="left"/>
        <w:textAlignment w:val="auto"/>
        <w:rPr>
          <w:rFonts w:ascii="宋体" w:hAnsi="宋体" w:cs="宋体"/>
          <w:bCs/>
          <w:sz w:val="24"/>
          <w:szCs w:val="24"/>
        </w:rPr>
      </w:pPr>
      <w:r>
        <w:rPr>
          <w:rFonts w:hint="eastAsia" w:ascii="宋体" w:hAnsi="宋体" w:cs="宋体"/>
          <w:bCs/>
          <w:sz w:val="24"/>
          <w:szCs w:val="24"/>
        </w:rPr>
        <w:t>(五)不同投标人的投标文件相互混装；</w:t>
      </w:r>
    </w:p>
    <w:p>
      <w:pPr>
        <w:pStyle w:val="7"/>
        <w:pageBreakBefore w:val="0"/>
        <w:widowControl w:val="0"/>
        <w:kinsoku/>
        <w:wordWrap/>
        <w:overflowPunct/>
        <w:topLinePunct w:val="0"/>
        <w:autoSpaceDE/>
        <w:autoSpaceDN/>
        <w:bidi w:val="0"/>
        <w:snapToGrid w:val="0"/>
        <w:spacing w:afterLines="0" w:line="300" w:lineRule="auto"/>
        <w:ind w:left="0" w:firstLine="480"/>
        <w:jc w:val="both"/>
        <w:textAlignment w:val="auto"/>
        <w:rPr>
          <w:rFonts w:ascii="宋体" w:hAnsi="宋体" w:cs="宋体"/>
          <w:b/>
          <w:bCs/>
          <w:sz w:val="24"/>
          <w:szCs w:val="24"/>
        </w:rPr>
      </w:pPr>
      <w:r>
        <w:rPr>
          <w:rFonts w:hint="eastAsia" w:ascii="宋体" w:hAnsi="宋体" w:cs="宋体"/>
          <w:bCs/>
          <w:sz w:val="24"/>
          <w:szCs w:val="24"/>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ageBreakBefore w:val="0"/>
        <w:kinsoku/>
        <w:wordWrap/>
        <w:overflowPunct/>
        <w:topLinePunct w:val="0"/>
        <w:autoSpaceDE/>
        <w:autoSpaceDN/>
        <w:bidi w:val="0"/>
        <w:snapToGrid w:val="0"/>
        <w:spacing w:line="300" w:lineRule="auto"/>
        <w:ind w:firstLine="472" w:firstLineChars="196"/>
        <w:textAlignment w:val="auto"/>
        <w:rPr>
          <w:rFonts w:ascii="宋体" w:hAnsi="宋体"/>
          <w:b/>
          <w:bCs/>
          <w:sz w:val="24"/>
          <w:szCs w:val="24"/>
        </w:rPr>
      </w:pPr>
      <w:r>
        <w:rPr>
          <w:rFonts w:hint="eastAsia" w:ascii="宋体" w:hAnsi="宋体"/>
          <w:b/>
          <w:bCs/>
          <w:sz w:val="24"/>
          <w:szCs w:val="24"/>
        </w:rPr>
        <w:t>1.</w:t>
      </w:r>
      <w:r>
        <w:rPr>
          <w:rFonts w:ascii="宋体" w:hAnsi="宋体"/>
          <w:b/>
          <w:bCs/>
          <w:sz w:val="24"/>
          <w:szCs w:val="24"/>
        </w:rPr>
        <w:t>电子投标文件解密失败的，且未在规定时间内提交备份投标文件的</w:t>
      </w:r>
      <w:r>
        <w:rPr>
          <w:rFonts w:hint="eastAsia" w:ascii="宋体" w:hAnsi="宋体"/>
          <w:b/>
          <w:bCs/>
          <w:sz w:val="24"/>
          <w:szCs w:val="24"/>
        </w:rPr>
        <w:t>。</w:t>
      </w:r>
    </w:p>
    <w:p>
      <w:pPr>
        <w:pStyle w:val="7"/>
        <w:pageBreakBefore w:val="0"/>
        <w:widowControl w:val="0"/>
        <w:kinsoku/>
        <w:wordWrap/>
        <w:overflowPunct/>
        <w:topLinePunct w:val="0"/>
        <w:autoSpaceDE/>
        <w:autoSpaceDN/>
        <w:bidi w:val="0"/>
        <w:snapToGrid w:val="0"/>
        <w:spacing w:afterLines="0" w:line="300" w:lineRule="auto"/>
        <w:ind w:left="0" w:firstLine="482"/>
        <w:jc w:val="both"/>
        <w:textAlignment w:val="auto"/>
        <w:rPr>
          <w:rFonts w:ascii="宋体" w:hAnsi="宋体" w:cs="宋体"/>
          <w:b/>
          <w:sz w:val="24"/>
          <w:szCs w:val="24"/>
        </w:rPr>
      </w:pPr>
      <w:r>
        <w:rPr>
          <w:rFonts w:hint="eastAsia" w:ascii="宋体" w:hAnsi="宋体" w:cs="宋体"/>
          <w:b/>
          <w:sz w:val="24"/>
          <w:szCs w:val="24"/>
        </w:rPr>
        <w:t>2.未通过资格审查、资信商务及技术文件符合性审查、技术评审、报价评审的投标文件均被视为无效，具体详见第四章评标办法第二条评标程序。</w:t>
      </w:r>
    </w:p>
    <w:p>
      <w:pPr>
        <w:pStyle w:val="15"/>
        <w:pageBreakBefore w:val="0"/>
        <w:kinsoku/>
        <w:wordWrap/>
        <w:overflowPunct/>
        <w:topLinePunct w:val="0"/>
        <w:autoSpaceDE/>
        <w:autoSpaceDN/>
        <w:bidi w:val="0"/>
        <w:snapToGrid w:val="0"/>
        <w:spacing w:line="300" w:lineRule="auto"/>
        <w:ind w:firstLine="472" w:firstLineChars="196"/>
        <w:textAlignment w:val="auto"/>
        <w:rPr>
          <w:rFonts w:ascii="宋体" w:hAnsi="宋体" w:cs="宋体"/>
          <w:b/>
          <w:bCs/>
          <w:color w:val="000000"/>
          <w:sz w:val="24"/>
          <w:szCs w:val="24"/>
        </w:rPr>
      </w:pPr>
      <w:r>
        <w:rPr>
          <w:rFonts w:hint="eastAsia" w:ascii="宋体" w:hAnsi="宋体" w:cs="宋体"/>
          <w:b/>
          <w:bCs/>
          <w:color w:val="000000"/>
          <w:sz w:val="24"/>
          <w:szCs w:val="24"/>
        </w:rPr>
        <w:t>3.被拒绝的投标文件为无效。</w:t>
      </w:r>
    </w:p>
    <w:p>
      <w:pPr>
        <w:pStyle w:val="4"/>
        <w:pageBreakBefore w:val="0"/>
        <w:kinsoku/>
        <w:wordWrap/>
        <w:overflowPunct/>
        <w:topLinePunct w:val="0"/>
        <w:autoSpaceDE/>
        <w:autoSpaceDN/>
        <w:bidi w:val="0"/>
        <w:spacing w:before="0" w:after="0" w:line="300" w:lineRule="auto"/>
        <w:ind w:firstLine="643"/>
        <w:jc w:val="center"/>
        <w:textAlignment w:val="auto"/>
        <w:rPr>
          <w:rFonts w:ascii="宋体" w:hAnsi="宋体" w:cs="宋体"/>
        </w:rPr>
      </w:pPr>
      <w:bookmarkStart w:id="26" w:name="_五、开标"/>
      <w:bookmarkEnd w:id="26"/>
      <w:bookmarkStart w:id="27" w:name="_Toc29513"/>
      <w:r>
        <w:rPr>
          <w:rFonts w:hint="eastAsia" w:ascii="宋体" w:hAnsi="宋体" w:cs="宋体"/>
        </w:rPr>
        <w:t>五、开标</w:t>
      </w:r>
      <w:bookmarkEnd w:id="27"/>
    </w:p>
    <w:p>
      <w:pPr>
        <w:pStyle w:val="19"/>
        <w:pageBreakBefore w:val="0"/>
        <w:kinsoku/>
        <w:wordWrap/>
        <w:overflowPunct/>
        <w:topLinePunct w:val="0"/>
        <w:autoSpaceDE/>
        <w:autoSpaceDN/>
        <w:bidi w:val="0"/>
        <w:snapToGrid w:val="0"/>
        <w:spacing w:beforeLines="0" w:afterLines="0" w:line="300" w:lineRule="auto"/>
        <w:ind w:firstLine="562"/>
        <w:textAlignment w:val="auto"/>
        <w:rPr>
          <w:rFonts w:hAnsi="宋体" w:cs="宋体"/>
          <w:b/>
          <w:bCs/>
          <w:sz w:val="24"/>
          <w:szCs w:val="24"/>
        </w:rPr>
      </w:pPr>
      <w:r>
        <w:rPr>
          <w:rFonts w:hint="eastAsia" w:hAnsi="宋体" w:cs="宋体"/>
          <w:b/>
          <w:bCs/>
          <w:sz w:val="24"/>
          <w:szCs w:val="24"/>
        </w:rPr>
        <w:t>(一)采购代理机构职责</w:t>
      </w:r>
    </w:p>
    <w:p>
      <w:pPr>
        <w:pStyle w:val="15"/>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采购代理机构负责组织评标工作，并履行下列职责：</w:t>
      </w:r>
    </w:p>
    <w:p>
      <w:pPr>
        <w:pStyle w:val="15"/>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1．核对评审专家身份和采购人代表授权函，对评审专家在政府采购活动中的职责履行情况予以记录，并及时将有关违法违规行为向财政部门报告；</w:t>
      </w:r>
    </w:p>
    <w:p>
      <w:pPr>
        <w:pStyle w:val="15"/>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2．宣布评标纪律；</w:t>
      </w:r>
    </w:p>
    <w:p>
      <w:pPr>
        <w:pStyle w:val="15"/>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3．公布投标人名单，告知评审专家应当回避的情形；</w:t>
      </w:r>
    </w:p>
    <w:p>
      <w:pPr>
        <w:pStyle w:val="15"/>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4．组织评标委员会推选评标组长，采购人代表不得担任组长；</w:t>
      </w:r>
    </w:p>
    <w:p>
      <w:pPr>
        <w:pStyle w:val="15"/>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5．在评标期间采取必要的通讯管理措施，保证评标活动不受外界干扰；</w:t>
      </w:r>
    </w:p>
    <w:p>
      <w:pPr>
        <w:pStyle w:val="15"/>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6．根据评标委员会的要求介绍政府采购相关政策法规、招标文件；</w:t>
      </w:r>
    </w:p>
    <w:p>
      <w:pPr>
        <w:pStyle w:val="15"/>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7．维护评标秩序，监督评标委员会依照招标文件规定的评标程序、方法和标准进行独立评审，及时制止和纠正采购人代表、评审专家的倾向性言论或者违法违规行为；</w:t>
      </w:r>
    </w:p>
    <w:p>
      <w:pPr>
        <w:pStyle w:val="15"/>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8．核对评标结果，有《政府采购货物和服务招标投标管理办法》（财政部第87号令）第六十四条规定情形的，要求评标委员会复核或者书面说明理由，评标委员会拒绝的，应予记录并向本级财政部门报告；</w:t>
      </w:r>
    </w:p>
    <w:p>
      <w:pPr>
        <w:pStyle w:val="15"/>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9．处理与评标有关的其他事项。</w:t>
      </w:r>
    </w:p>
    <w:p>
      <w:pPr>
        <w:pStyle w:val="15"/>
        <w:pageBreakBefore w:val="0"/>
        <w:kinsoku/>
        <w:wordWrap/>
        <w:overflowPunct/>
        <w:topLinePunct w:val="0"/>
        <w:autoSpaceDE/>
        <w:autoSpaceDN/>
        <w:bidi w:val="0"/>
        <w:snapToGrid w:val="0"/>
        <w:spacing w:line="300" w:lineRule="auto"/>
        <w:ind w:firstLine="472" w:firstLineChars="196"/>
        <w:contextualSpacing/>
        <w:textAlignment w:val="auto"/>
        <w:rPr>
          <w:rFonts w:hAnsi="宋体"/>
          <w:sz w:val="24"/>
          <w:szCs w:val="24"/>
        </w:rPr>
      </w:pPr>
      <w:r>
        <w:rPr>
          <w:rFonts w:hint="eastAsia" w:hAnsi="宋体"/>
          <w:b/>
          <w:bCs/>
          <w:sz w:val="24"/>
          <w:szCs w:val="24"/>
        </w:rPr>
        <w:t>（二）</w:t>
      </w:r>
      <w:r>
        <w:rPr>
          <w:rFonts w:hint="eastAsia" w:hAnsi="宋体"/>
          <w:sz w:val="24"/>
          <w:szCs w:val="24"/>
        </w:rPr>
        <w:t>本项目实行电子开评标，投标人无需前往开评标现场，只需在规定时间内在“政采云”平台上上传电子投标文件和准时在线上参加开标。</w:t>
      </w:r>
    </w:p>
    <w:p>
      <w:pPr>
        <w:pStyle w:val="15"/>
        <w:pageBreakBefore w:val="0"/>
        <w:kinsoku/>
        <w:wordWrap/>
        <w:overflowPunct/>
        <w:topLinePunct w:val="0"/>
        <w:autoSpaceDE/>
        <w:autoSpaceDN/>
        <w:bidi w:val="0"/>
        <w:snapToGrid w:val="0"/>
        <w:spacing w:line="300" w:lineRule="auto"/>
        <w:ind w:firstLine="472" w:firstLineChars="196"/>
        <w:contextualSpacing/>
        <w:textAlignment w:val="auto"/>
        <w:rPr>
          <w:rFonts w:hAnsi="宋体"/>
          <w:b/>
          <w:bCs/>
          <w:sz w:val="24"/>
          <w:szCs w:val="24"/>
        </w:rPr>
      </w:pPr>
      <w:r>
        <w:rPr>
          <w:rFonts w:hint="eastAsia" w:hAnsi="宋体"/>
          <w:b/>
          <w:bCs/>
          <w:sz w:val="24"/>
          <w:szCs w:val="24"/>
        </w:rPr>
        <w:t>（三）电子开评标及评审程序</w:t>
      </w:r>
    </w:p>
    <w:p>
      <w:pPr>
        <w:pStyle w:val="15"/>
        <w:pageBreakBefore w:val="0"/>
        <w:kinsoku/>
        <w:wordWrap/>
        <w:overflowPunct/>
        <w:topLinePunct w:val="0"/>
        <w:autoSpaceDE/>
        <w:autoSpaceDN/>
        <w:bidi w:val="0"/>
        <w:snapToGrid w:val="0"/>
        <w:spacing w:line="300" w:lineRule="auto"/>
        <w:ind w:firstLine="470" w:firstLineChars="196"/>
        <w:contextualSpacing/>
        <w:textAlignment w:val="auto"/>
        <w:rPr>
          <w:rFonts w:ascii="宋体" w:hAnsi="宋体" w:cs="宋体"/>
          <w:sz w:val="24"/>
          <w:szCs w:val="24"/>
        </w:rPr>
      </w:pPr>
      <w:r>
        <w:rPr>
          <w:rFonts w:hint="eastAsia" w:ascii="宋体" w:hAnsi="宋体" w:cs="宋体"/>
          <w:sz w:val="24"/>
          <w:szCs w:val="24"/>
        </w:rPr>
        <w:t xml:space="preserve">1．投标截止时间后的半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Style w:val="15"/>
        <w:pageBreakBefore w:val="0"/>
        <w:kinsoku/>
        <w:wordWrap/>
        <w:overflowPunct/>
        <w:topLinePunct w:val="0"/>
        <w:autoSpaceDE/>
        <w:autoSpaceDN/>
        <w:bidi w:val="0"/>
        <w:snapToGrid w:val="0"/>
        <w:spacing w:line="300" w:lineRule="auto"/>
        <w:ind w:firstLine="470" w:firstLineChars="196"/>
        <w:contextualSpacing/>
        <w:textAlignment w:val="auto"/>
        <w:rPr>
          <w:rFonts w:ascii="宋体" w:hAnsi="宋体" w:cs="宋体"/>
          <w:sz w:val="24"/>
          <w:szCs w:val="24"/>
        </w:rPr>
      </w:pPr>
      <w:r>
        <w:rPr>
          <w:rFonts w:hint="eastAsia" w:ascii="宋体" w:hAnsi="宋体" w:cs="宋体"/>
          <w:sz w:val="24"/>
          <w:szCs w:val="24"/>
        </w:rPr>
        <w:t>2．采购人或代理机构对投标人的资格审查文件和评标委员会对投标人的资信商务及技术响应文件进行评审；</w:t>
      </w:r>
    </w:p>
    <w:p>
      <w:pPr>
        <w:pStyle w:val="15"/>
        <w:pageBreakBefore w:val="0"/>
        <w:kinsoku/>
        <w:wordWrap/>
        <w:overflowPunct/>
        <w:topLinePunct w:val="0"/>
        <w:autoSpaceDE/>
        <w:autoSpaceDN/>
        <w:bidi w:val="0"/>
        <w:snapToGrid w:val="0"/>
        <w:spacing w:line="300" w:lineRule="auto"/>
        <w:ind w:firstLine="470" w:firstLineChars="196"/>
        <w:contextualSpacing/>
        <w:textAlignment w:val="auto"/>
        <w:rPr>
          <w:rFonts w:ascii="宋体" w:hAnsi="宋体" w:cs="宋体"/>
          <w:sz w:val="24"/>
          <w:szCs w:val="24"/>
        </w:rPr>
      </w:pPr>
      <w:r>
        <w:rPr>
          <w:rFonts w:hint="eastAsia" w:ascii="宋体" w:hAnsi="宋体" w:cs="宋体"/>
          <w:sz w:val="24"/>
          <w:szCs w:val="24"/>
        </w:rPr>
        <w:t>3．评标委员会对报价文件进行评审；</w:t>
      </w:r>
    </w:p>
    <w:p>
      <w:pPr>
        <w:pStyle w:val="15"/>
        <w:pageBreakBefore w:val="0"/>
        <w:kinsoku/>
        <w:wordWrap/>
        <w:overflowPunct/>
        <w:topLinePunct w:val="0"/>
        <w:autoSpaceDE/>
        <w:autoSpaceDN/>
        <w:bidi w:val="0"/>
        <w:snapToGrid w:val="0"/>
        <w:spacing w:line="300" w:lineRule="auto"/>
        <w:ind w:firstLine="470" w:firstLineChars="196"/>
        <w:contextualSpacing/>
        <w:textAlignment w:val="auto"/>
        <w:rPr>
          <w:rFonts w:ascii="宋体" w:hAnsi="宋体" w:cs="宋体"/>
          <w:sz w:val="24"/>
          <w:szCs w:val="24"/>
        </w:rPr>
      </w:pPr>
      <w:r>
        <w:rPr>
          <w:rFonts w:hint="eastAsia" w:ascii="宋体" w:hAnsi="宋体" w:cs="宋体"/>
          <w:sz w:val="24"/>
          <w:szCs w:val="24"/>
        </w:rPr>
        <w:t>4．在系统上公布评审结果。</w:t>
      </w:r>
    </w:p>
    <w:p>
      <w:pPr>
        <w:pStyle w:val="4"/>
        <w:pageBreakBefore w:val="0"/>
        <w:kinsoku/>
        <w:wordWrap/>
        <w:overflowPunct/>
        <w:topLinePunct w:val="0"/>
        <w:autoSpaceDE/>
        <w:autoSpaceDN/>
        <w:bidi w:val="0"/>
        <w:spacing w:before="0" w:after="0" w:line="300" w:lineRule="auto"/>
        <w:ind w:firstLine="643"/>
        <w:jc w:val="center"/>
        <w:textAlignment w:val="auto"/>
        <w:rPr>
          <w:rFonts w:ascii="宋体" w:hAnsi="宋体" w:cs="宋体"/>
        </w:rPr>
      </w:pPr>
      <w:r>
        <w:rPr>
          <w:rFonts w:hint="eastAsia" w:ascii="宋体" w:hAnsi="宋体" w:cs="宋体"/>
        </w:rPr>
        <w:t xml:space="preserve"> </w:t>
      </w:r>
      <w:bookmarkStart w:id="28" w:name="_Toc27612"/>
      <w:r>
        <w:rPr>
          <w:rFonts w:hint="eastAsia" w:ascii="宋体" w:hAnsi="宋体" w:cs="宋体"/>
        </w:rPr>
        <w:t>六、评标</w:t>
      </w:r>
      <w:bookmarkEnd w:id="28"/>
    </w:p>
    <w:p>
      <w:pPr>
        <w:pStyle w:val="19"/>
        <w:pageBreakBefore w:val="0"/>
        <w:kinsoku/>
        <w:wordWrap/>
        <w:overflowPunct/>
        <w:topLinePunct w:val="0"/>
        <w:autoSpaceDE/>
        <w:autoSpaceDN/>
        <w:bidi w:val="0"/>
        <w:snapToGrid w:val="0"/>
        <w:spacing w:beforeLines="0" w:afterLines="0" w:line="300" w:lineRule="auto"/>
        <w:ind w:firstLine="562"/>
        <w:textAlignment w:val="auto"/>
        <w:rPr>
          <w:rFonts w:hAnsi="宋体" w:cs="宋体"/>
          <w:b/>
          <w:bCs/>
          <w:sz w:val="24"/>
          <w:szCs w:val="24"/>
        </w:rPr>
      </w:pPr>
      <w:r>
        <w:rPr>
          <w:rFonts w:hint="eastAsia" w:hAnsi="宋体" w:cs="宋体"/>
          <w:b/>
          <w:bCs/>
          <w:sz w:val="24"/>
          <w:szCs w:val="24"/>
        </w:rPr>
        <w:t>（一）组建评标委员会</w:t>
      </w:r>
    </w:p>
    <w:p>
      <w:pPr>
        <w:pageBreakBefore w:val="0"/>
        <w:kinsoku/>
        <w:wordWrap/>
        <w:overflowPunct/>
        <w:topLinePunct w:val="0"/>
        <w:autoSpaceDE/>
        <w:autoSpaceDN/>
        <w:bidi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本项目评标委员会由政府采购评审专家4人和采购人代表1人，共5人组成。</w:t>
      </w:r>
    </w:p>
    <w:p>
      <w:pPr>
        <w:pageBreakBefore w:val="0"/>
        <w:widowControl/>
        <w:shd w:val="clear" w:color="auto" w:fill="FFFFFF"/>
        <w:kinsoku/>
        <w:wordWrap/>
        <w:overflowPunct/>
        <w:topLinePunct w:val="0"/>
        <w:autoSpaceDE/>
        <w:autoSpaceDN/>
        <w:bidi w:val="0"/>
        <w:spacing w:line="300" w:lineRule="auto"/>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评标委员会负责具体评标事务，并独立履行下列职责：</w:t>
      </w:r>
    </w:p>
    <w:p>
      <w:pPr>
        <w:pageBreakBefore w:val="0"/>
        <w:widowControl/>
        <w:shd w:val="clear" w:color="auto" w:fill="FFFFFF"/>
        <w:kinsoku/>
        <w:wordWrap/>
        <w:overflowPunct/>
        <w:topLinePunct w:val="0"/>
        <w:autoSpaceDE/>
        <w:autoSpaceDN/>
        <w:bidi w:val="0"/>
        <w:spacing w:line="300" w:lineRule="auto"/>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1．审查、评价投标文件是否符合招标文件的商务、技术等实质性要求；</w:t>
      </w:r>
    </w:p>
    <w:p>
      <w:pPr>
        <w:pageBreakBefore w:val="0"/>
        <w:widowControl/>
        <w:shd w:val="clear" w:color="auto" w:fill="FFFFFF"/>
        <w:kinsoku/>
        <w:wordWrap/>
        <w:overflowPunct/>
        <w:topLinePunct w:val="0"/>
        <w:autoSpaceDE/>
        <w:autoSpaceDN/>
        <w:bidi w:val="0"/>
        <w:spacing w:line="300" w:lineRule="auto"/>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2．要求投标人对投标文件有关事项作出澄清或者说明；</w:t>
      </w:r>
    </w:p>
    <w:p>
      <w:pPr>
        <w:pageBreakBefore w:val="0"/>
        <w:widowControl/>
        <w:shd w:val="clear" w:color="auto" w:fill="FFFFFF"/>
        <w:kinsoku/>
        <w:wordWrap/>
        <w:overflowPunct/>
        <w:topLinePunct w:val="0"/>
        <w:autoSpaceDE/>
        <w:autoSpaceDN/>
        <w:bidi w:val="0"/>
        <w:spacing w:line="300" w:lineRule="auto"/>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3．对投标文件进行比较和评价；</w:t>
      </w:r>
    </w:p>
    <w:p>
      <w:pPr>
        <w:pageBreakBefore w:val="0"/>
        <w:widowControl/>
        <w:shd w:val="clear" w:color="auto" w:fill="FFFFFF"/>
        <w:kinsoku/>
        <w:wordWrap/>
        <w:overflowPunct/>
        <w:topLinePunct w:val="0"/>
        <w:autoSpaceDE/>
        <w:autoSpaceDN/>
        <w:bidi w:val="0"/>
        <w:spacing w:line="300" w:lineRule="auto"/>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4．确定中标候选人名单；</w:t>
      </w:r>
    </w:p>
    <w:p>
      <w:pPr>
        <w:pageBreakBefore w:val="0"/>
        <w:widowControl/>
        <w:shd w:val="clear" w:color="auto" w:fill="FFFFFF"/>
        <w:kinsoku/>
        <w:wordWrap/>
        <w:overflowPunct/>
        <w:topLinePunct w:val="0"/>
        <w:autoSpaceDE/>
        <w:autoSpaceDN/>
        <w:bidi w:val="0"/>
        <w:spacing w:line="300" w:lineRule="auto"/>
        <w:ind w:firstLine="480"/>
        <w:jc w:val="left"/>
        <w:textAlignment w:val="auto"/>
        <w:rPr>
          <w:rFonts w:ascii="宋体" w:hAnsi="宋体" w:cs="宋体"/>
          <w:color w:val="000000"/>
          <w:kern w:val="0"/>
          <w:sz w:val="24"/>
          <w:szCs w:val="24"/>
        </w:rPr>
      </w:pPr>
      <w:r>
        <w:rPr>
          <w:rFonts w:hint="eastAsia" w:ascii="宋体" w:hAnsi="宋体" w:cs="宋体"/>
          <w:color w:val="000000"/>
          <w:kern w:val="0"/>
          <w:sz w:val="24"/>
          <w:szCs w:val="24"/>
        </w:rPr>
        <w:t>5．向采购人、代理机构或者有关部门报告评标中发现的违法行为。</w:t>
      </w:r>
    </w:p>
    <w:p>
      <w:pPr>
        <w:pageBreakBefore w:val="0"/>
        <w:kinsoku/>
        <w:wordWrap/>
        <w:overflowPunct/>
        <w:topLinePunct w:val="0"/>
        <w:autoSpaceDE/>
        <w:autoSpaceDN/>
        <w:bidi w:val="0"/>
        <w:snapToGrid w:val="0"/>
        <w:spacing w:line="300" w:lineRule="auto"/>
        <w:ind w:firstLine="482"/>
        <w:textAlignment w:val="auto"/>
        <w:rPr>
          <w:rFonts w:ascii="宋体" w:hAnsi="宋体" w:cs="宋体"/>
          <w:sz w:val="24"/>
          <w:szCs w:val="24"/>
        </w:rPr>
      </w:pPr>
      <w:r>
        <w:rPr>
          <w:rFonts w:hint="eastAsia" w:ascii="宋体" w:hAnsi="宋体" w:cs="宋体"/>
          <w:b/>
          <w:kern w:val="0"/>
          <w:sz w:val="24"/>
          <w:szCs w:val="24"/>
          <w:u w:val="single"/>
        </w:rPr>
        <w:t>除采购人代表、评标现场组织人员外，采购人的其他工作人员以及与评标工作无关的人员不得进入评标现场。</w:t>
      </w:r>
    </w:p>
    <w:p>
      <w:pPr>
        <w:pStyle w:val="19"/>
        <w:pageBreakBefore w:val="0"/>
        <w:kinsoku/>
        <w:wordWrap/>
        <w:overflowPunct/>
        <w:topLinePunct w:val="0"/>
        <w:autoSpaceDE/>
        <w:autoSpaceDN/>
        <w:bidi w:val="0"/>
        <w:snapToGrid w:val="0"/>
        <w:spacing w:beforeLines="0" w:afterLines="0" w:line="300" w:lineRule="auto"/>
        <w:ind w:firstLine="562"/>
        <w:contextualSpacing/>
        <w:textAlignment w:val="auto"/>
        <w:rPr>
          <w:rFonts w:hAnsi="宋体" w:cs="宋体"/>
          <w:b/>
          <w:bCs/>
          <w:sz w:val="24"/>
          <w:szCs w:val="24"/>
        </w:rPr>
      </w:pPr>
      <w:r>
        <w:rPr>
          <w:rFonts w:hint="eastAsia" w:hAnsi="宋体" w:cs="宋体"/>
          <w:b/>
          <w:bCs/>
          <w:sz w:val="24"/>
          <w:szCs w:val="24"/>
        </w:rPr>
        <w:t>（二）评标的方式</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本项目采用不公开方式评标，评标的依据为采购文件和投标文件。</w:t>
      </w:r>
    </w:p>
    <w:p>
      <w:pPr>
        <w:pStyle w:val="19"/>
        <w:pageBreakBefore w:val="0"/>
        <w:kinsoku/>
        <w:wordWrap/>
        <w:overflowPunct/>
        <w:topLinePunct w:val="0"/>
        <w:autoSpaceDE/>
        <w:autoSpaceDN/>
        <w:bidi w:val="0"/>
        <w:snapToGrid w:val="0"/>
        <w:spacing w:beforeLines="0" w:afterLines="0" w:line="300" w:lineRule="auto"/>
        <w:ind w:firstLine="562"/>
        <w:contextualSpacing/>
        <w:textAlignment w:val="auto"/>
        <w:rPr>
          <w:rFonts w:hAnsi="宋体" w:cs="宋体"/>
          <w:b/>
          <w:bCs/>
          <w:sz w:val="24"/>
          <w:szCs w:val="24"/>
        </w:rPr>
      </w:pPr>
      <w:r>
        <w:rPr>
          <w:rFonts w:hint="eastAsia" w:hAnsi="宋体" w:cs="宋体"/>
          <w:b/>
          <w:bCs/>
          <w:sz w:val="24"/>
          <w:szCs w:val="24"/>
        </w:rPr>
        <w:t>（三）评标程序</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采购人可以在评标前说明项目背景和采购需求，说明内容不得含有歧视性、倾向性意见，不得超出招标文件所述范围。说明应当提交书面材料，并随采购文件一并存档。</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具体评标程序详见第四章评标办法。</w:t>
      </w:r>
    </w:p>
    <w:p>
      <w:pPr>
        <w:pStyle w:val="19"/>
        <w:pageBreakBefore w:val="0"/>
        <w:kinsoku/>
        <w:wordWrap/>
        <w:overflowPunct/>
        <w:topLinePunct w:val="0"/>
        <w:autoSpaceDE/>
        <w:autoSpaceDN/>
        <w:bidi w:val="0"/>
        <w:snapToGrid w:val="0"/>
        <w:spacing w:beforeLines="0" w:afterLines="0" w:line="300" w:lineRule="auto"/>
        <w:ind w:firstLine="562"/>
        <w:contextualSpacing/>
        <w:jc w:val="left"/>
        <w:textAlignment w:val="auto"/>
        <w:rPr>
          <w:rFonts w:hAnsi="宋体" w:cs="宋体"/>
          <w:b/>
          <w:bCs/>
          <w:sz w:val="24"/>
          <w:szCs w:val="24"/>
        </w:rPr>
      </w:pPr>
      <w:r>
        <w:rPr>
          <w:rFonts w:hint="eastAsia" w:hAnsi="宋体" w:cs="宋体"/>
          <w:b/>
          <w:bCs/>
          <w:sz w:val="24"/>
          <w:szCs w:val="24"/>
        </w:rPr>
        <w:t>（四）错误修正</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color w:val="000000"/>
          <w:sz w:val="24"/>
          <w:szCs w:val="24"/>
        </w:rPr>
      </w:pPr>
      <w:r>
        <w:rPr>
          <w:rFonts w:hint="eastAsia" w:ascii="宋体" w:hAnsi="宋体" w:cs="宋体"/>
          <w:color w:val="000000"/>
          <w:sz w:val="24"/>
          <w:szCs w:val="24"/>
        </w:rPr>
        <w:t>投标文件报价出现前后不一致的，按照下列规定修正：</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kern w:val="0"/>
          <w:sz w:val="24"/>
          <w:szCs w:val="24"/>
        </w:rPr>
        <w:t>．投标文件中</w:t>
      </w:r>
      <w:r>
        <w:rPr>
          <w:rFonts w:hint="eastAsia" w:ascii="宋体" w:hAnsi="宋体" w:cs="宋体"/>
          <w:color w:val="000000"/>
          <w:sz w:val="24"/>
          <w:szCs w:val="24"/>
        </w:rPr>
        <w:t>开标一览表内容与投标文件中相应内容不一致的，</w:t>
      </w:r>
      <w:r>
        <w:rPr>
          <w:rFonts w:hint="eastAsia" w:ascii="宋体" w:hAnsi="宋体" w:cs="宋体"/>
          <w:color w:val="000000"/>
          <w:kern w:val="0"/>
          <w:sz w:val="24"/>
          <w:szCs w:val="24"/>
        </w:rPr>
        <w:t>以开标一览表为准；</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kern w:val="0"/>
          <w:sz w:val="24"/>
          <w:szCs w:val="24"/>
        </w:rPr>
        <w:t>．</w:t>
      </w:r>
      <w:r>
        <w:rPr>
          <w:rFonts w:hint="eastAsia" w:ascii="宋体" w:hAnsi="宋体" w:cs="宋体"/>
          <w:color w:val="000000"/>
          <w:sz w:val="24"/>
          <w:szCs w:val="24"/>
        </w:rPr>
        <w:t>大写金额和小写金额不一致的，以大写金额为准；</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kern w:val="0"/>
          <w:sz w:val="24"/>
          <w:szCs w:val="24"/>
        </w:rPr>
        <w:t>．</w:t>
      </w:r>
      <w:r>
        <w:rPr>
          <w:rFonts w:hint="eastAsia" w:ascii="宋体" w:hAnsi="宋体" w:cs="宋体"/>
          <w:color w:val="000000"/>
          <w:sz w:val="24"/>
          <w:szCs w:val="24"/>
        </w:rPr>
        <w:t>单价金额小数点或者百分比有明显错位的，以开标一览表的总价为准，并修改单价；</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4</w:t>
      </w:r>
      <w:r>
        <w:rPr>
          <w:rFonts w:hint="eastAsia" w:ascii="宋体" w:hAnsi="宋体" w:cs="宋体"/>
          <w:kern w:val="0"/>
          <w:sz w:val="24"/>
          <w:szCs w:val="24"/>
        </w:rPr>
        <w:t>．</w:t>
      </w:r>
      <w:r>
        <w:rPr>
          <w:rFonts w:hint="eastAsia" w:ascii="宋体" w:hAnsi="宋体" w:cs="宋体"/>
          <w:sz w:val="24"/>
          <w:szCs w:val="24"/>
        </w:rPr>
        <w:t>总价金额与按单价汇总金额不一致的，以单价金额计算结果为准。</w:t>
      </w:r>
    </w:p>
    <w:p>
      <w:pPr>
        <w:pageBreakBefore w:val="0"/>
        <w:kinsoku/>
        <w:wordWrap/>
        <w:overflowPunct/>
        <w:topLinePunct w:val="0"/>
        <w:autoSpaceDE/>
        <w:autoSpaceDN/>
        <w:bidi w:val="0"/>
        <w:snapToGrid w:val="0"/>
        <w:spacing w:line="300" w:lineRule="auto"/>
        <w:ind w:firstLine="482"/>
        <w:contextualSpacing/>
        <w:textAlignment w:val="auto"/>
        <w:rPr>
          <w:rFonts w:ascii="宋体" w:hAnsi="宋体" w:cs="宋体"/>
          <w:sz w:val="24"/>
          <w:szCs w:val="24"/>
        </w:rPr>
      </w:pPr>
      <w:r>
        <w:rPr>
          <w:rFonts w:hint="eastAsia" w:ascii="宋体" w:hAnsi="宋体" w:cs="宋体"/>
          <w:b/>
          <w:sz w:val="24"/>
          <w:szCs w:val="24"/>
        </w:rPr>
        <w:t>5.客户端填写的报价与以pdf格式上传文件中的报价不一致的，应以Pdf格式上传文件中的报价为准。</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同时出现两种以上不一致的，按照上述规定的顺序修正。修正后的报价，经投标人法定代表人或其授权的代表确认后产生约束力，投标人不确认的，其投标无效。</w:t>
      </w:r>
    </w:p>
    <w:p>
      <w:pPr>
        <w:pageBreakBefore w:val="0"/>
        <w:kinsoku/>
        <w:wordWrap/>
        <w:overflowPunct/>
        <w:topLinePunct w:val="0"/>
        <w:autoSpaceDE/>
        <w:autoSpaceDN/>
        <w:bidi w:val="0"/>
        <w:snapToGrid w:val="0"/>
        <w:spacing w:line="300" w:lineRule="auto"/>
        <w:ind w:firstLine="482"/>
        <w:contextualSpacing/>
        <w:textAlignment w:val="auto"/>
        <w:rPr>
          <w:rFonts w:ascii="宋体" w:hAnsi="宋体"/>
          <w:b/>
          <w:sz w:val="24"/>
          <w:szCs w:val="24"/>
        </w:rPr>
      </w:pPr>
      <w:r>
        <w:rPr>
          <w:rFonts w:hint="eastAsia" w:ascii="宋体" w:hAnsi="宋体"/>
          <w:b/>
          <w:sz w:val="24"/>
          <w:szCs w:val="24"/>
        </w:rPr>
        <w:t>（五）澄清问题的形式</w:t>
      </w:r>
    </w:p>
    <w:p>
      <w:pPr>
        <w:pageBreakBefore w:val="0"/>
        <w:kinsoku/>
        <w:wordWrap/>
        <w:overflowPunct/>
        <w:topLinePunct w:val="0"/>
        <w:autoSpaceDE/>
        <w:autoSpaceDN/>
        <w:bidi w:val="0"/>
        <w:spacing w:line="300" w:lineRule="auto"/>
        <w:ind w:firstLine="480"/>
        <w:contextualSpacing/>
        <w:textAlignment w:val="auto"/>
        <w:rPr>
          <w:rFonts w:ascii="宋体" w:hAnsi="宋体"/>
          <w:sz w:val="24"/>
          <w:szCs w:val="24"/>
        </w:rPr>
      </w:pPr>
      <w:r>
        <w:rPr>
          <w:rFonts w:hint="eastAsia" w:ascii="宋体" w:hAnsi="宋体"/>
          <w:sz w:val="24"/>
          <w:szCs w:val="24"/>
        </w:rPr>
        <w:t>1．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本须知第（四）条规定，凡属于评标小组在评标中发现的计算错误并进行核实的修改不在此列。</w:t>
      </w:r>
    </w:p>
    <w:p>
      <w:pPr>
        <w:pStyle w:val="19"/>
        <w:pageBreakBefore w:val="0"/>
        <w:tabs>
          <w:tab w:val="left" w:pos="0"/>
        </w:tabs>
        <w:kinsoku/>
        <w:wordWrap/>
        <w:overflowPunct/>
        <w:topLinePunct w:val="0"/>
        <w:autoSpaceDE/>
        <w:autoSpaceDN/>
        <w:bidi w:val="0"/>
        <w:spacing w:beforeLines="0" w:afterLines="0" w:line="300" w:lineRule="auto"/>
        <w:ind w:firstLine="480"/>
        <w:contextualSpacing/>
        <w:textAlignment w:val="auto"/>
        <w:rPr>
          <w:rFonts w:hAnsi="宋体"/>
          <w:kern w:val="2"/>
          <w:sz w:val="24"/>
          <w:szCs w:val="24"/>
        </w:rPr>
      </w:pPr>
      <w:r>
        <w:rPr>
          <w:rFonts w:hint="eastAsia" w:hAnsi="宋体"/>
          <w:kern w:val="2"/>
          <w:sz w:val="24"/>
          <w:szCs w:val="24"/>
        </w:rPr>
        <w:t>2．如果投标人代表拒绝按评标委员会要求在“政采云”平台作出在线回复且无其他有效回复方式的，评标委员会可以对其作出无效标处理。</w:t>
      </w:r>
    </w:p>
    <w:p>
      <w:pPr>
        <w:pStyle w:val="19"/>
        <w:pageBreakBefore w:val="0"/>
        <w:kinsoku/>
        <w:wordWrap/>
        <w:overflowPunct/>
        <w:topLinePunct w:val="0"/>
        <w:autoSpaceDE/>
        <w:autoSpaceDN/>
        <w:bidi w:val="0"/>
        <w:snapToGrid w:val="0"/>
        <w:spacing w:beforeLines="0" w:afterLines="0" w:line="300" w:lineRule="auto"/>
        <w:ind w:firstLine="562"/>
        <w:contextualSpacing/>
        <w:jc w:val="left"/>
        <w:textAlignment w:val="auto"/>
        <w:rPr>
          <w:rFonts w:hAnsi="宋体" w:cs="宋体"/>
          <w:b/>
          <w:bCs/>
          <w:sz w:val="24"/>
          <w:szCs w:val="24"/>
        </w:rPr>
      </w:pPr>
      <w:r>
        <w:rPr>
          <w:rFonts w:hint="eastAsia" w:hAnsi="宋体" w:cs="宋体"/>
          <w:b/>
          <w:bCs/>
          <w:sz w:val="24"/>
          <w:szCs w:val="24"/>
        </w:rPr>
        <w:t>（六）评标原则和评标办法</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1</w:t>
      </w:r>
      <w:r>
        <w:rPr>
          <w:rFonts w:hint="eastAsia" w:ascii="宋体" w:hAnsi="宋体" w:cs="宋体"/>
          <w:kern w:val="0"/>
          <w:sz w:val="24"/>
          <w:szCs w:val="24"/>
        </w:rPr>
        <w:t>．</w:t>
      </w:r>
      <w:r>
        <w:rPr>
          <w:rFonts w:hint="eastAsia" w:ascii="宋体" w:hAnsi="宋体" w:cs="宋体"/>
          <w:b/>
          <w:bCs/>
          <w:sz w:val="24"/>
          <w:szCs w:val="24"/>
        </w:rPr>
        <w:t>评标原则</w:t>
      </w:r>
      <w:r>
        <w:rPr>
          <w:rFonts w:hint="eastAsia" w:ascii="宋体" w:hAnsi="宋体" w:cs="宋体"/>
          <w:sz w:val="24"/>
          <w:szCs w:val="24"/>
        </w:rPr>
        <w:t>。评标委员会必须</w:t>
      </w:r>
      <w:r>
        <w:rPr>
          <w:rFonts w:hint="eastAsia" w:ascii="宋体" w:hAnsi="宋体" w:cs="宋体"/>
          <w:b/>
          <w:bCs/>
          <w:sz w:val="24"/>
          <w:szCs w:val="24"/>
        </w:rPr>
        <w:t>遵循公开透明原则、公平竞争原则、公正原则和诚实信用原则</w:t>
      </w:r>
      <w:r>
        <w:rPr>
          <w:rFonts w:hint="eastAsia" w:ascii="宋体" w:hAnsi="宋体" w:cs="宋体"/>
          <w:sz w:val="24"/>
          <w:szCs w:val="24"/>
        </w:rPr>
        <w:t>。不带任何倾向性和启发性；不得向外界透露任何与评标有关的内容；任何单位和个人不得干扰、影响评标的正常进行；评标委员会及有关工作人员不得私下与投标人接触。</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bCs/>
          <w:sz w:val="24"/>
          <w:szCs w:val="24"/>
        </w:rPr>
        <w:t>2</w:t>
      </w:r>
      <w:r>
        <w:rPr>
          <w:rFonts w:hint="eastAsia" w:ascii="宋体" w:hAnsi="宋体" w:cs="宋体"/>
          <w:kern w:val="0"/>
          <w:sz w:val="24"/>
          <w:szCs w:val="24"/>
        </w:rPr>
        <w:t>．</w:t>
      </w:r>
      <w:r>
        <w:rPr>
          <w:rFonts w:hint="eastAsia" w:ascii="宋体" w:hAnsi="宋体" w:cs="宋体"/>
          <w:b/>
          <w:bCs/>
          <w:sz w:val="24"/>
          <w:szCs w:val="24"/>
        </w:rPr>
        <w:t>评标办法</w:t>
      </w:r>
      <w:r>
        <w:rPr>
          <w:rFonts w:hint="eastAsia" w:ascii="宋体" w:hAnsi="宋体" w:cs="宋体"/>
          <w:sz w:val="24"/>
          <w:szCs w:val="24"/>
        </w:rPr>
        <w:t>。本项目评标办法是综合评分法 ，具体评标内容及评分标准等详见《第四章：评标办法及评分标准》。</w:t>
      </w:r>
    </w:p>
    <w:p>
      <w:pPr>
        <w:pStyle w:val="19"/>
        <w:pageBreakBefore w:val="0"/>
        <w:kinsoku/>
        <w:wordWrap/>
        <w:overflowPunct/>
        <w:topLinePunct w:val="0"/>
        <w:autoSpaceDE/>
        <w:autoSpaceDN/>
        <w:bidi w:val="0"/>
        <w:snapToGrid w:val="0"/>
        <w:spacing w:beforeLines="0" w:afterLines="0" w:line="300" w:lineRule="auto"/>
        <w:ind w:firstLine="562"/>
        <w:contextualSpacing/>
        <w:jc w:val="left"/>
        <w:textAlignment w:val="auto"/>
        <w:rPr>
          <w:rFonts w:hAnsi="宋体" w:cs="宋体"/>
          <w:b/>
          <w:bCs/>
          <w:sz w:val="24"/>
          <w:szCs w:val="24"/>
        </w:rPr>
      </w:pPr>
      <w:r>
        <w:rPr>
          <w:rFonts w:hint="eastAsia" w:hAnsi="宋体" w:cs="宋体"/>
          <w:b/>
          <w:bCs/>
          <w:sz w:val="24"/>
          <w:szCs w:val="24"/>
        </w:rPr>
        <w:t>（七）评标过程的监控</w:t>
      </w:r>
    </w:p>
    <w:p>
      <w:pPr>
        <w:pageBreakBefore w:val="0"/>
        <w:kinsoku/>
        <w:wordWrap/>
        <w:overflowPunct/>
        <w:topLinePunct w:val="0"/>
        <w:autoSpaceDE/>
        <w:autoSpaceDN/>
        <w:bidi w:val="0"/>
        <w:snapToGrid w:val="0"/>
        <w:spacing w:line="300" w:lineRule="auto"/>
        <w:ind w:firstLine="480"/>
        <w:contextualSpacing/>
        <w:textAlignment w:val="auto"/>
        <w:rPr>
          <w:rFonts w:ascii="宋体" w:hAnsi="宋体" w:cs="宋体"/>
          <w:sz w:val="24"/>
          <w:szCs w:val="24"/>
        </w:rPr>
      </w:pPr>
      <w:r>
        <w:rPr>
          <w:rFonts w:hint="eastAsia" w:ascii="宋体" w:hAnsi="宋体" w:cs="宋体"/>
          <w:sz w:val="24"/>
          <w:szCs w:val="24"/>
        </w:rPr>
        <w:t>本项目评标过程实行全程录音、录像监控，并由相关监督管理部门进行现场监督。投标人在评标过程中所进行的试图影响评标结果的不公正活动，可能导致其投标被拒绝。</w:t>
      </w:r>
    </w:p>
    <w:p>
      <w:pPr>
        <w:pStyle w:val="4"/>
        <w:pageBreakBefore w:val="0"/>
        <w:kinsoku/>
        <w:wordWrap/>
        <w:overflowPunct/>
        <w:topLinePunct w:val="0"/>
        <w:autoSpaceDE/>
        <w:autoSpaceDN/>
        <w:bidi w:val="0"/>
        <w:spacing w:before="0" w:after="0" w:line="300" w:lineRule="auto"/>
        <w:ind w:firstLine="643"/>
        <w:jc w:val="center"/>
        <w:textAlignment w:val="auto"/>
        <w:rPr>
          <w:rFonts w:ascii="宋体" w:hAnsi="宋体" w:cs="宋体"/>
        </w:rPr>
      </w:pPr>
      <w:r>
        <w:rPr>
          <w:rFonts w:hint="eastAsia" w:ascii="宋体" w:hAnsi="宋体" w:cs="宋体"/>
        </w:rPr>
        <w:t xml:space="preserve"> </w:t>
      </w:r>
      <w:bookmarkStart w:id="29" w:name="_Toc31102"/>
      <w:r>
        <w:rPr>
          <w:rFonts w:hint="eastAsia" w:ascii="宋体" w:hAnsi="宋体" w:cs="宋体"/>
        </w:rPr>
        <w:t>七、定标</w:t>
      </w:r>
      <w:bookmarkEnd w:id="29"/>
    </w:p>
    <w:p>
      <w:pPr>
        <w:pageBreakBefore w:val="0"/>
        <w:kinsoku/>
        <w:wordWrap/>
        <w:overflowPunct/>
        <w:topLinePunct w:val="0"/>
        <w:autoSpaceDE/>
        <w:autoSpaceDN/>
        <w:bidi w:val="0"/>
        <w:snapToGrid w:val="0"/>
        <w:spacing w:line="300" w:lineRule="auto"/>
        <w:ind w:firstLine="480"/>
        <w:textAlignment w:val="auto"/>
        <w:rPr>
          <w:rFonts w:ascii="宋体" w:hAnsi="宋体" w:cs="宋体"/>
          <w:szCs w:val="24"/>
        </w:rPr>
      </w:pPr>
      <w:r>
        <w:rPr>
          <w:rFonts w:hint="eastAsia" w:ascii="宋体" w:hAnsi="宋体" w:cs="宋体"/>
          <w:szCs w:val="24"/>
        </w:rPr>
        <w:t>（一）确定中标人。</w:t>
      </w:r>
      <w:r>
        <w:rPr>
          <w:rFonts w:hint="eastAsia" w:ascii="宋体" w:hAnsi="宋体" w:cs="宋体"/>
          <w:b/>
          <w:bCs/>
          <w:szCs w:val="24"/>
        </w:rPr>
        <w:t>本项目由采购人确定中标人。</w:t>
      </w:r>
    </w:p>
    <w:p>
      <w:pPr>
        <w:pageBreakBefore w:val="0"/>
        <w:kinsoku/>
        <w:wordWrap/>
        <w:overflowPunct/>
        <w:topLinePunct w:val="0"/>
        <w:autoSpaceDE/>
        <w:autoSpaceDN/>
        <w:bidi w:val="0"/>
        <w:adjustRightInd w:val="0"/>
        <w:snapToGrid w:val="0"/>
        <w:spacing w:line="300" w:lineRule="auto"/>
        <w:ind w:firstLine="480"/>
        <w:textAlignment w:val="auto"/>
        <w:rPr>
          <w:rFonts w:ascii="宋体" w:hAnsi="宋体" w:cs="宋体"/>
        </w:rPr>
      </w:pPr>
      <w:r>
        <w:rPr>
          <w:rFonts w:hint="eastAsia" w:ascii="宋体" w:hAnsi="宋体" w:cs="宋体"/>
        </w:rPr>
        <w:t>采购代理机构应当自评审结束之日起2个工作日内将评审报告送交采购人。采购人应当自收到评审报告之日起5个工作日内在评审报告推荐的中标候选人中按顺序确定排名第一的中标候选人为中标供应商。</w:t>
      </w:r>
    </w:p>
    <w:p>
      <w:pPr>
        <w:pageBreakBefore w:val="0"/>
        <w:kinsoku/>
        <w:wordWrap/>
        <w:overflowPunct/>
        <w:topLinePunct w:val="0"/>
        <w:autoSpaceDE/>
        <w:autoSpaceDN/>
        <w:bidi w:val="0"/>
        <w:adjustRightInd w:val="0"/>
        <w:snapToGrid w:val="0"/>
        <w:spacing w:line="300" w:lineRule="auto"/>
        <w:ind w:firstLine="480"/>
        <w:textAlignment w:val="auto"/>
        <w:rPr>
          <w:rFonts w:ascii="宋体" w:hAnsi="宋体" w:cs="宋体"/>
        </w:rPr>
      </w:pPr>
      <w:r>
        <w:rPr>
          <w:rFonts w:hint="eastAsia" w:ascii="宋体" w:hAnsi="宋体" w:cs="宋体"/>
        </w:rPr>
        <w:t>（二）采购人或者采购代理机构应当自中标供应商确定之日起2个工作日内，发出中标通知书，并在省级以上人民政府财政部门指定的媒体上公告中标结果。</w:t>
      </w:r>
    </w:p>
    <w:p>
      <w:pPr>
        <w:pStyle w:val="4"/>
        <w:pageBreakBefore w:val="0"/>
        <w:kinsoku/>
        <w:wordWrap/>
        <w:overflowPunct/>
        <w:topLinePunct w:val="0"/>
        <w:autoSpaceDE/>
        <w:autoSpaceDN/>
        <w:bidi w:val="0"/>
        <w:spacing w:before="0" w:after="0" w:line="300" w:lineRule="auto"/>
        <w:ind w:firstLine="643"/>
        <w:jc w:val="center"/>
        <w:textAlignment w:val="auto"/>
        <w:rPr>
          <w:rFonts w:ascii="宋体" w:hAnsi="宋体" w:cs="宋体"/>
        </w:rPr>
      </w:pPr>
      <w:r>
        <w:rPr>
          <w:rFonts w:hint="eastAsia" w:ascii="宋体" w:hAnsi="宋体" w:cs="宋体"/>
        </w:rPr>
        <w:t xml:space="preserve"> </w:t>
      </w:r>
      <w:bookmarkStart w:id="30" w:name="_Toc22515"/>
      <w:r>
        <w:rPr>
          <w:rFonts w:hint="eastAsia" w:ascii="宋体" w:hAnsi="宋体" w:cs="宋体"/>
        </w:rPr>
        <w:t>八、合同授予</w:t>
      </w:r>
      <w:bookmarkEnd w:id="30"/>
    </w:p>
    <w:p>
      <w:pPr>
        <w:pStyle w:val="19"/>
        <w:pageBreakBefore w:val="0"/>
        <w:kinsoku/>
        <w:wordWrap/>
        <w:overflowPunct/>
        <w:topLinePunct w:val="0"/>
        <w:autoSpaceDE/>
        <w:autoSpaceDN/>
        <w:bidi w:val="0"/>
        <w:snapToGrid w:val="0"/>
        <w:spacing w:beforeLines="0" w:afterLines="0" w:line="300" w:lineRule="auto"/>
        <w:ind w:firstLine="562"/>
        <w:jc w:val="left"/>
        <w:textAlignment w:val="auto"/>
        <w:rPr>
          <w:rFonts w:hAnsi="宋体" w:cs="宋体"/>
          <w:b/>
          <w:bCs/>
          <w:sz w:val="24"/>
          <w:szCs w:val="24"/>
        </w:rPr>
      </w:pPr>
      <w:r>
        <w:rPr>
          <w:rFonts w:hint="eastAsia" w:hAnsi="宋体" w:cs="宋体"/>
          <w:b/>
          <w:bCs/>
          <w:sz w:val="24"/>
          <w:szCs w:val="24"/>
        </w:rPr>
        <w:t>（一）签订合同</w:t>
      </w:r>
    </w:p>
    <w:p>
      <w:pPr>
        <w:pageBreakBefore w:val="0"/>
        <w:kinsoku/>
        <w:wordWrap/>
        <w:overflowPunct/>
        <w:topLinePunct w:val="0"/>
        <w:autoSpaceDE/>
        <w:autoSpaceDN/>
        <w:bidi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1．中标人应自接到中标通知书后</w:t>
      </w:r>
      <w:r>
        <w:rPr>
          <w:rFonts w:hint="eastAsia" w:ascii="宋体" w:hAnsi="宋体" w:cs="宋体"/>
          <w:sz w:val="24"/>
          <w:szCs w:val="24"/>
          <w:u w:val="single"/>
        </w:rPr>
        <w:t xml:space="preserve"> </w:t>
      </w:r>
      <w:r>
        <w:rPr>
          <w:rFonts w:hint="eastAsia" w:ascii="宋体" w:hAnsi="宋体" w:cs="宋体"/>
          <w:b/>
          <w:bCs/>
          <w:sz w:val="24"/>
          <w:szCs w:val="24"/>
          <w:u w:val="single"/>
        </w:rPr>
        <w:t xml:space="preserve">30 </w:t>
      </w:r>
      <w:r>
        <w:rPr>
          <w:rFonts w:hint="eastAsia" w:ascii="宋体" w:hAnsi="宋体" w:cs="宋体"/>
          <w:sz w:val="24"/>
          <w:szCs w:val="24"/>
        </w:rPr>
        <w:t>天内与采购人签订合同。同时，采购代理机构对合同内容进行审查，如发现与采购结果和投标承诺内容不一致的，应予以纠正。</w:t>
      </w:r>
    </w:p>
    <w:p>
      <w:pPr>
        <w:pageBreakBefore w:val="0"/>
        <w:kinsoku/>
        <w:wordWrap/>
        <w:overflowPunct/>
        <w:topLinePunct w:val="0"/>
        <w:autoSpaceDE/>
        <w:autoSpaceDN/>
        <w:bidi w:val="0"/>
        <w:snapToGrid w:val="0"/>
        <w:spacing w:line="300" w:lineRule="auto"/>
        <w:ind w:firstLine="480"/>
        <w:textAlignment w:val="auto"/>
        <w:rPr>
          <w:rFonts w:ascii="宋体" w:hAnsi="宋体" w:cs="宋体"/>
          <w:sz w:val="24"/>
          <w:szCs w:val="24"/>
        </w:rPr>
      </w:pPr>
      <w:r>
        <w:rPr>
          <w:rFonts w:hint="eastAsia" w:ascii="宋体" w:hAnsi="宋体" w:cs="宋体"/>
          <w:sz w:val="24"/>
          <w:szCs w:val="24"/>
        </w:rPr>
        <w:t>2．中标人拖延、拒签合同的，将被取消中标资格。</w:t>
      </w:r>
    </w:p>
    <w:p>
      <w:pPr>
        <w:pStyle w:val="19"/>
        <w:pageBreakBefore w:val="0"/>
        <w:kinsoku/>
        <w:wordWrap/>
        <w:overflowPunct/>
        <w:topLinePunct w:val="0"/>
        <w:autoSpaceDE/>
        <w:autoSpaceDN/>
        <w:bidi w:val="0"/>
        <w:snapToGrid w:val="0"/>
        <w:spacing w:beforeLines="0" w:afterLines="0" w:line="300" w:lineRule="auto"/>
        <w:ind w:firstLine="562"/>
        <w:jc w:val="left"/>
        <w:textAlignment w:val="auto"/>
        <w:rPr>
          <w:rFonts w:hAnsi="宋体" w:cs="宋体"/>
          <w:b/>
          <w:bCs/>
          <w:sz w:val="24"/>
          <w:szCs w:val="24"/>
        </w:rPr>
      </w:pPr>
      <w:r>
        <w:rPr>
          <w:rFonts w:hint="eastAsia" w:hAnsi="宋体" w:cs="宋体"/>
          <w:b/>
          <w:bCs/>
          <w:sz w:val="24"/>
          <w:szCs w:val="24"/>
        </w:rPr>
        <w:t>（二）履约保证金</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本项目不设置履约保证金</w:t>
      </w:r>
      <w:r>
        <w:rPr>
          <w:rFonts w:hint="eastAsia" w:ascii="宋体" w:hAnsi="宋体" w:cs="宋体"/>
          <w:color w:val="auto"/>
          <w:sz w:val="24"/>
          <w:szCs w:val="24"/>
          <w:highlight w:val="none"/>
        </w:rPr>
        <w:t>。</w:t>
      </w:r>
    </w:p>
    <w:p>
      <w:pPr>
        <w:pageBreakBefore w:val="0"/>
        <w:kinsoku/>
        <w:wordWrap/>
        <w:overflowPunct/>
        <w:topLinePunct w:val="0"/>
        <w:autoSpaceDE/>
        <w:autoSpaceDN/>
        <w:bidi w:val="0"/>
        <w:snapToGrid w:val="0"/>
        <w:spacing w:line="300" w:lineRule="auto"/>
        <w:ind w:firstLine="480"/>
        <w:textAlignment w:val="auto"/>
        <w:rPr>
          <w:rFonts w:ascii="宋体" w:hAnsi="宋体" w:cs="宋体"/>
          <w:color w:val="auto"/>
          <w:sz w:val="24"/>
          <w:szCs w:val="24"/>
          <w:highlight w:val="none"/>
        </w:rPr>
      </w:pPr>
      <w:r>
        <w:rPr>
          <w:rFonts w:hint="eastAsia" w:ascii="宋体" w:hAnsi="宋体" w:cs="宋体"/>
          <w:color w:val="auto"/>
          <w:sz w:val="24"/>
          <w:szCs w:val="24"/>
          <w:highlight w:val="none"/>
        </w:rPr>
        <w:t>2．签订合同后，如中标人不按双方签订合同约定履约，按实际损失赔偿采购单位。</w:t>
      </w:r>
    </w:p>
    <w:p>
      <w:pPr>
        <w:pageBreakBefore w:val="0"/>
        <w:kinsoku/>
        <w:wordWrap/>
        <w:overflowPunct/>
        <w:topLinePunct w:val="0"/>
        <w:autoSpaceDE/>
        <w:autoSpaceDN/>
        <w:bidi w:val="0"/>
        <w:snapToGrid w:val="0"/>
        <w:spacing w:line="300" w:lineRule="auto"/>
        <w:ind w:firstLine="723"/>
        <w:textAlignment w:val="auto"/>
        <w:rPr>
          <w:rFonts w:ascii="宋体" w:hAnsi="宋体" w:cs="宋体"/>
          <w:b/>
          <w:color w:val="000000"/>
          <w:sz w:val="15"/>
          <w:szCs w:val="15"/>
        </w:rPr>
      </w:pPr>
      <w:r>
        <w:rPr>
          <w:rFonts w:hint="eastAsia" w:ascii="宋体" w:hAnsi="宋体" w:cs="宋体"/>
          <w:b/>
          <w:color w:val="000000"/>
          <w:sz w:val="36"/>
          <w:szCs w:val="36"/>
        </w:rPr>
        <w:br w:type="page"/>
      </w:r>
    </w:p>
    <w:p>
      <w:pPr>
        <w:pStyle w:val="34"/>
        <w:ind w:firstLine="723"/>
        <w:rPr>
          <w:sz w:val="32"/>
          <w:szCs w:val="32"/>
        </w:rPr>
      </w:pPr>
      <w:bookmarkStart w:id="31" w:name="_Toc7734"/>
      <w:r>
        <w:rPr>
          <w:rFonts w:hint="eastAsia"/>
          <w:sz w:val="32"/>
          <w:szCs w:val="32"/>
        </w:rPr>
        <w:t>第四章  评标办法</w:t>
      </w:r>
      <w:bookmarkEnd w:id="31"/>
    </w:p>
    <w:p>
      <w:pPr>
        <w:pStyle w:val="19"/>
        <w:spacing w:beforeLines="0" w:afterLines="0" w:line="300" w:lineRule="auto"/>
        <w:ind w:firstLine="148" w:firstLineChars="49"/>
        <w:jc w:val="center"/>
        <w:rPr>
          <w:rFonts w:hAnsi="宋体" w:cs="宋体"/>
          <w:b/>
          <w:bCs/>
          <w:color w:val="000000"/>
          <w:sz w:val="30"/>
          <w:szCs w:val="30"/>
        </w:rPr>
      </w:pPr>
      <w:r>
        <w:rPr>
          <w:rFonts w:hint="eastAsia" w:hAnsi="宋体" w:cs="宋体"/>
          <w:b/>
          <w:bCs/>
          <w:color w:val="000000"/>
          <w:sz w:val="30"/>
          <w:szCs w:val="30"/>
          <w:lang w:eastAsia="zh-CN"/>
        </w:rPr>
        <w:t>嘉善县财政局预算管理一体化驻点服务项目</w:t>
      </w:r>
      <w:r>
        <w:rPr>
          <w:rFonts w:hint="eastAsia" w:hAnsi="宋体" w:cs="宋体"/>
          <w:b/>
          <w:bCs/>
          <w:color w:val="000000"/>
          <w:sz w:val="30"/>
          <w:szCs w:val="30"/>
        </w:rPr>
        <w:t>评标办法</w:t>
      </w:r>
    </w:p>
    <w:p>
      <w:pPr>
        <w:spacing w:line="300" w:lineRule="auto"/>
        <w:ind w:firstLine="480"/>
        <w:rPr>
          <w:rFonts w:ascii="宋体" w:hAnsi="宋体" w:cs="宋体"/>
          <w:color w:val="000000"/>
          <w:szCs w:val="24"/>
        </w:rPr>
      </w:pPr>
      <w:r>
        <w:rPr>
          <w:rFonts w:hint="eastAsia" w:ascii="宋体" w:hAnsi="宋体" w:cs="宋体"/>
          <w:color w:val="000000"/>
          <w:szCs w:val="24"/>
        </w:rPr>
        <w:t>为公正、公平、科学地选择中标人，根据《中华人民共和国政府采购法》等有关法律法规的规定，并结合本项目的实际，制定本办法。本办法适用于</w:t>
      </w:r>
      <w:r>
        <w:rPr>
          <w:rFonts w:hint="eastAsia" w:ascii="宋体" w:hAnsi="宋体" w:cs="宋体"/>
          <w:b/>
          <w:bCs/>
          <w:color w:val="000000"/>
          <w:szCs w:val="24"/>
          <w:lang w:eastAsia="zh-CN"/>
        </w:rPr>
        <w:t>嘉善县财政局预算管理一体化驻点服务项目</w:t>
      </w:r>
      <w:r>
        <w:rPr>
          <w:rFonts w:hint="eastAsia" w:ascii="宋体" w:hAnsi="宋体" w:cs="宋体"/>
          <w:color w:val="000000"/>
          <w:szCs w:val="24"/>
        </w:rPr>
        <w:t>政府采购项目的评标。</w:t>
      </w:r>
    </w:p>
    <w:p>
      <w:pPr>
        <w:pStyle w:val="21"/>
        <w:spacing w:line="300" w:lineRule="auto"/>
        <w:ind w:firstLine="482" w:firstLineChars="200"/>
        <w:jc w:val="left"/>
        <w:rPr>
          <w:rFonts w:ascii="宋体" w:cs="宋体"/>
          <w:sz w:val="24"/>
          <w:szCs w:val="24"/>
        </w:rPr>
      </w:pPr>
      <w:r>
        <w:rPr>
          <w:rFonts w:hint="eastAsia" w:ascii="宋体" w:cs="宋体"/>
          <w:sz w:val="24"/>
          <w:szCs w:val="24"/>
        </w:rPr>
        <w:t>一、总则</w:t>
      </w:r>
    </w:p>
    <w:p>
      <w:pPr>
        <w:spacing w:line="300" w:lineRule="auto"/>
        <w:ind w:firstLine="480"/>
        <w:rPr>
          <w:rFonts w:ascii="宋体" w:hAnsi="宋体" w:cs="宋体"/>
          <w:b/>
          <w:bCs/>
          <w:color w:val="000000"/>
          <w:sz w:val="24"/>
          <w:szCs w:val="24"/>
        </w:rPr>
      </w:pPr>
      <w:r>
        <w:rPr>
          <w:rFonts w:hint="eastAsia" w:ascii="宋体" w:hAnsi="宋体" w:cs="宋体"/>
          <w:color w:val="000000"/>
          <w:sz w:val="24"/>
          <w:szCs w:val="24"/>
        </w:rPr>
        <w:t>本次评标采用综合评分法，总分为100分，其中价格分</w:t>
      </w:r>
      <w:r>
        <w:rPr>
          <w:rFonts w:hint="eastAsia" w:ascii="宋体" w:hAnsi="宋体" w:cs="宋体"/>
          <w:color w:val="000000"/>
          <w:sz w:val="24"/>
          <w:szCs w:val="24"/>
          <w:lang w:val="en-US" w:eastAsia="zh-CN"/>
        </w:rPr>
        <w:t>20</w:t>
      </w:r>
      <w:r>
        <w:rPr>
          <w:rFonts w:hint="eastAsia" w:ascii="宋体" w:hAnsi="宋体" w:cs="宋体"/>
          <w:color w:val="000000"/>
          <w:sz w:val="24"/>
          <w:szCs w:val="24"/>
        </w:rPr>
        <w:t>分、技术资信商务分</w:t>
      </w:r>
      <w:r>
        <w:rPr>
          <w:rFonts w:hint="eastAsia" w:ascii="宋体" w:hAnsi="宋体" w:cs="宋体"/>
          <w:color w:val="000000"/>
          <w:sz w:val="24"/>
          <w:szCs w:val="24"/>
          <w:lang w:val="en-US" w:eastAsia="zh-CN"/>
        </w:rPr>
        <w:t>80</w:t>
      </w:r>
      <w:r>
        <w:rPr>
          <w:rFonts w:hint="eastAsia" w:ascii="宋体" w:hAnsi="宋体" w:cs="宋体"/>
          <w:color w:val="000000"/>
          <w:sz w:val="24"/>
          <w:szCs w:val="24"/>
        </w:rPr>
        <w:t>分。合格供应商的评标得分为各项目汇总得分，成交候选供应商资格按评标总分由高到低顺序排列，评标总分相同的，按照最后报价由低到高的顺序推荐。评标总分且最后报价相同的，按照技术指标优劣顺序推荐。综合得分排名第一的供应商为第一成交候选供应商，综合得分排名第二的供应商为第二成交候选供应商，其他供应商的成交候选资格依此类推，评分过程中采用四舍五入法，并保留小数2位。</w:t>
      </w:r>
      <w:r>
        <w:rPr>
          <w:rFonts w:ascii="宋体" w:hAnsi="宋体" w:cs="宋体"/>
          <w:b/>
          <w:bCs/>
          <w:sz w:val="24"/>
          <w:szCs w:val="24"/>
        </w:rPr>
        <w:t>中标人拒绝与采购人签订合同的，采购人可以按照评审报告推荐的中标候选人名单顺序，确定下一候选人为中标人，也可以重新开展政府采购活动。</w:t>
      </w:r>
    </w:p>
    <w:p>
      <w:pPr>
        <w:pStyle w:val="21"/>
        <w:spacing w:line="300" w:lineRule="auto"/>
        <w:ind w:firstLine="482" w:firstLineChars="200"/>
        <w:jc w:val="left"/>
        <w:rPr>
          <w:rFonts w:ascii="宋体" w:cs="宋体"/>
          <w:color w:val="auto"/>
          <w:sz w:val="24"/>
          <w:szCs w:val="24"/>
        </w:rPr>
      </w:pPr>
      <w:r>
        <w:rPr>
          <w:rFonts w:hint="eastAsia" w:ascii="宋体" w:cs="宋体"/>
          <w:color w:val="auto"/>
          <w:sz w:val="24"/>
          <w:szCs w:val="24"/>
        </w:rPr>
        <w:t>二、评标程序</w:t>
      </w:r>
    </w:p>
    <w:p>
      <w:pPr>
        <w:snapToGrid w:val="0"/>
        <w:spacing w:line="300" w:lineRule="auto"/>
        <w:ind w:firstLine="482"/>
        <w:rPr>
          <w:rFonts w:ascii="宋体" w:hAnsi="宋体" w:cs="宋体"/>
          <w:b/>
          <w:sz w:val="24"/>
          <w:szCs w:val="24"/>
        </w:rPr>
      </w:pPr>
      <w:r>
        <w:rPr>
          <w:rFonts w:hint="eastAsia" w:ascii="宋体" w:hAnsi="宋体" w:cs="宋体"/>
          <w:b/>
          <w:sz w:val="24"/>
          <w:szCs w:val="24"/>
        </w:rPr>
        <w:t>（一）采购人或者采购代理机构依法对投标人的资格进行审查。资格证明材料不全的，或者不符合招标文件标明的资格要求的，投标文件将被视为无效。</w:t>
      </w:r>
    </w:p>
    <w:p>
      <w:pPr>
        <w:snapToGrid w:val="0"/>
        <w:spacing w:line="300" w:lineRule="auto"/>
        <w:ind w:firstLine="482"/>
        <w:rPr>
          <w:rFonts w:ascii="宋体" w:hAnsi="宋体" w:cs="宋体"/>
          <w:b/>
          <w:sz w:val="24"/>
          <w:szCs w:val="24"/>
        </w:rPr>
      </w:pPr>
      <w:r>
        <w:rPr>
          <w:rFonts w:hint="eastAsia" w:ascii="宋体" w:hAnsi="宋体" w:cs="宋体"/>
          <w:b/>
          <w:sz w:val="24"/>
          <w:szCs w:val="24"/>
        </w:rPr>
        <w:t>（二）评标委员会对</w:t>
      </w:r>
      <w:r>
        <w:rPr>
          <w:rFonts w:hint="eastAsia" w:ascii="宋体" w:hAnsi="宋体" w:cs="宋体"/>
          <w:b/>
          <w:bCs/>
          <w:sz w:val="24"/>
          <w:szCs w:val="24"/>
        </w:rPr>
        <w:t>资信商务及</w:t>
      </w:r>
      <w:r>
        <w:rPr>
          <w:rFonts w:hint="eastAsia" w:ascii="宋体" w:hAnsi="宋体" w:cs="宋体"/>
          <w:b/>
          <w:sz w:val="24"/>
          <w:szCs w:val="24"/>
        </w:rPr>
        <w:t>技术文件进行符合性审查、技术评审，对报价文件进行报价评审。</w:t>
      </w:r>
    </w:p>
    <w:p>
      <w:pPr>
        <w:snapToGrid w:val="0"/>
        <w:spacing w:line="300" w:lineRule="auto"/>
        <w:ind w:firstLine="472" w:firstLineChars="196"/>
        <w:rPr>
          <w:rFonts w:ascii="宋体" w:hAnsi="宋体" w:cs="宋体"/>
          <w:b/>
          <w:bCs/>
          <w:sz w:val="24"/>
          <w:szCs w:val="24"/>
        </w:rPr>
      </w:pPr>
      <w:r>
        <w:rPr>
          <w:rFonts w:hint="eastAsia" w:ascii="宋体" w:hAnsi="宋体" w:cs="宋体"/>
          <w:b/>
          <w:bCs/>
          <w:sz w:val="24"/>
          <w:szCs w:val="24"/>
        </w:rPr>
        <w:t>1.在资信商务及技术文件符合性审查时，如发现下列情形之一的，投标文件将被视为无效：</w:t>
      </w:r>
    </w:p>
    <w:p>
      <w:pPr>
        <w:snapToGrid w:val="0"/>
        <w:spacing w:line="440" w:lineRule="exact"/>
        <w:ind w:firstLine="470" w:firstLineChars="196"/>
        <w:rPr>
          <w:rFonts w:ascii="宋体" w:hAnsi="宋体" w:cs="宋体"/>
          <w:bCs/>
          <w:sz w:val="24"/>
          <w:szCs w:val="24"/>
        </w:rPr>
      </w:pPr>
      <w:r>
        <w:rPr>
          <w:rFonts w:hint="eastAsia" w:ascii="宋体" w:hAnsi="宋体" w:cs="宋体"/>
          <w:bCs/>
          <w:sz w:val="24"/>
          <w:szCs w:val="24"/>
        </w:rPr>
        <w:t>（1）</w:t>
      </w:r>
      <w:r>
        <w:rPr>
          <w:rFonts w:ascii="宋体" w:hAnsi="宋体"/>
          <w:sz w:val="24"/>
          <w:szCs w:val="24"/>
        </w:rPr>
        <w:t>电子投标文件未按规定要求提供电子签章的</w:t>
      </w:r>
      <w:r>
        <w:rPr>
          <w:rFonts w:hint="eastAsia" w:ascii="宋体" w:hAnsi="宋体"/>
          <w:sz w:val="24"/>
          <w:szCs w:val="24"/>
        </w:rPr>
        <w:t>；</w:t>
      </w:r>
    </w:p>
    <w:p>
      <w:pPr>
        <w:snapToGrid w:val="0"/>
        <w:spacing w:line="440" w:lineRule="exact"/>
        <w:ind w:firstLine="470" w:firstLineChars="196"/>
        <w:rPr>
          <w:rFonts w:ascii="宋体" w:hAnsi="宋体" w:cs="宋体"/>
          <w:bCs/>
          <w:sz w:val="24"/>
          <w:szCs w:val="24"/>
        </w:rPr>
      </w:pPr>
      <w:r>
        <w:rPr>
          <w:rFonts w:hint="eastAsia" w:ascii="宋体" w:hAnsi="宋体" w:cs="宋体"/>
          <w:sz w:val="24"/>
          <w:szCs w:val="24"/>
        </w:rPr>
        <w:t>（2）</w:t>
      </w:r>
      <w:r>
        <w:rPr>
          <w:rFonts w:hint="eastAsia" w:ascii="宋体" w:hAnsi="宋体" w:cs="宋体"/>
          <w:bCs/>
          <w:sz w:val="24"/>
          <w:szCs w:val="24"/>
        </w:rPr>
        <w:t>在资信商务及技术文件中出现报价的；</w:t>
      </w:r>
    </w:p>
    <w:p>
      <w:pPr>
        <w:snapToGrid w:val="0"/>
        <w:spacing w:line="440" w:lineRule="exact"/>
        <w:ind w:firstLine="470" w:firstLineChars="196"/>
        <w:rPr>
          <w:rFonts w:ascii="宋体" w:hAnsi="宋体" w:cs="宋体"/>
          <w:bCs/>
          <w:kern w:val="0"/>
          <w:sz w:val="24"/>
          <w:szCs w:val="24"/>
        </w:rPr>
      </w:pPr>
      <w:r>
        <w:rPr>
          <w:rFonts w:hint="eastAsia" w:ascii="宋体" w:hAnsi="宋体" w:cs="宋体"/>
          <w:sz w:val="24"/>
          <w:szCs w:val="24"/>
        </w:rPr>
        <w:t>（3）</w:t>
      </w:r>
      <w:r>
        <w:rPr>
          <w:rFonts w:hint="eastAsia" w:ascii="宋体" w:hAnsi="宋体" w:cs="宋体"/>
          <w:bCs/>
          <w:sz w:val="24"/>
          <w:szCs w:val="24"/>
        </w:rPr>
        <w:t>资信商务及技术文件</w:t>
      </w:r>
      <w:r>
        <w:rPr>
          <w:rFonts w:hint="eastAsia" w:ascii="宋体" w:hAnsi="宋体" w:cs="宋体"/>
          <w:sz w:val="24"/>
          <w:szCs w:val="24"/>
        </w:rPr>
        <w:t>无法定代表人或授权代表签字</w:t>
      </w:r>
      <w:r>
        <w:rPr>
          <w:rFonts w:hint="eastAsia" w:ascii="宋体" w:hAnsi="宋体" w:cs="宋体"/>
          <w:color w:val="000000"/>
          <w:sz w:val="24"/>
          <w:szCs w:val="24"/>
        </w:rPr>
        <w:t>（或盖章）</w:t>
      </w:r>
      <w:r>
        <w:rPr>
          <w:rFonts w:hint="eastAsia" w:ascii="宋体" w:hAnsi="宋体" w:cs="宋体"/>
          <w:sz w:val="24"/>
          <w:szCs w:val="24"/>
        </w:rPr>
        <w:t>，或未</w:t>
      </w:r>
      <w:r>
        <w:rPr>
          <w:rFonts w:hint="eastAsia" w:ascii="宋体" w:hAnsi="宋体" w:cs="宋体"/>
          <w:bCs/>
          <w:kern w:val="0"/>
          <w:sz w:val="24"/>
          <w:szCs w:val="24"/>
        </w:rPr>
        <w:t>提供法定代表人授权委托书、投标声明书或者填写项目不齐全的；</w:t>
      </w:r>
    </w:p>
    <w:p>
      <w:pPr>
        <w:snapToGrid w:val="0"/>
        <w:spacing w:line="440" w:lineRule="exact"/>
        <w:ind w:firstLine="470" w:firstLineChars="196"/>
        <w:rPr>
          <w:rFonts w:ascii="宋体" w:hAnsi="宋体" w:cs="宋体"/>
          <w:sz w:val="24"/>
          <w:szCs w:val="24"/>
        </w:rPr>
      </w:pPr>
      <w:r>
        <w:rPr>
          <w:rFonts w:hint="eastAsia" w:ascii="宋体" w:hAnsi="宋体" w:cs="宋体"/>
          <w:sz w:val="24"/>
          <w:szCs w:val="24"/>
        </w:rPr>
        <w:t>（4）投标代表人未能出具身份证明或与法定代表人授权委托人身份不符的；</w:t>
      </w:r>
    </w:p>
    <w:p>
      <w:pPr>
        <w:pStyle w:val="15"/>
        <w:snapToGrid w:val="0"/>
        <w:spacing w:line="440" w:lineRule="exact"/>
        <w:ind w:firstLine="470" w:firstLineChars="196"/>
        <w:rPr>
          <w:rFonts w:ascii="宋体" w:hAnsi="宋体" w:cs="宋体"/>
          <w:kern w:val="2"/>
          <w:sz w:val="24"/>
          <w:szCs w:val="24"/>
        </w:rPr>
      </w:pPr>
      <w:r>
        <w:rPr>
          <w:rFonts w:hint="eastAsia" w:ascii="宋体" w:hAnsi="宋体" w:cs="宋体"/>
          <w:kern w:val="2"/>
          <w:sz w:val="24"/>
          <w:szCs w:val="24"/>
        </w:rPr>
        <w:t>（5）</w:t>
      </w:r>
      <w:r>
        <w:rPr>
          <w:rFonts w:hint="eastAsia" w:ascii="宋体" w:hAnsi="宋体" w:cs="宋体"/>
          <w:bCs/>
          <w:sz w:val="24"/>
          <w:szCs w:val="24"/>
        </w:rPr>
        <w:t>资信商务及技术文件</w:t>
      </w:r>
      <w:r>
        <w:rPr>
          <w:rFonts w:hint="eastAsia" w:ascii="宋体" w:hAnsi="宋体" w:cs="宋体"/>
          <w:kern w:val="2"/>
          <w:sz w:val="24"/>
          <w:szCs w:val="24"/>
        </w:rPr>
        <w:t>格式不规范、项目不齐全或者内容虚假的；</w:t>
      </w:r>
    </w:p>
    <w:p>
      <w:pPr>
        <w:pStyle w:val="15"/>
        <w:snapToGrid w:val="0"/>
        <w:spacing w:line="440" w:lineRule="exact"/>
        <w:ind w:firstLine="470" w:firstLineChars="196"/>
        <w:rPr>
          <w:rFonts w:ascii="宋体" w:hAnsi="宋体" w:cs="宋体"/>
          <w:kern w:val="2"/>
          <w:sz w:val="24"/>
          <w:szCs w:val="24"/>
        </w:rPr>
      </w:pPr>
      <w:r>
        <w:rPr>
          <w:rFonts w:hint="eastAsia" w:ascii="宋体" w:hAnsi="宋体" w:cs="宋体"/>
          <w:kern w:val="2"/>
          <w:sz w:val="24"/>
          <w:szCs w:val="24"/>
        </w:rPr>
        <w:t>（6）</w:t>
      </w:r>
      <w:r>
        <w:rPr>
          <w:rFonts w:hint="eastAsia" w:ascii="宋体" w:hAnsi="宋体" w:cs="宋体"/>
          <w:bCs/>
          <w:sz w:val="24"/>
          <w:szCs w:val="24"/>
        </w:rPr>
        <w:t>资信商务及技术文件</w:t>
      </w:r>
      <w:r>
        <w:rPr>
          <w:rFonts w:hint="eastAsia" w:ascii="宋体" w:hAnsi="宋体" w:cs="宋体"/>
          <w:kern w:val="2"/>
          <w:sz w:val="24"/>
          <w:szCs w:val="24"/>
        </w:rPr>
        <w:t>的实质性内容未使用中文表述、意思表述不明确、前后矛盾或者使用计量单位不符合招标文件要求的（经评标委员会认定并允许其当场更正的笔误除外）；</w:t>
      </w:r>
    </w:p>
    <w:p>
      <w:pPr>
        <w:snapToGrid w:val="0"/>
        <w:spacing w:line="440" w:lineRule="exact"/>
        <w:ind w:firstLine="470" w:firstLineChars="196"/>
        <w:rPr>
          <w:rFonts w:ascii="宋体" w:hAnsi="宋体" w:cs="宋体"/>
          <w:bCs/>
          <w:kern w:val="0"/>
          <w:sz w:val="24"/>
          <w:szCs w:val="24"/>
        </w:rPr>
      </w:pPr>
      <w:r>
        <w:rPr>
          <w:rFonts w:hint="eastAsia" w:ascii="宋体" w:hAnsi="宋体" w:cs="宋体"/>
          <w:bCs/>
          <w:kern w:val="0"/>
          <w:sz w:val="24"/>
          <w:szCs w:val="24"/>
        </w:rPr>
        <w:t>（7）未实质性响应采购文件要求或者投标文件有采购方不能接受的附加条件的；</w:t>
      </w:r>
    </w:p>
    <w:p>
      <w:pPr>
        <w:snapToGrid w:val="0"/>
        <w:spacing w:line="440" w:lineRule="exact"/>
        <w:ind w:firstLine="470" w:firstLineChars="196"/>
        <w:rPr>
          <w:rFonts w:ascii="宋体" w:hAnsi="宋体" w:cs="宋体"/>
          <w:bCs/>
          <w:kern w:val="0"/>
          <w:sz w:val="24"/>
          <w:szCs w:val="24"/>
        </w:rPr>
      </w:pPr>
      <w:r>
        <w:rPr>
          <w:rFonts w:hint="eastAsia" w:ascii="宋体" w:hAnsi="宋体" w:cs="宋体"/>
          <w:bCs/>
          <w:kern w:val="0"/>
          <w:sz w:val="24"/>
          <w:szCs w:val="24"/>
        </w:rPr>
        <w:t>（8）不符合本采购文件中的实质性要求条款。</w:t>
      </w:r>
    </w:p>
    <w:p>
      <w:pPr>
        <w:pStyle w:val="15"/>
        <w:snapToGrid w:val="0"/>
        <w:spacing w:line="300" w:lineRule="auto"/>
        <w:ind w:firstLine="472" w:firstLineChars="196"/>
        <w:rPr>
          <w:rFonts w:ascii="宋体" w:hAnsi="宋体" w:cs="宋体"/>
          <w:b/>
          <w:bCs/>
          <w:sz w:val="24"/>
          <w:szCs w:val="24"/>
        </w:rPr>
      </w:pPr>
      <w:r>
        <w:rPr>
          <w:rFonts w:hint="eastAsia" w:ascii="宋体" w:hAnsi="宋体" w:cs="宋体"/>
          <w:b/>
          <w:bCs/>
          <w:sz w:val="24"/>
          <w:szCs w:val="24"/>
        </w:rPr>
        <w:t>2.在技术评审时，如发现下列情形之一的，投标文件将被视为无效：</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（1）未提供或未如实提供投标货物的技术参数，或者投标文件标明的响应或偏离与事实不符或虚假投标的；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（2）</w:t>
      </w:r>
      <w:r>
        <w:rPr>
          <w:rFonts w:hint="eastAsia" w:ascii="宋体" w:hAnsi="宋体" w:cs="宋体"/>
          <w:snapToGrid w:val="0"/>
          <w:sz w:val="24"/>
          <w:szCs w:val="24"/>
        </w:rPr>
        <w:t>明显不符合招标文件要求的规格型号、质量标准，或者与</w:t>
      </w:r>
      <w:r>
        <w:rPr>
          <w:rFonts w:hint="eastAsia" w:ascii="宋体" w:hAnsi="宋体" w:cs="宋体"/>
          <w:sz w:val="24"/>
          <w:szCs w:val="24"/>
        </w:rPr>
        <w:t>招标文件中标“▲”的技术指标、主要功能项目发生实质性偏离的；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（3）投标技术方案不明确，存在一个或一个以上备选（替代）投标方案的；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（4）与其他参加本次投标供应商的投标文件（技术文件）的文字表述内容相同连续20行以上或者差错相同2处以上的。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（5）不符合本采购文件中的实质性要求条款。</w:t>
      </w:r>
    </w:p>
    <w:p>
      <w:pPr>
        <w:pStyle w:val="15"/>
        <w:snapToGrid w:val="0"/>
        <w:spacing w:line="300" w:lineRule="auto"/>
        <w:ind w:firstLine="472" w:firstLineChars="196"/>
        <w:rPr>
          <w:rFonts w:ascii="宋体" w:hAnsi="宋体" w:cs="宋体"/>
          <w:b/>
          <w:bCs/>
          <w:sz w:val="24"/>
          <w:szCs w:val="24"/>
        </w:rPr>
      </w:pPr>
      <w:r>
        <w:rPr>
          <w:rFonts w:hint="eastAsia" w:ascii="宋体" w:hAnsi="宋体" w:cs="宋体"/>
          <w:b/>
          <w:bCs/>
          <w:sz w:val="24"/>
          <w:szCs w:val="24"/>
        </w:rPr>
        <w:t>3.在报价评审时，如发现下列情形之一的，投标文件将被视为无效：</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（1）未采用人民币报价或者未按照招标文件标明的币种报价的；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（2）投标报价具有选择性或者开标价格与投标文件承诺的优惠（折扣）价格不一致的；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（3）投标报价超过采购上限价的；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（4）投标报价明显低于其他通过符合性审查投标人的报价，且供应商不能证明其报价合理性并提供证明材料的；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（5）投标有效期、</w:t>
      </w:r>
      <w:r>
        <w:rPr>
          <w:rFonts w:hint="eastAsia" w:ascii="宋体" w:hAnsi="宋体" w:cs="宋体"/>
          <w:sz w:val="24"/>
          <w:szCs w:val="24"/>
          <w:lang w:val="en-US" w:eastAsia="zh-CN"/>
        </w:rPr>
        <w:t>服务期</w:t>
      </w:r>
      <w:r>
        <w:rPr>
          <w:rFonts w:hint="eastAsia" w:ascii="宋体" w:hAnsi="宋体" w:cs="宋体"/>
          <w:sz w:val="24"/>
          <w:szCs w:val="24"/>
        </w:rPr>
        <w:t>等条款不能满足招标文件要求的；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（6）报价文件无法定代表人或授权代表签字</w:t>
      </w:r>
      <w:r>
        <w:rPr>
          <w:rFonts w:hint="eastAsia" w:ascii="宋体" w:hAnsi="宋体" w:cs="宋体"/>
          <w:color w:val="000000"/>
          <w:sz w:val="24"/>
          <w:szCs w:val="24"/>
        </w:rPr>
        <w:t>（或盖章）</w:t>
      </w:r>
      <w:r>
        <w:rPr>
          <w:rFonts w:hint="eastAsia" w:ascii="宋体" w:hAnsi="宋体" w:cs="宋体"/>
          <w:sz w:val="24"/>
          <w:szCs w:val="24"/>
        </w:rPr>
        <w:t>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（7）报价文件格式不规范、项目不齐全或者内容虚假的；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（8）</w:t>
      </w:r>
      <w:r>
        <w:rPr>
          <w:rFonts w:hint="eastAsia" w:ascii="宋体" w:hAnsi="宋体" w:cs="宋体"/>
          <w:bCs/>
          <w:sz w:val="24"/>
          <w:szCs w:val="24"/>
        </w:rPr>
        <w:t>报价文件</w:t>
      </w:r>
      <w:r>
        <w:rPr>
          <w:rFonts w:hint="eastAsia" w:ascii="宋体" w:hAnsi="宋体" w:cs="宋体"/>
          <w:kern w:val="2"/>
          <w:sz w:val="24"/>
          <w:szCs w:val="24"/>
        </w:rPr>
        <w:t>的实质性内容未使用中文表述、意思表述不明确、前后矛盾或者使用计量单位不符合招标文件要求的（经评标委员会认定并允许其当场更正的笔误除外）；</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（9）未实质性响应采购文件要求或者投标文件有采购方不能接受的附加条件的；</w:t>
      </w:r>
    </w:p>
    <w:p>
      <w:pPr>
        <w:pStyle w:val="15"/>
        <w:snapToGrid w:val="0"/>
        <w:spacing w:line="300" w:lineRule="auto"/>
        <w:ind w:firstLine="470" w:firstLineChars="196"/>
        <w:rPr>
          <w:rFonts w:ascii="宋体" w:hAnsi="宋体" w:cs="宋体"/>
          <w:sz w:val="24"/>
          <w:szCs w:val="24"/>
        </w:rPr>
      </w:pPr>
      <w:r>
        <w:rPr>
          <w:rFonts w:hint="eastAsia" w:ascii="宋体" w:hAnsi="宋体" w:cs="宋体"/>
          <w:sz w:val="24"/>
          <w:szCs w:val="24"/>
        </w:rPr>
        <w:t>（10）不符合本采购文件中的实质性要求条款。</w:t>
      </w:r>
    </w:p>
    <w:p>
      <w:pPr>
        <w:pStyle w:val="21"/>
        <w:spacing w:line="300" w:lineRule="auto"/>
        <w:ind w:firstLine="482" w:firstLineChars="200"/>
        <w:jc w:val="left"/>
        <w:rPr>
          <w:rFonts w:ascii="宋体" w:cs="宋体"/>
          <w:color w:val="auto"/>
          <w:sz w:val="24"/>
          <w:szCs w:val="24"/>
        </w:rPr>
      </w:pPr>
      <w:r>
        <w:rPr>
          <w:rFonts w:hint="eastAsia" w:ascii="宋体" w:cs="宋体"/>
          <w:color w:val="auto"/>
          <w:sz w:val="24"/>
          <w:szCs w:val="24"/>
        </w:rPr>
        <w:t>三、评标内容及标准</w:t>
      </w:r>
    </w:p>
    <w:p>
      <w:pPr>
        <w:spacing w:line="300" w:lineRule="auto"/>
        <w:ind w:firstLine="569" w:firstLineChars="236"/>
        <w:rPr>
          <w:rFonts w:ascii="宋体" w:hAnsi="宋体" w:cs="宋体"/>
          <w:b/>
          <w:sz w:val="24"/>
          <w:szCs w:val="24"/>
        </w:rPr>
      </w:pPr>
      <w:r>
        <w:rPr>
          <w:rFonts w:hint="eastAsia" w:ascii="宋体" w:hAnsi="宋体" w:cs="宋体"/>
          <w:b/>
          <w:sz w:val="24"/>
          <w:szCs w:val="24"/>
        </w:rPr>
        <w:t>（一）价格分（</w:t>
      </w:r>
      <w:r>
        <w:rPr>
          <w:rFonts w:hint="eastAsia" w:ascii="宋体" w:hAnsi="宋体" w:cs="宋体"/>
          <w:b/>
          <w:sz w:val="24"/>
          <w:szCs w:val="24"/>
          <w:lang w:val="en-US" w:eastAsia="zh-CN"/>
        </w:rPr>
        <w:t>20</w:t>
      </w:r>
      <w:r>
        <w:rPr>
          <w:rFonts w:hint="eastAsia" w:ascii="宋体" w:hAnsi="宋体" w:cs="宋体"/>
          <w:b/>
          <w:sz w:val="24"/>
          <w:szCs w:val="24"/>
        </w:rPr>
        <w:t>分）</w:t>
      </w:r>
    </w:p>
    <w:p>
      <w:pPr>
        <w:spacing w:line="303" w:lineRule="auto"/>
        <w:ind w:firstLine="566" w:firstLineChars="236"/>
        <w:rPr>
          <w:rFonts w:ascii="宋体" w:hAnsi="宋体" w:cs="宋体"/>
          <w:sz w:val="24"/>
          <w:szCs w:val="24"/>
        </w:rPr>
      </w:pPr>
      <w:r>
        <w:rPr>
          <w:rFonts w:hint="eastAsia" w:ascii="宋体" w:hAnsi="宋体" w:cs="宋体"/>
          <w:sz w:val="24"/>
          <w:szCs w:val="24"/>
        </w:rPr>
        <w:t>1.价格分采用低价优先法计算，即满足采购文件要求且投标价格最低的投标报价为评标基准价，其他投标人的价格分按照下列公式计算：</w:t>
      </w:r>
    </w:p>
    <w:p>
      <w:pPr>
        <w:spacing w:line="303" w:lineRule="auto"/>
        <w:ind w:firstLine="566" w:firstLineChars="236"/>
        <w:rPr>
          <w:rFonts w:ascii="宋体" w:hAnsi="宋体" w:cs="宋体"/>
          <w:sz w:val="24"/>
          <w:szCs w:val="24"/>
        </w:rPr>
      </w:pPr>
      <w:r>
        <w:rPr>
          <w:rFonts w:hint="eastAsia" w:ascii="宋体" w:hAnsi="宋体" w:cs="宋体"/>
          <w:sz w:val="24"/>
          <w:szCs w:val="24"/>
        </w:rPr>
        <w:t>价格分=（评标基准价/投标报价）×</w:t>
      </w:r>
      <w:r>
        <w:rPr>
          <w:rFonts w:hint="eastAsia" w:ascii="宋体" w:hAnsi="宋体" w:cs="宋体"/>
          <w:sz w:val="24"/>
          <w:szCs w:val="24"/>
          <w:lang w:val="en-US" w:eastAsia="zh-CN"/>
        </w:rPr>
        <w:t>20</w:t>
      </w:r>
      <w:r>
        <w:rPr>
          <w:rFonts w:hint="eastAsia" w:ascii="宋体" w:hAnsi="宋体" w:cs="宋体"/>
          <w:sz w:val="24"/>
          <w:szCs w:val="24"/>
        </w:rPr>
        <w:t>%×100</w:t>
      </w:r>
    </w:p>
    <w:p>
      <w:pPr>
        <w:spacing w:line="303" w:lineRule="auto"/>
        <w:ind w:firstLine="566" w:firstLineChars="236"/>
        <w:rPr>
          <w:rFonts w:ascii="宋体" w:hAnsi="宋体" w:cs="宋体"/>
          <w:sz w:val="24"/>
          <w:szCs w:val="24"/>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人的投标报价超过采购上限价的，其投标无效。评标委员会认为投标人的报价明显低于其他通过符合性审查投标人的报价，有可能影响产品质量或者不能诚信履约的，应当要求其在评标现场合理的时间内提供书面说明，必要时提交相关证明材料；投标</w:t>
      </w:r>
      <w:r>
        <w:rPr>
          <w:rFonts w:hint="eastAsia" w:ascii="宋体" w:hAnsi="宋体" w:cs="宋体"/>
          <w:sz w:val="24"/>
          <w:szCs w:val="24"/>
        </w:rPr>
        <w:t>人不能证明其报价合理性的，评标委员会应当将其作为无效投标处理。</w:t>
      </w:r>
    </w:p>
    <w:p>
      <w:pPr>
        <w:spacing w:line="300" w:lineRule="auto"/>
        <w:ind w:firstLine="569" w:firstLineChars="236"/>
        <w:rPr>
          <w:rFonts w:ascii="宋体" w:hAnsi="宋体" w:cs="宋体"/>
          <w:b/>
          <w:sz w:val="24"/>
          <w:szCs w:val="24"/>
        </w:rPr>
      </w:pPr>
      <w:r>
        <w:rPr>
          <w:rFonts w:hint="eastAsia" w:ascii="宋体" w:hAnsi="宋体" w:cs="宋体"/>
          <w:b/>
          <w:sz w:val="24"/>
          <w:szCs w:val="24"/>
          <w:lang w:val="en-US" w:eastAsia="zh-CN"/>
        </w:rPr>
        <w:t>3</w:t>
      </w:r>
      <w:r>
        <w:rPr>
          <w:rFonts w:hint="eastAsia" w:ascii="宋体" w:hAnsi="宋体" w:cs="宋体"/>
          <w:b/>
          <w:sz w:val="24"/>
          <w:szCs w:val="24"/>
        </w:rPr>
        <w:t>.采购上限价：本次采购设定采购上限价，</w:t>
      </w:r>
      <w:r>
        <w:rPr>
          <w:rFonts w:hint="eastAsia" w:ascii="宋体" w:hAnsi="宋体" w:cs="宋体"/>
          <w:b/>
          <w:color w:val="000000"/>
          <w:sz w:val="24"/>
          <w:szCs w:val="24"/>
        </w:rPr>
        <w:t>采购上限价为人民币</w:t>
      </w:r>
      <w:r>
        <w:rPr>
          <w:rFonts w:hint="eastAsia" w:ascii="宋体" w:hAnsi="宋体" w:cs="宋体"/>
          <w:b/>
          <w:color w:val="auto"/>
          <w:sz w:val="24"/>
          <w:szCs w:val="24"/>
          <w:lang w:val="en-US" w:eastAsia="zh-CN"/>
        </w:rPr>
        <w:t>肆</w:t>
      </w:r>
      <w:r>
        <w:rPr>
          <w:rFonts w:hint="eastAsia" w:ascii="宋体" w:hAnsi="宋体" w:cs="宋体"/>
          <w:b/>
          <w:color w:val="auto"/>
          <w:sz w:val="24"/>
          <w:szCs w:val="24"/>
        </w:rPr>
        <w:t>拾</w:t>
      </w:r>
      <w:r>
        <w:rPr>
          <w:rFonts w:hint="eastAsia" w:ascii="宋体" w:hAnsi="宋体" w:cs="宋体"/>
          <w:b/>
          <w:color w:val="auto"/>
          <w:sz w:val="24"/>
          <w:szCs w:val="24"/>
          <w:lang w:val="en-US" w:eastAsia="zh-CN"/>
        </w:rPr>
        <w:t>伍万</w:t>
      </w:r>
      <w:r>
        <w:rPr>
          <w:rFonts w:hint="eastAsia" w:ascii="宋体" w:hAnsi="宋体" w:cs="宋体"/>
          <w:b/>
          <w:color w:val="auto"/>
          <w:sz w:val="24"/>
          <w:szCs w:val="24"/>
        </w:rPr>
        <w:t>元整（¥</w:t>
      </w:r>
      <w:r>
        <w:rPr>
          <w:rFonts w:hint="eastAsia" w:ascii="宋体" w:hAnsi="宋体" w:cs="宋体"/>
          <w:b/>
          <w:color w:val="auto"/>
          <w:sz w:val="24"/>
          <w:szCs w:val="24"/>
          <w:lang w:val="en-US" w:eastAsia="zh-CN"/>
        </w:rPr>
        <w:t>450</w:t>
      </w:r>
      <w:r>
        <w:rPr>
          <w:rFonts w:hint="eastAsia" w:ascii="宋体" w:hAnsi="宋体" w:cs="宋体"/>
          <w:b/>
          <w:color w:val="auto"/>
          <w:sz w:val="24"/>
          <w:szCs w:val="24"/>
        </w:rPr>
        <w:t>000.00元）。投标人报价高于采购上限价的投标文件</w:t>
      </w:r>
      <w:r>
        <w:rPr>
          <w:rFonts w:hint="eastAsia" w:ascii="宋体" w:hAnsi="宋体" w:cs="宋体"/>
          <w:b/>
          <w:sz w:val="24"/>
          <w:szCs w:val="24"/>
        </w:rPr>
        <w:t>无效。</w:t>
      </w:r>
    </w:p>
    <w:p>
      <w:pPr>
        <w:spacing w:line="300" w:lineRule="auto"/>
        <w:ind w:firstLine="569" w:firstLineChars="236"/>
        <w:rPr>
          <w:rFonts w:ascii="宋体" w:hAnsi="宋体" w:cs="宋体"/>
          <w:b/>
          <w:szCs w:val="24"/>
        </w:rPr>
      </w:pPr>
    </w:p>
    <w:p>
      <w:pPr>
        <w:spacing w:line="300" w:lineRule="auto"/>
        <w:ind w:firstLine="569" w:firstLineChars="236"/>
        <w:rPr>
          <w:rFonts w:hint="eastAsia" w:ascii="宋体" w:hAnsi="宋体" w:cs="宋体"/>
          <w:b/>
          <w:szCs w:val="24"/>
        </w:rPr>
      </w:pPr>
    </w:p>
    <w:p>
      <w:pPr>
        <w:spacing w:line="300" w:lineRule="auto"/>
        <w:ind w:firstLine="569" w:firstLineChars="236"/>
        <w:rPr>
          <w:rFonts w:ascii="宋体" w:hAnsi="宋体" w:cs="宋体"/>
          <w:b/>
          <w:szCs w:val="24"/>
        </w:rPr>
      </w:pPr>
      <w:r>
        <w:rPr>
          <w:rFonts w:hint="eastAsia" w:ascii="宋体" w:hAnsi="宋体" w:cs="宋体"/>
          <w:b/>
          <w:szCs w:val="24"/>
        </w:rPr>
        <w:t>（二）技术资信商务分（</w:t>
      </w:r>
      <w:r>
        <w:rPr>
          <w:rFonts w:hint="eastAsia" w:ascii="宋体" w:hAnsi="宋体" w:cs="宋体"/>
          <w:b/>
          <w:szCs w:val="24"/>
          <w:lang w:val="en-US" w:eastAsia="zh-CN"/>
        </w:rPr>
        <w:t>80</w:t>
      </w:r>
      <w:r>
        <w:rPr>
          <w:rFonts w:hint="eastAsia" w:ascii="宋体" w:hAnsi="宋体" w:cs="宋体"/>
          <w:b/>
          <w:szCs w:val="24"/>
        </w:rPr>
        <w:t>分）</w:t>
      </w:r>
    </w:p>
    <w:tbl>
      <w:tblPr>
        <w:tblStyle w:val="36"/>
        <w:tblW w:w="966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25"/>
        <w:gridCol w:w="7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right"/>
        </w:trPr>
        <w:tc>
          <w:tcPr>
            <w:tcW w:w="966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ascii="宋体" w:hAnsi="宋体" w:cs="宋体"/>
                <w:b/>
                <w:kern w:val="0"/>
                <w:szCs w:val="24"/>
              </w:rPr>
            </w:pPr>
            <w:r>
              <w:rPr>
                <w:rFonts w:hint="eastAsia" w:ascii="宋体" w:hAnsi="宋体" w:cs="宋体"/>
                <w:b/>
                <w:kern w:val="0"/>
                <w:szCs w:val="24"/>
              </w:rPr>
              <w:t>评分标准及分值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right"/>
        </w:trPr>
        <w:tc>
          <w:tcPr>
            <w:tcW w:w="778"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r>
              <w:rPr>
                <w:rFonts w:hint="eastAsia" w:ascii="宋体" w:hAnsi="宋体" w:cs="宋体"/>
                <w:szCs w:val="24"/>
              </w:rPr>
              <w:t>技术分</w:t>
            </w:r>
          </w:p>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68</w:t>
            </w:r>
            <w:r>
              <w:rPr>
                <w:rFonts w:hint="eastAsia" w:ascii="宋体" w:hAnsi="宋体" w:cs="宋体"/>
                <w:szCs w:val="24"/>
              </w:rPr>
              <w:t>分）</w:t>
            </w:r>
          </w:p>
        </w:tc>
        <w:tc>
          <w:tcPr>
            <w:tcW w:w="142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left"/>
              <w:rPr>
                <w:rFonts w:hint="default" w:ascii="宋体" w:hAnsi="宋体" w:eastAsia="宋体" w:cs="宋体"/>
                <w:szCs w:val="24"/>
                <w:lang w:val="en-US" w:eastAsia="zh-CN"/>
              </w:rPr>
            </w:pPr>
            <w:r>
              <w:rPr>
                <w:rFonts w:hint="eastAsia" w:ascii="宋体" w:hAnsi="宋体" w:cs="宋体"/>
                <w:szCs w:val="24"/>
                <w:lang w:val="en-US" w:eastAsia="zh-CN"/>
              </w:rPr>
              <w:t>项目实施方案（30分）</w:t>
            </w:r>
          </w:p>
        </w:tc>
        <w:tc>
          <w:tcPr>
            <w:tcW w:w="745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rPr>
                <w:rFonts w:hint="default" w:ascii="宋体" w:hAnsi="宋体" w:eastAsia="宋体" w:cs="宋体"/>
                <w:b/>
                <w:bCs/>
                <w:kern w:val="2"/>
                <w:sz w:val="24"/>
                <w:szCs w:val="24"/>
                <w:lang w:val="en-US" w:eastAsia="zh-CN" w:bidi="ar-SA"/>
              </w:rPr>
            </w:pPr>
            <w:r>
              <w:rPr>
                <w:rFonts w:hint="eastAsia" w:ascii="宋体" w:hAnsi="宋体" w:cs="宋体"/>
                <w:szCs w:val="24"/>
                <w:lang w:val="en-US" w:eastAsia="zh-CN"/>
              </w:rPr>
              <w:t>1.根据投标人</w:t>
            </w:r>
            <w:r>
              <w:rPr>
                <w:rFonts w:hint="eastAsia" w:ascii="宋体" w:hAnsi="宋体" w:cs="宋体"/>
                <w:szCs w:val="24"/>
              </w:rPr>
              <w:t>对项目背景和现状、相关标准及规范、需求</w:t>
            </w:r>
            <w:r>
              <w:rPr>
                <w:rFonts w:hint="eastAsia" w:ascii="宋体" w:hAnsi="宋体" w:cs="宋体"/>
                <w:szCs w:val="24"/>
                <w:lang w:val="en-US" w:eastAsia="zh-CN"/>
              </w:rPr>
              <w:t>的了解程度打分</w:t>
            </w:r>
            <w:r>
              <w:rPr>
                <w:rFonts w:hint="eastAsia" w:ascii="宋体" w:hAnsi="宋体" w:cs="宋体"/>
                <w:szCs w:val="24"/>
              </w:rPr>
              <w:t>，</w:t>
            </w:r>
            <w:r>
              <w:rPr>
                <w:rFonts w:hint="eastAsia" w:ascii="宋体" w:hAnsi="宋体" w:cs="宋体"/>
                <w:szCs w:val="24"/>
                <w:lang w:val="en-US" w:eastAsia="zh-CN"/>
              </w:rPr>
              <w:t>了解透彻的得5-6分，基本了解的得4-4.9分，不了解或未表述的不得分。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left"/>
              <w:rPr>
                <w:rFonts w:ascii="宋体" w:hAnsi="宋体" w:cs="宋体"/>
                <w:szCs w:val="24"/>
              </w:rPr>
            </w:pPr>
          </w:p>
        </w:tc>
        <w:tc>
          <w:tcPr>
            <w:tcW w:w="7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left"/>
              <w:rPr>
                <w:rFonts w:ascii="宋体" w:hAnsi="宋体" w:cs="宋体"/>
                <w:szCs w:val="24"/>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根据投标人对财政部预算管理一体化技术规范及技术架构熟悉程度打分</w:t>
            </w:r>
            <w:r>
              <w:rPr>
                <w:rFonts w:hint="eastAsia" w:ascii="宋体" w:hAnsi="宋体" w:cs="宋体"/>
                <w:b w:val="0"/>
                <w:bCs w:val="0"/>
                <w:color w:val="auto"/>
                <w:kern w:val="2"/>
                <w:sz w:val="24"/>
                <w:szCs w:val="24"/>
                <w:highlight w:val="none"/>
                <w:lang w:val="en-US" w:eastAsia="zh-CN" w:bidi="ar-SA"/>
              </w:rPr>
              <w:t>，熟悉且了解透彻的得5-6分，基本熟悉的得4-4.9分，不熟悉或未表述不得分</w:t>
            </w:r>
            <w:r>
              <w:rPr>
                <w:rFonts w:hint="eastAsia" w:ascii="宋体" w:hAnsi="宋体" w:eastAsia="宋体" w:cs="宋体"/>
                <w:b w:val="0"/>
                <w:bCs w:val="0"/>
                <w:color w:val="auto"/>
                <w:kern w:val="2"/>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left"/>
              <w:rPr>
                <w:rFonts w:ascii="宋体" w:hAnsi="宋体" w:cs="宋体"/>
                <w:szCs w:val="24"/>
              </w:rPr>
            </w:pPr>
          </w:p>
        </w:tc>
        <w:tc>
          <w:tcPr>
            <w:tcW w:w="745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auto"/>
              <w:ind w:firstLine="0" w:firstLineChars="0"/>
              <w:jc w:val="left"/>
              <w:rPr>
                <w:rFonts w:ascii="宋体" w:hAnsi="宋体" w:cs="宋体"/>
                <w:color w:val="auto"/>
                <w:szCs w:val="24"/>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根据投标人提供的运维服务保障应急预案打分</w:t>
            </w:r>
            <w:r>
              <w:rPr>
                <w:rFonts w:hint="eastAsia" w:ascii="宋体" w:hAnsi="宋体" w:cs="宋体"/>
                <w:b w:val="0"/>
                <w:bCs w:val="0"/>
                <w:color w:val="auto"/>
                <w:kern w:val="2"/>
                <w:sz w:val="24"/>
                <w:szCs w:val="24"/>
                <w:highlight w:val="none"/>
                <w:lang w:val="en-US" w:eastAsia="zh-CN" w:bidi="ar-SA"/>
              </w:rPr>
              <w:t>，</w:t>
            </w:r>
            <w:r>
              <w:rPr>
                <w:rFonts w:hint="eastAsia" w:ascii="宋体" w:hAnsi="宋体" w:cs="宋体"/>
                <w:szCs w:val="24"/>
              </w:rPr>
              <w:t>方案详细可行、操作性强的得</w:t>
            </w:r>
            <w:r>
              <w:rPr>
                <w:rFonts w:hint="eastAsia" w:ascii="宋体" w:hAnsi="宋体" w:cs="宋体"/>
                <w:szCs w:val="24"/>
                <w:lang w:val="en-US" w:eastAsia="zh-CN"/>
              </w:rPr>
              <w:t>5</w:t>
            </w: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分，基本可行的得</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4</w:t>
            </w:r>
            <w:r>
              <w:rPr>
                <w:rFonts w:hint="eastAsia" w:ascii="宋体" w:hAnsi="宋体" w:cs="宋体"/>
                <w:szCs w:val="24"/>
              </w:rPr>
              <w:t>.9分，无相关内容或内容不可行的不得分。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left"/>
              <w:rPr>
                <w:rFonts w:ascii="宋体" w:hAnsi="宋体" w:cs="宋体"/>
                <w:szCs w:val="24"/>
              </w:rPr>
            </w:pPr>
          </w:p>
        </w:tc>
        <w:tc>
          <w:tcPr>
            <w:tcW w:w="745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auto"/>
              <w:ind w:firstLine="0" w:firstLineChars="0"/>
              <w:jc w:val="left"/>
              <w:rPr>
                <w:rFonts w:hint="eastAsia" w:ascii="宋体" w:hAnsi="宋体" w:eastAsia="宋体" w:cs="宋体"/>
                <w:color w:val="auto"/>
                <w:szCs w:val="24"/>
                <w:highlight w:val="none"/>
                <w:lang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val="en-US" w:eastAsia="zh-CN"/>
              </w:rPr>
              <w:t>投标人提供的管理组织、项目运维规范和管理制度打</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r>
              <w:rPr>
                <w:rFonts w:hint="eastAsia" w:ascii="宋体" w:hAnsi="宋体" w:cs="宋体"/>
                <w:szCs w:val="24"/>
              </w:rPr>
              <w:t>相关制度完善可行的得</w:t>
            </w:r>
            <w:r>
              <w:rPr>
                <w:rFonts w:hint="eastAsia" w:ascii="宋体" w:hAnsi="宋体" w:cs="宋体"/>
                <w:szCs w:val="24"/>
                <w:lang w:val="en-US" w:eastAsia="zh-CN"/>
              </w:rPr>
              <w:t>5</w:t>
            </w:r>
            <w:r>
              <w:rPr>
                <w:rFonts w:ascii="宋体" w:hAnsi="宋体" w:cs="宋体"/>
                <w:szCs w:val="24"/>
              </w:rPr>
              <w:t>-</w:t>
            </w:r>
            <w:r>
              <w:rPr>
                <w:rFonts w:hint="eastAsia" w:ascii="宋体" w:hAnsi="宋体" w:cs="宋体"/>
                <w:szCs w:val="24"/>
                <w:lang w:val="en-US" w:eastAsia="zh-CN"/>
              </w:rPr>
              <w:t>6</w:t>
            </w:r>
            <w:r>
              <w:rPr>
                <w:rFonts w:hint="eastAsia" w:ascii="宋体" w:hAnsi="宋体" w:cs="宋体"/>
                <w:szCs w:val="24"/>
              </w:rPr>
              <w:t>分，基本可行的得</w:t>
            </w:r>
            <w:r>
              <w:rPr>
                <w:rFonts w:hint="eastAsia" w:ascii="宋体" w:hAnsi="宋体" w:cs="宋体"/>
                <w:szCs w:val="24"/>
                <w:lang w:val="en-US" w:eastAsia="zh-CN"/>
              </w:rPr>
              <w:t>4</w:t>
            </w:r>
            <w:r>
              <w:rPr>
                <w:rFonts w:hint="eastAsia" w:ascii="宋体" w:hAnsi="宋体" w:cs="宋体"/>
                <w:szCs w:val="24"/>
              </w:rPr>
              <w:t>-</w:t>
            </w:r>
            <w:r>
              <w:rPr>
                <w:rFonts w:hint="eastAsia" w:ascii="宋体" w:hAnsi="宋体" w:cs="宋体"/>
                <w:szCs w:val="24"/>
                <w:lang w:val="en-US" w:eastAsia="zh-CN"/>
              </w:rPr>
              <w:t>4.9</w:t>
            </w:r>
            <w:r>
              <w:rPr>
                <w:rFonts w:hint="eastAsia" w:ascii="宋体" w:hAnsi="宋体" w:cs="宋体"/>
                <w:szCs w:val="24"/>
              </w:rPr>
              <w:t>分，无相关内容或内容不可行的不得分。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jc w:val="left"/>
              <w:rPr>
                <w:rFonts w:ascii="宋体" w:hAnsi="宋体" w:cs="宋体"/>
                <w:szCs w:val="24"/>
              </w:rPr>
            </w:pPr>
          </w:p>
        </w:tc>
        <w:tc>
          <w:tcPr>
            <w:tcW w:w="745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00" w:lineRule="auto"/>
              <w:ind w:firstLine="0" w:firstLineChars="0"/>
              <w:jc w:val="left"/>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根据</w:t>
            </w:r>
            <w:r>
              <w:rPr>
                <w:rFonts w:hint="eastAsia" w:ascii="宋体" w:hAnsi="宋体" w:cs="宋体"/>
                <w:b w:val="0"/>
                <w:bCs w:val="0"/>
                <w:color w:val="auto"/>
                <w:sz w:val="24"/>
                <w:szCs w:val="24"/>
                <w:highlight w:val="none"/>
                <w:lang w:val="en-US" w:eastAsia="zh-CN"/>
              </w:rPr>
              <w:t>投标人提供的</w:t>
            </w:r>
            <w:r>
              <w:rPr>
                <w:rFonts w:hint="eastAsia" w:ascii="宋体" w:hAnsi="宋体" w:eastAsia="宋体" w:cs="宋体"/>
                <w:b w:val="0"/>
                <w:bCs w:val="0"/>
                <w:color w:val="auto"/>
                <w:sz w:val="24"/>
                <w:szCs w:val="24"/>
                <w:highlight w:val="none"/>
              </w:rPr>
              <w:t>运维方案是否详实和完备，是否科学、合理，并具有可操作性等情况</w:t>
            </w:r>
            <w:r>
              <w:rPr>
                <w:rFonts w:hint="eastAsia" w:ascii="宋体" w:hAnsi="宋体" w:eastAsia="宋体" w:cs="宋体"/>
                <w:b w:val="0"/>
                <w:bCs w:val="0"/>
                <w:color w:val="auto"/>
                <w:sz w:val="24"/>
                <w:szCs w:val="24"/>
                <w:highlight w:val="none"/>
                <w:lang w:val="en-US" w:eastAsia="zh-CN"/>
              </w:rPr>
              <w:t>打</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方案科学、合理且操作性强的得5-6分，基本合理且操作性一般的得4-4.9分，</w:t>
            </w:r>
            <w:r>
              <w:rPr>
                <w:rFonts w:hint="eastAsia" w:ascii="宋体" w:hAnsi="宋体" w:cs="宋体"/>
                <w:szCs w:val="24"/>
              </w:rPr>
              <w:t>无相关内容或内容不可行的不得分。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eastAsia" w:ascii="宋体" w:hAnsi="宋体" w:cs="宋体"/>
                <w:szCs w:val="24"/>
                <w:lang w:val="en-US" w:eastAsia="zh-CN"/>
              </w:rPr>
            </w:pPr>
            <w:r>
              <w:rPr>
                <w:rFonts w:hint="eastAsia" w:ascii="宋体" w:hAnsi="宋体" w:cs="宋体"/>
                <w:szCs w:val="24"/>
                <w:lang w:val="en-US" w:eastAsia="zh-CN"/>
              </w:rPr>
              <w:t>技术力量</w:t>
            </w:r>
          </w:p>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16</w:t>
            </w:r>
            <w:r>
              <w:rPr>
                <w:rFonts w:hint="eastAsia" w:ascii="宋体" w:hAnsi="宋体" w:cs="宋体"/>
                <w:szCs w:val="24"/>
              </w:rPr>
              <w:t>分）</w:t>
            </w:r>
          </w:p>
        </w:tc>
        <w:tc>
          <w:tcPr>
            <w:tcW w:w="7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1.根据投标人针对本</w:t>
            </w:r>
            <w:r>
              <w:rPr>
                <w:rFonts w:hint="eastAsia" w:ascii="宋体" w:hAnsi="宋体" w:eastAsia="宋体" w:cs="宋体"/>
                <w:b w:val="0"/>
                <w:bCs w:val="0"/>
                <w:color w:val="auto"/>
                <w:sz w:val="24"/>
                <w:szCs w:val="24"/>
                <w:highlight w:val="none"/>
                <w:lang w:val="en-US" w:eastAsia="zh-CN"/>
              </w:rPr>
              <w:t>项目</w:t>
            </w:r>
            <w:r>
              <w:rPr>
                <w:rFonts w:hint="eastAsia" w:ascii="宋体" w:hAnsi="宋体" w:cs="宋体"/>
                <w:b w:val="0"/>
                <w:bCs w:val="0"/>
                <w:color w:val="auto"/>
                <w:sz w:val="24"/>
                <w:szCs w:val="24"/>
                <w:highlight w:val="none"/>
                <w:lang w:val="en-US" w:eastAsia="zh-CN"/>
              </w:rPr>
              <w:t>提供的项目</w:t>
            </w:r>
            <w:r>
              <w:rPr>
                <w:rFonts w:hint="eastAsia" w:ascii="宋体" w:hAnsi="宋体" w:eastAsia="宋体" w:cs="宋体"/>
                <w:b w:val="0"/>
                <w:bCs w:val="0"/>
                <w:color w:val="auto"/>
                <w:sz w:val="24"/>
                <w:szCs w:val="24"/>
                <w:highlight w:val="none"/>
                <w:lang w:val="en-US" w:eastAsia="zh-CN"/>
              </w:rPr>
              <w:t>小组组织结构（含驻场服务人员）</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项目组成员分工的情况打分</w:t>
            </w:r>
            <w:r>
              <w:rPr>
                <w:rFonts w:hint="eastAsia" w:ascii="宋体" w:hAnsi="宋体" w:cs="宋体"/>
                <w:b w:val="0"/>
                <w:bCs w:val="0"/>
                <w:color w:val="auto"/>
                <w:sz w:val="24"/>
                <w:szCs w:val="24"/>
                <w:highlight w:val="none"/>
                <w:lang w:val="en-US" w:eastAsia="zh-CN"/>
              </w:rPr>
              <w:t>，3-5分</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根据拟投入本项目的项目经理职称、所获证书、工作履历证明等情况打分</w:t>
            </w:r>
            <w:r>
              <w:rPr>
                <w:rFonts w:hint="eastAsia" w:ascii="宋体" w:hAnsi="宋体" w:cs="宋体"/>
                <w:b w:val="0"/>
                <w:bCs w:val="0"/>
                <w:color w:val="auto"/>
                <w:sz w:val="24"/>
                <w:szCs w:val="24"/>
                <w:highlight w:val="none"/>
                <w:lang w:val="en-US" w:eastAsia="zh-CN"/>
              </w:rPr>
              <w:t>，3-5分</w:t>
            </w:r>
            <w:r>
              <w:rPr>
                <w:rFonts w:hint="eastAsia" w:ascii="宋体" w:hAnsi="宋体" w:eastAsia="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3.投标人提供的</w:t>
            </w:r>
            <w:r>
              <w:rPr>
                <w:rFonts w:hint="eastAsia" w:ascii="宋体" w:hAnsi="宋体" w:eastAsia="宋体" w:cs="宋体"/>
                <w:b w:val="0"/>
                <w:bCs w:val="0"/>
                <w:color w:val="auto"/>
                <w:sz w:val="24"/>
                <w:szCs w:val="24"/>
                <w:highlight w:val="none"/>
                <w:lang w:val="en-US" w:eastAsia="zh-CN"/>
              </w:rPr>
              <w:t>项目组成员</w:t>
            </w:r>
            <w:r>
              <w:rPr>
                <w:rFonts w:hint="eastAsia" w:ascii="宋体" w:hAnsi="宋体" w:cs="宋体"/>
                <w:b w:val="0"/>
                <w:bCs w:val="0"/>
                <w:color w:val="auto"/>
                <w:sz w:val="24"/>
                <w:szCs w:val="24"/>
                <w:highlight w:val="none"/>
                <w:lang w:val="en-US" w:eastAsia="zh-CN"/>
              </w:rPr>
              <w:t>：</w:t>
            </w:r>
            <w:r>
              <w:rPr>
                <w:rFonts w:hint="default" w:ascii="宋体" w:hAnsi="宋体" w:cs="宋体"/>
                <w:b w:val="0"/>
                <w:bCs w:val="0"/>
                <w:color w:val="auto"/>
                <w:sz w:val="24"/>
                <w:szCs w:val="24"/>
                <w:highlight w:val="none"/>
                <w:lang w:val="en-US" w:eastAsia="zh-CN"/>
              </w:rPr>
              <w:t>①</w:t>
            </w:r>
            <w:r>
              <w:rPr>
                <w:rFonts w:hint="eastAsia" w:ascii="宋体" w:hAnsi="宋体" w:cs="宋体"/>
                <w:b w:val="0"/>
                <w:bCs w:val="0"/>
                <w:color w:val="auto"/>
                <w:sz w:val="24"/>
                <w:szCs w:val="24"/>
                <w:highlight w:val="none"/>
                <w:lang w:val="en-US" w:eastAsia="zh-CN"/>
              </w:rPr>
              <w:t>具有高级JAVA开发工程师的得3分，中级JAVA开发工程师的得2分；</w:t>
            </w:r>
            <w:r>
              <w:rPr>
                <w:rFonts w:hint="default" w:ascii="宋体" w:hAnsi="宋体" w:cs="宋体"/>
                <w:b w:val="0"/>
                <w:bCs w:val="0"/>
                <w:color w:val="auto"/>
                <w:sz w:val="24"/>
                <w:szCs w:val="24"/>
                <w:highlight w:val="none"/>
                <w:lang w:val="en-US" w:eastAsia="zh-CN"/>
              </w:rPr>
              <w:t>②</w:t>
            </w:r>
            <w:r>
              <w:rPr>
                <w:rFonts w:hint="eastAsia" w:ascii="宋体" w:hAnsi="宋体" w:cs="宋体"/>
                <w:b w:val="0"/>
                <w:bCs w:val="0"/>
                <w:color w:val="auto"/>
                <w:sz w:val="24"/>
                <w:szCs w:val="24"/>
                <w:highlight w:val="none"/>
                <w:lang w:val="en-US" w:eastAsia="zh-CN"/>
              </w:rPr>
              <w:t>具有</w:t>
            </w:r>
            <w:r>
              <w:rPr>
                <w:rFonts w:hint="eastAsia" w:ascii="宋体" w:hAnsi="宋体" w:eastAsia="宋体" w:cs="宋体"/>
                <w:b w:val="0"/>
                <w:bCs w:val="0"/>
                <w:color w:val="auto"/>
                <w:sz w:val="24"/>
                <w:szCs w:val="24"/>
                <w:highlight w:val="none"/>
                <w:lang w:val="en-US" w:eastAsia="zh-CN"/>
              </w:rPr>
              <w:t>ITSS证书</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得3分。最高得6分</w:t>
            </w:r>
            <w:r>
              <w:rPr>
                <w:rFonts w:hint="eastAsia" w:ascii="宋体" w:hAnsi="宋体" w:cs="宋体"/>
                <w:b w:val="0"/>
                <w:bCs w:val="0"/>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w:t>
            </w:r>
            <w:r>
              <w:rPr>
                <w:rFonts w:hint="eastAsia" w:ascii="宋体" w:hAnsi="宋体" w:cs="宋体"/>
                <w:b/>
                <w:bCs/>
                <w:color w:val="auto"/>
                <w:szCs w:val="24"/>
              </w:rPr>
              <w:t>需在资信商务及技术文件中提供人员的相关证书扫描件和近半年内任意一个月在投标单位的社保证明扫描件并加盖投标单位CA公章，未提供不得分。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服务承诺</w:t>
            </w:r>
          </w:p>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根据投标人提供的针对本项目服务响应时间、服务响应方式等情况打分，</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textAlignment w:val="center"/>
              <w:rPr>
                <w:rFonts w:hint="eastAsia" w:ascii="宋体" w:hAnsi="宋体" w:eastAsia="宋体" w:cs="宋体"/>
                <w:sz w:val="24"/>
                <w:szCs w:val="24"/>
              </w:rPr>
            </w:pPr>
          </w:p>
        </w:tc>
        <w:tc>
          <w:tcPr>
            <w:tcW w:w="745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color w:val="auto"/>
                <w:sz w:val="24"/>
                <w:szCs w:val="24"/>
              </w:rPr>
            </w:pPr>
            <w:r>
              <w:rPr>
                <w:rFonts w:hint="eastAsia" w:ascii="宋体" w:hAnsi="宋体" w:eastAsia="宋体" w:cs="宋体"/>
                <w:b w:val="0"/>
                <w:bCs w:val="0"/>
                <w:color w:val="auto"/>
                <w:kern w:val="2"/>
                <w:sz w:val="24"/>
                <w:szCs w:val="24"/>
                <w:highlight w:val="none"/>
                <w:lang w:val="en-US" w:eastAsia="zh-CN" w:bidi="ar-SA"/>
              </w:rPr>
              <w:t>根据投标人提供的在维保服务期间巡检、故障处理组织和联系机制的情况打分，</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分，未表述不得分。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系统演示（10</w:t>
            </w:r>
            <w:r>
              <w:rPr>
                <w:rFonts w:hint="eastAsia" w:ascii="宋体" w:hAnsi="宋体" w:eastAsia="宋体" w:cs="宋体"/>
                <w:sz w:val="24"/>
                <w:szCs w:val="24"/>
              </w:rPr>
              <w:t>分</w:t>
            </w:r>
            <w:r>
              <w:rPr>
                <w:rFonts w:hint="eastAsia" w:ascii="宋体" w:hAnsi="宋体" w:eastAsia="宋体" w:cs="宋体"/>
                <w:b w:val="0"/>
                <w:bCs w:val="0"/>
                <w:color w:val="auto"/>
                <w:sz w:val="24"/>
                <w:szCs w:val="24"/>
                <w:highlight w:val="none"/>
                <w:lang w:val="en-US" w:eastAsia="zh-CN"/>
              </w:rPr>
              <w:t>）</w:t>
            </w:r>
          </w:p>
        </w:tc>
        <w:tc>
          <w:tcPr>
            <w:tcW w:w="7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以正式或测试环境系统演示的方式，对预算管理一体化系统基础信息库、项目库、预算编制、政府预算管理和预算调整调剂等业务功能及流程进行演示讲解，根据演示功能的完整性和合理性打分，每项</w:t>
            </w:r>
            <w:r>
              <w:rPr>
                <w:rFonts w:hint="eastAsia" w:ascii="宋体" w:hAnsi="宋体" w:cs="宋体"/>
                <w:b w:val="0"/>
                <w:bCs w:val="0"/>
                <w:color w:val="auto"/>
                <w:kern w:val="2"/>
                <w:sz w:val="24"/>
                <w:szCs w:val="24"/>
                <w:highlight w:val="none"/>
                <w:lang w:val="en-US" w:eastAsia="zh-CN" w:bidi="ar-SA"/>
              </w:rPr>
              <w:t>最高得</w:t>
            </w:r>
            <w:r>
              <w:rPr>
                <w:rFonts w:hint="eastAsia" w:ascii="宋体" w:hAnsi="宋体" w:eastAsia="宋体" w:cs="宋体"/>
                <w:b w:val="0"/>
                <w:bCs w:val="0"/>
                <w:color w:val="auto"/>
                <w:kern w:val="2"/>
                <w:sz w:val="24"/>
                <w:szCs w:val="24"/>
                <w:highlight w:val="none"/>
                <w:lang w:val="en-US" w:eastAsia="zh-CN" w:bidi="ar-SA"/>
              </w:rPr>
              <w:t>2分，共10分；无系统演示或演示不符合本项目要求的实际此项不得分。</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bCs/>
                <w:color w:val="000000" w:themeColor="text1"/>
                <w:kern w:val="0"/>
                <w:szCs w:val="24"/>
              </w:rPr>
              <w:t>注：</w:t>
            </w:r>
            <w:r>
              <w:rPr>
                <w:rFonts w:hint="eastAsia" w:ascii="宋体" w:hAnsi="宋体" w:cs="宋体"/>
                <w:b/>
                <w:color w:val="000000" w:themeColor="text1"/>
                <w:szCs w:val="24"/>
              </w:rPr>
              <w:t>投标人须将演示过程制作成视频光盘或U盘，光盘或U盘密封包装后于投标截止时间</w:t>
            </w:r>
            <w:r>
              <w:rPr>
                <w:rFonts w:hint="eastAsia" w:ascii="宋体" w:hAnsi="宋体" w:cs="宋体"/>
                <w:b/>
                <w:color w:val="auto"/>
                <w:szCs w:val="24"/>
              </w:rPr>
              <w:t>前邮递或直接送达一份至采购代理机构，投标截止时间前未收到光盘或U盘，视为未提交。收到的光盘或U盘无法打开，责任由投标人自负。每家投标单位演示时间不超过15分钟</w:t>
            </w:r>
            <w:r>
              <w:rPr>
                <w:rFonts w:hint="eastAsia" w:ascii="宋体" w:hAnsi="宋体" w:cs="宋体"/>
                <w:b/>
                <w:color w:val="000000" w:themeColor="text1"/>
                <w:szCs w:val="24"/>
              </w:rPr>
              <w:t>，不演示不得分。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tcBorders>
              <w:top w:val="single" w:color="auto" w:sz="4" w:space="0"/>
              <w:left w:val="single" w:color="auto" w:sz="4" w:space="0"/>
              <w:right w:val="single" w:color="auto" w:sz="4" w:space="0"/>
            </w:tcBorders>
            <w:vAlign w:val="center"/>
          </w:tcPr>
          <w:p>
            <w:pPr>
              <w:widowControl/>
              <w:spacing w:line="300" w:lineRule="auto"/>
              <w:ind w:firstLine="0" w:firstLineChars="0"/>
              <w:contextualSpacing/>
              <w:jc w:val="left"/>
              <w:rPr>
                <w:rFonts w:ascii="宋体" w:hAnsi="宋体" w:eastAsia="宋体" w:cs="宋体"/>
                <w:color w:val="auto"/>
                <w:kern w:val="2"/>
                <w:sz w:val="24"/>
                <w:szCs w:val="24"/>
                <w:lang w:val="en-US" w:eastAsia="zh-CN" w:bidi="ar-SA"/>
              </w:rPr>
            </w:pPr>
            <w:r>
              <w:rPr>
                <w:rFonts w:hint="eastAsia" w:ascii="宋体" w:hAnsi="宋体" w:cs="宋体"/>
                <w:color w:val="auto"/>
                <w:szCs w:val="24"/>
              </w:rPr>
              <w:t>合理化建议（</w:t>
            </w:r>
            <w:r>
              <w:rPr>
                <w:rFonts w:hint="eastAsia" w:ascii="宋体" w:hAnsi="宋体" w:cs="宋体"/>
                <w:color w:val="auto"/>
                <w:szCs w:val="24"/>
                <w:lang w:val="en-US" w:eastAsia="zh-CN"/>
              </w:rPr>
              <w:t>4</w:t>
            </w:r>
            <w:r>
              <w:rPr>
                <w:rFonts w:hint="eastAsia" w:ascii="宋体" w:hAnsi="宋体" w:cs="宋体"/>
                <w:color w:val="auto"/>
                <w:szCs w:val="24"/>
              </w:rPr>
              <w:t>分）</w:t>
            </w:r>
          </w:p>
        </w:tc>
        <w:tc>
          <w:tcPr>
            <w:tcW w:w="7459"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contextualSpacing/>
              <w:rPr>
                <w:rFonts w:ascii="宋体" w:hAnsi="宋体" w:eastAsia="宋体" w:cs="宋体"/>
                <w:color w:val="FF0000"/>
                <w:kern w:val="2"/>
                <w:sz w:val="24"/>
                <w:szCs w:val="24"/>
                <w:lang w:val="en-US" w:eastAsia="zh-CN" w:bidi="ar-SA"/>
              </w:rPr>
            </w:pPr>
            <w:r>
              <w:rPr>
                <w:rFonts w:hint="eastAsia" w:ascii="宋体" w:hAnsi="宋体" w:eastAsia="宋体" w:cs="宋体"/>
                <w:b w:val="0"/>
                <w:bCs w:val="0"/>
                <w:color w:val="auto"/>
                <w:sz w:val="24"/>
                <w:szCs w:val="24"/>
                <w:highlight w:val="none"/>
              </w:rPr>
              <w:t>根据</w:t>
            </w:r>
            <w:r>
              <w:rPr>
                <w:rFonts w:hint="eastAsia" w:ascii="宋体" w:hAnsi="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rPr>
              <w:t>对于运维服务等提出合理化建议及解决方案</w:t>
            </w:r>
            <w:r>
              <w:rPr>
                <w:rFonts w:hint="eastAsia" w:ascii="宋体" w:hAnsi="宋体" w:eastAsia="宋体" w:cs="宋体"/>
                <w:b w:val="0"/>
                <w:bCs w:val="0"/>
                <w:color w:val="auto"/>
                <w:sz w:val="24"/>
                <w:szCs w:val="24"/>
                <w:highlight w:val="none"/>
                <w:lang w:val="en-US" w:eastAsia="zh-CN"/>
              </w:rPr>
              <w:t>打</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2-4分，未表述不得分</w:t>
            </w:r>
            <w:r>
              <w:rPr>
                <w:rFonts w:hint="eastAsia" w:ascii="宋体" w:hAnsi="宋体" w:eastAsia="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right"/>
        </w:trPr>
        <w:tc>
          <w:tcPr>
            <w:tcW w:w="778"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r>
              <w:rPr>
                <w:rFonts w:hint="eastAsia" w:ascii="宋体" w:hAnsi="宋体" w:cs="宋体"/>
                <w:szCs w:val="24"/>
              </w:rPr>
              <w:t>商务分（</w:t>
            </w:r>
            <w:r>
              <w:rPr>
                <w:rFonts w:hint="eastAsia" w:ascii="宋体" w:hAnsi="宋体" w:cs="宋体"/>
                <w:szCs w:val="24"/>
                <w:lang w:val="en-US" w:eastAsia="zh-CN"/>
              </w:rPr>
              <w:t>12</w:t>
            </w:r>
            <w:r>
              <w:rPr>
                <w:rFonts w:hint="eastAsia" w:ascii="宋体" w:hAnsi="宋体" w:cs="宋体"/>
                <w:szCs w:val="24"/>
              </w:rPr>
              <w:t>分）</w:t>
            </w:r>
          </w:p>
        </w:tc>
        <w:tc>
          <w:tcPr>
            <w:tcW w:w="14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contextualSpacing/>
              <w:jc w:val="center"/>
              <w:rPr>
                <w:rFonts w:ascii="宋体" w:hAnsi="宋体" w:cs="宋体"/>
                <w:szCs w:val="24"/>
              </w:rPr>
            </w:pPr>
            <w:r>
              <w:rPr>
                <w:rFonts w:hint="eastAsia" w:ascii="宋体" w:hAnsi="宋体" w:cs="宋体"/>
                <w:szCs w:val="24"/>
              </w:rPr>
              <w:t>诚信分</w:t>
            </w:r>
          </w:p>
          <w:p>
            <w:pPr>
              <w:keepNext w:val="0"/>
              <w:keepLines w:val="0"/>
              <w:pageBreakBefore w:val="0"/>
              <w:kinsoku/>
              <w:wordWrap/>
              <w:overflowPunct/>
              <w:topLinePunct w:val="0"/>
              <w:autoSpaceDE/>
              <w:autoSpaceDN/>
              <w:bidi w:val="0"/>
              <w:adjustRightInd/>
              <w:snapToGrid/>
              <w:spacing w:line="300" w:lineRule="auto"/>
              <w:ind w:firstLine="0" w:firstLineChars="0"/>
              <w:jc w:val="center"/>
              <w:rPr>
                <w:rFonts w:ascii="宋体" w:hAnsi="宋体" w:cs="宋体"/>
                <w:szCs w:val="24"/>
              </w:rPr>
            </w:pPr>
            <w:r>
              <w:rPr>
                <w:rFonts w:hint="eastAsia" w:ascii="宋体" w:hAnsi="宋体" w:cs="宋体"/>
                <w:szCs w:val="24"/>
              </w:rPr>
              <w:t>（3分）</w:t>
            </w:r>
          </w:p>
        </w:tc>
        <w:tc>
          <w:tcPr>
            <w:tcW w:w="7459"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color w:val="auto"/>
                <w:szCs w:val="24"/>
              </w:rPr>
            </w:pPr>
            <w:r>
              <w:rPr>
                <w:rFonts w:hint="eastAsia" w:ascii="宋体" w:hAnsi="宋体" w:cs="宋体"/>
                <w:color w:val="auto"/>
              </w:rPr>
              <w:t>凡在投标截止时间前三年受到行政处罚、行政处理（含通报）或记入不良行为的，此项得分为0，若无处罚、行政处理（含通报）或记入不良行为的得3分（详见诚信承诺书，未提供本项不得分）。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r>
              <w:rPr>
                <w:rFonts w:hint="eastAsia" w:ascii="宋体" w:hAnsi="宋体" w:cs="宋体"/>
                <w:szCs w:val="24"/>
              </w:rPr>
              <w:t>相关证书</w:t>
            </w:r>
          </w:p>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7</w:t>
            </w:r>
            <w:r>
              <w:rPr>
                <w:rFonts w:hint="eastAsia" w:ascii="宋体" w:hAnsi="宋体" w:cs="宋体"/>
                <w:szCs w:val="24"/>
              </w:rPr>
              <w:t>分）</w:t>
            </w:r>
          </w:p>
        </w:tc>
        <w:tc>
          <w:tcPr>
            <w:tcW w:w="7459" w:type="dxa"/>
            <w:tcBorders>
              <w:top w:val="single" w:color="auto" w:sz="4" w:space="0"/>
              <w:left w:val="single" w:color="auto" w:sz="4" w:space="0"/>
              <w:right w:val="single" w:color="auto" w:sz="4" w:space="0"/>
            </w:tcBorders>
            <w:vAlign w:val="center"/>
          </w:tcPr>
          <w:p>
            <w:pPr>
              <w:keepNext w:val="0"/>
              <w:keepLines w:val="0"/>
              <w:pageBreakBefore w:val="0"/>
              <w:numPr>
                <w:numId w:val="0"/>
              </w:numPr>
              <w:kinsoku/>
              <w:wordWrap/>
              <w:overflowPunct/>
              <w:topLinePunct w:val="0"/>
              <w:autoSpaceDE/>
              <w:autoSpaceDN/>
              <w:bidi w:val="0"/>
              <w:adjustRightInd/>
              <w:snapToGrid/>
              <w:spacing w:line="300" w:lineRule="auto"/>
              <w:jc w:val="left"/>
              <w:rPr>
                <w:rFonts w:hint="eastAsia" w:ascii="宋体" w:hAnsi="宋体" w:cs="宋体"/>
                <w:color w:val="auto"/>
                <w:szCs w:val="24"/>
              </w:rPr>
            </w:pPr>
            <w:r>
              <w:rPr>
                <w:rFonts w:hint="eastAsia" w:ascii="宋体" w:hAnsi="宋体" w:cs="宋体"/>
                <w:color w:val="auto"/>
                <w:szCs w:val="24"/>
                <w:lang w:val="en-US" w:eastAsia="zh-CN"/>
              </w:rPr>
              <w:t>1.</w:t>
            </w:r>
            <w:r>
              <w:rPr>
                <w:rFonts w:hint="eastAsia" w:ascii="宋体" w:hAnsi="宋体" w:cs="宋体"/>
                <w:color w:val="auto"/>
                <w:szCs w:val="24"/>
              </w:rPr>
              <w:t>投标人具有有效的</w:t>
            </w:r>
            <w:r>
              <w:rPr>
                <w:rFonts w:hint="eastAsia" w:ascii="宋体" w:hAnsi="宋体" w:eastAsia="宋体" w:cs="宋体"/>
                <w:b w:val="0"/>
                <w:bCs w:val="0"/>
                <w:color w:val="auto"/>
                <w:kern w:val="2"/>
                <w:sz w:val="24"/>
                <w:szCs w:val="24"/>
                <w:highlight w:val="none"/>
                <w:lang w:val="en-US" w:eastAsia="zh-CN" w:bidi="ar-SA"/>
              </w:rPr>
              <w:t>质量管理体系认证</w:t>
            </w:r>
            <w:r>
              <w:rPr>
                <w:rFonts w:hint="eastAsia" w:ascii="宋体" w:hAnsi="宋体" w:cs="宋体"/>
                <w:b w:val="0"/>
                <w:bCs w:val="0"/>
                <w:color w:val="auto"/>
                <w:kern w:val="2"/>
                <w:sz w:val="24"/>
                <w:szCs w:val="24"/>
                <w:highlight w:val="none"/>
                <w:lang w:val="en-US" w:eastAsia="zh-CN" w:bidi="ar-SA"/>
              </w:rPr>
              <w:t>证书</w:t>
            </w:r>
            <w:r>
              <w:rPr>
                <w:rFonts w:hint="eastAsia" w:ascii="宋体" w:hAnsi="宋体" w:eastAsia="宋体" w:cs="宋体"/>
                <w:b w:val="0"/>
                <w:bCs w:val="0"/>
                <w:color w:val="auto"/>
                <w:kern w:val="2"/>
                <w:sz w:val="24"/>
                <w:szCs w:val="24"/>
                <w:highlight w:val="none"/>
                <w:lang w:val="en-US" w:eastAsia="zh-CN" w:bidi="ar-SA"/>
              </w:rPr>
              <w:t>、软件能力成熟度认证</w:t>
            </w:r>
            <w:r>
              <w:rPr>
                <w:rFonts w:hint="eastAsia" w:ascii="宋体" w:hAnsi="宋体" w:cs="宋体"/>
                <w:b w:val="0"/>
                <w:bCs w:val="0"/>
                <w:color w:val="auto"/>
                <w:kern w:val="2"/>
                <w:sz w:val="24"/>
                <w:szCs w:val="24"/>
                <w:highlight w:val="none"/>
                <w:lang w:val="en-US" w:eastAsia="zh-CN" w:bidi="ar-SA"/>
              </w:rPr>
              <w:t>证书</w:t>
            </w:r>
            <w:r>
              <w:rPr>
                <w:rFonts w:hint="eastAsia" w:ascii="宋体" w:hAnsi="宋体" w:eastAsia="宋体" w:cs="宋体"/>
                <w:b w:val="0"/>
                <w:bCs w:val="0"/>
                <w:color w:val="auto"/>
                <w:kern w:val="2"/>
                <w:sz w:val="24"/>
                <w:szCs w:val="24"/>
                <w:highlight w:val="none"/>
                <w:lang w:val="en-US" w:eastAsia="zh-CN" w:bidi="ar-SA"/>
              </w:rPr>
              <w:t>、信息安全管理体系认证</w:t>
            </w:r>
            <w:r>
              <w:rPr>
                <w:rFonts w:hint="eastAsia" w:ascii="宋体" w:hAnsi="宋体" w:cs="宋体"/>
                <w:b w:val="0"/>
                <w:bCs w:val="0"/>
                <w:color w:val="auto"/>
                <w:kern w:val="2"/>
                <w:sz w:val="24"/>
                <w:szCs w:val="24"/>
                <w:highlight w:val="none"/>
                <w:lang w:val="en-US" w:eastAsia="zh-CN" w:bidi="ar-SA"/>
              </w:rPr>
              <w:t>证书</w:t>
            </w:r>
            <w:r>
              <w:rPr>
                <w:rFonts w:hint="eastAsia" w:ascii="宋体" w:hAnsi="宋体" w:eastAsia="宋体" w:cs="宋体"/>
                <w:b w:val="0"/>
                <w:bCs w:val="0"/>
                <w:color w:val="auto"/>
                <w:kern w:val="2"/>
                <w:sz w:val="24"/>
                <w:szCs w:val="24"/>
                <w:highlight w:val="none"/>
                <w:lang w:val="en-US" w:eastAsia="zh-CN" w:bidi="ar-SA"/>
              </w:rPr>
              <w:t>、信息系统建设和服务能力认证</w:t>
            </w:r>
            <w:r>
              <w:rPr>
                <w:rFonts w:hint="eastAsia" w:ascii="宋体" w:hAnsi="宋体" w:cs="宋体"/>
                <w:b w:val="0"/>
                <w:bCs w:val="0"/>
                <w:color w:val="auto"/>
                <w:kern w:val="2"/>
                <w:sz w:val="24"/>
                <w:szCs w:val="24"/>
                <w:highlight w:val="none"/>
                <w:lang w:val="en-US" w:eastAsia="zh-CN" w:bidi="ar-SA"/>
              </w:rPr>
              <w:t>证书</w:t>
            </w:r>
            <w:r>
              <w:rPr>
                <w:rFonts w:hint="eastAsia" w:ascii="宋体" w:hAnsi="宋体" w:cs="宋体"/>
                <w:color w:val="auto"/>
                <w:szCs w:val="24"/>
              </w:rPr>
              <w:t>，每提供其中的一类证书得</w:t>
            </w:r>
            <w:r>
              <w:rPr>
                <w:rFonts w:hint="eastAsia" w:ascii="宋体" w:hAnsi="宋体" w:cs="宋体"/>
                <w:color w:val="auto"/>
                <w:szCs w:val="24"/>
                <w:lang w:val="en-US" w:eastAsia="zh-CN"/>
              </w:rPr>
              <w:t>1</w:t>
            </w:r>
            <w:r>
              <w:rPr>
                <w:rFonts w:hint="eastAsia" w:ascii="宋体" w:hAnsi="宋体" w:cs="宋体"/>
                <w:color w:val="auto"/>
                <w:szCs w:val="24"/>
              </w:rPr>
              <w:t>分，最高得</w:t>
            </w:r>
            <w:r>
              <w:rPr>
                <w:rFonts w:hint="eastAsia" w:ascii="宋体" w:hAnsi="宋体" w:cs="宋体"/>
                <w:color w:val="auto"/>
                <w:szCs w:val="24"/>
                <w:lang w:val="en-US" w:eastAsia="zh-CN"/>
              </w:rPr>
              <w:t>4</w:t>
            </w:r>
            <w:r>
              <w:rPr>
                <w:rFonts w:hint="eastAsia" w:ascii="宋体" w:hAnsi="宋体" w:cs="宋体"/>
                <w:color w:val="auto"/>
                <w:szCs w:val="24"/>
              </w:rPr>
              <w:t>分，不提供不得分。</w:t>
            </w:r>
          </w:p>
          <w:p>
            <w:pPr>
              <w:keepNext w:val="0"/>
              <w:keepLines w:val="0"/>
              <w:pageBreakBefore w:val="0"/>
              <w:numPr>
                <w:numId w:val="0"/>
              </w:numPr>
              <w:kinsoku/>
              <w:wordWrap/>
              <w:overflowPunct/>
              <w:topLinePunct w:val="0"/>
              <w:autoSpaceDE/>
              <w:autoSpaceDN/>
              <w:bidi w:val="0"/>
              <w:adjustRightInd/>
              <w:snapToGrid/>
              <w:spacing w:line="300" w:lineRule="auto"/>
              <w:jc w:val="left"/>
              <w:rPr>
                <w:rFonts w:ascii="宋体" w:hAnsi="宋体" w:cs="宋体"/>
                <w:color w:val="auto"/>
                <w:szCs w:val="24"/>
              </w:rPr>
            </w:pPr>
            <w:r>
              <w:rPr>
                <w:rFonts w:hint="eastAsia" w:ascii="宋体" w:hAnsi="宋体" w:cs="宋体"/>
                <w:color w:val="auto"/>
                <w:szCs w:val="24"/>
                <w:lang w:val="en-US" w:eastAsia="zh-CN"/>
              </w:rPr>
              <w:t>注：</w:t>
            </w:r>
            <w:r>
              <w:rPr>
                <w:rFonts w:hint="eastAsia" w:ascii="宋体" w:hAnsi="宋体" w:cs="宋体"/>
                <w:color w:val="auto"/>
                <w:szCs w:val="24"/>
              </w:rPr>
              <w:t>需在资信商务及技术文件中</w:t>
            </w:r>
            <w:r>
              <w:rPr>
                <w:rFonts w:hint="eastAsia" w:ascii="宋体" w:hAnsi="宋体" w:cs="宋体"/>
                <w:color w:val="auto"/>
                <w:szCs w:val="24"/>
                <w:lang w:val="zh-CN"/>
              </w:rPr>
              <w:t>提供证书</w:t>
            </w:r>
            <w:r>
              <w:rPr>
                <w:rFonts w:hint="eastAsia" w:ascii="宋体" w:hAnsi="宋体" w:cs="宋体"/>
                <w:color w:val="auto"/>
                <w:szCs w:val="24"/>
              </w:rPr>
              <w:t>扫描件</w:t>
            </w:r>
            <w:r>
              <w:rPr>
                <w:rFonts w:hint="eastAsia" w:ascii="宋体" w:hAnsi="宋体" w:cs="宋体"/>
                <w:color w:val="auto"/>
                <w:szCs w:val="24"/>
                <w:lang w:val="zh-CN"/>
              </w:rPr>
              <w:t>并加盖投标</w:t>
            </w:r>
            <w:r>
              <w:rPr>
                <w:rFonts w:hint="eastAsia" w:ascii="宋体" w:hAnsi="宋体" w:cs="宋体"/>
                <w:color w:val="auto"/>
                <w:szCs w:val="24"/>
              </w:rPr>
              <w:t>单位CA</w:t>
            </w:r>
            <w:r>
              <w:rPr>
                <w:rFonts w:hint="eastAsia" w:ascii="宋体" w:hAnsi="宋体" w:cs="宋体"/>
                <w:color w:val="auto"/>
                <w:szCs w:val="24"/>
                <w:lang w:val="zh-CN"/>
              </w:rPr>
              <w:t>公章，</w:t>
            </w:r>
            <w:r>
              <w:rPr>
                <w:rFonts w:hint="eastAsia" w:ascii="宋体" w:hAnsi="宋体" w:cs="宋体"/>
                <w:color w:val="auto"/>
                <w:szCs w:val="24"/>
              </w:rPr>
              <w:t>未</w:t>
            </w:r>
            <w:r>
              <w:rPr>
                <w:rFonts w:hint="eastAsia" w:ascii="宋体" w:hAnsi="宋体" w:cs="宋体"/>
                <w:color w:val="auto"/>
                <w:szCs w:val="24"/>
                <w:lang w:val="zh-CN"/>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cs="宋体"/>
                <w:szCs w:val="24"/>
              </w:rPr>
            </w:pPr>
          </w:p>
        </w:tc>
        <w:tc>
          <w:tcPr>
            <w:tcW w:w="7459" w:type="dxa"/>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投标人</w:t>
            </w:r>
            <w:r>
              <w:rPr>
                <w:rFonts w:hint="eastAsia" w:ascii="宋体" w:hAnsi="宋体" w:cs="宋体"/>
                <w:b w:val="0"/>
                <w:bCs w:val="0"/>
                <w:color w:val="auto"/>
                <w:kern w:val="2"/>
                <w:sz w:val="24"/>
                <w:szCs w:val="24"/>
                <w:highlight w:val="none"/>
                <w:lang w:val="en-US" w:eastAsia="zh-CN" w:bidi="ar-SA"/>
              </w:rPr>
              <w:t>具有</w:t>
            </w:r>
            <w:r>
              <w:rPr>
                <w:rFonts w:hint="eastAsia" w:ascii="宋体" w:hAnsi="宋体" w:eastAsia="宋体" w:cs="宋体"/>
                <w:b w:val="0"/>
                <w:bCs w:val="0"/>
                <w:color w:val="auto"/>
                <w:kern w:val="2"/>
                <w:sz w:val="24"/>
                <w:szCs w:val="24"/>
                <w:highlight w:val="none"/>
                <w:lang w:val="en-US" w:eastAsia="zh-CN" w:bidi="ar-SA"/>
              </w:rPr>
              <w:t>国家版权局颁发的与“运维管理”、“会计核算”、“预算绩效管理”有关的软件著作权证书，每提供1个得1分，最高得3分。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left"/>
              <w:textAlignment w:val="auto"/>
              <w:rPr>
                <w:rFonts w:hint="eastAsia" w:ascii="宋体" w:hAnsi="宋体" w:cs="宋体"/>
                <w:color w:val="auto"/>
                <w:szCs w:val="24"/>
              </w:rPr>
            </w:pPr>
            <w:r>
              <w:rPr>
                <w:rFonts w:hint="eastAsia" w:ascii="宋体" w:hAnsi="宋体" w:cs="宋体"/>
                <w:color w:val="auto"/>
                <w:szCs w:val="24"/>
                <w:lang w:val="en-US" w:eastAsia="zh-CN"/>
              </w:rPr>
              <w:t>注：</w:t>
            </w:r>
            <w:r>
              <w:rPr>
                <w:rFonts w:hint="eastAsia" w:ascii="宋体" w:hAnsi="宋体" w:cs="宋体"/>
                <w:color w:val="auto"/>
                <w:szCs w:val="24"/>
              </w:rPr>
              <w:t>需在资信商务及技术文件中</w:t>
            </w:r>
            <w:r>
              <w:rPr>
                <w:rFonts w:hint="eastAsia" w:ascii="宋体" w:hAnsi="宋体" w:cs="宋体"/>
                <w:color w:val="auto"/>
                <w:szCs w:val="24"/>
                <w:lang w:val="zh-CN"/>
              </w:rPr>
              <w:t>提供证书</w:t>
            </w:r>
            <w:r>
              <w:rPr>
                <w:rFonts w:hint="eastAsia" w:ascii="宋体" w:hAnsi="宋体" w:cs="宋体"/>
                <w:color w:val="auto"/>
                <w:szCs w:val="24"/>
              </w:rPr>
              <w:t>扫描件</w:t>
            </w:r>
            <w:r>
              <w:rPr>
                <w:rFonts w:hint="eastAsia" w:ascii="宋体" w:hAnsi="宋体" w:cs="宋体"/>
                <w:color w:val="auto"/>
                <w:szCs w:val="24"/>
                <w:lang w:val="zh-CN"/>
              </w:rPr>
              <w:t>并加盖投标</w:t>
            </w:r>
            <w:r>
              <w:rPr>
                <w:rFonts w:hint="eastAsia" w:ascii="宋体" w:hAnsi="宋体" w:cs="宋体"/>
                <w:color w:val="auto"/>
                <w:szCs w:val="24"/>
              </w:rPr>
              <w:t>单位CA</w:t>
            </w:r>
            <w:r>
              <w:rPr>
                <w:rFonts w:hint="eastAsia" w:ascii="宋体" w:hAnsi="宋体" w:cs="宋体"/>
                <w:color w:val="auto"/>
                <w:szCs w:val="24"/>
                <w:lang w:val="zh-CN"/>
              </w:rPr>
              <w:t>公章，</w:t>
            </w:r>
            <w:r>
              <w:rPr>
                <w:rFonts w:hint="eastAsia" w:ascii="宋体" w:hAnsi="宋体" w:cs="宋体"/>
                <w:color w:val="auto"/>
                <w:szCs w:val="24"/>
              </w:rPr>
              <w:t>未</w:t>
            </w:r>
            <w:r>
              <w:rPr>
                <w:rFonts w:hint="eastAsia" w:ascii="宋体" w:hAnsi="宋体" w:cs="宋体"/>
                <w:color w:val="auto"/>
                <w:szCs w:val="24"/>
                <w:lang w:val="zh-CN"/>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778"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ascii="宋体" w:hAnsi="宋体" w:cs="宋体"/>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uto"/>
              <w:ind w:firstLine="0" w:firstLineChars="0"/>
              <w:jc w:val="center"/>
              <w:rPr>
                <w:rFonts w:ascii="宋体" w:hAnsi="宋体" w:cs="宋体"/>
                <w:szCs w:val="24"/>
              </w:rPr>
            </w:pPr>
            <w:r>
              <w:rPr>
                <w:rFonts w:hint="eastAsia" w:ascii="宋体" w:hAnsi="宋体" w:cs="宋体"/>
                <w:bCs/>
                <w:szCs w:val="24"/>
              </w:rPr>
              <w:t>业绩（</w:t>
            </w:r>
            <w:r>
              <w:rPr>
                <w:rFonts w:hint="eastAsia" w:ascii="宋体" w:hAnsi="宋体" w:cs="宋体"/>
                <w:bCs/>
                <w:szCs w:val="24"/>
                <w:lang w:val="en-US" w:eastAsia="zh-CN"/>
              </w:rPr>
              <w:t>2</w:t>
            </w:r>
            <w:r>
              <w:rPr>
                <w:rFonts w:hint="eastAsia" w:ascii="宋体" w:hAnsi="宋体" w:cs="宋体"/>
                <w:bCs/>
                <w:szCs w:val="24"/>
              </w:rPr>
              <w:t>分）</w:t>
            </w:r>
          </w:p>
        </w:tc>
        <w:tc>
          <w:tcPr>
            <w:tcW w:w="74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cs="宋体"/>
              </w:rPr>
            </w:pPr>
            <w:bookmarkStart w:id="34" w:name="_GoBack"/>
            <w:r>
              <w:rPr>
                <w:rFonts w:hint="eastAsia" w:ascii="宋体" w:hAnsi="宋体" w:cs="宋体"/>
                <w:color w:val="000000"/>
              </w:rPr>
              <w:t>投标人自2019年1月1</w:t>
            </w:r>
            <w:r>
              <w:rPr>
                <w:rFonts w:hint="eastAsia" w:ascii="宋体" w:hAnsi="宋体" w:cs="宋体"/>
              </w:rPr>
              <w:t>日以来（以合同签订时间为准）承担过</w:t>
            </w:r>
            <w:r>
              <w:rPr>
                <w:rFonts w:hint="eastAsia" w:ascii="宋体" w:hAnsi="宋体" w:cs="宋体"/>
                <w:lang w:val="en-US" w:eastAsia="zh-CN"/>
              </w:rPr>
              <w:t>同类</w:t>
            </w:r>
            <w:r>
              <w:rPr>
                <w:rFonts w:hint="eastAsia" w:ascii="宋体" w:hAnsi="宋体" w:cs="宋体"/>
              </w:rPr>
              <w:t>项目的每个得</w:t>
            </w:r>
            <w:r>
              <w:rPr>
                <w:rFonts w:hint="eastAsia" w:ascii="宋体" w:hAnsi="宋体" w:cs="宋体"/>
                <w:lang w:val="en-US" w:eastAsia="zh-CN"/>
              </w:rPr>
              <w:t>1</w:t>
            </w:r>
            <w:r>
              <w:rPr>
                <w:rFonts w:hint="eastAsia" w:ascii="宋体" w:hAnsi="宋体" w:cs="宋体"/>
              </w:rPr>
              <w:t>分，本项最高得</w:t>
            </w:r>
            <w:r>
              <w:rPr>
                <w:rFonts w:hint="eastAsia" w:ascii="宋体" w:hAnsi="宋体" w:cs="宋体"/>
                <w:lang w:val="en-US" w:eastAsia="zh-CN"/>
              </w:rPr>
              <w:t>2</w:t>
            </w:r>
            <w:r>
              <w:rPr>
                <w:rFonts w:hint="eastAsia" w:ascii="宋体" w:hAnsi="宋体" w:cs="宋体"/>
              </w:rPr>
              <w:t>分。</w:t>
            </w:r>
          </w:p>
          <w:p>
            <w:pPr>
              <w:keepNext w:val="0"/>
              <w:keepLines w:val="0"/>
              <w:pageBreakBefore w:val="0"/>
              <w:kinsoku/>
              <w:wordWrap/>
              <w:overflowPunct/>
              <w:topLinePunct w:val="0"/>
              <w:autoSpaceDE/>
              <w:autoSpaceDN/>
              <w:bidi w:val="0"/>
              <w:adjustRightInd/>
              <w:snapToGrid/>
              <w:spacing w:line="300" w:lineRule="auto"/>
              <w:ind w:firstLine="0" w:firstLineChars="0"/>
              <w:rPr>
                <w:rFonts w:hint="eastAsia" w:ascii="宋体" w:hAnsi="宋体" w:eastAsia="宋体" w:cs="宋体"/>
                <w:szCs w:val="24"/>
                <w:lang w:eastAsia="zh-CN"/>
              </w:rPr>
            </w:pPr>
            <w:r>
              <w:rPr>
                <w:rFonts w:hint="eastAsia" w:ascii="宋体" w:hAnsi="宋体" w:cs="宋体"/>
                <w:color w:val="auto"/>
                <w:szCs w:val="24"/>
                <w:lang w:val="en-US" w:eastAsia="zh-CN"/>
              </w:rPr>
              <w:t>注：</w:t>
            </w:r>
            <w:r>
              <w:rPr>
                <w:rFonts w:hint="eastAsia" w:ascii="宋体" w:hAnsi="宋体" w:cs="宋体"/>
                <w:szCs w:val="24"/>
              </w:rPr>
              <w:t>需在资信商务及技术文件中提供合同</w:t>
            </w:r>
            <w:r>
              <w:rPr>
                <w:rFonts w:hint="eastAsia" w:ascii="宋体" w:hAnsi="宋体" w:cs="宋体"/>
                <w:szCs w:val="21"/>
              </w:rPr>
              <w:t>扫描件</w:t>
            </w:r>
            <w:r>
              <w:rPr>
                <w:rFonts w:hint="eastAsia" w:ascii="宋体" w:hAnsi="宋体" w:cs="宋体"/>
                <w:szCs w:val="24"/>
              </w:rPr>
              <w:t>并加盖投标单位CA公章，否则不得分</w:t>
            </w:r>
            <w:r>
              <w:rPr>
                <w:rFonts w:hint="eastAsia" w:ascii="宋体" w:hAnsi="宋体" w:cs="宋体"/>
                <w:szCs w:val="24"/>
                <w:lang w:eastAsia="zh-CN"/>
              </w:rPr>
              <w:t>。</w:t>
            </w:r>
            <w:bookmarkEnd w:id="34"/>
          </w:p>
        </w:tc>
      </w:tr>
    </w:tbl>
    <w:p>
      <w:pPr>
        <w:pStyle w:val="95"/>
        <w:snapToGrid w:val="0"/>
        <w:spacing w:line="300" w:lineRule="auto"/>
        <w:ind w:firstLine="482"/>
        <w:jc w:val="left"/>
        <w:rPr>
          <w:rFonts w:ascii="宋体" w:hAnsi="宋体" w:cs="宋体"/>
          <w:b/>
          <w:sz w:val="24"/>
          <w:szCs w:val="24"/>
        </w:rPr>
      </w:pPr>
      <w:r>
        <w:rPr>
          <w:rFonts w:hint="eastAsia" w:ascii="宋体" w:hAnsi="宋体" w:cs="宋体"/>
          <w:b/>
          <w:sz w:val="24"/>
          <w:szCs w:val="24"/>
        </w:rPr>
        <w:t>注：1.如在投标文件中未涉及上述技术商务资信评分内容的，按0分计。</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2.投标文件中应提供有关证明材料扫描件并CA签章。</w:t>
      </w:r>
    </w:p>
    <w:p>
      <w:pPr>
        <w:pStyle w:val="95"/>
        <w:snapToGrid w:val="0"/>
        <w:spacing w:line="300" w:lineRule="auto"/>
        <w:ind w:firstLine="472" w:firstLineChars="196"/>
        <w:rPr>
          <w:rFonts w:ascii="宋体" w:hAnsi="宋体" w:cs="宋体"/>
          <w:b/>
          <w:sz w:val="24"/>
          <w:szCs w:val="24"/>
        </w:rPr>
      </w:pPr>
      <w:r>
        <w:rPr>
          <w:rFonts w:hint="eastAsia" w:ascii="宋体" w:hAnsi="宋体" w:cs="宋体"/>
          <w:b/>
          <w:sz w:val="24"/>
          <w:szCs w:val="24"/>
        </w:rPr>
        <w:t>3.投标文件中提供的证明材料均应清晰可辨，否则不得分。</w:t>
      </w:r>
    </w:p>
    <w:p>
      <w:pPr>
        <w:pStyle w:val="95"/>
        <w:snapToGrid w:val="0"/>
        <w:spacing w:line="300" w:lineRule="auto"/>
        <w:ind w:firstLine="482"/>
        <w:rPr>
          <w:rFonts w:ascii="宋体" w:hAnsi="宋体" w:cs="宋体"/>
          <w:b/>
          <w:bCs/>
          <w:color w:val="000000"/>
          <w:sz w:val="24"/>
          <w:szCs w:val="24"/>
        </w:rPr>
      </w:pPr>
      <w:r>
        <w:rPr>
          <w:rFonts w:hint="eastAsia" w:ascii="宋体" w:hAnsi="宋体" w:cs="宋体"/>
          <w:b/>
          <w:bCs/>
          <w:color w:val="000000"/>
          <w:sz w:val="24"/>
          <w:szCs w:val="24"/>
        </w:rPr>
        <w:t>（</w:t>
      </w:r>
      <w:r>
        <w:rPr>
          <w:rFonts w:hint="eastAsia" w:ascii="宋体" w:hAnsi="宋体" w:cs="宋体"/>
          <w:b/>
          <w:bCs/>
          <w:color w:val="000000"/>
        </w:rPr>
        <w:t>三</w:t>
      </w:r>
      <w:r>
        <w:rPr>
          <w:rFonts w:hint="eastAsia" w:ascii="宋体" w:hAnsi="宋体" w:cs="宋体"/>
          <w:b/>
          <w:bCs/>
          <w:color w:val="000000"/>
          <w:sz w:val="24"/>
          <w:szCs w:val="24"/>
        </w:rPr>
        <w:t>）技术、商务资信分的计算</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技术、商务资信分得分按照评标委员会成员的独立评分结果合计数的算术平均分计算，计算公式为：</w:t>
      </w:r>
    </w:p>
    <w:p>
      <w:pPr>
        <w:spacing w:line="300" w:lineRule="auto"/>
        <w:ind w:firstLine="480"/>
        <w:rPr>
          <w:rFonts w:ascii="宋体" w:hAnsi="宋体" w:cs="宋体"/>
          <w:color w:val="000000"/>
          <w:szCs w:val="24"/>
        </w:rPr>
      </w:pPr>
      <w:r>
        <w:rPr>
          <w:rFonts w:hint="eastAsia" w:ascii="宋体" w:hAnsi="宋体" w:cs="宋体"/>
          <w:color w:val="000000"/>
          <w:szCs w:val="24"/>
        </w:rPr>
        <w:t>技术商务资信分得分=评标委员会所有成员评分合计数/评标委员会组成人员数</w:t>
      </w:r>
    </w:p>
    <w:p>
      <w:pPr>
        <w:spacing w:line="300" w:lineRule="auto"/>
        <w:ind w:firstLine="472" w:firstLineChars="196"/>
        <w:rPr>
          <w:rFonts w:ascii="宋体" w:hAnsi="宋体" w:cs="宋体"/>
          <w:b/>
        </w:rPr>
      </w:pPr>
      <w:r>
        <w:rPr>
          <w:rFonts w:hint="eastAsia" w:ascii="宋体" w:hAnsi="宋体" w:cs="宋体"/>
          <w:b/>
          <w:bCs/>
          <w:color w:val="000000"/>
        </w:rPr>
        <w:t>四、</w:t>
      </w:r>
      <w:r>
        <w:rPr>
          <w:rFonts w:hint="eastAsia" w:ascii="宋体" w:hAnsi="宋体" w:cs="宋体"/>
          <w:b/>
        </w:rPr>
        <w:t>中标候选人确定</w:t>
      </w:r>
    </w:p>
    <w:p>
      <w:pPr>
        <w:spacing w:line="300" w:lineRule="auto"/>
        <w:ind w:firstLine="482"/>
        <w:rPr>
          <w:rFonts w:ascii="宋体" w:hAnsi="宋体" w:cs="宋体"/>
          <w:b/>
          <w:bCs/>
          <w:color w:val="000000"/>
          <w:szCs w:val="24"/>
        </w:rPr>
      </w:pPr>
      <w:r>
        <w:rPr>
          <w:rFonts w:hint="eastAsia" w:ascii="宋体" w:hAnsi="宋体" w:cs="宋体"/>
          <w:b/>
        </w:rPr>
        <w:t>评标委员会应当推荐有效投标人中按分值从高到低排名为第一名、第二名、第三名的为中标候选人。</w:t>
      </w:r>
    </w:p>
    <w:p>
      <w:pPr>
        <w:spacing w:line="300" w:lineRule="auto"/>
        <w:ind w:firstLine="482"/>
        <w:jc w:val="left"/>
        <w:rPr>
          <w:rFonts w:ascii="宋体" w:hAnsi="宋体" w:cs="宋体"/>
          <w:color w:val="000000"/>
        </w:rPr>
      </w:pPr>
      <w:r>
        <w:rPr>
          <w:rFonts w:hint="eastAsia" w:ascii="宋体" w:hAnsi="宋体" w:cs="宋体"/>
          <w:b/>
          <w:bCs/>
          <w:color w:val="000000"/>
        </w:rPr>
        <w:t>五、评标报告</w:t>
      </w:r>
    </w:p>
    <w:p>
      <w:pPr>
        <w:spacing w:line="300" w:lineRule="auto"/>
        <w:ind w:firstLine="480"/>
        <w:rPr>
          <w:rFonts w:ascii="宋体" w:hAnsi="宋体" w:cs="宋体"/>
          <w:color w:val="000000"/>
          <w:szCs w:val="24"/>
        </w:rPr>
      </w:pPr>
      <w:r>
        <w:rPr>
          <w:rFonts w:hint="eastAsia" w:ascii="宋体" w:hAnsi="宋体" w:cs="宋体"/>
          <w:color w:val="000000"/>
          <w:szCs w:val="24"/>
        </w:rPr>
        <w:t>评标报告应由评标委员会起草，按少数服从多数的原则通过。评标委员会全体成员须在评标报告上签字认可，评标专家如有保留意见可以在评标报告中阐明。</w:t>
      </w:r>
    </w:p>
    <w:p>
      <w:pPr>
        <w:spacing w:line="300" w:lineRule="auto"/>
        <w:ind w:firstLine="482"/>
        <w:rPr>
          <w:rFonts w:ascii="宋体" w:hAnsi="宋体" w:cs="宋体"/>
          <w:b/>
          <w:bCs/>
          <w:color w:val="000000"/>
        </w:rPr>
      </w:pPr>
      <w:r>
        <w:rPr>
          <w:rFonts w:hint="eastAsia" w:ascii="宋体" w:hAnsi="宋体" w:cs="宋体"/>
          <w:b/>
          <w:bCs/>
          <w:color w:val="000000"/>
        </w:rPr>
        <w:t>六、中标公告</w:t>
      </w:r>
    </w:p>
    <w:p>
      <w:pPr>
        <w:spacing w:line="300" w:lineRule="auto"/>
        <w:ind w:firstLine="480"/>
        <w:rPr>
          <w:rFonts w:ascii="宋体" w:hAnsi="宋体" w:cs="宋体"/>
          <w:color w:val="000000"/>
        </w:rPr>
      </w:pPr>
      <w:r>
        <w:rPr>
          <w:rFonts w:hint="eastAsia" w:ascii="宋体" w:hAnsi="宋体" w:cs="宋体"/>
          <w:color w:val="000000"/>
        </w:rPr>
        <w:t>采购代理机构自评审结束之日起2个工作日内将评审报告送交采购人。采购人在收到评审报告之日起5个工作日内在评审报告推荐的中标候选人中按顺序确定排名第一的中标候选人为中标供应商。</w:t>
      </w:r>
    </w:p>
    <w:p>
      <w:pPr>
        <w:spacing w:line="300" w:lineRule="auto"/>
        <w:ind w:firstLine="480"/>
        <w:jc w:val="left"/>
        <w:rPr>
          <w:rFonts w:ascii="宋体" w:hAnsi="宋体" w:cs="宋体"/>
          <w:color w:val="000000"/>
        </w:rPr>
        <w:sectPr>
          <w:pgSz w:w="11906" w:h="16838"/>
          <w:pgMar w:top="1418" w:right="1077" w:bottom="1418" w:left="1077" w:header="851" w:footer="851" w:gutter="340"/>
          <w:cols w:space="720" w:num="1"/>
          <w:docGrid w:linePitch="381" w:charSpace="0"/>
        </w:sectPr>
      </w:pPr>
      <w:r>
        <w:rPr>
          <w:rFonts w:hint="eastAsia" w:ascii="宋体" w:hAnsi="宋体" w:cs="宋体"/>
          <w:color w:val="000000"/>
        </w:rPr>
        <w:t>采购代理机构自中标供应商确定之日起2个工作日内，发出中标通知书，并在发布招标公告的网站上公告中标结果。</w:t>
      </w:r>
    </w:p>
    <w:p>
      <w:pPr>
        <w:pStyle w:val="34"/>
        <w:ind w:firstLine="723"/>
        <w:rPr>
          <w:color w:val="000000"/>
          <w:sz w:val="36"/>
          <w:szCs w:val="36"/>
        </w:rPr>
      </w:pPr>
      <w:bookmarkStart w:id="32" w:name="_Toc32631"/>
      <w:r>
        <w:rPr>
          <w:rFonts w:hint="eastAsia"/>
          <w:color w:val="000000"/>
          <w:sz w:val="32"/>
          <w:szCs w:val="32"/>
        </w:rPr>
        <w:t xml:space="preserve">第五章  </w:t>
      </w:r>
      <w:r>
        <w:rPr>
          <w:rFonts w:hint="eastAsia"/>
          <w:sz w:val="32"/>
          <w:szCs w:val="32"/>
        </w:rPr>
        <w:t>嘉善县政府采购合同</w:t>
      </w:r>
      <w:bookmarkEnd w:id="32"/>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643"/>
        <w:jc w:val="center"/>
        <w:rPr>
          <w:rFonts w:ascii="宋体" w:hAnsi="宋体" w:cs="宋体"/>
          <w:b/>
          <w:bCs/>
          <w:kern w:val="0"/>
          <w:sz w:val="32"/>
          <w:szCs w:val="32"/>
        </w:rPr>
      </w:pPr>
      <w:r>
        <w:rPr>
          <w:rFonts w:hint="eastAsia" w:ascii="宋体" w:hAnsi="宋体" w:cs="宋体"/>
          <w:b/>
          <w:bCs/>
          <w:kern w:val="0"/>
          <w:sz w:val="30"/>
          <w:szCs w:val="30"/>
        </w:rPr>
        <w:t>一、通用必备条款部分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合同编号：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政府采购计划（预算）确认书编号：</w:t>
      </w:r>
      <w:r>
        <w:rPr>
          <w:rFonts w:hint="eastAsia" w:ascii="宋体" w:hAnsi="宋体" w:cs="宋体"/>
          <w:szCs w:val="24"/>
        </w:rPr>
        <w:t>善财采确</w:t>
      </w:r>
      <w:r>
        <w:rPr>
          <w:rFonts w:hint="eastAsia" w:ascii="宋体" w:hAnsi="宋体" w:cs="宋体"/>
          <w:szCs w:val="24"/>
          <w:lang w:val="en-US" w:eastAsia="zh-CN"/>
        </w:rPr>
        <w:t>临</w:t>
      </w:r>
      <w:r>
        <w:rPr>
          <w:rFonts w:hint="eastAsia" w:ascii="宋体" w:hAnsi="宋体" w:cs="宋体"/>
          <w:szCs w:val="24"/>
        </w:rPr>
        <w:t>[2022]</w:t>
      </w:r>
      <w:r>
        <w:rPr>
          <w:rFonts w:hint="eastAsia" w:ascii="宋体" w:hAnsi="宋体" w:cs="宋体"/>
          <w:szCs w:val="24"/>
          <w:lang w:val="en-US" w:eastAsia="zh-CN"/>
        </w:rPr>
        <w:t>6891</w:t>
      </w:r>
      <w:r>
        <w:rPr>
          <w:rFonts w:hint="eastAsia" w:ascii="宋体" w:hAnsi="宋体" w:cs="宋体"/>
          <w:szCs w:val="24"/>
        </w:rPr>
        <w:t>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color w:val="000000"/>
          <w:kern w:val="0"/>
        </w:rPr>
        <w:t>预算金</w:t>
      </w:r>
      <w:r>
        <w:rPr>
          <w:rFonts w:hint="eastAsia" w:ascii="宋体" w:hAnsi="宋体" w:cs="宋体"/>
          <w:kern w:val="0"/>
        </w:rPr>
        <w:t>额：</w:t>
      </w:r>
      <w:r>
        <w:rPr>
          <w:rFonts w:hint="eastAsia" w:ascii="宋体" w:hAnsi="宋体" w:cs="宋体"/>
          <w:kern w:val="0"/>
          <w:lang w:val="en-US" w:eastAsia="zh-CN"/>
        </w:rPr>
        <w:t>45</w:t>
      </w:r>
      <w:r>
        <w:rPr>
          <w:rFonts w:ascii="宋体" w:hAnsi="宋体" w:cs="宋体"/>
          <w:kern w:val="0"/>
        </w:rPr>
        <w:t>.00</w:t>
      </w:r>
      <w:r>
        <w:rPr>
          <w:rFonts w:hint="eastAsia" w:ascii="宋体" w:hAnsi="宋体" w:cs="宋体"/>
          <w:kern w:val="0"/>
        </w:rPr>
        <w:t>万元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lang w:eastAsia="zh-CN"/>
        </w:rPr>
      </w:pPr>
      <w:r>
        <w:rPr>
          <w:rFonts w:hint="eastAsia" w:ascii="宋体" w:hAnsi="宋体" w:cs="宋体"/>
          <w:color w:val="000000"/>
          <w:kern w:val="0"/>
        </w:rPr>
        <w:t>采购人（以下称甲方）：</w:t>
      </w:r>
      <w:r>
        <w:rPr>
          <w:rFonts w:hint="eastAsia" w:ascii="宋体" w:hAnsi="宋体" w:cs="宋体"/>
          <w:color w:val="000000"/>
          <w:kern w:val="0"/>
          <w:lang w:eastAsia="zh-CN"/>
        </w:rPr>
        <w:t>嘉善县财政局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供应商（以下称乙方）：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采购代理机构：嘉兴市宏泽招标咨询有限公司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采购方式：公开招标</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hint="eastAsia" w:ascii="宋体" w:hAnsi="宋体" w:eastAsia="宋体" w:cs="宋体"/>
          <w:color w:val="000000"/>
          <w:kern w:val="0"/>
          <w:u w:val="single"/>
          <w:lang w:eastAsia="zh-CN"/>
        </w:rPr>
      </w:pPr>
      <w:r>
        <w:rPr>
          <w:rFonts w:hint="eastAsia" w:ascii="宋体" w:hAnsi="宋体" w:cs="宋体"/>
          <w:color w:val="000000"/>
          <w:kern w:val="0"/>
        </w:rPr>
        <w:t>采购文件编号：</w:t>
      </w:r>
      <w:r>
        <w:rPr>
          <w:rFonts w:hint="eastAsia" w:ascii="宋体" w:hAnsi="宋体" w:cs="宋体"/>
          <w:color w:val="000000"/>
          <w:kern w:val="0"/>
          <w:u w:val="single"/>
        </w:rPr>
        <w:t xml:space="preserve"> HZZX-2022-</w:t>
      </w:r>
      <w:r>
        <w:rPr>
          <w:rFonts w:hint="eastAsia" w:ascii="宋体" w:hAnsi="宋体" w:cs="宋体"/>
          <w:color w:val="000000"/>
          <w:kern w:val="0"/>
          <w:u w:val="single"/>
          <w:lang w:eastAsia="zh-CN"/>
        </w:rPr>
        <w:t>G68</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u w:val="single"/>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szCs w:val="24"/>
        </w:rPr>
      </w:pPr>
      <w:r>
        <w:rPr>
          <w:rFonts w:hint="eastAsia" w:ascii="宋体" w:hAnsi="宋体" w:cs="宋体"/>
          <w:color w:val="000000"/>
          <w:kern w:val="0"/>
        </w:rPr>
        <w:t>根据《中华人民共和国政府采购法》、《中华人民共和国民法典》等法律法规的规定，甲乙双方按照</w:t>
      </w:r>
      <w:r>
        <w:rPr>
          <w:rFonts w:hint="eastAsia" w:ascii="宋体" w:hAnsi="宋体" w:cs="宋体"/>
          <w:b/>
          <w:szCs w:val="24"/>
          <w:u w:val="single"/>
          <w:lang w:eastAsia="zh-CN"/>
        </w:rPr>
        <w:t>嘉善县财政局预算管理一体化驻点服务项目</w:t>
      </w:r>
      <w:r>
        <w:rPr>
          <w:rFonts w:hint="eastAsia" w:ascii="宋体" w:hAnsi="宋体" w:cs="宋体"/>
          <w:color w:val="000000"/>
          <w:kern w:val="0"/>
        </w:rPr>
        <w:t>采购结果签订本合同。</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第一条 合同组成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本次政府采购活动的相关文件为本合同的组成部分，这些文件包括但不限于：</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（1）本合同文本；</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（2）采购文件与投标文件；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（3）中标通知书；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组成本合同的所有文件必须为书面形</w:t>
      </w:r>
      <w:r>
        <w:rPr>
          <w:rFonts w:hint="eastAsia" w:ascii="宋体" w:hAnsi="宋体" w:cs="宋体"/>
          <w:kern w:val="0"/>
        </w:rPr>
        <w:t>式（其中投标文件以</w:t>
      </w:r>
      <w:r>
        <w:rPr>
          <w:rFonts w:hint="eastAsia" w:ascii="宋体" w:hAnsi="宋体" w:cs="宋体"/>
          <w:kern w:val="0"/>
          <w:szCs w:val="24"/>
        </w:rPr>
        <w:t>在政采云平台上最后生成的具备电子签章的电子投标文件为准</w:t>
      </w:r>
      <w:r>
        <w:rPr>
          <w:rFonts w:hint="eastAsia" w:ascii="宋体" w:hAnsi="宋体" w:cs="宋体"/>
          <w:kern w:val="0"/>
        </w:rPr>
        <w:t>）。政府采购合同备案时，须提供以上（1）、（3）两项，如由社会中介机构代理，须提供代理协议</w:t>
      </w:r>
      <w:r>
        <w:rPr>
          <w:rFonts w:hint="eastAsia" w:ascii="宋体" w:hAnsi="宋体" w:cs="宋体"/>
          <w:color w:val="000000"/>
          <w:kern w:val="0"/>
        </w:rPr>
        <w:t>，合同如有变更的，须提供变更协议。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第二条 合同标的与相关属性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1．本次采购的是</w:t>
      </w:r>
      <w:r>
        <w:rPr>
          <w:rFonts w:hint="eastAsia" w:ascii="宋体" w:hAnsi="宋体" w:cs="宋体"/>
          <w:b/>
          <w:szCs w:val="24"/>
          <w:u w:val="single"/>
          <w:lang w:eastAsia="zh-CN"/>
        </w:rPr>
        <w:t>嘉善县财政局预算管理一体化驻点服务项目</w:t>
      </w:r>
      <w:r>
        <w:rPr>
          <w:rFonts w:hint="eastAsia" w:ascii="宋体" w:hAnsi="宋体" w:cs="宋体"/>
          <w:color w:val="000000"/>
          <w:kern w:val="0"/>
          <w:u w:val="singl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2．乙方是否属于中小微企业：□是□否</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3．本合同项下产品属于（可多选）：□环保产品；□节能产品；□进口产品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color w:val="000000"/>
          <w:kern w:val="0"/>
        </w:rPr>
        <w:t>第三条</w:t>
      </w:r>
      <w:r>
        <w:rPr>
          <w:rFonts w:hint="eastAsia" w:ascii="宋体" w:hAnsi="宋体" w:cs="宋体"/>
          <w:b/>
          <w:kern w:val="0"/>
        </w:rPr>
        <w:t xml:space="preserve"> 合同价款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FF0000"/>
          <w:kern w:val="0"/>
        </w:rPr>
      </w:pPr>
      <w:r>
        <w:rPr>
          <w:rFonts w:hint="eastAsia" w:ascii="宋体" w:hAnsi="宋体" w:cs="宋体"/>
          <w:kern w:val="0"/>
        </w:rPr>
        <w:t>1．本合同项下总价款为人民币（大写）</w:t>
      </w:r>
      <w:r>
        <w:rPr>
          <w:rFonts w:hint="eastAsia" w:ascii="宋体" w:hAnsi="宋体" w:cs="宋体"/>
          <w:kern w:val="0"/>
          <w:u w:val="single"/>
        </w:rPr>
        <w:t xml:space="preserve">                         </w:t>
      </w:r>
      <w:r>
        <w:rPr>
          <w:rFonts w:hint="eastAsia" w:ascii="宋体" w:hAnsi="宋体" w:cs="宋体"/>
          <w:kern w:val="0"/>
        </w:rPr>
        <w:t>，分项价款见“价格清单”。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rPr>
      </w:pPr>
      <w:r>
        <w:rPr>
          <w:rFonts w:hint="eastAsia" w:ascii="宋体" w:hAnsi="宋体" w:cs="宋体"/>
          <w:kern w:val="0"/>
        </w:rPr>
        <w:t>2．本合同总价款</w:t>
      </w:r>
      <w:r>
        <w:rPr>
          <w:rFonts w:hint="eastAsia" w:ascii="宋体" w:hAnsi="宋体" w:cs="宋体"/>
        </w:rPr>
        <w:t>应包括完成项目所需人工费、材料费、设备费、交通费、管理费、税费、利润、招标代理服务费等全部费用。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3．本项目资金来源性质为以下第</w:t>
      </w:r>
      <w:r>
        <w:rPr>
          <w:rFonts w:hint="eastAsia" w:ascii="宋体" w:hAnsi="宋体" w:cs="宋体"/>
          <w:kern w:val="0"/>
          <w:u w:val="single"/>
        </w:rPr>
        <w:t xml:space="preserve">   (1)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（1）预算管理资金；（2）专用管理资金；（3）其他资金；（4）核算其他；（5）预算管理资金暂存；（6）专户管理资金暂存；（7）收入退库；（8）专项专户资金；（9）核算其他暂存。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kern w:val="0"/>
        </w:rPr>
      </w:pPr>
      <w:r>
        <w:rPr>
          <w:rFonts w:hint="eastAsia" w:ascii="宋体" w:hAnsi="宋体" w:cs="宋体"/>
          <w:kern w:val="0"/>
        </w:rPr>
        <w:t>4．本合同付款方式为以下第</w:t>
      </w:r>
      <w:r>
        <w:rPr>
          <w:rFonts w:hint="eastAsia" w:ascii="宋体" w:hAnsi="宋体" w:cs="宋体"/>
          <w:kern w:val="0"/>
          <w:u w:val="single"/>
        </w:rPr>
        <w:t xml:space="preserve">   （3）   </w:t>
      </w:r>
      <w:r>
        <w:rPr>
          <w:rFonts w:hint="eastAsia" w:ascii="宋体" w:hAnsi="宋体" w:cs="宋体"/>
          <w:kern w:val="0"/>
        </w:rPr>
        <w:t>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auto"/>
          <w:kern w:val="0"/>
        </w:rPr>
      </w:pPr>
      <w:r>
        <w:rPr>
          <w:rFonts w:hint="eastAsia" w:ascii="宋体" w:hAnsi="宋体" w:cs="宋体"/>
          <w:kern w:val="0"/>
        </w:rPr>
        <w:t>（1）本合同项下的</w:t>
      </w:r>
      <w:r>
        <w:rPr>
          <w:rFonts w:hint="eastAsia" w:ascii="宋体" w:hAnsi="宋体" w:cs="宋体"/>
          <w:color w:val="auto"/>
          <w:kern w:val="0"/>
        </w:rPr>
        <w:t>采购资金系甲方自行支付，付款程序为</w:t>
      </w:r>
      <w:r>
        <w:rPr>
          <w:rFonts w:hint="eastAsia" w:ascii="宋体" w:hAnsi="宋体" w:cs="宋体"/>
          <w:color w:val="auto"/>
          <w:kern w:val="0"/>
          <w:u w:val="single"/>
        </w:rPr>
        <w:t xml:space="preserve"> / </w:t>
      </w:r>
      <w:r>
        <w:rPr>
          <w:rFonts w:hint="eastAsia" w:ascii="宋体" w:hAnsi="宋体" w:cs="宋体"/>
          <w:color w:val="auto"/>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auto"/>
          <w:kern w:val="0"/>
        </w:rPr>
      </w:pPr>
      <w:r>
        <w:rPr>
          <w:rFonts w:hint="eastAsia" w:ascii="宋体" w:hAnsi="宋体" w:cs="宋体"/>
          <w:color w:val="auto"/>
          <w:kern w:val="0"/>
        </w:rPr>
        <w:t>（2）本合同项下的采购资金须财政直接支付，付款程序为</w:t>
      </w:r>
      <w:r>
        <w:rPr>
          <w:rFonts w:hint="eastAsia" w:ascii="宋体" w:hAnsi="宋体" w:cs="宋体"/>
          <w:color w:val="auto"/>
          <w:kern w:val="0"/>
          <w:u w:val="single"/>
        </w:rPr>
        <w:t xml:space="preserve"> /</w:t>
      </w:r>
      <w:r>
        <w:rPr>
          <w:rFonts w:hint="eastAsia" w:ascii="宋体" w:hAnsi="宋体" w:cs="宋体"/>
          <w:color w:val="auto"/>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auto"/>
          <w:kern w:val="0"/>
        </w:rPr>
      </w:pPr>
      <w:r>
        <w:rPr>
          <w:rFonts w:hint="eastAsia" w:ascii="宋体" w:hAnsi="宋体" w:cs="宋体"/>
          <w:color w:val="auto"/>
          <w:kern w:val="0"/>
        </w:rPr>
        <w:t>（3）其他方式：</w:t>
      </w:r>
      <w:r>
        <w:rPr>
          <w:rFonts w:hint="eastAsia" w:ascii="宋体" w:hAnsi="宋体" w:cs="宋体"/>
          <w:color w:val="auto"/>
          <w:kern w:val="0"/>
          <w:u w:val="single"/>
        </w:rPr>
        <w:t>授权支付</w:t>
      </w:r>
      <w:r>
        <w:rPr>
          <w:rFonts w:hint="eastAsia" w:ascii="宋体" w:hAnsi="宋体" w:cs="宋体"/>
          <w:color w:val="auto"/>
          <w:kern w:val="0"/>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auto"/>
          <w:kern w:val="0"/>
        </w:rPr>
      </w:pPr>
      <w:r>
        <w:rPr>
          <w:rFonts w:hint="eastAsia" w:ascii="宋体" w:hAnsi="宋体" w:cs="宋体"/>
          <w:color w:val="auto"/>
          <w:kern w:val="0"/>
        </w:rPr>
        <w:t>5．本合同项下的采购资金付款进度按采购文件与投标文件规定，未规定时按以下第</w:t>
      </w:r>
      <w:r>
        <w:rPr>
          <w:rFonts w:hint="eastAsia" w:ascii="宋体" w:hAnsi="宋体" w:cs="宋体"/>
          <w:color w:val="auto"/>
          <w:kern w:val="0"/>
          <w:u w:val="single"/>
        </w:rPr>
        <w:t>（2）</w:t>
      </w:r>
      <w:r>
        <w:rPr>
          <w:rFonts w:hint="eastAsia" w:ascii="宋体" w:hAnsi="宋体" w:cs="宋体"/>
          <w:color w:val="auto"/>
          <w:kern w:val="0"/>
        </w:rPr>
        <w:t>项支付：</w:t>
      </w:r>
    </w:p>
    <w:p>
      <w:pPr>
        <w:ind w:firstLine="480"/>
        <w:contextualSpacing/>
        <w:rPr>
          <w:rFonts w:ascii="宋体" w:hAnsi="宋体" w:cs="宋体"/>
          <w:color w:val="auto"/>
          <w:kern w:val="0"/>
        </w:rPr>
      </w:pPr>
      <w:r>
        <w:rPr>
          <w:rFonts w:hint="eastAsia" w:ascii="宋体" w:hAnsi="宋体" w:cs="宋体"/>
          <w:color w:val="auto"/>
          <w:kern w:val="0"/>
        </w:rPr>
        <w:t>（1）一次性付款：</w:t>
      </w:r>
      <w:r>
        <w:rPr>
          <w:rFonts w:hint="eastAsia" w:ascii="宋体" w:hAnsi="宋体"/>
          <w:color w:val="auto"/>
        </w:rPr>
        <w:t>/。</w:t>
      </w:r>
    </w:p>
    <w:p>
      <w:pPr>
        <w:snapToGrid w:val="0"/>
        <w:spacing w:line="300" w:lineRule="auto"/>
        <w:ind w:firstLine="480"/>
        <w:contextualSpacing/>
        <w:rPr>
          <w:rFonts w:ascii="宋体" w:hAnsi="宋体" w:cs="宋体"/>
          <w:color w:val="auto"/>
          <w:kern w:val="0"/>
          <w:highlight w:val="none"/>
        </w:rPr>
      </w:pPr>
      <w:r>
        <w:rPr>
          <w:rFonts w:hint="eastAsia" w:ascii="宋体" w:hAnsi="宋体" w:cs="宋体"/>
          <w:color w:val="auto"/>
          <w:kern w:val="0"/>
        </w:rPr>
        <w:t>（2）分期付款：</w:t>
      </w:r>
      <w:r>
        <w:rPr>
          <w:rFonts w:hint="eastAsia" w:ascii="宋体" w:hAnsi="宋体" w:cs="宋体"/>
          <w:color w:val="auto"/>
          <w:szCs w:val="24"/>
          <w:highlight w:val="none"/>
        </w:rPr>
        <w:t>合同生效以及具备实施条件后</w:t>
      </w:r>
      <w:r>
        <w:rPr>
          <w:rFonts w:ascii="宋体" w:hAnsi="宋体" w:cs="宋体"/>
          <w:color w:val="auto"/>
          <w:szCs w:val="24"/>
          <w:highlight w:val="none"/>
        </w:rPr>
        <w:t>7</w:t>
      </w:r>
      <w:r>
        <w:rPr>
          <w:rFonts w:hint="eastAsia" w:ascii="宋体" w:hAnsi="宋体" w:cs="宋体"/>
          <w:color w:val="auto"/>
          <w:szCs w:val="24"/>
          <w:highlight w:val="none"/>
        </w:rPr>
        <w:t>个工作日内支付</w:t>
      </w:r>
      <w:r>
        <w:rPr>
          <w:rFonts w:hint="eastAsia" w:ascii="宋体" w:hAnsi="宋体" w:cs="宋体"/>
          <w:color w:val="auto"/>
          <w:szCs w:val="24"/>
          <w:highlight w:val="none"/>
          <w:lang w:val="en-US" w:eastAsia="zh-CN"/>
        </w:rPr>
        <w:t>项目</w:t>
      </w:r>
      <w:r>
        <w:rPr>
          <w:rFonts w:hint="eastAsia" w:ascii="宋体" w:hAnsi="宋体" w:cs="宋体"/>
          <w:color w:val="auto"/>
          <w:szCs w:val="24"/>
          <w:highlight w:val="none"/>
        </w:rPr>
        <w:t>合同</w:t>
      </w:r>
      <w:r>
        <w:rPr>
          <w:rFonts w:hint="eastAsia" w:ascii="宋体" w:hAnsi="宋体" w:cs="宋体"/>
          <w:color w:val="auto"/>
          <w:szCs w:val="24"/>
          <w:highlight w:val="none"/>
          <w:lang w:val="en-US" w:eastAsia="zh-CN"/>
        </w:rPr>
        <w:t>金额的70</w:t>
      </w:r>
      <w:r>
        <w:rPr>
          <w:rFonts w:hint="eastAsia" w:ascii="宋体" w:hAnsi="宋体" w:cs="宋体"/>
          <w:color w:val="auto"/>
          <w:szCs w:val="24"/>
          <w:highlight w:val="none"/>
        </w:rPr>
        <w:t>%</w:t>
      </w:r>
      <w:r>
        <w:rPr>
          <w:rFonts w:hint="eastAsia" w:ascii="宋体" w:hAnsi="宋体" w:cs="宋体"/>
          <w:color w:val="auto"/>
          <w:szCs w:val="24"/>
          <w:highlight w:val="none"/>
          <w:lang w:val="en-US" w:eastAsia="zh-CN"/>
        </w:rPr>
        <w:t>作为预付款</w:t>
      </w:r>
      <w:r>
        <w:rPr>
          <w:rFonts w:hint="eastAsia" w:ascii="宋体" w:hAnsi="宋体" w:cs="宋体"/>
          <w:color w:val="auto"/>
          <w:szCs w:val="24"/>
          <w:highlight w:val="none"/>
        </w:rPr>
        <w:t>，</w:t>
      </w:r>
      <w:r>
        <w:rPr>
          <w:rFonts w:hint="eastAsia" w:ascii="宋体" w:hAnsi="宋体"/>
          <w:color w:val="auto"/>
          <w:highlight w:val="none"/>
          <w:lang w:val="en-US" w:eastAsia="zh-CN"/>
        </w:rPr>
        <w:t>项目整体验收合格后</w:t>
      </w:r>
      <w:r>
        <w:rPr>
          <w:rFonts w:hint="eastAsia" w:ascii="宋体" w:hAnsi="宋体"/>
          <w:color w:val="auto"/>
          <w:highlight w:val="none"/>
        </w:rPr>
        <w:t>付清余款</w:t>
      </w:r>
      <w:r>
        <w:rPr>
          <w:rFonts w:hint="eastAsia" w:ascii="宋体" w:hAnsi="宋体"/>
          <w:color w:val="auto"/>
          <w:highlight w:val="none"/>
          <w:lang w:eastAsia="zh-CN"/>
        </w:rPr>
        <w:t>。</w:t>
      </w:r>
    </w:p>
    <w:p>
      <w:pPr>
        <w:ind w:firstLine="482"/>
        <w:rPr>
          <w:rFonts w:ascii="宋体" w:hAnsi="宋体" w:cs="宋体"/>
          <w:b/>
          <w:color w:val="auto"/>
          <w:kern w:val="0"/>
          <w:highlight w:val="none"/>
        </w:rPr>
      </w:pPr>
      <w:r>
        <w:rPr>
          <w:rFonts w:hint="eastAsia" w:ascii="宋体" w:hAnsi="宋体" w:cs="宋体"/>
          <w:b/>
          <w:color w:val="auto"/>
          <w:kern w:val="0"/>
          <w:highlight w:val="none"/>
        </w:rPr>
        <w:t>第四条 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auto"/>
          <w:kern w:val="0"/>
        </w:rPr>
      </w:pPr>
      <w:r>
        <w:rPr>
          <w:rFonts w:hint="eastAsia" w:ascii="宋体" w:hAnsi="宋体" w:cs="宋体"/>
          <w:color w:val="auto"/>
          <w:kern w:val="0"/>
        </w:rPr>
        <w:t>按以下第</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u w:val="single"/>
          <w:lang w:val="en-US" w:eastAsia="zh-CN"/>
        </w:rPr>
        <w:t>2</w:t>
      </w:r>
      <w:r>
        <w:rPr>
          <w:rFonts w:hint="eastAsia" w:ascii="宋体" w:hAnsi="宋体" w:cs="宋体"/>
          <w:color w:val="auto"/>
          <w:kern w:val="0"/>
          <w:highlight w:val="none"/>
          <w:u w:val="single"/>
        </w:rPr>
        <w:t xml:space="preserve">   </w:t>
      </w:r>
      <w:r>
        <w:rPr>
          <w:rFonts w:hint="eastAsia" w:ascii="宋体" w:hAnsi="宋体" w:cs="宋体"/>
          <w:color w:val="auto"/>
          <w:kern w:val="0"/>
        </w:rPr>
        <w:t>项处理：</w:t>
      </w:r>
    </w:p>
    <w:p>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312"/>
        </w:tabs>
        <w:spacing w:line="312" w:lineRule="auto"/>
        <w:ind w:firstLine="480"/>
        <w:jc w:val="left"/>
        <w:rPr>
          <w:rFonts w:ascii="宋体" w:hAnsi="宋体" w:cs="宋体"/>
          <w:color w:val="auto"/>
          <w:kern w:val="0"/>
        </w:rPr>
      </w:pPr>
      <w:r>
        <w:rPr>
          <w:rFonts w:hint="eastAsia" w:ascii="宋体" w:hAnsi="宋体" w:cs="宋体"/>
          <w:color w:val="auto"/>
          <w:kern w:val="0"/>
        </w:rPr>
        <w:t>本项目设置履约保证金，乙方应于</w:t>
      </w:r>
      <w:r>
        <w:rPr>
          <w:rFonts w:hint="eastAsia" w:ascii="宋体" w:hAnsi="宋体" w:cs="宋体"/>
          <w:color w:val="auto"/>
          <w:szCs w:val="24"/>
          <w:u w:val="single"/>
          <w:lang w:val="en-US" w:eastAsia="zh-CN"/>
        </w:rPr>
        <w:t>/</w:t>
      </w:r>
      <w:r>
        <w:rPr>
          <w:rFonts w:ascii="宋体" w:hAnsi="宋体"/>
          <w:color w:val="auto"/>
        </w:rPr>
        <w:t>以支票、汇票、本票或者金融机构、担保机构出具的保函等非现金形式</w:t>
      </w:r>
      <w:r>
        <w:rPr>
          <w:rFonts w:hint="eastAsia" w:ascii="宋体" w:hAnsi="宋体" w:cs="宋体"/>
          <w:color w:val="auto"/>
          <w:kern w:val="0"/>
        </w:rPr>
        <w:t>向甲方提交履约保证金</w:t>
      </w:r>
      <w:r>
        <w:rPr>
          <w:rFonts w:hint="eastAsia" w:ascii="宋体" w:hAnsi="宋体" w:cs="宋体"/>
          <w:color w:val="auto"/>
          <w:kern w:val="0"/>
          <w:u w:val="single"/>
          <w:lang w:val="en-US" w:eastAsia="zh-CN"/>
        </w:rPr>
        <w:t>/</w:t>
      </w:r>
      <w:r>
        <w:rPr>
          <w:rFonts w:hint="eastAsia" w:ascii="宋体" w:hAnsi="宋体" w:cs="宋体"/>
          <w:color w:val="auto"/>
          <w:kern w:val="0"/>
        </w:rPr>
        <w:t>元。履约保证金在</w:t>
      </w:r>
      <w:r>
        <w:rPr>
          <w:rFonts w:ascii="宋体" w:hAnsi="宋体" w:cs="宋体"/>
          <w:color w:val="auto"/>
          <w:szCs w:val="24"/>
          <w:u w:val="single"/>
        </w:rPr>
        <w:t xml:space="preserve"> </w:t>
      </w:r>
      <w:r>
        <w:rPr>
          <w:rFonts w:hint="eastAsia" w:ascii="宋体" w:hAnsi="宋体"/>
          <w:color w:val="auto"/>
          <w:u w:val="single"/>
          <w:lang w:val="en-US" w:eastAsia="zh-CN"/>
        </w:rPr>
        <w:t>/</w:t>
      </w:r>
      <w:r>
        <w:rPr>
          <w:rFonts w:hint="eastAsia" w:ascii="宋体" w:hAnsi="宋体" w:cs="宋体"/>
          <w:color w:val="auto"/>
          <w:kern w:val="0"/>
        </w:rPr>
        <w:t>（时间）退还乙方。</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color w:val="auto"/>
          <w:kern w:val="0"/>
        </w:rPr>
      </w:pPr>
      <w:r>
        <w:rPr>
          <w:rFonts w:hint="eastAsia" w:ascii="宋体" w:hAnsi="宋体" w:cs="宋体"/>
          <w:bCs/>
          <w:color w:val="auto"/>
          <w:kern w:val="0"/>
        </w:rPr>
        <w:t>2.本项目不设置履约保证金。</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auto"/>
        </w:rPr>
      </w:pPr>
      <w:r>
        <w:rPr>
          <w:rFonts w:hint="eastAsia" w:ascii="宋体" w:hAnsi="宋体" w:cs="宋体"/>
          <w:b/>
          <w:bCs/>
          <w:color w:val="auto"/>
          <w:kern w:val="0"/>
        </w:rPr>
        <w:t xml:space="preserve">第五条 </w:t>
      </w:r>
      <w:r>
        <w:rPr>
          <w:rFonts w:hint="eastAsia" w:ascii="宋体" w:hAnsi="宋体" w:cs="宋体"/>
          <w:b/>
          <w:color w:val="auto"/>
          <w:szCs w:val="24"/>
        </w:rPr>
        <w:t>服务期限</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hint="eastAsia" w:ascii="宋体" w:hAnsi="宋体" w:cs="Arial"/>
          <w:color w:val="auto"/>
          <w:kern w:val="0"/>
          <w:highlight w:val="none"/>
        </w:rPr>
      </w:pPr>
      <w:r>
        <w:rPr>
          <w:rFonts w:hint="eastAsia" w:ascii="宋体" w:hAnsi="宋体" w:cs="宋体"/>
          <w:color w:val="auto"/>
          <w:szCs w:val="24"/>
        </w:rPr>
        <w:t>自合同签订之日起一年。</w:t>
      </w:r>
      <w:r>
        <w:rPr>
          <w:rFonts w:hint="eastAsia" w:ascii="宋体" w:hAnsi="宋体" w:cs="宋体"/>
          <w:color w:val="auto"/>
          <w:szCs w:val="24"/>
          <w:lang w:val="en-US" w:eastAsia="zh-CN"/>
        </w:rPr>
        <w:t>2022年</w:t>
      </w:r>
      <w:r>
        <w:rPr>
          <w:rFonts w:hint="eastAsia" w:ascii="宋体" w:hAnsi="宋体" w:cs="宋体"/>
          <w:color w:val="auto"/>
          <w:kern w:val="0"/>
          <w:u w:val="single"/>
        </w:rPr>
        <w:t xml:space="preserve">    </w:t>
      </w:r>
      <w:r>
        <w:rPr>
          <w:rFonts w:hint="eastAsia" w:ascii="宋体" w:hAnsi="宋体" w:cs="宋体"/>
          <w:color w:val="auto"/>
          <w:kern w:val="0"/>
          <w:u w:val="none"/>
          <w:lang w:val="en-US" w:eastAsia="zh-CN"/>
        </w:rPr>
        <w:t>月</w:t>
      </w:r>
      <w:r>
        <w:rPr>
          <w:rFonts w:hint="eastAsia" w:ascii="宋体" w:hAnsi="宋体" w:cs="宋体"/>
          <w:color w:val="auto"/>
          <w:kern w:val="0"/>
          <w:u w:val="single"/>
        </w:rPr>
        <w:t xml:space="preserve">    </w:t>
      </w:r>
      <w:r>
        <w:rPr>
          <w:rFonts w:hint="eastAsia" w:ascii="宋体" w:hAnsi="宋体" w:cs="宋体"/>
          <w:color w:val="auto"/>
          <w:kern w:val="0"/>
          <w:u w:val="none"/>
          <w:lang w:val="en-US" w:eastAsia="zh-CN"/>
        </w:rPr>
        <w:t>日至2023年</w:t>
      </w:r>
      <w:r>
        <w:rPr>
          <w:rFonts w:hint="eastAsia" w:ascii="宋体" w:hAnsi="宋体" w:cs="宋体"/>
          <w:color w:val="auto"/>
          <w:kern w:val="0"/>
          <w:u w:val="single"/>
        </w:rPr>
        <w:t xml:space="preserve">    </w:t>
      </w:r>
      <w:r>
        <w:rPr>
          <w:rFonts w:hint="eastAsia" w:ascii="宋体" w:hAnsi="宋体" w:cs="宋体"/>
          <w:color w:val="auto"/>
          <w:kern w:val="0"/>
          <w:u w:val="none"/>
          <w:lang w:val="en-US" w:eastAsia="zh-CN"/>
        </w:rPr>
        <w:t>月</w:t>
      </w:r>
      <w:r>
        <w:rPr>
          <w:rFonts w:hint="eastAsia" w:ascii="宋体" w:hAnsi="宋体" w:cs="宋体"/>
          <w:color w:val="auto"/>
          <w:kern w:val="0"/>
          <w:u w:val="single"/>
        </w:rPr>
        <w:t xml:space="preserve">    </w:t>
      </w:r>
      <w:r>
        <w:rPr>
          <w:rFonts w:hint="eastAsia" w:ascii="宋体" w:hAnsi="宋体" w:cs="宋体"/>
          <w:color w:val="auto"/>
          <w:kern w:val="0"/>
          <w:u w:val="none"/>
          <w:lang w:val="en-US" w:eastAsia="zh-CN"/>
        </w:rPr>
        <w:t>日</w:t>
      </w:r>
      <w:r>
        <w:rPr>
          <w:rFonts w:hint="eastAsia" w:ascii="宋体" w:hAnsi="宋体" w:cs="Arial"/>
          <w:color w:val="auto"/>
          <w:kern w:val="0"/>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kern w:val="0"/>
        </w:rPr>
      </w:pPr>
      <w:r>
        <w:rPr>
          <w:rFonts w:hint="eastAsia" w:ascii="宋体" w:hAnsi="宋体" w:cs="宋体"/>
          <w:b/>
          <w:kern w:val="0"/>
        </w:rPr>
        <w:t>第六条 服务承诺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bCs/>
        </w:rPr>
      </w:pPr>
      <w:r>
        <w:rPr>
          <w:rFonts w:hint="eastAsia" w:ascii="宋体" w:hAnsi="宋体" w:cs="宋体"/>
          <w:bCs/>
          <w:kern w:val="0"/>
        </w:rPr>
        <w:t>乙方按照在“</w:t>
      </w:r>
      <w:r>
        <w:rPr>
          <w:rFonts w:hint="eastAsia" w:ascii="宋体" w:hAnsi="宋体" w:cs="宋体"/>
          <w:color w:val="000000"/>
          <w:szCs w:val="24"/>
          <w:lang w:eastAsia="zh-CN"/>
        </w:rPr>
        <w:t>嘉善县财政局预算管理一体化驻点服务项目</w:t>
      </w:r>
      <w:r>
        <w:rPr>
          <w:rFonts w:hint="eastAsia" w:ascii="宋体" w:hAnsi="宋体" w:cs="宋体"/>
          <w:bCs/>
        </w:rPr>
        <w:t>”投标文件中承诺的服务承诺实施。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第七条 合同的变更和终止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除《政府采购法》第49条、第50条第二款规定的情形外，本合同一经签订，甲乙双方不得擅自终止合同或对合同实质性条款进行变更。确有特殊情况的，须经同级财政部门备案同意。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482"/>
        <w:jc w:val="left"/>
        <w:rPr>
          <w:rFonts w:ascii="宋体" w:hAnsi="宋体" w:cs="Arial"/>
          <w:b/>
          <w:kern w:val="0"/>
        </w:rPr>
      </w:pPr>
      <w:r>
        <w:rPr>
          <w:rFonts w:hint="eastAsia" w:ascii="宋体" w:hAnsi="宋体" w:cs="宋体"/>
          <w:b/>
          <w:color w:val="000000"/>
          <w:kern w:val="0"/>
        </w:rPr>
        <w:t xml:space="preserve">第八条 </w:t>
      </w:r>
      <w:r>
        <w:rPr>
          <w:rFonts w:hint="eastAsia" w:ascii="宋体" w:hAnsi="宋体" w:cs="Arial"/>
          <w:b/>
          <w:kern w:val="0"/>
        </w:rPr>
        <w:t>合同的转让与分包</w:t>
      </w:r>
    </w:p>
    <w:p>
      <w:pPr>
        <w:adjustRightInd w:val="0"/>
        <w:snapToGrid w:val="0"/>
        <w:spacing w:line="300" w:lineRule="auto"/>
        <w:ind w:firstLine="480"/>
        <w:rPr>
          <w:rFonts w:ascii="宋体" w:hAnsi="宋体" w:cs="宋体"/>
          <w:kern w:val="0"/>
          <w:szCs w:val="20"/>
        </w:rPr>
      </w:pPr>
      <w:r>
        <w:rPr>
          <w:rFonts w:ascii="宋体" w:hAnsi="宋体" w:cs="宋体"/>
          <w:kern w:val="0"/>
          <w:szCs w:val="24"/>
        </w:rPr>
        <w:t>1</w:t>
      </w:r>
      <w:r>
        <w:rPr>
          <w:rFonts w:hint="eastAsia" w:ascii="宋体" w:hAnsi="宋体" w:cs="宋体"/>
          <w:kern w:val="0"/>
          <w:szCs w:val="24"/>
        </w:rPr>
        <w:t>.</w:t>
      </w:r>
      <w:r>
        <w:rPr>
          <w:rFonts w:ascii="宋体" w:hAnsi="宋体" w:cs="宋体"/>
          <w:kern w:val="0"/>
          <w:szCs w:val="24"/>
        </w:rPr>
        <w:t>本项目不允许转包。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ascii="宋体" w:hAnsi="宋体" w:cs="宋体"/>
          <w:kern w:val="0"/>
          <w:szCs w:val="24"/>
        </w:rPr>
        <w:t>2</w:t>
      </w:r>
      <w:r>
        <w:rPr>
          <w:rFonts w:hint="eastAsia" w:ascii="宋体" w:hAnsi="宋体" w:cs="宋体"/>
          <w:kern w:val="0"/>
          <w:szCs w:val="24"/>
        </w:rPr>
        <w:t>.</w:t>
      </w:r>
      <w:r>
        <w:rPr>
          <w:rFonts w:ascii="宋体" w:hAnsi="宋体" w:cs="宋体"/>
          <w:kern w:val="0"/>
          <w:szCs w:val="24"/>
        </w:rPr>
        <w:t>本项目</w:t>
      </w:r>
      <w:r>
        <w:rPr>
          <w:rFonts w:hint="eastAsia" w:ascii="宋体" w:hAnsi="宋体" w:cs="宋体"/>
          <w:kern w:val="0"/>
          <w:szCs w:val="24"/>
        </w:rPr>
        <w:t>若要分包须征得甲方书面同意。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2"/>
        <w:jc w:val="left"/>
        <w:rPr>
          <w:rFonts w:ascii="宋体" w:hAnsi="宋体" w:cs="宋体"/>
          <w:b/>
          <w:color w:val="000000"/>
          <w:kern w:val="0"/>
        </w:rPr>
      </w:pPr>
      <w:r>
        <w:rPr>
          <w:rFonts w:hint="eastAsia" w:ascii="宋体" w:hAnsi="宋体" w:cs="宋体"/>
          <w:b/>
          <w:color w:val="000000"/>
          <w:kern w:val="0"/>
        </w:rPr>
        <w:t>第九条 争议的解决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rPr>
      </w:pPr>
      <w:r>
        <w:rPr>
          <w:rFonts w:hint="eastAsia" w:ascii="宋体" w:hAnsi="宋体" w:cs="宋体"/>
          <w:color w:val="000000"/>
          <w:kern w:val="0"/>
        </w:rPr>
        <w:t>因履行本合同引起的或与本合同有关的争议，甲、乙双方应首先通过友好协商解决，如果协商不能解决争议，则采取以下第</w:t>
      </w:r>
      <w:r>
        <w:rPr>
          <w:rFonts w:hint="eastAsia" w:ascii="宋体" w:hAnsi="宋体" w:cs="宋体"/>
          <w:color w:val="000000"/>
          <w:kern w:val="0"/>
          <w:u w:val="single"/>
        </w:rPr>
        <w:t>（1）</w:t>
      </w:r>
      <w:r>
        <w:rPr>
          <w:rFonts w:hint="eastAsia" w:ascii="宋体" w:hAnsi="宋体" w:cs="宋体"/>
          <w:color w:val="000000"/>
          <w:kern w:val="0"/>
        </w:rPr>
        <w:t>种方式解决争议：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（1）向甲方所在地有管辖权的人民法院提起诉讼；</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hAnsi="宋体" w:cs="宋体"/>
          <w:color w:val="000000"/>
          <w:kern w:val="0"/>
        </w:rPr>
      </w:pPr>
      <w:r>
        <w:rPr>
          <w:rFonts w:hint="eastAsia" w:ascii="宋体" w:hAnsi="宋体" w:cs="宋体"/>
          <w:color w:val="000000"/>
          <w:kern w:val="0"/>
        </w:rPr>
        <w:t>（2）向</w:t>
      </w:r>
      <w:r>
        <w:rPr>
          <w:rFonts w:hint="eastAsia" w:ascii="宋体" w:hAnsi="宋体" w:cs="宋体"/>
          <w:color w:val="000000"/>
          <w:kern w:val="0"/>
          <w:u w:val="single"/>
          <w:lang w:val="en-US" w:eastAsia="zh-CN"/>
        </w:rPr>
        <w:t>/</w:t>
      </w:r>
      <w:r>
        <w:rPr>
          <w:rFonts w:hint="eastAsia" w:ascii="宋体" w:hAnsi="宋体" w:cs="宋体"/>
          <w:color w:val="000000"/>
          <w:kern w:val="0"/>
        </w:rPr>
        <w:t>仲裁委员申请仲裁。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hAnsi="宋体" w:cs="宋体"/>
          <w:b/>
          <w:color w:val="000000"/>
          <w:kern w:val="0"/>
        </w:rPr>
      </w:pPr>
      <w:r>
        <w:rPr>
          <w:rFonts w:hint="eastAsia" w:ascii="宋体" w:hAnsi="宋体" w:cs="宋体"/>
          <w:b/>
          <w:color w:val="000000"/>
          <w:kern w:val="0"/>
        </w:rPr>
        <w:t>第十条 合同备案及其他</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firstLine="480"/>
        <w:jc w:val="left"/>
        <w:rPr>
          <w:rFonts w:ascii="宋体" w:hAnsi="宋体" w:cs="宋体"/>
          <w:color w:val="000000"/>
          <w:kern w:val="0"/>
          <w:szCs w:val="24"/>
        </w:rPr>
      </w:pPr>
      <w:r>
        <w:rPr>
          <w:rFonts w:hint="eastAsia" w:ascii="宋体" w:hAnsi="宋体" w:cs="宋体"/>
          <w:color w:val="000000"/>
          <w:kern w:val="0"/>
        </w:rPr>
        <w:t>本合同一式五份，甲乙双方各持两份、招标代理机构持一份。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ind w:left="0" w:leftChars="0" w:firstLine="0" w:firstLineChars="0"/>
        <w:jc w:val="center"/>
        <w:rPr>
          <w:rFonts w:ascii="宋体" w:hAnsi="宋体" w:cs="宋体"/>
          <w:b/>
          <w:bCs/>
          <w:kern w:val="0"/>
          <w:sz w:val="30"/>
          <w:szCs w:val="30"/>
        </w:rPr>
      </w:pPr>
      <w:r>
        <w:rPr>
          <w:rFonts w:hint="eastAsia" w:ascii="宋体" w:hAnsi="宋体" w:cs="宋体"/>
          <w:b/>
          <w:bCs/>
          <w:kern w:val="0"/>
          <w:sz w:val="30"/>
          <w:szCs w:val="30"/>
        </w:rPr>
        <w:t>二、特殊专用条款部分</w:t>
      </w:r>
    </w:p>
    <w:p>
      <w:pPr>
        <w:ind w:firstLine="482"/>
        <w:rPr>
          <w:rFonts w:ascii="宋体" w:hAnsi="宋体" w:cs="宋体"/>
          <w:b/>
          <w:bCs/>
          <w:color w:val="000000" w:themeColor="text1"/>
          <w:kern w:val="0"/>
        </w:rPr>
      </w:pPr>
      <w:r>
        <w:rPr>
          <w:rFonts w:hint="eastAsia" w:ascii="宋体" w:hAnsi="宋体" w:cs="宋体"/>
          <w:b/>
          <w:bCs/>
          <w:color w:val="000000" w:themeColor="text1"/>
          <w:kern w:val="0"/>
        </w:rPr>
        <w:t>第一条 违约责任</w:t>
      </w:r>
    </w:p>
    <w:p>
      <w:pPr>
        <w:ind w:firstLine="480"/>
        <w:rPr>
          <w:rFonts w:ascii="宋体" w:hAnsi="宋体" w:cs="宋体"/>
          <w:color w:val="000000" w:themeColor="text1"/>
          <w:szCs w:val="24"/>
        </w:rPr>
      </w:pPr>
      <w:r>
        <w:rPr>
          <w:color w:val="auto"/>
          <w:sz w:val="24"/>
        </w:rPr>
        <w:t>签订合同后，如</w:t>
      </w:r>
      <w:r>
        <w:rPr>
          <w:rFonts w:hint="eastAsia"/>
          <w:color w:val="auto"/>
          <w:sz w:val="24"/>
        </w:rPr>
        <w:t>乙方</w:t>
      </w:r>
      <w:r>
        <w:rPr>
          <w:color w:val="auto"/>
          <w:sz w:val="24"/>
        </w:rPr>
        <w:t>不按双方签订合同约定履约，按实际损失赔偿</w:t>
      </w:r>
      <w:r>
        <w:rPr>
          <w:rFonts w:hint="eastAsia"/>
          <w:color w:val="auto"/>
          <w:sz w:val="24"/>
          <w:lang w:val="en-US" w:eastAsia="zh-CN"/>
        </w:rPr>
        <w:t>甲方</w:t>
      </w:r>
      <w:r>
        <w:rPr>
          <w:rFonts w:hint="eastAsia" w:ascii="宋体" w:hAnsi="宋体"/>
          <w:color w:val="000000" w:themeColor="text1"/>
        </w:rPr>
        <w:t>。</w:t>
      </w:r>
    </w:p>
    <w:p>
      <w:pPr>
        <w:ind w:firstLine="482"/>
        <w:rPr>
          <w:rFonts w:ascii="宋体" w:hAnsi="宋体"/>
          <w:b/>
        </w:rPr>
      </w:pPr>
      <w:r>
        <w:rPr>
          <w:rFonts w:hint="eastAsia" w:ascii="宋体" w:hAnsi="宋体"/>
          <w:b/>
        </w:rPr>
        <w:t>第</w:t>
      </w:r>
      <w:r>
        <w:rPr>
          <w:rFonts w:hint="eastAsia" w:ascii="宋体" w:hAnsi="宋体"/>
          <w:b/>
          <w:lang w:val="en-US" w:eastAsia="zh-CN"/>
        </w:rPr>
        <w:t>二</w:t>
      </w:r>
      <w:r>
        <w:rPr>
          <w:rFonts w:hint="eastAsia" w:ascii="宋体" w:hAnsi="宋体"/>
          <w:b/>
        </w:rPr>
        <w:t>条 不可抗力事件处理</w:t>
      </w:r>
    </w:p>
    <w:p>
      <w:pPr>
        <w:ind w:firstLine="480"/>
        <w:rPr>
          <w:rFonts w:ascii="宋体" w:hAnsi="宋体" w:cs="宋体"/>
        </w:rPr>
      </w:pPr>
      <w:r>
        <w:rPr>
          <w:rFonts w:ascii="宋体" w:hAnsi="宋体" w:cs="宋体"/>
        </w:rPr>
        <w:t>1</w:t>
      </w:r>
      <w:r>
        <w:rPr>
          <w:rFonts w:hint="eastAsia" w:ascii="宋体" w:hAnsi="宋体" w:cs="宋体"/>
        </w:rPr>
        <w:t>.在合同有效期内，任何一方因不可抗力事件导致不能履行合同的，合同履行期可延长，其延长期与不可抗力影响期相同。</w:t>
      </w:r>
    </w:p>
    <w:p>
      <w:pPr>
        <w:ind w:firstLine="480"/>
        <w:rPr>
          <w:rFonts w:ascii="宋体" w:hAnsi="宋体" w:cs="宋体"/>
        </w:rPr>
      </w:pPr>
      <w:r>
        <w:rPr>
          <w:rFonts w:ascii="宋体" w:hAnsi="宋体" w:cs="宋体"/>
        </w:rPr>
        <w:t>2</w:t>
      </w:r>
      <w:r>
        <w:rPr>
          <w:rFonts w:hint="eastAsia" w:ascii="宋体" w:hAnsi="宋体" w:cs="宋体"/>
        </w:rPr>
        <w:t>.不可抗力事件发生后，应立即通知对方，并寄送有关权威机构出具的证明。</w:t>
      </w:r>
    </w:p>
    <w:p>
      <w:pPr>
        <w:ind w:firstLine="480"/>
        <w:rPr>
          <w:rFonts w:ascii="宋体" w:hAnsi="宋体" w:cs="宋体"/>
        </w:rPr>
      </w:pPr>
      <w:r>
        <w:rPr>
          <w:rFonts w:ascii="宋体" w:hAnsi="宋体" w:cs="宋体"/>
        </w:rPr>
        <w:t>3</w:t>
      </w:r>
      <w:r>
        <w:rPr>
          <w:rFonts w:hint="eastAsia" w:ascii="宋体" w:hAnsi="宋体" w:cs="宋体"/>
        </w:rPr>
        <w:t>.不可抗力事件延续</w:t>
      </w:r>
      <w:r>
        <w:rPr>
          <w:rFonts w:ascii="宋体" w:hAnsi="宋体" w:cs="宋体"/>
        </w:rPr>
        <w:t>120</w:t>
      </w:r>
      <w:r>
        <w:rPr>
          <w:rFonts w:hint="eastAsia" w:ascii="宋体" w:hAnsi="宋体" w:cs="宋体"/>
        </w:rPr>
        <w:t>天以上，双方应通过友好协商，确定是否继续履行合同。</w:t>
      </w:r>
    </w:p>
    <w:p>
      <w:pPr>
        <w:ind w:firstLine="482"/>
        <w:rPr>
          <w:rFonts w:ascii="宋体" w:hAnsi="宋体" w:cs="宋体"/>
          <w:b/>
          <w:bCs/>
          <w:kern w:val="0"/>
        </w:rPr>
      </w:pPr>
      <w:r>
        <w:rPr>
          <w:rFonts w:hint="eastAsia" w:ascii="宋体" w:hAnsi="宋体" w:cs="宋体"/>
          <w:b/>
          <w:bCs/>
          <w:kern w:val="0"/>
        </w:rPr>
        <w:t>第</w:t>
      </w:r>
      <w:r>
        <w:rPr>
          <w:rFonts w:hint="eastAsia" w:ascii="宋体" w:hAnsi="宋体" w:cs="宋体"/>
          <w:b/>
          <w:bCs/>
          <w:kern w:val="0"/>
          <w:lang w:val="en-US" w:eastAsia="zh-CN"/>
        </w:rPr>
        <w:t>三</w:t>
      </w:r>
      <w:r>
        <w:rPr>
          <w:rFonts w:hint="eastAsia" w:ascii="宋体" w:hAnsi="宋体" w:cs="宋体"/>
          <w:b/>
          <w:bCs/>
          <w:kern w:val="0"/>
        </w:rPr>
        <w:t>条 合同有效期</w:t>
      </w:r>
    </w:p>
    <w:p>
      <w:pPr>
        <w:spacing w:line="300" w:lineRule="auto"/>
        <w:ind w:firstLine="480"/>
        <w:rPr>
          <w:rFonts w:ascii="宋体" w:hAnsi="宋体" w:cs="宋体"/>
          <w:szCs w:val="24"/>
        </w:rPr>
      </w:pPr>
      <w:r>
        <w:rPr>
          <w:rFonts w:hint="eastAsia" w:ascii="宋体" w:hAnsi="宋体" w:cs="宋体"/>
          <w:szCs w:val="24"/>
        </w:rPr>
        <w:t>自合同签订之日起至本项目合同履行完毕之日止。</w:t>
      </w:r>
    </w:p>
    <w:p>
      <w:pPr>
        <w:ind w:firstLine="480"/>
      </w:pPr>
    </w:p>
    <w:p>
      <w:pPr>
        <w:pStyle w:val="14"/>
        <w:ind w:firstLine="482"/>
        <w:rPr>
          <w:rFonts w:ascii="宋体" w:hAnsi="宋体" w:cs="宋体"/>
          <w:sz w:val="24"/>
          <w:szCs w:val="24"/>
        </w:rPr>
      </w:pPr>
    </w:p>
    <w:p>
      <w:pPr>
        <w:spacing w:line="300" w:lineRule="auto"/>
        <w:ind w:firstLine="482"/>
        <w:rPr>
          <w:rFonts w:ascii="宋体" w:hAnsi="宋体" w:cs="宋体"/>
          <w:b/>
          <w:color w:val="000000"/>
        </w:rPr>
      </w:pPr>
      <w:r>
        <w:rPr>
          <w:rFonts w:hint="eastAsia" w:ascii="宋体" w:hAnsi="宋体" w:cs="宋体"/>
          <w:b/>
          <w:color w:val="000000"/>
        </w:rPr>
        <w:t>采购人（甲方公章）：                   供应商（乙方公章）：</w:t>
      </w:r>
    </w:p>
    <w:p>
      <w:pPr>
        <w:spacing w:line="300" w:lineRule="auto"/>
        <w:ind w:firstLine="482"/>
        <w:rPr>
          <w:rFonts w:ascii="宋体" w:hAnsi="宋体" w:cs="宋体"/>
          <w:b/>
          <w:color w:val="000000"/>
        </w:rPr>
      </w:pPr>
      <w:r>
        <w:rPr>
          <w:rFonts w:hint="eastAsia" w:ascii="宋体" w:hAnsi="宋体" w:cs="宋体"/>
          <w:b/>
          <w:color w:val="000000"/>
        </w:rPr>
        <w:t>法定代表人                             法定代表人</w:t>
      </w:r>
    </w:p>
    <w:p>
      <w:pPr>
        <w:spacing w:line="300" w:lineRule="auto"/>
        <w:ind w:firstLine="482"/>
        <w:rPr>
          <w:rFonts w:ascii="宋体" w:hAnsi="宋体" w:cs="宋体"/>
          <w:b/>
          <w:color w:val="000000"/>
        </w:rPr>
      </w:pPr>
      <w:r>
        <w:rPr>
          <w:rFonts w:hint="eastAsia" w:ascii="宋体" w:hAnsi="宋体" w:cs="宋体"/>
          <w:b/>
          <w:color w:val="000000"/>
        </w:rPr>
        <w:t>或被授权人（签字）：                   或被授权人（签字）：</w:t>
      </w:r>
    </w:p>
    <w:p>
      <w:pPr>
        <w:spacing w:line="300" w:lineRule="auto"/>
        <w:ind w:firstLine="482"/>
        <w:rPr>
          <w:rFonts w:ascii="宋体" w:hAnsi="宋体" w:cs="宋体"/>
          <w:b/>
          <w:color w:val="000000"/>
        </w:rPr>
      </w:pPr>
      <w:r>
        <w:rPr>
          <w:rFonts w:hint="eastAsia" w:ascii="宋体" w:hAnsi="宋体" w:cs="宋体"/>
          <w:b/>
          <w:color w:val="000000"/>
        </w:rPr>
        <w:t xml:space="preserve">电话：                                 电话：  </w:t>
      </w:r>
    </w:p>
    <w:p>
      <w:pPr>
        <w:spacing w:line="300" w:lineRule="auto"/>
        <w:ind w:right="480" w:firstLine="480"/>
        <w:jc w:val="center"/>
        <w:rPr>
          <w:rFonts w:ascii="宋体" w:hAnsi="宋体" w:cs="宋体"/>
          <w:color w:val="000000"/>
        </w:rPr>
      </w:pPr>
      <w:r>
        <w:rPr>
          <w:rFonts w:hint="eastAsia" w:ascii="宋体" w:hAnsi="宋体" w:cs="宋体"/>
          <w:color w:val="000000"/>
        </w:rPr>
        <w:t xml:space="preserve">       合同签订日期：     年    月   日</w:t>
      </w:r>
    </w:p>
    <w:p>
      <w:pPr>
        <w:pStyle w:val="19"/>
        <w:wordWrap w:val="0"/>
        <w:snapToGrid w:val="0"/>
        <w:spacing w:before="120" w:after="120" w:line="300" w:lineRule="auto"/>
        <w:ind w:right="480" w:firstLine="3240" w:firstLineChars="1350"/>
        <w:rPr>
          <w:rFonts w:hint="eastAsia" w:hAnsi="宋体" w:eastAsia="宋体" w:cs="宋体"/>
          <w:sz w:val="24"/>
          <w:szCs w:val="24"/>
          <w:lang w:eastAsia="zh-CN"/>
        </w:rPr>
        <w:sectPr>
          <w:pgSz w:w="11906" w:h="16838"/>
          <w:pgMar w:top="1418" w:right="1077" w:bottom="1418" w:left="1077" w:header="851" w:footer="851" w:gutter="340"/>
          <w:cols w:space="720" w:num="1"/>
          <w:docGrid w:linePitch="381" w:charSpace="0"/>
        </w:sectPr>
      </w:pPr>
      <w:r>
        <w:rPr>
          <w:rFonts w:hint="eastAsia" w:hAnsi="宋体" w:cs="宋体"/>
          <w:sz w:val="24"/>
          <w:szCs w:val="24"/>
        </w:rPr>
        <w:t>签约地点</w:t>
      </w:r>
      <w:r>
        <w:rPr>
          <w:rFonts w:hint="eastAsia" w:hAnsi="宋体" w:cs="宋体"/>
          <w:sz w:val="24"/>
          <w:szCs w:val="24"/>
          <w:lang w:eastAsia="zh-CN"/>
        </w:rPr>
        <w:t>：</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r>
        <w:rPr>
          <w:rFonts w:hint="eastAsia" w:ascii="宋体" w:hAnsi="宋体" w:cs="宋体"/>
          <w:lang w:eastAsia="zh-CN"/>
        </w:rPr>
        <w:t>嘉善县财政局预算管理一体化驻点服务项目</w:t>
      </w:r>
      <w:r>
        <w:rPr>
          <w:rFonts w:hint="eastAsia" w:ascii="宋体" w:hAnsi="宋体" w:cs="宋体"/>
        </w:rPr>
        <w:t>验收报告</w:t>
      </w: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center"/>
        <w:rPr>
          <w:rFonts w:ascii="宋体" w:hAnsi="宋体" w:cs="宋体"/>
        </w:rPr>
      </w:pPr>
    </w:p>
    <w:p>
      <w:pPr>
        <w:ind w:firstLine="480"/>
        <w:jc w:val="left"/>
        <w:rPr>
          <w:rFonts w:ascii="宋体" w:hAnsi="宋体" w:cs="宋体"/>
        </w:rPr>
      </w:pPr>
      <w:r>
        <w:rPr>
          <w:rFonts w:hint="eastAsia" w:ascii="宋体" w:hAnsi="宋体" w:cs="宋体"/>
        </w:rPr>
        <w:t>项目验收情况说明（由双方按验收情况填写）</w:t>
      </w: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ind w:firstLine="480"/>
        <w:jc w:val="left"/>
        <w:rPr>
          <w:rFonts w:ascii="宋体" w:hAnsi="宋体" w:cs="宋体"/>
        </w:rPr>
      </w:pPr>
    </w:p>
    <w:p>
      <w:pPr>
        <w:pStyle w:val="19"/>
        <w:wordWrap w:val="0"/>
        <w:snapToGrid w:val="0"/>
        <w:spacing w:before="120" w:after="120" w:line="300" w:lineRule="auto"/>
        <w:ind w:right="480" w:firstLine="560"/>
        <w:sectPr>
          <w:pgSz w:w="11906" w:h="16838"/>
          <w:pgMar w:top="1418" w:right="1077" w:bottom="1418" w:left="1077" w:header="851" w:footer="851" w:gutter="340"/>
          <w:cols w:space="720" w:num="1"/>
          <w:docGrid w:linePitch="381" w:charSpace="0"/>
        </w:sectPr>
      </w:pPr>
      <w:r>
        <w:rPr>
          <w:rFonts w:hint="eastAsia" w:hAnsi="宋体" w:cs="宋体"/>
          <w:kern w:val="2"/>
          <w:sz w:val="28"/>
          <w:szCs w:val="28"/>
        </w:rPr>
        <w:t>验收小组签字：（3人以上）</w:t>
      </w:r>
    </w:p>
    <w:p>
      <w:pPr>
        <w:ind w:firstLine="0" w:firstLineChars="0"/>
        <w:jc w:val="center"/>
        <w:rPr>
          <w:rFonts w:ascii="宋体" w:hAnsi="宋体" w:cs="仿宋"/>
          <w:b/>
          <w:bCs/>
        </w:rPr>
      </w:pPr>
      <w:r>
        <w:rPr>
          <w:rFonts w:hint="eastAsia" w:ascii="宋体" w:hAnsi="宋体" w:cs="仿宋"/>
          <w:b/>
          <w:bCs/>
        </w:rPr>
        <w:t>质疑函范本</w:t>
      </w:r>
    </w:p>
    <w:p>
      <w:pPr>
        <w:adjustRightInd w:val="0"/>
        <w:snapToGrid w:val="0"/>
        <w:spacing w:before="240" w:beforeLines="100"/>
        <w:ind w:firstLine="480"/>
        <w:rPr>
          <w:rFonts w:ascii="宋体" w:hAnsi="宋体" w:cs="仿宋"/>
          <w:bCs/>
        </w:rPr>
      </w:pPr>
      <w:r>
        <w:rPr>
          <w:rFonts w:hint="eastAsia" w:ascii="宋体" w:hAnsi="宋体" w:cs="仿宋"/>
          <w:bCs/>
        </w:rPr>
        <w:t>一、质疑供应商基本信息</w:t>
      </w:r>
    </w:p>
    <w:p>
      <w:pPr>
        <w:adjustRightInd w:val="0"/>
        <w:snapToGrid w:val="0"/>
        <w:ind w:firstLine="480"/>
        <w:rPr>
          <w:rFonts w:ascii="宋体" w:hAnsi="宋体" w:cs="仿宋"/>
          <w:u w:val="dotted"/>
        </w:rPr>
      </w:pPr>
      <w:r>
        <w:rPr>
          <w:rFonts w:hint="eastAsia" w:ascii="宋体" w:hAnsi="宋体" w:cs="仿宋"/>
        </w:rPr>
        <w:t>质疑供应商：</w:t>
      </w:r>
      <w:r>
        <w:rPr>
          <w:rFonts w:hint="eastAsia" w:ascii="宋体" w:hAnsi="宋体"/>
        </w:rPr>
        <w:t>___________________________________</w:t>
      </w:r>
      <w:r>
        <w:rPr>
          <w:rFonts w:ascii="宋体" w:hAnsi="宋体" w:cs="仿宋"/>
          <w:u w:val="dotted"/>
        </w:rPr>
        <w:t xml:space="preserve"> </w:t>
      </w:r>
    </w:p>
    <w:p>
      <w:pPr>
        <w:adjustRightInd w:val="0"/>
        <w:snapToGrid w:val="0"/>
        <w:ind w:firstLine="480"/>
        <w:rPr>
          <w:rFonts w:ascii="宋体" w:hAnsi="宋体"/>
        </w:rPr>
      </w:pPr>
      <w:r>
        <w:rPr>
          <w:rFonts w:hint="eastAsia" w:ascii="宋体" w:hAnsi="宋体" w:cs="仿宋"/>
        </w:rPr>
        <w:t>地址：</w:t>
      </w:r>
      <w:r>
        <w:rPr>
          <w:rFonts w:hint="eastAsia" w:ascii="宋体" w:hAnsi="宋体"/>
        </w:rPr>
        <w:t>______________________________</w:t>
      </w:r>
      <w:r>
        <w:rPr>
          <w:rFonts w:hint="eastAsia" w:ascii="宋体" w:hAnsi="宋体" w:cs="仿宋"/>
        </w:rPr>
        <w:t>邮编：</w:t>
      </w:r>
      <w:r>
        <w:rPr>
          <w:rFonts w:hint="eastAsia" w:ascii="宋体" w:hAnsi="宋体"/>
        </w:rPr>
        <w:t>____________________</w:t>
      </w:r>
    </w:p>
    <w:p>
      <w:pPr>
        <w:adjustRightInd w:val="0"/>
        <w:snapToGrid w:val="0"/>
        <w:ind w:firstLine="480"/>
        <w:rPr>
          <w:rFonts w:ascii="宋体" w:hAnsi="宋体" w:cs="仿宋"/>
        </w:rPr>
      </w:pPr>
      <w:r>
        <w:rPr>
          <w:rFonts w:hint="eastAsia" w:ascii="宋体" w:hAnsi="宋体" w:cs="仿宋"/>
        </w:rPr>
        <w:t>联系人：</w:t>
      </w:r>
      <w:r>
        <w:rPr>
          <w:rFonts w:hint="eastAsia" w:ascii="宋体" w:hAnsi="宋体"/>
        </w:rPr>
        <w:t>_________________________</w:t>
      </w:r>
      <w:r>
        <w:rPr>
          <w:rFonts w:hint="eastAsia" w:ascii="宋体" w:hAnsi="宋体" w:cs="仿宋"/>
        </w:rPr>
        <w:t>联系电话：</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授权代表：</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联系电话：</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地址：</w:t>
      </w:r>
      <w:r>
        <w:rPr>
          <w:rFonts w:hint="eastAsia" w:ascii="宋体" w:hAnsi="宋体"/>
        </w:rPr>
        <w:t>____________________</w:t>
      </w:r>
      <w:r>
        <w:rPr>
          <w:rFonts w:hint="eastAsia" w:ascii="宋体" w:hAnsi="宋体" w:cs="仿宋"/>
        </w:rPr>
        <w:t>邮编：</w:t>
      </w:r>
      <w:r>
        <w:rPr>
          <w:rFonts w:hint="eastAsia" w:ascii="宋体" w:hAnsi="宋体"/>
        </w:rPr>
        <w:t>______________________________</w:t>
      </w:r>
    </w:p>
    <w:p>
      <w:pPr>
        <w:adjustRightInd w:val="0"/>
        <w:snapToGrid w:val="0"/>
        <w:ind w:firstLine="480"/>
        <w:rPr>
          <w:rFonts w:ascii="宋体" w:hAnsi="宋体" w:cs="仿宋"/>
          <w:bCs/>
        </w:rPr>
      </w:pPr>
      <w:r>
        <w:rPr>
          <w:rFonts w:hint="eastAsia" w:ascii="宋体" w:hAnsi="宋体" w:cs="仿宋"/>
          <w:bCs/>
        </w:rPr>
        <w:t>二、质疑项目基本情况</w:t>
      </w:r>
    </w:p>
    <w:p>
      <w:pPr>
        <w:adjustRightInd w:val="0"/>
        <w:snapToGrid w:val="0"/>
        <w:ind w:firstLine="480"/>
        <w:rPr>
          <w:rFonts w:ascii="宋体" w:hAnsi="宋体" w:cs="仿宋"/>
        </w:rPr>
      </w:pPr>
      <w:r>
        <w:rPr>
          <w:rFonts w:hint="eastAsia" w:ascii="宋体" w:hAnsi="宋体" w:cs="仿宋"/>
        </w:rPr>
        <w:t>质疑项目的名称：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质疑项目的编号：</w:t>
      </w:r>
      <w:r>
        <w:rPr>
          <w:rFonts w:hint="eastAsia" w:ascii="宋体" w:hAnsi="宋体"/>
        </w:rPr>
        <w:t>____________________</w:t>
      </w:r>
      <w:r>
        <w:rPr>
          <w:rFonts w:hint="eastAsia" w:ascii="宋体" w:hAnsi="宋体" w:cs="仿宋"/>
        </w:rPr>
        <w:t>包号：</w:t>
      </w:r>
      <w:r>
        <w:rPr>
          <w:rFonts w:hint="eastAsia" w:ascii="宋体" w:hAnsi="宋体"/>
        </w:rPr>
        <w:t>____________________</w:t>
      </w:r>
    </w:p>
    <w:p>
      <w:pPr>
        <w:adjustRightInd w:val="0"/>
        <w:snapToGrid w:val="0"/>
        <w:ind w:firstLine="480"/>
        <w:rPr>
          <w:rFonts w:ascii="宋体" w:hAnsi="宋体" w:cs="仿宋"/>
          <w:u w:val="dotted"/>
        </w:rPr>
      </w:pPr>
      <w:r>
        <w:rPr>
          <w:rFonts w:hint="eastAsia" w:ascii="宋体" w:hAnsi="宋体" w:cs="仿宋"/>
        </w:rPr>
        <w:t>采购人名称：</w:t>
      </w:r>
      <w:r>
        <w:rPr>
          <w:rFonts w:hint="eastAsia" w:ascii="宋体" w:hAnsi="宋体"/>
        </w:rPr>
        <w:t>________________________________________</w:t>
      </w:r>
    </w:p>
    <w:p>
      <w:pPr>
        <w:adjustRightInd w:val="0"/>
        <w:snapToGrid w:val="0"/>
        <w:ind w:firstLine="480"/>
        <w:rPr>
          <w:rFonts w:ascii="宋体" w:hAnsi="宋体" w:cs="仿宋"/>
        </w:rPr>
      </w:pPr>
      <w:r>
        <w:rPr>
          <w:rFonts w:hint="eastAsia" w:ascii="宋体" w:hAnsi="宋体" w:cs="仿宋"/>
        </w:rPr>
        <w:t>采购文件获取日期：</w:t>
      </w:r>
      <w:r>
        <w:rPr>
          <w:rFonts w:hint="eastAsia" w:ascii="宋体" w:hAnsi="宋体"/>
        </w:rPr>
        <w:t>___________________________________</w:t>
      </w:r>
    </w:p>
    <w:p>
      <w:pPr>
        <w:adjustRightInd w:val="0"/>
        <w:snapToGrid w:val="0"/>
        <w:ind w:firstLine="480"/>
        <w:rPr>
          <w:rFonts w:ascii="宋体" w:hAnsi="宋体" w:cs="仿宋"/>
          <w:bCs/>
        </w:rPr>
      </w:pPr>
      <w:r>
        <w:rPr>
          <w:rFonts w:hint="eastAsia" w:ascii="宋体" w:hAnsi="宋体" w:cs="仿宋"/>
          <w:bCs/>
        </w:rPr>
        <w:t>三、质疑事项具体内容</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1</w:t>
      </w:r>
      <w:r>
        <w:rPr>
          <w:rFonts w:hint="eastAsia" w:ascii="宋体" w:hAnsi="宋体" w:cs="仿宋"/>
        </w:rPr>
        <w:t>：</w:t>
      </w:r>
      <w:r>
        <w:rPr>
          <w:rFonts w:hint="eastAsia" w:ascii="宋体" w:hAnsi="宋体"/>
        </w:rPr>
        <w:t>________________________________________</w:t>
      </w:r>
    </w:p>
    <w:p>
      <w:pPr>
        <w:adjustRightInd w:val="0"/>
        <w:snapToGrid w:val="0"/>
        <w:ind w:firstLine="480"/>
        <w:rPr>
          <w:rFonts w:ascii="宋体" w:hAnsi="宋体" w:cs="仿宋"/>
          <w:u w:val="dotted"/>
        </w:rPr>
      </w:pPr>
      <w:r>
        <w:rPr>
          <w:rFonts w:hint="eastAsia" w:ascii="宋体" w:hAnsi="宋体" w:cs="仿宋"/>
        </w:rPr>
        <w:t>事实依据：</w:t>
      </w:r>
      <w:r>
        <w:rPr>
          <w:rFonts w:hint="eastAsia" w:ascii="宋体" w:hAnsi="宋体"/>
        </w:rPr>
        <w:t>_____________________________________________</w:t>
      </w:r>
    </w:p>
    <w:p>
      <w:pPr>
        <w:adjustRightInd w:val="0"/>
        <w:snapToGrid w:val="0"/>
        <w:ind w:firstLine="480"/>
        <w:rPr>
          <w:rFonts w:ascii="宋体" w:hAnsi="宋体" w:cs="仿宋"/>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法律依据：</w:t>
      </w:r>
      <w:r>
        <w:rPr>
          <w:rFonts w:hint="eastAsia" w:ascii="宋体" w:hAnsi="宋体"/>
        </w:rPr>
        <w:t>_____________________________________________</w:t>
      </w:r>
    </w:p>
    <w:p>
      <w:pPr>
        <w:adjustRightInd w:val="0"/>
        <w:snapToGrid w:val="0"/>
        <w:ind w:firstLine="480"/>
        <w:rPr>
          <w:rFonts w:ascii="宋体" w:hAnsi="宋体" w:cs="仿宋"/>
          <w:u w:val="dotted"/>
        </w:rPr>
      </w:pPr>
      <w:r>
        <w:rPr>
          <w:rFonts w:hint="eastAsia" w:ascii="宋体" w:hAnsi="宋体"/>
        </w:rPr>
        <w:t>_______________________________________________________</w:t>
      </w:r>
    </w:p>
    <w:p>
      <w:pPr>
        <w:adjustRightInd w:val="0"/>
        <w:snapToGrid w:val="0"/>
        <w:ind w:firstLine="480"/>
        <w:rPr>
          <w:rFonts w:ascii="宋体" w:hAnsi="宋体" w:cs="仿宋"/>
          <w:u w:val="dotted"/>
        </w:rPr>
      </w:pPr>
      <w:r>
        <w:rPr>
          <w:rFonts w:hint="eastAsia" w:ascii="宋体" w:hAnsi="宋体" w:cs="仿宋"/>
        </w:rPr>
        <w:t>质疑事项</w:t>
      </w:r>
      <w:r>
        <w:rPr>
          <w:rFonts w:ascii="宋体" w:hAnsi="宋体" w:cs="仿宋"/>
        </w:rPr>
        <w:t>2</w:t>
      </w:r>
    </w:p>
    <w:p>
      <w:pPr>
        <w:adjustRightInd w:val="0"/>
        <w:snapToGrid w:val="0"/>
        <w:ind w:firstLine="480"/>
        <w:rPr>
          <w:rFonts w:ascii="宋体" w:hAnsi="宋体" w:cs="仿宋"/>
        </w:rPr>
      </w:pPr>
      <w:r>
        <w:rPr>
          <w:rFonts w:hint="eastAsia" w:ascii="宋体" w:hAnsi="宋体" w:cs="仿宋"/>
        </w:rPr>
        <w:t>……</w:t>
      </w:r>
    </w:p>
    <w:p>
      <w:pPr>
        <w:adjustRightInd w:val="0"/>
        <w:snapToGrid w:val="0"/>
        <w:ind w:firstLine="480"/>
        <w:rPr>
          <w:rFonts w:ascii="宋体" w:hAnsi="宋体" w:cs="仿宋"/>
          <w:bCs/>
        </w:rPr>
      </w:pPr>
      <w:r>
        <w:rPr>
          <w:rFonts w:hint="eastAsia" w:ascii="宋体" w:hAnsi="宋体" w:cs="仿宋"/>
          <w:bCs/>
        </w:rPr>
        <w:t>四、与质疑事项相关的质疑请求</w:t>
      </w:r>
    </w:p>
    <w:p>
      <w:pPr>
        <w:adjustRightInd w:val="0"/>
        <w:snapToGrid w:val="0"/>
        <w:ind w:firstLine="480"/>
        <w:rPr>
          <w:rFonts w:ascii="宋体" w:hAnsi="宋体" w:cs="仿宋"/>
          <w:u w:val="dotted"/>
        </w:rPr>
      </w:pPr>
      <w:r>
        <w:rPr>
          <w:rFonts w:hint="eastAsia" w:ascii="宋体" w:hAnsi="宋体" w:cs="仿宋"/>
        </w:rPr>
        <w:t>请求：</w:t>
      </w:r>
      <w:r>
        <w:rPr>
          <w:rFonts w:hint="eastAsia" w:ascii="宋体" w:hAnsi="宋体"/>
        </w:rPr>
        <w:t>__________________________________________________</w:t>
      </w:r>
    </w:p>
    <w:p>
      <w:pPr>
        <w:ind w:firstLine="480"/>
        <w:rPr>
          <w:rFonts w:ascii="宋体" w:hAnsi="宋体"/>
        </w:rPr>
      </w:pPr>
      <w:r>
        <w:rPr>
          <w:rFonts w:hint="eastAsia" w:ascii="宋体" w:hAnsi="宋体"/>
        </w:rPr>
        <w:t>签字</w:t>
      </w:r>
      <w:r>
        <w:rPr>
          <w:rFonts w:ascii="宋体" w:hAnsi="宋体"/>
        </w:rPr>
        <w:t>(</w:t>
      </w:r>
      <w:r>
        <w:rPr>
          <w:rFonts w:hint="eastAsia" w:ascii="宋体" w:hAnsi="宋体"/>
        </w:rPr>
        <w:t>签章</w:t>
      </w:r>
      <w:r>
        <w:rPr>
          <w:rFonts w:ascii="宋体" w:hAnsi="宋体"/>
        </w:rPr>
        <w:t>)</w:t>
      </w:r>
      <w:r>
        <w:rPr>
          <w:rFonts w:hint="eastAsia" w:ascii="宋体" w:hAnsi="宋体"/>
        </w:rPr>
        <w:t>：</w:t>
      </w:r>
      <w:r>
        <w:rPr>
          <w:rFonts w:ascii="宋体" w:hAnsi="宋体"/>
        </w:rPr>
        <w:t xml:space="preserve">                   </w:t>
      </w:r>
      <w:r>
        <w:rPr>
          <w:rFonts w:hint="eastAsia" w:ascii="宋体" w:hAnsi="宋体"/>
        </w:rPr>
        <w:t>公章：</w:t>
      </w:r>
      <w:r>
        <w:rPr>
          <w:rFonts w:ascii="宋体" w:hAnsi="宋体"/>
        </w:rPr>
        <w:t xml:space="preserve">                      </w:t>
      </w:r>
    </w:p>
    <w:p>
      <w:pPr>
        <w:ind w:firstLine="480"/>
        <w:rPr>
          <w:rFonts w:ascii="宋体" w:hAnsi="宋体"/>
        </w:rPr>
      </w:pPr>
      <w:r>
        <w:rPr>
          <w:rFonts w:hint="eastAsia" w:ascii="宋体" w:hAnsi="宋体"/>
        </w:rPr>
        <w:t>日期：</w:t>
      </w:r>
      <w:r>
        <w:rPr>
          <w:rFonts w:ascii="宋体" w:hAnsi="宋体"/>
        </w:rPr>
        <w:t xml:space="preserve">    </w:t>
      </w: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p>
    <w:p>
      <w:pPr>
        <w:adjustRightInd w:val="0"/>
        <w:snapToGrid w:val="0"/>
        <w:spacing w:before="240" w:beforeLines="100"/>
        <w:ind w:firstLine="480"/>
        <w:rPr>
          <w:rFonts w:ascii="宋体" w:hAnsi="宋体" w:cs="仿宋"/>
          <w:bCs/>
        </w:rPr>
      </w:pPr>
      <w:r>
        <w:rPr>
          <w:rFonts w:hint="eastAsia" w:ascii="宋体" w:hAnsi="宋体" w:cs="仿宋"/>
          <w:bCs/>
        </w:rPr>
        <w:t>质疑函制作说明：</w:t>
      </w:r>
    </w:p>
    <w:p>
      <w:pPr>
        <w:adjustRightInd w:val="0"/>
        <w:snapToGrid w:val="0"/>
        <w:spacing w:before="240" w:beforeLines="100"/>
        <w:ind w:firstLine="480"/>
        <w:rPr>
          <w:rFonts w:ascii="宋体" w:hAnsi="宋体" w:cs="仿宋"/>
          <w:bCs/>
        </w:rPr>
      </w:pPr>
      <w:r>
        <w:rPr>
          <w:rFonts w:ascii="宋体" w:hAnsi="宋体" w:cs="仿宋"/>
          <w:bCs/>
        </w:rPr>
        <w:t>1.</w:t>
      </w:r>
      <w:r>
        <w:rPr>
          <w:rFonts w:hint="eastAsia" w:ascii="宋体" w:hAnsi="宋体" w:cs="仿宋"/>
          <w:bCs/>
        </w:rPr>
        <w:t>供应商提出质疑时，应提交质疑函和必要的证明材料。</w:t>
      </w:r>
    </w:p>
    <w:p>
      <w:pPr>
        <w:adjustRightInd w:val="0"/>
        <w:snapToGrid w:val="0"/>
        <w:spacing w:before="240" w:beforeLines="100"/>
        <w:ind w:firstLine="480"/>
        <w:rPr>
          <w:rFonts w:ascii="宋体" w:hAnsi="宋体" w:cs="仿宋"/>
          <w:bCs/>
        </w:rPr>
      </w:pPr>
      <w:r>
        <w:rPr>
          <w:rFonts w:ascii="宋体" w:hAnsi="宋体" w:cs="仿宋"/>
          <w:bCs/>
        </w:rPr>
        <w:t>2.</w:t>
      </w:r>
      <w:r>
        <w:rPr>
          <w:rFonts w:hint="eastAsia" w:ascii="宋体" w:hAnsi="宋体" w:cs="仿宋"/>
          <w:bCs/>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adjustRightInd w:val="0"/>
        <w:snapToGrid w:val="0"/>
        <w:spacing w:before="240" w:beforeLines="100"/>
        <w:ind w:firstLine="480"/>
        <w:rPr>
          <w:rFonts w:ascii="宋体" w:hAnsi="宋体" w:cs="仿宋"/>
          <w:bCs/>
        </w:rPr>
      </w:pPr>
      <w:r>
        <w:rPr>
          <w:rFonts w:ascii="宋体" w:hAnsi="宋体" w:cs="仿宋"/>
          <w:bCs/>
        </w:rPr>
        <w:t>3.</w:t>
      </w:r>
      <w:r>
        <w:rPr>
          <w:rFonts w:hint="eastAsia" w:ascii="宋体" w:hAnsi="宋体" w:cs="仿宋"/>
          <w:bCs/>
        </w:rPr>
        <w:t>质疑供应商若对项目的某一分包进行质疑，质疑函中应列明具体分包号。</w:t>
      </w:r>
    </w:p>
    <w:p>
      <w:pPr>
        <w:adjustRightInd w:val="0"/>
        <w:snapToGrid w:val="0"/>
        <w:spacing w:before="240" w:beforeLines="100"/>
        <w:ind w:firstLine="480"/>
        <w:rPr>
          <w:rFonts w:ascii="宋体" w:hAnsi="宋体" w:cs="仿宋"/>
          <w:bCs/>
        </w:rPr>
      </w:pPr>
      <w:r>
        <w:rPr>
          <w:rFonts w:ascii="宋体" w:hAnsi="宋体" w:cs="仿宋"/>
          <w:bCs/>
        </w:rPr>
        <w:t>4.</w:t>
      </w:r>
      <w:r>
        <w:rPr>
          <w:rFonts w:hint="eastAsia" w:ascii="宋体" w:hAnsi="宋体" w:cs="仿宋"/>
          <w:bCs/>
        </w:rPr>
        <w:t>质疑函的质疑事项应具体、明确，并有必要的事实依据和法律依据。</w:t>
      </w:r>
    </w:p>
    <w:p>
      <w:pPr>
        <w:adjustRightInd w:val="0"/>
        <w:snapToGrid w:val="0"/>
        <w:spacing w:before="240" w:beforeLines="100"/>
        <w:ind w:firstLine="480"/>
        <w:rPr>
          <w:rFonts w:ascii="宋体" w:hAnsi="宋体" w:cs="仿宋"/>
          <w:bCs/>
        </w:rPr>
      </w:pPr>
      <w:r>
        <w:rPr>
          <w:rFonts w:ascii="宋体" w:hAnsi="宋体" w:cs="仿宋"/>
          <w:bCs/>
        </w:rPr>
        <w:t>5.</w:t>
      </w:r>
      <w:r>
        <w:rPr>
          <w:rFonts w:hint="eastAsia" w:ascii="宋体" w:hAnsi="宋体" w:cs="仿宋"/>
          <w:bCs/>
        </w:rPr>
        <w:t>质疑函的质疑请求应与质疑事项相关。</w:t>
      </w:r>
    </w:p>
    <w:p>
      <w:pPr>
        <w:adjustRightInd w:val="0"/>
        <w:snapToGrid w:val="0"/>
        <w:spacing w:before="240" w:beforeLines="100"/>
        <w:ind w:firstLine="480"/>
        <w:rPr>
          <w:rFonts w:ascii="宋体" w:hAnsi="宋体" w:cs="仿宋"/>
          <w:bCs/>
        </w:rPr>
      </w:pPr>
      <w:r>
        <w:rPr>
          <w:rFonts w:ascii="宋体" w:hAnsi="宋体" w:cs="仿宋"/>
          <w:bCs/>
        </w:rPr>
        <w:t>6.</w:t>
      </w:r>
      <w:r>
        <w:rPr>
          <w:rFonts w:hint="eastAsia" w:ascii="宋体" w:hAnsi="宋体" w:cs="仿宋"/>
          <w:bCs/>
        </w:rPr>
        <w:t>质疑供应商为自然人的，质疑函应由本人签字；质疑供应商为法人或者其他组织的，质疑函应由法定代表人、主要负责人，或者其授权代表签字或者盖章，并加盖公章。</w:t>
      </w:r>
    </w:p>
    <w:p>
      <w:pPr>
        <w:ind w:firstLine="482"/>
        <w:jc w:val="center"/>
        <w:rPr>
          <w:rFonts w:ascii="宋体" w:hAnsi="宋体"/>
          <w:b/>
        </w:rPr>
      </w:pPr>
      <w:r>
        <w:rPr>
          <w:rFonts w:hint="eastAsia" w:ascii="宋体" w:hAnsi="宋体"/>
          <w:b/>
        </w:rPr>
        <w:br w:type="page"/>
      </w:r>
    </w:p>
    <w:p>
      <w:pPr>
        <w:ind w:firstLine="482"/>
        <w:jc w:val="center"/>
        <w:rPr>
          <w:rFonts w:ascii="宋体" w:hAnsi="宋体"/>
          <w:b/>
        </w:rPr>
      </w:pPr>
      <w:r>
        <w:rPr>
          <w:rFonts w:hint="eastAsia" w:ascii="宋体" w:hAnsi="宋体"/>
          <w:b/>
        </w:rPr>
        <w:t>投诉书范本</w:t>
      </w:r>
    </w:p>
    <w:p>
      <w:pPr>
        <w:ind w:firstLine="480"/>
        <w:rPr>
          <w:rFonts w:ascii="宋体" w:hAnsi="宋体"/>
        </w:rPr>
      </w:pPr>
      <w:r>
        <w:rPr>
          <w:rFonts w:hint="eastAsia" w:ascii="宋体" w:hAnsi="宋体"/>
        </w:rPr>
        <w:t>一、投诉相关主体基本情况</w:t>
      </w:r>
    </w:p>
    <w:p>
      <w:pPr>
        <w:ind w:firstLine="480"/>
        <w:rPr>
          <w:rFonts w:ascii="宋体" w:hAnsi="宋体"/>
          <w:u w:val="dotted"/>
        </w:rPr>
      </w:pPr>
      <w:r>
        <w:rPr>
          <w:rFonts w:hint="eastAsia" w:ascii="宋体" w:hAnsi="宋体"/>
        </w:rPr>
        <w:t>投诉人：________________________________________________</w:t>
      </w:r>
    </w:p>
    <w:p>
      <w:pPr>
        <w:ind w:firstLine="480"/>
        <w:rPr>
          <w:rFonts w:ascii="宋体" w:hAnsi="宋体"/>
          <w:u w:val="single"/>
        </w:rPr>
      </w:pPr>
      <w:r>
        <w:rPr>
          <w:rFonts w:hint="eastAsia" w:ascii="宋体" w:hAnsi="宋体"/>
        </w:rPr>
        <w:t>地     址：_______________________________邮编：_________</w:t>
      </w:r>
    </w:p>
    <w:p>
      <w:pPr>
        <w:tabs>
          <w:tab w:val="left" w:pos="6510"/>
        </w:tabs>
        <w:ind w:firstLine="480"/>
        <w:jc w:val="left"/>
        <w:rPr>
          <w:rFonts w:ascii="宋体" w:hAnsi="宋体"/>
        </w:rPr>
      </w:pPr>
      <w:r>
        <w:rPr>
          <w:rFonts w:hint="eastAsia" w:ascii="宋体" w:hAnsi="宋体"/>
        </w:rPr>
        <w:t xml:space="preserve">法定代表人/主要负责人：__________________________ </w:t>
      </w:r>
    </w:p>
    <w:p>
      <w:pPr>
        <w:tabs>
          <w:tab w:val="left" w:pos="6510"/>
        </w:tabs>
        <w:ind w:firstLine="480"/>
        <w:rPr>
          <w:rFonts w:ascii="宋体" w:hAnsi="宋体"/>
          <w:u w:val="dotted"/>
        </w:rPr>
      </w:pPr>
      <w:r>
        <w:rPr>
          <w:rFonts w:hint="eastAsia" w:ascii="宋体" w:hAnsi="宋体"/>
        </w:rPr>
        <w:t>联系电话：_____________________________________________</w:t>
      </w:r>
    </w:p>
    <w:p>
      <w:pPr>
        <w:ind w:firstLine="480"/>
        <w:rPr>
          <w:rFonts w:ascii="宋体" w:hAnsi="宋体"/>
          <w:u w:val="dotted"/>
        </w:rPr>
      </w:pPr>
      <w:r>
        <w:rPr>
          <w:rFonts w:hint="eastAsia" w:ascii="宋体" w:hAnsi="宋体"/>
        </w:rPr>
        <w:t>授权代表：____________联系电话：________________________</w:t>
      </w:r>
    </w:p>
    <w:p>
      <w:pPr>
        <w:ind w:firstLine="480"/>
        <w:rPr>
          <w:rFonts w:ascii="宋体" w:hAnsi="宋体"/>
          <w:u w:val="dotted"/>
        </w:rPr>
      </w:pPr>
      <w:r>
        <w:rPr>
          <w:rFonts w:hint="eastAsia" w:ascii="宋体" w:hAnsi="宋体"/>
        </w:rPr>
        <w:t>地     址：________________________邮编：________________________</w:t>
      </w:r>
    </w:p>
    <w:p>
      <w:pPr>
        <w:ind w:firstLine="480"/>
        <w:rPr>
          <w:rFonts w:ascii="宋体" w:hAnsi="宋体"/>
          <w:u w:val="single"/>
        </w:rPr>
      </w:pPr>
      <w:r>
        <w:rPr>
          <w:rFonts w:hint="eastAsia" w:ascii="宋体" w:hAnsi="宋体"/>
        </w:rPr>
        <w:t>被投诉人1：____________________________________________</w:t>
      </w:r>
    </w:p>
    <w:p>
      <w:pPr>
        <w:ind w:firstLine="480"/>
        <w:rPr>
          <w:rFonts w:ascii="宋体" w:hAnsi="宋体"/>
          <w:u w:val="single"/>
        </w:rPr>
      </w:pPr>
      <w:r>
        <w:rPr>
          <w:rFonts w:hint="eastAsia" w:ascii="宋体" w:hAnsi="宋体"/>
        </w:rPr>
        <w:t>地     址：_____________________________邮编：____________</w:t>
      </w:r>
    </w:p>
    <w:p>
      <w:pPr>
        <w:ind w:firstLine="480"/>
        <w:rPr>
          <w:rFonts w:ascii="宋体" w:hAnsi="宋体"/>
          <w:u w:val="single"/>
        </w:rPr>
      </w:pPr>
      <w:r>
        <w:rPr>
          <w:rFonts w:hint="eastAsia" w:ascii="宋体" w:hAnsi="宋体"/>
        </w:rPr>
        <w:t>联系人：____________联系电话：____________</w:t>
      </w:r>
    </w:p>
    <w:p>
      <w:pPr>
        <w:ind w:firstLine="480"/>
        <w:rPr>
          <w:rFonts w:ascii="宋体" w:hAnsi="宋体"/>
        </w:rPr>
      </w:pPr>
      <w:r>
        <w:rPr>
          <w:rFonts w:hint="eastAsia" w:ascii="宋体" w:hAnsi="宋体"/>
        </w:rPr>
        <w:t>被投诉人2</w:t>
      </w:r>
    </w:p>
    <w:p>
      <w:pPr>
        <w:ind w:firstLine="480"/>
        <w:rPr>
          <w:rFonts w:ascii="宋体" w:hAnsi="宋体"/>
          <w:u w:val="dotted"/>
        </w:rPr>
      </w:pPr>
      <w:r>
        <w:rPr>
          <w:rFonts w:hint="eastAsia" w:ascii="宋体" w:hAnsi="宋体"/>
        </w:rPr>
        <w:t>……</w:t>
      </w:r>
    </w:p>
    <w:p>
      <w:pPr>
        <w:ind w:firstLine="480"/>
        <w:rPr>
          <w:rFonts w:ascii="宋体" w:hAnsi="宋体"/>
          <w:u w:val="single"/>
        </w:rPr>
      </w:pPr>
      <w:r>
        <w:rPr>
          <w:rFonts w:hint="eastAsia" w:ascii="宋体" w:hAnsi="宋体"/>
        </w:rPr>
        <w:t>相关供应商：____________________________________________</w:t>
      </w:r>
    </w:p>
    <w:p>
      <w:pPr>
        <w:ind w:firstLine="480"/>
        <w:rPr>
          <w:rFonts w:ascii="宋体" w:hAnsi="宋体"/>
          <w:u w:val="single"/>
        </w:rPr>
      </w:pPr>
      <w:r>
        <w:rPr>
          <w:rFonts w:hint="eastAsia" w:ascii="宋体" w:hAnsi="宋体"/>
        </w:rPr>
        <w:t>地     址：________________________________邮编：_________</w:t>
      </w:r>
    </w:p>
    <w:p>
      <w:pPr>
        <w:ind w:firstLine="480"/>
        <w:rPr>
          <w:rFonts w:ascii="宋体" w:hAnsi="宋体"/>
          <w:u w:val="single"/>
        </w:rPr>
      </w:pPr>
      <w:r>
        <w:rPr>
          <w:rFonts w:hint="eastAsia" w:ascii="宋体" w:hAnsi="宋体"/>
        </w:rPr>
        <w:t>联系人：_________联系电话：________________________________</w:t>
      </w:r>
    </w:p>
    <w:p>
      <w:pPr>
        <w:ind w:firstLine="480"/>
        <w:rPr>
          <w:rFonts w:ascii="宋体" w:hAnsi="宋体"/>
        </w:rPr>
      </w:pPr>
      <w:r>
        <w:rPr>
          <w:rFonts w:hint="eastAsia" w:ascii="宋体" w:hAnsi="宋体"/>
        </w:rPr>
        <w:t>二、投诉项目基本情况</w:t>
      </w:r>
    </w:p>
    <w:p>
      <w:pPr>
        <w:ind w:firstLine="480"/>
        <w:rPr>
          <w:rFonts w:ascii="宋体" w:hAnsi="宋体"/>
          <w:u w:val="dotted"/>
        </w:rPr>
      </w:pPr>
      <w:r>
        <w:rPr>
          <w:rFonts w:hint="eastAsia" w:ascii="宋体" w:hAnsi="宋体"/>
        </w:rPr>
        <w:t>采购项目名称：________________________________</w:t>
      </w:r>
    </w:p>
    <w:p>
      <w:pPr>
        <w:ind w:firstLine="480"/>
        <w:rPr>
          <w:rFonts w:ascii="宋体" w:hAnsi="宋体"/>
          <w:u w:val="single"/>
        </w:rPr>
      </w:pPr>
      <w:r>
        <w:rPr>
          <w:rFonts w:hint="eastAsia" w:ascii="宋体" w:hAnsi="宋体"/>
        </w:rPr>
        <w:t>采购项目编号：________________________包号：____________</w:t>
      </w:r>
    </w:p>
    <w:p>
      <w:pPr>
        <w:ind w:firstLine="480"/>
        <w:rPr>
          <w:rFonts w:ascii="宋体" w:hAnsi="宋体"/>
        </w:rPr>
      </w:pPr>
      <w:r>
        <w:rPr>
          <w:rFonts w:hint="eastAsia" w:ascii="宋体" w:hAnsi="宋体"/>
        </w:rPr>
        <w:t>采购人名称：_____________________________________________</w:t>
      </w:r>
    </w:p>
    <w:p>
      <w:pPr>
        <w:ind w:firstLine="480"/>
        <w:rPr>
          <w:rFonts w:ascii="宋体" w:hAnsi="宋体"/>
          <w:u w:val="single"/>
        </w:rPr>
      </w:pPr>
      <w:r>
        <w:rPr>
          <w:rFonts w:hint="eastAsia" w:ascii="宋体" w:hAnsi="宋体"/>
        </w:rPr>
        <w:t>代理机构名称：__________________________________________</w:t>
      </w:r>
    </w:p>
    <w:p>
      <w:pPr>
        <w:ind w:firstLine="480"/>
        <w:rPr>
          <w:rFonts w:ascii="宋体" w:hAnsi="宋体"/>
          <w:u w:val="dotted"/>
        </w:rPr>
      </w:pPr>
      <w:r>
        <w:rPr>
          <w:rFonts w:hint="eastAsia" w:ascii="宋体" w:hAnsi="宋体"/>
        </w:rPr>
        <w:t>采购文件公告: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公告期限：___________________________</w:t>
      </w:r>
    </w:p>
    <w:p>
      <w:pPr>
        <w:ind w:firstLine="480"/>
        <w:rPr>
          <w:rFonts w:ascii="宋体" w:hAnsi="宋体"/>
        </w:rPr>
      </w:pPr>
      <w:r>
        <w:rPr>
          <w:rFonts w:hint="eastAsia" w:ascii="宋体" w:hAnsi="宋体"/>
        </w:rPr>
        <w:t>三、质疑基本情况</w:t>
      </w:r>
    </w:p>
    <w:p>
      <w:pPr>
        <w:ind w:firstLine="480"/>
        <w:rPr>
          <w:rFonts w:ascii="宋体" w:hAnsi="宋体"/>
          <w:u w:val="dotted"/>
        </w:rPr>
      </w:pPr>
      <w:r>
        <w:rPr>
          <w:rFonts w:hint="eastAsia" w:ascii="宋体" w:hAnsi="宋体"/>
        </w:rPr>
        <w:t>投诉人于_____年_____月_____日,向___________________提出质疑，质疑事项为：____________________________________________________________</w:t>
      </w:r>
    </w:p>
    <w:p>
      <w:pPr>
        <w:ind w:firstLine="480"/>
        <w:rPr>
          <w:rFonts w:ascii="宋体" w:hAnsi="宋体"/>
          <w:u w:val="dotted"/>
        </w:rPr>
      </w:pPr>
      <w:r>
        <w:rPr>
          <w:rFonts w:hint="eastAsia" w:ascii="宋体" w:hAnsi="宋体"/>
        </w:rPr>
        <w:t xml:space="preserve">____________________________________________________________________ </w:t>
      </w:r>
    </w:p>
    <w:p>
      <w:pPr>
        <w:ind w:firstLine="360" w:firstLineChars="150"/>
        <w:rPr>
          <w:rFonts w:ascii="宋体" w:hAnsi="宋体"/>
        </w:rPr>
      </w:pPr>
      <w:r>
        <w:rPr>
          <w:rFonts w:hint="eastAsia" w:ascii="宋体" w:hAnsi="宋体"/>
          <w:u w:val="single"/>
        </w:rPr>
        <w:t>采购人/代理机构</w:t>
      </w:r>
      <w:r>
        <w:rPr>
          <w:rFonts w:hint="eastAsia" w:ascii="宋体" w:hAnsi="宋体"/>
        </w:rPr>
        <w:t>于_____年_____月_____日,就质疑事项作出了答复/没有在法定期限内作出答复。</w:t>
      </w:r>
    </w:p>
    <w:p>
      <w:pPr>
        <w:ind w:firstLine="480"/>
        <w:rPr>
          <w:rFonts w:ascii="宋体" w:hAnsi="宋体"/>
        </w:rPr>
      </w:pPr>
      <w:r>
        <w:rPr>
          <w:rFonts w:hint="eastAsia" w:ascii="宋体" w:hAnsi="宋体"/>
        </w:rPr>
        <w:t>四、投诉事项具体内容</w:t>
      </w:r>
    </w:p>
    <w:p>
      <w:pPr>
        <w:ind w:firstLine="480"/>
        <w:rPr>
          <w:rFonts w:ascii="宋体" w:hAnsi="宋体"/>
          <w:u w:val="single"/>
        </w:rPr>
      </w:pPr>
      <w:r>
        <w:rPr>
          <w:rFonts w:hint="eastAsia" w:ascii="宋体" w:hAnsi="宋体"/>
        </w:rPr>
        <w:t>投诉事项 1：__________________________________________</w:t>
      </w:r>
    </w:p>
    <w:p>
      <w:pPr>
        <w:ind w:firstLine="480"/>
        <w:rPr>
          <w:rFonts w:ascii="宋体" w:hAnsi="宋体"/>
        </w:rPr>
      </w:pPr>
      <w:r>
        <w:rPr>
          <w:rFonts w:hint="eastAsia" w:ascii="宋体" w:hAnsi="宋体"/>
        </w:rPr>
        <w:t>事实依据：____________________________________________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u w:val="single"/>
        </w:rPr>
      </w:pPr>
      <w:r>
        <w:rPr>
          <w:rFonts w:hint="eastAsia" w:ascii="宋体" w:hAnsi="宋体"/>
        </w:rPr>
        <w:t>法律依据：____________________________________________</w:t>
      </w:r>
    </w:p>
    <w:p>
      <w:pPr>
        <w:ind w:firstLine="480"/>
        <w:rPr>
          <w:rFonts w:ascii="宋体" w:hAnsi="宋体"/>
          <w:u w:val="dotted"/>
        </w:rPr>
      </w:pPr>
      <w:r>
        <w:rPr>
          <w:rFonts w:hint="eastAsia" w:ascii="宋体" w:hAnsi="宋体"/>
        </w:rPr>
        <w:t>______________________________________________________</w:t>
      </w:r>
    </w:p>
    <w:p>
      <w:pPr>
        <w:ind w:firstLine="480"/>
        <w:rPr>
          <w:rFonts w:ascii="宋体" w:hAnsi="宋体"/>
        </w:rPr>
      </w:pPr>
      <w:r>
        <w:rPr>
          <w:rFonts w:hint="eastAsia" w:ascii="宋体" w:hAnsi="宋体"/>
        </w:rPr>
        <w:t>投诉事项2</w:t>
      </w:r>
    </w:p>
    <w:p>
      <w:pPr>
        <w:ind w:firstLine="480"/>
        <w:rPr>
          <w:rFonts w:ascii="宋体" w:hAnsi="宋体"/>
          <w:u w:val="dotted"/>
        </w:rPr>
      </w:pPr>
      <w:r>
        <w:rPr>
          <w:rFonts w:hint="eastAsia" w:ascii="宋体" w:hAnsi="宋体"/>
        </w:rPr>
        <w:t>……</w:t>
      </w:r>
    </w:p>
    <w:p>
      <w:pPr>
        <w:ind w:firstLine="480"/>
        <w:rPr>
          <w:rFonts w:ascii="宋体" w:hAnsi="宋体"/>
        </w:rPr>
      </w:pPr>
      <w:r>
        <w:rPr>
          <w:rFonts w:hint="eastAsia" w:ascii="宋体" w:hAnsi="宋体"/>
        </w:rPr>
        <w:t>五、与投诉事项相关的投诉请求</w:t>
      </w:r>
    </w:p>
    <w:p>
      <w:pPr>
        <w:ind w:firstLine="480"/>
        <w:rPr>
          <w:rFonts w:ascii="宋体" w:hAnsi="宋体"/>
        </w:rPr>
      </w:pPr>
      <w:r>
        <w:rPr>
          <w:rFonts w:hint="eastAsia" w:ascii="宋体" w:hAnsi="宋体"/>
        </w:rPr>
        <w:t>请求：___________________________</w:t>
      </w:r>
    </w:p>
    <w:p>
      <w:pPr>
        <w:ind w:firstLine="480"/>
        <w:rPr>
          <w:rFonts w:ascii="宋体" w:hAnsi="宋体"/>
          <w:u w:val="single"/>
        </w:rPr>
      </w:pPr>
      <w:r>
        <w:rPr>
          <w:rFonts w:hint="eastAsia" w:ascii="宋体" w:hAnsi="宋体"/>
        </w:rPr>
        <w:t xml:space="preserve">                                                           </w:t>
      </w:r>
    </w:p>
    <w:p>
      <w:pPr>
        <w:ind w:firstLine="480"/>
        <w:rPr>
          <w:rFonts w:ascii="宋体" w:hAnsi="宋体"/>
        </w:rPr>
      </w:pPr>
      <w:r>
        <w:rPr>
          <w:rFonts w:hint="eastAsia" w:ascii="宋体" w:hAnsi="宋体"/>
        </w:rPr>
        <w:t xml:space="preserve">签字(签章)：                   公章：                      </w:t>
      </w:r>
    </w:p>
    <w:p>
      <w:pPr>
        <w:ind w:firstLine="480"/>
        <w:rPr>
          <w:rFonts w:ascii="宋体" w:hAnsi="宋体"/>
        </w:rPr>
      </w:pPr>
      <w:r>
        <w:rPr>
          <w:rFonts w:hint="eastAsia" w:ascii="宋体" w:hAnsi="宋体"/>
        </w:rPr>
        <w:t xml:space="preserve">日期：    </w:t>
      </w:r>
    </w:p>
    <w:p>
      <w:pPr>
        <w:pStyle w:val="19"/>
        <w:tabs>
          <w:tab w:val="left" w:pos="2472"/>
        </w:tabs>
        <w:snapToGrid w:val="0"/>
        <w:spacing w:beforeLines="0" w:afterLines="0" w:line="240" w:lineRule="auto"/>
        <w:ind w:firstLine="600"/>
        <w:jc w:val="center"/>
        <w:rPr>
          <w:rFonts w:hAnsi="宋体"/>
          <w:color w:val="000000"/>
          <w:sz w:val="30"/>
          <w:szCs w:val="30"/>
        </w:rPr>
      </w:pPr>
    </w:p>
    <w:p>
      <w:pPr>
        <w:adjustRightInd w:val="0"/>
        <w:snapToGrid w:val="0"/>
        <w:spacing w:before="240" w:beforeLines="100"/>
        <w:ind w:firstLine="480"/>
        <w:rPr>
          <w:rFonts w:ascii="宋体" w:hAnsi="宋体" w:cs="仿宋"/>
          <w:bCs/>
        </w:rPr>
      </w:pPr>
      <w:r>
        <w:rPr>
          <w:rFonts w:hint="eastAsia" w:ascii="宋体" w:hAnsi="宋体" w:cs="仿宋"/>
          <w:bCs/>
        </w:rPr>
        <w:t>投诉书制作说明：</w:t>
      </w:r>
    </w:p>
    <w:p>
      <w:pPr>
        <w:adjustRightInd w:val="0"/>
        <w:snapToGrid w:val="0"/>
        <w:spacing w:before="240" w:beforeLines="100"/>
        <w:ind w:firstLine="480"/>
        <w:rPr>
          <w:rFonts w:ascii="宋体" w:hAnsi="宋体" w:cs="仿宋"/>
          <w:bCs/>
        </w:rPr>
      </w:pPr>
      <w:r>
        <w:rPr>
          <w:rFonts w:hint="eastAsia" w:ascii="宋体" w:hAnsi="宋体" w:cs="仿宋"/>
          <w:bCs/>
        </w:rPr>
        <w:t>1.投诉人提起投诉时，应当提交投诉书和必要的证明材料，并按照被投诉人和与投诉事项有关的供应商数量提供投诉书副本。</w:t>
      </w:r>
    </w:p>
    <w:p>
      <w:pPr>
        <w:adjustRightInd w:val="0"/>
        <w:snapToGrid w:val="0"/>
        <w:spacing w:before="240" w:beforeLines="100"/>
        <w:ind w:firstLine="480"/>
        <w:rPr>
          <w:rFonts w:ascii="宋体" w:hAnsi="宋体" w:cs="仿宋"/>
          <w:bCs/>
        </w:rPr>
      </w:pPr>
      <w:r>
        <w:rPr>
          <w:rFonts w:hint="eastAsia" w:ascii="宋体" w:hAnsi="宋体" w:cs="仿宋"/>
          <w:bC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before="240" w:beforeLines="100"/>
        <w:ind w:firstLine="480"/>
        <w:rPr>
          <w:rFonts w:ascii="宋体" w:hAnsi="宋体" w:cs="仿宋"/>
          <w:bCs/>
        </w:rPr>
      </w:pPr>
      <w:r>
        <w:rPr>
          <w:rFonts w:hint="eastAsia" w:ascii="宋体" w:hAnsi="宋体" w:cs="仿宋"/>
          <w:bCs/>
        </w:rPr>
        <w:t>3.投诉人若对项目的某一分包进行投诉，投诉书应列明具体分包号。</w:t>
      </w:r>
    </w:p>
    <w:p>
      <w:pPr>
        <w:adjustRightInd w:val="0"/>
        <w:snapToGrid w:val="0"/>
        <w:spacing w:before="240" w:beforeLines="100"/>
        <w:ind w:firstLine="480"/>
        <w:rPr>
          <w:rFonts w:ascii="宋体" w:hAnsi="宋体" w:cs="仿宋"/>
          <w:bCs/>
        </w:rPr>
      </w:pPr>
      <w:r>
        <w:rPr>
          <w:rFonts w:hint="eastAsia" w:ascii="宋体" w:hAnsi="宋体" w:cs="仿宋"/>
          <w:bCs/>
        </w:rPr>
        <w:t>4.投诉书应简要列明质疑事项，质疑函、质疑答复等作为附件材料提供。</w:t>
      </w:r>
    </w:p>
    <w:p>
      <w:pPr>
        <w:adjustRightInd w:val="0"/>
        <w:snapToGrid w:val="0"/>
        <w:spacing w:before="240" w:beforeLines="100"/>
        <w:ind w:firstLine="480"/>
        <w:rPr>
          <w:rFonts w:ascii="宋体" w:hAnsi="宋体" w:cs="仿宋"/>
          <w:bCs/>
        </w:rPr>
      </w:pPr>
      <w:r>
        <w:rPr>
          <w:rFonts w:hint="eastAsia" w:ascii="宋体" w:hAnsi="宋体" w:cs="仿宋"/>
          <w:bCs/>
        </w:rPr>
        <w:t>5.投诉书的投诉事项应具体、明确，并有必要的事实依据和法律依据。</w:t>
      </w:r>
    </w:p>
    <w:p>
      <w:pPr>
        <w:adjustRightInd w:val="0"/>
        <w:snapToGrid w:val="0"/>
        <w:spacing w:before="240" w:beforeLines="100"/>
        <w:ind w:firstLine="480"/>
        <w:rPr>
          <w:rFonts w:ascii="宋体" w:hAnsi="宋体" w:cs="仿宋"/>
          <w:bCs/>
        </w:rPr>
      </w:pPr>
      <w:r>
        <w:rPr>
          <w:rFonts w:hint="eastAsia" w:ascii="宋体" w:hAnsi="宋体" w:cs="仿宋"/>
          <w:bCs/>
        </w:rPr>
        <w:t>6.投诉书的投诉请求应与投诉事项相关。</w:t>
      </w:r>
    </w:p>
    <w:p>
      <w:pPr>
        <w:pStyle w:val="19"/>
        <w:wordWrap w:val="0"/>
        <w:snapToGrid w:val="0"/>
        <w:spacing w:before="120" w:after="120" w:line="300" w:lineRule="auto"/>
        <w:ind w:right="480" w:firstLine="480"/>
        <w:rPr>
          <w:rFonts w:hAnsi="宋体" w:cs="仿宋"/>
          <w:bCs/>
          <w:sz w:val="24"/>
        </w:rPr>
        <w:sectPr>
          <w:pgSz w:w="11906" w:h="16838"/>
          <w:pgMar w:top="1418" w:right="1077" w:bottom="1418" w:left="1077" w:header="851" w:footer="851" w:gutter="340"/>
          <w:cols w:space="720" w:num="1"/>
          <w:docGrid w:linePitch="381" w:charSpace="0"/>
        </w:sectPr>
      </w:pPr>
      <w:r>
        <w:rPr>
          <w:rFonts w:hint="eastAsia" w:hAnsi="宋体" w:cs="仿宋"/>
          <w:bCs/>
          <w:sz w:val="24"/>
        </w:rPr>
        <w:t>7.投诉人为自然人的，投诉书应当由本人签字；投诉人为法人或者其他组织的，投诉书应当由法定代表人、主要负责人，或者其授权代表签字或者盖章，并加盖公章。</w:t>
      </w:r>
    </w:p>
    <w:p>
      <w:pPr>
        <w:pStyle w:val="34"/>
        <w:ind w:firstLine="643"/>
      </w:pPr>
      <w:bookmarkStart w:id="33" w:name="_Toc29890"/>
      <w:r>
        <w:rPr>
          <w:rFonts w:hint="eastAsia"/>
        </w:rPr>
        <w:t>第六章  投标文件格式</w:t>
      </w:r>
      <w:bookmarkEnd w:id="33"/>
    </w:p>
    <w:p>
      <w:pPr>
        <w:pStyle w:val="19"/>
        <w:snapToGrid w:val="0"/>
        <w:spacing w:beforeLines="0" w:afterLines="0" w:line="276" w:lineRule="auto"/>
        <w:ind w:firstLine="201"/>
        <w:rPr>
          <w:rFonts w:hAnsi="宋体" w:cs="宋体"/>
          <w:b/>
          <w:bCs/>
          <w:color w:val="FF0000"/>
          <w:sz w:val="10"/>
          <w:szCs w:val="10"/>
        </w:rPr>
      </w:pP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一、投标文件封面格式</w:t>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sz w:val="32"/>
          <w:szCs w:val="32"/>
        </w:rPr>
      </w:pPr>
      <w:r>
        <w:rPr>
          <w:rFonts w:hint="eastAsia" w:ascii="宋体" w:hAnsi="宋体" w:cs="宋体"/>
          <w:b/>
          <w:bCs/>
          <w:color w:val="000000"/>
        </w:rPr>
        <w:t>资信商务及技术文件封面格式</w:t>
      </w:r>
    </w:p>
    <w:p>
      <w:pPr>
        <w:snapToGrid w:val="0"/>
        <w:spacing w:before="100" w:beforeAutospacing="1" w:after="100" w:afterAutospacing="1" w:line="276" w:lineRule="auto"/>
        <w:ind w:left="480" w:firstLine="643"/>
        <w:jc w:val="center"/>
        <w:rPr>
          <w:rFonts w:ascii="宋体" w:hAnsi="宋体" w:cs="宋体"/>
          <w:b/>
          <w:bCs/>
          <w:color w:val="000000"/>
          <w:sz w:val="32"/>
          <w:szCs w:val="32"/>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资信商务及技术文件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hint="eastAsia" w:ascii="宋体" w:hAnsi="宋体" w:eastAsia="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嘉善县财政局预算管理一体化驻点服务项目</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项目编号：HZZX-2022-</w:t>
      </w:r>
      <w:r>
        <w:rPr>
          <w:rFonts w:hint="eastAsia" w:ascii="宋体" w:hAnsi="宋体" w:cs="宋体"/>
          <w:color w:val="000000"/>
          <w:szCs w:val="24"/>
          <w:lang w:eastAsia="zh-CN"/>
        </w:rPr>
        <w:t>G68</w:t>
      </w:r>
    </w:p>
    <w:p>
      <w:pPr>
        <w:snapToGrid w:val="0"/>
        <w:spacing w:before="100" w:beforeAutospacing="1" w:after="100" w:afterAutospacing="1" w:line="276" w:lineRule="auto"/>
        <w:ind w:firstLine="480"/>
        <w:rPr>
          <w:rFonts w:ascii="宋体" w:hAnsi="宋体" w:cs="宋体"/>
          <w:strike/>
          <w:color w:val="FF0000"/>
          <w:szCs w:val="24"/>
          <w:highlight w:val="yellow"/>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480"/>
        <w:rPr>
          <w:rFonts w:ascii="宋体" w:hAnsi="宋体" w:cs="宋体"/>
          <w:color w:val="000000"/>
          <w:sz w:val="24"/>
          <w:szCs w:val="24"/>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2022年  月  日</w:t>
      </w: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br w:type="page"/>
      </w:r>
    </w:p>
    <w:p>
      <w:pPr>
        <w:snapToGrid w:val="0"/>
        <w:spacing w:before="100" w:beforeAutospacing="1" w:after="100" w:afterAutospacing="1" w:line="276" w:lineRule="auto"/>
        <w:ind w:firstLine="482"/>
        <w:jc w:val="center"/>
        <w:rPr>
          <w:rFonts w:ascii="宋体" w:hAnsi="宋体" w:cs="宋体"/>
          <w:b/>
          <w:bCs/>
          <w:color w:val="000000"/>
        </w:rPr>
      </w:pPr>
    </w:p>
    <w:p>
      <w:pPr>
        <w:snapToGrid w:val="0"/>
        <w:spacing w:before="100" w:beforeAutospacing="1" w:after="100" w:afterAutospacing="1" w:line="276" w:lineRule="auto"/>
        <w:ind w:firstLine="482"/>
        <w:jc w:val="center"/>
        <w:rPr>
          <w:rFonts w:ascii="宋体" w:hAnsi="宋体" w:cs="宋体"/>
          <w:b/>
          <w:bCs/>
          <w:color w:val="000000"/>
        </w:rPr>
      </w:pPr>
      <w:r>
        <w:rPr>
          <w:rFonts w:hint="eastAsia" w:ascii="宋体" w:hAnsi="宋体" w:cs="宋体"/>
          <w:b/>
          <w:bCs/>
          <w:color w:val="000000"/>
        </w:rPr>
        <w:t>投标报价文件封面格式</w:t>
      </w:r>
    </w:p>
    <w:p>
      <w:pPr>
        <w:snapToGrid w:val="0"/>
        <w:spacing w:before="100" w:beforeAutospacing="1" w:after="100" w:afterAutospacing="1" w:line="276" w:lineRule="auto"/>
        <w:ind w:firstLine="480"/>
        <w:jc w:val="center"/>
        <w:rPr>
          <w:rFonts w:ascii="宋体" w:hAnsi="宋体" w:cs="宋体"/>
          <w:color w:val="000000"/>
          <w:szCs w:val="24"/>
        </w:rPr>
      </w:pP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×××（投标人名称）</w:t>
      </w:r>
    </w:p>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投标报价文件</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left="1680" w:leftChars="200" w:hanging="1200" w:hangingChars="500"/>
        <w:rPr>
          <w:rFonts w:hint="eastAsia" w:ascii="宋体" w:hAnsi="宋体" w:eastAsia="宋体" w:cs="宋体"/>
          <w:color w:val="000000"/>
          <w:szCs w:val="24"/>
          <w:lang w:eastAsia="zh-CN"/>
        </w:rPr>
      </w:pPr>
      <w:r>
        <w:rPr>
          <w:rFonts w:hint="eastAsia" w:ascii="宋体" w:hAnsi="宋体" w:cs="宋体"/>
          <w:color w:val="000000"/>
          <w:szCs w:val="24"/>
        </w:rPr>
        <w:t>项目名称：</w:t>
      </w:r>
      <w:r>
        <w:rPr>
          <w:rFonts w:hint="eastAsia" w:ascii="宋体" w:hAnsi="宋体" w:cs="宋体"/>
          <w:color w:val="000000"/>
          <w:szCs w:val="24"/>
          <w:lang w:eastAsia="zh-CN"/>
        </w:rPr>
        <w:t>嘉善县财政局预算管理一体化驻点服务项目</w:t>
      </w:r>
    </w:p>
    <w:p>
      <w:pPr>
        <w:snapToGrid w:val="0"/>
        <w:spacing w:before="100" w:beforeAutospacing="1" w:after="100" w:afterAutospacing="1" w:line="276" w:lineRule="auto"/>
        <w:ind w:firstLine="480"/>
        <w:rPr>
          <w:rFonts w:hint="eastAsia" w:ascii="宋体" w:hAnsi="宋体" w:eastAsia="宋体" w:cs="宋体"/>
          <w:color w:val="000000"/>
          <w:szCs w:val="24"/>
          <w:lang w:eastAsia="zh-CN"/>
        </w:rPr>
      </w:pPr>
      <w:r>
        <w:rPr>
          <w:rFonts w:hint="eastAsia" w:ascii="宋体" w:hAnsi="宋体" w:cs="宋体"/>
          <w:color w:val="000000"/>
          <w:szCs w:val="24"/>
        </w:rPr>
        <w:t>项目编号：HZZX-2022-</w:t>
      </w:r>
      <w:r>
        <w:rPr>
          <w:rFonts w:hint="eastAsia" w:ascii="宋体" w:hAnsi="宋体" w:cs="宋体"/>
          <w:color w:val="000000"/>
          <w:szCs w:val="24"/>
          <w:lang w:eastAsia="zh-CN"/>
        </w:rPr>
        <w:t>G68</w:t>
      </w:r>
    </w:p>
    <w:p>
      <w:pPr>
        <w:snapToGrid w:val="0"/>
        <w:spacing w:before="100" w:beforeAutospacing="1" w:after="100" w:afterAutospacing="1" w:line="276" w:lineRule="auto"/>
        <w:ind w:firstLine="480"/>
        <w:rPr>
          <w:rFonts w:ascii="宋体" w:hAnsi="宋体" w:cs="宋体"/>
          <w:strike/>
          <w:color w:val="FF0000"/>
          <w:szCs w:val="24"/>
        </w:rPr>
      </w:pPr>
      <w:r>
        <w:rPr>
          <w:rFonts w:hint="eastAsia" w:ascii="宋体" w:hAnsi="宋体" w:cs="宋体"/>
          <w:color w:val="000000"/>
          <w:szCs w:val="24"/>
        </w:rPr>
        <w:t>投标人名称（盖章）：</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投标人地址：</w:t>
      </w:r>
    </w:p>
    <w:p>
      <w:pPr>
        <w:pStyle w:val="8"/>
        <w:snapToGrid w:val="0"/>
        <w:spacing w:before="100" w:beforeAutospacing="1" w:after="100" w:afterAutospacing="1" w:line="276" w:lineRule="auto"/>
        <w:ind w:firstLine="480"/>
        <w:rPr>
          <w:rFonts w:ascii="宋体" w:hAnsi="宋体" w:cs="宋体"/>
          <w:color w:val="000000"/>
          <w:sz w:val="24"/>
          <w:szCs w:val="24"/>
        </w:rPr>
      </w:pPr>
    </w:p>
    <w:p>
      <w:pPr>
        <w:pStyle w:val="8"/>
        <w:snapToGrid w:val="0"/>
        <w:spacing w:before="100" w:beforeAutospacing="1" w:after="100" w:afterAutospacing="1" w:line="276" w:lineRule="auto"/>
        <w:ind w:firstLine="720"/>
        <w:rPr>
          <w:rFonts w:ascii="宋体" w:hAnsi="宋体" w:cs="宋体"/>
          <w:color w:val="000000"/>
          <w:sz w:val="36"/>
          <w:szCs w:val="36"/>
        </w:rPr>
      </w:pP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2022年  月  日</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br w:type="page"/>
      </w:r>
    </w:p>
    <w:p>
      <w:pPr>
        <w:snapToGrid w:val="0"/>
        <w:spacing w:before="100" w:beforeAutospacing="1" w:after="100" w:afterAutospacing="1" w:line="276" w:lineRule="auto"/>
        <w:ind w:firstLine="643"/>
        <w:jc w:val="center"/>
        <w:rPr>
          <w:rFonts w:ascii="宋体" w:hAnsi="宋体" w:cs="宋体"/>
          <w:b/>
          <w:bCs/>
          <w:color w:val="000000"/>
          <w:sz w:val="32"/>
          <w:szCs w:val="32"/>
        </w:rPr>
      </w:pPr>
      <w:r>
        <w:rPr>
          <w:rFonts w:hint="eastAsia" w:ascii="宋体" w:hAnsi="宋体" w:cs="宋体"/>
          <w:b/>
          <w:bCs/>
          <w:color w:val="000000"/>
          <w:sz w:val="32"/>
          <w:szCs w:val="32"/>
        </w:rPr>
        <w:t>二、资格文件要求的证明材料</w:t>
      </w:r>
    </w:p>
    <w:tbl>
      <w:tblPr>
        <w:tblStyle w:val="36"/>
        <w:tblW w:w="96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5564"/>
        <w:gridCol w:w="1807"/>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序号</w:t>
            </w:r>
          </w:p>
        </w:tc>
        <w:tc>
          <w:tcPr>
            <w:tcW w:w="5564"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证明材料</w:t>
            </w:r>
          </w:p>
        </w:tc>
        <w:tc>
          <w:tcPr>
            <w:tcW w:w="1807"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所在页码</w:t>
            </w:r>
          </w:p>
        </w:tc>
        <w:tc>
          <w:tcPr>
            <w:tcW w:w="1298" w:type="dxa"/>
            <w:vAlign w:val="center"/>
          </w:tcPr>
          <w:p>
            <w:pPr>
              <w:snapToGrid w:val="0"/>
              <w:spacing w:before="100" w:beforeAutospacing="1" w:after="100" w:afterAutospacing="1" w:line="276" w:lineRule="auto"/>
              <w:ind w:firstLine="480"/>
              <w:jc w:val="center"/>
              <w:rPr>
                <w:rFonts w:ascii="宋体" w:hAnsi="宋体" w:cs="宋体"/>
                <w:color w:val="000000"/>
                <w:szCs w:val="24"/>
              </w:rPr>
            </w:pPr>
            <w:r>
              <w:rPr>
                <w:rFonts w:hint="eastAsia" w:ascii="宋体" w:hAnsi="宋体" w:cs="宋体"/>
                <w:color w:val="000000"/>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1</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营业执照、法定代表人身份证</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2</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2021年度财务审计报告或投标截止时间前半年内任意一个月的资产负债表及利润表</w:t>
            </w:r>
            <w:r>
              <w:rPr>
                <w:rFonts w:hint="eastAsia" w:ascii="宋体" w:hAnsi="宋体" w:cs="宋体"/>
                <w:szCs w:val="24"/>
              </w:rPr>
              <w:t>或提供“承诺具有良好的商业信誉和健全的财务会计制度”的承诺函</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3</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具有履行合同所必需的设备和专业技术能力</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4</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的税收缴纳证明</w:t>
            </w:r>
          </w:p>
          <w:p>
            <w:pPr>
              <w:ind w:firstLine="0" w:firstLineChars="0"/>
              <w:rPr>
                <w:rFonts w:ascii="宋体" w:hAnsi="宋体" w:cs="宋体"/>
              </w:rPr>
            </w:pPr>
            <w:r>
              <w:rPr>
                <w:rFonts w:hint="eastAsia" w:ascii="宋体" w:hAnsi="宋体" w:cs="宋体"/>
              </w:rPr>
              <w:t>(税费凭证复印件或完税证明或依法免缴税费的证明或银行出具缴费凭证</w:t>
            </w:r>
            <w:r>
              <w:rPr>
                <w:rFonts w:hint="eastAsia" w:ascii="宋体" w:hAnsi="宋体" w:cs="宋体"/>
                <w:szCs w:val="24"/>
              </w:rPr>
              <w:t>或提供“承诺依法缴纳税收”的承诺函</w:t>
            </w:r>
            <w:r>
              <w:rPr>
                <w:rFonts w:hint="eastAsia" w:ascii="宋体" w:hAnsi="宋体" w:cs="宋体"/>
              </w:rPr>
              <w:t>)</w:t>
            </w:r>
          </w:p>
        </w:tc>
        <w:tc>
          <w:tcPr>
            <w:tcW w:w="1807" w:type="dxa"/>
            <w:vAlign w:val="center"/>
          </w:tcPr>
          <w:p>
            <w:pPr>
              <w:snapToGrid w:val="0"/>
              <w:spacing w:before="100" w:beforeAutospacing="1" w:after="100" w:afterAutospacing="1" w:line="276" w:lineRule="auto"/>
              <w:ind w:firstLine="0" w:firstLineChars="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5</w:t>
            </w:r>
          </w:p>
        </w:tc>
        <w:tc>
          <w:tcPr>
            <w:tcW w:w="5564" w:type="dxa"/>
            <w:vAlign w:val="center"/>
          </w:tcPr>
          <w:p>
            <w:pPr>
              <w:ind w:firstLine="0" w:firstLineChars="0"/>
              <w:rPr>
                <w:rFonts w:ascii="宋体" w:hAnsi="宋体" w:cs="宋体"/>
              </w:rPr>
            </w:pPr>
            <w:r>
              <w:rPr>
                <w:rFonts w:hint="eastAsia" w:ascii="宋体" w:hAnsi="宋体" w:cs="宋体"/>
                <w:color w:val="000000"/>
                <w:szCs w:val="24"/>
              </w:rPr>
              <w:t>投标截止时间前</w:t>
            </w:r>
            <w:r>
              <w:rPr>
                <w:rFonts w:hint="eastAsia" w:ascii="宋体" w:hAnsi="宋体" w:cs="宋体"/>
              </w:rPr>
              <w:t>半年内</w:t>
            </w:r>
            <w:r>
              <w:rPr>
                <w:rFonts w:hint="eastAsia" w:ascii="宋体" w:hAnsi="宋体" w:cs="宋体"/>
                <w:color w:val="000000"/>
                <w:szCs w:val="24"/>
              </w:rPr>
              <w:t>任意一个月</w:t>
            </w:r>
            <w:r>
              <w:rPr>
                <w:rFonts w:hint="eastAsia" w:ascii="宋体" w:hAnsi="宋体" w:cs="宋体"/>
              </w:rPr>
              <w:t>的社会保障缴纳证明</w:t>
            </w:r>
            <w:r>
              <w:rPr>
                <w:rFonts w:hint="eastAsia" w:ascii="宋体" w:hAnsi="宋体" w:cs="宋体"/>
                <w:szCs w:val="24"/>
              </w:rPr>
              <w:t>(社会保险参保证明或银行出具缴费凭证或提供“承诺依法缴纳社保”的承诺函)</w:t>
            </w:r>
          </w:p>
        </w:tc>
        <w:tc>
          <w:tcPr>
            <w:tcW w:w="1807" w:type="dxa"/>
            <w:vAlign w:val="center"/>
          </w:tcPr>
          <w:p>
            <w:pPr>
              <w:snapToGrid w:val="0"/>
              <w:spacing w:before="100" w:beforeAutospacing="1" w:after="100" w:afterAutospacing="1" w:line="276" w:lineRule="auto"/>
              <w:ind w:firstLine="480"/>
              <w:rPr>
                <w:rFonts w:ascii="宋体" w:hAnsi="宋体" w:cs="宋体"/>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ascii="宋体" w:hAnsi="宋体" w:cs="宋体"/>
                <w:color w:val="000000"/>
                <w:szCs w:val="24"/>
              </w:rPr>
            </w:pPr>
            <w:r>
              <w:rPr>
                <w:rFonts w:hint="eastAsia" w:ascii="宋体" w:hAnsi="宋体" w:cs="宋体"/>
                <w:color w:val="000000"/>
                <w:szCs w:val="24"/>
              </w:rPr>
              <w:t>6</w:t>
            </w:r>
          </w:p>
        </w:tc>
        <w:tc>
          <w:tcPr>
            <w:tcW w:w="5564" w:type="dxa"/>
            <w:vAlign w:val="center"/>
          </w:tcPr>
          <w:p>
            <w:pPr>
              <w:snapToGrid w:val="0"/>
              <w:spacing w:before="100" w:beforeAutospacing="1" w:after="100" w:afterAutospacing="1" w:line="276" w:lineRule="auto"/>
              <w:ind w:firstLine="0" w:firstLineChars="0"/>
              <w:rPr>
                <w:rFonts w:ascii="宋体" w:hAnsi="宋体" w:cs="宋体"/>
                <w:color w:val="000000"/>
                <w:szCs w:val="24"/>
              </w:rPr>
            </w:pPr>
            <w:r>
              <w:rPr>
                <w:rFonts w:hint="eastAsia" w:ascii="宋体" w:hAnsi="宋体" w:cs="宋体"/>
                <w:color w:val="000000"/>
                <w:szCs w:val="24"/>
              </w:rPr>
              <w:t>未被“信用中国”（www.creditchina.gov.cn）、中国政府采购网（www.ccgp.gov.cn/search/cr/）列入失信被执行人、重大税收违法案件当事人名单、政府采购严重违法失信行为记录名单</w:t>
            </w:r>
          </w:p>
        </w:tc>
        <w:tc>
          <w:tcPr>
            <w:tcW w:w="1807" w:type="dxa"/>
            <w:vAlign w:val="center"/>
          </w:tcPr>
          <w:p>
            <w:pPr>
              <w:snapToGrid w:val="0"/>
              <w:spacing w:before="100" w:beforeAutospacing="1" w:after="100" w:afterAutospacing="1" w:line="276" w:lineRule="auto"/>
              <w:ind w:firstLine="0" w:firstLineChars="0"/>
              <w:rPr>
                <w:rFonts w:ascii="宋体" w:hAnsi="宋体" w:cs="宋体"/>
                <w:b/>
                <w:color w:val="000000"/>
                <w:szCs w:val="24"/>
              </w:rPr>
            </w:pPr>
            <w:r>
              <w:rPr>
                <w:rFonts w:hint="eastAsia" w:ascii="宋体" w:hAnsi="宋体" w:cs="宋体"/>
                <w:b/>
                <w:color w:val="000000"/>
                <w:szCs w:val="24"/>
              </w:rPr>
              <w:t>该项开标当日由资格审核人员网上查询，供应商不需提供</w:t>
            </w: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59" w:type="dxa"/>
            <w:vAlign w:val="center"/>
          </w:tcPr>
          <w:p>
            <w:pPr>
              <w:snapToGrid w:val="0"/>
              <w:spacing w:before="100" w:beforeAutospacing="1" w:after="100" w:afterAutospacing="1" w:line="276" w:lineRule="auto"/>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rPr>
              <w:t>7</w:t>
            </w:r>
          </w:p>
        </w:tc>
        <w:tc>
          <w:tcPr>
            <w:tcW w:w="5564" w:type="dxa"/>
            <w:vAlign w:val="center"/>
          </w:tcPr>
          <w:p>
            <w:pPr>
              <w:snapToGrid w:val="0"/>
              <w:spacing w:before="100" w:beforeAutospacing="1" w:after="100" w:afterAutospacing="1" w:line="276" w:lineRule="auto"/>
              <w:ind w:firstLine="0" w:firstLineChars="0"/>
              <w:rPr>
                <w:rFonts w:hint="eastAsia" w:ascii="宋体" w:hAnsi="宋体" w:eastAsia="宋体" w:cs="宋体"/>
                <w:kern w:val="2"/>
                <w:sz w:val="24"/>
                <w:szCs w:val="24"/>
                <w:lang w:val="en-US" w:eastAsia="zh-CN" w:bidi="ar-SA"/>
              </w:rPr>
            </w:pPr>
            <w:r>
              <w:rPr>
                <w:rFonts w:hint="eastAsia" w:ascii="宋体" w:hAnsi="宋体" w:cs="宋体"/>
              </w:rPr>
              <w:t>中小企业声明函或监狱和戒毒企业企业证明材料或残疾人福利性单位声明函（格式见第六章）</w:t>
            </w:r>
          </w:p>
        </w:tc>
        <w:tc>
          <w:tcPr>
            <w:tcW w:w="1807" w:type="dxa"/>
            <w:vAlign w:val="center"/>
          </w:tcPr>
          <w:p>
            <w:pPr>
              <w:snapToGrid w:val="0"/>
              <w:spacing w:before="100" w:beforeAutospacing="1" w:after="100" w:afterAutospacing="1" w:line="276" w:lineRule="auto"/>
              <w:ind w:firstLine="0" w:firstLineChars="0"/>
              <w:rPr>
                <w:rFonts w:hint="eastAsia" w:ascii="宋体" w:hAnsi="宋体" w:cs="宋体"/>
                <w:b/>
                <w:color w:val="000000"/>
                <w:szCs w:val="24"/>
              </w:rPr>
            </w:pPr>
          </w:p>
        </w:tc>
        <w:tc>
          <w:tcPr>
            <w:tcW w:w="1298" w:type="dxa"/>
            <w:vAlign w:val="center"/>
          </w:tcPr>
          <w:p>
            <w:pPr>
              <w:snapToGrid w:val="0"/>
              <w:spacing w:before="100" w:beforeAutospacing="1" w:after="100" w:afterAutospacing="1" w:line="276" w:lineRule="auto"/>
              <w:ind w:firstLine="480"/>
              <w:rPr>
                <w:rFonts w:ascii="宋体" w:hAnsi="宋体" w:cs="宋体"/>
                <w:color w:val="000000"/>
                <w:szCs w:val="24"/>
              </w:rPr>
            </w:pPr>
          </w:p>
        </w:tc>
      </w:tr>
    </w:tbl>
    <w:p>
      <w:pPr>
        <w:spacing w:line="300" w:lineRule="auto"/>
        <w:ind w:firstLine="235" w:firstLineChars="98"/>
        <w:rPr>
          <w:rFonts w:ascii="宋体" w:hAnsi="宋体"/>
          <w:color w:val="000000"/>
          <w:szCs w:val="24"/>
        </w:rPr>
      </w:pPr>
      <w:r>
        <w:rPr>
          <w:rFonts w:hint="eastAsia" w:ascii="宋体" w:hAnsi="宋体"/>
          <w:color w:val="000000"/>
          <w:szCs w:val="24"/>
        </w:rPr>
        <w:t>注：1.以上所有资料均需加盖供应商公章。</w:t>
      </w:r>
    </w:p>
    <w:p>
      <w:pPr>
        <w:spacing w:line="300" w:lineRule="auto"/>
        <w:ind w:firstLine="235" w:firstLineChars="98"/>
        <w:rPr>
          <w:rFonts w:ascii="宋体" w:hAnsi="宋体"/>
          <w:b/>
          <w:color w:val="000000"/>
          <w:szCs w:val="24"/>
        </w:rPr>
        <w:sectPr>
          <w:pgSz w:w="11906" w:h="16838"/>
          <w:pgMar w:top="1418" w:right="1077" w:bottom="1418" w:left="1077" w:header="851" w:footer="992" w:gutter="340"/>
          <w:cols w:space="720" w:num="1"/>
          <w:docGrid w:linePitch="381" w:charSpace="0"/>
        </w:sectPr>
      </w:pPr>
      <w:r>
        <w:rPr>
          <w:rFonts w:hint="eastAsia" w:ascii="宋体" w:hAnsi="宋体"/>
          <w:color w:val="000000"/>
          <w:szCs w:val="24"/>
        </w:rPr>
        <w:t>2.上表序号2至5如提供承诺函的格式自拟，</w:t>
      </w:r>
      <w:r>
        <w:rPr>
          <w:rFonts w:hint="eastAsia" w:ascii="宋体" w:hAnsi="宋体"/>
          <w:b/>
          <w:color w:val="000000"/>
          <w:szCs w:val="24"/>
        </w:rPr>
        <w:t>但须在承诺函的结尾处表述“本单位对上述承诺的真实性负责。如有虚假，将依法承担相应责任</w:t>
      </w:r>
      <w:r>
        <w:rPr>
          <w:rFonts w:ascii="宋体" w:hAnsi="宋体"/>
          <w:b/>
          <w:color w:val="000000"/>
          <w:szCs w:val="24"/>
        </w:rPr>
        <w:t>”</w:t>
      </w:r>
      <w:r>
        <w:rPr>
          <w:rFonts w:hint="eastAsia" w:ascii="宋体" w:hAnsi="宋体"/>
          <w:b/>
          <w:color w:val="000000"/>
          <w:szCs w:val="24"/>
        </w:rPr>
        <w:t>，未表述上述内容的视为未提供。</w:t>
      </w: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三、中小企业声明函（服务）格式</w:t>
      </w:r>
    </w:p>
    <w:p>
      <w:pPr>
        <w:spacing w:line="300" w:lineRule="auto"/>
        <w:ind w:firstLine="480"/>
        <w:jc w:val="center"/>
        <w:rPr>
          <w:rFonts w:ascii="宋体" w:hAnsi="宋体" w:cs="宋体"/>
          <w:szCs w:val="24"/>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中小企业声明函（服务）</w:t>
      </w:r>
    </w:p>
    <w:p>
      <w:pPr>
        <w:spacing w:line="300" w:lineRule="auto"/>
        <w:ind w:firstLine="315" w:firstLineChars="98"/>
        <w:jc w:val="center"/>
        <w:rPr>
          <w:rFonts w:ascii="宋体" w:hAnsi="宋体" w:cs="宋体"/>
          <w:b/>
          <w:bCs/>
          <w:sz w:val="32"/>
          <w:szCs w:val="32"/>
        </w:rPr>
      </w:pPr>
    </w:p>
    <w:p>
      <w:pPr>
        <w:pStyle w:val="13"/>
        <w:autoSpaceDE w:val="0"/>
        <w:autoSpaceDN w:val="0"/>
        <w:ind w:right="-54" w:firstLine="480"/>
        <w:rPr>
          <w:rFonts w:ascii="宋体" w:hAnsi="宋体" w:cs="宋体"/>
        </w:rPr>
      </w:pPr>
      <w:r>
        <w:rPr>
          <w:rFonts w:hint="eastAsia" w:ascii="宋体" w:hAnsi="宋体" w:cs="宋体"/>
        </w:rPr>
        <w:t>本公司郑重声明，根据《政府采购促进中小企业发展管理办法》（财库﹝2020﹞46 号）的规定，本公司参加</w:t>
      </w:r>
      <w:r>
        <w:rPr>
          <w:rFonts w:hint="eastAsia"/>
          <w:u w:val="single"/>
        </w:rPr>
        <w:t>（</w:t>
      </w:r>
      <w:r>
        <w:rPr>
          <w:rFonts w:hint="eastAsia"/>
          <w:u w:val="single"/>
          <w:lang w:eastAsia="zh-CN"/>
        </w:rPr>
        <w:t>嘉善县财政局</w:t>
      </w:r>
      <w:r>
        <w:rPr>
          <w:rFonts w:hint="eastAsia"/>
          <w:u w:val="single"/>
        </w:rPr>
        <w:t>）</w:t>
      </w:r>
      <w:r>
        <w:rPr>
          <w:rFonts w:hint="eastAsia"/>
        </w:rPr>
        <w:t>的</w:t>
      </w:r>
      <w:r>
        <w:rPr>
          <w:rFonts w:hint="eastAsia"/>
          <w:u w:val="single"/>
        </w:rPr>
        <w:t>（</w:t>
      </w:r>
      <w:r>
        <w:rPr>
          <w:rFonts w:hint="eastAsia" w:ascii="宋体" w:hAnsi="宋体" w:cs="宋体"/>
          <w:color w:val="000000"/>
          <w:u w:val="single"/>
          <w:lang w:eastAsia="zh-CN"/>
        </w:rPr>
        <w:t>嘉善县财政局预算管理一体化驻点服务项目</w:t>
      </w:r>
      <w:r>
        <w:rPr>
          <w:rFonts w:hint="eastAsia"/>
          <w:u w:val="single"/>
        </w:rPr>
        <w:t>）</w:t>
      </w:r>
      <w:r>
        <w:rPr>
          <w:rFonts w:hint="eastAsia" w:ascii="宋体" w:hAnsi="宋体" w:cs="宋体"/>
        </w:rPr>
        <w:t>采购活动，</w:t>
      </w:r>
      <w:r>
        <w:rPr>
          <w:rFonts w:hint="eastAsia" w:ascii="宋体" w:hAnsi="宋体" w:cs="宋体"/>
          <w:b/>
          <w:bCs/>
        </w:rPr>
        <w:t>服务全部由符合政策要求的中小企业承接。</w:t>
      </w:r>
      <w:r>
        <w:rPr>
          <w:rFonts w:hint="eastAsia" w:ascii="宋体" w:hAnsi="宋体" w:cs="宋体"/>
        </w:rPr>
        <w:t>企业的具体情况如下：</w:t>
      </w:r>
    </w:p>
    <w:p>
      <w:pPr>
        <w:widowControl/>
        <w:ind w:firstLine="480"/>
        <w:jc w:val="left"/>
        <w:rPr>
          <w:rFonts w:ascii="宋体" w:hAnsi="宋体" w:cs="宋体"/>
          <w:szCs w:val="24"/>
        </w:rPr>
      </w:pPr>
      <w:r>
        <w:rPr>
          <w:rFonts w:hint="eastAsia" w:ascii="宋体" w:hAnsi="宋体" w:cs="宋体"/>
          <w:szCs w:val="24"/>
          <w:u w:val="single"/>
        </w:rPr>
        <w:t>（</w:t>
      </w:r>
      <w:r>
        <w:rPr>
          <w:rFonts w:hint="eastAsia" w:ascii="宋体" w:hAnsi="宋体" w:cs="宋体"/>
          <w:color w:val="000000"/>
          <w:szCs w:val="24"/>
          <w:u w:val="single"/>
          <w:lang w:eastAsia="zh-CN"/>
        </w:rPr>
        <w:t>嘉善县财政局预算管理一体化驻点服务项目</w:t>
      </w:r>
      <w:r>
        <w:rPr>
          <w:rFonts w:hint="eastAsia" w:ascii="宋体" w:hAnsi="宋体" w:cs="宋体"/>
          <w:szCs w:val="24"/>
          <w:u w:val="single"/>
        </w:rPr>
        <w:t>）</w:t>
      </w:r>
      <w:r>
        <w:rPr>
          <w:rFonts w:hint="eastAsia" w:ascii="宋体" w:hAnsi="宋体" w:cs="宋体"/>
          <w:w w:val="99"/>
          <w:szCs w:val="24"/>
        </w:rPr>
        <w:t>，</w:t>
      </w:r>
      <w:r>
        <w:rPr>
          <w:rFonts w:hint="eastAsia" w:ascii="宋体" w:hAnsi="宋体" w:cs="宋体"/>
          <w:szCs w:val="24"/>
        </w:rPr>
        <w:t>属于（</w:t>
      </w:r>
      <w:r>
        <w:rPr>
          <w:rFonts w:hint="eastAsia" w:ascii="宋体" w:hAnsi="宋体" w:cs="宋体"/>
          <w:color w:val="000000"/>
          <w:szCs w:val="24"/>
          <w:u w:val="single"/>
        </w:rPr>
        <w:t xml:space="preserve">软件和信息技术服务业 </w:t>
      </w:r>
      <w:r>
        <w:rPr>
          <w:rFonts w:hint="eastAsia" w:ascii="宋体" w:hAnsi="宋体" w:cs="宋体"/>
          <w:szCs w:val="24"/>
        </w:rPr>
        <w:t>）；承建（承接）企业为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w:t>
      </w:r>
      <w:r>
        <w:fldChar w:fldCharType="begin"/>
      </w:r>
      <w:r>
        <w:instrText xml:space="preserve"> HYPERLINK \l "_bookmark1" </w:instrText>
      </w:r>
      <w:r>
        <w:fldChar w:fldCharType="separate"/>
      </w:r>
      <w:r>
        <w:rPr>
          <w:rFonts w:hint="eastAsia" w:ascii="宋体" w:hAnsi="宋体" w:cs="宋体"/>
          <w:szCs w:val="24"/>
        </w:rPr>
        <w:t>1</w:t>
      </w:r>
      <w:r>
        <w:rPr>
          <w:rFonts w:hint="eastAsia" w:ascii="宋体" w:hAnsi="宋体" w:cs="宋体"/>
          <w:szCs w:val="24"/>
        </w:rPr>
        <w:fldChar w:fldCharType="end"/>
      </w:r>
      <w:r>
        <w:rPr>
          <w:rFonts w:hint="eastAsia" w:ascii="宋体" w:hAnsi="宋体" w:cs="宋体"/>
          <w:szCs w:val="24"/>
        </w:rPr>
        <w:t>，属于</w:t>
      </w:r>
      <w:r>
        <w:rPr>
          <w:rFonts w:hint="eastAsia" w:ascii="宋体" w:hAnsi="宋体" w:cs="宋体"/>
          <w:szCs w:val="24"/>
          <w:u w:val="single"/>
        </w:rPr>
        <w:t xml:space="preserve"> </w:t>
      </w:r>
      <w:r>
        <w:rPr>
          <w:rFonts w:hint="eastAsia" w:ascii="宋体" w:hAnsi="宋体" w:cs="宋体"/>
          <w:szCs w:val="24"/>
          <w:u w:val="single"/>
        </w:rPr>
        <w:tab/>
      </w:r>
      <w:r>
        <w:rPr>
          <w:rFonts w:hint="eastAsia" w:ascii="宋体" w:hAnsi="宋体" w:cs="宋体"/>
          <w:szCs w:val="24"/>
          <w:u w:val="single"/>
        </w:rPr>
        <w:t xml:space="preserve">          （中型企业/小型企业/微型企业</w:t>
      </w:r>
      <w:r>
        <w:rPr>
          <w:rFonts w:hint="eastAsia" w:ascii="宋体" w:hAnsi="宋体" w:cs="宋体"/>
          <w:szCs w:val="24"/>
        </w:rPr>
        <w:t>）。</w:t>
      </w:r>
    </w:p>
    <w:p>
      <w:pPr>
        <w:pStyle w:val="13"/>
        <w:autoSpaceDE w:val="0"/>
        <w:autoSpaceDN w:val="0"/>
        <w:spacing w:before="108"/>
        <w:ind w:right="-54" w:firstLine="48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pStyle w:val="13"/>
        <w:autoSpaceDE w:val="0"/>
        <w:autoSpaceDN w:val="0"/>
        <w:ind w:right="-54" w:firstLine="480"/>
        <w:rPr>
          <w:rFonts w:ascii="宋体" w:hAnsi="宋体" w:cs="宋体"/>
        </w:rPr>
      </w:pPr>
      <w:r>
        <w:rPr>
          <w:rFonts w:hint="eastAsia" w:ascii="宋体" w:hAnsi="宋体" w:cs="宋体"/>
        </w:rPr>
        <w:t>本企业对上述声明内容的真实性负责。如有虚假，将依法承担相应责任。</w:t>
      </w:r>
    </w:p>
    <w:p>
      <w:pPr>
        <w:pStyle w:val="13"/>
        <w:autoSpaceDE w:val="0"/>
        <w:autoSpaceDN w:val="0"/>
        <w:spacing w:before="29"/>
        <w:ind w:left="4060" w:right="-54" w:firstLine="473"/>
        <w:rPr>
          <w:rFonts w:ascii="宋体" w:hAnsi="宋体" w:cs="宋体"/>
          <w:w w:val="99"/>
        </w:rPr>
      </w:pPr>
    </w:p>
    <w:p>
      <w:pPr>
        <w:pStyle w:val="13"/>
        <w:autoSpaceDE w:val="0"/>
        <w:autoSpaceDN w:val="0"/>
        <w:spacing w:before="29"/>
        <w:ind w:left="4060" w:right="-54" w:firstLine="473"/>
        <w:rPr>
          <w:rFonts w:ascii="宋体" w:hAnsi="宋体" w:cs="宋体"/>
          <w:w w:val="99"/>
        </w:rPr>
      </w:pPr>
    </w:p>
    <w:p>
      <w:pPr>
        <w:pStyle w:val="13"/>
        <w:autoSpaceDE w:val="0"/>
        <w:autoSpaceDN w:val="0"/>
        <w:spacing w:before="29"/>
        <w:ind w:left="4060" w:right="-54" w:firstLine="480"/>
        <w:rPr>
          <w:rFonts w:ascii="宋体" w:hAnsi="宋体" w:cs="宋体"/>
          <w:w w:val="99"/>
        </w:rPr>
      </w:pPr>
      <w:r>
        <w:rPr>
          <w:rFonts w:hint="eastAsia"/>
        </w:rPr>
        <w:t>企业名称（盖章）：</w:t>
      </w:r>
      <w:r>
        <w:rPr>
          <w:rFonts w:hint="eastAsia" w:ascii="宋体" w:hAnsi="宋体" w:cs="宋体"/>
        </w:rPr>
        <w:t>___________</w:t>
      </w:r>
    </w:p>
    <w:p>
      <w:pPr>
        <w:pStyle w:val="13"/>
        <w:autoSpaceDE w:val="0"/>
        <w:autoSpaceDN w:val="0"/>
        <w:spacing w:before="29"/>
        <w:ind w:left="4060" w:right="-54" w:firstLine="480"/>
        <w:rPr>
          <w:rFonts w:ascii="宋体" w:hAnsi="宋体" w:cs="宋体"/>
        </w:rPr>
      </w:pPr>
      <w:r>
        <w:rPr>
          <w:rFonts w:hint="eastAsia" w:ascii="宋体" w:hAnsi="宋体" w:cs="宋体"/>
        </w:rPr>
        <w:t>日期：___________</w:t>
      </w:r>
    </w:p>
    <w:p>
      <w:pPr>
        <w:pStyle w:val="13"/>
        <w:autoSpaceDE w:val="0"/>
        <w:autoSpaceDN w:val="0"/>
        <w:spacing w:before="29"/>
        <w:ind w:left="4060" w:right="-54" w:firstLine="480"/>
        <w:rPr>
          <w:rFonts w:ascii="宋体" w:hAnsi="宋体" w:cs="宋体"/>
        </w:rPr>
      </w:pPr>
    </w:p>
    <w:p>
      <w:pPr>
        <w:ind w:firstLine="480"/>
        <w:rPr>
          <w:rFonts w:ascii="宋体" w:hAnsi="宋体" w:cs="宋体"/>
        </w:rPr>
      </w:pPr>
      <w:r>
        <w:rPr>
          <w:rFonts w:hint="eastAsia" w:ascii="宋体" w:hAnsi="宋体" w:cs="宋体"/>
        </w:rPr>
        <w:t>注：1.从业人员、营业收入、资产总额填报上一年度数据，无上一年度数据的新成立企业可不填报。</w:t>
      </w:r>
    </w:p>
    <w:p>
      <w:pPr>
        <w:spacing w:line="300" w:lineRule="auto"/>
        <w:ind w:firstLine="482"/>
        <w:jc w:val="left"/>
        <w:rPr>
          <w:rFonts w:hint="default" w:ascii="宋体" w:hAnsi="宋体" w:eastAsia="宋体" w:cs="宋体"/>
          <w:b w:val="0"/>
          <w:bCs w:val="0"/>
          <w:color w:val="FF0000"/>
          <w:szCs w:val="24"/>
          <w:lang w:val="en-US" w:eastAsia="zh-CN"/>
        </w:rPr>
      </w:pPr>
      <w:r>
        <w:rPr>
          <w:rFonts w:hint="eastAsia" w:ascii="宋体" w:hAnsi="宋体" w:cs="宋体"/>
          <w:b w:val="0"/>
          <w:bCs w:val="0"/>
          <w:lang w:val="en-US" w:eastAsia="zh-CN"/>
        </w:rPr>
        <w:t>2.</w:t>
      </w:r>
      <w:r>
        <w:rPr>
          <w:rFonts w:hint="eastAsia" w:ascii="宋体" w:hAnsi="宋体" w:cs="宋体"/>
          <w:b w:val="0"/>
          <w:bCs w:val="0"/>
          <w:color w:val="auto"/>
          <w:sz w:val="24"/>
          <w:szCs w:val="24"/>
        </w:rPr>
        <w:t>本采购标的对应的所属行业：</w:t>
      </w:r>
      <w:r>
        <w:rPr>
          <w:rFonts w:hint="eastAsia" w:ascii="宋体" w:hAnsi="宋体" w:cs="宋体"/>
          <w:b/>
          <w:bCs/>
          <w:color w:val="auto"/>
          <w:szCs w:val="24"/>
          <w:u w:val="single"/>
        </w:rPr>
        <w:t>软件和信息技术服务业</w:t>
      </w:r>
    </w:p>
    <w:p>
      <w:pPr>
        <w:ind w:firstLine="482"/>
        <w:rPr>
          <w:rFonts w:ascii="宋体" w:hAnsi="宋体" w:cs="宋体"/>
          <w:b w:val="0"/>
          <w:bCs w:val="0"/>
        </w:rPr>
      </w:pPr>
      <w:r>
        <w:rPr>
          <w:rFonts w:hint="eastAsia" w:ascii="宋体" w:hAnsi="宋体" w:cs="宋体"/>
          <w:b w:val="0"/>
          <w:bCs w:val="0"/>
          <w:lang w:val="en-US" w:eastAsia="zh-CN"/>
        </w:rPr>
        <w:t>3</w:t>
      </w:r>
      <w:r>
        <w:rPr>
          <w:rFonts w:hint="eastAsia" w:ascii="宋体" w:hAnsi="宋体" w:cs="宋体"/>
          <w:b w:val="0"/>
          <w:bCs w:val="0"/>
        </w:rPr>
        <w:t>.符合《关于促进残疾人就业政府采购政策的通知》（财库〔2017〕141号）规定的条件并提供《残疾人福利性单位声明函》的残疾人福利性单位视同小型、微型企业；</w:t>
      </w:r>
    </w:p>
    <w:p>
      <w:pPr>
        <w:ind w:firstLine="482"/>
        <w:rPr>
          <w:rFonts w:ascii="宋体" w:hAnsi="宋体" w:cs="宋体"/>
          <w:b w:val="0"/>
          <w:bCs w:val="0"/>
        </w:rPr>
      </w:pPr>
      <w:r>
        <w:rPr>
          <w:rFonts w:hint="eastAsia" w:ascii="宋体" w:hAnsi="宋体" w:cs="宋体"/>
          <w:b w:val="0"/>
          <w:bCs w:val="0"/>
          <w:lang w:val="en-US" w:eastAsia="zh-CN"/>
        </w:rPr>
        <w:t>4</w:t>
      </w:r>
      <w:r>
        <w:rPr>
          <w:rFonts w:hint="eastAsia" w:ascii="宋体" w:hAnsi="宋体" w:cs="宋体"/>
          <w:b w:val="0"/>
          <w:bCs w:val="0"/>
        </w:rPr>
        <w:t>.根据《关于政府采购支持监狱企业发展有关问题的通知》（财库[2014]68号）的规定，投标人提供由省级以上监狱管理局、戒毒管理局（含新疆生产建设兵团）出具的属于监狱企业证明文件的，视同为小型和微型企业。</w:t>
      </w:r>
    </w:p>
    <w:p>
      <w:pPr>
        <w:ind w:firstLine="480"/>
        <w:rPr>
          <w:rFonts w:ascii="宋体" w:hAnsi="宋体" w:cs="宋体"/>
          <w:b w:val="0"/>
          <w:bCs w:val="0"/>
        </w:rPr>
        <w:sectPr>
          <w:pgSz w:w="11906" w:h="16838"/>
          <w:pgMar w:top="1418" w:right="1077" w:bottom="1418" w:left="1077" w:header="851" w:footer="992" w:gutter="340"/>
          <w:cols w:space="720" w:num="1"/>
          <w:docGrid w:linePitch="381" w:charSpace="0"/>
        </w:sectPr>
      </w:pP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四、残疾人福利性单位声明函格式</w:t>
      </w:r>
    </w:p>
    <w:p>
      <w:pPr>
        <w:spacing w:line="300" w:lineRule="auto"/>
        <w:ind w:firstLine="315" w:firstLineChars="98"/>
        <w:jc w:val="center"/>
        <w:rPr>
          <w:rFonts w:ascii="宋体" w:hAnsi="宋体" w:cs="宋体"/>
          <w:b/>
          <w:bCs/>
          <w:sz w:val="32"/>
          <w:szCs w:val="32"/>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残疾人福利性单位声明函</w:t>
      </w:r>
    </w:p>
    <w:p>
      <w:pPr>
        <w:spacing w:line="300" w:lineRule="auto"/>
        <w:ind w:firstLine="482"/>
        <w:jc w:val="center"/>
        <w:rPr>
          <w:rFonts w:ascii="宋体" w:hAnsi="宋体" w:cs="宋体"/>
          <w:szCs w:val="24"/>
        </w:rPr>
      </w:pPr>
      <w:r>
        <w:rPr>
          <w:b/>
          <w:color w:val="FF0000"/>
        </w:rPr>
        <w:t>【非残疾人福利性单位不用提供】</w:t>
      </w:r>
    </w:p>
    <w:p>
      <w:pPr>
        <w:spacing w:line="300" w:lineRule="auto"/>
        <w:ind w:firstLine="480"/>
        <w:rPr>
          <w:rFonts w:ascii="宋体" w:hAnsi="宋体" w:cs="宋体"/>
          <w:szCs w:val="24"/>
        </w:rPr>
      </w:pPr>
      <w:r>
        <w:rPr>
          <w:rFonts w:hint="eastAsia" w:ascii="宋体" w:hAnsi="宋体" w:cs="宋体"/>
          <w:szCs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00" w:lineRule="auto"/>
        <w:ind w:firstLine="480"/>
        <w:rPr>
          <w:rFonts w:ascii="宋体" w:hAnsi="宋体" w:cs="宋体"/>
          <w:szCs w:val="24"/>
        </w:rPr>
      </w:pPr>
      <w:r>
        <w:rPr>
          <w:rFonts w:hint="eastAsia" w:ascii="宋体" w:hAnsi="宋体" w:cs="宋体"/>
          <w:szCs w:val="24"/>
        </w:rPr>
        <w:t>本单位对上述声明的真实性负责。如有虚假，将依法承担相应责任。</w:t>
      </w: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pStyle w:val="19"/>
        <w:snapToGrid w:val="0"/>
        <w:spacing w:before="24" w:beforeLines="10" w:after="24" w:afterLines="10"/>
        <w:ind w:right="480" w:firstLine="420"/>
        <w:jc w:val="right"/>
        <w:rPr>
          <w:rFonts w:hAnsi="宋体" w:cs="宋体"/>
        </w:rPr>
      </w:pPr>
    </w:p>
    <w:p>
      <w:pPr>
        <w:spacing w:line="300" w:lineRule="auto"/>
        <w:ind w:firstLine="3240" w:firstLineChars="1350"/>
        <w:contextualSpacing/>
        <w:rPr>
          <w:rFonts w:ascii="宋体" w:hAnsi="宋体" w:cs="宋体"/>
          <w:spacing w:val="20"/>
          <w:szCs w:val="24"/>
          <w:u w:val="single"/>
        </w:rPr>
      </w:pPr>
      <w:r>
        <w:rPr>
          <w:rFonts w:hint="eastAsia" w:ascii="宋体" w:hAnsi="宋体" w:cs="宋体"/>
          <w:szCs w:val="24"/>
        </w:rPr>
        <w:t xml:space="preserve">      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560"/>
        <w:contextualSpacing/>
        <w:rPr>
          <w:rFonts w:ascii="宋体" w:hAnsi="宋体" w:cs="宋体"/>
          <w:spacing w:val="20"/>
          <w:szCs w:val="24"/>
          <w:u w:val="single"/>
        </w:rPr>
      </w:pPr>
      <w:r>
        <w:rPr>
          <w:rFonts w:hint="eastAsia" w:ascii="宋体" w:hAnsi="宋体" w:cs="宋体"/>
          <w:spacing w:val="20"/>
          <w:szCs w:val="24"/>
        </w:rPr>
        <w:t xml:space="preserve">                               投标人盖章：</w:t>
      </w:r>
      <w:r>
        <w:rPr>
          <w:rFonts w:hint="eastAsia" w:ascii="宋体" w:hAnsi="宋体" w:cs="宋体"/>
        </w:rPr>
        <w:t>___________</w:t>
      </w:r>
      <w:r>
        <w:rPr>
          <w:rFonts w:hint="eastAsia" w:ascii="宋体" w:hAnsi="宋体" w:cs="宋体"/>
          <w:spacing w:val="20"/>
          <w:szCs w:val="24"/>
          <w:u w:val="single"/>
        </w:rPr>
        <w:t xml:space="preserve">            </w:t>
      </w:r>
    </w:p>
    <w:p>
      <w:pPr>
        <w:spacing w:line="300" w:lineRule="auto"/>
        <w:ind w:firstLine="274" w:firstLineChars="98"/>
        <w:jc w:val="center"/>
        <w:rPr>
          <w:rFonts w:ascii="宋体" w:hAnsi="宋体" w:cs="宋体"/>
          <w:b/>
          <w:bCs/>
          <w:color w:val="000000"/>
        </w:rPr>
      </w:pPr>
      <w:r>
        <w:rPr>
          <w:rFonts w:hint="eastAsia" w:ascii="宋体" w:hAnsi="宋体" w:cs="宋体"/>
          <w:spacing w:val="20"/>
          <w:szCs w:val="24"/>
        </w:rPr>
        <w:t xml:space="preserve">                           </w:t>
      </w:r>
      <w:r>
        <w:rPr>
          <w:rFonts w:hint="eastAsia" w:ascii="宋体" w:hAnsi="宋体" w:cs="宋体"/>
          <w:color w:val="000000"/>
          <w:spacing w:val="20"/>
          <w:szCs w:val="24"/>
        </w:rPr>
        <w:t>日     期：</w:t>
      </w:r>
      <w:r>
        <w:rPr>
          <w:rFonts w:hint="eastAsia" w:ascii="宋体" w:hAnsi="宋体" w:cs="宋体"/>
        </w:rPr>
        <w:t>___________</w:t>
      </w:r>
      <w:r>
        <w:rPr>
          <w:rFonts w:hint="eastAsia" w:ascii="宋体" w:hAnsi="宋体" w:cs="宋体"/>
          <w:color w:val="000000"/>
          <w:spacing w:val="20"/>
          <w:szCs w:val="24"/>
          <w:u w:val="single"/>
        </w:rPr>
        <w:t xml:space="preserve">            </w:t>
      </w: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napToGrid w:val="0"/>
        <w:ind w:firstLine="482"/>
        <w:jc w:val="center"/>
        <w:rPr>
          <w:rFonts w:ascii="宋体" w:hAnsi="宋体"/>
          <w:b/>
          <w:bCs/>
        </w:rPr>
      </w:pPr>
    </w:p>
    <w:p>
      <w:pPr>
        <w:spacing w:line="300" w:lineRule="auto"/>
        <w:ind w:firstLine="315" w:firstLineChars="98"/>
        <w:jc w:val="center"/>
        <w:rPr>
          <w:rFonts w:ascii="宋体" w:hAnsi="宋体" w:cs="宋体"/>
          <w:b/>
          <w:bCs/>
          <w:sz w:val="32"/>
          <w:szCs w:val="32"/>
        </w:rPr>
      </w:pPr>
      <w:r>
        <w:rPr>
          <w:rFonts w:hint="eastAsia" w:ascii="宋体" w:hAnsi="宋体" w:cs="宋体"/>
          <w:b/>
          <w:bCs/>
          <w:sz w:val="32"/>
          <w:szCs w:val="32"/>
        </w:rPr>
        <w:t>五、监狱和戒毒企业证明材料</w:t>
      </w:r>
    </w:p>
    <w:p>
      <w:pPr>
        <w:spacing w:before="107"/>
        <w:ind w:left="604" w:right="668" w:firstLine="482"/>
        <w:jc w:val="center"/>
        <w:rPr>
          <w:b/>
          <w:color w:val="FF0000"/>
        </w:rPr>
      </w:pPr>
      <w:r>
        <w:rPr>
          <w:b/>
          <w:color w:val="FF0000"/>
        </w:rPr>
        <w:t>【非监狱企业不用提供】</w:t>
      </w:r>
    </w:p>
    <w:p>
      <w:pPr>
        <w:snapToGrid w:val="0"/>
        <w:spacing w:line="480" w:lineRule="exact"/>
        <w:ind w:firstLine="480"/>
        <w:rPr>
          <w:rFonts w:ascii="宋体" w:hAnsi="宋体"/>
        </w:rPr>
      </w:pPr>
      <w:r>
        <w:rPr>
          <w:rFonts w:hint="eastAsia" w:ascii="宋体" w:hAnsi="宋体"/>
        </w:rPr>
        <w:t>监狱和戒毒企业参加投标时应提供由省级以上监狱管理局、戒毒管理局（含新疆生产建设兵团）出具的属于监狱企业的证明文件。</w:t>
      </w:r>
    </w:p>
    <w:p>
      <w:pPr>
        <w:snapToGrid w:val="0"/>
        <w:spacing w:before="100" w:beforeAutospacing="1" w:after="100" w:afterAutospacing="1" w:line="276" w:lineRule="auto"/>
        <w:ind w:firstLine="480"/>
        <w:jc w:val="center"/>
        <w:rPr>
          <w:rFonts w:ascii="宋体" w:hAnsi="宋体" w:cs="宋体"/>
          <w:color w:val="000000"/>
        </w:rPr>
      </w:pPr>
    </w:p>
    <w:p>
      <w:pPr>
        <w:snapToGrid w:val="0"/>
        <w:spacing w:before="100" w:beforeAutospacing="1" w:after="100" w:afterAutospacing="1" w:line="276" w:lineRule="auto"/>
        <w:ind w:firstLine="643"/>
        <w:rPr>
          <w:rFonts w:ascii="宋体" w:hAnsi="宋体" w:cs="宋体"/>
          <w:color w:val="000000"/>
        </w:rPr>
      </w:pPr>
      <w:r>
        <w:rPr>
          <w:rFonts w:hint="eastAsia" w:ascii="宋体" w:hAnsi="宋体" w:cs="宋体"/>
          <w:b/>
          <w:bCs/>
          <w:sz w:val="32"/>
          <w:szCs w:val="32"/>
        </w:rPr>
        <w:br w:type="page"/>
      </w:r>
    </w:p>
    <w:p>
      <w:pPr>
        <w:snapToGrid w:val="0"/>
        <w:spacing w:before="100" w:beforeAutospacing="1" w:after="100" w:afterAutospacing="1" w:line="276" w:lineRule="auto"/>
        <w:ind w:firstLine="643"/>
        <w:jc w:val="center"/>
        <w:rPr>
          <w:rFonts w:ascii="宋体" w:hAnsi="宋体" w:cs="宋体"/>
          <w:sz w:val="32"/>
          <w:szCs w:val="32"/>
        </w:rPr>
      </w:pPr>
      <w:r>
        <w:rPr>
          <w:rFonts w:hint="eastAsia" w:ascii="宋体" w:hAnsi="宋体" w:cs="宋体"/>
          <w:b/>
          <w:bCs/>
          <w:sz w:val="32"/>
          <w:szCs w:val="32"/>
        </w:rPr>
        <w:t>六、投标声明书格式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投标声明书</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u w:val="single"/>
        </w:rPr>
        <w:t xml:space="preserve">                  </w:t>
      </w:r>
      <w:r>
        <w:rPr>
          <w:rFonts w:hint="eastAsia" w:ascii="宋体" w:hAnsi="宋体" w:cs="宋体"/>
          <w:szCs w:val="24"/>
        </w:rPr>
        <w:t>（投标人名称）系中华人民共和国合法企业，经营地址</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我</w:t>
      </w:r>
      <w:r>
        <w:rPr>
          <w:rFonts w:hint="eastAsia" w:ascii="宋体" w:hAnsi="宋体" w:cs="宋体"/>
          <w:szCs w:val="24"/>
          <w:u w:val="single"/>
        </w:rPr>
        <w:t xml:space="preserve">           </w:t>
      </w:r>
      <w:r>
        <w:rPr>
          <w:rFonts w:hint="eastAsia" w:ascii="宋体" w:hAnsi="宋体" w:cs="宋体"/>
          <w:szCs w:val="24"/>
        </w:rPr>
        <w:t>（姓名）系</w:t>
      </w:r>
      <w:r>
        <w:rPr>
          <w:rFonts w:hint="eastAsia" w:ascii="宋体" w:hAnsi="宋体" w:cs="宋体"/>
          <w:szCs w:val="24"/>
          <w:u w:val="single"/>
        </w:rPr>
        <w:t xml:space="preserve">                 </w:t>
      </w:r>
      <w:r>
        <w:rPr>
          <w:rFonts w:hint="eastAsia" w:ascii="宋体" w:hAnsi="宋体" w:cs="宋体"/>
          <w:szCs w:val="24"/>
        </w:rPr>
        <w:t>（投标人名称）的法定代表人，我方愿意参加贵方组织的</w:t>
      </w:r>
      <w:r>
        <w:rPr>
          <w:rFonts w:hint="eastAsia" w:ascii="宋体" w:hAnsi="宋体" w:cs="宋体"/>
          <w:szCs w:val="24"/>
          <w:u w:val="single"/>
        </w:rPr>
        <w:t xml:space="preserve">                               </w:t>
      </w:r>
      <w:r>
        <w:rPr>
          <w:rFonts w:hint="eastAsia" w:ascii="宋体" w:hAnsi="宋体" w:cs="宋体"/>
          <w:szCs w:val="24"/>
        </w:rPr>
        <w:t>项目的投标，为便于贵方公正、择优地确定中标人及其投标产品和服务，我方就本次投标有关事项郑重声明如下：</w:t>
      </w:r>
    </w:p>
    <w:p>
      <w:pPr>
        <w:snapToGrid w:val="0"/>
        <w:spacing w:line="276" w:lineRule="auto"/>
        <w:ind w:firstLine="480"/>
        <w:rPr>
          <w:rFonts w:ascii="宋体" w:hAnsi="宋体" w:cs="宋体"/>
          <w:szCs w:val="24"/>
        </w:rPr>
      </w:pPr>
      <w:r>
        <w:rPr>
          <w:rFonts w:hint="eastAsia" w:ascii="宋体" w:hAnsi="宋体" w:cs="宋体"/>
          <w:szCs w:val="24"/>
        </w:rPr>
        <w:t>1.我方向贵方提交的所有投标文件、资料都是准确的和真实的；</w:t>
      </w:r>
    </w:p>
    <w:p>
      <w:pPr>
        <w:snapToGrid w:val="0"/>
        <w:spacing w:line="276" w:lineRule="auto"/>
        <w:ind w:firstLine="480"/>
        <w:rPr>
          <w:rFonts w:ascii="宋体" w:hAnsi="宋体" w:cs="宋体"/>
          <w:szCs w:val="24"/>
        </w:rPr>
      </w:pPr>
      <w:r>
        <w:rPr>
          <w:rFonts w:hint="eastAsia" w:ascii="宋体" w:hAnsi="宋体" w:cs="宋体"/>
          <w:szCs w:val="24"/>
        </w:rPr>
        <w:t>2.我方不是采购人的附属机构；在获知本项目采购信息后，与采购人聘请的为此项目提供咨询服务的公司及其附属机构没有任何联系。</w:t>
      </w:r>
    </w:p>
    <w:p>
      <w:pPr>
        <w:snapToGrid w:val="0"/>
        <w:spacing w:line="276" w:lineRule="auto"/>
        <w:ind w:firstLine="480"/>
        <w:rPr>
          <w:rFonts w:ascii="宋体" w:hAnsi="宋体" w:cs="宋体"/>
          <w:szCs w:val="24"/>
        </w:rPr>
      </w:pPr>
      <w:r>
        <w:rPr>
          <w:rFonts w:hint="eastAsia" w:ascii="宋体" w:hAnsi="宋体" w:cs="宋体"/>
          <w:szCs w:val="24"/>
        </w:rPr>
        <w:t>3.我方此次向贵方提供的服务名称为：</w:t>
      </w:r>
      <w:r>
        <w:rPr>
          <w:rFonts w:hint="eastAsia" w:ascii="宋体" w:hAnsi="宋体" w:cs="宋体"/>
          <w:szCs w:val="24"/>
          <w:u w:val="single"/>
        </w:rPr>
        <w:t xml:space="preserve">                              </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4.我方诚意提请贵方关注：有关该项目的重大决策和事项有：</w:t>
      </w:r>
    </w:p>
    <w:p>
      <w:pPr>
        <w:snapToGrid w:val="0"/>
        <w:spacing w:line="276" w:lineRule="auto"/>
        <w:ind w:firstLine="480"/>
        <w:rPr>
          <w:rFonts w:ascii="宋体" w:hAnsi="宋体" w:cs="宋体"/>
          <w:szCs w:val="24"/>
        </w:rPr>
      </w:pPr>
      <w:r>
        <w:rPr>
          <w:rFonts w:ascii="宋体" w:hAnsi="宋体" w:cs="宋体"/>
          <w:szCs w:val="24"/>
        </w:rPr>
        <w:t>_________________</w:t>
      </w:r>
      <w:r>
        <w:rPr>
          <w:rFonts w:hint="eastAsia" w:ascii="宋体" w:hAnsi="宋体" w:cs="宋体"/>
          <w:szCs w:val="24"/>
        </w:rPr>
        <w:t>_</w:t>
      </w:r>
      <w:r>
        <w:rPr>
          <w:rFonts w:ascii="宋体" w:hAnsi="宋体" w:cs="宋体"/>
          <w:szCs w:val="24"/>
        </w:rPr>
        <w:t>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5.我方最近三年内的被公开披露或查处的违法违规行为有：</w:t>
      </w:r>
      <w:r>
        <w:rPr>
          <w:rFonts w:hint="eastAsia" w:ascii="宋体" w:hAnsi="宋体" w:cs="宋体"/>
        </w:rPr>
        <w:t>（若有，请如实填写；若无，请作出“参加政府采购活动前三年内，在经营活动中没有重大违法记录”的承诺）</w:t>
      </w:r>
    </w:p>
    <w:p>
      <w:pPr>
        <w:snapToGrid w:val="0"/>
        <w:spacing w:line="276" w:lineRule="auto"/>
        <w:ind w:firstLine="480"/>
        <w:rPr>
          <w:rFonts w:ascii="宋体" w:hAnsi="宋体" w:cs="宋体"/>
          <w:szCs w:val="24"/>
          <w:u w:val="single"/>
        </w:rPr>
      </w:pPr>
      <w:r>
        <w:rPr>
          <w:rFonts w:ascii="宋体" w:hAnsi="宋体" w:cs="宋体"/>
          <w:szCs w:val="24"/>
        </w:rPr>
        <w:t>____________________________________________________________________</w:t>
      </w:r>
      <w:r>
        <w:rPr>
          <w:rFonts w:hint="eastAsia" w:ascii="宋体" w:hAnsi="宋体" w:cs="宋体"/>
          <w:szCs w:val="24"/>
        </w:rPr>
        <w:t>。</w:t>
      </w:r>
    </w:p>
    <w:p>
      <w:pPr>
        <w:snapToGrid w:val="0"/>
        <w:spacing w:line="276" w:lineRule="auto"/>
        <w:ind w:firstLine="480"/>
        <w:rPr>
          <w:rFonts w:ascii="宋体" w:hAnsi="宋体" w:cs="宋体"/>
          <w:szCs w:val="24"/>
        </w:rPr>
      </w:pPr>
      <w:r>
        <w:rPr>
          <w:rFonts w:hint="eastAsia" w:ascii="宋体" w:hAnsi="宋体" w:cs="宋体"/>
          <w:szCs w:val="24"/>
        </w:rPr>
        <w:t>6.以上事项如有虚假或隐瞒，我方愿意承担一切后果和责任。</w:t>
      </w:r>
    </w:p>
    <w:p>
      <w:pPr>
        <w:pStyle w:val="90"/>
        <w:snapToGrid w:val="0"/>
        <w:spacing w:before="100" w:beforeAutospacing="1" w:after="100" w:afterAutospacing="1" w:line="276" w:lineRule="auto"/>
        <w:ind w:firstLine="480"/>
        <w:rPr>
          <w:rFonts w:ascii="宋体" w:hAnsi="宋体" w:cs="宋体"/>
        </w:rPr>
      </w:pPr>
    </w:p>
    <w:p>
      <w:pPr>
        <w:snapToGrid w:val="0"/>
        <w:spacing w:before="100" w:beforeAutospacing="1" w:after="100" w:afterAutospacing="1" w:line="276" w:lineRule="auto"/>
        <w:ind w:firstLine="840" w:firstLineChars="350"/>
        <w:rPr>
          <w:rFonts w:ascii="宋体" w:hAnsi="宋体" w:cs="宋体"/>
          <w:szCs w:val="24"/>
          <w:u w:val="single"/>
        </w:rPr>
      </w:pPr>
      <w:r>
        <w:rPr>
          <w:rFonts w:hint="eastAsia" w:ascii="宋体" w:hAnsi="宋体" w:cs="宋体"/>
          <w:szCs w:val="24"/>
        </w:rPr>
        <w:t>法定代表人签字</w:t>
      </w:r>
      <w:r>
        <w:rPr>
          <w:rFonts w:hint="eastAsia" w:ascii="宋体" w:hAnsi="宋体" w:cs="宋体"/>
          <w:color w:val="000000"/>
          <w:szCs w:val="24"/>
        </w:rPr>
        <w:t>（或盖章）</w:t>
      </w:r>
      <w:r>
        <w:rPr>
          <w:rFonts w:hint="eastAsia" w:ascii="宋体" w:hAnsi="宋体" w:cs="宋体"/>
          <w:szCs w:val="24"/>
        </w:rPr>
        <w:t>：</w:t>
      </w:r>
      <w:r>
        <w:rPr>
          <w:rFonts w:hint="eastAsia" w:ascii="宋体" w:hAnsi="宋体" w:cs="宋体"/>
          <w:color w:val="000000"/>
          <w:szCs w:val="24"/>
        </w:rPr>
        <w:t>___________</w:t>
      </w:r>
      <w:r>
        <w:rPr>
          <w:rFonts w:hint="eastAsia" w:ascii="宋体" w:hAnsi="宋体" w:cs="宋体"/>
          <w:szCs w:val="24"/>
          <w:u w:val="single"/>
        </w:rPr>
        <w:t xml:space="preserve">             </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t xml:space="preserve">              投标人公章： </w:t>
      </w:r>
      <w:r>
        <w:rPr>
          <w:rFonts w:hint="eastAsia" w:ascii="宋体" w:hAnsi="宋体" w:cs="宋体"/>
          <w:color w:val="000000"/>
          <w:szCs w:val="24"/>
        </w:rPr>
        <w:t>___________</w:t>
      </w:r>
      <w:r>
        <w:rPr>
          <w:rFonts w:hint="eastAsia" w:ascii="宋体" w:hAnsi="宋体" w:cs="宋体"/>
          <w:szCs w:val="24"/>
        </w:rPr>
        <w:t xml:space="preserve">              </w:t>
      </w:r>
      <w:r>
        <w:rPr>
          <w:rFonts w:hint="eastAsia" w:ascii="宋体" w:hAnsi="宋体" w:cs="宋体"/>
          <w:color w:val="000000"/>
          <w:szCs w:val="24"/>
        </w:rPr>
        <w:t>_____</w:t>
      </w:r>
      <w:r>
        <w:rPr>
          <w:rFonts w:hint="eastAsia" w:ascii="宋体" w:hAnsi="宋体" w:cs="宋体"/>
          <w:szCs w:val="24"/>
        </w:rPr>
        <w:t>年</w:t>
      </w:r>
      <w:r>
        <w:rPr>
          <w:rFonts w:hint="eastAsia" w:ascii="宋体" w:hAnsi="宋体" w:cs="宋体"/>
          <w:color w:val="000000"/>
          <w:szCs w:val="24"/>
        </w:rPr>
        <w:t>____</w:t>
      </w:r>
      <w:r>
        <w:rPr>
          <w:rFonts w:hint="eastAsia" w:ascii="宋体" w:hAnsi="宋体" w:cs="宋体"/>
          <w:szCs w:val="24"/>
        </w:rPr>
        <w:t>月</w:t>
      </w:r>
      <w:r>
        <w:rPr>
          <w:rFonts w:hint="eastAsia" w:ascii="宋体" w:hAnsi="宋体" w:cs="宋体"/>
          <w:color w:val="000000"/>
          <w:szCs w:val="24"/>
        </w:rPr>
        <w:t>_____</w:t>
      </w:r>
      <w:r>
        <w:rPr>
          <w:rFonts w:hint="eastAsia" w:ascii="宋体" w:hAnsi="宋体" w:cs="宋体"/>
          <w:szCs w:val="24"/>
        </w:rPr>
        <w:t>日</w:t>
      </w:r>
    </w:p>
    <w:p>
      <w:pPr>
        <w:ind w:firstLine="480"/>
        <w:jc w:val="center"/>
        <w:rPr>
          <w:rFonts w:ascii="宋体" w:hAnsi="宋体" w:cs="宋体"/>
          <w:szCs w:val="24"/>
        </w:rPr>
      </w:pPr>
      <w:r>
        <w:rPr>
          <w:rFonts w:hint="eastAsia" w:ascii="宋体" w:hAnsi="宋体" w:cs="宋体"/>
          <w:szCs w:val="24"/>
        </w:rPr>
        <w:br w:type="page"/>
      </w:r>
    </w:p>
    <w:p>
      <w:pPr>
        <w:ind w:firstLine="643"/>
        <w:jc w:val="center"/>
        <w:rPr>
          <w:rFonts w:ascii="宋体" w:hAnsi="宋体" w:cs="宋体"/>
          <w:b/>
          <w:bCs/>
          <w:color w:val="000000"/>
          <w:sz w:val="32"/>
          <w:szCs w:val="32"/>
        </w:rPr>
      </w:pPr>
      <w:r>
        <w:rPr>
          <w:rFonts w:hint="eastAsia" w:ascii="宋体" w:hAnsi="宋体" w:cs="宋体"/>
          <w:b/>
          <w:bCs/>
          <w:color w:val="000000"/>
          <w:sz w:val="32"/>
          <w:szCs w:val="32"/>
        </w:rPr>
        <w:t>七、诚信承诺书格式</w:t>
      </w:r>
    </w:p>
    <w:p>
      <w:pPr>
        <w:ind w:firstLine="482"/>
        <w:jc w:val="center"/>
        <w:rPr>
          <w:rFonts w:ascii="宋体" w:hAnsi="宋体" w:cs="宋体"/>
          <w:b/>
          <w:color w:val="000000"/>
          <w:sz w:val="30"/>
          <w:szCs w:val="30"/>
        </w:rPr>
      </w:pPr>
      <w:r>
        <w:rPr>
          <w:rFonts w:hint="eastAsia" w:ascii="宋体" w:hAnsi="宋体" w:cs="宋体"/>
          <w:b/>
          <w:color w:val="000000"/>
          <w:sz w:val="30"/>
          <w:szCs w:val="30"/>
        </w:rPr>
        <w:t>诚信承诺书</w:t>
      </w:r>
    </w:p>
    <w:p>
      <w:pPr>
        <w:ind w:firstLine="480"/>
        <w:rPr>
          <w:rFonts w:ascii="宋体" w:hAnsi="宋体" w:cs="宋体"/>
          <w:color w:val="000000"/>
        </w:rPr>
      </w:pPr>
      <w:r>
        <w:rPr>
          <w:rFonts w:hint="eastAsia" w:ascii="宋体" w:hAnsi="宋体" w:cs="宋体"/>
          <w:color w:val="000000"/>
          <w:u w:val="single"/>
        </w:rPr>
        <w:t xml:space="preserve">（采购人或招标组织机构） </w:t>
      </w:r>
      <w:r>
        <w:rPr>
          <w:rFonts w:hint="eastAsia" w:ascii="宋体" w:hAnsi="宋体" w:cs="宋体"/>
          <w:color w:val="000000"/>
        </w:rPr>
        <w:t>：</w:t>
      </w:r>
    </w:p>
    <w:p>
      <w:pPr>
        <w:ind w:firstLine="480"/>
        <w:rPr>
          <w:rFonts w:ascii="宋体" w:hAnsi="宋体" w:cs="宋体"/>
          <w:color w:val="000000"/>
        </w:rPr>
      </w:pPr>
      <w:r>
        <w:rPr>
          <w:rFonts w:hint="eastAsia" w:ascii="宋体" w:hAnsi="宋体" w:cs="宋体"/>
          <w:color w:val="000000"/>
        </w:rPr>
        <w:t xml:space="preserve">我方在参加贵单位的 </w:t>
      </w:r>
      <w:r>
        <w:rPr>
          <w:rFonts w:hint="eastAsia" w:ascii="宋体" w:hAnsi="宋体" w:cs="宋体"/>
          <w:color w:val="000000"/>
          <w:u w:val="single"/>
        </w:rPr>
        <w:t xml:space="preserve">                    </w:t>
      </w:r>
      <w:r>
        <w:rPr>
          <w:rFonts w:hint="eastAsia" w:ascii="宋体" w:hAnsi="宋体" w:cs="宋体"/>
          <w:color w:val="000000"/>
        </w:rPr>
        <w:t xml:space="preserve"> 政府采购项目的招投标活动中，郑重承诺如下：</w:t>
      </w:r>
    </w:p>
    <w:p>
      <w:pPr>
        <w:ind w:firstLine="480"/>
        <w:rPr>
          <w:rFonts w:ascii="宋体" w:hAnsi="宋体" w:cs="宋体"/>
          <w:color w:val="000000"/>
        </w:rPr>
      </w:pPr>
      <w:r>
        <w:rPr>
          <w:rFonts w:hint="eastAsia" w:ascii="宋体" w:hAnsi="宋体" w:cs="宋体"/>
          <w:color w:val="000000"/>
        </w:rPr>
        <w:t>1.我方申报的所有资料都是真实、准确、完整的；</w:t>
      </w:r>
    </w:p>
    <w:p>
      <w:pPr>
        <w:ind w:firstLine="480"/>
        <w:rPr>
          <w:rFonts w:ascii="宋体" w:hAnsi="宋体" w:cs="宋体"/>
          <w:color w:val="000000"/>
        </w:rPr>
      </w:pPr>
      <w:r>
        <w:rPr>
          <w:rFonts w:hint="eastAsia" w:ascii="宋体" w:hAnsi="宋体" w:cs="宋体"/>
          <w:color w:val="000000"/>
        </w:rPr>
        <w:t>2.我方无资质挂靠情形，保证不参与串标、围标及抬标；</w:t>
      </w:r>
    </w:p>
    <w:p>
      <w:pPr>
        <w:ind w:firstLine="480"/>
        <w:rPr>
          <w:rFonts w:ascii="宋体" w:hAnsi="宋体" w:cs="宋体"/>
          <w:color w:val="000000"/>
        </w:rPr>
      </w:pPr>
      <w:r>
        <w:rPr>
          <w:rFonts w:hint="eastAsia" w:ascii="宋体" w:hAnsi="宋体" w:cs="宋体"/>
          <w:color w:val="000000"/>
        </w:rPr>
        <w:t>3.我方未处于被各级行政主管部门做出停止市场行为处罚的期限内；</w:t>
      </w:r>
    </w:p>
    <w:p>
      <w:pPr>
        <w:ind w:firstLine="480"/>
        <w:rPr>
          <w:rFonts w:ascii="宋体" w:hAnsi="宋体" w:cs="宋体"/>
          <w:color w:val="000000"/>
        </w:rPr>
      </w:pPr>
      <w:r>
        <w:rPr>
          <w:rFonts w:hint="eastAsia" w:ascii="宋体" w:hAnsi="宋体" w:cs="宋体"/>
          <w:color w:val="000000"/>
        </w:rPr>
        <w:t>4.我方参加本项目政府采购活动前3年内在经营活动中没有重大违法记录、没有受到行政处罚、行政处理（含通报）或记入不良行为；</w:t>
      </w:r>
    </w:p>
    <w:p>
      <w:pPr>
        <w:ind w:firstLine="480"/>
        <w:rPr>
          <w:rFonts w:ascii="宋体" w:hAnsi="宋体" w:cs="宋体"/>
          <w:color w:val="000000"/>
        </w:rPr>
      </w:pPr>
      <w:r>
        <w:rPr>
          <w:rFonts w:hint="eastAsia" w:ascii="宋体" w:hAnsi="宋体" w:cs="宋体"/>
          <w:color w:val="000000"/>
        </w:rPr>
        <w:t>5.我方法人代表、主要负责人所在的公司在近三年内没有违法违规行为；</w:t>
      </w:r>
    </w:p>
    <w:p>
      <w:pPr>
        <w:ind w:firstLine="480"/>
        <w:rPr>
          <w:rFonts w:ascii="宋体" w:hAnsi="宋体" w:cs="宋体"/>
          <w:color w:val="000000"/>
        </w:rPr>
      </w:pPr>
      <w:r>
        <w:rPr>
          <w:rFonts w:hint="eastAsia" w:ascii="宋体" w:hAnsi="宋体" w:cs="宋体"/>
          <w:color w:val="000000"/>
        </w:rPr>
        <w:t>6.若我方中标，将严格按照规定及时与采购人签订合同；</w:t>
      </w:r>
    </w:p>
    <w:p>
      <w:pPr>
        <w:ind w:firstLine="480"/>
        <w:rPr>
          <w:rFonts w:ascii="宋体" w:hAnsi="宋体" w:cs="宋体"/>
          <w:color w:val="000000"/>
        </w:rPr>
      </w:pPr>
      <w:r>
        <w:rPr>
          <w:rFonts w:hint="eastAsia" w:ascii="宋体" w:hAnsi="宋体" w:cs="宋体"/>
          <w:color w:val="000000"/>
        </w:rPr>
        <w:t>7.若我方中标，将严格按照招标文件要求及投标文件承诺的报价、质量、</w:t>
      </w:r>
      <w:r>
        <w:rPr>
          <w:rFonts w:hint="eastAsia" w:ascii="宋体" w:hAnsi="宋体" w:cs="宋体"/>
          <w:color w:val="000000"/>
          <w:lang w:val="en-US" w:eastAsia="zh-CN"/>
        </w:rPr>
        <w:t>服务期限</w:t>
      </w:r>
      <w:r>
        <w:rPr>
          <w:rFonts w:hint="eastAsia" w:ascii="宋体" w:hAnsi="宋体" w:cs="宋体"/>
          <w:color w:val="000000"/>
        </w:rPr>
        <w:t>、投标方案、项目负责人等内容组织实施；</w:t>
      </w:r>
    </w:p>
    <w:p>
      <w:pPr>
        <w:ind w:firstLine="480"/>
        <w:rPr>
          <w:rFonts w:ascii="宋体" w:hAnsi="宋体" w:cs="宋体"/>
          <w:color w:val="000000"/>
        </w:rPr>
      </w:pPr>
      <w:r>
        <w:rPr>
          <w:rFonts w:hint="eastAsia" w:ascii="宋体" w:hAnsi="宋体" w:cs="宋体"/>
          <w:color w:val="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ind w:firstLine="480"/>
        <w:rPr>
          <w:rFonts w:ascii="宋体" w:hAnsi="宋体" w:cs="宋体"/>
          <w:color w:val="000000"/>
        </w:rPr>
      </w:pPr>
      <w:r>
        <w:rPr>
          <w:rFonts w:hint="eastAsia" w:ascii="宋体" w:hAnsi="宋体" w:cs="宋体"/>
          <w:color w:val="000000"/>
        </w:rPr>
        <w:t>特此承诺。</w:t>
      </w:r>
    </w:p>
    <w:p>
      <w:pPr>
        <w:ind w:firstLine="480"/>
        <w:rPr>
          <w:rFonts w:ascii="宋体" w:hAnsi="宋体" w:cs="宋体"/>
          <w:color w:val="000000"/>
        </w:rPr>
      </w:pPr>
      <w:r>
        <w:rPr>
          <w:rFonts w:hint="eastAsia" w:ascii="宋体" w:hAnsi="宋体" w:cs="宋体"/>
          <w:color w:val="000000"/>
        </w:rPr>
        <w:t>投标人（加盖公章）：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r>
        <w:rPr>
          <w:rFonts w:hint="eastAsia" w:ascii="宋体" w:hAnsi="宋体" w:cs="宋体"/>
          <w:color w:val="000000"/>
        </w:rPr>
        <w:t>投标人代表（签名或盖章）：</w:t>
      </w:r>
      <w:r>
        <w:rPr>
          <w:rFonts w:hint="eastAsia" w:ascii="宋体" w:hAnsi="宋体" w:cs="宋体"/>
          <w:color w:val="000000"/>
          <w:szCs w:val="24"/>
        </w:rPr>
        <w:t>___________</w:t>
      </w:r>
      <w:r>
        <w:rPr>
          <w:rFonts w:hint="eastAsia" w:ascii="宋体" w:hAnsi="宋体" w:cs="宋体"/>
          <w:color w:val="000000"/>
          <w:u w:val="single"/>
        </w:rPr>
        <w:t xml:space="preserve">                             </w:t>
      </w:r>
    </w:p>
    <w:p>
      <w:pPr>
        <w:ind w:firstLine="480"/>
        <w:rPr>
          <w:rFonts w:ascii="宋体" w:hAnsi="宋体" w:cs="宋体"/>
          <w:color w:val="000000"/>
        </w:rPr>
      </w:pPr>
    </w:p>
    <w:p>
      <w:pPr>
        <w:ind w:firstLine="4920" w:firstLineChars="2050"/>
        <w:rPr>
          <w:rFonts w:ascii="宋体" w:hAnsi="宋体" w:cs="宋体"/>
          <w:color w:val="000000"/>
        </w:rPr>
      </w:pPr>
      <w:r>
        <w:rPr>
          <w:rFonts w:hint="eastAsia" w:ascii="宋体" w:hAnsi="宋体" w:cs="宋体"/>
          <w:color w:val="000000"/>
        </w:rPr>
        <w:t>日    期：</w:t>
      </w:r>
      <w:r>
        <w:rPr>
          <w:rFonts w:hint="eastAsia" w:ascii="宋体" w:hAnsi="宋体" w:cs="宋体"/>
          <w:color w:val="000000"/>
          <w:u w:val="single"/>
        </w:rPr>
        <w:t xml:space="preserve">     </w:t>
      </w:r>
      <w:r>
        <w:rPr>
          <w:rFonts w:hint="eastAsia" w:ascii="宋体" w:hAnsi="宋体" w:cs="宋体"/>
          <w:color w:val="000000"/>
        </w:rPr>
        <w:t>年</w:t>
      </w:r>
      <w:r>
        <w:rPr>
          <w:rFonts w:hint="eastAsia" w:ascii="宋体" w:hAnsi="宋体" w:cs="宋体"/>
          <w:color w:val="000000"/>
          <w:u w:val="single"/>
        </w:rPr>
        <w:t xml:space="preserve">     </w:t>
      </w:r>
      <w:r>
        <w:rPr>
          <w:rFonts w:hint="eastAsia" w:ascii="宋体" w:hAnsi="宋体" w:cs="宋体"/>
          <w:color w:val="000000"/>
        </w:rPr>
        <w:t>月</w:t>
      </w:r>
      <w:r>
        <w:rPr>
          <w:rFonts w:hint="eastAsia" w:ascii="宋体" w:hAnsi="宋体" w:cs="宋体"/>
          <w:color w:val="000000"/>
          <w:u w:val="single"/>
        </w:rPr>
        <w:t xml:space="preserve">     </w:t>
      </w:r>
      <w:r>
        <w:rPr>
          <w:rFonts w:hint="eastAsia" w:ascii="宋体" w:hAnsi="宋体" w:cs="宋体"/>
          <w:color w:val="000000"/>
        </w:rPr>
        <w:t>日</w:t>
      </w:r>
    </w:p>
    <w:p>
      <w:pPr>
        <w:pStyle w:val="112"/>
        <w:spacing w:line="360" w:lineRule="auto"/>
        <w:rPr>
          <w:rFonts w:hint="default" w:hAnsi="宋体" w:eastAsia="宋体" w:cs="宋体"/>
          <w:color w:val="FF0000"/>
          <w:sz w:val="24"/>
        </w:rPr>
      </w:pPr>
    </w:p>
    <w:p>
      <w:pPr>
        <w:snapToGrid w:val="0"/>
        <w:spacing w:before="100" w:beforeAutospacing="1" w:after="100" w:afterAutospacing="1" w:line="276" w:lineRule="auto"/>
        <w:ind w:firstLine="480"/>
        <w:jc w:val="center"/>
        <w:rPr>
          <w:rFonts w:ascii="宋体" w:hAnsi="宋体" w:cs="宋体"/>
          <w:color w:val="FF0000"/>
          <w:szCs w:val="24"/>
        </w:rPr>
        <w:sectPr>
          <w:pgSz w:w="11906" w:h="16838"/>
          <w:pgMar w:top="1418" w:right="1077" w:bottom="1418" w:left="1077" w:header="851" w:footer="851" w:gutter="340"/>
          <w:cols w:space="720" w:num="1"/>
          <w:docGrid w:linePitch="381" w:charSpace="0"/>
        </w:sectPr>
      </w:pPr>
    </w:p>
    <w:p>
      <w:pPr>
        <w:snapToGrid w:val="0"/>
        <w:spacing w:before="100" w:beforeAutospacing="1" w:after="100" w:afterAutospacing="1" w:line="276" w:lineRule="auto"/>
        <w:ind w:firstLine="480"/>
        <w:jc w:val="center"/>
        <w:rPr>
          <w:rFonts w:ascii="宋体" w:hAnsi="宋体" w:cs="宋体"/>
          <w:szCs w:val="24"/>
        </w:r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八、法定代表人授权委托书格式</w:t>
      </w:r>
    </w:p>
    <w:p>
      <w:pPr>
        <w:snapToGrid w:val="0"/>
        <w:spacing w:before="100" w:beforeAutospacing="1" w:after="100" w:afterAutospacing="1" w:line="276" w:lineRule="auto"/>
        <w:ind w:firstLine="602"/>
        <w:jc w:val="center"/>
        <w:rPr>
          <w:rFonts w:ascii="宋体" w:hAnsi="宋体" w:cs="宋体"/>
          <w:b/>
          <w:bCs/>
          <w:color w:val="000000"/>
          <w:sz w:val="30"/>
          <w:szCs w:val="30"/>
        </w:rPr>
      </w:pPr>
      <w:r>
        <w:rPr>
          <w:rFonts w:hint="eastAsia" w:ascii="宋体" w:hAnsi="宋体" w:cs="宋体"/>
          <w:b/>
          <w:bCs/>
          <w:sz w:val="30"/>
          <w:szCs w:val="30"/>
        </w:rPr>
        <w:t>法定代表人授权委托书</w:t>
      </w:r>
    </w:p>
    <w:p>
      <w:pPr>
        <w:snapToGrid w:val="0"/>
        <w:spacing w:before="100" w:beforeAutospacing="1" w:after="100" w:afterAutospacing="1" w:line="276" w:lineRule="auto"/>
        <w:ind w:firstLine="480"/>
        <w:rPr>
          <w:rFonts w:ascii="宋体" w:hAnsi="宋体" w:cs="宋体"/>
          <w:b/>
          <w:bCs/>
          <w:color w:val="000000"/>
          <w:szCs w:val="24"/>
        </w:rPr>
      </w:pPr>
      <w:r>
        <w:rPr>
          <w:rFonts w:hint="eastAsia" w:ascii="宋体" w:hAnsi="宋体" w:cs="宋体"/>
          <w:color w:val="000000"/>
          <w:szCs w:val="24"/>
        </w:rPr>
        <w:t>致：</w:t>
      </w:r>
      <w:r>
        <w:rPr>
          <w:rFonts w:hint="eastAsia" w:ascii="宋体" w:hAnsi="宋体" w:cs="宋体"/>
          <w:color w:val="000000"/>
          <w:szCs w:val="24"/>
          <w:u w:val="single"/>
        </w:rPr>
        <w:t xml:space="preserve">                  </w:t>
      </w:r>
      <w:r>
        <w:rPr>
          <w:rFonts w:hint="eastAsia" w:ascii="宋体" w:hAnsi="宋体" w:cs="宋体"/>
          <w:color w:val="000000"/>
          <w:szCs w:val="24"/>
        </w:rPr>
        <w:t>（招标单位名称）</w:t>
      </w:r>
      <w:r>
        <w:rPr>
          <w:rFonts w:hint="eastAsia" w:ascii="宋体" w:hAnsi="宋体" w:cs="宋体"/>
          <w:b/>
          <w:bCs/>
          <w:color w:val="000000"/>
          <w:szCs w:val="24"/>
        </w:rPr>
        <w:t xml:space="preserve"> </w:t>
      </w:r>
      <w:r>
        <w:rPr>
          <w:rFonts w:hint="eastAsia" w:ascii="宋体" w:hAnsi="宋体" w:cs="宋体"/>
          <w:color w:val="000000"/>
          <w:szCs w:val="24"/>
        </w:rPr>
        <w:t>：</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我 </w:t>
      </w:r>
      <w:r>
        <w:rPr>
          <w:rFonts w:hint="eastAsia" w:ascii="宋体" w:hAnsi="宋体" w:cs="宋体"/>
          <w:color w:val="000000"/>
          <w:szCs w:val="24"/>
          <w:u w:val="single"/>
        </w:rPr>
        <w:t xml:space="preserve">            </w:t>
      </w:r>
      <w:r>
        <w:rPr>
          <w:rFonts w:hint="eastAsia" w:ascii="宋体" w:hAnsi="宋体" w:cs="宋体"/>
          <w:color w:val="000000"/>
          <w:szCs w:val="24"/>
        </w:rPr>
        <w:t>（姓名）系</w:t>
      </w:r>
      <w:r>
        <w:rPr>
          <w:rFonts w:hint="eastAsia" w:ascii="宋体" w:hAnsi="宋体" w:cs="宋体"/>
          <w:color w:val="000000"/>
          <w:szCs w:val="24"/>
          <w:u w:val="single"/>
        </w:rPr>
        <w:t xml:space="preserve">              </w:t>
      </w:r>
      <w:r>
        <w:rPr>
          <w:rFonts w:hint="eastAsia" w:ascii="宋体" w:hAnsi="宋体" w:cs="宋体"/>
          <w:color w:val="000000"/>
          <w:szCs w:val="24"/>
        </w:rPr>
        <w:t xml:space="preserve">（投标人名称）的法定代表人，现授权委托本单位在职职工 </w:t>
      </w:r>
      <w:r>
        <w:rPr>
          <w:rFonts w:hint="eastAsia" w:ascii="宋体" w:hAnsi="宋体" w:cs="宋体"/>
          <w:color w:val="000000"/>
          <w:szCs w:val="24"/>
          <w:u w:val="single"/>
        </w:rPr>
        <w:t xml:space="preserve">              </w:t>
      </w:r>
      <w:r>
        <w:rPr>
          <w:rFonts w:hint="eastAsia" w:ascii="宋体" w:hAnsi="宋体" w:cs="宋体"/>
          <w:color w:val="000000"/>
          <w:szCs w:val="24"/>
        </w:rPr>
        <w:t>（姓名）以我方的名义参加</w:t>
      </w:r>
      <w:r>
        <w:rPr>
          <w:rFonts w:hint="eastAsia" w:ascii="宋体" w:hAnsi="宋体" w:cs="宋体"/>
          <w:b/>
          <w:bCs/>
          <w:color w:val="000000"/>
          <w:szCs w:val="24"/>
          <w:u w:val="single"/>
          <w:lang w:eastAsia="zh-CN"/>
        </w:rPr>
        <w:t>嘉善县财政局预算管理一体化驻点服务项目</w:t>
      </w:r>
      <w:r>
        <w:rPr>
          <w:rFonts w:hint="eastAsia" w:ascii="宋体" w:hAnsi="宋体" w:cs="宋体"/>
          <w:szCs w:val="24"/>
        </w:rPr>
        <w:t>政府采购</w:t>
      </w:r>
      <w:r>
        <w:rPr>
          <w:rFonts w:hint="eastAsia" w:ascii="宋体" w:hAnsi="宋体" w:cs="宋体"/>
          <w:color w:val="000000"/>
          <w:szCs w:val="24"/>
        </w:rPr>
        <w:t>项目的投标活动，并代表我方全权办理针对上述项目的投标、开标、评标、签约等具体事务和签署相关文件。</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我方对被授权人的签名负全部责任。</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在撤销授权的书面通知以前，本授权书一直有效。被授权人在授权书有效期内签署的所有文件不因授权的撤销而失效。</w:t>
      </w:r>
    </w:p>
    <w:p>
      <w:pPr>
        <w:snapToGrid w:val="0"/>
        <w:spacing w:line="276" w:lineRule="auto"/>
        <w:ind w:firstLine="480"/>
        <w:rPr>
          <w:rFonts w:ascii="宋体" w:hAnsi="宋体" w:cs="宋体"/>
          <w:color w:val="000000"/>
          <w:szCs w:val="24"/>
        </w:rPr>
      </w:pPr>
      <w:r>
        <w:rPr>
          <w:rFonts w:hint="eastAsia" w:ascii="宋体" w:hAnsi="宋体" w:cs="宋体"/>
          <w:color w:val="000000"/>
          <w:szCs w:val="24"/>
        </w:rPr>
        <w:t>被授权人无转委托权，特此委托。</w:t>
      </w: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u w:val="single"/>
        </w:rPr>
      </w:pPr>
      <w:r>
        <w:rPr>
          <w:rFonts w:hint="eastAsia" w:ascii="宋体" w:hAnsi="宋体" w:cs="宋体"/>
          <w:color w:val="000000"/>
          <w:szCs w:val="24"/>
        </w:rPr>
        <w:t>被授权人签名（或盖章）：</w:t>
      </w:r>
      <w:r>
        <w:rPr>
          <w:rFonts w:hint="eastAsia" w:ascii="宋体" w:hAnsi="宋体" w:cs="宋体"/>
          <w:color w:val="000000"/>
          <w:szCs w:val="24"/>
          <w:u w:val="single"/>
        </w:rPr>
        <w:t xml:space="preserve">       </w:t>
      </w:r>
      <w:r>
        <w:rPr>
          <w:rFonts w:hint="eastAsia" w:ascii="宋体" w:hAnsi="宋体" w:cs="宋体"/>
          <w:color w:val="000000"/>
          <w:szCs w:val="24"/>
        </w:rPr>
        <w:t xml:space="preserve"> 法定代表人签名（或盖章）：</w:t>
      </w:r>
      <w:r>
        <w:rPr>
          <w:rFonts w:ascii="宋体" w:hAnsi="宋体" w:cs="宋体"/>
          <w:color w:val="000000"/>
          <w:szCs w:val="24"/>
        </w:rPr>
        <w:t>_____</w:t>
      </w:r>
      <w:r>
        <w:rPr>
          <w:rFonts w:ascii="宋体" w:hAnsi="宋体" w:cs="宋体"/>
          <w:szCs w:val="24"/>
        </w:rPr>
        <w:t>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职务：</w:t>
      </w:r>
      <w:r>
        <w:rPr>
          <w:rFonts w:hint="eastAsia" w:ascii="宋体" w:hAnsi="宋体" w:cs="宋体"/>
          <w:szCs w:val="24"/>
          <w:u w:val="single"/>
        </w:rPr>
        <w:t>　　　　　　　　</w:t>
      </w:r>
      <w:r>
        <w:rPr>
          <w:rFonts w:hint="eastAsia" w:ascii="宋体" w:hAnsi="宋体" w:cs="宋体"/>
          <w:color w:val="000000"/>
          <w:szCs w:val="24"/>
        </w:rPr>
        <w:t xml:space="preserve">                              职务：</w:t>
      </w:r>
      <w:r>
        <w:rPr>
          <w:rFonts w:ascii="宋体" w:hAnsi="宋体" w:cs="宋体"/>
          <w:szCs w:val="24"/>
        </w:rPr>
        <w:t>_________________</w:t>
      </w:r>
      <w:r>
        <w:rPr>
          <w:rFonts w:hint="eastAsia" w:ascii="宋体" w:hAnsi="宋体" w:cs="宋体"/>
          <w:color w:val="000000"/>
          <w:szCs w:val="24"/>
          <w:u w:val="single"/>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被授权人身份证号码：</w:t>
      </w:r>
      <w:r>
        <w:rPr>
          <w:rFonts w:ascii="宋体" w:hAnsi="宋体" w:cs="宋体"/>
          <w:szCs w:val="24"/>
        </w:rPr>
        <w:t>_________________</w:t>
      </w:r>
      <w:r>
        <w:rPr>
          <w:rFonts w:hint="eastAsia" w:ascii="宋体" w:hAnsi="宋体" w:cs="宋体"/>
          <w:color w:val="000000"/>
          <w:szCs w:val="24"/>
        </w:rPr>
        <w:t xml:space="preserve">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p>
    <w:p>
      <w:pPr>
        <w:snapToGrid w:val="0"/>
        <w:spacing w:before="100" w:beforeAutospacing="1" w:after="100" w:afterAutospacing="1" w:line="276" w:lineRule="auto"/>
        <w:ind w:right="960" w:firstLine="480"/>
        <w:jc w:val="center"/>
        <w:rPr>
          <w:rFonts w:ascii="宋体" w:hAnsi="宋体" w:cs="宋体"/>
          <w:color w:val="000000"/>
          <w:szCs w:val="24"/>
        </w:rPr>
      </w:pPr>
      <w:r>
        <w:rPr>
          <w:rFonts w:hint="eastAsia" w:ascii="宋体" w:hAnsi="宋体" w:cs="宋体"/>
          <w:color w:val="000000"/>
          <w:szCs w:val="24"/>
        </w:rPr>
        <w:t>投标人公章：</w:t>
      </w:r>
      <w:r>
        <w:rPr>
          <w:rFonts w:hint="eastAsia" w:ascii="宋体" w:hAnsi="宋体" w:cs="宋体"/>
          <w:szCs w:val="24"/>
          <w:u w:val="single"/>
        </w:rPr>
        <w:t>　　　　　　　　</w:t>
      </w:r>
    </w:p>
    <w:p>
      <w:pPr>
        <w:snapToGrid w:val="0"/>
        <w:spacing w:before="100" w:beforeAutospacing="1" w:after="100" w:afterAutospacing="1" w:line="276" w:lineRule="auto"/>
        <w:ind w:firstLine="480"/>
        <w:rPr>
          <w:rFonts w:ascii="宋体" w:hAnsi="宋体" w:cs="宋体"/>
          <w:color w:val="000000"/>
          <w:szCs w:val="24"/>
        </w:rPr>
      </w:pPr>
      <w:r>
        <w:rPr>
          <w:rFonts w:hint="eastAsia" w:ascii="宋体" w:hAnsi="宋体" w:cs="宋体"/>
          <w:color w:val="000000"/>
          <w:szCs w:val="24"/>
        </w:rPr>
        <w:t xml:space="preserve">                                     </w:t>
      </w:r>
      <w:r>
        <w:rPr>
          <w:rFonts w:hint="eastAsia" w:ascii="宋体" w:hAnsi="宋体" w:cs="宋体"/>
          <w:szCs w:val="24"/>
          <w:u w:val="single"/>
        </w:rPr>
        <w:t>　　</w:t>
      </w:r>
      <w:r>
        <w:rPr>
          <w:rFonts w:hint="eastAsia" w:ascii="宋体" w:hAnsi="宋体" w:cs="宋体"/>
          <w:color w:val="000000"/>
          <w:szCs w:val="24"/>
        </w:rPr>
        <w:t>年</w:t>
      </w:r>
      <w:r>
        <w:rPr>
          <w:rFonts w:hint="eastAsia" w:ascii="宋体" w:hAnsi="宋体" w:cs="宋体"/>
          <w:szCs w:val="24"/>
          <w:u w:val="single"/>
        </w:rPr>
        <w:t>　　</w:t>
      </w:r>
      <w:r>
        <w:rPr>
          <w:rFonts w:hint="eastAsia" w:ascii="宋体" w:hAnsi="宋体" w:cs="宋体"/>
          <w:color w:val="000000"/>
          <w:szCs w:val="24"/>
        </w:rPr>
        <w:t>月</w:t>
      </w:r>
      <w:r>
        <w:rPr>
          <w:rFonts w:hint="eastAsia" w:ascii="宋体" w:hAnsi="宋体" w:cs="宋体"/>
          <w:szCs w:val="24"/>
          <w:u w:val="single"/>
        </w:rPr>
        <w:t>　　</w:t>
      </w:r>
      <w:r>
        <w:rPr>
          <w:rFonts w:hint="eastAsia" w:ascii="宋体" w:hAnsi="宋体" w:cs="宋体"/>
          <w:color w:val="000000"/>
          <w:szCs w:val="24"/>
        </w:rPr>
        <w:t>日</w:t>
      </w:r>
    </w:p>
    <w:tbl>
      <w:tblPr>
        <w:tblStyle w:val="36"/>
        <w:tblpPr w:leftFromText="180" w:rightFromText="180" w:vertAnchor="text" w:tblpX="199" w:tblpY="151"/>
        <w:tblW w:w="6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6720" w:type="dxa"/>
          </w:tcPr>
          <w:p>
            <w:pPr>
              <w:spacing w:line="300" w:lineRule="auto"/>
              <w:ind w:firstLine="883"/>
              <w:rPr>
                <w:rFonts w:ascii="宋体" w:hAnsi="宋体" w:cs="宋体"/>
                <w:b/>
                <w:bCs/>
                <w:sz w:val="44"/>
                <w:szCs w:val="44"/>
              </w:rPr>
            </w:pPr>
          </w:p>
          <w:p>
            <w:pPr>
              <w:spacing w:line="300" w:lineRule="auto"/>
              <w:ind w:firstLine="480"/>
              <w:rPr>
                <w:rFonts w:ascii="宋体" w:hAnsi="宋体" w:cs="宋体"/>
                <w:b/>
                <w:bCs/>
                <w:szCs w:val="24"/>
              </w:rPr>
            </w:pPr>
            <w:r>
              <w:rPr>
                <w:rFonts w:hint="eastAsia" w:ascii="宋体" w:hAnsi="宋体" w:cs="宋体"/>
                <w:szCs w:val="24"/>
              </w:rPr>
              <w:t>被授权人身份证复印件（双面复印）</w:t>
            </w:r>
          </w:p>
        </w:tc>
      </w:tr>
    </w:tbl>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napToGrid w:val="0"/>
        <w:spacing w:before="100" w:beforeAutospacing="1" w:after="100" w:afterAutospacing="1" w:line="276" w:lineRule="auto"/>
        <w:ind w:firstLine="480"/>
        <w:rPr>
          <w:rFonts w:ascii="宋体" w:hAnsi="宋体" w:cs="宋体"/>
          <w:color w:val="000000"/>
          <w:szCs w:val="24"/>
        </w:rPr>
      </w:pPr>
    </w:p>
    <w:p>
      <w:pPr>
        <w:spacing w:before="120" w:beforeLines="50"/>
        <w:ind w:firstLine="482"/>
        <w:jc w:val="center"/>
        <w:rPr>
          <w:rFonts w:ascii="宋体" w:hAnsi="宋体" w:cs="宋体"/>
          <w:b/>
          <w:bCs/>
          <w:color w:val="000000"/>
        </w:rPr>
      </w:pPr>
    </w:p>
    <w:p>
      <w:pPr>
        <w:ind w:firstLine="643"/>
        <w:jc w:val="center"/>
        <w:rPr>
          <w:rFonts w:ascii="宋体" w:hAnsi="宋体" w:cs="宋体"/>
          <w:b/>
          <w:color w:val="000000"/>
          <w:sz w:val="32"/>
          <w:szCs w:val="32"/>
        </w:rPr>
      </w:pPr>
      <w:r>
        <w:rPr>
          <w:rFonts w:hint="eastAsia" w:ascii="宋体" w:hAnsi="宋体" w:cs="宋体"/>
          <w:b/>
          <w:color w:val="000000"/>
          <w:sz w:val="32"/>
          <w:szCs w:val="32"/>
        </w:rPr>
        <w:t>九、投标人基本情况表格式</w:t>
      </w:r>
    </w:p>
    <w:p>
      <w:pPr>
        <w:ind w:firstLine="643"/>
        <w:jc w:val="center"/>
        <w:rPr>
          <w:rFonts w:ascii="宋体" w:hAnsi="宋体" w:cs="宋体"/>
          <w:b/>
          <w:color w:val="000000"/>
          <w:sz w:val="32"/>
          <w:szCs w:val="32"/>
        </w:rPr>
      </w:pPr>
      <w:r>
        <w:rPr>
          <w:rFonts w:hint="eastAsia" w:ascii="宋体" w:hAnsi="宋体" w:cs="宋体"/>
          <w:b/>
          <w:color w:val="000000"/>
          <w:sz w:val="30"/>
          <w:szCs w:val="30"/>
        </w:rPr>
        <w:t>投标人基本情况表</w:t>
      </w:r>
    </w:p>
    <w:tbl>
      <w:tblPr>
        <w:tblStyle w:val="36"/>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投标人名称</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地址</w:t>
            </w:r>
          </w:p>
        </w:tc>
        <w:tc>
          <w:tcPr>
            <w:tcW w:w="6339" w:type="dxa"/>
            <w:gridSpan w:val="3"/>
            <w:vAlign w:val="center"/>
          </w:tcPr>
          <w:p>
            <w:pPr>
              <w:ind w:firstLine="48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业务（经营）范围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机构类型</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成立时间</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法定代表人</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联系电话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注册资本</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rPr>
                <w:rFonts w:ascii="宋体" w:hAnsi="宋体" w:cs="宋体"/>
                <w:color w:val="000000"/>
              </w:rPr>
            </w:pPr>
            <w:r>
              <w:rPr>
                <w:rFonts w:hint="eastAsia" w:ascii="宋体" w:hAnsi="宋体" w:cs="宋体"/>
                <w:color w:val="000000"/>
              </w:rPr>
              <w:t>技术人员数</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是否依法纳税</w:t>
            </w:r>
          </w:p>
        </w:tc>
        <w:tc>
          <w:tcPr>
            <w:tcW w:w="2118" w:type="dxa"/>
            <w:vAlign w:val="center"/>
          </w:tcPr>
          <w:p>
            <w:pPr>
              <w:ind w:firstLine="0" w:firstLineChars="0"/>
              <w:rPr>
                <w:rFonts w:ascii="宋体" w:hAnsi="宋体" w:cs="宋体"/>
                <w:color w:val="000000"/>
              </w:rPr>
            </w:pPr>
          </w:p>
        </w:tc>
        <w:tc>
          <w:tcPr>
            <w:tcW w:w="1980" w:type="dxa"/>
            <w:vAlign w:val="center"/>
          </w:tcPr>
          <w:p>
            <w:pPr>
              <w:ind w:firstLine="0" w:firstLineChars="0"/>
              <w:jc w:val="center"/>
              <w:rPr>
                <w:rFonts w:ascii="宋体" w:hAnsi="宋体" w:cs="宋体"/>
                <w:color w:val="000000"/>
              </w:rPr>
            </w:pPr>
            <w:r>
              <w:rPr>
                <w:rFonts w:hint="eastAsia" w:ascii="宋体" w:hAnsi="宋体" w:cs="宋体"/>
                <w:color w:val="000000"/>
              </w:rPr>
              <w:t>是否参加社保</w:t>
            </w:r>
          </w:p>
        </w:tc>
        <w:tc>
          <w:tcPr>
            <w:tcW w:w="2241" w:type="dxa"/>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pPr>
              <w:ind w:firstLine="0" w:firstLineChars="0"/>
              <w:rPr>
                <w:rFonts w:ascii="宋体" w:hAnsi="宋体" w:cs="宋体"/>
                <w:color w:val="000000"/>
              </w:rPr>
            </w:pPr>
            <w:r>
              <w:rPr>
                <w:rFonts w:hint="eastAsia" w:ascii="宋体" w:hAnsi="宋体" w:cs="宋体"/>
                <w:color w:val="000000"/>
              </w:rPr>
              <w:t>服务机构情况</w:t>
            </w:r>
          </w:p>
        </w:tc>
        <w:tc>
          <w:tcPr>
            <w:tcW w:w="6339" w:type="dxa"/>
            <w:gridSpan w:val="3"/>
            <w:vAlign w:val="center"/>
          </w:tcPr>
          <w:p>
            <w:pPr>
              <w:ind w:firstLine="0" w:firstLineChars="0"/>
              <w:jc w:val="left"/>
              <w:rPr>
                <w:rFonts w:ascii="宋体" w:hAnsi="宋体" w:cs="宋体"/>
                <w:color w:val="000000"/>
              </w:rPr>
            </w:pPr>
            <w:r>
              <w:rPr>
                <w:rFonts w:hint="eastAsia" w:ascii="宋体" w:hAnsi="宋体" w:cs="宋体"/>
                <w:color w:val="000000"/>
              </w:rPr>
              <w:t>服务机构名称：</w:t>
            </w:r>
          </w:p>
          <w:p>
            <w:pPr>
              <w:ind w:firstLine="0" w:firstLineChars="0"/>
              <w:jc w:val="left"/>
              <w:rPr>
                <w:rFonts w:ascii="宋体" w:hAnsi="宋体" w:cs="宋体"/>
                <w:color w:val="000000"/>
              </w:rPr>
            </w:pPr>
            <w:r>
              <w:rPr>
                <w:rFonts w:hint="eastAsia" w:ascii="宋体" w:hAnsi="宋体" w:cs="宋体"/>
                <w:color w:val="000000"/>
              </w:rPr>
              <w:t>地址：</w:t>
            </w:r>
          </w:p>
          <w:p>
            <w:pPr>
              <w:ind w:firstLine="0" w:firstLineChars="0"/>
              <w:jc w:val="left"/>
              <w:rPr>
                <w:rFonts w:ascii="宋体" w:hAnsi="宋体" w:cs="宋体"/>
                <w:color w:val="000000"/>
              </w:rPr>
            </w:pPr>
            <w:r>
              <w:rPr>
                <w:rFonts w:hint="eastAsia" w:ascii="宋体" w:hAnsi="宋体" w:cs="宋体"/>
                <w:color w:val="000000"/>
              </w:rPr>
              <w:t>人员状况：</w:t>
            </w:r>
          </w:p>
          <w:p>
            <w:pPr>
              <w:ind w:firstLine="0" w:firstLineChars="0"/>
              <w:jc w:val="left"/>
              <w:rPr>
                <w:rFonts w:ascii="宋体" w:hAnsi="宋体" w:cs="宋体"/>
                <w:color w:val="000000"/>
              </w:rPr>
            </w:pPr>
            <w:r>
              <w:rPr>
                <w:rFonts w:hint="eastAsia" w:ascii="宋体" w:hAnsi="宋体" w:cs="宋体"/>
                <w:color w:val="000000"/>
              </w:rPr>
              <w:t>联系方式：</w:t>
            </w:r>
          </w:p>
          <w:p>
            <w:pPr>
              <w:ind w:firstLine="0" w:firstLineChars="0"/>
              <w:jc w:val="left"/>
              <w:rPr>
                <w:rFonts w:ascii="宋体" w:hAnsi="宋体" w:cs="宋体"/>
                <w:color w:val="000000"/>
              </w:rPr>
            </w:pPr>
            <w:r>
              <w:rPr>
                <w:rFonts w:hint="eastAsia" w:ascii="宋体" w:hAnsi="宋体" w:cs="宋体"/>
                <w:color w:val="000000"/>
              </w:rPr>
              <w:t>（可另附纸说明）</w:t>
            </w:r>
          </w:p>
        </w:tc>
      </w:tr>
    </w:tbl>
    <w:p>
      <w:pPr>
        <w:ind w:firstLine="480"/>
        <w:rPr>
          <w:rFonts w:ascii="宋体" w:hAnsi="宋体" w:cs="宋体"/>
          <w:color w:val="000000"/>
        </w:rPr>
      </w:pPr>
    </w:p>
    <w:p>
      <w:pPr>
        <w:ind w:firstLine="2400" w:firstLineChars="1000"/>
        <w:contextualSpacing/>
        <w:rPr>
          <w:rFonts w:ascii="宋体" w:hAnsi="宋体" w:cs="宋体"/>
          <w:color w:val="000000"/>
        </w:rPr>
      </w:pPr>
      <w:r>
        <w:rPr>
          <w:rFonts w:hint="eastAsia" w:ascii="宋体" w:hAnsi="宋体" w:cs="宋体"/>
          <w:color w:val="000000"/>
          <w:szCs w:val="24"/>
        </w:rPr>
        <w:t>法定代表人或授权代表</w:t>
      </w:r>
      <w:r>
        <w:rPr>
          <w:rFonts w:hint="eastAsia" w:ascii="宋体" w:hAnsi="宋体" w:cs="宋体"/>
          <w:color w:val="000000"/>
          <w:spacing w:val="20"/>
          <w:szCs w:val="24"/>
        </w:rPr>
        <w:t>签名</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szCs w:val="24"/>
        </w:rPr>
        <w:t>_________________</w:t>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r>
        <w:rPr>
          <w:rFonts w:hint="eastAsia" w:ascii="宋体" w:hAnsi="宋体" w:cs="宋体"/>
          <w:color w:val="000000"/>
          <w:spacing w:val="20"/>
          <w:szCs w:val="24"/>
        </w:rPr>
        <w:softHyphen/>
      </w:r>
    </w:p>
    <w:p>
      <w:pPr>
        <w:ind w:firstLine="480"/>
        <w:contextualSpacing/>
        <w:rPr>
          <w:rFonts w:ascii="宋体" w:hAnsi="宋体" w:cs="宋体"/>
          <w:color w:val="000000"/>
        </w:rPr>
      </w:pPr>
      <w:r>
        <w:rPr>
          <w:rFonts w:hint="eastAsia" w:ascii="宋体" w:hAnsi="宋体" w:cs="宋体"/>
          <w:color w:val="000000"/>
        </w:rPr>
        <w:t xml:space="preserve">                                   投标人（公章）：</w:t>
      </w:r>
      <w:r>
        <w:rPr>
          <w:rFonts w:hint="eastAsia" w:ascii="宋体" w:hAnsi="宋体" w:cs="宋体"/>
          <w:szCs w:val="24"/>
        </w:rPr>
        <w:t>_________________</w:t>
      </w:r>
    </w:p>
    <w:p>
      <w:pPr>
        <w:ind w:firstLine="235" w:firstLineChars="98"/>
        <w:contextualSpacing/>
        <w:jc w:val="center"/>
        <w:rPr>
          <w:rFonts w:ascii="宋体" w:hAnsi="宋体" w:cs="宋体"/>
          <w:color w:val="000000"/>
        </w:rPr>
      </w:pPr>
      <w:r>
        <w:rPr>
          <w:rFonts w:hint="eastAsia" w:ascii="宋体" w:hAnsi="宋体" w:cs="宋体"/>
          <w:color w:val="000000"/>
        </w:rPr>
        <w:t xml:space="preserve">                     日期：</w:t>
      </w:r>
      <w:r>
        <w:rPr>
          <w:rFonts w:hint="eastAsia" w:ascii="宋体" w:hAnsi="宋体" w:cs="宋体"/>
          <w:szCs w:val="24"/>
        </w:rPr>
        <w:t>____</w:t>
      </w:r>
      <w:r>
        <w:rPr>
          <w:rFonts w:hint="eastAsia" w:ascii="宋体" w:hAnsi="宋体" w:cs="宋体"/>
          <w:color w:val="000000"/>
        </w:rPr>
        <w:t>年</w:t>
      </w:r>
      <w:r>
        <w:rPr>
          <w:rFonts w:hint="eastAsia" w:ascii="宋体" w:hAnsi="宋体" w:cs="宋体"/>
          <w:szCs w:val="24"/>
        </w:rPr>
        <w:t>____</w:t>
      </w:r>
      <w:r>
        <w:rPr>
          <w:rFonts w:hint="eastAsia" w:ascii="宋体" w:hAnsi="宋体" w:cs="宋体"/>
          <w:color w:val="000000"/>
        </w:rPr>
        <w:t>月</w:t>
      </w:r>
      <w:r>
        <w:rPr>
          <w:rFonts w:hint="eastAsia" w:ascii="宋体" w:hAnsi="宋体" w:cs="宋体"/>
          <w:szCs w:val="24"/>
        </w:rPr>
        <w:t>____</w:t>
      </w:r>
      <w:r>
        <w:rPr>
          <w:rFonts w:hint="eastAsia" w:ascii="宋体" w:hAnsi="宋体" w:cs="宋体"/>
          <w:color w:val="000000"/>
        </w:rPr>
        <w:t>日</w:t>
      </w:r>
    </w:p>
    <w:p>
      <w:pPr>
        <w:pStyle w:val="3"/>
        <w:ind w:firstLine="643"/>
        <w:rPr>
          <w:rFonts w:ascii="宋体" w:hAnsi="宋体" w:cs="宋体"/>
          <w:color w:val="000000"/>
        </w:rPr>
      </w:pPr>
    </w:p>
    <w:p>
      <w:pPr>
        <w:ind w:firstLine="480"/>
        <w:rPr>
          <w:rFonts w:ascii="宋体" w:hAnsi="宋体" w:cs="宋体"/>
          <w:color w:val="000000"/>
        </w:rPr>
      </w:pPr>
    </w:p>
    <w:p>
      <w:pPr>
        <w:pStyle w:val="19"/>
        <w:snapToGrid w:val="0"/>
        <w:spacing w:beforeLines="0" w:beforeAutospacing="1" w:afterLines="0" w:afterAutospacing="1" w:line="276" w:lineRule="auto"/>
        <w:ind w:firstLine="643"/>
        <w:jc w:val="center"/>
        <w:rPr>
          <w:rFonts w:hAnsi="宋体" w:cs="宋体"/>
          <w:b/>
          <w:bCs/>
          <w:sz w:val="32"/>
          <w:szCs w:val="32"/>
        </w:rPr>
      </w:pPr>
    </w:p>
    <w:p>
      <w:pPr>
        <w:pStyle w:val="19"/>
        <w:snapToGrid w:val="0"/>
        <w:spacing w:beforeLines="0" w:beforeAutospacing="1" w:afterLines="0" w:afterAutospacing="1" w:line="276" w:lineRule="auto"/>
        <w:ind w:firstLine="643"/>
        <w:jc w:val="center"/>
        <w:rPr>
          <w:rFonts w:hAnsi="宋体" w:cs="宋体"/>
          <w:b/>
          <w:kern w:val="2"/>
          <w:sz w:val="32"/>
          <w:szCs w:val="32"/>
        </w:rPr>
      </w:pPr>
      <w:r>
        <w:rPr>
          <w:rFonts w:hint="eastAsia" w:hAnsi="宋体" w:cs="宋体"/>
          <w:b/>
          <w:bCs/>
          <w:sz w:val="32"/>
          <w:szCs w:val="32"/>
        </w:rPr>
        <w:t>十、</w:t>
      </w:r>
      <w:r>
        <w:rPr>
          <w:rFonts w:hint="eastAsia" w:hAnsi="宋体" w:cs="宋体"/>
          <w:b/>
          <w:kern w:val="2"/>
          <w:sz w:val="32"/>
          <w:szCs w:val="32"/>
        </w:rPr>
        <w:t>同类项目业绩表格式</w:t>
      </w:r>
    </w:p>
    <w:p>
      <w:pPr>
        <w:pStyle w:val="19"/>
        <w:snapToGrid w:val="0"/>
        <w:spacing w:beforeLines="0" w:beforeAutospacing="1" w:afterLines="0" w:afterAutospacing="1" w:line="276" w:lineRule="auto"/>
        <w:ind w:firstLine="643"/>
        <w:jc w:val="center"/>
        <w:rPr>
          <w:rFonts w:hAnsi="宋体" w:cs="宋体"/>
          <w:b/>
          <w:kern w:val="2"/>
          <w:sz w:val="30"/>
          <w:szCs w:val="30"/>
        </w:rPr>
      </w:pPr>
      <w:r>
        <w:rPr>
          <w:rFonts w:hint="eastAsia" w:hAnsi="宋体" w:cs="宋体"/>
          <w:b/>
          <w:kern w:val="2"/>
          <w:sz w:val="30"/>
          <w:szCs w:val="30"/>
        </w:rPr>
        <w:t>同类项目业绩表</w:t>
      </w:r>
    </w:p>
    <w:tbl>
      <w:tblPr>
        <w:tblStyle w:val="3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560"/>
        <w:gridCol w:w="1701"/>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951" w:type="dxa"/>
            <w:vAlign w:val="center"/>
          </w:tcPr>
          <w:p>
            <w:pPr>
              <w:spacing w:line="380" w:lineRule="exact"/>
              <w:ind w:firstLine="0" w:firstLineChars="0"/>
              <w:rPr>
                <w:rFonts w:ascii="宋体" w:hAnsi="宋体" w:cs="宋体"/>
              </w:rPr>
            </w:pPr>
            <w:r>
              <w:rPr>
                <w:rFonts w:hint="eastAsia" w:ascii="宋体" w:hAnsi="宋体" w:cs="宋体"/>
              </w:rPr>
              <w:t>采购单位名称</w:t>
            </w:r>
          </w:p>
        </w:tc>
        <w:tc>
          <w:tcPr>
            <w:tcW w:w="1559" w:type="dxa"/>
            <w:vAlign w:val="center"/>
          </w:tcPr>
          <w:p>
            <w:pPr>
              <w:spacing w:line="380" w:lineRule="exact"/>
              <w:ind w:firstLine="0" w:firstLineChars="0"/>
              <w:rPr>
                <w:rFonts w:ascii="宋体" w:hAnsi="宋体" w:cs="宋体"/>
              </w:rPr>
            </w:pPr>
            <w:r>
              <w:rPr>
                <w:rFonts w:hint="eastAsia" w:ascii="宋体" w:hAnsi="宋体" w:cs="宋体"/>
              </w:rPr>
              <w:t>项目名称</w:t>
            </w:r>
          </w:p>
        </w:tc>
        <w:tc>
          <w:tcPr>
            <w:tcW w:w="1560" w:type="dxa"/>
            <w:vAlign w:val="center"/>
          </w:tcPr>
          <w:p>
            <w:pPr>
              <w:spacing w:line="380" w:lineRule="exact"/>
              <w:ind w:firstLine="0" w:firstLineChars="0"/>
              <w:rPr>
                <w:rFonts w:ascii="宋体" w:hAnsi="宋体" w:cs="宋体"/>
              </w:rPr>
            </w:pPr>
            <w:r>
              <w:rPr>
                <w:rFonts w:hint="eastAsia" w:ascii="宋体" w:hAnsi="宋体" w:cs="宋体"/>
              </w:rPr>
              <w:t>项目负责人</w:t>
            </w:r>
          </w:p>
        </w:tc>
        <w:tc>
          <w:tcPr>
            <w:tcW w:w="1701" w:type="dxa"/>
            <w:vAlign w:val="center"/>
          </w:tcPr>
          <w:p>
            <w:pPr>
              <w:spacing w:line="380" w:lineRule="exact"/>
              <w:ind w:firstLine="0" w:firstLineChars="0"/>
              <w:jc w:val="center"/>
              <w:rPr>
                <w:rFonts w:ascii="宋体" w:hAnsi="宋体" w:cs="宋体"/>
              </w:rPr>
            </w:pPr>
            <w:r>
              <w:rPr>
                <w:rFonts w:hint="eastAsia" w:ascii="宋体" w:hAnsi="宋体" w:cs="宋体"/>
              </w:rPr>
              <w:t>合同签订时间</w:t>
            </w:r>
          </w:p>
        </w:tc>
        <w:tc>
          <w:tcPr>
            <w:tcW w:w="1701" w:type="dxa"/>
            <w:vAlign w:val="center"/>
          </w:tcPr>
          <w:p>
            <w:pPr>
              <w:spacing w:line="380" w:lineRule="exact"/>
              <w:ind w:firstLine="0" w:firstLineChars="0"/>
              <w:rPr>
                <w:rFonts w:ascii="宋体" w:hAnsi="宋体" w:cs="宋体"/>
              </w:rPr>
            </w:pPr>
            <w:r>
              <w:rPr>
                <w:rFonts w:hint="eastAsia" w:ascii="宋体" w:hAnsi="宋体" w:cs="宋体"/>
              </w:rPr>
              <w:t>项目是否完成</w:t>
            </w:r>
          </w:p>
        </w:tc>
        <w:tc>
          <w:tcPr>
            <w:tcW w:w="1134" w:type="dxa"/>
            <w:vAlign w:val="center"/>
          </w:tcPr>
          <w:p>
            <w:pPr>
              <w:spacing w:line="380" w:lineRule="exact"/>
              <w:ind w:firstLine="0" w:firstLineChars="0"/>
              <w:jc w:val="center"/>
              <w:rPr>
                <w:rFonts w:ascii="宋体" w:hAnsi="宋体" w:cs="宋体"/>
              </w:rPr>
            </w:pPr>
            <w:r>
              <w:rPr>
                <w:rFonts w:hint="eastAsia" w:ascii="宋体" w:hAnsi="宋体" w:cs="宋体"/>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951" w:type="dxa"/>
            <w:vAlign w:val="center"/>
          </w:tcPr>
          <w:p>
            <w:pPr>
              <w:spacing w:line="380" w:lineRule="exact"/>
              <w:ind w:firstLine="0" w:firstLineChars="0"/>
              <w:rPr>
                <w:rFonts w:ascii="宋体" w:hAnsi="宋体" w:cs="宋体"/>
              </w:rPr>
            </w:pPr>
          </w:p>
        </w:tc>
        <w:tc>
          <w:tcPr>
            <w:tcW w:w="1559" w:type="dxa"/>
            <w:vAlign w:val="center"/>
          </w:tcPr>
          <w:p>
            <w:pPr>
              <w:spacing w:line="380" w:lineRule="exact"/>
              <w:ind w:firstLine="0" w:firstLineChars="0"/>
              <w:rPr>
                <w:rFonts w:ascii="宋体" w:hAnsi="宋体" w:cs="宋体"/>
              </w:rPr>
            </w:pPr>
          </w:p>
        </w:tc>
        <w:tc>
          <w:tcPr>
            <w:tcW w:w="1560"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701" w:type="dxa"/>
            <w:vAlign w:val="center"/>
          </w:tcPr>
          <w:p>
            <w:pPr>
              <w:spacing w:line="380" w:lineRule="exact"/>
              <w:ind w:firstLine="0" w:firstLineChars="0"/>
              <w:rPr>
                <w:rFonts w:ascii="宋体" w:hAnsi="宋体" w:cs="宋体"/>
              </w:rPr>
            </w:pPr>
          </w:p>
        </w:tc>
        <w:tc>
          <w:tcPr>
            <w:tcW w:w="1134" w:type="dxa"/>
            <w:vAlign w:val="center"/>
          </w:tcPr>
          <w:p>
            <w:pPr>
              <w:spacing w:line="380" w:lineRule="exact"/>
              <w:ind w:firstLine="0" w:firstLineChars="0"/>
              <w:rPr>
                <w:rFonts w:ascii="宋体" w:hAnsi="宋体" w:cs="宋体"/>
              </w:rPr>
            </w:pPr>
          </w:p>
        </w:tc>
      </w:tr>
    </w:tbl>
    <w:p>
      <w:pPr>
        <w:spacing w:after="60"/>
        <w:ind w:firstLine="240" w:firstLineChars="100"/>
        <w:rPr>
          <w:rFonts w:ascii="宋体" w:hAnsi="宋体" w:cs="宋体"/>
          <w:szCs w:val="24"/>
        </w:rPr>
      </w:pPr>
      <w:r>
        <w:rPr>
          <w:rFonts w:hint="eastAsia" w:ascii="宋体" w:hAnsi="宋体" w:cs="宋体"/>
          <w:szCs w:val="24"/>
        </w:rPr>
        <w:t>注：应附合同等相关证明材料扫描件并CA签章。</w:t>
      </w:r>
    </w:p>
    <w:p>
      <w:pPr>
        <w:spacing w:after="60"/>
        <w:ind w:firstLine="240" w:firstLineChars="100"/>
        <w:rPr>
          <w:rFonts w:ascii="宋体" w:hAnsi="宋体" w:cs="宋体"/>
          <w:u w:val="single"/>
        </w:rPr>
      </w:pPr>
    </w:p>
    <w:p>
      <w:pPr>
        <w:tabs>
          <w:tab w:val="left" w:pos="1418"/>
        </w:tabs>
        <w:ind w:firstLine="480"/>
        <w:rPr>
          <w:rFonts w:ascii="宋体" w:hAnsi="宋体" w:cs="宋体"/>
          <w:szCs w:val="24"/>
        </w:rPr>
      </w:pPr>
    </w:p>
    <w:p>
      <w:pPr>
        <w:spacing w:line="300" w:lineRule="auto"/>
        <w:ind w:firstLine="3600" w:firstLineChars="1500"/>
        <w:rPr>
          <w:rFonts w:ascii="宋体" w:hAnsi="宋体" w:cs="宋体"/>
          <w:szCs w:val="24"/>
        </w:rPr>
      </w:pPr>
      <w:r>
        <w:rPr>
          <w:rFonts w:hint="eastAsia" w:ascii="宋体" w:hAnsi="宋体" w:cs="宋体"/>
          <w:szCs w:val="24"/>
        </w:rPr>
        <w:t>法定代表人或授权代表</w:t>
      </w:r>
      <w:r>
        <w:rPr>
          <w:rFonts w:hint="eastAsia" w:ascii="宋体" w:hAnsi="宋体" w:cs="宋体"/>
          <w:spacing w:val="20"/>
          <w:szCs w:val="24"/>
        </w:rPr>
        <w:t>签字</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r>
        <w:rPr>
          <w:rFonts w:hint="eastAsia" w:ascii="宋体" w:hAnsi="宋体" w:cs="宋体"/>
          <w:szCs w:val="24"/>
          <w:u w:val="single"/>
        </w:rPr>
        <w:t xml:space="preserve"> </w:t>
      </w:r>
    </w:p>
    <w:p>
      <w:pPr>
        <w:spacing w:line="300" w:lineRule="auto"/>
        <w:ind w:firstLine="5280" w:firstLineChars="2200"/>
        <w:rPr>
          <w:rFonts w:ascii="宋体" w:hAnsi="宋体" w:cs="宋体"/>
          <w:szCs w:val="24"/>
        </w:rPr>
      </w:pPr>
      <w:r>
        <w:rPr>
          <w:rFonts w:hint="eastAsia" w:ascii="宋体" w:hAnsi="宋体" w:cs="宋体"/>
          <w:szCs w:val="24"/>
        </w:rPr>
        <w:t>投标人（盖章）：__________________</w:t>
      </w:r>
    </w:p>
    <w:p>
      <w:pPr>
        <w:spacing w:line="300" w:lineRule="auto"/>
        <w:ind w:firstLine="480"/>
        <w:rPr>
          <w:rFonts w:ascii="宋体" w:hAnsi="宋体" w:cs="宋体"/>
          <w:szCs w:val="24"/>
        </w:rPr>
      </w:pPr>
      <w:r>
        <w:rPr>
          <w:rFonts w:hint="eastAsia" w:ascii="宋体" w:hAnsi="宋体" w:cs="宋体"/>
          <w:szCs w:val="24"/>
        </w:rPr>
        <w:t xml:space="preserve">                                        日    期：_____年____月____日</w:t>
      </w:r>
    </w:p>
    <w:p>
      <w:pPr>
        <w:pStyle w:val="19"/>
        <w:snapToGrid w:val="0"/>
        <w:spacing w:beforeLines="0" w:beforeAutospacing="1" w:afterLines="0" w:afterAutospacing="1" w:line="276" w:lineRule="auto"/>
        <w:ind w:firstLine="480"/>
        <w:jc w:val="center"/>
        <w:rPr>
          <w:rFonts w:hAnsi="宋体" w:cs="宋体"/>
          <w:sz w:val="24"/>
          <w:szCs w:val="24"/>
        </w:rPr>
        <w:sectPr>
          <w:pgSz w:w="11906" w:h="16838"/>
          <w:pgMar w:top="1418" w:right="1077" w:bottom="1418" w:left="1077" w:header="851" w:footer="992" w:gutter="340"/>
          <w:cols w:space="720" w:num="1"/>
          <w:docGrid w:linePitch="381" w:charSpace="0"/>
        </w:sectPr>
      </w:pPr>
    </w:p>
    <w:p>
      <w:pPr>
        <w:snapToGrid w:val="0"/>
        <w:spacing w:before="100" w:beforeAutospacing="1" w:after="100" w:afterAutospacing="1" w:line="360" w:lineRule="exact"/>
        <w:ind w:firstLine="2715" w:firstLineChars="845"/>
        <w:rPr>
          <w:rFonts w:ascii="宋体" w:hAnsi="宋体" w:cs="宋体"/>
          <w:b/>
          <w:bCs/>
          <w:sz w:val="32"/>
          <w:szCs w:val="32"/>
        </w:rPr>
      </w:pPr>
      <w:r>
        <w:rPr>
          <w:rFonts w:hint="eastAsia" w:ascii="宋体" w:hAnsi="宋体" w:cs="宋体"/>
          <w:b/>
          <w:color w:val="000000"/>
          <w:sz w:val="32"/>
          <w:szCs w:val="32"/>
        </w:rPr>
        <w:t>十一、项目</w:t>
      </w:r>
      <w:r>
        <w:rPr>
          <w:rFonts w:hint="eastAsia" w:ascii="宋体" w:hAnsi="宋体" w:cs="宋体"/>
          <w:b/>
          <w:color w:val="000000"/>
          <w:sz w:val="32"/>
          <w:szCs w:val="32"/>
          <w:lang w:val="en-US" w:eastAsia="zh-CN"/>
        </w:rPr>
        <w:t>经理</w:t>
      </w:r>
      <w:r>
        <w:rPr>
          <w:rFonts w:hint="eastAsia" w:ascii="宋体" w:hAnsi="宋体" w:cs="宋体"/>
          <w:b/>
          <w:color w:val="000000"/>
          <w:sz w:val="32"/>
          <w:szCs w:val="32"/>
        </w:rPr>
        <w:t>简历表格式</w:t>
      </w:r>
    </w:p>
    <w:p>
      <w:pPr>
        <w:snapToGrid w:val="0"/>
        <w:spacing w:before="100" w:beforeAutospacing="1" w:after="100" w:afterAutospacing="1" w:line="276" w:lineRule="auto"/>
        <w:ind w:firstLine="602"/>
        <w:jc w:val="center"/>
        <w:rPr>
          <w:rFonts w:ascii="宋体" w:hAnsi="宋体" w:cs="宋体"/>
          <w:b/>
          <w:sz w:val="30"/>
          <w:szCs w:val="30"/>
        </w:rPr>
      </w:pPr>
      <w:r>
        <w:rPr>
          <w:rFonts w:hint="eastAsia" w:ascii="宋体" w:hAnsi="宋体" w:cs="宋体"/>
          <w:b/>
          <w:sz w:val="30"/>
          <w:szCs w:val="30"/>
        </w:rPr>
        <w:t>项目</w:t>
      </w:r>
      <w:r>
        <w:rPr>
          <w:rFonts w:hint="eastAsia" w:ascii="宋体" w:hAnsi="宋体" w:cs="宋体"/>
          <w:b/>
          <w:sz w:val="30"/>
          <w:szCs w:val="30"/>
          <w:lang w:val="en-US" w:eastAsia="zh-CN"/>
        </w:rPr>
        <w:t>经理</w:t>
      </w:r>
      <w:r>
        <w:rPr>
          <w:rFonts w:hint="eastAsia" w:ascii="宋体" w:hAnsi="宋体" w:cs="宋体"/>
          <w:b/>
          <w:sz w:val="30"/>
          <w:szCs w:val="30"/>
        </w:rPr>
        <w:t>简历表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79"/>
        <w:gridCol w:w="1625"/>
        <w:gridCol w:w="1093"/>
        <w:gridCol w:w="1241"/>
        <w:gridCol w:w="1524"/>
        <w:gridCol w:w="27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9" w:type="dxa"/>
            <w:vAlign w:val="center"/>
          </w:tcPr>
          <w:p>
            <w:pPr>
              <w:ind w:firstLine="0" w:firstLineChars="0"/>
              <w:rPr>
                <w:rFonts w:ascii="宋体" w:hAnsi="宋体" w:cs="宋体"/>
                <w:color w:val="000000"/>
              </w:rPr>
            </w:pPr>
            <w:r>
              <w:rPr>
                <w:rFonts w:hint="eastAsia" w:ascii="宋体" w:hAnsi="宋体" w:cs="宋体"/>
                <w:color w:val="000000"/>
              </w:rPr>
              <w:t>姓名</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年龄</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专业</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89" w:type="dxa"/>
            <w:vAlign w:val="center"/>
          </w:tcPr>
          <w:p>
            <w:pPr>
              <w:ind w:firstLine="0" w:firstLineChars="0"/>
              <w:rPr>
                <w:rFonts w:ascii="宋体" w:hAnsi="宋体" w:cs="宋体"/>
                <w:color w:val="000000"/>
              </w:rPr>
            </w:pPr>
            <w:r>
              <w:rPr>
                <w:rFonts w:hint="eastAsia" w:ascii="宋体" w:hAnsi="宋体" w:cs="宋体"/>
              </w:rPr>
              <w:t>资格、职称证书</w:t>
            </w:r>
          </w:p>
        </w:tc>
        <w:tc>
          <w:tcPr>
            <w:tcW w:w="1804" w:type="dxa"/>
            <w:gridSpan w:val="2"/>
            <w:vAlign w:val="center"/>
          </w:tcPr>
          <w:p>
            <w:pPr>
              <w:ind w:firstLine="0" w:firstLineChars="0"/>
              <w:rPr>
                <w:rFonts w:ascii="宋体" w:hAnsi="宋体" w:cs="宋体"/>
                <w:color w:val="000000"/>
              </w:rPr>
            </w:pPr>
          </w:p>
        </w:tc>
        <w:tc>
          <w:tcPr>
            <w:tcW w:w="1093" w:type="dxa"/>
            <w:vAlign w:val="center"/>
          </w:tcPr>
          <w:p>
            <w:pPr>
              <w:ind w:firstLine="0" w:firstLineChars="0"/>
              <w:rPr>
                <w:rFonts w:ascii="宋体" w:hAnsi="宋体" w:cs="宋体"/>
                <w:color w:val="000000"/>
              </w:rPr>
            </w:pPr>
            <w:r>
              <w:rPr>
                <w:rFonts w:hint="eastAsia" w:ascii="宋体" w:hAnsi="宋体" w:cs="宋体"/>
                <w:color w:val="000000"/>
              </w:rPr>
              <w:t>职务</w:t>
            </w:r>
          </w:p>
        </w:tc>
        <w:tc>
          <w:tcPr>
            <w:tcW w:w="1241" w:type="dxa"/>
            <w:vAlign w:val="center"/>
          </w:tcPr>
          <w:p>
            <w:pPr>
              <w:ind w:firstLine="0" w:firstLineChars="0"/>
              <w:rPr>
                <w:rFonts w:ascii="宋体" w:hAnsi="宋体" w:cs="宋体"/>
                <w:color w:val="000000"/>
              </w:rPr>
            </w:pPr>
          </w:p>
        </w:tc>
        <w:tc>
          <w:tcPr>
            <w:tcW w:w="1524" w:type="dxa"/>
            <w:vAlign w:val="center"/>
          </w:tcPr>
          <w:p>
            <w:pPr>
              <w:ind w:firstLine="0" w:firstLineChars="0"/>
              <w:rPr>
                <w:rFonts w:ascii="宋体" w:hAnsi="宋体" w:cs="宋体"/>
                <w:color w:val="000000"/>
              </w:rPr>
            </w:pPr>
            <w:r>
              <w:rPr>
                <w:rFonts w:hint="eastAsia" w:ascii="宋体" w:hAnsi="宋体" w:cs="宋体"/>
                <w:color w:val="000000"/>
              </w:rPr>
              <w:t>拟在本项目</w:t>
            </w:r>
          </w:p>
          <w:p>
            <w:pPr>
              <w:ind w:firstLine="0" w:firstLineChars="0"/>
              <w:rPr>
                <w:rFonts w:ascii="宋体" w:hAnsi="宋体" w:cs="宋体"/>
                <w:color w:val="000000"/>
              </w:rPr>
            </w:pPr>
            <w:r>
              <w:rPr>
                <w:rFonts w:hint="eastAsia" w:ascii="宋体" w:hAnsi="宋体" w:cs="宋体"/>
                <w:color w:val="000000"/>
              </w:rPr>
              <w:t>担任职务</w:t>
            </w:r>
          </w:p>
        </w:tc>
        <w:tc>
          <w:tcPr>
            <w:tcW w:w="2143" w:type="dxa"/>
            <w:gridSpan w:val="2"/>
            <w:vAlign w:val="center"/>
          </w:tcPr>
          <w:p>
            <w:pPr>
              <w:ind w:firstLine="0" w:firstLineChars="0"/>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4" w:type="dxa"/>
            <w:gridSpan w:val="8"/>
          </w:tcPr>
          <w:p>
            <w:pPr>
              <w:spacing w:line="380" w:lineRule="exact"/>
              <w:ind w:firstLine="480"/>
              <w:jc w:val="center"/>
              <w:rPr>
                <w:rFonts w:ascii="宋体" w:hAnsi="宋体" w:cs="宋体"/>
              </w:rPr>
            </w:pPr>
            <w:r>
              <w:rPr>
                <w:rFonts w:hint="eastAsia" w:ascii="宋体" w:hAnsi="宋体" w:cs="宋体"/>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vAlign w:val="center"/>
          </w:tcPr>
          <w:p>
            <w:pPr>
              <w:ind w:firstLine="0" w:firstLineChars="0"/>
              <w:jc w:val="center"/>
              <w:rPr>
                <w:rFonts w:ascii="宋体" w:hAnsi="宋体" w:cs="宋体"/>
                <w:color w:val="000000"/>
              </w:rPr>
            </w:pPr>
            <w:r>
              <w:rPr>
                <w:rFonts w:hint="eastAsia" w:ascii="宋体" w:hAnsi="宋体" w:cs="宋体"/>
                <w:color w:val="000000"/>
              </w:rPr>
              <w:t>委托单位</w:t>
            </w:r>
          </w:p>
        </w:tc>
        <w:tc>
          <w:tcPr>
            <w:tcW w:w="1625" w:type="dxa"/>
            <w:vAlign w:val="center"/>
          </w:tcPr>
          <w:p>
            <w:pPr>
              <w:ind w:firstLine="0" w:firstLineChars="0"/>
              <w:jc w:val="center"/>
              <w:rPr>
                <w:rFonts w:ascii="宋体" w:hAnsi="宋体" w:cs="宋体"/>
                <w:color w:val="000000"/>
              </w:rPr>
            </w:pPr>
            <w:r>
              <w:rPr>
                <w:rFonts w:hint="eastAsia" w:ascii="宋体" w:hAnsi="宋体" w:cs="宋体"/>
                <w:color w:val="000000"/>
              </w:rPr>
              <w:t>参加过的</w:t>
            </w:r>
          </w:p>
          <w:p>
            <w:pPr>
              <w:ind w:firstLine="0" w:firstLineChars="0"/>
              <w:jc w:val="center"/>
              <w:rPr>
                <w:rFonts w:ascii="宋体" w:hAnsi="宋体" w:cs="宋体"/>
                <w:color w:val="000000"/>
              </w:rPr>
            </w:pPr>
            <w:r>
              <w:rPr>
                <w:rFonts w:hint="eastAsia" w:ascii="宋体" w:hAnsi="宋体" w:cs="宋体"/>
                <w:color w:val="000000"/>
              </w:rPr>
              <w:t>项目名称</w:t>
            </w:r>
          </w:p>
        </w:tc>
        <w:tc>
          <w:tcPr>
            <w:tcW w:w="4131" w:type="dxa"/>
            <w:gridSpan w:val="4"/>
            <w:vAlign w:val="center"/>
          </w:tcPr>
          <w:p>
            <w:pPr>
              <w:ind w:firstLine="0" w:firstLineChars="0"/>
              <w:jc w:val="center"/>
              <w:rPr>
                <w:rFonts w:ascii="宋体" w:hAnsi="宋体" w:cs="宋体"/>
                <w:color w:val="000000"/>
              </w:rPr>
            </w:pPr>
            <w:r>
              <w:rPr>
                <w:rFonts w:hint="eastAsia" w:ascii="宋体" w:hAnsi="宋体" w:cs="宋体"/>
                <w:color w:val="000000"/>
              </w:rPr>
              <w:t>担任何职</w:t>
            </w:r>
          </w:p>
        </w:tc>
        <w:tc>
          <w:tcPr>
            <w:tcW w:w="1870" w:type="dxa"/>
            <w:vAlign w:val="center"/>
          </w:tcPr>
          <w:p>
            <w:pPr>
              <w:ind w:firstLine="0" w:firstLineChars="0"/>
              <w:jc w:val="center"/>
              <w:rPr>
                <w:rFonts w:ascii="宋体" w:hAnsi="宋体" w:cs="宋体"/>
                <w:color w:val="000000"/>
              </w:rPr>
            </w:pPr>
            <w:r>
              <w:rPr>
                <w:rFonts w:hint="eastAsia" w:ascii="宋体" w:hAnsi="宋体" w:cs="宋体"/>
                <w:color w:val="000000"/>
              </w:rPr>
              <w:t>成  果</w:t>
            </w:r>
          </w:p>
          <w:p>
            <w:pPr>
              <w:ind w:firstLine="0" w:firstLineChars="0"/>
              <w:jc w:val="center"/>
              <w:rPr>
                <w:rFonts w:ascii="宋体" w:hAnsi="宋体" w:cs="宋体"/>
                <w:color w:val="000000"/>
              </w:rPr>
            </w:pPr>
            <w:r>
              <w:rPr>
                <w:rFonts w:hint="eastAsia" w:ascii="宋体" w:hAnsi="宋体" w:cs="宋体"/>
                <w:color w:val="00000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ind w:firstLine="0" w:firstLineChars="0"/>
              <w:rPr>
                <w:rFonts w:ascii="宋体" w:hAnsi="宋体" w:cs="宋体"/>
                <w:color w:val="000000"/>
              </w:rPr>
            </w:pPr>
          </w:p>
        </w:tc>
        <w:tc>
          <w:tcPr>
            <w:tcW w:w="1625" w:type="dxa"/>
            <w:vAlign w:val="center"/>
          </w:tcPr>
          <w:p>
            <w:pPr>
              <w:ind w:firstLine="0" w:firstLineChars="0"/>
              <w:jc w:val="center"/>
              <w:rPr>
                <w:rFonts w:ascii="宋体" w:hAnsi="宋体" w:cs="宋体"/>
                <w:color w:val="000000"/>
              </w:rPr>
            </w:pPr>
          </w:p>
        </w:tc>
        <w:tc>
          <w:tcPr>
            <w:tcW w:w="4131" w:type="dxa"/>
            <w:gridSpan w:val="4"/>
            <w:vAlign w:val="center"/>
          </w:tcPr>
          <w:p>
            <w:pPr>
              <w:ind w:firstLine="0" w:firstLineChars="0"/>
              <w:jc w:val="center"/>
              <w:rPr>
                <w:rFonts w:ascii="宋体" w:hAnsi="宋体" w:cs="宋体"/>
                <w:color w:val="000000"/>
              </w:rPr>
            </w:pPr>
          </w:p>
        </w:tc>
        <w:tc>
          <w:tcPr>
            <w:tcW w:w="1870" w:type="dxa"/>
            <w:vAlign w:val="center"/>
          </w:tcPr>
          <w:p>
            <w:pPr>
              <w:ind w:firstLine="0" w:firstLineChars="0"/>
              <w:jc w:val="center"/>
              <w:rPr>
                <w:rFonts w:ascii="宋体" w:hAnsi="宋体" w:cs="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8" w:type="dxa"/>
            <w:gridSpan w:val="2"/>
            <w:vAlign w:val="center"/>
          </w:tcPr>
          <w:p>
            <w:pPr>
              <w:tabs>
                <w:tab w:val="left" w:pos="360"/>
                <w:tab w:val="left" w:pos="1800"/>
              </w:tabs>
              <w:spacing w:line="380" w:lineRule="exact"/>
              <w:ind w:firstLine="480"/>
              <w:rPr>
                <w:rFonts w:ascii="宋体" w:hAnsi="宋体" w:cs="宋体"/>
              </w:rPr>
            </w:pPr>
          </w:p>
        </w:tc>
        <w:tc>
          <w:tcPr>
            <w:tcW w:w="1625" w:type="dxa"/>
            <w:vAlign w:val="center"/>
          </w:tcPr>
          <w:p>
            <w:pPr>
              <w:tabs>
                <w:tab w:val="left" w:pos="360"/>
                <w:tab w:val="left" w:pos="1800"/>
              </w:tabs>
              <w:spacing w:line="380" w:lineRule="exact"/>
              <w:ind w:firstLine="480"/>
              <w:jc w:val="center"/>
              <w:rPr>
                <w:rFonts w:ascii="宋体" w:hAnsi="宋体" w:cs="宋体"/>
              </w:rPr>
            </w:pPr>
          </w:p>
        </w:tc>
        <w:tc>
          <w:tcPr>
            <w:tcW w:w="4131" w:type="dxa"/>
            <w:gridSpan w:val="4"/>
            <w:vAlign w:val="center"/>
          </w:tcPr>
          <w:p>
            <w:pPr>
              <w:tabs>
                <w:tab w:val="left" w:pos="360"/>
                <w:tab w:val="left" w:pos="1800"/>
              </w:tabs>
              <w:spacing w:line="380" w:lineRule="exact"/>
              <w:ind w:firstLine="480"/>
              <w:jc w:val="center"/>
              <w:rPr>
                <w:rFonts w:ascii="宋体" w:hAnsi="宋体" w:cs="宋体"/>
              </w:rPr>
            </w:pPr>
          </w:p>
        </w:tc>
        <w:tc>
          <w:tcPr>
            <w:tcW w:w="1870" w:type="dxa"/>
            <w:vAlign w:val="center"/>
          </w:tcPr>
          <w:p>
            <w:pPr>
              <w:tabs>
                <w:tab w:val="left" w:pos="360"/>
                <w:tab w:val="left" w:pos="1800"/>
              </w:tabs>
              <w:spacing w:line="380" w:lineRule="exact"/>
              <w:ind w:firstLine="480"/>
              <w:jc w:val="center"/>
              <w:rPr>
                <w:rFonts w:ascii="宋体" w:hAnsi="宋体" w:cs="宋体"/>
              </w:rPr>
            </w:pPr>
          </w:p>
        </w:tc>
      </w:tr>
    </w:tbl>
    <w:p>
      <w:pPr>
        <w:snapToGrid w:val="0"/>
        <w:spacing w:before="100" w:beforeAutospacing="1" w:after="100" w:afterAutospacing="1" w:line="360" w:lineRule="exact"/>
        <w:ind w:firstLine="480"/>
        <w:jc w:val="left"/>
        <w:rPr>
          <w:rFonts w:ascii="宋体" w:hAnsi="宋体" w:cs="宋体"/>
          <w:bCs/>
          <w:spacing w:val="20"/>
          <w:szCs w:val="24"/>
        </w:rPr>
      </w:pPr>
      <w:r>
        <w:rPr>
          <w:rFonts w:hint="eastAsia" w:ascii="宋体" w:hAnsi="宋体" w:cs="宋体"/>
          <w:color w:val="000000"/>
          <w:szCs w:val="24"/>
        </w:rPr>
        <w:t>注：各投标人必须如实填写此表格，并提供项目</w:t>
      </w:r>
      <w:r>
        <w:rPr>
          <w:rFonts w:hint="eastAsia" w:ascii="宋体" w:hAnsi="宋体" w:cs="宋体"/>
          <w:color w:val="000000"/>
          <w:szCs w:val="24"/>
          <w:lang w:val="en-US" w:eastAsia="zh-CN"/>
        </w:rPr>
        <w:t>经理</w:t>
      </w:r>
      <w:r>
        <w:rPr>
          <w:rFonts w:hint="eastAsia" w:ascii="宋体" w:hAnsi="宋体" w:cs="宋体"/>
          <w:color w:val="000000"/>
          <w:szCs w:val="24"/>
        </w:rPr>
        <w:t>的相关证书和</w:t>
      </w:r>
      <w:r>
        <w:rPr>
          <w:rFonts w:hint="eastAsia" w:ascii="宋体" w:hAnsi="宋体" w:cs="宋体"/>
        </w:rPr>
        <w:t>近半年内任意一个月在投标单位的社保证明材料</w:t>
      </w:r>
      <w:r>
        <w:rPr>
          <w:rFonts w:hint="eastAsia" w:ascii="宋体" w:hAnsi="宋体" w:cs="宋体"/>
          <w:szCs w:val="21"/>
        </w:rPr>
        <w:t>扫描件并CA签章</w:t>
      </w:r>
      <w:r>
        <w:rPr>
          <w:rFonts w:hint="eastAsia" w:ascii="宋体" w:hAnsi="宋体" w:cs="宋体"/>
          <w:color w:val="000000"/>
          <w:szCs w:val="24"/>
        </w:rPr>
        <w:t>。</w:t>
      </w:r>
    </w:p>
    <w:p>
      <w:pPr>
        <w:snapToGrid w:val="0"/>
        <w:spacing w:before="100" w:beforeAutospacing="1" w:after="100" w:afterAutospacing="1" w:line="360" w:lineRule="exact"/>
        <w:ind w:firstLine="480"/>
        <w:jc w:val="left"/>
        <w:rPr>
          <w:rFonts w:ascii="宋体" w:hAnsi="宋体" w:cs="宋体"/>
          <w:bCs/>
          <w:spacing w:val="20"/>
          <w:szCs w:val="24"/>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spacing w:line="300" w:lineRule="auto"/>
        <w:ind w:firstLine="3600" w:firstLineChars="1500"/>
        <w:rPr>
          <w:szCs w:val="24"/>
        </w:rPr>
      </w:pPr>
      <w:r>
        <w:br w:type="page"/>
      </w:r>
    </w:p>
    <w:p>
      <w:pPr>
        <w:spacing w:line="300" w:lineRule="auto"/>
        <w:ind w:firstLine="602"/>
        <w:jc w:val="center"/>
        <w:rPr>
          <w:b/>
          <w:sz w:val="30"/>
          <w:szCs w:val="30"/>
        </w:rPr>
      </w:pPr>
      <w:r>
        <w:rPr>
          <w:rFonts w:hint="eastAsia"/>
          <w:b/>
          <w:sz w:val="32"/>
          <w:szCs w:val="32"/>
        </w:rPr>
        <w:t>十二、项目其他实施人员一览表格式</w:t>
      </w:r>
    </w:p>
    <w:p>
      <w:pPr>
        <w:snapToGrid w:val="0"/>
        <w:spacing w:before="100" w:beforeAutospacing="1" w:after="100" w:afterAutospacing="1" w:line="360" w:lineRule="exact"/>
        <w:ind w:firstLine="3298" w:firstLineChars="1095"/>
        <w:rPr>
          <w:b/>
          <w:sz w:val="30"/>
          <w:szCs w:val="30"/>
        </w:rPr>
      </w:pPr>
      <w:r>
        <w:rPr>
          <w:rFonts w:hint="eastAsia"/>
          <w:b/>
          <w:sz w:val="30"/>
          <w:szCs w:val="30"/>
        </w:rPr>
        <w:t>项目其他实施人员一览表</w:t>
      </w:r>
    </w:p>
    <w:tbl>
      <w:tblPr>
        <w:tblStyle w:val="3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51"/>
        <w:gridCol w:w="850"/>
        <w:gridCol w:w="2694"/>
        <w:gridCol w:w="1275"/>
        <w:gridCol w:w="198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3" w:hRule="atLeast"/>
          <w:jc w:val="center"/>
        </w:trPr>
        <w:tc>
          <w:tcPr>
            <w:tcW w:w="789" w:type="dxa"/>
            <w:vAlign w:val="center"/>
          </w:tcPr>
          <w:p>
            <w:pPr>
              <w:ind w:firstLine="0" w:firstLineChars="0"/>
              <w:jc w:val="center"/>
              <w:rPr>
                <w:rFonts w:ascii="宋体" w:hAnsi="宋体" w:cs="宋体"/>
                <w:color w:val="000000"/>
              </w:rPr>
            </w:pPr>
            <w:r>
              <w:rPr>
                <w:rFonts w:hint="eastAsia" w:ascii="宋体" w:hAnsi="宋体" w:cs="宋体"/>
                <w:color w:val="000000"/>
              </w:rPr>
              <w:t>序号</w:t>
            </w:r>
          </w:p>
        </w:tc>
        <w:tc>
          <w:tcPr>
            <w:tcW w:w="851" w:type="dxa"/>
            <w:vAlign w:val="center"/>
          </w:tcPr>
          <w:p>
            <w:pPr>
              <w:ind w:firstLine="0" w:firstLineChars="0"/>
              <w:jc w:val="center"/>
              <w:rPr>
                <w:rFonts w:ascii="宋体" w:hAnsi="宋体" w:cs="宋体"/>
                <w:color w:val="000000"/>
              </w:rPr>
            </w:pPr>
            <w:r>
              <w:rPr>
                <w:rFonts w:hint="eastAsia" w:ascii="宋体" w:hAnsi="宋体" w:cs="宋体"/>
                <w:color w:val="000000"/>
              </w:rPr>
              <w:t>姓名</w:t>
            </w:r>
          </w:p>
        </w:tc>
        <w:tc>
          <w:tcPr>
            <w:tcW w:w="850" w:type="dxa"/>
            <w:vAlign w:val="center"/>
          </w:tcPr>
          <w:p>
            <w:pPr>
              <w:ind w:firstLine="0" w:firstLineChars="0"/>
              <w:jc w:val="center"/>
              <w:rPr>
                <w:rFonts w:ascii="宋体" w:hAnsi="宋体" w:cs="宋体"/>
                <w:color w:val="000000"/>
              </w:rPr>
            </w:pPr>
            <w:r>
              <w:rPr>
                <w:rFonts w:hint="eastAsia" w:ascii="宋体" w:hAnsi="宋体" w:cs="宋体"/>
                <w:color w:val="000000"/>
              </w:rPr>
              <w:t>职位</w:t>
            </w:r>
          </w:p>
        </w:tc>
        <w:tc>
          <w:tcPr>
            <w:tcW w:w="2694" w:type="dxa"/>
            <w:vAlign w:val="center"/>
          </w:tcPr>
          <w:p>
            <w:pPr>
              <w:ind w:firstLine="0" w:firstLineChars="0"/>
              <w:jc w:val="center"/>
              <w:rPr>
                <w:rFonts w:ascii="宋体" w:hAnsi="宋体" w:cs="宋体"/>
                <w:color w:val="000000"/>
              </w:rPr>
            </w:pPr>
            <w:r>
              <w:rPr>
                <w:rFonts w:hint="eastAsia" w:ascii="宋体" w:hAnsi="宋体" w:cs="宋体"/>
                <w:color w:val="000000"/>
              </w:rPr>
              <w:t>学历、职称、</w:t>
            </w:r>
            <w:r>
              <w:rPr>
                <w:rFonts w:hint="eastAsia" w:ascii="宋体" w:hAnsi="宋体" w:cs="宋体"/>
              </w:rPr>
              <w:t>资格证书</w:t>
            </w:r>
          </w:p>
        </w:tc>
        <w:tc>
          <w:tcPr>
            <w:tcW w:w="1275" w:type="dxa"/>
            <w:vAlign w:val="center"/>
          </w:tcPr>
          <w:p>
            <w:pPr>
              <w:ind w:firstLine="0" w:firstLineChars="0"/>
              <w:jc w:val="center"/>
              <w:rPr>
                <w:rFonts w:ascii="宋体" w:hAnsi="宋体" w:cs="宋体"/>
                <w:color w:val="000000"/>
              </w:rPr>
            </w:pPr>
            <w:r>
              <w:rPr>
                <w:rFonts w:hint="eastAsia" w:ascii="宋体" w:hAnsi="宋体" w:cs="宋体"/>
                <w:color w:val="000000"/>
              </w:rPr>
              <w:t>发证时间</w:t>
            </w:r>
          </w:p>
        </w:tc>
        <w:tc>
          <w:tcPr>
            <w:tcW w:w="1985" w:type="dxa"/>
            <w:vAlign w:val="center"/>
          </w:tcPr>
          <w:p>
            <w:pPr>
              <w:ind w:firstLine="0" w:firstLineChars="0"/>
              <w:jc w:val="center"/>
              <w:rPr>
                <w:rFonts w:ascii="宋体" w:hAnsi="宋体" w:cs="宋体"/>
                <w:color w:val="000000"/>
              </w:rPr>
            </w:pPr>
            <w:r>
              <w:rPr>
                <w:rFonts w:hint="eastAsia" w:ascii="宋体" w:hAnsi="宋体" w:cs="宋体"/>
                <w:color w:val="000000"/>
              </w:rPr>
              <w:t>从事本工作时间</w:t>
            </w:r>
          </w:p>
        </w:tc>
        <w:tc>
          <w:tcPr>
            <w:tcW w:w="1417" w:type="dxa"/>
          </w:tcPr>
          <w:p>
            <w:pPr>
              <w:ind w:firstLine="0" w:firstLineChars="0"/>
              <w:jc w:val="center"/>
              <w:rPr>
                <w:rFonts w:ascii="宋体" w:hAnsi="宋体" w:cs="宋体"/>
                <w:color w:val="000000"/>
              </w:rPr>
            </w:pPr>
            <w:r>
              <w:rPr>
                <w:rFonts w:hint="eastAsia" w:ascii="宋体" w:hAnsi="宋体" w:cs="宋体"/>
                <w:bCs/>
              </w:rPr>
              <w:t>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pStyle w:val="20"/>
              <w:adjustRightInd w:val="0"/>
              <w:spacing w:before="120" w:beforeLines="50"/>
              <w:ind w:left="5250" w:leftChars="0" w:firstLine="480"/>
              <w:textAlignment w:val="baseline"/>
              <w:rPr>
                <w:rFonts w:ascii="宋体" w:hAnsi="宋体" w:cs="宋体"/>
                <w:kern w:val="2"/>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jc w:val="center"/>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9" w:type="dxa"/>
          </w:tcPr>
          <w:p>
            <w:pPr>
              <w:adjustRightInd w:val="0"/>
              <w:spacing w:before="120" w:beforeLines="50"/>
              <w:ind w:firstLine="480"/>
              <w:textAlignment w:val="baseline"/>
              <w:rPr>
                <w:rFonts w:ascii="宋体" w:hAnsi="宋体" w:cs="宋体"/>
              </w:rPr>
            </w:pPr>
          </w:p>
        </w:tc>
        <w:tc>
          <w:tcPr>
            <w:tcW w:w="851" w:type="dxa"/>
          </w:tcPr>
          <w:p>
            <w:pPr>
              <w:adjustRightInd w:val="0"/>
              <w:spacing w:before="120" w:beforeLines="50"/>
              <w:ind w:firstLine="480"/>
              <w:textAlignment w:val="baseline"/>
              <w:rPr>
                <w:rFonts w:ascii="宋体" w:hAnsi="宋体" w:cs="宋体"/>
              </w:rPr>
            </w:pPr>
          </w:p>
        </w:tc>
        <w:tc>
          <w:tcPr>
            <w:tcW w:w="850" w:type="dxa"/>
          </w:tcPr>
          <w:p>
            <w:pPr>
              <w:adjustRightInd w:val="0"/>
              <w:spacing w:before="120" w:beforeLines="50"/>
              <w:ind w:firstLine="480"/>
              <w:textAlignment w:val="baseline"/>
              <w:rPr>
                <w:rFonts w:ascii="宋体" w:hAnsi="宋体" w:cs="宋体"/>
              </w:rPr>
            </w:pPr>
          </w:p>
        </w:tc>
        <w:tc>
          <w:tcPr>
            <w:tcW w:w="2694" w:type="dxa"/>
          </w:tcPr>
          <w:p>
            <w:pPr>
              <w:adjustRightInd w:val="0"/>
              <w:spacing w:before="120" w:beforeLines="50"/>
              <w:ind w:firstLine="480"/>
              <w:textAlignment w:val="baseline"/>
              <w:rPr>
                <w:rFonts w:ascii="宋体" w:hAnsi="宋体" w:cs="宋体"/>
              </w:rPr>
            </w:pPr>
          </w:p>
        </w:tc>
        <w:tc>
          <w:tcPr>
            <w:tcW w:w="1275" w:type="dxa"/>
          </w:tcPr>
          <w:p>
            <w:pPr>
              <w:adjustRightInd w:val="0"/>
              <w:spacing w:before="120" w:beforeLines="50"/>
              <w:ind w:firstLine="480"/>
              <w:textAlignment w:val="baseline"/>
              <w:rPr>
                <w:rFonts w:ascii="宋体" w:hAnsi="宋体" w:cs="宋体"/>
              </w:rPr>
            </w:pPr>
          </w:p>
        </w:tc>
        <w:tc>
          <w:tcPr>
            <w:tcW w:w="1985" w:type="dxa"/>
          </w:tcPr>
          <w:p>
            <w:pPr>
              <w:adjustRightInd w:val="0"/>
              <w:spacing w:before="120" w:beforeLines="50"/>
              <w:ind w:firstLine="480"/>
              <w:textAlignment w:val="baseline"/>
              <w:rPr>
                <w:rFonts w:ascii="宋体" w:hAnsi="宋体" w:cs="宋体"/>
              </w:rPr>
            </w:pPr>
          </w:p>
        </w:tc>
        <w:tc>
          <w:tcPr>
            <w:tcW w:w="1417" w:type="dxa"/>
          </w:tcPr>
          <w:p>
            <w:pPr>
              <w:adjustRightInd w:val="0"/>
              <w:spacing w:before="120" w:beforeLines="50"/>
              <w:ind w:firstLine="480"/>
              <w:textAlignment w:val="baseline"/>
              <w:rPr>
                <w:rFonts w:ascii="宋体" w:hAnsi="宋体" w:cs="宋体"/>
              </w:rPr>
            </w:pPr>
          </w:p>
        </w:tc>
      </w:tr>
    </w:tbl>
    <w:p>
      <w:pPr>
        <w:snapToGrid w:val="0"/>
        <w:spacing w:before="100" w:beforeAutospacing="1" w:after="100" w:afterAutospacing="1" w:line="360" w:lineRule="exact"/>
        <w:ind w:firstLine="480"/>
        <w:jc w:val="left"/>
        <w:rPr>
          <w:rFonts w:ascii="宋体" w:hAnsi="宋体" w:cs="宋体"/>
          <w:color w:val="000000"/>
          <w:szCs w:val="24"/>
        </w:rPr>
      </w:pPr>
      <w:r>
        <w:rPr>
          <w:rFonts w:hint="eastAsia" w:ascii="宋体" w:hAnsi="宋体" w:cs="宋体"/>
          <w:szCs w:val="24"/>
        </w:rPr>
        <w:t xml:space="preserve">注： </w:t>
      </w:r>
      <w:r>
        <w:rPr>
          <w:rFonts w:hint="eastAsia" w:ascii="宋体" w:hAnsi="宋体" w:cs="宋体"/>
          <w:color w:val="000000"/>
          <w:szCs w:val="24"/>
        </w:rPr>
        <w:t>各投标人必须如实填写此表格，此表须填写除项目</w:t>
      </w:r>
      <w:r>
        <w:rPr>
          <w:rFonts w:hint="eastAsia" w:ascii="宋体" w:hAnsi="宋体" w:cs="宋体"/>
          <w:color w:val="000000"/>
          <w:szCs w:val="24"/>
          <w:lang w:val="en-US" w:eastAsia="zh-CN"/>
        </w:rPr>
        <w:t>经理</w:t>
      </w:r>
      <w:r>
        <w:rPr>
          <w:rFonts w:hint="eastAsia" w:ascii="宋体" w:hAnsi="宋体" w:cs="宋体"/>
          <w:color w:val="000000"/>
          <w:szCs w:val="24"/>
        </w:rPr>
        <w:t>以外的其他实施人员信息并提供其人员的相关证书</w:t>
      </w:r>
      <w:r>
        <w:rPr>
          <w:rFonts w:hint="eastAsia" w:ascii="宋体" w:hAnsi="宋体" w:cs="宋体"/>
        </w:rPr>
        <w:t>及近半年内任意一个月在投标单位的社保证明</w:t>
      </w:r>
      <w:r>
        <w:rPr>
          <w:rFonts w:hint="eastAsia" w:ascii="宋体" w:hAnsi="宋体" w:cs="宋体"/>
          <w:color w:val="000000"/>
          <w:szCs w:val="24"/>
        </w:rPr>
        <w:t>材料</w:t>
      </w:r>
      <w:r>
        <w:rPr>
          <w:rFonts w:hint="eastAsia" w:ascii="宋体" w:hAnsi="宋体" w:cs="宋体"/>
          <w:szCs w:val="21"/>
        </w:rPr>
        <w:t>扫描件并CA签章</w:t>
      </w:r>
      <w:r>
        <w:rPr>
          <w:rFonts w:hint="eastAsia" w:ascii="宋体" w:hAnsi="宋体" w:cs="宋体"/>
          <w:szCs w:val="24"/>
        </w:rPr>
        <w:t>。</w:t>
      </w:r>
    </w:p>
    <w:p>
      <w:pPr>
        <w:tabs>
          <w:tab w:val="left" w:pos="1418"/>
        </w:tabs>
        <w:rPr>
          <w:rFonts w:ascii="宋体" w:hAnsi="宋体" w:cs="宋体"/>
          <w:sz w:val="10"/>
          <w:szCs w:val="10"/>
        </w:rPr>
      </w:pPr>
    </w:p>
    <w:p>
      <w:pPr>
        <w:tabs>
          <w:tab w:val="left" w:pos="1418"/>
        </w:tabs>
        <w:rPr>
          <w:rFonts w:ascii="宋体" w:hAnsi="宋体" w:cs="宋体"/>
          <w:sz w:val="10"/>
          <w:szCs w:val="10"/>
        </w:rPr>
      </w:pPr>
    </w:p>
    <w:p>
      <w:pPr>
        <w:spacing w:line="300" w:lineRule="auto"/>
        <w:ind w:firstLine="3600" w:firstLineChars="1500"/>
        <w:rPr>
          <w:rFonts w:ascii="宋体" w:hAnsi="宋体" w:cs="宋体"/>
          <w:color w:val="000000"/>
          <w:szCs w:val="24"/>
        </w:rPr>
      </w:pPr>
      <w:r>
        <w:rPr>
          <w:rFonts w:hint="eastAsia" w:ascii="宋体" w:hAnsi="宋体" w:cs="宋体"/>
          <w:color w:val="000000"/>
          <w:szCs w:val="24"/>
        </w:rPr>
        <w:t>法定代表人或授权代表</w:t>
      </w:r>
      <w:r>
        <w:rPr>
          <w:rFonts w:hint="eastAsia" w:ascii="宋体" w:hAnsi="宋体" w:cs="宋体"/>
          <w:color w:val="000000"/>
          <w:spacing w:val="20"/>
          <w:szCs w:val="24"/>
        </w:rPr>
        <w:t>签字</w:t>
      </w:r>
      <w:r>
        <w:rPr>
          <w:rFonts w:hint="eastAsia" w:ascii="宋体" w:hAnsi="宋体" w:cs="宋体"/>
          <w:color w:val="000000"/>
          <w:szCs w:val="24"/>
        </w:rPr>
        <w:t>（或盖章）</w:t>
      </w:r>
      <w:r>
        <w:rPr>
          <w:rFonts w:hint="eastAsia" w:ascii="宋体" w:hAnsi="宋体" w:cs="宋体"/>
          <w:color w:val="000000"/>
          <w:spacing w:val="20"/>
          <w:szCs w:val="24"/>
        </w:rPr>
        <w:t>：</w:t>
      </w:r>
      <w:r>
        <w:rPr>
          <w:rFonts w:hint="eastAsia" w:ascii="宋体" w:hAnsi="宋体" w:cs="宋体"/>
          <w:color w:val="000000"/>
          <w:szCs w:val="24"/>
        </w:rPr>
        <w:t>___________</w:t>
      </w:r>
      <w:r>
        <w:rPr>
          <w:rFonts w:hint="eastAsia" w:ascii="宋体" w:hAnsi="宋体" w:cs="宋体"/>
          <w:color w:val="000000"/>
          <w:spacing w:val="20"/>
          <w:szCs w:val="24"/>
          <w:u w:val="single"/>
        </w:rPr>
        <w:t xml:space="preserve">      </w:t>
      </w:r>
      <w:r>
        <w:rPr>
          <w:rFonts w:hint="eastAsia" w:ascii="宋体" w:hAnsi="宋体" w:cs="宋体"/>
          <w:color w:val="000000"/>
          <w:u w:val="single"/>
        </w:rPr>
        <w:t xml:space="preserve"> </w:t>
      </w:r>
    </w:p>
    <w:p>
      <w:pPr>
        <w:spacing w:line="300" w:lineRule="auto"/>
        <w:ind w:firstLine="5280" w:firstLineChars="2200"/>
        <w:rPr>
          <w:rFonts w:ascii="宋体" w:hAnsi="宋体" w:cs="宋体"/>
          <w:color w:val="000000"/>
          <w:szCs w:val="24"/>
        </w:rPr>
      </w:pPr>
      <w:r>
        <w:rPr>
          <w:rFonts w:hint="eastAsia" w:ascii="宋体" w:hAnsi="宋体" w:cs="宋体"/>
          <w:color w:val="000000"/>
          <w:szCs w:val="24"/>
        </w:rPr>
        <w:t>投标人（盖章）：__________________</w:t>
      </w:r>
    </w:p>
    <w:p>
      <w:pPr>
        <w:spacing w:line="300" w:lineRule="auto"/>
        <w:ind w:firstLine="480"/>
        <w:rPr>
          <w:rFonts w:ascii="宋体" w:hAnsi="宋体" w:cs="宋体"/>
          <w:color w:val="000000"/>
          <w:szCs w:val="24"/>
        </w:rPr>
      </w:pPr>
      <w:r>
        <w:rPr>
          <w:rFonts w:hint="eastAsia" w:ascii="宋体" w:hAnsi="宋体" w:cs="宋体"/>
          <w:color w:val="000000"/>
          <w:szCs w:val="24"/>
        </w:rPr>
        <w:t xml:space="preserve">                                        日    期：_____年____月____日</w:t>
      </w:r>
    </w:p>
    <w:p>
      <w:pPr>
        <w:pStyle w:val="14"/>
        <w:sectPr>
          <w:pgSz w:w="11906" w:h="16838"/>
          <w:pgMar w:top="1418" w:right="1077" w:bottom="1418" w:left="1077" w:header="851" w:footer="992" w:gutter="340"/>
          <w:cols w:space="720" w:num="1"/>
          <w:docGrid w:linePitch="381" w:charSpace="0"/>
        </w:sectPr>
      </w:pPr>
    </w:p>
    <w:p>
      <w:pPr>
        <w:snapToGrid w:val="0"/>
        <w:spacing w:before="100" w:beforeAutospacing="1" w:after="100" w:afterAutospacing="1" w:line="276"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三、</w:t>
      </w:r>
      <w:r>
        <w:rPr>
          <w:rFonts w:hint="eastAsia" w:ascii="宋体" w:hAnsi="宋体" w:cs="宋体"/>
          <w:b/>
          <w:bCs/>
          <w:sz w:val="32"/>
          <w:szCs w:val="32"/>
        </w:rPr>
        <w:t>投标函格式</w:t>
      </w:r>
    </w:p>
    <w:p>
      <w:pPr>
        <w:snapToGrid w:val="0"/>
        <w:spacing w:before="100" w:beforeAutospacing="1" w:after="100" w:afterAutospacing="1" w:line="276" w:lineRule="auto"/>
        <w:ind w:firstLine="602"/>
        <w:jc w:val="center"/>
        <w:rPr>
          <w:rFonts w:ascii="宋体" w:hAnsi="宋体" w:cs="宋体"/>
          <w:b/>
          <w:bCs/>
          <w:sz w:val="30"/>
          <w:szCs w:val="30"/>
        </w:rPr>
      </w:pPr>
      <w:r>
        <w:rPr>
          <w:rFonts w:hint="eastAsia" w:ascii="宋体" w:hAnsi="宋体" w:cs="宋体"/>
          <w:b/>
          <w:bCs/>
          <w:sz w:val="30"/>
          <w:szCs w:val="30"/>
        </w:rPr>
        <w:t>投 标 函</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致：</w:t>
      </w:r>
      <w:r>
        <w:rPr>
          <w:rFonts w:hint="eastAsia" w:ascii="宋体" w:hAnsi="宋体" w:cs="宋体"/>
          <w:szCs w:val="24"/>
          <w:u w:val="single"/>
        </w:rPr>
        <w:t xml:space="preserve">                 </w:t>
      </w:r>
      <w:r>
        <w:rPr>
          <w:rFonts w:hint="eastAsia" w:ascii="宋体" w:hAnsi="宋体" w:cs="宋体"/>
          <w:szCs w:val="24"/>
        </w:rPr>
        <w:t>（代理机构名称）：</w:t>
      </w:r>
    </w:p>
    <w:p>
      <w:pPr>
        <w:snapToGrid w:val="0"/>
        <w:spacing w:line="276" w:lineRule="auto"/>
        <w:ind w:firstLine="480"/>
        <w:rPr>
          <w:rFonts w:ascii="宋体" w:hAnsi="宋体" w:cs="宋体"/>
          <w:szCs w:val="24"/>
        </w:rPr>
      </w:pPr>
      <w:r>
        <w:rPr>
          <w:rFonts w:hint="eastAsia" w:ascii="宋体" w:hAnsi="宋体" w:cs="宋体"/>
          <w:szCs w:val="24"/>
        </w:rPr>
        <w:t>根据贵方为</w:t>
      </w:r>
      <w:r>
        <w:rPr>
          <w:rFonts w:hint="eastAsia" w:ascii="宋体" w:hAnsi="宋体" w:cs="宋体"/>
          <w:szCs w:val="24"/>
          <w:u w:val="single"/>
        </w:rPr>
        <w:t xml:space="preserve">                             </w:t>
      </w:r>
      <w:r>
        <w:rPr>
          <w:rFonts w:hint="eastAsia" w:ascii="宋体" w:hAnsi="宋体" w:cs="宋体"/>
          <w:szCs w:val="24"/>
        </w:rPr>
        <w:t>项目的招标公告/投标邀请书</w:t>
      </w:r>
    </w:p>
    <w:p>
      <w:pPr>
        <w:snapToGrid w:val="0"/>
        <w:spacing w:line="276" w:lineRule="auto"/>
        <w:ind w:firstLine="480"/>
        <w:rPr>
          <w:rFonts w:ascii="宋体" w:hAnsi="宋体" w:cs="宋体"/>
          <w:szCs w:val="24"/>
        </w:rPr>
      </w:pPr>
      <w:r>
        <w:rPr>
          <w:rFonts w:hint="eastAsia" w:ascii="宋体" w:hAnsi="宋体" w:cs="宋体"/>
          <w:szCs w:val="24"/>
        </w:rPr>
        <w:t>（项目编号：</w:t>
      </w:r>
      <w:r>
        <w:rPr>
          <w:rFonts w:hint="eastAsia" w:ascii="宋体" w:hAnsi="宋体" w:cs="宋体"/>
          <w:szCs w:val="24"/>
          <w:u w:val="single"/>
        </w:rPr>
        <w:t xml:space="preserve">              </w:t>
      </w:r>
      <w:r>
        <w:rPr>
          <w:rFonts w:hint="eastAsia" w:ascii="宋体" w:hAnsi="宋体" w:cs="宋体"/>
          <w:szCs w:val="24"/>
        </w:rPr>
        <w:t>），签字代表</w:t>
      </w:r>
      <w:r>
        <w:rPr>
          <w:rFonts w:hint="eastAsia" w:ascii="宋体" w:hAnsi="宋体" w:cs="宋体"/>
          <w:szCs w:val="24"/>
          <w:u w:val="single"/>
        </w:rPr>
        <w:t xml:space="preserve">            </w:t>
      </w:r>
      <w:r>
        <w:rPr>
          <w:rFonts w:hint="eastAsia" w:ascii="宋体" w:hAnsi="宋体" w:cs="宋体"/>
          <w:szCs w:val="24"/>
        </w:rPr>
        <w:t>（全名）经正式授权并代表投标人</w:t>
      </w:r>
      <w:r>
        <w:rPr>
          <w:rFonts w:hint="eastAsia" w:ascii="宋体" w:hAnsi="宋体" w:cs="宋体"/>
          <w:szCs w:val="24"/>
          <w:u w:val="single"/>
        </w:rPr>
        <w:t xml:space="preserve">                           </w:t>
      </w:r>
      <w:r>
        <w:rPr>
          <w:rFonts w:hint="eastAsia" w:ascii="宋体" w:hAnsi="宋体" w:cs="宋体"/>
          <w:szCs w:val="24"/>
        </w:rPr>
        <w:t>（投标人名称）提交投标文件。</w:t>
      </w:r>
    </w:p>
    <w:p>
      <w:pPr>
        <w:snapToGrid w:val="0"/>
        <w:spacing w:line="276" w:lineRule="auto"/>
        <w:ind w:firstLine="480"/>
        <w:rPr>
          <w:rFonts w:ascii="宋体" w:hAnsi="宋体" w:cs="宋体"/>
          <w:szCs w:val="24"/>
        </w:rPr>
      </w:pPr>
      <w:r>
        <w:rPr>
          <w:rFonts w:hint="eastAsia" w:ascii="宋体" w:hAnsi="宋体" w:cs="宋体"/>
          <w:szCs w:val="24"/>
        </w:rPr>
        <w:t>据此函，签字代表宣布同意如下：</w:t>
      </w:r>
    </w:p>
    <w:p>
      <w:pPr>
        <w:snapToGrid w:val="0"/>
        <w:spacing w:line="276" w:lineRule="auto"/>
        <w:ind w:firstLine="480"/>
        <w:rPr>
          <w:rFonts w:ascii="宋体" w:hAnsi="宋体" w:cs="宋体"/>
          <w:szCs w:val="24"/>
        </w:rPr>
      </w:pPr>
      <w:r>
        <w:rPr>
          <w:rFonts w:hint="eastAsia" w:ascii="宋体" w:hAnsi="宋体" w:cs="宋体"/>
          <w:szCs w:val="24"/>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276" w:lineRule="auto"/>
        <w:ind w:firstLine="480"/>
        <w:rPr>
          <w:rFonts w:ascii="宋体" w:hAnsi="宋体" w:cs="宋体"/>
          <w:szCs w:val="24"/>
        </w:rPr>
      </w:pPr>
      <w:r>
        <w:rPr>
          <w:rFonts w:hint="eastAsia" w:ascii="宋体" w:hAnsi="宋体" w:cs="宋体"/>
          <w:szCs w:val="24"/>
        </w:rPr>
        <w:t>2.投标人在投标之前已经与贵方进行了充分的沟通，完全理解并接受招标文件的各项规定和要求，对招标文件的合理性、合法性不再有异议。</w:t>
      </w:r>
    </w:p>
    <w:p>
      <w:pPr>
        <w:snapToGrid w:val="0"/>
        <w:spacing w:line="276" w:lineRule="auto"/>
        <w:ind w:firstLine="480"/>
        <w:rPr>
          <w:rFonts w:ascii="宋体" w:hAnsi="宋体" w:cs="宋体"/>
          <w:szCs w:val="24"/>
        </w:rPr>
      </w:pPr>
      <w:r>
        <w:rPr>
          <w:rFonts w:hint="eastAsia" w:ascii="宋体" w:hAnsi="宋体" w:cs="宋体"/>
          <w:szCs w:val="24"/>
        </w:rPr>
        <w:t>3.本投标有效期自开标日起</w:t>
      </w:r>
      <w:r>
        <w:rPr>
          <w:rFonts w:hint="eastAsia" w:ascii="宋体" w:hAnsi="宋体" w:cs="宋体"/>
          <w:szCs w:val="24"/>
          <w:u w:val="single"/>
        </w:rPr>
        <w:t xml:space="preserve"> 90</w:t>
      </w:r>
      <w:r>
        <w:rPr>
          <w:rFonts w:hint="eastAsia" w:ascii="宋体" w:hAnsi="宋体" w:cs="宋体"/>
          <w:szCs w:val="24"/>
        </w:rPr>
        <w:t>个日历日。</w:t>
      </w:r>
    </w:p>
    <w:p>
      <w:pPr>
        <w:snapToGrid w:val="0"/>
        <w:spacing w:line="276" w:lineRule="auto"/>
        <w:ind w:firstLine="480"/>
        <w:rPr>
          <w:rFonts w:ascii="宋体" w:hAnsi="宋体" w:cs="宋体"/>
          <w:szCs w:val="24"/>
        </w:rPr>
      </w:pPr>
      <w:r>
        <w:rPr>
          <w:rFonts w:hint="eastAsia" w:ascii="宋体" w:hAnsi="宋体" w:cs="宋体"/>
          <w:szCs w:val="24"/>
        </w:rPr>
        <w:t>4.如中标，本投标文件至本项目合同履行完毕止均保持有效，本投标人将按“招标文件”及政府采购法律、法规的规定履行合同责任和义务。</w:t>
      </w:r>
    </w:p>
    <w:p>
      <w:pPr>
        <w:snapToGrid w:val="0"/>
        <w:spacing w:line="276" w:lineRule="auto"/>
        <w:ind w:firstLine="480"/>
        <w:rPr>
          <w:rFonts w:ascii="宋体" w:hAnsi="宋体" w:cs="宋体"/>
          <w:szCs w:val="24"/>
        </w:rPr>
      </w:pPr>
      <w:r>
        <w:rPr>
          <w:rFonts w:hint="eastAsia" w:ascii="宋体" w:hAnsi="宋体" w:cs="宋体"/>
          <w:szCs w:val="24"/>
        </w:rPr>
        <w:t>5.投标人同意按照贵方要求提供与投标有关的一切数据或资料。</w:t>
      </w:r>
    </w:p>
    <w:p>
      <w:pPr>
        <w:snapToGrid w:val="0"/>
        <w:spacing w:line="276" w:lineRule="auto"/>
        <w:ind w:firstLine="480"/>
        <w:rPr>
          <w:rFonts w:ascii="宋体" w:hAnsi="宋体" w:cs="宋体"/>
          <w:szCs w:val="24"/>
        </w:rPr>
      </w:pPr>
      <w:r>
        <w:rPr>
          <w:rFonts w:hint="eastAsia" w:ascii="宋体" w:hAnsi="宋体" w:cs="宋体"/>
          <w:szCs w:val="24"/>
        </w:rPr>
        <w:t>6.与本投标有关的一切正式往来信函请寄：</w:t>
      </w:r>
    </w:p>
    <w:p>
      <w:pPr>
        <w:snapToGrid w:val="0"/>
        <w:spacing w:line="276" w:lineRule="auto"/>
        <w:ind w:firstLine="480"/>
        <w:rPr>
          <w:rFonts w:ascii="宋体" w:hAnsi="宋体" w:cs="宋体"/>
          <w:szCs w:val="24"/>
        </w:rPr>
      </w:pPr>
      <w:r>
        <w:rPr>
          <w:rFonts w:hint="eastAsia" w:ascii="宋体" w:hAnsi="宋体" w:cs="宋体"/>
          <w:szCs w:val="24"/>
        </w:rPr>
        <w:t>地址：</w:t>
      </w:r>
      <w:r>
        <w:rPr>
          <w:rFonts w:hint="eastAsia" w:ascii="宋体" w:hAnsi="宋体" w:cs="宋体"/>
          <w:szCs w:val="24"/>
          <w:u w:val="single"/>
        </w:rPr>
        <w:t xml:space="preserve">                     </w:t>
      </w:r>
      <w:r>
        <w:rPr>
          <w:rFonts w:hint="eastAsia" w:ascii="宋体" w:hAnsi="宋体" w:cs="宋体"/>
          <w:szCs w:val="24"/>
        </w:rPr>
        <w:t xml:space="preserve"> 邮编：__________   电话：______________</w:t>
      </w:r>
    </w:p>
    <w:p>
      <w:pPr>
        <w:snapToGrid w:val="0"/>
        <w:spacing w:line="276" w:lineRule="auto"/>
        <w:ind w:firstLine="480"/>
        <w:rPr>
          <w:rFonts w:ascii="宋体" w:hAnsi="宋体" w:cs="宋体"/>
          <w:szCs w:val="24"/>
        </w:rPr>
      </w:pPr>
      <w:r>
        <w:rPr>
          <w:rFonts w:hint="eastAsia" w:ascii="宋体" w:hAnsi="宋体" w:cs="宋体"/>
          <w:szCs w:val="24"/>
        </w:rPr>
        <w:t>传真：______________投标人代表姓名 ___________  职务：</w:t>
      </w:r>
      <w:r>
        <w:rPr>
          <w:rFonts w:hint="eastAsia" w:ascii="宋体" w:hAnsi="宋体" w:cs="宋体"/>
          <w:szCs w:val="24"/>
          <w:u w:val="single"/>
        </w:rPr>
        <w:t xml:space="preserve">             </w:t>
      </w:r>
    </w:p>
    <w:p>
      <w:pPr>
        <w:snapToGrid w:val="0"/>
        <w:spacing w:line="276" w:lineRule="auto"/>
        <w:ind w:firstLine="480"/>
        <w:rPr>
          <w:rFonts w:ascii="宋体" w:hAnsi="宋体" w:cs="宋体"/>
          <w:szCs w:val="24"/>
        </w:rPr>
      </w:pPr>
      <w:r>
        <w:rPr>
          <w:rFonts w:hint="eastAsia" w:ascii="宋体" w:hAnsi="宋体" w:cs="宋体"/>
          <w:szCs w:val="24"/>
        </w:rPr>
        <w:t>投标人名称(公章):___________________</w:t>
      </w:r>
    </w:p>
    <w:p>
      <w:pPr>
        <w:snapToGrid w:val="0"/>
        <w:spacing w:line="276" w:lineRule="auto"/>
        <w:ind w:firstLine="480"/>
        <w:rPr>
          <w:rFonts w:ascii="宋体" w:hAnsi="宋体" w:cs="宋体"/>
          <w:szCs w:val="24"/>
        </w:rPr>
      </w:pPr>
      <w:r>
        <w:rPr>
          <w:rFonts w:hint="eastAsia" w:ascii="宋体" w:hAnsi="宋体" w:cs="宋体"/>
          <w:szCs w:val="24"/>
        </w:rPr>
        <w:t>开户银行：</w:t>
      </w:r>
      <w:r>
        <w:rPr>
          <w:rFonts w:hint="eastAsia" w:ascii="宋体" w:hAnsi="宋体" w:cs="宋体"/>
          <w:szCs w:val="24"/>
          <w:u w:val="single"/>
        </w:rPr>
        <w:t xml:space="preserve">                      </w:t>
      </w:r>
      <w:r>
        <w:rPr>
          <w:rFonts w:hint="eastAsia" w:ascii="宋体" w:hAnsi="宋体" w:cs="宋体"/>
          <w:szCs w:val="24"/>
        </w:rPr>
        <w:t xml:space="preserve">   银行帐号：</w:t>
      </w:r>
      <w:r>
        <w:rPr>
          <w:rFonts w:hint="eastAsia" w:ascii="宋体" w:hAnsi="宋体" w:cs="宋体"/>
          <w:szCs w:val="24"/>
          <w:u w:val="single"/>
        </w:rPr>
        <w:t xml:space="preserve">                    </w:t>
      </w:r>
      <w:r>
        <w:rPr>
          <w:rFonts w:hint="eastAsia" w:ascii="宋体" w:hAnsi="宋体" w:cs="宋体"/>
          <w:szCs w:val="24"/>
        </w:rPr>
        <w:t xml:space="preserve"> </w:t>
      </w:r>
    </w:p>
    <w:p>
      <w:pPr>
        <w:snapToGrid w:val="0"/>
        <w:spacing w:before="100" w:beforeAutospacing="1" w:after="100" w:afterAutospacing="1" w:line="276" w:lineRule="auto"/>
        <w:ind w:firstLine="480"/>
        <w:rPr>
          <w:rFonts w:ascii="宋体" w:hAnsi="宋体" w:cs="宋体"/>
          <w:szCs w:val="24"/>
        </w:rPr>
      </w:pPr>
      <w:r>
        <w:rPr>
          <w:rFonts w:hint="eastAsia" w:ascii="宋体" w:hAnsi="宋体" w:cs="宋体"/>
          <w:szCs w:val="24"/>
        </w:rPr>
        <w:t>法定代表人或授权代表签字（或盖章）:___________      日期:_____年___月___日</w:t>
      </w:r>
    </w:p>
    <w:p>
      <w:pPr>
        <w:snapToGrid w:val="0"/>
        <w:spacing w:before="100" w:beforeAutospacing="1" w:after="100" w:afterAutospacing="1" w:line="276" w:lineRule="auto"/>
        <w:ind w:firstLine="480"/>
        <w:jc w:val="center"/>
        <w:rPr>
          <w:rFonts w:ascii="宋体" w:hAnsi="宋体" w:cs="宋体"/>
          <w:szCs w:val="24"/>
        </w:rPr>
      </w:pPr>
      <w:r>
        <w:rPr>
          <w:rFonts w:hint="eastAsia" w:ascii="宋体" w:hAnsi="宋体" w:cs="宋体"/>
          <w:szCs w:val="24"/>
        </w:rPr>
        <w:br w:type="page"/>
      </w:r>
    </w:p>
    <w:p>
      <w:pPr>
        <w:snapToGrid w:val="0"/>
        <w:spacing w:before="100" w:beforeAutospacing="1" w:after="100" w:afterAutospacing="1" w:line="240" w:lineRule="auto"/>
        <w:ind w:firstLine="643"/>
        <w:jc w:val="center"/>
        <w:rPr>
          <w:rFonts w:ascii="宋体" w:hAnsi="宋体" w:cs="宋体"/>
          <w:b/>
          <w:bCs/>
          <w:sz w:val="32"/>
          <w:szCs w:val="32"/>
        </w:rPr>
      </w:pPr>
      <w:r>
        <w:rPr>
          <w:rFonts w:hint="eastAsia" w:ascii="宋体" w:hAnsi="宋体" w:cs="宋体"/>
          <w:b/>
          <w:bCs/>
          <w:sz w:val="32"/>
          <w:szCs w:val="32"/>
        </w:rPr>
        <w:t>十</w:t>
      </w:r>
      <w:r>
        <w:rPr>
          <w:rFonts w:hint="eastAsia" w:ascii="宋体" w:hAnsi="宋体" w:cs="宋体"/>
          <w:b/>
          <w:bCs/>
          <w:sz w:val="32"/>
          <w:szCs w:val="32"/>
          <w:lang w:val="en-US" w:eastAsia="zh-CN"/>
        </w:rPr>
        <w:t>四、</w:t>
      </w:r>
      <w:r>
        <w:rPr>
          <w:rFonts w:hint="eastAsia" w:ascii="宋体" w:hAnsi="宋体" w:cs="宋体"/>
          <w:b/>
          <w:bCs/>
          <w:sz w:val="32"/>
          <w:szCs w:val="32"/>
        </w:rPr>
        <w:t>开标一览表格式</w:t>
      </w:r>
    </w:p>
    <w:p>
      <w:pPr>
        <w:snapToGrid w:val="0"/>
        <w:spacing w:before="100" w:beforeAutospacing="1" w:after="100" w:afterAutospacing="1" w:line="240" w:lineRule="auto"/>
        <w:ind w:firstLine="643"/>
        <w:jc w:val="center"/>
        <w:rPr>
          <w:rFonts w:ascii="宋体" w:hAnsi="宋体" w:cs="宋体"/>
          <w:b/>
          <w:bCs/>
          <w:sz w:val="30"/>
          <w:szCs w:val="30"/>
        </w:rPr>
      </w:pPr>
      <w:r>
        <w:rPr>
          <w:rFonts w:hint="eastAsia" w:ascii="宋体" w:hAnsi="宋体" w:cs="宋体"/>
          <w:b/>
          <w:bCs/>
          <w:sz w:val="30"/>
          <w:szCs w:val="30"/>
        </w:rPr>
        <w:t>开标一览表</w:t>
      </w:r>
    </w:p>
    <w:p>
      <w:pPr>
        <w:spacing w:before="120" w:beforeLines="50" w:line="240" w:lineRule="auto"/>
        <w:ind w:firstLine="480"/>
        <w:rPr>
          <w:rFonts w:ascii="宋体" w:hAnsi="宋体" w:cs="宋体"/>
          <w:szCs w:val="24"/>
        </w:rPr>
      </w:pPr>
      <w:r>
        <w:rPr>
          <w:rFonts w:hint="eastAsia" w:ascii="宋体" w:hAnsi="宋体" w:cs="宋体"/>
          <w:szCs w:val="24"/>
        </w:rPr>
        <w:t>投标单位名称（盖章）：__________________</w:t>
      </w:r>
    </w:p>
    <w:p>
      <w:pPr>
        <w:spacing w:before="120" w:beforeLines="50" w:line="240" w:lineRule="auto"/>
        <w:ind w:firstLine="480"/>
        <w:rPr>
          <w:rFonts w:ascii="宋体" w:hAnsi="宋体" w:cs="宋体"/>
          <w:szCs w:val="24"/>
          <w:u w:val="single"/>
        </w:rPr>
      </w:pPr>
      <w:r>
        <w:rPr>
          <w:rFonts w:hint="eastAsia" w:ascii="宋体" w:hAnsi="宋体" w:cs="宋体"/>
          <w:szCs w:val="24"/>
        </w:rPr>
        <w:t>项目编号：__________________</w:t>
      </w:r>
    </w:p>
    <w:p>
      <w:pPr>
        <w:adjustRightInd w:val="0"/>
        <w:spacing w:before="120" w:beforeLines="50" w:line="240" w:lineRule="auto"/>
        <w:ind w:firstLine="1440" w:firstLineChars="600"/>
        <w:rPr>
          <w:rFonts w:ascii="宋体" w:hAnsi="宋体" w:cs="宋体"/>
          <w:szCs w:val="24"/>
        </w:rPr>
      </w:pPr>
      <w:r>
        <w:rPr>
          <w:rFonts w:hint="eastAsia" w:ascii="宋体" w:hAnsi="宋体" w:cs="宋体"/>
          <w:szCs w:val="24"/>
        </w:rPr>
        <w:t xml:space="preserve">                                          报价单位：人民币元</w:t>
      </w:r>
    </w:p>
    <w:tbl>
      <w:tblPr>
        <w:tblStyle w:val="3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0"/>
        <w:gridCol w:w="6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项目名称</w:t>
            </w:r>
          </w:p>
        </w:tc>
        <w:tc>
          <w:tcPr>
            <w:tcW w:w="6852" w:type="dxa"/>
            <w:vAlign w:val="center"/>
          </w:tcPr>
          <w:p>
            <w:pPr>
              <w:spacing w:line="380" w:lineRule="exact"/>
              <w:ind w:firstLine="0" w:firstLineChars="0"/>
              <w:jc w:val="center"/>
              <w:rPr>
                <w:rFonts w:ascii="宋体" w:hAnsi="宋体" w:cs="宋体"/>
                <w:color w:val="000000"/>
                <w:szCs w:val="24"/>
              </w:rPr>
            </w:pPr>
            <w:r>
              <w:rPr>
                <w:rFonts w:hint="eastAsia" w:ascii="宋体" w:hAnsi="宋体" w:cs="宋体"/>
                <w:color w:val="000000"/>
                <w:szCs w:val="24"/>
                <w:lang w:eastAsia="zh-CN"/>
              </w:rPr>
              <w:t>嘉善县财政局预算管理一体化驻点服务项目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1" w:hRule="atLeast"/>
          <w:jc w:val="center"/>
        </w:trPr>
        <w:tc>
          <w:tcPr>
            <w:tcW w:w="2260" w:type="dxa"/>
            <w:vAlign w:val="center"/>
          </w:tcPr>
          <w:p>
            <w:pPr>
              <w:spacing w:line="380" w:lineRule="exact"/>
              <w:ind w:firstLine="0" w:firstLineChars="0"/>
              <w:jc w:val="center"/>
              <w:rPr>
                <w:rFonts w:ascii="宋体" w:hAnsi="宋体"/>
                <w:b/>
                <w:szCs w:val="24"/>
              </w:rPr>
            </w:pPr>
            <w:r>
              <w:rPr>
                <w:rFonts w:hint="eastAsia" w:ascii="宋体" w:hAnsi="宋体"/>
                <w:b/>
                <w:szCs w:val="24"/>
              </w:rPr>
              <w:t>投标总价</w:t>
            </w:r>
          </w:p>
        </w:tc>
        <w:tc>
          <w:tcPr>
            <w:tcW w:w="6852" w:type="dxa"/>
            <w:vAlign w:val="center"/>
          </w:tcPr>
          <w:p>
            <w:pPr>
              <w:spacing w:line="380" w:lineRule="exact"/>
              <w:ind w:firstLine="240" w:firstLineChars="100"/>
              <w:jc w:val="left"/>
              <w:rPr>
                <w:rFonts w:ascii="宋体" w:hAnsi="宋体"/>
                <w:szCs w:val="24"/>
              </w:rPr>
            </w:pPr>
            <w:r>
              <w:rPr>
                <w:rFonts w:hint="eastAsia" w:ascii="宋体" w:hAnsi="宋体"/>
                <w:szCs w:val="24"/>
              </w:rPr>
              <w:t>大写：人民币</w:t>
            </w:r>
          </w:p>
          <w:p>
            <w:pPr>
              <w:spacing w:line="380" w:lineRule="exact"/>
              <w:ind w:firstLine="240" w:firstLineChars="100"/>
              <w:jc w:val="left"/>
              <w:rPr>
                <w:rFonts w:ascii="宋体" w:hAnsi="宋体"/>
                <w:szCs w:val="24"/>
              </w:rPr>
            </w:pPr>
          </w:p>
          <w:p>
            <w:pPr>
              <w:spacing w:line="380" w:lineRule="exact"/>
              <w:ind w:firstLine="240" w:firstLineChars="100"/>
              <w:jc w:val="left"/>
              <w:rPr>
                <w:rFonts w:ascii="宋体" w:hAnsi="宋体"/>
                <w:szCs w:val="24"/>
              </w:rPr>
            </w:pPr>
            <w:r>
              <w:rPr>
                <w:rFonts w:hint="eastAsia" w:ascii="宋体" w:hAnsi="宋体"/>
                <w:szCs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2260" w:type="dxa"/>
            <w:vAlign w:val="center"/>
          </w:tcPr>
          <w:p>
            <w:pPr>
              <w:spacing w:line="380" w:lineRule="exact"/>
              <w:ind w:firstLine="0" w:firstLineChars="0"/>
              <w:jc w:val="center"/>
              <w:rPr>
                <w:rFonts w:hint="default" w:ascii="宋体" w:hAnsi="宋体"/>
                <w:b/>
                <w:szCs w:val="24"/>
                <w:lang w:val="en-US" w:eastAsia="zh-CN"/>
              </w:rPr>
            </w:pPr>
            <w:r>
              <w:rPr>
                <w:rFonts w:hint="eastAsia" w:ascii="宋体" w:hAnsi="宋体"/>
                <w:b/>
                <w:szCs w:val="24"/>
                <w:lang w:val="en-US" w:eastAsia="zh-CN"/>
              </w:rPr>
              <w:t>服务期</w:t>
            </w:r>
          </w:p>
        </w:tc>
        <w:tc>
          <w:tcPr>
            <w:tcW w:w="6852" w:type="dxa"/>
            <w:vAlign w:val="center"/>
          </w:tcPr>
          <w:p>
            <w:pPr>
              <w:spacing w:line="520" w:lineRule="exact"/>
              <w:ind w:firstLine="0" w:firstLineChars="0"/>
              <w:rPr>
                <w:rFonts w:ascii="宋体" w:hAnsi="宋体"/>
                <w:szCs w:val="24"/>
              </w:rPr>
            </w:pPr>
          </w:p>
        </w:tc>
      </w:tr>
    </w:tbl>
    <w:p>
      <w:pPr>
        <w:adjustRightInd w:val="0"/>
        <w:spacing w:line="300" w:lineRule="auto"/>
        <w:ind w:firstLine="588" w:firstLineChars="245"/>
        <w:contextualSpacing/>
        <w:rPr>
          <w:rFonts w:ascii="宋体" w:hAnsi="宋体" w:cs="宋体"/>
          <w:szCs w:val="24"/>
        </w:rPr>
      </w:pPr>
      <w:r>
        <w:rPr>
          <w:rFonts w:hint="eastAsia" w:ascii="宋体" w:hAnsi="宋体" w:cs="宋体"/>
          <w:bCs/>
          <w:szCs w:val="24"/>
        </w:rPr>
        <w:t>注</w:t>
      </w:r>
      <w:r>
        <w:rPr>
          <w:rFonts w:hint="eastAsia" w:ascii="宋体" w:hAnsi="宋体" w:cs="宋体"/>
          <w:szCs w:val="24"/>
        </w:rPr>
        <w:t>： 1.报价一经涂改，应在涂改处加盖单位公章或者由法定代表人或被授权人签字或盖章，否则其投标作无效标处理。</w:t>
      </w:r>
    </w:p>
    <w:p>
      <w:pPr>
        <w:spacing w:line="300" w:lineRule="auto"/>
        <w:ind w:firstLine="480"/>
        <w:contextualSpacing/>
        <w:rPr>
          <w:rFonts w:ascii="宋体" w:hAnsi="宋体" w:cs="宋体"/>
          <w:szCs w:val="24"/>
        </w:rPr>
      </w:pPr>
      <w:r>
        <w:rPr>
          <w:rFonts w:hint="eastAsia" w:ascii="宋体" w:hAnsi="宋体" w:cs="宋体"/>
          <w:szCs w:val="24"/>
        </w:rPr>
        <w:t>2.报价包括完成项目</w:t>
      </w:r>
      <w:r>
        <w:rPr>
          <w:rFonts w:hint="eastAsia" w:ascii="宋体" w:hAnsi="宋体" w:cs="宋体"/>
        </w:rPr>
        <w:t>所需人工费、材料费、设备费、交通费、管理费、税费、利润、招标代理服务费等全部费用</w:t>
      </w:r>
      <w:r>
        <w:rPr>
          <w:rFonts w:hint="eastAsia" w:ascii="宋体" w:hAnsi="宋体" w:cs="宋体"/>
          <w:bCs/>
          <w:szCs w:val="24"/>
        </w:rPr>
        <w:t>。</w:t>
      </w:r>
    </w:p>
    <w:p>
      <w:pPr>
        <w:spacing w:line="300" w:lineRule="auto"/>
        <w:ind w:firstLine="482"/>
        <w:rPr>
          <w:rFonts w:ascii="宋体" w:hAnsi="宋体" w:cs="宋体"/>
          <w:b/>
          <w:bCs/>
          <w:color w:val="FF0000"/>
          <w:szCs w:val="24"/>
        </w:rPr>
      </w:pPr>
    </w:p>
    <w:p>
      <w:pPr>
        <w:tabs>
          <w:tab w:val="left" w:pos="1418"/>
        </w:tabs>
        <w:ind w:firstLine="3360" w:firstLineChars="1400"/>
        <w:rPr>
          <w:rFonts w:ascii="宋体" w:hAnsi="宋体" w:cs="宋体"/>
          <w:color w:val="000000"/>
          <w:szCs w:val="24"/>
        </w:rPr>
      </w:pPr>
    </w:p>
    <w:p>
      <w:pPr>
        <w:tabs>
          <w:tab w:val="left" w:pos="1418"/>
        </w:tabs>
        <w:ind w:firstLine="3360" w:firstLineChars="1400"/>
        <w:rPr>
          <w:rFonts w:ascii="宋体" w:hAnsi="宋体" w:cs="宋体"/>
          <w:spacing w:val="20"/>
          <w:szCs w:val="24"/>
          <w:u w:val="single"/>
        </w:rPr>
      </w:pPr>
      <w:r>
        <w:rPr>
          <w:rFonts w:hint="eastAsia" w:ascii="宋体" w:hAnsi="宋体" w:cs="宋体"/>
          <w:szCs w:val="24"/>
        </w:rPr>
        <w:t>法定代表人或授权代表</w:t>
      </w:r>
      <w:r>
        <w:rPr>
          <w:rFonts w:hint="eastAsia" w:ascii="宋体" w:hAnsi="宋体" w:cs="宋体"/>
          <w:spacing w:val="20"/>
          <w:szCs w:val="24"/>
        </w:rPr>
        <w:t>签名</w:t>
      </w:r>
      <w:r>
        <w:rPr>
          <w:rFonts w:hint="eastAsia" w:ascii="宋体" w:hAnsi="宋体" w:cs="宋体"/>
          <w:szCs w:val="24"/>
        </w:rPr>
        <w:t>（或盖章）</w:t>
      </w:r>
      <w:r>
        <w:rPr>
          <w:rFonts w:hint="eastAsia" w:ascii="宋体" w:hAnsi="宋体" w:cs="宋体"/>
          <w:spacing w:val="20"/>
          <w:szCs w:val="24"/>
        </w:rPr>
        <w:t>：</w:t>
      </w:r>
      <w:r>
        <w:rPr>
          <w:rFonts w:hint="eastAsia" w:ascii="宋体" w:hAnsi="宋体" w:cs="宋体"/>
          <w:szCs w:val="24"/>
        </w:rPr>
        <w:t>___________</w:t>
      </w:r>
      <w:r>
        <w:rPr>
          <w:rFonts w:hint="eastAsia" w:ascii="宋体" w:hAnsi="宋体" w:cs="宋体"/>
          <w:spacing w:val="20"/>
          <w:szCs w:val="24"/>
          <w:u w:val="single"/>
        </w:rPr>
        <w:t xml:space="preserve">              </w:t>
      </w:r>
    </w:p>
    <w:p>
      <w:pPr>
        <w:snapToGrid w:val="0"/>
        <w:spacing w:before="100" w:beforeAutospacing="1" w:after="100" w:afterAutospacing="1" w:line="276" w:lineRule="auto"/>
        <w:ind w:firstLine="6580" w:firstLineChars="2350"/>
        <w:rPr>
          <w:rFonts w:ascii="宋体" w:hAnsi="宋体" w:cs="宋体"/>
          <w:spacing w:val="20"/>
          <w:szCs w:val="24"/>
          <w:u w:val="single"/>
        </w:rPr>
      </w:pPr>
      <w:r>
        <w:rPr>
          <w:rFonts w:hint="eastAsia" w:ascii="宋体" w:hAnsi="宋体" w:cs="宋体"/>
          <w:spacing w:val="20"/>
          <w:szCs w:val="24"/>
        </w:rPr>
        <w:t>日  期：</w:t>
      </w:r>
      <w:r>
        <w:rPr>
          <w:rFonts w:hint="eastAsia" w:ascii="宋体" w:hAnsi="宋体" w:cs="宋体"/>
          <w:szCs w:val="24"/>
        </w:rPr>
        <w:t>___________</w:t>
      </w:r>
      <w:r>
        <w:rPr>
          <w:rFonts w:hint="eastAsia" w:ascii="宋体" w:hAnsi="宋体" w:cs="宋体"/>
          <w:spacing w:val="20"/>
          <w:szCs w:val="24"/>
          <w:u w:val="single"/>
        </w:rPr>
        <w:t xml:space="preserve"> </w:t>
      </w:r>
    </w:p>
    <w:p>
      <w:pPr>
        <w:pStyle w:val="19"/>
        <w:snapToGrid w:val="0"/>
        <w:spacing w:beforeLines="0" w:afterLines="0" w:line="240" w:lineRule="atLeast"/>
        <w:ind w:firstLine="6104" w:firstLineChars="1900"/>
        <w:contextualSpacing/>
        <w:jc w:val="center"/>
        <w:rPr>
          <w:rFonts w:hAnsi="宋体" w:cs="宋体"/>
          <w:b/>
          <w:bCs/>
          <w:sz w:val="32"/>
          <w:szCs w:val="32"/>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snapToGrid w:val="0"/>
        <w:spacing w:line="500" w:lineRule="exact"/>
        <w:jc w:val="center"/>
        <w:rPr>
          <w:rFonts w:hint="default" w:hAnsi="宋体" w:eastAsia="宋体" w:cs="宋体"/>
          <w:b/>
          <w:bCs/>
          <w:color w:val="000000"/>
          <w:sz w:val="28"/>
          <w:szCs w:val="28"/>
        </w:rPr>
      </w:pPr>
    </w:p>
    <w:p>
      <w:pPr>
        <w:pStyle w:val="112"/>
        <w:numPr>
          <w:ilvl w:val="0"/>
          <w:numId w:val="2"/>
        </w:numPr>
        <w:snapToGrid w:val="0"/>
        <w:spacing w:line="500" w:lineRule="exact"/>
        <w:jc w:val="center"/>
        <w:rPr>
          <w:rFonts w:hint="default" w:hAnsi="宋体" w:eastAsia="宋体" w:cs="宋体"/>
          <w:b/>
          <w:bCs/>
          <w:color w:val="000000"/>
          <w:sz w:val="32"/>
          <w:szCs w:val="32"/>
        </w:rPr>
      </w:pPr>
      <w:r>
        <w:rPr>
          <w:rFonts w:hAnsi="宋体" w:eastAsia="宋体" w:cs="宋体"/>
          <w:b/>
          <w:bCs/>
          <w:color w:val="000000"/>
          <w:sz w:val="32"/>
          <w:szCs w:val="32"/>
        </w:rPr>
        <w:t>政府采购活动现场确认声明书</w:t>
      </w:r>
    </w:p>
    <w:p>
      <w:pPr>
        <w:pStyle w:val="112"/>
        <w:numPr>
          <w:ilvl w:val="0"/>
          <w:numId w:val="0"/>
        </w:numPr>
        <w:snapToGrid w:val="0"/>
        <w:spacing w:line="500" w:lineRule="exact"/>
        <w:jc w:val="both"/>
        <w:rPr>
          <w:rFonts w:hint="default" w:hAnsi="宋体" w:eastAsia="宋体" w:cs="宋体"/>
          <w:b/>
          <w:bCs/>
          <w:color w:val="000000"/>
          <w:sz w:val="32"/>
          <w:szCs w:val="32"/>
        </w:rPr>
      </w:pPr>
    </w:p>
    <w:p>
      <w:pPr>
        <w:pStyle w:val="112"/>
        <w:snapToGrid w:val="0"/>
        <w:spacing w:line="360" w:lineRule="auto"/>
        <w:jc w:val="center"/>
        <w:rPr>
          <w:rFonts w:hint="default" w:hAnsi="宋体" w:eastAsia="宋体" w:cs="宋体"/>
          <w:color w:val="000000"/>
          <w:sz w:val="24"/>
          <w:szCs w:val="24"/>
        </w:rPr>
      </w:pPr>
      <w:r>
        <w:rPr>
          <w:rFonts w:hAnsi="宋体" w:eastAsia="宋体" w:cs="宋体"/>
          <w:color w:val="000000"/>
          <w:sz w:val="24"/>
          <w:szCs w:val="24"/>
        </w:rPr>
        <w:t>（要求在</w:t>
      </w:r>
      <w:r>
        <w:rPr>
          <w:rFonts w:hAnsi="宋体" w:eastAsia="宋体" w:cs="宋体"/>
          <w:sz w:val="24"/>
          <w:szCs w:val="24"/>
        </w:rPr>
        <w:t>2022年</w:t>
      </w:r>
      <w:r>
        <w:rPr>
          <w:rFonts w:hint="eastAsia" w:hAnsi="宋体" w:eastAsia="宋体" w:cs="宋体"/>
          <w:sz w:val="24"/>
          <w:szCs w:val="24"/>
          <w:lang w:val="en-US" w:eastAsia="zh-CN"/>
        </w:rPr>
        <w:t>12</w:t>
      </w:r>
      <w:r>
        <w:rPr>
          <w:rFonts w:hAnsi="宋体" w:eastAsia="宋体" w:cs="宋体"/>
          <w:sz w:val="24"/>
          <w:szCs w:val="24"/>
        </w:rPr>
        <w:t>月</w:t>
      </w:r>
      <w:r>
        <w:rPr>
          <w:rFonts w:hint="eastAsia" w:hAnsi="宋体" w:eastAsia="宋体" w:cs="宋体"/>
          <w:sz w:val="24"/>
          <w:szCs w:val="24"/>
          <w:lang w:val="en-US" w:eastAsia="zh-CN"/>
        </w:rPr>
        <w:t>15</w:t>
      </w:r>
      <w:r>
        <w:rPr>
          <w:rFonts w:hAnsi="宋体" w:eastAsia="宋体" w:cs="宋体"/>
          <w:sz w:val="24"/>
          <w:szCs w:val="24"/>
        </w:rPr>
        <w:t>日下午解密完成后填写并将扫描件发送至</w:t>
      </w:r>
      <w:r>
        <w:rPr>
          <w:rFonts w:hAnsi="宋体" w:eastAsia="宋体" w:cs="宋体"/>
          <w:color w:val="000000"/>
          <w:sz w:val="24"/>
          <w:szCs w:val="24"/>
        </w:rPr>
        <w:t>采购代理机构邮箱（1192873557@qq.com），不需要制作在投标文件中）</w:t>
      </w:r>
    </w:p>
    <w:p>
      <w:pPr>
        <w:pStyle w:val="112"/>
        <w:snapToGrid w:val="0"/>
        <w:spacing w:line="400" w:lineRule="exact"/>
        <w:rPr>
          <w:rFonts w:hint="default" w:hAnsi="宋体" w:eastAsia="宋体" w:cs="宋体"/>
          <w:b/>
          <w:color w:val="000000"/>
          <w:sz w:val="24"/>
          <w:szCs w:val="24"/>
        </w:rPr>
      </w:pPr>
      <w:r>
        <w:rPr>
          <w:rFonts w:hAnsi="宋体" w:eastAsia="宋体" w:cs="宋体"/>
          <w:color w:val="000000"/>
          <w:kern w:val="0"/>
          <w:sz w:val="24"/>
          <w:szCs w:val="24"/>
        </w:rPr>
        <w:t xml:space="preserve"> </w:t>
      </w:r>
      <w:r>
        <w:rPr>
          <w:rFonts w:hAnsi="宋体" w:eastAsia="宋体" w:cs="宋体"/>
          <w:color w:val="000000"/>
          <w:spacing w:val="6"/>
          <w:sz w:val="24"/>
          <w:szCs w:val="24"/>
          <w:u w:val="single"/>
        </w:rPr>
        <w:t>嘉兴市宏泽招标咨询有限公司</w:t>
      </w:r>
      <w:r>
        <w:rPr>
          <w:rFonts w:hAnsi="宋体" w:eastAsia="宋体" w:cs="宋体"/>
          <w:color w:val="000000"/>
          <w:kern w:val="0"/>
          <w:sz w:val="24"/>
          <w:szCs w:val="24"/>
        </w:rPr>
        <w:t>（采购组织机构名称）：</w:t>
      </w:r>
    </w:p>
    <w:p>
      <w:pPr>
        <w:pStyle w:val="19"/>
        <w:snapToGrid w:val="0"/>
        <w:spacing w:beforeLines="0" w:afterLines="0" w:line="500" w:lineRule="exact"/>
        <w:ind w:firstLine="504"/>
        <w:rPr>
          <w:rFonts w:hAnsi="宋体" w:cs="宋体"/>
          <w:color w:val="000000"/>
          <w:spacing w:val="6"/>
          <w:sz w:val="24"/>
          <w:szCs w:val="24"/>
        </w:rPr>
      </w:pPr>
      <w:r>
        <w:rPr>
          <w:rFonts w:hint="eastAsia" w:hAnsi="宋体" w:cs="宋体"/>
          <w:color w:val="000000"/>
          <w:spacing w:val="6"/>
          <w:sz w:val="24"/>
          <w:szCs w:val="24"/>
        </w:rPr>
        <w:t>本人经由</w:t>
      </w:r>
      <w:r>
        <w:rPr>
          <w:rFonts w:hint="eastAsia" w:hAnsi="宋体" w:cs="宋体"/>
          <w:color w:val="000000"/>
          <w:spacing w:val="6"/>
          <w:sz w:val="24"/>
          <w:szCs w:val="24"/>
          <w:u w:val="single"/>
        </w:rPr>
        <w:t xml:space="preserve">                    （单位）</w:t>
      </w:r>
      <w:r>
        <w:rPr>
          <w:rFonts w:hint="eastAsia" w:hAnsi="宋体" w:cs="宋体"/>
          <w:color w:val="000000"/>
          <w:spacing w:val="6"/>
          <w:sz w:val="24"/>
          <w:szCs w:val="24"/>
        </w:rPr>
        <w:t>负责人</w:t>
      </w:r>
      <w:r>
        <w:rPr>
          <w:rFonts w:hint="eastAsia" w:hAnsi="宋体" w:cs="宋体"/>
          <w:color w:val="000000"/>
          <w:spacing w:val="6"/>
          <w:sz w:val="24"/>
          <w:szCs w:val="24"/>
          <w:u w:val="single"/>
        </w:rPr>
        <w:t xml:space="preserve">        （姓名）</w:t>
      </w:r>
      <w:r>
        <w:rPr>
          <w:rFonts w:hint="eastAsia" w:hAnsi="宋体" w:cs="宋体"/>
          <w:color w:val="000000"/>
          <w:spacing w:val="6"/>
          <w:sz w:val="24"/>
          <w:szCs w:val="24"/>
        </w:rPr>
        <w:t>合法授权参加</w:t>
      </w:r>
      <w:r>
        <w:rPr>
          <w:rFonts w:hint="eastAsia" w:hAnsi="宋体" w:cs="宋体"/>
          <w:sz w:val="24"/>
          <w:szCs w:val="24"/>
          <w:u w:val="single"/>
          <w:lang w:eastAsia="zh-CN"/>
        </w:rPr>
        <w:t>嘉善县财政局预算管理一体化驻点服务项目</w:t>
      </w:r>
      <w:r>
        <w:rPr>
          <w:rFonts w:hint="eastAsia" w:hAnsi="宋体" w:cs="宋体"/>
          <w:color w:val="000000"/>
          <w:spacing w:val="6"/>
          <w:sz w:val="24"/>
          <w:szCs w:val="24"/>
        </w:rPr>
        <w:t>（编号：</w:t>
      </w:r>
      <w:r>
        <w:rPr>
          <w:rFonts w:hint="eastAsia" w:hAnsi="宋体" w:cs="宋体"/>
          <w:color w:val="000000"/>
          <w:spacing w:val="6"/>
          <w:sz w:val="24"/>
          <w:szCs w:val="24"/>
          <w:u w:val="single"/>
        </w:rPr>
        <w:t xml:space="preserve"> HZZX-2022-</w:t>
      </w:r>
      <w:r>
        <w:rPr>
          <w:rFonts w:hint="eastAsia" w:hAnsi="宋体" w:cs="宋体"/>
          <w:color w:val="000000"/>
          <w:spacing w:val="6"/>
          <w:sz w:val="24"/>
          <w:szCs w:val="24"/>
          <w:u w:val="single"/>
          <w:lang w:eastAsia="zh-CN"/>
        </w:rPr>
        <w:t>G68</w:t>
      </w:r>
      <w:r>
        <w:rPr>
          <w:rFonts w:hint="eastAsia" w:hAnsi="宋体" w:cs="宋体"/>
          <w:color w:val="000000"/>
          <w:spacing w:val="6"/>
          <w:sz w:val="24"/>
          <w:szCs w:val="24"/>
        </w:rPr>
        <w:t xml:space="preserve">）政府采购活动，经与本单位法人代表（负责人）联系确认，现就有关公平竞争事项郑重声明如下： </w:t>
      </w:r>
    </w:p>
    <w:p>
      <w:pPr>
        <w:pStyle w:val="113"/>
        <w:widowControl/>
        <w:numPr>
          <w:ilvl w:val="0"/>
          <w:numId w:val="3"/>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本单位与采购人之间 □不存在利害关系 □存在下列利害关系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A.投资关系    B.行政隶属关系    C.业务指导关系</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kern w:val="0"/>
          <w:sz w:val="24"/>
          <w:szCs w:val="24"/>
        </w:rPr>
        <w:t xml:space="preserve">  D.其他可能</w:t>
      </w:r>
      <w:r>
        <w:rPr>
          <w:rFonts w:ascii="宋体" w:hAnsi="宋体" w:cs="宋体"/>
          <w:color w:val="000000"/>
          <w:sz w:val="24"/>
          <w:szCs w:val="24"/>
        </w:rPr>
        <w:t>影响采购公正的</w:t>
      </w:r>
      <w:r>
        <w:rPr>
          <w:rFonts w:ascii="宋体" w:hAnsi="宋体" w:cs="宋体"/>
          <w:color w:val="000000"/>
          <w:kern w:val="0"/>
          <w:sz w:val="24"/>
          <w:szCs w:val="24"/>
        </w:rPr>
        <w:t>利害关系</w:t>
      </w:r>
      <w:r>
        <w:rPr>
          <w:rFonts w:ascii="宋体" w:hAnsi="宋体" w:cs="宋体"/>
          <w:color w:val="000000"/>
          <w:kern w:val="0"/>
          <w:sz w:val="24"/>
          <w:szCs w:val="24"/>
          <w:u w:val="single"/>
        </w:rPr>
        <w:t xml:space="preserve">（如有，请如实说明）                 </w:t>
      </w:r>
      <w:r>
        <w:rPr>
          <w:rFonts w:ascii="宋体" w:hAnsi="宋体" w:cs="宋体"/>
          <w:color w:val="000000"/>
          <w:kern w:val="0"/>
          <w:sz w:val="24"/>
          <w:szCs w:val="24"/>
        </w:rPr>
        <w:t>。</w:t>
      </w:r>
    </w:p>
    <w:p>
      <w:pPr>
        <w:pStyle w:val="113"/>
        <w:widowControl/>
        <w:snapToGrid w:val="0"/>
        <w:spacing w:line="400" w:lineRule="exact"/>
        <w:rPr>
          <w:rFonts w:hint="default" w:ascii="宋体" w:hAnsi="宋体" w:cs="宋体"/>
          <w:color w:val="000000"/>
          <w:kern w:val="0"/>
          <w:sz w:val="24"/>
          <w:szCs w:val="24"/>
        </w:rPr>
      </w:pPr>
      <w:r>
        <w:rPr>
          <w:rFonts w:ascii="宋体" w:hAnsi="宋体" w:cs="宋体"/>
          <w:color w:val="000000"/>
          <w:spacing w:val="6"/>
          <w:sz w:val="24"/>
          <w:szCs w:val="24"/>
        </w:rPr>
        <w:t xml:space="preserve">  二、</w:t>
      </w:r>
      <w:r>
        <w:rPr>
          <w:rFonts w:ascii="宋体" w:hAnsi="宋体" w:cs="宋体"/>
          <w:color w:val="000000"/>
          <w:kern w:val="0"/>
          <w:sz w:val="24"/>
          <w:szCs w:val="24"/>
        </w:rPr>
        <w:t>现已清楚知道参加本项目采购活动的其他所有供应商名称，本单位 □与其他所有供应商之间均不存在利害关系 □与</w:t>
      </w:r>
      <w:r>
        <w:rPr>
          <w:rFonts w:ascii="宋体" w:hAnsi="宋体" w:cs="宋体"/>
          <w:color w:val="000000"/>
          <w:kern w:val="0"/>
          <w:sz w:val="24"/>
          <w:szCs w:val="24"/>
          <w:u w:val="single"/>
        </w:rPr>
        <w:t xml:space="preserve">               （供应商名称）           </w:t>
      </w:r>
      <w:r>
        <w:rPr>
          <w:rFonts w:ascii="宋体" w:hAnsi="宋体" w:cs="宋体"/>
          <w:color w:val="000000"/>
          <w:kern w:val="0"/>
          <w:sz w:val="24"/>
          <w:szCs w:val="24"/>
        </w:rPr>
        <w:t>之间存在下列利害关系</w:t>
      </w:r>
      <w:r>
        <w:rPr>
          <w:rFonts w:ascii="宋体" w:hAnsi="宋体" w:cs="宋体"/>
          <w:color w:val="000000"/>
          <w:kern w:val="0"/>
          <w:sz w:val="24"/>
          <w:szCs w:val="24"/>
          <w:u w:val="single"/>
        </w:rPr>
        <w:t xml:space="preserve">    </w:t>
      </w:r>
      <w:r>
        <w:rPr>
          <w:rFonts w:ascii="宋体" w:hAnsi="宋体" w:cs="宋体"/>
          <w:color w:val="000000"/>
          <w:kern w:val="0"/>
          <w:sz w:val="24"/>
          <w:szCs w:val="24"/>
        </w:rPr>
        <w:t>：</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A.法定代表人或负责人或实际控制人是同一人</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B.法定代表人或负责人或实际控制人是夫妻关系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C.法定代表人或负责人或实际控制人是直系血亲关系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kern w:val="0"/>
          <w:sz w:val="24"/>
          <w:szCs w:val="24"/>
        </w:rPr>
        <w:t xml:space="preserve">  D.法定代表人或负责人或实际控制人存在三代以内旁系血亲关系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E.法定代表人或负责人或实际控制人存在近姻亲关系</w:t>
      </w:r>
    </w:p>
    <w:p>
      <w:pPr>
        <w:pStyle w:val="112"/>
        <w:snapToGrid w:val="0"/>
        <w:spacing w:line="400" w:lineRule="exact"/>
        <w:rPr>
          <w:rFonts w:hint="default" w:hAnsi="宋体" w:eastAsia="宋体" w:cs="宋体"/>
          <w:color w:val="000000"/>
          <w:kern w:val="0"/>
          <w:sz w:val="24"/>
          <w:szCs w:val="24"/>
        </w:rPr>
      </w:pPr>
      <w:r>
        <w:rPr>
          <w:rFonts w:hAnsi="宋体" w:eastAsia="宋体" w:cs="宋体"/>
          <w:color w:val="000000"/>
          <w:kern w:val="0"/>
          <w:sz w:val="24"/>
          <w:szCs w:val="24"/>
        </w:rPr>
        <w:t xml:space="preserve">  F.法定代表人或负责人或实际控制人存在股份控制或实际控制关系</w:t>
      </w:r>
    </w:p>
    <w:p>
      <w:pPr>
        <w:pStyle w:val="112"/>
        <w:snapToGrid w:val="0"/>
        <w:spacing w:line="400" w:lineRule="exact"/>
        <w:rPr>
          <w:rFonts w:hint="default"/>
          <w:kern w:val="0"/>
        </w:rPr>
      </w:pPr>
      <w:r>
        <w:rPr>
          <w:kern w:val="0"/>
        </w:rPr>
        <w:t xml:space="preserve"> </w:t>
      </w:r>
      <w:r>
        <w:rPr>
          <w:rFonts w:hAnsi="宋体" w:eastAsia="宋体" w:cs="宋体"/>
          <w:color w:val="000000"/>
          <w:kern w:val="0"/>
          <w:sz w:val="24"/>
          <w:szCs w:val="24"/>
        </w:rPr>
        <w:t xml:space="preserve"> G.存在共同直接或间接投资设立子公司、联营企业和合营企业情况</w:t>
      </w:r>
    </w:p>
    <w:p>
      <w:pPr>
        <w:pStyle w:val="112"/>
        <w:snapToGrid w:val="0"/>
        <w:spacing w:line="400" w:lineRule="exact"/>
        <w:rPr>
          <w:rFonts w:hint="default" w:hAnsi="宋体" w:eastAsia="宋体" w:cs="宋体"/>
          <w:color w:val="000000"/>
          <w:sz w:val="24"/>
          <w:szCs w:val="24"/>
        </w:rPr>
      </w:pPr>
      <w:r>
        <w:rPr>
          <w:rFonts w:hAnsi="宋体" w:eastAsia="宋体" w:cs="宋体"/>
          <w:color w:val="000000"/>
          <w:kern w:val="0"/>
          <w:sz w:val="24"/>
          <w:szCs w:val="24"/>
        </w:rPr>
        <w:t xml:space="preserve">  H.存在分级代理或代销关系、同一生产制造商关系、</w:t>
      </w:r>
      <w:r>
        <w:rPr>
          <w:rFonts w:hAnsi="宋体" w:eastAsia="宋体" w:cs="宋体"/>
          <w:color w:val="000000"/>
          <w:sz w:val="24"/>
          <w:szCs w:val="24"/>
        </w:rPr>
        <w:t>管理关系、重要业务（占主营业务收入50%以上）或重要财务往来关系（如融资）等其他实质性控制关系</w:t>
      </w:r>
    </w:p>
    <w:p>
      <w:pPr>
        <w:pStyle w:val="112"/>
        <w:snapToGrid w:val="0"/>
        <w:spacing w:line="400" w:lineRule="exact"/>
        <w:rPr>
          <w:rFonts w:hint="default" w:hAnsi="宋体" w:eastAsia="宋体" w:cs="宋体"/>
          <w:color w:val="000000"/>
          <w:spacing w:val="6"/>
          <w:sz w:val="24"/>
          <w:szCs w:val="24"/>
        </w:rPr>
      </w:pPr>
      <w:r>
        <w:rPr>
          <w:rFonts w:hAnsi="宋体" w:eastAsia="宋体" w:cs="宋体"/>
          <w:color w:val="000000"/>
          <w:sz w:val="24"/>
          <w:szCs w:val="24"/>
        </w:rPr>
        <w:t xml:space="preserve">    I</w:t>
      </w:r>
      <w:r>
        <w:rPr>
          <w:rFonts w:hAnsi="宋体" w:eastAsia="宋体" w:cs="宋体"/>
          <w:color w:val="000000"/>
          <w:kern w:val="0"/>
          <w:sz w:val="24"/>
          <w:szCs w:val="24"/>
        </w:rPr>
        <w:t>.</w:t>
      </w:r>
      <w:r>
        <w:rPr>
          <w:rFonts w:hAnsi="宋体" w:eastAsia="宋体" w:cs="宋体"/>
          <w:color w:val="000000"/>
          <w:sz w:val="24"/>
          <w:szCs w:val="24"/>
        </w:rPr>
        <w:t>其他利害关系情况</w:t>
      </w:r>
      <w:r>
        <w:rPr>
          <w:rFonts w:hAnsi="宋体" w:eastAsia="宋体" w:cs="宋体"/>
          <w:color w:val="000000"/>
          <w:sz w:val="24"/>
          <w:szCs w:val="24"/>
          <w:u w:val="single"/>
        </w:rPr>
        <w:t xml:space="preserve">                              </w:t>
      </w:r>
      <w:r>
        <w:rPr>
          <w:rFonts w:hAnsi="宋体" w:eastAsia="宋体" w:cs="宋体"/>
          <w:color w:val="000000"/>
          <w:kern w:val="0"/>
          <w:sz w:val="24"/>
          <w:szCs w:val="24"/>
        </w:rPr>
        <w:t>。</w:t>
      </w:r>
    </w:p>
    <w:p>
      <w:pPr>
        <w:pStyle w:val="113"/>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sz w:val="24"/>
          <w:szCs w:val="24"/>
        </w:rPr>
        <w:t>现已清楚知道并</w:t>
      </w:r>
      <w:r>
        <w:rPr>
          <w:rFonts w:ascii="宋体" w:hAnsi="宋体" w:cs="宋体"/>
          <w:color w:val="000000"/>
          <w:kern w:val="0"/>
          <w:sz w:val="24"/>
          <w:szCs w:val="24"/>
        </w:rPr>
        <w:t>严格遵守政府采购法律法规和现场纪律。</w:t>
      </w:r>
    </w:p>
    <w:p>
      <w:pPr>
        <w:pStyle w:val="113"/>
        <w:widowControl/>
        <w:numPr>
          <w:ilvl w:val="0"/>
          <w:numId w:val="4"/>
        </w:numPr>
        <w:snapToGrid w:val="0"/>
        <w:spacing w:line="400" w:lineRule="exact"/>
        <w:ind w:firstLine="453" w:firstLineChars="189"/>
        <w:rPr>
          <w:rFonts w:hint="default" w:ascii="宋体" w:hAnsi="宋体" w:cs="宋体"/>
          <w:color w:val="000000"/>
          <w:kern w:val="0"/>
          <w:sz w:val="24"/>
          <w:szCs w:val="24"/>
        </w:rPr>
      </w:pPr>
      <w:r>
        <w:rPr>
          <w:rFonts w:ascii="宋体" w:hAnsi="宋体" w:cs="宋体"/>
          <w:color w:val="000000"/>
          <w:kern w:val="0"/>
          <w:sz w:val="24"/>
          <w:szCs w:val="24"/>
        </w:rPr>
        <w:t>我发现</w:t>
      </w:r>
      <w:r>
        <w:rPr>
          <w:rFonts w:ascii="宋体" w:hAnsi="宋体" w:cs="宋体"/>
          <w:color w:val="000000"/>
          <w:kern w:val="0"/>
          <w:sz w:val="24"/>
          <w:szCs w:val="24"/>
          <w:u w:val="single"/>
        </w:rPr>
        <w:t xml:space="preserve">                                  </w:t>
      </w:r>
      <w:r>
        <w:rPr>
          <w:rFonts w:ascii="宋体" w:hAnsi="宋体" w:cs="宋体"/>
          <w:color w:val="000000"/>
          <w:kern w:val="0"/>
          <w:sz w:val="24"/>
          <w:szCs w:val="24"/>
        </w:rPr>
        <w:t>供应商之间存在或可能存在上述第二条第</w:t>
      </w:r>
      <w:r>
        <w:rPr>
          <w:rFonts w:ascii="宋体" w:hAnsi="宋体" w:cs="宋体"/>
          <w:color w:val="000000"/>
          <w:kern w:val="0"/>
          <w:sz w:val="24"/>
          <w:szCs w:val="24"/>
          <w:u w:val="single"/>
        </w:rPr>
        <w:t xml:space="preserve">        </w:t>
      </w:r>
      <w:r>
        <w:rPr>
          <w:rFonts w:ascii="宋体" w:hAnsi="宋体" w:cs="宋体"/>
          <w:color w:val="000000"/>
          <w:kern w:val="0"/>
          <w:sz w:val="24"/>
          <w:szCs w:val="24"/>
        </w:rPr>
        <w:t>项利害关系。</w:t>
      </w:r>
    </w:p>
    <w:p>
      <w:pPr>
        <w:pStyle w:val="112"/>
        <w:snapToGrid w:val="0"/>
        <w:spacing w:line="420" w:lineRule="exact"/>
        <w:ind w:firstLine="480" w:firstLineChars="200"/>
        <w:rPr>
          <w:rFonts w:hint="default" w:hAnsi="宋体" w:eastAsia="宋体" w:cs="宋体"/>
          <w:color w:val="000000"/>
          <w:sz w:val="24"/>
          <w:szCs w:val="24"/>
        </w:rPr>
      </w:pPr>
      <w:r>
        <w:rPr>
          <w:rFonts w:hAnsi="宋体" w:eastAsia="宋体" w:cs="宋体"/>
          <w:color w:val="000000"/>
          <w:sz w:val="24"/>
          <w:szCs w:val="24"/>
        </w:rPr>
        <w:t xml:space="preserve">                       </w:t>
      </w:r>
    </w:p>
    <w:p>
      <w:pPr>
        <w:pStyle w:val="112"/>
        <w:snapToGrid w:val="0"/>
        <w:spacing w:line="420" w:lineRule="exact"/>
        <w:ind w:firstLine="3480" w:firstLineChars="1450"/>
        <w:rPr>
          <w:rFonts w:hint="default" w:hAnsi="宋体" w:eastAsia="宋体" w:cs="宋体"/>
          <w:color w:val="000000"/>
          <w:sz w:val="24"/>
          <w:szCs w:val="24"/>
        </w:rPr>
      </w:pPr>
      <w:r>
        <w:rPr>
          <w:rFonts w:hAnsi="宋体" w:eastAsia="宋体" w:cs="宋体"/>
          <w:color w:val="000000"/>
          <w:sz w:val="24"/>
          <w:szCs w:val="24"/>
        </w:rPr>
        <w:t xml:space="preserve">  （供应商代表签名）:</w:t>
      </w:r>
    </w:p>
    <w:p>
      <w:pPr>
        <w:ind w:firstLine="480"/>
        <w:jc w:val="center"/>
        <w:rPr>
          <w:rFonts w:ascii="宋体" w:hAnsi="宋体" w:cs="宋体"/>
        </w:rPr>
      </w:pPr>
      <w:r>
        <w:rPr>
          <w:rFonts w:hint="eastAsia" w:ascii="宋体" w:hAnsi="宋体" w:cs="宋体"/>
          <w:color w:val="000000"/>
          <w:szCs w:val="24"/>
        </w:rPr>
        <w:t xml:space="preserve">                                      2022年  月  日</w:t>
      </w:r>
    </w:p>
    <w:p>
      <w:pPr>
        <w:ind w:firstLine="560"/>
        <w:rPr>
          <w:spacing w:val="20"/>
          <w:u w:val="single"/>
        </w:rPr>
      </w:pPr>
    </w:p>
    <w:sectPr>
      <w:headerReference r:id="rId12" w:type="default"/>
      <w:pgSz w:w="11906" w:h="16838"/>
      <w:pgMar w:top="1418" w:right="1077" w:bottom="1418" w:left="1077" w:header="851" w:footer="992" w:gutter="34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w:pict>
        <v:shape id="_x0000_s5123" o:spid="_x0000_s5123" o:spt="202" type="#_x0000_t202" style="position:absolute;left:0pt;margin-left:19.1pt;margin-top:0pt;height:144pt;width:420.05pt;mso-position-horizontal-relative:margin;z-index:251659264;mso-width-relative:page;mso-height-relative:page;" filled="f" stroked="f" coordsize="21600,21600">
          <v:path/>
          <v:fill on="f" focussize="0,0"/>
          <v:stroke on="f" weight="1.25pt" joinstyle="miter"/>
          <v:imagedata o:title=""/>
          <o:lock v:ext="edit"/>
          <v:textbox inset="0mm,0mm,0mm,0mm" style="mso-fit-shape-to-text:t;">
            <w:txbxContent>
              <w:p>
                <w:pPr>
                  <w:pStyle w:val="24"/>
                  <w:pBdr>
                    <w:top w:val="none" w:color="A5A5A5" w:sz="0" w:space="1"/>
                  </w:pBdr>
                  <w:ind w:firstLine="360"/>
                </w:pPr>
                <w:r>
                  <w:rPr>
                    <w:rFonts w:hint="eastAsia" w:cs="宋体"/>
                  </w:rPr>
                  <w:t>嘉兴市宏泽招标咨询有限公司</w:t>
                </w:r>
                <w:r>
                  <w:t xml:space="preserve">                  </w:t>
                </w:r>
                <w:r>
                  <w:rPr>
                    <w:rFonts w:hint="eastAsia"/>
                  </w:rPr>
                  <w:t xml:space="preserve">   </w:t>
                </w:r>
                <w:r>
                  <w:t xml:space="preserve">  </w:t>
                </w:r>
                <w:r>
                  <w:rPr>
                    <w:rFonts w:hint="eastAsia" w:cs="宋体"/>
                  </w:rPr>
                  <w:t>联系电话：</w:t>
                </w:r>
                <w:r>
                  <w:t xml:space="preserve">0573-84020980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single" w:color="A5A5A5" w:sz="4" w:space="1"/>
      </w:pBdr>
      <w:ind w:firstLine="360"/>
      <w:rPr>
        <w:color w:val="7F7F7F"/>
      </w:rPr>
    </w:pPr>
    <w:r>
      <w:pict>
        <v:shape id="_x0000_s5124" o:spid="_x0000_s5124" o:spt="202" type="#_x0000_t202" style="position:absolute;left:0pt;margin-left:36.45pt;margin-top:1.35pt;height:17.5pt;width:396.65pt;mso-position-horizontal-relative:margin;z-index:251660288;mso-width-relative:page;mso-height-relative:page;" filled="f" stroked="f" coordsize="21600,21600">
          <v:path/>
          <v:fill on="f" focussize="0,0"/>
          <v:stroke on="f" weight="1.25pt" joinstyle="miter"/>
          <v:imagedata o:title=""/>
          <o:lock v:ext="edit"/>
          <v:textbox inset="0mm,0mm,0mm,0mm" style="mso-fit-shape-to-text:t;">
            <w:txbxContent>
              <w:p>
                <w:pPr>
                  <w:pStyle w:val="24"/>
                  <w:ind w:firstLine="360"/>
                </w:pPr>
                <w:r>
                  <w:rPr>
                    <w:rFonts w:hint="eastAsia" w:cs="宋体"/>
                  </w:rPr>
                  <w:t>嘉兴市宏泽招标咨询有限公司</w:t>
                </w:r>
                <w:r>
                  <w:t xml:space="preserve">                    </w:t>
                </w:r>
                <w:r>
                  <w:rPr>
                    <w:rFonts w:hint="eastAsia" w:cs="宋体"/>
                  </w:rPr>
                  <w:t>联系电话：</w:t>
                </w:r>
                <w:r>
                  <w:t xml:space="preserve">0573-84020980            </w:t>
                </w:r>
                <w:r>
                  <w:fldChar w:fldCharType="begin"/>
                </w:r>
                <w:r>
                  <w:instrText xml:space="preserve"> PAGE   \* MERGEFORMAT </w:instrText>
                </w:r>
                <w:r>
                  <w:fldChar w:fldCharType="separate"/>
                </w:r>
                <w:r>
                  <w:rPr>
                    <w:lang w:val="zh-CN"/>
                  </w:rPr>
                  <w:t>18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contextualSpacing/>
      <w:jc w:val="left"/>
    </w:pPr>
    <w:r>
      <w:rPr>
        <w:rFonts w:hint="eastAsia" w:ascii="宋体" w:hAnsi="宋体" w:cs="宋体"/>
        <w:color w:val="000000"/>
        <w:szCs w:val="24"/>
        <w:lang w:eastAsia="zh-CN"/>
      </w:rPr>
      <w:t>嘉善县财政局预算管理一体化驻点服务项目</w:t>
    </w:r>
    <w:r>
      <w:rPr>
        <w:rFonts w:hint="eastAsia" w:ascii="宋体" w:hAnsi="宋体" w:cs="宋体"/>
      </w:rPr>
      <w:t>公开招标采购文件</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6885"/>
        <w:tab w:val="clear" w:pos="4153"/>
        <w:tab w:val="clear" w:pos="8306"/>
      </w:tabs>
      <w:spacing w:line="240" w:lineRule="auto"/>
      <w:ind w:firstLine="0" w:firstLineChars="0"/>
      <w:jc w:val="left"/>
    </w:pPr>
    <w:r>
      <w:rPr>
        <w:rFonts w:hint="eastAsia" w:ascii="宋体" w:hAnsi="宋体" w:cs="宋体"/>
        <w:color w:val="000000"/>
        <w:szCs w:val="24"/>
        <w:lang w:eastAsia="zh-CN"/>
      </w:rPr>
      <w:t>嘉善县财政局预算管理一体化驻点服务项目</w:t>
    </w:r>
    <w:r>
      <w:rPr>
        <w:rFonts w:hint="eastAsia" w:ascii="宋体" w:hAnsi="宋体" w:cs="宋体"/>
      </w:rPr>
      <w:t>公开招标采购文件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C161E"/>
    <w:multiLevelType w:val="singleLevel"/>
    <w:tmpl w:val="1FAC161E"/>
    <w:lvl w:ilvl="0" w:tentative="0">
      <w:start w:val="1"/>
      <w:numFmt w:val="decimal"/>
      <w:lvlText w:val="%1."/>
      <w:lvlJc w:val="left"/>
      <w:pPr>
        <w:tabs>
          <w:tab w:val="left" w:pos="312"/>
        </w:tabs>
      </w:pPr>
    </w:lvl>
  </w:abstractNum>
  <w:abstractNum w:abstractNumId="1">
    <w:nsid w:val="54F403B5"/>
    <w:multiLevelType w:val="singleLevel"/>
    <w:tmpl w:val="54F403B5"/>
    <w:lvl w:ilvl="0" w:tentative="0">
      <w:start w:val="1"/>
      <w:numFmt w:val="chineseCounting"/>
      <w:suff w:val="nothing"/>
      <w:lvlText w:val="%1、"/>
      <w:lvlJc w:val="left"/>
    </w:lvl>
  </w:abstractNum>
  <w:abstractNum w:abstractNumId="2">
    <w:nsid w:val="557FD3DA"/>
    <w:multiLevelType w:val="singleLevel"/>
    <w:tmpl w:val="557FD3DA"/>
    <w:lvl w:ilvl="0" w:tentative="0">
      <w:start w:val="3"/>
      <w:numFmt w:val="chineseCounting"/>
      <w:suff w:val="nothing"/>
      <w:lvlText w:val="%1、"/>
      <w:lvlJc w:val="left"/>
    </w:lvl>
  </w:abstractNum>
  <w:abstractNum w:abstractNumId="3">
    <w:nsid w:val="5F96D0C1"/>
    <w:multiLevelType w:val="singleLevel"/>
    <w:tmpl w:val="5F96D0C1"/>
    <w:lvl w:ilvl="0" w:tentative="0">
      <w:start w:val="15"/>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3,4,5"/>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YyOTZjOTczOGRlZTIyZjkwYWRjMzhiMmI5YjdmZjgifQ=="/>
  </w:docVars>
  <w:rsids>
    <w:rsidRoot w:val="00524E3B"/>
    <w:rsid w:val="000004EF"/>
    <w:rsid w:val="000005F8"/>
    <w:rsid w:val="00000E90"/>
    <w:rsid w:val="0000101F"/>
    <w:rsid w:val="00001205"/>
    <w:rsid w:val="000019E1"/>
    <w:rsid w:val="00002279"/>
    <w:rsid w:val="00002796"/>
    <w:rsid w:val="000029E1"/>
    <w:rsid w:val="00003058"/>
    <w:rsid w:val="000033B8"/>
    <w:rsid w:val="000039C0"/>
    <w:rsid w:val="00004822"/>
    <w:rsid w:val="00004F7D"/>
    <w:rsid w:val="0000514E"/>
    <w:rsid w:val="000051F0"/>
    <w:rsid w:val="00005A88"/>
    <w:rsid w:val="00005CDF"/>
    <w:rsid w:val="00005E38"/>
    <w:rsid w:val="000062BD"/>
    <w:rsid w:val="000063FE"/>
    <w:rsid w:val="0000656D"/>
    <w:rsid w:val="0000662F"/>
    <w:rsid w:val="000067A3"/>
    <w:rsid w:val="00006B66"/>
    <w:rsid w:val="00007793"/>
    <w:rsid w:val="00007B04"/>
    <w:rsid w:val="00007C20"/>
    <w:rsid w:val="000100E4"/>
    <w:rsid w:val="000104F8"/>
    <w:rsid w:val="00010977"/>
    <w:rsid w:val="00010BEF"/>
    <w:rsid w:val="00011166"/>
    <w:rsid w:val="00011687"/>
    <w:rsid w:val="0001183A"/>
    <w:rsid w:val="0001245E"/>
    <w:rsid w:val="000124B0"/>
    <w:rsid w:val="0001297E"/>
    <w:rsid w:val="00012D0E"/>
    <w:rsid w:val="0001377B"/>
    <w:rsid w:val="000142A0"/>
    <w:rsid w:val="00014591"/>
    <w:rsid w:val="000145AC"/>
    <w:rsid w:val="000146E5"/>
    <w:rsid w:val="00015644"/>
    <w:rsid w:val="000158F1"/>
    <w:rsid w:val="00015915"/>
    <w:rsid w:val="00016194"/>
    <w:rsid w:val="0001658A"/>
    <w:rsid w:val="000204AC"/>
    <w:rsid w:val="0002126C"/>
    <w:rsid w:val="000214F7"/>
    <w:rsid w:val="00021794"/>
    <w:rsid w:val="00021BE0"/>
    <w:rsid w:val="00021D5C"/>
    <w:rsid w:val="00021DC7"/>
    <w:rsid w:val="000222A9"/>
    <w:rsid w:val="0002338A"/>
    <w:rsid w:val="0002349B"/>
    <w:rsid w:val="0002382C"/>
    <w:rsid w:val="00025298"/>
    <w:rsid w:val="00025331"/>
    <w:rsid w:val="00025A05"/>
    <w:rsid w:val="00026033"/>
    <w:rsid w:val="0002604E"/>
    <w:rsid w:val="00026175"/>
    <w:rsid w:val="000262DB"/>
    <w:rsid w:val="00026859"/>
    <w:rsid w:val="00026982"/>
    <w:rsid w:val="000272A4"/>
    <w:rsid w:val="00027390"/>
    <w:rsid w:val="000275DA"/>
    <w:rsid w:val="000276DE"/>
    <w:rsid w:val="00027E12"/>
    <w:rsid w:val="0003054F"/>
    <w:rsid w:val="0003085D"/>
    <w:rsid w:val="00030D24"/>
    <w:rsid w:val="00030D57"/>
    <w:rsid w:val="00030FB1"/>
    <w:rsid w:val="00031383"/>
    <w:rsid w:val="00031525"/>
    <w:rsid w:val="000316BD"/>
    <w:rsid w:val="00031743"/>
    <w:rsid w:val="0003191D"/>
    <w:rsid w:val="000338E2"/>
    <w:rsid w:val="00034034"/>
    <w:rsid w:val="00034476"/>
    <w:rsid w:val="00034707"/>
    <w:rsid w:val="00034F25"/>
    <w:rsid w:val="000356E5"/>
    <w:rsid w:val="00035C86"/>
    <w:rsid w:val="00035C8C"/>
    <w:rsid w:val="00035CBE"/>
    <w:rsid w:val="00036397"/>
    <w:rsid w:val="00036C78"/>
    <w:rsid w:val="00036E5A"/>
    <w:rsid w:val="0003725C"/>
    <w:rsid w:val="0003732E"/>
    <w:rsid w:val="000373C9"/>
    <w:rsid w:val="0003749C"/>
    <w:rsid w:val="000376F9"/>
    <w:rsid w:val="00037700"/>
    <w:rsid w:val="0003779C"/>
    <w:rsid w:val="00037B4B"/>
    <w:rsid w:val="00037E78"/>
    <w:rsid w:val="00040151"/>
    <w:rsid w:val="00040166"/>
    <w:rsid w:val="0004067F"/>
    <w:rsid w:val="00040B62"/>
    <w:rsid w:val="00040D37"/>
    <w:rsid w:val="000410EA"/>
    <w:rsid w:val="000411AE"/>
    <w:rsid w:val="0004121C"/>
    <w:rsid w:val="00041CE7"/>
    <w:rsid w:val="00041D35"/>
    <w:rsid w:val="00042130"/>
    <w:rsid w:val="000422E5"/>
    <w:rsid w:val="00042ED0"/>
    <w:rsid w:val="000434AA"/>
    <w:rsid w:val="00043BF1"/>
    <w:rsid w:val="00043CE3"/>
    <w:rsid w:val="00044501"/>
    <w:rsid w:val="00044516"/>
    <w:rsid w:val="00044CB0"/>
    <w:rsid w:val="00044D9A"/>
    <w:rsid w:val="000459BA"/>
    <w:rsid w:val="0004685E"/>
    <w:rsid w:val="0004705E"/>
    <w:rsid w:val="00047B22"/>
    <w:rsid w:val="00047B44"/>
    <w:rsid w:val="00047D09"/>
    <w:rsid w:val="00047FD3"/>
    <w:rsid w:val="00050C6E"/>
    <w:rsid w:val="000513F0"/>
    <w:rsid w:val="0005237E"/>
    <w:rsid w:val="0005241B"/>
    <w:rsid w:val="0005283A"/>
    <w:rsid w:val="000529CA"/>
    <w:rsid w:val="00052A2B"/>
    <w:rsid w:val="00052A72"/>
    <w:rsid w:val="00052B15"/>
    <w:rsid w:val="000532B0"/>
    <w:rsid w:val="000532E8"/>
    <w:rsid w:val="000533DB"/>
    <w:rsid w:val="000535BD"/>
    <w:rsid w:val="00053936"/>
    <w:rsid w:val="00053DF0"/>
    <w:rsid w:val="00054135"/>
    <w:rsid w:val="0005457F"/>
    <w:rsid w:val="00054714"/>
    <w:rsid w:val="000547AC"/>
    <w:rsid w:val="00054B8E"/>
    <w:rsid w:val="00054FE1"/>
    <w:rsid w:val="0005540F"/>
    <w:rsid w:val="000554CF"/>
    <w:rsid w:val="00055B39"/>
    <w:rsid w:val="00055D38"/>
    <w:rsid w:val="0005697F"/>
    <w:rsid w:val="00056FA6"/>
    <w:rsid w:val="000571CF"/>
    <w:rsid w:val="000603E3"/>
    <w:rsid w:val="000604A2"/>
    <w:rsid w:val="0006074A"/>
    <w:rsid w:val="00060A13"/>
    <w:rsid w:val="00060E2B"/>
    <w:rsid w:val="000611E0"/>
    <w:rsid w:val="00061BD1"/>
    <w:rsid w:val="00061F02"/>
    <w:rsid w:val="00062443"/>
    <w:rsid w:val="000625D9"/>
    <w:rsid w:val="00062816"/>
    <w:rsid w:val="00062EFE"/>
    <w:rsid w:val="000636DC"/>
    <w:rsid w:val="000641F9"/>
    <w:rsid w:val="000648FF"/>
    <w:rsid w:val="0006532E"/>
    <w:rsid w:val="00065577"/>
    <w:rsid w:val="00065F8A"/>
    <w:rsid w:val="0006634B"/>
    <w:rsid w:val="000663E7"/>
    <w:rsid w:val="00066562"/>
    <w:rsid w:val="00066D6B"/>
    <w:rsid w:val="00066DD5"/>
    <w:rsid w:val="0007013F"/>
    <w:rsid w:val="000701F4"/>
    <w:rsid w:val="0007087F"/>
    <w:rsid w:val="00070EFB"/>
    <w:rsid w:val="0007165F"/>
    <w:rsid w:val="00071740"/>
    <w:rsid w:val="00071D8A"/>
    <w:rsid w:val="00072054"/>
    <w:rsid w:val="00072337"/>
    <w:rsid w:val="0007246A"/>
    <w:rsid w:val="00072660"/>
    <w:rsid w:val="00073637"/>
    <w:rsid w:val="0007373F"/>
    <w:rsid w:val="00073817"/>
    <w:rsid w:val="00073C11"/>
    <w:rsid w:val="00074A43"/>
    <w:rsid w:val="0007541C"/>
    <w:rsid w:val="0007556F"/>
    <w:rsid w:val="00075BB3"/>
    <w:rsid w:val="00075D8A"/>
    <w:rsid w:val="00075DD1"/>
    <w:rsid w:val="00075ECA"/>
    <w:rsid w:val="00076093"/>
    <w:rsid w:val="00076146"/>
    <w:rsid w:val="00076209"/>
    <w:rsid w:val="00076227"/>
    <w:rsid w:val="00076945"/>
    <w:rsid w:val="0007695A"/>
    <w:rsid w:val="00076969"/>
    <w:rsid w:val="0007739B"/>
    <w:rsid w:val="000776D0"/>
    <w:rsid w:val="000779B3"/>
    <w:rsid w:val="00077E84"/>
    <w:rsid w:val="00080150"/>
    <w:rsid w:val="0008084F"/>
    <w:rsid w:val="000808C9"/>
    <w:rsid w:val="00081050"/>
    <w:rsid w:val="00081242"/>
    <w:rsid w:val="000828E1"/>
    <w:rsid w:val="00082EA5"/>
    <w:rsid w:val="00082FBB"/>
    <w:rsid w:val="000837E2"/>
    <w:rsid w:val="00083805"/>
    <w:rsid w:val="00083D5E"/>
    <w:rsid w:val="00084396"/>
    <w:rsid w:val="000843AB"/>
    <w:rsid w:val="000846C3"/>
    <w:rsid w:val="0008502D"/>
    <w:rsid w:val="00085501"/>
    <w:rsid w:val="000855C7"/>
    <w:rsid w:val="00085640"/>
    <w:rsid w:val="00086B15"/>
    <w:rsid w:val="00087342"/>
    <w:rsid w:val="00087684"/>
    <w:rsid w:val="0008769B"/>
    <w:rsid w:val="000876BA"/>
    <w:rsid w:val="0008785E"/>
    <w:rsid w:val="0009022F"/>
    <w:rsid w:val="00090422"/>
    <w:rsid w:val="0009046D"/>
    <w:rsid w:val="000910B4"/>
    <w:rsid w:val="000912FB"/>
    <w:rsid w:val="00091D90"/>
    <w:rsid w:val="0009244B"/>
    <w:rsid w:val="00092672"/>
    <w:rsid w:val="00092D33"/>
    <w:rsid w:val="00093D3D"/>
    <w:rsid w:val="00093E99"/>
    <w:rsid w:val="0009412E"/>
    <w:rsid w:val="000946EC"/>
    <w:rsid w:val="00094BAD"/>
    <w:rsid w:val="00094D76"/>
    <w:rsid w:val="00094DAD"/>
    <w:rsid w:val="0009524E"/>
    <w:rsid w:val="000956A8"/>
    <w:rsid w:val="0009587D"/>
    <w:rsid w:val="00095E00"/>
    <w:rsid w:val="00095FAB"/>
    <w:rsid w:val="00096086"/>
    <w:rsid w:val="00096197"/>
    <w:rsid w:val="0009651E"/>
    <w:rsid w:val="00096667"/>
    <w:rsid w:val="00097341"/>
    <w:rsid w:val="00097713"/>
    <w:rsid w:val="000A1146"/>
    <w:rsid w:val="000A11DE"/>
    <w:rsid w:val="000A1697"/>
    <w:rsid w:val="000A1A7F"/>
    <w:rsid w:val="000A1B17"/>
    <w:rsid w:val="000A2135"/>
    <w:rsid w:val="000A24AD"/>
    <w:rsid w:val="000A2E6D"/>
    <w:rsid w:val="000A3255"/>
    <w:rsid w:val="000A3887"/>
    <w:rsid w:val="000A3934"/>
    <w:rsid w:val="000A3D64"/>
    <w:rsid w:val="000A41B2"/>
    <w:rsid w:val="000A44E0"/>
    <w:rsid w:val="000A44F0"/>
    <w:rsid w:val="000A4572"/>
    <w:rsid w:val="000A4FDB"/>
    <w:rsid w:val="000A6535"/>
    <w:rsid w:val="000A6758"/>
    <w:rsid w:val="000A6DFA"/>
    <w:rsid w:val="000A6FB9"/>
    <w:rsid w:val="000A7186"/>
    <w:rsid w:val="000A74A9"/>
    <w:rsid w:val="000A7CBC"/>
    <w:rsid w:val="000B0CBA"/>
    <w:rsid w:val="000B0FFC"/>
    <w:rsid w:val="000B11D7"/>
    <w:rsid w:val="000B129E"/>
    <w:rsid w:val="000B1AAA"/>
    <w:rsid w:val="000B1B1E"/>
    <w:rsid w:val="000B23C3"/>
    <w:rsid w:val="000B290D"/>
    <w:rsid w:val="000B2DF0"/>
    <w:rsid w:val="000B3092"/>
    <w:rsid w:val="000B31A4"/>
    <w:rsid w:val="000B3A28"/>
    <w:rsid w:val="000B3AD3"/>
    <w:rsid w:val="000B3F9F"/>
    <w:rsid w:val="000B4C8F"/>
    <w:rsid w:val="000B4D6C"/>
    <w:rsid w:val="000B519C"/>
    <w:rsid w:val="000B5361"/>
    <w:rsid w:val="000B5671"/>
    <w:rsid w:val="000B573C"/>
    <w:rsid w:val="000B5965"/>
    <w:rsid w:val="000B5E8B"/>
    <w:rsid w:val="000B64A5"/>
    <w:rsid w:val="000B67CB"/>
    <w:rsid w:val="000B6BD4"/>
    <w:rsid w:val="000B71A2"/>
    <w:rsid w:val="000B75CB"/>
    <w:rsid w:val="000B791C"/>
    <w:rsid w:val="000B7B7B"/>
    <w:rsid w:val="000B7F36"/>
    <w:rsid w:val="000C024E"/>
    <w:rsid w:val="000C042A"/>
    <w:rsid w:val="000C0ADC"/>
    <w:rsid w:val="000C181A"/>
    <w:rsid w:val="000C1D02"/>
    <w:rsid w:val="000C1D44"/>
    <w:rsid w:val="000C2499"/>
    <w:rsid w:val="000C41F6"/>
    <w:rsid w:val="000C432C"/>
    <w:rsid w:val="000C43CD"/>
    <w:rsid w:val="000C446D"/>
    <w:rsid w:val="000C4BC1"/>
    <w:rsid w:val="000C533D"/>
    <w:rsid w:val="000C554E"/>
    <w:rsid w:val="000C5666"/>
    <w:rsid w:val="000C5B2E"/>
    <w:rsid w:val="000C6FA1"/>
    <w:rsid w:val="000C6FF1"/>
    <w:rsid w:val="000C722F"/>
    <w:rsid w:val="000C7D12"/>
    <w:rsid w:val="000D0457"/>
    <w:rsid w:val="000D04CB"/>
    <w:rsid w:val="000D04CD"/>
    <w:rsid w:val="000D053F"/>
    <w:rsid w:val="000D0A5D"/>
    <w:rsid w:val="000D3251"/>
    <w:rsid w:val="000D3DE0"/>
    <w:rsid w:val="000D44A5"/>
    <w:rsid w:val="000D477B"/>
    <w:rsid w:val="000D48B4"/>
    <w:rsid w:val="000D4B8D"/>
    <w:rsid w:val="000D4EF1"/>
    <w:rsid w:val="000D5117"/>
    <w:rsid w:val="000D53AD"/>
    <w:rsid w:val="000D57DA"/>
    <w:rsid w:val="000D58F3"/>
    <w:rsid w:val="000D59D1"/>
    <w:rsid w:val="000D5D3B"/>
    <w:rsid w:val="000D66AB"/>
    <w:rsid w:val="000D6770"/>
    <w:rsid w:val="000D7025"/>
    <w:rsid w:val="000D71C9"/>
    <w:rsid w:val="000D77E4"/>
    <w:rsid w:val="000D7B51"/>
    <w:rsid w:val="000D7FC4"/>
    <w:rsid w:val="000E015A"/>
    <w:rsid w:val="000E080D"/>
    <w:rsid w:val="000E0D30"/>
    <w:rsid w:val="000E0D41"/>
    <w:rsid w:val="000E1009"/>
    <w:rsid w:val="000E12DC"/>
    <w:rsid w:val="000E18C0"/>
    <w:rsid w:val="000E1979"/>
    <w:rsid w:val="000E211B"/>
    <w:rsid w:val="000E26FD"/>
    <w:rsid w:val="000E2E1B"/>
    <w:rsid w:val="000E2F64"/>
    <w:rsid w:val="000E3730"/>
    <w:rsid w:val="000E3B0E"/>
    <w:rsid w:val="000E3D43"/>
    <w:rsid w:val="000E3DE8"/>
    <w:rsid w:val="000E3E38"/>
    <w:rsid w:val="000E4394"/>
    <w:rsid w:val="000E4D1D"/>
    <w:rsid w:val="000E4E45"/>
    <w:rsid w:val="000E508A"/>
    <w:rsid w:val="000E53FC"/>
    <w:rsid w:val="000E59FC"/>
    <w:rsid w:val="000E634E"/>
    <w:rsid w:val="000E644F"/>
    <w:rsid w:val="000E65B8"/>
    <w:rsid w:val="000E6C7B"/>
    <w:rsid w:val="000E7A18"/>
    <w:rsid w:val="000E7FAB"/>
    <w:rsid w:val="000F08A8"/>
    <w:rsid w:val="000F13E6"/>
    <w:rsid w:val="000F15A4"/>
    <w:rsid w:val="000F1CA4"/>
    <w:rsid w:val="000F1E4F"/>
    <w:rsid w:val="000F202E"/>
    <w:rsid w:val="000F2461"/>
    <w:rsid w:val="000F25E1"/>
    <w:rsid w:val="000F340F"/>
    <w:rsid w:val="000F37EF"/>
    <w:rsid w:val="000F3A4E"/>
    <w:rsid w:val="000F4101"/>
    <w:rsid w:val="000F425F"/>
    <w:rsid w:val="000F4DD5"/>
    <w:rsid w:val="000F51E6"/>
    <w:rsid w:val="000F5C70"/>
    <w:rsid w:val="000F5F15"/>
    <w:rsid w:val="000F5FC1"/>
    <w:rsid w:val="000F65FD"/>
    <w:rsid w:val="000F6627"/>
    <w:rsid w:val="000F6F6F"/>
    <w:rsid w:val="000F72E1"/>
    <w:rsid w:val="000F73DD"/>
    <w:rsid w:val="000F791E"/>
    <w:rsid w:val="00100137"/>
    <w:rsid w:val="0010059D"/>
    <w:rsid w:val="0010076A"/>
    <w:rsid w:val="001017DB"/>
    <w:rsid w:val="00101D7A"/>
    <w:rsid w:val="00101E17"/>
    <w:rsid w:val="00101F29"/>
    <w:rsid w:val="001023C8"/>
    <w:rsid w:val="001026A7"/>
    <w:rsid w:val="00102864"/>
    <w:rsid w:val="0010297B"/>
    <w:rsid w:val="00102AE3"/>
    <w:rsid w:val="00102B5B"/>
    <w:rsid w:val="0010316D"/>
    <w:rsid w:val="001033EA"/>
    <w:rsid w:val="0010358A"/>
    <w:rsid w:val="0010376A"/>
    <w:rsid w:val="001037E6"/>
    <w:rsid w:val="0010382C"/>
    <w:rsid w:val="001038BB"/>
    <w:rsid w:val="00103C61"/>
    <w:rsid w:val="00103EDC"/>
    <w:rsid w:val="001046FF"/>
    <w:rsid w:val="001048CE"/>
    <w:rsid w:val="00104E4B"/>
    <w:rsid w:val="001054E2"/>
    <w:rsid w:val="00105530"/>
    <w:rsid w:val="0010554D"/>
    <w:rsid w:val="00105C41"/>
    <w:rsid w:val="00106223"/>
    <w:rsid w:val="001069ED"/>
    <w:rsid w:val="00106A15"/>
    <w:rsid w:val="00107011"/>
    <w:rsid w:val="0010780C"/>
    <w:rsid w:val="00107C4B"/>
    <w:rsid w:val="00110507"/>
    <w:rsid w:val="00110C32"/>
    <w:rsid w:val="00111B4A"/>
    <w:rsid w:val="00111C43"/>
    <w:rsid w:val="00112177"/>
    <w:rsid w:val="001121C1"/>
    <w:rsid w:val="001129EA"/>
    <w:rsid w:val="0011302D"/>
    <w:rsid w:val="00113B57"/>
    <w:rsid w:val="00113D0C"/>
    <w:rsid w:val="00114B63"/>
    <w:rsid w:val="00114E66"/>
    <w:rsid w:val="0011513E"/>
    <w:rsid w:val="00115471"/>
    <w:rsid w:val="0011552F"/>
    <w:rsid w:val="00115A29"/>
    <w:rsid w:val="00115BC0"/>
    <w:rsid w:val="00115D15"/>
    <w:rsid w:val="00115D17"/>
    <w:rsid w:val="001168B4"/>
    <w:rsid w:val="00117537"/>
    <w:rsid w:val="00117D12"/>
    <w:rsid w:val="00117F6C"/>
    <w:rsid w:val="0012015C"/>
    <w:rsid w:val="00120230"/>
    <w:rsid w:val="001205EB"/>
    <w:rsid w:val="00120C8D"/>
    <w:rsid w:val="001210E4"/>
    <w:rsid w:val="00121474"/>
    <w:rsid w:val="001217F4"/>
    <w:rsid w:val="0012182D"/>
    <w:rsid w:val="00121D20"/>
    <w:rsid w:val="0012212A"/>
    <w:rsid w:val="0012236C"/>
    <w:rsid w:val="001223E4"/>
    <w:rsid w:val="00122470"/>
    <w:rsid w:val="00122907"/>
    <w:rsid w:val="00122C4B"/>
    <w:rsid w:val="00123F7B"/>
    <w:rsid w:val="001240A0"/>
    <w:rsid w:val="00125098"/>
    <w:rsid w:val="001253DF"/>
    <w:rsid w:val="00125522"/>
    <w:rsid w:val="001257B0"/>
    <w:rsid w:val="00126197"/>
    <w:rsid w:val="00126C16"/>
    <w:rsid w:val="00126C57"/>
    <w:rsid w:val="00126DEA"/>
    <w:rsid w:val="00126F55"/>
    <w:rsid w:val="00127A4B"/>
    <w:rsid w:val="00127AA2"/>
    <w:rsid w:val="00127F7E"/>
    <w:rsid w:val="00130006"/>
    <w:rsid w:val="001306B3"/>
    <w:rsid w:val="001307B2"/>
    <w:rsid w:val="00130BFC"/>
    <w:rsid w:val="00130C25"/>
    <w:rsid w:val="001311A6"/>
    <w:rsid w:val="00131534"/>
    <w:rsid w:val="00131593"/>
    <w:rsid w:val="001317DB"/>
    <w:rsid w:val="00131C33"/>
    <w:rsid w:val="00131F99"/>
    <w:rsid w:val="00132084"/>
    <w:rsid w:val="001323A6"/>
    <w:rsid w:val="001334FC"/>
    <w:rsid w:val="001347A7"/>
    <w:rsid w:val="0013482D"/>
    <w:rsid w:val="0013497C"/>
    <w:rsid w:val="001349C6"/>
    <w:rsid w:val="00134F60"/>
    <w:rsid w:val="001352F1"/>
    <w:rsid w:val="001357C6"/>
    <w:rsid w:val="00135A99"/>
    <w:rsid w:val="00135FDE"/>
    <w:rsid w:val="00136AC1"/>
    <w:rsid w:val="00137529"/>
    <w:rsid w:val="0013790C"/>
    <w:rsid w:val="00140981"/>
    <w:rsid w:val="00140CB3"/>
    <w:rsid w:val="00140FBF"/>
    <w:rsid w:val="00141970"/>
    <w:rsid w:val="00141C4A"/>
    <w:rsid w:val="00142511"/>
    <w:rsid w:val="001427ED"/>
    <w:rsid w:val="00142B23"/>
    <w:rsid w:val="00142E0C"/>
    <w:rsid w:val="00143132"/>
    <w:rsid w:val="00143182"/>
    <w:rsid w:val="00143672"/>
    <w:rsid w:val="00144069"/>
    <w:rsid w:val="001440A0"/>
    <w:rsid w:val="0014440E"/>
    <w:rsid w:val="001446B8"/>
    <w:rsid w:val="001453DE"/>
    <w:rsid w:val="00145670"/>
    <w:rsid w:val="001459AD"/>
    <w:rsid w:val="00145AFB"/>
    <w:rsid w:val="001460B9"/>
    <w:rsid w:val="001468EF"/>
    <w:rsid w:val="00146EAB"/>
    <w:rsid w:val="0014780D"/>
    <w:rsid w:val="001478DD"/>
    <w:rsid w:val="00147DED"/>
    <w:rsid w:val="00147EA2"/>
    <w:rsid w:val="00147FAC"/>
    <w:rsid w:val="001500F4"/>
    <w:rsid w:val="00150CA5"/>
    <w:rsid w:val="0015137E"/>
    <w:rsid w:val="00151EEB"/>
    <w:rsid w:val="00151EEC"/>
    <w:rsid w:val="001525F2"/>
    <w:rsid w:val="00152632"/>
    <w:rsid w:val="00152A4F"/>
    <w:rsid w:val="00152A7B"/>
    <w:rsid w:val="00152FE3"/>
    <w:rsid w:val="00152FFE"/>
    <w:rsid w:val="00153336"/>
    <w:rsid w:val="00153396"/>
    <w:rsid w:val="00153486"/>
    <w:rsid w:val="001534BE"/>
    <w:rsid w:val="0015376E"/>
    <w:rsid w:val="00153CA0"/>
    <w:rsid w:val="00153E41"/>
    <w:rsid w:val="001545D7"/>
    <w:rsid w:val="00155A35"/>
    <w:rsid w:val="00155CFA"/>
    <w:rsid w:val="001561C1"/>
    <w:rsid w:val="00156FC1"/>
    <w:rsid w:val="001571B1"/>
    <w:rsid w:val="001572E4"/>
    <w:rsid w:val="00157718"/>
    <w:rsid w:val="001579F8"/>
    <w:rsid w:val="00157C21"/>
    <w:rsid w:val="00157F5A"/>
    <w:rsid w:val="001607B9"/>
    <w:rsid w:val="00160A07"/>
    <w:rsid w:val="00160EC8"/>
    <w:rsid w:val="001614A8"/>
    <w:rsid w:val="00162029"/>
    <w:rsid w:val="00162D2D"/>
    <w:rsid w:val="00163397"/>
    <w:rsid w:val="0016473B"/>
    <w:rsid w:val="00164E77"/>
    <w:rsid w:val="00164F9B"/>
    <w:rsid w:val="0016534E"/>
    <w:rsid w:val="001654AE"/>
    <w:rsid w:val="001657F5"/>
    <w:rsid w:val="001659B7"/>
    <w:rsid w:val="00165D4C"/>
    <w:rsid w:val="0016618E"/>
    <w:rsid w:val="0016625E"/>
    <w:rsid w:val="00166B90"/>
    <w:rsid w:val="00166F5E"/>
    <w:rsid w:val="0016717B"/>
    <w:rsid w:val="0016741B"/>
    <w:rsid w:val="0016762C"/>
    <w:rsid w:val="00167A06"/>
    <w:rsid w:val="00167BAF"/>
    <w:rsid w:val="0017058A"/>
    <w:rsid w:val="001706EB"/>
    <w:rsid w:val="00170D68"/>
    <w:rsid w:val="00170F48"/>
    <w:rsid w:val="00171199"/>
    <w:rsid w:val="001728DC"/>
    <w:rsid w:val="0017300E"/>
    <w:rsid w:val="00173C80"/>
    <w:rsid w:val="00174338"/>
    <w:rsid w:val="00174B84"/>
    <w:rsid w:val="001750A8"/>
    <w:rsid w:val="00175263"/>
    <w:rsid w:val="00175296"/>
    <w:rsid w:val="00175741"/>
    <w:rsid w:val="00175D01"/>
    <w:rsid w:val="00175E22"/>
    <w:rsid w:val="00176C29"/>
    <w:rsid w:val="0017779B"/>
    <w:rsid w:val="00177E0D"/>
    <w:rsid w:val="00177E52"/>
    <w:rsid w:val="001802B7"/>
    <w:rsid w:val="0018054D"/>
    <w:rsid w:val="001805FD"/>
    <w:rsid w:val="00180804"/>
    <w:rsid w:val="001816D3"/>
    <w:rsid w:val="001816D5"/>
    <w:rsid w:val="001826BD"/>
    <w:rsid w:val="00182FE5"/>
    <w:rsid w:val="001835EB"/>
    <w:rsid w:val="00183E4E"/>
    <w:rsid w:val="00183F50"/>
    <w:rsid w:val="00184281"/>
    <w:rsid w:val="001845C9"/>
    <w:rsid w:val="001845F3"/>
    <w:rsid w:val="00184DD6"/>
    <w:rsid w:val="0018511F"/>
    <w:rsid w:val="00185727"/>
    <w:rsid w:val="001860AF"/>
    <w:rsid w:val="001872A8"/>
    <w:rsid w:val="00187C6F"/>
    <w:rsid w:val="00187FBA"/>
    <w:rsid w:val="00190E42"/>
    <w:rsid w:val="001910B2"/>
    <w:rsid w:val="00191832"/>
    <w:rsid w:val="001919C9"/>
    <w:rsid w:val="00191C0D"/>
    <w:rsid w:val="00191C66"/>
    <w:rsid w:val="00192364"/>
    <w:rsid w:val="00192A08"/>
    <w:rsid w:val="00193144"/>
    <w:rsid w:val="00193154"/>
    <w:rsid w:val="00193340"/>
    <w:rsid w:val="00193D60"/>
    <w:rsid w:val="00194229"/>
    <w:rsid w:val="00194828"/>
    <w:rsid w:val="00194D80"/>
    <w:rsid w:val="00194F94"/>
    <w:rsid w:val="00194FFE"/>
    <w:rsid w:val="00195474"/>
    <w:rsid w:val="0019573E"/>
    <w:rsid w:val="00195740"/>
    <w:rsid w:val="00195A26"/>
    <w:rsid w:val="00195F37"/>
    <w:rsid w:val="00195F5A"/>
    <w:rsid w:val="00195F6E"/>
    <w:rsid w:val="00196ACF"/>
    <w:rsid w:val="001A0266"/>
    <w:rsid w:val="001A040E"/>
    <w:rsid w:val="001A071F"/>
    <w:rsid w:val="001A0A96"/>
    <w:rsid w:val="001A0D45"/>
    <w:rsid w:val="001A0F46"/>
    <w:rsid w:val="001A0F83"/>
    <w:rsid w:val="001A15C2"/>
    <w:rsid w:val="001A19EE"/>
    <w:rsid w:val="001A1B0A"/>
    <w:rsid w:val="001A1E5C"/>
    <w:rsid w:val="001A259C"/>
    <w:rsid w:val="001A29DE"/>
    <w:rsid w:val="001A3443"/>
    <w:rsid w:val="001A3952"/>
    <w:rsid w:val="001A3A83"/>
    <w:rsid w:val="001A473A"/>
    <w:rsid w:val="001A5BE3"/>
    <w:rsid w:val="001A5DCC"/>
    <w:rsid w:val="001A60B1"/>
    <w:rsid w:val="001A6FCA"/>
    <w:rsid w:val="001A705C"/>
    <w:rsid w:val="001A7205"/>
    <w:rsid w:val="001A72CE"/>
    <w:rsid w:val="001A7328"/>
    <w:rsid w:val="001A74E7"/>
    <w:rsid w:val="001A755A"/>
    <w:rsid w:val="001A7DFE"/>
    <w:rsid w:val="001A7E3E"/>
    <w:rsid w:val="001A7EDC"/>
    <w:rsid w:val="001A7F79"/>
    <w:rsid w:val="001B0079"/>
    <w:rsid w:val="001B0627"/>
    <w:rsid w:val="001B0878"/>
    <w:rsid w:val="001B0EF8"/>
    <w:rsid w:val="001B0F6A"/>
    <w:rsid w:val="001B0F70"/>
    <w:rsid w:val="001B103D"/>
    <w:rsid w:val="001B1451"/>
    <w:rsid w:val="001B14FB"/>
    <w:rsid w:val="001B15D5"/>
    <w:rsid w:val="001B16E3"/>
    <w:rsid w:val="001B1E58"/>
    <w:rsid w:val="001B25EB"/>
    <w:rsid w:val="001B280B"/>
    <w:rsid w:val="001B2BDF"/>
    <w:rsid w:val="001B2D67"/>
    <w:rsid w:val="001B3192"/>
    <w:rsid w:val="001B36D7"/>
    <w:rsid w:val="001B38FD"/>
    <w:rsid w:val="001B4557"/>
    <w:rsid w:val="001B4ABF"/>
    <w:rsid w:val="001B511F"/>
    <w:rsid w:val="001B5844"/>
    <w:rsid w:val="001B58E2"/>
    <w:rsid w:val="001B5CDD"/>
    <w:rsid w:val="001B5D13"/>
    <w:rsid w:val="001B5DE8"/>
    <w:rsid w:val="001B5F19"/>
    <w:rsid w:val="001B64D4"/>
    <w:rsid w:val="001B6795"/>
    <w:rsid w:val="001B68BF"/>
    <w:rsid w:val="001B6943"/>
    <w:rsid w:val="001B6E0F"/>
    <w:rsid w:val="001B7B3F"/>
    <w:rsid w:val="001C0059"/>
    <w:rsid w:val="001C071F"/>
    <w:rsid w:val="001C0894"/>
    <w:rsid w:val="001C0E60"/>
    <w:rsid w:val="001C0F94"/>
    <w:rsid w:val="001C1281"/>
    <w:rsid w:val="001C14DD"/>
    <w:rsid w:val="001C22AF"/>
    <w:rsid w:val="001C2BA5"/>
    <w:rsid w:val="001C348E"/>
    <w:rsid w:val="001C3758"/>
    <w:rsid w:val="001C4675"/>
    <w:rsid w:val="001C47BE"/>
    <w:rsid w:val="001C515D"/>
    <w:rsid w:val="001C53CC"/>
    <w:rsid w:val="001C5526"/>
    <w:rsid w:val="001C60C7"/>
    <w:rsid w:val="001C667E"/>
    <w:rsid w:val="001C6702"/>
    <w:rsid w:val="001C670C"/>
    <w:rsid w:val="001C67DE"/>
    <w:rsid w:val="001C6846"/>
    <w:rsid w:val="001C6C89"/>
    <w:rsid w:val="001C77D0"/>
    <w:rsid w:val="001C7A97"/>
    <w:rsid w:val="001C7EB5"/>
    <w:rsid w:val="001D03B3"/>
    <w:rsid w:val="001D03E3"/>
    <w:rsid w:val="001D0CD7"/>
    <w:rsid w:val="001D1153"/>
    <w:rsid w:val="001D118B"/>
    <w:rsid w:val="001D1223"/>
    <w:rsid w:val="001D135A"/>
    <w:rsid w:val="001D1E4B"/>
    <w:rsid w:val="001D203C"/>
    <w:rsid w:val="001D265E"/>
    <w:rsid w:val="001D27D1"/>
    <w:rsid w:val="001D2F65"/>
    <w:rsid w:val="001D2FA7"/>
    <w:rsid w:val="001D3145"/>
    <w:rsid w:val="001D31CB"/>
    <w:rsid w:val="001D407D"/>
    <w:rsid w:val="001D450B"/>
    <w:rsid w:val="001D4E1D"/>
    <w:rsid w:val="001D4F16"/>
    <w:rsid w:val="001D5C77"/>
    <w:rsid w:val="001D6A3E"/>
    <w:rsid w:val="001D71C9"/>
    <w:rsid w:val="001D748B"/>
    <w:rsid w:val="001D7529"/>
    <w:rsid w:val="001D7BE2"/>
    <w:rsid w:val="001E0309"/>
    <w:rsid w:val="001E0329"/>
    <w:rsid w:val="001E03AF"/>
    <w:rsid w:val="001E0CEE"/>
    <w:rsid w:val="001E0FEB"/>
    <w:rsid w:val="001E1C98"/>
    <w:rsid w:val="001E1EEB"/>
    <w:rsid w:val="001E23AE"/>
    <w:rsid w:val="001E256E"/>
    <w:rsid w:val="001E2C9F"/>
    <w:rsid w:val="001E2CBF"/>
    <w:rsid w:val="001E2F04"/>
    <w:rsid w:val="001E30EB"/>
    <w:rsid w:val="001E3BEF"/>
    <w:rsid w:val="001E3F39"/>
    <w:rsid w:val="001E4013"/>
    <w:rsid w:val="001E41A0"/>
    <w:rsid w:val="001E5B4F"/>
    <w:rsid w:val="001E5DB9"/>
    <w:rsid w:val="001E60BA"/>
    <w:rsid w:val="001E6782"/>
    <w:rsid w:val="001E710E"/>
    <w:rsid w:val="001E71FA"/>
    <w:rsid w:val="001E799B"/>
    <w:rsid w:val="001E7DCC"/>
    <w:rsid w:val="001F0028"/>
    <w:rsid w:val="001F038F"/>
    <w:rsid w:val="001F06CA"/>
    <w:rsid w:val="001F09F4"/>
    <w:rsid w:val="001F1062"/>
    <w:rsid w:val="001F16A4"/>
    <w:rsid w:val="001F1841"/>
    <w:rsid w:val="001F1FF6"/>
    <w:rsid w:val="001F28B4"/>
    <w:rsid w:val="001F2FE9"/>
    <w:rsid w:val="001F310C"/>
    <w:rsid w:val="001F446A"/>
    <w:rsid w:val="001F44B1"/>
    <w:rsid w:val="001F4FC6"/>
    <w:rsid w:val="001F552C"/>
    <w:rsid w:val="001F5C9D"/>
    <w:rsid w:val="001F5CF5"/>
    <w:rsid w:val="001F61E6"/>
    <w:rsid w:val="001F6967"/>
    <w:rsid w:val="001F6AB4"/>
    <w:rsid w:val="001F6BBD"/>
    <w:rsid w:val="001F7611"/>
    <w:rsid w:val="001F7813"/>
    <w:rsid w:val="001F7AA5"/>
    <w:rsid w:val="002003ED"/>
    <w:rsid w:val="002006A3"/>
    <w:rsid w:val="0020084B"/>
    <w:rsid w:val="00200F36"/>
    <w:rsid w:val="00201FCC"/>
    <w:rsid w:val="0020287F"/>
    <w:rsid w:val="002031F6"/>
    <w:rsid w:val="0020378C"/>
    <w:rsid w:val="00203AA1"/>
    <w:rsid w:val="00203CAF"/>
    <w:rsid w:val="00203E3A"/>
    <w:rsid w:val="00204355"/>
    <w:rsid w:val="002043C7"/>
    <w:rsid w:val="00204D55"/>
    <w:rsid w:val="00205F9E"/>
    <w:rsid w:val="00206C14"/>
    <w:rsid w:val="00206D72"/>
    <w:rsid w:val="0020736A"/>
    <w:rsid w:val="00207A27"/>
    <w:rsid w:val="00210381"/>
    <w:rsid w:val="00210629"/>
    <w:rsid w:val="002106F6"/>
    <w:rsid w:val="00210797"/>
    <w:rsid w:val="00211157"/>
    <w:rsid w:val="00211485"/>
    <w:rsid w:val="00211BF6"/>
    <w:rsid w:val="00211FA8"/>
    <w:rsid w:val="00212B66"/>
    <w:rsid w:val="00213EDF"/>
    <w:rsid w:val="002140B6"/>
    <w:rsid w:val="0021417F"/>
    <w:rsid w:val="00215244"/>
    <w:rsid w:val="00215513"/>
    <w:rsid w:val="00215E6A"/>
    <w:rsid w:val="00215FD6"/>
    <w:rsid w:val="00216B1C"/>
    <w:rsid w:val="00216BC4"/>
    <w:rsid w:val="00217632"/>
    <w:rsid w:val="00217708"/>
    <w:rsid w:val="002178A4"/>
    <w:rsid w:val="00217EF5"/>
    <w:rsid w:val="0022012C"/>
    <w:rsid w:val="00220204"/>
    <w:rsid w:val="0022071A"/>
    <w:rsid w:val="0022092D"/>
    <w:rsid w:val="00220A10"/>
    <w:rsid w:val="00220A92"/>
    <w:rsid w:val="00220C03"/>
    <w:rsid w:val="00220C7A"/>
    <w:rsid w:val="0022238A"/>
    <w:rsid w:val="00222653"/>
    <w:rsid w:val="00222BF0"/>
    <w:rsid w:val="00222D42"/>
    <w:rsid w:val="00223343"/>
    <w:rsid w:val="00223694"/>
    <w:rsid w:val="00223C0E"/>
    <w:rsid w:val="0022450B"/>
    <w:rsid w:val="00225851"/>
    <w:rsid w:val="0022657A"/>
    <w:rsid w:val="002265D8"/>
    <w:rsid w:val="0022698C"/>
    <w:rsid w:val="002273B2"/>
    <w:rsid w:val="0022740B"/>
    <w:rsid w:val="002279D8"/>
    <w:rsid w:val="00230F1A"/>
    <w:rsid w:val="00231318"/>
    <w:rsid w:val="00231444"/>
    <w:rsid w:val="00231A3A"/>
    <w:rsid w:val="002322C0"/>
    <w:rsid w:val="00232F73"/>
    <w:rsid w:val="002338B7"/>
    <w:rsid w:val="002340AD"/>
    <w:rsid w:val="002348D7"/>
    <w:rsid w:val="0023493C"/>
    <w:rsid w:val="00234DF2"/>
    <w:rsid w:val="00234E35"/>
    <w:rsid w:val="00235236"/>
    <w:rsid w:val="0023538B"/>
    <w:rsid w:val="00235D3B"/>
    <w:rsid w:val="00236108"/>
    <w:rsid w:val="00236150"/>
    <w:rsid w:val="0023699A"/>
    <w:rsid w:val="002374A7"/>
    <w:rsid w:val="002374D0"/>
    <w:rsid w:val="00237675"/>
    <w:rsid w:val="00237791"/>
    <w:rsid w:val="00241BF1"/>
    <w:rsid w:val="00242734"/>
    <w:rsid w:val="00242903"/>
    <w:rsid w:val="00242FDA"/>
    <w:rsid w:val="00243147"/>
    <w:rsid w:val="00243585"/>
    <w:rsid w:val="002435B8"/>
    <w:rsid w:val="0024478F"/>
    <w:rsid w:val="00244F32"/>
    <w:rsid w:val="00245256"/>
    <w:rsid w:val="00245263"/>
    <w:rsid w:val="00245589"/>
    <w:rsid w:val="00245A58"/>
    <w:rsid w:val="00245D73"/>
    <w:rsid w:val="00245FC2"/>
    <w:rsid w:val="002461B3"/>
    <w:rsid w:val="0024641B"/>
    <w:rsid w:val="002468CB"/>
    <w:rsid w:val="00247A5D"/>
    <w:rsid w:val="00247DCE"/>
    <w:rsid w:val="00247E92"/>
    <w:rsid w:val="002501A3"/>
    <w:rsid w:val="002510AD"/>
    <w:rsid w:val="002512AF"/>
    <w:rsid w:val="0025199C"/>
    <w:rsid w:val="002524A7"/>
    <w:rsid w:val="002527E2"/>
    <w:rsid w:val="00252E06"/>
    <w:rsid w:val="00252E30"/>
    <w:rsid w:val="00252E60"/>
    <w:rsid w:val="002530D0"/>
    <w:rsid w:val="0025326D"/>
    <w:rsid w:val="00253670"/>
    <w:rsid w:val="002538D0"/>
    <w:rsid w:val="00253A3E"/>
    <w:rsid w:val="00253E7D"/>
    <w:rsid w:val="0025474D"/>
    <w:rsid w:val="002552E2"/>
    <w:rsid w:val="002557DE"/>
    <w:rsid w:val="00255967"/>
    <w:rsid w:val="00255F21"/>
    <w:rsid w:val="00256370"/>
    <w:rsid w:val="002566DE"/>
    <w:rsid w:val="002569FB"/>
    <w:rsid w:val="002600F8"/>
    <w:rsid w:val="0026011B"/>
    <w:rsid w:val="002607BF"/>
    <w:rsid w:val="00260D18"/>
    <w:rsid w:val="00260F14"/>
    <w:rsid w:val="0026104A"/>
    <w:rsid w:val="00261E56"/>
    <w:rsid w:val="00262124"/>
    <w:rsid w:val="002635D2"/>
    <w:rsid w:val="002638E8"/>
    <w:rsid w:val="00264BA4"/>
    <w:rsid w:val="00264FDF"/>
    <w:rsid w:val="002650F0"/>
    <w:rsid w:val="0026566D"/>
    <w:rsid w:val="00265F8F"/>
    <w:rsid w:val="0026627E"/>
    <w:rsid w:val="0026629E"/>
    <w:rsid w:val="00266651"/>
    <w:rsid w:val="0026692F"/>
    <w:rsid w:val="0026708F"/>
    <w:rsid w:val="00267564"/>
    <w:rsid w:val="0026792E"/>
    <w:rsid w:val="00267A01"/>
    <w:rsid w:val="00267FB8"/>
    <w:rsid w:val="00270570"/>
    <w:rsid w:val="00270981"/>
    <w:rsid w:val="00270F98"/>
    <w:rsid w:val="002714BB"/>
    <w:rsid w:val="002717B6"/>
    <w:rsid w:val="00271D35"/>
    <w:rsid w:val="00272082"/>
    <w:rsid w:val="00272A59"/>
    <w:rsid w:val="00272F9B"/>
    <w:rsid w:val="0027311C"/>
    <w:rsid w:val="002737A3"/>
    <w:rsid w:val="00273E6E"/>
    <w:rsid w:val="00274685"/>
    <w:rsid w:val="00274948"/>
    <w:rsid w:val="00274D84"/>
    <w:rsid w:val="0027588E"/>
    <w:rsid w:val="00275A81"/>
    <w:rsid w:val="002760B1"/>
    <w:rsid w:val="00276843"/>
    <w:rsid w:val="00276C82"/>
    <w:rsid w:val="00276D9E"/>
    <w:rsid w:val="00276DDB"/>
    <w:rsid w:val="002772D7"/>
    <w:rsid w:val="00277471"/>
    <w:rsid w:val="00280703"/>
    <w:rsid w:val="00280BC4"/>
    <w:rsid w:val="00280D58"/>
    <w:rsid w:val="0028126F"/>
    <w:rsid w:val="00281517"/>
    <w:rsid w:val="00281811"/>
    <w:rsid w:val="0028288A"/>
    <w:rsid w:val="00282BCF"/>
    <w:rsid w:val="00282F77"/>
    <w:rsid w:val="002836ED"/>
    <w:rsid w:val="00283A50"/>
    <w:rsid w:val="00283B2B"/>
    <w:rsid w:val="002844D7"/>
    <w:rsid w:val="00284A6B"/>
    <w:rsid w:val="002850BD"/>
    <w:rsid w:val="002855F5"/>
    <w:rsid w:val="002857DD"/>
    <w:rsid w:val="00286C47"/>
    <w:rsid w:val="002870BE"/>
    <w:rsid w:val="00287572"/>
    <w:rsid w:val="00290093"/>
    <w:rsid w:val="00290240"/>
    <w:rsid w:val="00291980"/>
    <w:rsid w:val="00292E7E"/>
    <w:rsid w:val="00292FC4"/>
    <w:rsid w:val="0029375A"/>
    <w:rsid w:val="00293E4D"/>
    <w:rsid w:val="002941D9"/>
    <w:rsid w:val="002943AB"/>
    <w:rsid w:val="0029492C"/>
    <w:rsid w:val="00294DB6"/>
    <w:rsid w:val="00295333"/>
    <w:rsid w:val="0029679A"/>
    <w:rsid w:val="00297052"/>
    <w:rsid w:val="0029753E"/>
    <w:rsid w:val="002975A9"/>
    <w:rsid w:val="002A0400"/>
    <w:rsid w:val="002A0717"/>
    <w:rsid w:val="002A0BE5"/>
    <w:rsid w:val="002A0E41"/>
    <w:rsid w:val="002A1454"/>
    <w:rsid w:val="002A1639"/>
    <w:rsid w:val="002A2157"/>
    <w:rsid w:val="002A223F"/>
    <w:rsid w:val="002A2301"/>
    <w:rsid w:val="002A2BA9"/>
    <w:rsid w:val="002A35D4"/>
    <w:rsid w:val="002A3D31"/>
    <w:rsid w:val="002A40F6"/>
    <w:rsid w:val="002A4A59"/>
    <w:rsid w:val="002A51B0"/>
    <w:rsid w:val="002A52EA"/>
    <w:rsid w:val="002A550D"/>
    <w:rsid w:val="002A58B1"/>
    <w:rsid w:val="002A7159"/>
    <w:rsid w:val="002A724A"/>
    <w:rsid w:val="002A7B98"/>
    <w:rsid w:val="002A7C15"/>
    <w:rsid w:val="002B0007"/>
    <w:rsid w:val="002B02AA"/>
    <w:rsid w:val="002B03A6"/>
    <w:rsid w:val="002B117F"/>
    <w:rsid w:val="002B13BB"/>
    <w:rsid w:val="002B144A"/>
    <w:rsid w:val="002B1B26"/>
    <w:rsid w:val="002B1E26"/>
    <w:rsid w:val="002B2479"/>
    <w:rsid w:val="002B26F8"/>
    <w:rsid w:val="002B2891"/>
    <w:rsid w:val="002B2A35"/>
    <w:rsid w:val="002B2C35"/>
    <w:rsid w:val="002B31C2"/>
    <w:rsid w:val="002B3CA5"/>
    <w:rsid w:val="002B402C"/>
    <w:rsid w:val="002B47B7"/>
    <w:rsid w:val="002B48CB"/>
    <w:rsid w:val="002B4B74"/>
    <w:rsid w:val="002B4C67"/>
    <w:rsid w:val="002B5A27"/>
    <w:rsid w:val="002B5B2C"/>
    <w:rsid w:val="002B62C8"/>
    <w:rsid w:val="002B68F9"/>
    <w:rsid w:val="002B6925"/>
    <w:rsid w:val="002B6EAB"/>
    <w:rsid w:val="002B7178"/>
    <w:rsid w:val="002B7934"/>
    <w:rsid w:val="002B7F6A"/>
    <w:rsid w:val="002C0CFA"/>
    <w:rsid w:val="002C1549"/>
    <w:rsid w:val="002C1A56"/>
    <w:rsid w:val="002C1D77"/>
    <w:rsid w:val="002C20D4"/>
    <w:rsid w:val="002C2647"/>
    <w:rsid w:val="002C27DD"/>
    <w:rsid w:val="002C27FF"/>
    <w:rsid w:val="002C2A83"/>
    <w:rsid w:val="002C3314"/>
    <w:rsid w:val="002C3396"/>
    <w:rsid w:val="002C379B"/>
    <w:rsid w:val="002C37BE"/>
    <w:rsid w:val="002C3ED6"/>
    <w:rsid w:val="002C4C82"/>
    <w:rsid w:val="002C4EC2"/>
    <w:rsid w:val="002C51C0"/>
    <w:rsid w:val="002C5560"/>
    <w:rsid w:val="002C68A2"/>
    <w:rsid w:val="002C74C8"/>
    <w:rsid w:val="002C75A2"/>
    <w:rsid w:val="002C76AE"/>
    <w:rsid w:val="002C79A5"/>
    <w:rsid w:val="002C7B91"/>
    <w:rsid w:val="002D04C0"/>
    <w:rsid w:val="002D0812"/>
    <w:rsid w:val="002D10BC"/>
    <w:rsid w:val="002D1233"/>
    <w:rsid w:val="002D144E"/>
    <w:rsid w:val="002D17D1"/>
    <w:rsid w:val="002D17DA"/>
    <w:rsid w:val="002D2046"/>
    <w:rsid w:val="002D2D3B"/>
    <w:rsid w:val="002D3176"/>
    <w:rsid w:val="002D32A2"/>
    <w:rsid w:val="002D37F6"/>
    <w:rsid w:val="002D3C23"/>
    <w:rsid w:val="002D4139"/>
    <w:rsid w:val="002D4724"/>
    <w:rsid w:val="002D4A72"/>
    <w:rsid w:val="002D508B"/>
    <w:rsid w:val="002D57A1"/>
    <w:rsid w:val="002D5EC8"/>
    <w:rsid w:val="002D6608"/>
    <w:rsid w:val="002D6733"/>
    <w:rsid w:val="002D6916"/>
    <w:rsid w:val="002D693D"/>
    <w:rsid w:val="002D6A37"/>
    <w:rsid w:val="002D6A67"/>
    <w:rsid w:val="002D6AF7"/>
    <w:rsid w:val="002D7C36"/>
    <w:rsid w:val="002D7EB6"/>
    <w:rsid w:val="002E107A"/>
    <w:rsid w:val="002E1278"/>
    <w:rsid w:val="002E2C94"/>
    <w:rsid w:val="002E32E4"/>
    <w:rsid w:val="002E345F"/>
    <w:rsid w:val="002E4037"/>
    <w:rsid w:val="002E4669"/>
    <w:rsid w:val="002E4B94"/>
    <w:rsid w:val="002E4D47"/>
    <w:rsid w:val="002E4DE5"/>
    <w:rsid w:val="002E581D"/>
    <w:rsid w:val="002E5DBD"/>
    <w:rsid w:val="002E60AE"/>
    <w:rsid w:val="002E65D3"/>
    <w:rsid w:val="002E66B6"/>
    <w:rsid w:val="002E723A"/>
    <w:rsid w:val="002E7307"/>
    <w:rsid w:val="002E7541"/>
    <w:rsid w:val="002E7AE6"/>
    <w:rsid w:val="002F01DC"/>
    <w:rsid w:val="002F0619"/>
    <w:rsid w:val="002F06D1"/>
    <w:rsid w:val="002F071B"/>
    <w:rsid w:val="002F0734"/>
    <w:rsid w:val="002F171B"/>
    <w:rsid w:val="002F19F3"/>
    <w:rsid w:val="002F1CB5"/>
    <w:rsid w:val="002F21C8"/>
    <w:rsid w:val="002F2648"/>
    <w:rsid w:val="002F34FB"/>
    <w:rsid w:val="002F3CCC"/>
    <w:rsid w:val="002F3D0E"/>
    <w:rsid w:val="002F40E0"/>
    <w:rsid w:val="002F4490"/>
    <w:rsid w:val="002F455D"/>
    <w:rsid w:val="002F46AB"/>
    <w:rsid w:val="002F493A"/>
    <w:rsid w:val="002F4F3E"/>
    <w:rsid w:val="002F5275"/>
    <w:rsid w:val="002F54FC"/>
    <w:rsid w:val="002F5573"/>
    <w:rsid w:val="002F5C1D"/>
    <w:rsid w:val="002F600F"/>
    <w:rsid w:val="002F6AA0"/>
    <w:rsid w:val="002F731B"/>
    <w:rsid w:val="002F7675"/>
    <w:rsid w:val="002F7A92"/>
    <w:rsid w:val="002F7D30"/>
    <w:rsid w:val="002F7DA5"/>
    <w:rsid w:val="002F7FE9"/>
    <w:rsid w:val="00300AB1"/>
    <w:rsid w:val="00300D5E"/>
    <w:rsid w:val="00300FA0"/>
    <w:rsid w:val="003013F6"/>
    <w:rsid w:val="00301631"/>
    <w:rsid w:val="0030265F"/>
    <w:rsid w:val="003028AD"/>
    <w:rsid w:val="00302CFC"/>
    <w:rsid w:val="00303713"/>
    <w:rsid w:val="003039BC"/>
    <w:rsid w:val="00303F7C"/>
    <w:rsid w:val="00304069"/>
    <w:rsid w:val="00304292"/>
    <w:rsid w:val="00304437"/>
    <w:rsid w:val="0030444D"/>
    <w:rsid w:val="00304543"/>
    <w:rsid w:val="00304613"/>
    <w:rsid w:val="00304CED"/>
    <w:rsid w:val="0030516B"/>
    <w:rsid w:val="003061D2"/>
    <w:rsid w:val="003065AF"/>
    <w:rsid w:val="00306790"/>
    <w:rsid w:val="00307011"/>
    <w:rsid w:val="0030799D"/>
    <w:rsid w:val="00310B64"/>
    <w:rsid w:val="00310E01"/>
    <w:rsid w:val="00311038"/>
    <w:rsid w:val="0031104B"/>
    <w:rsid w:val="00311117"/>
    <w:rsid w:val="0031126D"/>
    <w:rsid w:val="003113A8"/>
    <w:rsid w:val="003113C7"/>
    <w:rsid w:val="00311987"/>
    <w:rsid w:val="00311C06"/>
    <w:rsid w:val="003123C2"/>
    <w:rsid w:val="003123C4"/>
    <w:rsid w:val="00312510"/>
    <w:rsid w:val="0031251F"/>
    <w:rsid w:val="003129EB"/>
    <w:rsid w:val="00312D3A"/>
    <w:rsid w:val="00312DB4"/>
    <w:rsid w:val="00313135"/>
    <w:rsid w:val="0031345C"/>
    <w:rsid w:val="003134CC"/>
    <w:rsid w:val="003136E2"/>
    <w:rsid w:val="0031371A"/>
    <w:rsid w:val="00313D53"/>
    <w:rsid w:val="00313D71"/>
    <w:rsid w:val="003144F2"/>
    <w:rsid w:val="00314941"/>
    <w:rsid w:val="00314BB3"/>
    <w:rsid w:val="00314D85"/>
    <w:rsid w:val="00314F36"/>
    <w:rsid w:val="003150A8"/>
    <w:rsid w:val="003151D0"/>
    <w:rsid w:val="003151FE"/>
    <w:rsid w:val="003160FF"/>
    <w:rsid w:val="003164DC"/>
    <w:rsid w:val="00316B76"/>
    <w:rsid w:val="003174CE"/>
    <w:rsid w:val="00317831"/>
    <w:rsid w:val="003204DC"/>
    <w:rsid w:val="00320CBF"/>
    <w:rsid w:val="00320D2C"/>
    <w:rsid w:val="003213AB"/>
    <w:rsid w:val="00321522"/>
    <w:rsid w:val="00321532"/>
    <w:rsid w:val="0032162E"/>
    <w:rsid w:val="003219EC"/>
    <w:rsid w:val="00321D26"/>
    <w:rsid w:val="00322683"/>
    <w:rsid w:val="00323069"/>
    <w:rsid w:val="003231A4"/>
    <w:rsid w:val="003232F5"/>
    <w:rsid w:val="003238B5"/>
    <w:rsid w:val="00323BD8"/>
    <w:rsid w:val="00324259"/>
    <w:rsid w:val="00324303"/>
    <w:rsid w:val="00324A35"/>
    <w:rsid w:val="00324C45"/>
    <w:rsid w:val="00325C1F"/>
    <w:rsid w:val="00325DA8"/>
    <w:rsid w:val="00326728"/>
    <w:rsid w:val="003267C3"/>
    <w:rsid w:val="00326810"/>
    <w:rsid w:val="00326E66"/>
    <w:rsid w:val="0032757B"/>
    <w:rsid w:val="00327929"/>
    <w:rsid w:val="00327C9B"/>
    <w:rsid w:val="00327EEE"/>
    <w:rsid w:val="003300B6"/>
    <w:rsid w:val="0033071E"/>
    <w:rsid w:val="00330BA1"/>
    <w:rsid w:val="003315AD"/>
    <w:rsid w:val="003323A1"/>
    <w:rsid w:val="00332425"/>
    <w:rsid w:val="00332D90"/>
    <w:rsid w:val="003331FE"/>
    <w:rsid w:val="003334B7"/>
    <w:rsid w:val="00333595"/>
    <w:rsid w:val="0033495A"/>
    <w:rsid w:val="00334B00"/>
    <w:rsid w:val="00334C3F"/>
    <w:rsid w:val="00334E33"/>
    <w:rsid w:val="00334FFC"/>
    <w:rsid w:val="00335183"/>
    <w:rsid w:val="00335587"/>
    <w:rsid w:val="00335767"/>
    <w:rsid w:val="0033594F"/>
    <w:rsid w:val="00335CC5"/>
    <w:rsid w:val="003364DF"/>
    <w:rsid w:val="00336C37"/>
    <w:rsid w:val="0033730F"/>
    <w:rsid w:val="0033733B"/>
    <w:rsid w:val="003374BD"/>
    <w:rsid w:val="003376D1"/>
    <w:rsid w:val="00337F65"/>
    <w:rsid w:val="0034015A"/>
    <w:rsid w:val="0034040F"/>
    <w:rsid w:val="00340A93"/>
    <w:rsid w:val="00340B7F"/>
    <w:rsid w:val="00341865"/>
    <w:rsid w:val="00342271"/>
    <w:rsid w:val="003425DE"/>
    <w:rsid w:val="0034283B"/>
    <w:rsid w:val="00342D41"/>
    <w:rsid w:val="00342E15"/>
    <w:rsid w:val="00343317"/>
    <w:rsid w:val="00343754"/>
    <w:rsid w:val="0034375B"/>
    <w:rsid w:val="003437B2"/>
    <w:rsid w:val="003438AD"/>
    <w:rsid w:val="00343C75"/>
    <w:rsid w:val="00343E9B"/>
    <w:rsid w:val="00344430"/>
    <w:rsid w:val="003447F0"/>
    <w:rsid w:val="00345229"/>
    <w:rsid w:val="0034709B"/>
    <w:rsid w:val="0034765B"/>
    <w:rsid w:val="0034792E"/>
    <w:rsid w:val="00347989"/>
    <w:rsid w:val="00347E7F"/>
    <w:rsid w:val="00350231"/>
    <w:rsid w:val="0035089B"/>
    <w:rsid w:val="00350C7D"/>
    <w:rsid w:val="00350FA5"/>
    <w:rsid w:val="003513EF"/>
    <w:rsid w:val="00351906"/>
    <w:rsid w:val="00351F00"/>
    <w:rsid w:val="003523CD"/>
    <w:rsid w:val="003527A9"/>
    <w:rsid w:val="00352ABA"/>
    <w:rsid w:val="00352C7C"/>
    <w:rsid w:val="003532F7"/>
    <w:rsid w:val="0035331E"/>
    <w:rsid w:val="0035341F"/>
    <w:rsid w:val="00353946"/>
    <w:rsid w:val="003544A8"/>
    <w:rsid w:val="0035489F"/>
    <w:rsid w:val="00354EC5"/>
    <w:rsid w:val="00354FB9"/>
    <w:rsid w:val="003556BD"/>
    <w:rsid w:val="003557D6"/>
    <w:rsid w:val="00355875"/>
    <w:rsid w:val="003559E6"/>
    <w:rsid w:val="00355AA6"/>
    <w:rsid w:val="00355D35"/>
    <w:rsid w:val="00356528"/>
    <w:rsid w:val="00356980"/>
    <w:rsid w:val="003570F9"/>
    <w:rsid w:val="00357204"/>
    <w:rsid w:val="003576EF"/>
    <w:rsid w:val="00357A04"/>
    <w:rsid w:val="00360BF3"/>
    <w:rsid w:val="00360EB5"/>
    <w:rsid w:val="0036103C"/>
    <w:rsid w:val="00361864"/>
    <w:rsid w:val="0036194A"/>
    <w:rsid w:val="003619A1"/>
    <w:rsid w:val="00361A08"/>
    <w:rsid w:val="00361E78"/>
    <w:rsid w:val="003620AD"/>
    <w:rsid w:val="003621BC"/>
    <w:rsid w:val="00362630"/>
    <w:rsid w:val="003629E4"/>
    <w:rsid w:val="0036312C"/>
    <w:rsid w:val="0036390F"/>
    <w:rsid w:val="003641AC"/>
    <w:rsid w:val="003645B8"/>
    <w:rsid w:val="00364A7D"/>
    <w:rsid w:val="003655EA"/>
    <w:rsid w:val="003656F4"/>
    <w:rsid w:val="003658EE"/>
    <w:rsid w:val="00365DE0"/>
    <w:rsid w:val="003662D9"/>
    <w:rsid w:val="00366734"/>
    <w:rsid w:val="00366901"/>
    <w:rsid w:val="00366B59"/>
    <w:rsid w:val="0036705E"/>
    <w:rsid w:val="00367180"/>
    <w:rsid w:val="00367EDD"/>
    <w:rsid w:val="00367FD9"/>
    <w:rsid w:val="0037024F"/>
    <w:rsid w:val="00370418"/>
    <w:rsid w:val="0037183E"/>
    <w:rsid w:val="003728E1"/>
    <w:rsid w:val="00372D8E"/>
    <w:rsid w:val="00373582"/>
    <w:rsid w:val="00373897"/>
    <w:rsid w:val="00374130"/>
    <w:rsid w:val="00374773"/>
    <w:rsid w:val="003749F8"/>
    <w:rsid w:val="003759C1"/>
    <w:rsid w:val="00375CA5"/>
    <w:rsid w:val="00375CF0"/>
    <w:rsid w:val="00375E61"/>
    <w:rsid w:val="00375F46"/>
    <w:rsid w:val="00376100"/>
    <w:rsid w:val="00376AB9"/>
    <w:rsid w:val="00376EE4"/>
    <w:rsid w:val="00377018"/>
    <w:rsid w:val="00377AA1"/>
    <w:rsid w:val="00377BB0"/>
    <w:rsid w:val="00380E86"/>
    <w:rsid w:val="003810F7"/>
    <w:rsid w:val="00381579"/>
    <w:rsid w:val="003818E7"/>
    <w:rsid w:val="00382387"/>
    <w:rsid w:val="00382E3F"/>
    <w:rsid w:val="003830B5"/>
    <w:rsid w:val="0038346A"/>
    <w:rsid w:val="00384208"/>
    <w:rsid w:val="00384807"/>
    <w:rsid w:val="00384D5B"/>
    <w:rsid w:val="003850DE"/>
    <w:rsid w:val="00385196"/>
    <w:rsid w:val="003857A6"/>
    <w:rsid w:val="00385E71"/>
    <w:rsid w:val="00385EBA"/>
    <w:rsid w:val="00385F13"/>
    <w:rsid w:val="00386101"/>
    <w:rsid w:val="00386E74"/>
    <w:rsid w:val="003871FA"/>
    <w:rsid w:val="00387201"/>
    <w:rsid w:val="00387476"/>
    <w:rsid w:val="00387715"/>
    <w:rsid w:val="00387724"/>
    <w:rsid w:val="00387769"/>
    <w:rsid w:val="003877A5"/>
    <w:rsid w:val="00387966"/>
    <w:rsid w:val="003879F8"/>
    <w:rsid w:val="00390695"/>
    <w:rsid w:val="003907C8"/>
    <w:rsid w:val="003908BF"/>
    <w:rsid w:val="00390AE4"/>
    <w:rsid w:val="00390C6B"/>
    <w:rsid w:val="00391462"/>
    <w:rsid w:val="0039158B"/>
    <w:rsid w:val="00391836"/>
    <w:rsid w:val="00391927"/>
    <w:rsid w:val="00391C23"/>
    <w:rsid w:val="00391F48"/>
    <w:rsid w:val="003920EC"/>
    <w:rsid w:val="00392222"/>
    <w:rsid w:val="00392249"/>
    <w:rsid w:val="00392DCD"/>
    <w:rsid w:val="0039301B"/>
    <w:rsid w:val="00393448"/>
    <w:rsid w:val="0039366E"/>
    <w:rsid w:val="00393878"/>
    <w:rsid w:val="003938E5"/>
    <w:rsid w:val="003948A2"/>
    <w:rsid w:val="003948AA"/>
    <w:rsid w:val="0039495E"/>
    <w:rsid w:val="003951CE"/>
    <w:rsid w:val="00395284"/>
    <w:rsid w:val="003953AE"/>
    <w:rsid w:val="003955A6"/>
    <w:rsid w:val="00395B42"/>
    <w:rsid w:val="00395BE5"/>
    <w:rsid w:val="00395D93"/>
    <w:rsid w:val="00396353"/>
    <w:rsid w:val="00396BC6"/>
    <w:rsid w:val="00397055"/>
    <w:rsid w:val="003976D7"/>
    <w:rsid w:val="0039771D"/>
    <w:rsid w:val="00397C2B"/>
    <w:rsid w:val="00397DB3"/>
    <w:rsid w:val="003A0599"/>
    <w:rsid w:val="003A079C"/>
    <w:rsid w:val="003A1657"/>
    <w:rsid w:val="003A1EC8"/>
    <w:rsid w:val="003A2472"/>
    <w:rsid w:val="003A2501"/>
    <w:rsid w:val="003A262B"/>
    <w:rsid w:val="003A2719"/>
    <w:rsid w:val="003A3971"/>
    <w:rsid w:val="003A3A0A"/>
    <w:rsid w:val="003A3F15"/>
    <w:rsid w:val="003A414F"/>
    <w:rsid w:val="003A4B05"/>
    <w:rsid w:val="003A4BB9"/>
    <w:rsid w:val="003A5235"/>
    <w:rsid w:val="003A54D2"/>
    <w:rsid w:val="003A5A51"/>
    <w:rsid w:val="003A6EAE"/>
    <w:rsid w:val="003A76B0"/>
    <w:rsid w:val="003A7D51"/>
    <w:rsid w:val="003B0533"/>
    <w:rsid w:val="003B08D7"/>
    <w:rsid w:val="003B1572"/>
    <w:rsid w:val="003B1E5D"/>
    <w:rsid w:val="003B1E7E"/>
    <w:rsid w:val="003B20F0"/>
    <w:rsid w:val="003B2116"/>
    <w:rsid w:val="003B2A29"/>
    <w:rsid w:val="003B4519"/>
    <w:rsid w:val="003B5101"/>
    <w:rsid w:val="003B5DBB"/>
    <w:rsid w:val="003B5EEF"/>
    <w:rsid w:val="003B5F78"/>
    <w:rsid w:val="003B703E"/>
    <w:rsid w:val="003B7312"/>
    <w:rsid w:val="003B7D71"/>
    <w:rsid w:val="003C0A92"/>
    <w:rsid w:val="003C0E94"/>
    <w:rsid w:val="003C1247"/>
    <w:rsid w:val="003C15D4"/>
    <w:rsid w:val="003C17C4"/>
    <w:rsid w:val="003C1AAB"/>
    <w:rsid w:val="003C26B4"/>
    <w:rsid w:val="003C2F6C"/>
    <w:rsid w:val="003C32C6"/>
    <w:rsid w:val="003C333A"/>
    <w:rsid w:val="003C3A52"/>
    <w:rsid w:val="003C3B86"/>
    <w:rsid w:val="003C3F91"/>
    <w:rsid w:val="003C443F"/>
    <w:rsid w:val="003C44F0"/>
    <w:rsid w:val="003C45BF"/>
    <w:rsid w:val="003C4DE8"/>
    <w:rsid w:val="003C560B"/>
    <w:rsid w:val="003C5845"/>
    <w:rsid w:val="003C5AE4"/>
    <w:rsid w:val="003C5FC3"/>
    <w:rsid w:val="003C623F"/>
    <w:rsid w:val="003C6C8F"/>
    <w:rsid w:val="003C7447"/>
    <w:rsid w:val="003C78AE"/>
    <w:rsid w:val="003C78C7"/>
    <w:rsid w:val="003C7A7E"/>
    <w:rsid w:val="003D10A5"/>
    <w:rsid w:val="003D1B7D"/>
    <w:rsid w:val="003D1D29"/>
    <w:rsid w:val="003D1FA9"/>
    <w:rsid w:val="003D285C"/>
    <w:rsid w:val="003D28BC"/>
    <w:rsid w:val="003D2966"/>
    <w:rsid w:val="003D2D07"/>
    <w:rsid w:val="003D32FA"/>
    <w:rsid w:val="003D3BB6"/>
    <w:rsid w:val="003D3C89"/>
    <w:rsid w:val="003D41EB"/>
    <w:rsid w:val="003D4527"/>
    <w:rsid w:val="003D4B07"/>
    <w:rsid w:val="003D4BDF"/>
    <w:rsid w:val="003D5E3F"/>
    <w:rsid w:val="003D68EF"/>
    <w:rsid w:val="003D7845"/>
    <w:rsid w:val="003D7E8B"/>
    <w:rsid w:val="003E075F"/>
    <w:rsid w:val="003E1D4A"/>
    <w:rsid w:val="003E2444"/>
    <w:rsid w:val="003E3423"/>
    <w:rsid w:val="003E35A8"/>
    <w:rsid w:val="003E4682"/>
    <w:rsid w:val="003E46E0"/>
    <w:rsid w:val="003E486B"/>
    <w:rsid w:val="003E49A1"/>
    <w:rsid w:val="003E507F"/>
    <w:rsid w:val="003E5104"/>
    <w:rsid w:val="003E5118"/>
    <w:rsid w:val="003E52CE"/>
    <w:rsid w:val="003E5983"/>
    <w:rsid w:val="003E5BD2"/>
    <w:rsid w:val="003E5C3B"/>
    <w:rsid w:val="003E5E32"/>
    <w:rsid w:val="003E5FA6"/>
    <w:rsid w:val="003E6080"/>
    <w:rsid w:val="003E6084"/>
    <w:rsid w:val="003E61F6"/>
    <w:rsid w:val="003E696F"/>
    <w:rsid w:val="003E701C"/>
    <w:rsid w:val="003E7212"/>
    <w:rsid w:val="003E729F"/>
    <w:rsid w:val="003E7B03"/>
    <w:rsid w:val="003E7C00"/>
    <w:rsid w:val="003F005B"/>
    <w:rsid w:val="003F11DF"/>
    <w:rsid w:val="003F194B"/>
    <w:rsid w:val="003F2247"/>
    <w:rsid w:val="003F2471"/>
    <w:rsid w:val="003F3329"/>
    <w:rsid w:val="003F3647"/>
    <w:rsid w:val="003F4632"/>
    <w:rsid w:val="003F4AFA"/>
    <w:rsid w:val="003F5B16"/>
    <w:rsid w:val="003F5F5D"/>
    <w:rsid w:val="003F609D"/>
    <w:rsid w:val="003F61F5"/>
    <w:rsid w:val="003F642D"/>
    <w:rsid w:val="003F70F5"/>
    <w:rsid w:val="004002F0"/>
    <w:rsid w:val="004003A2"/>
    <w:rsid w:val="004005BE"/>
    <w:rsid w:val="0040065F"/>
    <w:rsid w:val="004008C2"/>
    <w:rsid w:val="00400DD6"/>
    <w:rsid w:val="00401CA2"/>
    <w:rsid w:val="004023C5"/>
    <w:rsid w:val="004026D8"/>
    <w:rsid w:val="00402B67"/>
    <w:rsid w:val="00402D2C"/>
    <w:rsid w:val="00402DA8"/>
    <w:rsid w:val="00402FA7"/>
    <w:rsid w:val="004030B1"/>
    <w:rsid w:val="00403677"/>
    <w:rsid w:val="00403773"/>
    <w:rsid w:val="00403DF5"/>
    <w:rsid w:val="0040459B"/>
    <w:rsid w:val="00404809"/>
    <w:rsid w:val="00404DDB"/>
    <w:rsid w:val="00405340"/>
    <w:rsid w:val="004054BF"/>
    <w:rsid w:val="00405E04"/>
    <w:rsid w:val="00406CCE"/>
    <w:rsid w:val="00406FC1"/>
    <w:rsid w:val="00407474"/>
    <w:rsid w:val="00407AB4"/>
    <w:rsid w:val="00407D6C"/>
    <w:rsid w:val="004107E6"/>
    <w:rsid w:val="00410CEF"/>
    <w:rsid w:val="00410DA7"/>
    <w:rsid w:val="004116A8"/>
    <w:rsid w:val="00411C1F"/>
    <w:rsid w:val="004122A1"/>
    <w:rsid w:val="004125F4"/>
    <w:rsid w:val="00413DC0"/>
    <w:rsid w:val="00414042"/>
    <w:rsid w:val="00414376"/>
    <w:rsid w:val="00414B11"/>
    <w:rsid w:val="0041538B"/>
    <w:rsid w:val="00415C22"/>
    <w:rsid w:val="00415E9A"/>
    <w:rsid w:val="004161DF"/>
    <w:rsid w:val="0041674F"/>
    <w:rsid w:val="00417308"/>
    <w:rsid w:val="0042045B"/>
    <w:rsid w:val="00420471"/>
    <w:rsid w:val="004209EC"/>
    <w:rsid w:val="00420C88"/>
    <w:rsid w:val="00421877"/>
    <w:rsid w:val="004218E7"/>
    <w:rsid w:val="00421C23"/>
    <w:rsid w:val="00421E64"/>
    <w:rsid w:val="0042226C"/>
    <w:rsid w:val="004222CA"/>
    <w:rsid w:val="004223DE"/>
    <w:rsid w:val="00422596"/>
    <w:rsid w:val="004226C2"/>
    <w:rsid w:val="00422CF0"/>
    <w:rsid w:val="00423503"/>
    <w:rsid w:val="004235F1"/>
    <w:rsid w:val="004236FE"/>
    <w:rsid w:val="004247FA"/>
    <w:rsid w:val="00424D89"/>
    <w:rsid w:val="00425345"/>
    <w:rsid w:val="004264AA"/>
    <w:rsid w:val="00427136"/>
    <w:rsid w:val="004273C9"/>
    <w:rsid w:val="00427A21"/>
    <w:rsid w:val="004307AC"/>
    <w:rsid w:val="00430C70"/>
    <w:rsid w:val="0043112C"/>
    <w:rsid w:val="00431849"/>
    <w:rsid w:val="004325FA"/>
    <w:rsid w:val="0043276E"/>
    <w:rsid w:val="00432A56"/>
    <w:rsid w:val="00432AE4"/>
    <w:rsid w:val="00432F91"/>
    <w:rsid w:val="0043343B"/>
    <w:rsid w:val="00433480"/>
    <w:rsid w:val="00433A59"/>
    <w:rsid w:val="00433DB8"/>
    <w:rsid w:val="00434378"/>
    <w:rsid w:val="00434623"/>
    <w:rsid w:val="004348A5"/>
    <w:rsid w:val="004352FC"/>
    <w:rsid w:val="004358F7"/>
    <w:rsid w:val="00435CDE"/>
    <w:rsid w:val="00435D92"/>
    <w:rsid w:val="00436F28"/>
    <w:rsid w:val="00437D15"/>
    <w:rsid w:val="0044011C"/>
    <w:rsid w:val="004404E7"/>
    <w:rsid w:val="00440C5B"/>
    <w:rsid w:val="00440EFD"/>
    <w:rsid w:val="004415D4"/>
    <w:rsid w:val="004420A0"/>
    <w:rsid w:val="00442BD9"/>
    <w:rsid w:val="004434E4"/>
    <w:rsid w:val="004435BD"/>
    <w:rsid w:val="00443745"/>
    <w:rsid w:val="00443912"/>
    <w:rsid w:val="00443921"/>
    <w:rsid w:val="004441BE"/>
    <w:rsid w:val="00444400"/>
    <w:rsid w:val="00444AE5"/>
    <w:rsid w:val="00444F98"/>
    <w:rsid w:val="004454D9"/>
    <w:rsid w:val="00445D4A"/>
    <w:rsid w:val="00445E0A"/>
    <w:rsid w:val="00446746"/>
    <w:rsid w:val="0044767A"/>
    <w:rsid w:val="00447CB0"/>
    <w:rsid w:val="00447F39"/>
    <w:rsid w:val="004503B0"/>
    <w:rsid w:val="00450636"/>
    <w:rsid w:val="00450D9D"/>
    <w:rsid w:val="00450E1C"/>
    <w:rsid w:val="00451020"/>
    <w:rsid w:val="004515F5"/>
    <w:rsid w:val="004518FA"/>
    <w:rsid w:val="00451FEE"/>
    <w:rsid w:val="00452012"/>
    <w:rsid w:val="00452381"/>
    <w:rsid w:val="0045253F"/>
    <w:rsid w:val="00452E6F"/>
    <w:rsid w:val="00453242"/>
    <w:rsid w:val="00453CFD"/>
    <w:rsid w:val="00453E54"/>
    <w:rsid w:val="00455450"/>
    <w:rsid w:val="004557A5"/>
    <w:rsid w:val="00455B8C"/>
    <w:rsid w:val="00455C42"/>
    <w:rsid w:val="00455DC3"/>
    <w:rsid w:val="0045622E"/>
    <w:rsid w:val="00456EEA"/>
    <w:rsid w:val="00456F43"/>
    <w:rsid w:val="0045717B"/>
    <w:rsid w:val="00457257"/>
    <w:rsid w:val="0045786A"/>
    <w:rsid w:val="00457953"/>
    <w:rsid w:val="00460284"/>
    <w:rsid w:val="00460B0D"/>
    <w:rsid w:val="00460B1A"/>
    <w:rsid w:val="00460E9F"/>
    <w:rsid w:val="00460EF4"/>
    <w:rsid w:val="0046111E"/>
    <w:rsid w:val="0046121F"/>
    <w:rsid w:val="004620E7"/>
    <w:rsid w:val="004621A5"/>
    <w:rsid w:val="00462755"/>
    <w:rsid w:val="004628A9"/>
    <w:rsid w:val="0046451F"/>
    <w:rsid w:val="004658A9"/>
    <w:rsid w:val="00465CD0"/>
    <w:rsid w:val="00466127"/>
    <w:rsid w:val="0046631F"/>
    <w:rsid w:val="00466808"/>
    <w:rsid w:val="00466E56"/>
    <w:rsid w:val="00467141"/>
    <w:rsid w:val="004675D0"/>
    <w:rsid w:val="004675F5"/>
    <w:rsid w:val="00467630"/>
    <w:rsid w:val="00467A93"/>
    <w:rsid w:val="00467EE1"/>
    <w:rsid w:val="00470037"/>
    <w:rsid w:val="00470058"/>
    <w:rsid w:val="00470165"/>
    <w:rsid w:val="0047066E"/>
    <w:rsid w:val="004713BD"/>
    <w:rsid w:val="00471EF4"/>
    <w:rsid w:val="004721CF"/>
    <w:rsid w:val="004725C9"/>
    <w:rsid w:val="00472831"/>
    <w:rsid w:val="004728CC"/>
    <w:rsid w:val="004728E9"/>
    <w:rsid w:val="0047368E"/>
    <w:rsid w:val="0047370D"/>
    <w:rsid w:val="00474346"/>
    <w:rsid w:val="00474717"/>
    <w:rsid w:val="0047478F"/>
    <w:rsid w:val="00474C66"/>
    <w:rsid w:val="00475213"/>
    <w:rsid w:val="00475521"/>
    <w:rsid w:val="00475701"/>
    <w:rsid w:val="00475BA9"/>
    <w:rsid w:val="00475CC5"/>
    <w:rsid w:val="00476327"/>
    <w:rsid w:val="00476564"/>
    <w:rsid w:val="004766FF"/>
    <w:rsid w:val="00476B3E"/>
    <w:rsid w:val="00476D9A"/>
    <w:rsid w:val="00476E4F"/>
    <w:rsid w:val="00476F2D"/>
    <w:rsid w:val="004772D6"/>
    <w:rsid w:val="0047745B"/>
    <w:rsid w:val="00477995"/>
    <w:rsid w:val="00477A0F"/>
    <w:rsid w:val="00477A8A"/>
    <w:rsid w:val="00477E65"/>
    <w:rsid w:val="004812CF"/>
    <w:rsid w:val="00481399"/>
    <w:rsid w:val="004817AF"/>
    <w:rsid w:val="00481B78"/>
    <w:rsid w:val="00481F7F"/>
    <w:rsid w:val="00482C92"/>
    <w:rsid w:val="0048323A"/>
    <w:rsid w:val="00483D66"/>
    <w:rsid w:val="00484B44"/>
    <w:rsid w:val="00484C14"/>
    <w:rsid w:val="00484C9F"/>
    <w:rsid w:val="004851FC"/>
    <w:rsid w:val="00485FFC"/>
    <w:rsid w:val="00486027"/>
    <w:rsid w:val="00486930"/>
    <w:rsid w:val="00486C02"/>
    <w:rsid w:val="00486CA0"/>
    <w:rsid w:val="00486E21"/>
    <w:rsid w:val="00486F16"/>
    <w:rsid w:val="00487072"/>
    <w:rsid w:val="00487492"/>
    <w:rsid w:val="00487644"/>
    <w:rsid w:val="0049031D"/>
    <w:rsid w:val="00490B52"/>
    <w:rsid w:val="00490F83"/>
    <w:rsid w:val="004910CA"/>
    <w:rsid w:val="00492818"/>
    <w:rsid w:val="00492FA0"/>
    <w:rsid w:val="00493639"/>
    <w:rsid w:val="00493B9E"/>
    <w:rsid w:val="0049409B"/>
    <w:rsid w:val="004941B5"/>
    <w:rsid w:val="004947CB"/>
    <w:rsid w:val="00494938"/>
    <w:rsid w:val="004955A2"/>
    <w:rsid w:val="0049570C"/>
    <w:rsid w:val="00495714"/>
    <w:rsid w:val="00495B89"/>
    <w:rsid w:val="00495CC9"/>
    <w:rsid w:val="00495F9C"/>
    <w:rsid w:val="00496828"/>
    <w:rsid w:val="00497EF0"/>
    <w:rsid w:val="004A0024"/>
    <w:rsid w:val="004A00A0"/>
    <w:rsid w:val="004A1876"/>
    <w:rsid w:val="004A26B6"/>
    <w:rsid w:val="004A2B5C"/>
    <w:rsid w:val="004A37D3"/>
    <w:rsid w:val="004A3902"/>
    <w:rsid w:val="004A3A6C"/>
    <w:rsid w:val="004A4672"/>
    <w:rsid w:val="004A4767"/>
    <w:rsid w:val="004A4B0E"/>
    <w:rsid w:val="004A4B79"/>
    <w:rsid w:val="004A543E"/>
    <w:rsid w:val="004A5453"/>
    <w:rsid w:val="004A55B3"/>
    <w:rsid w:val="004A5F25"/>
    <w:rsid w:val="004A6476"/>
    <w:rsid w:val="004A6FDD"/>
    <w:rsid w:val="004A706A"/>
    <w:rsid w:val="004A70CD"/>
    <w:rsid w:val="004A73E8"/>
    <w:rsid w:val="004B03EC"/>
    <w:rsid w:val="004B104A"/>
    <w:rsid w:val="004B15CF"/>
    <w:rsid w:val="004B1700"/>
    <w:rsid w:val="004B17FD"/>
    <w:rsid w:val="004B18A4"/>
    <w:rsid w:val="004B217B"/>
    <w:rsid w:val="004B2528"/>
    <w:rsid w:val="004B26F5"/>
    <w:rsid w:val="004B2A38"/>
    <w:rsid w:val="004B2E5D"/>
    <w:rsid w:val="004B31A8"/>
    <w:rsid w:val="004B3208"/>
    <w:rsid w:val="004B3439"/>
    <w:rsid w:val="004B3823"/>
    <w:rsid w:val="004B4153"/>
    <w:rsid w:val="004B41DB"/>
    <w:rsid w:val="004B430F"/>
    <w:rsid w:val="004B433A"/>
    <w:rsid w:val="004B48BA"/>
    <w:rsid w:val="004B4EDE"/>
    <w:rsid w:val="004B5364"/>
    <w:rsid w:val="004B5D7A"/>
    <w:rsid w:val="004B5D94"/>
    <w:rsid w:val="004B6A2C"/>
    <w:rsid w:val="004C0370"/>
    <w:rsid w:val="004C052B"/>
    <w:rsid w:val="004C0BC8"/>
    <w:rsid w:val="004C0DFB"/>
    <w:rsid w:val="004C18B3"/>
    <w:rsid w:val="004C1AE7"/>
    <w:rsid w:val="004C1B32"/>
    <w:rsid w:val="004C1F51"/>
    <w:rsid w:val="004C201F"/>
    <w:rsid w:val="004C2820"/>
    <w:rsid w:val="004C2E2E"/>
    <w:rsid w:val="004C2EB9"/>
    <w:rsid w:val="004C2FC2"/>
    <w:rsid w:val="004C32CD"/>
    <w:rsid w:val="004C3364"/>
    <w:rsid w:val="004C3583"/>
    <w:rsid w:val="004C38C4"/>
    <w:rsid w:val="004C496A"/>
    <w:rsid w:val="004C5C08"/>
    <w:rsid w:val="004C5E85"/>
    <w:rsid w:val="004C660E"/>
    <w:rsid w:val="004C6CC1"/>
    <w:rsid w:val="004C7108"/>
    <w:rsid w:val="004C78ED"/>
    <w:rsid w:val="004D070B"/>
    <w:rsid w:val="004D0982"/>
    <w:rsid w:val="004D1D9B"/>
    <w:rsid w:val="004D1D9E"/>
    <w:rsid w:val="004D23A8"/>
    <w:rsid w:val="004D2A34"/>
    <w:rsid w:val="004D2BF8"/>
    <w:rsid w:val="004D2C13"/>
    <w:rsid w:val="004D3620"/>
    <w:rsid w:val="004D3B6D"/>
    <w:rsid w:val="004D407B"/>
    <w:rsid w:val="004D4C62"/>
    <w:rsid w:val="004D4EAB"/>
    <w:rsid w:val="004D506D"/>
    <w:rsid w:val="004D5DFA"/>
    <w:rsid w:val="004D66D9"/>
    <w:rsid w:val="004D7301"/>
    <w:rsid w:val="004D7493"/>
    <w:rsid w:val="004D75BD"/>
    <w:rsid w:val="004D7C62"/>
    <w:rsid w:val="004D7F92"/>
    <w:rsid w:val="004E0086"/>
    <w:rsid w:val="004E05C8"/>
    <w:rsid w:val="004E0930"/>
    <w:rsid w:val="004E208E"/>
    <w:rsid w:val="004E25EB"/>
    <w:rsid w:val="004E2899"/>
    <w:rsid w:val="004E31E8"/>
    <w:rsid w:val="004E371A"/>
    <w:rsid w:val="004E3B66"/>
    <w:rsid w:val="004E45CB"/>
    <w:rsid w:val="004E49CD"/>
    <w:rsid w:val="004E4CB0"/>
    <w:rsid w:val="004E4DEF"/>
    <w:rsid w:val="004E51CD"/>
    <w:rsid w:val="004E63C8"/>
    <w:rsid w:val="004E651B"/>
    <w:rsid w:val="004E6CEC"/>
    <w:rsid w:val="004E6DC9"/>
    <w:rsid w:val="004E701F"/>
    <w:rsid w:val="004E75AD"/>
    <w:rsid w:val="004E796C"/>
    <w:rsid w:val="004E7975"/>
    <w:rsid w:val="004F0363"/>
    <w:rsid w:val="004F03F8"/>
    <w:rsid w:val="004F0983"/>
    <w:rsid w:val="004F147D"/>
    <w:rsid w:val="004F17C7"/>
    <w:rsid w:val="004F1808"/>
    <w:rsid w:val="004F1B51"/>
    <w:rsid w:val="004F1C42"/>
    <w:rsid w:val="004F28C0"/>
    <w:rsid w:val="004F3257"/>
    <w:rsid w:val="004F339E"/>
    <w:rsid w:val="004F3CAC"/>
    <w:rsid w:val="004F41FB"/>
    <w:rsid w:val="004F455D"/>
    <w:rsid w:val="004F4877"/>
    <w:rsid w:val="004F4A45"/>
    <w:rsid w:val="004F5112"/>
    <w:rsid w:val="004F51AB"/>
    <w:rsid w:val="004F52A0"/>
    <w:rsid w:val="004F606C"/>
    <w:rsid w:val="004F6595"/>
    <w:rsid w:val="004F66BA"/>
    <w:rsid w:val="004F6A24"/>
    <w:rsid w:val="004F6A83"/>
    <w:rsid w:val="004F6E83"/>
    <w:rsid w:val="004F7C03"/>
    <w:rsid w:val="00500C4F"/>
    <w:rsid w:val="0050173E"/>
    <w:rsid w:val="0050216D"/>
    <w:rsid w:val="00502D8F"/>
    <w:rsid w:val="00502E7C"/>
    <w:rsid w:val="005037A0"/>
    <w:rsid w:val="00503DFB"/>
    <w:rsid w:val="005043C9"/>
    <w:rsid w:val="00504D00"/>
    <w:rsid w:val="00504F8B"/>
    <w:rsid w:val="00505401"/>
    <w:rsid w:val="00505C5E"/>
    <w:rsid w:val="00505F4E"/>
    <w:rsid w:val="00506110"/>
    <w:rsid w:val="005063B7"/>
    <w:rsid w:val="0050642C"/>
    <w:rsid w:val="005068B3"/>
    <w:rsid w:val="00506932"/>
    <w:rsid w:val="00506C05"/>
    <w:rsid w:val="00506DEB"/>
    <w:rsid w:val="0050753D"/>
    <w:rsid w:val="00507585"/>
    <w:rsid w:val="00510880"/>
    <w:rsid w:val="00510A58"/>
    <w:rsid w:val="00511515"/>
    <w:rsid w:val="00512730"/>
    <w:rsid w:val="005133BC"/>
    <w:rsid w:val="00513413"/>
    <w:rsid w:val="0051356E"/>
    <w:rsid w:val="00513882"/>
    <w:rsid w:val="00513B7E"/>
    <w:rsid w:val="0051410C"/>
    <w:rsid w:val="0051470B"/>
    <w:rsid w:val="005148D8"/>
    <w:rsid w:val="00514CCB"/>
    <w:rsid w:val="00515283"/>
    <w:rsid w:val="0051535D"/>
    <w:rsid w:val="00515E00"/>
    <w:rsid w:val="00516665"/>
    <w:rsid w:val="005169F5"/>
    <w:rsid w:val="00517474"/>
    <w:rsid w:val="00517735"/>
    <w:rsid w:val="0051785C"/>
    <w:rsid w:val="005210B8"/>
    <w:rsid w:val="00521C6C"/>
    <w:rsid w:val="00521DAC"/>
    <w:rsid w:val="00521E65"/>
    <w:rsid w:val="005222ED"/>
    <w:rsid w:val="005225E8"/>
    <w:rsid w:val="00522C6F"/>
    <w:rsid w:val="0052308F"/>
    <w:rsid w:val="00523375"/>
    <w:rsid w:val="00523F45"/>
    <w:rsid w:val="00523FDD"/>
    <w:rsid w:val="00524126"/>
    <w:rsid w:val="005241F8"/>
    <w:rsid w:val="00524E3B"/>
    <w:rsid w:val="00524F0D"/>
    <w:rsid w:val="00525F49"/>
    <w:rsid w:val="00526875"/>
    <w:rsid w:val="005274A3"/>
    <w:rsid w:val="00527665"/>
    <w:rsid w:val="00527B28"/>
    <w:rsid w:val="00530005"/>
    <w:rsid w:val="00530470"/>
    <w:rsid w:val="0053080D"/>
    <w:rsid w:val="0053088F"/>
    <w:rsid w:val="00530F54"/>
    <w:rsid w:val="00531465"/>
    <w:rsid w:val="005315EF"/>
    <w:rsid w:val="00531870"/>
    <w:rsid w:val="00531C8D"/>
    <w:rsid w:val="005321A2"/>
    <w:rsid w:val="00532760"/>
    <w:rsid w:val="005328C8"/>
    <w:rsid w:val="00532D12"/>
    <w:rsid w:val="005337AD"/>
    <w:rsid w:val="0053478D"/>
    <w:rsid w:val="00534979"/>
    <w:rsid w:val="00534C09"/>
    <w:rsid w:val="0053572E"/>
    <w:rsid w:val="005359E7"/>
    <w:rsid w:val="00535E25"/>
    <w:rsid w:val="00535F0E"/>
    <w:rsid w:val="005360DD"/>
    <w:rsid w:val="0053629B"/>
    <w:rsid w:val="005363B1"/>
    <w:rsid w:val="005365A4"/>
    <w:rsid w:val="005367ED"/>
    <w:rsid w:val="00536B14"/>
    <w:rsid w:val="0053706E"/>
    <w:rsid w:val="00537C7F"/>
    <w:rsid w:val="00537CBA"/>
    <w:rsid w:val="00540B53"/>
    <w:rsid w:val="00540E96"/>
    <w:rsid w:val="0054119B"/>
    <w:rsid w:val="0054169C"/>
    <w:rsid w:val="00541ACA"/>
    <w:rsid w:val="00542507"/>
    <w:rsid w:val="00542653"/>
    <w:rsid w:val="005429E2"/>
    <w:rsid w:val="00542F80"/>
    <w:rsid w:val="00543613"/>
    <w:rsid w:val="005441ED"/>
    <w:rsid w:val="005452D8"/>
    <w:rsid w:val="00545520"/>
    <w:rsid w:val="005457CA"/>
    <w:rsid w:val="00545962"/>
    <w:rsid w:val="005461A9"/>
    <w:rsid w:val="005462FF"/>
    <w:rsid w:val="0054689E"/>
    <w:rsid w:val="00546DF1"/>
    <w:rsid w:val="00546F19"/>
    <w:rsid w:val="00546F94"/>
    <w:rsid w:val="00547BD2"/>
    <w:rsid w:val="00550206"/>
    <w:rsid w:val="005504C9"/>
    <w:rsid w:val="0055107C"/>
    <w:rsid w:val="00551169"/>
    <w:rsid w:val="0055172A"/>
    <w:rsid w:val="00551824"/>
    <w:rsid w:val="00551903"/>
    <w:rsid w:val="00551A6F"/>
    <w:rsid w:val="00551EEC"/>
    <w:rsid w:val="005522E1"/>
    <w:rsid w:val="0055238E"/>
    <w:rsid w:val="00552C7F"/>
    <w:rsid w:val="005535EA"/>
    <w:rsid w:val="0055365D"/>
    <w:rsid w:val="00553CDF"/>
    <w:rsid w:val="00553D0A"/>
    <w:rsid w:val="005541AC"/>
    <w:rsid w:val="00554892"/>
    <w:rsid w:val="0055503E"/>
    <w:rsid w:val="00555367"/>
    <w:rsid w:val="005554E3"/>
    <w:rsid w:val="0055692B"/>
    <w:rsid w:val="0055696F"/>
    <w:rsid w:val="00556D5A"/>
    <w:rsid w:val="0056016D"/>
    <w:rsid w:val="00560197"/>
    <w:rsid w:val="00560236"/>
    <w:rsid w:val="00560487"/>
    <w:rsid w:val="00560810"/>
    <w:rsid w:val="0056170D"/>
    <w:rsid w:val="00562512"/>
    <w:rsid w:val="00562639"/>
    <w:rsid w:val="00562A61"/>
    <w:rsid w:val="00563166"/>
    <w:rsid w:val="00563D1A"/>
    <w:rsid w:val="00564212"/>
    <w:rsid w:val="00564340"/>
    <w:rsid w:val="00564762"/>
    <w:rsid w:val="005648C9"/>
    <w:rsid w:val="0056498D"/>
    <w:rsid w:val="005649DB"/>
    <w:rsid w:val="00564B13"/>
    <w:rsid w:val="00564B31"/>
    <w:rsid w:val="00564F33"/>
    <w:rsid w:val="0056586D"/>
    <w:rsid w:val="00565BEC"/>
    <w:rsid w:val="00565DD8"/>
    <w:rsid w:val="00567097"/>
    <w:rsid w:val="00567A3B"/>
    <w:rsid w:val="00567DD5"/>
    <w:rsid w:val="00567EAF"/>
    <w:rsid w:val="00567F3E"/>
    <w:rsid w:val="005702A7"/>
    <w:rsid w:val="00570593"/>
    <w:rsid w:val="0057108D"/>
    <w:rsid w:val="00571412"/>
    <w:rsid w:val="005715AF"/>
    <w:rsid w:val="00571AAB"/>
    <w:rsid w:val="00573419"/>
    <w:rsid w:val="00574AD5"/>
    <w:rsid w:val="00574C92"/>
    <w:rsid w:val="00574ED8"/>
    <w:rsid w:val="00574FE5"/>
    <w:rsid w:val="005750C1"/>
    <w:rsid w:val="005753BB"/>
    <w:rsid w:val="0057571D"/>
    <w:rsid w:val="005758AC"/>
    <w:rsid w:val="00576472"/>
    <w:rsid w:val="00577C15"/>
    <w:rsid w:val="00577F18"/>
    <w:rsid w:val="005805D3"/>
    <w:rsid w:val="00580858"/>
    <w:rsid w:val="0058091D"/>
    <w:rsid w:val="00581216"/>
    <w:rsid w:val="00581485"/>
    <w:rsid w:val="00581725"/>
    <w:rsid w:val="00583040"/>
    <w:rsid w:val="005834A9"/>
    <w:rsid w:val="0058355E"/>
    <w:rsid w:val="005835FA"/>
    <w:rsid w:val="00584258"/>
    <w:rsid w:val="00584677"/>
    <w:rsid w:val="005848C9"/>
    <w:rsid w:val="00585121"/>
    <w:rsid w:val="0058587F"/>
    <w:rsid w:val="005859B2"/>
    <w:rsid w:val="00586887"/>
    <w:rsid w:val="00590606"/>
    <w:rsid w:val="005913B5"/>
    <w:rsid w:val="0059154D"/>
    <w:rsid w:val="00592B70"/>
    <w:rsid w:val="00592E00"/>
    <w:rsid w:val="0059380E"/>
    <w:rsid w:val="00593B47"/>
    <w:rsid w:val="00593BAB"/>
    <w:rsid w:val="00594204"/>
    <w:rsid w:val="00594E65"/>
    <w:rsid w:val="005950E6"/>
    <w:rsid w:val="00595A25"/>
    <w:rsid w:val="005960C1"/>
    <w:rsid w:val="00596536"/>
    <w:rsid w:val="0059659A"/>
    <w:rsid w:val="005966F9"/>
    <w:rsid w:val="00596EFA"/>
    <w:rsid w:val="00596F21"/>
    <w:rsid w:val="00597563"/>
    <w:rsid w:val="005975B2"/>
    <w:rsid w:val="005978EC"/>
    <w:rsid w:val="005A0039"/>
    <w:rsid w:val="005A048D"/>
    <w:rsid w:val="005A05F8"/>
    <w:rsid w:val="005A082C"/>
    <w:rsid w:val="005A0B83"/>
    <w:rsid w:val="005A0E13"/>
    <w:rsid w:val="005A17DB"/>
    <w:rsid w:val="005A1854"/>
    <w:rsid w:val="005A1948"/>
    <w:rsid w:val="005A2037"/>
    <w:rsid w:val="005A2039"/>
    <w:rsid w:val="005A226B"/>
    <w:rsid w:val="005A2A0E"/>
    <w:rsid w:val="005A2B83"/>
    <w:rsid w:val="005A2BFE"/>
    <w:rsid w:val="005A2FAD"/>
    <w:rsid w:val="005A3120"/>
    <w:rsid w:val="005A4024"/>
    <w:rsid w:val="005A43D2"/>
    <w:rsid w:val="005A4977"/>
    <w:rsid w:val="005A4C9F"/>
    <w:rsid w:val="005A4DEB"/>
    <w:rsid w:val="005A51DF"/>
    <w:rsid w:val="005A5214"/>
    <w:rsid w:val="005A52B0"/>
    <w:rsid w:val="005A52DC"/>
    <w:rsid w:val="005A566E"/>
    <w:rsid w:val="005A5943"/>
    <w:rsid w:val="005A5E7B"/>
    <w:rsid w:val="005A6287"/>
    <w:rsid w:val="005A6433"/>
    <w:rsid w:val="005A65D9"/>
    <w:rsid w:val="005A6CDC"/>
    <w:rsid w:val="005A78DB"/>
    <w:rsid w:val="005B02B9"/>
    <w:rsid w:val="005B0337"/>
    <w:rsid w:val="005B16C6"/>
    <w:rsid w:val="005B16ED"/>
    <w:rsid w:val="005B16FB"/>
    <w:rsid w:val="005B1740"/>
    <w:rsid w:val="005B1D95"/>
    <w:rsid w:val="005B271B"/>
    <w:rsid w:val="005B2C4C"/>
    <w:rsid w:val="005B2FA3"/>
    <w:rsid w:val="005B35F9"/>
    <w:rsid w:val="005B35FA"/>
    <w:rsid w:val="005B3AA1"/>
    <w:rsid w:val="005B3B21"/>
    <w:rsid w:val="005B4089"/>
    <w:rsid w:val="005B414D"/>
    <w:rsid w:val="005B431B"/>
    <w:rsid w:val="005B4DF5"/>
    <w:rsid w:val="005B6067"/>
    <w:rsid w:val="005B6345"/>
    <w:rsid w:val="005B6458"/>
    <w:rsid w:val="005B6B19"/>
    <w:rsid w:val="005B6B4E"/>
    <w:rsid w:val="005B6E02"/>
    <w:rsid w:val="005B6F01"/>
    <w:rsid w:val="005B756B"/>
    <w:rsid w:val="005B76AB"/>
    <w:rsid w:val="005B7A90"/>
    <w:rsid w:val="005C0023"/>
    <w:rsid w:val="005C0EE6"/>
    <w:rsid w:val="005C0F1C"/>
    <w:rsid w:val="005C13B2"/>
    <w:rsid w:val="005C13F5"/>
    <w:rsid w:val="005C17E1"/>
    <w:rsid w:val="005C1925"/>
    <w:rsid w:val="005C19F0"/>
    <w:rsid w:val="005C2241"/>
    <w:rsid w:val="005C2CCC"/>
    <w:rsid w:val="005C2F97"/>
    <w:rsid w:val="005C308B"/>
    <w:rsid w:val="005C30FE"/>
    <w:rsid w:val="005C3312"/>
    <w:rsid w:val="005C3C5F"/>
    <w:rsid w:val="005C4443"/>
    <w:rsid w:val="005C44D4"/>
    <w:rsid w:val="005C4792"/>
    <w:rsid w:val="005C4C9E"/>
    <w:rsid w:val="005C56EA"/>
    <w:rsid w:val="005C5A1D"/>
    <w:rsid w:val="005C5BE8"/>
    <w:rsid w:val="005C5FA1"/>
    <w:rsid w:val="005C5FB0"/>
    <w:rsid w:val="005C7077"/>
    <w:rsid w:val="005C764E"/>
    <w:rsid w:val="005C78E1"/>
    <w:rsid w:val="005C7AF4"/>
    <w:rsid w:val="005C7E03"/>
    <w:rsid w:val="005D028C"/>
    <w:rsid w:val="005D0F5B"/>
    <w:rsid w:val="005D11C8"/>
    <w:rsid w:val="005D1E76"/>
    <w:rsid w:val="005D26C6"/>
    <w:rsid w:val="005D296D"/>
    <w:rsid w:val="005D2A07"/>
    <w:rsid w:val="005D3745"/>
    <w:rsid w:val="005D3C6B"/>
    <w:rsid w:val="005D46D8"/>
    <w:rsid w:val="005D486B"/>
    <w:rsid w:val="005D4B9D"/>
    <w:rsid w:val="005D4D32"/>
    <w:rsid w:val="005D563B"/>
    <w:rsid w:val="005D5A91"/>
    <w:rsid w:val="005D5B31"/>
    <w:rsid w:val="005D5D16"/>
    <w:rsid w:val="005D5FA5"/>
    <w:rsid w:val="005D5FAB"/>
    <w:rsid w:val="005D60AC"/>
    <w:rsid w:val="005D62A0"/>
    <w:rsid w:val="005D634D"/>
    <w:rsid w:val="005D68AA"/>
    <w:rsid w:val="005D6C8C"/>
    <w:rsid w:val="005D6F54"/>
    <w:rsid w:val="005D7D3E"/>
    <w:rsid w:val="005E0114"/>
    <w:rsid w:val="005E09D0"/>
    <w:rsid w:val="005E0DC5"/>
    <w:rsid w:val="005E197E"/>
    <w:rsid w:val="005E2176"/>
    <w:rsid w:val="005E25D4"/>
    <w:rsid w:val="005E3C04"/>
    <w:rsid w:val="005E3D27"/>
    <w:rsid w:val="005E3F25"/>
    <w:rsid w:val="005E3F60"/>
    <w:rsid w:val="005E4008"/>
    <w:rsid w:val="005E50B4"/>
    <w:rsid w:val="005E50E1"/>
    <w:rsid w:val="005E552F"/>
    <w:rsid w:val="005E56E6"/>
    <w:rsid w:val="005E5AF0"/>
    <w:rsid w:val="005E61DD"/>
    <w:rsid w:val="005E63EA"/>
    <w:rsid w:val="005E6C47"/>
    <w:rsid w:val="005E6FD7"/>
    <w:rsid w:val="005E71F6"/>
    <w:rsid w:val="005E78F5"/>
    <w:rsid w:val="005F0944"/>
    <w:rsid w:val="005F0A1B"/>
    <w:rsid w:val="005F0CB5"/>
    <w:rsid w:val="005F1412"/>
    <w:rsid w:val="005F1849"/>
    <w:rsid w:val="005F1C67"/>
    <w:rsid w:val="005F1C8E"/>
    <w:rsid w:val="005F20CB"/>
    <w:rsid w:val="005F2336"/>
    <w:rsid w:val="005F275F"/>
    <w:rsid w:val="005F2D63"/>
    <w:rsid w:val="005F3415"/>
    <w:rsid w:val="005F34E0"/>
    <w:rsid w:val="005F4508"/>
    <w:rsid w:val="005F49F5"/>
    <w:rsid w:val="005F4C83"/>
    <w:rsid w:val="005F5898"/>
    <w:rsid w:val="005F5B7D"/>
    <w:rsid w:val="005F61DA"/>
    <w:rsid w:val="005F647D"/>
    <w:rsid w:val="005F6715"/>
    <w:rsid w:val="005F6C80"/>
    <w:rsid w:val="005F6D71"/>
    <w:rsid w:val="005F6F15"/>
    <w:rsid w:val="005F777B"/>
    <w:rsid w:val="005F7BBF"/>
    <w:rsid w:val="005F7CF2"/>
    <w:rsid w:val="0060001D"/>
    <w:rsid w:val="00600057"/>
    <w:rsid w:val="00600C86"/>
    <w:rsid w:val="00600D3B"/>
    <w:rsid w:val="00600E7F"/>
    <w:rsid w:val="006010F3"/>
    <w:rsid w:val="00601C03"/>
    <w:rsid w:val="00601D71"/>
    <w:rsid w:val="00602A8B"/>
    <w:rsid w:val="00602B02"/>
    <w:rsid w:val="00603739"/>
    <w:rsid w:val="0060392D"/>
    <w:rsid w:val="006045D9"/>
    <w:rsid w:val="0060479C"/>
    <w:rsid w:val="006048D6"/>
    <w:rsid w:val="00604A08"/>
    <w:rsid w:val="0060577F"/>
    <w:rsid w:val="00606571"/>
    <w:rsid w:val="00606B87"/>
    <w:rsid w:val="0060707E"/>
    <w:rsid w:val="00610BEA"/>
    <w:rsid w:val="0061129C"/>
    <w:rsid w:val="0061131C"/>
    <w:rsid w:val="00611679"/>
    <w:rsid w:val="00611968"/>
    <w:rsid w:val="0061197C"/>
    <w:rsid w:val="006123AC"/>
    <w:rsid w:val="006125C6"/>
    <w:rsid w:val="00612AEB"/>
    <w:rsid w:val="00612CDA"/>
    <w:rsid w:val="00612F4D"/>
    <w:rsid w:val="006133D3"/>
    <w:rsid w:val="00613425"/>
    <w:rsid w:val="00614659"/>
    <w:rsid w:val="00614675"/>
    <w:rsid w:val="0061473C"/>
    <w:rsid w:val="00614D42"/>
    <w:rsid w:val="00615B9B"/>
    <w:rsid w:val="00616805"/>
    <w:rsid w:val="00617029"/>
    <w:rsid w:val="006170DE"/>
    <w:rsid w:val="00617534"/>
    <w:rsid w:val="0062059C"/>
    <w:rsid w:val="006205B0"/>
    <w:rsid w:val="0062071B"/>
    <w:rsid w:val="0062086F"/>
    <w:rsid w:val="00620B5B"/>
    <w:rsid w:val="00620C68"/>
    <w:rsid w:val="00621231"/>
    <w:rsid w:val="00621A5F"/>
    <w:rsid w:val="00622734"/>
    <w:rsid w:val="00622CA0"/>
    <w:rsid w:val="00624023"/>
    <w:rsid w:val="0062488F"/>
    <w:rsid w:val="006249A6"/>
    <w:rsid w:val="00624A8C"/>
    <w:rsid w:val="00624F0B"/>
    <w:rsid w:val="0062533B"/>
    <w:rsid w:val="00625CA1"/>
    <w:rsid w:val="00626269"/>
    <w:rsid w:val="006268BA"/>
    <w:rsid w:val="0062751A"/>
    <w:rsid w:val="0062797C"/>
    <w:rsid w:val="006309FE"/>
    <w:rsid w:val="00630B2F"/>
    <w:rsid w:val="00630DF6"/>
    <w:rsid w:val="0063128A"/>
    <w:rsid w:val="00631C6A"/>
    <w:rsid w:val="0063226D"/>
    <w:rsid w:val="006329E1"/>
    <w:rsid w:val="0063318C"/>
    <w:rsid w:val="006337B0"/>
    <w:rsid w:val="0063415E"/>
    <w:rsid w:val="00634226"/>
    <w:rsid w:val="00634849"/>
    <w:rsid w:val="00635416"/>
    <w:rsid w:val="006354CB"/>
    <w:rsid w:val="0063579C"/>
    <w:rsid w:val="00635981"/>
    <w:rsid w:val="00635AD3"/>
    <w:rsid w:val="00635CF0"/>
    <w:rsid w:val="00636328"/>
    <w:rsid w:val="00636731"/>
    <w:rsid w:val="00637206"/>
    <w:rsid w:val="006373CA"/>
    <w:rsid w:val="0063757E"/>
    <w:rsid w:val="00637962"/>
    <w:rsid w:val="00640739"/>
    <w:rsid w:val="00640EF2"/>
    <w:rsid w:val="006416F0"/>
    <w:rsid w:val="00641841"/>
    <w:rsid w:val="0064185C"/>
    <w:rsid w:val="00641C18"/>
    <w:rsid w:val="006422D4"/>
    <w:rsid w:val="006427BA"/>
    <w:rsid w:val="006428FC"/>
    <w:rsid w:val="00643EA7"/>
    <w:rsid w:val="00644D4B"/>
    <w:rsid w:val="00644E05"/>
    <w:rsid w:val="006453A9"/>
    <w:rsid w:val="00645586"/>
    <w:rsid w:val="00645C68"/>
    <w:rsid w:val="0064601D"/>
    <w:rsid w:val="00646B0E"/>
    <w:rsid w:val="00647349"/>
    <w:rsid w:val="00647825"/>
    <w:rsid w:val="00647B76"/>
    <w:rsid w:val="00647C8F"/>
    <w:rsid w:val="00647C9D"/>
    <w:rsid w:val="00647E89"/>
    <w:rsid w:val="006513B8"/>
    <w:rsid w:val="006515FB"/>
    <w:rsid w:val="006519DA"/>
    <w:rsid w:val="00651D48"/>
    <w:rsid w:val="00652352"/>
    <w:rsid w:val="00652467"/>
    <w:rsid w:val="00652601"/>
    <w:rsid w:val="00652613"/>
    <w:rsid w:val="00652614"/>
    <w:rsid w:val="00652B22"/>
    <w:rsid w:val="00652DA6"/>
    <w:rsid w:val="00653803"/>
    <w:rsid w:val="00653F02"/>
    <w:rsid w:val="006542CC"/>
    <w:rsid w:val="00654529"/>
    <w:rsid w:val="006548DB"/>
    <w:rsid w:val="00654AF2"/>
    <w:rsid w:val="00654DB1"/>
    <w:rsid w:val="0065569E"/>
    <w:rsid w:val="006561BF"/>
    <w:rsid w:val="00656633"/>
    <w:rsid w:val="00656B67"/>
    <w:rsid w:val="00656DBB"/>
    <w:rsid w:val="00657000"/>
    <w:rsid w:val="006570A8"/>
    <w:rsid w:val="00657108"/>
    <w:rsid w:val="00657512"/>
    <w:rsid w:val="00657527"/>
    <w:rsid w:val="00657803"/>
    <w:rsid w:val="0066006D"/>
    <w:rsid w:val="00660353"/>
    <w:rsid w:val="00660447"/>
    <w:rsid w:val="0066106B"/>
    <w:rsid w:val="00662316"/>
    <w:rsid w:val="00662741"/>
    <w:rsid w:val="006630AE"/>
    <w:rsid w:val="006636E0"/>
    <w:rsid w:val="00663802"/>
    <w:rsid w:val="00663AAF"/>
    <w:rsid w:val="00663B06"/>
    <w:rsid w:val="00664BB3"/>
    <w:rsid w:val="00664EBA"/>
    <w:rsid w:val="00664F75"/>
    <w:rsid w:val="0066526A"/>
    <w:rsid w:val="00665D1D"/>
    <w:rsid w:val="0066622C"/>
    <w:rsid w:val="00666352"/>
    <w:rsid w:val="006669AF"/>
    <w:rsid w:val="00666A6C"/>
    <w:rsid w:val="00666AF3"/>
    <w:rsid w:val="006670C4"/>
    <w:rsid w:val="00667392"/>
    <w:rsid w:val="00667A5F"/>
    <w:rsid w:val="00667C3C"/>
    <w:rsid w:val="00670033"/>
    <w:rsid w:val="00671466"/>
    <w:rsid w:val="00671AA9"/>
    <w:rsid w:val="00671FF9"/>
    <w:rsid w:val="006726B7"/>
    <w:rsid w:val="00672CCC"/>
    <w:rsid w:val="00672D3E"/>
    <w:rsid w:val="00673863"/>
    <w:rsid w:val="00674C28"/>
    <w:rsid w:val="00674C87"/>
    <w:rsid w:val="0067593A"/>
    <w:rsid w:val="00675A2B"/>
    <w:rsid w:val="00676192"/>
    <w:rsid w:val="0067639A"/>
    <w:rsid w:val="00676529"/>
    <w:rsid w:val="0067686A"/>
    <w:rsid w:val="00676A9D"/>
    <w:rsid w:val="00676CFA"/>
    <w:rsid w:val="0067715E"/>
    <w:rsid w:val="006771D7"/>
    <w:rsid w:val="00677CC5"/>
    <w:rsid w:val="00677EA9"/>
    <w:rsid w:val="00680441"/>
    <w:rsid w:val="00680534"/>
    <w:rsid w:val="00680D3F"/>
    <w:rsid w:val="00681529"/>
    <w:rsid w:val="00681C1E"/>
    <w:rsid w:val="00681C63"/>
    <w:rsid w:val="00682AD0"/>
    <w:rsid w:val="006832E5"/>
    <w:rsid w:val="00683C6D"/>
    <w:rsid w:val="00684217"/>
    <w:rsid w:val="00685285"/>
    <w:rsid w:val="00685571"/>
    <w:rsid w:val="00685EBA"/>
    <w:rsid w:val="006864B3"/>
    <w:rsid w:val="00686619"/>
    <w:rsid w:val="00686BAB"/>
    <w:rsid w:val="00686ED4"/>
    <w:rsid w:val="0068755D"/>
    <w:rsid w:val="00687882"/>
    <w:rsid w:val="0068799F"/>
    <w:rsid w:val="0069026E"/>
    <w:rsid w:val="00690D93"/>
    <w:rsid w:val="00690F7C"/>
    <w:rsid w:val="00691109"/>
    <w:rsid w:val="00691AD0"/>
    <w:rsid w:val="00691F4A"/>
    <w:rsid w:val="00692092"/>
    <w:rsid w:val="006920B6"/>
    <w:rsid w:val="006921E4"/>
    <w:rsid w:val="006928EC"/>
    <w:rsid w:val="00692A2E"/>
    <w:rsid w:val="00693440"/>
    <w:rsid w:val="0069381F"/>
    <w:rsid w:val="00693B1D"/>
    <w:rsid w:val="00693D37"/>
    <w:rsid w:val="006945C2"/>
    <w:rsid w:val="00694655"/>
    <w:rsid w:val="006947D7"/>
    <w:rsid w:val="00694C87"/>
    <w:rsid w:val="0069534D"/>
    <w:rsid w:val="00695609"/>
    <w:rsid w:val="006958B9"/>
    <w:rsid w:val="00695C0C"/>
    <w:rsid w:val="00696050"/>
    <w:rsid w:val="00696318"/>
    <w:rsid w:val="006963A3"/>
    <w:rsid w:val="006964AA"/>
    <w:rsid w:val="00696A7B"/>
    <w:rsid w:val="0069732A"/>
    <w:rsid w:val="006973D1"/>
    <w:rsid w:val="00697692"/>
    <w:rsid w:val="00697846"/>
    <w:rsid w:val="006979A2"/>
    <w:rsid w:val="00697B22"/>
    <w:rsid w:val="006A0085"/>
    <w:rsid w:val="006A051A"/>
    <w:rsid w:val="006A05C7"/>
    <w:rsid w:val="006A0647"/>
    <w:rsid w:val="006A0738"/>
    <w:rsid w:val="006A0BFC"/>
    <w:rsid w:val="006A1634"/>
    <w:rsid w:val="006A28FF"/>
    <w:rsid w:val="006A3ECD"/>
    <w:rsid w:val="006A475F"/>
    <w:rsid w:val="006A5193"/>
    <w:rsid w:val="006A541E"/>
    <w:rsid w:val="006A564C"/>
    <w:rsid w:val="006A5820"/>
    <w:rsid w:val="006A5D2B"/>
    <w:rsid w:val="006A6730"/>
    <w:rsid w:val="006A6F0D"/>
    <w:rsid w:val="006A710C"/>
    <w:rsid w:val="006A7665"/>
    <w:rsid w:val="006A7C1D"/>
    <w:rsid w:val="006B0426"/>
    <w:rsid w:val="006B0D89"/>
    <w:rsid w:val="006B0F3C"/>
    <w:rsid w:val="006B13F7"/>
    <w:rsid w:val="006B1D8E"/>
    <w:rsid w:val="006B2292"/>
    <w:rsid w:val="006B29DB"/>
    <w:rsid w:val="006B2C08"/>
    <w:rsid w:val="006B2C56"/>
    <w:rsid w:val="006B380F"/>
    <w:rsid w:val="006B3C6D"/>
    <w:rsid w:val="006B47C3"/>
    <w:rsid w:val="006B4C04"/>
    <w:rsid w:val="006B4F0A"/>
    <w:rsid w:val="006B509E"/>
    <w:rsid w:val="006B5799"/>
    <w:rsid w:val="006B5AE1"/>
    <w:rsid w:val="006B5D6C"/>
    <w:rsid w:val="006B634A"/>
    <w:rsid w:val="006B6469"/>
    <w:rsid w:val="006B649A"/>
    <w:rsid w:val="006B672E"/>
    <w:rsid w:val="006B6CA1"/>
    <w:rsid w:val="006B6E63"/>
    <w:rsid w:val="006B757E"/>
    <w:rsid w:val="006B7900"/>
    <w:rsid w:val="006B7C82"/>
    <w:rsid w:val="006C0317"/>
    <w:rsid w:val="006C0556"/>
    <w:rsid w:val="006C1000"/>
    <w:rsid w:val="006C1160"/>
    <w:rsid w:val="006C1A0D"/>
    <w:rsid w:val="006C1BA5"/>
    <w:rsid w:val="006C2039"/>
    <w:rsid w:val="006C257F"/>
    <w:rsid w:val="006C2A3C"/>
    <w:rsid w:val="006C3805"/>
    <w:rsid w:val="006C4139"/>
    <w:rsid w:val="006C4DEB"/>
    <w:rsid w:val="006C4F72"/>
    <w:rsid w:val="006C4FB4"/>
    <w:rsid w:val="006C50E5"/>
    <w:rsid w:val="006C51BF"/>
    <w:rsid w:val="006C5943"/>
    <w:rsid w:val="006C6166"/>
    <w:rsid w:val="006C6426"/>
    <w:rsid w:val="006C6620"/>
    <w:rsid w:val="006C6ABB"/>
    <w:rsid w:val="006C6B8D"/>
    <w:rsid w:val="006C71CB"/>
    <w:rsid w:val="006C72FA"/>
    <w:rsid w:val="006C750F"/>
    <w:rsid w:val="006C7792"/>
    <w:rsid w:val="006C7CDE"/>
    <w:rsid w:val="006C7DB3"/>
    <w:rsid w:val="006D0485"/>
    <w:rsid w:val="006D0D92"/>
    <w:rsid w:val="006D1077"/>
    <w:rsid w:val="006D153A"/>
    <w:rsid w:val="006D1710"/>
    <w:rsid w:val="006D199B"/>
    <w:rsid w:val="006D19B5"/>
    <w:rsid w:val="006D1AD6"/>
    <w:rsid w:val="006D2216"/>
    <w:rsid w:val="006D284B"/>
    <w:rsid w:val="006D32D6"/>
    <w:rsid w:val="006D3A04"/>
    <w:rsid w:val="006D4694"/>
    <w:rsid w:val="006D498E"/>
    <w:rsid w:val="006D55A4"/>
    <w:rsid w:val="006D55F6"/>
    <w:rsid w:val="006D5E27"/>
    <w:rsid w:val="006D6671"/>
    <w:rsid w:val="006D68AA"/>
    <w:rsid w:val="006D6B90"/>
    <w:rsid w:val="006D6EBC"/>
    <w:rsid w:val="006D6F5B"/>
    <w:rsid w:val="006D6FB6"/>
    <w:rsid w:val="006D746E"/>
    <w:rsid w:val="006D7EAA"/>
    <w:rsid w:val="006E02BF"/>
    <w:rsid w:val="006E0862"/>
    <w:rsid w:val="006E0AD0"/>
    <w:rsid w:val="006E0FDA"/>
    <w:rsid w:val="006E18F1"/>
    <w:rsid w:val="006E191D"/>
    <w:rsid w:val="006E1D07"/>
    <w:rsid w:val="006E1D14"/>
    <w:rsid w:val="006E1F7B"/>
    <w:rsid w:val="006E1F86"/>
    <w:rsid w:val="006E27D2"/>
    <w:rsid w:val="006E2B24"/>
    <w:rsid w:val="006E2F23"/>
    <w:rsid w:val="006E36CD"/>
    <w:rsid w:val="006E3A54"/>
    <w:rsid w:val="006E3FA6"/>
    <w:rsid w:val="006E4C10"/>
    <w:rsid w:val="006E5589"/>
    <w:rsid w:val="006E5AEB"/>
    <w:rsid w:val="006E5DC9"/>
    <w:rsid w:val="006E6C3F"/>
    <w:rsid w:val="006E6CDE"/>
    <w:rsid w:val="006E71A2"/>
    <w:rsid w:val="006E757E"/>
    <w:rsid w:val="006E7A08"/>
    <w:rsid w:val="006E7E11"/>
    <w:rsid w:val="006F0356"/>
    <w:rsid w:val="006F081B"/>
    <w:rsid w:val="006F0FFA"/>
    <w:rsid w:val="006F2076"/>
    <w:rsid w:val="006F2570"/>
    <w:rsid w:val="006F2D7F"/>
    <w:rsid w:val="006F2DE6"/>
    <w:rsid w:val="006F2E21"/>
    <w:rsid w:val="006F30C2"/>
    <w:rsid w:val="006F30CA"/>
    <w:rsid w:val="006F3374"/>
    <w:rsid w:val="006F33E5"/>
    <w:rsid w:val="006F36E1"/>
    <w:rsid w:val="006F3738"/>
    <w:rsid w:val="006F39AF"/>
    <w:rsid w:val="006F3AEE"/>
    <w:rsid w:val="006F3D9C"/>
    <w:rsid w:val="006F3FBA"/>
    <w:rsid w:val="006F45CB"/>
    <w:rsid w:val="006F504D"/>
    <w:rsid w:val="006F511F"/>
    <w:rsid w:val="006F54A8"/>
    <w:rsid w:val="006F5C56"/>
    <w:rsid w:val="006F5DB8"/>
    <w:rsid w:val="006F5E83"/>
    <w:rsid w:val="006F5FAA"/>
    <w:rsid w:val="006F64E7"/>
    <w:rsid w:val="006F67FF"/>
    <w:rsid w:val="006F7949"/>
    <w:rsid w:val="006F7A18"/>
    <w:rsid w:val="006F7B34"/>
    <w:rsid w:val="0070093F"/>
    <w:rsid w:val="00700C03"/>
    <w:rsid w:val="00701EA5"/>
    <w:rsid w:val="00701F53"/>
    <w:rsid w:val="00702160"/>
    <w:rsid w:val="0070264F"/>
    <w:rsid w:val="00702D17"/>
    <w:rsid w:val="00703194"/>
    <w:rsid w:val="00703935"/>
    <w:rsid w:val="00703B9C"/>
    <w:rsid w:val="00703C96"/>
    <w:rsid w:val="007040BA"/>
    <w:rsid w:val="00704706"/>
    <w:rsid w:val="00704B3A"/>
    <w:rsid w:val="00704DF8"/>
    <w:rsid w:val="00705133"/>
    <w:rsid w:val="007051E7"/>
    <w:rsid w:val="007053E2"/>
    <w:rsid w:val="00705A26"/>
    <w:rsid w:val="00705D9C"/>
    <w:rsid w:val="00705DEE"/>
    <w:rsid w:val="00706F76"/>
    <w:rsid w:val="00707013"/>
    <w:rsid w:val="0070730B"/>
    <w:rsid w:val="0070786A"/>
    <w:rsid w:val="00710493"/>
    <w:rsid w:val="007113B1"/>
    <w:rsid w:val="00711560"/>
    <w:rsid w:val="00711645"/>
    <w:rsid w:val="00711C02"/>
    <w:rsid w:val="0071280D"/>
    <w:rsid w:val="00713142"/>
    <w:rsid w:val="0071334A"/>
    <w:rsid w:val="00713701"/>
    <w:rsid w:val="00713AAD"/>
    <w:rsid w:val="00713D12"/>
    <w:rsid w:val="007143C5"/>
    <w:rsid w:val="007146A2"/>
    <w:rsid w:val="007146C0"/>
    <w:rsid w:val="007148D2"/>
    <w:rsid w:val="00714A3B"/>
    <w:rsid w:val="00714DD5"/>
    <w:rsid w:val="007153CC"/>
    <w:rsid w:val="0071573A"/>
    <w:rsid w:val="00715BC2"/>
    <w:rsid w:val="00715C52"/>
    <w:rsid w:val="00716306"/>
    <w:rsid w:val="00716A2C"/>
    <w:rsid w:val="00716E82"/>
    <w:rsid w:val="0071795A"/>
    <w:rsid w:val="00717AA4"/>
    <w:rsid w:val="00717BEF"/>
    <w:rsid w:val="00717D4F"/>
    <w:rsid w:val="007207D8"/>
    <w:rsid w:val="00720954"/>
    <w:rsid w:val="007209DB"/>
    <w:rsid w:val="007209DE"/>
    <w:rsid w:val="00720B30"/>
    <w:rsid w:val="007212A7"/>
    <w:rsid w:val="007215A2"/>
    <w:rsid w:val="0072160D"/>
    <w:rsid w:val="00721EE9"/>
    <w:rsid w:val="00722396"/>
    <w:rsid w:val="00722434"/>
    <w:rsid w:val="007224F3"/>
    <w:rsid w:val="00722677"/>
    <w:rsid w:val="00722DE8"/>
    <w:rsid w:val="00722E02"/>
    <w:rsid w:val="007236D0"/>
    <w:rsid w:val="007239E6"/>
    <w:rsid w:val="0072412D"/>
    <w:rsid w:val="007242A0"/>
    <w:rsid w:val="0072447E"/>
    <w:rsid w:val="007244CC"/>
    <w:rsid w:val="007245EE"/>
    <w:rsid w:val="0072493E"/>
    <w:rsid w:val="00725201"/>
    <w:rsid w:val="00726274"/>
    <w:rsid w:val="00726418"/>
    <w:rsid w:val="0072665D"/>
    <w:rsid w:val="007268A2"/>
    <w:rsid w:val="00726B0C"/>
    <w:rsid w:val="00726DCF"/>
    <w:rsid w:val="007270C3"/>
    <w:rsid w:val="007270D5"/>
    <w:rsid w:val="007271A9"/>
    <w:rsid w:val="00727430"/>
    <w:rsid w:val="0072749B"/>
    <w:rsid w:val="0072752D"/>
    <w:rsid w:val="00727584"/>
    <w:rsid w:val="00727F8C"/>
    <w:rsid w:val="00730B78"/>
    <w:rsid w:val="00730F11"/>
    <w:rsid w:val="00730F50"/>
    <w:rsid w:val="00731B30"/>
    <w:rsid w:val="00731CA1"/>
    <w:rsid w:val="00731EC2"/>
    <w:rsid w:val="00732324"/>
    <w:rsid w:val="00732816"/>
    <w:rsid w:val="0073287E"/>
    <w:rsid w:val="00732BEE"/>
    <w:rsid w:val="007330B5"/>
    <w:rsid w:val="007331B8"/>
    <w:rsid w:val="00733461"/>
    <w:rsid w:val="00734624"/>
    <w:rsid w:val="00734B0B"/>
    <w:rsid w:val="00734B13"/>
    <w:rsid w:val="00734CBB"/>
    <w:rsid w:val="00734CF1"/>
    <w:rsid w:val="00734E7C"/>
    <w:rsid w:val="00734EE1"/>
    <w:rsid w:val="007352D9"/>
    <w:rsid w:val="00735503"/>
    <w:rsid w:val="00735B97"/>
    <w:rsid w:val="00735DE7"/>
    <w:rsid w:val="00736E86"/>
    <w:rsid w:val="00737B74"/>
    <w:rsid w:val="00737C7E"/>
    <w:rsid w:val="00737F0F"/>
    <w:rsid w:val="00740516"/>
    <w:rsid w:val="00740747"/>
    <w:rsid w:val="00740777"/>
    <w:rsid w:val="0074087A"/>
    <w:rsid w:val="007415EE"/>
    <w:rsid w:val="00741A00"/>
    <w:rsid w:val="00741D36"/>
    <w:rsid w:val="0074215D"/>
    <w:rsid w:val="007426F2"/>
    <w:rsid w:val="00742744"/>
    <w:rsid w:val="00743339"/>
    <w:rsid w:val="00744535"/>
    <w:rsid w:val="00744577"/>
    <w:rsid w:val="0074581B"/>
    <w:rsid w:val="00745AB7"/>
    <w:rsid w:val="00746FD4"/>
    <w:rsid w:val="007476C0"/>
    <w:rsid w:val="0074797A"/>
    <w:rsid w:val="00750186"/>
    <w:rsid w:val="00750794"/>
    <w:rsid w:val="00750BFF"/>
    <w:rsid w:val="00750E65"/>
    <w:rsid w:val="00750FDE"/>
    <w:rsid w:val="00751176"/>
    <w:rsid w:val="0075125A"/>
    <w:rsid w:val="0075199F"/>
    <w:rsid w:val="007519EB"/>
    <w:rsid w:val="00751C6A"/>
    <w:rsid w:val="00751DC4"/>
    <w:rsid w:val="00752849"/>
    <w:rsid w:val="00752C73"/>
    <w:rsid w:val="00752EE7"/>
    <w:rsid w:val="00753198"/>
    <w:rsid w:val="00753473"/>
    <w:rsid w:val="00753EBB"/>
    <w:rsid w:val="00754ABA"/>
    <w:rsid w:val="00754CAB"/>
    <w:rsid w:val="00754CC9"/>
    <w:rsid w:val="00755182"/>
    <w:rsid w:val="00755523"/>
    <w:rsid w:val="00755B08"/>
    <w:rsid w:val="007561CF"/>
    <w:rsid w:val="00756620"/>
    <w:rsid w:val="007572D0"/>
    <w:rsid w:val="00757687"/>
    <w:rsid w:val="00757963"/>
    <w:rsid w:val="00757B9E"/>
    <w:rsid w:val="00757E44"/>
    <w:rsid w:val="0076011E"/>
    <w:rsid w:val="00760BFB"/>
    <w:rsid w:val="00761549"/>
    <w:rsid w:val="00761CB9"/>
    <w:rsid w:val="007623D8"/>
    <w:rsid w:val="00762BC6"/>
    <w:rsid w:val="007639A5"/>
    <w:rsid w:val="00763E65"/>
    <w:rsid w:val="007642A6"/>
    <w:rsid w:val="0076443C"/>
    <w:rsid w:val="007646F9"/>
    <w:rsid w:val="007648D1"/>
    <w:rsid w:val="00765CE0"/>
    <w:rsid w:val="00765D42"/>
    <w:rsid w:val="00765E66"/>
    <w:rsid w:val="00765FF0"/>
    <w:rsid w:val="007668DC"/>
    <w:rsid w:val="0076699D"/>
    <w:rsid w:val="00766A53"/>
    <w:rsid w:val="00767173"/>
    <w:rsid w:val="0076741B"/>
    <w:rsid w:val="00767714"/>
    <w:rsid w:val="00767C45"/>
    <w:rsid w:val="00770317"/>
    <w:rsid w:val="0077060B"/>
    <w:rsid w:val="00770C99"/>
    <w:rsid w:val="00771895"/>
    <w:rsid w:val="00771C84"/>
    <w:rsid w:val="00772044"/>
    <w:rsid w:val="00772467"/>
    <w:rsid w:val="007724D4"/>
    <w:rsid w:val="00772C76"/>
    <w:rsid w:val="00773468"/>
    <w:rsid w:val="00773573"/>
    <w:rsid w:val="00773B44"/>
    <w:rsid w:val="0077491E"/>
    <w:rsid w:val="007749EA"/>
    <w:rsid w:val="00774A2A"/>
    <w:rsid w:val="00774AFB"/>
    <w:rsid w:val="00774B23"/>
    <w:rsid w:val="00774D7B"/>
    <w:rsid w:val="00774EC7"/>
    <w:rsid w:val="0077603F"/>
    <w:rsid w:val="007761A6"/>
    <w:rsid w:val="00776C6E"/>
    <w:rsid w:val="00776F0F"/>
    <w:rsid w:val="00777612"/>
    <w:rsid w:val="0077787B"/>
    <w:rsid w:val="00777CA4"/>
    <w:rsid w:val="00777FF0"/>
    <w:rsid w:val="00780138"/>
    <w:rsid w:val="00780224"/>
    <w:rsid w:val="0078033F"/>
    <w:rsid w:val="007803B4"/>
    <w:rsid w:val="00780D66"/>
    <w:rsid w:val="00780E1E"/>
    <w:rsid w:val="00781151"/>
    <w:rsid w:val="00781421"/>
    <w:rsid w:val="0078199C"/>
    <w:rsid w:val="00782081"/>
    <w:rsid w:val="0078253C"/>
    <w:rsid w:val="00782C95"/>
    <w:rsid w:val="00783DB2"/>
    <w:rsid w:val="00784DFE"/>
    <w:rsid w:val="00784FC8"/>
    <w:rsid w:val="00785F4D"/>
    <w:rsid w:val="007865F2"/>
    <w:rsid w:val="00786806"/>
    <w:rsid w:val="007868C4"/>
    <w:rsid w:val="00786B3A"/>
    <w:rsid w:val="007877D9"/>
    <w:rsid w:val="00787A24"/>
    <w:rsid w:val="0079086B"/>
    <w:rsid w:val="007919CB"/>
    <w:rsid w:val="00791F18"/>
    <w:rsid w:val="00792A6C"/>
    <w:rsid w:val="007930B2"/>
    <w:rsid w:val="00793869"/>
    <w:rsid w:val="00793D5C"/>
    <w:rsid w:val="007949EB"/>
    <w:rsid w:val="00794B94"/>
    <w:rsid w:val="00794FC0"/>
    <w:rsid w:val="00795839"/>
    <w:rsid w:val="007964B2"/>
    <w:rsid w:val="00796543"/>
    <w:rsid w:val="00796DF4"/>
    <w:rsid w:val="00796EFE"/>
    <w:rsid w:val="00797250"/>
    <w:rsid w:val="007973DF"/>
    <w:rsid w:val="0079768A"/>
    <w:rsid w:val="0079772C"/>
    <w:rsid w:val="007A02A5"/>
    <w:rsid w:val="007A095B"/>
    <w:rsid w:val="007A0B0B"/>
    <w:rsid w:val="007A1064"/>
    <w:rsid w:val="007A11B4"/>
    <w:rsid w:val="007A1541"/>
    <w:rsid w:val="007A167B"/>
    <w:rsid w:val="007A18A1"/>
    <w:rsid w:val="007A1EA6"/>
    <w:rsid w:val="007A22ED"/>
    <w:rsid w:val="007A2456"/>
    <w:rsid w:val="007A2737"/>
    <w:rsid w:val="007A2C71"/>
    <w:rsid w:val="007A3287"/>
    <w:rsid w:val="007A3601"/>
    <w:rsid w:val="007A452A"/>
    <w:rsid w:val="007A45BF"/>
    <w:rsid w:val="007A4BC1"/>
    <w:rsid w:val="007A4D0C"/>
    <w:rsid w:val="007A507B"/>
    <w:rsid w:val="007A50E5"/>
    <w:rsid w:val="007A51B2"/>
    <w:rsid w:val="007A5397"/>
    <w:rsid w:val="007A556E"/>
    <w:rsid w:val="007A55F6"/>
    <w:rsid w:val="007A5DBB"/>
    <w:rsid w:val="007B0972"/>
    <w:rsid w:val="007B1AEE"/>
    <w:rsid w:val="007B1C37"/>
    <w:rsid w:val="007B1E43"/>
    <w:rsid w:val="007B21D6"/>
    <w:rsid w:val="007B2657"/>
    <w:rsid w:val="007B3454"/>
    <w:rsid w:val="007B384D"/>
    <w:rsid w:val="007B4C88"/>
    <w:rsid w:val="007B5576"/>
    <w:rsid w:val="007B5BBE"/>
    <w:rsid w:val="007B5D50"/>
    <w:rsid w:val="007B5E51"/>
    <w:rsid w:val="007B64C0"/>
    <w:rsid w:val="007B6712"/>
    <w:rsid w:val="007B6F82"/>
    <w:rsid w:val="007B7981"/>
    <w:rsid w:val="007B7A9C"/>
    <w:rsid w:val="007C0149"/>
    <w:rsid w:val="007C075D"/>
    <w:rsid w:val="007C0D2B"/>
    <w:rsid w:val="007C136C"/>
    <w:rsid w:val="007C1B69"/>
    <w:rsid w:val="007C1ED0"/>
    <w:rsid w:val="007C2518"/>
    <w:rsid w:val="007C26EA"/>
    <w:rsid w:val="007C2D0B"/>
    <w:rsid w:val="007C3AE0"/>
    <w:rsid w:val="007C439A"/>
    <w:rsid w:val="007C4929"/>
    <w:rsid w:val="007C55BF"/>
    <w:rsid w:val="007C5622"/>
    <w:rsid w:val="007C59C2"/>
    <w:rsid w:val="007C5C39"/>
    <w:rsid w:val="007C5F3C"/>
    <w:rsid w:val="007C6A3A"/>
    <w:rsid w:val="007C6C38"/>
    <w:rsid w:val="007C6EED"/>
    <w:rsid w:val="007C6F71"/>
    <w:rsid w:val="007C72F9"/>
    <w:rsid w:val="007C7BA6"/>
    <w:rsid w:val="007D0220"/>
    <w:rsid w:val="007D031A"/>
    <w:rsid w:val="007D0C93"/>
    <w:rsid w:val="007D1664"/>
    <w:rsid w:val="007D1BF1"/>
    <w:rsid w:val="007D211A"/>
    <w:rsid w:val="007D2692"/>
    <w:rsid w:val="007D2759"/>
    <w:rsid w:val="007D28B5"/>
    <w:rsid w:val="007D2958"/>
    <w:rsid w:val="007D2C79"/>
    <w:rsid w:val="007D3186"/>
    <w:rsid w:val="007D36AC"/>
    <w:rsid w:val="007D397F"/>
    <w:rsid w:val="007D3AEA"/>
    <w:rsid w:val="007D3F39"/>
    <w:rsid w:val="007D4133"/>
    <w:rsid w:val="007D4F67"/>
    <w:rsid w:val="007D504F"/>
    <w:rsid w:val="007D60F4"/>
    <w:rsid w:val="007D6181"/>
    <w:rsid w:val="007D69DF"/>
    <w:rsid w:val="007D6AB1"/>
    <w:rsid w:val="007D6DEA"/>
    <w:rsid w:val="007D6F9A"/>
    <w:rsid w:val="007E06A7"/>
    <w:rsid w:val="007E0F97"/>
    <w:rsid w:val="007E1294"/>
    <w:rsid w:val="007E1590"/>
    <w:rsid w:val="007E1F56"/>
    <w:rsid w:val="007E2FF1"/>
    <w:rsid w:val="007E39FB"/>
    <w:rsid w:val="007E3E0F"/>
    <w:rsid w:val="007E4425"/>
    <w:rsid w:val="007E44B6"/>
    <w:rsid w:val="007E45ED"/>
    <w:rsid w:val="007E4804"/>
    <w:rsid w:val="007E48C6"/>
    <w:rsid w:val="007E4D3E"/>
    <w:rsid w:val="007E4ECD"/>
    <w:rsid w:val="007E5DCB"/>
    <w:rsid w:val="007E5E08"/>
    <w:rsid w:val="007E61DF"/>
    <w:rsid w:val="007E61E6"/>
    <w:rsid w:val="007E63F0"/>
    <w:rsid w:val="007E6EE2"/>
    <w:rsid w:val="007E6F9E"/>
    <w:rsid w:val="007E7199"/>
    <w:rsid w:val="007E75B6"/>
    <w:rsid w:val="007E7E11"/>
    <w:rsid w:val="007F000F"/>
    <w:rsid w:val="007F0995"/>
    <w:rsid w:val="007F164E"/>
    <w:rsid w:val="007F1671"/>
    <w:rsid w:val="007F17FB"/>
    <w:rsid w:val="007F2900"/>
    <w:rsid w:val="007F2A3C"/>
    <w:rsid w:val="007F3491"/>
    <w:rsid w:val="007F3716"/>
    <w:rsid w:val="007F394C"/>
    <w:rsid w:val="007F3D71"/>
    <w:rsid w:val="007F3DDE"/>
    <w:rsid w:val="007F3ED6"/>
    <w:rsid w:val="007F3F90"/>
    <w:rsid w:val="007F4362"/>
    <w:rsid w:val="007F4987"/>
    <w:rsid w:val="007F5880"/>
    <w:rsid w:val="007F5D2C"/>
    <w:rsid w:val="007F5FC4"/>
    <w:rsid w:val="007F601A"/>
    <w:rsid w:val="007F630F"/>
    <w:rsid w:val="007F6E02"/>
    <w:rsid w:val="007F74C4"/>
    <w:rsid w:val="007F7EF6"/>
    <w:rsid w:val="007F7F6F"/>
    <w:rsid w:val="0080047A"/>
    <w:rsid w:val="00800D17"/>
    <w:rsid w:val="00800DA4"/>
    <w:rsid w:val="00800EA2"/>
    <w:rsid w:val="00800F7F"/>
    <w:rsid w:val="00801A43"/>
    <w:rsid w:val="00801B4D"/>
    <w:rsid w:val="00801F49"/>
    <w:rsid w:val="00801F50"/>
    <w:rsid w:val="00802B32"/>
    <w:rsid w:val="00802D2B"/>
    <w:rsid w:val="0080338E"/>
    <w:rsid w:val="00803550"/>
    <w:rsid w:val="00803809"/>
    <w:rsid w:val="00803D2D"/>
    <w:rsid w:val="00803D67"/>
    <w:rsid w:val="00805064"/>
    <w:rsid w:val="00805246"/>
    <w:rsid w:val="008056BC"/>
    <w:rsid w:val="008059FD"/>
    <w:rsid w:val="00805C73"/>
    <w:rsid w:val="00805E8F"/>
    <w:rsid w:val="0080693F"/>
    <w:rsid w:val="00806C02"/>
    <w:rsid w:val="00806F11"/>
    <w:rsid w:val="00806F16"/>
    <w:rsid w:val="00807170"/>
    <w:rsid w:val="00807559"/>
    <w:rsid w:val="0080783F"/>
    <w:rsid w:val="00807852"/>
    <w:rsid w:val="00807B88"/>
    <w:rsid w:val="00807E50"/>
    <w:rsid w:val="00810335"/>
    <w:rsid w:val="0081071D"/>
    <w:rsid w:val="00810B18"/>
    <w:rsid w:val="00811024"/>
    <w:rsid w:val="00811150"/>
    <w:rsid w:val="00811942"/>
    <w:rsid w:val="00811C0F"/>
    <w:rsid w:val="00811EA8"/>
    <w:rsid w:val="00812877"/>
    <w:rsid w:val="008140C7"/>
    <w:rsid w:val="0081463D"/>
    <w:rsid w:val="00814B70"/>
    <w:rsid w:val="00814C6E"/>
    <w:rsid w:val="00814CFE"/>
    <w:rsid w:val="00815230"/>
    <w:rsid w:val="00815255"/>
    <w:rsid w:val="0081528C"/>
    <w:rsid w:val="008152E6"/>
    <w:rsid w:val="00815594"/>
    <w:rsid w:val="00815632"/>
    <w:rsid w:val="00815775"/>
    <w:rsid w:val="008165DF"/>
    <w:rsid w:val="00816789"/>
    <w:rsid w:val="00816839"/>
    <w:rsid w:val="00816A22"/>
    <w:rsid w:val="00816BFE"/>
    <w:rsid w:val="00816F9E"/>
    <w:rsid w:val="00817006"/>
    <w:rsid w:val="00817569"/>
    <w:rsid w:val="008178E0"/>
    <w:rsid w:val="0082048E"/>
    <w:rsid w:val="0082059C"/>
    <w:rsid w:val="00820B09"/>
    <w:rsid w:val="00821792"/>
    <w:rsid w:val="00821A7A"/>
    <w:rsid w:val="00822CEA"/>
    <w:rsid w:val="00822D8D"/>
    <w:rsid w:val="008230D7"/>
    <w:rsid w:val="00823106"/>
    <w:rsid w:val="0082310D"/>
    <w:rsid w:val="0082326E"/>
    <w:rsid w:val="00823481"/>
    <w:rsid w:val="00823B26"/>
    <w:rsid w:val="00823DB2"/>
    <w:rsid w:val="00824C62"/>
    <w:rsid w:val="00824F0F"/>
    <w:rsid w:val="008251A6"/>
    <w:rsid w:val="008252E5"/>
    <w:rsid w:val="008254D6"/>
    <w:rsid w:val="008259A6"/>
    <w:rsid w:val="00825CE5"/>
    <w:rsid w:val="0082613D"/>
    <w:rsid w:val="008266D0"/>
    <w:rsid w:val="008267DA"/>
    <w:rsid w:val="008272FC"/>
    <w:rsid w:val="00827E82"/>
    <w:rsid w:val="00827EDE"/>
    <w:rsid w:val="00830801"/>
    <w:rsid w:val="00830B7B"/>
    <w:rsid w:val="00830C2B"/>
    <w:rsid w:val="008310D8"/>
    <w:rsid w:val="00831464"/>
    <w:rsid w:val="0083176A"/>
    <w:rsid w:val="008323AC"/>
    <w:rsid w:val="00832579"/>
    <w:rsid w:val="008327E5"/>
    <w:rsid w:val="0083369F"/>
    <w:rsid w:val="008337A3"/>
    <w:rsid w:val="00833CE0"/>
    <w:rsid w:val="008340A4"/>
    <w:rsid w:val="008347FF"/>
    <w:rsid w:val="00835575"/>
    <w:rsid w:val="00835702"/>
    <w:rsid w:val="008359E7"/>
    <w:rsid w:val="00836027"/>
    <w:rsid w:val="00836250"/>
    <w:rsid w:val="00836EC1"/>
    <w:rsid w:val="008378A7"/>
    <w:rsid w:val="00837C87"/>
    <w:rsid w:val="00840636"/>
    <w:rsid w:val="00840BA0"/>
    <w:rsid w:val="00840CA2"/>
    <w:rsid w:val="00842316"/>
    <w:rsid w:val="008425DE"/>
    <w:rsid w:val="008427A0"/>
    <w:rsid w:val="008428E2"/>
    <w:rsid w:val="00842C0B"/>
    <w:rsid w:val="00843E4C"/>
    <w:rsid w:val="00843EAA"/>
    <w:rsid w:val="0084439C"/>
    <w:rsid w:val="00844768"/>
    <w:rsid w:val="00844AED"/>
    <w:rsid w:val="00844D24"/>
    <w:rsid w:val="00844E1E"/>
    <w:rsid w:val="0084515D"/>
    <w:rsid w:val="0084537E"/>
    <w:rsid w:val="00845471"/>
    <w:rsid w:val="0084566E"/>
    <w:rsid w:val="00845790"/>
    <w:rsid w:val="008512DB"/>
    <w:rsid w:val="008513E3"/>
    <w:rsid w:val="008515B4"/>
    <w:rsid w:val="0085197D"/>
    <w:rsid w:val="00851C4B"/>
    <w:rsid w:val="00852266"/>
    <w:rsid w:val="008522B1"/>
    <w:rsid w:val="0085252D"/>
    <w:rsid w:val="00852CCD"/>
    <w:rsid w:val="00852CFE"/>
    <w:rsid w:val="008532B6"/>
    <w:rsid w:val="00853533"/>
    <w:rsid w:val="0085437F"/>
    <w:rsid w:val="00854438"/>
    <w:rsid w:val="00854642"/>
    <w:rsid w:val="00854BCB"/>
    <w:rsid w:val="00855523"/>
    <w:rsid w:val="008555DD"/>
    <w:rsid w:val="00855CFE"/>
    <w:rsid w:val="00855DCE"/>
    <w:rsid w:val="00855E45"/>
    <w:rsid w:val="00856DDD"/>
    <w:rsid w:val="00856E52"/>
    <w:rsid w:val="008572F5"/>
    <w:rsid w:val="00857812"/>
    <w:rsid w:val="0085790E"/>
    <w:rsid w:val="00857C98"/>
    <w:rsid w:val="008605FB"/>
    <w:rsid w:val="00862084"/>
    <w:rsid w:val="00862D9A"/>
    <w:rsid w:val="00863357"/>
    <w:rsid w:val="00864218"/>
    <w:rsid w:val="00864250"/>
    <w:rsid w:val="0086432E"/>
    <w:rsid w:val="008644F3"/>
    <w:rsid w:val="008645A0"/>
    <w:rsid w:val="008649E4"/>
    <w:rsid w:val="0086512A"/>
    <w:rsid w:val="008659EF"/>
    <w:rsid w:val="00865BFE"/>
    <w:rsid w:val="00865D7A"/>
    <w:rsid w:val="008661BB"/>
    <w:rsid w:val="008663B3"/>
    <w:rsid w:val="0086641A"/>
    <w:rsid w:val="0086644F"/>
    <w:rsid w:val="00866A1E"/>
    <w:rsid w:val="00866B79"/>
    <w:rsid w:val="00866CC8"/>
    <w:rsid w:val="008672BC"/>
    <w:rsid w:val="00867A3A"/>
    <w:rsid w:val="00867C77"/>
    <w:rsid w:val="00867CEA"/>
    <w:rsid w:val="00870051"/>
    <w:rsid w:val="008702E4"/>
    <w:rsid w:val="008707A9"/>
    <w:rsid w:val="00870A59"/>
    <w:rsid w:val="008710A1"/>
    <w:rsid w:val="00871D1E"/>
    <w:rsid w:val="00872768"/>
    <w:rsid w:val="00872C74"/>
    <w:rsid w:val="0087312E"/>
    <w:rsid w:val="00873331"/>
    <w:rsid w:val="008738BA"/>
    <w:rsid w:val="00873B2D"/>
    <w:rsid w:val="00873CEF"/>
    <w:rsid w:val="00873D75"/>
    <w:rsid w:val="00873DDA"/>
    <w:rsid w:val="00873F64"/>
    <w:rsid w:val="008747C0"/>
    <w:rsid w:val="00874E39"/>
    <w:rsid w:val="00874F9B"/>
    <w:rsid w:val="008751E3"/>
    <w:rsid w:val="0087523E"/>
    <w:rsid w:val="00876DB8"/>
    <w:rsid w:val="008770ED"/>
    <w:rsid w:val="008772BB"/>
    <w:rsid w:val="008776DA"/>
    <w:rsid w:val="0087778C"/>
    <w:rsid w:val="00877BD1"/>
    <w:rsid w:val="00880DE2"/>
    <w:rsid w:val="008813F3"/>
    <w:rsid w:val="00881A99"/>
    <w:rsid w:val="00882259"/>
    <w:rsid w:val="008827A9"/>
    <w:rsid w:val="00882825"/>
    <w:rsid w:val="0088295D"/>
    <w:rsid w:val="00882B4A"/>
    <w:rsid w:val="008839A4"/>
    <w:rsid w:val="00883C4F"/>
    <w:rsid w:val="00884191"/>
    <w:rsid w:val="008849D8"/>
    <w:rsid w:val="0088543A"/>
    <w:rsid w:val="00885507"/>
    <w:rsid w:val="00885BF8"/>
    <w:rsid w:val="00886393"/>
    <w:rsid w:val="00886E88"/>
    <w:rsid w:val="008872C7"/>
    <w:rsid w:val="00887930"/>
    <w:rsid w:val="00890462"/>
    <w:rsid w:val="008904EB"/>
    <w:rsid w:val="00890B1B"/>
    <w:rsid w:val="00890B53"/>
    <w:rsid w:val="00890EF4"/>
    <w:rsid w:val="008915BE"/>
    <w:rsid w:val="00891643"/>
    <w:rsid w:val="008917ED"/>
    <w:rsid w:val="008925CA"/>
    <w:rsid w:val="00892FF8"/>
    <w:rsid w:val="00893A52"/>
    <w:rsid w:val="00893ACE"/>
    <w:rsid w:val="008943EA"/>
    <w:rsid w:val="0089576C"/>
    <w:rsid w:val="00897179"/>
    <w:rsid w:val="008973AC"/>
    <w:rsid w:val="008A015A"/>
    <w:rsid w:val="008A05A2"/>
    <w:rsid w:val="008A0978"/>
    <w:rsid w:val="008A0CB7"/>
    <w:rsid w:val="008A1198"/>
    <w:rsid w:val="008A1259"/>
    <w:rsid w:val="008A1630"/>
    <w:rsid w:val="008A1764"/>
    <w:rsid w:val="008A1A6D"/>
    <w:rsid w:val="008A1EC9"/>
    <w:rsid w:val="008A35C4"/>
    <w:rsid w:val="008A3CE8"/>
    <w:rsid w:val="008A43B0"/>
    <w:rsid w:val="008A4593"/>
    <w:rsid w:val="008A47E8"/>
    <w:rsid w:val="008A5095"/>
    <w:rsid w:val="008A55A5"/>
    <w:rsid w:val="008A5974"/>
    <w:rsid w:val="008A5A89"/>
    <w:rsid w:val="008A645B"/>
    <w:rsid w:val="008B005E"/>
    <w:rsid w:val="008B0335"/>
    <w:rsid w:val="008B0872"/>
    <w:rsid w:val="008B20B6"/>
    <w:rsid w:val="008B3241"/>
    <w:rsid w:val="008B35FE"/>
    <w:rsid w:val="008B3832"/>
    <w:rsid w:val="008B419D"/>
    <w:rsid w:val="008B4482"/>
    <w:rsid w:val="008B47A7"/>
    <w:rsid w:val="008B49EC"/>
    <w:rsid w:val="008B4B36"/>
    <w:rsid w:val="008B51B1"/>
    <w:rsid w:val="008B60BE"/>
    <w:rsid w:val="008B6B68"/>
    <w:rsid w:val="008B6D8D"/>
    <w:rsid w:val="008B73FC"/>
    <w:rsid w:val="008C018A"/>
    <w:rsid w:val="008C0254"/>
    <w:rsid w:val="008C040E"/>
    <w:rsid w:val="008C0FA0"/>
    <w:rsid w:val="008C14FC"/>
    <w:rsid w:val="008C1A24"/>
    <w:rsid w:val="008C25F9"/>
    <w:rsid w:val="008C271A"/>
    <w:rsid w:val="008C2B17"/>
    <w:rsid w:val="008C3EB7"/>
    <w:rsid w:val="008C47AB"/>
    <w:rsid w:val="008C61A7"/>
    <w:rsid w:val="008C6E31"/>
    <w:rsid w:val="008C6F9B"/>
    <w:rsid w:val="008C75F7"/>
    <w:rsid w:val="008C7BBE"/>
    <w:rsid w:val="008D073B"/>
    <w:rsid w:val="008D14F1"/>
    <w:rsid w:val="008D1966"/>
    <w:rsid w:val="008D1981"/>
    <w:rsid w:val="008D1A2F"/>
    <w:rsid w:val="008D2118"/>
    <w:rsid w:val="008D221F"/>
    <w:rsid w:val="008D2229"/>
    <w:rsid w:val="008D3E49"/>
    <w:rsid w:val="008D4675"/>
    <w:rsid w:val="008D46E0"/>
    <w:rsid w:val="008D4795"/>
    <w:rsid w:val="008D47C7"/>
    <w:rsid w:val="008D4AA9"/>
    <w:rsid w:val="008D542E"/>
    <w:rsid w:val="008D6238"/>
    <w:rsid w:val="008D6C20"/>
    <w:rsid w:val="008D6D23"/>
    <w:rsid w:val="008D742F"/>
    <w:rsid w:val="008D7ECD"/>
    <w:rsid w:val="008E143E"/>
    <w:rsid w:val="008E22AD"/>
    <w:rsid w:val="008E2AB2"/>
    <w:rsid w:val="008E383B"/>
    <w:rsid w:val="008E3EF1"/>
    <w:rsid w:val="008E40FE"/>
    <w:rsid w:val="008E5369"/>
    <w:rsid w:val="008E69A8"/>
    <w:rsid w:val="008E6D08"/>
    <w:rsid w:val="008E6DE0"/>
    <w:rsid w:val="008E6F5A"/>
    <w:rsid w:val="008E71B2"/>
    <w:rsid w:val="008F05C6"/>
    <w:rsid w:val="008F09C2"/>
    <w:rsid w:val="008F0D51"/>
    <w:rsid w:val="008F0E8E"/>
    <w:rsid w:val="008F253E"/>
    <w:rsid w:val="008F2BE9"/>
    <w:rsid w:val="008F2E29"/>
    <w:rsid w:val="008F2E8F"/>
    <w:rsid w:val="008F3160"/>
    <w:rsid w:val="008F3614"/>
    <w:rsid w:val="008F37CA"/>
    <w:rsid w:val="008F3D2E"/>
    <w:rsid w:val="008F3DA3"/>
    <w:rsid w:val="008F3F24"/>
    <w:rsid w:val="008F493F"/>
    <w:rsid w:val="008F4C37"/>
    <w:rsid w:val="008F5006"/>
    <w:rsid w:val="008F5529"/>
    <w:rsid w:val="008F593A"/>
    <w:rsid w:val="008F5ACF"/>
    <w:rsid w:val="008F5B18"/>
    <w:rsid w:val="008F5C1F"/>
    <w:rsid w:val="008F691D"/>
    <w:rsid w:val="008F6C65"/>
    <w:rsid w:val="008F78F8"/>
    <w:rsid w:val="00900AA2"/>
    <w:rsid w:val="00900B20"/>
    <w:rsid w:val="00900C24"/>
    <w:rsid w:val="009010BA"/>
    <w:rsid w:val="009011CA"/>
    <w:rsid w:val="00901285"/>
    <w:rsid w:val="00901760"/>
    <w:rsid w:val="00901BE3"/>
    <w:rsid w:val="00902414"/>
    <w:rsid w:val="00902E93"/>
    <w:rsid w:val="009030CF"/>
    <w:rsid w:val="009030FE"/>
    <w:rsid w:val="0090316D"/>
    <w:rsid w:val="0090320B"/>
    <w:rsid w:val="0090373A"/>
    <w:rsid w:val="0090393E"/>
    <w:rsid w:val="00903B54"/>
    <w:rsid w:val="00903E91"/>
    <w:rsid w:val="00903FCA"/>
    <w:rsid w:val="009042AD"/>
    <w:rsid w:val="009047C8"/>
    <w:rsid w:val="00904DE5"/>
    <w:rsid w:val="00904DF8"/>
    <w:rsid w:val="00904FBA"/>
    <w:rsid w:val="00905013"/>
    <w:rsid w:val="00905159"/>
    <w:rsid w:val="00905963"/>
    <w:rsid w:val="00905CF5"/>
    <w:rsid w:val="00905EA4"/>
    <w:rsid w:val="00906145"/>
    <w:rsid w:val="009061A8"/>
    <w:rsid w:val="0090698D"/>
    <w:rsid w:val="00906995"/>
    <w:rsid w:val="009071F9"/>
    <w:rsid w:val="00907693"/>
    <w:rsid w:val="0090779D"/>
    <w:rsid w:val="00910057"/>
    <w:rsid w:val="00910157"/>
    <w:rsid w:val="00910907"/>
    <w:rsid w:val="00910AF9"/>
    <w:rsid w:val="00910D2C"/>
    <w:rsid w:val="009118BA"/>
    <w:rsid w:val="00911E61"/>
    <w:rsid w:val="009125C0"/>
    <w:rsid w:val="009132A7"/>
    <w:rsid w:val="00913592"/>
    <w:rsid w:val="00913600"/>
    <w:rsid w:val="009142DF"/>
    <w:rsid w:val="00914CD8"/>
    <w:rsid w:val="009154DD"/>
    <w:rsid w:val="00915EE4"/>
    <w:rsid w:val="00916170"/>
    <w:rsid w:val="0091667C"/>
    <w:rsid w:val="00916D7A"/>
    <w:rsid w:val="00916FF6"/>
    <w:rsid w:val="0091717A"/>
    <w:rsid w:val="00917387"/>
    <w:rsid w:val="0092003D"/>
    <w:rsid w:val="009201E1"/>
    <w:rsid w:val="00920270"/>
    <w:rsid w:val="00920B65"/>
    <w:rsid w:val="00921B66"/>
    <w:rsid w:val="00921E39"/>
    <w:rsid w:val="0092242B"/>
    <w:rsid w:val="00922AD1"/>
    <w:rsid w:val="009245E6"/>
    <w:rsid w:val="0092488C"/>
    <w:rsid w:val="00925403"/>
    <w:rsid w:val="00925725"/>
    <w:rsid w:val="0092632E"/>
    <w:rsid w:val="00926589"/>
    <w:rsid w:val="009265D3"/>
    <w:rsid w:val="00926817"/>
    <w:rsid w:val="00926CF7"/>
    <w:rsid w:val="00926FF7"/>
    <w:rsid w:val="0092751D"/>
    <w:rsid w:val="00927C5B"/>
    <w:rsid w:val="00930379"/>
    <w:rsid w:val="00930388"/>
    <w:rsid w:val="00930599"/>
    <w:rsid w:val="009308A0"/>
    <w:rsid w:val="00930FF6"/>
    <w:rsid w:val="009318B6"/>
    <w:rsid w:val="009323CC"/>
    <w:rsid w:val="00932819"/>
    <w:rsid w:val="009331B4"/>
    <w:rsid w:val="00933782"/>
    <w:rsid w:val="00933CBB"/>
    <w:rsid w:val="00933E9D"/>
    <w:rsid w:val="0093434B"/>
    <w:rsid w:val="00935147"/>
    <w:rsid w:val="00935AC0"/>
    <w:rsid w:val="00935B43"/>
    <w:rsid w:val="00935BA7"/>
    <w:rsid w:val="00936280"/>
    <w:rsid w:val="0093646F"/>
    <w:rsid w:val="00936DB2"/>
    <w:rsid w:val="00936EC5"/>
    <w:rsid w:val="009371DF"/>
    <w:rsid w:val="00937956"/>
    <w:rsid w:val="00937EB6"/>
    <w:rsid w:val="0094060D"/>
    <w:rsid w:val="0094088C"/>
    <w:rsid w:val="00940EC8"/>
    <w:rsid w:val="00940F9E"/>
    <w:rsid w:val="00941972"/>
    <w:rsid w:val="00941B2E"/>
    <w:rsid w:val="00942740"/>
    <w:rsid w:val="00942966"/>
    <w:rsid w:val="00942DBC"/>
    <w:rsid w:val="009430CA"/>
    <w:rsid w:val="0094394B"/>
    <w:rsid w:val="009439E8"/>
    <w:rsid w:val="0094447F"/>
    <w:rsid w:val="00944954"/>
    <w:rsid w:val="00945071"/>
    <w:rsid w:val="00945764"/>
    <w:rsid w:val="00945CDF"/>
    <w:rsid w:val="00947143"/>
    <w:rsid w:val="009472B2"/>
    <w:rsid w:val="00947EA2"/>
    <w:rsid w:val="00947FCA"/>
    <w:rsid w:val="009505E7"/>
    <w:rsid w:val="00950732"/>
    <w:rsid w:val="00950F50"/>
    <w:rsid w:val="00951A58"/>
    <w:rsid w:val="00951AAB"/>
    <w:rsid w:val="00951C45"/>
    <w:rsid w:val="00952EA8"/>
    <w:rsid w:val="00952EDF"/>
    <w:rsid w:val="00952F36"/>
    <w:rsid w:val="00954070"/>
    <w:rsid w:val="0095435B"/>
    <w:rsid w:val="0095474D"/>
    <w:rsid w:val="009547A9"/>
    <w:rsid w:val="00955619"/>
    <w:rsid w:val="00955898"/>
    <w:rsid w:val="009559D7"/>
    <w:rsid w:val="00955D45"/>
    <w:rsid w:val="00957224"/>
    <w:rsid w:val="009578A0"/>
    <w:rsid w:val="00957D9B"/>
    <w:rsid w:val="009603F0"/>
    <w:rsid w:val="0096048A"/>
    <w:rsid w:val="0096049B"/>
    <w:rsid w:val="0096060F"/>
    <w:rsid w:val="0096079B"/>
    <w:rsid w:val="00960B95"/>
    <w:rsid w:val="00960D61"/>
    <w:rsid w:val="00962225"/>
    <w:rsid w:val="0096255E"/>
    <w:rsid w:val="009636FA"/>
    <w:rsid w:val="00963B6C"/>
    <w:rsid w:val="00963DF2"/>
    <w:rsid w:val="00964357"/>
    <w:rsid w:val="00964407"/>
    <w:rsid w:val="009646BF"/>
    <w:rsid w:val="00964D94"/>
    <w:rsid w:val="00965327"/>
    <w:rsid w:val="00965929"/>
    <w:rsid w:val="00965DBC"/>
    <w:rsid w:val="009662F3"/>
    <w:rsid w:val="0096642D"/>
    <w:rsid w:val="00966446"/>
    <w:rsid w:val="00966A49"/>
    <w:rsid w:val="00966B4A"/>
    <w:rsid w:val="00970339"/>
    <w:rsid w:val="0097118B"/>
    <w:rsid w:val="009711FC"/>
    <w:rsid w:val="00971224"/>
    <w:rsid w:val="009721E9"/>
    <w:rsid w:val="00972762"/>
    <w:rsid w:val="00972B79"/>
    <w:rsid w:val="009733CA"/>
    <w:rsid w:val="00973F1D"/>
    <w:rsid w:val="009757B5"/>
    <w:rsid w:val="00975973"/>
    <w:rsid w:val="00975AF4"/>
    <w:rsid w:val="00975C6E"/>
    <w:rsid w:val="009765A1"/>
    <w:rsid w:val="009767FE"/>
    <w:rsid w:val="00977949"/>
    <w:rsid w:val="00980B88"/>
    <w:rsid w:val="00980BF5"/>
    <w:rsid w:val="009810B1"/>
    <w:rsid w:val="009819EA"/>
    <w:rsid w:val="009826EE"/>
    <w:rsid w:val="00982DA1"/>
    <w:rsid w:val="00982F62"/>
    <w:rsid w:val="00983407"/>
    <w:rsid w:val="00983543"/>
    <w:rsid w:val="009839BF"/>
    <w:rsid w:val="00983F59"/>
    <w:rsid w:val="00983FFB"/>
    <w:rsid w:val="009843B0"/>
    <w:rsid w:val="009843C2"/>
    <w:rsid w:val="00984B5F"/>
    <w:rsid w:val="00984BA7"/>
    <w:rsid w:val="00984CD9"/>
    <w:rsid w:val="00984F42"/>
    <w:rsid w:val="00985130"/>
    <w:rsid w:val="00985A9D"/>
    <w:rsid w:val="009868D7"/>
    <w:rsid w:val="00986D0A"/>
    <w:rsid w:val="00986EAD"/>
    <w:rsid w:val="00987497"/>
    <w:rsid w:val="0099017C"/>
    <w:rsid w:val="009907D8"/>
    <w:rsid w:val="0099120D"/>
    <w:rsid w:val="0099169B"/>
    <w:rsid w:val="00991C38"/>
    <w:rsid w:val="00991C5B"/>
    <w:rsid w:val="00991C5C"/>
    <w:rsid w:val="0099211D"/>
    <w:rsid w:val="0099322C"/>
    <w:rsid w:val="009935B2"/>
    <w:rsid w:val="00993A6D"/>
    <w:rsid w:val="00993D6D"/>
    <w:rsid w:val="00993F1E"/>
    <w:rsid w:val="00993F2E"/>
    <w:rsid w:val="00994B06"/>
    <w:rsid w:val="00994CBF"/>
    <w:rsid w:val="00994DF2"/>
    <w:rsid w:val="00994E95"/>
    <w:rsid w:val="00995212"/>
    <w:rsid w:val="00995DB6"/>
    <w:rsid w:val="0099618C"/>
    <w:rsid w:val="009961F3"/>
    <w:rsid w:val="009962CB"/>
    <w:rsid w:val="009967D0"/>
    <w:rsid w:val="00996A08"/>
    <w:rsid w:val="00996B12"/>
    <w:rsid w:val="00997343"/>
    <w:rsid w:val="009975E7"/>
    <w:rsid w:val="00997A6F"/>
    <w:rsid w:val="00997D81"/>
    <w:rsid w:val="009A01E8"/>
    <w:rsid w:val="009A0331"/>
    <w:rsid w:val="009A0629"/>
    <w:rsid w:val="009A0A1F"/>
    <w:rsid w:val="009A0E82"/>
    <w:rsid w:val="009A1762"/>
    <w:rsid w:val="009A1A72"/>
    <w:rsid w:val="009A255B"/>
    <w:rsid w:val="009A2855"/>
    <w:rsid w:val="009A3331"/>
    <w:rsid w:val="009A3787"/>
    <w:rsid w:val="009A3AF2"/>
    <w:rsid w:val="009A3E75"/>
    <w:rsid w:val="009A3EFE"/>
    <w:rsid w:val="009A4798"/>
    <w:rsid w:val="009A4A06"/>
    <w:rsid w:val="009A4E2F"/>
    <w:rsid w:val="009A651E"/>
    <w:rsid w:val="009A6E13"/>
    <w:rsid w:val="009A71D2"/>
    <w:rsid w:val="009A7688"/>
    <w:rsid w:val="009B0400"/>
    <w:rsid w:val="009B0526"/>
    <w:rsid w:val="009B07D0"/>
    <w:rsid w:val="009B07F6"/>
    <w:rsid w:val="009B0EE0"/>
    <w:rsid w:val="009B1204"/>
    <w:rsid w:val="009B126C"/>
    <w:rsid w:val="009B1315"/>
    <w:rsid w:val="009B1768"/>
    <w:rsid w:val="009B20B5"/>
    <w:rsid w:val="009B238E"/>
    <w:rsid w:val="009B2589"/>
    <w:rsid w:val="009B29F5"/>
    <w:rsid w:val="009B2A03"/>
    <w:rsid w:val="009B306E"/>
    <w:rsid w:val="009B3344"/>
    <w:rsid w:val="009B419C"/>
    <w:rsid w:val="009B4713"/>
    <w:rsid w:val="009B4755"/>
    <w:rsid w:val="009B4A43"/>
    <w:rsid w:val="009B4B3F"/>
    <w:rsid w:val="009B4B60"/>
    <w:rsid w:val="009B60C5"/>
    <w:rsid w:val="009B66C2"/>
    <w:rsid w:val="009B6F02"/>
    <w:rsid w:val="009B721C"/>
    <w:rsid w:val="009B7B8D"/>
    <w:rsid w:val="009B7D5F"/>
    <w:rsid w:val="009B7EB3"/>
    <w:rsid w:val="009B7FC7"/>
    <w:rsid w:val="009C0646"/>
    <w:rsid w:val="009C068D"/>
    <w:rsid w:val="009C08FA"/>
    <w:rsid w:val="009C096E"/>
    <w:rsid w:val="009C0BD0"/>
    <w:rsid w:val="009C1854"/>
    <w:rsid w:val="009C1BD3"/>
    <w:rsid w:val="009C1DC9"/>
    <w:rsid w:val="009C22A0"/>
    <w:rsid w:val="009C308E"/>
    <w:rsid w:val="009C365C"/>
    <w:rsid w:val="009C3CCD"/>
    <w:rsid w:val="009C3E09"/>
    <w:rsid w:val="009C3F2C"/>
    <w:rsid w:val="009C470F"/>
    <w:rsid w:val="009C4FDC"/>
    <w:rsid w:val="009C5088"/>
    <w:rsid w:val="009C51D5"/>
    <w:rsid w:val="009C5CCB"/>
    <w:rsid w:val="009C654F"/>
    <w:rsid w:val="009C68B5"/>
    <w:rsid w:val="009C69F1"/>
    <w:rsid w:val="009C7082"/>
    <w:rsid w:val="009C7D17"/>
    <w:rsid w:val="009C7FF6"/>
    <w:rsid w:val="009D0247"/>
    <w:rsid w:val="009D0D56"/>
    <w:rsid w:val="009D0E10"/>
    <w:rsid w:val="009D11F2"/>
    <w:rsid w:val="009D163F"/>
    <w:rsid w:val="009D1AF6"/>
    <w:rsid w:val="009D1D2C"/>
    <w:rsid w:val="009D1F0F"/>
    <w:rsid w:val="009D302E"/>
    <w:rsid w:val="009D3A0F"/>
    <w:rsid w:val="009D503E"/>
    <w:rsid w:val="009D5150"/>
    <w:rsid w:val="009D5BA9"/>
    <w:rsid w:val="009D72BA"/>
    <w:rsid w:val="009D748F"/>
    <w:rsid w:val="009D7D71"/>
    <w:rsid w:val="009D7E5B"/>
    <w:rsid w:val="009E0357"/>
    <w:rsid w:val="009E1002"/>
    <w:rsid w:val="009E12FF"/>
    <w:rsid w:val="009E17D8"/>
    <w:rsid w:val="009E1B38"/>
    <w:rsid w:val="009E1D22"/>
    <w:rsid w:val="009E1D27"/>
    <w:rsid w:val="009E26C8"/>
    <w:rsid w:val="009E2A90"/>
    <w:rsid w:val="009E2BBB"/>
    <w:rsid w:val="009E2EFE"/>
    <w:rsid w:val="009E2FF8"/>
    <w:rsid w:val="009E32E2"/>
    <w:rsid w:val="009E374C"/>
    <w:rsid w:val="009E38FB"/>
    <w:rsid w:val="009E3909"/>
    <w:rsid w:val="009E393D"/>
    <w:rsid w:val="009E3A2C"/>
    <w:rsid w:val="009E3F0D"/>
    <w:rsid w:val="009E4037"/>
    <w:rsid w:val="009E4643"/>
    <w:rsid w:val="009E4B00"/>
    <w:rsid w:val="009E4F6D"/>
    <w:rsid w:val="009E5284"/>
    <w:rsid w:val="009E583A"/>
    <w:rsid w:val="009E5E9A"/>
    <w:rsid w:val="009E612B"/>
    <w:rsid w:val="009E6781"/>
    <w:rsid w:val="009E67A7"/>
    <w:rsid w:val="009F0144"/>
    <w:rsid w:val="009F01A3"/>
    <w:rsid w:val="009F0315"/>
    <w:rsid w:val="009F03E0"/>
    <w:rsid w:val="009F0CD9"/>
    <w:rsid w:val="009F0EBB"/>
    <w:rsid w:val="009F15A2"/>
    <w:rsid w:val="009F1ADE"/>
    <w:rsid w:val="009F1ED6"/>
    <w:rsid w:val="009F26E1"/>
    <w:rsid w:val="009F2957"/>
    <w:rsid w:val="009F29DF"/>
    <w:rsid w:val="009F2B91"/>
    <w:rsid w:val="009F2CCC"/>
    <w:rsid w:val="009F2D87"/>
    <w:rsid w:val="009F3A27"/>
    <w:rsid w:val="009F4767"/>
    <w:rsid w:val="009F5A23"/>
    <w:rsid w:val="009F60F3"/>
    <w:rsid w:val="009F643A"/>
    <w:rsid w:val="009F69E6"/>
    <w:rsid w:val="009F6C9F"/>
    <w:rsid w:val="009F73D8"/>
    <w:rsid w:val="009F7548"/>
    <w:rsid w:val="009F7617"/>
    <w:rsid w:val="00A00152"/>
    <w:rsid w:val="00A00D14"/>
    <w:rsid w:val="00A00FF0"/>
    <w:rsid w:val="00A016D5"/>
    <w:rsid w:val="00A01C5D"/>
    <w:rsid w:val="00A0211D"/>
    <w:rsid w:val="00A02124"/>
    <w:rsid w:val="00A02231"/>
    <w:rsid w:val="00A02281"/>
    <w:rsid w:val="00A0294C"/>
    <w:rsid w:val="00A02FB3"/>
    <w:rsid w:val="00A03125"/>
    <w:rsid w:val="00A03353"/>
    <w:rsid w:val="00A03CF6"/>
    <w:rsid w:val="00A03D41"/>
    <w:rsid w:val="00A04784"/>
    <w:rsid w:val="00A04A14"/>
    <w:rsid w:val="00A04A87"/>
    <w:rsid w:val="00A04B03"/>
    <w:rsid w:val="00A059A6"/>
    <w:rsid w:val="00A05B12"/>
    <w:rsid w:val="00A05EEB"/>
    <w:rsid w:val="00A06122"/>
    <w:rsid w:val="00A0634D"/>
    <w:rsid w:val="00A0684F"/>
    <w:rsid w:val="00A0685F"/>
    <w:rsid w:val="00A06D88"/>
    <w:rsid w:val="00A06E10"/>
    <w:rsid w:val="00A0785D"/>
    <w:rsid w:val="00A109A6"/>
    <w:rsid w:val="00A10AA4"/>
    <w:rsid w:val="00A10EC7"/>
    <w:rsid w:val="00A1136C"/>
    <w:rsid w:val="00A11945"/>
    <w:rsid w:val="00A120C4"/>
    <w:rsid w:val="00A1281F"/>
    <w:rsid w:val="00A12918"/>
    <w:rsid w:val="00A12986"/>
    <w:rsid w:val="00A13AF9"/>
    <w:rsid w:val="00A13F9F"/>
    <w:rsid w:val="00A14091"/>
    <w:rsid w:val="00A143A0"/>
    <w:rsid w:val="00A143A2"/>
    <w:rsid w:val="00A1497C"/>
    <w:rsid w:val="00A14BA7"/>
    <w:rsid w:val="00A1537D"/>
    <w:rsid w:val="00A15B36"/>
    <w:rsid w:val="00A15C05"/>
    <w:rsid w:val="00A15E0C"/>
    <w:rsid w:val="00A16659"/>
    <w:rsid w:val="00A16E34"/>
    <w:rsid w:val="00A17366"/>
    <w:rsid w:val="00A17BBD"/>
    <w:rsid w:val="00A20019"/>
    <w:rsid w:val="00A20097"/>
    <w:rsid w:val="00A21208"/>
    <w:rsid w:val="00A21265"/>
    <w:rsid w:val="00A2153D"/>
    <w:rsid w:val="00A21C0D"/>
    <w:rsid w:val="00A21CF4"/>
    <w:rsid w:val="00A21E99"/>
    <w:rsid w:val="00A2212E"/>
    <w:rsid w:val="00A22336"/>
    <w:rsid w:val="00A2250A"/>
    <w:rsid w:val="00A22FB4"/>
    <w:rsid w:val="00A24839"/>
    <w:rsid w:val="00A248F7"/>
    <w:rsid w:val="00A24AE0"/>
    <w:rsid w:val="00A24AE7"/>
    <w:rsid w:val="00A24B64"/>
    <w:rsid w:val="00A24DE4"/>
    <w:rsid w:val="00A2601D"/>
    <w:rsid w:val="00A266F0"/>
    <w:rsid w:val="00A268E0"/>
    <w:rsid w:val="00A27AD4"/>
    <w:rsid w:val="00A27D26"/>
    <w:rsid w:val="00A30305"/>
    <w:rsid w:val="00A30424"/>
    <w:rsid w:val="00A30C56"/>
    <w:rsid w:val="00A30E4E"/>
    <w:rsid w:val="00A310FA"/>
    <w:rsid w:val="00A31693"/>
    <w:rsid w:val="00A3178E"/>
    <w:rsid w:val="00A31A5D"/>
    <w:rsid w:val="00A32A22"/>
    <w:rsid w:val="00A33238"/>
    <w:rsid w:val="00A3347B"/>
    <w:rsid w:val="00A33514"/>
    <w:rsid w:val="00A33763"/>
    <w:rsid w:val="00A33981"/>
    <w:rsid w:val="00A34365"/>
    <w:rsid w:val="00A348CC"/>
    <w:rsid w:val="00A351EE"/>
    <w:rsid w:val="00A357A1"/>
    <w:rsid w:val="00A358C4"/>
    <w:rsid w:val="00A359AC"/>
    <w:rsid w:val="00A3626D"/>
    <w:rsid w:val="00A368D7"/>
    <w:rsid w:val="00A36DFC"/>
    <w:rsid w:val="00A37742"/>
    <w:rsid w:val="00A37743"/>
    <w:rsid w:val="00A37A6B"/>
    <w:rsid w:val="00A40036"/>
    <w:rsid w:val="00A402AF"/>
    <w:rsid w:val="00A4084F"/>
    <w:rsid w:val="00A408B0"/>
    <w:rsid w:val="00A412A5"/>
    <w:rsid w:val="00A42122"/>
    <w:rsid w:val="00A42FD8"/>
    <w:rsid w:val="00A43BD2"/>
    <w:rsid w:val="00A440DC"/>
    <w:rsid w:val="00A44266"/>
    <w:rsid w:val="00A4441E"/>
    <w:rsid w:val="00A447C5"/>
    <w:rsid w:val="00A44EDC"/>
    <w:rsid w:val="00A4589C"/>
    <w:rsid w:val="00A45912"/>
    <w:rsid w:val="00A45AA4"/>
    <w:rsid w:val="00A45D19"/>
    <w:rsid w:val="00A45E5C"/>
    <w:rsid w:val="00A465F5"/>
    <w:rsid w:val="00A466D2"/>
    <w:rsid w:val="00A4686D"/>
    <w:rsid w:val="00A4703D"/>
    <w:rsid w:val="00A47304"/>
    <w:rsid w:val="00A47712"/>
    <w:rsid w:val="00A47E50"/>
    <w:rsid w:val="00A50282"/>
    <w:rsid w:val="00A5181B"/>
    <w:rsid w:val="00A519E7"/>
    <w:rsid w:val="00A51B00"/>
    <w:rsid w:val="00A52815"/>
    <w:rsid w:val="00A5290F"/>
    <w:rsid w:val="00A52BFD"/>
    <w:rsid w:val="00A52C4C"/>
    <w:rsid w:val="00A52FC1"/>
    <w:rsid w:val="00A53736"/>
    <w:rsid w:val="00A53DDA"/>
    <w:rsid w:val="00A5411B"/>
    <w:rsid w:val="00A54168"/>
    <w:rsid w:val="00A54981"/>
    <w:rsid w:val="00A556C4"/>
    <w:rsid w:val="00A557A7"/>
    <w:rsid w:val="00A5616B"/>
    <w:rsid w:val="00A5653B"/>
    <w:rsid w:val="00A5697F"/>
    <w:rsid w:val="00A5702A"/>
    <w:rsid w:val="00A570AC"/>
    <w:rsid w:val="00A5712A"/>
    <w:rsid w:val="00A5729A"/>
    <w:rsid w:val="00A57304"/>
    <w:rsid w:val="00A578D7"/>
    <w:rsid w:val="00A5796B"/>
    <w:rsid w:val="00A60D80"/>
    <w:rsid w:val="00A615E5"/>
    <w:rsid w:val="00A61689"/>
    <w:rsid w:val="00A622E2"/>
    <w:rsid w:val="00A6335B"/>
    <w:rsid w:val="00A6481E"/>
    <w:rsid w:val="00A648B4"/>
    <w:rsid w:val="00A64A37"/>
    <w:rsid w:val="00A6589B"/>
    <w:rsid w:val="00A664A1"/>
    <w:rsid w:val="00A67C3F"/>
    <w:rsid w:val="00A700E8"/>
    <w:rsid w:val="00A701AE"/>
    <w:rsid w:val="00A708B9"/>
    <w:rsid w:val="00A70B45"/>
    <w:rsid w:val="00A70C49"/>
    <w:rsid w:val="00A71096"/>
    <w:rsid w:val="00A71290"/>
    <w:rsid w:val="00A713D8"/>
    <w:rsid w:val="00A71662"/>
    <w:rsid w:val="00A71A59"/>
    <w:rsid w:val="00A727BA"/>
    <w:rsid w:val="00A72AAB"/>
    <w:rsid w:val="00A72DA3"/>
    <w:rsid w:val="00A73183"/>
    <w:rsid w:val="00A731B7"/>
    <w:rsid w:val="00A732F9"/>
    <w:rsid w:val="00A736F2"/>
    <w:rsid w:val="00A73D79"/>
    <w:rsid w:val="00A759BD"/>
    <w:rsid w:val="00A75DFB"/>
    <w:rsid w:val="00A75F82"/>
    <w:rsid w:val="00A7605F"/>
    <w:rsid w:val="00A76AAE"/>
    <w:rsid w:val="00A7703D"/>
    <w:rsid w:val="00A777BB"/>
    <w:rsid w:val="00A802C0"/>
    <w:rsid w:val="00A806FE"/>
    <w:rsid w:val="00A8095E"/>
    <w:rsid w:val="00A80C0B"/>
    <w:rsid w:val="00A80DFE"/>
    <w:rsid w:val="00A81238"/>
    <w:rsid w:val="00A8231D"/>
    <w:rsid w:val="00A824FB"/>
    <w:rsid w:val="00A82601"/>
    <w:rsid w:val="00A82868"/>
    <w:rsid w:val="00A82951"/>
    <w:rsid w:val="00A82D5E"/>
    <w:rsid w:val="00A82E6F"/>
    <w:rsid w:val="00A83063"/>
    <w:rsid w:val="00A83AFE"/>
    <w:rsid w:val="00A83F0D"/>
    <w:rsid w:val="00A83F62"/>
    <w:rsid w:val="00A84AC7"/>
    <w:rsid w:val="00A84CF1"/>
    <w:rsid w:val="00A84E8A"/>
    <w:rsid w:val="00A857C8"/>
    <w:rsid w:val="00A85929"/>
    <w:rsid w:val="00A85DBE"/>
    <w:rsid w:val="00A85F66"/>
    <w:rsid w:val="00A8642A"/>
    <w:rsid w:val="00A8669B"/>
    <w:rsid w:val="00A86719"/>
    <w:rsid w:val="00A86746"/>
    <w:rsid w:val="00A86CB6"/>
    <w:rsid w:val="00A86D1C"/>
    <w:rsid w:val="00A86F9D"/>
    <w:rsid w:val="00A87505"/>
    <w:rsid w:val="00A90110"/>
    <w:rsid w:val="00A902D3"/>
    <w:rsid w:val="00A91138"/>
    <w:rsid w:val="00A919AB"/>
    <w:rsid w:val="00A91CBB"/>
    <w:rsid w:val="00A9238B"/>
    <w:rsid w:val="00A92847"/>
    <w:rsid w:val="00A932E3"/>
    <w:rsid w:val="00A93C7D"/>
    <w:rsid w:val="00A93D4F"/>
    <w:rsid w:val="00A9401D"/>
    <w:rsid w:val="00A94216"/>
    <w:rsid w:val="00A9448D"/>
    <w:rsid w:val="00A945D8"/>
    <w:rsid w:val="00A9483E"/>
    <w:rsid w:val="00A94E1B"/>
    <w:rsid w:val="00A95E3D"/>
    <w:rsid w:val="00A9632C"/>
    <w:rsid w:val="00A964B5"/>
    <w:rsid w:val="00A9662A"/>
    <w:rsid w:val="00A969FD"/>
    <w:rsid w:val="00A96CE6"/>
    <w:rsid w:val="00A9770F"/>
    <w:rsid w:val="00AA0421"/>
    <w:rsid w:val="00AA049B"/>
    <w:rsid w:val="00AA0A17"/>
    <w:rsid w:val="00AA0C87"/>
    <w:rsid w:val="00AA0DA1"/>
    <w:rsid w:val="00AA0E4B"/>
    <w:rsid w:val="00AA11D6"/>
    <w:rsid w:val="00AA12CE"/>
    <w:rsid w:val="00AA1309"/>
    <w:rsid w:val="00AA1433"/>
    <w:rsid w:val="00AA183F"/>
    <w:rsid w:val="00AA1B9C"/>
    <w:rsid w:val="00AA1DB0"/>
    <w:rsid w:val="00AA20A9"/>
    <w:rsid w:val="00AA2EEE"/>
    <w:rsid w:val="00AA3529"/>
    <w:rsid w:val="00AA365B"/>
    <w:rsid w:val="00AA3B8E"/>
    <w:rsid w:val="00AA3F2F"/>
    <w:rsid w:val="00AA487E"/>
    <w:rsid w:val="00AA5261"/>
    <w:rsid w:val="00AA55BB"/>
    <w:rsid w:val="00AA5D20"/>
    <w:rsid w:val="00AA5E95"/>
    <w:rsid w:val="00AA5F06"/>
    <w:rsid w:val="00AA6137"/>
    <w:rsid w:val="00AA624D"/>
    <w:rsid w:val="00AA66D8"/>
    <w:rsid w:val="00AA6FCA"/>
    <w:rsid w:val="00AA77B6"/>
    <w:rsid w:val="00AA7D2C"/>
    <w:rsid w:val="00AB0990"/>
    <w:rsid w:val="00AB0F77"/>
    <w:rsid w:val="00AB1166"/>
    <w:rsid w:val="00AB1502"/>
    <w:rsid w:val="00AB19C1"/>
    <w:rsid w:val="00AB1FBA"/>
    <w:rsid w:val="00AB2206"/>
    <w:rsid w:val="00AB242D"/>
    <w:rsid w:val="00AB27B5"/>
    <w:rsid w:val="00AB2D42"/>
    <w:rsid w:val="00AB3873"/>
    <w:rsid w:val="00AB3A73"/>
    <w:rsid w:val="00AB3EA1"/>
    <w:rsid w:val="00AB4231"/>
    <w:rsid w:val="00AB4422"/>
    <w:rsid w:val="00AB44A3"/>
    <w:rsid w:val="00AB4896"/>
    <w:rsid w:val="00AB4FBA"/>
    <w:rsid w:val="00AB4FE0"/>
    <w:rsid w:val="00AB5342"/>
    <w:rsid w:val="00AB56D8"/>
    <w:rsid w:val="00AB5ABE"/>
    <w:rsid w:val="00AB61F8"/>
    <w:rsid w:val="00AB64F3"/>
    <w:rsid w:val="00AB650F"/>
    <w:rsid w:val="00AB7378"/>
    <w:rsid w:val="00AB78C9"/>
    <w:rsid w:val="00AB7AEA"/>
    <w:rsid w:val="00AB7B69"/>
    <w:rsid w:val="00AB7F34"/>
    <w:rsid w:val="00AC064D"/>
    <w:rsid w:val="00AC08F9"/>
    <w:rsid w:val="00AC0DF0"/>
    <w:rsid w:val="00AC13DF"/>
    <w:rsid w:val="00AC18D3"/>
    <w:rsid w:val="00AC2546"/>
    <w:rsid w:val="00AC2B4B"/>
    <w:rsid w:val="00AC310A"/>
    <w:rsid w:val="00AC340B"/>
    <w:rsid w:val="00AC4379"/>
    <w:rsid w:val="00AC4CA7"/>
    <w:rsid w:val="00AC50D8"/>
    <w:rsid w:val="00AC5276"/>
    <w:rsid w:val="00AC5307"/>
    <w:rsid w:val="00AC586C"/>
    <w:rsid w:val="00AC597A"/>
    <w:rsid w:val="00AC5B49"/>
    <w:rsid w:val="00AC5E10"/>
    <w:rsid w:val="00AC6119"/>
    <w:rsid w:val="00AC65D3"/>
    <w:rsid w:val="00AC6C4F"/>
    <w:rsid w:val="00AC7049"/>
    <w:rsid w:val="00AC72CC"/>
    <w:rsid w:val="00AC7804"/>
    <w:rsid w:val="00AD00AF"/>
    <w:rsid w:val="00AD0DEE"/>
    <w:rsid w:val="00AD1440"/>
    <w:rsid w:val="00AD173F"/>
    <w:rsid w:val="00AD1AE2"/>
    <w:rsid w:val="00AD1B6F"/>
    <w:rsid w:val="00AD359B"/>
    <w:rsid w:val="00AD3879"/>
    <w:rsid w:val="00AD3D0A"/>
    <w:rsid w:val="00AD4838"/>
    <w:rsid w:val="00AD51D3"/>
    <w:rsid w:val="00AD65C6"/>
    <w:rsid w:val="00AD6675"/>
    <w:rsid w:val="00AD66B2"/>
    <w:rsid w:val="00AD6D18"/>
    <w:rsid w:val="00AD6D5E"/>
    <w:rsid w:val="00AD6E41"/>
    <w:rsid w:val="00AD73B5"/>
    <w:rsid w:val="00AD741C"/>
    <w:rsid w:val="00AD75A0"/>
    <w:rsid w:val="00AD7BE6"/>
    <w:rsid w:val="00AE0349"/>
    <w:rsid w:val="00AE03BB"/>
    <w:rsid w:val="00AE0578"/>
    <w:rsid w:val="00AE0A64"/>
    <w:rsid w:val="00AE0E25"/>
    <w:rsid w:val="00AE0EFE"/>
    <w:rsid w:val="00AE2737"/>
    <w:rsid w:val="00AE2743"/>
    <w:rsid w:val="00AE3128"/>
    <w:rsid w:val="00AE3259"/>
    <w:rsid w:val="00AE3510"/>
    <w:rsid w:val="00AE46DD"/>
    <w:rsid w:val="00AE4F75"/>
    <w:rsid w:val="00AE5757"/>
    <w:rsid w:val="00AE5C52"/>
    <w:rsid w:val="00AE5DD7"/>
    <w:rsid w:val="00AE641C"/>
    <w:rsid w:val="00AE6646"/>
    <w:rsid w:val="00AE681F"/>
    <w:rsid w:val="00AE69E3"/>
    <w:rsid w:val="00AE6DEE"/>
    <w:rsid w:val="00AE6ED4"/>
    <w:rsid w:val="00AE755A"/>
    <w:rsid w:val="00AE759A"/>
    <w:rsid w:val="00AE7B53"/>
    <w:rsid w:val="00AE7BEB"/>
    <w:rsid w:val="00AF0160"/>
    <w:rsid w:val="00AF075A"/>
    <w:rsid w:val="00AF0F24"/>
    <w:rsid w:val="00AF1295"/>
    <w:rsid w:val="00AF136F"/>
    <w:rsid w:val="00AF15A8"/>
    <w:rsid w:val="00AF1945"/>
    <w:rsid w:val="00AF1B99"/>
    <w:rsid w:val="00AF4910"/>
    <w:rsid w:val="00AF592E"/>
    <w:rsid w:val="00AF5FAC"/>
    <w:rsid w:val="00AF65EA"/>
    <w:rsid w:val="00AF6728"/>
    <w:rsid w:val="00AF6FF0"/>
    <w:rsid w:val="00AF7287"/>
    <w:rsid w:val="00AF7861"/>
    <w:rsid w:val="00AF7C05"/>
    <w:rsid w:val="00B0024B"/>
    <w:rsid w:val="00B00302"/>
    <w:rsid w:val="00B00E8C"/>
    <w:rsid w:val="00B012BC"/>
    <w:rsid w:val="00B012CC"/>
    <w:rsid w:val="00B015CA"/>
    <w:rsid w:val="00B02AA9"/>
    <w:rsid w:val="00B02CD9"/>
    <w:rsid w:val="00B03218"/>
    <w:rsid w:val="00B033E0"/>
    <w:rsid w:val="00B033EF"/>
    <w:rsid w:val="00B04A15"/>
    <w:rsid w:val="00B04C4F"/>
    <w:rsid w:val="00B04D27"/>
    <w:rsid w:val="00B04F32"/>
    <w:rsid w:val="00B0559B"/>
    <w:rsid w:val="00B05AD4"/>
    <w:rsid w:val="00B05BE3"/>
    <w:rsid w:val="00B061D1"/>
    <w:rsid w:val="00B062BC"/>
    <w:rsid w:val="00B0657F"/>
    <w:rsid w:val="00B067ED"/>
    <w:rsid w:val="00B06D5B"/>
    <w:rsid w:val="00B0763E"/>
    <w:rsid w:val="00B10148"/>
    <w:rsid w:val="00B10671"/>
    <w:rsid w:val="00B10951"/>
    <w:rsid w:val="00B10D5A"/>
    <w:rsid w:val="00B1131A"/>
    <w:rsid w:val="00B114E3"/>
    <w:rsid w:val="00B11914"/>
    <w:rsid w:val="00B11ADF"/>
    <w:rsid w:val="00B12535"/>
    <w:rsid w:val="00B12693"/>
    <w:rsid w:val="00B12A77"/>
    <w:rsid w:val="00B13321"/>
    <w:rsid w:val="00B13474"/>
    <w:rsid w:val="00B141E6"/>
    <w:rsid w:val="00B14321"/>
    <w:rsid w:val="00B14933"/>
    <w:rsid w:val="00B15099"/>
    <w:rsid w:val="00B15400"/>
    <w:rsid w:val="00B15631"/>
    <w:rsid w:val="00B15742"/>
    <w:rsid w:val="00B15B49"/>
    <w:rsid w:val="00B1611F"/>
    <w:rsid w:val="00B1651B"/>
    <w:rsid w:val="00B16639"/>
    <w:rsid w:val="00B170E0"/>
    <w:rsid w:val="00B1724B"/>
    <w:rsid w:val="00B17AFA"/>
    <w:rsid w:val="00B20188"/>
    <w:rsid w:val="00B20227"/>
    <w:rsid w:val="00B2028A"/>
    <w:rsid w:val="00B21345"/>
    <w:rsid w:val="00B21759"/>
    <w:rsid w:val="00B217B3"/>
    <w:rsid w:val="00B21AFA"/>
    <w:rsid w:val="00B226F4"/>
    <w:rsid w:val="00B227FC"/>
    <w:rsid w:val="00B22A03"/>
    <w:rsid w:val="00B23C5A"/>
    <w:rsid w:val="00B23F7E"/>
    <w:rsid w:val="00B249E2"/>
    <w:rsid w:val="00B24CF1"/>
    <w:rsid w:val="00B25438"/>
    <w:rsid w:val="00B2573C"/>
    <w:rsid w:val="00B257D6"/>
    <w:rsid w:val="00B25ABC"/>
    <w:rsid w:val="00B25F9F"/>
    <w:rsid w:val="00B2691F"/>
    <w:rsid w:val="00B26E38"/>
    <w:rsid w:val="00B26F68"/>
    <w:rsid w:val="00B27F24"/>
    <w:rsid w:val="00B3007A"/>
    <w:rsid w:val="00B30722"/>
    <w:rsid w:val="00B308AE"/>
    <w:rsid w:val="00B30A72"/>
    <w:rsid w:val="00B30BCC"/>
    <w:rsid w:val="00B3161F"/>
    <w:rsid w:val="00B316C7"/>
    <w:rsid w:val="00B318C4"/>
    <w:rsid w:val="00B32236"/>
    <w:rsid w:val="00B3231E"/>
    <w:rsid w:val="00B325CE"/>
    <w:rsid w:val="00B32D47"/>
    <w:rsid w:val="00B3378E"/>
    <w:rsid w:val="00B33E5B"/>
    <w:rsid w:val="00B341C2"/>
    <w:rsid w:val="00B347D9"/>
    <w:rsid w:val="00B3485D"/>
    <w:rsid w:val="00B34B9E"/>
    <w:rsid w:val="00B34FFF"/>
    <w:rsid w:val="00B3518F"/>
    <w:rsid w:val="00B3523B"/>
    <w:rsid w:val="00B361AA"/>
    <w:rsid w:val="00B36295"/>
    <w:rsid w:val="00B36303"/>
    <w:rsid w:val="00B365BA"/>
    <w:rsid w:val="00B36FD9"/>
    <w:rsid w:val="00B372D0"/>
    <w:rsid w:val="00B373BA"/>
    <w:rsid w:val="00B376D4"/>
    <w:rsid w:val="00B3788F"/>
    <w:rsid w:val="00B37AA0"/>
    <w:rsid w:val="00B37DA1"/>
    <w:rsid w:val="00B37F89"/>
    <w:rsid w:val="00B408E1"/>
    <w:rsid w:val="00B40CAB"/>
    <w:rsid w:val="00B410DA"/>
    <w:rsid w:val="00B4131B"/>
    <w:rsid w:val="00B42876"/>
    <w:rsid w:val="00B428F3"/>
    <w:rsid w:val="00B42FFA"/>
    <w:rsid w:val="00B430BF"/>
    <w:rsid w:val="00B43CF2"/>
    <w:rsid w:val="00B44502"/>
    <w:rsid w:val="00B44872"/>
    <w:rsid w:val="00B44CF5"/>
    <w:rsid w:val="00B45035"/>
    <w:rsid w:val="00B45148"/>
    <w:rsid w:val="00B452FF"/>
    <w:rsid w:val="00B45444"/>
    <w:rsid w:val="00B455B5"/>
    <w:rsid w:val="00B45DC5"/>
    <w:rsid w:val="00B45EE5"/>
    <w:rsid w:val="00B45F0E"/>
    <w:rsid w:val="00B463FC"/>
    <w:rsid w:val="00B467A7"/>
    <w:rsid w:val="00B473A1"/>
    <w:rsid w:val="00B47A88"/>
    <w:rsid w:val="00B507EB"/>
    <w:rsid w:val="00B50E06"/>
    <w:rsid w:val="00B50F00"/>
    <w:rsid w:val="00B51151"/>
    <w:rsid w:val="00B5125D"/>
    <w:rsid w:val="00B51288"/>
    <w:rsid w:val="00B5146D"/>
    <w:rsid w:val="00B51482"/>
    <w:rsid w:val="00B51576"/>
    <w:rsid w:val="00B53544"/>
    <w:rsid w:val="00B53E2C"/>
    <w:rsid w:val="00B544E0"/>
    <w:rsid w:val="00B5465A"/>
    <w:rsid w:val="00B54A69"/>
    <w:rsid w:val="00B54E27"/>
    <w:rsid w:val="00B55280"/>
    <w:rsid w:val="00B553CE"/>
    <w:rsid w:val="00B55433"/>
    <w:rsid w:val="00B563F5"/>
    <w:rsid w:val="00B56905"/>
    <w:rsid w:val="00B56D1E"/>
    <w:rsid w:val="00B56EBE"/>
    <w:rsid w:val="00B57EE1"/>
    <w:rsid w:val="00B60130"/>
    <w:rsid w:val="00B601F6"/>
    <w:rsid w:val="00B60C07"/>
    <w:rsid w:val="00B6129F"/>
    <w:rsid w:val="00B61336"/>
    <w:rsid w:val="00B61E8E"/>
    <w:rsid w:val="00B61F61"/>
    <w:rsid w:val="00B625AA"/>
    <w:rsid w:val="00B62603"/>
    <w:rsid w:val="00B62A75"/>
    <w:rsid w:val="00B62C1B"/>
    <w:rsid w:val="00B62D2E"/>
    <w:rsid w:val="00B62D38"/>
    <w:rsid w:val="00B63480"/>
    <w:rsid w:val="00B63C48"/>
    <w:rsid w:val="00B63C9A"/>
    <w:rsid w:val="00B64522"/>
    <w:rsid w:val="00B64F98"/>
    <w:rsid w:val="00B6530B"/>
    <w:rsid w:val="00B656FD"/>
    <w:rsid w:val="00B65713"/>
    <w:rsid w:val="00B659F5"/>
    <w:rsid w:val="00B65F24"/>
    <w:rsid w:val="00B65FCA"/>
    <w:rsid w:val="00B66096"/>
    <w:rsid w:val="00B66170"/>
    <w:rsid w:val="00B67808"/>
    <w:rsid w:val="00B678F0"/>
    <w:rsid w:val="00B67B00"/>
    <w:rsid w:val="00B70429"/>
    <w:rsid w:val="00B7049C"/>
    <w:rsid w:val="00B70869"/>
    <w:rsid w:val="00B71261"/>
    <w:rsid w:val="00B71305"/>
    <w:rsid w:val="00B72A61"/>
    <w:rsid w:val="00B72AF4"/>
    <w:rsid w:val="00B72C34"/>
    <w:rsid w:val="00B72C68"/>
    <w:rsid w:val="00B72FAC"/>
    <w:rsid w:val="00B73255"/>
    <w:rsid w:val="00B74195"/>
    <w:rsid w:val="00B7456F"/>
    <w:rsid w:val="00B7459A"/>
    <w:rsid w:val="00B7479F"/>
    <w:rsid w:val="00B74A1E"/>
    <w:rsid w:val="00B74E16"/>
    <w:rsid w:val="00B751AF"/>
    <w:rsid w:val="00B75E23"/>
    <w:rsid w:val="00B76A82"/>
    <w:rsid w:val="00B76DB9"/>
    <w:rsid w:val="00B76DEB"/>
    <w:rsid w:val="00B7780A"/>
    <w:rsid w:val="00B779AC"/>
    <w:rsid w:val="00B8046E"/>
    <w:rsid w:val="00B80477"/>
    <w:rsid w:val="00B807B9"/>
    <w:rsid w:val="00B808C1"/>
    <w:rsid w:val="00B809F1"/>
    <w:rsid w:val="00B80CBE"/>
    <w:rsid w:val="00B80E8E"/>
    <w:rsid w:val="00B8120B"/>
    <w:rsid w:val="00B813AE"/>
    <w:rsid w:val="00B81471"/>
    <w:rsid w:val="00B81898"/>
    <w:rsid w:val="00B81941"/>
    <w:rsid w:val="00B81D68"/>
    <w:rsid w:val="00B81DB0"/>
    <w:rsid w:val="00B825DB"/>
    <w:rsid w:val="00B82AB5"/>
    <w:rsid w:val="00B82E90"/>
    <w:rsid w:val="00B83B1A"/>
    <w:rsid w:val="00B840F7"/>
    <w:rsid w:val="00B850CA"/>
    <w:rsid w:val="00B85151"/>
    <w:rsid w:val="00B852BC"/>
    <w:rsid w:val="00B85321"/>
    <w:rsid w:val="00B853E4"/>
    <w:rsid w:val="00B859C9"/>
    <w:rsid w:val="00B86134"/>
    <w:rsid w:val="00B8634C"/>
    <w:rsid w:val="00B86466"/>
    <w:rsid w:val="00B864F1"/>
    <w:rsid w:val="00B8692C"/>
    <w:rsid w:val="00B86FC5"/>
    <w:rsid w:val="00B87417"/>
    <w:rsid w:val="00B87603"/>
    <w:rsid w:val="00B9042F"/>
    <w:rsid w:val="00B9092F"/>
    <w:rsid w:val="00B9155A"/>
    <w:rsid w:val="00B919FD"/>
    <w:rsid w:val="00B92632"/>
    <w:rsid w:val="00B92A8F"/>
    <w:rsid w:val="00B93957"/>
    <w:rsid w:val="00B940F3"/>
    <w:rsid w:val="00B9547D"/>
    <w:rsid w:val="00B95635"/>
    <w:rsid w:val="00B95778"/>
    <w:rsid w:val="00B958FB"/>
    <w:rsid w:val="00B95AD1"/>
    <w:rsid w:val="00B95D3A"/>
    <w:rsid w:val="00B95DD2"/>
    <w:rsid w:val="00B964CD"/>
    <w:rsid w:val="00B966DD"/>
    <w:rsid w:val="00B96732"/>
    <w:rsid w:val="00B96A6A"/>
    <w:rsid w:val="00B96AE8"/>
    <w:rsid w:val="00B97691"/>
    <w:rsid w:val="00B97923"/>
    <w:rsid w:val="00BA07A7"/>
    <w:rsid w:val="00BA08DB"/>
    <w:rsid w:val="00BA09C8"/>
    <w:rsid w:val="00BA0B9F"/>
    <w:rsid w:val="00BA0DAA"/>
    <w:rsid w:val="00BA0DCC"/>
    <w:rsid w:val="00BA1BB2"/>
    <w:rsid w:val="00BA2904"/>
    <w:rsid w:val="00BA2A45"/>
    <w:rsid w:val="00BA2EEE"/>
    <w:rsid w:val="00BA4713"/>
    <w:rsid w:val="00BA49A5"/>
    <w:rsid w:val="00BA4F64"/>
    <w:rsid w:val="00BA4FE6"/>
    <w:rsid w:val="00BA571A"/>
    <w:rsid w:val="00BA5F3F"/>
    <w:rsid w:val="00BA6011"/>
    <w:rsid w:val="00BA6027"/>
    <w:rsid w:val="00BA6A0D"/>
    <w:rsid w:val="00BA6EA2"/>
    <w:rsid w:val="00BA78C9"/>
    <w:rsid w:val="00BA7DDA"/>
    <w:rsid w:val="00BA7EA6"/>
    <w:rsid w:val="00BB015E"/>
    <w:rsid w:val="00BB02E1"/>
    <w:rsid w:val="00BB07A5"/>
    <w:rsid w:val="00BB1206"/>
    <w:rsid w:val="00BB1460"/>
    <w:rsid w:val="00BB1F96"/>
    <w:rsid w:val="00BB2271"/>
    <w:rsid w:val="00BB2674"/>
    <w:rsid w:val="00BB2A30"/>
    <w:rsid w:val="00BB2C86"/>
    <w:rsid w:val="00BB34FC"/>
    <w:rsid w:val="00BB3507"/>
    <w:rsid w:val="00BB38D5"/>
    <w:rsid w:val="00BB3AFA"/>
    <w:rsid w:val="00BB3F15"/>
    <w:rsid w:val="00BB46E4"/>
    <w:rsid w:val="00BB47CE"/>
    <w:rsid w:val="00BB4E00"/>
    <w:rsid w:val="00BB531E"/>
    <w:rsid w:val="00BB5FD3"/>
    <w:rsid w:val="00BB614F"/>
    <w:rsid w:val="00BB6D86"/>
    <w:rsid w:val="00BB7312"/>
    <w:rsid w:val="00BC0E2C"/>
    <w:rsid w:val="00BC12E1"/>
    <w:rsid w:val="00BC1793"/>
    <w:rsid w:val="00BC1D35"/>
    <w:rsid w:val="00BC2830"/>
    <w:rsid w:val="00BC2935"/>
    <w:rsid w:val="00BC2AB3"/>
    <w:rsid w:val="00BC3009"/>
    <w:rsid w:val="00BC3DD2"/>
    <w:rsid w:val="00BC4AF3"/>
    <w:rsid w:val="00BC510B"/>
    <w:rsid w:val="00BC6CBB"/>
    <w:rsid w:val="00BC6DB9"/>
    <w:rsid w:val="00BC6E31"/>
    <w:rsid w:val="00BC6F9B"/>
    <w:rsid w:val="00BC770C"/>
    <w:rsid w:val="00BC798E"/>
    <w:rsid w:val="00BC7AD7"/>
    <w:rsid w:val="00BD0C25"/>
    <w:rsid w:val="00BD124D"/>
    <w:rsid w:val="00BD1450"/>
    <w:rsid w:val="00BD165D"/>
    <w:rsid w:val="00BD170D"/>
    <w:rsid w:val="00BD1899"/>
    <w:rsid w:val="00BD1B78"/>
    <w:rsid w:val="00BD23F2"/>
    <w:rsid w:val="00BD2BD6"/>
    <w:rsid w:val="00BD2E67"/>
    <w:rsid w:val="00BD2FB7"/>
    <w:rsid w:val="00BD303D"/>
    <w:rsid w:val="00BD32AD"/>
    <w:rsid w:val="00BD41C6"/>
    <w:rsid w:val="00BD4373"/>
    <w:rsid w:val="00BD44FD"/>
    <w:rsid w:val="00BD46CB"/>
    <w:rsid w:val="00BD53CB"/>
    <w:rsid w:val="00BD5511"/>
    <w:rsid w:val="00BD57FD"/>
    <w:rsid w:val="00BD5F5B"/>
    <w:rsid w:val="00BD5F78"/>
    <w:rsid w:val="00BD650E"/>
    <w:rsid w:val="00BD6DC0"/>
    <w:rsid w:val="00BD7002"/>
    <w:rsid w:val="00BD7017"/>
    <w:rsid w:val="00BD780A"/>
    <w:rsid w:val="00BE0E2A"/>
    <w:rsid w:val="00BE0F1C"/>
    <w:rsid w:val="00BE0F1E"/>
    <w:rsid w:val="00BE1230"/>
    <w:rsid w:val="00BE1587"/>
    <w:rsid w:val="00BE16C2"/>
    <w:rsid w:val="00BE16FD"/>
    <w:rsid w:val="00BE1CC7"/>
    <w:rsid w:val="00BE216A"/>
    <w:rsid w:val="00BE2449"/>
    <w:rsid w:val="00BE3A0A"/>
    <w:rsid w:val="00BE3FDA"/>
    <w:rsid w:val="00BE429C"/>
    <w:rsid w:val="00BE42D6"/>
    <w:rsid w:val="00BE573D"/>
    <w:rsid w:val="00BE6008"/>
    <w:rsid w:val="00BE6072"/>
    <w:rsid w:val="00BE704A"/>
    <w:rsid w:val="00BE7075"/>
    <w:rsid w:val="00BE77E5"/>
    <w:rsid w:val="00BE79D2"/>
    <w:rsid w:val="00BE7EC4"/>
    <w:rsid w:val="00BF03BA"/>
    <w:rsid w:val="00BF045F"/>
    <w:rsid w:val="00BF04F7"/>
    <w:rsid w:val="00BF07F8"/>
    <w:rsid w:val="00BF0A64"/>
    <w:rsid w:val="00BF1111"/>
    <w:rsid w:val="00BF11C8"/>
    <w:rsid w:val="00BF196F"/>
    <w:rsid w:val="00BF1C46"/>
    <w:rsid w:val="00BF228A"/>
    <w:rsid w:val="00BF23F5"/>
    <w:rsid w:val="00BF244D"/>
    <w:rsid w:val="00BF2474"/>
    <w:rsid w:val="00BF25B1"/>
    <w:rsid w:val="00BF2911"/>
    <w:rsid w:val="00BF33FC"/>
    <w:rsid w:val="00BF3732"/>
    <w:rsid w:val="00BF4B7C"/>
    <w:rsid w:val="00BF4E81"/>
    <w:rsid w:val="00BF54CC"/>
    <w:rsid w:val="00BF5ABF"/>
    <w:rsid w:val="00BF5ACC"/>
    <w:rsid w:val="00BF5E5E"/>
    <w:rsid w:val="00BF6117"/>
    <w:rsid w:val="00BF63C5"/>
    <w:rsid w:val="00BF6597"/>
    <w:rsid w:val="00BF665C"/>
    <w:rsid w:val="00BF6F6D"/>
    <w:rsid w:val="00BF749F"/>
    <w:rsid w:val="00BF7927"/>
    <w:rsid w:val="00BF799F"/>
    <w:rsid w:val="00BF7B3A"/>
    <w:rsid w:val="00BF7C31"/>
    <w:rsid w:val="00BF7DD7"/>
    <w:rsid w:val="00C00584"/>
    <w:rsid w:val="00C00E2C"/>
    <w:rsid w:val="00C01548"/>
    <w:rsid w:val="00C02F87"/>
    <w:rsid w:val="00C032F3"/>
    <w:rsid w:val="00C03696"/>
    <w:rsid w:val="00C03924"/>
    <w:rsid w:val="00C039B0"/>
    <w:rsid w:val="00C03C3C"/>
    <w:rsid w:val="00C03D1A"/>
    <w:rsid w:val="00C045AA"/>
    <w:rsid w:val="00C045DD"/>
    <w:rsid w:val="00C048C1"/>
    <w:rsid w:val="00C04989"/>
    <w:rsid w:val="00C052CF"/>
    <w:rsid w:val="00C05617"/>
    <w:rsid w:val="00C05736"/>
    <w:rsid w:val="00C05993"/>
    <w:rsid w:val="00C05A93"/>
    <w:rsid w:val="00C05D58"/>
    <w:rsid w:val="00C06995"/>
    <w:rsid w:val="00C075CE"/>
    <w:rsid w:val="00C07721"/>
    <w:rsid w:val="00C10AA4"/>
    <w:rsid w:val="00C10D52"/>
    <w:rsid w:val="00C10E3E"/>
    <w:rsid w:val="00C10FBA"/>
    <w:rsid w:val="00C11173"/>
    <w:rsid w:val="00C11373"/>
    <w:rsid w:val="00C11452"/>
    <w:rsid w:val="00C12304"/>
    <w:rsid w:val="00C12554"/>
    <w:rsid w:val="00C12728"/>
    <w:rsid w:val="00C1293A"/>
    <w:rsid w:val="00C12ACF"/>
    <w:rsid w:val="00C13355"/>
    <w:rsid w:val="00C1353F"/>
    <w:rsid w:val="00C135A5"/>
    <w:rsid w:val="00C135AA"/>
    <w:rsid w:val="00C13803"/>
    <w:rsid w:val="00C14359"/>
    <w:rsid w:val="00C14CB7"/>
    <w:rsid w:val="00C1573D"/>
    <w:rsid w:val="00C15C0D"/>
    <w:rsid w:val="00C164C7"/>
    <w:rsid w:val="00C167D9"/>
    <w:rsid w:val="00C16A81"/>
    <w:rsid w:val="00C16C35"/>
    <w:rsid w:val="00C1742F"/>
    <w:rsid w:val="00C1797F"/>
    <w:rsid w:val="00C17A6F"/>
    <w:rsid w:val="00C17C7E"/>
    <w:rsid w:val="00C17F17"/>
    <w:rsid w:val="00C202A0"/>
    <w:rsid w:val="00C20972"/>
    <w:rsid w:val="00C20AAE"/>
    <w:rsid w:val="00C20AD4"/>
    <w:rsid w:val="00C20D5E"/>
    <w:rsid w:val="00C210E1"/>
    <w:rsid w:val="00C2144A"/>
    <w:rsid w:val="00C217CF"/>
    <w:rsid w:val="00C22096"/>
    <w:rsid w:val="00C222EA"/>
    <w:rsid w:val="00C2236E"/>
    <w:rsid w:val="00C22842"/>
    <w:rsid w:val="00C22E19"/>
    <w:rsid w:val="00C22F40"/>
    <w:rsid w:val="00C22FA2"/>
    <w:rsid w:val="00C23054"/>
    <w:rsid w:val="00C236D1"/>
    <w:rsid w:val="00C236DC"/>
    <w:rsid w:val="00C2373F"/>
    <w:rsid w:val="00C23A41"/>
    <w:rsid w:val="00C23E0D"/>
    <w:rsid w:val="00C24627"/>
    <w:rsid w:val="00C24FCC"/>
    <w:rsid w:val="00C25729"/>
    <w:rsid w:val="00C257B5"/>
    <w:rsid w:val="00C25CA6"/>
    <w:rsid w:val="00C25D07"/>
    <w:rsid w:val="00C25E83"/>
    <w:rsid w:val="00C26634"/>
    <w:rsid w:val="00C26C3A"/>
    <w:rsid w:val="00C26C9F"/>
    <w:rsid w:val="00C26D49"/>
    <w:rsid w:val="00C27006"/>
    <w:rsid w:val="00C271EF"/>
    <w:rsid w:val="00C2757C"/>
    <w:rsid w:val="00C30F5F"/>
    <w:rsid w:val="00C31025"/>
    <w:rsid w:val="00C31289"/>
    <w:rsid w:val="00C318A5"/>
    <w:rsid w:val="00C320AE"/>
    <w:rsid w:val="00C326A5"/>
    <w:rsid w:val="00C32B6E"/>
    <w:rsid w:val="00C32CC6"/>
    <w:rsid w:val="00C34244"/>
    <w:rsid w:val="00C344CC"/>
    <w:rsid w:val="00C3477C"/>
    <w:rsid w:val="00C34A01"/>
    <w:rsid w:val="00C3567D"/>
    <w:rsid w:val="00C36207"/>
    <w:rsid w:val="00C3695C"/>
    <w:rsid w:val="00C36AAB"/>
    <w:rsid w:val="00C36C30"/>
    <w:rsid w:val="00C36D06"/>
    <w:rsid w:val="00C37036"/>
    <w:rsid w:val="00C3758E"/>
    <w:rsid w:val="00C379CB"/>
    <w:rsid w:val="00C37E56"/>
    <w:rsid w:val="00C4078B"/>
    <w:rsid w:val="00C407E9"/>
    <w:rsid w:val="00C40C25"/>
    <w:rsid w:val="00C40D7D"/>
    <w:rsid w:val="00C41236"/>
    <w:rsid w:val="00C41A16"/>
    <w:rsid w:val="00C42712"/>
    <w:rsid w:val="00C4278A"/>
    <w:rsid w:val="00C42A77"/>
    <w:rsid w:val="00C42D7B"/>
    <w:rsid w:val="00C43031"/>
    <w:rsid w:val="00C43061"/>
    <w:rsid w:val="00C432ED"/>
    <w:rsid w:val="00C43434"/>
    <w:rsid w:val="00C43514"/>
    <w:rsid w:val="00C4447B"/>
    <w:rsid w:val="00C44B78"/>
    <w:rsid w:val="00C450F5"/>
    <w:rsid w:val="00C46236"/>
    <w:rsid w:val="00C46368"/>
    <w:rsid w:val="00C4674D"/>
    <w:rsid w:val="00C46889"/>
    <w:rsid w:val="00C46F0E"/>
    <w:rsid w:val="00C4704E"/>
    <w:rsid w:val="00C470CF"/>
    <w:rsid w:val="00C473E5"/>
    <w:rsid w:val="00C47470"/>
    <w:rsid w:val="00C50272"/>
    <w:rsid w:val="00C50552"/>
    <w:rsid w:val="00C50DF0"/>
    <w:rsid w:val="00C50FA1"/>
    <w:rsid w:val="00C5128B"/>
    <w:rsid w:val="00C51706"/>
    <w:rsid w:val="00C51DD2"/>
    <w:rsid w:val="00C529FD"/>
    <w:rsid w:val="00C52AB1"/>
    <w:rsid w:val="00C53049"/>
    <w:rsid w:val="00C532AF"/>
    <w:rsid w:val="00C534D8"/>
    <w:rsid w:val="00C5362A"/>
    <w:rsid w:val="00C53716"/>
    <w:rsid w:val="00C540A6"/>
    <w:rsid w:val="00C542CD"/>
    <w:rsid w:val="00C54A08"/>
    <w:rsid w:val="00C54D70"/>
    <w:rsid w:val="00C551BA"/>
    <w:rsid w:val="00C55B13"/>
    <w:rsid w:val="00C55E27"/>
    <w:rsid w:val="00C561FC"/>
    <w:rsid w:val="00C562D9"/>
    <w:rsid w:val="00C56C9A"/>
    <w:rsid w:val="00C56CBF"/>
    <w:rsid w:val="00C56D9A"/>
    <w:rsid w:val="00C56DE8"/>
    <w:rsid w:val="00C576D6"/>
    <w:rsid w:val="00C57E33"/>
    <w:rsid w:val="00C6030C"/>
    <w:rsid w:val="00C608AD"/>
    <w:rsid w:val="00C60DC5"/>
    <w:rsid w:val="00C61163"/>
    <w:rsid w:val="00C6182F"/>
    <w:rsid w:val="00C62A49"/>
    <w:rsid w:val="00C62B34"/>
    <w:rsid w:val="00C62CB8"/>
    <w:rsid w:val="00C62E06"/>
    <w:rsid w:val="00C6329A"/>
    <w:rsid w:val="00C6331B"/>
    <w:rsid w:val="00C63340"/>
    <w:rsid w:val="00C63459"/>
    <w:rsid w:val="00C63841"/>
    <w:rsid w:val="00C63DD1"/>
    <w:rsid w:val="00C643BA"/>
    <w:rsid w:val="00C643D7"/>
    <w:rsid w:val="00C6465E"/>
    <w:rsid w:val="00C647FF"/>
    <w:rsid w:val="00C64820"/>
    <w:rsid w:val="00C651BF"/>
    <w:rsid w:val="00C65B18"/>
    <w:rsid w:val="00C65E21"/>
    <w:rsid w:val="00C6636C"/>
    <w:rsid w:val="00C66374"/>
    <w:rsid w:val="00C668CB"/>
    <w:rsid w:val="00C66B78"/>
    <w:rsid w:val="00C66D9F"/>
    <w:rsid w:val="00C67C3F"/>
    <w:rsid w:val="00C70494"/>
    <w:rsid w:val="00C70759"/>
    <w:rsid w:val="00C70889"/>
    <w:rsid w:val="00C70AB2"/>
    <w:rsid w:val="00C70CE5"/>
    <w:rsid w:val="00C72309"/>
    <w:rsid w:val="00C72BC3"/>
    <w:rsid w:val="00C72FC5"/>
    <w:rsid w:val="00C73045"/>
    <w:rsid w:val="00C737DD"/>
    <w:rsid w:val="00C73D64"/>
    <w:rsid w:val="00C73DBC"/>
    <w:rsid w:val="00C73FBF"/>
    <w:rsid w:val="00C741DB"/>
    <w:rsid w:val="00C74DC3"/>
    <w:rsid w:val="00C74FAF"/>
    <w:rsid w:val="00C750B2"/>
    <w:rsid w:val="00C752F7"/>
    <w:rsid w:val="00C75693"/>
    <w:rsid w:val="00C759DC"/>
    <w:rsid w:val="00C75AC4"/>
    <w:rsid w:val="00C75C34"/>
    <w:rsid w:val="00C761EF"/>
    <w:rsid w:val="00C763DB"/>
    <w:rsid w:val="00C76739"/>
    <w:rsid w:val="00C7700F"/>
    <w:rsid w:val="00C7726B"/>
    <w:rsid w:val="00C772B2"/>
    <w:rsid w:val="00C77A64"/>
    <w:rsid w:val="00C77D83"/>
    <w:rsid w:val="00C77FD4"/>
    <w:rsid w:val="00C8010C"/>
    <w:rsid w:val="00C806DE"/>
    <w:rsid w:val="00C80D28"/>
    <w:rsid w:val="00C81E48"/>
    <w:rsid w:val="00C830AD"/>
    <w:rsid w:val="00C8402F"/>
    <w:rsid w:val="00C8506B"/>
    <w:rsid w:val="00C85A49"/>
    <w:rsid w:val="00C864E3"/>
    <w:rsid w:val="00C8658D"/>
    <w:rsid w:val="00C865B4"/>
    <w:rsid w:val="00C86A0B"/>
    <w:rsid w:val="00C86B9E"/>
    <w:rsid w:val="00C873A2"/>
    <w:rsid w:val="00C87ED3"/>
    <w:rsid w:val="00C9002A"/>
    <w:rsid w:val="00C90EE0"/>
    <w:rsid w:val="00C916DF"/>
    <w:rsid w:val="00C91833"/>
    <w:rsid w:val="00C91979"/>
    <w:rsid w:val="00C91B58"/>
    <w:rsid w:val="00C91CEC"/>
    <w:rsid w:val="00C928BB"/>
    <w:rsid w:val="00C92A62"/>
    <w:rsid w:val="00C92CBB"/>
    <w:rsid w:val="00C93112"/>
    <w:rsid w:val="00C94194"/>
    <w:rsid w:val="00C94252"/>
    <w:rsid w:val="00C9445B"/>
    <w:rsid w:val="00C944ED"/>
    <w:rsid w:val="00C94B04"/>
    <w:rsid w:val="00C95ED7"/>
    <w:rsid w:val="00C969BB"/>
    <w:rsid w:val="00C96A31"/>
    <w:rsid w:val="00C96B21"/>
    <w:rsid w:val="00C9767F"/>
    <w:rsid w:val="00C97874"/>
    <w:rsid w:val="00C97AFF"/>
    <w:rsid w:val="00C97D97"/>
    <w:rsid w:val="00C97E75"/>
    <w:rsid w:val="00CA07EC"/>
    <w:rsid w:val="00CA0973"/>
    <w:rsid w:val="00CA0AE7"/>
    <w:rsid w:val="00CA0B91"/>
    <w:rsid w:val="00CA135E"/>
    <w:rsid w:val="00CA142B"/>
    <w:rsid w:val="00CA1599"/>
    <w:rsid w:val="00CA2015"/>
    <w:rsid w:val="00CA2904"/>
    <w:rsid w:val="00CA30AB"/>
    <w:rsid w:val="00CA36BC"/>
    <w:rsid w:val="00CA3A8A"/>
    <w:rsid w:val="00CA3CC7"/>
    <w:rsid w:val="00CA3FD8"/>
    <w:rsid w:val="00CA3FFC"/>
    <w:rsid w:val="00CA4215"/>
    <w:rsid w:val="00CA4CA1"/>
    <w:rsid w:val="00CA52DE"/>
    <w:rsid w:val="00CA57A7"/>
    <w:rsid w:val="00CA6403"/>
    <w:rsid w:val="00CA6A5E"/>
    <w:rsid w:val="00CA75BB"/>
    <w:rsid w:val="00CB094D"/>
    <w:rsid w:val="00CB0A90"/>
    <w:rsid w:val="00CB1245"/>
    <w:rsid w:val="00CB12DB"/>
    <w:rsid w:val="00CB17A3"/>
    <w:rsid w:val="00CB194F"/>
    <w:rsid w:val="00CB1EA5"/>
    <w:rsid w:val="00CB1FAA"/>
    <w:rsid w:val="00CB2069"/>
    <w:rsid w:val="00CB2339"/>
    <w:rsid w:val="00CB249D"/>
    <w:rsid w:val="00CB2589"/>
    <w:rsid w:val="00CB262A"/>
    <w:rsid w:val="00CB2670"/>
    <w:rsid w:val="00CB267D"/>
    <w:rsid w:val="00CB3DD1"/>
    <w:rsid w:val="00CB48DE"/>
    <w:rsid w:val="00CB4A1F"/>
    <w:rsid w:val="00CB4A50"/>
    <w:rsid w:val="00CB4B7C"/>
    <w:rsid w:val="00CB5B53"/>
    <w:rsid w:val="00CB68D3"/>
    <w:rsid w:val="00CB75A5"/>
    <w:rsid w:val="00CB7B67"/>
    <w:rsid w:val="00CB7FCA"/>
    <w:rsid w:val="00CC0103"/>
    <w:rsid w:val="00CC02E9"/>
    <w:rsid w:val="00CC0866"/>
    <w:rsid w:val="00CC0E29"/>
    <w:rsid w:val="00CC0E4C"/>
    <w:rsid w:val="00CC0FF9"/>
    <w:rsid w:val="00CC1186"/>
    <w:rsid w:val="00CC1CCF"/>
    <w:rsid w:val="00CC1D2E"/>
    <w:rsid w:val="00CC1F62"/>
    <w:rsid w:val="00CC1F99"/>
    <w:rsid w:val="00CC201D"/>
    <w:rsid w:val="00CC2094"/>
    <w:rsid w:val="00CC2CC4"/>
    <w:rsid w:val="00CC31D1"/>
    <w:rsid w:val="00CC3E18"/>
    <w:rsid w:val="00CC4065"/>
    <w:rsid w:val="00CC4241"/>
    <w:rsid w:val="00CC4C33"/>
    <w:rsid w:val="00CC5789"/>
    <w:rsid w:val="00CC5BDB"/>
    <w:rsid w:val="00CC64A4"/>
    <w:rsid w:val="00CC6ECA"/>
    <w:rsid w:val="00CC72E1"/>
    <w:rsid w:val="00CC7461"/>
    <w:rsid w:val="00CC755B"/>
    <w:rsid w:val="00CC77E3"/>
    <w:rsid w:val="00CD0341"/>
    <w:rsid w:val="00CD0C49"/>
    <w:rsid w:val="00CD114D"/>
    <w:rsid w:val="00CD1441"/>
    <w:rsid w:val="00CD182D"/>
    <w:rsid w:val="00CD1D17"/>
    <w:rsid w:val="00CD1DCB"/>
    <w:rsid w:val="00CD1E92"/>
    <w:rsid w:val="00CD2491"/>
    <w:rsid w:val="00CD271D"/>
    <w:rsid w:val="00CD2C10"/>
    <w:rsid w:val="00CD3364"/>
    <w:rsid w:val="00CD352D"/>
    <w:rsid w:val="00CD3550"/>
    <w:rsid w:val="00CD35B6"/>
    <w:rsid w:val="00CD411E"/>
    <w:rsid w:val="00CD4F05"/>
    <w:rsid w:val="00CD52D5"/>
    <w:rsid w:val="00CD54D3"/>
    <w:rsid w:val="00CD583D"/>
    <w:rsid w:val="00CD5AA2"/>
    <w:rsid w:val="00CD66F3"/>
    <w:rsid w:val="00CD6710"/>
    <w:rsid w:val="00CD75CF"/>
    <w:rsid w:val="00CD78EA"/>
    <w:rsid w:val="00CD79DA"/>
    <w:rsid w:val="00CD7CC4"/>
    <w:rsid w:val="00CD7E9F"/>
    <w:rsid w:val="00CE0030"/>
    <w:rsid w:val="00CE015D"/>
    <w:rsid w:val="00CE125D"/>
    <w:rsid w:val="00CE12CD"/>
    <w:rsid w:val="00CE142A"/>
    <w:rsid w:val="00CE1568"/>
    <w:rsid w:val="00CE1C0E"/>
    <w:rsid w:val="00CE1D0E"/>
    <w:rsid w:val="00CE2BE9"/>
    <w:rsid w:val="00CE32AF"/>
    <w:rsid w:val="00CE393D"/>
    <w:rsid w:val="00CE3B77"/>
    <w:rsid w:val="00CE45CD"/>
    <w:rsid w:val="00CE4E16"/>
    <w:rsid w:val="00CE5150"/>
    <w:rsid w:val="00CE52C8"/>
    <w:rsid w:val="00CE5F54"/>
    <w:rsid w:val="00CE6381"/>
    <w:rsid w:val="00CE6690"/>
    <w:rsid w:val="00CE6FBC"/>
    <w:rsid w:val="00CE71FD"/>
    <w:rsid w:val="00CE7383"/>
    <w:rsid w:val="00CE743D"/>
    <w:rsid w:val="00CE7FB2"/>
    <w:rsid w:val="00CF009C"/>
    <w:rsid w:val="00CF0A3A"/>
    <w:rsid w:val="00CF0D10"/>
    <w:rsid w:val="00CF0E18"/>
    <w:rsid w:val="00CF0E7F"/>
    <w:rsid w:val="00CF14B7"/>
    <w:rsid w:val="00CF15C6"/>
    <w:rsid w:val="00CF1870"/>
    <w:rsid w:val="00CF1AFE"/>
    <w:rsid w:val="00CF1BEE"/>
    <w:rsid w:val="00CF1C94"/>
    <w:rsid w:val="00CF2315"/>
    <w:rsid w:val="00CF2733"/>
    <w:rsid w:val="00CF3001"/>
    <w:rsid w:val="00CF31BA"/>
    <w:rsid w:val="00CF375D"/>
    <w:rsid w:val="00CF47D6"/>
    <w:rsid w:val="00CF4AAA"/>
    <w:rsid w:val="00CF4E14"/>
    <w:rsid w:val="00CF540C"/>
    <w:rsid w:val="00CF5792"/>
    <w:rsid w:val="00CF5E84"/>
    <w:rsid w:val="00CF664D"/>
    <w:rsid w:val="00CF6F51"/>
    <w:rsid w:val="00CF701F"/>
    <w:rsid w:val="00CF7050"/>
    <w:rsid w:val="00CF7B01"/>
    <w:rsid w:val="00CF7C7C"/>
    <w:rsid w:val="00CF7EFC"/>
    <w:rsid w:val="00D005DA"/>
    <w:rsid w:val="00D00E23"/>
    <w:rsid w:val="00D01167"/>
    <w:rsid w:val="00D01176"/>
    <w:rsid w:val="00D018E5"/>
    <w:rsid w:val="00D02803"/>
    <w:rsid w:val="00D02A7A"/>
    <w:rsid w:val="00D03C34"/>
    <w:rsid w:val="00D042FD"/>
    <w:rsid w:val="00D04E61"/>
    <w:rsid w:val="00D054CD"/>
    <w:rsid w:val="00D05548"/>
    <w:rsid w:val="00D06F2F"/>
    <w:rsid w:val="00D07550"/>
    <w:rsid w:val="00D076B2"/>
    <w:rsid w:val="00D0779B"/>
    <w:rsid w:val="00D07ED9"/>
    <w:rsid w:val="00D1036B"/>
    <w:rsid w:val="00D10882"/>
    <w:rsid w:val="00D10925"/>
    <w:rsid w:val="00D10926"/>
    <w:rsid w:val="00D10A72"/>
    <w:rsid w:val="00D10E49"/>
    <w:rsid w:val="00D11A84"/>
    <w:rsid w:val="00D11C31"/>
    <w:rsid w:val="00D11ED5"/>
    <w:rsid w:val="00D13311"/>
    <w:rsid w:val="00D13CF6"/>
    <w:rsid w:val="00D13F9F"/>
    <w:rsid w:val="00D14547"/>
    <w:rsid w:val="00D14618"/>
    <w:rsid w:val="00D14788"/>
    <w:rsid w:val="00D15091"/>
    <w:rsid w:val="00D1545E"/>
    <w:rsid w:val="00D15FED"/>
    <w:rsid w:val="00D16064"/>
    <w:rsid w:val="00D1634F"/>
    <w:rsid w:val="00D16BCE"/>
    <w:rsid w:val="00D16DF8"/>
    <w:rsid w:val="00D17B66"/>
    <w:rsid w:val="00D20949"/>
    <w:rsid w:val="00D212FB"/>
    <w:rsid w:val="00D21F8E"/>
    <w:rsid w:val="00D22468"/>
    <w:rsid w:val="00D228E9"/>
    <w:rsid w:val="00D229C6"/>
    <w:rsid w:val="00D22F32"/>
    <w:rsid w:val="00D2310C"/>
    <w:rsid w:val="00D23136"/>
    <w:rsid w:val="00D233F3"/>
    <w:rsid w:val="00D234F4"/>
    <w:rsid w:val="00D23820"/>
    <w:rsid w:val="00D23D44"/>
    <w:rsid w:val="00D24766"/>
    <w:rsid w:val="00D248BF"/>
    <w:rsid w:val="00D25653"/>
    <w:rsid w:val="00D2565A"/>
    <w:rsid w:val="00D25929"/>
    <w:rsid w:val="00D25996"/>
    <w:rsid w:val="00D26AE2"/>
    <w:rsid w:val="00D26BB6"/>
    <w:rsid w:val="00D2764A"/>
    <w:rsid w:val="00D276C3"/>
    <w:rsid w:val="00D277E0"/>
    <w:rsid w:val="00D27A7C"/>
    <w:rsid w:val="00D27FD8"/>
    <w:rsid w:val="00D30779"/>
    <w:rsid w:val="00D30971"/>
    <w:rsid w:val="00D30E01"/>
    <w:rsid w:val="00D31278"/>
    <w:rsid w:val="00D315DF"/>
    <w:rsid w:val="00D31642"/>
    <w:rsid w:val="00D316CF"/>
    <w:rsid w:val="00D31D23"/>
    <w:rsid w:val="00D324F8"/>
    <w:rsid w:val="00D3275A"/>
    <w:rsid w:val="00D3317A"/>
    <w:rsid w:val="00D33372"/>
    <w:rsid w:val="00D33675"/>
    <w:rsid w:val="00D336A2"/>
    <w:rsid w:val="00D336F4"/>
    <w:rsid w:val="00D337D9"/>
    <w:rsid w:val="00D3430E"/>
    <w:rsid w:val="00D34E73"/>
    <w:rsid w:val="00D34F32"/>
    <w:rsid w:val="00D355B4"/>
    <w:rsid w:val="00D35EB7"/>
    <w:rsid w:val="00D40819"/>
    <w:rsid w:val="00D40A7B"/>
    <w:rsid w:val="00D40CA9"/>
    <w:rsid w:val="00D40FD6"/>
    <w:rsid w:val="00D41013"/>
    <w:rsid w:val="00D414A4"/>
    <w:rsid w:val="00D427A0"/>
    <w:rsid w:val="00D42932"/>
    <w:rsid w:val="00D42B14"/>
    <w:rsid w:val="00D431B1"/>
    <w:rsid w:val="00D434A1"/>
    <w:rsid w:val="00D43E78"/>
    <w:rsid w:val="00D44317"/>
    <w:rsid w:val="00D44722"/>
    <w:rsid w:val="00D44A94"/>
    <w:rsid w:val="00D464CE"/>
    <w:rsid w:val="00D4677A"/>
    <w:rsid w:val="00D4698F"/>
    <w:rsid w:val="00D472D1"/>
    <w:rsid w:val="00D4768F"/>
    <w:rsid w:val="00D4784D"/>
    <w:rsid w:val="00D50752"/>
    <w:rsid w:val="00D50843"/>
    <w:rsid w:val="00D508CB"/>
    <w:rsid w:val="00D50F15"/>
    <w:rsid w:val="00D512F4"/>
    <w:rsid w:val="00D51365"/>
    <w:rsid w:val="00D5147E"/>
    <w:rsid w:val="00D51995"/>
    <w:rsid w:val="00D52DE3"/>
    <w:rsid w:val="00D53B1A"/>
    <w:rsid w:val="00D53EA1"/>
    <w:rsid w:val="00D55D51"/>
    <w:rsid w:val="00D56059"/>
    <w:rsid w:val="00D560FE"/>
    <w:rsid w:val="00D56850"/>
    <w:rsid w:val="00D5698A"/>
    <w:rsid w:val="00D572A2"/>
    <w:rsid w:val="00D5730F"/>
    <w:rsid w:val="00D57D56"/>
    <w:rsid w:val="00D57EE0"/>
    <w:rsid w:val="00D60D00"/>
    <w:rsid w:val="00D60EBA"/>
    <w:rsid w:val="00D62142"/>
    <w:rsid w:val="00D62495"/>
    <w:rsid w:val="00D62F8C"/>
    <w:rsid w:val="00D632F8"/>
    <w:rsid w:val="00D63D81"/>
    <w:rsid w:val="00D6419F"/>
    <w:rsid w:val="00D652CD"/>
    <w:rsid w:val="00D65467"/>
    <w:rsid w:val="00D658B9"/>
    <w:rsid w:val="00D65CA9"/>
    <w:rsid w:val="00D660E9"/>
    <w:rsid w:val="00D6632A"/>
    <w:rsid w:val="00D66499"/>
    <w:rsid w:val="00D665A4"/>
    <w:rsid w:val="00D66BA4"/>
    <w:rsid w:val="00D66C00"/>
    <w:rsid w:val="00D66CE9"/>
    <w:rsid w:val="00D66DEB"/>
    <w:rsid w:val="00D66FA2"/>
    <w:rsid w:val="00D66FEB"/>
    <w:rsid w:val="00D67115"/>
    <w:rsid w:val="00D679F0"/>
    <w:rsid w:val="00D67BE0"/>
    <w:rsid w:val="00D7017D"/>
    <w:rsid w:val="00D70652"/>
    <w:rsid w:val="00D70BF0"/>
    <w:rsid w:val="00D7151B"/>
    <w:rsid w:val="00D71B62"/>
    <w:rsid w:val="00D72664"/>
    <w:rsid w:val="00D72BA3"/>
    <w:rsid w:val="00D72C45"/>
    <w:rsid w:val="00D731DA"/>
    <w:rsid w:val="00D7341D"/>
    <w:rsid w:val="00D73775"/>
    <w:rsid w:val="00D73F73"/>
    <w:rsid w:val="00D7407E"/>
    <w:rsid w:val="00D74116"/>
    <w:rsid w:val="00D74585"/>
    <w:rsid w:val="00D748EC"/>
    <w:rsid w:val="00D74BDC"/>
    <w:rsid w:val="00D74BE4"/>
    <w:rsid w:val="00D74F91"/>
    <w:rsid w:val="00D754B9"/>
    <w:rsid w:val="00D75940"/>
    <w:rsid w:val="00D75DC7"/>
    <w:rsid w:val="00D7607E"/>
    <w:rsid w:val="00D764DB"/>
    <w:rsid w:val="00D7660E"/>
    <w:rsid w:val="00D7669B"/>
    <w:rsid w:val="00D76C29"/>
    <w:rsid w:val="00D77987"/>
    <w:rsid w:val="00D77FE3"/>
    <w:rsid w:val="00D800BB"/>
    <w:rsid w:val="00D80B9C"/>
    <w:rsid w:val="00D80E45"/>
    <w:rsid w:val="00D8120C"/>
    <w:rsid w:val="00D816DF"/>
    <w:rsid w:val="00D818CA"/>
    <w:rsid w:val="00D81A8E"/>
    <w:rsid w:val="00D81D80"/>
    <w:rsid w:val="00D81F56"/>
    <w:rsid w:val="00D82179"/>
    <w:rsid w:val="00D82853"/>
    <w:rsid w:val="00D82906"/>
    <w:rsid w:val="00D82EA4"/>
    <w:rsid w:val="00D82F49"/>
    <w:rsid w:val="00D8332F"/>
    <w:rsid w:val="00D8365E"/>
    <w:rsid w:val="00D839D1"/>
    <w:rsid w:val="00D84004"/>
    <w:rsid w:val="00D841E0"/>
    <w:rsid w:val="00D84207"/>
    <w:rsid w:val="00D8460D"/>
    <w:rsid w:val="00D84B50"/>
    <w:rsid w:val="00D85D2D"/>
    <w:rsid w:val="00D85FE2"/>
    <w:rsid w:val="00D86A25"/>
    <w:rsid w:val="00D87275"/>
    <w:rsid w:val="00D8738B"/>
    <w:rsid w:val="00D87413"/>
    <w:rsid w:val="00D877C6"/>
    <w:rsid w:val="00D9094C"/>
    <w:rsid w:val="00D90D3E"/>
    <w:rsid w:val="00D913DB"/>
    <w:rsid w:val="00D91FB8"/>
    <w:rsid w:val="00D92978"/>
    <w:rsid w:val="00D92997"/>
    <w:rsid w:val="00D92F03"/>
    <w:rsid w:val="00D930D3"/>
    <w:rsid w:val="00D932AE"/>
    <w:rsid w:val="00D93A10"/>
    <w:rsid w:val="00D9425B"/>
    <w:rsid w:val="00D96073"/>
    <w:rsid w:val="00D96638"/>
    <w:rsid w:val="00D97280"/>
    <w:rsid w:val="00D972CE"/>
    <w:rsid w:val="00DA011A"/>
    <w:rsid w:val="00DA01E2"/>
    <w:rsid w:val="00DA1009"/>
    <w:rsid w:val="00DA12E7"/>
    <w:rsid w:val="00DA2418"/>
    <w:rsid w:val="00DA2510"/>
    <w:rsid w:val="00DA2972"/>
    <w:rsid w:val="00DA3AE6"/>
    <w:rsid w:val="00DA3DE7"/>
    <w:rsid w:val="00DA3EE6"/>
    <w:rsid w:val="00DA4411"/>
    <w:rsid w:val="00DA4617"/>
    <w:rsid w:val="00DA4A1F"/>
    <w:rsid w:val="00DA5088"/>
    <w:rsid w:val="00DA5AA1"/>
    <w:rsid w:val="00DA5B62"/>
    <w:rsid w:val="00DA5F6D"/>
    <w:rsid w:val="00DA623C"/>
    <w:rsid w:val="00DA6AB6"/>
    <w:rsid w:val="00DA6B98"/>
    <w:rsid w:val="00DA7639"/>
    <w:rsid w:val="00DA792D"/>
    <w:rsid w:val="00DB05F1"/>
    <w:rsid w:val="00DB0BCE"/>
    <w:rsid w:val="00DB13CE"/>
    <w:rsid w:val="00DB1E71"/>
    <w:rsid w:val="00DB2533"/>
    <w:rsid w:val="00DB2892"/>
    <w:rsid w:val="00DB2B76"/>
    <w:rsid w:val="00DB2DFB"/>
    <w:rsid w:val="00DB2EFD"/>
    <w:rsid w:val="00DB35AD"/>
    <w:rsid w:val="00DB3AF6"/>
    <w:rsid w:val="00DB3CB8"/>
    <w:rsid w:val="00DB3F34"/>
    <w:rsid w:val="00DB42B4"/>
    <w:rsid w:val="00DB43F2"/>
    <w:rsid w:val="00DB4468"/>
    <w:rsid w:val="00DB476F"/>
    <w:rsid w:val="00DB4A70"/>
    <w:rsid w:val="00DB4BC1"/>
    <w:rsid w:val="00DB4C72"/>
    <w:rsid w:val="00DB5076"/>
    <w:rsid w:val="00DB536C"/>
    <w:rsid w:val="00DB573C"/>
    <w:rsid w:val="00DB5D1B"/>
    <w:rsid w:val="00DB5F59"/>
    <w:rsid w:val="00DB605F"/>
    <w:rsid w:val="00DB6597"/>
    <w:rsid w:val="00DB6D94"/>
    <w:rsid w:val="00DB7105"/>
    <w:rsid w:val="00DB7146"/>
    <w:rsid w:val="00DB75D9"/>
    <w:rsid w:val="00DB7BC7"/>
    <w:rsid w:val="00DB7C9E"/>
    <w:rsid w:val="00DB7FEC"/>
    <w:rsid w:val="00DC04D6"/>
    <w:rsid w:val="00DC090E"/>
    <w:rsid w:val="00DC0E92"/>
    <w:rsid w:val="00DC0F0E"/>
    <w:rsid w:val="00DC23E9"/>
    <w:rsid w:val="00DC2615"/>
    <w:rsid w:val="00DC275D"/>
    <w:rsid w:val="00DC2AFE"/>
    <w:rsid w:val="00DC2BCB"/>
    <w:rsid w:val="00DC2C20"/>
    <w:rsid w:val="00DC2C26"/>
    <w:rsid w:val="00DC3087"/>
    <w:rsid w:val="00DC33FB"/>
    <w:rsid w:val="00DC351C"/>
    <w:rsid w:val="00DC3FBC"/>
    <w:rsid w:val="00DC5179"/>
    <w:rsid w:val="00DC5970"/>
    <w:rsid w:val="00DC6004"/>
    <w:rsid w:val="00DC64B2"/>
    <w:rsid w:val="00DC64DE"/>
    <w:rsid w:val="00DC667B"/>
    <w:rsid w:val="00DC682C"/>
    <w:rsid w:val="00DC6C7E"/>
    <w:rsid w:val="00DC7427"/>
    <w:rsid w:val="00DC781C"/>
    <w:rsid w:val="00DC786C"/>
    <w:rsid w:val="00DC7A09"/>
    <w:rsid w:val="00DC7DF6"/>
    <w:rsid w:val="00DD03C4"/>
    <w:rsid w:val="00DD2620"/>
    <w:rsid w:val="00DD27BD"/>
    <w:rsid w:val="00DD28E6"/>
    <w:rsid w:val="00DD2953"/>
    <w:rsid w:val="00DD2BD9"/>
    <w:rsid w:val="00DD2C3C"/>
    <w:rsid w:val="00DD319D"/>
    <w:rsid w:val="00DD380C"/>
    <w:rsid w:val="00DD3E3F"/>
    <w:rsid w:val="00DD4308"/>
    <w:rsid w:val="00DD436A"/>
    <w:rsid w:val="00DD4D2C"/>
    <w:rsid w:val="00DD67A8"/>
    <w:rsid w:val="00DD6AB6"/>
    <w:rsid w:val="00DD6B67"/>
    <w:rsid w:val="00DD6D4B"/>
    <w:rsid w:val="00DD73D2"/>
    <w:rsid w:val="00DD784E"/>
    <w:rsid w:val="00DD799D"/>
    <w:rsid w:val="00DD7E4D"/>
    <w:rsid w:val="00DE06C8"/>
    <w:rsid w:val="00DE070E"/>
    <w:rsid w:val="00DE088D"/>
    <w:rsid w:val="00DE0D66"/>
    <w:rsid w:val="00DE1094"/>
    <w:rsid w:val="00DE20EB"/>
    <w:rsid w:val="00DE226C"/>
    <w:rsid w:val="00DE2435"/>
    <w:rsid w:val="00DE2B1D"/>
    <w:rsid w:val="00DE3293"/>
    <w:rsid w:val="00DE3A9F"/>
    <w:rsid w:val="00DE3D63"/>
    <w:rsid w:val="00DE48F7"/>
    <w:rsid w:val="00DE4921"/>
    <w:rsid w:val="00DE538D"/>
    <w:rsid w:val="00DE55EF"/>
    <w:rsid w:val="00DE55F6"/>
    <w:rsid w:val="00DE56EC"/>
    <w:rsid w:val="00DE595C"/>
    <w:rsid w:val="00DE64A2"/>
    <w:rsid w:val="00DE64F4"/>
    <w:rsid w:val="00DE6A27"/>
    <w:rsid w:val="00DE7032"/>
    <w:rsid w:val="00DF0AE0"/>
    <w:rsid w:val="00DF0C1B"/>
    <w:rsid w:val="00DF1965"/>
    <w:rsid w:val="00DF1E97"/>
    <w:rsid w:val="00DF2203"/>
    <w:rsid w:val="00DF231C"/>
    <w:rsid w:val="00DF26B9"/>
    <w:rsid w:val="00DF2904"/>
    <w:rsid w:val="00DF2BC2"/>
    <w:rsid w:val="00DF2D56"/>
    <w:rsid w:val="00DF2F63"/>
    <w:rsid w:val="00DF2FED"/>
    <w:rsid w:val="00DF31FF"/>
    <w:rsid w:val="00DF3BBB"/>
    <w:rsid w:val="00DF446E"/>
    <w:rsid w:val="00DF4B9F"/>
    <w:rsid w:val="00DF4C20"/>
    <w:rsid w:val="00DF4C6F"/>
    <w:rsid w:val="00DF4E4C"/>
    <w:rsid w:val="00DF5946"/>
    <w:rsid w:val="00DF5CB8"/>
    <w:rsid w:val="00DF6289"/>
    <w:rsid w:val="00DF62CF"/>
    <w:rsid w:val="00DF6336"/>
    <w:rsid w:val="00DF6B0F"/>
    <w:rsid w:val="00DF6B5E"/>
    <w:rsid w:val="00DF7A0C"/>
    <w:rsid w:val="00DF7DE1"/>
    <w:rsid w:val="00E000D2"/>
    <w:rsid w:val="00E004EA"/>
    <w:rsid w:val="00E00D89"/>
    <w:rsid w:val="00E01061"/>
    <w:rsid w:val="00E0111B"/>
    <w:rsid w:val="00E01164"/>
    <w:rsid w:val="00E01DE9"/>
    <w:rsid w:val="00E01E48"/>
    <w:rsid w:val="00E0215F"/>
    <w:rsid w:val="00E02398"/>
    <w:rsid w:val="00E0273C"/>
    <w:rsid w:val="00E02DDA"/>
    <w:rsid w:val="00E035F2"/>
    <w:rsid w:val="00E0384D"/>
    <w:rsid w:val="00E0388C"/>
    <w:rsid w:val="00E04148"/>
    <w:rsid w:val="00E04560"/>
    <w:rsid w:val="00E04602"/>
    <w:rsid w:val="00E0493E"/>
    <w:rsid w:val="00E050DB"/>
    <w:rsid w:val="00E05131"/>
    <w:rsid w:val="00E05427"/>
    <w:rsid w:val="00E0586F"/>
    <w:rsid w:val="00E05C08"/>
    <w:rsid w:val="00E05E10"/>
    <w:rsid w:val="00E067B7"/>
    <w:rsid w:val="00E0688E"/>
    <w:rsid w:val="00E06BD0"/>
    <w:rsid w:val="00E0712A"/>
    <w:rsid w:val="00E07277"/>
    <w:rsid w:val="00E07311"/>
    <w:rsid w:val="00E07663"/>
    <w:rsid w:val="00E10137"/>
    <w:rsid w:val="00E11705"/>
    <w:rsid w:val="00E118CC"/>
    <w:rsid w:val="00E119C9"/>
    <w:rsid w:val="00E1320E"/>
    <w:rsid w:val="00E133A5"/>
    <w:rsid w:val="00E13A71"/>
    <w:rsid w:val="00E13C54"/>
    <w:rsid w:val="00E143C5"/>
    <w:rsid w:val="00E148ED"/>
    <w:rsid w:val="00E14A4A"/>
    <w:rsid w:val="00E14AA2"/>
    <w:rsid w:val="00E14C27"/>
    <w:rsid w:val="00E15254"/>
    <w:rsid w:val="00E15AD3"/>
    <w:rsid w:val="00E15BAC"/>
    <w:rsid w:val="00E15E84"/>
    <w:rsid w:val="00E17747"/>
    <w:rsid w:val="00E17D5D"/>
    <w:rsid w:val="00E17DB9"/>
    <w:rsid w:val="00E204D9"/>
    <w:rsid w:val="00E21363"/>
    <w:rsid w:val="00E21FAE"/>
    <w:rsid w:val="00E22731"/>
    <w:rsid w:val="00E22952"/>
    <w:rsid w:val="00E22BFC"/>
    <w:rsid w:val="00E22C7F"/>
    <w:rsid w:val="00E22D35"/>
    <w:rsid w:val="00E22FB8"/>
    <w:rsid w:val="00E24DA9"/>
    <w:rsid w:val="00E2519C"/>
    <w:rsid w:val="00E2528D"/>
    <w:rsid w:val="00E25558"/>
    <w:rsid w:val="00E25653"/>
    <w:rsid w:val="00E2683E"/>
    <w:rsid w:val="00E268B2"/>
    <w:rsid w:val="00E26A8F"/>
    <w:rsid w:val="00E26CA8"/>
    <w:rsid w:val="00E278A5"/>
    <w:rsid w:val="00E27990"/>
    <w:rsid w:val="00E27AF4"/>
    <w:rsid w:val="00E302FF"/>
    <w:rsid w:val="00E306C4"/>
    <w:rsid w:val="00E30D65"/>
    <w:rsid w:val="00E318A6"/>
    <w:rsid w:val="00E31C3F"/>
    <w:rsid w:val="00E329E3"/>
    <w:rsid w:val="00E3362E"/>
    <w:rsid w:val="00E33AF9"/>
    <w:rsid w:val="00E34B94"/>
    <w:rsid w:val="00E35885"/>
    <w:rsid w:val="00E35C9B"/>
    <w:rsid w:val="00E35ED8"/>
    <w:rsid w:val="00E36410"/>
    <w:rsid w:val="00E366CC"/>
    <w:rsid w:val="00E36A40"/>
    <w:rsid w:val="00E37310"/>
    <w:rsid w:val="00E377C1"/>
    <w:rsid w:val="00E37C35"/>
    <w:rsid w:val="00E40AC8"/>
    <w:rsid w:val="00E40BB2"/>
    <w:rsid w:val="00E417F5"/>
    <w:rsid w:val="00E41D61"/>
    <w:rsid w:val="00E4228E"/>
    <w:rsid w:val="00E4283C"/>
    <w:rsid w:val="00E42B18"/>
    <w:rsid w:val="00E42BFF"/>
    <w:rsid w:val="00E42E5F"/>
    <w:rsid w:val="00E43C57"/>
    <w:rsid w:val="00E440F1"/>
    <w:rsid w:val="00E44184"/>
    <w:rsid w:val="00E44BF6"/>
    <w:rsid w:val="00E44CE1"/>
    <w:rsid w:val="00E452A3"/>
    <w:rsid w:val="00E455F6"/>
    <w:rsid w:val="00E45ED3"/>
    <w:rsid w:val="00E4601F"/>
    <w:rsid w:val="00E466B8"/>
    <w:rsid w:val="00E5073D"/>
    <w:rsid w:val="00E51F86"/>
    <w:rsid w:val="00E524F7"/>
    <w:rsid w:val="00E533A6"/>
    <w:rsid w:val="00E543BC"/>
    <w:rsid w:val="00E54A2E"/>
    <w:rsid w:val="00E54D5F"/>
    <w:rsid w:val="00E5522C"/>
    <w:rsid w:val="00E5572B"/>
    <w:rsid w:val="00E56083"/>
    <w:rsid w:val="00E5611C"/>
    <w:rsid w:val="00E563C2"/>
    <w:rsid w:val="00E564E2"/>
    <w:rsid w:val="00E56590"/>
    <w:rsid w:val="00E56DFA"/>
    <w:rsid w:val="00E57655"/>
    <w:rsid w:val="00E578AF"/>
    <w:rsid w:val="00E57EF2"/>
    <w:rsid w:val="00E60065"/>
    <w:rsid w:val="00E60182"/>
    <w:rsid w:val="00E604FE"/>
    <w:rsid w:val="00E60E61"/>
    <w:rsid w:val="00E6100B"/>
    <w:rsid w:val="00E61341"/>
    <w:rsid w:val="00E6182F"/>
    <w:rsid w:val="00E61BBD"/>
    <w:rsid w:val="00E61C74"/>
    <w:rsid w:val="00E62069"/>
    <w:rsid w:val="00E62307"/>
    <w:rsid w:val="00E625D8"/>
    <w:rsid w:val="00E63300"/>
    <w:rsid w:val="00E63AA5"/>
    <w:rsid w:val="00E63B2F"/>
    <w:rsid w:val="00E63DDD"/>
    <w:rsid w:val="00E64699"/>
    <w:rsid w:val="00E65A60"/>
    <w:rsid w:val="00E6621A"/>
    <w:rsid w:val="00E6624B"/>
    <w:rsid w:val="00E663C0"/>
    <w:rsid w:val="00E66824"/>
    <w:rsid w:val="00E66DA0"/>
    <w:rsid w:val="00E66F58"/>
    <w:rsid w:val="00E679CB"/>
    <w:rsid w:val="00E67CDB"/>
    <w:rsid w:val="00E704B5"/>
    <w:rsid w:val="00E709BB"/>
    <w:rsid w:val="00E70BF3"/>
    <w:rsid w:val="00E717AC"/>
    <w:rsid w:val="00E71F5B"/>
    <w:rsid w:val="00E71F65"/>
    <w:rsid w:val="00E72774"/>
    <w:rsid w:val="00E72C68"/>
    <w:rsid w:val="00E72CEE"/>
    <w:rsid w:val="00E72DEB"/>
    <w:rsid w:val="00E72E42"/>
    <w:rsid w:val="00E72E4B"/>
    <w:rsid w:val="00E734E0"/>
    <w:rsid w:val="00E73929"/>
    <w:rsid w:val="00E73A0B"/>
    <w:rsid w:val="00E73E9B"/>
    <w:rsid w:val="00E74ED4"/>
    <w:rsid w:val="00E75774"/>
    <w:rsid w:val="00E760C2"/>
    <w:rsid w:val="00E766F7"/>
    <w:rsid w:val="00E7673F"/>
    <w:rsid w:val="00E768E7"/>
    <w:rsid w:val="00E76E34"/>
    <w:rsid w:val="00E76E73"/>
    <w:rsid w:val="00E77316"/>
    <w:rsid w:val="00E77578"/>
    <w:rsid w:val="00E8007F"/>
    <w:rsid w:val="00E80B53"/>
    <w:rsid w:val="00E811B2"/>
    <w:rsid w:val="00E81726"/>
    <w:rsid w:val="00E82922"/>
    <w:rsid w:val="00E83770"/>
    <w:rsid w:val="00E83B69"/>
    <w:rsid w:val="00E83C5A"/>
    <w:rsid w:val="00E83F9F"/>
    <w:rsid w:val="00E84644"/>
    <w:rsid w:val="00E84792"/>
    <w:rsid w:val="00E84FFD"/>
    <w:rsid w:val="00E851C1"/>
    <w:rsid w:val="00E8544C"/>
    <w:rsid w:val="00E85995"/>
    <w:rsid w:val="00E8599D"/>
    <w:rsid w:val="00E8625E"/>
    <w:rsid w:val="00E8629F"/>
    <w:rsid w:val="00E86561"/>
    <w:rsid w:val="00E86601"/>
    <w:rsid w:val="00E87263"/>
    <w:rsid w:val="00E87A33"/>
    <w:rsid w:val="00E908AC"/>
    <w:rsid w:val="00E90C78"/>
    <w:rsid w:val="00E91047"/>
    <w:rsid w:val="00E91BBC"/>
    <w:rsid w:val="00E91D5C"/>
    <w:rsid w:val="00E92424"/>
    <w:rsid w:val="00E927ED"/>
    <w:rsid w:val="00E92CE5"/>
    <w:rsid w:val="00E9352B"/>
    <w:rsid w:val="00E93C07"/>
    <w:rsid w:val="00E94832"/>
    <w:rsid w:val="00E9483D"/>
    <w:rsid w:val="00E94BBA"/>
    <w:rsid w:val="00E95055"/>
    <w:rsid w:val="00E9527A"/>
    <w:rsid w:val="00E95419"/>
    <w:rsid w:val="00E95A76"/>
    <w:rsid w:val="00E95C25"/>
    <w:rsid w:val="00E95E07"/>
    <w:rsid w:val="00E964B1"/>
    <w:rsid w:val="00E969EB"/>
    <w:rsid w:val="00E96C7F"/>
    <w:rsid w:val="00E96D55"/>
    <w:rsid w:val="00E96D99"/>
    <w:rsid w:val="00E97824"/>
    <w:rsid w:val="00E97CC1"/>
    <w:rsid w:val="00EA0147"/>
    <w:rsid w:val="00EA09AB"/>
    <w:rsid w:val="00EA09DB"/>
    <w:rsid w:val="00EA0E3F"/>
    <w:rsid w:val="00EA1B91"/>
    <w:rsid w:val="00EA246E"/>
    <w:rsid w:val="00EA47F5"/>
    <w:rsid w:val="00EA5BB6"/>
    <w:rsid w:val="00EA5FA4"/>
    <w:rsid w:val="00EA5FE8"/>
    <w:rsid w:val="00EA6404"/>
    <w:rsid w:val="00EA69EE"/>
    <w:rsid w:val="00EA6A2C"/>
    <w:rsid w:val="00EA6B5F"/>
    <w:rsid w:val="00EA6DDF"/>
    <w:rsid w:val="00EA7349"/>
    <w:rsid w:val="00EA7AE6"/>
    <w:rsid w:val="00EA7B76"/>
    <w:rsid w:val="00EB062B"/>
    <w:rsid w:val="00EB111A"/>
    <w:rsid w:val="00EB1344"/>
    <w:rsid w:val="00EB199D"/>
    <w:rsid w:val="00EB1EB1"/>
    <w:rsid w:val="00EB3071"/>
    <w:rsid w:val="00EB3416"/>
    <w:rsid w:val="00EB3A9F"/>
    <w:rsid w:val="00EB451E"/>
    <w:rsid w:val="00EB4E12"/>
    <w:rsid w:val="00EB5053"/>
    <w:rsid w:val="00EB5596"/>
    <w:rsid w:val="00EB5885"/>
    <w:rsid w:val="00EB5B7E"/>
    <w:rsid w:val="00EB63AA"/>
    <w:rsid w:val="00EB6928"/>
    <w:rsid w:val="00EB6A68"/>
    <w:rsid w:val="00EB6B7D"/>
    <w:rsid w:val="00EB6BE3"/>
    <w:rsid w:val="00EB7140"/>
    <w:rsid w:val="00EB797F"/>
    <w:rsid w:val="00EC05E3"/>
    <w:rsid w:val="00EC06D7"/>
    <w:rsid w:val="00EC1137"/>
    <w:rsid w:val="00EC14F6"/>
    <w:rsid w:val="00EC1A40"/>
    <w:rsid w:val="00EC1A9D"/>
    <w:rsid w:val="00EC1FE3"/>
    <w:rsid w:val="00EC26C2"/>
    <w:rsid w:val="00EC2959"/>
    <w:rsid w:val="00EC2C34"/>
    <w:rsid w:val="00EC3678"/>
    <w:rsid w:val="00EC3AD5"/>
    <w:rsid w:val="00EC3D7C"/>
    <w:rsid w:val="00EC3DE5"/>
    <w:rsid w:val="00EC4BEC"/>
    <w:rsid w:val="00EC4C5C"/>
    <w:rsid w:val="00EC5757"/>
    <w:rsid w:val="00EC579A"/>
    <w:rsid w:val="00EC5A85"/>
    <w:rsid w:val="00EC5AEB"/>
    <w:rsid w:val="00EC6374"/>
    <w:rsid w:val="00EC63AB"/>
    <w:rsid w:val="00EC6A15"/>
    <w:rsid w:val="00EC78B0"/>
    <w:rsid w:val="00EC793E"/>
    <w:rsid w:val="00EC7AC6"/>
    <w:rsid w:val="00EC7BA5"/>
    <w:rsid w:val="00EC7C50"/>
    <w:rsid w:val="00ED020F"/>
    <w:rsid w:val="00ED0F6B"/>
    <w:rsid w:val="00ED1296"/>
    <w:rsid w:val="00ED135C"/>
    <w:rsid w:val="00ED14DB"/>
    <w:rsid w:val="00ED1A88"/>
    <w:rsid w:val="00ED242F"/>
    <w:rsid w:val="00ED2AEB"/>
    <w:rsid w:val="00ED3066"/>
    <w:rsid w:val="00ED3114"/>
    <w:rsid w:val="00ED3128"/>
    <w:rsid w:val="00ED338F"/>
    <w:rsid w:val="00ED434C"/>
    <w:rsid w:val="00ED44CB"/>
    <w:rsid w:val="00ED4A10"/>
    <w:rsid w:val="00ED4E8B"/>
    <w:rsid w:val="00ED518E"/>
    <w:rsid w:val="00ED54A0"/>
    <w:rsid w:val="00ED54C8"/>
    <w:rsid w:val="00ED58DF"/>
    <w:rsid w:val="00ED5A27"/>
    <w:rsid w:val="00ED5D20"/>
    <w:rsid w:val="00ED6208"/>
    <w:rsid w:val="00ED6362"/>
    <w:rsid w:val="00ED739C"/>
    <w:rsid w:val="00ED73A2"/>
    <w:rsid w:val="00ED74AF"/>
    <w:rsid w:val="00ED7DB1"/>
    <w:rsid w:val="00ED7ED6"/>
    <w:rsid w:val="00EE0227"/>
    <w:rsid w:val="00EE0ECB"/>
    <w:rsid w:val="00EE12FF"/>
    <w:rsid w:val="00EE15F8"/>
    <w:rsid w:val="00EE1E32"/>
    <w:rsid w:val="00EE2D7D"/>
    <w:rsid w:val="00EE4947"/>
    <w:rsid w:val="00EE4F3A"/>
    <w:rsid w:val="00EE5BDB"/>
    <w:rsid w:val="00EE5F06"/>
    <w:rsid w:val="00EE5F68"/>
    <w:rsid w:val="00EE68E4"/>
    <w:rsid w:val="00EE68EB"/>
    <w:rsid w:val="00EE6970"/>
    <w:rsid w:val="00EE6C70"/>
    <w:rsid w:val="00EE73C3"/>
    <w:rsid w:val="00EE7611"/>
    <w:rsid w:val="00EE7AF4"/>
    <w:rsid w:val="00EE7F13"/>
    <w:rsid w:val="00EF002A"/>
    <w:rsid w:val="00EF0548"/>
    <w:rsid w:val="00EF0577"/>
    <w:rsid w:val="00EF0796"/>
    <w:rsid w:val="00EF175A"/>
    <w:rsid w:val="00EF241F"/>
    <w:rsid w:val="00EF35EB"/>
    <w:rsid w:val="00EF36F3"/>
    <w:rsid w:val="00EF3B00"/>
    <w:rsid w:val="00EF3F0F"/>
    <w:rsid w:val="00EF420E"/>
    <w:rsid w:val="00EF491D"/>
    <w:rsid w:val="00EF4A7D"/>
    <w:rsid w:val="00EF5F51"/>
    <w:rsid w:val="00EF6004"/>
    <w:rsid w:val="00EF6B61"/>
    <w:rsid w:val="00EF7C8D"/>
    <w:rsid w:val="00F004D2"/>
    <w:rsid w:val="00F00AE7"/>
    <w:rsid w:val="00F01171"/>
    <w:rsid w:val="00F01193"/>
    <w:rsid w:val="00F0238B"/>
    <w:rsid w:val="00F031D3"/>
    <w:rsid w:val="00F0325F"/>
    <w:rsid w:val="00F03338"/>
    <w:rsid w:val="00F043CD"/>
    <w:rsid w:val="00F04BEA"/>
    <w:rsid w:val="00F04CF7"/>
    <w:rsid w:val="00F04FBE"/>
    <w:rsid w:val="00F04FF6"/>
    <w:rsid w:val="00F0519F"/>
    <w:rsid w:val="00F059B7"/>
    <w:rsid w:val="00F05B4B"/>
    <w:rsid w:val="00F066BE"/>
    <w:rsid w:val="00F06794"/>
    <w:rsid w:val="00F069F2"/>
    <w:rsid w:val="00F06E91"/>
    <w:rsid w:val="00F070A0"/>
    <w:rsid w:val="00F07446"/>
    <w:rsid w:val="00F1014B"/>
    <w:rsid w:val="00F1082B"/>
    <w:rsid w:val="00F112AC"/>
    <w:rsid w:val="00F1197C"/>
    <w:rsid w:val="00F12FC2"/>
    <w:rsid w:val="00F13608"/>
    <w:rsid w:val="00F137CD"/>
    <w:rsid w:val="00F13CB7"/>
    <w:rsid w:val="00F13E69"/>
    <w:rsid w:val="00F14046"/>
    <w:rsid w:val="00F143FC"/>
    <w:rsid w:val="00F147D9"/>
    <w:rsid w:val="00F14CF7"/>
    <w:rsid w:val="00F14DCB"/>
    <w:rsid w:val="00F15309"/>
    <w:rsid w:val="00F153EB"/>
    <w:rsid w:val="00F15AFC"/>
    <w:rsid w:val="00F1609A"/>
    <w:rsid w:val="00F1780C"/>
    <w:rsid w:val="00F17CCD"/>
    <w:rsid w:val="00F2005B"/>
    <w:rsid w:val="00F203DF"/>
    <w:rsid w:val="00F20917"/>
    <w:rsid w:val="00F209D2"/>
    <w:rsid w:val="00F20E0B"/>
    <w:rsid w:val="00F20E5F"/>
    <w:rsid w:val="00F2102E"/>
    <w:rsid w:val="00F2123D"/>
    <w:rsid w:val="00F21335"/>
    <w:rsid w:val="00F21467"/>
    <w:rsid w:val="00F2152B"/>
    <w:rsid w:val="00F21991"/>
    <w:rsid w:val="00F23084"/>
    <w:rsid w:val="00F2315F"/>
    <w:rsid w:val="00F233EF"/>
    <w:rsid w:val="00F23479"/>
    <w:rsid w:val="00F23C8D"/>
    <w:rsid w:val="00F241DD"/>
    <w:rsid w:val="00F244BA"/>
    <w:rsid w:val="00F24F71"/>
    <w:rsid w:val="00F25B5D"/>
    <w:rsid w:val="00F25B74"/>
    <w:rsid w:val="00F26559"/>
    <w:rsid w:val="00F2718B"/>
    <w:rsid w:val="00F30F53"/>
    <w:rsid w:val="00F31054"/>
    <w:rsid w:val="00F3138A"/>
    <w:rsid w:val="00F31EF9"/>
    <w:rsid w:val="00F32302"/>
    <w:rsid w:val="00F32392"/>
    <w:rsid w:val="00F32796"/>
    <w:rsid w:val="00F33D94"/>
    <w:rsid w:val="00F33FC6"/>
    <w:rsid w:val="00F3437A"/>
    <w:rsid w:val="00F346C8"/>
    <w:rsid w:val="00F34BD0"/>
    <w:rsid w:val="00F3615F"/>
    <w:rsid w:val="00F36349"/>
    <w:rsid w:val="00F36440"/>
    <w:rsid w:val="00F37ED2"/>
    <w:rsid w:val="00F40195"/>
    <w:rsid w:val="00F401B0"/>
    <w:rsid w:val="00F40329"/>
    <w:rsid w:val="00F40D5D"/>
    <w:rsid w:val="00F41AEC"/>
    <w:rsid w:val="00F4251F"/>
    <w:rsid w:val="00F434EA"/>
    <w:rsid w:val="00F4359F"/>
    <w:rsid w:val="00F43CA9"/>
    <w:rsid w:val="00F43CEC"/>
    <w:rsid w:val="00F440CA"/>
    <w:rsid w:val="00F441F8"/>
    <w:rsid w:val="00F4434E"/>
    <w:rsid w:val="00F44624"/>
    <w:rsid w:val="00F44930"/>
    <w:rsid w:val="00F449CC"/>
    <w:rsid w:val="00F44DDB"/>
    <w:rsid w:val="00F45419"/>
    <w:rsid w:val="00F45522"/>
    <w:rsid w:val="00F4614E"/>
    <w:rsid w:val="00F46EF2"/>
    <w:rsid w:val="00F472F0"/>
    <w:rsid w:val="00F473B2"/>
    <w:rsid w:val="00F4752B"/>
    <w:rsid w:val="00F4771C"/>
    <w:rsid w:val="00F50025"/>
    <w:rsid w:val="00F50896"/>
    <w:rsid w:val="00F50DA8"/>
    <w:rsid w:val="00F51003"/>
    <w:rsid w:val="00F5169D"/>
    <w:rsid w:val="00F51828"/>
    <w:rsid w:val="00F51934"/>
    <w:rsid w:val="00F522DA"/>
    <w:rsid w:val="00F524B0"/>
    <w:rsid w:val="00F53072"/>
    <w:rsid w:val="00F531CD"/>
    <w:rsid w:val="00F5369E"/>
    <w:rsid w:val="00F53A2D"/>
    <w:rsid w:val="00F53C16"/>
    <w:rsid w:val="00F545D7"/>
    <w:rsid w:val="00F5471C"/>
    <w:rsid w:val="00F54A95"/>
    <w:rsid w:val="00F54AA5"/>
    <w:rsid w:val="00F54DBD"/>
    <w:rsid w:val="00F553F9"/>
    <w:rsid w:val="00F5555C"/>
    <w:rsid w:val="00F5568B"/>
    <w:rsid w:val="00F55720"/>
    <w:rsid w:val="00F55CEB"/>
    <w:rsid w:val="00F55FEA"/>
    <w:rsid w:val="00F56DA4"/>
    <w:rsid w:val="00F5781C"/>
    <w:rsid w:val="00F57EC7"/>
    <w:rsid w:val="00F60BB2"/>
    <w:rsid w:val="00F615BD"/>
    <w:rsid w:val="00F63D5D"/>
    <w:rsid w:val="00F63DE8"/>
    <w:rsid w:val="00F63FEE"/>
    <w:rsid w:val="00F6406F"/>
    <w:rsid w:val="00F64669"/>
    <w:rsid w:val="00F6480E"/>
    <w:rsid w:val="00F649F2"/>
    <w:rsid w:val="00F64EE5"/>
    <w:rsid w:val="00F65A92"/>
    <w:rsid w:val="00F65FDF"/>
    <w:rsid w:val="00F6600F"/>
    <w:rsid w:val="00F66763"/>
    <w:rsid w:val="00F70341"/>
    <w:rsid w:val="00F7059C"/>
    <w:rsid w:val="00F706FD"/>
    <w:rsid w:val="00F7092B"/>
    <w:rsid w:val="00F71512"/>
    <w:rsid w:val="00F7197A"/>
    <w:rsid w:val="00F7198D"/>
    <w:rsid w:val="00F7246C"/>
    <w:rsid w:val="00F72801"/>
    <w:rsid w:val="00F74261"/>
    <w:rsid w:val="00F74F6A"/>
    <w:rsid w:val="00F751F2"/>
    <w:rsid w:val="00F76022"/>
    <w:rsid w:val="00F7692E"/>
    <w:rsid w:val="00F76A78"/>
    <w:rsid w:val="00F76E04"/>
    <w:rsid w:val="00F76F2E"/>
    <w:rsid w:val="00F771B0"/>
    <w:rsid w:val="00F77B5D"/>
    <w:rsid w:val="00F77BDA"/>
    <w:rsid w:val="00F802B5"/>
    <w:rsid w:val="00F803FD"/>
    <w:rsid w:val="00F809D2"/>
    <w:rsid w:val="00F816C6"/>
    <w:rsid w:val="00F820EC"/>
    <w:rsid w:val="00F824E7"/>
    <w:rsid w:val="00F8252D"/>
    <w:rsid w:val="00F82567"/>
    <w:rsid w:val="00F82834"/>
    <w:rsid w:val="00F8289B"/>
    <w:rsid w:val="00F828C3"/>
    <w:rsid w:val="00F83006"/>
    <w:rsid w:val="00F8464C"/>
    <w:rsid w:val="00F84754"/>
    <w:rsid w:val="00F84DDD"/>
    <w:rsid w:val="00F84F3E"/>
    <w:rsid w:val="00F857D7"/>
    <w:rsid w:val="00F859C5"/>
    <w:rsid w:val="00F85B15"/>
    <w:rsid w:val="00F86D9B"/>
    <w:rsid w:val="00F86EA0"/>
    <w:rsid w:val="00F871B8"/>
    <w:rsid w:val="00F8735F"/>
    <w:rsid w:val="00F90053"/>
    <w:rsid w:val="00F90399"/>
    <w:rsid w:val="00F905C0"/>
    <w:rsid w:val="00F91269"/>
    <w:rsid w:val="00F91301"/>
    <w:rsid w:val="00F91370"/>
    <w:rsid w:val="00F915F1"/>
    <w:rsid w:val="00F91D79"/>
    <w:rsid w:val="00F91DFE"/>
    <w:rsid w:val="00F91FAD"/>
    <w:rsid w:val="00F9211C"/>
    <w:rsid w:val="00F92636"/>
    <w:rsid w:val="00F92833"/>
    <w:rsid w:val="00F9386A"/>
    <w:rsid w:val="00F9430D"/>
    <w:rsid w:val="00F9468C"/>
    <w:rsid w:val="00F94776"/>
    <w:rsid w:val="00F94C51"/>
    <w:rsid w:val="00F94C90"/>
    <w:rsid w:val="00F9599E"/>
    <w:rsid w:val="00F95A24"/>
    <w:rsid w:val="00F95C96"/>
    <w:rsid w:val="00F95D38"/>
    <w:rsid w:val="00F96111"/>
    <w:rsid w:val="00F9624B"/>
    <w:rsid w:val="00F9691B"/>
    <w:rsid w:val="00F973E0"/>
    <w:rsid w:val="00F97850"/>
    <w:rsid w:val="00F97A45"/>
    <w:rsid w:val="00FA043D"/>
    <w:rsid w:val="00FA0544"/>
    <w:rsid w:val="00FA07F4"/>
    <w:rsid w:val="00FA13C9"/>
    <w:rsid w:val="00FA152E"/>
    <w:rsid w:val="00FA16F6"/>
    <w:rsid w:val="00FA2277"/>
    <w:rsid w:val="00FA2AA0"/>
    <w:rsid w:val="00FA304B"/>
    <w:rsid w:val="00FA30B5"/>
    <w:rsid w:val="00FA32D8"/>
    <w:rsid w:val="00FA35D6"/>
    <w:rsid w:val="00FA35F2"/>
    <w:rsid w:val="00FA4093"/>
    <w:rsid w:val="00FA4774"/>
    <w:rsid w:val="00FA4C20"/>
    <w:rsid w:val="00FA5410"/>
    <w:rsid w:val="00FA5B28"/>
    <w:rsid w:val="00FA6342"/>
    <w:rsid w:val="00FA66E4"/>
    <w:rsid w:val="00FA6EC4"/>
    <w:rsid w:val="00FA74BE"/>
    <w:rsid w:val="00FB0716"/>
    <w:rsid w:val="00FB075E"/>
    <w:rsid w:val="00FB0A2C"/>
    <w:rsid w:val="00FB0ADA"/>
    <w:rsid w:val="00FB0B28"/>
    <w:rsid w:val="00FB0D8F"/>
    <w:rsid w:val="00FB0DF3"/>
    <w:rsid w:val="00FB0EF8"/>
    <w:rsid w:val="00FB1DB9"/>
    <w:rsid w:val="00FB2181"/>
    <w:rsid w:val="00FB2AE2"/>
    <w:rsid w:val="00FB2EF6"/>
    <w:rsid w:val="00FB4213"/>
    <w:rsid w:val="00FB42EF"/>
    <w:rsid w:val="00FB46C8"/>
    <w:rsid w:val="00FB56D4"/>
    <w:rsid w:val="00FB571C"/>
    <w:rsid w:val="00FB58BD"/>
    <w:rsid w:val="00FB5C37"/>
    <w:rsid w:val="00FB5CA7"/>
    <w:rsid w:val="00FB5DC8"/>
    <w:rsid w:val="00FB7004"/>
    <w:rsid w:val="00FB700B"/>
    <w:rsid w:val="00FB783C"/>
    <w:rsid w:val="00FC027D"/>
    <w:rsid w:val="00FC0DFA"/>
    <w:rsid w:val="00FC1E63"/>
    <w:rsid w:val="00FC23BE"/>
    <w:rsid w:val="00FC2C2A"/>
    <w:rsid w:val="00FC34A2"/>
    <w:rsid w:val="00FC3906"/>
    <w:rsid w:val="00FC3BDC"/>
    <w:rsid w:val="00FC41DC"/>
    <w:rsid w:val="00FC4202"/>
    <w:rsid w:val="00FC44B8"/>
    <w:rsid w:val="00FC4564"/>
    <w:rsid w:val="00FC4AB8"/>
    <w:rsid w:val="00FC5423"/>
    <w:rsid w:val="00FC5CBF"/>
    <w:rsid w:val="00FC5E72"/>
    <w:rsid w:val="00FC616D"/>
    <w:rsid w:val="00FC6293"/>
    <w:rsid w:val="00FC67F9"/>
    <w:rsid w:val="00FC73CC"/>
    <w:rsid w:val="00FC7A09"/>
    <w:rsid w:val="00FC7ADF"/>
    <w:rsid w:val="00FC7AEA"/>
    <w:rsid w:val="00FC7C68"/>
    <w:rsid w:val="00FD0021"/>
    <w:rsid w:val="00FD0225"/>
    <w:rsid w:val="00FD0C5C"/>
    <w:rsid w:val="00FD203C"/>
    <w:rsid w:val="00FD206B"/>
    <w:rsid w:val="00FD218E"/>
    <w:rsid w:val="00FD2315"/>
    <w:rsid w:val="00FD2881"/>
    <w:rsid w:val="00FD2FC1"/>
    <w:rsid w:val="00FD3360"/>
    <w:rsid w:val="00FD3505"/>
    <w:rsid w:val="00FD38C6"/>
    <w:rsid w:val="00FD4708"/>
    <w:rsid w:val="00FD4B85"/>
    <w:rsid w:val="00FD4D23"/>
    <w:rsid w:val="00FD5089"/>
    <w:rsid w:val="00FD50F2"/>
    <w:rsid w:val="00FD5231"/>
    <w:rsid w:val="00FD5652"/>
    <w:rsid w:val="00FD5CD4"/>
    <w:rsid w:val="00FD6CF8"/>
    <w:rsid w:val="00FD775F"/>
    <w:rsid w:val="00FD77E1"/>
    <w:rsid w:val="00FD7B08"/>
    <w:rsid w:val="00FD7CAA"/>
    <w:rsid w:val="00FE04B7"/>
    <w:rsid w:val="00FE06EC"/>
    <w:rsid w:val="00FE1D55"/>
    <w:rsid w:val="00FE1D69"/>
    <w:rsid w:val="00FE1EB0"/>
    <w:rsid w:val="00FE26F3"/>
    <w:rsid w:val="00FE299D"/>
    <w:rsid w:val="00FE36E2"/>
    <w:rsid w:val="00FE4082"/>
    <w:rsid w:val="00FE42C2"/>
    <w:rsid w:val="00FE5235"/>
    <w:rsid w:val="00FE56A9"/>
    <w:rsid w:val="00FE5F7E"/>
    <w:rsid w:val="00FE6518"/>
    <w:rsid w:val="00FE6B0C"/>
    <w:rsid w:val="00FE6F06"/>
    <w:rsid w:val="00FE715F"/>
    <w:rsid w:val="00FE73D0"/>
    <w:rsid w:val="00FE7601"/>
    <w:rsid w:val="00FE7BAB"/>
    <w:rsid w:val="00FF050E"/>
    <w:rsid w:val="00FF0694"/>
    <w:rsid w:val="00FF0E83"/>
    <w:rsid w:val="00FF10E2"/>
    <w:rsid w:val="00FF1488"/>
    <w:rsid w:val="00FF14B5"/>
    <w:rsid w:val="00FF152B"/>
    <w:rsid w:val="00FF15B9"/>
    <w:rsid w:val="00FF1746"/>
    <w:rsid w:val="00FF1A15"/>
    <w:rsid w:val="00FF1AE0"/>
    <w:rsid w:val="00FF1B36"/>
    <w:rsid w:val="00FF1FD5"/>
    <w:rsid w:val="00FF219C"/>
    <w:rsid w:val="00FF21E6"/>
    <w:rsid w:val="00FF2663"/>
    <w:rsid w:val="00FF270E"/>
    <w:rsid w:val="00FF2FAF"/>
    <w:rsid w:val="00FF3DE4"/>
    <w:rsid w:val="00FF4487"/>
    <w:rsid w:val="00FF4FBA"/>
    <w:rsid w:val="00FF5178"/>
    <w:rsid w:val="00FF5B6C"/>
    <w:rsid w:val="00FF5BA7"/>
    <w:rsid w:val="00FF5FF4"/>
    <w:rsid w:val="00FF6007"/>
    <w:rsid w:val="00FF6010"/>
    <w:rsid w:val="00FF6343"/>
    <w:rsid w:val="00FF63E4"/>
    <w:rsid w:val="00FF6989"/>
    <w:rsid w:val="00FF6B71"/>
    <w:rsid w:val="00FF7508"/>
    <w:rsid w:val="00FF75FA"/>
    <w:rsid w:val="00FF770F"/>
    <w:rsid w:val="00FF7CA5"/>
    <w:rsid w:val="0134228D"/>
    <w:rsid w:val="016D3329"/>
    <w:rsid w:val="01700DB5"/>
    <w:rsid w:val="01890DEC"/>
    <w:rsid w:val="01AC6C80"/>
    <w:rsid w:val="01C359E0"/>
    <w:rsid w:val="01D04B45"/>
    <w:rsid w:val="01D45093"/>
    <w:rsid w:val="01D867AF"/>
    <w:rsid w:val="01E51D28"/>
    <w:rsid w:val="01FA0C29"/>
    <w:rsid w:val="021F7DC1"/>
    <w:rsid w:val="02D358B6"/>
    <w:rsid w:val="02E50A66"/>
    <w:rsid w:val="02E87294"/>
    <w:rsid w:val="02EA3D4F"/>
    <w:rsid w:val="03195680"/>
    <w:rsid w:val="032F66E9"/>
    <w:rsid w:val="03360276"/>
    <w:rsid w:val="036E182B"/>
    <w:rsid w:val="03764CB3"/>
    <w:rsid w:val="038A0A36"/>
    <w:rsid w:val="03A530EE"/>
    <w:rsid w:val="03AB0E87"/>
    <w:rsid w:val="03C51274"/>
    <w:rsid w:val="03D30786"/>
    <w:rsid w:val="03D30C30"/>
    <w:rsid w:val="03F337FC"/>
    <w:rsid w:val="04057262"/>
    <w:rsid w:val="043D2FE0"/>
    <w:rsid w:val="043D31F3"/>
    <w:rsid w:val="04454D61"/>
    <w:rsid w:val="044E6290"/>
    <w:rsid w:val="044E6464"/>
    <w:rsid w:val="04633518"/>
    <w:rsid w:val="04975E6F"/>
    <w:rsid w:val="04B661D1"/>
    <w:rsid w:val="04C95EC8"/>
    <w:rsid w:val="04D53A1E"/>
    <w:rsid w:val="051214CD"/>
    <w:rsid w:val="051E426E"/>
    <w:rsid w:val="05226002"/>
    <w:rsid w:val="052A18B5"/>
    <w:rsid w:val="052F6128"/>
    <w:rsid w:val="056C2F6B"/>
    <w:rsid w:val="05780245"/>
    <w:rsid w:val="057D3FDA"/>
    <w:rsid w:val="05A47CE2"/>
    <w:rsid w:val="05B36D03"/>
    <w:rsid w:val="05B46917"/>
    <w:rsid w:val="05C52E2E"/>
    <w:rsid w:val="05D11DD1"/>
    <w:rsid w:val="05D12069"/>
    <w:rsid w:val="05D843C4"/>
    <w:rsid w:val="05F17AD2"/>
    <w:rsid w:val="05F50713"/>
    <w:rsid w:val="05F7184A"/>
    <w:rsid w:val="05FF330F"/>
    <w:rsid w:val="06055537"/>
    <w:rsid w:val="06146BE2"/>
    <w:rsid w:val="064F2805"/>
    <w:rsid w:val="06607C0F"/>
    <w:rsid w:val="068C5C42"/>
    <w:rsid w:val="06935D11"/>
    <w:rsid w:val="06AE5E70"/>
    <w:rsid w:val="06BB3F60"/>
    <w:rsid w:val="06D73364"/>
    <w:rsid w:val="06E0388A"/>
    <w:rsid w:val="077D762E"/>
    <w:rsid w:val="0784238D"/>
    <w:rsid w:val="078D1E52"/>
    <w:rsid w:val="07AC1AA3"/>
    <w:rsid w:val="07C808C8"/>
    <w:rsid w:val="07CC4C58"/>
    <w:rsid w:val="07E24397"/>
    <w:rsid w:val="07FF3FE1"/>
    <w:rsid w:val="08007B64"/>
    <w:rsid w:val="08093D31"/>
    <w:rsid w:val="0816261C"/>
    <w:rsid w:val="086F06C6"/>
    <w:rsid w:val="087679C6"/>
    <w:rsid w:val="089D7C92"/>
    <w:rsid w:val="08CB697C"/>
    <w:rsid w:val="08E67B94"/>
    <w:rsid w:val="08EB5F92"/>
    <w:rsid w:val="090715AF"/>
    <w:rsid w:val="090F0736"/>
    <w:rsid w:val="09101063"/>
    <w:rsid w:val="092C3DD0"/>
    <w:rsid w:val="09345980"/>
    <w:rsid w:val="093B3D23"/>
    <w:rsid w:val="09476E41"/>
    <w:rsid w:val="094F5AEA"/>
    <w:rsid w:val="098C2D40"/>
    <w:rsid w:val="099965B6"/>
    <w:rsid w:val="09BE6273"/>
    <w:rsid w:val="09DE3EF3"/>
    <w:rsid w:val="09E42D1F"/>
    <w:rsid w:val="09FA094E"/>
    <w:rsid w:val="0A155AE0"/>
    <w:rsid w:val="0A1C03B9"/>
    <w:rsid w:val="0A1D5803"/>
    <w:rsid w:val="0A6D0068"/>
    <w:rsid w:val="0A7E138F"/>
    <w:rsid w:val="0A862810"/>
    <w:rsid w:val="0A967038"/>
    <w:rsid w:val="0AAD12F9"/>
    <w:rsid w:val="0ACB4992"/>
    <w:rsid w:val="0AD11383"/>
    <w:rsid w:val="0AD610C1"/>
    <w:rsid w:val="0AE72ED3"/>
    <w:rsid w:val="0AE85C74"/>
    <w:rsid w:val="0AFD4060"/>
    <w:rsid w:val="0B100BEF"/>
    <w:rsid w:val="0B3722EB"/>
    <w:rsid w:val="0B4130E5"/>
    <w:rsid w:val="0B435C0D"/>
    <w:rsid w:val="0B4E1B4B"/>
    <w:rsid w:val="0B536C61"/>
    <w:rsid w:val="0B5A2550"/>
    <w:rsid w:val="0B5E59BF"/>
    <w:rsid w:val="0B9628E2"/>
    <w:rsid w:val="0B9A4CCF"/>
    <w:rsid w:val="0BB4329D"/>
    <w:rsid w:val="0BD8492C"/>
    <w:rsid w:val="0C116A04"/>
    <w:rsid w:val="0C163DE3"/>
    <w:rsid w:val="0C3F2AAA"/>
    <w:rsid w:val="0C480C6B"/>
    <w:rsid w:val="0C4851C9"/>
    <w:rsid w:val="0C5A1ABC"/>
    <w:rsid w:val="0C733348"/>
    <w:rsid w:val="0C7A5F19"/>
    <w:rsid w:val="0C8F572B"/>
    <w:rsid w:val="0C992000"/>
    <w:rsid w:val="0CB570E1"/>
    <w:rsid w:val="0CB90BFD"/>
    <w:rsid w:val="0CBB2456"/>
    <w:rsid w:val="0CBC0D44"/>
    <w:rsid w:val="0CD53B6E"/>
    <w:rsid w:val="0CDC153A"/>
    <w:rsid w:val="0CDF7504"/>
    <w:rsid w:val="0CE114E8"/>
    <w:rsid w:val="0CE55771"/>
    <w:rsid w:val="0D0A2610"/>
    <w:rsid w:val="0D165B07"/>
    <w:rsid w:val="0D24669F"/>
    <w:rsid w:val="0D351E64"/>
    <w:rsid w:val="0D4B0440"/>
    <w:rsid w:val="0D4F03DA"/>
    <w:rsid w:val="0D6A6DAE"/>
    <w:rsid w:val="0D6D0C3A"/>
    <w:rsid w:val="0D7A7B8E"/>
    <w:rsid w:val="0D985744"/>
    <w:rsid w:val="0D997A8E"/>
    <w:rsid w:val="0D9B555D"/>
    <w:rsid w:val="0DAA3522"/>
    <w:rsid w:val="0DD21C91"/>
    <w:rsid w:val="0E001988"/>
    <w:rsid w:val="0E0A0581"/>
    <w:rsid w:val="0E2A3DC1"/>
    <w:rsid w:val="0E432964"/>
    <w:rsid w:val="0E4E52DE"/>
    <w:rsid w:val="0E6902AD"/>
    <w:rsid w:val="0E7C2AEA"/>
    <w:rsid w:val="0EB1019F"/>
    <w:rsid w:val="0EB9159E"/>
    <w:rsid w:val="0EE63683"/>
    <w:rsid w:val="0F0174BB"/>
    <w:rsid w:val="0F050418"/>
    <w:rsid w:val="0F110C78"/>
    <w:rsid w:val="0F275B29"/>
    <w:rsid w:val="0F5349A7"/>
    <w:rsid w:val="0F644451"/>
    <w:rsid w:val="0F8A5245"/>
    <w:rsid w:val="0F9105DC"/>
    <w:rsid w:val="0FA31218"/>
    <w:rsid w:val="0FBA14F8"/>
    <w:rsid w:val="0FD12D22"/>
    <w:rsid w:val="0FD218A9"/>
    <w:rsid w:val="0FDF75FB"/>
    <w:rsid w:val="0FEE45C3"/>
    <w:rsid w:val="0FFC054C"/>
    <w:rsid w:val="0FFC76CD"/>
    <w:rsid w:val="100A0165"/>
    <w:rsid w:val="10116E76"/>
    <w:rsid w:val="103403E8"/>
    <w:rsid w:val="104A3065"/>
    <w:rsid w:val="10790AA3"/>
    <w:rsid w:val="108C69DE"/>
    <w:rsid w:val="1094347E"/>
    <w:rsid w:val="10964EF8"/>
    <w:rsid w:val="10B0393A"/>
    <w:rsid w:val="10C46432"/>
    <w:rsid w:val="10D86C00"/>
    <w:rsid w:val="10DF695A"/>
    <w:rsid w:val="112355EC"/>
    <w:rsid w:val="113147B9"/>
    <w:rsid w:val="1158509E"/>
    <w:rsid w:val="11885720"/>
    <w:rsid w:val="119A267F"/>
    <w:rsid w:val="11AD2466"/>
    <w:rsid w:val="11B30F31"/>
    <w:rsid w:val="11B33EF7"/>
    <w:rsid w:val="11BF41A1"/>
    <w:rsid w:val="11C85CC6"/>
    <w:rsid w:val="11E11036"/>
    <w:rsid w:val="11EA2C7E"/>
    <w:rsid w:val="11F70D4B"/>
    <w:rsid w:val="121314BD"/>
    <w:rsid w:val="123352C9"/>
    <w:rsid w:val="12473BD6"/>
    <w:rsid w:val="12484B4C"/>
    <w:rsid w:val="124A2B01"/>
    <w:rsid w:val="124F564F"/>
    <w:rsid w:val="12697B12"/>
    <w:rsid w:val="12783D31"/>
    <w:rsid w:val="12805C0D"/>
    <w:rsid w:val="129C35A2"/>
    <w:rsid w:val="12AB27B5"/>
    <w:rsid w:val="12AC235B"/>
    <w:rsid w:val="12BA18A3"/>
    <w:rsid w:val="12D95FEC"/>
    <w:rsid w:val="12E82BBB"/>
    <w:rsid w:val="12F4218D"/>
    <w:rsid w:val="12F81A24"/>
    <w:rsid w:val="13374289"/>
    <w:rsid w:val="13413E8C"/>
    <w:rsid w:val="13427B1B"/>
    <w:rsid w:val="134879D8"/>
    <w:rsid w:val="137D070B"/>
    <w:rsid w:val="138B0DA5"/>
    <w:rsid w:val="13990BE8"/>
    <w:rsid w:val="139F1540"/>
    <w:rsid w:val="13A33DCC"/>
    <w:rsid w:val="13B02513"/>
    <w:rsid w:val="13B94A83"/>
    <w:rsid w:val="13CD1D23"/>
    <w:rsid w:val="13D369E3"/>
    <w:rsid w:val="13D50411"/>
    <w:rsid w:val="140A1D14"/>
    <w:rsid w:val="146870E8"/>
    <w:rsid w:val="147A7419"/>
    <w:rsid w:val="148D2D4C"/>
    <w:rsid w:val="14955FA2"/>
    <w:rsid w:val="14A64372"/>
    <w:rsid w:val="14C55FF0"/>
    <w:rsid w:val="14D84DBF"/>
    <w:rsid w:val="152B60A2"/>
    <w:rsid w:val="152E5EA1"/>
    <w:rsid w:val="15342CB2"/>
    <w:rsid w:val="153704C4"/>
    <w:rsid w:val="15627C44"/>
    <w:rsid w:val="15677C9D"/>
    <w:rsid w:val="157C74D9"/>
    <w:rsid w:val="15A64FE6"/>
    <w:rsid w:val="15B57DDE"/>
    <w:rsid w:val="15FD388C"/>
    <w:rsid w:val="1638282C"/>
    <w:rsid w:val="16393F3A"/>
    <w:rsid w:val="163E3C77"/>
    <w:rsid w:val="166B702A"/>
    <w:rsid w:val="16A66DCD"/>
    <w:rsid w:val="16B742C5"/>
    <w:rsid w:val="16BA20C3"/>
    <w:rsid w:val="16C53A03"/>
    <w:rsid w:val="16E608EA"/>
    <w:rsid w:val="16F52E66"/>
    <w:rsid w:val="16F723A3"/>
    <w:rsid w:val="16F77E06"/>
    <w:rsid w:val="1702140C"/>
    <w:rsid w:val="17175B41"/>
    <w:rsid w:val="173739FB"/>
    <w:rsid w:val="1765171B"/>
    <w:rsid w:val="177C39A7"/>
    <w:rsid w:val="178B0116"/>
    <w:rsid w:val="17977A78"/>
    <w:rsid w:val="17B5323C"/>
    <w:rsid w:val="17B607F9"/>
    <w:rsid w:val="17B76382"/>
    <w:rsid w:val="17B936E1"/>
    <w:rsid w:val="17C67D1F"/>
    <w:rsid w:val="17D45DF7"/>
    <w:rsid w:val="180F0BBA"/>
    <w:rsid w:val="18101849"/>
    <w:rsid w:val="18170A63"/>
    <w:rsid w:val="183414F1"/>
    <w:rsid w:val="184C0855"/>
    <w:rsid w:val="186F473B"/>
    <w:rsid w:val="18A068B4"/>
    <w:rsid w:val="18A07CAB"/>
    <w:rsid w:val="18D26527"/>
    <w:rsid w:val="19211619"/>
    <w:rsid w:val="19264A04"/>
    <w:rsid w:val="19326A25"/>
    <w:rsid w:val="193A691F"/>
    <w:rsid w:val="19572B4C"/>
    <w:rsid w:val="195D3688"/>
    <w:rsid w:val="19A80A21"/>
    <w:rsid w:val="19AB5A4D"/>
    <w:rsid w:val="19B2076C"/>
    <w:rsid w:val="19C35AB3"/>
    <w:rsid w:val="19E17B48"/>
    <w:rsid w:val="19FF7081"/>
    <w:rsid w:val="1A0E48E2"/>
    <w:rsid w:val="1A163D48"/>
    <w:rsid w:val="1A1A3557"/>
    <w:rsid w:val="1A217672"/>
    <w:rsid w:val="1A292567"/>
    <w:rsid w:val="1A2E248C"/>
    <w:rsid w:val="1A427322"/>
    <w:rsid w:val="1A476C0F"/>
    <w:rsid w:val="1A72093E"/>
    <w:rsid w:val="1A7672D6"/>
    <w:rsid w:val="1A792CB9"/>
    <w:rsid w:val="1ABD556D"/>
    <w:rsid w:val="1ABE4616"/>
    <w:rsid w:val="1AD746F8"/>
    <w:rsid w:val="1AE244B8"/>
    <w:rsid w:val="1AEA0851"/>
    <w:rsid w:val="1B081E0B"/>
    <w:rsid w:val="1B0F77D8"/>
    <w:rsid w:val="1B133819"/>
    <w:rsid w:val="1B146B8F"/>
    <w:rsid w:val="1B175D03"/>
    <w:rsid w:val="1B227694"/>
    <w:rsid w:val="1B326C4D"/>
    <w:rsid w:val="1B3D21AB"/>
    <w:rsid w:val="1B4B22F1"/>
    <w:rsid w:val="1B6B159E"/>
    <w:rsid w:val="1B702498"/>
    <w:rsid w:val="1B7244F2"/>
    <w:rsid w:val="1B740D26"/>
    <w:rsid w:val="1B9D12F4"/>
    <w:rsid w:val="1BAE4D2B"/>
    <w:rsid w:val="1BBF7504"/>
    <w:rsid w:val="1C0C0181"/>
    <w:rsid w:val="1C0C2CEF"/>
    <w:rsid w:val="1C5448D1"/>
    <w:rsid w:val="1C635093"/>
    <w:rsid w:val="1C6A626C"/>
    <w:rsid w:val="1C732978"/>
    <w:rsid w:val="1C76198C"/>
    <w:rsid w:val="1C8651B5"/>
    <w:rsid w:val="1C9B2B55"/>
    <w:rsid w:val="1CA02563"/>
    <w:rsid w:val="1CA814B4"/>
    <w:rsid w:val="1CD35FB2"/>
    <w:rsid w:val="1CD46261"/>
    <w:rsid w:val="1CD62BAA"/>
    <w:rsid w:val="1CEE56E4"/>
    <w:rsid w:val="1D0A51CC"/>
    <w:rsid w:val="1D0D0CC5"/>
    <w:rsid w:val="1D4E76BA"/>
    <w:rsid w:val="1D52159B"/>
    <w:rsid w:val="1D602547"/>
    <w:rsid w:val="1D6F5EAD"/>
    <w:rsid w:val="1D72118C"/>
    <w:rsid w:val="1D8C71A4"/>
    <w:rsid w:val="1D8D25E8"/>
    <w:rsid w:val="1DB04E78"/>
    <w:rsid w:val="1DE5260B"/>
    <w:rsid w:val="1DF84F0F"/>
    <w:rsid w:val="1E156B3F"/>
    <w:rsid w:val="1E426463"/>
    <w:rsid w:val="1E4271AA"/>
    <w:rsid w:val="1E4D738F"/>
    <w:rsid w:val="1E713DF6"/>
    <w:rsid w:val="1E812E67"/>
    <w:rsid w:val="1E835238"/>
    <w:rsid w:val="1E8A1C67"/>
    <w:rsid w:val="1EBA0BD2"/>
    <w:rsid w:val="1ECA3890"/>
    <w:rsid w:val="1ED17766"/>
    <w:rsid w:val="1EF84EEB"/>
    <w:rsid w:val="1F042DEE"/>
    <w:rsid w:val="1F217946"/>
    <w:rsid w:val="1F6577E7"/>
    <w:rsid w:val="1F7472AE"/>
    <w:rsid w:val="1FC2099B"/>
    <w:rsid w:val="1FC65F5C"/>
    <w:rsid w:val="1FD026C3"/>
    <w:rsid w:val="1FEC6832"/>
    <w:rsid w:val="1FF03786"/>
    <w:rsid w:val="203C12D0"/>
    <w:rsid w:val="20436B38"/>
    <w:rsid w:val="2066127D"/>
    <w:rsid w:val="20676B1C"/>
    <w:rsid w:val="20927149"/>
    <w:rsid w:val="20B679DB"/>
    <w:rsid w:val="20BE31A2"/>
    <w:rsid w:val="20EB452E"/>
    <w:rsid w:val="20FC03B3"/>
    <w:rsid w:val="21017637"/>
    <w:rsid w:val="21941472"/>
    <w:rsid w:val="21B70B67"/>
    <w:rsid w:val="21C94DFE"/>
    <w:rsid w:val="22061E72"/>
    <w:rsid w:val="2220223C"/>
    <w:rsid w:val="22506882"/>
    <w:rsid w:val="225B2FB1"/>
    <w:rsid w:val="22607728"/>
    <w:rsid w:val="2296450F"/>
    <w:rsid w:val="22A376ED"/>
    <w:rsid w:val="22CB0D30"/>
    <w:rsid w:val="22DD1922"/>
    <w:rsid w:val="22E01E12"/>
    <w:rsid w:val="2305498F"/>
    <w:rsid w:val="23124414"/>
    <w:rsid w:val="23235721"/>
    <w:rsid w:val="232B5226"/>
    <w:rsid w:val="237D50F5"/>
    <w:rsid w:val="23830BB0"/>
    <w:rsid w:val="238358C1"/>
    <w:rsid w:val="23C6058D"/>
    <w:rsid w:val="24390D52"/>
    <w:rsid w:val="245C06A9"/>
    <w:rsid w:val="249D393C"/>
    <w:rsid w:val="24AF57DE"/>
    <w:rsid w:val="24B67C80"/>
    <w:rsid w:val="24C26DBE"/>
    <w:rsid w:val="24E664E2"/>
    <w:rsid w:val="24E92140"/>
    <w:rsid w:val="24EA7469"/>
    <w:rsid w:val="24FF6673"/>
    <w:rsid w:val="25253588"/>
    <w:rsid w:val="25333F20"/>
    <w:rsid w:val="2535316F"/>
    <w:rsid w:val="25455AC6"/>
    <w:rsid w:val="25486AFC"/>
    <w:rsid w:val="25836B10"/>
    <w:rsid w:val="258A75A4"/>
    <w:rsid w:val="2591501C"/>
    <w:rsid w:val="25A20B86"/>
    <w:rsid w:val="25B05F47"/>
    <w:rsid w:val="25B51205"/>
    <w:rsid w:val="25E02651"/>
    <w:rsid w:val="25E17B67"/>
    <w:rsid w:val="25EC3DE7"/>
    <w:rsid w:val="25FA57B8"/>
    <w:rsid w:val="2642495F"/>
    <w:rsid w:val="268A3AF4"/>
    <w:rsid w:val="26967BCA"/>
    <w:rsid w:val="269A5503"/>
    <w:rsid w:val="26A70543"/>
    <w:rsid w:val="26B422CD"/>
    <w:rsid w:val="26D43F07"/>
    <w:rsid w:val="26ED7CAC"/>
    <w:rsid w:val="271514CB"/>
    <w:rsid w:val="27157B02"/>
    <w:rsid w:val="272D5744"/>
    <w:rsid w:val="272F7A19"/>
    <w:rsid w:val="27426FB7"/>
    <w:rsid w:val="27593180"/>
    <w:rsid w:val="277631B9"/>
    <w:rsid w:val="279E773F"/>
    <w:rsid w:val="27BD648A"/>
    <w:rsid w:val="27CF7BC1"/>
    <w:rsid w:val="27DD4219"/>
    <w:rsid w:val="27ED2E35"/>
    <w:rsid w:val="27F379B4"/>
    <w:rsid w:val="280855FA"/>
    <w:rsid w:val="280F461B"/>
    <w:rsid w:val="282F0269"/>
    <w:rsid w:val="2837711A"/>
    <w:rsid w:val="28382168"/>
    <w:rsid w:val="286640ED"/>
    <w:rsid w:val="28733F45"/>
    <w:rsid w:val="28883B3E"/>
    <w:rsid w:val="288D3E4E"/>
    <w:rsid w:val="28B655A4"/>
    <w:rsid w:val="28DA31DD"/>
    <w:rsid w:val="290A2815"/>
    <w:rsid w:val="290A2CCA"/>
    <w:rsid w:val="290D6316"/>
    <w:rsid w:val="291D0FC6"/>
    <w:rsid w:val="292444AB"/>
    <w:rsid w:val="29257B04"/>
    <w:rsid w:val="292C0E92"/>
    <w:rsid w:val="292D49D8"/>
    <w:rsid w:val="293E0BFC"/>
    <w:rsid w:val="294164D0"/>
    <w:rsid w:val="297325D4"/>
    <w:rsid w:val="29787A45"/>
    <w:rsid w:val="297A7E50"/>
    <w:rsid w:val="297F3939"/>
    <w:rsid w:val="2988434F"/>
    <w:rsid w:val="29B200F9"/>
    <w:rsid w:val="29C3792D"/>
    <w:rsid w:val="29C40E68"/>
    <w:rsid w:val="2A0442B7"/>
    <w:rsid w:val="2A1F0193"/>
    <w:rsid w:val="2A30157C"/>
    <w:rsid w:val="2A3D5428"/>
    <w:rsid w:val="2A3E4665"/>
    <w:rsid w:val="2A421F89"/>
    <w:rsid w:val="2A423BE6"/>
    <w:rsid w:val="2A444FA7"/>
    <w:rsid w:val="2A6957D8"/>
    <w:rsid w:val="2AB148A4"/>
    <w:rsid w:val="2AB87CB7"/>
    <w:rsid w:val="2AD411AD"/>
    <w:rsid w:val="2B1B4747"/>
    <w:rsid w:val="2B2F74E2"/>
    <w:rsid w:val="2B8F346E"/>
    <w:rsid w:val="2B9B1045"/>
    <w:rsid w:val="2B9C18F9"/>
    <w:rsid w:val="2BA26207"/>
    <w:rsid w:val="2BB86B45"/>
    <w:rsid w:val="2BC27E49"/>
    <w:rsid w:val="2BC27FDB"/>
    <w:rsid w:val="2BDA73BA"/>
    <w:rsid w:val="2BDE4F3E"/>
    <w:rsid w:val="2BDE5DDC"/>
    <w:rsid w:val="2BE55FA7"/>
    <w:rsid w:val="2BEB30D7"/>
    <w:rsid w:val="2BF104A7"/>
    <w:rsid w:val="2C1125C1"/>
    <w:rsid w:val="2C303803"/>
    <w:rsid w:val="2C423E46"/>
    <w:rsid w:val="2C523EA6"/>
    <w:rsid w:val="2C6A6BE6"/>
    <w:rsid w:val="2C6C31F6"/>
    <w:rsid w:val="2C6E5C2B"/>
    <w:rsid w:val="2C756248"/>
    <w:rsid w:val="2C8349FD"/>
    <w:rsid w:val="2C8621FE"/>
    <w:rsid w:val="2C9B36E8"/>
    <w:rsid w:val="2CB978D7"/>
    <w:rsid w:val="2CEB7740"/>
    <w:rsid w:val="2CF55A62"/>
    <w:rsid w:val="2CFB7713"/>
    <w:rsid w:val="2D102BB9"/>
    <w:rsid w:val="2D113EE6"/>
    <w:rsid w:val="2D265909"/>
    <w:rsid w:val="2D76092E"/>
    <w:rsid w:val="2D9F55ED"/>
    <w:rsid w:val="2DC546BE"/>
    <w:rsid w:val="2DD336EC"/>
    <w:rsid w:val="2DDC305C"/>
    <w:rsid w:val="2DDD2AEF"/>
    <w:rsid w:val="2DDD2F9D"/>
    <w:rsid w:val="2DFF47C9"/>
    <w:rsid w:val="2E087536"/>
    <w:rsid w:val="2E0A19D1"/>
    <w:rsid w:val="2E374561"/>
    <w:rsid w:val="2E404529"/>
    <w:rsid w:val="2E5262DE"/>
    <w:rsid w:val="2E52759E"/>
    <w:rsid w:val="2E6745DF"/>
    <w:rsid w:val="2E823F34"/>
    <w:rsid w:val="2E8A2E34"/>
    <w:rsid w:val="2E90748E"/>
    <w:rsid w:val="2EA026D0"/>
    <w:rsid w:val="2EA12AD6"/>
    <w:rsid w:val="2EA817F3"/>
    <w:rsid w:val="2EC05711"/>
    <w:rsid w:val="2EDA2698"/>
    <w:rsid w:val="2EE159A6"/>
    <w:rsid w:val="2EF0122A"/>
    <w:rsid w:val="2F016D4D"/>
    <w:rsid w:val="2F0B500D"/>
    <w:rsid w:val="2F150591"/>
    <w:rsid w:val="2F4B4CFE"/>
    <w:rsid w:val="2F7827A0"/>
    <w:rsid w:val="2F8B6AC3"/>
    <w:rsid w:val="2F8D3501"/>
    <w:rsid w:val="2F906ACD"/>
    <w:rsid w:val="2F9F64AB"/>
    <w:rsid w:val="2FDE2016"/>
    <w:rsid w:val="30022B09"/>
    <w:rsid w:val="30071B87"/>
    <w:rsid w:val="302C3166"/>
    <w:rsid w:val="305D23CE"/>
    <w:rsid w:val="308264F5"/>
    <w:rsid w:val="3087356E"/>
    <w:rsid w:val="308A506E"/>
    <w:rsid w:val="30DA427D"/>
    <w:rsid w:val="30FB13FB"/>
    <w:rsid w:val="31012BF3"/>
    <w:rsid w:val="310F24B7"/>
    <w:rsid w:val="31107923"/>
    <w:rsid w:val="31260E58"/>
    <w:rsid w:val="313E3AD9"/>
    <w:rsid w:val="314B5A55"/>
    <w:rsid w:val="31601805"/>
    <w:rsid w:val="31927E60"/>
    <w:rsid w:val="319A3263"/>
    <w:rsid w:val="31A8144E"/>
    <w:rsid w:val="31A94B75"/>
    <w:rsid w:val="31D712B2"/>
    <w:rsid w:val="31DA58A8"/>
    <w:rsid w:val="31F008FB"/>
    <w:rsid w:val="323158B1"/>
    <w:rsid w:val="324F3411"/>
    <w:rsid w:val="32552F74"/>
    <w:rsid w:val="327A27D0"/>
    <w:rsid w:val="32840341"/>
    <w:rsid w:val="328D125C"/>
    <w:rsid w:val="3297595C"/>
    <w:rsid w:val="329B0615"/>
    <w:rsid w:val="32BD07AC"/>
    <w:rsid w:val="32BD5557"/>
    <w:rsid w:val="32F7250C"/>
    <w:rsid w:val="33004825"/>
    <w:rsid w:val="332F0B57"/>
    <w:rsid w:val="333577A1"/>
    <w:rsid w:val="33474F33"/>
    <w:rsid w:val="33555178"/>
    <w:rsid w:val="33675E7D"/>
    <w:rsid w:val="336828E9"/>
    <w:rsid w:val="336F0DF4"/>
    <w:rsid w:val="339B3875"/>
    <w:rsid w:val="33BC3FE1"/>
    <w:rsid w:val="33DE0DB1"/>
    <w:rsid w:val="33EF30E5"/>
    <w:rsid w:val="340D6CEE"/>
    <w:rsid w:val="34254555"/>
    <w:rsid w:val="34360AC1"/>
    <w:rsid w:val="344F3D37"/>
    <w:rsid w:val="345B56A2"/>
    <w:rsid w:val="346B5D5F"/>
    <w:rsid w:val="34780B7D"/>
    <w:rsid w:val="348107B8"/>
    <w:rsid w:val="348B253B"/>
    <w:rsid w:val="34947545"/>
    <w:rsid w:val="34A90D85"/>
    <w:rsid w:val="34D91F08"/>
    <w:rsid w:val="34D97B1A"/>
    <w:rsid w:val="34FA3790"/>
    <w:rsid w:val="350644E0"/>
    <w:rsid w:val="35110C7B"/>
    <w:rsid w:val="351126C0"/>
    <w:rsid w:val="351548C5"/>
    <w:rsid w:val="35191718"/>
    <w:rsid w:val="35266EC4"/>
    <w:rsid w:val="35366B03"/>
    <w:rsid w:val="35382B67"/>
    <w:rsid w:val="35413A65"/>
    <w:rsid w:val="35453DC9"/>
    <w:rsid w:val="35502F57"/>
    <w:rsid w:val="355F239F"/>
    <w:rsid w:val="35942138"/>
    <w:rsid w:val="35B40C1C"/>
    <w:rsid w:val="35C3613B"/>
    <w:rsid w:val="35C65168"/>
    <w:rsid w:val="35E464E9"/>
    <w:rsid w:val="3603489A"/>
    <w:rsid w:val="36105B3F"/>
    <w:rsid w:val="36282054"/>
    <w:rsid w:val="363300F0"/>
    <w:rsid w:val="3633690D"/>
    <w:rsid w:val="36381C4C"/>
    <w:rsid w:val="366E41AD"/>
    <w:rsid w:val="369A0FD2"/>
    <w:rsid w:val="36B052BF"/>
    <w:rsid w:val="36B93EB7"/>
    <w:rsid w:val="36E1045F"/>
    <w:rsid w:val="36E2640E"/>
    <w:rsid w:val="36E2669F"/>
    <w:rsid w:val="370D3758"/>
    <w:rsid w:val="37172031"/>
    <w:rsid w:val="372201F5"/>
    <w:rsid w:val="37526FE9"/>
    <w:rsid w:val="376045B0"/>
    <w:rsid w:val="37836330"/>
    <w:rsid w:val="3789014E"/>
    <w:rsid w:val="379310C3"/>
    <w:rsid w:val="37C21647"/>
    <w:rsid w:val="37FE466F"/>
    <w:rsid w:val="38413FCA"/>
    <w:rsid w:val="38491B3C"/>
    <w:rsid w:val="387C1BDE"/>
    <w:rsid w:val="3881572F"/>
    <w:rsid w:val="38C71B6D"/>
    <w:rsid w:val="38EA6549"/>
    <w:rsid w:val="39154E19"/>
    <w:rsid w:val="39433A4F"/>
    <w:rsid w:val="394634C4"/>
    <w:rsid w:val="394B0481"/>
    <w:rsid w:val="39561F96"/>
    <w:rsid w:val="39622DAE"/>
    <w:rsid w:val="39804D6A"/>
    <w:rsid w:val="3985224C"/>
    <w:rsid w:val="399E5CC2"/>
    <w:rsid w:val="39A52A9C"/>
    <w:rsid w:val="39AB0E34"/>
    <w:rsid w:val="39C866A0"/>
    <w:rsid w:val="39CB0C32"/>
    <w:rsid w:val="3A4F7703"/>
    <w:rsid w:val="3A5D31CE"/>
    <w:rsid w:val="3A963F52"/>
    <w:rsid w:val="3AB431AA"/>
    <w:rsid w:val="3ABB1BB9"/>
    <w:rsid w:val="3AC7454D"/>
    <w:rsid w:val="3B1D0171"/>
    <w:rsid w:val="3B2163D1"/>
    <w:rsid w:val="3B241DA1"/>
    <w:rsid w:val="3B362170"/>
    <w:rsid w:val="3B5C3A55"/>
    <w:rsid w:val="3B741DA4"/>
    <w:rsid w:val="3B8B3D0E"/>
    <w:rsid w:val="3B8F6A4B"/>
    <w:rsid w:val="3BAC1BCF"/>
    <w:rsid w:val="3BB64A2D"/>
    <w:rsid w:val="3BDB3FC9"/>
    <w:rsid w:val="3BE40231"/>
    <w:rsid w:val="3BEE647B"/>
    <w:rsid w:val="3C003463"/>
    <w:rsid w:val="3C153334"/>
    <w:rsid w:val="3C454C24"/>
    <w:rsid w:val="3C4F04BB"/>
    <w:rsid w:val="3C5B0AFA"/>
    <w:rsid w:val="3C6D3CFE"/>
    <w:rsid w:val="3C6D4F97"/>
    <w:rsid w:val="3C76498D"/>
    <w:rsid w:val="3C7D0B51"/>
    <w:rsid w:val="3C98759B"/>
    <w:rsid w:val="3CBE5E4E"/>
    <w:rsid w:val="3CCD1317"/>
    <w:rsid w:val="3CE80C8F"/>
    <w:rsid w:val="3D421A62"/>
    <w:rsid w:val="3D42217E"/>
    <w:rsid w:val="3D48263E"/>
    <w:rsid w:val="3D522F6E"/>
    <w:rsid w:val="3D5355AB"/>
    <w:rsid w:val="3D7A50E8"/>
    <w:rsid w:val="3D7C0FDD"/>
    <w:rsid w:val="3D86169D"/>
    <w:rsid w:val="3D9D7BE1"/>
    <w:rsid w:val="3DA32133"/>
    <w:rsid w:val="3DCB445C"/>
    <w:rsid w:val="3DCE1A8F"/>
    <w:rsid w:val="3E091F77"/>
    <w:rsid w:val="3E22016C"/>
    <w:rsid w:val="3E3B3B1B"/>
    <w:rsid w:val="3E463FB8"/>
    <w:rsid w:val="3E4A5376"/>
    <w:rsid w:val="3E5139EB"/>
    <w:rsid w:val="3E5E5F05"/>
    <w:rsid w:val="3E6B48FC"/>
    <w:rsid w:val="3E8037EE"/>
    <w:rsid w:val="3E8F44E4"/>
    <w:rsid w:val="3EBE6B05"/>
    <w:rsid w:val="3ED97F08"/>
    <w:rsid w:val="3EE7560E"/>
    <w:rsid w:val="3EF3621C"/>
    <w:rsid w:val="3EFF24F6"/>
    <w:rsid w:val="3F1A40D3"/>
    <w:rsid w:val="3F3C376F"/>
    <w:rsid w:val="3F4F014D"/>
    <w:rsid w:val="3F5162D0"/>
    <w:rsid w:val="3F6430E7"/>
    <w:rsid w:val="3F7D5B91"/>
    <w:rsid w:val="3FAC2C4B"/>
    <w:rsid w:val="3FC11171"/>
    <w:rsid w:val="3FC6798A"/>
    <w:rsid w:val="3FCF2079"/>
    <w:rsid w:val="3FD51A42"/>
    <w:rsid w:val="3FDD483D"/>
    <w:rsid w:val="3FE82B80"/>
    <w:rsid w:val="3FEA4181"/>
    <w:rsid w:val="3FEB0EF5"/>
    <w:rsid w:val="3FFD0E8E"/>
    <w:rsid w:val="400C40E6"/>
    <w:rsid w:val="40132525"/>
    <w:rsid w:val="4029142E"/>
    <w:rsid w:val="402F4A6E"/>
    <w:rsid w:val="403A3AEF"/>
    <w:rsid w:val="407409AE"/>
    <w:rsid w:val="407B7292"/>
    <w:rsid w:val="40AF3630"/>
    <w:rsid w:val="40CD28F9"/>
    <w:rsid w:val="40D1511F"/>
    <w:rsid w:val="40DB3267"/>
    <w:rsid w:val="40E220E1"/>
    <w:rsid w:val="40F044EB"/>
    <w:rsid w:val="41036469"/>
    <w:rsid w:val="41156396"/>
    <w:rsid w:val="412E36B4"/>
    <w:rsid w:val="412F6BF0"/>
    <w:rsid w:val="414A3ABE"/>
    <w:rsid w:val="416D78B4"/>
    <w:rsid w:val="417117E7"/>
    <w:rsid w:val="41A61CDB"/>
    <w:rsid w:val="41BC0672"/>
    <w:rsid w:val="41C81D6A"/>
    <w:rsid w:val="41F0145A"/>
    <w:rsid w:val="41F71F92"/>
    <w:rsid w:val="426A7ED0"/>
    <w:rsid w:val="428423F5"/>
    <w:rsid w:val="4285159C"/>
    <w:rsid w:val="4285755C"/>
    <w:rsid w:val="429217D3"/>
    <w:rsid w:val="42A24789"/>
    <w:rsid w:val="42C30F55"/>
    <w:rsid w:val="42CE286D"/>
    <w:rsid w:val="42E672C9"/>
    <w:rsid w:val="42F35F03"/>
    <w:rsid w:val="430538E7"/>
    <w:rsid w:val="43287DD0"/>
    <w:rsid w:val="432F6282"/>
    <w:rsid w:val="4338571D"/>
    <w:rsid w:val="435C6C59"/>
    <w:rsid w:val="437F1B4B"/>
    <w:rsid w:val="43810DB0"/>
    <w:rsid w:val="43CF1632"/>
    <w:rsid w:val="43D14A7A"/>
    <w:rsid w:val="43D456A0"/>
    <w:rsid w:val="43D8251B"/>
    <w:rsid w:val="43DA29B1"/>
    <w:rsid w:val="43E013B3"/>
    <w:rsid w:val="43EE213F"/>
    <w:rsid w:val="43F323CE"/>
    <w:rsid w:val="43F34E0F"/>
    <w:rsid w:val="440B249A"/>
    <w:rsid w:val="44281D9A"/>
    <w:rsid w:val="44502957"/>
    <w:rsid w:val="445D371E"/>
    <w:rsid w:val="447875A3"/>
    <w:rsid w:val="448F2CD7"/>
    <w:rsid w:val="449D27EC"/>
    <w:rsid w:val="44A668B8"/>
    <w:rsid w:val="44B3389B"/>
    <w:rsid w:val="44B9640E"/>
    <w:rsid w:val="44E51ABD"/>
    <w:rsid w:val="44FB10C8"/>
    <w:rsid w:val="45016504"/>
    <w:rsid w:val="45042613"/>
    <w:rsid w:val="45164373"/>
    <w:rsid w:val="45413196"/>
    <w:rsid w:val="457B63BA"/>
    <w:rsid w:val="459950F8"/>
    <w:rsid w:val="459B0CE9"/>
    <w:rsid w:val="45B55914"/>
    <w:rsid w:val="45BE2A1A"/>
    <w:rsid w:val="45DE6F05"/>
    <w:rsid w:val="45EE0CEB"/>
    <w:rsid w:val="45F64B7F"/>
    <w:rsid w:val="45FF6070"/>
    <w:rsid w:val="462130F8"/>
    <w:rsid w:val="462946BC"/>
    <w:rsid w:val="462C487D"/>
    <w:rsid w:val="463740A9"/>
    <w:rsid w:val="46503D2B"/>
    <w:rsid w:val="46644AC6"/>
    <w:rsid w:val="466B5C10"/>
    <w:rsid w:val="466F7676"/>
    <w:rsid w:val="467950D1"/>
    <w:rsid w:val="4689676F"/>
    <w:rsid w:val="46AA555C"/>
    <w:rsid w:val="46F952EF"/>
    <w:rsid w:val="471D7B5D"/>
    <w:rsid w:val="471F637D"/>
    <w:rsid w:val="4730080C"/>
    <w:rsid w:val="474833BA"/>
    <w:rsid w:val="475734F9"/>
    <w:rsid w:val="47712A1C"/>
    <w:rsid w:val="47824940"/>
    <w:rsid w:val="47A602C9"/>
    <w:rsid w:val="47C12A39"/>
    <w:rsid w:val="47C639AA"/>
    <w:rsid w:val="47E83F78"/>
    <w:rsid w:val="47F20E02"/>
    <w:rsid w:val="480E15E3"/>
    <w:rsid w:val="48244FBC"/>
    <w:rsid w:val="48344057"/>
    <w:rsid w:val="484A42F6"/>
    <w:rsid w:val="484B0320"/>
    <w:rsid w:val="484E5CBC"/>
    <w:rsid w:val="48523E3F"/>
    <w:rsid w:val="486368FF"/>
    <w:rsid w:val="48912004"/>
    <w:rsid w:val="489D706D"/>
    <w:rsid w:val="48A2602D"/>
    <w:rsid w:val="48AB73B6"/>
    <w:rsid w:val="48C626B1"/>
    <w:rsid w:val="48D306A1"/>
    <w:rsid w:val="494653E2"/>
    <w:rsid w:val="49647E9E"/>
    <w:rsid w:val="4968395A"/>
    <w:rsid w:val="497A0F95"/>
    <w:rsid w:val="49865916"/>
    <w:rsid w:val="49892DB9"/>
    <w:rsid w:val="498B1443"/>
    <w:rsid w:val="4997589C"/>
    <w:rsid w:val="49992AD8"/>
    <w:rsid w:val="49B02FC2"/>
    <w:rsid w:val="49BD64AA"/>
    <w:rsid w:val="49C10D2B"/>
    <w:rsid w:val="4A1445C4"/>
    <w:rsid w:val="4A3B7E6E"/>
    <w:rsid w:val="4A63446D"/>
    <w:rsid w:val="4A742776"/>
    <w:rsid w:val="4A8018B7"/>
    <w:rsid w:val="4A8665BE"/>
    <w:rsid w:val="4A883A0B"/>
    <w:rsid w:val="4A8E78F6"/>
    <w:rsid w:val="4A932334"/>
    <w:rsid w:val="4AA272E0"/>
    <w:rsid w:val="4AA344D5"/>
    <w:rsid w:val="4AD60778"/>
    <w:rsid w:val="4AFE38DE"/>
    <w:rsid w:val="4B293BB2"/>
    <w:rsid w:val="4B3267DC"/>
    <w:rsid w:val="4B333C02"/>
    <w:rsid w:val="4B482E15"/>
    <w:rsid w:val="4B886A9D"/>
    <w:rsid w:val="4BA0548E"/>
    <w:rsid w:val="4BA22EEB"/>
    <w:rsid w:val="4BCA3058"/>
    <w:rsid w:val="4BD059BA"/>
    <w:rsid w:val="4BD300C3"/>
    <w:rsid w:val="4BDF7015"/>
    <w:rsid w:val="4BEA15F4"/>
    <w:rsid w:val="4C08150D"/>
    <w:rsid w:val="4C082C80"/>
    <w:rsid w:val="4C1B025C"/>
    <w:rsid w:val="4C252FA3"/>
    <w:rsid w:val="4C2E1662"/>
    <w:rsid w:val="4C5E3264"/>
    <w:rsid w:val="4C637FE0"/>
    <w:rsid w:val="4C762BA5"/>
    <w:rsid w:val="4CA27465"/>
    <w:rsid w:val="4CC415B6"/>
    <w:rsid w:val="4CCE366C"/>
    <w:rsid w:val="4CEE666D"/>
    <w:rsid w:val="4CF626C6"/>
    <w:rsid w:val="4D046DD3"/>
    <w:rsid w:val="4D3B79B5"/>
    <w:rsid w:val="4D4306C8"/>
    <w:rsid w:val="4D477B55"/>
    <w:rsid w:val="4D485C7F"/>
    <w:rsid w:val="4D560DB2"/>
    <w:rsid w:val="4DA712FA"/>
    <w:rsid w:val="4DA77604"/>
    <w:rsid w:val="4DB64C5C"/>
    <w:rsid w:val="4DB86720"/>
    <w:rsid w:val="4DD059E1"/>
    <w:rsid w:val="4DF35CFB"/>
    <w:rsid w:val="4E167C21"/>
    <w:rsid w:val="4E660D6D"/>
    <w:rsid w:val="4E712CEB"/>
    <w:rsid w:val="4E7F3F8C"/>
    <w:rsid w:val="4EA61152"/>
    <w:rsid w:val="4EB451CD"/>
    <w:rsid w:val="4EC372F3"/>
    <w:rsid w:val="4F2A5C04"/>
    <w:rsid w:val="4F425A9E"/>
    <w:rsid w:val="4F563276"/>
    <w:rsid w:val="4F6F01EF"/>
    <w:rsid w:val="4F82337E"/>
    <w:rsid w:val="4FA94FC5"/>
    <w:rsid w:val="4FC85AA4"/>
    <w:rsid w:val="4FD74C8D"/>
    <w:rsid w:val="4FD8345A"/>
    <w:rsid w:val="4FE94FD4"/>
    <w:rsid w:val="4FEE15B4"/>
    <w:rsid w:val="50037723"/>
    <w:rsid w:val="501A7051"/>
    <w:rsid w:val="504A6F3B"/>
    <w:rsid w:val="505E61FB"/>
    <w:rsid w:val="506C4EAE"/>
    <w:rsid w:val="50744682"/>
    <w:rsid w:val="50753CC1"/>
    <w:rsid w:val="509D5F8C"/>
    <w:rsid w:val="50AA2604"/>
    <w:rsid w:val="50AC2A18"/>
    <w:rsid w:val="50C77B6A"/>
    <w:rsid w:val="50D10993"/>
    <w:rsid w:val="50E1514F"/>
    <w:rsid w:val="510A4025"/>
    <w:rsid w:val="5135665F"/>
    <w:rsid w:val="513A6667"/>
    <w:rsid w:val="5153698B"/>
    <w:rsid w:val="516010A7"/>
    <w:rsid w:val="516109FB"/>
    <w:rsid w:val="516E5DCE"/>
    <w:rsid w:val="51A55368"/>
    <w:rsid w:val="51AB787F"/>
    <w:rsid w:val="51AE28CC"/>
    <w:rsid w:val="51BE5771"/>
    <w:rsid w:val="51D27F79"/>
    <w:rsid w:val="51F9528D"/>
    <w:rsid w:val="52012FFE"/>
    <w:rsid w:val="520D10FD"/>
    <w:rsid w:val="52267B59"/>
    <w:rsid w:val="5229652A"/>
    <w:rsid w:val="524A7DEE"/>
    <w:rsid w:val="526409A7"/>
    <w:rsid w:val="526B7B49"/>
    <w:rsid w:val="52725A08"/>
    <w:rsid w:val="527A302F"/>
    <w:rsid w:val="527E5FEF"/>
    <w:rsid w:val="528672BE"/>
    <w:rsid w:val="52885C9B"/>
    <w:rsid w:val="528C69AA"/>
    <w:rsid w:val="528D18A0"/>
    <w:rsid w:val="52C55B5C"/>
    <w:rsid w:val="52D23681"/>
    <w:rsid w:val="52F93B9B"/>
    <w:rsid w:val="530243FB"/>
    <w:rsid w:val="530D2C13"/>
    <w:rsid w:val="531620E8"/>
    <w:rsid w:val="53262234"/>
    <w:rsid w:val="53656C55"/>
    <w:rsid w:val="537C7E04"/>
    <w:rsid w:val="53B73FC1"/>
    <w:rsid w:val="53F342B2"/>
    <w:rsid w:val="54032253"/>
    <w:rsid w:val="54102C67"/>
    <w:rsid w:val="54231EC5"/>
    <w:rsid w:val="542B552C"/>
    <w:rsid w:val="544E7F31"/>
    <w:rsid w:val="54E12461"/>
    <w:rsid w:val="54E379B9"/>
    <w:rsid w:val="54E63DB5"/>
    <w:rsid w:val="54FA1B14"/>
    <w:rsid w:val="55284E03"/>
    <w:rsid w:val="554927D3"/>
    <w:rsid w:val="55657192"/>
    <w:rsid w:val="558A5361"/>
    <w:rsid w:val="558D5599"/>
    <w:rsid w:val="55A85294"/>
    <w:rsid w:val="55D51417"/>
    <w:rsid w:val="5610122D"/>
    <w:rsid w:val="56160288"/>
    <w:rsid w:val="562B67B1"/>
    <w:rsid w:val="563C5040"/>
    <w:rsid w:val="5654125A"/>
    <w:rsid w:val="56584B55"/>
    <w:rsid w:val="566C5A93"/>
    <w:rsid w:val="566E2566"/>
    <w:rsid w:val="567341AE"/>
    <w:rsid w:val="56822CF4"/>
    <w:rsid w:val="56AF3844"/>
    <w:rsid w:val="56B874D0"/>
    <w:rsid w:val="56C45121"/>
    <w:rsid w:val="56D37217"/>
    <w:rsid w:val="56D92559"/>
    <w:rsid w:val="56E0464E"/>
    <w:rsid w:val="56EA2AD6"/>
    <w:rsid w:val="56EF57DA"/>
    <w:rsid w:val="56FE7492"/>
    <w:rsid w:val="57225C3A"/>
    <w:rsid w:val="572E2719"/>
    <w:rsid w:val="573869A1"/>
    <w:rsid w:val="57520404"/>
    <w:rsid w:val="57577B43"/>
    <w:rsid w:val="57686B39"/>
    <w:rsid w:val="57926E1F"/>
    <w:rsid w:val="579C4060"/>
    <w:rsid w:val="57A348C8"/>
    <w:rsid w:val="57C27BC3"/>
    <w:rsid w:val="57C63E30"/>
    <w:rsid w:val="57C96C4F"/>
    <w:rsid w:val="57CA617B"/>
    <w:rsid w:val="57D75A81"/>
    <w:rsid w:val="57DF5F9E"/>
    <w:rsid w:val="57F97E5F"/>
    <w:rsid w:val="57FF0A89"/>
    <w:rsid w:val="58276F3B"/>
    <w:rsid w:val="58356142"/>
    <w:rsid w:val="583B2948"/>
    <w:rsid w:val="583D735C"/>
    <w:rsid w:val="584138AE"/>
    <w:rsid w:val="584938F8"/>
    <w:rsid w:val="584B0036"/>
    <w:rsid w:val="585A655A"/>
    <w:rsid w:val="5876698B"/>
    <w:rsid w:val="58920227"/>
    <w:rsid w:val="58960D98"/>
    <w:rsid w:val="589D6A03"/>
    <w:rsid w:val="58A41922"/>
    <w:rsid w:val="58B60DFB"/>
    <w:rsid w:val="59526646"/>
    <w:rsid w:val="595F0DAA"/>
    <w:rsid w:val="59683016"/>
    <w:rsid w:val="596C04B7"/>
    <w:rsid w:val="59D112FE"/>
    <w:rsid w:val="59F13FFE"/>
    <w:rsid w:val="59F6399F"/>
    <w:rsid w:val="5A2D6EF5"/>
    <w:rsid w:val="5A6A6B4B"/>
    <w:rsid w:val="5A6B568E"/>
    <w:rsid w:val="5A934734"/>
    <w:rsid w:val="5AAC1EB7"/>
    <w:rsid w:val="5AB91B43"/>
    <w:rsid w:val="5AC271F7"/>
    <w:rsid w:val="5AC638AA"/>
    <w:rsid w:val="5ACB747D"/>
    <w:rsid w:val="5AD20FEA"/>
    <w:rsid w:val="5B0000F2"/>
    <w:rsid w:val="5B0D0CCA"/>
    <w:rsid w:val="5B2034EA"/>
    <w:rsid w:val="5B5639C9"/>
    <w:rsid w:val="5B9779A7"/>
    <w:rsid w:val="5BB34F83"/>
    <w:rsid w:val="5BB90117"/>
    <w:rsid w:val="5C1A5FEB"/>
    <w:rsid w:val="5C23278C"/>
    <w:rsid w:val="5C384EF5"/>
    <w:rsid w:val="5C4557EC"/>
    <w:rsid w:val="5C73411C"/>
    <w:rsid w:val="5C7A3A50"/>
    <w:rsid w:val="5C986C68"/>
    <w:rsid w:val="5C9C1F8A"/>
    <w:rsid w:val="5CA558E6"/>
    <w:rsid w:val="5CC31912"/>
    <w:rsid w:val="5CD87FCE"/>
    <w:rsid w:val="5CE21CAF"/>
    <w:rsid w:val="5CE450FE"/>
    <w:rsid w:val="5CE8554B"/>
    <w:rsid w:val="5CFE752C"/>
    <w:rsid w:val="5D34581D"/>
    <w:rsid w:val="5D3503EA"/>
    <w:rsid w:val="5D442CD9"/>
    <w:rsid w:val="5D6F347F"/>
    <w:rsid w:val="5D85579C"/>
    <w:rsid w:val="5D97555B"/>
    <w:rsid w:val="5D9B549E"/>
    <w:rsid w:val="5DA07512"/>
    <w:rsid w:val="5DB93D9B"/>
    <w:rsid w:val="5DDE158C"/>
    <w:rsid w:val="5DE2034D"/>
    <w:rsid w:val="5DE2243A"/>
    <w:rsid w:val="5DF16612"/>
    <w:rsid w:val="5E01163E"/>
    <w:rsid w:val="5E0C16C2"/>
    <w:rsid w:val="5E2362AB"/>
    <w:rsid w:val="5E3758E0"/>
    <w:rsid w:val="5E460C00"/>
    <w:rsid w:val="5E4E2D66"/>
    <w:rsid w:val="5E6462ED"/>
    <w:rsid w:val="5EA00BC9"/>
    <w:rsid w:val="5EB053AB"/>
    <w:rsid w:val="5EB06DA1"/>
    <w:rsid w:val="5EB77BF4"/>
    <w:rsid w:val="5EBE0ACF"/>
    <w:rsid w:val="5EF70725"/>
    <w:rsid w:val="5F116334"/>
    <w:rsid w:val="5F167628"/>
    <w:rsid w:val="5F187367"/>
    <w:rsid w:val="5F460512"/>
    <w:rsid w:val="5F4D40ED"/>
    <w:rsid w:val="5F5B6097"/>
    <w:rsid w:val="5F616AEA"/>
    <w:rsid w:val="5F672E5B"/>
    <w:rsid w:val="5F704C52"/>
    <w:rsid w:val="5F8435C6"/>
    <w:rsid w:val="5FBB3692"/>
    <w:rsid w:val="5FBD1A76"/>
    <w:rsid w:val="5FCC4A9B"/>
    <w:rsid w:val="5FCF0476"/>
    <w:rsid w:val="5FDD542D"/>
    <w:rsid w:val="5FE343FF"/>
    <w:rsid w:val="60335D24"/>
    <w:rsid w:val="603E133A"/>
    <w:rsid w:val="603E2C7E"/>
    <w:rsid w:val="60440EA7"/>
    <w:rsid w:val="609D2B3A"/>
    <w:rsid w:val="60A57373"/>
    <w:rsid w:val="60A63145"/>
    <w:rsid w:val="60B13425"/>
    <w:rsid w:val="60BA7212"/>
    <w:rsid w:val="60C80A52"/>
    <w:rsid w:val="60E27633"/>
    <w:rsid w:val="60E370E1"/>
    <w:rsid w:val="6115743B"/>
    <w:rsid w:val="6118219C"/>
    <w:rsid w:val="615A7643"/>
    <w:rsid w:val="6181590D"/>
    <w:rsid w:val="61882537"/>
    <w:rsid w:val="61A0602B"/>
    <w:rsid w:val="61AB4343"/>
    <w:rsid w:val="61C10180"/>
    <w:rsid w:val="61DF65A1"/>
    <w:rsid w:val="620879B6"/>
    <w:rsid w:val="62144776"/>
    <w:rsid w:val="62165B70"/>
    <w:rsid w:val="624A6D69"/>
    <w:rsid w:val="62511E62"/>
    <w:rsid w:val="625978FB"/>
    <w:rsid w:val="625D6EB4"/>
    <w:rsid w:val="627C4E07"/>
    <w:rsid w:val="62A60AF3"/>
    <w:rsid w:val="6300329D"/>
    <w:rsid w:val="631A0AF4"/>
    <w:rsid w:val="63357CF9"/>
    <w:rsid w:val="633C3E81"/>
    <w:rsid w:val="63417443"/>
    <w:rsid w:val="634718F8"/>
    <w:rsid w:val="634F14DE"/>
    <w:rsid w:val="635271AC"/>
    <w:rsid w:val="63A177AC"/>
    <w:rsid w:val="63CA5038"/>
    <w:rsid w:val="63DF412E"/>
    <w:rsid w:val="63F611BE"/>
    <w:rsid w:val="6411441D"/>
    <w:rsid w:val="643E4803"/>
    <w:rsid w:val="64404CE4"/>
    <w:rsid w:val="644305A9"/>
    <w:rsid w:val="644E3A73"/>
    <w:rsid w:val="646A5C3F"/>
    <w:rsid w:val="64925E0B"/>
    <w:rsid w:val="64A44582"/>
    <w:rsid w:val="64AE177E"/>
    <w:rsid w:val="64D21B54"/>
    <w:rsid w:val="64D60666"/>
    <w:rsid w:val="64E77431"/>
    <w:rsid w:val="64F60F67"/>
    <w:rsid w:val="65036FA9"/>
    <w:rsid w:val="6512148E"/>
    <w:rsid w:val="6532064B"/>
    <w:rsid w:val="65400C77"/>
    <w:rsid w:val="654D1D47"/>
    <w:rsid w:val="6567489F"/>
    <w:rsid w:val="657D6AE7"/>
    <w:rsid w:val="65935C2B"/>
    <w:rsid w:val="65A643DB"/>
    <w:rsid w:val="65AB0FF3"/>
    <w:rsid w:val="65B64924"/>
    <w:rsid w:val="65CD72D9"/>
    <w:rsid w:val="65E240AB"/>
    <w:rsid w:val="66154489"/>
    <w:rsid w:val="66234A68"/>
    <w:rsid w:val="662519FA"/>
    <w:rsid w:val="662B4B5B"/>
    <w:rsid w:val="662E3C5A"/>
    <w:rsid w:val="66524C20"/>
    <w:rsid w:val="666B40AB"/>
    <w:rsid w:val="66AF05D0"/>
    <w:rsid w:val="66CC4B63"/>
    <w:rsid w:val="66DD782D"/>
    <w:rsid w:val="66E16EBB"/>
    <w:rsid w:val="66E71594"/>
    <w:rsid w:val="66EB350E"/>
    <w:rsid w:val="671C19A2"/>
    <w:rsid w:val="67361909"/>
    <w:rsid w:val="673D11D9"/>
    <w:rsid w:val="6761151E"/>
    <w:rsid w:val="67777A7E"/>
    <w:rsid w:val="6779514F"/>
    <w:rsid w:val="67937A78"/>
    <w:rsid w:val="67AC67D9"/>
    <w:rsid w:val="67B505D6"/>
    <w:rsid w:val="67C646E4"/>
    <w:rsid w:val="67CE19EE"/>
    <w:rsid w:val="67CF78E2"/>
    <w:rsid w:val="67D65FBA"/>
    <w:rsid w:val="67FF38D2"/>
    <w:rsid w:val="68025E22"/>
    <w:rsid w:val="68061691"/>
    <w:rsid w:val="68100949"/>
    <w:rsid w:val="68203D10"/>
    <w:rsid w:val="683728A9"/>
    <w:rsid w:val="68407CCF"/>
    <w:rsid w:val="68454692"/>
    <w:rsid w:val="68C046B7"/>
    <w:rsid w:val="68D13D5F"/>
    <w:rsid w:val="68E424F2"/>
    <w:rsid w:val="68EA39A3"/>
    <w:rsid w:val="68EB0259"/>
    <w:rsid w:val="68F51868"/>
    <w:rsid w:val="69013165"/>
    <w:rsid w:val="691E73F0"/>
    <w:rsid w:val="69283B12"/>
    <w:rsid w:val="693E3CEF"/>
    <w:rsid w:val="694170DA"/>
    <w:rsid w:val="69451A1A"/>
    <w:rsid w:val="695D5EF8"/>
    <w:rsid w:val="696E5C82"/>
    <w:rsid w:val="69B66B69"/>
    <w:rsid w:val="69D5604B"/>
    <w:rsid w:val="69DC6FD1"/>
    <w:rsid w:val="69FE44F1"/>
    <w:rsid w:val="69FF65C7"/>
    <w:rsid w:val="6A26310F"/>
    <w:rsid w:val="6A400F60"/>
    <w:rsid w:val="6A576D32"/>
    <w:rsid w:val="6A7248D0"/>
    <w:rsid w:val="6AB37558"/>
    <w:rsid w:val="6AB8557D"/>
    <w:rsid w:val="6ABC0951"/>
    <w:rsid w:val="6ABD2874"/>
    <w:rsid w:val="6AD631B3"/>
    <w:rsid w:val="6ADF3C04"/>
    <w:rsid w:val="6AF13EB3"/>
    <w:rsid w:val="6AF9354E"/>
    <w:rsid w:val="6B161C09"/>
    <w:rsid w:val="6B1718A3"/>
    <w:rsid w:val="6B2527AA"/>
    <w:rsid w:val="6B3E0AFB"/>
    <w:rsid w:val="6B5E68AE"/>
    <w:rsid w:val="6B88227B"/>
    <w:rsid w:val="6B8F3DAE"/>
    <w:rsid w:val="6B9F3DD3"/>
    <w:rsid w:val="6BA84702"/>
    <w:rsid w:val="6BB9397F"/>
    <w:rsid w:val="6BB97F4C"/>
    <w:rsid w:val="6BC77FCB"/>
    <w:rsid w:val="6BCD0996"/>
    <w:rsid w:val="6BD024B0"/>
    <w:rsid w:val="6BE17EC5"/>
    <w:rsid w:val="6BEC17E0"/>
    <w:rsid w:val="6C022EF5"/>
    <w:rsid w:val="6C095FFD"/>
    <w:rsid w:val="6C3C26F7"/>
    <w:rsid w:val="6C3E1496"/>
    <w:rsid w:val="6C4F292A"/>
    <w:rsid w:val="6C784968"/>
    <w:rsid w:val="6C934A49"/>
    <w:rsid w:val="6C9F70F4"/>
    <w:rsid w:val="6CC36FD4"/>
    <w:rsid w:val="6CD67939"/>
    <w:rsid w:val="6CE16A99"/>
    <w:rsid w:val="6D132BAE"/>
    <w:rsid w:val="6D1B154C"/>
    <w:rsid w:val="6D4C39E0"/>
    <w:rsid w:val="6DBA30A2"/>
    <w:rsid w:val="6DD03DDD"/>
    <w:rsid w:val="6DE541BE"/>
    <w:rsid w:val="6E0765D6"/>
    <w:rsid w:val="6E186368"/>
    <w:rsid w:val="6E1D7EFA"/>
    <w:rsid w:val="6E686CFA"/>
    <w:rsid w:val="6E912F62"/>
    <w:rsid w:val="6EA47B25"/>
    <w:rsid w:val="6EAD7D17"/>
    <w:rsid w:val="6F277243"/>
    <w:rsid w:val="6F4E7B0E"/>
    <w:rsid w:val="6F6A133A"/>
    <w:rsid w:val="6F7C2AB0"/>
    <w:rsid w:val="6F7F6D96"/>
    <w:rsid w:val="6FC4081A"/>
    <w:rsid w:val="6FCA3605"/>
    <w:rsid w:val="70066C14"/>
    <w:rsid w:val="701279FC"/>
    <w:rsid w:val="701A6BE9"/>
    <w:rsid w:val="70232CE3"/>
    <w:rsid w:val="703C239F"/>
    <w:rsid w:val="704A0E9A"/>
    <w:rsid w:val="706D1456"/>
    <w:rsid w:val="70777DE6"/>
    <w:rsid w:val="707E6971"/>
    <w:rsid w:val="70875CA3"/>
    <w:rsid w:val="708C2304"/>
    <w:rsid w:val="70985285"/>
    <w:rsid w:val="70A53478"/>
    <w:rsid w:val="70B22275"/>
    <w:rsid w:val="70B23373"/>
    <w:rsid w:val="70DB1BC1"/>
    <w:rsid w:val="70DD1926"/>
    <w:rsid w:val="70E41B98"/>
    <w:rsid w:val="713F2AFD"/>
    <w:rsid w:val="71952910"/>
    <w:rsid w:val="71981217"/>
    <w:rsid w:val="71B84ACA"/>
    <w:rsid w:val="71BC32BD"/>
    <w:rsid w:val="71D17C92"/>
    <w:rsid w:val="71D6769C"/>
    <w:rsid w:val="71D679F7"/>
    <w:rsid w:val="71DC6DEC"/>
    <w:rsid w:val="720D62FA"/>
    <w:rsid w:val="722B7F7E"/>
    <w:rsid w:val="72326B0E"/>
    <w:rsid w:val="72472E01"/>
    <w:rsid w:val="7268775B"/>
    <w:rsid w:val="727541CF"/>
    <w:rsid w:val="72B35F16"/>
    <w:rsid w:val="72D93FE7"/>
    <w:rsid w:val="72DB5B48"/>
    <w:rsid w:val="73093CE5"/>
    <w:rsid w:val="730E7F44"/>
    <w:rsid w:val="732832DD"/>
    <w:rsid w:val="73410FF4"/>
    <w:rsid w:val="735A1499"/>
    <w:rsid w:val="73666ABD"/>
    <w:rsid w:val="738810BD"/>
    <w:rsid w:val="738A5D60"/>
    <w:rsid w:val="738B3F56"/>
    <w:rsid w:val="738C741C"/>
    <w:rsid w:val="73916994"/>
    <w:rsid w:val="73AD6F38"/>
    <w:rsid w:val="73B1192F"/>
    <w:rsid w:val="73CE2E29"/>
    <w:rsid w:val="73DA0609"/>
    <w:rsid w:val="74063A0F"/>
    <w:rsid w:val="74085DBE"/>
    <w:rsid w:val="740C668D"/>
    <w:rsid w:val="7419604D"/>
    <w:rsid w:val="741B029F"/>
    <w:rsid w:val="741D3F96"/>
    <w:rsid w:val="7422753E"/>
    <w:rsid w:val="74275EEF"/>
    <w:rsid w:val="74311C74"/>
    <w:rsid w:val="743A3238"/>
    <w:rsid w:val="74417D9A"/>
    <w:rsid w:val="7442265A"/>
    <w:rsid w:val="747A6B56"/>
    <w:rsid w:val="74936C9D"/>
    <w:rsid w:val="74A130CB"/>
    <w:rsid w:val="74A847D8"/>
    <w:rsid w:val="74BC2EAC"/>
    <w:rsid w:val="74BF79E8"/>
    <w:rsid w:val="74CD7D3E"/>
    <w:rsid w:val="74E46DE7"/>
    <w:rsid w:val="74FF1F41"/>
    <w:rsid w:val="750556C0"/>
    <w:rsid w:val="75186034"/>
    <w:rsid w:val="7546513A"/>
    <w:rsid w:val="75642786"/>
    <w:rsid w:val="756E76CB"/>
    <w:rsid w:val="75C625B2"/>
    <w:rsid w:val="75F760D0"/>
    <w:rsid w:val="75FF1C9D"/>
    <w:rsid w:val="761651E1"/>
    <w:rsid w:val="76193CFE"/>
    <w:rsid w:val="762761CC"/>
    <w:rsid w:val="764B5B94"/>
    <w:rsid w:val="765D278B"/>
    <w:rsid w:val="765D642D"/>
    <w:rsid w:val="76796A38"/>
    <w:rsid w:val="76814719"/>
    <w:rsid w:val="76A6131D"/>
    <w:rsid w:val="76C43B6A"/>
    <w:rsid w:val="76C84BB4"/>
    <w:rsid w:val="76DC70E2"/>
    <w:rsid w:val="770F655C"/>
    <w:rsid w:val="77256260"/>
    <w:rsid w:val="77387F4E"/>
    <w:rsid w:val="774775C9"/>
    <w:rsid w:val="77572A37"/>
    <w:rsid w:val="77944A0C"/>
    <w:rsid w:val="77B97663"/>
    <w:rsid w:val="77DC410A"/>
    <w:rsid w:val="77E802DD"/>
    <w:rsid w:val="77EF1EFC"/>
    <w:rsid w:val="78082EA5"/>
    <w:rsid w:val="78191973"/>
    <w:rsid w:val="78246762"/>
    <w:rsid w:val="783A2570"/>
    <w:rsid w:val="785D0C51"/>
    <w:rsid w:val="789F729D"/>
    <w:rsid w:val="78A332F6"/>
    <w:rsid w:val="78AC2C1A"/>
    <w:rsid w:val="78BA77AD"/>
    <w:rsid w:val="78D76289"/>
    <w:rsid w:val="78DC1555"/>
    <w:rsid w:val="78FA6091"/>
    <w:rsid w:val="78FE02F9"/>
    <w:rsid w:val="791378D9"/>
    <w:rsid w:val="7918120A"/>
    <w:rsid w:val="791D484E"/>
    <w:rsid w:val="792B7ADB"/>
    <w:rsid w:val="795A5FDB"/>
    <w:rsid w:val="79673907"/>
    <w:rsid w:val="7972455A"/>
    <w:rsid w:val="79843AB5"/>
    <w:rsid w:val="79F206CA"/>
    <w:rsid w:val="79F556E7"/>
    <w:rsid w:val="79FA5EC6"/>
    <w:rsid w:val="79FD3647"/>
    <w:rsid w:val="7A1B6439"/>
    <w:rsid w:val="7A1B7E60"/>
    <w:rsid w:val="7A205476"/>
    <w:rsid w:val="7A3D4FF8"/>
    <w:rsid w:val="7A62009D"/>
    <w:rsid w:val="7A707A0C"/>
    <w:rsid w:val="7A7F1012"/>
    <w:rsid w:val="7A991F5F"/>
    <w:rsid w:val="7A9F31FC"/>
    <w:rsid w:val="7AA722B0"/>
    <w:rsid w:val="7AA95331"/>
    <w:rsid w:val="7AD41BFE"/>
    <w:rsid w:val="7AE101C7"/>
    <w:rsid w:val="7AE57976"/>
    <w:rsid w:val="7B244E36"/>
    <w:rsid w:val="7B274214"/>
    <w:rsid w:val="7B290CCA"/>
    <w:rsid w:val="7B333296"/>
    <w:rsid w:val="7B5529ED"/>
    <w:rsid w:val="7B716015"/>
    <w:rsid w:val="7B83131D"/>
    <w:rsid w:val="7BA557B9"/>
    <w:rsid w:val="7BA7367B"/>
    <w:rsid w:val="7BB10658"/>
    <w:rsid w:val="7BDD4B02"/>
    <w:rsid w:val="7C1E1019"/>
    <w:rsid w:val="7C5B1B71"/>
    <w:rsid w:val="7C916D05"/>
    <w:rsid w:val="7CA9518B"/>
    <w:rsid w:val="7CC952AA"/>
    <w:rsid w:val="7CD62495"/>
    <w:rsid w:val="7CF02947"/>
    <w:rsid w:val="7D032647"/>
    <w:rsid w:val="7D312C84"/>
    <w:rsid w:val="7D553317"/>
    <w:rsid w:val="7D5D566D"/>
    <w:rsid w:val="7D8870C8"/>
    <w:rsid w:val="7D8A7BB3"/>
    <w:rsid w:val="7DA22646"/>
    <w:rsid w:val="7DBD1C4E"/>
    <w:rsid w:val="7DDA1DE0"/>
    <w:rsid w:val="7DE33872"/>
    <w:rsid w:val="7E025E1B"/>
    <w:rsid w:val="7E064983"/>
    <w:rsid w:val="7E1E5C06"/>
    <w:rsid w:val="7E351709"/>
    <w:rsid w:val="7E4A2CB2"/>
    <w:rsid w:val="7E653615"/>
    <w:rsid w:val="7E7D50EC"/>
    <w:rsid w:val="7E8B43F6"/>
    <w:rsid w:val="7EB77ECD"/>
    <w:rsid w:val="7EC64112"/>
    <w:rsid w:val="7EDC3C5E"/>
    <w:rsid w:val="7EF50B34"/>
    <w:rsid w:val="7F271E86"/>
    <w:rsid w:val="7F745F2F"/>
    <w:rsid w:val="7F7B15F0"/>
    <w:rsid w:val="7FA919BF"/>
    <w:rsid w:val="7FB606F2"/>
    <w:rsid w:val="7FB851A4"/>
    <w:rsid w:val="7FCA13CF"/>
    <w:rsid w:val="7FD33338"/>
    <w:rsid w:val="7FDE06A5"/>
    <w:rsid w:val="7FE8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ocked="1"/>
    <w:lsdException w:qFormat="1" w:unhideWhenUsed="0" w:uiPriority="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name="annotation reference" w:locked="1"/>
    <w:lsdException w:qFormat="1" w:unhideWhenUsed="0" w:uiPriority="99" w:name="line number"/>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name="List"/>
    <w:lsdException w:uiPriority="99" w:name="List Bullet" w:locked="1"/>
    <w:lsdException w:qFormat="1" w:unhideWhenUsed="0" w:uiPriority="99" w:name="List Number"/>
    <w:lsdException w:qFormat="1" w:unhideWhenUsed="0" w:uiPriority="99"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iPriority="99" w:semiHidden="0" w:name="Body Text First Indent 2" w:locked="1"/>
    <w:lsdException w:uiPriority="99" w:name="Note Heading" w:locked="1"/>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 w:type="paragraph" w:styleId="2">
    <w:name w:val="heading 1"/>
    <w:basedOn w:val="1"/>
    <w:next w:val="1"/>
    <w:link w:val="7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9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1"/>
    <w:qFormat/>
    <w:uiPriority w:val="99"/>
    <w:pPr>
      <w:keepNext/>
      <w:keepLines/>
      <w:spacing w:before="260" w:after="260" w:line="416" w:lineRule="auto"/>
      <w:outlineLvl w:val="2"/>
    </w:pPr>
    <w:rPr>
      <w:b/>
      <w:bCs/>
      <w:sz w:val="32"/>
      <w:szCs w:val="32"/>
    </w:rPr>
  </w:style>
  <w:style w:type="paragraph" w:styleId="5">
    <w:name w:val="heading 4"/>
    <w:basedOn w:val="1"/>
    <w:next w:val="1"/>
    <w:link w:val="64"/>
    <w:qFormat/>
    <w:uiPriority w:val="0"/>
    <w:pPr>
      <w:keepNext/>
      <w:keepLines/>
      <w:spacing w:before="280" w:after="290" w:line="376" w:lineRule="auto"/>
      <w:outlineLvl w:val="3"/>
    </w:pPr>
    <w:rPr>
      <w:rFonts w:ascii="Cambria" w:hAnsi="Cambria"/>
      <w:b/>
      <w:bCs/>
      <w:sz w:val="28"/>
    </w:rPr>
  </w:style>
  <w:style w:type="paragraph" w:styleId="6">
    <w:name w:val="heading 5"/>
    <w:basedOn w:val="1"/>
    <w:next w:val="1"/>
    <w:qFormat/>
    <w:uiPriority w:val="0"/>
    <w:pPr>
      <w:keepNext/>
      <w:autoSpaceDE w:val="0"/>
      <w:autoSpaceDN w:val="0"/>
      <w:adjustRightInd w:val="0"/>
      <w:snapToGrid w:val="0"/>
      <w:spacing w:before="280" w:after="290" w:line="376" w:lineRule="auto"/>
      <w:outlineLvl w:val="4"/>
    </w:pPr>
    <w:rPr>
      <w:rFonts w:ascii="宋体"/>
      <w:b/>
      <w:color w:val="000000"/>
      <w:kern w:val="0"/>
      <w:sz w:val="28"/>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List Number"/>
    <w:basedOn w:val="1"/>
    <w:semiHidden/>
    <w:qFormat/>
    <w:uiPriority w:val="99"/>
    <w:pPr>
      <w:widowControl/>
      <w:tabs>
        <w:tab w:val="left" w:pos="900"/>
      </w:tabs>
      <w:spacing w:afterLines="50"/>
      <w:ind w:left="900" w:hanging="720"/>
      <w:jc w:val="left"/>
    </w:pPr>
    <w:rPr>
      <w:kern w:val="0"/>
      <w:szCs w:val="24"/>
    </w:rPr>
  </w:style>
  <w:style w:type="paragraph" w:styleId="8">
    <w:name w:val="Normal Indent"/>
    <w:basedOn w:val="1"/>
    <w:link w:val="54"/>
    <w:qFormat/>
    <w:uiPriority w:val="0"/>
    <w:pPr>
      <w:ind w:firstLine="420"/>
    </w:pPr>
    <w:rPr>
      <w:sz w:val="21"/>
      <w:szCs w:val="21"/>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Document Map"/>
    <w:basedOn w:val="1"/>
    <w:link w:val="73"/>
    <w:semiHidden/>
    <w:qFormat/>
    <w:uiPriority w:val="99"/>
    <w:rPr>
      <w:rFonts w:ascii="宋体"/>
      <w:sz w:val="18"/>
      <w:szCs w:val="18"/>
    </w:rPr>
  </w:style>
  <w:style w:type="paragraph" w:styleId="11">
    <w:name w:val="annotation text"/>
    <w:basedOn w:val="1"/>
    <w:link w:val="46"/>
    <w:semiHidden/>
    <w:qFormat/>
    <w:locked/>
    <w:uiPriority w:val="0"/>
    <w:pPr>
      <w:jc w:val="left"/>
    </w:pPr>
    <w:rPr>
      <w:sz w:val="21"/>
      <w:szCs w:val="22"/>
    </w:rPr>
  </w:style>
  <w:style w:type="paragraph" w:styleId="12">
    <w:name w:val="Body Text 3"/>
    <w:basedOn w:val="1"/>
    <w:link w:val="53"/>
    <w:semiHidden/>
    <w:qFormat/>
    <w:uiPriority w:val="99"/>
    <w:pPr>
      <w:snapToGrid w:val="0"/>
      <w:spacing w:before="50" w:after="50"/>
    </w:pPr>
    <w:rPr>
      <w:kern w:val="0"/>
      <w:sz w:val="16"/>
      <w:szCs w:val="16"/>
    </w:rPr>
  </w:style>
  <w:style w:type="paragraph" w:styleId="13">
    <w:name w:val="Body Text"/>
    <w:basedOn w:val="1"/>
    <w:next w:val="14"/>
    <w:link w:val="81"/>
    <w:semiHidden/>
    <w:qFormat/>
    <w:uiPriority w:val="99"/>
    <w:pPr>
      <w:spacing w:after="120"/>
    </w:pPr>
    <w:rPr>
      <w:kern w:val="0"/>
      <w:szCs w:val="24"/>
    </w:rPr>
  </w:style>
  <w:style w:type="paragraph" w:styleId="14">
    <w:name w:val="Body Text First Indent"/>
    <w:basedOn w:val="13"/>
    <w:next w:val="1"/>
    <w:qFormat/>
    <w:locked/>
    <w:uiPriority w:val="0"/>
    <w:pPr>
      <w:ind w:firstLine="420"/>
    </w:pPr>
    <w:rPr>
      <w:rFonts w:eastAsia="楷体_GB2312"/>
      <w:b/>
      <w:bCs/>
      <w:sz w:val="32"/>
      <w:szCs w:val="20"/>
    </w:rPr>
  </w:style>
  <w:style w:type="paragraph" w:styleId="15">
    <w:name w:val="Body Text Indent"/>
    <w:basedOn w:val="1"/>
    <w:link w:val="71"/>
    <w:qFormat/>
    <w:uiPriority w:val="99"/>
    <w:pPr>
      <w:spacing w:line="200" w:lineRule="atLeast"/>
      <w:ind w:firstLine="301"/>
    </w:pPr>
    <w:rPr>
      <w:kern w:val="0"/>
      <w:szCs w:val="24"/>
    </w:rPr>
  </w:style>
  <w:style w:type="paragraph" w:styleId="16">
    <w:name w:val="List Number 3"/>
    <w:basedOn w:val="1"/>
    <w:semiHidden/>
    <w:qFormat/>
    <w:uiPriority w:val="99"/>
    <w:pPr>
      <w:tabs>
        <w:tab w:val="left" w:pos="1480"/>
      </w:tabs>
      <w:ind w:left="720" w:leftChars="400" w:hanging="200" w:hangingChars="200"/>
    </w:pPr>
    <w:rPr>
      <w:sz w:val="21"/>
      <w:szCs w:val="21"/>
    </w:rPr>
  </w:style>
  <w:style w:type="paragraph" w:styleId="17">
    <w:name w:val="List 2"/>
    <w:basedOn w:val="1"/>
    <w:semiHidden/>
    <w:qFormat/>
    <w:uiPriority w:val="99"/>
    <w:pPr>
      <w:ind w:left="200" w:leftChars="200" w:hanging="200" w:hangingChars="200"/>
    </w:pPr>
  </w:style>
  <w:style w:type="paragraph" w:styleId="18">
    <w:name w:val="toc 3"/>
    <w:basedOn w:val="1"/>
    <w:next w:val="1"/>
    <w:qFormat/>
    <w:uiPriority w:val="39"/>
    <w:pPr>
      <w:ind w:left="840" w:leftChars="400"/>
    </w:pPr>
  </w:style>
  <w:style w:type="paragraph" w:styleId="19">
    <w:name w:val="Plain Text"/>
    <w:basedOn w:val="1"/>
    <w:next w:val="1"/>
    <w:link w:val="47"/>
    <w:qFormat/>
    <w:uiPriority w:val="0"/>
    <w:pPr>
      <w:spacing w:beforeLines="50" w:afterLines="50" w:line="400" w:lineRule="atLeast"/>
    </w:pPr>
    <w:rPr>
      <w:rFonts w:ascii="宋体" w:hAnsi="Courier New"/>
      <w:kern w:val="0"/>
      <w:sz w:val="21"/>
      <w:szCs w:val="21"/>
    </w:rPr>
  </w:style>
  <w:style w:type="paragraph" w:styleId="20">
    <w:name w:val="Date"/>
    <w:basedOn w:val="1"/>
    <w:next w:val="1"/>
    <w:link w:val="56"/>
    <w:qFormat/>
    <w:uiPriority w:val="99"/>
    <w:pPr>
      <w:ind w:left="2500" w:leftChars="2500"/>
    </w:pPr>
    <w:rPr>
      <w:kern w:val="0"/>
      <w:szCs w:val="24"/>
    </w:rPr>
  </w:style>
  <w:style w:type="paragraph" w:styleId="21">
    <w:name w:val="Body Text Indent 2"/>
    <w:basedOn w:val="1"/>
    <w:next w:val="22"/>
    <w:link w:val="60"/>
    <w:semiHidden/>
    <w:qFormat/>
    <w:uiPriority w:val="99"/>
    <w:pPr>
      <w:snapToGrid w:val="0"/>
      <w:ind w:firstLine="542" w:firstLineChars="225"/>
    </w:pPr>
    <w:rPr>
      <w:rFonts w:ascii="仿宋_GB2312" w:hAnsi="宋体"/>
      <w:b/>
      <w:bCs/>
      <w:color w:val="000000"/>
      <w:szCs w:val="24"/>
    </w:rPr>
  </w:style>
  <w:style w:type="paragraph" w:styleId="22">
    <w:name w:val="Body Text First Indent 2"/>
    <w:basedOn w:val="15"/>
    <w:link w:val="79"/>
    <w:unhideWhenUsed/>
    <w:qFormat/>
    <w:locked/>
    <w:uiPriority w:val="99"/>
    <w:pPr>
      <w:spacing w:after="120"/>
      <w:ind w:left="420" w:leftChars="200" w:firstLine="420"/>
    </w:pPr>
  </w:style>
  <w:style w:type="paragraph" w:styleId="23">
    <w:name w:val="Balloon Text"/>
    <w:basedOn w:val="1"/>
    <w:link w:val="55"/>
    <w:qFormat/>
    <w:uiPriority w:val="0"/>
    <w:rPr>
      <w:sz w:val="18"/>
      <w:szCs w:val="18"/>
    </w:rPr>
  </w:style>
  <w:style w:type="paragraph" w:styleId="24">
    <w:name w:val="footer"/>
    <w:basedOn w:val="1"/>
    <w:link w:val="61"/>
    <w:qFormat/>
    <w:uiPriority w:val="99"/>
    <w:pPr>
      <w:tabs>
        <w:tab w:val="center" w:pos="4153"/>
        <w:tab w:val="right" w:pos="8306"/>
      </w:tabs>
      <w:snapToGrid w:val="0"/>
      <w:jc w:val="left"/>
    </w:pPr>
    <w:rPr>
      <w:sz w:val="18"/>
      <w:szCs w:val="18"/>
    </w:rPr>
  </w:style>
  <w:style w:type="paragraph" w:styleId="25">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sz w:val="21"/>
      <w:szCs w:val="21"/>
    </w:rPr>
  </w:style>
  <w:style w:type="paragraph" w:styleId="27">
    <w:name w:val="Subtitle"/>
    <w:basedOn w:val="1"/>
    <w:next w:val="1"/>
    <w:link w:val="68"/>
    <w:qFormat/>
    <w:uiPriority w:val="0"/>
    <w:pPr>
      <w:spacing w:before="240" w:after="60" w:line="312" w:lineRule="auto"/>
      <w:jc w:val="center"/>
      <w:outlineLvl w:val="1"/>
    </w:pPr>
    <w:rPr>
      <w:rFonts w:ascii="Cambria" w:hAnsi="Cambria"/>
      <w:b/>
      <w:bCs/>
      <w:kern w:val="28"/>
      <w:sz w:val="32"/>
      <w:szCs w:val="32"/>
    </w:rPr>
  </w:style>
  <w:style w:type="paragraph" w:styleId="28">
    <w:name w:val="List"/>
    <w:basedOn w:val="1"/>
    <w:semiHidden/>
    <w:qFormat/>
    <w:uiPriority w:val="99"/>
    <w:pPr>
      <w:ind w:left="200" w:hanging="200" w:hangingChars="200"/>
    </w:pPr>
  </w:style>
  <w:style w:type="paragraph" w:styleId="29">
    <w:name w:val="Body Text Indent 3"/>
    <w:basedOn w:val="1"/>
    <w:link w:val="48"/>
    <w:qFormat/>
    <w:uiPriority w:val="99"/>
    <w:pPr>
      <w:spacing w:after="120"/>
      <w:ind w:left="420" w:leftChars="200"/>
    </w:pPr>
    <w:rPr>
      <w:sz w:val="16"/>
      <w:szCs w:val="16"/>
    </w:rPr>
  </w:style>
  <w:style w:type="paragraph" w:styleId="30">
    <w:name w:val="toc 2"/>
    <w:basedOn w:val="1"/>
    <w:next w:val="1"/>
    <w:qFormat/>
    <w:uiPriority w:val="39"/>
    <w:pPr>
      <w:ind w:left="420" w:leftChars="200"/>
    </w:pPr>
  </w:style>
  <w:style w:type="paragraph" w:styleId="31">
    <w:name w:val="Body Text 2"/>
    <w:basedOn w:val="1"/>
    <w:link w:val="62"/>
    <w:semiHidden/>
    <w:qFormat/>
    <w:uiPriority w:val="99"/>
    <w:pPr>
      <w:widowControl/>
      <w:snapToGrid w:val="0"/>
      <w:spacing w:before="50" w:afterLines="50" w:line="400" w:lineRule="atLeast"/>
      <w:jc w:val="left"/>
    </w:pPr>
    <w:rPr>
      <w:kern w:val="0"/>
      <w:szCs w:val="24"/>
    </w:rPr>
  </w:style>
  <w:style w:type="paragraph" w:styleId="32">
    <w:name w:val="HTML Preformatted"/>
    <w:basedOn w:val="1"/>
    <w:qFormat/>
    <w:locked/>
    <w:uiPriority w:val="99"/>
    <w:rPr>
      <w:rFonts w:ascii="Arial Unicode MS" w:hAnsi="Arial Unicode MS" w:eastAsia="Arial Unicode MS"/>
      <w:szCs w:val="22"/>
    </w:rPr>
  </w:style>
  <w:style w:type="paragraph" w:styleId="33">
    <w:name w:val="Normal (Web)"/>
    <w:basedOn w:val="1"/>
    <w:unhideWhenUsed/>
    <w:qFormat/>
    <w:locked/>
    <w:uiPriority w:val="0"/>
  </w:style>
  <w:style w:type="paragraph" w:styleId="34">
    <w:name w:val="Title"/>
    <w:basedOn w:val="1"/>
    <w:next w:val="1"/>
    <w:link w:val="77"/>
    <w:qFormat/>
    <w:uiPriority w:val="0"/>
    <w:pPr>
      <w:spacing w:before="240" w:after="60"/>
      <w:jc w:val="center"/>
      <w:outlineLvl w:val="0"/>
    </w:pPr>
    <w:rPr>
      <w:rFonts w:ascii="Cambria" w:hAnsi="Cambria"/>
      <w:b/>
      <w:bCs/>
      <w:sz w:val="32"/>
      <w:szCs w:val="32"/>
    </w:rPr>
  </w:style>
  <w:style w:type="paragraph" w:styleId="35">
    <w:name w:val="annotation subject"/>
    <w:basedOn w:val="11"/>
    <w:next w:val="11"/>
    <w:semiHidden/>
    <w:qFormat/>
    <w:locked/>
    <w:uiPriority w:val="0"/>
    <w:rPr>
      <w:b/>
      <w:bCs/>
      <w:sz w:val="28"/>
      <w:szCs w:val="28"/>
    </w:rPr>
  </w:style>
  <w:style w:type="table" w:styleId="37">
    <w:name w:val="Table Grid"/>
    <w:basedOn w:val="3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b/>
    </w:rPr>
  </w:style>
  <w:style w:type="character" w:styleId="40">
    <w:name w:val="page number"/>
    <w:qFormat/>
    <w:locked/>
    <w:uiPriority w:val="0"/>
  </w:style>
  <w:style w:type="character" w:styleId="41">
    <w:name w:val="line number"/>
    <w:semiHidden/>
    <w:qFormat/>
    <w:uiPriority w:val="99"/>
    <w:rPr>
      <w:rFonts w:cs="Times New Roman"/>
    </w:rPr>
  </w:style>
  <w:style w:type="character" w:styleId="42">
    <w:name w:val="Hyperlink"/>
    <w:qFormat/>
    <w:uiPriority w:val="99"/>
    <w:rPr>
      <w:rFonts w:cs="Times New Roman"/>
      <w:color w:val="0000FF"/>
      <w:u w:val="single"/>
    </w:rPr>
  </w:style>
  <w:style w:type="character" w:styleId="43">
    <w:name w:val="annotation reference"/>
    <w:semiHidden/>
    <w:qFormat/>
    <w:locked/>
    <w:uiPriority w:val="0"/>
    <w:rPr>
      <w:sz w:val="21"/>
      <w:szCs w:val="21"/>
    </w:rPr>
  </w:style>
  <w:style w:type="paragraph" w:customStyle="1" w:styleId="44">
    <w:name w:val="Default"/>
    <w:qFormat/>
    <w:uiPriority w:val="0"/>
    <w:pPr>
      <w:widowControl w:val="0"/>
      <w:autoSpaceDE w:val="0"/>
      <w:autoSpaceDN w:val="0"/>
      <w:adjustRightInd w:val="0"/>
      <w:spacing w:before="120" w:after="120"/>
    </w:pPr>
    <w:rPr>
      <w:rFonts w:ascii="宋体" w:hAnsi="Times New Roman" w:eastAsia="宋体" w:cs="宋体"/>
      <w:color w:val="000000"/>
      <w:sz w:val="24"/>
      <w:szCs w:val="24"/>
      <w:lang w:val="en-US" w:eastAsia="zh-CN" w:bidi="ar-SA"/>
    </w:rPr>
  </w:style>
  <w:style w:type="paragraph" w:customStyle="1" w:styleId="45">
    <w:name w:val="[Normal]"/>
    <w:qFormat/>
    <w:uiPriority w:val="0"/>
    <w:rPr>
      <w:rFonts w:ascii="宋体" w:hAnsi="宋体" w:eastAsia="宋体" w:cs="Times New Roman"/>
      <w:sz w:val="24"/>
      <w:lang w:val="en-US" w:eastAsia="en-US" w:bidi="ar-SA"/>
    </w:rPr>
  </w:style>
  <w:style w:type="character" w:customStyle="1" w:styleId="46">
    <w:name w:val="批注文字 字符"/>
    <w:link w:val="11"/>
    <w:semiHidden/>
    <w:qFormat/>
    <w:uiPriority w:val="0"/>
    <w:rPr>
      <w:kern w:val="2"/>
      <w:sz w:val="21"/>
      <w:szCs w:val="22"/>
    </w:rPr>
  </w:style>
  <w:style w:type="character" w:customStyle="1" w:styleId="47">
    <w:name w:val="纯文本 字符"/>
    <w:link w:val="19"/>
    <w:qFormat/>
    <w:locked/>
    <w:uiPriority w:val="0"/>
    <w:rPr>
      <w:rFonts w:ascii="宋体" w:hAnsi="Courier New" w:cs="宋体"/>
      <w:sz w:val="21"/>
      <w:szCs w:val="21"/>
    </w:rPr>
  </w:style>
  <w:style w:type="character" w:customStyle="1" w:styleId="48">
    <w:name w:val="正文文本缩进 3 字符"/>
    <w:link w:val="29"/>
    <w:qFormat/>
    <w:locked/>
    <w:uiPriority w:val="99"/>
    <w:rPr>
      <w:rFonts w:cs="Times New Roman"/>
      <w:kern w:val="2"/>
      <w:sz w:val="16"/>
      <w:szCs w:val="16"/>
    </w:rPr>
  </w:style>
  <w:style w:type="character" w:customStyle="1" w:styleId="49">
    <w:name w:val="UserStyle_6"/>
    <w:link w:val="50"/>
    <w:qFormat/>
    <w:uiPriority w:val="0"/>
    <w:rPr>
      <w:rFonts w:ascii="宋体" w:hAnsi="Courier New"/>
      <w:kern w:val="2"/>
      <w:sz w:val="24"/>
      <w:szCs w:val="24"/>
    </w:rPr>
  </w:style>
  <w:style w:type="paragraph" w:customStyle="1" w:styleId="50">
    <w:name w:val="PlainText"/>
    <w:basedOn w:val="1"/>
    <w:next w:val="1"/>
    <w:link w:val="49"/>
    <w:qFormat/>
    <w:uiPriority w:val="0"/>
    <w:pPr>
      <w:widowControl/>
      <w:spacing w:before="156" w:after="156" w:line="400" w:lineRule="exact"/>
      <w:ind w:firstLine="0" w:firstLineChars="0"/>
      <w:textAlignment w:val="baseline"/>
    </w:pPr>
    <w:rPr>
      <w:rFonts w:ascii="宋体" w:hAnsi="Courier New"/>
      <w:szCs w:val="24"/>
    </w:rPr>
  </w:style>
  <w:style w:type="character" w:customStyle="1" w:styleId="51">
    <w:name w:val="标题 3 字符"/>
    <w:link w:val="4"/>
    <w:semiHidden/>
    <w:qFormat/>
    <w:locked/>
    <w:uiPriority w:val="99"/>
    <w:rPr>
      <w:rFonts w:cs="Times New Roman"/>
      <w:b/>
      <w:bCs/>
      <w:kern w:val="2"/>
      <w:sz w:val="32"/>
      <w:szCs w:val="32"/>
    </w:rPr>
  </w:style>
  <w:style w:type="character" w:customStyle="1" w:styleId="52">
    <w:name w:val="font01"/>
    <w:qFormat/>
    <w:uiPriority w:val="0"/>
    <w:rPr>
      <w:rFonts w:hint="eastAsia" w:ascii="宋体" w:hAnsi="宋体" w:eastAsia="宋体" w:cs="宋体"/>
      <w:color w:val="000000"/>
      <w:sz w:val="24"/>
      <w:szCs w:val="24"/>
      <w:u w:val="none"/>
    </w:rPr>
  </w:style>
  <w:style w:type="character" w:customStyle="1" w:styleId="53">
    <w:name w:val="正文文本 3 字符"/>
    <w:link w:val="12"/>
    <w:semiHidden/>
    <w:qFormat/>
    <w:locked/>
    <w:uiPriority w:val="99"/>
    <w:rPr>
      <w:rFonts w:cs="Times New Roman"/>
      <w:sz w:val="16"/>
      <w:szCs w:val="16"/>
    </w:rPr>
  </w:style>
  <w:style w:type="character" w:customStyle="1" w:styleId="54">
    <w:name w:val="正文缩进 字符"/>
    <w:link w:val="8"/>
    <w:qFormat/>
    <w:uiPriority w:val="0"/>
    <w:rPr>
      <w:kern w:val="2"/>
      <w:sz w:val="21"/>
      <w:szCs w:val="21"/>
    </w:rPr>
  </w:style>
  <w:style w:type="character" w:customStyle="1" w:styleId="55">
    <w:name w:val="批注框文本 字符"/>
    <w:link w:val="23"/>
    <w:qFormat/>
    <w:locked/>
    <w:uiPriority w:val="0"/>
    <w:rPr>
      <w:rFonts w:cs="Times New Roman"/>
      <w:kern w:val="2"/>
      <w:sz w:val="18"/>
      <w:szCs w:val="18"/>
    </w:rPr>
  </w:style>
  <w:style w:type="character" w:customStyle="1" w:styleId="56">
    <w:name w:val="日期 字符"/>
    <w:link w:val="20"/>
    <w:semiHidden/>
    <w:qFormat/>
    <w:locked/>
    <w:uiPriority w:val="99"/>
    <w:rPr>
      <w:rFonts w:cs="Times New Roman"/>
      <w:sz w:val="24"/>
      <w:szCs w:val="24"/>
    </w:rPr>
  </w:style>
  <w:style w:type="character" w:customStyle="1" w:styleId="57">
    <w:name w:val="纯文本 Char2"/>
    <w:qFormat/>
    <w:uiPriority w:val="0"/>
    <w:rPr>
      <w:rFonts w:ascii="宋体" w:hAnsi="Courier New"/>
      <w:kern w:val="2"/>
      <w:sz w:val="24"/>
      <w:szCs w:val="24"/>
    </w:rPr>
  </w:style>
  <w:style w:type="character" w:customStyle="1" w:styleId="58">
    <w:name w:val="UserStyle_0"/>
    <w:link w:val="59"/>
    <w:qFormat/>
    <w:uiPriority w:val="0"/>
    <w:rPr>
      <w:kern w:val="44"/>
      <w:sz w:val="44"/>
      <w:szCs w:val="44"/>
    </w:rPr>
  </w:style>
  <w:style w:type="paragraph" w:customStyle="1" w:styleId="59">
    <w:name w:val="Heading1"/>
    <w:basedOn w:val="1"/>
    <w:next w:val="1"/>
    <w:link w:val="58"/>
    <w:qFormat/>
    <w:uiPriority w:val="0"/>
    <w:pPr>
      <w:keepNext/>
      <w:keepLines/>
      <w:widowControl/>
      <w:spacing w:before="340" w:after="330" w:line="578" w:lineRule="auto"/>
      <w:ind w:firstLine="0" w:firstLineChars="0"/>
      <w:textAlignment w:val="baseline"/>
    </w:pPr>
    <w:rPr>
      <w:kern w:val="44"/>
      <w:sz w:val="44"/>
      <w:szCs w:val="44"/>
    </w:rPr>
  </w:style>
  <w:style w:type="character" w:customStyle="1" w:styleId="60">
    <w:name w:val="正文文本缩进 2 字符"/>
    <w:link w:val="21"/>
    <w:semiHidden/>
    <w:qFormat/>
    <w:locked/>
    <w:uiPriority w:val="99"/>
    <w:rPr>
      <w:rFonts w:ascii="仿宋_GB2312" w:hAnsi="宋体" w:cs="仿宋_GB2312"/>
      <w:b/>
      <w:bCs/>
      <w:color w:val="000000"/>
      <w:kern w:val="2"/>
      <w:sz w:val="24"/>
      <w:szCs w:val="24"/>
    </w:rPr>
  </w:style>
  <w:style w:type="character" w:customStyle="1" w:styleId="61">
    <w:name w:val="页脚 字符"/>
    <w:link w:val="24"/>
    <w:qFormat/>
    <w:locked/>
    <w:uiPriority w:val="99"/>
    <w:rPr>
      <w:rFonts w:cs="Times New Roman"/>
      <w:kern w:val="2"/>
      <w:sz w:val="18"/>
      <w:szCs w:val="18"/>
    </w:rPr>
  </w:style>
  <w:style w:type="character" w:customStyle="1" w:styleId="62">
    <w:name w:val="正文文本 2 字符"/>
    <w:link w:val="31"/>
    <w:semiHidden/>
    <w:qFormat/>
    <w:locked/>
    <w:uiPriority w:val="99"/>
    <w:rPr>
      <w:rFonts w:cs="Times New Roman"/>
      <w:sz w:val="24"/>
      <w:szCs w:val="24"/>
    </w:rPr>
  </w:style>
  <w:style w:type="character" w:customStyle="1" w:styleId="63">
    <w:name w:val="页眉 字符"/>
    <w:link w:val="25"/>
    <w:qFormat/>
    <w:locked/>
    <w:uiPriority w:val="99"/>
    <w:rPr>
      <w:rFonts w:cs="Times New Roman"/>
      <w:kern w:val="2"/>
      <w:sz w:val="18"/>
      <w:szCs w:val="18"/>
    </w:rPr>
  </w:style>
  <w:style w:type="character" w:customStyle="1" w:styleId="64">
    <w:name w:val="标题 4 字符"/>
    <w:link w:val="5"/>
    <w:semiHidden/>
    <w:qFormat/>
    <w:uiPriority w:val="0"/>
    <w:rPr>
      <w:rFonts w:ascii="Cambria" w:hAnsi="Cambria" w:eastAsia="宋体" w:cs="Times New Roman"/>
      <w:b/>
      <w:bCs/>
      <w:kern w:val="2"/>
      <w:sz w:val="28"/>
      <w:szCs w:val="28"/>
    </w:rPr>
  </w:style>
  <w:style w:type="character" w:customStyle="1" w:styleId="65">
    <w:name w:val="正文2 Char Char"/>
    <w:link w:val="66"/>
    <w:qFormat/>
    <w:uiPriority w:val="0"/>
    <w:rPr>
      <w:kern w:val="2"/>
      <w:sz w:val="24"/>
    </w:rPr>
  </w:style>
  <w:style w:type="paragraph" w:customStyle="1" w:styleId="66">
    <w:name w:val="正文2"/>
    <w:basedOn w:val="1"/>
    <w:link w:val="65"/>
    <w:qFormat/>
    <w:uiPriority w:val="0"/>
    <w:pPr>
      <w:spacing w:before="156"/>
      <w:ind w:firstLine="510"/>
    </w:pPr>
    <w:rPr>
      <w:szCs w:val="20"/>
    </w:rPr>
  </w:style>
  <w:style w:type="character" w:customStyle="1" w:styleId="67">
    <w:name w:val="op-map-singlepoint-info-right1"/>
    <w:qFormat/>
    <w:uiPriority w:val="0"/>
  </w:style>
  <w:style w:type="character" w:customStyle="1" w:styleId="68">
    <w:name w:val="副标题 字符"/>
    <w:link w:val="27"/>
    <w:qFormat/>
    <w:uiPriority w:val="0"/>
    <w:rPr>
      <w:rFonts w:ascii="Cambria" w:hAnsi="Cambria" w:cs="Times New Roman"/>
      <w:b/>
      <w:bCs/>
      <w:kern w:val="28"/>
      <w:sz w:val="32"/>
      <w:szCs w:val="32"/>
    </w:rPr>
  </w:style>
  <w:style w:type="character" w:customStyle="1" w:styleId="69">
    <w:name w:val="标题 2 字符"/>
    <w:link w:val="3"/>
    <w:qFormat/>
    <w:locked/>
    <w:uiPriority w:val="99"/>
    <w:rPr>
      <w:rFonts w:ascii="Arial" w:hAnsi="Arial" w:eastAsia="黑体" w:cs="Arial"/>
      <w:b/>
      <w:bCs/>
      <w:kern w:val="2"/>
      <w:sz w:val="32"/>
      <w:szCs w:val="32"/>
    </w:rPr>
  </w:style>
  <w:style w:type="character" w:customStyle="1" w:styleId="70">
    <w:name w:val="font21"/>
    <w:qFormat/>
    <w:uiPriority w:val="0"/>
    <w:rPr>
      <w:rFonts w:hint="eastAsia" w:ascii="宋体" w:hAnsi="宋体" w:eastAsia="宋体" w:cs="宋体"/>
      <w:color w:val="FF0000"/>
      <w:sz w:val="24"/>
      <w:szCs w:val="24"/>
      <w:u w:val="none"/>
    </w:rPr>
  </w:style>
  <w:style w:type="character" w:customStyle="1" w:styleId="71">
    <w:name w:val="正文文本缩进 字符"/>
    <w:link w:val="15"/>
    <w:semiHidden/>
    <w:qFormat/>
    <w:locked/>
    <w:uiPriority w:val="99"/>
    <w:rPr>
      <w:rFonts w:cs="Times New Roman"/>
      <w:sz w:val="24"/>
      <w:szCs w:val="24"/>
    </w:rPr>
  </w:style>
  <w:style w:type="character" w:customStyle="1" w:styleId="72">
    <w:name w:val="标题 1 字符"/>
    <w:link w:val="2"/>
    <w:qFormat/>
    <w:locked/>
    <w:uiPriority w:val="9"/>
    <w:rPr>
      <w:rFonts w:cs="Times New Roman"/>
      <w:b/>
      <w:bCs/>
      <w:kern w:val="44"/>
      <w:sz w:val="44"/>
      <w:szCs w:val="44"/>
    </w:rPr>
  </w:style>
  <w:style w:type="character" w:customStyle="1" w:styleId="73">
    <w:name w:val="文档结构图 字符"/>
    <w:link w:val="10"/>
    <w:semiHidden/>
    <w:qFormat/>
    <w:locked/>
    <w:uiPriority w:val="99"/>
    <w:rPr>
      <w:rFonts w:ascii="宋体" w:cs="宋体"/>
      <w:kern w:val="2"/>
      <w:sz w:val="18"/>
      <w:szCs w:val="18"/>
    </w:rPr>
  </w:style>
  <w:style w:type="character" w:customStyle="1" w:styleId="74">
    <w:name w:val="BZ_正文 Char"/>
    <w:link w:val="75"/>
    <w:qFormat/>
    <w:uiPriority w:val="0"/>
    <w:rPr>
      <w:kern w:val="2"/>
      <w:sz w:val="24"/>
      <w:szCs w:val="24"/>
    </w:rPr>
  </w:style>
  <w:style w:type="paragraph" w:customStyle="1" w:styleId="75">
    <w:name w:val="BZ_正文"/>
    <w:basedOn w:val="1"/>
    <w:link w:val="74"/>
    <w:qFormat/>
    <w:uiPriority w:val="0"/>
    <w:rPr>
      <w:szCs w:val="24"/>
    </w:rPr>
  </w:style>
  <w:style w:type="character" w:customStyle="1" w:styleId="76">
    <w:name w:val="so-ask-best"/>
    <w:qFormat/>
    <w:uiPriority w:val="0"/>
  </w:style>
  <w:style w:type="character" w:customStyle="1" w:styleId="77">
    <w:name w:val="标题 字符"/>
    <w:link w:val="34"/>
    <w:qFormat/>
    <w:uiPriority w:val="0"/>
    <w:rPr>
      <w:rFonts w:ascii="Cambria" w:hAnsi="Cambria" w:cs="Times New Roman"/>
      <w:b/>
      <w:bCs/>
      <w:kern w:val="2"/>
      <w:sz w:val="32"/>
      <w:szCs w:val="32"/>
    </w:rPr>
  </w:style>
  <w:style w:type="character" w:customStyle="1" w:styleId="78">
    <w:name w:val="NormalCharacter"/>
    <w:qFormat/>
    <w:uiPriority w:val="0"/>
    <w:rPr>
      <w:rFonts w:ascii="Calibri" w:hAnsi="Calibri" w:eastAsia="宋体"/>
    </w:rPr>
  </w:style>
  <w:style w:type="character" w:customStyle="1" w:styleId="79">
    <w:name w:val="正文首行缩进 2 字符"/>
    <w:link w:val="22"/>
    <w:qFormat/>
    <w:uiPriority w:val="99"/>
    <w:rPr>
      <w:rFonts w:cs="Times New Roman"/>
      <w:kern w:val="2"/>
      <w:sz w:val="24"/>
      <w:szCs w:val="28"/>
    </w:rPr>
  </w:style>
  <w:style w:type="character" w:customStyle="1" w:styleId="80">
    <w:name w:val="纯文本 Char1"/>
    <w:qFormat/>
    <w:uiPriority w:val="0"/>
    <w:rPr>
      <w:rFonts w:ascii="宋体" w:hAnsi="Courier New"/>
      <w:sz w:val="24"/>
      <w:szCs w:val="24"/>
    </w:rPr>
  </w:style>
  <w:style w:type="character" w:customStyle="1" w:styleId="81">
    <w:name w:val="正文文本 字符"/>
    <w:link w:val="13"/>
    <w:semiHidden/>
    <w:qFormat/>
    <w:locked/>
    <w:uiPriority w:val="99"/>
    <w:rPr>
      <w:rFonts w:cs="Times New Roman"/>
      <w:sz w:val="24"/>
      <w:szCs w:val="24"/>
    </w:rPr>
  </w:style>
  <w:style w:type="paragraph" w:customStyle="1" w:styleId="82">
    <w:name w:val="列出段落1"/>
    <w:basedOn w:val="1"/>
    <w:qFormat/>
    <w:uiPriority w:val="34"/>
    <w:pPr>
      <w:ind w:firstLine="420"/>
    </w:pPr>
    <w:rPr>
      <w:sz w:val="21"/>
      <w:szCs w:val="21"/>
    </w:rPr>
  </w:style>
  <w:style w:type="paragraph" w:customStyle="1" w:styleId="83">
    <w:name w:val="正文3"/>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84">
    <w:name w:val="Char2"/>
    <w:basedOn w:val="1"/>
    <w:qFormat/>
    <w:uiPriority w:val="99"/>
    <w:rPr>
      <w:rFonts w:ascii="仿宋_GB2312" w:eastAsia="仿宋_GB2312" w:cs="仿宋_GB2312"/>
      <w:b/>
      <w:bCs/>
      <w:sz w:val="32"/>
      <w:szCs w:val="32"/>
    </w:rPr>
  </w:style>
  <w:style w:type="paragraph" w:customStyle="1" w:styleId="85">
    <w:name w:val="Char Char Char Char Char Char Char1 Char"/>
    <w:basedOn w:val="1"/>
    <w:qFormat/>
    <w:uiPriority w:val="0"/>
    <w:rPr>
      <w:rFonts w:ascii="Tahoma" w:hAnsi="Tahoma"/>
      <w:szCs w:val="20"/>
    </w:rPr>
  </w:style>
  <w:style w:type="paragraph" w:customStyle="1" w:styleId="86">
    <w:name w:val="正文文本缩进1"/>
    <w:basedOn w:val="1"/>
    <w:next w:val="1"/>
    <w:qFormat/>
    <w:uiPriority w:val="0"/>
    <w:pPr>
      <w:spacing w:after="120"/>
      <w:ind w:left="420" w:leftChars="200"/>
    </w:pPr>
  </w:style>
  <w:style w:type="paragraph" w:customStyle="1" w:styleId="87">
    <w:name w:val="正文段"/>
    <w:basedOn w:val="1"/>
    <w:qFormat/>
    <w:uiPriority w:val="99"/>
    <w:pPr>
      <w:widowControl/>
      <w:snapToGrid w:val="0"/>
      <w:spacing w:afterLines="50"/>
    </w:pPr>
    <w:rPr>
      <w:kern w:val="0"/>
      <w:szCs w:val="24"/>
    </w:rPr>
  </w:style>
  <w:style w:type="paragraph" w:customStyle="1" w:styleId="88">
    <w:name w:val="179"/>
    <w:basedOn w:val="1"/>
    <w:qFormat/>
    <w:uiPriority w:val="0"/>
    <w:pPr>
      <w:widowControl/>
      <w:spacing w:line="240" w:lineRule="auto"/>
      <w:ind w:firstLine="420"/>
      <w:textAlignment w:val="baseline"/>
    </w:pPr>
    <w:rPr>
      <w:rFonts w:ascii="Wingdings" w:hAnsi="Wingdings"/>
      <w:kern w:val="0"/>
      <w:sz w:val="20"/>
      <w:szCs w:val="20"/>
    </w:rPr>
  </w:style>
  <w:style w:type="paragraph" w:customStyle="1" w:styleId="89">
    <w:name w:val="Char Char Char Char Char Char Char Char Char Char Char Char Char Char Char Char"/>
    <w:basedOn w:val="1"/>
    <w:qFormat/>
    <w:uiPriority w:val="99"/>
    <w:rPr>
      <w:sz w:val="21"/>
      <w:szCs w:val="21"/>
    </w:rPr>
  </w:style>
  <w:style w:type="paragraph" w:customStyle="1" w:styleId="90">
    <w:name w:val="默认段落字体 Para Char Char Char Char Char Char Char Char Char1 Char Char Char Char"/>
    <w:basedOn w:val="1"/>
    <w:qFormat/>
    <w:uiPriority w:val="0"/>
    <w:rPr>
      <w:rFonts w:ascii="Tahoma" w:hAnsi="Tahoma" w:cs="Tahoma"/>
      <w:szCs w:val="24"/>
    </w:rPr>
  </w:style>
  <w:style w:type="paragraph" w:customStyle="1" w:styleId="91">
    <w:name w:val="正文文本首行缩进 21"/>
    <w:basedOn w:val="86"/>
    <w:qFormat/>
    <w:uiPriority w:val="0"/>
    <w:pPr>
      <w:ind w:firstLine="420"/>
    </w:pPr>
    <w:rPr>
      <w:rFonts w:cs="宋体"/>
    </w:rPr>
  </w:style>
  <w:style w:type="paragraph" w:customStyle="1" w:styleId="92">
    <w:name w:val="Char Char Char Char Char Char"/>
    <w:basedOn w:val="1"/>
    <w:qFormat/>
    <w:uiPriority w:val="99"/>
    <w:rPr>
      <w:rFonts w:ascii="Tahoma" w:hAnsi="Tahoma" w:cs="Tahoma"/>
      <w:szCs w:val="24"/>
    </w:rPr>
  </w:style>
  <w:style w:type="paragraph" w:customStyle="1" w:styleId="93">
    <w:name w:val="acxspmiddle"/>
    <w:basedOn w:val="1"/>
    <w:qFormat/>
    <w:uiPriority w:val="0"/>
    <w:pPr>
      <w:widowControl/>
      <w:spacing w:before="100" w:beforeAutospacing="1" w:after="100" w:afterAutospacing="1"/>
      <w:jc w:val="left"/>
    </w:pPr>
    <w:rPr>
      <w:rFonts w:ascii="宋体" w:hAnsi="宋体" w:cs="宋体"/>
      <w:kern w:val="0"/>
      <w:szCs w:val="24"/>
    </w:rPr>
  </w:style>
  <w:style w:type="paragraph" w:customStyle="1" w:styleId="94">
    <w:name w:val="TOC 标题1"/>
    <w:basedOn w:val="2"/>
    <w:next w:val="1"/>
    <w:qFormat/>
    <w:uiPriority w:val="39"/>
    <w:pPr>
      <w:widowControl/>
      <w:spacing w:before="480" w:after="0" w:line="276" w:lineRule="auto"/>
      <w:jc w:val="left"/>
      <w:outlineLvl w:val="9"/>
    </w:pPr>
    <w:rPr>
      <w:rFonts w:ascii="Cambria" w:hAnsi="Cambria" w:cs="Cambria"/>
      <w:color w:val="365F91"/>
      <w:kern w:val="0"/>
      <w:sz w:val="28"/>
      <w:szCs w:val="28"/>
    </w:rPr>
  </w:style>
  <w:style w:type="paragraph" w:customStyle="1" w:styleId="95">
    <w:name w:val="p0"/>
    <w:basedOn w:val="1"/>
    <w:qFormat/>
    <w:uiPriority w:val="99"/>
    <w:pPr>
      <w:widowControl/>
    </w:pPr>
    <w:rPr>
      <w:kern w:val="0"/>
      <w:sz w:val="21"/>
      <w:szCs w:val="21"/>
    </w:rPr>
  </w:style>
  <w:style w:type="paragraph" w:customStyle="1" w:styleId="96">
    <w:name w:val="纯文本1"/>
    <w:basedOn w:val="83"/>
    <w:qFormat/>
    <w:uiPriority w:val="0"/>
    <w:pPr>
      <w:tabs>
        <w:tab w:val="left" w:pos="0"/>
      </w:tabs>
      <w:adjustRightInd w:val="0"/>
      <w:textAlignment w:val="baseline"/>
    </w:pPr>
    <w:rPr>
      <w:rFonts w:ascii="宋体" w:hAnsi="Courier New" w:eastAsia="楷体_GB2312"/>
      <w:sz w:val="26"/>
      <w:szCs w:val="20"/>
    </w:rPr>
  </w:style>
  <w:style w:type="paragraph" w:customStyle="1" w:styleId="97">
    <w:name w:val="_Style 2"/>
    <w:basedOn w:val="1"/>
    <w:qFormat/>
    <w:uiPriority w:val="0"/>
    <w:pPr>
      <w:ind w:firstLine="420"/>
    </w:pPr>
    <w:rPr>
      <w:rFonts w:ascii="Calibri" w:hAnsi="Calibri"/>
      <w:szCs w:val="22"/>
    </w:rPr>
  </w:style>
  <w:style w:type="paragraph" w:customStyle="1" w:styleId="98">
    <w:name w:val="UserStyle_158"/>
    <w:basedOn w:val="1"/>
    <w:qFormat/>
    <w:uiPriority w:val="0"/>
    <w:pPr>
      <w:jc w:val="center"/>
      <w:textAlignment w:val="baseline"/>
    </w:pPr>
    <w:rPr>
      <w:sz w:val="21"/>
      <w:szCs w:val="21"/>
    </w:rPr>
  </w:style>
  <w:style w:type="paragraph" w:customStyle="1" w:styleId="99">
    <w:name w:val="Char"/>
    <w:basedOn w:val="1"/>
    <w:qFormat/>
    <w:uiPriority w:val="99"/>
    <w:rPr>
      <w:rFonts w:ascii="仿宋_GB2312" w:eastAsia="仿宋_GB2312" w:cs="仿宋_GB2312"/>
      <w:b/>
      <w:bCs/>
      <w:sz w:val="32"/>
      <w:szCs w:val="32"/>
    </w:rPr>
  </w:style>
  <w:style w:type="paragraph" w:customStyle="1" w:styleId="100">
    <w:name w:val="列出段落111"/>
    <w:basedOn w:val="1"/>
    <w:qFormat/>
    <w:uiPriority w:val="99"/>
    <w:pPr>
      <w:ind w:firstLine="420"/>
    </w:pPr>
  </w:style>
  <w:style w:type="paragraph" w:customStyle="1" w:styleId="101">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102">
    <w:name w:val="修订1"/>
    <w:unhideWhenUsed/>
    <w:qFormat/>
    <w:uiPriority w:val="99"/>
    <w:rPr>
      <w:rFonts w:ascii="Times New Roman" w:hAnsi="Times New Roman" w:eastAsia="宋体" w:cs="Times New Roman"/>
      <w:kern w:val="2"/>
      <w:sz w:val="28"/>
      <w:szCs w:val="28"/>
      <w:lang w:val="en-US" w:eastAsia="zh-CN" w:bidi="ar-SA"/>
    </w:rPr>
  </w:style>
  <w:style w:type="paragraph" w:customStyle="1" w:styleId="103">
    <w:name w:val="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4">
    <w:name w:val="Char Char Char Char Char Char Char Char Char"/>
    <w:basedOn w:val="1"/>
    <w:qFormat/>
    <w:uiPriority w:val="0"/>
    <w:pPr>
      <w:widowControl/>
      <w:spacing w:after="160" w:line="240" w:lineRule="exact"/>
      <w:jc w:val="left"/>
    </w:pPr>
    <w:rPr>
      <w:sz w:val="21"/>
      <w:szCs w:val="20"/>
    </w:rPr>
  </w:style>
  <w:style w:type="paragraph" w:customStyle="1" w:styleId="105">
    <w:name w:val="表格正文"/>
    <w:basedOn w:val="1"/>
    <w:qFormat/>
    <w:uiPriority w:val="0"/>
    <w:rPr>
      <w:rFonts w:ascii="宋体" w:hAnsi="宋体"/>
      <w:kern w:val="0"/>
      <w:sz w:val="21"/>
      <w:szCs w:val="20"/>
    </w:rPr>
  </w:style>
  <w:style w:type="paragraph" w:customStyle="1" w:styleId="106">
    <w:name w:val="UserStyle_26"/>
    <w:basedOn w:val="1"/>
    <w:qFormat/>
    <w:uiPriority w:val="0"/>
    <w:pPr>
      <w:widowControl/>
      <w:tabs>
        <w:tab w:val="left" w:pos="1418"/>
      </w:tabs>
      <w:ind w:firstLine="0" w:firstLineChars="0"/>
      <w:jc w:val="center"/>
      <w:textAlignment w:val="baseline"/>
    </w:pPr>
    <w:rPr>
      <w:rFonts w:ascii="仿宋_GB2312" w:hAnsi="Calibri" w:eastAsia="仿宋_GB2312"/>
      <w:spacing w:val="-20"/>
      <w:kern w:val="0"/>
      <w:szCs w:val="24"/>
    </w:rPr>
  </w:style>
  <w:style w:type="paragraph" w:customStyle="1" w:styleId="107">
    <w:name w:val="标书正文"/>
    <w:basedOn w:val="1"/>
    <w:qFormat/>
    <w:uiPriority w:val="0"/>
    <w:pPr>
      <w:widowControl/>
    </w:pPr>
    <w:rPr>
      <w:rFonts w:ascii="宋体" w:hAnsi="宋体"/>
      <w:color w:val="000000"/>
      <w:kern w:val="0"/>
      <w:szCs w:val="24"/>
    </w:rPr>
  </w:style>
  <w:style w:type="paragraph" w:customStyle="1" w:styleId="108">
    <w:name w:val="Char Char4 Char Char Char Char Char Char Char Char"/>
    <w:basedOn w:val="1"/>
    <w:qFormat/>
    <w:uiPriority w:val="0"/>
    <w:rPr>
      <w:sz w:val="21"/>
      <w:szCs w:val="20"/>
    </w:rPr>
  </w:style>
  <w:style w:type="paragraph" w:customStyle="1" w:styleId="109">
    <w:name w:val="Char1"/>
    <w:basedOn w:val="1"/>
    <w:qFormat/>
    <w:uiPriority w:val="0"/>
    <w:pPr>
      <w:spacing w:line="380" w:lineRule="exact"/>
      <w:jc w:val="center"/>
      <w:outlineLvl w:val="1"/>
    </w:pPr>
    <w:rPr>
      <w:rFonts w:ascii="宋体" w:hAnsi="宋体"/>
      <w:b/>
      <w:bCs/>
      <w:sz w:val="30"/>
      <w:szCs w:val="30"/>
    </w:rPr>
  </w:style>
  <w:style w:type="paragraph" w:customStyle="1" w:styleId="11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11">
    <w:name w:val="msoplaintextcxsplast"/>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2">
    <w:name w:val="纯文本2"/>
    <w:basedOn w:val="113"/>
    <w:qFormat/>
    <w:uiPriority w:val="0"/>
    <w:pPr>
      <w:adjustRightInd w:val="0"/>
      <w:textAlignment w:val="baseline"/>
    </w:pPr>
    <w:rPr>
      <w:rFonts w:ascii="宋体" w:hAnsi="Courier New" w:eastAsia="楷体_GB2312"/>
      <w:sz w:val="26"/>
      <w:szCs w:val="20"/>
    </w:rPr>
  </w:style>
  <w:style w:type="paragraph" w:customStyle="1" w:styleId="113">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114">
    <w:name w:val="Char Char3 Char Char"/>
    <w:basedOn w:val="1"/>
    <w:qFormat/>
    <w:uiPriority w:val="0"/>
    <w:rPr>
      <w:sz w:val="21"/>
      <w:szCs w:val="22"/>
    </w:rPr>
  </w:style>
  <w:style w:type="paragraph" w:customStyle="1" w:styleId="115">
    <w:name w:val="列出段落11"/>
    <w:basedOn w:val="1"/>
    <w:qFormat/>
    <w:uiPriority w:val="34"/>
    <w:pPr>
      <w:ind w:firstLine="420"/>
    </w:pPr>
    <w:rPr>
      <w:rFonts w:ascii="Calibri" w:hAnsi="Calibri"/>
      <w:sz w:val="21"/>
      <w:szCs w:val="22"/>
    </w:rPr>
  </w:style>
  <w:style w:type="paragraph" w:customStyle="1" w:styleId="116">
    <w:name w:val="表内文字"/>
    <w:basedOn w:val="1"/>
    <w:qFormat/>
    <w:uiPriority w:val="0"/>
    <w:pPr>
      <w:tabs>
        <w:tab w:val="left" w:pos="1418"/>
      </w:tabs>
      <w:spacing w:before="100" w:beforeAutospacing="1" w:after="100" w:afterAutospacing="1"/>
      <w:ind w:firstLine="400"/>
    </w:pPr>
    <w:rPr>
      <w:rFonts w:ascii="宋体" w:hAnsi="宋体" w:cs="仿宋_GB2312"/>
      <w:spacing w:val="-20"/>
      <w:kern w:val="0"/>
      <w:szCs w:val="24"/>
    </w:rPr>
  </w:style>
  <w:style w:type="paragraph" w:customStyle="1" w:styleId="117">
    <w:name w:val="正文11"/>
    <w:basedOn w:val="1"/>
    <w:qFormat/>
    <w:uiPriority w:val="0"/>
    <w:pPr>
      <w:tabs>
        <w:tab w:val="left" w:pos="0"/>
      </w:tabs>
    </w:pPr>
    <w:rPr>
      <w:rFonts w:ascii="Arial" w:hAnsi="Arial" w:eastAsia="仿宋_GB2312" w:cs="Arial"/>
      <w:b/>
      <w:szCs w:val="24"/>
    </w:rPr>
  </w:style>
  <w:style w:type="paragraph" w:styleId="1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5123"/>
    <customShpInfo spid="_x0000_s512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7E5E0-F146-4E0D-AB1B-C7D4C96ED9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25959</Words>
  <Characters>29595</Characters>
  <Lines>261</Lines>
  <Paragraphs>73</Paragraphs>
  <TotalTime>3</TotalTime>
  <ScaleCrop>false</ScaleCrop>
  <LinksUpToDate>false</LinksUpToDate>
  <CharactersWithSpaces>31604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2022-04-12T08:49:00Z</dcterms:created>
  <dc:creator>Administrator</dc:creator>
  <cp:lastModifiedBy>招标代理</cp:lastModifiedBy>
  <cp:lastPrinted>2022-11-23T08:34:36Z</cp:lastPrinted>
  <dcterms:modified xsi:type="dcterms:W3CDTF">2022-11-23T09:22:42Z</dcterms:modified>
  <dc:title>浙江省政府采购招标文件</dc:title>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7BDAB197ACBB481B8888649F5A107EBC</vt:lpwstr>
  </property>
</Properties>
</file>