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keepLines/>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ascii="楷体" w:hAnsi="楷体" w:eastAsia="楷体" w:cs="楷体"/>
          <w:b/>
          <w:bCs/>
          <w:color w:val="000000"/>
          <w:sz w:val="48"/>
          <w:szCs w:val="48"/>
          <w:lang w:eastAsia="zh-CN"/>
        </w:rPr>
      </w:pPr>
      <w:r>
        <w:rPr>
          <w:rFonts w:hint="eastAsia" w:ascii="楷体" w:hAnsi="楷体" w:eastAsia="楷体" w:cs="楷体"/>
          <w:b/>
          <w:bCs/>
          <w:color w:val="000000"/>
          <w:sz w:val="48"/>
          <w:szCs w:val="48"/>
          <w:lang w:eastAsia="zh-CN"/>
        </w:rPr>
        <w:t>嘉善技师学院（筹）购置培训教学仪器设备</w:t>
      </w:r>
    </w:p>
    <w:p>
      <w:pPr>
        <w:pStyle w:val="4"/>
        <w:keepNext/>
        <w:keepLines/>
        <w:pageBreakBefore w:val="0"/>
        <w:widowControl w:val="0"/>
        <w:kinsoku/>
        <w:wordWrap/>
        <w:overflowPunct/>
        <w:topLinePunct w:val="0"/>
        <w:autoSpaceDE/>
        <w:autoSpaceDN/>
        <w:bidi w:val="0"/>
        <w:adjustRightInd/>
        <w:snapToGrid/>
        <w:spacing w:line="360" w:lineRule="auto"/>
        <w:ind w:left="0" w:leftChars="0" w:firstLine="0" w:firstLineChars="0"/>
        <w:jc w:val="center"/>
        <w:textAlignment w:val="auto"/>
        <w:rPr>
          <w:rFonts w:hint="eastAsia" w:eastAsia="宋体"/>
          <w:sz w:val="48"/>
          <w:szCs w:val="48"/>
          <w:lang w:eastAsia="zh-CN"/>
        </w:rPr>
      </w:pPr>
      <w:r>
        <w:rPr>
          <w:rFonts w:hint="eastAsia" w:ascii="楷体" w:hAnsi="楷体" w:eastAsia="楷体" w:cs="楷体"/>
          <w:b/>
          <w:bCs/>
          <w:color w:val="000000"/>
          <w:sz w:val="48"/>
          <w:szCs w:val="48"/>
          <w:lang w:eastAsia="zh-CN"/>
        </w:rPr>
        <w:t>（移动机器人、工业机器人实训设备）</w:t>
      </w:r>
    </w:p>
    <w:p>
      <w:pPr>
        <w:ind w:firstLine="480"/>
      </w:pPr>
    </w:p>
    <w:p>
      <w:pPr>
        <w:pStyle w:val="37"/>
      </w:pPr>
    </w:p>
    <w:p>
      <w:pPr>
        <w:spacing w:before="100" w:beforeAutospacing="1" w:after="100" w:afterAutospacing="1" w:line="276" w:lineRule="auto"/>
        <w:ind w:firstLine="241" w:firstLineChars="100"/>
        <w:jc w:val="center"/>
        <w:rPr>
          <w:rFonts w:ascii="楷体" w:hAnsi="楷体" w:eastAsia="楷体" w:cs="楷体"/>
          <w:b/>
          <w:bCs/>
          <w:color w:val="000000"/>
          <w:szCs w:val="24"/>
        </w:rPr>
      </w:pPr>
    </w:p>
    <w:p>
      <w:pPr>
        <w:snapToGrid w:val="0"/>
        <w:spacing w:before="100" w:beforeAutospacing="1" w:after="100" w:afterAutospacing="1" w:line="276" w:lineRule="auto"/>
        <w:ind w:firstLine="480"/>
        <w:rPr>
          <w:rFonts w:ascii="楷体" w:hAnsi="楷体" w:eastAsia="楷体" w:cs="楷体"/>
          <w:color w:val="000000"/>
          <w:szCs w:val="24"/>
        </w:rPr>
      </w:pPr>
    </w:p>
    <w:p>
      <w:pPr>
        <w:spacing w:before="100" w:beforeAutospacing="1" w:after="100" w:afterAutospacing="1" w:line="276" w:lineRule="auto"/>
        <w:ind w:firstLine="0" w:firstLineChars="0"/>
        <w:jc w:val="center"/>
        <w:rPr>
          <w:rFonts w:ascii="楷体" w:hAnsi="楷体" w:eastAsia="楷体" w:cs="楷体"/>
          <w:color w:val="000000"/>
          <w:sz w:val="72"/>
          <w:szCs w:val="72"/>
        </w:rPr>
      </w:pPr>
      <w:r>
        <w:rPr>
          <w:rFonts w:hint="eastAsia" w:ascii="楷体" w:hAnsi="楷体" w:eastAsia="楷体" w:cs="楷体"/>
          <w:color w:val="000000"/>
          <w:sz w:val="72"/>
          <w:szCs w:val="72"/>
        </w:rPr>
        <w:t>公开招标采购文件</w:t>
      </w:r>
    </w:p>
    <w:p>
      <w:pPr>
        <w:snapToGrid w:val="0"/>
        <w:spacing w:before="100" w:beforeAutospacing="1" w:after="100" w:afterAutospacing="1" w:line="276" w:lineRule="auto"/>
        <w:ind w:firstLine="600"/>
        <w:rPr>
          <w:rFonts w:ascii="楷体" w:hAnsi="楷体" w:eastAsia="楷体" w:cs="楷体"/>
          <w:color w:val="000000"/>
          <w:sz w:val="30"/>
          <w:szCs w:val="30"/>
        </w:rPr>
      </w:pPr>
    </w:p>
    <w:p>
      <w:pPr>
        <w:snapToGrid w:val="0"/>
        <w:spacing w:before="100" w:beforeAutospacing="1" w:after="100" w:afterAutospacing="1" w:line="276" w:lineRule="auto"/>
        <w:ind w:firstLine="600"/>
        <w:rPr>
          <w:rFonts w:ascii="楷体" w:hAnsi="楷体" w:eastAsia="楷体" w:cs="楷体"/>
          <w:color w:val="000000"/>
          <w:sz w:val="30"/>
          <w:szCs w:val="30"/>
        </w:rPr>
      </w:pPr>
    </w:p>
    <w:p>
      <w:pPr>
        <w:spacing w:before="100" w:beforeAutospacing="1" w:after="100" w:afterAutospacing="1" w:line="276" w:lineRule="auto"/>
        <w:ind w:firstLine="301" w:firstLineChars="100"/>
        <w:jc w:val="center"/>
        <w:rPr>
          <w:rFonts w:ascii="楷体" w:hAnsi="楷体" w:eastAsia="楷体" w:cs="楷体"/>
          <w:b/>
          <w:bCs/>
          <w:color w:val="000000"/>
          <w:sz w:val="30"/>
          <w:szCs w:val="30"/>
        </w:rPr>
      </w:pPr>
    </w:p>
    <w:p>
      <w:pPr>
        <w:snapToGrid w:val="0"/>
        <w:spacing w:before="100" w:beforeAutospacing="1" w:after="100" w:afterAutospacing="1" w:line="276" w:lineRule="auto"/>
        <w:ind w:firstLine="480"/>
      </w:pPr>
    </w:p>
    <w:p>
      <w:pPr>
        <w:snapToGrid w:val="0"/>
        <w:spacing w:before="100" w:beforeAutospacing="1" w:after="100" w:afterAutospacing="1" w:line="276" w:lineRule="auto"/>
        <w:ind w:firstLine="600"/>
        <w:rPr>
          <w:rFonts w:ascii="楷体" w:hAnsi="楷体" w:eastAsia="楷体" w:cs="楷体"/>
          <w:color w:val="000000"/>
          <w:sz w:val="30"/>
          <w:szCs w:val="30"/>
        </w:rPr>
      </w:pPr>
    </w:p>
    <w:p>
      <w:pPr>
        <w:pStyle w:val="20"/>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项目编号：HZZX-2022-</w:t>
      </w:r>
      <w:r>
        <w:rPr>
          <w:rFonts w:hint="eastAsia" w:ascii="楷体" w:hAnsi="楷体" w:eastAsia="楷体" w:cs="楷体"/>
          <w:b/>
          <w:bCs/>
          <w:color w:val="000000"/>
          <w:sz w:val="30"/>
          <w:szCs w:val="30"/>
          <w:lang w:eastAsia="zh-CN"/>
        </w:rPr>
        <w:t>G76</w:t>
      </w:r>
    </w:p>
    <w:p>
      <w:pPr>
        <w:pStyle w:val="20"/>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项目名称：</w:t>
      </w:r>
      <w:r>
        <w:rPr>
          <w:rFonts w:hint="eastAsia" w:ascii="楷体" w:hAnsi="楷体" w:eastAsia="楷体" w:cs="楷体"/>
          <w:b/>
          <w:bCs/>
          <w:color w:val="000000"/>
          <w:sz w:val="30"/>
          <w:szCs w:val="30"/>
          <w:lang w:eastAsia="zh-CN"/>
        </w:rPr>
        <w:t>嘉善技师学院（筹）</w:t>
      </w:r>
      <w:r>
        <w:rPr>
          <w:rFonts w:hint="eastAsia" w:ascii="楷体" w:hAnsi="楷体" w:eastAsia="楷体" w:cs="楷体"/>
          <w:b/>
          <w:bCs/>
          <w:color w:val="000000"/>
          <w:sz w:val="30"/>
          <w:szCs w:val="30"/>
          <w:lang w:val="en-US" w:eastAsia="zh-CN"/>
        </w:rPr>
        <w:t>购置培训教学仪器设备（移动机器人、工业机器人实训设备）</w:t>
      </w:r>
    </w:p>
    <w:p>
      <w:pPr>
        <w:pStyle w:val="20"/>
        <w:snapToGrid w:val="0"/>
        <w:spacing w:beforeLines="0" w:afterLines="0" w:line="276" w:lineRule="auto"/>
        <w:ind w:firstLine="602"/>
        <w:rPr>
          <w:rFonts w:hint="eastAsia" w:ascii="楷体" w:hAnsi="楷体" w:eastAsia="楷体" w:cs="楷体"/>
          <w:b/>
          <w:bCs/>
          <w:color w:val="000000"/>
          <w:sz w:val="30"/>
          <w:szCs w:val="30"/>
          <w:lang w:eastAsia="zh-CN"/>
        </w:rPr>
      </w:pPr>
      <w:r>
        <w:rPr>
          <w:rFonts w:hint="eastAsia" w:ascii="楷体" w:hAnsi="楷体" w:eastAsia="楷体" w:cs="楷体"/>
          <w:b/>
          <w:bCs/>
          <w:color w:val="000000"/>
          <w:sz w:val="30"/>
          <w:szCs w:val="30"/>
        </w:rPr>
        <w:t>采购单位：</w:t>
      </w:r>
      <w:r>
        <w:rPr>
          <w:rFonts w:hint="eastAsia" w:ascii="楷体" w:hAnsi="楷体" w:eastAsia="楷体" w:cs="楷体"/>
          <w:b/>
          <w:bCs/>
          <w:color w:val="000000"/>
          <w:sz w:val="30"/>
          <w:szCs w:val="30"/>
          <w:lang w:eastAsia="zh-CN"/>
        </w:rPr>
        <w:t>嘉善技师学院（筹）</w:t>
      </w:r>
    </w:p>
    <w:p>
      <w:pPr>
        <w:pStyle w:val="20"/>
        <w:snapToGrid w:val="0"/>
        <w:spacing w:beforeLines="0" w:afterLines="0" w:line="276" w:lineRule="auto"/>
        <w:ind w:firstLine="602"/>
        <w:rPr>
          <w:rFonts w:ascii="楷体" w:hAnsi="楷体" w:eastAsia="楷体" w:cs="楷体"/>
          <w:b/>
          <w:bCs/>
          <w:color w:val="000000"/>
          <w:sz w:val="30"/>
          <w:szCs w:val="30"/>
        </w:rPr>
      </w:pPr>
      <w:r>
        <w:rPr>
          <w:rFonts w:hint="eastAsia" w:ascii="楷体" w:hAnsi="楷体" w:eastAsia="楷体" w:cs="楷体"/>
          <w:b/>
          <w:bCs/>
          <w:color w:val="000000"/>
          <w:sz w:val="30"/>
          <w:szCs w:val="30"/>
        </w:rPr>
        <w:t>代理机构：嘉兴市宏泽招标咨询有限公司</w:t>
      </w:r>
    </w:p>
    <w:p>
      <w:pPr>
        <w:snapToGrid w:val="0"/>
        <w:spacing w:before="100" w:beforeAutospacing="1" w:after="100" w:afterAutospacing="1" w:line="276" w:lineRule="auto"/>
        <w:ind w:firstLine="3531" w:firstLineChars="1234"/>
        <w:rPr>
          <w:rFonts w:ascii="楷体" w:hAnsi="楷体" w:eastAsia="楷体" w:cs="楷体"/>
          <w:sz w:val="30"/>
          <w:szCs w:val="30"/>
        </w:rPr>
      </w:pPr>
      <w:r>
        <w:rPr>
          <w:rFonts w:hint="eastAsia" w:ascii="楷体" w:hAnsi="楷体" w:eastAsia="楷体" w:cs="楷体"/>
          <w:b/>
          <w:bCs/>
          <w:w w:val="95"/>
          <w:sz w:val="30"/>
          <w:szCs w:val="30"/>
        </w:rPr>
        <w:t>2022年</w:t>
      </w:r>
      <w:r>
        <w:rPr>
          <w:rFonts w:hint="eastAsia" w:ascii="楷体" w:hAnsi="楷体" w:eastAsia="楷体" w:cs="楷体"/>
          <w:b/>
          <w:bCs/>
          <w:w w:val="95"/>
          <w:sz w:val="30"/>
          <w:szCs w:val="30"/>
          <w:lang w:val="en-US" w:eastAsia="zh-CN"/>
        </w:rPr>
        <w:t>11</w:t>
      </w:r>
      <w:r>
        <w:rPr>
          <w:rFonts w:hint="eastAsia" w:ascii="楷体" w:hAnsi="楷体" w:eastAsia="楷体" w:cs="楷体"/>
          <w:b/>
          <w:bCs/>
          <w:w w:val="95"/>
          <w:sz w:val="30"/>
          <w:szCs w:val="30"/>
        </w:rPr>
        <w:t>月</w:t>
      </w:r>
    </w:p>
    <w:p>
      <w:pPr>
        <w:pStyle w:val="20"/>
        <w:tabs>
          <w:tab w:val="left" w:pos="9072"/>
        </w:tabs>
        <w:spacing w:beforeLines="0" w:beforeAutospacing="1" w:afterLines="0" w:afterAutospacing="1" w:line="276" w:lineRule="auto"/>
        <w:ind w:firstLine="420"/>
        <w:rPr>
          <w:rFonts w:hAnsi="宋体" w:cs="宋体"/>
          <w:color w:val="000000"/>
        </w:rPr>
      </w:pPr>
      <w:r>
        <w:rPr>
          <w:color w:val="000000"/>
        </w:rPr>
        <w:br w:type="page"/>
      </w:r>
    </w:p>
    <w:p>
      <w:pPr>
        <w:tabs>
          <w:tab w:val="left" w:pos="851"/>
        </w:tabs>
        <w:spacing w:before="100" w:beforeAutospacing="1" w:after="100" w:afterAutospacing="1" w:line="276" w:lineRule="auto"/>
        <w:ind w:firstLine="480"/>
        <w:rPr>
          <w:rFonts w:ascii="宋体" w:hAnsi="宋体" w:cs="宋体"/>
          <w:color w:val="000000"/>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1417" w:right="1020" w:bottom="1417" w:left="1020" w:header="851" w:footer="850" w:gutter="340"/>
          <w:cols w:space="720" w:num="1"/>
          <w:docGrid w:linePitch="381" w:charSpace="0"/>
        </w:sectPr>
      </w:pPr>
    </w:p>
    <w:p>
      <w:pPr>
        <w:pStyle w:val="88"/>
        <w:ind w:firstLine="723"/>
        <w:jc w:val="center"/>
        <w:rPr>
          <w:color w:val="000000"/>
          <w:sz w:val="36"/>
          <w:lang w:val="zh-CN"/>
        </w:rPr>
      </w:pPr>
      <w:bookmarkStart w:id="0" w:name="_Toc18407"/>
      <w:r>
        <w:rPr>
          <w:color w:val="000000"/>
          <w:sz w:val="36"/>
          <w:lang w:val="zh-CN"/>
        </w:rPr>
        <w:t>目</w:t>
      </w:r>
      <w:r>
        <w:rPr>
          <w:rFonts w:hint="eastAsia"/>
          <w:color w:val="000000"/>
          <w:sz w:val="36"/>
          <w:lang w:val="zh-CN"/>
        </w:rPr>
        <w:t xml:space="preserve">  </w:t>
      </w:r>
      <w:r>
        <w:rPr>
          <w:color w:val="000000"/>
          <w:sz w:val="36"/>
          <w:lang w:val="zh-CN"/>
        </w:rPr>
        <w:t>录</w:t>
      </w:r>
      <w:bookmarkEnd w:id="0"/>
    </w:p>
    <w:p>
      <w:pPr>
        <w:ind w:firstLine="480"/>
      </w:pPr>
    </w:p>
    <w:p>
      <w:pPr>
        <w:pStyle w:val="27"/>
        <w:tabs>
          <w:tab w:val="right" w:leader="dot" w:pos="9412"/>
        </w:tabs>
        <w:ind w:firstLine="480"/>
        <w:rPr>
          <w:rFonts w:ascii="宋体" w:hAnsi="宋体" w:cs="宋体"/>
          <w:sz w:val="24"/>
          <w:szCs w:val="24"/>
        </w:rPr>
      </w:pPr>
      <w:r>
        <w:rPr>
          <w:rFonts w:hint="eastAsia" w:ascii="宋体" w:hAnsi="宋体" w:cs="宋体"/>
          <w:sz w:val="24"/>
          <w:szCs w:val="24"/>
        </w:rPr>
        <w:fldChar w:fldCharType="begin"/>
      </w:r>
      <w:r>
        <w:rPr>
          <w:rFonts w:hint="eastAsia" w:ascii="宋体" w:hAnsi="宋体" w:cs="宋体"/>
          <w:sz w:val="24"/>
          <w:szCs w:val="24"/>
        </w:rPr>
        <w:instrText xml:space="preserve"> TOC \o "1-3" \h \z \u </w:instrText>
      </w:r>
      <w:r>
        <w:rPr>
          <w:rFonts w:hint="eastAsia" w:ascii="宋体" w:hAnsi="宋体" w:cs="宋体"/>
          <w:sz w:val="24"/>
          <w:szCs w:val="24"/>
        </w:rPr>
        <w:fldChar w:fldCharType="separate"/>
      </w:r>
      <w:r>
        <w:fldChar w:fldCharType="begin"/>
      </w:r>
      <w:r>
        <w:instrText xml:space="preserve"> HYPERLINK \l "_Toc2795" </w:instrText>
      </w:r>
      <w:r>
        <w:fldChar w:fldCharType="separate"/>
      </w:r>
      <w:r>
        <w:rPr>
          <w:rFonts w:hint="eastAsia" w:ascii="宋体" w:hAnsi="宋体" w:cs="宋体"/>
          <w:sz w:val="24"/>
          <w:szCs w:val="24"/>
        </w:rPr>
        <w:t>第一章  公开招标采购公告</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_Toc2795 </w:instrText>
      </w:r>
      <w:r>
        <w:rPr>
          <w:rFonts w:hint="eastAsia" w:ascii="宋体" w:hAnsi="宋体" w:cs="宋体"/>
          <w:sz w:val="24"/>
          <w:szCs w:val="24"/>
        </w:rP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"_Toc3327" </w:instrText>
      </w:r>
      <w:r>
        <w:fldChar w:fldCharType="separate"/>
      </w:r>
      <w:r>
        <w:rPr>
          <w:rFonts w:hint="eastAsia" w:ascii="宋体" w:hAnsi="宋体" w:cs="宋体"/>
          <w:sz w:val="24"/>
          <w:szCs w:val="24"/>
        </w:rPr>
        <w:t>第二章  采购需</w:t>
      </w:r>
      <w:bookmarkStart w:id="1" w:name="_Hlt43468559"/>
      <w:bookmarkStart w:id="2" w:name="_Hlt43468558"/>
      <w:r>
        <w:rPr>
          <w:rFonts w:hint="eastAsia" w:ascii="宋体" w:hAnsi="宋体" w:cs="宋体"/>
          <w:sz w:val="24"/>
          <w:szCs w:val="24"/>
        </w:rPr>
        <w:t>求</w:t>
      </w:r>
      <w:bookmarkEnd w:id="1"/>
      <w:bookmarkEnd w:id="2"/>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_Toc3327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"_Toc13254" </w:instrText>
      </w:r>
      <w:r>
        <w:fldChar w:fldCharType="separate"/>
      </w:r>
      <w:r>
        <w:rPr>
          <w:rFonts w:hint="eastAsia" w:ascii="宋体" w:hAnsi="宋体" w:cs="宋体"/>
          <w:sz w:val="24"/>
          <w:szCs w:val="24"/>
        </w:rPr>
        <w:t>第三章  投标人须知</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_Toc13254 </w:instrText>
      </w:r>
      <w:r>
        <w:rPr>
          <w:rFonts w:hint="eastAsia" w:ascii="宋体" w:hAnsi="宋体" w:cs="宋体"/>
          <w:sz w:val="24"/>
          <w:szCs w:val="24"/>
        </w:rPr>
        <w:fldChar w:fldCharType="separate"/>
      </w:r>
      <w:r>
        <w:rPr>
          <w:rFonts w:hint="eastAsia" w:ascii="宋体" w:hAnsi="宋体" w:cs="宋体"/>
          <w:sz w:val="24"/>
          <w:szCs w:val="24"/>
        </w:rPr>
        <w:t>5</w:t>
      </w:r>
      <w:r>
        <w:rPr>
          <w:rFonts w:hint="eastAsia" w:ascii="宋体" w:hAnsi="宋体" w:cs="宋体"/>
          <w:sz w:val="24"/>
          <w:szCs w:val="24"/>
        </w:rPr>
        <w:fldChar w:fldCharType="end"/>
      </w:r>
      <w:r>
        <w:rPr>
          <w:rFonts w:hint="eastAsia" w:ascii="宋体" w:hAnsi="宋体" w:cs="宋体"/>
          <w:sz w:val="24"/>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"_Toc16637" </w:instrText>
      </w:r>
      <w:r>
        <w:fldChar w:fldCharType="separate"/>
      </w:r>
      <w:r>
        <w:rPr>
          <w:rFonts w:hint="eastAsia" w:ascii="宋体" w:hAnsi="宋体" w:cs="宋体"/>
          <w:szCs w:val="24"/>
        </w:rPr>
        <w:t>一、前附表</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_Toc16637 </w:instrText>
      </w:r>
      <w:r>
        <w:rPr>
          <w:rFonts w:hint="eastAsia" w:ascii="宋体" w:hAnsi="宋体" w:cs="宋体"/>
          <w:szCs w:val="24"/>
        </w:rPr>
        <w:fldChar w:fldCharType="separate"/>
      </w:r>
      <w:r>
        <w:rPr>
          <w:rFonts w:hint="eastAsia" w:ascii="宋体" w:hAnsi="宋体" w:cs="宋体"/>
          <w:szCs w:val="24"/>
        </w:rPr>
        <w:t>27</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"_Toc17106" </w:instrText>
      </w:r>
      <w:r>
        <w:fldChar w:fldCharType="separate"/>
      </w:r>
      <w:r>
        <w:rPr>
          <w:rFonts w:hint="eastAsia" w:ascii="宋体" w:hAnsi="宋体" w:cs="宋体"/>
          <w:szCs w:val="24"/>
        </w:rPr>
        <w:t>二、总  则</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_Toc17106 </w:instrText>
      </w:r>
      <w:r>
        <w:rPr>
          <w:rFonts w:hint="eastAsia" w:ascii="宋体" w:hAnsi="宋体" w:cs="宋体"/>
          <w:szCs w:val="24"/>
        </w:rPr>
        <w:fldChar w:fldCharType="separate"/>
      </w:r>
      <w:r>
        <w:rPr>
          <w:rFonts w:hint="eastAsia" w:ascii="宋体" w:hAnsi="宋体" w:cs="宋体"/>
          <w:szCs w:val="24"/>
        </w:rPr>
        <w:t>30</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"_Toc31835" </w:instrText>
      </w:r>
      <w:r>
        <w:fldChar w:fldCharType="separate"/>
      </w:r>
      <w:r>
        <w:rPr>
          <w:rFonts w:hint="eastAsia" w:ascii="宋体" w:hAnsi="宋体" w:cs="宋体"/>
          <w:szCs w:val="24"/>
        </w:rPr>
        <w:t>三、采购文件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_Toc31835 </w:instrText>
      </w:r>
      <w:r>
        <w:rPr>
          <w:rFonts w:hint="eastAsia" w:ascii="宋体" w:hAnsi="宋体" w:cs="宋体"/>
          <w:szCs w:val="24"/>
        </w:rPr>
        <w:fldChar w:fldCharType="separate"/>
      </w:r>
      <w:r>
        <w:rPr>
          <w:rFonts w:hint="eastAsia" w:ascii="宋体" w:hAnsi="宋体" w:cs="宋体"/>
          <w:szCs w:val="24"/>
        </w:rPr>
        <w:t>32</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"_Toc8281" </w:instrText>
      </w:r>
      <w:r>
        <w:fldChar w:fldCharType="separate"/>
      </w:r>
      <w:r>
        <w:rPr>
          <w:rFonts w:hint="eastAsia" w:ascii="宋体" w:hAnsi="宋体" w:cs="宋体"/>
          <w:szCs w:val="24"/>
        </w:rPr>
        <w:t>四、投标文件的编制</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_Toc8281 </w:instrText>
      </w:r>
      <w:r>
        <w:rPr>
          <w:rFonts w:hint="eastAsia" w:ascii="宋体" w:hAnsi="宋体" w:cs="宋体"/>
          <w:szCs w:val="24"/>
        </w:rPr>
        <w:fldChar w:fldCharType="separate"/>
      </w:r>
      <w:r>
        <w:rPr>
          <w:rFonts w:hint="eastAsia" w:ascii="宋体" w:hAnsi="宋体" w:cs="宋体"/>
          <w:szCs w:val="24"/>
        </w:rPr>
        <w:t>32</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jc w:val="center"/>
        <w:rPr>
          <w:rFonts w:ascii="宋体" w:hAnsi="宋体" w:cs="宋体"/>
          <w:szCs w:val="24"/>
        </w:rPr>
      </w:pPr>
      <w:r>
        <w:fldChar w:fldCharType="begin"/>
      </w:r>
      <w:r>
        <w:instrText xml:space="preserve"> HYPERLINK \l "_Toc22916" </w:instrText>
      </w:r>
      <w:r>
        <w:fldChar w:fldCharType="separate"/>
      </w:r>
      <w:r>
        <w:rPr>
          <w:rFonts w:hint="eastAsia" w:ascii="宋体" w:hAnsi="宋体" w:cs="宋体"/>
          <w:szCs w:val="24"/>
        </w:rPr>
        <w:t>五、开标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_Toc22916 </w:instrText>
      </w:r>
      <w:r>
        <w:rPr>
          <w:rFonts w:hint="eastAsia" w:ascii="宋体" w:hAnsi="宋体" w:cs="宋体"/>
          <w:szCs w:val="24"/>
        </w:rPr>
        <w:fldChar w:fldCharType="separate"/>
      </w:r>
      <w:r>
        <w:rPr>
          <w:rFonts w:hint="eastAsia" w:ascii="宋体" w:hAnsi="宋体" w:cs="宋体"/>
          <w:szCs w:val="24"/>
        </w:rPr>
        <w:t>36</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"_Toc14788" </w:instrText>
      </w:r>
      <w:r>
        <w:fldChar w:fldCharType="separate"/>
      </w:r>
      <w:r>
        <w:rPr>
          <w:rFonts w:hint="eastAsia" w:ascii="宋体" w:hAnsi="宋体" w:cs="宋体"/>
          <w:szCs w:val="24"/>
        </w:rPr>
        <w:t>六、评标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_Toc14788 </w:instrText>
      </w:r>
      <w:r>
        <w:rPr>
          <w:rFonts w:hint="eastAsia" w:ascii="宋体" w:hAnsi="宋体" w:cs="宋体"/>
          <w:szCs w:val="24"/>
        </w:rPr>
        <w:fldChar w:fldCharType="separate"/>
      </w:r>
      <w:r>
        <w:rPr>
          <w:rFonts w:hint="eastAsia" w:ascii="宋体" w:hAnsi="宋体" w:cs="宋体"/>
          <w:szCs w:val="24"/>
        </w:rPr>
        <w:t>37</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"_Toc17457" </w:instrText>
      </w:r>
      <w:r>
        <w:fldChar w:fldCharType="separate"/>
      </w:r>
      <w:r>
        <w:rPr>
          <w:rFonts w:hint="eastAsia" w:ascii="宋体" w:hAnsi="宋体" w:cs="宋体"/>
          <w:szCs w:val="24"/>
        </w:rPr>
        <w:t>七、定标</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_Toc17457 </w:instrText>
      </w:r>
      <w:r>
        <w:rPr>
          <w:rFonts w:hint="eastAsia" w:ascii="宋体" w:hAnsi="宋体" w:cs="宋体"/>
          <w:szCs w:val="24"/>
        </w:rPr>
        <w:fldChar w:fldCharType="separate"/>
      </w:r>
      <w:r>
        <w:rPr>
          <w:rFonts w:hint="eastAsia" w:ascii="宋体" w:hAnsi="宋体" w:cs="宋体"/>
          <w:szCs w:val="24"/>
        </w:rPr>
        <w:t>39</w:t>
      </w:r>
      <w:r>
        <w:rPr>
          <w:rFonts w:hint="eastAsia" w:ascii="宋体" w:hAnsi="宋体" w:cs="宋体"/>
          <w:szCs w:val="24"/>
        </w:rPr>
        <w:fldChar w:fldCharType="end"/>
      </w:r>
      <w:r>
        <w:rPr>
          <w:rFonts w:hint="eastAsia" w:ascii="宋体" w:hAnsi="宋体" w:cs="宋体"/>
          <w:szCs w:val="24"/>
        </w:rPr>
        <w:fldChar w:fldCharType="end"/>
      </w:r>
    </w:p>
    <w:p>
      <w:pPr>
        <w:pStyle w:val="19"/>
        <w:tabs>
          <w:tab w:val="right" w:leader="dot" w:pos="9412"/>
        </w:tabs>
        <w:ind w:left="0" w:leftChars="0" w:firstLine="480"/>
        <w:rPr>
          <w:rFonts w:ascii="宋体" w:hAnsi="宋体" w:cs="宋体"/>
          <w:szCs w:val="24"/>
        </w:rPr>
      </w:pPr>
      <w:r>
        <w:fldChar w:fldCharType="begin"/>
      </w:r>
      <w:r>
        <w:instrText xml:space="preserve"> HYPERLINK \l "_Toc30738" </w:instrText>
      </w:r>
      <w:r>
        <w:fldChar w:fldCharType="separate"/>
      </w:r>
      <w:r>
        <w:rPr>
          <w:rFonts w:hint="eastAsia" w:ascii="宋体" w:hAnsi="宋体" w:cs="宋体"/>
          <w:szCs w:val="24"/>
        </w:rPr>
        <w:t>八、合同授予</w:t>
      </w:r>
      <w:r>
        <w:rPr>
          <w:rFonts w:hint="eastAsia" w:ascii="宋体" w:hAnsi="宋体" w:cs="宋体"/>
          <w:szCs w:val="24"/>
        </w:rPr>
        <w:tab/>
      </w:r>
      <w:r>
        <w:rPr>
          <w:rFonts w:hint="eastAsia" w:ascii="宋体" w:hAnsi="宋体" w:cs="宋体"/>
          <w:szCs w:val="24"/>
        </w:rPr>
        <w:fldChar w:fldCharType="begin"/>
      </w:r>
      <w:r>
        <w:rPr>
          <w:rFonts w:hint="eastAsia" w:ascii="宋体" w:hAnsi="宋体" w:cs="宋体"/>
          <w:szCs w:val="24"/>
        </w:rPr>
        <w:instrText xml:space="preserve"> PAGEREF _Toc30738 </w:instrText>
      </w:r>
      <w:r>
        <w:rPr>
          <w:rFonts w:hint="eastAsia" w:ascii="宋体" w:hAnsi="宋体" w:cs="宋体"/>
          <w:szCs w:val="24"/>
        </w:rPr>
        <w:fldChar w:fldCharType="separate"/>
      </w:r>
      <w:r>
        <w:rPr>
          <w:rFonts w:hint="eastAsia" w:ascii="宋体" w:hAnsi="宋体" w:cs="宋体"/>
          <w:szCs w:val="24"/>
        </w:rPr>
        <w:t>39</w:t>
      </w:r>
      <w:r>
        <w:rPr>
          <w:rFonts w:hint="eastAsia" w:ascii="宋体" w:hAnsi="宋体" w:cs="宋体"/>
          <w:szCs w:val="24"/>
        </w:rPr>
        <w:fldChar w:fldCharType="end"/>
      </w:r>
      <w:r>
        <w:rPr>
          <w:rFonts w:hint="eastAsia" w:ascii="宋体" w:hAnsi="宋体" w:cs="宋体"/>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"_Toc9447" </w:instrText>
      </w:r>
      <w:r>
        <w:fldChar w:fldCharType="separate"/>
      </w:r>
      <w:r>
        <w:rPr>
          <w:rFonts w:hint="eastAsia" w:ascii="宋体" w:hAnsi="宋体" w:cs="宋体"/>
          <w:sz w:val="24"/>
          <w:szCs w:val="24"/>
        </w:rPr>
        <w:t>第四章  评标办</w:t>
      </w:r>
      <w:bookmarkStart w:id="3" w:name="_Hlt42851648"/>
      <w:bookmarkStart w:id="4" w:name="_Hlt42864710"/>
      <w:bookmarkStart w:id="5" w:name="_Hlt42851647"/>
      <w:r>
        <w:rPr>
          <w:rFonts w:hint="eastAsia" w:ascii="宋体" w:hAnsi="宋体" w:cs="宋体"/>
          <w:sz w:val="24"/>
          <w:szCs w:val="24"/>
        </w:rPr>
        <w:t>法</w:t>
      </w:r>
      <w:bookmarkEnd w:id="3"/>
      <w:bookmarkEnd w:id="4"/>
      <w:bookmarkEnd w:id="5"/>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_Toc9447 </w:instrText>
      </w:r>
      <w:r>
        <w:rPr>
          <w:rFonts w:hint="eastAsia" w:ascii="宋体" w:hAnsi="宋体" w:cs="宋体"/>
          <w:sz w:val="24"/>
          <w:szCs w:val="24"/>
        </w:rPr>
        <w:fldChar w:fldCharType="separate"/>
      </w:r>
      <w:r>
        <w:rPr>
          <w:rFonts w:hint="eastAsia" w:ascii="宋体" w:hAnsi="宋体" w:cs="宋体"/>
          <w:sz w:val="24"/>
          <w:szCs w:val="24"/>
        </w:rPr>
        <w:t>40</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"_Toc16174" </w:instrText>
      </w:r>
      <w:r>
        <w:fldChar w:fldCharType="separate"/>
      </w:r>
      <w:r>
        <w:rPr>
          <w:rFonts w:hint="eastAsia" w:ascii="宋体" w:hAnsi="宋体" w:cs="宋体"/>
          <w:sz w:val="24"/>
          <w:szCs w:val="24"/>
        </w:rPr>
        <w:t>第五章  嘉善县政府采购合同</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_Toc16174 </w:instrText>
      </w:r>
      <w:r>
        <w:rPr>
          <w:rFonts w:hint="eastAsia" w:ascii="宋体" w:hAnsi="宋体" w:cs="宋体"/>
          <w:sz w:val="24"/>
          <w:szCs w:val="24"/>
        </w:rPr>
        <w:fldChar w:fldCharType="separate"/>
      </w:r>
      <w:r>
        <w:rPr>
          <w:rFonts w:hint="eastAsia" w:ascii="宋体" w:hAnsi="宋体" w:cs="宋体"/>
          <w:sz w:val="24"/>
          <w:szCs w:val="24"/>
        </w:rPr>
        <w:t>47</w:t>
      </w:r>
      <w:r>
        <w:rPr>
          <w:rFonts w:hint="eastAsia" w:ascii="宋体" w:hAnsi="宋体" w:cs="宋体"/>
          <w:sz w:val="24"/>
          <w:szCs w:val="24"/>
        </w:rPr>
        <w:fldChar w:fldCharType="end"/>
      </w:r>
      <w:r>
        <w:rPr>
          <w:rFonts w:hint="eastAsia" w:ascii="宋体" w:hAnsi="宋体" w:cs="宋体"/>
          <w:sz w:val="24"/>
          <w:szCs w:val="24"/>
        </w:rPr>
        <w:fldChar w:fldCharType="end"/>
      </w:r>
    </w:p>
    <w:p>
      <w:pPr>
        <w:pStyle w:val="27"/>
        <w:tabs>
          <w:tab w:val="right" w:leader="dot" w:pos="9412"/>
        </w:tabs>
        <w:ind w:firstLine="420"/>
        <w:rPr>
          <w:rFonts w:ascii="宋体" w:hAnsi="宋体" w:cs="宋体"/>
          <w:sz w:val="24"/>
          <w:szCs w:val="24"/>
        </w:rPr>
      </w:pPr>
      <w:r>
        <w:fldChar w:fldCharType="begin"/>
      </w:r>
      <w:r>
        <w:instrText xml:space="preserve"> HYPERLINK \l "_Toc1672" </w:instrText>
      </w:r>
      <w:r>
        <w:fldChar w:fldCharType="separate"/>
      </w:r>
      <w:r>
        <w:rPr>
          <w:rFonts w:hint="eastAsia" w:ascii="宋体" w:hAnsi="宋体" w:cs="宋体"/>
          <w:sz w:val="24"/>
          <w:szCs w:val="24"/>
        </w:rPr>
        <w:t>第六章  投标文件格式</w:t>
      </w:r>
      <w:r>
        <w:rPr>
          <w:rFonts w:hint="eastAsia" w:ascii="宋体" w:hAnsi="宋体" w:cs="宋体"/>
          <w:sz w:val="24"/>
          <w:szCs w:val="24"/>
        </w:rPr>
        <w:tab/>
      </w:r>
      <w:r>
        <w:rPr>
          <w:rFonts w:hint="eastAsia" w:ascii="宋体" w:hAnsi="宋体" w:cs="宋体"/>
          <w:sz w:val="24"/>
          <w:szCs w:val="24"/>
        </w:rPr>
        <w:fldChar w:fldCharType="begin"/>
      </w:r>
      <w:r>
        <w:rPr>
          <w:rFonts w:hint="eastAsia" w:ascii="宋体" w:hAnsi="宋体" w:cs="宋体"/>
          <w:sz w:val="24"/>
          <w:szCs w:val="24"/>
        </w:rPr>
        <w:instrText xml:space="preserve"> PAGEREF _Toc1672 </w:instrText>
      </w:r>
      <w:r>
        <w:rPr>
          <w:rFonts w:hint="eastAsia" w:ascii="宋体" w:hAnsi="宋体" w:cs="宋体"/>
          <w:sz w:val="24"/>
          <w:szCs w:val="24"/>
        </w:rPr>
        <w:fldChar w:fldCharType="separate"/>
      </w:r>
      <w:r>
        <w:rPr>
          <w:rFonts w:hint="eastAsia" w:ascii="宋体" w:hAnsi="宋体" w:cs="宋体"/>
          <w:sz w:val="24"/>
          <w:szCs w:val="24"/>
        </w:rPr>
        <w:t>55</w:t>
      </w:r>
      <w:r>
        <w:rPr>
          <w:rFonts w:hint="eastAsia" w:ascii="宋体" w:hAnsi="宋体" w:cs="宋体"/>
          <w:sz w:val="24"/>
          <w:szCs w:val="24"/>
        </w:rPr>
        <w:fldChar w:fldCharType="end"/>
      </w:r>
      <w:r>
        <w:rPr>
          <w:rFonts w:hint="eastAsia" w:ascii="宋体" w:hAnsi="宋体" w:cs="宋体"/>
          <w:sz w:val="24"/>
          <w:szCs w:val="24"/>
        </w:rPr>
        <w:fldChar w:fldCharType="end"/>
      </w:r>
    </w:p>
    <w:p>
      <w:pPr>
        <w:ind w:firstLine="480"/>
      </w:pPr>
    </w:p>
    <w:p>
      <w:pPr>
        <w:ind w:firstLine="480"/>
        <w:rPr>
          <w:rFonts w:ascii="宋体" w:hAnsi="宋体" w:cs="宋体"/>
          <w:sz w:val="21"/>
          <w:szCs w:val="21"/>
        </w:rPr>
      </w:pPr>
      <w:r>
        <w:rPr>
          <w:rFonts w:hint="eastAsia" w:ascii="宋体" w:hAnsi="宋体" w:cs="宋体"/>
          <w:szCs w:val="24"/>
        </w:rPr>
        <w:fldChar w:fldCharType="end"/>
      </w:r>
    </w:p>
    <w:p>
      <w:pPr>
        <w:ind w:firstLine="480"/>
        <w:rPr>
          <w:rFonts w:ascii="宋体" w:hAnsi="宋体" w:cs="宋体"/>
          <w:color w:val="000000"/>
        </w:rPr>
      </w:pPr>
    </w:p>
    <w:p>
      <w:pPr>
        <w:ind w:firstLine="480"/>
      </w:pPr>
    </w:p>
    <w:p>
      <w:pPr>
        <w:ind w:firstLine="480"/>
        <w:rPr>
          <w:rFonts w:ascii="宋体" w:hAnsi="宋体" w:cs="宋体"/>
          <w:color w:val="000000"/>
        </w:rPr>
        <w:sectPr>
          <w:headerReference r:id="rId9" w:type="default"/>
          <w:footerReference r:id="rId10" w:type="default"/>
          <w:type w:val="continuous"/>
          <w:pgSz w:w="11906" w:h="16838"/>
          <w:pgMar w:top="1418" w:right="1077" w:bottom="1418" w:left="1077" w:header="851" w:footer="851" w:gutter="340"/>
          <w:cols w:space="720" w:num="1"/>
          <w:docGrid w:linePitch="381" w:charSpace="0"/>
        </w:sectPr>
      </w:pPr>
    </w:p>
    <w:p>
      <w:pPr>
        <w:pStyle w:val="35"/>
        <w:spacing w:line="300" w:lineRule="auto"/>
        <w:ind w:firstLine="643"/>
      </w:pPr>
      <w:bookmarkStart w:id="6" w:name="_Toc2795"/>
      <w:r>
        <w:rPr>
          <w:rFonts w:hint="eastAsia"/>
        </w:rPr>
        <w:t>第一章  公开招标采购公告</w:t>
      </w:r>
      <w:bookmarkEnd w:id="6"/>
    </w:p>
    <w:p>
      <w:pPr>
        <w:pStyle w:val="4"/>
        <w:tabs>
          <w:tab w:val="left" w:pos="0"/>
          <w:tab w:val="left" w:pos="3165"/>
          <w:tab w:val="center" w:pos="4153"/>
        </w:tabs>
        <w:autoSpaceDE w:val="0"/>
        <w:autoSpaceDN w:val="0"/>
        <w:adjustRightInd w:val="0"/>
        <w:spacing w:before="0" w:after="0" w:line="360" w:lineRule="auto"/>
        <w:ind w:firstLine="482"/>
        <w:jc w:val="left"/>
        <w:rPr>
          <w:rFonts w:ascii="宋体" w:hAnsi="宋体" w:cs="宋体"/>
          <w:sz w:val="24"/>
          <w:szCs w:val="24"/>
        </w:rPr>
      </w:pP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rPr>
        <w:t>项目概况</w:t>
      </w:r>
    </w:p>
    <w:p>
      <w:pPr>
        <w:pBdr>
          <w:top w:val="single" w:color="auto" w:sz="4" w:space="1"/>
          <w:left w:val="single" w:color="auto" w:sz="4" w:space="4"/>
          <w:bottom w:val="single" w:color="auto" w:sz="4" w:space="1"/>
          <w:right w:val="single" w:color="auto" w:sz="4" w:space="4"/>
        </w:pBdr>
        <w:ind w:firstLine="480"/>
        <w:rPr>
          <w:rFonts w:ascii="宋体" w:hAnsi="宋体" w:cs="宋体"/>
          <w:szCs w:val="24"/>
        </w:rPr>
      </w:pPr>
      <w:r>
        <w:rPr>
          <w:rFonts w:hint="eastAsia" w:ascii="宋体" w:hAnsi="宋体" w:cs="宋体"/>
          <w:szCs w:val="24"/>
          <w:u w:val="single"/>
          <w:lang w:eastAsia="zh-CN"/>
        </w:rPr>
        <w:t>嘉善技师学院（筹）购置培训教学仪器设备（移动机器人、工业机器人实训设备）</w:t>
      </w:r>
      <w:r>
        <w:rPr>
          <w:rFonts w:hint="eastAsia" w:ascii="宋体" w:hAnsi="宋体" w:cs="宋体"/>
          <w:szCs w:val="24"/>
        </w:rPr>
        <w:t>招标项目的潜在投标人应在</w:t>
      </w:r>
      <w:r>
        <w:rPr>
          <w:rFonts w:hint="eastAsia" w:ascii="宋体" w:hAnsi="宋体" w:cs="宋体"/>
          <w:szCs w:val="24"/>
          <w:u w:val="single"/>
        </w:rPr>
        <w:t>政采云平台（</w:t>
      </w:r>
      <w:r>
        <w:rPr>
          <w:rStyle w:val="44"/>
          <w:rFonts w:hint="eastAsia" w:ascii="宋体" w:hAnsi="宋体" w:cs="宋体"/>
          <w:color w:val="000000"/>
          <w:szCs w:val="24"/>
        </w:rPr>
        <w:t>https://www.zcygov.cn/</w:t>
      </w:r>
      <w:r>
        <w:rPr>
          <w:rFonts w:hint="eastAsia" w:ascii="宋体" w:hAnsi="宋体" w:cs="宋体"/>
          <w:szCs w:val="24"/>
          <w:u w:val="single"/>
        </w:rPr>
        <w:t>）</w:t>
      </w:r>
      <w:r>
        <w:rPr>
          <w:rFonts w:hint="eastAsia" w:ascii="微软雅黑" w:hAnsi="微软雅黑" w:eastAsia="微软雅黑" w:cs="微软雅黑"/>
          <w:color w:val="000000"/>
          <w:sz w:val="31"/>
          <w:szCs w:val="31"/>
          <w:u w:val="single"/>
        </w:rPr>
        <w:t> </w:t>
      </w:r>
      <w:r>
        <w:rPr>
          <w:rFonts w:hint="eastAsia" w:ascii="宋体" w:hAnsi="宋体" w:cs="宋体"/>
          <w:szCs w:val="24"/>
        </w:rPr>
        <w:t>获取（下载）招标文件，并于</w:t>
      </w:r>
      <w:r>
        <w:rPr>
          <w:rFonts w:hint="eastAsia" w:ascii="宋体" w:hAnsi="宋体" w:cs="宋体"/>
          <w:szCs w:val="24"/>
          <w:u w:val="single"/>
        </w:rPr>
        <w:t>2022年</w:t>
      </w:r>
      <w:r>
        <w:rPr>
          <w:rFonts w:hint="eastAsia" w:ascii="宋体" w:hAnsi="宋体" w:cs="宋体"/>
          <w:szCs w:val="24"/>
          <w:u w:val="single"/>
          <w:lang w:val="en-US" w:eastAsia="zh-CN"/>
        </w:rPr>
        <w:t>12</w:t>
      </w:r>
      <w:r>
        <w:rPr>
          <w:rFonts w:hint="eastAsia" w:ascii="宋体" w:hAnsi="宋体" w:cs="宋体"/>
          <w:szCs w:val="24"/>
          <w:u w:val="single"/>
        </w:rPr>
        <w:t>月</w:t>
      </w:r>
      <w:r>
        <w:rPr>
          <w:rFonts w:hint="eastAsia" w:ascii="宋体" w:hAnsi="宋体" w:cs="宋体"/>
          <w:szCs w:val="24"/>
          <w:u w:val="single"/>
          <w:lang w:val="en-US" w:eastAsia="zh-CN"/>
        </w:rPr>
        <w:t>19</w:t>
      </w:r>
      <w:r>
        <w:rPr>
          <w:rFonts w:hint="eastAsia" w:ascii="宋体" w:hAnsi="宋体" w:cs="宋体"/>
          <w:szCs w:val="24"/>
          <w:u w:val="single"/>
        </w:rPr>
        <w:t>日</w:t>
      </w:r>
      <w:r>
        <w:rPr>
          <w:rFonts w:hint="eastAsia" w:ascii="宋体" w:hAnsi="宋体" w:cs="宋体"/>
          <w:bCs/>
          <w:szCs w:val="24"/>
          <w:u w:val="single"/>
        </w:rPr>
        <w:t>14点00分</w:t>
      </w:r>
      <w:r>
        <w:rPr>
          <w:rFonts w:hint="eastAsia" w:ascii="宋体" w:hAnsi="宋体" w:cs="宋体"/>
          <w:bCs/>
          <w:szCs w:val="24"/>
        </w:rPr>
        <w:t>（北京时间）前递交（上传）投标文件</w:t>
      </w:r>
      <w:r>
        <w:rPr>
          <w:rFonts w:hint="eastAsia" w:ascii="宋体" w:hAnsi="宋体" w:cs="宋体"/>
          <w:szCs w:val="24"/>
        </w:rPr>
        <w:t>。</w:t>
      </w:r>
    </w:p>
    <w:p>
      <w:pPr>
        <w:spacing w:line="300" w:lineRule="auto"/>
        <w:ind w:firstLine="482"/>
        <w:rPr>
          <w:b/>
          <w:bCs/>
          <w:szCs w:val="24"/>
        </w:rPr>
      </w:pPr>
      <w:bookmarkStart w:id="7" w:name="_Toc28359002"/>
      <w:bookmarkStart w:id="8" w:name="_Toc28359079"/>
      <w:bookmarkStart w:id="9" w:name="_Toc35393621"/>
      <w:bookmarkStart w:id="10" w:name="_Toc35393790"/>
      <w:bookmarkStart w:id="11" w:name="_Hlk24379207"/>
      <w:r>
        <w:rPr>
          <w:rFonts w:hint="eastAsia"/>
          <w:b/>
          <w:bCs/>
          <w:szCs w:val="24"/>
        </w:rPr>
        <w:t>一、项目基本情况</w:t>
      </w:r>
      <w:bookmarkEnd w:id="7"/>
      <w:bookmarkEnd w:id="8"/>
      <w:bookmarkEnd w:id="9"/>
      <w:bookmarkEnd w:id="10"/>
    </w:p>
    <w:p>
      <w:pPr>
        <w:spacing w:line="300" w:lineRule="auto"/>
        <w:ind w:firstLine="480"/>
        <w:rPr>
          <w:rFonts w:hint="eastAsia" w:ascii="宋体" w:hAnsi="宋体" w:eastAsia="宋体" w:cs="宋体"/>
          <w:color w:val="auto"/>
          <w:szCs w:val="24"/>
          <w:lang w:eastAsia="zh-CN"/>
        </w:rPr>
      </w:pPr>
      <w:r>
        <w:rPr>
          <w:rFonts w:hint="eastAsia" w:ascii="宋体" w:hAnsi="宋体" w:cs="宋体"/>
          <w:szCs w:val="24"/>
        </w:rPr>
        <w:t>项目编号</w:t>
      </w:r>
      <w:r>
        <w:rPr>
          <w:rFonts w:hint="eastAsia" w:ascii="宋体" w:hAnsi="宋体" w:cs="宋体"/>
          <w:color w:val="auto"/>
          <w:szCs w:val="24"/>
        </w:rPr>
        <w:t>：HZZX-2022-</w:t>
      </w:r>
      <w:r>
        <w:rPr>
          <w:rFonts w:hint="eastAsia" w:ascii="宋体" w:hAnsi="宋体" w:cs="宋体"/>
          <w:color w:val="auto"/>
          <w:szCs w:val="24"/>
          <w:lang w:eastAsia="zh-CN"/>
        </w:rPr>
        <w:t>G76</w:t>
      </w:r>
    </w:p>
    <w:p>
      <w:pPr>
        <w:spacing w:line="300" w:lineRule="auto"/>
        <w:ind w:firstLine="480"/>
        <w:rPr>
          <w:rFonts w:hint="eastAsia" w:ascii="宋体" w:hAnsi="宋体" w:cs="宋体"/>
          <w:color w:val="auto"/>
          <w:szCs w:val="24"/>
          <w:lang w:eastAsia="zh-CN"/>
        </w:rPr>
      </w:pPr>
      <w:r>
        <w:rPr>
          <w:rFonts w:hint="eastAsia" w:ascii="宋体" w:hAnsi="宋体" w:cs="宋体"/>
          <w:color w:val="auto"/>
          <w:szCs w:val="24"/>
        </w:rPr>
        <w:t>项目名称：</w:t>
      </w:r>
      <w:bookmarkEnd w:id="11"/>
      <w:r>
        <w:rPr>
          <w:rFonts w:hint="eastAsia" w:ascii="宋体" w:hAnsi="宋体" w:cs="宋体"/>
          <w:color w:val="auto"/>
          <w:szCs w:val="24"/>
          <w:lang w:eastAsia="zh-CN"/>
        </w:rPr>
        <w:t>嘉善技师学院（筹）</w:t>
      </w:r>
      <w:r>
        <w:rPr>
          <w:rFonts w:hint="eastAsia" w:ascii="宋体" w:hAnsi="宋体" w:cs="宋体"/>
          <w:color w:val="auto"/>
          <w:szCs w:val="24"/>
          <w:lang w:val="en-US" w:eastAsia="zh-CN"/>
        </w:rPr>
        <w:t>购置培训教学仪器设备（移动机器人、工业机器人实训设备）</w:t>
      </w:r>
    </w:p>
    <w:p>
      <w:pPr>
        <w:spacing w:line="300" w:lineRule="auto"/>
        <w:ind w:firstLine="480"/>
        <w:rPr>
          <w:rFonts w:hint="default" w:ascii="宋体" w:hAnsi="宋体" w:eastAsia="宋体" w:cs="宋体"/>
          <w:color w:val="auto"/>
          <w:szCs w:val="24"/>
          <w:lang w:val="en-US" w:eastAsia="zh-CN"/>
        </w:rPr>
      </w:pPr>
      <w:r>
        <w:rPr>
          <w:rFonts w:hint="eastAsia" w:ascii="宋体" w:hAnsi="宋体" w:cs="宋体"/>
          <w:color w:val="auto"/>
          <w:szCs w:val="24"/>
        </w:rPr>
        <w:t>预算金额：</w:t>
      </w:r>
      <w:r>
        <w:rPr>
          <w:rFonts w:hint="eastAsia" w:ascii="宋体" w:hAnsi="宋体" w:cs="宋体"/>
          <w:color w:val="auto"/>
          <w:szCs w:val="24"/>
          <w:lang w:val="en-US" w:eastAsia="zh-CN"/>
        </w:rPr>
        <w:t>一标段：40</w:t>
      </w:r>
      <w:r>
        <w:rPr>
          <w:rFonts w:hint="eastAsia" w:ascii="宋体" w:hAnsi="宋体" w:cs="宋体"/>
          <w:color w:val="auto"/>
          <w:szCs w:val="24"/>
        </w:rPr>
        <w:t>.00万元</w:t>
      </w:r>
      <w:r>
        <w:rPr>
          <w:rFonts w:hint="eastAsia" w:ascii="宋体" w:hAnsi="宋体" w:cs="宋体"/>
          <w:color w:val="auto"/>
          <w:szCs w:val="24"/>
          <w:lang w:eastAsia="zh-CN"/>
        </w:rPr>
        <w:t>；</w:t>
      </w:r>
      <w:r>
        <w:rPr>
          <w:rFonts w:hint="eastAsia" w:ascii="宋体" w:hAnsi="宋体" w:cs="宋体"/>
          <w:color w:val="auto"/>
          <w:szCs w:val="24"/>
          <w:lang w:val="en-US" w:eastAsia="zh-CN"/>
        </w:rPr>
        <w:t>二标段：50.00万元</w:t>
      </w:r>
    </w:p>
    <w:p>
      <w:pPr>
        <w:spacing w:line="300" w:lineRule="auto"/>
        <w:ind w:firstLine="480"/>
        <w:rPr>
          <w:rFonts w:ascii="宋体" w:hAnsi="宋体" w:cs="宋体"/>
          <w:color w:val="auto"/>
          <w:szCs w:val="24"/>
        </w:rPr>
      </w:pPr>
      <w:r>
        <w:rPr>
          <w:rFonts w:hint="eastAsia" w:ascii="宋体" w:hAnsi="宋体" w:cs="宋体"/>
          <w:color w:val="auto"/>
          <w:szCs w:val="24"/>
        </w:rPr>
        <w:t>最高限价（如有）：</w:t>
      </w:r>
      <w:r>
        <w:rPr>
          <w:rFonts w:hint="eastAsia" w:ascii="宋体" w:hAnsi="宋体" w:cs="宋体"/>
          <w:color w:val="auto"/>
          <w:szCs w:val="24"/>
          <w:lang w:val="en-US" w:eastAsia="zh-CN"/>
        </w:rPr>
        <w:t>一标段：39.90</w:t>
      </w:r>
      <w:r>
        <w:rPr>
          <w:rFonts w:hint="eastAsia" w:ascii="宋体" w:hAnsi="宋体" w:cs="宋体"/>
          <w:color w:val="auto"/>
          <w:szCs w:val="24"/>
        </w:rPr>
        <w:t>万元</w:t>
      </w:r>
      <w:r>
        <w:rPr>
          <w:rFonts w:hint="eastAsia" w:ascii="宋体" w:hAnsi="宋体" w:cs="宋体"/>
          <w:color w:val="auto"/>
          <w:szCs w:val="24"/>
          <w:lang w:eastAsia="zh-CN"/>
        </w:rPr>
        <w:t>；</w:t>
      </w:r>
      <w:r>
        <w:rPr>
          <w:rFonts w:hint="eastAsia" w:ascii="宋体" w:hAnsi="宋体" w:cs="宋体"/>
          <w:color w:val="auto"/>
          <w:szCs w:val="24"/>
          <w:lang w:val="en-US" w:eastAsia="zh-CN"/>
        </w:rPr>
        <w:t>二标段：49.90万元</w:t>
      </w:r>
    </w:p>
    <w:p>
      <w:pPr>
        <w:spacing w:line="300" w:lineRule="auto"/>
        <w:ind w:firstLine="482"/>
        <w:rPr>
          <w:rFonts w:hint="eastAsia" w:ascii="宋体" w:hAnsi="宋体" w:cs="宋体"/>
          <w:b/>
          <w:bCs/>
          <w:szCs w:val="24"/>
        </w:rPr>
      </w:pPr>
      <w:r>
        <w:rPr>
          <w:rFonts w:hint="eastAsia" w:ascii="宋体" w:hAnsi="宋体" w:cs="宋体"/>
          <w:b/>
          <w:bCs/>
          <w:szCs w:val="24"/>
        </w:rPr>
        <w:t>采购需求（概述）：</w:t>
      </w:r>
    </w:p>
    <w:p>
      <w:pPr>
        <w:spacing w:line="300" w:lineRule="auto"/>
        <w:ind w:firstLine="482"/>
        <w:rPr>
          <w:rFonts w:hint="default" w:ascii="宋体" w:hAnsi="宋体" w:eastAsia="宋体" w:cs="宋体"/>
          <w:b/>
          <w:bCs/>
          <w:szCs w:val="24"/>
          <w:lang w:val="en-US" w:eastAsia="zh-CN"/>
        </w:rPr>
      </w:pPr>
      <w:r>
        <w:rPr>
          <w:rFonts w:hint="eastAsia" w:ascii="宋体" w:hAnsi="宋体" w:cs="宋体"/>
          <w:b/>
          <w:bCs/>
          <w:szCs w:val="24"/>
          <w:lang w:val="en-US" w:eastAsia="zh-CN"/>
        </w:rPr>
        <w:t>标段一：移动机器人</w:t>
      </w:r>
    </w:p>
    <w:tbl>
      <w:tblPr>
        <w:tblStyle w:val="38"/>
        <w:tblW w:w="8263" w:type="dxa"/>
        <w:jc w:val="center"/>
        <w:tblLayout w:type="fixed"/>
        <w:tblCellMar>
          <w:top w:w="0" w:type="dxa"/>
          <w:left w:w="0" w:type="dxa"/>
          <w:bottom w:w="0" w:type="dxa"/>
          <w:right w:w="0" w:type="dxa"/>
        </w:tblCellMar>
      </w:tblPr>
      <w:tblGrid>
        <w:gridCol w:w="816"/>
        <w:gridCol w:w="4299"/>
        <w:gridCol w:w="1440"/>
        <w:gridCol w:w="1708"/>
      </w:tblGrid>
      <w:tr>
        <w:tblPrEx>
          <w:tblCellMar>
            <w:top w:w="0" w:type="dxa"/>
            <w:left w:w="0" w:type="dxa"/>
            <w:bottom w:w="0" w:type="dxa"/>
            <w:right w:w="0" w:type="dxa"/>
          </w:tblCellMar>
        </w:tblPrEx>
        <w:trPr>
          <w:tblHeader/>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2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采购内容</w:t>
            </w:r>
          </w:p>
        </w:tc>
        <w:tc>
          <w:tcPr>
            <w:tcW w:w="14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数量</w:t>
            </w:r>
          </w:p>
        </w:tc>
        <w:tc>
          <w:tcPr>
            <w:tcW w:w="1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单位</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4299"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世赛移动机器人项目参赛机器人</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2</w:t>
            </w:r>
          </w:p>
        </w:tc>
        <w:tc>
          <w:tcPr>
            <w:tcW w:w="4299"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0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世赛移动机器人项目竞赛场地</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3</w:t>
            </w:r>
          </w:p>
        </w:tc>
        <w:tc>
          <w:tcPr>
            <w:tcW w:w="429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世赛移动机器人项目</w:t>
            </w:r>
            <w:r>
              <w:rPr>
                <w:rFonts w:hint="eastAsia" w:ascii="宋体" w:hAnsi="宋体" w:eastAsia="宋体" w:cs="宋体"/>
                <w:color w:val="auto"/>
                <w:sz w:val="24"/>
                <w:szCs w:val="24"/>
                <w:lang w:val="en-US" w:eastAsia="zh-CN"/>
              </w:rPr>
              <w:t>竞赛</w:t>
            </w:r>
            <w:r>
              <w:rPr>
                <w:rFonts w:hint="eastAsia" w:ascii="宋体" w:hAnsi="宋体" w:eastAsia="宋体" w:cs="宋体"/>
                <w:color w:val="auto"/>
                <w:sz w:val="24"/>
                <w:szCs w:val="24"/>
              </w:rPr>
              <w:t>套件</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4</w:t>
            </w:r>
          </w:p>
        </w:tc>
        <w:tc>
          <w:tcPr>
            <w:tcW w:w="429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世赛移动机器人专用工具</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5</w:t>
            </w:r>
          </w:p>
        </w:tc>
        <w:tc>
          <w:tcPr>
            <w:tcW w:w="429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lang w:eastAsia="zh-Hans"/>
              </w:rPr>
            </w:pPr>
            <w:r>
              <w:rPr>
                <w:rFonts w:hint="eastAsia" w:ascii="宋体" w:hAnsi="宋体" w:eastAsia="宋体" w:cs="宋体"/>
                <w:color w:val="auto"/>
                <w:sz w:val="24"/>
                <w:szCs w:val="24"/>
              </w:rPr>
              <w:t>世赛移动机器人耗材套装</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6</w:t>
            </w:r>
          </w:p>
        </w:tc>
        <w:tc>
          <w:tcPr>
            <w:tcW w:w="4299" w:type="dxa"/>
            <w:tcBorders>
              <w:top w:val="single" w:color="auto"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color w:val="auto"/>
                <w:sz w:val="24"/>
                <w:szCs w:val="24"/>
              </w:rPr>
            </w:pPr>
            <w:r>
              <w:rPr>
                <w:rFonts w:hint="eastAsia" w:ascii="宋体" w:hAnsi="宋体" w:eastAsia="宋体" w:cs="宋体"/>
                <w:color w:val="auto"/>
                <w:sz w:val="24"/>
                <w:szCs w:val="24"/>
              </w:rPr>
              <w:t>移动机器人仿真训练系统</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color w:val="auto"/>
                <w:sz w:val="24"/>
                <w:szCs w:val="24"/>
                <w:lang w:eastAsia="zh-CN"/>
              </w:rPr>
            </w:pPr>
            <w:r>
              <w:rPr>
                <w:rFonts w:hint="eastAsia" w:ascii="宋体" w:hAnsi="宋体" w:cs="宋体"/>
                <w:color w:val="auto"/>
                <w:sz w:val="24"/>
                <w:szCs w:val="24"/>
                <w:lang w:val="en-US" w:eastAsia="zh-CN"/>
              </w:rPr>
              <w:t>套</w:t>
            </w:r>
          </w:p>
        </w:tc>
      </w:tr>
    </w:tbl>
    <w:p>
      <w:pPr>
        <w:spacing w:line="300" w:lineRule="auto"/>
        <w:ind w:firstLine="482"/>
        <w:rPr>
          <w:rFonts w:hint="default" w:ascii="宋体" w:hAnsi="宋体" w:cs="宋体"/>
          <w:b/>
          <w:kern w:val="44"/>
          <w:szCs w:val="24"/>
          <w:lang w:val="en-US" w:eastAsia="zh-CN"/>
        </w:rPr>
      </w:pPr>
      <w:r>
        <w:rPr>
          <w:rFonts w:hint="eastAsia" w:ascii="宋体" w:hAnsi="宋体" w:cs="宋体"/>
          <w:b/>
          <w:kern w:val="44"/>
          <w:szCs w:val="24"/>
          <w:lang w:val="en-US" w:eastAsia="zh-CN"/>
        </w:rPr>
        <w:t>标段二：工业机器人实训设备</w:t>
      </w:r>
    </w:p>
    <w:tbl>
      <w:tblPr>
        <w:tblStyle w:val="38"/>
        <w:tblW w:w="8263" w:type="dxa"/>
        <w:jc w:val="center"/>
        <w:tblLayout w:type="fixed"/>
        <w:tblCellMar>
          <w:top w:w="0" w:type="dxa"/>
          <w:left w:w="0" w:type="dxa"/>
          <w:bottom w:w="0" w:type="dxa"/>
          <w:right w:w="0" w:type="dxa"/>
        </w:tblCellMar>
      </w:tblPr>
      <w:tblGrid>
        <w:gridCol w:w="816"/>
        <w:gridCol w:w="4299"/>
        <w:gridCol w:w="1440"/>
        <w:gridCol w:w="1708"/>
      </w:tblGrid>
      <w:tr>
        <w:tblPrEx>
          <w:tblCellMar>
            <w:top w:w="0" w:type="dxa"/>
            <w:left w:w="0" w:type="dxa"/>
            <w:bottom w:w="0" w:type="dxa"/>
            <w:right w:w="0" w:type="dxa"/>
          </w:tblCellMar>
        </w:tblPrEx>
        <w:trPr>
          <w:tblHeader/>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2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采购内容</w:t>
            </w:r>
          </w:p>
        </w:tc>
        <w:tc>
          <w:tcPr>
            <w:tcW w:w="14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单位</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429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PCB异形插件工作站</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2</w:t>
            </w:r>
          </w:p>
        </w:tc>
        <w:tc>
          <w:tcPr>
            <w:tcW w:w="429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工业机器人离线编程软件</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节点</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3</w:t>
            </w:r>
          </w:p>
        </w:tc>
        <w:tc>
          <w:tcPr>
            <w:tcW w:w="4299" w:type="dxa"/>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kern w:val="2"/>
                <w:sz w:val="24"/>
                <w:szCs w:val="28"/>
                <w:lang w:val="en-US" w:eastAsia="zh-CN" w:bidi="ar-SA"/>
              </w:rPr>
            </w:pPr>
            <w:r>
              <w:rPr>
                <w:rFonts w:hint="eastAsia" w:ascii="宋体" w:hAnsi="宋体" w:cs="宋体"/>
                <w:color w:val="auto"/>
                <w:lang w:val="en-US" w:eastAsia="zh-CN"/>
              </w:rPr>
              <w:t>教学资源建设</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4</w:t>
            </w:r>
          </w:p>
        </w:tc>
        <w:tc>
          <w:tcPr>
            <w:tcW w:w="4299" w:type="dxa"/>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工厂虚拟调试仿真软件</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节点</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lang w:eastAsia="zh-CN"/>
              </w:rPr>
            </w:pPr>
            <w:r>
              <w:rPr>
                <w:rFonts w:hint="eastAsia" w:ascii="宋体" w:hAnsi="宋体" w:cs="宋体"/>
                <w:sz w:val="24"/>
                <w:szCs w:val="24"/>
                <w:lang w:val="en-US" w:eastAsia="zh-CN"/>
              </w:rPr>
              <w:t>5</w:t>
            </w:r>
          </w:p>
        </w:tc>
        <w:tc>
          <w:tcPr>
            <w:tcW w:w="4299"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配套配件</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r>
    </w:tbl>
    <w:p>
      <w:pPr>
        <w:spacing w:line="300" w:lineRule="auto"/>
        <w:ind w:firstLine="482"/>
        <w:rPr>
          <w:rFonts w:ascii="宋体" w:hAnsi="宋体" w:cs="宋体"/>
          <w:b/>
          <w:bCs/>
          <w:szCs w:val="24"/>
        </w:rPr>
      </w:pPr>
      <w:r>
        <w:rPr>
          <w:rFonts w:hint="eastAsia" w:ascii="宋体" w:hAnsi="宋体" w:cs="宋体"/>
          <w:b/>
          <w:kern w:val="44"/>
          <w:szCs w:val="24"/>
          <w:lang w:val="zh-CN"/>
        </w:rPr>
        <w:t>备注：</w:t>
      </w:r>
      <w:r>
        <w:rPr>
          <w:rFonts w:hint="eastAsia" w:ascii="宋体" w:hAnsi="宋体" w:cs="宋体"/>
          <w:szCs w:val="24"/>
        </w:rPr>
        <w:t>政府采购计划编号：</w:t>
      </w:r>
      <w:r>
        <w:rPr>
          <w:rFonts w:hint="eastAsia" w:ascii="宋体" w:hAnsi="宋体" w:cs="宋体"/>
          <w:color w:val="auto"/>
          <w:szCs w:val="24"/>
          <w:highlight w:val="none"/>
          <w:shd w:val="clear" w:color="auto" w:fill="auto"/>
        </w:rPr>
        <w:t>善财采确临[2022]</w:t>
      </w:r>
      <w:r>
        <w:rPr>
          <w:rFonts w:hint="eastAsia" w:ascii="宋体" w:hAnsi="宋体" w:cs="宋体"/>
          <w:color w:val="auto"/>
          <w:szCs w:val="24"/>
          <w:highlight w:val="none"/>
          <w:shd w:val="clear" w:color="auto" w:fill="auto"/>
          <w:lang w:val="en-US" w:eastAsia="zh-CN"/>
        </w:rPr>
        <w:t>6324</w:t>
      </w:r>
      <w:r>
        <w:rPr>
          <w:rFonts w:hint="eastAsia" w:ascii="宋体" w:hAnsi="宋体" w:cs="宋体"/>
          <w:color w:val="auto"/>
          <w:szCs w:val="24"/>
          <w:highlight w:val="none"/>
          <w:shd w:val="clear" w:color="auto" w:fill="auto"/>
        </w:rPr>
        <w:t>号</w:t>
      </w:r>
    </w:p>
    <w:p>
      <w:pPr>
        <w:spacing w:line="300" w:lineRule="auto"/>
        <w:ind w:firstLine="482"/>
        <w:rPr>
          <w:rFonts w:hint="eastAsia" w:ascii="宋体" w:hAnsi="宋体" w:cs="宋体"/>
          <w:b/>
          <w:bCs/>
          <w:szCs w:val="24"/>
        </w:rPr>
      </w:pPr>
      <w:r>
        <w:rPr>
          <w:rFonts w:hint="eastAsia" w:ascii="宋体" w:hAnsi="宋体" w:cs="宋体"/>
          <w:b/>
          <w:bCs/>
          <w:szCs w:val="24"/>
        </w:rPr>
        <w:t>合同履行期限：</w:t>
      </w:r>
    </w:p>
    <w:p>
      <w:pPr>
        <w:spacing w:line="300" w:lineRule="auto"/>
        <w:ind w:firstLine="482"/>
        <w:rPr>
          <w:rFonts w:hint="eastAsia" w:ascii="宋体" w:hAnsi="宋体" w:eastAsia="宋体" w:cs="宋体"/>
          <w:b/>
          <w:bCs/>
          <w:szCs w:val="24"/>
          <w:u w:val="single"/>
          <w:lang w:val="en-US" w:eastAsia="zh-CN"/>
        </w:rPr>
      </w:pPr>
      <w:r>
        <w:rPr>
          <w:rFonts w:hint="eastAsia" w:ascii="宋体" w:hAnsi="宋体" w:cs="宋体"/>
          <w:b/>
          <w:bCs/>
          <w:szCs w:val="24"/>
          <w:lang w:val="en-US" w:eastAsia="zh-CN"/>
        </w:rPr>
        <w:t>标段一：</w:t>
      </w:r>
    </w:p>
    <w:p>
      <w:pPr>
        <w:ind w:firstLine="480"/>
        <w:rPr>
          <w:rFonts w:hint="eastAsia" w:ascii="宋体" w:hAnsi="宋体" w:cs="宋体"/>
          <w:bCs/>
          <w:color w:val="auto"/>
          <w:kern w:val="44"/>
          <w:szCs w:val="24"/>
          <w:highlight w:val="none"/>
          <w:lang w:val="zh-CN"/>
        </w:rPr>
      </w:pPr>
      <w:r>
        <w:rPr>
          <w:rFonts w:hint="eastAsia" w:ascii="宋体" w:hAnsi="宋体" w:cs="宋体"/>
          <w:bCs/>
          <w:color w:val="auto"/>
          <w:kern w:val="0"/>
          <w:szCs w:val="24"/>
          <w:highlight w:val="none"/>
          <w:lang w:bidi="ar"/>
        </w:rPr>
        <w:t>交货期：</w:t>
      </w:r>
      <w:r>
        <w:rPr>
          <w:rFonts w:hint="eastAsia" w:ascii="宋体" w:hAnsi="宋体"/>
          <w:color w:val="auto"/>
          <w:szCs w:val="24"/>
          <w:highlight w:val="none"/>
        </w:rPr>
        <w:t>合同签订后</w:t>
      </w:r>
      <w:r>
        <w:rPr>
          <w:rFonts w:hint="eastAsia" w:ascii="宋体" w:hAnsi="宋体"/>
          <w:color w:val="auto"/>
          <w:szCs w:val="24"/>
          <w:highlight w:val="none"/>
          <w:lang w:val="en-US" w:eastAsia="zh-CN"/>
        </w:rPr>
        <w:t>30</w:t>
      </w:r>
      <w:r>
        <w:rPr>
          <w:rFonts w:hint="eastAsia" w:ascii="宋体" w:hAnsi="宋体"/>
          <w:color w:val="auto"/>
          <w:szCs w:val="24"/>
          <w:highlight w:val="none"/>
        </w:rPr>
        <w:t>日历天内送货到学校指定地点并完成安装调试。</w:t>
      </w:r>
    </w:p>
    <w:p>
      <w:pPr>
        <w:spacing w:line="300" w:lineRule="auto"/>
        <w:ind w:firstLine="482"/>
        <w:rPr>
          <w:rFonts w:hint="eastAsia" w:ascii="宋体" w:hAnsi="宋体"/>
          <w:color w:val="auto"/>
          <w:kern w:val="0"/>
          <w:szCs w:val="24"/>
          <w:highlight w:val="none"/>
        </w:rPr>
      </w:pPr>
      <w:r>
        <w:rPr>
          <w:rFonts w:hint="eastAsia" w:ascii="宋体" w:hAnsi="宋体" w:cs="宋体"/>
          <w:bCs/>
          <w:color w:val="auto"/>
          <w:kern w:val="0"/>
          <w:szCs w:val="24"/>
          <w:highlight w:val="none"/>
          <w:lang w:bidi="ar"/>
        </w:rPr>
        <w:t>质保期：</w:t>
      </w:r>
      <w:r>
        <w:rPr>
          <w:rFonts w:hint="eastAsia" w:ascii="宋体" w:hAnsi="宋体" w:eastAsia="宋体" w:cs="宋体"/>
          <w:color w:val="auto"/>
          <w:highlight w:val="none"/>
        </w:rPr>
        <w:t>提供原厂不少于</w:t>
      </w:r>
      <w:r>
        <w:rPr>
          <w:rFonts w:hint="eastAsia" w:ascii="宋体" w:hAnsi="宋体" w:cs="宋体"/>
          <w:color w:val="auto"/>
          <w:highlight w:val="none"/>
          <w:lang w:val="en-US" w:eastAsia="zh-CN"/>
        </w:rPr>
        <w:t>1</w:t>
      </w:r>
      <w:r>
        <w:rPr>
          <w:rFonts w:hint="eastAsia" w:ascii="宋体" w:hAnsi="宋体" w:eastAsia="宋体" w:cs="宋体"/>
          <w:color w:val="auto"/>
          <w:highlight w:val="none"/>
        </w:rPr>
        <w:t>年质保</w:t>
      </w:r>
      <w:r>
        <w:rPr>
          <w:rFonts w:hint="eastAsia" w:ascii="宋体" w:hAnsi="宋体"/>
          <w:color w:val="auto"/>
          <w:kern w:val="0"/>
          <w:szCs w:val="24"/>
          <w:highlight w:val="none"/>
        </w:rPr>
        <w:t>，</w:t>
      </w:r>
      <w:r>
        <w:rPr>
          <w:rFonts w:hint="eastAsia" w:ascii="宋体" w:hAnsi="宋体" w:eastAsia="宋体" w:cs="宋体"/>
          <w:color w:val="auto"/>
          <w:highlight w:val="none"/>
        </w:rPr>
        <w:t>质保期自本项目验收合格之日起计算</w:t>
      </w:r>
      <w:r>
        <w:rPr>
          <w:rFonts w:hint="eastAsia" w:ascii="宋体" w:hAnsi="宋体"/>
          <w:color w:val="auto"/>
          <w:kern w:val="0"/>
          <w:szCs w:val="24"/>
          <w:highlight w:val="none"/>
        </w:rPr>
        <w:t>。</w:t>
      </w:r>
    </w:p>
    <w:p>
      <w:pPr>
        <w:spacing w:line="300" w:lineRule="auto"/>
        <w:ind w:firstLine="482"/>
        <w:rPr>
          <w:rFonts w:hint="eastAsia" w:ascii="宋体" w:hAnsi="宋体" w:eastAsia="宋体" w:cs="宋体"/>
          <w:b/>
          <w:bCs/>
          <w:color w:val="auto"/>
          <w:szCs w:val="24"/>
          <w:highlight w:val="none"/>
          <w:u w:val="single"/>
          <w:lang w:val="en-US" w:eastAsia="zh-CN"/>
        </w:rPr>
      </w:pPr>
      <w:r>
        <w:rPr>
          <w:rFonts w:hint="eastAsia" w:ascii="宋体" w:hAnsi="宋体" w:cs="宋体"/>
          <w:b/>
          <w:bCs/>
          <w:color w:val="auto"/>
          <w:szCs w:val="24"/>
          <w:highlight w:val="none"/>
          <w:lang w:val="en-US" w:eastAsia="zh-CN"/>
        </w:rPr>
        <w:t>标段二：</w:t>
      </w:r>
    </w:p>
    <w:p>
      <w:pPr>
        <w:ind w:firstLine="480"/>
        <w:rPr>
          <w:rFonts w:hint="eastAsia" w:ascii="宋体" w:hAnsi="宋体" w:cs="宋体"/>
          <w:bCs/>
          <w:color w:val="auto"/>
          <w:kern w:val="44"/>
          <w:szCs w:val="24"/>
          <w:highlight w:val="none"/>
          <w:lang w:val="zh-CN"/>
        </w:rPr>
      </w:pPr>
      <w:r>
        <w:rPr>
          <w:rFonts w:hint="eastAsia" w:ascii="宋体" w:hAnsi="宋体" w:cs="宋体"/>
          <w:bCs/>
          <w:color w:val="auto"/>
          <w:kern w:val="0"/>
          <w:szCs w:val="24"/>
          <w:highlight w:val="none"/>
          <w:lang w:bidi="ar"/>
        </w:rPr>
        <w:t>交货期：</w:t>
      </w:r>
      <w:r>
        <w:rPr>
          <w:rFonts w:hint="eastAsia" w:ascii="宋体" w:hAnsi="宋体"/>
          <w:color w:val="auto"/>
          <w:szCs w:val="24"/>
          <w:highlight w:val="none"/>
        </w:rPr>
        <w:t>合同签订后</w:t>
      </w:r>
      <w:r>
        <w:rPr>
          <w:rFonts w:hint="eastAsia" w:ascii="宋体" w:hAnsi="宋体"/>
          <w:color w:val="auto"/>
          <w:szCs w:val="24"/>
          <w:highlight w:val="none"/>
          <w:lang w:val="en-US" w:eastAsia="zh-CN"/>
        </w:rPr>
        <w:t>30</w:t>
      </w:r>
      <w:r>
        <w:rPr>
          <w:rFonts w:hint="eastAsia" w:ascii="宋体" w:hAnsi="宋体"/>
          <w:color w:val="auto"/>
          <w:szCs w:val="24"/>
          <w:highlight w:val="none"/>
        </w:rPr>
        <w:t>日历天内送货到学校指定地点并完成安装调试。</w:t>
      </w:r>
    </w:p>
    <w:p>
      <w:pPr>
        <w:ind w:firstLine="480"/>
        <w:rPr>
          <w:rFonts w:hint="eastAsia" w:ascii="宋体" w:hAnsi="宋体" w:cs="宋体"/>
          <w:b/>
          <w:bCs/>
          <w:color w:val="auto"/>
          <w:szCs w:val="24"/>
          <w:highlight w:val="none"/>
        </w:rPr>
      </w:pPr>
      <w:r>
        <w:rPr>
          <w:rFonts w:hint="eastAsia" w:ascii="宋体" w:hAnsi="宋体" w:cs="宋体"/>
          <w:bCs/>
          <w:color w:val="auto"/>
          <w:kern w:val="0"/>
          <w:szCs w:val="24"/>
          <w:highlight w:val="none"/>
          <w:lang w:bidi="ar"/>
        </w:rPr>
        <w:t>质保期：</w:t>
      </w:r>
      <w:r>
        <w:rPr>
          <w:rFonts w:hint="eastAsia" w:ascii="宋体" w:hAnsi="宋体" w:eastAsia="宋体" w:cs="宋体"/>
          <w:color w:val="auto"/>
          <w:highlight w:val="none"/>
        </w:rPr>
        <w:t>提供原厂不少于</w:t>
      </w:r>
      <w:r>
        <w:rPr>
          <w:rFonts w:hint="eastAsia" w:ascii="宋体" w:hAnsi="宋体" w:cs="宋体"/>
          <w:color w:val="auto"/>
          <w:highlight w:val="none"/>
          <w:lang w:val="en-US" w:eastAsia="zh-CN"/>
        </w:rPr>
        <w:t>2</w:t>
      </w:r>
      <w:r>
        <w:rPr>
          <w:rFonts w:hint="eastAsia" w:ascii="宋体" w:hAnsi="宋体" w:eastAsia="宋体" w:cs="宋体"/>
          <w:color w:val="auto"/>
          <w:highlight w:val="none"/>
        </w:rPr>
        <w:t>年质保</w:t>
      </w:r>
      <w:r>
        <w:rPr>
          <w:rFonts w:hint="eastAsia" w:ascii="宋体" w:hAnsi="宋体"/>
          <w:color w:val="auto"/>
          <w:kern w:val="0"/>
          <w:szCs w:val="24"/>
          <w:highlight w:val="none"/>
        </w:rPr>
        <w:t>，</w:t>
      </w:r>
      <w:r>
        <w:rPr>
          <w:rFonts w:hint="eastAsia" w:ascii="宋体" w:hAnsi="宋体" w:eastAsia="宋体" w:cs="宋体"/>
          <w:color w:val="auto"/>
          <w:highlight w:val="none"/>
        </w:rPr>
        <w:t>质保期自本项目验收合格之日起计算</w:t>
      </w:r>
      <w:r>
        <w:rPr>
          <w:rFonts w:hint="eastAsia" w:ascii="宋体" w:hAnsi="宋体"/>
          <w:color w:val="auto"/>
          <w:kern w:val="0"/>
          <w:szCs w:val="24"/>
          <w:highlight w:val="none"/>
        </w:rPr>
        <w:t>。</w:t>
      </w:r>
    </w:p>
    <w:p>
      <w:pPr>
        <w:spacing w:line="300" w:lineRule="auto"/>
        <w:ind w:firstLine="482"/>
        <w:rPr>
          <w:rFonts w:ascii="宋体" w:hAnsi="宋体" w:cs="宋体"/>
          <w:b/>
          <w:bCs/>
          <w:color w:val="auto"/>
          <w:szCs w:val="24"/>
          <w:highlight w:val="none"/>
        </w:rPr>
      </w:pPr>
      <w:r>
        <w:rPr>
          <w:rFonts w:hint="eastAsia" w:ascii="宋体" w:hAnsi="宋体" w:cs="宋体"/>
          <w:b/>
          <w:bCs/>
          <w:color w:val="auto"/>
          <w:szCs w:val="24"/>
          <w:highlight w:val="none"/>
        </w:rPr>
        <w:t>本项目不接受联合体投标。</w:t>
      </w:r>
    </w:p>
    <w:p>
      <w:pPr>
        <w:spacing w:line="300" w:lineRule="auto"/>
        <w:ind w:firstLine="482"/>
        <w:rPr>
          <w:b/>
          <w:bCs/>
          <w:color w:val="auto"/>
          <w:szCs w:val="24"/>
          <w:highlight w:val="none"/>
        </w:rPr>
      </w:pPr>
      <w:bookmarkStart w:id="12" w:name="_Toc28359003"/>
      <w:bookmarkStart w:id="13" w:name="_Toc35393622"/>
      <w:bookmarkStart w:id="14" w:name="_Toc28359080"/>
      <w:bookmarkStart w:id="15" w:name="_Toc35393791"/>
      <w:r>
        <w:rPr>
          <w:rFonts w:hint="eastAsia"/>
          <w:b/>
          <w:bCs/>
          <w:color w:val="auto"/>
          <w:szCs w:val="24"/>
          <w:highlight w:val="none"/>
        </w:rPr>
        <w:t>二、申请人的资格要求：</w:t>
      </w:r>
      <w:bookmarkEnd w:id="12"/>
      <w:bookmarkEnd w:id="13"/>
      <w:bookmarkEnd w:id="14"/>
      <w:bookmarkEnd w:id="15"/>
    </w:p>
    <w:p>
      <w:pPr>
        <w:snapToGrid w:val="0"/>
        <w:spacing w:line="300" w:lineRule="auto"/>
        <w:ind w:firstLine="480"/>
        <w:contextualSpacing/>
        <w:rPr>
          <w:rFonts w:ascii="宋体" w:hAnsi="宋体" w:cs="宋体"/>
          <w:color w:val="auto"/>
          <w:szCs w:val="24"/>
          <w:highlight w:val="none"/>
        </w:rPr>
      </w:pPr>
      <w:bookmarkStart w:id="16" w:name="_Toc28359004"/>
      <w:bookmarkStart w:id="17" w:name="_Toc28359081"/>
      <w:r>
        <w:rPr>
          <w:rFonts w:hint="eastAsia" w:ascii="宋体" w:hAnsi="宋体" w:cs="宋体"/>
          <w:color w:val="auto"/>
          <w:szCs w:val="24"/>
          <w:highlight w:val="none"/>
        </w:rPr>
        <w:t>（一）满足《中华人民共和国政府采购法》第二十二条规定；未被“信用中国”（www.creditchina.gov.cn）、中国政府采购网（www.ccgp.gov.cn）列入失信被执行人、重大税收违法案件当事人名单、政府采购严重违法失信行为记录名单。</w:t>
      </w:r>
    </w:p>
    <w:p>
      <w:pPr>
        <w:snapToGrid w:val="0"/>
        <w:spacing w:line="300" w:lineRule="auto"/>
        <w:ind w:firstLine="480"/>
        <w:contextualSpacing/>
        <w:rPr>
          <w:rFonts w:ascii="宋体" w:hAnsi="宋体" w:cs="宋体"/>
          <w:color w:val="auto"/>
          <w:szCs w:val="24"/>
          <w:highlight w:val="none"/>
        </w:rPr>
      </w:pPr>
      <w:r>
        <w:rPr>
          <w:rFonts w:hint="eastAsia" w:ascii="宋体" w:hAnsi="宋体" w:cs="宋体"/>
          <w:color w:val="auto"/>
          <w:szCs w:val="24"/>
          <w:highlight w:val="none"/>
        </w:rPr>
        <w:t>（</w:t>
      </w:r>
      <w:r>
        <w:rPr>
          <w:rFonts w:hint="eastAsia" w:ascii="宋体" w:hAnsi="宋体" w:cs="宋体"/>
          <w:color w:val="auto"/>
          <w:szCs w:val="24"/>
          <w:highlight w:val="none"/>
          <w:lang w:eastAsia="zh-CN"/>
        </w:rPr>
        <w:t>二</w:t>
      </w:r>
      <w:r>
        <w:rPr>
          <w:rFonts w:hint="eastAsia" w:ascii="宋体" w:hAnsi="宋体" w:cs="宋体"/>
          <w:color w:val="auto"/>
          <w:szCs w:val="24"/>
          <w:highlight w:val="none"/>
        </w:rPr>
        <w:t>）落实政府采购政策需满足的资格要求：</w:t>
      </w:r>
      <w:r>
        <w:rPr>
          <w:rFonts w:hint="eastAsia" w:ascii="宋体" w:hAnsi="宋体" w:eastAsia="宋体" w:cs="宋体"/>
          <w:b/>
          <w:bCs/>
          <w:color w:val="auto"/>
          <w:kern w:val="0"/>
          <w:sz w:val="24"/>
          <w:highlight w:val="none"/>
        </w:rPr>
        <w:t>专</w:t>
      </w:r>
      <w:r>
        <w:rPr>
          <w:rFonts w:hint="eastAsia" w:ascii="宋体" w:hAnsi="宋体" w:eastAsia="宋体" w:cs="宋体"/>
          <w:b/>
          <w:bCs/>
          <w:color w:val="auto"/>
          <w:sz w:val="24"/>
          <w:highlight w:val="none"/>
        </w:rPr>
        <w:t>门面向中小企业</w:t>
      </w:r>
      <w:r>
        <w:rPr>
          <w:rFonts w:hint="eastAsia" w:ascii="宋体" w:hAnsi="宋体" w:eastAsia="宋体" w:cs="宋体"/>
          <w:b/>
          <w:bCs/>
          <w:color w:val="auto"/>
          <w:sz w:val="24"/>
          <w:highlight w:val="none"/>
          <w:lang w:eastAsia="zh-CN"/>
        </w:rPr>
        <w:t>，</w:t>
      </w:r>
      <w:r>
        <w:rPr>
          <w:rFonts w:hint="eastAsia" w:ascii="宋体" w:hAnsi="宋体" w:eastAsia="宋体" w:cs="宋体"/>
          <w:b/>
          <w:bCs/>
          <w:color w:val="auto"/>
          <w:sz w:val="24"/>
          <w:highlight w:val="none"/>
        </w:rPr>
        <w:t>货物全部由符合政策要求的中小企业制造，提供中小企业声明函</w:t>
      </w:r>
      <w:r>
        <w:rPr>
          <w:rFonts w:hint="eastAsia" w:ascii="宋体" w:hAnsi="宋体" w:cs="宋体"/>
          <w:b/>
          <w:bCs/>
          <w:color w:val="auto"/>
          <w:highlight w:val="none"/>
        </w:rPr>
        <w:t>。</w:t>
      </w:r>
    </w:p>
    <w:p>
      <w:pPr>
        <w:snapToGrid w:val="0"/>
        <w:spacing w:line="300" w:lineRule="auto"/>
        <w:ind w:firstLine="480"/>
        <w:contextualSpacing/>
        <w:rPr>
          <w:rFonts w:ascii="宋体" w:hAnsi="宋体" w:cs="宋体"/>
          <w:b/>
          <w:bCs/>
          <w:strike/>
          <w:color w:val="FF0000"/>
          <w:szCs w:val="24"/>
        </w:rPr>
      </w:pPr>
      <w:r>
        <w:rPr>
          <w:rFonts w:hint="eastAsia" w:ascii="宋体" w:hAnsi="宋体" w:cs="宋体"/>
          <w:szCs w:val="24"/>
        </w:rPr>
        <w:t>（</w:t>
      </w:r>
      <w:r>
        <w:rPr>
          <w:rFonts w:hint="eastAsia" w:ascii="宋体" w:hAnsi="宋体" w:cs="宋体"/>
          <w:szCs w:val="24"/>
          <w:lang w:eastAsia="zh-CN"/>
        </w:rPr>
        <w:t>三</w:t>
      </w:r>
      <w:r>
        <w:rPr>
          <w:rFonts w:hint="eastAsia" w:ascii="宋体" w:hAnsi="宋体" w:cs="宋体"/>
          <w:szCs w:val="24"/>
        </w:rPr>
        <w:t>）本项目的特定资格要求：无</w:t>
      </w:r>
    </w:p>
    <w:bookmarkEnd w:id="16"/>
    <w:bookmarkEnd w:id="17"/>
    <w:p>
      <w:pPr>
        <w:spacing w:line="300" w:lineRule="auto"/>
        <w:ind w:firstLine="482"/>
        <w:rPr>
          <w:b/>
          <w:bCs/>
          <w:szCs w:val="24"/>
        </w:rPr>
      </w:pPr>
      <w:bookmarkStart w:id="18" w:name="_Toc28359085"/>
      <w:bookmarkStart w:id="19" w:name="_Toc35393627"/>
      <w:bookmarkStart w:id="20" w:name="_Toc28359008"/>
      <w:bookmarkStart w:id="21" w:name="_Toc35393796"/>
      <w:r>
        <w:rPr>
          <w:rFonts w:hint="eastAsia"/>
          <w:b/>
          <w:bCs/>
          <w:szCs w:val="24"/>
        </w:rPr>
        <w:t>三、获取招标文件</w:t>
      </w:r>
    </w:p>
    <w:p>
      <w:pPr>
        <w:spacing w:line="300" w:lineRule="auto"/>
        <w:ind w:firstLine="480"/>
        <w:jc w:val="left"/>
        <w:rPr>
          <w:rFonts w:ascii="宋体" w:hAnsi="宋体" w:cs="宋体"/>
        </w:rPr>
      </w:pPr>
      <w:r>
        <w:rPr>
          <w:rFonts w:hint="eastAsia" w:ascii="宋体" w:hAnsi="宋体" w:cs="宋体"/>
        </w:rPr>
        <w:t>时间：/至2022年</w:t>
      </w:r>
      <w:r>
        <w:rPr>
          <w:rFonts w:hint="eastAsia" w:ascii="宋体" w:hAnsi="宋体" w:cs="宋体"/>
          <w:lang w:val="en-US" w:eastAsia="zh-CN"/>
        </w:rPr>
        <w:t>12</w:t>
      </w:r>
      <w:r>
        <w:rPr>
          <w:rFonts w:hint="eastAsia" w:ascii="宋体" w:hAnsi="宋体" w:cs="宋体"/>
        </w:rPr>
        <w:t>月</w:t>
      </w:r>
      <w:r>
        <w:rPr>
          <w:rFonts w:hint="eastAsia" w:ascii="宋体" w:hAnsi="宋体" w:cs="宋体"/>
          <w:lang w:val="en-US" w:eastAsia="zh-CN"/>
        </w:rPr>
        <w:t>19</w:t>
      </w:r>
      <w:r>
        <w:rPr>
          <w:rFonts w:hint="eastAsia" w:ascii="宋体" w:hAnsi="宋体" w:cs="宋体"/>
        </w:rPr>
        <w:t>日，每天上午00:00至12:00，下午12:00至23:59（北京时间，线上获取法定节假日均可，线下获取文件法定节假日除外）</w:t>
      </w:r>
    </w:p>
    <w:p>
      <w:pPr>
        <w:spacing w:line="300" w:lineRule="auto"/>
        <w:ind w:firstLine="480"/>
        <w:jc w:val="left"/>
        <w:rPr>
          <w:rFonts w:ascii="宋体" w:hAnsi="宋体" w:cs="宋体"/>
        </w:rPr>
      </w:pPr>
      <w:r>
        <w:rPr>
          <w:rFonts w:hint="eastAsia" w:ascii="宋体" w:hAnsi="宋体" w:cs="宋体"/>
        </w:rPr>
        <w:t>地点（网址）：政采云平台https://www.zcygov.cn/ </w:t>
      </w:r>
    </w:p>
    <w:p>
      <w:pPr>
        <w:spacing w:line="300" w:lineRule="auto"/>
        <w:ind w:firstLine="480"/>
        <w:jc w:val="left"/>
        <w:rPr>
          <w:rFonts w:ascii="宋体" w:hAnsi="宋体" w:cs="宋体"/>
        </w:rPr>
      </w:pPr>
      <w:r>
        <w:rPr>
          <w:rFonts w:hint="eastAsia" w:ascii="宋体" w:hAnsi="宋体" w:cs="宋体"/>
        </w:rPr>
        <w:t>方式：供应商登录政采云平台https://www.zcygov.cn/在线申请获取采购文件（进入“项目采购”应用，在获取采购文件菜单中选择项目，申请获取采购文件） </w:t>
      </w:r>
    </w:p>
    <w:p>
      <w:pPr>
        <w:spacing w:line="300" w:lineRule="auto"/>
        <w:ind w:firstLine="480"/>
        <w:jc w:val="left"/>
        <w:rPr>
          <w:rFonts w:ascii="宋体" w:hAnsi="宋体" w:cs="宋体"/>
        </w:rPr>
      </w:pPr>
      <w:r>
        <w:rPr>
          <w:rFonts w:hint="eastAsia" w:ascii="宋体" w:hAnsi="宋体" w:cs="宋体"/>
        </w:rPr>
        <w:t>售价（元）：0 </w:t>
      </w:r>
    </w:p>
    <w:p>
      <w:pPr>
        <w:spacing w:line="300" w:lineRule="auto"/>
        <w:ind w:firstLine="482"/>
        <w:rPr>
          <w:b/>
          <w:bCs/>
          <w:szCs w:val="24"/>
        </w:rPr>
      </w:pPr>
      <w:r>
        <w:rPr>
          <w:rFonts w:hint="eastAsia"/>
          <w:b/>
          <w:bCs/>
          <w:szCs w:val="24"/>
        </w:rPr>
        <w:t>四、提交投标文件截止时间、开标时间和地点</w:t>
      </w:r>
    </w:p>
    <w:p>
      <w:pPr>
        <w:spacing w:line="300" w:lineRule="auto"/>
        <w:ind w:firstLine="480"/>
        <w:jc w:val="left"/>
        <w:rPr>
          <w:rFonts w:ascii="宋体" w:hAnsi="宋体" w:cs="宋体"/>
          <w:szCs w:val="24"/>
        </w:rPr>
      </w:pPr>
      <w:r>
        <w:rPr>
          <w:rFonts w:hint="eastAsia" w:ascii="宋体" w:hAnsi="宋体" w:cs="宋体"/>
          <w:szCs w:val="24"/>
        </w:rPr>
        <w:t>提交投标文件截止时间：2022年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19</w:t>
      </w:r>
      <w:r>
        <w:rPr>
          <w:rFonts w:hint="eastAsia" w:ascii="宋体" w:hAnsi="宋体" w:cs="宋体"/>
          <w:szCs w:val="24"/>
        </w:rPr>
        <w:t>日14:00（北京时间）</w:t>
      </w:r>
    </w:p>
    <w:p>
      <w:pPr>
        <w:spacing w:line="300" w:lineRule="auto"/>
        <w:ind w:firstLine="480"/>
        <w:jc w:val="left"/>
        <w:rPr>
          <w:rFonts w:ascii="宋体" w:hAnsi="宋体" w:cs="宋体"/>
          <w:szCs w:val="24"/>
        </w:rPr>
      </w:pPr>
      <w:r>
        <w:rPr>
          <w:rFonts w:hint="eastAsia" w:ascii="宋体" w:hAnsi="宋体" w:cs="宋体"/>
          <w:szCs w:val="24"/>
        </w:rPr>
        <w:t>投标地点（网址）：政采云平台（https://www.zcygov.cn/） </w:t>
      </w:r>
    </w:p>
    <w:p>
      <w:pPr>
        <w:spacing w:line="300" w:lineRule="auto"/>
        <w:ind w:firstLine="480"/>
        <w:jc w:val="left"/>
        <w:rPr>
          <w:rFonts w:ascii="宋体" w:hAnsi="宋体" w:cs="宋体"/>
          <w:szCs w:val="24"/>
        </w:rPr>
      </w:pPr>
      <w:r>
        <w:rPr>
          <w:rFonts w:hint="eastAsia" w:ascii="宋体" w:hAnsi="宋体" w:cs="宋体"/>
          <w:szCs w:val="24"/>
        </w:rPr>
        <w:t>开标时间：2022年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19</w:t>
      </w:r>
      <w:r>
        <w:rPr>
          <w:rFonts w:hint="eastAsia" w:ascii="宋体" w:hAnsi="宋体" w:cs="宋体"/>
          <w:szCs w:val="24"/>
        </w:rPr>
        <w:t>日14:00 </w:t>
      </w:r>
    </w:p>
    <w:p>
      <w:pPr>
        <w:spacing w:line="300" w:lineRule="auto"/>
        <w:ind w:firstLine="480"/>
        <w:jc w:val="left"/>
        <w:rPr>
          <w:rFonts w:ascii="宋体" w:hAnsi="宋体" w:cs="宋体"/>
          <w:szCs w:val="24"/>
        </w:rPr>
      </w:pPr>
      <w:r>
        <w:rPr>
          <w:rFonts w:hint="eastAsia" w:ascii="宋体" w:hAnsi="宋体" w:cs="宋体"/>
          <w:szCs w:val="24"/>
        </w:rPr>
        <w:t>开标地点（网址）：嘉善县罗星街道乔克国贸中心2-1408室，供应商无需到开标现场，只需准时在线参加。政采云平台（https://www.zcygov.cn/）</w:t>
      </w:r>
    </w:p>
    <w:p>
      <w:pPr>
        <w:spacing w:line="300" w:lineRule="auto"/>
        <w:ind w:firstLine="482"/>
        <w:rPr>
          <w:b/>
          <w:bCs/>
          <w:szCs w:val="24"/>
        </w:rPr>
      </w:pPr>
      <w:r>
        <w:rPr>
          <w:rFonts w:hint="eastAsia"/>
          <w:b/>
          <w:bCs/>
          <w:szCs w:val="24"/>
        </w:rPr>
        <w:t>五、公告期限</w:t>
      </w:r>
    </w:p>
    <w:p>
      <w:pPr>
        <w:ind w:firstLine="480"/>
        <w:rPr>
          <w:rFonts w:ascii="宋体" w:hAnsi="宋体" w:cs="宋体"/>
          <w:kern w:val="0"/>
          <w:szCs w:val="24"/>
        </w:rPr>
      </w:pPr>
      <w:r>
        <w:rPr>
          <w:rFonts w:hint="eastAsia" w:ascii="宋体" w:hAnsi="宋体" w:cs="宋体"/>
          <w:kern w:val="0"/>
          <w:szCs w:val="24"/>
        </w:rPr>
        <w:t>自本公告发布之日起5个工作日。</w:t>
      </w:r>
    </w:p>
    <w:p>
      <w:pPr>
        <w:ind w:firstLine="482"/>
        <w:rPr>
          <w:rFonts w:ascii="宋体" w:hAnsi="宋体" w:cs="宋体"/>
          <w:b/>
          <w:bCs/>
        </w:rPr>
      </w:pPr>
      <w:r>
        <w:rPr>
          <w:rFonts w:hint="eastAsia" w:ascii="宋体" w:hAnsi="宋体" w:cs="宋体"/>
          <w:b/>
          <w:bCs/>
        </w:rPr>
        <w:t>六、其他补充事宜：</w:t>
      </w:r>
    </w:p>
    <w:p>
      <w:pPr>
        <w:ind w:firstLine="480"/>
        <w:rPr>
          <w:rFonts w:ascii="宋体" w:hAnsi="宋体" w:cs="宋体"/>
        </w:rPr>
      </w:pPr>
      <w:r>
        <w:rPr>
          <w:rFonts w:hint="eastAsia" w:ascii="宋体" w:hAnsi="宋体" w:cs="宋体"/>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ind w:firstLine="480"/>
        <w:rPr>
          <w:rFonts w:ascii="宋体" w:hAnsi="宋体" w:cs="宋体"/>
        </w:rPr>
      </w:pPr>
      <w:r>
        <w:rPr>
          <w:rFonts w:hint="eastAsia" w:ascii="宋体" w:hAnsi="宋体" w:cs="宋体"/>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00" w:lineRule="auto"/>
        <w:ind w:firstLine="480"/>
        <w:rPr>
          <w:rFonts w:ascii="宋体" w:hAnsi="宋体" w:cs="宋体"/>
        </w:rPr>
      </w:pPr>
      <w:r>
        <w:rPr>
          <w:rFonts w:hint="eastAsia" w:ascii="宋体" w:hAnsi="宋体" w:cs="宋体"/>
        </w:rPr>
        <w:t>3.供应商认为采购文件使自己的权益受到损害的，可以自获取采购文件之日或者采购文件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00" w:lineRule="auto"/>
        <w:ind w:firstLine="480"/>
        <w:rPr>
          <w:rFonts w:ascii="宋体" w:hAnsi="宋体" w:cs="宋体"/>
        </w:rPr>
      </w:pPr>
      <w:r>
        <w:rPr>
          <w:rFonts w:hint="eastAsia" w:ascii="宋体" w:hAnsi="宋体" w:cs="宋体"/>
        </w:rPr>
        <w:t>4.其他事项：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顺丰快递方式递交备份投标文件1份（光盘或U盘上应当用不褪色墨水笔注明投标人名称、项目名称以及法定代表人或其委托代理人签名，投标人应当确保电子光盘或U盘能够打开运行并正常使用）装袋密封后邮寄或直接送达至嘉兴市宏泽招标咨询有限公司，密封袋上有接缝处均需加盖单位公章和法定代表人印章【送达地址：嘉善县罗星街道乔克国贸中心2-1407室，收件人：金晓筠，联系电话：0573-84020980；快递寄出同时，项目被授权代表须以邮件方式将快递单号、项目名称、公司名称、被授权代表姓名及联系方式等内容（邮件格式为：项目编号+快递单号+公司名称+被授权代表姓名及联系方式）发送至采购代理机构联系人邮箱(1192873557@qq.com)。如供应商选择快递费到付，采购代理机构将拒签。】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没有在电子交易平台传输递交投标文件的，投标无效；⑩具体操作指南：详见政采云平台“服务中心-帮助文档-项目采购-操作流程-电子招投标-政府采购项目电子交易管理操作指南-供应商”。⑪公益一类事业单位不属于政府购买服务的承接主体，不得参与承接政府购买服务。⑫本采购项目，中标单位与采购单位签订的政府采购合同适用于嘉兴市政府采购贷款政策，简称“政采贷”，具体内容可参阅政府采购贷款流程：</w:t>
      </w:r>
      <w:r>
        <w:fldChar w:fldCharType="begin"/>
      </w:r>
      <w:r>
        <w:instrText xml:space="preserve"> HYPERLINK "http://www.jxzbtb.cn/zxfw/005012/20181016/7e541bf4-ad29-4286-ace8-d12c1b2c54fc.html" </w:instrText>
      </w:r>
      <w:r>
        <w:fldChar w:fldCharType="separate"/>
      </w:r>
      <w:r>
        <w:rPr>
          <w:rFonts w:hint="eastAsia" w:ascii="宋体" w:hAnsi="宋体" w:cs="宋体"/>
          <w:u w:val="single"/>
        </w:rPr>
        <w:t>http://www.jxzbtb.cn/zxfw/005012/20181016/7e541bf4-ad29-4286-ace8-d12c1b2c54fc.html</w:t>
      </w:r>
      <w:r>
        <w:rPr>
          <w:rFonts w:hint="eastAsia" w:ascii="宋体" w:hAnsi="宋体" w:cs="宋体"/>
          <w:u w:val="single"/>
        </w:rPr>
        <w:fldChar w:fldCharType="end"/>
      </w:r>
      <w:r>
        <w:rPr>
          <w:rFonts w:hint="eastAsia" w:ascii="宋体" w:hAnsi="宋体" w:cs="宋体"/>
        </w:rPr>
        <w:t>。</w:t>
      </w:r>
    </w:p>
    <w:p>
      <w:pPr>
        <w:spacing w:line="300" w:lineRule="auto"/>
        <w:ind w:firstLine="482"/>
        <w:rPr>
          <w:b/>
          <w:bCs/>
          <w:szCs w:val="24"/>
        </w:rPr>
      </w:pPr>
      <w:r>
        <w:rPr>
          <w:rFonts w:hint="eastAsia"/>
          <w:b/>
          <w:bCs/>
          <w:szCs w:val="24"/>
        </w:rPr>
        <w:t>七、对本次招标提出询问，请按以下方式联系。</w:t>
      </w:r>
      <w:bookmarkEnd w:id="18"/>
      <w:bookmarkEnd w:id="19"/>
      <w:bookmarkEnd w:id="20"/>
      <w:bookmarkEnd w:id="21"/>
    </w:p>
    <w:p>
      <w:pPr>
        <w:widowControl/>
        <w:shd w:val="clear" w:color="auto" w:fill="FFFFFF"/>
        <w:spacing w:line="300" w:lineRule="auto"/>
        <w:ind w:firstLine="480"/>
        <w:jc w:val="left"/>
        <w:rPr>
          <w:rFonts w:hint="eastAsia" w:ascii="宋体" w:hAnsi="宋体" w:eastAsia="宋体" w:cs="宋体"/>
          <w:color w:val="000000"/>
          <w:szCs w:val="24"/>
          <w:lang w:eastAsia="zh-CN"/>
        </w:rPr>
      </w:pPr>
      <w:r>
        <w:rPr>
          <w:rFonts w:hint="eastAsia" w:ascii="宋体" w:hAnsi="宋体" w:cs="宋体"/>
          <w:color w:val="000000"/>
          <w:szCs w:val="24"/>
        </w:rPr>
        <w:t>1.采购人名称：</w:t>
      </w:r>
      <w:r>
        <w:rPr>
          <w:rFonts w:hint="eastAsia" w:ascii="宋体" w:hAnsi="宋体" w:cs="宋体"/>
          <w:color w:val="000000"/>
          <w:szCs w:val="24"/>
          <w:lang w:eastAsia="zh-CN"/>
        </w:rPr>
        <w:t>嘉善技师学院（筹）</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项目联系人：</w:t>
      </w:r>
      <w:r>
        <w:rPr>
          <w:rFonts w:hint="eastAsia" w:ascii="宋体" w:hAnsi="宋体" w:cs="宋体"/>
          <w:color w:val="auto"/>
          <w:szCs w:val="24"/>
          <w:lang w:val="en-US" w:eastAsia="zh-CN"/>
        </w:rPr>
        <w:t xml:space="preserve">冯玮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联系电话：15857312877</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地址：</w:t>
      </w:r>
      <w:r>
        <w:rPr>
          <w:rFonts w:hint="eastAsia" w:ascii="宋体" w:hAnsi="宋体" w:eastAsia="宋体" w:cs="宋体"/>
          <w:i w:val="0"/>
          <w:iCs w:val="0"/>
          <w:caps w:val="0"/>
          <w:color w:val="auto"/>
          <w:spacing w:val="0"/>
          <w:sz w:val="24"/>
          <w:szCs w:val="24"/>
          <w:shd w:val="clear" w:fill="FFFFFF"/>
        </w:rPr>
        <w:t>浙江省嘉善县罗星街道车站南路555号</w:t>
      </w:r>
    </w:p>
    <w:p>
      <w:pPr>
        <w:widowControl/>
        <w:shd w:val="clear" w:color="auto" w:fill="FFFFFF"/>
        <w:spacing w:line="300" w:lineRule="auto"/>
        <w:ind w:firstLine="480"/>
        <w:jc w:val="left"/>
        <w:rPr>
          <w:rFonts w:hint="eastAsia" w:ascii="宋体" w:hAnsi="宋体" w:eastAsia="宋体" w:cs="宋体"/>
          <w:color w:val="auto"/>
          <w:szCs w:val="24"/>
          <w:lang w:eastAsia="zh-CN"/>
        </w:rPr>
      </w:pPr>
      <w:r>
        <w:rPr>
          <w:rFonts w:hint="eastAsia" w:ascii="宋体" w:hAnsi="宋体" w:cs="宋体"/>
          <w:color w:val="auto"/>
          <w:szCs w:val="24"/>
        </w:rPr>
        <w:t>质疑答复联系人：顾一帆</w:t>
      </w:r>
      <w:r>
        <w:rPr>
          <w:rFonts w:hint="eastAsia" w:ascii="宋体" w:hAnsi="宋体" w:cs="宋体"/>
          <w:color w:val="auto"/>
          <w:szCs w:val="24"/>
          <w:lang w:val="en-US" w:eastAsia="zh-CN"/>
        </w:rPr>
        <w:t xml:space="preserve"> </w:t>
      </w:r>
    </w:p>
    <w:p>
      <w:pPr>
        <w:widowControl/>
        <w:shd w:val="clear" w:color="auto" w:fill="FFFFFF"/>
        <w:spacing w:line="300" w:lineRule="auto"/>
        <w:ind w:firstLine="480"/>
        <w:jc w:val="left"/>
        <w:rPr>
          <w:rFonts w:hint="eastAsia" w:ascii="宋体" w:hAnsi="宋体" w:eastAsia="宋体" w:cs="宋体"/>
          <w:color w:val="FF0000"/>
          <w:szCs w:val="24"/>
          <w:lang w:eastAsia="zh-CN"/>
        </w:rPr>
      </w:pPr>
      <w:r>
        <w:rPr>
          <w:rFonts w:hint="eastAsia" w:ascii="宋体" w:hAnsi="宋体" w:cs="宋体"/>
          <w:color w:val="auto"/>
          <w:szCs w:val="24"/>
        </w:rPr>
        <w:t>联系电话：13736848550</w:t>
      </w:r>
      <w:r>
        <w:rPr>
          <w:rFonts w:hint="eastAsia" w:ascii="宋体" w:hAnsi="宋体" w:cs="宋体"/>
          <w:color w:val="FF0000"/>
          <w:szCs w:val="24"/>
          <w:lang w:val="en-US" w:eastAsia="zh-CN"/>
        </w:rPr>
        <w:t xml:space="preserve"> </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szCs w:val="24"/>
        </w:rPr>
        <w:t>2.采购代理机</w:t>
      </w:r>
      <w:r>
        <w:rPr>
          <w:rFonts w:hint="eastAsia" w:ascii="宋体" w:hAnsi="宋体" w:cs="宋体"/>
          <w:color w:val="000000"/>
          <w:szCs w:val="24"/>
        </w:rPr>
        <w:t>构名称：嘉兴市宏泽招标咨询有限公司</w:t>
      </w:r>
    </w:p>
    <w:p>
      <w:pPr>
        <w:widowControl/>
        <w:shd w:val="clear" w:color="auto" w:fill="FFFFFF"/>
        <w:spacing w:line="300" w:lineRule="auto"/>
        <w:ind w:firstLine="480"/>
        <w:jc w:val="left"/>
        <w:rPr>
          <w:rFonts w:ascii="宋体" w:hAnsi="宋体" w:cs="宋体"/>
          <w:szCs w:val="24"/>
        </w:rPr>
      </w:pPr>
      <w:r>
        <w:rPr>
          <w:rFonts w:hint="eastAsia" w:ascii="宋体" w:hAnsi="宋体" w:cs="宋体"/>
          <w:color w:val="000000"/>
          <w:szCs w:val="24"/>
        </w:rPr>
        <w:t>项目联系人：</w:t>
      </w:r>
      <w:r>
        <w:rPr>
          <w:rFonts w:hint="eastAsia" w:ascii="宋体" w:hAnsi="宋体" w:cs="宋体"/>
          <w:szCs w:val="24"/>
        </w:rPr>
        <w:t>金晓筠</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传真：0573-84020980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质疑答复联系人：金丽姗</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联系电话：15726929685</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地址：嘉善县罗星街道乔克国贸中心2-1407室</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3.同级政府采购监督管理部门名称：嘉善县财政局</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联系人：刘先生</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监督投诉电话：0573-84122310</w:t>
      </w:r>
    </w:p>
    <w:p>
      <w:pPr>
        <w:widowControl/>
        <w:shd w:val="clear" w:color="auto" w:fill="FFFFFF"/>
        <w:spacing w:line="300" w:lineRule="auto"/>
        <w:ind w:firstLine="480"/>
        <w:jc w:val="left"/>
        <w:rPr>
          <w:rFonts w:ascii="宋体" w:hAnsi="宋体" w:cs="宋体"/>
          <w:color w:val="000000"/>
          <w:szCs w:val="24"/>
        </w:rPr>
      </w:pPr>
      <w:r>
        <w:rPr>
          <w:rFonts w:hint="eastAsia" w:ascii="宋体" w:hAnsi="宋体" w:cs="宋体"/>
          <w:color w:val="000000"/>
          <w:szCs w:val="24"/>
        </w:rPr>
        <w:t>传真：0573-84122528</w:t>
      </w:r>
    </w:p>
    <w:p>
      <w:pPr>
        <w:widowControl/>
        <w:shd w:val="clear" w:color="auto" w:fill="FFFFFF"/>
        <w:spacing w:line="300" w:lineRule="auto"/>
        <w:ind w:firstLine="480"/>
        <w:jc w:val="left"/>
        <w:rPr>
          <w:rFonts w:hint="eastAsia" w:ascii="宋体" w:hAnsi="宋体" w:cs="宋体"/>
          <w:color w:val="000000"/>
          <w:szCs w:val="24"/>
        </w:rPr>
      </w:pPr>
      <w:r>
        <w:rPr>
          <w:rFonts w:hint="eastAsia" w:ascii="宋体" w:hAnsi="宋体" w:cs="宋体"/>
          <w:color w:val="000000"/>
          <w:szCs w:val="24"/>
        </w:rPr>
        <w:t>地址：嘉善县解放东路318号</w:t>
      </w:r>
    </w:p>
    <w:p>
      <w:pPr>
        <w:widowControl/>
        <w:shd w:val="clear" w:color="auto" w:fill="FFFFFF"/>
        <w:spacing w:line="300" w:lineRule="auto"/>
        <w:ind w:firstLine="480"/>
        <w:jc w:val="left"/>
        <w:rPr>
          <w:rFonts w:hint="eastAsia" w:ascii="宋体" w:hAnsi="宋体" w:eastAsia="宋体" w:cs="宋体"/>
          <w:color w:val="000000"/>
          <w:szCs w:val="24"/>
          <w:lang w:val="en-US" w:eastAsia="zh-CN"/>
        </w:rPr>
      </w:pPr>
    </w:p>
    <w:p>
      <w:pPr>
        <w:widowControl/>
        <w:shd w:val="clear" w:color="auto" w:fill="FFFFFF"/>
        <w:spacing w:line="300" w:lineRule="auto"/>
        <w:ind w:firstLine="480"/>
        <w:jc w:val="left"/>
        <w:rPr>
          <w:rFonts w:hint="eastAsia" w:ascii="宋体" w:hAnsi="宋体" w:eastAsia="宋体" w:cs="宋体"/>
          <w:color w:val="000000"/>
          <w:szCs w:val="24"/>
          <w:lang w:val="en-US" w:eastAsia="zh-CN"/>
        </w:rPr>
      </w:pPr>
      <w:r>
        <w:rPr>
          <w:rFonts w:hint="eastAsia" w:ascii="宋体" w:hAnsi="宋体" w:eastAsia="宋体" w:cs="宋体"/>
          <w:color w:val="000000"/>
          <w:szCs w:val="24"/>
          <w:lang w:val="en-US" w:eastAsia="zh-CN"/>
        </w:rPr>
        <w:t>若对项目采购电子交易系统操作有疑问，可登录政采云（https://www.zcygov.cn/），点击右侧咨询小采，获取采小蜜智能服务管家帮助，或拨打政采云服务热线400-881-7190获取热线服务帮助。       </w:t>
      </w:r>
    </w:p>
    <w:p>
      <w:pPr>
        <w:widowControl/>
        <w:shd w:val="clear" w:color="auto" w:fill="FFFFFF"/>
        <w:spacing w:line="300" w:lineRule="auto"/>
        <w:ind w:firstLine="480"/>
        <w:jc w:val="left"/>
        <w:rPr>
          <w:rFonts w:ascii="宋体" w:hAnsi="宋体" w:cs="宋体"/>
          <w:color w:val="000000"/>
          <w:szCs w:val="24"/>
        </w:rPr>
        <w:sectPr>
          <w:footerReference r:id="rId11" w:type="default"/>
          <w:pgSz w:w="11906" w:h="16838"/>
          <w:pgMar w:top="1418" w:right="1077" w:bottom="1418" w:left="1077" w:header="851" w:footer="851" w:gutter="340"/>
          <w:pgNumType w:start="1"/>
          <w:cols w:space="720" w:num="1"/>
          <w:docGrid w:linePitch="381" w:charSpace="0"/>
        </w:sectPr>
      </w:pPr>
      <w:r>
        <w:rPr>
          <w:rFonts w:hint="eastAsia" w:ascii="宋体" w:hAnsi="宋体" w:eastAsia="宋体" w:cs="宋体"/>
          <w:color w:val="000000"/>
          <w:szCs w:val="24"/>
          <w:lang w:val="en-US" w:eastAsia="zh-CN"/>
        </w:rPr>
        <w:t>CA问题联系电话（人工）：汇信CA 400-888-4636；天谷CA 400-087-8198。</w:t>
      </w:r>
    </w:p>
    <w:p>
      <w:pPr>
        <w:pStyle w:val="35"/>
        <w:spacing w:before="0" w:after="0"/>
        <w:ind w:firstLine="643"/>
      </w:pPr>
      <w:bookmarkStart w:id="22" w:name="_Toc3327"/>
      <w:r>
        <w:rPr>
          <w:rFonts w:hint="eastAsia"/>
        </w:rPr>
        <w:t>第二章  采购需求</w:t>
      </w:r>
      <w:bookmarkEnd w:id="22"/>
    </w:p>
    <w:p>
      <w:pPr>
        <w:pStyle w:val="20"/>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编号：HZZX-2022-</w:t>
      </w:r>
      <w:r>
        <w:rPr>
          <w:rFonts w:hint="eastAsia" w:hAnsi="宋体" w:cs="宋体"/>
          <w:color w:val="000000"/>
          <w:sz w:val="24"/>
          <w:szCs w:val="24"/>
          <w:lang w:eastAsia="zh-CN"/>
        </w:rPr>
        <w:t>G76</w:t>
      </w:r>
    </w:p>
    <w:p>
      <w:pPr>
        <w:pStyle w:val="20"/>
        <w:snapToGrid w:val="0"/>
        <w:spacing w:beforeLines="0" w:afterLines="0" w:line="300" w:lineRule="auto"/>
        <w:ind w:firstLine="480"/>
        <w:rPr>
          <w:rFonts w:hint="eastAsia" w:hAnsi="宋体" w:eastAsia="宋体" w:cs="宋体"/>
          <w:color w:val="000000"/>
          <w:sz w:val="24"/>
          <w:szCs w:val="24"/>
          <w:lang w:eastAsia="zh-CN"/>
        </w:rPr>
      </w:pPr>
      <w:r>
        <w:rPr>
          <w:rFonts w:hint="eastAsia" w:hAnsi="宋体" w:cs="宋体"/>
          <w:color w:val="000000"/>
          <w:sz w:val="24"/>
          <w:szCs w:val="24"/>
        </w:rPr>
        <w:t>采购单位名称：</w:t>
      </w:r>
      <w:r>
        <w:rPr>
          <w:rFonts w:hint="eastAsia" w:hAnsi="宋体" w:cs="宋体"/>
          <w:sz w:val="24"/>
          <w:lang w:eastAsia="zh-CN"/>
        </w:rPr>
        <w:t>嘉善技师学院（筹）</w:t>
      </w:r>
    </w:p>
    <w:p>
      <w:pPr>
        <w:pStyle w:val="20"/>
        <w:snapToGrid w:val="0"/>
        <w:spacing w:beforeLines="0" w:afterLines="0" w:line="300" w:lineRule="auto"/>
        <w:ind w:firstLine="480"/>
        <w:rPr>
          <w:rFonts w:hint="eastAsia" w:hAnsi="宋体" w:eastAsia="宋体" w:cs="宋体"/>
          <w:sz w:val="24"/>
          <w:lang w:eastAsia="zh-CN"/>
        </w:rPr>
      </w:pPr>
      <w:r>
        <w:rPr>
          <w:rFonts w:hint="eastAsia" w:hAnsi="宋体" w:cs="宋体"/>
          <w:sz w:val="24"/>
          <w:szCs w:val="24"/>
        </w:rPr>
        <w:t>项目名</w:t>
      </w:r>
      <w:r>
        <w:rPr>
          <w:rFonts w:hint="eastAsia" w:hAnsi="宋体" w:cs="宋体"/>
          <w:sz w:val="24"/>
        </w:rPr>
        <w:t>称：</w:t>
      </w:r>
      <w:bookmarkStart w:id="23" w:name="_Toc13254"/>
      <w:r>
        <w:rPr>
          <w:rFonts w:hint="eastAsia" w:hAnsi="宋体" w:cs="宋体"/>
          <w:sz w:val="24"/>
          <w:lang w:eastAsia="zh-CN"/>
        </w:rPr>
        <w:t>嘉善技师学院（筹）购置培训教学仪器设备（移动机器人、工业机器人实训设备）</w:t>
      </w:r>
    </w:p>
    <w:p>
      <w:pPr>
        <w:spacing w:line="300" w:lineRule="auto"/>
        <w:ind w:firstLine="0" w:firstLineChars="0"/>
        <w:rPr>
          <w:rFonts w:ascii="宋体" w:hAnsi="宋体" w:cs="宋体"/>
          <w:b/>
          <w:bCs/>
          <w:szCs w:val="24"/>
        </w:rPr>
      </w:pPr>
    </w:p>
    <w:p>
      <w:pPr>
        <w:pStyle w:val="20"/>
        <w:numPr>
          <w:ilvl w:val="0"/>
          <w:numId w:val="0"/>
        </w:numPr>
        <w:snapToGrid w:val="0"/>
        <w:spacing w:beforeLines="0" w:afterLines="0" w:line="300" w:lineRule="auto"/>
        <w:ind w:firstLine="482" w:firstLineChars="200"/>
        <w:rPr>
          <w:rFonts w:hint="eastAsia" w:hAnsi="宋体" w:cs="宋体"/>
          <w:b/>
          <w:bCs/>
          <w:color w:val="000000" w:themeColor="text1"/>
          <w:sz w:val="24"/>
          <w:szCs w:val="24"/>
          <w:lang w:val="en-US" w:eastAsia="zh-CN"/>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标段一：</w:t>
      </w:r>
      <w:r>
        <w:rPr>
          <w:rFonts w:hint="eastAsia" w:hAnsi="宋体" w:cs="宋体"/>
          <w:b/>
          <w:bCs/>
          <w:sz w:val="24"/>
          <w:lang w:eastAsia="zh-CN"/>
        </w:rPr>
        <w:t>移动机器人</w:t>
      </w:r>
    </w:p>
    <w:p>
      <w:pPr>
        <w:pStyle w:val="20"/>
        <w:numPr>
          <w:ilvl w:val="0"/>
          <w:numId w:val="0"/>
        </w:numPr>
        <w:snapToGrid w:val="0"/>
        <w:spacing w:beforeLines="0" w:afterLines="0" w:line="300" w:lineRule="auto"/>
        <w:ind w:firstLine="482" w:firstLineChars="200"/>
        <w:rPr>
          <w:rFonts w:hAnsi="宋体" w:cs="宋体"/>
          <w:b/>
          <w:bCs/>
          <w:color w:val="000000" w:themeColor="text1"/>
          <w:sz w:val="24"/>
          <w:szCs w:val="24"/>
          <w14:textFill>
            <w14:solidFill>
              <w14:schemeClr w14:val="tx1"/>
            </w14:solidFill>
          </w14:textFill>
        </w:rPr>
      </w:pPr>
      <w:r>
        <w:rPr>
          <w:rFonts w:hint="eastAsia" w:hAnsi="宋体" w:cs="宋体"/>
          <w:b/>
          <w:bCs/>
          <w:color w:val="000000" w:themeColor="text1"/>
          <w:sz w:val="24"/>
          <w:szCs w:val="24"/>
          <w:lang w:val="en-US" w:eastAsia="zh-CN"/>
          <w14:textFill>
            <w14:solidFill>
              <w14:schemeClr w14:val="tx1"/>
            </w14:solidFill>
          </w14:textFill>
        </w:rPr>
        <w:t>一、</w:t>
      </w:r>
      <w:r>
        <w:rPr>
          <w:rFonts w:hint="eastAsia" w:hAnsi="宋体" w:cs="宋体"/>
          <w:b/>
          <w:bCs/>
          <w:color w:val="000000" w:themeColor="text1"/>
          <w:sz w:val="24"/>
          <w:szCs w:val="24"/>
          <w14:textFill>
            <w14:solidFill>
              <w14:schemeClr w14:val="tx1"/>
            </w14:solidFill>
          </w14:textFill>
        </w:rPr>
        <w:t>采购清单</w:t>
      </w:r>
    </w:p>
    <w:tbl>
      <w:tblPr>
        <w:tblStyle w:val="38"/>
        <w:tblW w:w="8263" w:type="dxa"/>
        <w:jc w:val="center"/>
        <w:tblLayout w:type="fixed"/>
        <w:tblCellMar>
          <w:top w:w="0" w:type="dxa"/>
          <w:left w:w="0" w:type="dxa"/>
          <w:bottom w:w="0" w:type="dxa"/>
          <w:right w:w="0" w:type="dxa"/>
        </w:tblCellMar>
      </w:tblPr>
      <w:tblGrid>
        <w:gridCol w:w="816"/>
        <w:gridCol w:w="4299"/>
        <w:gridCol w:w="1440"/>
        <w:gridCol w:w="1708"/>
      </w:tblGrid>
      <w:tr>
        <w:tblPrEx>
          <w:tblCellMar>
            <w:top w:w="0" w:type="dxa"/>
            <w:left w:w="0" w:type="dxa"/>
            <w:bottom w:w="0" w:type="dxa"/>
            <w:right w:w="0" w:type="dxa"/>
          </w:tblCellMar>
        </w:tblPrEx>
        <w:trPr>
          <w:tblHeader/>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2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采购内容</w:t>
            </w:r>
          </w:p>
        </w:tc>
        <w:tc>
          <w:tcPr>
            <w:tcW w:w="14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单位</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4299"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世赛移动机器人项目参赛机器人</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2</w:t>
            </w:r>
          </w:p>
        </w:tc>
        <w:tc>
          <w:tcPr>
            <w:tcW w:w="4299" w:type="dxa"/>
            <w:tcBorders>
              <w:top w:val="single" w:color="000000" w:sz="4" w:space="0"/>
              <w:left w:val="single" w:color="000000" w:sz="4" w:space="0"/>
              <w:bottom w:val="single" w:color="000000" w:sz="4" w:space="0"/>
              <w:right w:val="single" w:color="000000" w:sz="4" w:space="0"/>
            </w:tcBorders>
            <w:vAlign w:val="center"/>
          </w:tcPr>
          <w:p>
            <w:pPr>
              <w:pStyle w:val="109"/>
              <w:adjustRightInd w:val="0"/>
              <w:snapToGrid w:val="0"/>
              <w:spacing w:line="300" w:lineRule="auto"/>
              <w:jc w:val="center"/>
              <w:rPr>
                <w:rFonts w:hint="eastAsia" w:ascii="宋体" w:hAnsi="宋体" w:eastAsia="宋体" w:cs="宋体"/>
                <w:sz w:val="24"/>
                <w:szCs w:val="24"/>
              </w:rPr>
            </w:pPr>
            <w:r>
              <w:rPr>
                <w:rFonts w:hint="eastAsia" w:ascii="宋体" w:hAnsi="宋体" w:eastAsia="宋体" w:cs="宋体"/>
                <w:sz w:val="24"/>
                <w:szCs w:val="24"/>
              </w:rPr>
              <w:t>世赛移动机器人项目竞赛场地</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3</w:t>
            </w:r>
          </w:p>
        </w:tc>
        <w:tc>
          <w:tcPr>
            <w:tcW w:w="429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世赛移动机器人项目</w:t>
            </w:r>
            <w:r>
              <w:rPr>
                <w:rFonts w:hint="eastAsia" w:ascii="宋体" w:hAnsi="宋体" w:eastAsia="宋体" w:cs="宋体"/>
                <w:sz w:val="24"/>
                <w:szCs w:val="24"/>
                <w:lang w:val="en-US" w:eastAsia="zh-CN"/>
              </w:rPr>
              <w:t>竞赛</w:t>
            </w:r>
            <w:r>
              <w:rPr>
                <w:rFonts w:hint="eastAsia" w:ascii="宋体" w:hAnsi="宋体" w:eastAsia="宋体" w:cs="宋体"/>
                <w:sz w:val="24"/>
                <w:szCs w:val="24"/>
              </w:rPr>
              <w:t>套件</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4</w:t>
            </w:r>
          </w:p>
        </w:tc>
        <w:tc>
          <w:tcPr>
            <w:tcW w:w="429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世赛移动机器人专用工具</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5</w:t>
            </w:r>
          </w:p>
        </w:tc>
        <w:tc>
          <w:tcPr>
            <w:tcW w:w="4299" w:type="dxa"/>
            <w:tcBorders>
              <w:top w:val="single" w:color="000000"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Hans"/>
              </w:rPr>
            </w:pPr>
            <w:r>
              <w:rPr>
                <w:rFonts w:hint="eastAsia" w:ascii="宋体" w:hAnsi="宋体" w:eastAsia="宋体" w:cs="宋体"/>
                <w:sz w:val="24"/>
                <w:szCs w:val="24"/>
              </w:rPr>
              <w:t>世赛移动机器人耗材套装</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cs="宋体"/>
                <w:sz w:val="24"/>
                <w:szCs w:val="24"/>
                <w:lang w:val="en-US" w:eastAsia="zh-CN"/>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6</w:t>
            </w:r>
          </w:p>
        </w:tc>
        <w:tc>
          <w:tcPr>
            <w:tcW w:w="4299" w:type="dxa"/>
            <w:tcBorders>
              <w:top w:val="single" w:color="auto" w:sz="4" w:space="0"/>
              <w:left w:val="single" w:color="000000" w:sz="4" w:space="0"/>
              <w:bottom w:val="single" w:color="auto"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移动机器人仿真训练系统</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sz w:val="24"/>
                <w:szCs w:val="24"/>
                <w:lang w:eastAsia="zh-CN"/>
              </w:rPr>
            </w:pPr>
            <w:r>
              <w:rPr>
                <w:rFonts w:hint="eastAsia" w:ascii="宋体" w:hAnsi="宋体" w:cs="宋体"/>
                <w:sz w:val="24"/>
                <w:szCs w:val="24"/>
                <w:lang w:val="en-US" w:eastAsia="zh-CN"/>
              </w:rPr>
              <w:t>套</w:t>
            </w:r>
          </w:p>
        </w:tc>
      </w:tr>
    </w:tbl>
    <w:p>
      <w:pPr>
        <w:pStyle w:val="20"/>
        <w:snapToGrid w:val="0"/>
        <w:spacing w:beforeLines="0" w:afterLines="0" w:line="300" w:lineRule="auto"/>
        <w:ind w:firstLine="0" w:firstLineChars="0"/>
        <w:rPr>
          <w:rFonts w:hAnsi="宋体" w:cs="宋体"/>
          <w:b/>
          <w:bCs/>
          <w:sz w:val="24"/>
          <w:szCs w:val="24"/>
        </w:rPr>
      </w:pPr>
    </w:p>
    <w:p>
      <w:pPr>
        <w:pStyle w:val="20"/>
        <w:snapToGrid w:val="0"/>
        <w:spacing w:beforeLines="0" w:afterLines="0" w:line="300" w:lineRule="auto"/>
        <w:ind w:left="480" w:leftChars="200" w:firstLine="0" w:firstLineChars="0"/>
        <w:rPr>
          <w:rFonts w:hAnsi="宋体" w:cs="宋体"/>
          <w:b/>
          <w:bCs/>
          <w:sz w:val="24"/>
          <w:szCs w:val="24"/>
        </w:rPr>
      </w:pPr>
      <w:r>
        <w:rPr>
          <w:rFonts w:hint="eastAsia" w:hAnsi="宋体" w:cs="宋体"/>
          <w:b/>
          <w:bCs/>
          <w:sz w:val="24"/>
          <w:szCs w:val="24"/>
        </w:rPr>
        <w:t>二、技术参数要求</w:t>
      </w:r>
    </w:p>
    <w:tbl>
      <w:tblPr>
        <w:tblStyle w:val="38"/>
        <w:tblW w:w="85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916"/>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blHeader/>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名称</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世赛移动机器人项目参赛机器人</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1.机器人总体要求：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机器人尺寸规格：</w:t>
            </w:r>
            <w:r>
              <w:rPr>
                <w:rFonts w:hint="eastAsia" w:ascii="宋体" w:hAnsi="宋体" w:eastAsia="宋体" w:cs="宋体"/>
                <w:strike w:val="0"/>
                <w:dstrike w:val="0"/>
                <w:color w:val="auto"/>
                <w:sz w:val="21"/>
                <w:szCs w:val="21"/>
              </w:rPr>
              <w:t>≤</w:t>
            </w:r>
            <w:r>
              <w:rPr>
                <w:rFonts w:hint="eastAsia" w:ascii="宋体" w:hAnsi="宋体" w:eastAsia="宋体" w:cs="宋体"/>
                <w:sz w:val="21"/>
                <w:szCs w:val="21"/>
              </w:rPr>
              <w:t>400mm×400mm×610mm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机器人重量小于15kg（含电池）</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机器人需在狭窄的空间内工作（由于竞赛场地受限，药品、药柜、病床等均为缩小版），机器人需满足狭窄空间工作要求</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2.主控制器参数：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bookmarkStart w:id="24" w:name="_Hlk85668205"/>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支持C++、Java、ROS、Python、Labview编程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连接方式：Wifi（802.11 b,g,n）、千兆以太网</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通讯接口：USB、I2C、SPI、CAN（2.0b）、UART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hint="eastAsia" w:ascii="宋体" w:hAnsi="宋体" w:eastAsia="宋体" w:cs="宋体"/>
                <w:sz w:val="21"/>
                <w:szCs w:val="21"/>
              </w:rPr>
              <w:t>USB连接器：USB Micro-B</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5</w:t>
            </w:r>
            <w:r>
              <w:rPr>
                <w:rFonts w:hint="eastAsia" w:ascii="宋体" w:hAnsi="宋体" w:cs="宋体"/>
                <w:sz w:val="21"/>
                <w:szCs w:val="21"/>
                <w:lang w:eastAsia="zh-CN"/>
              </w:rPr>
              <w:t>）</w:t>
            </w:r>
            <w:r>
              <w:rPr>
                <w:rFonts w:hint="eastAsia" w:ascii="宋体" w:hAnsi="宋体" w:eastAsia="宋体" w:cs="宋体"/>
                <w:sz w:val="21"/>
                <w:szCs w:val="21"/>
              </w:rPr>
              <w:t>模拟输入输出分辨率：12 bit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6</w:t>
            </w:r>
            <w:r>
              <w:rPr>
                <w:rFonts w:hint="eastAsia" w:ascii="宋体" w:hAnsi="宋体" w:cs="宋体"/>
                <w:sz w:val="21"/>
                <w:szCs w:val="21"/>
                <w:lang w:eastAsia="zh-CN"/>
              </w:rPr>
              <w:t>）</w:t>
            </w:r>
            <w:r>
              <w:rPr>
                <w:rFonts w:hint="eastAsia" w:ascii="宋体" w:hAnsi="宋体" w:eastAsia="宋体" w:cs="宋体"/>
                <w:sz w:val="21"/>
                <w:szCs w:val="21"/>
              </w:rPr>
              <w:t>模拟通道数：4</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w:t>
            </w:r>
            <w:r>
              <w:rPr>
                <w:rFonts w:hint="eastAsia" w:ascii="宋体" w:hAnsi="宋体" w:eastAsia="宋体" w:cs="宋体"/>
                <w:sz w:val="21"/>
                <w:szCs w:val="21"/>
              </w:rPr>
              <w:t>数字通道数：30</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eastAsia="宋体" w:cs="宋体"/>
                <w:sz w:val="21"/>
                <w:szCs w:val="21"/>
              </w:rPr>
              <w:t>保护功能：欠压管理、输出电流限制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9</w:t>
            </w:r>
            <w:r>
              <w:rPr>
                <w:rFonts w:hint="eastAsia" w:ascii="宋体" w:hAnsi="宋体" w:cs="宋体"/>
                <w:sz w:val="21"/>
                <w:szCs w:val="21"/>
                <w:lang w:eastAsia="zh-CN"/>
              </w:rPr>
              <w:t>）</w:t>
            </w:r>
            <w:r>
              <w:rPr>
                <w:rFonts w:hint="eastAsia" w:ascii="宋体" w:hAnsi="宋体" w:eastAsia="宋体" w:cs="宋体"/>
                <w:sz w:val="21"/>
                <w:szCs w:val="21"/>
              </w:rPr>
              <w:t>电源输入：6-16V DC</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10</w:t>
            </w:r>
            <w:r>
              <w:rPr>
                <w:rFonts w:hint="eastAsia" w:ascii="宋体" w:hAnsi="宋体" w:cs="宋体"/>
                <w:sz w:val="21"/>
                <w:szCs w:val="21"/>
                <w:lang w:eastAsia="zh-CN"/>
              </w:rPr>
              <w:t>）</w:t>
            </w:r>
            <w:r>
              <w:rPr>
                <w:rFonts w:hint="eastAsia" w:ascii="宋体" w:hAnsi="宋体" w:eastAsia="宋体" w:cs="宋体"/>
                <w:sz w:val="21"/>
                <w:szCs w:val="21"/>
              </w:rPr>
              <w:t>电源输出：+5V、+3.3V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11</w:t>
            </w:r>
            <w:r>
              <w:rPr>
                <w:rFonts w:hint="eastAsia" w:ascii="宋体" w:hAnsi="宋体" w:cs="宋体"/>
                <w:sz w:val="21"/>
                <w:szCs w:val="21"/>
                <w:lang w:eastAsia="zh-CN"/>
              </w:rPr>
              <w:t>）</w:t>
            </w:r>
            <w:r>
              <w:rPr>
                <w:rFonts w:hint="eastAsia" w:ascii="宋体" w:hAnsi="宋体" w:eastAsia="宋体" w:cs="宋体"/>
                <w:sz w:val="21"/>
                <w:szCs w:val="21"/>
              </w:rPr>
              <w:t>内置WIFI、蓝牙、navX-IMU</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12</w:t>
            </w:r>
            <w:r>
              <w:rPr>
                <w:rFonts w:hint="eastAsia" w:ascii="宋体" w:hAnsi="宋体" w:cs="宋体"/>
                <w:sz w:val="21"/>
                <w:szCs w:val="21"/>
                <w:lang w:eastAsia="zh-CN"/>
              </w:rPr>
              <w:t>）</w:t>
            </w:r>
            <w:r>
              <w:rPr>
                <w:rFonts w:hint="eastAsia" w:ascii="宋体" w:hAnsi="宋体" w:eastAsia="宋体" w:cs="宋体"/>
                <w:sz w:val="21"/>
                <w:szCs w:val="21"/>
              </w:rPr>
              <w:t>可用于机器人控制系统或视觉/运动处理器</w:t>
            </w:r>
          </w:p>
          <w:bookmarkEnd w:id="24"/>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3.电机驱动参数：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支持CAN通信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支持4路电机控制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每路电机有两个限位开关端口</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hint="eastAsia" w:ascii="宋体" w:hAnsi="宋体" w:eastAsia="宋体" w:cs="宋体"/>
                <w:sz w:val="21"/>
                <w:szCs w:val="21"/>
              </w:rPr>
              <w:t>支持4路编码器通道</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sz w:val="21"/>
                <w:szCs w:val="21"/>
                <w:lang w:eastAsia="zh-CN"/>
              </w:rPr>
              <w:t>（</w:t>
            </w:r>
            <w:r>
              <w:rPr>
                <w:rFonts w:hint="eastAsia" w:ascii="宋体" w:hAnsi="宋体" w:cs="宋体"/>
                <w:sz w:val="21"/>
                <w:szCs w:val="21"/>
                <w:lang w:val="en-US" w:eastAsia="zh-CN"/>
              </w:rPr>
              <w:t>5</w:t>
            </w:r>
            <w:r>
              <w:rPr>
                <w:rFonts w:hint="eastAsia" w:ascii="宋体" w:hAnsi="宋体" w:cs="宋体"/>
                <w:sz w:val="21"/>
                <w:szCs w:val="21"/>
                <w:lang w:eastAsia="zh-CN"/>
              </w:rPr>
              <w:t>）</w:t>
            </w:r>
            <w:r>
              <w:rPr>
                <w:rFonts w:hint="eastAsia" w:ascii="宋体" w:hAnsi="宋体" w:eastAsia="宋体" w:cs="宋体"/>
                <w:sz w:val="21"/>
                <w:szCs w:val="21"/>
              </w:rPr>
              <w:t>内置LED控制器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电源输入：直流6-16V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电源输出：12V、3.3V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4.移动管理系统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底盘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材料：</w:t>
            </w:r>
            <w:r>
              <w:rPr>
                <w:rFonts w:hint="eastAsia" w:ascii="宋体" w:hAnsi="宋体" w:eastAsia="宋体" w:cs="宋体"/>
                <w:strike w:val="0"/>
                <w:dstrike w:val="0"/>
                <w:color w:val="auto"/>
                <w:sz w:val="21"/>
                <w:szCs w:val="21"/>
                <w:highlight w:val="none"/>
              </w:rPr>
              <w:t>6061</w:t>
            </w:r>
            <w:r>
              <w:rPr>
                <w:rFonts w:hint="eastAsia" w:ascii="宋体" w:hAnsi="宋体" w:eastAsia="宋体" w:cs="宋体"/>
                <w:strike/>
                <w:dstrike w:val="0"/>
                <w:color w:val="auto"/>
                <w:sz w:val="21"/>
                <w:szCs w:val="21"/>
                <w:highlight w:val="none"/>
              </w:rPr>
              <w:t>-</w:t>
            </w:r>
            <w:r>
              <w:rPr>
                <w:rFonts w:hint="eastAsia" w:ascii="宋体" w:hAnsi="宋体" w:eastAsia="宋体" w:cs="宋体"/>
                <w:color w:val="auto"/>
                <w:sz w:val="21"/>
                <w:szCs w:val="21"/>
                <w:highlight w:val="none"/>
              </w:rPr>
              <w:t>T6铝</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底盘大小（包括车轮）：</w:t>
            </w:r>
            <w:r>
              <w:rPr>
                <w:rFonts w:hint="eastAsia" w:ascii="宋体" w:hAnsi="宋体" w:eastAsia="宋体" w:cs="宋体"/>
                <w:strike w:val="0"/>
                <w:dstrike w:val="0"/>
                <w:color w:val="auto"/>
                <w:sz w:val="21"/>
                <w:szCs w:val="21"/>
                <w:highlight w:val="none"/>
              </w:rPr>
              <w:t>≤</w:t>
            </w:r>
            <w:r>
              <w:rPr>
                <w:rFonts w:hint="eastAsia" w:ascii="宋体" w:hAnsi="宋体" w:eastAsia="宋体" w:cs="宋体"/>
                <w:color w:val="auto"/>
                <w:sz w:val="21"/>
                <w:szCs w:val="21"/>
                <w:highlight w:val="none"/>
              </w:rPr>
              <w:t>460mm×400mm×140mm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形状：三角形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类型：全方位移动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车轮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类型：全向轮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数量：3个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支重轮数：18个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螺丝孔数：12个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直径：100mm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板材质：尼龙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轴向宽度：30mm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轧辊材料：橡胶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辊轴：轴承</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滚子轴承：轴承</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负载能力：≥20kg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数量：3</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总长</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127.5mm</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﹢5 %</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最大直径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37mm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轴硬度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45-50罗克韦尔C</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电机重量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0.33kgs</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±5 %</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ab/>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输出轴直径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6mm，带有0.5mm深的扁平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输出轴类型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D轴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输出轴支撑油衬套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输出轴长度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26mm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齿轮比</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60：1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齿轮材料</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全钢齿</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轮箱类型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直齿轮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齿轮箱减速</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60：1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空载转速</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100 rpm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电压（标称）</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12 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失速电流</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8.7 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失速转矩</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 xml:space="preserve">700 oz-in。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电机型号</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直流有刷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电气连接电机电源，4针编码器连接器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电线长度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500 mm（19.5 in。）</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线规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18 AWG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编码器电压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3.3</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编码器类型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霍尔效应</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每转编码器脉冲数：1440</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4.目标管理系统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采用伸缩臂式设计，由舵机与齿条、齿轮的配合实现机械手的伸缩功能，在配合夹手抓取对应目标，实现抓取药品、病床的运动。在自动控制和手动控制操作时更加的快捷。在各个区域均能完成抓放药品、病床的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目标管理系统具备识别订单板、抓取药品、抓取病床等功能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①</w:t>
            </w:r>
            <w:r>
              <w:rPr>
                <w:rFonts w:hint="eastAsia" w:ascii="宋体" w:hAnsi="宋体" w:eastAsia="宋体" w:cs="宋体"/>
                <w:color w:val="auto"/>
                <w:sz w:val="21"/>
                <w:szCs w:val="21"/>
                <w:highlight w:val="none"/>
              </w:rPr>
              <w:t>目标管理系统类型：伸缩臂式。</w:t>
            </w:r>
            <w:r>
              <w:rPr>
                <w:rFonts w:hint="eastAsia" w:ascii="宋体" w:hAnsi="宋体" w:eastAsia="宋体" w:cs="宋体"/>
                <w:b/>
                <w:bCs/>
                <w:color w:val="auto"/>
                <w:sz w:val="21"/>
                <w:szCs w:val="21"/>
                <w:highlight w:val="none"/>
              </w:rPr>
              <w:t>（需提供实物照片等佐证材料）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②</w:t>
            </w:r>
            <w:r>
              <w:rPr>
                <w:rFonts w:hint="eastAsia" w:ascii="宋体" w:hAnsi="宋体" w:eastAsia="宋体" w:cs="宋体"/>
                <w:color w:val="auto"/>
                <w:sz w:val="21"/>
                <w:szCs w:val="21"/>
                <w:highlight w:val="none"/>
              </w:rPr>
              <w:t>目标管理系统支持储存和放置药品、病床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③</w:t>
            </w:r>
            <w:r>
              <w:rPr>
                <w:rFonts w:hint="eastAsia" w:ascii="宋体" w:hAnsi="宋体" w:eastAsia="宋体" w:cs="宋体"/>
                <w:color w:val="auto"/>
                <w:sz w:val="21"/>
                <w:szCs w:val="21"/>
                <w:highlight w:val="none"/>
              </w:rPr>
              <w:t>目标管理系统可同时存储药品数：≥3个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val="en-US" w:eastAsia="zh-CN"/>
              </w:rPr>
              <w:t>④</w:t>
            </w:r>
            <w:r>
              <w:rPr>
                <w:rFonts w:hint="eastAsia" w:ascii="宋体" w:hAnsi="宋体" w:eastAsia="宋体" w:cs="宋体"/>
                <w:color w:val="auto"/>
                <w:sz w:val="21"/>
                <w:szCs w:val="21"/>
                <w:highlight w:val="none"/>
              </w:rPr>
              <w:t>目标管理系统自带水平旋转机构，满足水平旋转范围为360°</w:t>
            </w:r>
            <w:r>
              <w:rPr>
                <w:rFonts w:hint="eastAsia" w:ascii="宋体" w:hAnsi="宋体" w:eastAsia="宋体" w:cs="宋体"/>
                <w:b/>
                <w:bCs/>
                <w:color w:val="auto"/>
                <w:sz w:val="21"/>
                <w:szCs w:val="21"/>
                <w:highlight w:val="none"/>
              </w:rPr>
              <w:t>（需提供实物照片等佐证材料）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color w:val="auto"/>
                <w:sz w:val="21"/>
                <w:szCs w:val="21"/>
                <w:highlight w:val="none"/>
              </w:rPr>
            </w:pPr>
            <w:r>
              <w:rPr>
                <w:rFonts w:hint="eastAsia" w:ascii="宋体" w:hAnsi="宋体" w:cs="宋体"/>
                <w:color w:val="auto"/>
                <w:sz w:val="21"/>
                <w:szCs w:val="21"/>
                <w:highlight w:val="none"/>
                <w:lang w:val="en-US" w:eastAsia="zh-CN"/>
              </w:rPr>
              <w:t>⑤</w:t>
            </w:r>
            <w:r>
              <w:rPr>
                <w:rFonts w:hint="eastAsia" w:ascii="宋体" w:hAnsi="宋体" w:eastAsia="宋体" w:cs="宋体"/>
                <w:color w:val="auto"/>
                <w:sz w:val="21"/>
                <w:szCs w:val="21"/>
                <w:highlight w:val="none"/>
              </w:rPr>
              <w:t>目标管理系统抓取病床时须于病床正上方向下进行抓取，抓取病床离地后病床平面须水平于地面</w:t>
            </w:r>
            <w:r>
              <w:rPr>
                <w:rFonts w:hint="eastAsia" w:ascii="宋体" w:hAnsi="宋体" w:eastAsia="宋体" w:cs="宋体"/>
                <w:b/>
                <w:bCs/>
                <w:color w:val="auto"/>
                <w:sz w:val="21"/>
                <w:szCs w:val="21"/>
                <w:highlight w:val="none"/>
              </w:rPr>
              <w:t>（需提供实物照片等佐证材料）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总长</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134.1mm</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±5 %</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（5.28英寸）</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最大直径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37mm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轴硬度</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45-50罗克韦尔C</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电机重量</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0.33kgs</w:t>
            </w: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±5 %</w:t>
            </w:r>
            <w:r>
              <w:rPr>
                <w:rFonts w:hint="eastAsia" w:ascii="宋体" w:hAnsi="宋体" w:cs="宋体"/>
                <w:color w:val="auto"/>
                <w:sz w:val="21"/>
                <w:szCs w:val="21"/>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输出轴直径</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6mm，带有0.5mm深的扁平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输出轴类型</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D轴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输出轴支撑油衬套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输出轴长度</w:t>
            </w:r>
            <w:r>
              <w:rPr>
                <w:rFonts w:hint="eastAsia" w:ascii="宋体" w:hAnsi="宋体" w:cs="宋体"/>
                <w:sz w:val="21"/>
                <w:szCs w:val="21"/>
                <w:lang w:eastAsia="zh-CN"/>
              </w:rPr>
              <w:t>：</w:t>
            </w:r>
            <w:r>
              <w:rPr>
                <w:rFonts w:hint="eastAsia" w:ascii="宋体" w:hAnsi="宋体" w:eastAsia="宋体" w:cs="宋体"/>
                <w:sz w:val="21"/>
                <w:szCs w:val="21"/>
              </w:rPr>
              <w:t>26mm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齿轮比</w:t>
            </w:r>
            <w:r>
              <w:rPr>
                <w:rFonts w:hint="eastAsia" w:ascii="宋体" w:hAnsi="宋体" w:cs="宋体"/>
                <w:sz w:val="21"/>
                <w:szCs w:val="21"/>
                <w:lang w:eastAsia="zh-CN"/>
              </w:rPr>
              <w:t>：</w:t>
            </w:r>
            <w:r>
              <w:rPr>
                <w:rFonts w:hint="eastAsia" w:ascii="宋体" w:hAnsi="宋体" w:eastAsia="宋体" w:cs="宋体"/>
                <w:sz w:val="21"/>
                <w:szCs w:val="21"/>
              </w:rPr>
              <w:t>60：1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齿轮材料</w:t>
            </w:r>
            <w:r>
              <w:rPr>
                <w:rFonts w:hint="eastAsia" w:ascii="宋体" w:hAnsi="宋体" w:cs="宋体"/>
                <w:sz w:val="21"/>
                <w:szCs w:val="21"/>
                <w:lang w:eastAsia="zh-CN"/>
              </w:rPr>
              <w:t>：</w:t>
            </w:r>
            <w:r>
              <w:rPr>
                <w:rFonts w:hint="eastAsia" w:ascii="宋体" w:hAnsi="宋体" w:eastAsia="宋体" w:cs="宋体"/>
                <w:sz w:val="21"/>
                <w:szCs w:val="21"/>
              </w:rPr>
              <w:t>全钢齿</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轮箱类型</w:t>
            </w:r>
            <w:r>
              <w:rPr>
                <w:rFonts w:hint="eastAsia" w:ascii="宋体" w:hAnsi="宋体" w:cs="宋体"/>
                <w:sz w:val="21"/>
                <w:szCs w:val="21"/>
                <w:lang w:eastAsia="zh-CN"/>
              </w:rPr>
              <w:t>：</w:t>
            </w:r>
            <w:r>
              <w:rPr>
                <w:rFonts w:hint="eastAsia" w:ascii="宋体" w:hAnsi="宋体" w:eastAsia="宋体" w:cs="宋体"/>
                <w:sz w:val="21"/>
                <w:szCs w:val="21"/>
              </w:rPr>
              <w:t>直齿轮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齿轮箱减速</w:t>
            </w:r>
            <w:r>
              <w:rPr>
                <w:rFonts w:hint="eastAsia" w:ascii="宋体" w:hAnsi="宋体" w:cs="宋体"/>
                <w:sz w:val="21"/>
                <w:szCs w:val="21"/>
                <w:lang w:eastAsia="zh-CN"/>
              </w:rPr>
              <w:t>：</w:t>
            </w:r>
            <w:r>
              <w:rPr>
                <w:rFonts w:hint="eastAsia" w:ascii="宋体" w:hAnsi="宋体" w:eastAsia="宋体" w:cs="宋体"/>
                <w:sz w:val="21"/>
                <w:szCs w:val="21"/>
              </w:rPr>
              <w:t>60：1</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空载 转速</w:t>
            </w:r>
            <w:r>
              <w:rPr>
                <w:rFonts w:hint="eastAsia" w:ascii="宋体" w:hAnsi="宋体" w:cs="宋体"/>
                <w:sz w:val="21"/>
                <w:szCs w:val="21"/>
                <w:lang w:eastAsia="zh-CN"/>
              </w:rPr>
              <w:t>：</w:t>
            </w:r>
            <w:r>
              <w:rPr>
                <w:rFonts w:hint="eastAsia" w:ascii="宋体" w:hAnsi="宋体" w:eastAsia="宋体" w:cs="宋体"/>
                <w:sz w:val="21"/>
                <w:szCs w:val="21"/>
              </w:rPr>
              <w:t>100 rpm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电压（标称）</w:t>
            </w:r>
            <w:r>
              <w:rPr>
                <w:rFonts w:hint="eastAsia" w:ascii="宋体" w:hAnsi="宋体" w:cs="宋体"/>
                <w:sz w:val="21"/>
                <w:szCs w:val="21"/>
                <w:lang w:eastAsia="zh-CN"/>
              </w:rPr>
              <w:t>：</w:t>
            </w:r>
            <w:r>
              <w:rPr>
                <w:rFonts w:hint="eastAsia" w:ascii="宋体" w:hAnsi="宋体" w:eastAsia="宋体" w:cs="宋体"/>
                <w:sz w:val="21"/>
                <w:szCs w:val="21"/>
              </w:rPr>
              <w:t>12 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失速电流</w:t>
            </w:r>
            <w:r>
              <w:rPr>
                <w:rFonts w:hint="eastAsia" w:ascii="宋体" w:hAnsi="宋体" w:cs="宋体"/>
                <w:sz w:val="21"/>
                <w:szCs w:val="21"/>
                <w:lang w:eastAsia="zh-CN"/>
              </w:rPr>
              <w:t>：</w:t>
            </w:r>
            <w:r>
              <w:rPr>
                <w:rFonts w:hint="eastAsia" w:ascii="宋体" w:hAnsi="宋体" w:eastAsia="宋体" w:cs="宋体"/>
                <w:sz w:val="21"/>
                <w:szCs w:val="21"/>
              </w:rPr>
              <w:t>8.7 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失速转矩</w:t>
            </w:r>
            <w:r>
              <w:rPr>
                <w:rFonts w:hint="eastAsia" w:ascii="宋体" w:hAnsi="宋体" w:cs="宋体"/>
                <w:sz w:val="21"/>
                <w:szCs w:val="21"/>
                <w:lang w:eastAsia="zh-CN"/>
              </w:rPr>
              <w:t>：</w:t>
            </w:r>
            <w:r>
              <w:rPr>
                <w:rFonts w:hint="eastAsia" w:ascii="宋体" w:hAnsi="宋体" w:eastAsia="宋体" w:cs="宋体"/>
                <w:sz w:val="21"/>
                <w:szCs w:val="21"/>
              </w:rPr>
              <w:t xml:space="preserve">700 oz-in。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电机型号</w:t>
            </w:r>
            <w:r>
              <w:rPr>
                <w:rFonts w:hint="eastAsia" w:ascii="宋体" w:hAnsi="宋体" w:cs="宋体"/>
                <w:sz w:val="21"/>
                <w:szCs w:val="21"/>
                <w:lang w:eastAsia="zh-CN"/>
              </w:rPr>
              <w:t>：</w:t>
            </w:r>
            <w:r>
              <w:rPr>
                <w:rFonts w:hint="eastAsia" w:ascii="宋体" w:hAnsi="宋体" w:eastAsia="宋体" w:cs="宋体"/>
                <w:sz w:val="21"/>
                <w:szCs w:val="21"/>
              </w:rPr>
              <w:t>直流有刷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电气连接电机电源，4针编码器连接器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电线长度</w:t>
            </w:r>
            <w:r>
              <w:rPr>
                <w:rFonts w:hint="eastAsia" w:ascii="宋体" w:hAnsi="宋体" w:cs="宋体"/>
                <w:sz w:val="21"/>
                <w:szCs w:val="21"/>
                <w:lang w:eastAsia="zh-CN"/>
              </w:rPr>
              <w:t>：</w:t>
            </w:r>
            <w:r>
              <w:rPr>
                <w:rFonts w:hint="eastAsia" w:ascii="宋体" w:hAnsi="宋体" w:eastAsia="宋体" w:cs="宋体"/>
                <w:sz w:val="21"/>
                <w:szCs w:val="21"/>
              </w:rPr>
              <w:t>500 mm（19.5 in。）</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线规</w:t>
            </w:r>
            <w:r>
              <w:rPr>
                <w:rFonts w:hint="eastAsia" w:ascii="宋体" w:hAnsi="宋体" w:cs="宋体"/>
                <w:sz w:val="21"/>
                <w:szCs w:val="21"/>
                <w:lang w:eastAsia="zh-CN"/>
              </w:rPr>
              <w:t>：</w:t>
            </w:r>
            <w:r>
              <w:rPr>
                <w:rFonts w:hint="eastAsia" w:ascii="宋体" w:hAnsi="宋体" w:eastAsia="宋体" w:cs="宋体"/>
                <w:sz w:val="21"/>
                <w:szCs w:val="21"/>
              </w:rPr>
              <w:t>18 AWG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编码器电压</w:t>
            </w:r>
            <w:r>
              <w:rPr>
                <w:rFonts w:hint="eastAsia" w:ascii="宋体" w:hAnsi="宋体" w:cs="宋体"/>
                <w:sz w:val="21"/>
                <w:szCs w:val="21"/>
                <w:lang w:eastAsia="zh-CN"/>
              </w:rPr>
              <w:t>：</w:t>
            </w:r>
            <w:r>
              <w:rPr>
                <w:rFonts w:hint="eastAsia" w:ascii="宋体" w:hAnsi="宋体" w:eastAsia="宋体" w:cs="宋体"/>
                <w:sz w:val="21"/>
                <w:szCs w:val="21"/>
              </w:rPr>
              <w:t>3.3/5V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编码器类型霍尔效应</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每转编码器脉冲数：1440</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 xml:space="preserve">多模式智能舵机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数量：3个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供电电压：5V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最大角度：300度（具有位置反馈）</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最大速度： 62RPM（6V）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sz w:val="21"/>
                <w:szCs w:val="21"/>
              </w:rPr>
              <w:t>堵转力</w:t>
            </w:r>
            <w:r>
              <w:rPr>
                <w:rFonts w:hint="eastAsia" w:ascii="宋体" w:hAnsi="宋体" w:eastAsia="宋体" w:cs="宋体"/>
                <w:color w:val="auto"/>
                <w:sz w:val="21"/>
                <w:szCs w:val="21"/>
                <w:highlight w:val="none"/>
              </w:rPr>
              <w:t>矩：20kg/cm（6V）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重量：65g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线长：75cm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规格尺寸：40mm×20.1mm×38.3mm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 xml:space="preserve">5 </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5.电气系统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超声波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数量：2个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供电电压：5V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工作电流：&lt;2mA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作用范围：3cm-450cm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规格尺寸：48mm×24mm×16mm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 xml:space="preserve">5 </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配备超声波传感器支架便于固定</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红外测距传感器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数量：3个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供电电压：5V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工作电流：30mA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作用范围：10-80cm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规格尺寸：45mm×19mm×14mm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配备红外传感器安装支架便于固定</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限位开关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数量：4个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最大电压：250V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最大电流：16A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开关功能：常开、常闭</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机械寿命：10,000,000次开关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接触材料：AgNi，AgCdO</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规格尺寸：38mm×19mm×10mm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 xml:space="preserve">5 </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摄像头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数量：1个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分辨率：1080p30、720p60 和 640×480p60/90</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光学尺寸：1/4</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可见视野：75度（水平）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接口类型：HDMI</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尺寸规格：28mm×28mm×26mm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电池</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数量：2个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重量：579g</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电压：12V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容量：3000mAh</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电池类型：NiMH</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带保险丝：是/20A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规格尺寸：115mm×45mm×50mm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6</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充电器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数量：1个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适用电池类型：NiMH / NiCd</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输入电压：AC 100-240V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输出电压：7.2V-12V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充电电流 ：0.9A/1.8A</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最小空载电压：9.0V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工作温度：0-40°C</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规格尺寸：133mm×87mm×33mm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7</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循迹传感器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数量：1个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供电电压：5V</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循迹传感器通道数：4</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输出模式：模拟量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最佳感应距离：3-5mm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规格尺寸：31mm×28mm×6mm</w:t>
            </w:r>
            <w:r>
              <w:rPr>
                <w:rFonts w:hint="eastAsia" w:ascii="宋体" w:hAnsi="宋体" w:cs="宋体"/>
                <w:color w:val="auto"/>
                <w:sz w:val="21"/>
                <w:szCs w:val="21"/>
                <w:highlight w:val="none"/>
              </w:rPr>
              <w:t>（±</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5.遥控手柄</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1</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按键：双模拟摇杆、浮动式方向按键。按键不少于16个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2</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有线传输</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3</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接口：USB2.0接口</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cs="宋体"/>
                <w:color w:val="auto"/>
                <w:sz w:val="21"/>
                <w:szCs w:val="21"/>
                <w:highlight w:val="none"/>
                <w:lang w:eastAsia="zh-CN"/>
              </w:rPr>
              <w:t>（</w:t>
            </w:r>
            <w:r>
              <w:rPr>
                <w:rFonts w:hint="eastAsia" w:ascii="宋体" w:hAnsi="宋体" w:cs="宋体"/>
                <w:color w:val="auto"/>
                <w:sz w:val="21"/>
                <w:szCs w:val="21"/>
                <w:highlight w:val="none"/>
                <w:lang w:val="en-US" w:eastAsia="zh-CN"/>
              </w:rPr>
              <w:t>4</w:t>
            </w:r>
            <w:r>
              <w:rPr>
                <w:rFonts w:hint="eastAsia" w:ascii="宋体" w:hAnsi="宋体" w:cs="宋体"/>
                <w:color w:val="auto"/>
                <w:sz w:val="21"/>
                <w:szCs w:val="21"/>
                <w:highlight w:val="none"/>
                <w:lang w:eastAsia="zh-CN"/>
              </w:rPr>
              <w:t>）</w:t>
            </w:r>
            <w:r>
              <w:rPr>
                <w:rFonts w:hint="eastAsia" w:ascii="宋体" w:hAnsi="宋体" w:eastAsia="宋体" w:cs="宋体"/>
                <w:color w:val="auto"/>
                <w:sz w:val="21"/>
                <w:szCs w:val="21"/>
                <w:highlight w:val="none"/>
              </w:rPr>
              <w:t>能够连接到机器人控制器并读取按键信息</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6.移动机器人控制系统软件功能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trike w:val="0"/>
                <w:dstrike w:val="0"/>
                <w:color w:val="FF0000"/>
                <w:sz w:val="21"/>
                <w:szCs w:val="21"/>
                <w:highlight w:val="yellow"/>
              </w:rPr>
            </w:pPr>
            <w:r>
              <w:rPr>
                <w:rFonts w:hint="eastAsia" w:ascii="宋体" w:hAnsi="宋体" w:eastAsia="宋体" w:cs="宋体"/>
                <w:sz w:val="21"/>
                <w:szCs w:val="21"/>
              </w:rPr>
              <w:t xml:space="preserve"> </w:t>
            </w: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底盘系统控制软件具有移动坐标控制及路径规划功能，能够自动导航到目标位置。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具有读取红外传感器、超声波传感器、循迹传感器、光电编码器等传感器数据功能。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货物码识别功能：可通过摄像头对二维订单板，并可区分药品。</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hint="eastAsia" w:ascii="宋体" w:hAnsi="宋体" w:eastAsia="宋体" w:cs="宋体"/>
                <w:sz w:val="21"/>
                <w:szCs w:val="21"/>
              </w:rPr>
              <w:t>基础指令操作：可进行基础指令操作，包括机器人的前进后退、旋转、能过手动控制模式可对机器人进行手动控制。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5</w:t>
            </w:r>
            <w:r>
              <w:rPr>
                <w:rFonts w:hint="eastAsia" w:ascii="宋体" w:hAnsi="宋体" w:cs="宋体"/>
                <w:sz w:val="21"/>
                <w:szCs w:val="21"/>
                <w:lang w:eastAsia="zh-CN"/>
              </w:rPr>
              <w:t>）</w:t>
            </w:r>
            <w:r>
              <w:rPr>
                <w:rFonts w:hint="eastAsia" w:ascii="宋体" w:hAnsi="宋体" w:eastAsia="宋体" w:cs="宋体"/>
                <w:sz w:val="21"/>
                <w:szCs w:val="21"/>
              </w:rPr>
              <w:t>功能指令操作：可过行功能指令操作，包括传感器的控制、机器人的校准，通过功能指令可对机器人各个部件的功能进行测试、校准。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6</w:t>
            </w:r>
            <w:r>
              <w:rPr>
                <w:rFonts w:hint="eastAsia" w:ascii="宋体" w:hAnsi="宋体" w:cs="宋体"/>
                <w:sz w:val="21"/>
                <w:szCs w:val="21"/>
                <w:lang w:eastAsia="zh-CN"/>
              </w:rPr>
              <w:t>）</w:t>
            </w:r>
            <w:r>
              <w:rPr>
                <w:rFonts w:hint="eastAsia" w:ascii="宋体" w:hAnsi="宋体" w:eastAsia="宋体" w:cs="宋体"/>
                <w:sz w:val="21"/>
                <w:szCs w:val="21"/>
              </w:rPr>
              <w:t>编程指令操作：可进行编程指令操作，包括基础指令操作、功能指令操作、基础指令操作+功能指令操作。</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7</w:t>
            </w:r>
            <w:r>
              <w:rPr>
                <w:rFonts w:hint="eastAsia" w:ascii="宋体" w:hAnsi="宋体" w:cs="宋体"/>
                <w:sz w:val="21"/>
                <w:szCs w:val="21"/>
                <w:lang w:eastAsia="zh-CN"/>
              </w:rPr>
              <w:t>）</w:t>
            </w:r>
            <w:r>
              <w:rPr>
                <w:rFonts w:hint="eastAsia" w:ascii="宋体" w:hAnsi="宋体" w:eastAsia="宋体" w:cs="宋体"/>
                <w:sz w:val="21"/>
                <w:szCs w:val="21"/>
              </w:rPr>
              <w:t>机器人实时状态显示：可进行机器人实时状态显示。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8</w:t>
            </w:r>
            <w:r>
              <w:rPr>
                <w:rFonts w:hint="eastAsia" w:ascii="宋体" w:hAnsi="宋体" w:cs="宋体"/>
                <w:sz w:val="21"/>
                <w:szCs w:val="21"/>
                <w:lang w:eastAsia="zh-CN"/>
              </w:rPr>
              <w:t>）</w:t>
            </w:r>
            <w:r>
              <w:rPr>
                <w:rFonts w:hint="eastAsia" w:ascii="宋体" w:hAnsi="宋体" w:eastAsia="宋体" w:cs="宋体"/>
                <w:sz w:val="21"/>
                <w:szCs w:val="21"/>
              </w:rPr>
              <w:t>机器人实时路径显示：可以实行路径规划的过程中显示过程中的各种变量、状态。</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 移动机器人电气设计及验证系统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系统支持对移动机器人电气系统进行设计、验证，支持检查移动机器人电气系统设计缺陷。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 xml:space="preserve">系统包含完整的元器件库，支持自定义元器件，包含多达36,000个组件的数据库。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3</w:t>
            </w:r>
            <w:r>
              <w:rPr>
                <w:rFonts w:hint="eastAsia" w:ascii="宋体" w:hAnsi="宋体" w:cs="宋体"/>
                <w:sz w:val="21"/>
                <w:szCs w:val="21"/>
                <w:lang w:eastAsia="zh-CN"/>
              </w:rPr>
              <w:t>）</w:t>
            </w:r>
            <w:r>
              <w:rPr>
                <w:rFonts w:hint="eastAsia" w:ascii="宋体" w:hAnsi="宋体" w:eastAsia="宋体" w:cs="宋体"/>
                <w:sz w:val="21"/>
                <w:szCs w:val="21"/>
              </w:rPr>
              <w:t>直观的分析</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4</w:t>
            </w:r>
            <w:r>
              <w:rPr>
                <w:rFonts w:hint="eastAsia" w:ascii="宋体" w:hAnsi="宋体" w:cs="宋体"/>
                <w:sz w:val="21"/>
                <w:szCs w:val="21"/>
                <w:lang w:eastAsia="zh-CN"/>
              </w:rPr>
              <w:t>）</w:t>
            </w:r>
            <w:r>
              <w:rPr>
                <w:rFonts w:hint="eastAsia" w:ascii="宋体" w:hAnsi="宋体" w:eastAsia="宋体" w:cs="宋体"/>
                <w:sz w:val="21"/>
                <w:szCs w:val="21"/>
              </w:rPr>
              <w:t>系统具有直观设计验证功能，老师和学生可在设计过程中更及时优化设计的性能，并在减少原型迭代次数的情况下确保电路满足技术要求。系统包含20余种直观测量仪器以便将性能视觉化。支持在移动机器人编程软件中不断扩展自定义仿真分析库，用户甚至可以视觉化特定领域的设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5</w:t>
            </w:r>
            <w:r>
              <w:rPr>
                <w:rFonts w:hint="eastAsia" w:ascii="宋体" w:hAnsi="宋体" w:cs="宋体"/>
                <w:sz w:val="21"/>
                <w:szCs w:val="21"/>
                <w:lang w:eastAsia="zh-CN"/>
              </w:rPr>
              <w:t>）</w:t>
            </w:r>
            <w:r>
              <w:rPr>
                <w:rFonts w:hint="eastAsia" w:ascii="宋体" w:hAnsi="宋体" w:eastAsia="宋体" w:cs="宋体"/>
                <w:sz w:val="21"/>
                <w:szCs w:val="21"/>
              </w:rPr>
              <w:t>快速设计功能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6</w:t>
            </w:r>
            <w:r>
              <w:rPr>
                <w:rFonts w:hint="eastAsia" w:ascii="宋体" w:hAnsi="宋体" w:cs="宋体"/>
                <w:sz w:val="21"/>
                <w:szCs w:val="21"/>
                <w:lang w:eastAsia="zh-CN"/>
              </w:rPr>
              <w:t>）</w:t>
            </w:r>
            <w:r>
              <w:rPr>
                <w:rFonts w:hint="eastAsia" w:ascii="宋体" w:hAnsi="宋体" w:eastAsia="宋体" w:cs="宋体"/>
                <w:sz w:val="21"/>
                <w:szCs w:val="21"/>
              </w:rPr>
              <w:t>系统支持将移动机器人电气设计图转换为PCB，具有完整的电子表格查看功能保证有效的设计迭代管理。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FF0000"/>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7</w:t>
            </w:r>
            <w:r>
              <w:rPr>
                <w:rFonts w:hint="eastAsia" w:ascii="宋体" w:hAnsi="宋体" w:cs="宋体"/>
                <w:color w:val="auto"/>
                <w:sz w:val="21"/>
                <w:szCs w:val="21"/>
                <w:lang w:eastAsia="zh-CN"/>
              </w:rPr>
              <w:t>）</w:t>
            </w:r>
            <w:r>
              <w:rPr>
                <w:rFonts w:hint="eastAsia" w:ascii="宋体" w:hAnsi="宋体" w:eastAsia="宋体" w:cs="宋体"/>
                <w:color w:val="auto"/>
                <w:sz w:val="21"/>
                <w:szCs w:val="21"/>
              </w:rPr>
              <w:t>需提供电气设计及验证系统的资料介绍彩页</w:t>
            </w:r>
            <w:r>
              <w:rPr>
                <w:rFonts w:hint="eastAsia" w:ascii="宋体" w:hAnsi="宋体" w:eastAsia="宋体" w:cs="宋体"/>
                <w:color w:val="FF0000"/>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 移动机器人仿真系统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 系统支持对移动机器人底盘运动系统进行测试，系统支持机器人上多传感器融合进行测试、验证，包括超声波测距传感器、红外测距传感器、循迹传感器，编码器，摄像头等。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 系统具有直观设计验证功能，包括移动机器人的全方向移动、距离校准、机械臂升降、货架取放、货架运输等仿真功能。仿真输入参数后，仿真系统可以显示机器人在场地中仿真运行的画面，老师和学生可在设计过程中更及时优化设计的性能。</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 系统支持移动机器人遥控的训练，训练时，使用者使用实体手柄操控，仿真系统可以显示机器人仿真运行的情况。</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 支持用户自定义竞赛场地模型。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 移动机器人固定距离校准。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b/>
                <w:bCs/>
                <w:color w:val="auto"/>
                <w:sz w:val="21"/>
                <w:szCs w:val="21"/>
              </w:rPr>
            </w:pPr>
            <w:r>
              <w:rPr>
                <w:rFonts w:hint="eastAsia" w:ascii="宋体" w:hAnsi="宋体" w:eastAsia="宋体" w:cs="宋体"/>
                <w:sz w:val="21"/>
                <w:szCs w:val="21"/>
              </w:rPr>
              <w:t>(6) 移动机器人机械臂升降并进行货架抓取</w:t>
            </w:r>
            <w:r>
              <w:rPr>
                <w:rFonts w:hint="eastAsia" w:ascii="宋体" w:hAnsi="宋体" w:eastAsia="宋体" w:cs="宋体"/>
                <w:b/>
                <w:bCs/>
                <w:color w:val="auto"/>
                <w:sz w:val="21"/>
                <w:szCs w:val="21"/>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(7)移动机器人货架运输。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世赛移动机器人项目竞赛场地</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1</w:t>
            </w:r>
            <w:r>
              <w:rPr>
                <w:rFonts w:hint="eastAsia" w:ascii="宋体" w:hAnsi="宋体" w:cs="宋体"/>
                <w:sz w:val="21"/>
                <w:szCs w:val="21"/>
                <w:lang w:eastAsia="zh-CN"/>
              </w:rPr>
              <w:t>）</w:t>
            </w:r>
            <w:r>
              <w:rPr>
                <w:rFonts w:hint="eastAsia" w:ascii="宋体" w:hAnsi="宋体" w:eastAsia="宋体" w:cs="宋体"/>
                <w:sz w:val="21"/>
                <w:szCs w:val="21"/>
              </w:rPr>
              <w:t>竞赛场地内部尺寸为2000×4000mm；配备竞赛地形的内部隔板、药柜等地形构成元素。</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cs="宋体"/>
                <w:sz w:val="21"/>
                <w:szCs w:val="21"/>
                <w:lang w:eastAsia="zh-CN"/>
              </w:rPr>
              <w:t>（</w:t>
            </w:r>
            <w:r>
              <w:rPr>
                <w:rFonts w:hint="eastAsia" w:ascii="宋体" w:hAnsi="宋体" w:cs="宋体"/>
                <w:sz w:val="21"/>
                <w:szCs w:val="21"/>
                <w:lang w:val="en-US" w:eastAsia="zh-CN"/>
              </w:rPr>
              <w:t>2</w:t>
            </w:r>
            <w:r>
              <w:rPr>
                <w:rFonts w:hint="eastAsia" w:ascii="宋体" w:hAnsi="宋体" w:cs="宋体"/>
                <w:sz w:val="21"/>
                <w:szCs w:val="21"/>
                <w:lang w:eastAsia="zh-CN"/>
              </w:rPr>
              <w:t>）</w:t>
            </w:r>
            <w:r>
              <w:rPr>
                <w:rFonts w:hint="eastAsia" w:ascii="宋体" w:hAnsi="宋体" w:eastAsia="宋体" w:cs="宋体"/>
                <w:sz w:val="21"/>
                <w:szCs w:val="21"/>
              </w:rPr>
              <w:t>满</w:t>
            </w:r>
            <w:r>
              <w:rPr>
                <w:rFonts w:hint="eastAsia" w:ascii="宋体" w:hAnsi="宋体" w:eastAsia="宋体" w:cs="宋体"/>
                <w:color w:val="auto"/>
                <w:sz w:val="21"/>
                <w:szCs w:val="21"/>
              </w:rPr>
              <w:t>足第46届世界技能大赛移动机器人项目要求，能搭建已公布的地形。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3</w:t>
            </w:r>
            <w:r>
              <w:rPr>
                <w:rFonts w:hint="eastAsia" w:ascii="宋体" w:hAnsi="宋体" w:cs="宋体"/>
                <w:color w:val="auto"/>
                <w:sz w:val="21"/>
                <w:szCs w:val="21"/>
                <w:lang w:eastAsia="zh-CN"/>
              </w:rPr>
              <w:t>）</w:t>
            </w:r>
            <w:r>
              <w:rPr>
                <w:rFonts w:hint="eastAsia" w:ascii="宋体" w:hAnsi="宋体" w:eastAsia="宋体" w:cs="宋体"/>
                <w:color w:val="auto"/>
                <w:sz w:val="21"/>
                <w:szCs w:val="21"/>
              </w:rPr>
              <w:t>隔板采用优质国产防滑板，防潮、防虫、防腐等化学处理。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4</w:t>
            </w:r>
            <w:r>
              <w:rPr>
                <w:rFonts w:hint="eastAsia" w:ascii="宋体" w:hAnsi="宋体" w:cs="宋体"/>
                <w:color w:val="auto"/>
                <w:sz w:val="21"/>
                <w:szCs w:val="21"/>
                <w:lang w:eastAsia="zh-CN"/>
              </w:rPr>
              <w:t>）</w:t>
            </w:r>
            <w:r>
              <w:rPr>
                <w:rFonts w:hint="eastAsia" w:ascii="宋体" w:hAnsi="宋体" w:eastAsia="宋体" w:cs="宋体"/>
                <w:color w:val="auto"/>
                <w:sz w:val="21"/>
                <w:szCs w:val="21"/>
              </w:rPr>
              <w:t>配备订单板、各类型药品、病床和相关配件，满足46届世界技能大赛移动机器人项目要求。</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rPr>
            </w:pPr>
            <w:r>
              <w:rPr>
                <w:rFonts w:hint="eastAsia" w:ascii="宋体" w:hAnsi="宋体" w:cs="宋体"/>
                <w:color w:val="auto"/>
                <w:sz w:val="21"/>
                <w:szCs w:val="21"/>
                <w:lang w:eastAsia="zh-CN"/>
              </w:rPr>
              <w:t>（</w:t>
            </w:r>
            <w:r>
              <w:rPr>
                <w:rFonts w:hint="eastAsia" w:ascii="宋体" w:hAnsi="宋体" w:cs="宋体"/>
                <w:color w:val="auto"/>
                <w:sz w:val="21"/>
                <w:szCs w:val="21"/>
                <w:lang w:val="en-US" w:eastAsia="zh-CN"/>
              </w:rPr>
              <w:t>5</w:t>
            </w:r>
            <w:r>
              <w:rPr>
                <w:rFonts w:hint="eastAsia" w:ascii="宋体" w:hAnsi="宋体" w:cs="宋体"/>
                <w:color w:val="auto"/>
                <w:sz w:val="21"/>
                <w:szCs w:val="21"/>
                <w:lang w:eastAsia="zh-CN"/>
              </w:rPr>
              <w:t>）</w:t>
            </w:r>
            <w:r>
              <w:rPr>
                <w:rFonts w:hint="eastAsia" w:ascii="宋体" w:hAnsi="宋体" w:eastAsia="宋体" w:cs="宋体"/>
                <w:color w:val="auto"/>
                <w:sz w:val="21"/>
                <w:szCs w:val="21"/>
              </w:rPr>
              <w:t>每套包含的材料：</w:t>
            </w:r>
          </w:p>
          <w:tbl>
            <w:tblPr>
              <w:tblStyle w:val="38"/>
              <w:tblW w:w="53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2777"/>
              <w:gridCol w:w="765"/>
              <w:gridCol w:w="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序号</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材料</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350×240×19白板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450×240×19白板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650×240×19白板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680×240×19白板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9</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700×240×19白板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1050×240×19白板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11</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65×65×80绿色药品架</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65×65×80红色药品架</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13</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600×219×19白板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14</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15</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660×240×19白板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300×240×19白板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17</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1250×240×19白板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18</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318×240×19白板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19</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药柜293×650×80mm</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药柜350×650×100mm</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21</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消毒垫325×325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22</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病床垫210× 150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23</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订单板背板磁吸片328×325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白色药品指令磁吸片40×40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25</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蓝色药品指令磁吸片40×40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26</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黄色药品指令磁吸片40×40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27</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病床磁吸片40×40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28</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黑线19×150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29</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订单板背板</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30</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病房门牌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31</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走廊门牌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32</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危险材料箱门牌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33</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护士站门牌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34</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家/环卫站门牌</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cs="宋体"/>
                      <w:sz w:val="21"/>
                      <w:szCs w:val="21"/>
                      <w:lang w:val="en-US" w:eastAsia="zh-CN"/>
                    </w:rPr>
                    <w:t>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订单板挂钩</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1084"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35</w:t>
                  </w:r>
                </w:p>
              </w:tc>
              <w:tc>
                <w:tcPr>
                  <w:tcW w:w="27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场地外框</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个</w:t>
                  </w:r>
                </w:p>
              </w:tc>
            </w:tr>
          </w:tbl>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br w:type="page"/>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世赛移动机器人项目</w:t>
            </w:r>
            <w:r>
              <w:rPr>
                <w:rFonts w:hint="eastAsia" w:ascii="宋体" w:hAnsi="宋体" w:eastAsia="宋体" w:cs="宋体"/>
                <w:sz w:val="21"/>
                <w:szCs w:val="21"/>
                <w:lang w:val="en-US" w:eastAsia="zh-CN"/>
              </w:rPr>
              <w:t>竞赛</w:t>
            </w:r>
            <w:r>
              <w:rPr>
                <w:rFonts w:hint="eastAsia" w:ascii="宋体" w:hAnsi="宋体" w:eastAsia="宋体" w:cs="宋体"/>
                <w:sz w:val="21"/>
                <w:szCs w:val="21"/>
              </w:rPr>
              <w:t>套件</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1.嵌入式控制器VMX：</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支持C++和Java编程；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支持Open CV，Tensor Flow，SLAM；</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内置WIFI/蓝牙；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支持千兆以太网，USB 3.0，USB 2.0，CAN，I2C，UART，SPI；</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具有4路模拟输入通道，30路数字双向通道；</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集成陀螺仪传感器；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2</w:t>
            </w:r>
            <w:r>
              <w:rPr>
                <w:rFonts w:hint="eastAsia" w:ascii="宋体" w:hAnsi="宋体" w:eastAsia="宋体" w:cs="宋体"/>
                <w:sz w:val="21"/>
                <w:szCs w:val="21"/>
              </w:rPr>
              <w:t>.电机驱动：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支持CAN通信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支持4路电机控制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每路电机有两个限位开关端口</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4路编码器通道</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内置LED控制器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可通过Type-C接口更新Titan Quand固件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3</w:t>
            </w:r>
            <w:r>
              <w:rPr>
                <w:rFonts w:hint="eastAsia" w:ascii="宋体" w:hAnsi="宋体" w:eastAsia="宋体" w:cs="宋体"/>
                <w:sz w:val="21"/>
                <w:szCs w:val="21"/>
              </w:rPr>
              <w:t>.材料清单</w:t>
            </w:r>
          </w:p>
          <w:tbl>
            <w:tblPr>
              <w:tblStyle w:val="38"/>
              <w:tblW w:w="5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3225"/>
              <w:gridCol w:w="817"/>
              <w:gridCol w:w="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序号</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名称</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数量</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336mm U形槽</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288mm U形槽</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144mm U形槽</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96mm U形槽</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48mm U形槽</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288mm 低U形槽</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288mm 平光束</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96mm 平光束</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cs="宋体"/>
                      <w:sz w:val="21"/>
                      <w:szCs w:val="21"/>
                      <w:lang w:val="en-US" w:eastAsia="zh-CN"/>
                    </w:rPr>
                    <w:t>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288mm×40mm 平支架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192mm ×40mm 平支架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144mm ×40mm 平支架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96mm×40mm 平支架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192mm × 96mm 平支架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120度支架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90度支架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135度支架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96mm可调平支架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T 型支架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19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X 型支架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内U型支架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L 型支架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电池夹</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内L型支架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电机安装板</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电机固定夹套件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trike w:val="0"/>
                      <w:dstrike w:val="0"/>
                      <w:color w:val="auto"/>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电机轴端固定板</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8</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伺服舵机标准前安装件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伺服舵机平板安装件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29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伺服舵机安装偏置板</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伺服舵机25T喇叭件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 D轴伺服舵机25T轮毂</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6mm×35mm D型轴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6mm×70mm D型轴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6mm×96mm D型轴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6mm×432mm D型轴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齿轮齿条套装</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250mm线性滑轨套件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42mm 支柱</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39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48mm 支柱</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25mm 支柱</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M3×8mm内六角螺钉</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M3×10mm内六角螺钉</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M3× 12mm内六角螺钉</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M3×10mm纽扣头螺钉</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50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M3锁紧螺母</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200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M3尼龙防松螺母</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32齿齿轮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64齿齿轮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49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13齿锥齿轮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26齿锥齿轮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24齿-链轮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32齿-链轮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＃25链带主链条，5英尺（152cm）</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6mm10齿同步带轮</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10mm正时皮带（1m）</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6mm轴套</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内径6mm×外径8mm铜衬套</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 外径14mm铜衬套</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59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内径6mm，外径14mm，法兰15mm法兰轴承</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内径6mm，外径12mm D型轴联轴器</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内径6mm，外径12mm D型轴项圈</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 ×外径10mm ×长1mm轴塑料垫片</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内径6mm×外径10mm×长2mm轴塑料垫片</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内径6mm×外径10mm×长5mm轴塑料垫片</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内径6mm ×外径10mm×长20mm轴塑料垫片</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6</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带61：1直齿变速箱和编码器的直流电机</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67</w:t>
                  </w:r>
                </w:p>
              </w:tc>
              <w:tc>
                <w:tcPr>
                  <w:tcW w:w="32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多模式智能伺服舵机</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3</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伺服之星-配电板</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69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智能机器人伺服编程器</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6V DC AA电池座/ 22AWG导线带杜邦母头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全向轮（直径100mm，双层塑料，带集成6mm联轴器）</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适用于世界技能大赛的VMX机器人套件（控制板，树莓派4，配件）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Titan四路电机控制器</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超声波距离传感器</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超声波距离传感器支架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VMX和Titan的电线和配件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巡迹线跟随传感器</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SR-Pro摄像头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79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红外范围传感器（10cm至80cm）</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红外范围传感器支架</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短杆限位开关</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4</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电源控制面板</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12V 3,000 mAh镍氢电池组，PP45</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镍氢电池组充电器，PP45</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85</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50cm，14AWG电源 45延长电缆</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86</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遥控手柄</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87</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PWM 22AWG电缆套件-3针杜邦头</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12</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88</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2.5mm内六角螺丝刀</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89</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公制六角扳手13件套（1.27mm至10mm）</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90</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5.5mm组合扳手</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91</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150mm蓝色拉链扎带</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100</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92</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机器人工具箱</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93</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2M长蓝色A型到C型USB电缆</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7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94</w:t>
                  </w:r>
                </w:p>
              </w:tc>
              <w:tc>
                <w:tcPr>
                  <w:tcW w:w="3225"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8GB SR VMX资源材料</w:t>
                  </w:r>
                </w:p>
              </w:tc>
              <w:tc>
                <w:tcPr>
                  <w:tcW w:w="817"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810" w:type="dxa"/>
                  <w:shd w:val="clear" w:color="auto" w:fill="auto"/>
                  <w:noWrap/>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个</w:t>
                  </w:r>
                </w:p>
              </w:tc>
            </w:tr>
          </w:tbl>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4</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世赛移动机器人专用工具</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包含以下定制工具：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(1)尖嘴钳，数量：1把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(2)斜口钳，数量：1把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(3)老虎钳，数量：1把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(4)电子剪钳，数量：1把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(5)鹰嘴剥线钳，数量：1把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(6)公制内六角扳手，数量：1把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(7)美制内六角扳手，数量：1把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(8)端子压线钳（可压2.54  2.8  6.4），数量：1把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(9)电烙铁，数量：1套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(10)螺丝批，数量：1套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(11)热熔胶枪，数量：1把</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(12)镊子，数量：1套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(13)工具箱，数量：1个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eastAsia="zh-CN"/>
              </w:rPr>
            </w:pPr>
            <w:r>
              <w:rPr>
                <w:rFonts w:hint="eastAsia" w:ascii="宋体" w:hAnsi="宋体" w:eastAsia="宋体" w:cs="宋体"/>
                <w:sz w:val="21"/>
                <w:szCs w:val="21"/>
                <w:lang w:val="en-US" w:eastAsia="zh-CN"/>
              </w:rPr>
              <w:t>5</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世赛移动机器人耗材套装</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包含以下定制工具：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(1)移动机器人专用充电器，数量：1套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(2)移动机器人专用电池，数量：2套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(3)连接线缆，数量：1套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(4)常用螺丝，数量：1套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(5)PING超声波距离传感器，数量：2套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(6)LSB1线路从动传感器，数量：2套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(7)红外测距传感器（10 cm至80 cm），数量：2套</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(8)带编码器的12伏直流减速电机，数量：1套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66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916"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移动机器人仿真训练系统</w:t>
            </w:r>
          </w:p>
        </w:tc>
        <w:tc>
          <w:tcPr>
            <w:tcW w:w="6981"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（1）构建机器人运动仿真模型：可以</w:t>
            </w:r>
            <w:r>
              <w:rPr>
                <w:rFonts w:hint="eastAsia" w:ascii="宋体" w:hAnsi="宋体" w:eastAsia="宋体" w:cs="宋体"/>
                <w:color w:val="auto"/>
                <w:sz w:val="21"/>
                <w:szCs w:val="21"/>
                <w:lang w:val="en-US" w:eastAsia="zh-CN"/>
              </w:rPr>
              <w:t>导入</w:t>
            </w:r>
            <w:r>
              <w:rPr>
                <w:rFonts w:hint="eastAsia" w:ascii="宋体" w:hAnsi="宋体" w:cs="宋体"/>
                <w:color w:val="auto"/>
                <w:sz w:val="21"/>
                <w:szCs w:val="21"/>
                <w:lang w:val="en-US" w:eastAsia="zh-CN"/>
              </w:rPr>
              <w:t>竞赛任务场景</w:t>
            </w:r>
            <w:r>
              <w:rPr>
                <w:rFonts w:hint="eastAsia" w:ascii="宋体" w:hAnsi="宋体" w:eastAsia="宋体" w:cs="宋体"/>
                <w:color w:val="auto"/>
                <w:sz w:val="21"/>
                <w:szCs w:val="21"/>
                <w:lang w:val="en-US" w:eastAsia="zh-CN"/>
              </w:rPr>
              <w:t>图纸让机</w:t>
            </w:r>
            <w:r>
              <w:rPr>
                <w:rFonts w:hint="eastAsia" w:ascii="宋体" w:hAnsi="宋体" w:eastAsia="宋体" w:cs="宋体"/>
                <w:sz w:val="21"/>
                <w:szCs w:val="21"/>
                <w:lang w:val="en-US" w:eastAsia="zh-CN"/>
              </w:rPr>
              <w:t>器人模型更加真实。同时</w:t>
            </w:r>
            <w:r>
              <w:rPr>
                <w:rFonts w:hint="eastAsia" w:ascii="宋体" w:hAnsi="宋体" w:eastAsia="宋体" w:cs="宋体"/>
                <w:color w:val="auto"/>
                <w:sz w:val="21"/>
                <w:szCs w:val="21"/>
                <w:lang w:val="en-US" w:eastAsia="zh-CN"/>
              </w:rPr>
              <w:t>，Gazebo提供机器人的运动仿真，通过Model Editor下的plugin，来添加我们需要验证的算法文件，就可以在Gazebo</w:t>
            </w:r>
            <w:r>
              <w:rPr>
                <w:rFonts w:hint="eastAsia" w:ascii="宋体" w:hAnsi="宋体" w:eastAsia="宋体" w:cs="宋体"/>
                <w:sz w:val="21"/>
                <w:szCs w:val="21"/>
                <w:lang w:val="en-US" w:eastAsia="zh-CN"/>
              </w:rPr>
              <w:t>里对机器人的运动进行仿真</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（2）构建现实世界各种场景的仿真模型：可以建立一个用来测试机器人的仿真场景，通过添加物体库，放入垃圾箱，药品，甚至是人偶等物体来模仿现实世界</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（3）构建传感器仿真模</w:t>
            </w:r>
            <w:r>
              <w:rPr>
                <w:rFonts w:hint="eastAsia" w:ascii="宋体" w:hAnsi="宋体" w:eastAsia="宋体" w:cs="宋体"/>
                <w:color w:val="auto"/>
                <w:sz w:val="21"/>
                <w:szCs w:val="21"/>
                <w:highlight w:val="none"/>
                <w:lang w:val="en-US" w:eastAsia="zh-CN"/>
              </w:rPr>
              <w:t>型：Gazebo拥有强大的传感器模型库，包括camera，depth camera，laser，imu等机器人常用</w:t>
            </w:r>
            <w:r>
              <w:rPr>
                <w:rFonts w:hint="eastAsia" w:ascii="宋体" w:hAnsi="宋体" w:eastAsia="宋体" w:cs="宋体"/>
                <w:sz w:val="21"/>
                <w:szCs w:val="21"/>
                <w:lang w:val="en-US" w:eastAsia="zh-CN"/>
              </w:rPr>
              <w:t>的传感器，并且有模拟库，可以直接使用，还可以添加传感器噪声模型，让传感器更加真实</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（4）为机器人添加例如重力，阻力等，有一个很接近真实的物理仿真引擎，要记得一般的地面是没有阻力的，和现实世界有区别</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（5）利用 ZeroMQ和Protobuf进行快速高效的异步进程间/进程内通信。提供用于消息传递和服务的命名主题。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（6）控制仿真时间步长以实时运行，比实时快，甚至比实时慢</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（7）提供云服务支持，可以提供第44届、45届、46届世界技能大赛移动机器人项目的机器人仿真，丰富的竞赛场地模型</w:t>
            </w:r>
            <w:r>
              <w:rPr>
                <w:rFonts w:hint="eastAsia" w:ascii="宋体" w:hAnsi="宋体" w:cs="宋体"/>
                <w:sz w:val="21"/>
                <w:szCs w:val="21"/>
                <w:lang w:val="en-US"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（8）仿真机器人支持C++、python和LabVIEW进行开发</w:t>
            </w:r>
            <w:r>
              <w:rPr>
                <w:rFonts w:hint="eastAsia" w:ascii="宋体" w:hAnsi="宋体" w:cs="宋体"/>
                <w:sz w:val="21"/>
                <w:szCs w:val="21"/>
                <w:lang w:val="en-US" w:eastAsia="zh-CN"/>
              </w:rPr>
              <w:t>。</w:t>
            </w:r>
          </w:p>
        </w:tc>
      </w:tr>
    </w:tbl>
    <w:p>
      <w:pPr>
        <w:pStyle w:val="20"/>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firstLineChars="200"/>
        <w:textAlignment w:val="auto"/>
        <w:rPr>
          <w:rFonts w:hAnsi="宋体" w:cs="宋体"/>
          <w:b/>
          <w:bCs/>
          <w:sz w:val="24"/>
          <w:szCs w:val="24"/>
        </w:rPr>
      </w:pPr>
      <w:r>
        <w:rPr>
          <w:rFonts w:hint="eastAsia" w:ascii="宋体" w:hAnsi="宋体" w:cs="宋体"/>
          <w:b/>
          <w:bCs w:val="0"/>
          <w:color w:val="auto"/>
          <w:sz w:val="24"/>
          <w:szCs w:val="24"/>
          <w:lang w:val="en-US" w:eastAsia="zh-CN"/>
        </w:rPr>
        <w:t>注：</w:t>
      </w:r>
      <w:r>
        <w:rPr>
          <w:rFonts w:hint="eastAsia" w:hAnsi="宋体" w:cs="宋体"/>
          <w:b/>
          <w:bCs w:val="0"/>
          <w:color w:val="auto"/>
          <w:sz w:val="24"/>
          <w:szCs w:val="24"/>
          <w:lang w:val="en-US" w:eastAsia="zh-CN"/>
        </w:rPr>
        <w:t>1.</w:t>
      </w:r>
      <w:r>
        <w:rPr>
          <w:rFonts w:hint="eastAsia" w:ascii="宋体" w:hAnsi="宋体" w:cs="宋体"/>
          <w:b/>
          <w:bCs w:val="0"/>
          <w:color w:val="auto"/>
          <w:sz w:val="24"/>
          <w:szCs w:val="24"/>
        </w:rPr>
        <w:t>如投标人是代理商，投标时无法提供原厂商针对本项目的授权书的，在中标后须在签订合同前提供原厂商针对本项目的授权书和售后服务承诺函，否则视作自动放弃中标资格、承担相应法律责任并承担由此带来的一切损失。</w:t>
      </w:r>
    </w:p>
    <w:p>
      <w:pPr>
        <w:ind w:firstLine="482"/>
        <w:rPr>
          <w:rFonts w:hint="eastAsia"/>
          <w:b/>
          <w:bCs/>
          <w:lang w:val="en-US" w:eastAsia="zh-CN"/>
        </w:rPr>
      </w:pPr>
    </w:p>
    <w:p>
      <w:pPr>
        <w:ind w:firstLine="482"/>
        <w:rPr>
          <w:b/>
          <w:bCs/>
        </w:rPr>
      </w:pPr>
      <w:r>
        <w:rPr>
          <w:rFonts w:hint="eastAsia"/>
          <w:b/>
          <w:bCs/>
          <w:lang w:val="en-US" w:eastAsia="zh-CN"/>
        </w:rPr>
        <w:t>三、商务要求表</w:t>
      </w:r>
    </w:p>
    <w:tbl>
      <w:tblPr>
        <w:tblStyle w:val="38"/>
        <w:tblW w:w="93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95"/>
        <w:gridCol w:w="79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整体要求</w:t>
            </w:r>
          </w:p>
        </w:tc>
        <w:tc>
          <w:tcPr>
            <w:tcW w:w="7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投标人负责协调所有硬件设备以及本项目所涉及的配套设备及材料的安装、调试、连通等工作，以确保达到本项目对硬件安装的规范、功能要求。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质保期</w:t>
            </w:r>
          </w:p>
        </w:tc>
        <w:tc>
          <w:tcPr>
            <w:tcW w:w="7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1．中标方需承诺提供原厂不少于</w:t>
            </w:r>
            <w:r>
              <w:rPr>
                <w:rFonts w:hint="eastAsia" w:ascii="宋体" w:hAnsi="宋体" w:cs="宋体"/>
                <w:color w:val="auto"/>
                <w:highlight w:val="none"/>
                <w:lang w:val="en-US" w:eastAsia="zh-CN"/>
              </w:rPr>
              <w:t>1</w:t>
            </w:r>
            <w:r>
              <w:rPr>
                <w:rFonts w:hint="eastAsia" w:ascii="宋体" w:hAnsi="宋体" w:eastAsia="宋体" w:cs="宋体"/>
                <w:color w:val="auto"/>
                <w:highlight w:val="none"/>
              </w:rPr>
              <w:t>年质保；</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2．售后服务要求响应时间为：提供7×24小时电话技术咨询支持，在收到用户通知后30分钟内须响应，须在2小时内到达现场24小时内解决问题；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3．质保期内因设备本身缺陷造成各种故障应由投标人免费提供技术服务和维修；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4．质保期自本项目验收合格之日起计算。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售后技术服务要求</w:t>
            </w:r>
          </w:p>
        </w:tc>
        <w:tc>
          <w:tcPr>
            <w:tcW w:w="7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1．每学期对系统进行预防性检查维护，保障系统的稳定运行；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2．进行技术交流和反馈，填写维护记录，并定期提供客户服务维护技术档案，以提高采购人技术人员的日常维护水平和对问题的解决能力；</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3．安排专门的项目经理负责协调、管理服务的实施并负责与用户对接。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交货时间及地点</w:t>
            </w:r>
          </w:p>
        </w:tc>
        <w:tc>
          <w:tcPr>
            <w:tcW w:w="7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highlight w:val="none"/>
              </w:rPr>
            </w:pPr>
            <w:r>
              <w:rPr>
                <w:rFonts w:hint="eastAsia" w:ascii="宋体" w:hAnsi="宋体" w:eastAsia="宋体" w:cs="宋体"/>
                <w:color w:val="auto"/>
                <w:highlight w:val="none"/>
              </w:rPr>
              <w:t>合同签订后</w:t>
            </w:r>
            <w:r>
              <w:rPr>
                <w:rFonts w:hint="eastAsia" w:ascii="宋体" w:hAnsi="宋体" w:cs="宋体"/>
                <w:color w:val="auto"/>
                <w:highlight w:val="none"/>
                <w:lang w:val="en-US" w:eastAsia="zh-CN"/>
              </w:rPr>
              <w:t>30</w:t>
            </w:r>
            <w:r>
              <w:rPr>
                <w:rFonts w:hint="eastAsia" w:ascii="宋体" w:hAnsi="宋体" w:eastAsia="宋体" w:cs="宋体"/>
                <w:color w:val="auto"/>
                <w:highlight w:val="none"/>
              </w:rPr>
              <w:t>日历天内送货到学校指定地点并完成安装调试。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377"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验收</w:t>
            </w:r>
          </w:p>
        </w:tc>
        <w:tc>
          <w:tcPr>
            <w:tcW w:w="7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1．中标方提供的所有设备必须是原包装到达安装地的合格产品，未经采购人允许不得私自预先安装（原厂安装的除外）；</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2．产品须符合国际或国家通用标准，满足采购文件技术参数部分所规定的全部功能。原装配件是指与主机同一品牌的配件或出厂即已经安装的配件。如出现质量问题或系假冒伪劣产品，供方负责包退、包换，因此而涉及的全部违约责任和费用由供应方承担；</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3．安装标准：符合我国国家有关技术规范要求和技术标准；</w:t>
            </w:r>
          </w:p>
          <w:p>
            <w:pPr>
              <w:pStyle w:val="2"/>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color w:val="auto"/>
              </w:rPr>
            </w:pPr>
            <w:r>
              <w:rPr>
                <w:rFonts w:hint="eastAsia" w:ascii="宋体" w:hAnsi="宋体" w:eastAsia="宋体" w:cs="宋体"/>
                <w:color w:val="auto"/>
              </w:rPr>
              <w:t>4．主要设备在厂方登记的最终用户必须为“嘉善县中等专业学校”，否则拒绝接收。</w:t>
            </w:r>
          </w:p>
          <w:p>
            <w:pPr>
              <w:pStyle w:val="2"/>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eastAsia="宋体"/>
                <w:color w:val="auto"/>
                <w:lang w:val="en-US" w:eastAsia="zh-CN"/>
              </w:rPr>
            </w:pPr>
            <w:r>
              <w:rPr>
                <w:rFonts w:hint="eastAsia" w:ascii="宋体" w:hAnsi="宋体" w:eastAsia="宋体" w:cs="宋体"/>
                <w:color w:val="auto"/>
                <w:lang w:val="en-US" w:eastAsia="zh-CN"/>
              </w:rPr>
              <w:t>5.采购人验收时</w:t>
            </w:r>
            <w:r>
              <w:rPr>
                <w:rFonts w:hint="eastAsia" w:ascii="宋体" w:hAnsi="宋体" w:eastAsia="宋体" w:cs="宋体"/>
                <w:color w:val="auto"/>
                <w:sz w:val="24"/>
                <w:szCs w:val="24"/>
              </w:rPr>
              <w:t>若发现中标单位提供的设备参数、软件功能与投标响应文件描述不相符，采购人有权解除合同并要求中标人赔偿损失</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5"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培 训</w:t>
            </w:r>
          </w:p>
        </w:tc>
        <w:tc>
          <w:tcPr>
            <w:tcW w:w="7952"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中标方应负责本项目实施的设备采购、运输、集成、安装、调试、报检、人员培训以及其他售后服务等全部相关工作，故中标方投标报价应包含以上全部工作所需的一切费用。其中，中标方需明确培训内容，除现场培训外，必须提供一次集中培训和一年内不少于两次的跟进培训，协助提高采购方对本项目所采购设备的使用及维护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7" w:hRule="atLeast"/>
          <w:jc w:val="center"/>
        </w:trPr>
        <w:tc>
          <w:tcPr>
            <w:tcW w:w="13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备品备件及耗材等要求</w:t>
            </w:r>
          </w:p>
        </w:tc>
        <w:tc>
          <w:tcPr>
            <w:tcW w:w="79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质保期内，要求中标人提供本地化服务，在驻地应备有本项目所需产品的备品备件, 48小时无法修复时，应提供备件供采购人免费使用。</w:t>
            </w:r>
          </w:p>
        </w:tc>
      </w:tr>
    </w:tbl>
    <w:p>
      <w:pPr>
        <w:ind w:firstLine="482"/>
        <w:rPr>
          <w:rFonts w:ascii="宋体"/>
          <w:kern w:val="0"/>
        </w:rPr>
      </w:pPr>
      <w:r>
        <w:br w:type="page"/>
      </w:r>
    </w:p>
    <w:p>
      <w:pPr>
        <w:pStyle w:val="20"/>
        <w:snapToGrid w:val="0"/>
        <w:spacing w:beforeLines="0" w:afterLines="0" w:line="300" w:lineRule="auto"/>
        <w:ind w:left="0" w:leftChars="0" w:firstLine="482" w:firstLineChars="200"/>
        <w:jc w:val="left"/>
        <w:rPr>
          <w:rFonts w:hint="eastAsia" w:hAnsi="宋体" w:cs="宋体"/>
          <w:b/>
          <w:bCs/>
          <w:sz w:val="24"/>
          <w:lang w:eastAsia="zh-CN"/>
        </w:rPr>
      </w:pPr>
      <w:r>
        <w:rPr>
          <w:rFonts w:hint="eastAsia" w:hAnsi="宋体" w:cs="宋体"/>
          <w:b/>
          <w:bCs/>
          <w:sz w:val="24"/>
          <w:szCs w:val="24"/>
          <w:lang w:val="en-US" w:eastAsia="zh-CN"/>
        </w:rPr>
        <w:t>标段二：</w:t>
      </w:r>
      <w:r>
        <w:rPr>
          <w:rFonts w:hint="eastAsia" w:hAnsi="宋体" w:cs="宋体"/>
          <w:b/>
          <w:bCs/>
          <w:sz w:val="24"/>
          <w:lang w:eastAsia="zh-CN"/>
        </w:rPr>
        <w:t>工业机器人实训竞赛设备</w:t>
      </w:r>
    </w:p>
    <w:p>
      <w:pPr>
        <w:rPr>
          <w:rFonts w:hint="default" w:eastAsia="宋体"/>
          <w:b/>
          <w:bCs/>
          <w:lang w:val="en-US" w:eastAsia="zh-CN"/>
        </w:rPr>
      </w:pPr>
      <w:r>
        <w:rPr>
          <w:rFonts w:hint="eastAsia"/>
          <w:b/>
          <w:bCs/>
          <w:lang w:val="en-US" w:eastAsia="zh-CN"/>
        </w:rPr>
        <w:t>一、采购清单</w:t>
      </w:r>
    </w:p>
    <w:tbl>
      <w:tblPr>
        <w:tblStyle w:val="38"/>
        <w:tblW w:w="8263" w:type="dxa"/>
        <w:jc w:val="center"/>
        <w:tblLayout w:type="fixed"/>
        <w:tblCellMar>
          <w:top w:w="0" w:type="dxa"/>
          <w:left w:w="0" w:type="dxa"/>
          <w:bottom w:w="0" w:type="dxa"/>
          <w:right w:w="0" w:type="dxa"/>
        </w:tblCellMar>
      </w:tblPr>
      <w:tblGrid>
        <w:gridCol w:w="816"/>
        <w:gridCol w:w="4299"/>
        <w:gridCol w:w="1440"/>
        <w:gridCol w:w="1708"/>
      </w:tblGrid>
      <w:tr>
        <w:tblPrEx>
          <w:tblCellMar>
            <w:top w:w="0" w:type="dxa"/>
            <w:left w:w="0" w:type="dxa"/>
            <w:bottom w:w="0" w:type="dxa"/>
            <w:right w:w="0" w:type="dxa"/>
          </w:tblCellMar>
        </w:tblPrEx>
        <w:trPr>
          <w:tblHeader/>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序号</w:t>
            </w:r>
          </w:p>
        </w:tc>
        <w:tc>
          <w:tcPr>
            <w:tcW w:w="429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采购内容</w:t>
            </w:r>
          </w:p>
        </w:tc>
        <w:tc>
          <w:tcPr>
            <w:tcW w:w="1440" w:type="dxa"/>
            <w:tcBorders>
              <w:top w:val="single" w:color="000000" w:sz="4" w:space="0"/>
              <w:left w:val="single" w:color="auto"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数量</w:t>
            </w:r>
          </w:p>
        </w:tc>
        <w:tc>
          <w:tcPr>
            <w:tcW w:w="17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00" w:lineRule="auto"/>
              <w:ind w:firstLine="0" w:firstLineChars="0"/>
              <w:jc w:val="center"/>
              <w:rPr>
                <w:rFonts w:hint="eastAsia" w:ascii="宋体" w:hAnsi="宋体" w:eastAsia="宋体" w:cs="宋体"/>
                <w:b/>
                <w:sz w:val="24"/>
                <w:szCs w:val="24"/>
              </w:rPr>
            </w:pPr>
            <w:r>
              <w:rPr>
                <w:rFonts w:hint="eastAsia" w:ascii="宋体" w:hAnsi="宋体" w:eastAsia="宋体" w:cs="宋体"/>
                <w:b/>
                <w:sz w:val="24"/>
                <w:szCs w:val="24"/>
              </w:rPr>
              <w:t>单位</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429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PCB异形插件工作站</w:t>
            </w:r>
          </w:p>
        </w:tc>
        <w:tc>
          <w:tcPr>
            <w:tcW w:w="1440" w:type="dxa"/>
            <w:tcBorders>
              <w:top w:val="single" w:color="000000" w:sz="4" w:space="0"/>
              <w:left w:val="single" w:color="auto"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台</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2</w:t>
            </w:r>
          </w:p>
        </w:tc>
        <w:tc>
          <w:tcPr>
            <w:tcW w:w="4299" w:type="dxa"/>
            <w:tcBorders>
              <w:top w:val="single" w:color="000000" w:sz="4" w:space="0"/>
              <w:left w:val="single" w:color="000000" w:sz="4" w:space="0"/>
              <w:bottom w:val="single" w:color="000000"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工业机器人离线编程软件</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7</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节点</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3</w:t>
            </w:r>
          </w:p>
        </w:tc>
        <w:tc>
          <w:tcPr>
            <w:tcW w:w="4299" w:type="dxa"/>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default" w:ascii="宋体" w:hAnsi="宋体" w:eastAsia="宋体" w:cs="宋体"/>
                <w:kern w:val="2"/>
                <w:sz w:val="24"/>
                <w:szCs w:val="28"/>
                <w:lang w:val="en-US" w:eastAsia="zh-CN" w:bidi="ar-SA"/>
              </w:rPr>
            </w:pPr>
            <w:r>
              <w:rPr>
                <w:rFonts w:hint="eastAsia" w:ascii="宋体" w:hAnsi="宋体" w:cs="宋体"/>
                <w:strike w:val="0"/>
                <w:dstrike w:val="0"/>
                <w:color w:val="auto"/>
                <w:lang w:val="en-US" w:eastAsia="zh-CN"/>
              </w:rPr>
              <w:t>教学资源建设</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套</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4</w:t>
            </w:r>
          </w:p>
        </w:tc>
        <w:tc>
          <w:tcPr>
            <w:tcW w:w="4299" w:type="dxa"/>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工厂虚拟调试仿真软件</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节点</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trike/>
                <w:dstrike w:val="0"/>
                <w:sz w:val="24"/>
                <w:szCs w:val="24"/>
              </w:rPr>
            </w:pPr>
            <w:r>
              <w:rPr>
                <w:rFonts w:hint="eastAsia" w:ascii="宋体" w:hAnsi="宋体" w:eastAsia="宋体" w:cs="宋体"/>
                <w:strike/>
                <w:dstrike w:val="0"/>
                <w:sz w:val="24"/>
                <w:szCs w:val="24"/>
              </w:rPr>
              <w:t>5</w:t>
            </w:r>
          </w:p>
        </w:tc>
        <w:tc>
          <w:tcPr>
            <w:tcW w:w="4299" w:type="dxa"/>
            <w:tcBorders>
              <w:top w:val="single" w:color="000000"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trike/>
                <w:dstrike w:val="0"/>
                <w:kern w:val="2"/>
                <w:sz w:val="24"/>
                <w:szCs w:val="28"/>
                <w:lang w:val="en-US" w:eastAsia="zh-Hans" w:bidi="ar-SA"/>
              </w:rPr>
            </w:pPr>
            <w:r>
              <w:rPr>
                <w:rFonts w:hint="eastAsia" w:ascii="宋体" w:hAnsi="宋体" w:eastAsia="宋体" w:cs="宋体"/>
                <w:strike/>
                <w:dstrike w:val="0"/>
              </w:rPr>
              <w:t>工作站</w:t>
            </w:r>
          </w:p>
        </w:tc>
        <w:tc>
          <w:tcPr>
            <w:tcW w:w="1440" w:type="dxa"/>
            <w:tcBorders>
              <w:top w:val="single" w:color="000000" w:sz="4" w:space="0"/>
              <w:left w:val="single" w:color="auto"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trike/>
                <w:dstrike w:val="0"/>
                <w:sz w:val="24"/>
                <w:szCs w:val="24"/>
                <w:lang w:eastAsia="zh-CN"/>
              </w:rPr>
            </w:pPr>
            <w:r>
              <w:rPr>
                <w:rFonts w:hint="eastAsia" w:ascii="宋体" w:hAnsi="宋体" w:eastAsia="宋体" w:cs="宋体"/>
                <w:strike/>
                <w:dstrike w:val="0"/>
                <w:sz w:val="24"/>
                <w:szCs w:val="24"/>
                <w:lang w:val="en-US" w:eastAsia="zh-CN"/>
              </w:rPr>
              <w:t>2</w:t>
            </w:r>
          </w:p>
        </w:tc>
        <w:tc>
          <w:tcPr>
            <w:tcW w:w="1708" w:type="dxa"/>
            <w:tcBorders>
              <w:top w:val="single" w:color="000000" w:sz="4" w:space="0"/>
              <w:left w:val="single" w:color="000000" w:sz="4" w:space="0"/>
              <w:bottom w:val="single" w:color="000000" w:sz="4" w:space="0"/>
              <w:right w:val="single" w:color="000000" w:sz="4" w:space="0"/>
            </w:tcBorders>
            <w:vAlign w:val="center"/>
          </w:tcPr>
          <w:p>
            <w:pPr>
              <w:snapToGrid w:val="0"/>
              <w:spacing w:line="300" w:lineRule="auto"/>
              <w:ind w:firstLine="0" w:firstLineChars="0"/>
              <w:jc w:val="center"/>
              <w:rPr>
                <w:rFonts w:hint="eastAsia" w:ascii="宋体" w:hAnsi="宋体" w:eastAsia="宋体" w:cs="宋体"/>
                <w:strike/>
                <w:dstrike w:val="0"/>
                <w:sz w:val="24"/>
                <w:szCs w:val="24"/>
                <w:lang w:eastAsia="zh-CN"/>
              </w:rPr>
            </w:pPr>
            <w:r>
              <w:rPr>
                <w:rFonts w:hint="eastAsia" w:ascii="宋体" w:hAnsi="宋体" w:cs="宋体"/>
                <w:strike/>
                <w:dstrike w:val="0"/>
                <w:sz w:val="24"/>
                <w:szCs w:val="24"/>
                <w:lang w:val="en-US" w:eastAsia="zh-CN"/>
              </w:rPr>
              <w:t>台</w:t>
            </w:r>
          </w:p>
        </w:tc>
      </w:tr>
      <w:tr>
        <w:tblPrEx>
          <w:tblCellMar>
            <w:top w:w="0" w:type="dxa"/>
            <w:left w:w="0" w:type="dxa"/>
            <w:bottom w:w="0" w:type="dxa"/>
            <w:right w:w="0" w:type="dxa"/>
          </w:tblCellMar>
        </w:tblPrEx>
        <w:trPr>
          <w:trHeight w:val="454" w:hRule="atLeast"/>
          <w:jc w:val="center"/>
        </w:trPr>
        <w:tc>
          <w:tcPr>
            <w:tcW w:w="816" w:type="dxa"/>
            <w:tcBorders>
              <w:top w:val="single" w:color="000000" w:sz="4" w:space="0"/>
              <w:left w:val="single" w:color="000000" w:sz="4" w:space="0"/>
              <w:bottom w:val="single" w:color="000000" w:sz="4" w:space="0"/>
              <w:right w:val="single" w:color="000000" w:sz="4" w:space="0"/>
            </w:tcBorders>
            <w:vAlign w:val="center"/>
          </w:tcPr>
          <w:p>
            <w:pPr>
              <w:pStyle w:val="108"/>
              <w:adjustRightInd w:val="0"/>
              <w:snapToGrid w:val="0"/>
              <w:spacing w:line="300" w:lineRule="auto"/>
              <w:rPr>
                <w:rFonts w:hint="eastAsia" w:ascii="宋体" w:hAnsi="宋体" w:eastAsia="宋体" w:cs="宋体"/>
                <w:sz w:val="24"/>
                <w:szCs w:val="24"/>
              </w:rPr>
            </w:pPr>
            <w:r>
              <w:rPr>
                <w:rFonts w:hint="eastAsia" w:ascii="宋体" w:hAnsi="宋体" w:eastAsia="宋体" w:cs="宋体"/>
                <w:sz w:val="24"/>
                <w:szCs w:val="24"/>
              </w:rPr>
              <w:t>6</w:t>
            </w:r>
          </w:p>
        </w:tc>
        <w:tc>
          <w:tcPr>
            <w:tcW w:w="4299" w:type="dxa"/>
            <w:tcBorders>
              <w:top w:val="single" w:color="auto" w:sz="4" w:space="0"/>
              <w:left w:val="single" w:color="000000" w:sz="4" w:space="0"/>
              <w:bottom w:val="single" w:color="auto" w:sz="4" w:space="0"/>
              <w:right w:val="single" w:color="000000" w:sz="4" w:space="0"/>
            </w:tcBorders>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eastAsia="宋体" w:cs="宋体"/>
              </w:rPr>
              <w:t>配套配件</w:t>
            </w:r>
          </w:p>
        </w:tc>
        <w:tc>
          <w:tcPr>
            <w:tcW w:w="1440" w:type="dxa"/>
            <w:tcBorders>
              <w:top w:val="single" w:color="000000" w:sz="4" w:space="0"/>
              <w:left w:val="single" w:color="auto"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sz w:val="24"/>
                <w:szCs w:val="24"/>
              </w:rPr>
            </w:pPr>
            <w:r>
              <w:rPr>
                <w:rFonts w:hint="eastAsia" w:ascii="宋体" w:hAnsi="宋体" w:eastAsia="宋体" w:cs="宋体"/>
                <w:sz w:val="24"/>
                <w:szCs w:val="24"/>
              </w:rPr>
              <w:t>1</w:t>
            </w:r>
          </w:p>
        </w:tc>
        <w:tc>
          <w:tcPr>
            <w:tcW w:w="1708" w:type="dxa"/>
            <w:tcBorders>
              <w:top w:val="single" w:color="000000" w:sz="4" w:space="0"/>
              <w:left w:val="single" w:color="000000" w:sz="4" w:space="0"/>
              <w:bottom w:val="single" w:color="000000" w:sz="4" w:space="0"/>
              <w:right w:val="single" w:color="000000" w:sz="4" w:space="0"/>
            </w:tcBorders>
            <w:vAlign w:val="center"/>
          </w:tcPr>
          <w:p>
            <w:pPr>
              <w:widowControl/>
              <w:spacing w:line="300" w:lineRule="auto"/>
              <w:ind w:firstLine="0" w:firstLineChars="0"/>
              <w:jc w:val="center"/>
              <w:textAlignment w:val="center"/>
              <w:rPr>
                <w:rFonts w:hint="eastAsia" w:ascii="宋体" w:hAnsi="宋体" w:eastAsia="宋体" w:cs="宋体"/>
                <w:sz w:val="24"/>
                <w:szCs w:val="24"/>
                <w:lang w:eastAsia="zh-CN"/>
              </w:rPr>
            </w:pPr>
            <w:r>
              <w:rPr>
                <w:rFonts w:hint="eastAsia" w:ascii="宋体" w:hAnsi="宋体" w:eastAsia="宋体" w:cs="宋体"/>
                <w:sz w:val="24"/>
                <w:szCs w:val="24"/>
                <w:lang w:val="en-US" w:eastAsia="zh-CN"/>
              </w:rPr>
              <w:t>套</w:t>
            </w:r>
          </w:p>
        </w:tc>
      </w:tr>
    </w:tbl>
    <w:p>
      <w:pPr>
        <w:pStyle w:val="20"/>
        <w:snapToGrid w:val="0"/>
        <w:spacing w:beforeLines="0" w:afterLines="0" w:line="300" w:lineRule="auto"/>
        <w:ind w:firstLine="482"/>
        <w:jc w:val="left"/>
        <w:rPr>
          <w:rFonts w:hint="eastAsia" w:hAnsi="宋体" w:cs="宋体"/>
          <w:b/>
          <w:bCs/>
          <w:sz w:val="24"/>
          <w:szCs w:val="24"/>
          <w:lang w:val="en-US" w:eastAsia="zh-CN"/>
        </w:rPr>
      </w:pPr>
    </w:p>
    <w:p>
      <w:pPr>
        <w:pStyle w:val="20"/>
        <w:numPr>
          <w:ilvl w:val="0"/>
          <w:numId w:val="1"/>
        </w:numPr>
        <w:snapToGrid w:val="0"/>
        <w:spacing w:beforeLines="0" w:afterLines="0" w:line="300" w:lineRule="auto"/>
        <w:ind w:firstLine="482"/>
        <w:jc w:val="left"/>
        <w:rPr>
          <w:rFonts w:hint="eastAsia" w:hAnsi="宋体" w:cs="宋体"/>
          <w:b/>
          <w:bCs/>
          <w:sz w:val="24"/>
          <w:szCs w:val="24"/>
          <w:lang w:val="en-US" w:eastAsia="zh-CN"/>
        </w:rPr>
      </w:pPr>
      <w:r>
        <w:rPr>
          <w:rFonts w:hint="eastAsia" w:hAnsi="宋体" w:cs="宋体"/>
          <w:b/>
          <w:bCs/>
          <w:sz w:val="24"/>
          <w:szCs w:val="24"/>
          <w:lang w:val="en-US" w:eastAsia="zh-CN"/>
        </w:rPr>
        <w:t>技术参数要求</w:t>
      </w:r>
    </w:p>
    <w:p>
      <w:pPr>
        <w:pStyle w:val="20"/>
        <w:numPr>
          <w:ilvl w:val="0"/>
          <w:numId w:val="0"/>
        </w:numPr>
        <w:snapToGrid w:val="0"/>
        <w:spacing w:beforeLines="0" w:afterLines="0" w:line="300" w:lineRule="auto"/>
        <w:ind w:firstLine="482" w:firstLineChars="200"/>
        <w:jc w:val="left"/>
        <w:rPr>
          <w:rFonts w:hint="default" w:hAnsi="宋体" w:eastAsia="宋体" w:cs="宋体"/>
          <w:b/>
          <w:bCs/>
          <w:sz w:val="24"/>
          <w:szCs w:val="24"/>
          <w:lang w:val="en-US" w:eastAsia="zh-CN"/>
        </w:rPr>
      </w:pPr>
      <w:r>
        <w:rPr>
          <w:rFonts w:hint="eastAsia" w:hAnsi="宋体" w:cs="宋体"/>
          <w:b/>
          <w:bCs/>
          <w:sz w:val="24"/>
          <w:szCs w:val="24"/>
          <w:lang w:val="en-US" w:eastAsia="zh-CN"/>
        </w:rPr>
        <w:t>（一）</w:t>
      </w:r>
      <w:r>
        <w:rPr>
          <w:rFonts w:hint="eastAsia"/>
          <w:b/>
          <w:bCs/>
        </w:rPr>
        <w:t>P</w:t>
      </w:r>
      <w:r>
        <w:rPr>
          <w:b/>
          <w:bCs/>
        </w:rPr>
        <w:t>CB</w:t>
      </w:r>
      <w:r>
        <w:rPr>
          <w:rFonts w:hint="eastAsia"/>
          <w:b/>
          <w:bCs/>
        </w:rPr>
        <w:t>异形插件工作站</w:t>
      </w:r>
    </w:p>
    <w:tbl>
      <w:tblPr>
        <w:tblStyle w:val="38"/>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1"/>
        <w:gridCol w:w="960"/>
        <w:gridCol w:w="7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序号</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组件名称</w:t>
            </w:r>
          </w:p>
        </w:tc>
        <w:tc>
          <w:tcPr>
            <w:tcW w:w="7155"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b/>
                <w:sz w:val="21"/>
                <w:szCs w:val="21"/>
              </w:rPr>
            </w:pPr>
            <w:r>
              <w:rPr>
                <w:rFonts w:hint="eastAsia" w:ascii="宋体" w:hAnsi="宋体" w:eastAsia="宋体" w:cs="宋体"/>
                <w:b/>
                <w:sz w:val="21"/>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w:t>
            </w:r>
          </w:p>
        </w:tc>
        <w:tc>
          <w:tcPr>
            <w:tcW w:w="7155"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本体：</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1)具有6个自由度，串联关节型工业机器人；</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2)工作范围580mm；</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3)额定负载3kg；</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4)重复定位精度0.01mm；</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5)安全性包括安全停、紧急停、2通道安全回路监测、3位启动装置；</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6)集成信号源为手腕设10路信号；</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7)集成气源为手腕设4路空气（5bar）。</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控制器：</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1)采用先进的工业机器人控制软件；</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2)采用高级工业机器人编程语言；</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3)内置16路输入/16路输出的数字量I/O模块。</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示教器：</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1)图形化彩色触摸屏；</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2)操纵杆；</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3)热插拔，运行时可插拔。</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底座：</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1)材料铝合金；</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2)尺寸250mm×250mm×15mm（±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快换工具</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1)工具快换系统：机器人手臂安装有法兰端快换模块，可实现不同工具间无需人为干涉自动完成切换，6路气动信号，额定负载3kg，厚度38mm</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2)胶枪工具：含有工具端快换模块与法兰端快换模块配套，总长140mm，外壳为铝合金材质，可以配合轨迹图纸实现模拟零件外壳涂胶的轨迹编程实训，可更换笔芯设计且笔芯可10mm窜动防止碰撞损坏</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3)夹爪工具：含有工具端快换模块与法兰端快换模块配套，可稳固抓取搬运码垛物料，总长140mm，夹头为铝合金材质，采用气动驱动，内径16mm，重复精度±0.01mm，闭合夹持力34N，开闭行程6mm</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4)吸盘工具：含有工具端快换模块与法兰端快换模块配套，总长110mm，结构为铝合金材质，6mm直径吸盘1个，20mm直径吸盘2个，可稳固抓取各种形状的芯片零件及盖板</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5)锁螺丝工具：含有工具端快换模块与法兰端快换模块配套，结构为铝合金材质，可实现对M4内六角螺钉的锁紧。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涂胶单元</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1)3D轨迹图板尺寸440mm×250mm（±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%），具有半经50mm的拱形面，材质碳钢烤漆，厚度3mm</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2)轨迹路径包含圆形、三角形、复杂轮廓和样条曲线，以及不同位置、不同指向的基准坐标系</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3)提供工具TCP参数标定用尖锥，材质不锈钢，可以随意固定在3D轨迹图板的任何位置</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4)包含2张轨迹图纸，可自动吸附在3D轨迹图板上</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码垛单元</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1)原料台由铝型材配合碳钢导槽构成，利用高度差实现物料自动排列，可满足最多6个物料的存储</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2)码垛台由台面和支撑构成，台面为POM，尺寸110mm×110mm×15mm（±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%），采用铝合金型材支撑，高度160mm，可满足多种形式的码垛</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3)包含模拟物料，材质POM，尺寸65mm×32.5mm×15mm（±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%），数量6个，采用工形设计方便夹爪夹持，可实现在两个码垛台间的搬运、码垛实训</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视觉检测单元</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视觉检测采用CCD拍照检测，有效像素数1600×1200，彩色检测，摄像面积7.1mm×5.4mm，场景数128个，可存储图像数43张，可利用流程编辑功能制作处理流程，支持串行RS-232C和网络Ethernet通讯，提供高速输入1点、高速输出4点、通用输入9点和通用输出23点的并行通信，提供DVI-I监控输出</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2)提供环形光源，内圆直径≥76mm，外圆直径120mm，供电电压24V</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3)视觉检测结果和采集图像信息通过显示器即时显示，方便视觉检测参数调整和状态监控</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装配检测单元</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1)安装检测单元内含4个功能相同的装配检测工位，可与工业机器人配合完成PCB异形芯片的安装及检测功能，4个工位的安装由铝型材搭建的框架支撑</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2)安装检测工位整体尺寸为410mm×190mm×180mm（±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%），结构为铝合金材质，分为底板、安装平台和检测支架</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3)安装平台安装在双列线性滑轨上，宽度9mm，长度300mm，采用气动驱动，内径16mm，有效行程200mm，安全保持力140N</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4)检测支架升降由气动驱动，内径16mm，有效行程20mm，安装有LED导光板，尺寸为100mm×100mm×1.5mm（±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color w:val="auto"/>
                <w:highlight w:val="none"/>
              </w:rPr>
              <w:t>）</w:t>
            </w:r>
            <w:r>
              <w:rPr>
                <w:rFonts w:hint="eastAsia" w:ascii="宋体" w:hAnsi="宋体" w:eastAsia="宋体" w:cs="宋体"/>
                <w:color w:val="auto"/>
                <w:sz w:val="21"/>
                <w:szCs w:val="21"/>
                <w:highlight w:val="none"/>
              </w:rPr>
              <w:t>，可在检测过程中亮起</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5)底板安装有红、绿两色指示灯，用于在检测完成后提示安装是否有误、芯片是否有缺陷</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螺丝供料单元</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1）采用全自动设计，旋转式分料设计，螺丝供给速度快，机器震动小，稳定的螺丝供料和取料效果</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2）供料速率约为1粒/秒</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3）可实现对M4内六角螺钉的稳定供料</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strike/>
                <w:color w:val="auto"/>
                <w:sz w:val="21"/>
                <w:szCs w:val="21"/>
                <w:highlight w:val="none"/>
                <w:lang w:eastAsia="zh-CN"/>
              </w:rPr>
            </w:pPr>
            <w:r>
              <w:rPr>
                <w:rFonts w:hint="eastAsia" w:ascii="宋体" w:hAnsi="宋体" w:eastAsia="宋体" w:cs="宋体"/>
                <w:color w:val="auto"/>
                <w:sz w:val="21"/>
                <w:szCs w:val="21"/>
                <w:highlight w:val="none"/>
              </w:rPr>
              <w:t>4）外形尺寸约为205.5mm×149mm×122.4mm（±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color w:val="auto"/>
                <w:highlight w:val="none"/>
              </w:rPr>
              <w:t>）</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原料料库</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1)单层共4个料区，可分别用于存放异形芯片零件、盖板和PCB电路板</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2)整体弧形设计，内圆半径500mm，方便机器人抓取物料</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电子产品PCB电路板</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1)电子产品PCB电路板由异形芯片零件、PCB电路板和盖板组成，PCB电路板和盖板由螺丝紧固</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2)异形芯片零件，包括圆形、小矩形、大矩形、方形等不同形状和不同颜色的芯片，用以代表CPU、集成电路、电阻、电容、三极管等元件</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3)PCB电路板，尺寸120mm×120mm（±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color w:val="auto"/>
                <w:highlight w:val="none"/>
              </w:rPr>
              <w:t>）</w:t>
            </w:r>
            <w:r>
              <w:rPr>
                <w:rFonts w:hint="eastAsia" w:ascii="宋体" w:hAnsi="宋体" w:eastAsia="宋体" w:cs="宋体"/>
                <w:color w:val="auto"/>
                <w:sz w:val="21"/>
                <w:szCs w:val="21"/>
                <w:highlight w:val="none"/>
              </w:rPr>
              <w:t>，厚12mm，电路板上绘制了模拟电路线路图，留有不同异形芯片零件的安装位置，每个PCB电路板的线路图和芯片零件安装位置都不相同，代表不同电子产品，四角提供螺钉孔</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4)盖板，尺寸120mm×120mm（±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color w:val="auto"/>
                <w:highlight w:val="none"/>
              </w:rPr>
              <w:t>）</w:t>
            </w:r>
            <w:r>
              <w:rPr>
                <w:rFonts w:hint="eastAsia" w:ascii="宋体" w:hAnsi="宋体" w:eastAsia="宋体" w:cs="宋体"/>
                <w:color w:val="auto"/>
                <w:sz w:val="21"/>
                <w:szCs w:val="21"/>
                <w:highlight w:val="none"/>
              </w:rPr>
              <w:t>，厚5mm，外壳雕刻文字代表不同电子产品，四角提供螺钉孔</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操控面板</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1)提供工作站启动、停止、模式控制和急停按钮，可实现对设备运行操作</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2)提供故障及设备运行状态指示灯</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3)提供多个故障设置点，可模拟不同情况下的故障</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4)提供多个电路信号及气路信号的快接插口，可以方便完成电气接线及调试训练</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5)包含工业HMI触摸屏作为人机交互接口，显示器为7英寸TFT，分辨率800×480，亮度350，对比度500:1，背光类型LED，触控面板类型为4线电阻式，Flash存储器128MB，RAM存储器为128MB，处理器为 ARM RISC 528MHz，提供RS-232和RS-485串行接口</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总控系统</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1)采用高性能PLC实现集成控制，国际知名品牌，模块化设计，支持最多6个模块扩展，方便升级</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2)电气控制元件采用国际知名品牌优质产品，包含滤波、短路保险等安全机制</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3)工作台正面提供运行安全装置，采用光栅传感器，光轴数量8，光轴间距40mm</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4)操作过程可通过摄像头采集记录，焦距2.8mm，焦段广角，清晰度720p，感光面积1/3英寸，IP66防水防尘，可通过WiFi连接云端监控，监控信息可存储在扩展存储卡中</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5)供气系统功率600W，排气量118L/min，最大压力8bar，储气罐24L，噪音52db，静音无油，配套知名品牌气路控制元件和真空元件</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工作台架</w:t>
            </w:r>
          </w:p>
        </w:tc>
        <w:tc>
          <w:tcPr>
            <w:tcW w:w="7155" w:type="dxa"/>
            <w:noWrap w:val="0"/>
            <w:vAlign w:val="center"/>
          </w:tcPr>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1)铝合金框架，有机玻璃门，碳钢钣金侧板及底板，正面和背面可打开存放设备及物品</w:t>
            </w:r>
            <w:r>
              <w:rPr>
                <w:rFonts w:hint="eastAsia" w:ascii="宋体" w:hAnsi="宋体" w:eastAsia="宋体" w:cs="宋体"/>
                <w:color w:val="auto"/>
                <w:sz w:val="21"/>
                <w:szCs w:val="21"/>
                <w:highlight w:val="none"/>
                <w:lang w:eastAsia="zh-CN"/>
              </w:rPr>
              <w:t>；</w:t>
            </w:r>
          </w:p>
          <w:p>
            <w:pPr>
              <w:pStyle w:val="109"/>
              <w:rPr>
                <w:rFonts w:hint="eastAsia" w:ascii="宋体" w:hAnsi="宋体" w:cs="宋体" w:eastAsiaTheme="minorEastAsia"/>
                <w:color w:val="auto"/>
                <w:sz w:val="21"/>
                <w:szCs w:val="21"/>
                <w:highlight w:val="none"/>
                <w:lang w:eastAsia="zh-CN"/>
              </w:rPr>
            </w:pPr>
            <w:r>
              <w:rPr>
                <w:rFonts w:hint="eastAsia" w:ascii="宋体" w:hAnsi="宋体" w:eastAsia="宋体" w:cs="宋体"/>
                <w:color w:val="auto"/>
                <w:sz w:val="21"/>
                <w:szCs w:val="21"/>
                <w:highlight w:val="none"/>
              </w:rPr>
              <w:t>2)整体尺寸2200mm×1350mm×700mm（±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color w:val="auto"/>
                <w:highlight w:val="none"/>
              </w:rPr>
              <w:t>）</w:t>
            </w:r>
            <w:r>
              <w:rPr>
                <w:rFonts w:hint="eastAsia"/>
                <w:color w:val="auto"/>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3)安装台面为铝合金T型槽，台面尺寸2100mm×1100mm（±</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rPr>
              <w:t>%</w:t>
            </w:r>
            <w:r>
              <w:rPr>
                <w:rFonts w:hint="eastAsia"/>
                <w:color w:val="auto"/>
                <w:highlight w:val="none"/>
              </w:rPr>
              <w:t>）</w:t>
            </w:r>
            <w:r>
              <w:rPr>
                <w:rFonts w:hint="eastAsia" w:ascii="宋体" w:hAnsi="宋体" w:eastAsia="宋体" w:cs="宋体"/>
                <w:color w:val="auto"/>
                <w:sz w:val="21"/>
                <w:szCs w:val="21"/>
                <w:highlight w:val="none"/>
              </w:rPr>
              <w:t>，厚度20mm</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4)底部安装有万向脚轮和固定支撑，方便移动和固定</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配套工具</w:t>
            </w:r>
          </w:p>
        </w:tc>
        <w:tc>
          <w:tcPr>
            <w:tcW w:w="7155"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提供安装、调试工作站所需工具一套，包括：工具箱1个、内六角扳手1套、250mm活动扳手1把、17mm/19mm开口扳手1把、13mm开口扳手1把、5.5mm开口扳手1把、螺丝刀1套、5米卷尺1个、斜口钳1把、Y型端子钳1把、裸端型端子钳1把、剥线钳1把、美工刀1把、万用表1个、PLC编程线1根、触摸屏编程线1根、程序拷贝U盘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配套离线编程软件</w:t>
            </w:r>
          </w:p>
        </w:tc>
        <w:tc>
          <w:tcPr>
            <w:tcW w:w="7155" w:type="dxa"/>
            <w:noWrap w:val="0"/>
            <w:vAlign w:val="center"/>
          </w:tcPr>
          <w:p>
            <w:pPr>
              <w:pStyle w:val="10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1)正版软件，可提供持续的中文技术支持服务、软件可使用所有功能模块；</w:t>
            </w:r>
          </w:p>
          <w:p>
            <w:pPr>
              <w:pStyle w:val="10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2)可支持全国职业院校技能大赛“机器人技术应用”赛项指定硬件平台的离线编程应用，包含与硬件平台一致的三维模型环境；</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3)采用通用3D技术，与CAD教学衔接，支持3D CAD系统的模型文件导入，可通过三维球功能对模型进行平移、旋转操作</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4)轨迹生成基于CAD数据，简化轨迹生成过程，提高精度，可利用实体模型、曲面或曲线直接生成运动轨迹</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5)包含丰富的轨迹调整优化工具包，如碰撞检查、工业机器人可达性、姿态奇异点、轴超限功能</w:t>
            </w:r>
            <w:r>
              <w:rPr>
                <w:rFonts w:hint="eastAsia" w:ascii="宋体" w:hAnsi="宋体" w:eastAsia="宋体" w:cs="宋体"/>
                <w:color w:val="auto"/>
                <w:sz w:val="21"/>
                <w:szCs w:val="21"/>
                <w:highlight w:val="none"/>
                <w:lang w:eastAsia="zh-CN"/>
              </w:rPr>
              <w:t>；</w:t>
            </w:r>
          </w:p>
          <w:p>
            <w:pPr>
              <w:pStyle w:val="109"/>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6)包含涂胶和码垛工艺包，可以方便的完成复杂轨迹涂胶和物料的码垛拆垛工序编程</w:t>
            </w:r>
            <w:r>
              <w:rPr>
                <w:rFonts w:hint="eastAsia" w:ascii="宋体" w:hAnsi="宋体" w:eastAsia="宋体" w:cs="宋体"/>
                <w:color w:val="auto"/>
                <w:sz w:val="21"/>
                <w:szCs w:val="21"/>
                <w:highlight w:val="none"/>
                <w:lang w:eastAsia="zh-CN"/>
              </w:rPr>
              <w:t>；</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7)支持工具快换功能，可以方便的仿真并输出工业机器人对工具快换系统的操作，扩展工业机器人应用范围，使工业机器人可以在涂胶工具和夹爪工具间自由切换</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1"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default"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15</w:t>
            </w:r>
          </w:p>
        </w:tc>
        <w:tc>
          <w:tcPr>
            <w:tcW w:w="960" w:type="dxa"/>
            <w:noWrap w:val="0"/>
            <w:vAlign w:val="center"/>
          </w:tcPr>
          <w:p>
            <w:pPr>
              <w:pStyle w:val="109"/>
              <w:keepNext w:val="0"/>
              <w:keepLines w:val="0"/>
              <w:pageBreakBefore w:val="0"/>
              <w:widowControl w:val="0"/>
              <w:kinsoku/>
              <w:wordWrap/>
              <w:overflowPunct/>
              <w:topLinePunct w:val="0"/>
              <w:autoSpaceDE/>
              <w:autoSpaceDN/>
              <w:bidi w:val="0"/>
              <w:adjustRightInd/>
              <w:snapToGrid/>
              <w:ind w:firstLine="0" w:firstLineChars="0"/>
              <w:jc w:val="center"/>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工作站</w:t>
            </w:r>
          </w:p>
        </w:tc>
        <w:tc>
          <w:tcPr>
            <w:tcW w:w="715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工作站</w:t>
            </w:r>
            <w:r>
              <w:rPr>
                <w:rFonts w:hint="eastAsia" w:ascii="宋体" w:hAnsi="宋体" w:cs="宋体"/>
                <w:color w:val="auto"/>
                <w:sz w:val="21"/>
                <w:szCs w:val="21"/>
                <w:highlight w:val="none"/>
                <w:lang w:val="en-US" w:eastAsia="zh-CN"/>
              </w:rPr>
              <w:t>2台，</w:t>
            </w:r>
            <w:r>
              <w:rPr>
                <w:rFonts w:hint="eastAsia" w:ascii="宋体" w:hAnsi="宋体" w:eastAsia="宋体" w:cs="宋体"/>
                <w:color w:val="auto"/>
                <w:sz w:val="21"/>
                <w:szCs w:val="21"/>
                <w:highlight w:val="none"/>
              </w:rPr>
              <w:t>主机</w:t>
            </w:r>
            <w:r>
              <w:rPr>
                <w:rFonts w:hint="eastAsia" w:ascii="宋体" w:hAnsi="宋体" w:eastAsia="宋体" w:cs="宋体"/>
                <w:strike w:val="0"/>
                <w:dstrike w:val="0"/>
                <w:color w:val="auto"/>
                <w:sz w:val="21"/>
                <w:szCs w:val="21"/>
                <w:highlight w:val="none"/>
              </w:rPr>
              <w:t xml:space="preserve">：XPS8940设计师 </w:t>
            </w:r>
            <w:r>
              <w:rPr>
                <w:rFonts w:hint="eastAsia" w:ascii="宋体" w:hAnsi="宋体" w:eastAsia="宋体" w:cs="宋体"/>
                <w:color w:val="auto"/>
                <w:sz w:val="21"/>
                <w:szCs w:val="21"/>
                <w:highlight w:val="none"/>
              </w:rPr>
              <w:t xml:space="preserve"> 台式主机（i7-11700  32G 1TSSD+1TB RTX3060Ti-G）黑 定制+键鼠   </w:t>
            </w:r>
          </w:p>
          <w:p>
            <w:pPr>
              <w:pStyle w:val="109"/>
              <w:keepNext w:val="0"/>
              <w:keepLines w:val="0"/>
              <w:pageBreakBefore w:val="0"/>
              <w:widowControl w:val="0"/>
              <w:kinsoku/>
              <w:wordWrap/>
              <w:overflowPunct/>
              <w:topLinePunct w:val="0"/>
              <w:autoSpaceDE/>
              <w:autoSpaceDN/>
              <w:bidi w:val="0"/>
              <w:adjustRightInd/>
              <w:snapToGrid/>
              <w:ind w:firstLine="0" w:firstLineChars="0"/>
              <w:jc w:val="both"/>
              <w:textAlignment w:val="baseline"/>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显示器：UItraSharp 27英寸 专业显示器 4K IPS Black  Type-C90W  反向充电 防蓝光 HDR400 U2723QX</w:t>
            </w:r>
          </w:p>
        </w:tc>
      </w:tr>
    </w:tbl>
    <w:p>
      <w:pPr>
        <w:pStyle w:val="20"/>
        <w:numPr>
          <w:ilvl w:val="0"/>
          <w:numId w:val="0"/>
        </w:numPr>
        <w:snapToGrid w:val="0"/>
        <w:spacing w:beforeLines="0" w:afterLines="0" w:line="300" w:lineRule="auto"/>
        <w:ind w:firstLine="482" w:firstLineChars="200"/>
        <w:jc w:val="left"/>
        <w:rPr>
          <w:rFonts w:hint="eastAsia" w:hAnsi="宋体" w:cs="宋体"/>
          <w:b/>
          <w:bCs/>
          <w:color w:val="auto"/>
          <w:sz w:val="24"/>
          <w:szCs w:val="24"/>
          <w:highlight w:val="none"/>
          <w:lang w:val="en-US"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firstLine="482" w:firstLineChars="200"/>
        <w:jc w:val="left"/>
        <w:textAlignment w:val="auto"/>
        <w:rPr>
          <w:rFonts w:hint="eastAsia" w:ascii="宋体" w:hAnsi="宋体" w:eastAsia="宋体" w:cs="宋体"/>
          <w:b/>
          <w:bCs/>
          <w:color w:val="auto"/>
          <w:sz w:val="24"/>
          <w:szCs w:val="24"/>
          <w:highlight w:val="none"/>
        </w:rPr>
      </w:pPr>
      <w:r>
        <w:rPr>
          <w:rFonts w:hint="eastAsia" w:hAnsi="宋体" w:cs="宋体"/>
          <w:b/>
          <w:bCs/>
          <w:color w:val="auto"/>
          <w:sz w:val="24"/>
          <w:szCs w:val="24"/>
          <w:highlight w:val="none"/>
          <w:lang w:eastAsia="zh-CN"/>
        </w:rPr>
        <w:t>（</w:t>
      </w:r>
      <w:r>
        <w:rPr>
          <w:rFonts w:hint="eastAsia" w:hAnsi="宋体" w:cs="宋体"/>
          <w:b/>
          <w:bCs/>
          <w:color w:val="auto"/>
          <w:sz w:val="24"/>
          <w:szCs w:val="24"/>
          <w:highlight w:val="none"/>
          <w:lang w:val="en-US" w:eastAsia="zh-CN"/>
        </w:rPr>
        <w:t>二</w:t>
      </w:r>
      <w:r>
        <w:rPr>
          <w:rFonts w:hint="eastAsia" w:hAnsi="宋体" w:cs="宋体"/>
          <w:b/>
          <w:bCs/>
          <w:color w:val="auto"/>
          <w:sz w:val="24"/>
          <w:szCs w:val="24"/>
          <w:highlight w:val="none"/>
          <w:lang w:eastAsia="zh-CN"/>
        </w:rPr>
        <w:t>）</w:t>
      </w:r>
      <w:r>
        <w:rPr>
          <w:rFonts w:hint="eastAsia" w:ascii="宋体" w:hAnsi="宋体" w:eastAsia="宋体" w:cs="宋体"/>
          <w:b/>
          <w:bCs/>
          <w:color w:val="auto"/>
          <w:sz w:val="24"/>
          <w:szCs w:val="24"/>
          <w:highlight w:val="none"/>
        </w:rPr>
        <w:t>工业机器人离线编程软件</w:t>
      </w:r>
    </w:p>
    <w:tbl>
      <w:tblPr>
        <w:tblStyle w:val="3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75"/>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组件名称</w:t>
            </w:r>
          </w:p>
        </w:tc>
        <w:tc>
          <w:tcPr>
            <w:tcW w:w="73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工业机器人离线编程软件</w:t>
            </w:r>
          </w:p>
        </w:tc>
        <w:tc>
          <w:tcPr>
            <w:tcW w:w="73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1）正版软件，中文界面，可提供持续的中文技术支持服务，软件可使用所有功能模块，界面无“试用版”字样；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2）软件提供了90个以上品牌、多种不同型号的工业机器人进行场景搭建、轨迹规划、运动仿真和程序代码生成等操作（参考品牌ABB、KUKA、Staubli、珞石、遨博等）；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3）轨迹生成基于CAD数据、可通过拾取实体模型、曲面或曲线等模型特征快速生成设备运动轨迹；</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w:t>
            </w:r>
            <w:r>
              <w:rPr>
                <w:rFonts w:hint="eastAsia" w:ascii="宋体" w:hAnsi="宋体" w:cs="宋体"/>
                <w:color w:val="auto"/>
                <w:sz w:val="21"/>
                <w:szCs w:val="21"/>
                <w:highlight w:val="none"/>
                <w:lang w:val="en-US" w:eastAsia="zh-CN"/>
              </w:rPr>
              <w:t>要求</w:t>
            </w:r>
            <w:r>
              <w:rPr>
                <w:rFonts w:hint="eastAsia" w:ascii="宋体" w:hAnsi="宋体" w:eastAsia="宋体" w:cs="宋体"/>
                <w:color w:val="auto"/>
                <w:sz w:val="21"/>
                <w:szCs w:val="21"/>
                <w:highlight w:val="none"/>
              </w:rPr>
              <w:t>软件</w:t>
            </w:r>
            <w:r>
              <w:rPr>
                <w:rFonts w:hint="eastAsia" w:ascii="宋体" w:hAnsi="宋体" w:cs="宋体"/>
                <w:color w:val="auto"/>
                <w:sz w:val="21"/>
                <w:szCs w:val="21"/>
                <w:highlight w:val="none"/>
                <w:lang w:val="en-US" w:eastAsia="zh-CN"/>
              </w:rPr>
              <w:t>可</w:t>
            </w:r>
            <w:r>
              <w:rPr>
                <w:rFonts w:hint="eastAsia" w:ascii="宋体" w:hAnsi="宋体" w:eastAsia="宋体" w:cs="宋体"/>
                <w:color w:val="auto"/>
                <w:sz w:val="21"/>
                <w:szCs w:val="21"/>
                <w:highlight w:val="none"/>
              </w:rPr>
              <w:t>实现对工业机器人本体、导轨及变位机设备的自定义，同时支持多轴机器人的定义、轨迹生成及仿真，如4轴、8轴、10轴等；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w:t>
            </w:r>
            <w:r>
              <w:rPr>
                <w:rFonts w:hint="eastAsia" w:ascii="宋体" w:hAnsi="宋体" w:cs="宋体"/>
                <w:color w:val="auto"/>
                <w:sz w:val="21"/>
                <w:szCs w:val="21"/>
                <w:highlight w:val="none"/>
                <w:lang w:val="en-US" w:eastAsia="zh-CN"/>
              </w:rPr>
              <w:t>要求</w:t>
            </w:r>
            <w:r>
              <w:rPr>
                <w:rFonts w:hint="eastAsia" w:ascii="宋体" w:hAnsi="宋体" w:eastAsia="宋体" w:cs="宋体"/>
                <w:color w:val="auto"/>
                <w:sz w:val="21"/>
                <w:szCs w:val="21"/>
                <w:highlight w:val="none"/>
              </w:rPr>
              <w:t>软件支持对工业机器人法兰工具、快换机构、外部工具的自定义，并且支持变位夹具设定多种姿态，如可以将一个变位夹具定义成直、弯两种状态。</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6）对生成的轨迹可进行分组管理，对不同轨迹组可以实现注释、删除等操作,实现对相似轨迹的统一管理；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7）支持将仿真结果输出为3D仿真动画并上传云端自动生成二维码和链接，手机扫描二维码可缩放、平移仿真界面查看仿真流程，浏览器打开链接可以直接播放仿真流程，并可自由缩放和切换观看视角；  </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8）支持机器人后置模板自定义，在定义后置时可通过拖拽的方式定义模板格式，并实现程序代码的实时预显；支持根据机器品牌选择相应的后置模板，如ABB、KUKA、Staubli、珞石、遨博等；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9）提供机器人运动节拍分析功能，可在性能分析界面查看机器人平均速度、总距离、总轨迹点数、总时间、节拍以及单条轨迹的长度、时间、平均速度、轨迹点数等信息，方便用户查看机器人工作效率；</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10）可实现机器人运行仿真和程序代码分屏同步调试运行，显示程序代码的行号、数字、注释、指令等信息，程序指针可实现实时查看机器人运行点位；</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11）具备轨迹优化功能，通过图形化方式展示机器人工作的最优区域，并通过调整曲线让机器人处于工作最优区内，解决不可达、轴超限和奇异点的问题；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12）支持轨迹编辑功能，以图形化方式通过拖动参数曲线，来编辑一条轨迹中指定个数的点，达到让整条轨迹光滑过渡的效果；</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13）仿真面板支持以时间轴的方式呈现，拖动时间轴可以控制仿真进度，通过时间轴的方式同时展示多个机器人和运动机构的运动时序，并体现相互等待关系和轨迹起始时间、运行进度等；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14）具备全屏显示功能并支持屏幕选择，在程序编辑和仿真调试模块中，可通过F11键将绘图区的仿真过程全屏突出显示；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15）支持机器人在线查找。可以直接从云端机器人库中选择机器人进行离线编程，选择过程中支持搜索、筛选和排序，并推荐相似参数的机器人供用户选择；</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16）具备专业的后置代码编辑器。后置代码编辑器可以显示代码的行号，数字、注释和指令等关键字以不同颜色显示；函数在编辑过程中有参数提示；函数和注释可折叠隐藏。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17）具有贴图功能，可通过贴图代替或简化离线编程软件虚拟场景中复杂的模型搭建，最大限度减小模型的大小；可极大加快绘图区的刷新帧速率，使绘图区操作响应更加灵敏。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18）软件集成多类型、多行业在线工作站；集成部分全国职业院校技能大赛的工作站，方便在线模拟训练；</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19）可实现软件问题交流在线化；作品分享展示在线化；软件在线资源更新实时化</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20）可利用3D点云数据，使设计环境和真机环境内机器人、工具、被加工零部件之间的空间位置关系保持一致，实现高精度校准。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21）利用云服务平台，实时把控前端软件考试活动进度；考试结果通过云端智能算法自动进行打分评判；考试全程远程、自动化运行；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22）支持仿真时显示逼真的加工效果。</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23）软件可实现通过调用编写的Python脚本导入零件模型，生成机器人轨迹；</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24）支持开放的拓展指令功能，用户可根据机器人指令自行配置工艺参数模板，再通过给轨迹点添加相关的参数内容即可实现工艺指令参数化控制；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25）支持对三维模型中的曲面网格部分进行裁剪，可通过设置的裁剪范围，对区域内或外的部分进行裁剪；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26）支持三维模型中的曲面网格部分进行平滑处理，对网格出现棱形的交接处进行平滑过渡；</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28）软件具备输出视频功能，可将绘图区的仿真效果通过参数控制，输出为MP4、avi、mkv等格式的视频文件并保存在本地磁盘；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29）支持视向动画，通过对仿真流程不同时间节点添加视图，可实现在仿真过程中自定切换设置的不同视角查看仿真流程</w:t>
            </w:r>
            <w:r>
              <w:rPr>
                <w:rFonts w:hint="eastAsia" w:ascii="宋体" w:hAnsi="宋体" w:cs="宋体"/>
                <w:color w:val="auto"/>
                <w:sz w:val="21"/>
                <w:szCs w:val="21"/>
                <w:highlight w:val="none"/>
                <w:lang w:eastAsia="zh-CN"/>
              </w:rPr>
              <w:t>。</w:t>
            </w:r>
          </w:p>
        </w:tc>
      </w:tr>
    </w:tbl>
    <w:p>
      <w:pPr>
        <w:pStyle w:val="20"/>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firstLine="482" w:firstLineChars="200"/>
        <w:jc w:val="left"/>
        <w:textAlignment w:val="auto"/>
        <w:rPr>
          <w:rFonts w:hint="eastAsia"/>
          <w:b/>
          <w:bCs/>
          <w:color w:val="auto"/>
          <w:sz w:val="24"/>
          <w:szCs w:val="24"/>
          <w:highlight w:val="none"/>
          <w:lang w:val="en-US"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firstLine="482" w:firstLineChars="200"/>
        <w:jc w:val="left"/>
        <w:textAlignment w:val="auto"/>
        <w:rPr>
          <w:rFonts w:hint="eastAsia"/>
          <w:b/>
          <w:bCs/>
          <w:color w:val="auto"/>
          <w:sz w:val="24"/>
          <w:szCs w:val="24"/>
          <w:highlight w:val="none"/>
          <w:lang w:val="en-US" w:eastAsia="zh-CN"/>
        </w:rPr>
      </w:pPr>
      <w:r>
        <w:rPr>
          <w:rFonts w:hint="eastAsia"/>
          <w:b/>
          <w:bCs/>
          <w:color w:val="auto"/>
          <w:sz w:val="24"/>
          <w:szCs w:val="24"/>
          <w:highlight w:val="none"/>
          <w:lang w:val="en-US" w:eastAsia="zh-CN"/>
        </w:rPr>
        <w:t>（三）教学资源建设</w:t>
      </w:r>
    </w:p>
    <w:tbl>
      <w:tblPr>
        <w:tblStyle w:val="3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1141"/>
        <w:gridCol w:w="7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序号</w:t>
            </w:r>
          </w:p>
        </w:tc>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组件名称</w:t>
            </w:r>
          </w:p>
        </w:tc>
        <w:tc>
          <w:tcPr>
            <w:tcW w:w="71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lang w:eastAsia="zh-CN"/>
              </w:rPr>
            </w:pPr>
            <w:r>
              <w:rPr>
                <w:rFonts w:hint="eastAsia" w:ascii="宋体" w:hAnsi="宋体" w:cs="宋体"/>
                <w:color w:val="auto"/>
                <w:sz w:val="21"/>
                <w:szCs w:val="21"/>
                <w:highlight w:val="none"/>
                <w:lang w:val="en-US" w:eastAsia="zh-CN"/>
              </w:rPr>
              <w:t>1</w:t>
            </w:r>
          </w:p>
        </w:tc>
        <w:tc>
          <w:tcPr>
            <w:tcW w:w="1141"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教学资源建设</w:t>
            </w:r>
          </w:p>
        </w:tc>
        <w:tc>
          <w:tcPr>
            <w:tcW w:w="7163"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1.包含教学所需的指导教材10本；</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教材由工业机器人领域院校及行业专家共同编制审核，印刷精美，排版合理，方便使用；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教材结构为核心知识点配合实训案例形式，满足新形态一体化教材编写要求，知识点丰富，技能点均配有扩展资源接口，可方便直接观看学习；</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教材主体结构至少包括：工业机器人零点校对与调试、工业机器人搬运码垛操作与编程、工业机器人多工位码垛操作与编程、工业机器人装配工作站操作与编程、工业机器人控制柜定期维护、工业机器人部件更换、工业机器人本体故障诊断与处理、工业机器人周边系统故障诊断与处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w:t>
            </w:r>
            <w:r>
              <w:rPr>
                <w:rFonts w:hint="eastAsia" w:ascii="宋体" w:hAnsi="宋体" w:cs="宋体"/>
                <w:color w:val="auto"/>
                <w:sz w:val="21"/>
                <w:szCs w:val="21"/>
                <w:highlight w:val="none"/>
                <w:lang w:val="en-US" w:eastAsia="zh-CN"/>
              </w:rPr>
              <w:t>.</w:t>
            </w:r>
            <w:r>
              <w:rPr>
                <w:rFonts w:hint="eastAsia" w:ascii="宋体" w:hAnsi="宋体" w:eastAsia="宋体" w:cs="宋体"/>
                <w:color w:val="auto"/>
                <w:sz w:val="21"/>
                <w:szCs w:val="21"/>
                <w:highlight w:val="none"/>
              </w:rPr>
              <w:t>包含教学所需课程资源1套，如课件、视频等；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 课程资源以知识点和技能点为依据进行打散重构，可以根据实际使用需求进行重构组织，方便使用。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 课程资源包含多种形式，至少包括PPT、实拍操作视频。</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 PPT提供源文件，可编辑，采用最新版本软件制作，设计风格统一，内容充实，可作为素材库满足教学课程使用，数量不少于38个。</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4) 视频可通过统一资源平台软件进行播放，画面稳定清晰，关键信息配有字幕和解说，为展示关键操作过程通过对虚拟软件中的操作过程进行同步录屏标注，数量不少于16个。</w:t>
            </w:r>
          </w:p>
        </w:tc>
      </w:tr>
    </w:tbl>
    <w:p>
      <w:pPr>
        <w:pStyle w:val="20"/>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firstLine="482" w:firstLineChars="200"/>
        <w:jc w:val="left"/>
        <w:textAlignment w:val="auto"/>
        <w:rPr>
          <w:rFonts w:hint="eastAsia"/>
          <w:b/>
          <w:bCs/>
          <w:sz w:val="24"/>
          <w:szCs w:val="24"/>
          <w:lang w:eastAsia="zh-CN"/>
        </w:rPr>
      </w:pPr>
    </w:p>
    <w:p>
      <w:pPr>
        <w:pStyle w:val="20"/>
        <w:keepNext w:val="0"/>
        <w:keepLines w:val="0"/>
        <w:pageBreakBefore w:val="0"/>
        <w:widowControl w:val="0"/>
        <w:numPr>
          <w:ilvl w:val="0"/>
          <w:numId w:val="0"/>
        </w:numPr>
        <w:kinsoku/>
        <w:wordWrap/>
        <w:overflowPunct/>
        <w:topLinePunct w:val="0"/>
        <w:autoSpaceDE/>
        <w:autoSpaceDN/>
        <w:bidi w:val="0"/>
        <w:adjustRightInd/>
        <w:snapToGrid w:val="0"/>
        <w:spacing w:beforeLines="0" w:afterLines="0" w:line="300" w:lineRule="auto"/>
        <w:ind w:firstLine="482" w:firstLineChars="200"/>
        <w:jc w:val="left"/>
        <w:textAlignment w:val="auto"/>
        <w:rPr>
          <w:rFonts w:hint="default" w:hAnsi="宋体" w:eastAsia="宋体" w:cs="宋体"/>
          <w:b/>
          <w:bCs/>
          <w:sz w:val="24"/>
          <w:szCs w:val="24"/>
          <w:lang w:val="en-US" w:eastAsia="zh-CN"/>
        </w:rPr>
      </w:pPr>
      <w:r>
        <w:rPr>
          <w:rFonts w:hint="eastAsia"/>
          <w:b/>
          <w:bCs/>
          <w:sz w:val="24"/>
          <w:szCs w:val="24"/>
          <w:lang w:eastAsia="zh-CN"/>
        </w:rPr>
        <w:t>（</w:t>
      </w:r>
      <w:r>
        <w:rPr>
          <w:rFonts w:hint="eastAsia"/>
          <w:b/>
          <w:bCs/>
          <w:sz w:val="24"/>
          <w:szCs w:val="24"/>
          <w:lang w:val="en-US" w:eastAsia="zh-CN"/>
        </w:rPr>
        <w:t>四</w:t>
      </w:r>
      <w:r>
        <w:rPr>
          <w:rFonts w:hint="eastAsia"/>
          <w:b/>
          <w:bCs/>
          <w:sz w:val="24"/>
          <w:szCs w:val="24"/>
          <w:lang w:eastAsia="zh-CN"/>
        </w:rPr>
        <w:t>）</w:t>
      </w:r>
      <w:r>
        <w:rPr>
          <w:rFonts w:hint="eastAsia"/>
          <w:b/>
          <w:bCs/>
          <w:sz w:val="24"/>
          <w:szCs w:val="24"/>
        </w:rPr>
        <w:t>工厂虚拟调试仿真软件</w:t>
      </w:r>
    </w:p>
    <w:tbl>
      <w:tblPr>
        <w:tblStyle w:val="3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75"/>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组件名称</w:t>
            </w:r>
          </w:p>
        </w:tc>
        <w:tc>
          <w:tcPr>
            <w:tcW w:w="73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工厂虚拟调试仿真软件</w:t>
            </w:r>
          </w:p>
        </w:tc>
        <w:tc>
          <w:tcPr>
            <w:tcW w:w="73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（1）正版软件，可提供持续的中文技术支持服务，软件可使用所有功能模块，界面没有试用版字样；</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（2）具备快速搭建智能制造产线、智能装配产线以及物流产线的仿真模拟，进行工艺规划与工厂规划，逻辑与程序验证，实现生产流程高效、可靠。</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（3）支持根据生产工艺要求，结合零件点线面特征进行工作路径自动规划，并与其他自动化设备进行仿真验证，自动生成机器人程序，支持ABB、KUKA、Fanuc等90个以上品牌机器人。</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（4）可基于CAD数据生成机器人加工轨迹，简化轨迹生成过程，提高精度，可利用实体模型、曲面或曲线直接生成机器人加工轨迹；</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（5）可为人和AGV小车，生成导航路径；</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（6）仿真与调试支持VR沉浸式体验。在VR环境中进行漫游，还可查看整条产线的仿真流程；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（7）提供≥200种的智能制造工作单元和设备资源，支持智能产线中各种主流设备的仿真与虚拟调试，包括PLC、机器人、传感器、变位机、导轨等，可实现规划与设计车间布局，自由调整。</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8）可以直接从云端设备库中选择机器人、物流等设备模块进行仿真调试，选择过程中支持搜索、筛选和排序，并推荐相似参数的模块设备，组成与实际设备一致的3D数字模型，自定义模块属性，生成与实际设备一致的业务路径；</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（9）支持智能制造数字孪生功能，利用基于事件且由信号驱动的仿真技术实现了生产系统的虚拟调试，虚拟调试可用在完全虚拟环节中进行，也可是实物控制设备和虚拟工作设备互联实现半实物调试。</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（10）支持多种三维格式模型的自由导入，软件可通过导入不同格式的三维模型进行自动化系统或制造车间的规划、仿真。</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（11）通过仿真机器人可执行代码，模拟机器人在软件环境中的运动状态，并支持循环指令（如For）控制机机器人重复运动；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（12）具备专业的后置代码编辑器。后置代码编辑器可以显示代码的行号，数字、注释和指令等关键字以不同颜色显示；函数在编辑过程中有参数提示；函数和注释可折叠隐藏；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（13）支持场景设备的自由定义，用户可通过设计的三维模型以及技术参数自由定义机器人、工具、零件、传感器等设备。</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（14）支持定义零件生成器，通过时间和信号的控制方式模拟物料重复生成和消失的过程；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（15）支持贴图功能，可通过贴图代替或简化离线编程软件虚拟场景中复杂的模型搭建，最大限度减小模型的大小；可极大加快绘图区的刷新帧速率，使绘图区操作响应更加灵敏。</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（16）软件支持绘图区的全屏显示，在程序设计或仿真过程中，可通过按F11快捷键突出显示设计环境的绘图区内的模型；</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（17）支持和多种品牌的PLC设备进行信号的联调，包括西门子、三菱、欧姆龙等；</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（18）支持信号调试面板的显示，软件在虚拟仿真过程中，可通过信号调试面板实时观测相关信号的状态；</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（19）支持虚拟PLC的调试，用户可通过自行编写Python和SCL虚拟PLC程序，实现软件中的设备和虚拟PLC之间的信号调试；</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（20）利用云服务平台，实时把控前端软件考试活动进度；考试结果通过云端智能算法自动进行打分评判；考试全程远程、自动化运行；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（21）实现软件技术手册、问题交流的在线化，相关在线资源的实时化更新；</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（22）提供多种智能制造和智能装配产线的时序仿真、虚拟调试的学习案例，帮助用户快速掌握软件功能的使用；</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（23）连接真实PLC设备，支持多种品牌网关的连接，包含组态王、炫思及MQTT网关；</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（24）支持PLC编程软件中变量表的导入，包含robport、csv以及xlsx等格式</w:t>
            </w:r>
            <w:r>
              <w:rPr>
                <w:rFonts w:hint="eastAsia" w:ascii="宋体" w:hAnsi="宋体" w:cs="宋体"/>
                <w:sz w:val="21"/>
                <w:szCs w:val="21"/>
                <w:lang w:eastAsia="zh-CN"/>
              </w:rPr>
              <w:t>。</w:t>
            </w:r>
          </w:p>
        </w:tc>
      </w:tr>
    </w:tbl>
    <w:p>
      <w:pPr>
        <w:pStyle w:val="20"/>
        <w:keepNext w:val="0"/>
        <w:keepLines w:val="0"/>
        <w:pageBreakBefore w:val="0"/>
        <w:widowControl w:val="0"/>
        <w:kinsoku/>
        <w:wordWrap/>
        <w:overflowPunct/>
        <w:topLinePunct w:val="0"/>
        <w:autoSpaceDE/>
        <w:autoSpaceDN/>
        <w:bidi w:val="0"/>
        <w:adjustRightInd/>
        <w:snapToGrid w:val="0"/>
        <w:spacing w:beforeLines="0" w:afterLines="0" w:line="300" w:lineRule="auto"/>
        <w:ind w:firstLine="482"/>
        <w:textAlignment w:val="auto"/>
        <w:rPr>
          <w:rFonts w:hint="eastAsia"/>
          <w:b/>
          <w:bCs/>
          <w:sz w:val="24"/>
          <w:szCs w:val="24"/>
          <w:lang w:val="en-US" w:eastAsia="zh-CN"/>
        </w:rPr>
      </w:pPr>
      <w:r>
        <w:rPr>
          <w:rFonts w:hint="eastAsia"/>
          <w:b/>
          <w:bCs/>
          <w:sz w:val="24"/>
          <w:szCs w:val="24"/>
          <w:lang w:val="en-US" w:eastAsia="zh-CN"/>
        </w:rPr>
        <w:t>（五）</w:t>
      </w:r>
      <w:r>
        <w:rPr>
          <w:rFonts w:hint="eastAsia" w:ascii="宋体" w:hAnsi="宋体" w:eastAsia="宋体" w:cs="宋体"/>
          <w:b/>
          <w:bCs/>
          <w:sz w:val="24"/>
          <w:szCs w:val="24"/>
        </w:rPr>
        <w:t>配套配件</w:t>
      </w:r>
    </w:p>
    <w:tbl>
      <w:tblPr>
        <w:tblStyle w:val="38"/>
        <w:tblW w:w="8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2"/>
        <w:gridCol w:w="975"/>
        <w:gridCol w:w="7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序号</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组件名称</w:t>
            </w:r>
          </w:p>
        </w:tc>
        <w:tc>
          <w:tcPr>
            <w:tcW w:w="73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详细技术参数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22"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lang w:eastAsia="zh-CN"/>
              </w:rPr>
            </w:pPr>
            <w:r>
              <w:rPr>
                <w:rFonts w:hint="eastAsia" w:ascii="宋体" w:hAnsi="宋体" w:cs="宋体"/>
                <w:sz w:val="21"/>
                <w:szCs w:val="21"/>
                <w:lang w:val="en-US" w:eastAsia="zh-CN"/>
              </w:rPr>
              <w:t>1</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sz w:val="21"/>
                <w:szCs w:val="21"/>
              </w:rPr>
              <w:t>配套配件</w:t>
            </w:r>
          </w:p>
        </w:tc>
        <w:tc>
          <w:tcPr>
            <w:tcW w:w="7329" w:type="dxa"/>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1"/>
                <w:szCs w:val="21"/>
                <w:lang w:eastAsia="zh-CN"/>
              </w:rPr>
            </w:pPr>
            <w:r>
              <w:rPr>
                <w:rFonts w:hint="eastAsia" w:ascii="宋体" w:hAnsi="宋体" w:eastAsia="宋体" w:cs="宋体"/>
                <w:sz w:val="21"/>
                <w:szCs w:val="21"/>
              </w:rPr>
              <w:t>涂胶版2块，零件放置板2块，分拣单元灯板，steck光栅传感器2套</w:t>
            </w:r>
          </w:p>
        </w:tc>
      </w:tr>
    </w:tbl>
    <w:p>
      <w:pPr>
        <w:pStyle w:val="20"/>
        <w:snapToGrid w:val="0"/>
        <w:spacing w:beforeLines="0" w:afterLines="0" w:line="300" w:lineRule="auto"/>
        <w:ind w:firstLine="482"/>
        <w:rPr>
          <w:rFonts w:hint="eastAsia" w:hAnsi="宋体" w:cs="宋体"/>
          <w:b/>
          <w:bCs/>
          <w:color w:val="000000"/>
          <w:sz w:val="24"/>
          <w:szCs w:val="24"/>
          <w:lang w:val="en-US" w:eastAsia="zh-CN"/>
        </w:rPr>
      </w:pPr>
    </w:p>
    <w:p>
      <w:pPr>
        <w:pStyle w:val="20"/>
        <w:snapToGrid w:val="0"/>
        <w:spacing w:beforeLines="0" w:afterLines="0" w:line="300" w:lineRule="auto"/>
        <w:ind w:firstLine="482"/>
        <w:rPr>
          <w:rFonts w:hint="eastAsia" w:hAnsi="宋体" w:cs="宋体"/>
          <w:b/>
          <w:bCs/>
          <w:color w:val="000000"/>
          <w:sz w:val="24"/>
          <w:szCs w:val="24"/>
          <w:lang w:val="en-US" w:eastAsia="zh-CN"/>
        </w:rPr>
      </w:pPr>
    </w:p>
    <w:p>
      <w:pPr>
        <w:rPr>
          <w:rFonts w:hint="eastAsia"/>
          <w:lang w:val="en-US" w:eastAsia="zh-CN"/>
        </w:rPr>
      </w:pPr>
    </w:p>
    <w:p>
      <w:pPr>
        <w:pStyle w:val="20"/>
        <w:snapToGrid w:val="0"/>
        <w:spacing w:beforeLines="0" w:afterLines="0" w:line="300" w:lineRule="auto"/>
        <w:ind w:firstLine="482"/>
        <w:rPr>
          <w:rFonts w:hint="eastAsia" w:hAnsi="宋体" w:cs="宋体"/>
          <w:b/>
          <w:bCs/>
          <w:color w:val="000000"/>
          <w:sz w:val="24"/>
          <w:szCs w:val="24"/>
          <w:lang w:val="en-US" w:eastAsia="zh-CN"/>
        </w:rPr>
      </w:pPr>
      <w:r>
        <w:rPr>
          <w:rFonts w:hint="eastAsia" w:hAnsi="宋体" w:cs="宋体"/>
          <w:b/>
          <w:bCs/>
          <w:color w:val="000000"/>
          <w:sz w:val="24"/>
          <w:szCs w:val="24"/>
          <w:lang w:val="en-US" w:eastAsia="zh-CN"/>
        </w:rPr>
        <w:t>三、其他要求</w:t>
      </w:r>
    </w:p>
    <w:p>
      <w:pPr>
        <w:pStyle w:val="20"/>
        <w:snapToGrid w:val="0"/>
        <w:spacing w:beforeLines="0" w:afterLines="0" w:line="300" w:lineRule="auto"/>
        <w:ind w:firstLine="482"/>
        <w:rPr>
          <w:rFonts w:hAnsi="宋体" w:cs="宋体"/>
          <w:b w:val="0"/>
          <w:bCs w:val="0"/>
          <w:sz w:val="24"/>
          <w:szCs w:val="24"/>
        </w:rPr>
      </w:pPr>
      <w:r>
        <w:rPr>
          <w:rFonts w:hint="eastAsia" w:hAnsi="宋体" w:cs="宋体"/>
          <w:b w:val="0"/>
          <w:bCs w:val="0"/>
          <w:color w:val="000000"/>
          <w:sz w:val="24"/>
          <w:szCs w:val="24"/>
        </w:rPr>
        <w:t>如投标人是代理商，投标</w:t>
      </w:r>
      <w:r>
        <w:rPr>
          <w:rFonts w:hint="eastAsia" w:ascii="宋体" w:hAnsi="宋体" w:cs="宋体"/>
          <w:b w:val="0"/>
          <w:bCs w:val="0"/>
          <w:color w:val="auto"/>
          <w:sz w:val="24"/>
          <w:szCs w:val="24"/>
        </w:rPr>
        <w:t>时无法提供原厂商针对本项目的授权书的，在中标后须在签订合同前提供原厂商针对本项目的授权书和售后服务承诺函，否则视作自动放弃中标资格、承担相应法律责任并承担由此带来的一切损失。</w:t>
      </w:r>
    </w:p>
    <w:p>
      <w:pPr>
        <w:numPr>
          <w:ilvl w:val="0"/>
          <w:numId w:val="0"/>
        </w:numPr>
        <w:ind w:leftChars="200"/>
        <w:rPr>
          <w:rFonts w:hint="default"/>
          <w:lang w:val="en-US" w:eastAsia="zh-CN"/>
        </w:rPr>
      </w:pPr>
    </w:p>
    <w:p>
      <w:pPr>
        <w:pStyle w:val="20"/>
        <w:snapToGrid w:val="0"/>
        <w:spacing w:beforeLines="0" w:afterLines="0" w:line="300" w:lineRule="auto"/>
        <w:ind w:firstLine="482"/>
        <w:rPr>
          <w:rFonts w:hAnsi="宋体" w:cs="宋体"/>
          <w:b/>
          <w:bCs/>
          <w:color w:val="000000"/>
          <w:sz w:val="24"/>
          <w:szCs w:val="24"/>
        </w:rPr>
      </w:pPr>
      <w:r>
        <w:rPr>
          <w:rFonts w:hint="eastAsia"/>
          <w:b/>
          <w:bCs/>
          <w:lang w:val="en-US" w:eastAsia="zh-CN"/>
        </w:rPr>
        <w:t>四、</w:t>
      </w:r>
      <w:r>
        <w:rPr>
          <w:rFonts w:hint="eastAsia" w:hAnsi="宋体" w:cs="宋体"/>
          <w:b/>
          <w:bCs/>
          <w:color w:val="000000"/>
          <w:sz w:val="24"/>
          <w:szCs w:val="24"/>
        </w:rPr>
        <w:t>商务要求表</w:t>
      </w:r>
    </w:p>
    <w:tbl>
      <w:tblPr>
        <w:tblStyle w:val="38"/>
        <w:tblW w:w="934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28"/>
        <w:gridCol w:w="781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整体要求</w:t>
            </w:r>
          </w:p>
        </w:tc>
        <w:tc>
          <w:tcPr>
            <w:tcW w:w="7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投标人负责协调所有硬件设备以及本项目所涉及的配套设备及材料的安装、调试、连通等工作，以确保达到本项目对硬件安装的规范、功能要求，要与现有设备相匹配。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质保期</w:t>
            </w:r>
          </w:p>
        </w:tc>
        <w:tc>
          <w:tcPr>
            <w:tcW w:w="7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1．中标方需承诺提供原厂不少于</w:t>
            </w: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年质保；</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2．售后服务要求响应时间为：提供7×24小时电话技术咨询支持，在收到用户通知后30分钟内须响应，须在2小时内到达现场24小时内解决问题；</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3．质保期内因设备本身缺陷造成各种故障应由投标人免费提供技术服务和维修；</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4．质保期自本项目验收合格之日起计算。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售后技术服务要求</w:t>
            </w:r>
          </w:p>
        </w:tc>
        <w:tc>
          <w:tcPr>
            <w:tcW w:w="7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1．每学期对系统进行预防性检查维护，保障系统的稳定运行；</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2．进行技术交流和反馈，填写维护记录，并定期提供客户服务维护技术档案，以提高采购人技术人员的日常维护水平和对问题的解决能力；</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3．安排专门的项目经理负责协调、管理服务的实施并负责与用户对接。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交货时间及地点</w:t>
            </w:r>
          </w:p>
        </w:tc>
        <w:tc>
          <w:tcPr>
            <w:tcW w:w="7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合同签订后</w:t>
            </w:r>
            <w:r>
              <w:rPr>
                <w:rFonts w:hint="eastAsia" w:ascii="宋体" w:hAnsi="宋体" w:cs="宋体"/>
                <w:color w:val="auto"/>
                <w:sz w:val="24"/>
                <w:szCs w:val="24"/>
                <w:highlight w:val="none"/>
                <w:lang w:val="en-US" w:eastAsia="zh-CN"/>
              </w:rPr>
              <w:t>30</w:t>
            </w:r>
            <w:r>
              <w:rPr>
                <w:rFonts w:hint="eastAsia" w:ascii="宋体" w:hAnsi="宋体" w:eastAsia="宋体" w:cs="宋体"/>
                <w:color w:val="auto"/>
                <w:sz w:val="24"/>
                <w:szCs w:val="24"/>
                <w:highlight w:val="none"/>
              </w:rPr>
              <w:t>日历天内送货到学校指定地点并完成安装调试。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color w:val="auto"/>
              </w:rPr>
              <w:t>验收</w:t>
            </w:r>
          </w:p>
        </w:tc>
        <w:tc>
          <w:tcPr>
            <w:tcW w:w="7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1．中标方提供的所有设备必须是原包装到达安装地的合格产品，未经采购人允许不得私自预先安装（原厂安装的除外）；</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2．产品须符合国际或国家通用标准，满足采购文件技术参数部分所规定的全部功能。原装配件是指与主机同一品牌的配件或出厂即已经安装的配件。如出现质量问题或系假冒伪劣产品，供方负责包退、包换，因此而涉及的全部违约责任和费用由供应方承担；</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3．安装标准：符合我国国家有关技术规范要求和技术标准；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rPr>
            </w:pPr>
            <w:r>
              <w:rPr>
                <w:rFonts w:hint="eastAsia" w:ascii="宋体" w:hAnsi="宋体" w:eastAsia="宋体" w:cs="宋体"/>
                <w:color w:val="auto"/>
              </w:rPr>
              <w:t xml:space="preserve">4．主要设备在厂方登记的最终用户必须为“嘉善县中等专业学校”，否则拒绝接收。 </w:t>
            </w:r>
          </w:p>
          <w:p>
            <w:pPr>
              <w:pStyle w:val="2"/>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eastAsia="宋体"/>
                <w:sz w:val="24"/>
                <w:szCs w:val="24"/>
                <w:lang w:val="en-US" w:eastAsia="zh-CN"/>
              </w:rPr>
            </w:pPr>
            <w:r>
              <w:rPr>
                <w:rFonts w:hint="eastAsia" w:ascii="宋体" w:hAnsi="宋体" w:eastAsia="宋体" w:cs="宋体"/>
                <w:color w:val="auto"/>
                <w:lang w:val="en-US" w:eastAsia="zh-CN"/>
              </w:rPr>
              <w:t>5.采购人验收时</w:t>
            </w:r>
            <w:r>
              <w:rPr>
                <w:rFonts w:hint="eastAsia" w:ascii="宋体" w:hAnsi="宋体" w:eastAsia="宋体" w:cs="宋体"/>
                <w:color w:val="auto"/>
                <w:sz w:val="24"/>
                <w:szCs w:val="24"/>
              </w:rPr>
              <w:t>若发现中标单位提供的设备参数、软件功能与投标响应文件描述不相符，采购人有权解除合同并要求中标人赔偿损失</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培   训</w:t>
            </w:r>
          </w:p>
        </w:tc>
        <w:tc>
          <w:tcPr>
            <w:tcW w:w="781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中标方应负责本项目实施的设备采购、运输、集成、安装、调试、报检、人员培训以及其他售后服务等全部相关工作，故中标方投标报价应包含以上全部工作所需的一切费用。其中，中标方需明确培训内容，除现场培训外，必须提供一次集中培训和一年内不少于两次的跟进培训，协助提高采购方对本项目所采购设备的使用及维护水平。</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3" w:hRule="atLeast"/>
          <w:jc w:val="center"/>
        </w:trPr>
        <w:tc>
          <w:tcPr>
            <w:tcW w:w="15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eastAsia="宋体" w:cs="宋体"/>
                <w:sz w:val="24"/>
                <w:szCs w:val="24"/>
              </w:rPr>
              <w:t>备品备件及耗材等要求</w:t>
            </w:r>
          </w:p>
        </w:tc>
        <w:tc>
          <w:tcPr>
            <w:tcW w:w="78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质保期内，要求中标人提供本地化服务，在驻地应备有本项目所需产品的备品备件, 48小时无法修复时，应提供备件供采购人免费使用。</w:t>
            </w:r>
          </w:p>
        </w:tc>
      </w:tr>
    </w:tbl>
    <w:p>
      <w:pPr>
        <w:pStyle w:val="35"/>
        <w:ind w:firstLine="643"/>
        <w:jc w:val="both"/>
        <w:rPr>
          <w:rFonts w:hint="eastAsia" w:eastAsia="宋体"/>
          <w:lang w:val="en-US" w:eastAsia="zh-CN"/>
        </w:rPr>
        <w:sectPr>
          <w:footerReference r:id="rId12" w:type="default"/>
          <w:pgSz w:w="11906" w:h="16838"/>
          <w:pgMar w:top="1418" w:right="1077" w:bottom="1418" w:left="1077" w:header="851" w:footer="851" w:gutter="340"/>
          <w:cols w:space="720" w:num="1"/>
          <w:docGrid w:linePitch="381" w:charSpace="0"/>
        </w:sectPr>
      </w:pPr>
    </w:p>
    <w:p>
      <w:pPr>
        <w:pStyle w:val="35"/>
        <w:ind w:firstLine="643"/>
      </w:pPr>
      <w:r>
        <w:rPr>
          <w:rFonts w:hint="eastAsia"/>
        </w:rPr>
        <w:t>第三章  投标人须知</w:t>
      </w:r>
      <w:bookmarkEnd w:id="23"/>
    </w:p>
    <w:p>
      <w:pPr>
        <w:pStyle w:val="6"/>
        <w:spacing w:before="0" w:after="0" w:line="240" w:lineRule="auto"/>
        <w:ind w:firstLine="755" w:firstLineChars="235"/>
        <w:jc w:val="center"/>
        <w:rPr>
          <w:rFonts w:ascii="宋体" w:hAnsi="宋体" w:cs="宋体"/>
        </w:rPr>
      </w:pPr>
      <w:bookmarkStart w:id="25" w:name="_Toc16637"/>
      <w:r>
        <w:rPr>
          <w:rFonts w:hint="eastAsia" w:ascii="宋体" w:hAnsi="宋体" w:cs="宋体"/>
        </w:rPr>
        <w:t>一、前附表</w:t>
      </w:r>
      <w:bookmarkEnd w:id="25"/>
    </w:p>
    <w:tbl>
      <w:tblPr>
        <w:tblStyle w:val="38"/>
        <w:tblW w:w="0" w:type="auto"/>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08"/>
        <w:gridCol w:w="1936"/>
        <w:gridCol w:w="70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tblHeader/>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内容</w:t>
            </w:r>
          </w:p>
        </w:tc>
        <w:tc>
          <w:tcPr>
            <w:tcW w:w="7060" w:type="dxa"/>
            <w:tcBorders>
              <w:top w:val="single" w:color="auto" w:sz="4" w:space="0"/>
              <w:left w:val="single" w:color="auto" w:sz="4" w:space="0"/>
              <w:bottom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项目名称</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hint="eastAsia" w:ascii="宋体" w:hAnsi="宋体" w:eastAsia="宋体" w:cs="宋体"/>
                <w:color w:val="000000"/>
                <w:szCs w:val="24"/>
                <w:lang w:eastAsia="zh-CN"/>
              </w:rPr>
            </w:pPr>
            <w:r>
              <w:rPr>
                <w:rFonts w:hint="eastAsia" w:ascii="宋体" w:hAnsi="宋体" w:cs="宋体"/>
                <w:color w:val="000000"/>
                <w:szCs w:val="24"/>
                <w:lang w:eastAsia="zh-CN"/>
              </w:rPr>
              <w:t>嘉善技师学院（筹）购置培训教学仪器设备（移动机器人、工业机器人实训设备）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采购数量及单位</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rPr>
              <w:t>详见采购需求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3</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投标报价及费用</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1.本项目投标应以人民币报价；</w:t>
            </w:r>
          </w:p>
          <w:p>
            <w:pPr>
              <w:spacing w:line="300" w:lineRule="auto"/>
              <w:ind w:firstLine="0" w:firstLineChars="0"/>
              <w:rPr>
                <w:rFonts w:ascii="宋体" w:hAnsi="宋体" w:cs="宋体"/>
                <w:szCs w:val="24"/>
              </w:rPr>
            </w:pPr>
            <w:r>
              <w:rPr>
                <w:rFonts w:hint="eastAsia" w:ascii="宋体" w:hAnsi="宋体" w:cs="宋体"/>
                <w:szCs w:val="24"/>
              </w:rPr>
              <w:t>2.不论投标结果如何，投标人均应自行承担所有与投标有关的全部费用。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4</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现场踏勘</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b/>
                <w:bCs/>
                <w:color w:val="auto"/>
                <w:szCs w:val="24"/>
              </w:rPr>
              <w:t>投标人自行踏勘，所产生的费用由投标人自行承担。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投标文件组成</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本项目实行网上投标，投标人应准备以下投标文件：</w:t>
            </w:r>
          </w:p>
          <w:p>
            <w:pPr>
              <w:spacing w:line="300" w:lineRule="auto"/>
              <w:ind w:firstLine="0" w:firstLineChars="0"/>
              <w:contextualSpacing/>
              <w:rPr>
                <w:rFonts w:ascii="宋体" w:hAnsi="宋体" w:cs="宋体"/>
                <w:szCs w:val="24"/>
              </w:rPr>
            </w:pPr>
            <w:r>
              <w:rPr>
                <w:rFonts w:hint="eastAsia" w:ascii="宋体" w:hAnsi="宋体" w:cs="宋体"/>
                <w:szCs w:val="24"/>
              </w:rPr>
              <w:t>（1）投标人于“政采云”上提供电子投标文件。</w:t>
            </w:r>
          </w:p>
          <w:p>
            <w:pPr>
              <w:autoSpaceDE w:val="0"/>
              <w:autoSpaceDN w:val="0"/>
              <w:snapToGrid w:val="0"/>
              <w:spacing w:line="300" w:lineRule="auto"/>
              <w:ind w:firstLine="0" w:firstLineChars="0"/>
              <w:contextualSpacing/>
              <w:textAlignment w:val="bottom"/>
              <w:rPr>
                <w:rFonts w:ascii="宋体" w:hAnsi="宋体" w:cs="宋体"/>
                <w:szCs w:val="24"/>
              </w:rPr>
            </w:pPr>
            <w:r>
              <w:rPr>
                <w:rFonts w:hint="eastAsia" w:ascii="宋体" w:hAnsi="宋体" w:cs="宋体"/>
                <w:szCs w:val="24"/>
              </w:rPr>
              <w:t>（2）</w:t>
            </w:r>
            <w:r>
              <w:rPr>
                <w:rFonts w:hint="eastAsia" w:ascii="宋体" w:hAnsi="宋体" w:cs="宋体"/>
                <w:b/>
                <w:kern w:val="0"/>
                <w:szCs w:val="24"/>
              </w:rPr>
              <w:t>将在政采云平台上最后生成的具备电子签章的备份电子标文件1份 。</w:t>
            </w:r>
            <w:r>
              <w:rPr>
                <w:rFonts w:hint="eastAsia" w:ascii="宋体" w:hAnsi="宋体" w:cs="宋体"/>
                <w:b/>
                <w:bCs/>
                <w:szCs w:val="24"/>
              </w:rPr>
              <w:t>（</w:t>
            </w:r>
            <w:r>
              <w:rPr>
                <w:rFonts w:hint="eastAsia" w:ascii="宋体" w:hAnsi="宋体" w:cs="宋体"/>
                <w:b/>
                <w:szCs w:val="24"/>
              </w:rPr>
              <w:t>光盘或U盘上应当用不褪色墨水笔注明投标人名称、项目名称以及法定代表人或其委托代理人签名，投标人应当确保电子光盘或U盘能够打开运行并正常使用）</w:t>
            </w:r>
            <w:r>
              <w:rPr>
                <w:rFonts w:hint="eastAsia" w:hAnsi="宋体"/>
                <w:szCs w:val="24"/>
              </w:rPr>
              <w:t>装袋密封后邮寄或直接送达至</w:t>
            </w:r>
            <w:r>
              <w:rPr>
                <w:rFonts w:hint="eastAsia" w:ascii="宋体" w:hAnsi="宋体" w:cs="宋体"/>
              </w:rPr>
              <w:t>嘉兴市宏泽招标咨询有限公司</w:t>
            </w:r>
            <w:r>
              <w:rPr>
                <w:rFonts w:hint="eastAsia" w:hAnsi="宋体"/>
                <w:szCs w:val="24"/>
              </w:rPr>
              <w:t>，密封袋上有接缝处均需加盖单位公章和法定代表人印章（送达地址：</w:t>
            </w:r>
            <w:r>
              <w:rPr>
                <w:rFonts w:hint="eastAsia" w:ascii="宋体" w:hAnsi="宋体" w:cs="宋体"/>
                <w:szCs w:val="24"/>
              </w:rPr>
              <w:t>嘉善县罗星街道乔克国贸中心2-1407室</w:t>
            </w:r>
            <w:r>
              <w:rPr>
                <w:rFonts w:hint="eastAsia" w:hAnsi="宋体"/>
                <w:szCs w:val="24"/>
              </w:rPr>
              <w:t>，收件人：金晓筠，联系电话：</w:t>
            </w:r>
            <w:r>
              <w:rPr>
                <w:rFonts w:hint="eastAsia" w:ascii="宋体" w:hAnsi="宋体" w:cs="宋体"/>
                <w:szCs w:val="24"/>
              </w:rPr>
              <w:t>0573-84020980</w:t>
            </w:r>
            <w:r>
              <w:rPr>
                <w:rFonts w:hint="eastAsia" w:hAnsi="宋体"/>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6</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上传电子投标文件时间</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szCs w:val="24"/>
              </w:rPr>
            </w:pPr>
            <w:r>
              <w:rPr>
                <w:rFonts w:hint="eastAsia" w:ascii="宋体" w:hAnsi="宋体" w:cs="宋体"/>
                <w:szCs w:val="24"/>
              </w:rPr>
              <w:t>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19</w:t>
            </w:r>
            <w:r>
              <w:rPr>
                <w:rFonts w:hint="eastAsia" w:ascii="宋体" w:hAnsi="宋体" w:cs="宋体"/>
                <w:szCs w:val="24"/>
              </w:rPr>
              <w:t>日14：00前在“政采云”上自行加密上传电子投标文件，逾期上传或未按要求上传的投标文件将予以拒收。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开标地点</w:t>
            </w: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嘉善县罗星街道乔克国贸中心2-1408室开标。</w:t>
            </w:r>
          </w:p>
          <w:p>
            <w:pPr>
              <w:snapToGrid w:val="0"/>
              <w:spacing w:line="300" w:lineRule="auto"/>
              <w:ind w:firstLine="0" w:firstLineChars="0"/>
              <w:rPr>
                <w:rFonts w:ascii="宋体" w:hAnsi="宋体" w:cs="宋体"/>
                <w:szCs w:val="24"/>
              </w:rPr>
            </w:pPr>
            <w:r>
              <w:rPr>
                <w:rFonts w:hint="eastAsia" w:ascii="宋体" w:hAnsi="宋体" w:cs="宋体"/>
                <w:b/>
                <w:szCs w:val="24"/>
              </w:rPr>
              <w:t>投标人无需到开标现场，只需准时在线参加。开标时间后半小时小时内（2022年</w:t>
            </w:r>
            <w:r>
              <w:rPr>
                <w:rFonts w:hint="eastAsia" w:ascii="宋体" w:hAnsi="宋体" w:cs="宋体"/>
                <w:b/>
                <w:szCs w:val="24"/>
                <w:lang w:val="en-US" w:eastAsia="zh-CN"/>
              </w:rPr>
              <w:t>12</w:t>
            </w:r>
            <w:r>
              <w:rPr>
                <w:rFonts w:hint="eastAsia" w:ascii="宋体" w:hAnsi="宋体" w:cs="宋体"/>
                <w:b/>
                <w:szCs w:val="24"/>
              </w:rPr>
              <w:t>月</w:t>
            </w:r>
            <w:r>
              <w:rPr>
                <w:rFonts w:hint="eastAsia" w:ascii="宋体" w:hAnsi="宋体" w:cs="宋体"/>
                <w:b/>
                <w:szCs w:val="24"/>
                <w:lang w:val="en-US" w:eastAsia="zh-CN"/>
              </w:rPr>
              <w:t>19</w:t>
            </w:r>
            <w:r>
              <w:rPr>
                <w:rFonts w:hint="eastAsia" w:ascii="宋体" w:hAnsi="宋体" w:cs="宋体"/>
                <w:b/>
                <w:szCs w:val="24"/>
              </w:rPr>
              <w:t>日14：30前）投标可以登录“政采云”平台，用“项目采购-开标评标”功能进行解密投标文件。若投标人在规定时间内无法解密或解密失败，将导致投标无效或失败。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8</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评标办法及评分标准</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b/>
                <w:bCs/>
                <w:color w:val="000000"/>
                <w:szCs w:val="24"/>
              </w:rPr>
            </w:pPr>
            <w:r>
              <w:rPr>
                <w:rFonts w:hint="eastAsia" w:ascii="宋体" w:hAnsi="宋体" w:cs="宋体"/>
                <w:b/>
                <w:bCs/>
                <w:color w:val="000000"/>
                <w:kern w:val="0"/>
                <w:szCs w:val="24"/>
              </w:rPr>
              <w:t>综合评分法，详见采购文件第四章。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9</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中标公告及中标通知书</w:t>
            </w:r>
          </w:p>
        </w:tc>
        <w:tc>
          <w:tcPr>
            <w:tcW w:w="7060" w:type="dxa"/>
            <w:tcBorders>
              <w:top w:val="single" w:color="auto" w:sz="4" w:space="0"/>
              <w:left w:val="single" w:color="auto" w:sz="4" w:space="0"/>
              <w:bottom w:val="single" w:color="auto" w:sz="4" w:space="0"/>
            </w:tcBorders>
            <w:vAlign w:val="center"/>
          </w:tcPr>
          <w:p>
            <w:pPr>
              <w:wordWrap w:val="0"/>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rPr>
              <w:t>中标供应商确定之日起2个工作日内</w:t>
            </w:r>
            <w:r>
              <w:rPr>
                <w:rFonts w:hint="eastAsia" w:ascii="宋体" w:hAnsi="宋体" w:cs="宋体"/>
                <w:color w:val="000000"/>
                <w:szCs w:val="24"/>
              </w:rPr>
              <w:t>，中标公告发布于浙江政府采购网(</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color w:val="000000"/>
                <w:szCs w:val="24"/>
              </w:rPr>
              <w:t>)，</w:t>
            </w:r>
            <w:r>
              <w:rPr>
                <w:rFonts w:hint="eastAsia" w:ascii="宋体" w:hAnsi="宋体" w:cs="宋体"/>
              </w:rPr>
              <w:t>中标公告期限为1个工作日</w:t>
            </w:r>
            <w:r>
              <w:rPr>
                <w:rFonts w:hint="eastAsia" w:ascii="宋体" w:hAnsi="宋体" w:cs="宋体"/>
                <w:color w:val="000000"/>
                <w:szCs w:val="24"/>
              </w:rPr>
              <w:t>。</w:t>
            </w:r>
            <w:r>
              <w:rPr>
                <w:rFonts w:hint="eastAsia" w:ascii="宋体" w:hAnsi="宋体" w:cs="宋体"/>
                <w:color w:val="000000"/>
              </w:rPr>
              <w:t>在公告中标结果的同时，向中标人发出中标通知书。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10</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签订合同</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000000"/>
                <w:szCs w:val="24"/>
              </w:rPr>
            </w:pPr>
            <w:r>
              <w:rPr>
                <w:rFonts w:hint="eastAsia" w:ascii="宋体" w:hAnsi="宋体" w:cs="宋体"/>
                <w:color w:val="000000"/>
                <w:szCs w:val="24"/>
              </w:rPr>
              <w:t>中标通知书发出后</w:t>
            </w:r>
            <w:r>
              <w:rPr>
                <w:rFonts w:hint="eastAsia" w:ascii="宋体" w:hAnsi="宋体" w:cs="宋体"/>
                <w:bCs/>
                <w:color w:val="000000"/>
                <w:szCs w:val="24"/>
              </w:rPr>
              <w:t>30</w:t>
            </w:r>
            <w:r>
              <w:rPr>
                <w:rFonts w:hint="eastAsia" w:ascii="宋体" w:hAnsi="宋体" w:cs="宋体"/>
                <w:color w:val="000000"/>
                <w:szCs w:val="24"/>
              </w:rPr>
              <w:t>天内。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99"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11</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合同公告</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rPr>
              <w:t>本项目政府采购合同将于签订之日起2个工作日内发布于</w:t>
            </w:r>
            <w:r>
              <w:rPr>
                <w:rFonts w:hint="eastAsia" w:ascii="宋体" w:hAnsi="宋体" w:cs="宋体"/>
                <w:color w:val="auto"/>
                <w:szCs w:val="24"/>
              </w:rPr>
              <w:t>浙江政府采购网(</w:t>
            </w:r>
            <w:r>
              <w:rPr>
                <w:color w:val="auto"/>
              </w:rPr>
              <w:fldChar w:fldCharType="begin"/>
            </w:r>
            <w:r>
              <w:rPr>
                <w:color w:val="auto"/>
              </w:rPr>
              <w:instrText xml:space="preserve"> HYPERLINK "http://zfcg.czt.zj.gov.cn/" </w:instrText>
            </w:r>
            <w:r>
              <w:rPr>
                <w:color w:val="auto"/>
              </w:rPr>
              <w:fldChar w:fldCharType="separate"/>
            </w:r>
            <w:r>
              <w:rPr>
                <w:rStyle w:val="44"/>
                <w:rFonts w:ascii="宋体" w:hAnsi="宋体" w:cs="宋体"/>
                <w:color w:val="auto"/>
                <w:szCs w:val="24"/>
              </w:rPr>
              <w:t>http://zfcg.czt.zj.gov.cn/</w:t>
            </w:r>
            <w:r>
              <w:rPr>
                <w:rStyle w:val="44"/>
                <w:rFonts w:ascii="宋体" w:hAnsi="宋体" w:cs="宋体"/>
                <w:color w:val="auto"/>
                <w:szCs w:val="24"/>
              </w:rPr>
              <w:fldChar w:fldCharType="end"/>
            </w:r>
            <w:r>
              <w:rPr>
                <w:rFonts w:hint="eastAsia" w:ascii="宋体" w:hAnsi="宋体" w:cs="宋体"/>
                <w:color w:val="auto"/>
                <w:szCs w:val="24"/>
              </w:rPr>
              <w:t>)</w:t>
            </w:r>
            <w:r>
              <w:rPr>
                <w:rFonts w:hint="eastAsia" w:ascii="宋体" w:hAnsi="宋体" w:cs="宋体"/>
                <w:color w:val="auto"/>
              </w:rPr>
              <w:t>，但政府采购合同中涉及国家秘密、商业秘密的内容除外。</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12</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本项目预算</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olor w:val="auto"/>
                <w:sz w:val="24"/>
              </w:rPr>
              <w:t>本项目一标段预算价为人民币</w:t>
            </w:r>
            <w:r>
              <w:rPr>
                <w:rFonts w:hint="eastAsia" w:ascii="宋体" w:hAnsi="宋体"/>
                <w:color w:val="auto"/>
                <w:sz w:val="24"/>
                <w:lang w:val="en-US" w:eastAsia="zh-CN"/>
              </w:rPr>
              <w:t>40.00</w:t>
            </w:r>
            <w:r>
              <w:rPr>
                <w:rFonts w:hint="eastAsia" w:ascii="宋体" w:hAnsi="宋体"/>
                <w:color w:val="auto"/>
                <w:sz w:val="24"/>
              </w:rPr>
              <w:t>万元，采购上限价为人民币</w:t>
            </w:r>
            <w:r>
              <w:rPr>
                <w:rFonts w:hint="eastAsia" w:ascii="宋体" w:hAnsi="宋体"/>
                <w:color w:val="auto"/>
                <w:sz w:val="24"/>
                <w:lang w:val="en-US" w:eastAsia="zh-CN"/>
              </w:rPr>
              <w:t>39.90</w:t>
            </w:r>
            <w:r>
              <w:rPr>
                <w:rFonts w:hint="eastAsia" w:ascii="宋体" w:hAnsi="宋体"/>
                <w:color w:val="auto"/>
                <w:sz w:val="24"/>
              </w:rPr>
              <w:t>万元；二标段预算价为人民币</w:t>
            </w:r>
            <w:r>
              <w:rPr>
                <w:rFonts w:hint="eastAsia" w:ascii="宋体" w:hAnsi="宋体"/>
                <w:color w:val="auto"/>
                <w:sz w:val="24"/>
                <w:lang w:val="en-US" w:eastAsia="zh-CN"/>
              </w:rPr>
              <w:t>50.00</w:t>
            </w:r>
            <w:r>
              <w:rPr>
                <w:rFonts w:hint="eastAsia" w:ascii="宋体" w:hAnsi="宋体"/>
                <w:color w:val="auto"/>
                <w:sz w:val="24"/>
              </w:rPr>
              <w:t>万元，采购上限价为人民币</w:t>
            </w:r>
            <w:r>
              <w:rPr>
                <w:rFonts w:hint="eastAsia" w:ascii="宋体" w:hAnsi="宋体"/>
                <w:color w:val="auto"/>
                <w:sz w:val="24"/>
                <w:lang w:val="en-US" w:eastAsia="zh-CN"/>
              </w:rPr>
              <w:t>49.90</w:t>
            </w:r>
            <w:r>
              <w:rPr>
                <w:rFonts w:hint="eastAsia" w:ascii="宋体" w:hAnsi="宋体"/>
                <w:color w:val="auto"/>
                <w:sz w:val="24"/>
              </w:rPr>
              <w:t>万元，超采购上限价的投标文件无效。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13</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履约保证金的收取及退还</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hint="default" w:ascii="宋体" w:hAnsi="宋体" w:eastAsia="宋体" w:cs="宋体"/>
                <w:color w:val="auto"/>
                <w:szCs w:val="24"/>
                <w:lang w:val="en-US" w:eastAsia="zh-CN"/>
              </w:rPr>
            </w:pPr>
            <w:r>
              <w:rPr>
                <w:rFonts w:hint="eastAsia" w:ascii="宋体" w:hAnsi="宋体" w:cs="宋体"/>
                <w:color w:val="auto"/>
                <w:lang w:val="en-US" w:eastAsia="zh-CN"/>
              </w:rPr>
              <w:t>本项目不设置履约保证金。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14</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szCs w:val="24"/>
              </w:rPr>
            </w:pPr>
            <w:r>
              <w:rPr>
                <w:rFonts w:hint="eastAsia" w:ascii="宋体" w:hAnsi="宋体" w:cs="宋体"/>
                <w:szCs w:val="24"/>
              </w:rPr>
              <w:t>采购资金来源</w:t>
            </w:r>
          </w:p>
        </w:tc>
        <w:tc>
          <w:tcPr>
            <w:tcW w:w="7060" w:type="dxa"/>
            <w:tcBorders>
              <w:top w:val="single" w:color="auto" w:sz="4" w:space="0"/>
              <w:left w:val="single" w:color="auto" w:sz="4" w:space="0"/>
              <w:bottom w:val="single" w:color="auto" w:sz="4" w:space="0"/>
            </w:tcBorders>
            <w:vAlign w:val="center"/>
          </w:tcPr>
          <w:p>
            <w:pPr>
              <w:autoSpaceDE w:val="0"/>
              <w:autoSpaceDN w:val="0"/>
              <w:snapToGrid w:val="0"/>
              <w:spacing w:line="300" w:lineRule="auto"/>
              <w:ind w:firstLine="0" w:firstLineChars="0"/>
              <w:contextualSpacing/>
              <w:textAlignment w:val="bottom"/>
              <w:rPr>
                <w:rFonts w:ascii="宋体" w:hAnsi="宋体" w:cs="宋体"/>
                <w:color w:val="auto"/>
                <w:szCs w:val="24"/>
              </w:rPr>
            </w:pPr>
            <w:r>
              <w:rPr>
                <w:rFonts w:hint="eastAsia" w:ascii="宋体" w:hAnsi="宋体" w:cs="宋体"/>
                <w:color w:val="auto"/>
                <w:szCs w:val="24"/>
              </w:rPr>
              <w:t>财政资金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15</w:t>
            </w:r>
          </w:p>
        </w:tc>
        <w:tc>
          <w:tcPr>
            <w:tcW w:w="193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300" w:lineRule="auto"/>
              <w:ind w:firstLine="0" w:firstLineChars="0"/>
              <w:textAlignment w:val="bottom"/>
              <w:rPr>
                <w:rFonts w:ascii="宋体" w:hAnsi="宋体" w:cs="宋体"/>
                <w:color w:val="auto"/>
                <w:szCs w:val="24"/>
              </w:rPr>
            </w:pPr>
            <w:r>
              <w:rPr>
                <w:rFonts w:hint="eastAsia" w:ascii="宋体" w:hAnsi="宋体" w:cs="宋体"/>
                <w:color w:val="auto"/>
                <w:szCs w:val="24"/>
              </w:rPr>
              <w:t>付款方式</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contextualSpacing/>
              <w:rPr>
                <w:rFonts w:ascii="宋体" w:hAnsi="宋体" w:cs="宋体"/>
                <w:color w:val="auto"/>
              </w:rPr>
            </w:pPr>
            <w:r>
              <w:rPr>
                <w:rFonts w:hint="eastAsia" w:ascii="宋体" w:hAnsi="宋体" w:cs="宋体"/>
                <w:color w:val="auto"/>
                <w:szCs w:val="24"/>
              </w:rPr>
              <w:t>合同生效以及具备实施条件后7个工作日内支付项目合同总金额的40%作为预付款，</w:t>
            </w:r>
            <w:r>
              <w:rPr>
                <w:rFonts w:hint="eastAsia" w:hAnsi="宋体"/>
                <w:color w:val="auto"/>
              </w:rPr>
              <w:t>货到安装调试完毕并经验收合格</w:t>
            </w:r>
            <w:r>
              <w:rPr>
                <w:rFonts w:hint="eastAsia" w:hAnsi="宋体"/>
                <w:color w:val="auto"/>
                <w:lang w:val="en-US" w:eastAsia="zh-CN"/>
              </w:rPr>
              <w:t>且正常运行</w:t>
            </w:r>
            <w:r>
              <w:rPr>
                <w:rFonts w:hint="eastAsia" w:hAnsi="宋体"/>
                <w:color w:val="auto"/>
              </w:rPr>
              <w:t>后一个月内付清余款。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08" w:type="dxa"/>
            <w:vMerge w:val="restart"/>
            <w:tcBorders>
              <w:top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16</w:t>
            </w:r>
          </w:p>
        </w:tc>
        <w:tc>
          <w:tcPr>
            <w:tcW w:w="1936" w:type="dxa"/>
            <w:vMerge w:val="restart"/>
            <w:tcBorders>
              <w:top w:val="single" w:color="auto" w:sz="4" w:space="0"/>
              <w:left w:val="single" w:color="auto" w:sz="4" w:space="0"/>
              <w:right w:val="single" w:color="auto" w:sz="4" w:space="0"/>
            </w:tcBorders>
            <w:vAlign w:val="center"/>
          </w:tcPr>
          <w:p>
            <w:pPr>
              <w:snapToGrid w:val="0"/>
              <w:spacing w:line="300" w:lineRule="auto"/>
              <w:ind w:firstLine="0" w:firstLineChars="0"/>
              <w:rPr>
                <w:rFonts w:ascii="宋体" w:hAnsi="宋体" w:cs="宋体"/>
                <w:color w:val="auto"/>
                <w:szCs w:val="24"/>
              </w:rPr>
            </w:pPr>
            <w:r>
              <w:rPr>
                <w:rFonts w:hint="eastAsia" w:ascii="宋体" w:hAnsi="宋体" w:cs="宋体"/>
                <w:color w:val="auto"/>
                <w:szCs w:val="24"/>
              </w:rPr>
              <w:t>招标代理服务费</w:t>
            </w:r>
          </w:p>
        </w:tc>
        <w:tc>
          <w:tcPr>
            <w:tcW w:w="7060" w:type="dxa"/>
            <w:tcBorders>
              <w:top w:val="single" w:color="auto" w:sz="4" w:space="0"/>
              <w:left w:val="single" w:color="auto" w:sz="4" w:space="0"/>
              <w:bottom w:val="single" w:color="auto" w:sz="4" w:space="0"/>
            </w:tcBorders>
            <w:vAlign w:val="center"/>
          </w:tcPr>
          <w:p>
            <w:pPr>
              <w:snapToGrid w:val="0"/>
              <w:spacing w:line="300" w:lineRule="auto"/>
              <w:ind w:left="0" w:leftChars="0" w:firstLine="0" w:firstLineChars="0"/>
              <w:contextualSpacing/>
              <w:rPr>
                <w:rFonts w:hint="default" w:ascii="宋体" w:hAnsi="宋体" w:eastAsia="宋体" w:cs="宋体"/>
                <w:color w:val="auto"/>
                <w:lang w:val="en-US" w:eastAsia="zh-CN"/>
              </w:rPr>
            </w:pPr>
            <w:r>
              <w:rPr>
                <w:rFonts w:hint="eastAsia" w:ascii="宋体" w:hAnsi="宋体" w:cs="宋体"/>
                <w:color w:val="auto"/>
              </w:rPr>
              <w:t>本项目招标代理服务费由中标单位支付</w:t>
            </w:r>
            <w:r>
              <w:rPr>
                <w:rFonts w:hint="eastAsia" w:ascii="宋体" w:hAnsi="宋体" w:cs="宋体"/>
                <w:color w:val="auto"/>
                <w:lang w:eastAsia="zh-CN"/>
              </w:rPr>
              <w:t>，</w:t>
            </w:r>
            <w:r>
              <w:rPr>
                <w:rFonts w:hint="eastAsia" w:ascii="宋体" w:hAnsi="宋体" w:cs="宋体"/>
                <w:color w:val="auto"/>
                <w:lang w:val="en-US" w:eastAsia="zh-CN"/>
              </w:rPr>
              <w:t>按不同标段分别计算。</w:t>
            </w:r>
          </w:p>
          <w:p>
            <w:pPr>
              <w:snapToGrid w:val="0"/>
              <w:spacing w:line="300" w:lineRule="auto"/>
              <w:ind w:left="0" w:leftChars="0" w:firstLine="0" w:firstLineChars="0"/>
              <w:contextualSpacing/>
              <w:rPr>
                <w:rFonts w:ascii="宋体" w:hAnsi="宋体" w:cs="宋体"/>
                <w:color w:val="auto"/>
              </w:rPr>
            </w:pPr>
            <w:r>
              <w:rPr>
                <w:rFonts w:hint="eastAsia" w:ascii="宋体" w:hAnsi="宋体" w:cs="宋体"/>
                <w:b/>
                <w:color w:val="auto"/>
              </w:rPr>
              <w:t>本项目为货物招标，招标代理服务费按国家收费标准下浮25%收取</w:t>
            </w:r>
            <w:r>
              <w:rPr>
                <w:rFonts w:hint="eastAsia" w:ascii="宋体" w:hAnsi="宋体" w:cs="宋体"/>
                <w:color w:val="auto"/>
              </w:rPr>
              <w:t>，投标人须按以下招标代理取费依据自行计算招标代理服务费并考虑在投标报价中，结算时不得以此理由向招标人提出索赔。招标代理服务费须在领取中标通知书时，由中标单位支付给招标代理机构。</w:t>
            </w:r>
          </w:p>
          <w:p>
            <w:pPr>
              <w:snapToGrid w:val="0"/>
              <w:spacing w:line="300" w:lineRule="auto"/>
              <w:ind w:firstLine="480"/>
              <w:contextualSpacing/>
              <w:rPr>
                <w:rFonts w:ascii="宋体" w:hAnsi="宋体" w:cs="宋体"/>
                <w:color w:val="auto"/>
              </w:rPr>
            </w:pPr>
            <w:r>
              <w:rPr>
                <w:rFonts w:hint="eastAsia" w:ascii="宋体" w:hAnsi="宋体" w:cs="宋体"/>
                <w:color w:val="auto"/>
              </w:rPr>
              <w:t>招标代理服务费收费标准参照</w:t>
            </w:r>
            <w:r>
              <w:rPr>
                <w:rFonts w:hint="eastAsia" w:ascii="宋体" w:hAnsi="宋体" w:cs="宋体"/>
                <w:color w:val="auto"/>
                <w:szCs w:val="24"/>
              </w:rPr>
              <w:t>《关于降低部分建设项目收费标准规范收费行为等有关问题的通知》（发改价格[2011]534号）</w:t>
            </w:r>
            <w:r>
              <w:rPr>
                <w:rFonts w:hint="eastAsia" w:ascii="宋体" w:hAnsi="宋体" w:cs="宋体"/>
                <w:color w:val="auto"/>
              </w:rPr>
              <w:t>，服务类型为货物招标，具体如下：</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405"/>
              <w:gridCol w:w="22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中标金额（万元）</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费率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100以下</w:t>
                  </w:r>
                </w:p>
              </w:tc>
              <w:tc>
                <w:tcPr>
                  <w:tcW w:w="2293" w:type="dxa"/>
                </w:tcPr>
                <w:p>
                  <w:pPr>
                    <w:snapToGrid w:val="0"/>
                    <w:spacing w:before="100" w:beforeAutospacing="1" w:after="100" w:afterAutospacing="1" w:line="300" w:lineRule="auto"/>
                    <w:ind w:firstLine="480"/>
                    <w:jc w:val="center"/>
                    <w:rPr>
                      <w:rFonts w:ascii="宋体" w:hAnsi="宋体" w:cs="宋体"/>
                      <w:color w:val="auto"/>
                    </w:rPr>
                  </w:pPr>
                  <w:r>
                    <w:rPr>
                      <w:rFonts w:hint="eastAsia" w:ascii="宋体" w:hAnsi="宋体" w:cs="宋体"/>
                      <w:color w:val="auto"/>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100-500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405"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500-1000</w:t>
                  </w:r>
                </w:p>
              </w:tc>
              <w:tc>
                <w:tcPr>
                  <w:tcW w:w="2293" w:type="dxa"/>
                </w:tcPr>
                <w:p>
                  <w:pPr>
                    <w:snapToGrid w:val="0"/>
                    <w:spacing w:before="100" w:beforeAutospacing="1" w:after="100" w:afterAutospacing="1" w:line="300" w:lineRule="auto"/>
                    <w:ind w:firstLine="480"/>
                    <w:jc w:val="center"/>
                    <w:rPr>
                      <w:rFonts w:ascii="宋体" w:hAnsi="宋体"/>
                      <w:color w:val="auto"/>
                    </w:rPr>
                  </w:pPr>
                  <w:r>
                    <w:rPr>
                      <w:rFonts w:hint="eastAsia" w:ascii="宋体" w:hAnsi="宋体"/>
                      <w:color w:val="auto"/>
                    </w:rPr>
                    <w:t>0.8%</w:t>
                  </w:r>
                </w:p>
              </w:tc>
            </w:tr>
          </w:tbl>
          <w:p>
            <w:pPr>
              <w:snapToGrid w:val="0"/>
              <w:spacing w:line="300" w:lineRule="auto"/>
              <w:ind w:firstLine="480"/>
              <w:rPr>
                <w:rFonts w:ascii="宋体" w:hAnsi="宋体" w:cs="宋体"/>
                <w:color w:val="auto"/>
                <w:szCs w:val="24"/>
              </w:rPr>
            </w:pPr>
            <w:r>
              <w:rPr>
                <w:rFonts w:hint="eastAsia" w:ascii="宋体" w:hAnsi="宋体" w:cs="宋体"/>
                <w:color w:val="auto"/>
              </w:rPr>
              <w:t>注：1.按本表费率计算的收费为招标代理服务全过程的收费基准价格；2.招标代理服务收费按差额定率累进法计算。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94" w:hRule="atLeast"/>
        </w:trPr>
        <w:tc>
          <w:tcPr>
            <w:tcW w:w="808" w:type="dxa"/>
            <w:vMerge w:val="continue"/>
            <w:tcBorders>
              <w:bottom w:val="single" w:color="auto" w:sz="4" w:space="0"/>
              <w:right w:val="single" w:color="auto" w:sz="4" w:space="0"/>
            </w:tcBorders>
            <w:vAlign w:val="center"/>
          </w:tcPr>
          <w:p>
            <w:pPr>
              <w:snapToGrid w:val="0"/>
              <w:ind w:firstLine="480"/>
              <w:jc w:val="center"/>
              <w:rPr>
                <w:rFonts w:ascii="宋体" w:hAnsi="宋体" w:cs="宋体"/>
                <w:color w:val="000000"/>
                <w:szCs w:val="24"/>
              </w:rPr>
            </w:pPr>
          </w:p>
        </w:tc>
        <w:tc>
          <w:tcPr>
            <w:tcW w:w="1936" w:type="dxa"/>
            <w:vMerge w:val="continue"/>
            <w:tcBorders>
              <w:left w:val="single" w:color="auto" w:sz="4" w:space="0"/>
              <w:bottom w:val="single" w:color="auto" w:sz="4" w:space="0"/>
              <w:right w:val="single" w:color="auto" w:sz="4" w:space="0"/>
            </w:tcBorders>
            <w:vAlign w:val="center"/>
          </w:tcPr>
          <w:p>
            <w:pPr>
              <w:snapToGrid w:val="0"/>
              <w:spacing w:line="300" w:lineRule="auto"/>
              <w:ind w:firstLine="480"/>
              <w:rPr>
                <w:rFonts w:ascii="宋体" w:hAnsi="宋体" w:cs="宋体"/>
                <w:color w:val="000000"/>
                <w:szCs w:val="24"/>
              </w:rPr>
            </w:pPr>
          </w:p>
        </w:tc>
        <w:tc>
          <w:tcPr>
            <w:tcW w:w="7060" w:type="dxa"/>
            <w:tcBorders>
              <w:top w:val="single" w:color="auto" w:sz="4" w:space="0"/>
              <w:left w:val="single" w:color="auto" w:sz="4" w:space="0"/>
              <w:bottom w:val="single" w:color="auto" w:sz="4" w:space="0"/>
            </w:tcBorders>
            <w:vAlign w:val="center"/>
          </w:tcPr>
          <w:p>
            <w:pPr>
              <w:spacing w:line="300" w:lineRule="auto"/>
              <w:ind w:firstLine="0" w:firstLineChars="0"/>
              <w:contextualSpacing/>
              <w:rPr>
                <w:rFonts w:ascii="宋体" w:hAnsi="宋体" w:cs="宋体"/>
                <w:szCs w:val="24"/>
              </w:rPr>
            </w:pPr>
            <w:r>
              <w:rPr>
                <w:rFonts w:hint="eastAsia" w:ascii="宋体" w:hAnsi="宋体" w:cs="宋体"/>
                <w:szCs w:val="24"/>
              </w:rPr>
              <w:t>代理费交纳方式：可以是汇款或转账形式；</w:t>
            </w:r>
          </w:p>
          <w:p>
            <w:pPr>
              <w:spacing w:line="300" w:lineRule="auto"/>
              <w:ind w:firstLine="0" w:firstLineChars="0"/>
              <w:contextualSpacing/>
              <w:rPr>
                <w:rFonts w:ascii="宋体" w:hAnsi="宋体" w:cs="宋体"/>
                <w:szCs w:val="24"/>
              </w:rPr>
            </w:pPr>
            <w:r>
              <w:rPr>
                <w:rFonts w:hint="eastAsia" w:ascii="宋体" w:hAnsi="宋体" w:cs="宋体"/>
                <w:szCs w:val="24"/>
              </w:rPr>
              <w:t>收款人名称：嘉兴市宏泽招标咨询有限公司；</w:t>
            </w:r>
          </w:p>
          <w:p>
            <w:pPr>
              <w:spacing w:line="300" w:lineRule="auto"/>
              <w:ind w:firstLine="0" w:firstLineChars="0"/>
              <w:contextualSpacing/>
              <w:rPr>
                <w:rFonts w:ascii="宋体" w:hAnsi="宋体" w:cs="宋体"/>
                <w:szCs w:val="24"/>
              </w:rPr>
            </w:pPr>
            <w:r>
              <w:rPr>
                <w:rFonts w:hint="eastAsia" w:ascii="宋体" w:hAnsi="宋体" w:cs="宋体"/>
                <w:szCs w:val="24"/>
              </w:rPr>
              <w:t>开户银行：农业银行</w:t>
            </w:r>
            <w:r>
              <w:rPr>
                <w:rFonts w:ascii="宋体" w:hAnsi="宋体" w:cs="宋体"/>
                <w:szCs w:val="24"/>
              </w:rPr>
              <w:t>嘉善魏塘支行</w:t>
            </w:r>
            <w:r>
              <w:rPr>
                <w:rFonts w:hint="eastAsia" w:ascii="宋体" w:hAnsi="宋体" w:cs="宋体"/>
                <w:szCs w:val="24"/>
              </w:rPr>
              <w:t>；</w:t>
            </w:r>
          </w:p>
          <w:p>
            <w:pPr>
              <w:spacing w:line="300" w:lineRule="auto"/>
              <w:ind w:firstLine="0" w:firstLineChars="0"/>
              <w:contextualSpacing/>
              <w:rPr>
                <w:rFonts w:ascii="宋体" w:hAnsi="宋体" w:cs="宋体"/>
                <w:szCs w:val="24"/>
              </w:rPr>
            </w:pPr>
            <w:r>
              <w:rPr>
                <w:rFonts w:hint="eastAsia" w:ascii="宋体" w:hAnsi="宋体" w:cs="宋体"/>
                <w:szCs w:val="24"/>
              </w:rPr>
              <w:t>银行账号：</w:t>
            </w:r>
            <w:r>
              <w:rPr>
                <w:rFonts w:ascii="宋体" w:hAnsi="宋体" w:cs="宋体"/>
                <w:szCs w:val="24"/>
              </w:rPr>
              <w:t>19331101040012250</w:t>
            </w:r>
            <w:r>
              <w:rPr>
                <w:rFonts w:hint="eastAsia" w:ascii="宋体" w:hAnsi="宋体" w:cs="宋体"/>
                <w:szCs w:val="24"/>
              </w:rPr>
              <w:t>。</w:t>
            </w:r>
          </w:p>
          <w:p>
            <w:pPr>
              <w:spacing w:line="300" w:lineRule="auto"/>
              <w:ind w:firstLine="0" w:firstLineChars="0"/>
              <w:contextualSpacing/>
            </w:pPr>
            <w:r>
              <w:rPr>
                <w:rFonts w:hint="eastAsia" w:ascii="宋体" w:hAnsi="宋体" w:cs="宋体"/>
                <w:szCs w:val="24"/>
              </w:rPr>
              <w:t>注：请注明款项用途及项目名称，以便收款人确认。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17</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投标文件有效期</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b/>
                <w:bCs/>
                <w:color w:val="000000"/>
                <w:szCs w:val="24"/>
                <w:u w:val="single"/>
              </w:rPr>
              <w:t>90</w:t>
            </w:r>
            <w:r>
              <w:rPr>
                <w:rFonts w:hint="eastAsia" w:ascii="宋体" w:hAnsi="宋体" w:cs="宋体"/>
                <w:color w:val="000000"/>
                <w:szCs w:val="24"/>
              </w:rPr>
              <w:t xml:space="preserve"> 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18</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注册及招标文件的获取</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
                <w:bCs/>
                <w:color w:val="000000"/>
                <w:szCs w:val="24"/>
                <w:u w:val="single"/>
              </w:rPr>
            </w:pPr>
            <w:r>
              <w:rPr>
                <w:rFonts w:hint="eastAsia" w:ascii="宋体" w:hAnsi="宋体" w:cs="宋体"/>
                <w:bCs/>
              </w:rPr>
              <w:t>详见第一章</w:t>
            </w:r>
            <w:r>
              <w:rPr>
                <w:rFonts w:hint="eastAsia" w:ascii="宋体" w:hAnsi="宋体" w:cs="宋体"/>
                <w:szCs w:val="24"/>
              </w:rPr>
              <w:t>《招标采购公告》第三条规定。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19</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信用记录</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bCs/>
              </w:rPr>
            </w:pPr>
            <w:r>
              <w:rPr>
                <w:rFonts w:hint="eastAsia" w:ascii="宋体" w:hAnsi="宋体" w:cs="宋体"/>
              </w:rPr>
              <w:t>根据财库[2016]125号文件，通过“信用中国”网站（www.creditchina.gov.cn）、中国政府采购网（www.ccgp.gov.cn），以开标当日网页查询记录为准。对列入失信被执行人、重大税收违法案件当事人名单、政府采购严重违法失信行为记录名单的供应商，其投标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08" w:type="dxa"/>
            <w:tcBorders>
              <w:top w:val="single" w:color="auto" w:sz="4" w:space="0"/>
              <w:bottom w:val="single" w:color="auto" w:sz="4" w:space="0"/>
              <w:right w:val="single" w:color="auto" w:sz="4" w:space="0"/>
            </w:tcBorders>
            <w:vAlign w:val="center"/>
          </w:tcPr>
          <w:p>
            <w:pPr>
              <w:snapToGrid w:val="0"/>
              <w:ind w:firstLine="0" w:firstLineChars="0"/>
              <w:jc w:val="center"/>
              <w:rPr>
                <w:rFonts w:ascii="宋体" w:hAnsi="宋体" w:cs="宋体"/>
                <w:color w:val="000000"/>
                <w:szCs w:val="24"/>
              </w:rPr>
            </w:pPr>
            <w:r>
              <w:rPr>
                <w:rFonts w:hint="eastAsia" w:ascii="宋体" w:hAnsi="宋体" w:cs="宋体"/>
                <w:color w:val="000000"/>
                <w:szCs w:val="24"/>
              </w:rPr>
              <w:t>20</w:t>
            </w:r>
          </w:p>
        </w:tc>
        <w:tc>
          <w:tcPr>
            <w:tcW w:w="1936" w:type="dxa"/>
            <w:tcBorders>
              <w:top w:val="single" w:color="auto" w:sz="4" w:space="0"/>
              <w:left w:val="single" w:color="auto" w:sz="4" w:space="0"/>
              <w:bottom w:val="single" w:color="auto" w:sz="4" w:space="0"/>
              <w:right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解释</w:t>
            </w:r>
          </w:p>
        </w:tc>
        <w:tc>
          <w:tcPr>
            <w:tcW w:w="7060" w:type="dxa"/>
            <w:tcBorders>
              <w:top w:val="single" w:color="auto" w:sz="4" w:space="0"/>
              <w:left w:val="single" w:color="auto" w:sz="4" w:space="0"/>
              <w:bottom w:val="single" w:color="auto" w:sz="4" w:space="0"/>
            </w:tcBorders>
            <w:vAlign w:val="center"/>
          </w:tcPr>
          <w:p>
            <w:pPr>
              <w:snapToGrid w:val="0"/>
              <w:spacing w:line="300" w:lineRule="auto"/>
              <w:ind w:firstLine="0" w:firstLineChars="0"/>
              <w:rPr>
                <w:rFonts w:ascii="宋体" w:hAnsi="宋体" w:cs="宋体"/>
                <w:color w:val="000000"/>
                <w:szCs w:val="24"/>
              </w:rPr>
            </w:pPr>
            <w:r>
              <w:rPr>
                <w:rFonts w:hint="eastAsia" w:ascii="宋体" w:hAnsi="宋体" w:cs="宋体"/>
                <w:color w:val="000000"/>
                <w:szCs w:val="24"/>
              </w:rPr>
              <w:t>本采购文件的解释权属于招标采购单位。</w:t>
            </w:r>
          </w:p>
        </w:tc>
      </w:tr>
    </w:tbl>
    <w:p>
      <w:pPr>
        <w:pStyle w:val="6"/>
        <w:spacing w:before="0" w:after="0" w:line="300" w:lineRule="auto"/>
        <w:ind w:firstLine="643"/>
        <w:jc w:val="center"/>
        <w:rPr>
          <w:rFonts w:ascii="宋体" w:hAnsi="宋体" w:cs="宋体"/>
        </w:rPr>
      </w:pPr>
      <w:r>
        <w:rPr>
          <w:rFonts w:hint="eastAsia" w:ascii="宋体" w:hAnsi="宋体" w:cs="宋体"/>
          <w:color w:val="000000"/>
        </w:rPr>
        <w:br w:type="page"/>
      </w:r>
      <w:r>
        <w:rPr>
          <w:rFonts w:hint="eastAsia" w:ascii="宋体" w:hAnsi="宋体" w:cs="宋体"/>
          <w:color w:val="000000"/>
        </w:rPr>
        <w:t xml:space="preserve"> </w:t>
      </w:r>
      <w:bookmarkStart w:id="26" w:name="_Toc17106"/>
      <w:r>
        <w:rPr>
          <w:rFonts w:hint="eastAsia" w:ascii="宋体" w:hAnsi="宋体" w:cs="宋体"/>
        </w:rPr>
        <w:t>二、总  则</w:t>
      </w:r>
      <w:bookmarkEnd w:id="26"/>
      <w:r>
        <w:rPr>
          <w:rFonts w:hint="eastAsia" w:ascii="宋体" w:hAnsi="宋体" w:cs="宋体"/>
        </w:rPr>
        <w:t xml:space="preserve"> </w:t>
      </w:r>
    </w:p>
    <w:p>
      <w:pPr>
        <w:snapToGrid w:val="0"/>
        <w:spacing w:line="300" w:lineRule="auto"/>
        <w:ind w:firstLine="482"/>
        <w:rPr>
          <w:rFonts w:ascii="宋体" w:hAnsi="宋体" w:cs="宋体"/>
          <w:b/>
          <w:bCs/>
          <w:color w:val="000000"/>
        </w:rPr>
      </w:pPr>
      <w:r>
        <w:rPr>
          <w:rFonts w:hint="eastAsia" w:ascii="宋体" w:hAnsi="宋体" w:cs="宋体"/>
          <w:b/>
          <w:bCs/>
          <w:color w:val="000000"/>
        </w:rPr>
        <w:t>（一） 适用范围</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本采购文件适用于</w:t>
      </w:r>
      <w:r>
        <w:rPr>
          <w:rFonts w:hint="eastAsia" w:ascii="宋体" w:hAnsi="宋体" w:cs="宋体"/>
          <w:b/>
          <w:szCs w:val="24"/>
          <w:lang w:eastAsia="zh-CN"/>
        </w:rPr>
        <w:t>嘉善技师学院（筹）购置培训教学仪器设备（移动机器人、工业机器人实训设备）</w:t>
      </w:r>
      <w:r>
        <w:rPr>
          <w:rFonts w:hint="eastAsia" w:ascii="宋体" w:hAnsi="宋体" w:cs="宋体"/>
          <w:color w:val="000000"/>
          <w:szCs w:val="24"/>
        </w:rPr>
        <w:t>的招标、投标、评标、定标、验收、合同履约、付款等（法律、法规另有规定的，从其规定）。</w:t>
      </w:r>
    </w:p>
    <w:p>
      <w:pPr>
        <w:snapToGrid w:val="0"/>
        <w:spacing w:line="300" w:lineRule="auto"/>
        <w:ind w:firstLine="482"/>
        <w:rPr>
          <w:rFonts w:ascii="宋体" w:hAnsi="宋体" w:cs="宋体"/>
          <w:b/>
          <w:bCs/>
          <w:color w:val="000000"/>
        </w:rPr>
      </w:pPr>
      <w:r>
        <w:rPr>
          <w:rFonts w:hint="eastAsia" w:ascii="宋体" w:hAnsi="宋体" w:cs="宋体"/>
          <w:b/>
          <w:bCs/>
          <w:color w:val="000000"/>
        </w:rPr>
        <w:t>（二）定义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1.招标采购单位系指</w:t>
      </w:r>
      <w:r>
        <w:rPr>
          <w:rFonts w:hint="eastAsia" w:ascii="宋体" w:hAnsi="宋体" w:cs="宋体"/>
          <w:lang w:eastAsia="zh-CN"/>
        </w:rPr>
        <w:t>嘉善技师学院（筹）</w:t>
      </w:r>
      <w:r>
        <w:rPr>
          <w:rFonts w:hint="eastAsia" w:ascii="宋体" w:hAnsi="宋体" w:cs="宋体"/>
          <w:color w:val="000000"/>
          <w:szCs w:val="24"/>
        </w:rPr>
        <w:t>。</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2.代理机构系指嘉兴市宏泽招标咨询有限公司。</w:t>
      </w:r>
    </w:p>
    <w:p>
      <w:pPr>
        <w:snapToGrid w:val="0"/>
        <w:spacing w:line="300" w:lineRule="auto"/>
        <w:ind w:firstLine="480"/>
        <w:rPr>
          <w:rFonts w:ascii="宋体" w:hAnsi="宋体" w:cs="宋体"/>
          <w:szCs w:val="24"/>
        </w:rPr>
      </w:pPr>
      <w:r>
        <w:rPr>
          <w:rFonts w:hint="eastAsia" w:ascii="宋体" w:hAnsi="宋体" w:cs="宋体"/>
          <w:szCs w:val="24"/>
        </w:rPr>
        <w:t>3.“投标人”系指向招标方提交投标文件的单位。</w:t>
      </w:r>
    </w:p>
    <w:p>
      <w:pPr>
        <w:snapToGrid w:val="0"/>
        <w:spacing w:line="300" w:lineRule="auto"/>
        <w:ind w:firstLine="480"/>
        <w:rPr>
          <w:rFonts w:ascii="宋体" w:hAnsi="宋体" w:cs="宋体"/>
          <w:color w:val="000000"/>
        </w:rPr>
      </w:pPr>
      <w:r>
        <w:rPr>
          <w:rFonts w:hint="eastAsia" w:ascii="宋体" w:hAnsi="宋体" w:cs="宋体"/>
        </w:rPr>
        <w:t>4.“产品”系指供方按招标文件规定，</w:t>
      </w:r>
      <w:r>
        <w:rPr>
          <w:rFonts w:hint="eastAsia" w:ascii="宋体" w:hAnsi="宋体" w:cs="宋体"/>
          <w:color w:val="000000"/>
        </w:rPr>
        <w:t>须向采购人提供的一切设备、保险、税金、备品备件、工具、手册及其它有关技术资料和材料。</w:t>
      </w:r>
    </w:p>
    <w:p>
      <w:pPr>
        <w:snapToGrid w:val="0"/>
        <w:spacing w:line="300" w:lineRule="auto"/>
        <w:ind w:firstLine="480"/>
        <w:rPr>
          <w:rFonts w:ascii="宋体" w:hAnsi="宋体" w:cs="宋体"/>
          <w:szCs w:val="20"/>
        </w:rPr>
      </w:pPr>
      <w:r>
        <w:rPr>
          <w:rFonts w:hint="eastAsia" w:ascii="宋体" w:hAnsi="宋体" w:cs="宋体"/>
        </w:rPr>
        <w:t>5.“服务”系指招标文件规定投标人须承担的</w:t>
      </w:r>
      <w:r>
        <w:rPr>
          <w:rFonts w:hint="eastAsia" w:ascii="宋体" w:hAnsi="宋体" w:cs="宋体"/>
          <w:color w:val="000000"/>
        </w:rPr>
        <w:t>安装、调试、技术协助、校准、培训、技术指导以及其他类似的义务。</w:t>
      </w:r>
    </w:p>
    <w:p>
      <w:pPr>
        <w:snapToGrid w:val="0"/>
        <w:spacing w:line="300" w:lineRule="auto"/>
        <w:ind w:firstLine="480"/>
        <w:rPr>
          <w:rFonts w:ascii="宋体" w:hAnsi="宋体" w:cs="宋体"/>
          <w:color w:val="000000"/>
          <w:szCs w:val="20"/>
        </w:rPr>
      </w:pPr>
      <w:r>
        <w:rPr>
          <w:rFonts w:hint="eastAsia" w:ascii="宋体" w:hAnsi="宋体" w:cs="宋体"/>
          <w:color w:val="000000"/>
        </w:rPr>
        <w:t>6.“项目”系指投标人按招标文件规定向采购人提供的产品和服务。</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7.“书面形式”包括信函、传真、电报等。</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8.“▲”系指实质性要求条款。</w:t>
      </w:r>
    </w:p>
    <w:p>
      <w:pPr>
        <w:snapToGrid w:val="0"/>
        <w:spacing w:line="300" w:lineRule="auto"/>
        <w:ind w:firstLine="482"/>
        <w:rPr>
          <w:rFonts w:ascii="宋体" w:hAnsi="宋体" w:cs="宋体"/>
          <w:b/>
          <w:bCs/>
          <w:color w:val="000000"/>
        </w:rPr>
      </w:pPr>
      <w:r>
        <w:rPr>
          <w:rFonts w:hint="eastAsia" w:ascii="宋体" w:hAnsi="宋体" w:cs="宋体"/>
          <w:b/>
          <w:bCs/>
          <w:color w:val="000000"/>
        </w:rPr>
        <w:t>（三）招标方式</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本次招标采用</w:t>
      </w:r>
      <w:r>
        <w:rPr>
          <w:rFonts w:hint="eastAsia" w:ascii="宋体" w:hAnsi="宋体" w:cs="宋体"/>
          <w:b/>
          <w:bCs/>
          <w:color w:val="000000"/>
          <w:szCs w:val="24"/>
        </w:rPr>
        <w:t>公开招标</w:t>
      </w:r>
      <w:r>
        <w:rPr>
          <w:rFonts w:hint="eastAsia" w:ascii="宋体" w:hAnsi="宋体" w:cs="宋体"/>
          <w:color w:val="000000"/>
          <w:szCs w:val="24"/>
        </w:rPr>
        <w:t>方式进行。</w:t>
      </w:r>
    </w:p>
    <w:p>
      <w:pPr>
        <w:snapToGrid w:val="0"/>
        <w:spacing w:line="300" w:lineRule="auto"/>
        <w:ind w:firstLine="482"/>
        <w:rPr>
          <w:rFonts w:ascii="宋体" w:hAnsi="宋体" w:cs="宋体"/>
          <w:b/>
          <w:bCs/>
          <w:color w:val="000000"/>
        </w:rPr>
      </w:pPr>
      <w:r>
        <w:rPr>
          <w:rFonts w:hint="eastAsia" w:ascii="宋体" w:hAnsi="宋体" w:cs="宋体"/>
          <w:b/>
          <w:bCs/>
          <w:color w:val="000000"/>
        </w:rPr>
        <w:t>（四）投标委托</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如投标人代表不是法定代表人，须有法定代表人出具的授权委托书。（格式见第六章）。</w:t>
      </w:r>
    </w:p>
    <w:p>
      <w:pPr>
        <w:snapToGrid w:val="0"/>
        <w:spacing w:line="300" w:lineRule="auto"/>
        <w:ind w:firstLine="482"/>
        <w:rPr>
          <w:rFonts w:ascii="宋体" w:hAnsi="宋体" w:cs="宋体"/>
          <w:b/>
          <w:bCs/>
          <w:color w:val="000000"/>
        </w:rPr>
      </w:pPr>
      <w:r>
        <w:rPr>
          <w:rFonts w:hint="eastAsia" w:ascii="宋体" w:hAnsi="宋体" w:cs="宋体"/>
          <w:b/>
          <w:bCs/>
          <w:color w:val="000000"/>
        </w:rPr>
        <w:t>（五）投标费用</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不论投标结果如何，投标人均应自行承担所有与投标有关的全部费用。</w:t>
      </w:r>
    </w:p>
    <w:p>
      <w:pPr>
        <w:snapToGrid w:val="0"/>
        <w:spacing w:line="300" w:lineRule="auto"/>
        <w:ind w:firstLine="482"/>
        <w:rPr>
          <w:rFonts w:ascii="宋体" w:hAnsi="宋体" w:cs="宋体"/>
          <w:b/>
          <w:bCs/>
          <w:color w:val="000000"/>
        </w:rPr>
      </w:pPr>
      <w:r>
        <w:rPr>
          <w:rFonts w:hint="eastAsia" w:ascii="宋体" w:hAnsi="宋体" w:cs="宋体"/>
          <w:b/>
          <w:bCs/>
          <w:color w:val="000000"/>
        </w:rPr>
        <w:t>（六）联合体投标</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▲本项目不接受联合体投标。</w:t>
      </w:r>
    </w:p>
    <w:p>
      <w:pPr>
        <w:snapToGrid w:val="0"/>
        <w:ind w:firstLine="472" w:firstLineChars="196"/>
        <w:rPr>
          <w:rFonts w:ascii="宋体" w:hAnsi="宋体" w:cs="宋体"/>
          <w:b/>
          <w:kern w:val="0"/>
          <w:szCs w:val="20"/>
        </w:rPr>
      </w:pPr>
      <w:r>
        <w:rPr>
          <w:rFonts w:hint="eastAsia" w:ascii="宋体" w:hAnsi="宋体" w:cs="宋体"/>
          <w:b/>
          <w:bCs/>
          <w:color w:val="000000"/>
        </w:rPr>
        <w:t>（七）</w:t>
      </w:r>
      <w:r>
        <w:rPr>
          <w:rFonts w:hint="eastAsia" w:ascii="宋体" w:hAnsi="宋体" w:cs="宋体"/>
          <w:b/>
          <w:kern w:val="0"/>
        </w:rPr>
        <w:t>转包与分包</w:t>
      </w:r>
    </w:p>
    <w:p>
      <w:pPr>
        <w:snapToGrid w:val="0"/>
        <w:ind w:firstLine="480"/>
        <w:rPr>
          <w:rFonts w:ascii="宋体" w:hAnsi="宋体" w:cs="宋体"/>
          <w:color w:val="000000" w:themeColor="text1"/>
          <w:kern w:val="0"/>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1.本项目不允许转包。</w:t>
      </w:r>
    </w:p>
    <w:p>
      <w:pPr>
        <w:snapToGrid w:val="0"/>
        <w:ind w:firstLine="480"/>
        <w:rPr>
          <w:rFonts w:ascii="宋体" w:hAnsi="宋体" w:cs="宋体"/>
          <w:color w:val="000000" w:themeColor="text1"/>
          <w:szCs w:val="20"/>
          <w14:textFill>
            <w14:solidFill>
              <w14:schemeClr w14:val="tx1"/>
            </w14:solidFill>
          </w14:textFill>
        </w:rPr>
      </w:pPr>
      <w:r>
        <w:rPr>
          <w:rFonts w:hint="eastAsia" w:ascii="宋体" w:hAnsi="宋体" w:cs="宋体"/>
          <w:color w:val="000000" w:themeColor="text1"/>
          <w:kern w:val="0"/>
          <w14:textFill>
            <w14:solidFill>
              <w14:schemeClr w14:val="tx1"/>
            </w14:solidFill>
          </w14:textFill>
        </w:rPr>
        <w:t>2.</w:t>
      </w:r>
      <w:r>
        <w:rPr>
          <w:rFonts w:ascii="宋体" w:hAnsi="宋体" w:cs="宋体"/>
          <w:color w:val="000000" w:themeColor="text1"/>
          <w:kern w:val="0"/>
          <w:szCs w:val="24"/>
          <w14:textFill>
            <w14:solidFill>
              <w14:schemeClr w14:val="tx1"/>
            </w14:solidFill>
          </w14:textFill>
        </w:rPr>
        <w:t>本项目</w:t>
      </w:r>
      <w:r>
        <w:rPr>
          <w:rFonts w:hint="eastAsia" w:ascii="宋体" w:hAnsi="宋体" w:cs="宋体"/>
          <w:color w:val="000000" w:themeColor="text1"/>
          <w:kern w:val="0"/>
          <w:szCs w:val="24"/>
          <w14:textFill>
            <w14:solidFill>
              <w14:schemeClr w14:val="tx1"/>
            </w14:solidFill>
          </w14:textFill>
        </w:rPr>
        <w:t>若要分包须征得采购人书面同意</w:t>
      </w:r>
      <w:r>
        <w:rPr>
          <w:rFonts w:hint="eastAsia" w:ascii="宋体" w:hAnsi="宋体" w:cs="宋体"/>
          <w:color w:val="000000" w:themeColor="text1"/>
          <w:kern w:val="0"/>
          <w14:textFill>
            <w14:solidFill>
              <w14:schemeClr w14:val="tx1"/>
            </w14:solidFill>
          </w14:textFill>
        </w:rPr>
        <w:t>。</w:t>
      </w:r>
    </w:p>
    <w:p>
      <w:pPr>
        <w:snapToGrid w:val="0"/>
        <w:spacing w:line="300" w:lineRule="auto"/>
        <w:ind w:firstLine="482"/>
        <w:rPr>
          <w:rFonts w:ascii="宋体" w:hAnsi="宋体" w:cs="宋体"/>
          <w:b/>
          <w:bCs/>
          <w:color w:val="000000"/>
        </w:rPr>
      </w:pPr>
      <w:r>
        <w:rPr>
          <w:rFonts w:hint="eastAsia" w:ascii="宋体" w:hAnsi="宋体" w:cs="宋体"/>
          <w:b/>
          <w:bCs/>
          <w:color w:val="000000"/>
        </w:rPr>
        <w:t>（八）特别说明：</w:t>
      </w:r>
    </w:p>
    <w:p>
      <w:pPr>
        <w:pStyle w:val="20"/>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pStyle w:val="20"/>
        <w:snapToGrid w:val="0"/>
        <w:spacing w:beforeLines="0" w:afterLines="0" w:line="360" w:lineRule="auto"/>
        <w:ind w:left="2" w:leftChars="1" w:firstLine="480"/>
        <w:rPr>
          <w:rFonts w:hAnsi="宋体" w:cs="宋体"/>
          <w:color w:val="000000"/>
          <w:sz w:val="24"/>
          <w:szCs w:val="24"/>
        </w:rPr>
      </w:pPr>
      <w:r>
        <w:rPr>
          <w:rFonts w:hint="eastAsia" w:hAnsi="宋体" w:cs="宋体"/>
          <w:color w:val="000000"/>
          <w:sz w:val="24"/>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pStyle w:val="20"/>
        <w:snapToGrid w:val="0"/>
        <w:spacing w:beforeLines="0" w:afterLines="0" w:line="360" w:lineRule="auto"/>
        <w:ind w:left="2" w:leftChars="1" w:firstLine="480"/>
        <w:rPr>
          <w:rFonts w:hAnsi="宋体" w:cs="宋体"/>
          <w:color w:val="FF0000"/>
          <w:sz w:val="24"/>
          <w:szCs w:val="24"/>
        </w:rPr>
      </w:pPr>
      <w:r>
        <w:rPr>
          <w:rFonts w:hint="eastAsia" w:hAnsi="宋体" w:cs="宋体"/>
          <w:color w:val="000000"/>
          <w:sz w:val="24"/>
          <w:szCs w:val="24"/>
        </w:rPr>
        <w:t>非单一产品采购项目，采购人应当根据采购项目技术构成、产品价格比重等合理确定核心产品，并在招标文件中载明。多家投标人提供的核心产品品牌相同的，按前两款规定处理。</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2.投标人投标所使用的采购项目实施人员</w:t>
      </w:r>
      <w:r>
        <w:rPr>
          <w:rFonts w:hint="eastAsia" w:ascii="宋体" w:hAnsi="宋体" w:cs="宋体"/>
          <w:color w:val="000000"/>
          <w:szCs w:val="24"/>
        </w:rPr>
        <w:t>必须为本法人员工（或必须为本法人或控股公司正式员工）。</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3.投标人应仔细阅读招标文件的所有内容，按照招标文件的要求提交投标文件，并对所提供的全部资料的真实性承担法律责任。</w:t>
      </w:r>
    </w:p>
    <w:p>
      <w:pPr>
        <w:snapToGrid w:val="0"/>
        <w:spacing w:line="300" w:lineRule="auto"/>
        <w:ind w:firstLine="480"/>
        <w:rPr>
          <w:rFonts w:ascii="宋体" w:hAnsi="宋体" w:cs="宋体"/>
          <w:color w:val="000000"/>
          <w:kern w:val="0"/>
          <w:szCs w:val="24"/>
        </w:rPr>
      </w:pPr>
      <w:r>
        <w:rPr>
          <w:rFonts w:hint="eastAsia" w:ascii="宋体" w:hAnsi="宋体" w:cs="宋体"/>
          <w:color w:val="000000"/>
          <w:kern w:val="0"/>
          <w:szCs w:val="24"/>
        </w:rPr>
        <w:t>4.投标人在投标活动中提供任何虚假材料，其投标无效，并报监管部门查处；中标后发现的，中标人须依照《中华人民共和国消费者权益保护法》第55条之规定赔偿采购人，且民事赔偿并不免除违法投标人的行政与刑事责任。</w:t>
      </w:r>
    </w:p>
    <w:p>
      <w:pPr>
        <w:pStyle w:val="20"/>
        <w:snapToGrid w:val="0"/>
        <w:spacing w:beforeLines="0" w:afterLines="0" w:line="300" w:lineRule="auto"/>
        <w:ind w:firstLine="562"/>
        <w:rPr>
          <w:rFonts w:hAnsi="宋体" w:cs="宋体"/>
          <w:b/>
          <w:bCs/>
          <w:color w:val="000000"/>
          <w:sz w:val="28"/>
          <w:szCs w:val="28"/>
        </w:rPr>
      </w:pPr>
      <w:r>
        <w:rPr>
          <w:rFonts w:hint="eastAsia" w:hAnsi="宋体" w:cs="宋体"/>
          <w:b/>
          <w:bCs/>
          <w:color w:val="000000"/>
          <w:sz w:val="28"/>
          <w:szCs w:val="28"/>
        </w:rPr>
        <w:t>（九）质疑和投诉</w:t>
      </w:r>
    </w:p>
    <w:p>
      <w:pPr>
        <w:pStyle w:val="20"/>
        <w:adjustRightInd w:val="0"/>
        <w:snapToGrid w:val="0"/>
        <w:spacing w:beforeLines="0" w:afterLines="0" w:line="300" w:lineRule="auto"/>
        <w:ind w:firstLine="480"/>
        <w:rPr>
          <w:rFonts w:hAnsi="宋体" w:cs="宋体"/>
          <w:sz w:val="24"/>
        </w:rPr>
      </w:pPr>
      <w:r>
        <w:rPr>
          <w:rFonts w:hint="eastAsia" w:hAnsi="宋体" w:cs="宋体"/>
          <w:color w:val="000000"/>
          <w:sz w:val="24"/>
        </w:rPr>
        <w:t>1.投标人认为招标文件、招标过程或中标结果使自己的合法权益受到损害的，应当在知道或者应知其权益受到损害之日起七个工作日内，以书面形式向招</w:t>
      </w:r>
      <w:r>
        <w:rPr>
          <w:rFonts w:hint="eastAsia" w:hAnsi="宋体" w:cs="宋体"/>
          <w:sz w:val="24"/>
        </w:rPr>
        <w:t>标采购单位提出质疑，并提供相应的资料，且需对质疑内容的真实性承担责任，否则，被质疑人可不予接受。</w:t>
      </w:r>
      <w:r>
        <w:rPr>
          <w:rFonts w:hAnsi="宋体" w:cs="宋体"/>
          <w:sz w:val="24"/>
        </w:rPr>
        <w:t>供应商</w:t>
      </w:r>
      <w:r>
        <w:rPr>
          <w:rFonts w:hint="eastAsia" w:hAnsi="宋体" w:cs="宋体"/>
          <w:sz w:val="24"/>
        </w:rPr>
        <w:t>应</w:t>
      </w:r>
      <w:r>
        <w:rPr>
          <w:rFonts w:hAnsi="宋体" w:cs="宋体"/>
          <w:sz w:val="24"/>
        </w:rPr>
        <w:t>在法定质疑期内一次性提出针对同一采购程序环节的质疑</w:t>
      </w:r>
      <w:r>
        <w:rPr>
          <w:rFonts w:hint="eastAsia" w:hAnsi="宋体" w:cs="宋体"/>
          <w:sz w:val="24"/>
        </w:rPr>
        <w:t>。</w:t>
      </w:r>
    </w:p>
    <w:p>
      <w:pPr>
        <w:pStyle w:val="20"/>
        <w:adjustRightInd w:val="0"/>
        <w:snapToGrid w:val="0"/>
        <w:spacing w:beforeLines="0" w:afterLines="0" w:line="300" w:lineRule="auto"/>
        <w:ind w:firstLine="480"/>
        <w:rPr>
          <w:rFonts w:hAnsi="宋体" w:cs="宋体"/>
          <w:sz w:val="24"/>
        </w:rPr>
      </w:pPr>
      <w:r>
        <w:rPr>
          <w:rFonts w:hint="eastAsia" w:hAnsi="宋体" w:cs="宋体"/>
          <w:sz w:val="24"/>
        </w:rPr>
        <w:t>对质疑期限的计算，按下列规定：</w:t>
      </w:r>
    </w:p>
    <w:p>
      <w:pPr>
        <w:pStyle w:val="20"/>
        <w:adjustRightInd w:val="0"/>
        <w:snapToGrid w:val="0"/>
        <w:spacing w:beforeLines="0" w:afterLines="0" w:line="300" w:lineRule="auto"/>
        <w:ind w:firstLine="480"/>
        <w:rPr>
          <w:rFonts w:hAnsi="宋体" w:cs="宋体"/>
          <w:color w:val="000000"/>
          <w:sz w:val="24"/>
        </w:rPr>
      </w:pPr>
      <w:r>
        <w:rPr>
          <w:rFonts w:hint="eastAsia" w:hAnsi="宋体" w:cs="宋体"/>
          <w:sz w:val="24"/>
        </w:rPr>
        <w:t>（1）投标人如认为招标公告信息使自身的合法权益受到损害的，应于自招标</w:t>
      </w:r>
      <w:r>
        <w:rPr>
          <w:rFonts w:hint="eastAsia" w:hAnsi="宋体" w:cs="宋体"/>
          <w:color w:val="000000"/>
          <w:sz w:val="24"/>
        </w:rPr>
        <w:t>公告发布之日起七个工作日内以书面形式向招标采购单位提出质疑；</w:t>
      </w:r>
    </w:p>
    <w:p>
      <w:pPr>
        <w:pStyle w:val="20"/>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2）投标人如认为招标文件使自身的合法权益受到损害的，应于自获取招标文件之日起七个工作日内以书面形式向招标采购单位提出质疑（公告期限届满后获取采购文件的，应于公告期限届满之日起七个工作日内以书面形式向招标采购单位提出）；</w:t>
      </w:r>
    </w:p>
    <w:p>
      <w:pPr>
        <w:pStyle w:val="20"/>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（3）投标人如认为采购过程使自身的合法权益受到损害的，应于各采购程序环节结束之日起七个工作日内以书面形式向招标采购单位提出质疑；</w:t>
      </w:r>
    </w:p>
    <w:p>
      <w:pPr>
        <w:pStyle w:val="20"/>
        <w:adjustRightInd w:val="0"/>
        <w:snapToGrid w:val="0"/>
        <w:spacing w:beforeLines="0" w:afterLines="0" w:line="300" w:lineRule="auto"/>
        <w:ind w:firstLine="480"/>
        <w:rPr>
          <w:rFonts w:hAnsi="宋体" w:cs="宋体"/>
          <w:color w:val="000000"/>
          <w:sz w:val="24"/>
        </w:rPr>
      </w:pPr>
      <w:r>
        <w:rPr>
          <w:rFonts w:hint="eastAsia" w:hAnsi="宋体" w:cs="宋体"/>
          <w:color w:val="000000"/>
          <w:sz w:val="24"/>
        </w:rPr>
        <w:t>（4）投标人如认为中标结果使自身的合法权益受到损害的，应于自中标结果公告期限届满之日起七个工作日内以书面形式向招标采购单位提出质疑。</w:t>
      </w:r>
    </w:p>
    <w:p>
      <w:pPr>
        <w:pStyle w:val="20"/>
        <w:adjustRightInd w:val="0"/>
        <w:snapToGrid w:val="0"/>
        <w:spacing w:beforeLines="0" w:afterLines="0" w:line="300" w:lineRule="auto"/>
        <w:ind w:firstLine="480"/>
        <w:rPr>
          <w:rFonts w:hAnsi="宋体" w:cs="宋体"/>
          <w:color w:val="000000"/>
        </w:rPr>
      </w:pPr>
      <w:r>
        <w:rPr>
          <w:rFonts w:hint="eastAsia" w:hAnsi="宋体" w:cs="宋体"/>
          <w:color w:val="000000"/>
          <w:sz w:val="24"/>
        </w:rPr>
        <w:t>投标人对招标采购单位的质疑答复不满意或者招标采购单位未在规定时间内作出答复的，可以在答复期满后十五个工作日内向嘉善县财政局投诉。</w:t>
      </w:r>
    </w:p>
    <w:p>
      <w:pPr>
        <w:adjustRightInd w:val="0"/>
        <w:snapToGrid w:val="0"/>
        <w:spacing w:line="300" w:lineRule="auto"/>
        <w:ind w:firstLine="480"/>
        <w:rPr>
          <w:rFonts w:ascii="宋体" w:hAnsi="宋体" w:cs="宋体"/>
        </w:rPr>
      </w:pPr>
      <w:r>
        <w:rPr>
          <w:rFonts w:hint="eastAsia" w:ascii="宋体" w:hAnsi="宋体" w:cs="宋体"/>
          <w:kern w:val="0"/>
        </w:rPr>
        <w:t>2.质疑、投诉应当采用书面形式（格式见范本），质疑书、投诉书均应明确阐述招标文件、招标过程或中标结果中使自己合法权益受到损害的实质性内容，提供相关事实、依据和证据及其来源或线索，便于有关单位调查、答复和处理。</w:t>
      </w:r>
    </w:p>
    <w:p>
      <w:pPr>
        <w:pStyle w:val="20"/>
        <w:snapToGrid w:val="0"/>
        <w:spacing w:beforeLines="0" w:afterLines="0" w:line="300" w:lineRule="auto"/>
        <w:ind w:firstLine="602"/>
        <w:jc w:val="center"/>
        <w:rPr>
          <w:rFonts w:hAnsi="宋体" w:cs="宋体"/>
          <w:b/>
          <w:bCs/>
          <w:color w:val="000000"/>
          <w:sz w:val="30"/>
          <w:szCs w:val="30"/>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27" w:name="_Toc31835"/>
      <w:r>
        <w:rPr>
          <w:rFonts w:hint="eastAsia" w:ascii="宋体" w:hAnsi="宋体" w:cs="宋体"/>
        </w:rPr>
        <w:t>三、采购文件</w:t>
      </w:r>
      <w:bookmarkEnd w:id="27"/>
    </w:p>
    <w:p>
      <w:pPr>
        <w:snapToGrid w:val="0"/>
        <w:spacing w:line="300" w:lineRule="auto"/>
        <w:ind w:firstLine="482"/>
        <w:rPr>
          <w:rFonts w:ascii="宋体" w:hAnsi="宋体" w:cs="宋体"/>
          <w:b/>
          <w:bCs/>
          <w:color w:val="000000"/>
        </w:rPr>
      </w:pPr>
      <w:r>
        <w:rPr>
          <w:rFonts w:hint="eastAsia" w:ascii="宋体" w:hAnsi="宋体" w:cs="宋体"/>
          <w:b/>
          <w:bCs/>
          <w:color w:val="000000"/>
        </w:rPr>
        <w:t>（一）采购文件的构成。本采购文件由以下部份组成：</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1.采购公告</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2.采购需求</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3.投标人须知</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4.评标办法及标准</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5.合同主要条款</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6.投标文件格式</w:t>
      </w:r>
    </w:p>
    <w:p>
      <w:pPr>
        <w:snapToGrid w:val="0"/>
        <w:spacing w:line="300" w:lineRule="auto"/>
        <w:ind w:firstLine="480"/>
        <w:jc w:val="left"/>
        <w:rPr>
          <w:rFonts w:ascii="宋体" w:hAnsi="宋体" w:cs="宋体"/>
          <w:color w:val="000000"/>
          <w:szCs w:val="24"/>
        </w:rPr>
      </w:pPr>
      <w:r>
        <w:rPr>
          <w:rFonts w:hint="eastAsia" w:ascii="宋体" w:hAnsi="宋体" w:cs="宋体"/>
          <w:color w:val="000000"/>
          <w:szCs w:val="24"/>
        </w:rPr>
        <w:t>7.本项目采购文件的澄清、答复、修改、补充的内容</w:t>
      </w:r>
      <w:r>
        <w:rPr>
          <w:rFonts w:hint="eastAsia" w:ascii="宋体" w:hAnsi="宋体" w:cs="宋体"/>
          <w:szCs w:val="24"/>
        </w:rPr>
        <w:t>（所有内容将以电子文档形式上传于浙江省政府采购网网站（</w:t>
      </w:r>
      <w:r>
        <w:fldChar w:fldCharType="begin"/>
      </w:r>
      <w:r>
        <w:instrText xml:space="preserve"> HYPERLINK "http://zfcg.czt.zj.gov.cn/" </w:instrText>
      </w:r>
      <w:r>
        <w:fldChar w:fldCharType="separate"/>
      </w:r>
      <w:r>
        <w:rPr>
          <w:rStyle w:val="44"/>
          <w:rFonts w:ascii="宋体" w:hAnsi="宋体" w:cs="宋体"/>
          <w:szCs w:val="24"/>
        </w:rPr>
        <w:t>http://zfcg.czt.zj.gov.cn/</w:t>
      </w:r>
      <w:r>
        <w:rPr>
          <w:rStyle w:val="44"/>
          <w:rFonts w:ascii="宋体" w:hAnsi="宋体" w:cs="宋体"/>
          <w:szCs w:val="24"/>
        </w:rPr>
        <w:fldChar w:fldCharType="end"/>
      </w:r>
      <w:r>
        <w:rPr>
          <w:rFonts w:hint="eastAsia" w:ascii="宋体" w:hAnsi="宋体" w:cs="宋体"/>
          <w:szCs w:val="24"/>
        </w:rPr>
        <w:t>）。澄清、答复、修改、补充的内容均作为招标文件的组成部分，具有约束作用。投标人必须自行下载。）</w:t>
      </w:r>
    </w:p>
    <w:p>
      <w:pPr>
        <w:snapToGrid w:val="0"/>
        <w:spacing w:line="300" w:lineRule="auto"/>
        <w:ind w:firstLine="482"/>
        <w:rPr>
          <w:rFonts w:ascii="宋体" w:hAnsi="宋体" w:cs="宋体"/>
          <w:b/>
          <w:bCs/>
          <w:color w:val="000000"/>
        </w:rPr>
      </w:pPr>
      <w:r>
        <w:rPr>
          <w:rFonts w:hint="eastAsia" w:ascii="宋体" w:hAnsi="宋体" w:cs="宋体"/>
          <w:b/>
          <w:bCs/>
          <w:color w:val="000000"/>
        </w:rPr>
        <w:t>（二）投标人的风险</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投标人没有按照采购文件要求提供全部资料，或者投标人没有对采购文件在各方面作出实质性响应是投标人的风险，并可能导致其投标被拒绝。</w:t>
      </w:r>
    </w:p>
    <w:p>
      <w:pPr>
        <w:pStyle w:val="9"/>
        <w:widowControl w:val="0"/>
        <w:snapToGrid w:val="0"/>
        <w:spacing w:afterLines="0" w:line="300" w:lineRule="auto"/>
        <w:ind w:left="0" w:firstLine="482"/>
        <w:jc w:val="both"/>
        <w:rPr>
          <w:rFonts w:ascii="宋体" w:hAnsi="宋体" w:cs="宋体"/>
          <w:b/>
          <w:bCs/>
          <w:color w:val="000000"/>
        </w:rPr>
      </w:pPr>
      <w:r>
        <w:rPr>
          <w:rFonts w:hint="eastAsia" w:ascii="宋体" w:hAnsi="宋体" w:cs="宋体"/>
          <w:b/>
          <w:bCs/>
          <w:color w:val="000000"/>
          <w:kern w:val="2"/>
        </w:rPr>
        <w:t>（三）采购文件的澄清与修改</w:t>
      </w:r>
      <w:r>
        <w:rPr>
          <w:rFonts w:hint="eastAsia" w:ascii="宋体" w:hAnsi="宋体" w:cs="宋体"/>
          <w:b/>
          <w:bCs/>
          <w:color w:val="000000"/>
        </w:rPr>
        <w:t xml:space="preserve"> </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rPr>
        <w:t>采购代理机构对已发出的招标文件进行必要澄清、答复、修改或补充的，澄清或者修改的内容可能影响投标文件编制的，采购人或者采购代理机构应当在投标截止时间至少15日前，以书面形式通知所有获取招标文件的潜在投标人；不足15日的，采购人或者采购代理机构将顺延提交投标文件的截止时间。</w:t>
      </w:r>
    </w:p>
    <w:p>
      <w:pPr>
        <w:adjustRightInd w:val="0"/>
        <w:snapToGrid w:val="0"/>
        <w:spacing w:line="300" w:lineRule="auto"/>
        <w:ind w:firstLine="480"/>
        <w:rPr>
          <w:rFonts w:ascii="宋体" w:hAnsi="宋体" w:cs="宋体"/>
        </w:rPr>
      </w:pPr>
      <w:r>
        <w:rPr>
          <w:rFonts w:hint="eastAsia" w:ascii="宋体" w:hAnsi="宋体" w:cs="宋体"/>
        </w:rPr>
        <w:t>2.采购代理机构必须以书面形式答复投标人要求澄清的问题，并将不包含问题来源的答复书面通知所有获取采购文件的投标人；除书面答复以外的其他澄清方式及澄清内容均无效。</w:t>
      </w:r>
    </w:p>
    <w:p>
      <w:pPr>
        <w:adjustRightInd w:val="0"/>
        <w:snapToGrid w:val="0"/>
        <w:spacing w:line="300" w:lineRule="auto"/>
        <w:ind w:firstLine="480"/>
        <w:rPr>
          <w:rFonts w:ascii="宋体" w:hAnsi="宋体" w:cs="宋体"/>
        </w:rPr>
      </w:pPr>
      <w:r>
        <w:rPr>
          <w:rFonts w:hint="eastAsia" w:ascii="宋体" w:hAnsi="宋体" w:cs="宋体"/>
        </w:rPr>
        <w:t>3.采购文件澄清、答复、修改、补充的内容为采购文件的组成部分。当采购文件与采购文件的答复、澄清、修改、补充通知就同一内容的表述不一致时，以最后发出的书面文件为准。</w:t>
      </w:r>
    </w:p>
    <w:p>
      <w:pPr>
        <w:adjustRightInd w:val="0"/>
        <w:snapToGrid w:val="0"/>
        <w:spacing w:line="300" w:lineRule="auto"/>
        <w:ind w:firstLine="480"/>
        <w:rPr>
          <w:rFonts w:ascii="宋体" w:hAnsi="宋体" w:cs="宋体"/>
        </w:rPr>
      </w:pPr>
      <w:r>
        <w:rPr>
          <w:rFonts w:hint="eastAsia" w:ascii="宋体" w:hAnsi="宋体" w:cs="宋体"/>
        </w:rPr>
        <w:t>4.采购文件的澄清、答复、修改或补充都应该通过本代理机构以法定形式发布，采购人未通过本机构，不得擅自澄清、答复、修改或补充采购文件。</w:t>
      </w: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28" w:name="_Toc8281"/>
      <w:r>
        <w:rPr>
          <w:rFonts w:hint="eastAsia" w:ascii="宋体" w:hAnsi="宋体" w:cs="宋体"/>
        </w:rPr>
        <w:t>四、投标文件的编制</w:t>
      </w:r>
      <w:bookmarkEnd w:id="28"/>
    </w:p>
    <w:p>
      <w:pPr>
        <w:snapToGrid w:val="0"/>
        <w:spacing w:line="300" w:lineRule="auto"/>
        <w:ind w:firstLine="482"/>
        <w:jc w:val="left"/>
        <w:rPr>
          <w:rFonts w:ascii="宋体" w:hAnsi="宋体" w:cs="宋体"/>
          <w:b/>
          <w:bCs/>
          <w:color w:val="000000"/>
          <w:szCs w:val="24"/>
        </w:rPr>
      </w:pPr>
      <w:r>
        <w:rPr>
          <w:rFonts w:hint="eastAsia" w:ascii="宋体" w:hAnsi="宋体" w:cs="宋体"/>
          <w:b/>
          <w:bCs/>
          <w:color w:val="000000"/>
          <w:szCs w:val="24"/>
        </w:rPr>
        <w:t>本项目所涉投标文件格式请详见第六章，未给出的格式请自拟。资信商务及技术文件中不得出现报价，否则投标文件将被视为无效。</w:t>
      </w:r>
    </w:p>
    <w:p>
      <w:pPr>
        <w:snapToGrid w:val="0"/>
        <w:spacing w:line="300" w:lineRule="auto"/>
        <w:ind w:firstLine="482"/>
        <w:rPr>
          <w:b/>
        </w:rPr>
      </w:pPr>
      <w:r>
        <w:rPr>
          <w:rFonts w:hint="eastAsia"/>
          <w:b/>
        </w:rPr>
        <w:t>在电子投标文件中所有需要加盖公章的均采用CA签章。</w:t>
      </w:r>
    </w:p>
    <w:p>
      <w:pPr>
        <w:snapToGrid w:val="0"/>
        <w:spacing w:line="300" w:lineRule="auto"/>
        <w:ind w:firstLine="482"/>
        <w:rPr>
          <w:rFonts w:ascii="宋体" w:hAnsi="宋体" w:cs="宋体"/>
          <w:b/>
          <w:bCs/>
          <w:color w:val="000000"/>
        </w:rPr>
      </w:pPr>
      <w:r>
        <w:rPr>
          <w:rFonts w:hint="eastAsia" w:ascii="宋体" w:hAnsi="宋体" w:cs="宋体"/>
          <w:b/>
          <w:bCs/>
          <w:color w:val="000000"/>
        </w:rPr>
        <w:t>（一）投标文件的组成</w:t>
      </w:r>
    </w:p>
    <w:p>
      <w:pPr>
        <w:snapToGrid w:val="0"/>
        <w:ind w:firstLine="480"/>
        <w:jc w:val="left"/>
        <w:rPr>
          <w:rFonts w:ascii="宋体" w:hAnsi="宋体"/>
        </w:rPr>
      </w:pPr>
      <w:r>
        <w:rPr>
          <w:rFonts w:hint="eastAsia" w:ascii="宋体" w:hAnsi="宋体"/>
        </w:rPr>
        <w:t>投标文件由资信商务及技术文件及投标报价文件两部份组成。</w:t>
      </w:r>
    </w:p>
    <w:p>
      <w:pPr>
        <w:snapToGrid w:val="0"/>
        <w:spacing w:line="307" w:lineRule="auto"/>
        <w:ind w:left="482" w:firstLine="0" w:firstLineChars="0"/>
        <w:contextualSpacing/>
        <w:jc w:val="left"/>
        <w:rPr>
          <w:rFonts w:hint="eastAsia" w:ascii="宋体" w:hAnsi="宋体" w:cs="宋体"/>
          <w:b/>
          <w:bCs/>
          <w:color w:val="000000"/>
          <w:szCs w:val="24"/>
        </w:rPr>
      </w:pPr>
      <w:r>
        <w:rPr>
          <w:rFonts w:hint="eastAsia" w:ascii="宋体" w:hAnsi="宋体" w:cs="宋体"/>
          <w:b/>
          <w:bCs/>
          <w:sz w:val="24"/>
          <w:szCs w:val="24"/>
          <w:highlight w:val="yellow"/>
        </w:rPr>
        <w:t>不同标段的投标文件应分开制作。</w:t>
      </w:r>
    </w:p>
    <w:p>
      <w:pPr>
        <w:snapToGrid w:val="0"/>
        <w:spacing w:line="307" w:lineRule="auto"/>
        <w:ind w:left="482" w:firstLine="0" w:firstLineChars="0"/>
        <w:contextualSpacing/>
        <w:jc w:val="left"/>
        <w:rPr>
          <w:rFonts w:hint="eastAsia" w:ascii="宋体" w:hAnsi="宋体" w:cs="宋体"/>
          <w:b/>
          <w:bCs/>
          <w:color w:val="000000"/>
          <w:szCs w:val="24"/>
          <w:lang w:val="en-US" w:eastAsia="zh-CN"/>
        </w:rPr>
      </w:pPr>
      <w:r>
        <w:rPr>
          <w:rFonts w:hint="eastAsia" w:ascii="宋体" w:hAnsi="宋体" w:cs="宋体"/>
          <w:b/>
          <w:bCs/>
          <w:color w:val="000000"/>
          <w:szCs w:val="24"/>
          <w:lang w:val="en-US" w:eastAsia="zh-CN"/>
        </w:rPr>
        <w:t>一标段：</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hint="eastAsia" w:ascii="宋体" w:hAnsi="宋体" w:cs="宋体"/>
          <w:szCs w:val="24"/>
        </w:rPr>
      </w:pPr>
      <w:r>
        <w:rPr>
          <w:rFonts w:hint="eastAsia" w:ascii="宋体" w:hAnsi="宋体" w:cs="宋体"/>
          <w:szCs w:val="24"/>
        </w:rPr>
        <w:t>（6）商务偏离表（格式见第六章）；</w:t>
      </w:r>
    </w:p>
    <w:p>
      <w:pPr>
        <w:snapToGrid w:val="0"/>
        <w:spacing w:line="307" w:lineRule="auto"/>
        <w:ind w:firstLine="480"/>
        <w:contextualSpacing/>
        <w:jc w:val="left"/>
        <w:rPr>
          <w:rFonts w:hint="default" w:ascii="宋体" w:hAnsi="宋体" w:eastAsia="宋体" w:cs="宋体"/>
          <w:szCs w:val="24"/>
          <w:lang w:val="en-US" w:eastAsia="zh-CN"/>
        </w:rPr>
      </w:pPr>
      <w:r>
        <w:rPr>
          <w:rFonts w:hint="eastAsia" w:ascii="宋体" w:hAnsi="宋体" w:cs="宋体"/>
          <w:szCs w:val="24"/>
          <w:lang w:eastAsia="zh-CN"/>
        </w:rPr>
        <w:t>（</w:t>
      </w:r>
      <w:r>
        <w:rPr>
          <w:rFonts w:hint="eastAsia" w:ascii="宋体" w:hAnsi="宋体" w:cs="宋体"/>
          <w:szCs w:val="24"/>
          <w:lang w:val="en-US" w:eastAsia="zh-CN"/>
        </w:rPr>
        <w:t>7</w:t>
      </w:r>
      <w:r>
        <w:rPr>
          <w:rFonts w:hint="eastAsia" w:ascii="宋体" w:hAnsi="宋体" w:cs="宋体"/>
          <w:szCs w:val="24"/>
          <w:lang w:eastAsia="zh-CN"/>
        </w:rPr>
        <w:t>）</w:t>
      </w:r>
      <w:r>
        <w:rPr>
          <w:rFonts w:hint="eastAsia" w:ascii="宋体" w:hAnsi="宋体" w:cs="宋体"/>
          <w:szCs w:val="24"/>
          <w:lang w:val="en-US" w:eastAsia="zh-CN"/>
        </w:rPr>
        <w:t>相关证书（如有）；</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8</w:t>
      </w:r>
      <w:r>
        <w:rPr>
          <w:rFonts w:hint="eastAsia" w:ascii="宋体" w:hAnsi="宋体" w:cs="宋体"/>
          <w:szCs w:val="24"/>
        </w:rPr>
        <w:t>）质保期；</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9</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10</w:t>
      </w:r>
      <w:r>
        <w:rPr>
          <w:rFonts w:hint="eastAsia" w:ascii="宋体" w:hAnsi="宋体" w:cs="宋体"/>
          <w:szCs w:val="24"/>
        </w:rPr>
        <w:t>）业绩证明材料（如有）；</w:t>
      </w:r>
    </w:p>
    <w:p>
      <w:pPr>
        <w:snapToGrid w:val="0"/>
        <w:spacing w:line="307" w:lineRule="auto"/>
        <w:ind w:firstLine="480"/>
        <w:contextualSpacing/>
        <w:jc w:val="left"/>
        <w:rPr>
          <w:rFonts w:ascii="宋体" w:hAnsi="宋体" w:cs="宋体"/>
          <w:spacing w:val="-6"/>
        </w:rPr>
      </w:pPr>
      <w:r>
        <w:rPr>
          <w:rFonts w:hint="eastAsia" w:ascii="宋体" w:hAnsi="宋体" w:cs="宋体"/>
          <w:szCs w:val="24"/>
        </w:rPr>
        <w:t>（</w:t>
      </w:r>
      <w:r>
        <w:rPr>
          <w:rFonts w:ascii="宋体" w:hAnsi="宋体" w:cs="宋体"/>
          <w:szCs w:val="24"/>
        </w:rPr>
        <w:t>1</w:t>
      </w:r>
      <w:r>
        <w:rPr>
          <w:rFonts w:hint="eastAsia" w:ascii="宋体" w:hAnsi="宋体" w:cs="宋体"/>
          <w:szCs w:val="24"/>
          <w:lang w:val="en-US" w:eastAsia="zh-CN"/>
        </w:rPr>
        <w:t>1</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投标产品性能水平、品牌、功能、技术参数的详细介绍（不含报价）</w:t>
      </w:r>
      <w:r>
        <w:rPr>
          <w:rFonts w:hint="eastAsia" w:ascii="宋体" w:hAnsi="宋体" w:cs="宋体"/>
          <w:color w:val="0C0C0C"/>
          <w:szCs w:val="24"/>
        </w:rPr>
        <w:t>；</w:t>
      </w:r>
    </w:p>
    <w:p>
      <w:pPr>
        <w:snapToGrid w:val="0"/>
        <w:spacing w:line="308" w:lineRule="auto"/>
        <w:ind w:firstLine="480"/>
        <w:contextualSpacing/>
        <w:jc w:val="left"/>
        <w:rPr>
          <w:rFonts w:ascii="宋体" w:hAnsi="宋体" w:cs="宋体"/>
          <w:szCs w:val="24"/>
        </w:rPr>
      </w:pPr>
      <w:r>
        <w:rPr>
          <w:rFonts w:hint="eastAsia" w:ascii="宋体" w:hAnsi="宋体" w:cs="宋体"/>
          <w:szCs w:val="24"/>
        </w:rPr>
        <w:t>（2）技术偏离表（格式见第六章）；</w:t>
      </w:r>
    </w:p>
    <w:p>
      <w:pPr>
        <w:snapToGrid w:val="0"/>
        <w:spacing w:line="308" w:lineRule="auto"/>
        <w:ind w:firstLine="480"/>
        <w:contextualSpacing/>
        <w:jc w:val="left"/>
        <w:rPr>
          <w:rFonts w:ascii="宋体" w:hAnsi="宋体" w:cs="宋体"/>
          <w:szCs w:val="24"/>
        </w:rPr>
      </w:pPr>
      <w:r>
        <w:rPr>
          <w:rFonts w:hint="eastAsia" w:ascii="宋体" w:hAnsi="宋体" w:cs="宋体"/>
          <w:color w:val="000000"/>
          <w:szCs w:val="24"/>
        </w:rPr>
        <w:t>（</w:t>
      </w:r>
      <w:r>
        <w:rPr>
          <w:rFonts w:ascii="宋体" w:hAnsi="宋体" w:cs="宋体"/>
          <w:color w:val="000000"/>
          <w:szCs w:val="24"/>
        </w:rPr>
        <w:t>3</w:t>
      </w:r>
      <w:r>
        <w:rPr>
          <w:rFonts w:hint="eastAsia" w:ascii="宋体" w:hAnsi="宋体" w:cs="宋体"/>
          <w:color w:val="000000"/>
          <w:szCs w:val="24"/>
        </w:rPr>
        <w:t>）</w:t>
      </w:r>
      <w:r>
        <w:rPr>
          <w:rFonts w:hint="eastAsia" w:ascii="宋体" w:hAnsi="宋体" w:cs="宋体"/>
          <w:szCs w:val="21"/>
        </w:rPr>
        <w:t>组织实施方案</w:t>
      </w:r>
      <w:r>
        <w:rPr>
          <w:rFonts w:hint="eastAsia" w:ascii="宋体" w:hAnsi="宋体"/>
          <w:szCs w:val="21"/>
        </w:rPr>
        <w:t>；</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4</w:t>
      </w:r>
      <w:r>
        <w:rPr>
          <w:rFonts w:hint="eastAsia" w:ascii="宋体" w:hAnsi="宋体" w:cs="宋体"/>
          <w:color w:val="0C0C0C"/>
          <w:szCs w:val="24"/>
        </w:rPr>
        <w:t>）</w:t>
      </w:r>
      <w:r>
        <w:rPr>
          <w:rFonts w:hint="eastAsia" w:ascii="宋体" w:hAnsi="宋体" w:cs="宋体"/>
          <w:bCs/>
          <w:szCs w:val="24"/>
          <w:highlight w:val="none"/>
        </w:rPr>
        <w:t>供货、安装、调试和验收方案</w:t>
      </w:r>
      <w:r>
        <w:rPr>
          <w:rFonts w:hint="eastAsia" w:ascii="宋体" w:hAnsi="宋体" w:cs="宋体"/>
          <w:color w:val="0C0C0C"/>
          <w:szCs w:val="24"/>
        </w:rPr>
        <w:t>；</w:t>
      </w:r>
    </w:p>
    <w:p>
      <w:pPr>
        <w:snapToGrid w:val="0"/>
        <w:spacing w:line="308" w:lineRule="auto"/>
        <w:ind w:firstLine="480"/>
        <w:contextualSpacing/>
        <w:jc w:val="left"/>
        <w:rPr>
          <w:rFonts w:hint="eastAsia" w:ascii="宋体" w:hAnsi="宋体" w:cs="宋体"/>
          <w:color w:val="000000"/>
          <w:szCs w:val="24"/>
          <w:lang w:eastAsia="zh-CN"/>
        </w:rPr>
      </w:pPr>
      <w:r>
        <w:rPr>
          <w:rFonts w:hint="eastAsia" w:ascii="宋体" w:hAnsi="宋体" w:cs="宋体"/>
          <w:color w:val="000000"/>
          <w:szCs w:val="24"/>
        </w:rPr>
        <w:t>（</w:t>
      </w:r>
      <w:r>
        <w:rPr>
          <w:rFonts w:hint="eastAsia" w:ascii="宋体" w:hAnsi="宋体" w:cs="宋体"/>
          <w:color w:val="000000"/>
          <w:szCs w:val="24"/>
          <w:lang w:val="en-US" w:eastAsia="zh-CN"/>
        </w:rPr>
        <w:t>5</w:t>
      </w:r>
      <w:r>
        <w:rPr>
          <w:rFonts w:hint="eastAsia" w:ascii="宋体" w:hAnsi="宋体" w:cs="宋体"/>
          <w:color w:val="000000"/>
          <w:szCs w:val="24"/>
        </w:rPr>
        <w:t>）备品备件情况</w:t>
      </w:r>
      <w:r>
        <w:rPr>
          <w:rFonts w:hint="eastAsia" w:ascii="宋体" w:hAnsi="宋体" w:cs="宋体"/>
          <w:color w:val="000000"/>
          <w:szCs w:val="24"/>
          <w:lang w:eastAsia="zh-CN"/>
        </w:rPr>
        <w:t>；</w:t>
      </w:r>
    </w:p>
    <w:p>
      <w:pPr>
        <w:snapToGrid w:val="0"/>
        <w:spacing w:line="308" w:lineRule="auto"/>
        <w:ind w:firstLine="480"/>
        <w:contextualSpacing/>
        <w:jc w:val="left"/>
        <w:rPr>
          <w:rFonts w:hint="eastAsia" w:ascii="宋体" w:hAnsi="宋体" w:cs="宋体"/>
          <w:color w:val="000000"/>
          <w:szCs w:val="24"/>
          <w:lang w:val="en-US" w:eastAsia="zh-CN"/>
        </w:rPr>
      </w:pPr>
      <w:r>
        <w:rPr>
          <w:rFonts w:hint="eastAsia" w:ascii="宋体" w:hAnsi="宋体" w:cs="宋体"/>
          <w:color w:val="000000"/>
          <w:szCs w:val="24"/>
        </w:rPr>
        <w:t>（</w:t>
      </w:r>
      <w:r>
        <w:rPr>
          <w:rFonts w:hint="eastAsia" w:ascii="宋体" w:hAnsi="宋体" w:cs="宋体"/>
          <w:color w:val="000000"/>
          <w:szCs w:val="24"/>
          <w:lang w:val="en-US" w:eastAsia="zh-CN"/>
        </w:rPr>
        <w:t>6</w:t>
      </w:r>
      <w:r>
        <w:rPr>
          <w:rFonts w:hint="eastAsia" w:ascii="宋体" w:hAnsi="宋体" w:cs="宋体"/>
          <w:color w:val="000000"/>
          <w:szCs w:val="24"/>
        </w:rPr>
        <w:t>）服务响应</w:t>
      </w:r>
      <w:r>
        <w:rPr>
          <w:rFonts w:hint="eastAsia" w:ascii="宋体" w:hAnsi="宋体" w:cs="宋体"/>
          <w:color w:val="000000"/>
          <w:szCs w:val="24"/>
          <w:lang w:val="en-US" w:eastAsia="zh-CN"/>
        </w:rPr>
        <w:t>方案；</w:t>
      </w:r>
    </w:p>
    <w:p>
      <w:pPr>
        <w:snapToGrid w:val="0"/>
        <w:spacing w:line="308" w:lineRule="auto"/>
        <w:ind w:firstLine="480"/>
        <w:contextualSpacing/>
        <w:jc w:val="left"/>
        <w:rPr>
          <w:rFonts w:ascii="宋体" w:hAnsi="宋体" w:cs="宋体"/>
          <w:color w:val="000000"/>
          <w:szCs w:val="24"/>
        </w:rPr>
      </w:pPr>
      <w:r>
        <w:rPr>
          <w:rFonts w:hint="eastAsia" w:ascii="宋体" w:hAnsi="宋体" w:cs="宋体"/>
          <w:color w:val="000000"/>
          <w:szCs w:val="24"/>
        </w:rPr>
        <w:t>（</w:t>
      </w:r>
      <w:r>
        <w:rPr>
          <w:rFonts w:hint="eastAsia" w:ascii="宋体" w:hAnsi="宋体" w:cs="宋体"/>
          <w:color w:val="000000"/>
          <w:szCs w:val="24"/>
          <w:lang w:val="en-US" w:eastAsia="zh-CN"/>
        </w:rPr>
        <w:t>7</w:t>
      </w:r>
      <w:r>
        <w:rPr>
          <w:rFonts w:hint="eastAsia" w:ascii="宋体" w:hAnsi="宋体" w:cs="宋体"/>
          <w:color w:val="000000"/>
          <w:szCs w:val="24"/>
        </w:rPr>
        <w:t>）培训方案；</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8</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w:t>
      </w:r>
      <w:r>
        <w:rPr>
          <w:rFonts w:hint="eastAsia" w:ascii="宋体" w:hAnsi="宋体" w:cs="宋体"/>
          <w:szCs w:val="24"/>
          <w:lang w:val="en-US" w:eastAsia="zh-CN"/>
        </w:rPr>
        <w:t>一标段，</w:t>
      </w:r>
      <w:r>
        <w:rPr>
          <w:rFonts w:hint="eastAsia" w:ascii="宋体" w:hAnsi="宋体" w:cs="宋体"/>
          <w:szCs w:val="24"/>
        </w:rPr>
        <w:t>格式见第六章）；</w:t>
      </w:r>
    </w:p>
    <w:p>
      <w:pPr>
        <w:snapToGrid w:val="0"/>
        <w:spacing w:line="300" w:lineRule="auto"/>
        <w:ind w:firstLine="480"/>
        <w:contextualSpacing/>
        <w:jc w:val="left"/>
        <w:rPr>
          <w:rFonts w:ascii="宋体" w:hAnsi="宋体" w:cs="宋体"/>
          <w:szCs w:val="24"/>
        </w:rPr>
      </w:pPr>
      <w:r>
        <w:rPr>
          <w:rFonts w:hint="eastAsia" w:ascii="宋体" w:hAnsi="宋体" w:cs="宋体"/>
          <w:szCs w:val="24"/>
        </w:rPr>
        <w:t>（4）中小企业声明函(格式见第六章)；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（5）残疾人福利性单位声明函(格式见第六章)及其他符合政策性价格扣除条件的承诺函或证明材料；</w:t>
      </w:r>
    </w:p>
    <w:p>
      <w:pPr>
        <w:snapToGrid w:val="0"/>
        <w:spacing w:line="307" w:lineRule="auto"/>
        <w:ind w:firstLine="480"/>
        <w:contextualSpacing/>
        <w:rPr>
          <w:rFonts w:hint="eastAsia" w:ascii="宋体" w:hAnsi="宋体" w:cs="宋体"/>
          <w:szCs w:val="24"/>
        </w:rPr>
      </w:pPr>
      <w:r>
        <w:rPr>
          <w:rFonts w:hint="eastAsia" w:ascii="宋体" w:hAnsi="宋体" w:cs="宋体"/>
          <w:szCs w:val="24"/>
        </w:rPr>
        <w:t>（6）投标人需要说明的其他事项。</w:t>
      </w:r>
    </w:p>
    <w:p>
      <w:pPr>
        <w:snapToGrid w:val="0"/>
        <w:spacing w:line="307" w:lineRule="auto"/>
        <w:ind w:left="482" w:firstLine="0" w:firstLineChars="0"/>
        <w:contextualSpacing/>
        <w:jc w:val="left"/>
        <w:rPr>
          <w:rFonts w:hint="eastAsia" w:ascii="宋体" w:hAnsi="宋体" w:cs="宋体"/>
          <w:b/>
          <w:bCs/>
          <w:lang w:val="en-US" w:eastAsia="zh-CN"/>
        </w:rPr>
      </w:pPr>
      <w:r>
        <w:rPr>
          <w:rFonts w:hint="eastAsia" w:ascii="宋体" w:hAnsi="宋体" w:cs="宋体"/>
          <w:b/>
          <w:bCs/>
          <w:lang w:val="en-US" w:eastAsia="zh-CN"/>
        </w:rPr>
        <w:t>二标段：</w:t>
      </w:r>
    </w:p>
    <w:p>
      <w:pPr>
        <w:snapToGrid w:val="0"/>
        <w:spacing w:line="307" w:lineRule="auto"/>
        <w:ind w:left="482" w:firstLine="0" w:firstLineChars="0"/>
        <w:contextualSpacing/>
        <w:jc w:val="left"/>
        <w:rPr>
          <w:rFonts w:ascii="宋体" w:hAnsi="宋体" w:cs="宋体"/>
          <w:b/>
          <w:bCs/>
          <w:color w:val="000000"/>
          <w:szCs w:val="24"/>
        </w:rPr>
      </w:pPr>
      <w:r>
        <w:rPr>
          <w:rFonts w:hint="eastAsia" w:ascii="宋体" w:hAnsi="宋体" w:cs="宋体"/>
          <w:b/>
          <w:bCs/>
          <w:color w:val="000000"/>
          <w:szCs w:val="24"/>
        </w:rPr>
        <w:t>1.资信商务及技术文件：</w:t>
      </w:r>
    </w:p>
    <w:p>
      <w:pPr>
        <w:snapToGrid w:val="0"/>
        <w:spacing w:line="307" w:lineRule="auto"/>
        <w:ind w:firstLine="472" w:firstLineChars="196"/>
        <w:contextualSpacing/>
        <w:jc w:val="left"/>
        <w:rPr>
          <w:rFonts w:ascii="宋体" w:hAnsi="宋体" w:cs="宋体"/>
          <w:b/>
          <w:bCs/>
          <w:color w:val="000000"/>
          <w:szCs w:val="24"/>
        </w:rPr>
      </w:pPr>
      <w:r>
        <w:rPr>
          <w:rFonts w:hint="eastAsia" w:ascii="宋体" w:hAnsi="宋体" w:cs="宋体"/>
          <w:b/>
          <w:bCs/>
          <w:color w:val="000000"/>
          <w:szCs w:val="24"/>
        </w:rPr>
        <w:t>1.1资信及商务文件</w:t>
      </w:r>
    </w:p>
    <w:p>
      <w:pPr>
        <w:snapToGrid w:val="0"/>
        <w:spacing w:line="307" w:lineRule="auto"/>
        <w:ind w:firstLine="480"/>
        <w:contextualSpacing/>
        <w:jc w:val="left"/>
        <w:rPr>
          <w:rFonts w:ascii="宋体" w:hAnsi="宋体" w:cs="宋体"/>
          <w:color w:val="000000"/>
          <w:szCs w:val="24"/>
        </w:rPr>
      </w:pPr>
      <w:r>
        <w:rPr>
          <w:rFonts w:hint="eastAsia" w:ascii="宋体" w:hAnsi="宋体" w:cs="宋体"/>
          <w:color w:val="000000"/>
          <w:szCs w:val="24"/>
        </w:rPr>
        <w:t>（1）资格文件：符合合格投标人资格要求的证明材料（格式见第六章）；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（2）投标声明书（格式见第六章）；</w:t>
      </w:r>
    </w:p>
    <w:p>
      <w:pPr>
        <w:snapToGrid w:val="0"/>
        <w:spacing w:line="307" w:lineRule="auto"/>
        <w:ind w:firstLine="480"/>
        <w:contextualSpacing/>
        <w:jc w:val="left"/>
        <w:rPr>
          <w:rFonts w:ascii="宋体" w:hAnsi="宋体" w:cs="宋体"/>
          <w:color w:val="000000"/>
        </w:rPr>
      </w:pPr>
      <w:r>
        <w:rPr>
          <w:rFonts w:hint="eastAsia" w:ascii="宋体" w:hAnsi="宋体" w:cs="宋体"/>
          <w:szCs w:val="24"/>
        </w:rPr>
        <w:t>（3）诚信承诺书（格式见第六章）；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（4）法定代表人授权委托书（格式见第六章）；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（5）投标人基本情况表（格式见第六章）；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（6）商务偏离表（格式见第六章）；</w:t>
      </w:r>
    </w:p>
    <w:p>
      <w:pPr>
        <w:snapToGrid w:val="0"/>
        <w:spacing w:line="307" w:lineRule="auto"/>
        <w:ind w:firstLine="480"/>
        <w:contextualSpacing/>
        <w:jc w:val="left"/>
        <w:rPr>
          <w:rFonts w:hint="default" w:ascii="宋体" w:hAnsi="宋体" w:eastAsia="宋体" w:cs="宋体"/>
          <w:szCs w:val="24"/>
          <w:lang w:val="en-US" w:eastAsia="zh-CN"/>
        </w:rPr>
      </w:pPr>
      <w:r>
        <w:rPr>
          <w:rFonts w:hint="eastAsia" w:ascii="宋体" w:hAnsi="宋体" w:cs="宋体"/>
          <w:szCs w:val="24"/>
          <w:lang w:eastAsia="zh-CN"/>
        </w:rPr>
        <w:t>（</w:t>
      </w:r>
      <w:r>
        <w:rPr>
          <w:rFonts w:hint="eastAsia" w:ascii="宋体" w:hAnsi="宋体" w:cs="宋体"/>
          <w:szCs w:val="24"/>
          <w:lang w:val="en-US" w:eastAsia="zh-CN"/>
        </w:rPr>
        <w:t>7</w:t>
      </w:r>
      <w:r>
        <w:rPr>
          <w:rFonts w:hint="eastAsia" w:ascii="宋体" w:hAnsi="宋体" w:cs="宋体"/>
          <w:szCs w:val="24"/>
          <w:lang w:eastAsia="zh-CN"/>
        </w:rPr>
        <w:t>）</w:t>
      </w:r>
      <w:r>
        <w:rPr>
          <w:rFonts w:hint="eastAsia" w:ascii="宋体" w:hAnsi="宋体" w:cs="宋体"/>
          <w:szCs w:val="24"/>
          <w:lang w:val="en-US" w:eastAsia="zh-CN"/>
        </w:rPr>
        <w:t>相关证书（如有）；</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8</w:t>
      </w:r>
      <w:r>
        <w:rPr>
          <w:rFonts w:hint="eastAsia" w:ascii="宋体" w:hAnsi="宋体" w:cs="宋体"/>
          <w:szCs w:val="24"/>
        </w:rPr>
        <w:t>）同类项目业绩表（格式见第六章）；</w:t>
      </w:r>
    </w:p>
    <w:p>
      <w:pPr>
        <w:snapToGrid w:val="0"/>
        <w:spacing w:line="307" w:lineRule="auto"/>
        <w:ind w:firstLine="480"/>
        <w:contextualSpacing/>
        <w:jc w:val="left"/>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9</w:t>
      </w:r>
      <w:r>
        <w:rPr>
          <w:rFonts w:hint="eastAsia" w:ascii="宋体" w:hAnsi="宋体" w:cs="宋体"/>
          <w:szCs w:val="24"/>
        </w:rPr>
        <w:t>）业绩证明材料（如有）；</w:t>
      </w:r>
    </w:p>
    <w:p>
      <w:pPr>
        <w:snapToGrid w:val="0"/>
        <w:spacing w:line="307" w:lineRule="auto"/>
        <w:ind w:firstLine="480"/>
        <w:contextualSpacing/>
        <w:jc w:val="left"/>
        <w:rPr>
          <w:rFonts w:ascii="宋体" w:hAnsi="宋体" w:cs="宋体"/>
          <w:spacing w:val="-6"/>
        </w:rPr>
      </w:pPr>
      <w:r>
        <w:rPr>
          <w:rFonts w:hint="eastAsia" w:ascii="宋体" w:hAnsi="宋体" w:cs="宋体"/>
          <w:szCs w:val="24"/>
        </w:rPr>
        <w:t>（</w:t>
      </w:r>
      <w:r>
        <w:rPr>
          <w:rFonts w:hint="eastAsia" w:ascii="宋体" w:hAnsi="宋体" w:cs="宋体"/>
          <w:szCs w:val="24"/>
          <w:lang w:val="en-US" w:eastAsia="zh-CN"/>
        </w:rPr>
        <w:t>10</w:t>
      </w:r>
      <w:r>
        <w:rPr>
          <w:rFonts w:hint="eastAsia" w:ascii="宋体" w:hAnsi="宋体" w:cs="宋体"/>
          <w:szCs w:val="24"/>
        </w:rPr>
        <w:t>）投标人需要说明的其他内容（未尽事宜可按评分细则部分制作）。</w:t>
      </w:r>
    </w:p>
    <w:p>
      <w:pPr>
        <w:snapToGrid w:val="0"/>
        <w:spacing w:line="307" w:lineRule="auto"/>
        <w:ind w:firstLine="482"/>
        <w:contextualSpacing/>
        <w:rPr>
          <w:rFonts w:ascii="宋体" w:hAnsi="宋体" w:cs="宋体"/>
          <w:b/>
          <w:bCs/>
          <w:szCs w:val="24"/>
        </w:rPr>
      </w:pPr>
      <w:r>
        <w:rPr>
          <w:rFonts w:hint="eastAsia" w:ascii="宋体" w:hAnsi="宋体" w:cs="宋体"/>
          <w:b/>
          <w:bCs/>
          <w:szCs w:val="24"/>
        </w:rPr>
        <w:t>1.2技术文件：</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（1）</w:t>
      </w:r>
      <w:r>
        <w:rPr>
          <w:rFonts w:hint="eastAsia" w:ascii="宋体" w:hAnsi="宋体" w:cs="宋体"/>
          <w:b/>
          <w:bCs/>
          <w:szCs w:val="24"/>
        </w:rPr>
        <w:t>投标产品性能水平、品牌、功能、技术参数的详细介绍（不含报价）</w:t>
      </w:r>
      <w:r>
        <w:rPr>
          <w:rFonts w:hint="eastAsia" w:ascii="宋体" w:hAnsi="宋体" w:cs="宋体"/>
          <w:color w:val="0C0C0C"/>
          <w:szCs w:val="24"/>
        </w:rPr>
        <w:t>；</w:t>
      </w:r>
    </w:p>
    <w:p>
      <w:pPr>
        <w:snapToGrid w:val="0"/>
        <w:spacing w:line="308" w:lineRule="auto"/>
        <w:ind w:firstLine="480"/>
        <w:contextualSpacing/>
        <w:jc w:val="left"/>
        <w:rPr>
          <w:rFonts w:ascii="宋体" w:hAnsi="宋体" w:cs="宋体"/>
          <w:szCs w:val="24"/>
        </w:rPr>
      </w:pPr>
      <w:r>
        <w:rPr>
          <w:rFonts w:hint="eastAsia" w:ascii="宋体" w:hAnsi="宋体" w:cs="宋体"/>
          <w:szCs w:val="24"/>
        </w:rPr>
        <w:t>（2）技术偏离表（格式见第六章）；</w:t>
      </w:r>
    </w:p>
    <w:p>
      <w:pPr>
        <w:snapToGrid w:val="0"/>
        <w:spacing w:line="308" w:lineRule="auto"/>
        <w:ind w:firstLine="480"/>
        <w:contextualSpacing/>
        <w:jc w:val="left"/>
        <w:rPr>
          <w:rFonts w:ascii="宋体" w:hAnsi="宋体" w:cs="宋体"/>
          <w:szCs w:val="24"/>
        </w:rPr>
      </w:pPr>
      <w:r>
        <w:rPr>
          <w:rFonts w:hint="eastAsia" w:ascii="宋体" w:hAnsi="宋体" w:cs="宋体"/>
          <w:color w:val="000000"/>
          <w:szCs w:val="24"/>
        </w:rPr>
        <w:t>（</w:t>
      </w:r>
      <w:r>
        <w:rPr>
          <w:rFonts w:ascii="宋体" w:hAnsi="宋体" w:cs="宋体"/>
          <w:color w:val="000000"/>
          <w:szCs w:val="24"/>
        </w:rPr>
        <w:t>3</w:t>
      </w:r>
      <w:r>
        <w:rPr>
          <w:rFonts w:hint="eastAsia" w:ascii="宋体" w:hAnsi="宋体" w:cs="宋体"/>
          <w:color w:val="000000"/>
          <w:szCs w:val="24"/>
        </w:rPr>
        <w:t>）</w:t>
      </w:r>
      <w:r>
        <w:rPr>
          <w:rFonts w:hint="eastAsia" w:ascii="宋体" w:hAnsi="宋体" w:cs="宋体"/>
          <w:szCs w:val="21"/>
        </w:rPr>
        <w:t>组织实施方案</w:t>
      </w:r>
      <w:r>
        <w:rPr>
          <w:rFonts w:hint="eastAsia" w:ascii="宋体" w:hAnsi="宋体"/>
          <w:szCs w:val="21"/>
        </w:rPr>
        <w:t>；</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4</w:t>
      </w:r>
      <w:r>
        <w:rPr>
          <w:rFonts w:hint="eastAsia" w:ascii="宋体" w:hAnsi="宋体" w:cs="宋体"/>
          <w:color w:val="0C0C0C"/>
          <w:szCs w:val="24"/>
        </w:rPr>
        <w:t>）</w:t>
      </w:r>
      <w:r>
        <w:rPr>
          <w:rFonts w:hint="eastAsia" w:ascii="宋体" w:hAnsi="宋体" w:cs="宋体"/>
          <w:bCs/>
          <w:szCs w:val="24"/>
          <w:highlight w:val="none"/>
        </w:rPr>
        <w:t>供货、安装、调试和验收方案</w:t>
      </w:r>
      <w:r>
        <w:rPr>
          <w:rFonts w:hint="eastAsia" w:ascii="宋体" w:hAnsi="宋体" w:cs="宋体"/>
          <w:color w:val="0C0C0C"/>
          <w:szCs w:val="24"/>
        </w:rPr>
        <w:t>；</w:t>
      </w:r>
    </w:p>
    <w:p>
      <w:pPr>
        <w:snapToGrid w:val="0"/>
        <w:spacing w:line="308" w:lineRule="auto"/>
        <w:ind w:firstLine="480"/>
        <w:contextualSpacing/>
        <w:jc w:val="left"/>
        <w:rPr>
          <w:rFonts w:hint="eastAsia" w:ascii="宋体" w:hAnsi="宋体" w:eastAsia="宋体" w:cs="宋体"/>
          <w:color w:val="0C0C0C"/>
          <w:szCs w:val="24"/>
          <w:lang w:eastAsia="zh-CN"/>
        </w:rPr>
      </w:pPr>
      <w:r>
        <w:rPr>
          <w:rFonts w:hint="eastAsia" w:ascii="宋体" w:hAnsi="宋体" w:cs="宋体"/>
          <w:color w:val="0C0C0C"/>
          <w:szCs w:val="24"/>
        </w:rPr>
        <w:t>（</w:t>
      </w:r>
      <w:r>
        <w:rPr>
          <w:rFonts w:hint="eastAsia" w:ascii="宋体" w:hAnsi="宋体" w:cs="宋体"/>
          <w:color w:val="0C0C0C"/>
          <w:szCs w:val="24"/>
          <w:lang w:val="en-US" w:eastAsia="zh-CN"/>
        </w:rPr>
        <w:t>5</w:t>
      </w:r>
      <w:r>
        <w:rPr>
          <w:rFonts w:hint="eastAsia" w:ascii="宋体" w:hAnsi="宋体" w:cs="宋体"/>
          <w:color w:val="0C0C0C"/>
          <w:szCs w:val="24"/>
        </w:rPr>
        <w:t>）</w:t>
      </w:r>
      <w:r>
        <w:rPr>
          <w:rFonts w:hint="eastAsia" w:ascii="宋体" w:hAnsi="宋体" w:cs="宋体"/>
          <w:bCs/>
          <w:szCs w:val="24"/>
        </w:rPr>
        <w:t>备品备件情况</w:t>
      </w:r>
      <w:r>
        <w:rPr>
          <w:rFonts w:hint="eastAsia" w:ascii="宋体" w:hAnsi="宋体" w:cs="宋体"/>
          <w:bCs/>
          <w:szCs w:val="24"/>
          <w:lang w:eastAsia="zh-CN"/>
        </w:rPr>
        <w:t>；</w:t>
      </w:r>
    </w:p>
    <w:p>
      <w:pPr>
        <w:snapToGrid w:val="0"/>
        <w:spacing w:line="308" w:lineRule="auto"/>
        <w:ind w:firstLine="480"/>
        <w:contextualSpacing/>
        <w:jc w:val="left"/>
        <w:rPr>
          <w:rFonts w:hint="eastAsia" w:ascii="宋体" w:hAnsi="宋体" w:eastAsia="宋体" w:cs="宋体"/>
          <w:color w:val="0C0C0C"/>
          <w:szCs w:val="24"/>
          <w:lang w:val="en-US" w:eastAsia="zh-CN"/>
        </w:rPr>
      </w:pPr>
      <w:r>
        <w:rPr>
          <w:rFonts w:hint="eastAsia" w:ascii="宋体" w:hAnsi="宋体" w:cs="宋体"/>
          <w:color w:val="0C0C0C"/>
          <w:szCs w:val="24"/>
        </w:rPr>
        <w:t>（</w:t>
      </w:r>
      <w:r>
        <w:rPr>
          <w:rFonts w:ascii="宋体" w:hAnsi="宋体" w:cs="宋体"/>
          <w:color w:val="0C0C0C"/>
          <w:szCs w:val="24"/>
        </w:rPr>
        <w:t>6</w:t>
      </w:r>
      <w:r>
        <w:rPr>
          <w:rFonts w:hint="eastAsia" w:ascii="宋体" w:hAnsi="宋体" w:cs="宋体"/>
          <w:color w:val="0C0C0C"/>
          <w:szCs w:val="24"/>
        </w:rPr>
        <w:t>）</w:t>
      </w:r>
      <w:r>
        <w:rPr>
          <w:rFonts w:hint="eastAsia" w:ascii="宋体" w:hAnsi="宋体" w:eastAsia="宋体"/>
          <w:color w:val="auto"/>
          <w:highlight w:val="none"/>
        </w:rPr>
        <w:t>服务响应</w:t>
      </w:r>
      <w:r>
        <w:rPr>
          <w:rFonts w:hint="eastAsia" w:ascii="宋体" w:hAnsi="宋体"/>
          <w:color w:val="auto"/>
          <w:highlight w:val="none"/>
          <w:lang w:val="en-US" w:eastAsia="zh-CN"/>
        </w:rPr>
        <w:t>方案；</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7</w:t>
      </w:r>
      <w:r>
        <w:rPr>
          <w:rFonts w:hint="eastAsia" w:ascii="宋体" w:hAnsi="宋体" w:cs="宋体"/>
          <w:color w:val="0C0C0C"/>
          <w:szCs w:val="24"/>
        </w:rPr>
        <w:t>）</w:t>
      </w:r>
      <w:r>
        <w:rPr>
          <w:rFonts w:hint="eastAsia" w:ascii="宋体" w:hAnsi="宋体" w:cs="宋体"/>
          <w:szCs w:val="24"/>
        </w:rPr>
        <w:t>培训方案</w:t>
      </w:r>
      <w:r>
        <w:rPr>
          <w:rFonts w:hint="eastAsia" w:ascii="宋体" w:hAnsi="宋体" w:cs="宋体"/>
          <w:color w:val="000000" w:themeColor="text1"/>
          <w:szCs w:val="21"/>
          <w14:textFill>
            <w14:solidFill>
              <w14:schemeClr w14:val="tx1"/>
            </w14:solidFill>
          </w14:textFill>
        </w:rPr>
        <w:t>；</w:t>
      </w:r>
    </w:p>
    <w:p>
      <w:pPr>
        <w:snapToGrid w:val="0"/>
        <w:spacing w:line="308" w:lineRule="auto"/>
        <w:ind w:firstLine="480"/>
        <w:contextualSpacing/>
        <w:jc w:val="left"/>
        <w:rPr>
          <w:rFonts w:ascii="宋体" w:hAnsi="宋体" w:cs="宋体"/>
          <w:color w:val="0C0C0C"/>
          <w:szCs w:val="24"/>
        </w:rPr>
      </w:pPr>
      <w:r>
        <w:rPr>
          <w:rFonts w:hint="eastAsia" w:ascii="宋体" w:hAnsi="宋体" w:cs="宋体"/>
          <w:color w:val="0C0C0C"/>
          <w:szCs w:val="24"/>
        </w:rPr>
        <w:t>（</w:t>
      </w:r>
      <w:r>
        <w:rPr>
          <w:rFonts w:hint="eastAsia" w:ascii="宋体" w:hAnsi="宋体" w:cs="宋体"/>
          <w:color w:val="0C0C0C"/>
          <w:szCs w:val="24"/>
          <w:lang w:val="en-US" w:eastAsia="zh-CN"/>
        </w:rPr>
        <w:t>8</w:t>
      </w:r>
      <w:r>
        <w:rPr>
          <w:rFonts w:hint="eastAsia" w:ascii="宋体" w:hAnsi="宋体" w:cs="宋体"/>
          <w:color w:val="0C0C0C"/>
          <w:szCs w:val="24"/>
        </w:rPr>
        <w:t>）投标人根据评标办法及采购需求需要提供的其他资料。</w:t>
      </w:r>
    </w:p>
    <w:p>
      <w:pPr>
        <w:snapToGrid w:val="0"/>
        <w:spacing w:line="307" w:lineRule="auto"/>
        <w:ind w:firstLine="482"/>
        <w:contextualSpacing/>
        <w:rPr>
          <w:rFonts w:ascii="宋体" w:hAnsi="宋体" w:cs="宋体"/>
          <w:b/>
          <w:bCs/>
          <w:szCs w:val="24"/>
        </w:rPr>
      </w:pPr>
      <w:r>
        <w:rPr>
          <w:rFonts w:hint="eastAsia" w:ascii="宋体" w:hAnsi="宋体" w:cs="宋体"/>
          <w:b/>
          <w:bCs/>
          <w:szCs w:val="24"/>
        </w:rPr>
        <w:t>2．投标报价文件：</w:t>
      </w:r>
    </w:p>
    <w:p>
      <w:pPr>
        <w:snapToGrid w:val="0"/>
        <w:spacing w:line="307" w:lineRule="auto"/>
        <w:ind w:firstLine="480"/>
        <w:contextualSpacing/>
        <w:rPr>
          <w:rFonts w:ascii="宋体" w:hAnsi="宋体" w:cs="宋体"/>
          <w:szCs w:val="24"/>
        </w:rPr>
      </w:pPr>
      <w:r>
        <w:rPr>
          <w:rFonts w:hint="eastAsia" w:ascii="宋体" w:hAnsi="宋体" w:cs="宋体"/>
          <w:szCs w:val="24"/>
        </w:rPr>
        <w:t xml:space="preserve">（1）投标函（格式见第六章）； </w:t>
      </w:r>
    </w:p>
    <w:p>
      <w:pPr>
        <w:snapToGrid w:val="0"/>
        <w:spacing w:line="307" w:lineRule="auto"/>
        <w:ind w:firstLine="480"/>
        <w:contextualSpacing/>
        <w:rPr>
          <w:rFonts w:ascii="宋体" w:hAnsi="宋体" w:cs="宋体"/>
          <w:szCs w:val="24"/>
        </w:rPr>
      </w:pPr>
      <w:r>
        <w:rPr>
          <w:rFonts w:hint="eastAsia" w:ascii="宋体" w:hAnsi="宋体" w:cs="宋体"/>
          <w:szCs w:val="24"/>
        </w:rPr>
        <w:t>（2）开标一览表（格式见第六章）；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（3）投标报价明细表（格式见第六章）；</w:t>
      </w:r>
    </w:p>
    <w:p>
      <w:pPr>
        <w:snapToGrid w:val="0"/>
        <w:spacing w:line="307" w:lineRule="auto"/>
        <w:ind w:firstLine="480"/>
        <w:contextualSpacing/>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4</w:t>
      </w:r>
      <w:r>
        <w:rPr>
          <w:rFonts w:hint="eastAsia" w:ascii="宋体" w:hAnsi="宋体" w:cs="宋体"/>
          <w:szCs w:val="24"/>
        </w:rPr>
        <w:t>）投标人需要说明的其他事项。</w:t>
      </w:r>
    </w:p>
    <w:p>
      <w:pPr>
        <w:pStyle w:val="33"/>
        <w:widowControl w:val="0"/>
        <w:spacing w:before="0" w:afterLines="0" w:line="307" w:lineRule="auto"/>
        <w:ind w:firstLine="482"/>
        <w:contextualSpacing/>
        <w:jc w:val="both"/>
        <w:rPr>
          <w:rFonts w:ascii="宋体" w:hAnsi="宋体" w:cs="宋体"/>
        </w:rPr>
      </w:pPr>
      <w:r>
        <w:rPr>
          <w:rFonts w:hint="eastAsia" w:ascii="宋体" w:hAnsi="宋体" w:cs="宋体"/>
          <w:b/>
          <w:bCs/>
        </w:rPr>
        <w:t>注：法定代表人授权委托书、投标声明书必须由法定代表人签名（或盖章）并加盖投标人CA公章；诚信承诺书、投标函、开标一览表、投标报价明细表、投标人基本情况表、商务偏离表、技术偏离表、残疾人福利性单位声明函、同类项目业绩表必须由法定代表人或授权代表签名（或盖章）并加盖投标人CA公章；中小企业声明函须加盖投标人CA公章；签章不齐的视同未提供。</w:t>
      </w:r>
    </w:p>
    <w:p>
      <w:pPr>
        <w:snapToGrid w:val="0"/>
        <w:spacing w:line="317" w:lineRule="auto"/>
        <w:ind w:firstLine="482"/>
        <w:rPr>
          <w:rFonts w:ascii="宋体" w:hAnsi="宋体" w:cs="宋体"/>
          <w:b/>
          <w:bCs/>
        </w:rPr>
      </w:pPr>
      <w:r>
        <w:rPr>
          <w:rFonts w:hint="eastAsia" w:ascii="宋体" w:hAnsi="宋体" w:cs="宋体"/>
          <w:b/>
          <w:bCs/>
        </w:rPr>
        <w:t>（二）投标文件的语言及计量</w:t>
      </w:r>
    </w:p>
    <w:p>
      <w:pPr>
        <w:snapToGrid w:val="0"/>
        <w:spacing w:line="317"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投标文件以及投标方与采购方就有关投标事宜的所有来往函电，均应以中文汉语书写。除签名、盖章、专用名称等特殊情形外，以中文汉语以外的文字表述的投标文件视同未提供。</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投标计量单位，采购文件已有明确规定的，使用采购文件规定的计量单位；采购文件没有规定的，应采用中华人民共和国法定计量单位（货币单位：人民币元），否则视同未响应。</w:t>
      </w:r>
    </w:p>
    <w:p>
      <w:pPr>
        <w:snapToGrid w:val="0"/>
        <w:spacing w:line="317" w:lineRule="auto"/>
        <w:ind w:firstLine="482"/>
        <w:rPr>
          <w:rFonts w:ascii="宋体" w:hAnsi="宋体" w:cs="宋体"/>
          <w:b/>
          <w:bCs/>
        </w:rPr>
      </w:pPr>
      <w:r>
        <w:rPr>
          <w:rFonts w:hint="eastAsia" w:ascii="宋体" w:hAnsi="宋体" w:cs="宋体"/>
          <w:b/>
          <w:bCs/>
        </w:rPr>
        <w:t>（三）投标报价</w:t>
      </w:r>
    </w:p>
    <w:p>
      <w:pPr>
        <w:adjustRightInd w:val="0"/>
        <w:snapToGrid w:val="0"/>
        <w:spacing w:line="317" w:lineRule="auto"/>
        <w:ind w:firstLine="480"/>
        <w:rPr>
          <w:rFonts w:ascii="宋体" w:hAnsi="宋体" w:cs="宋体"/>
        </w:rPr>
      </w:pPr>
      <w:r>
        <w:rPr>
          <w:rFonts w:hint="eastAsia" w:ascii="宋体" w:hAnsi="宋体" w:cs="宋体"/>
        </w:rPr>
        <w:t>1</w:t>
      </w:r>
      <w:r>
        <w:rPr>
          <w:rFonts w:hint="eastAsia" w:ascii="宋体" w:hAnsi="宋体" w:cs="宋体"/>
          <w:kern w:val="0"/>
          <w:szCs w:val="24"/>
        </w:rPr>
        <w:t>．</w:t>
      </w:r>
      <w:r>
        <w:rPr>
          <w:rFonts w:hint="eastAsia" w:ascii="宋体" w:hAnsi="宋体" w:cs="宋体"/>
        </w:rPr>
        <w:t>投标报价应按采购文件中相关附表格式填写。</w:t>
      </w:r>
    </w:p>
    <w:p>
      <w:pPr>
        <w:adjustRightInd w:val="0"/>
        <w:snapToGrid w:val="0"/>
        <w:spacing w:line="317" w:lineRule="auto"/>
        <w:ind w:firstLine="480"/>
        <w:rPr>
          <w:rFonts w:ascii="宋体" w:hAnsi="宋体" w:cs="宋体"/>
        </w:rPr>
      </w:pPr>
      <w:r>
        <w:rPr>
          <w:rFonts w:hint="eastAsia" w:ascii="宋体" w:hAnsi="宋体" w:cs="宋体"/>
        </w:rPr>
        <w:t>2</w:t>
      </w:r>
      <w:r>
        <w:rPr>
          <w:rFonts w:hint="eastAsia" w:ascii="宋体" w:hAnsi="宋体" w:cs="宋体"/>
          <w:kern w:val="0"/>
          <w:szCs w:val="24"/>
        </w:rPr>
        <w:t>．</w:t>
      </w:r>
      <w:r>
        <w:rPr>
          <w:rFonts w:hint="eastAsia" w:ascii="宋体" w:hAnsi="宋体" w:cs="宋体"/>
        </w:rPr>
        <w:t>投标报价是履行合同的最终价格，应包括完成项目所需货款、标准附件、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adjustRightInd w:val="0"/>
        <w:snapToGrid w:val="0"/>
        <w:spacing w:line="317" w:lineRule="auto"/>
        <w:ind w:firstLine="480"/>
        <w:rPr>
          <w:rFonts w:ascii="宋体" w:hAnsi="宋体" w:cs="宋体"/>
        </w:rPr>
      </w:pPr>
      <w:r>
        <w:rPr>
          <w:rFonts w:hint="eastAsia" w:ascii="宋体" w:hAnsi="宋体" w:cs="宋体"/>
        </w:rPr>
        <w:t>▲3</w:t>
      </w:r>
      <w:r>
        <w:rPr>
          <w:rFonts w:hint="eastAsia" w:ascii="宋体" w:hAnsi="宋体" w:cs="宋体"/>
          <w:kern w:val="0"/>
          <w:szCs w:val="24"/>
        </w:rPr>
        <w:t>．</w:t>
      </w:r>
      <w:r>
        <w:rPr>
          <w:rFonts w:hint="eastAsia" w:ascii="宋体" w:hAnsi="宋体" w:cs="宋体"/>
        </w:rPr>
        <w:t>投标文件只允许有一个报价，有选择的或有条件的报价将不予接受。</w:t>
      </w:r>
    </w:p>
    <w:p>
      <w:pPr>
        <w:pStyle w:val="9"/>
        <w:widowControl w:val="0"/>
        <w:snapToGrid w:val="0"/>
        <w:spacing w:afterLines="0" w:line="317" w:lineRule="auto"/>
        <w:ind w:left="0" w:firstLine="482"/>
        <w:jc w:val="both"/>
        <w:rPr>
          <w:rFonts w:ascii="宋体" w:hAnsi="宋体" w:cs="宋体"/>
          <w:b/>
          <w:bCs/>
        </w:rPr>
      </w:pPr>
      <w:r>
        <w:rPr>
          <w:rFonts w:hint="eastAsia" w:ascii="宋体" w:hAnsi="宋体" w:cs="宋体"/>
          <w:b/>
          <w:bCs/>
        </w:rPr>
        <w:t>（四）投标文件的有效期</w:t>
      </w:r>
    </w:p>
    <w:p>
      <w:pPr>
        <w:snapToGrid w:val="0"/>
        <w:spacing w:line="317" w:lineRule="auto"/>
        <w:ind w:firstLine="480"/>
        <w:rPr>
          <w:rFonts w:ascii="宋体" w:hAnsi="宋体" w:cs="宋体"/>
          <w:szCs w:val="24"/>
        </w:rPr>
      </w:pPr>
      <w:r>
        <w:rPr>
          <w:rFonts w:hint="eastAsia" w:ascii="宋体" w:hAnsi="宋体" w:cs="宋体"/>
        </w:rPr>
        <w:t>▲</w:t>
      </w:r>
      <w:r>
        <w:rPr>
          <w:rFonts w:hint="eastAsia" w:ascii="宋体" w:hAnsi="宋体" w:cs="宋体"/>
          <w:szCs w:val="24"/>
        </w:rPr>
        <w:t>1</w:t>
      </w:r>
      <w:r>
        <w:rPr>
          <w:rFonts w:hint="eastAsia" w:ascii="宋体" w:hAnsi="宋体" w:cs="宋体"/>
          <w:kern w:val="0"/>
          <w:szCs w:val="24"/>
        </w:rPr>
        <w:t>．</w:t>
      </w:r>
      <w:r>
        <w:rPr>
          <w:rFonts w:hint="eastAsia" w:ascii="宋体" w:hAnsi="宋体" w:cs="宋体"/>
          <w:szCs w:val="24"/>
        </w:rPr>
        <w:t>自投标截止日起</w:t>
      </w:r>
      <w:r>
        <w:rPr>
          <w:rFonts w:hint="eastAsia" w:ascii="宋体" w:hAnsi="宋体" w:cs="宋体"/>
          <w:b/>
          <w:bCs/>
          <w:szCs w:val="24"/>
        </w:rPr>
        <w:t>90天</w:t>
      </w:r>
      <w:r>
        <w:rPr>
          <w:rFonts w:hint="eastAsia" w:ascii="宋体" w:hAnsi="宋体" w:cs="宋体"/>
          <w:szCs w:val="24"/>
        </w:rPr>
        <w:t>投标书应保持有效。有效期不足的投标文件将被拒绝。</w:t>
      </w:r>
    </w:p>
    <w:p>
      <w:pPr>
        <w:snapToGrid w:val="0"/>
        <w:spacing w:line="317" w:lineRule="auto"/>
        <w:ind w:firstLine="480"/>
        <w:rPr>
          <w:rFonts w:ascii="宋体" w:hAnsi="宋体" w:cs="宋体"/>
          <w:szCs w:val="24"/>
        </w:rPr>
      </w:pPr>
      <w:r>
        <w:rPr>
          <w:rFonts w:hint="eastAsia" w:ascii="宋体" w:hAnsi="宋体" w:cs="宋体"/>
          <w:szCs w:val="24"/>
        </w:rPr>
        <w:t>2</w:t>
      </w:r>
      <w:r>
        <w:rPr>
          <w:rFonts w:hint="eastAsia" w:ascii="宋体" w:hAnsi="宋体" w:cs="宋体"/>
          <w:kern w:val="0"/>
          <w:szCs w:val="24"/>
        </w:rPr>
        <w:t>．</w:t>
      </w:r>
      <w:r>
        <w:rPr>
          <w:rFonts w:hint="eastAsia" w:ascii="宋体" w:hAnsi="宋体" w:cs="宋体"/>
          <w:szCs w:val="24"/>
        </w:rPr>
        <w:t>在特殊情况下，招标人可与投标人协商延长投标书的有效期，这种要求和答复均以书面形式进行。</w:t>
      </w:r>
    </w:p>
    <w:p>
      <w:pPr>
        <w:snapToGrid w:val="0"/>
        <w:spacing w:line="317" w:lineRule="auto"/>
        <w:ind w:firstLine="480"/>
        <w:rPr>
          <w:rFonts w:ascii="宋体" w:hAnsi="宋体" w:cs="宋体"/>
          <w:b/>
          <w:bCs/>
          <w:szCs w:val="24"/>
        </w:rPr>
      </w:pPr>
      <w:r>
        <w:rPr>
          <w:rFonts w:hint="eastAsia" w:ascii="宋体" w:hAnsi="宋体" w:cs="宋体"/>
          <w:szCs w:val="24"/>
        </w:rPr>
        <w:t>3</w:t>
      </w:r>
      <w:r>
        <w:rPr>
          <w:rFonts w:hint="eastAsia" w:ascii="宋体" w:hAnsi="宋体" w:cs="宋体"/>
          <w:kern w:val="0"/>
          <w:szCs w:val="24"/>
        </w:rPr>
        <w:t>．</w:t>
      </w:r>
      <w:r>
        <w:rPr>
          <w:rFonts w:hint="eastAsia" w:ascii="宋体" w:hAnsi="宋体" w:cs="宋体"/>
          <w:szCs w:val="24"/>
        </w:rPr>
        <w:t>投标人可拒绝接受延期要求。同意延长有效期的不能修改投标文件。</w:t>
      </w:r>
    </w:p>
    <w:p>
      <w:pPr>
        <w:snapToGrid w:val="0"/>
        <w:spacing w:line="317" w:lineRule="auto"/>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中标人的投标文件自开标之日起至合同履行完毕止均应保持有效。</w:t>
      </w:r>
    </w:p>
    <w:p>
      <w:pPr>
        <w:pStyle w:val="9"/>
        <w:widowControl w:val="0"/>
        <w:snapToGrid w:val="0"/>
        <w:spacing w:afterLines="0" w:line="317" w:lineRule="auto"/>
        <w:ind w:left="0" w:firstLine="482"/>
        <w:jc w:val="both"/>
        <w:rPr>
          <w:rFonts w:ascii="宋体" w:hAnsi="宋体" w:cs="宋体"/>
          <w:b/>
          <w:bCs/>
        </w:rPr>
      </w:pPr>
      <w:r>
        <w:rPr>
          <w:rFonts w:hint="eastAsia" w:ascii="宋体" w:hAnsi="宋体" w:cs="宋体"/>
          <w:b/>
          <w:bCs/>
        </w:rPr>
        <w:t>（五）投标文件的递交</w:t>
      </w:r>
    </w:p>
    <w:p>
      <w:pPr>
        <w:snapToGrid w:val="0"/>
        <w:spacing w:before="120" w:beforeLines="50" w:line="317" w:lineRule="auto"/>
        <w:ind w:firstLine="472" w:firstLineChars="196"/>
        <w:jc w:val="left"/>
        <w:outlineLvl w:val="0"/>
        <w:rPr>
          <w:rFonts w:ascii="宋体" w:hAnsi="宋体"/>
          <w:b/>
        </w:rPr>
      </w:pPr>
      <w:r>
        <w:rPr>
          <w:rFonts w:hint="eastAsia" w:ascii="宋体" w:hAnsi="宋体"/>
          <w:b/>
        </w:rPr>
        <w:t>电子投标</w:t>
      </w:r>
      <w:r>
        <w:rPr>
          <w:rFonts w:ascii="宋体" w:hAnsi="宋体"/>
          <w:b/>
        </w:rPr>
        <w:t>文件</w:t>
      </w:r>
    </w:p>
    <w:p>
      <w:pPr>
        <w:snapToGrid w:val="0"/>
        <w:spacing w:line="317" w:lineRule="auto"/>
        <w:ind w:firstLine="470" w:firstLineChars="196"/>
        <w:jc w:val="left"/>
        <w:outlineLvl w:val="0"/>
        <w:rPr>
          <w:rFonts w:ascii="宋体" w:hAnsi="宋体"/>
          <w:kern w:val="0"/>
        </w:rPr>
      </w:pPr>
      <w:r>
        <w:rPr>
          <w:rFonts w:hint="eastAsia" w:ascii="宋体" w:hAnsi="宋体"/>
          <w:kern w:val="0"/>
        </w:rPr>
        <w:t>电子投标文件按政采云平台供应商电子招投标操作指南（网址：</w:t>
      </w:r>
      <w:r>
        <w:rPr>
          <w:rFonts w:hint="eastAsia" w:ascii="宋体" w:hAnsi="宋体"/>
          <w:kern w:val="0"/>
        </w:rPr>
        <w:fldChar w:fldCharType="begin"/>
      </w:r>
      <w:r>
        <w:rPr>
          <w:rFonts w:hint="eastAsia" w:ascii="宋体" w:hAnsi="宋体"/>
          <w:kern w:val="0"/>
        </w:rPr>
        <w:instrText xml:space="preserve"> HYPERLINK "https://help.zcygov.cn/web/site_2/2018/12-28/2573.html）及本招标文件规定的格式和顺序编制电子投标文件并进行关联定位。" </w:instrText>
      </w:r>
      <w:r>
        <w:rPr>
          <w:rFonts w:hint="eastAsia" w:ascii="宋体" w:hAnsi="宋体"/>
          <w:kern w:val="0"/>
        </w:rPr>
        <w:fldChar w:fldCharType="separate"/>
      </w:r>
      <w:r>
        <w:rPr>
          <w:rFonts w:hint="eastAsia" w:ascii="宋体" w:hAnsi="宋体" w:cs="宋体"/>
          <w:kern w:val="0"/>
          <w:szCs w:val="22"/>
        </w:rPr>
        <w:fldChar w:fldCharType="begin"/>
      </w:r>
      <w:r>
        <w:rPr>
          <w:rStyle w:val="44"/>
          <w:rFonts w:hint="eastAsia" w:ascii="宋体" w:hAnsi="宋体" w:cs="宋体"/>
          <w:color w:val="auto"/>
          <w:kern w:val="0"/>
          <w:szCs w:val="22"/>
        </w:rPr>
        <w:instrText xml:space="preserve"> HYPERLINK "https://service.zcygov.cn/" \l "/knowledges/CW1EtGwBFdiHxlNd6I3m/6IMVAG0BFdiHxlNdQ8Na" </w:instrText>
      </w:r>
      <w:r>
        <w:rPr>
          <w:rFonts w:hint="eastAsia" w:ascii="宋体" w:hAnsi="宋体" w:cs="宋体"/>
          <w:kern w:val="0"/>
          <w:szCs w:val="22"/>
        </w:rPr>
        <w:fldChar w:fldCharType="separate"/>
      </w:r>
      <w:r>
        <w:rPr>
          <w:rStyle w:val="44"/>
          <w:rFonts w:hint="eastAsia" w:ascii="宋体" w:hAnsi="宋体" w:cs="宋体"/>
          <w:color w:val="auto"/>
          <w:kern w:val="0"/>
          <w:szCs w:val="22"/>
        </w:rPr>
        <w:t>https://service.zcygov.cn/#/knowledges/CW1EtGwBFdiHxlNd6I3m/6IMVAG0BFdiHxlNdQ8Na</w:t>
      </w:r>
      <w:r>
        <w:rPr>
          <w:rFonts w:hint="eastAsia" w:ascii="宋体" w:hAnsi="宋体" w:cs="宋体"/>
          <w:kern w:val="0"/>
          <w:szCs w:val="22"/>
        </w:rPr>
        <w:fldChar w:fldCharType="end"/>
      </w:r>
      <w:r>
        <w:rPr>
          <w:rStyle w:val="44"/>
          <w:rFonts w:hint="eastAsia" w:ascii="宋体" w:hAnsi="宋体"/>
          <w:color w:val="auto"/>
          <w:kern w:val="0"/>
        </w:rPr>
        <w:t>）及本招标文件规定的格式和顺序编制电子投标文件并进行关联定位。</w:t>
      </w:r>
      <w:r>
        <w:rPr>
          <w:rFonts w:hint="eastAsia" w:ascii="宋体" w:hAnsi="宋体"/>
          <w:kern w:val="0"/>
        </w:rPr>
        <w:fldChar w:fldCharType="end"/>
      </w:r>
    </w:p>
    <w:p>
      <w:pPr>
        <w:tabs>
          <w:tab w:val="left" w:pos="2212"/>
        </w:tabs>
        <w:adjustRightInd w:val="0"/>
        <w:snapToGrid w:val="0"/>
        <w:spacing w:line="317" w:lineRule="auto"/>
        <w:ind w:firstLine="480"/>
        <w:rPr>
          <w:rFonts w:ascii="新宋体" w:hAnsi="新宋体" w:eastAsia="新宋体" w:cs="Courier New"/>
          <w:szCs w:val="21"/>
        </w:rPr>
      </w:pPr>
      <w:r>
        <w:rPr>
          <w:rFonts w:hint="eastAsia" w:ascii="宋体" w:hAnsi="宋体" w:eastAsia="新宋体"/>
          <w:bCs/>
        </w:rPr>
        <w:t>1.</w:t>
      </w:r>
      <w:r>
        <w:rPr>
          <w:rFonts w:hint="eastAsia" w:ascii="新宋体" w:hAnsi="新宋体" w:eastAsia="新宋体" w:cs="Courier New"/>
          <w:bCs/>
          <w:szCs w:val="21"/>
        </w:rPr>
        <w:t>投</w:t>
      </w:r>
      <w:r>
        <w:rPr>
          <w:rFonts w:hint="eastAsia" w:ascii="新宋体" w:hAnsi="新宋体" w:eastAsia="新宋体" w:cs="Courier New"/>
          <w:szCs w:val="21"/>
        </w:rPr>
        <w:t>标人应于2022年</w:t>
      </w:r>
      <w:r>
        <w:rPr>
          <w:rFonts w:hint="eastAsia" w:ascii="新宋体" w:hAnsi="新宋体" w:eastAsia="新宋体" w:cs="Courier New"/>
          <w:szCs w:val="21"/>
          <w:lang w:val="en-US" w:eastAsia="zh-CN"/>
        </w:rPr>
        <w:t>12</w:t>
      </w:r>
      <w:r>
        <w:rPr>
          <w:rFonts w:hint="eastAsia" w:ascii="新宋体" w:hAnsi="新宋体" w:eastAsia="新宋体" w:cs="Courier New"/>
          <w:szCs w:val="21"/>
        </w:rPr>
        <w:t>月</w:t>
      </w:r>
      <w:r>
        <w:rPr>
          <w:rFonts w:hint="eastAsia" w:ascii="新宋体" w:hAnsi="新宋体" w:eastAsia="新宋体" w:cs="Courier New"/>
          <w:szCs w:val="21"/>
          <w:lang w:val="en-US" w:eastAsia="zh-CN"/>
        </w:rPr>
        <w:t>19</w:t>
      </w:r>
      <w:r>
        <w:rPr>
          <w:rFonts w:hint="eastAsia" w:ascii="新宋体" w:hAnsi="新宋体" w:eastAsia="新宋体" w:cs="Courier New"/>
          <w:szCs w:val="21"/>
        </w:rPr>
        <w:t>日14</w:t>
      </w:r>
      <w:r>
        <w:rPr>
          <w:rFonts w:ascii="新宋体" w:hAnsi="新宋体" w:eastAsia="新宋体" w:cs="Courier New"/>
          <w:szCs w:val="21"/>
        </w:rPr>
        <w:t>：</w:t>
      </w:r>
      <w:r>
        <w:rPr>
          <w:rFonts w:hint="eastAsia" w:ascii="新宋体" w:hAnsi="新宋体" w:eastAsia="新宋体" w:cs="Courier New"/>
          <w:szCs w:val="21"/>
        </w:rPr>
        <w:t>0</w:t>
      </w:r>
      <w:r>
        <w:rPr>
          <w:rFonts w:ascii="新宋体" w:hAnsi="新宋体" w:eastAsia="新宋体" w:cs="Courier New"/>
          <w:szCs w:val="21"/>
        </w:rPr>
        <w:t>0</w:t>
      </w:r>
      <w:r>
        <w:rPr>
          <w:rFonts w:hint="eastAsia" w:ascii="新宋体" w:hAnsi="新宋体" w:eastAsia="新宋体" w:cs="Courier New"/>
          <w:szCs w:val="21"/>
        </w:rPr>
        <w:t>前在“政采云”上自行加密上传电子投标文件，</w:t>
      </w:r>
      <w:r>
        <w:rPr>
          <w:rFonts w:ascii="新宋体" w:hAnsi="新宋体" w:eastAsia="新宋体" w:cs="Courier New"/>
          <w:szCs w:val="21"/>
        </w:rPr>
        <w:t>逾期</w:t>
      </w:r>
      <w:r>
        <w:rPr>
          <w:rFonts w:hint="eastAsia" w:ascii="新宋体" w:hAnsi="新宋体" w:eastAsia="新宋体" w:cs="Courier New"/>
          <w:szCs w:val="21"/>
        </w:rPr>
        <w:t>上传</w:t>
      </w:r>
      <w:r>
        <w:rPr>
          <w:rFonts w:ascii="新宋体" w:hAnsi="新宋体" w:eastAsia="新宋体" w:cs="Courier New"/>
          <w:szCs w:val="21"/>
        </w:rPr>
        <w:t>或未按要求</w:t>
      </w:r>
      <w:r>
        <w:rPr>
          <w:rFonts w:hint="eastAsia" w:ascii="新宋体" w:hAnsi="新宋体" w:eastAsia="新宋体" w:cs="Courier New"/>
          <w:szCs w:val="21"/>
        </w:rPr>
        <w:t>上传</w:t>
      </w:r>
      <w:r>
        <w:rPr>
          <w:rFonts w:ascii="新宋体" w:hAnsi="新宋体" w:eastAsia="新宋体" w:cs="Courier New"/>
          <w:szCs w:val="21"/>
        </w:rPr>
        <w:t>的投标文件将予以拒收。</w:t>
      </w:r>
    </w:p>
    <w:p>
      <w:pPr>
        <w:tabs>
          <w:tab w:val="left" w:pos="2212"/>
        </w:tabs>
        <w:adjustRightInd w:val="0"/>
        <w:snapToGrid w:val="0"/>
        <w:spacing w:line="317" w:lineRule="auto"/>
        <w:ind w:firstLine="480"/>
        <w:rPr>
          <w:rFonts w:ascii="新宋体" w:hAnsi="新宋体" w:eastAsia="新宋体" w:cs="Courier New"/>
          <w:szCs w:val="21"/>
        </w:rPr>
      </w:pPr>
      <w:r>
        <w:rPr>
          <w:rFonts w:hint="eastAsia" w:ascii="新宋体" w:hAnsi="新宋体" w:eastAsia="新宋体" w:cs="Courier New"/>
          <w:szCs w:val="21"/>
        </w:rPr>
        <w:t>2.代理机构在规定的投标截止时间以后“政采云平台”将不接收投标文件。</w:t>
      </w:r>
    </w:p>
    <w:p>
      <w:pPr>
        <w:pStyle w:val="20"/>
        <w:spacing w:beforeLines="0" w:afterLines="0" w:line="317" w:lineRule="auto"/>
        <w:ind w:firstLine="482"/>
        <w:rPr>
          <w:rFonts w:hAnsi="宋体" w:cs="宋体"/>
          <w:b/>
          <w:bCs/>
          <w:sz w:val="24"/>
          <w:szCs w:val="24"/>
        </w:rPr>
      </w:pPr>
      <w:r>
        <w:rPr>
          <w:rFonts w:hint="eastAsia" w:hAnsi="宋体" w:cs="宋体"/>
          <w:b/>
          <w:bCs/>
          <w:sz w:val="24"/>
          <w:szCs w:val="24"/>
        </w:rPr>
        <w:t>投标文件解密</w:t>
      </w:r>
    </w:p>
    <w:p>
      <w:pPr>
        <w:tabs>
          <w:tab w:val="left" w:pos="2212"/>
        </w:tabs>
        <w:adjustRightInd w:val="0"/>
        <w:snapToGrid w:val="0"/>
        <w:spacing w:line="317" w:lineRule="auto"/>
        <w:ind w:firstLine="480"/>
        <w:rPr>
          <w:rFonts w:ascii="宋体" w:hAnsi="宋体" w:cs="宋体"/>
          <w:szCs w:val="24"/>
        </w:rPr>
      </w:pPr>
      <w:r>
        <w:rPr>
          <w:rFonts w:hint="eastAsia" w:ascii="宋体" w:hAnsi="宋体" w:cs="宋体"/>
          <w:szCs w:val="24"/>
        </w:rPr>
        <w:t>开标时间后半小时内（2022年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19</w:t>
      </w:r>
      <w:r>
        <w:rPr>
          <w:rFonts w:hint="eastAsia" w:ascii="宋体" w:hAnsi="宋体" w:cs="宋体"/>
          <w:szCs w:val="24"/>
        </w:rPr>
        <w:t>日14:30前）供应商可以登录“政采云”平台，用“项目采购-开标评标”功能进行解密投标文件。若供应商在规定时间内（2022年</w:t>
      </w:r>
      <w:r>
        <w:rPr>
          <w:rFonts w:hint="eastAsia" w:ascii="宋体" w:hAnsi="宋体" w:cs="宋体"/>
          <w:szCs w:val="24"/>
          <w:lang w:val="en-US" w:eastAsia="zh-CN"/>
        </w:rPr>
        <w:t>12</w:t>
      </w:r>
      <w:r>
        <w:rPr>
          <w:rFonts w:hint="eastAsia" w:ascii="宋体" w:hAnsi="宋体" w:cs="宋体"/>
          <w:szCs w:val="24"/>
        </w:rPr>
        <w:t>月</w:t>
      </w:r>
      <w:r>
        <w:rPr>
          <w:rFonts w:hint="eastAsia" w:ascii="宋体" w:hAnsi="宋体" w:cs="宋体"/>
          <w:szCs w:val="24"/>
          <w:lang w:val="en-US" w:eastAsia="zh-CN"/>
        </w:rPr>
        <w:t>19</w:t>
      </w:r>
      <w:r>
        <w:rPr>
          <w:rFonts w:hint="eastAsia" w:ascii="宋体" w:hAnsi="宋体" w:cs="宋体"/>
          <w:szCs w:val="24"/>
        </w:rPr>
        <w:t>日14:30前）无法解密或解密失败，将导致投标无效或失败。</w:t>
      </w:r>
    </w:p>
    <w:p>
      <w:pPr>
        <w:pStyle w:val="20"/>
        <w:adjustRightInd w:val="0"/>
        <w:snapToGrid w:val="0"/>
        <w:spacing w:beforeLines="0" w:afterLines="0" w:line="317" w:lineRule="auto"/>
        <w:ind w:firstLine="480"/>
        <w:rPr>
          <w:rFonts w:hAnsi="宋体" w:cs="宋体"/>
          <w:sz w:val="24"/>
          <w:szCs w:val="24"/>
        </w:rPr>
      </w:pPr>
      <w:r>
        <w:rPr>
          <w:rFonts w:hint="eastAsia" w:hAnsi="宋体" w:cs="宋体"/>
          <w:sz w:val="24"/>
          <w:szCs w:val="24"/>
        </w:rPr>
        <w:t>备注：</w:t>
      </w:r>
      <w:r>
        <w:rPr>
          <w:rFonts w:hint="eastAsia" w:hAnsi="宋体" w:cs="宋体"/>
          <w:b/>
          <w:sz w:val="24"/>
          <w:szCs w:val="24"/>
        </w:rPr>
        <w:t>为确保采购项目顺利实施，避免因解密失败导致投标方投标无效，投标方可在</w:t>
      </w:r>
      <w:r>
        <w:rPr>
          <w:rFonts w:hint="eastAsia" w:hAnsi="宋体"/>
          <w:b/>
          <w:sz w:val="24"/>
          <w:szCs w:val="24"/>
        </w:rPr>
        <w:t>2022年</w:t>
      </w:r>
      <w:r>
        <w:rPr>
          <w:rFonts w:hint="eastAsia" w:hAnsi="宋体"/>
          <w:b/>
          <w:sz w:val="24"/>
          <w:szCs w:val="24"/>
          <w:lang w:val="en-US" w:eastAsia="zh-CN"/>
        </w:rPr>
        <w:t>12</w:t>
      </w:r>
      <w:r>
        <w:rPr>
          <w:rFonts w:hint="eastAsia" w:hAnsi="宋体"/>
          <w:b/>
          <w:sz w:val="24"/>
          <w:szCs w:val="24"/>
        </w:rPr>
        <w:t>月</w:t>
      </w:r>
      <w:r>
        <w:rPr>
          <w:rFonts w:hint="eastAsia" w:hAnsi="宋体"/>
          <w:b/>
          <w:sz w:val="24"/>
          <w:szCs w:val="24"/>
          <w:lang w:val="en-US" w:eastAsia="zh-CN"/>
        </w:rPr>
        <w:t>19</w:t>
      </w:r>
      <w:r>
        <w:rPr>
          <w:rFonts w:hint="eastAsia" w:hAnsi="宋体"/>
          <w:b/>
          <w:sz w:val="24"/>
          <w:szCs w:val="24"/>
        </w:rPr>
        <w:t>日 14</w:t>
      </w:r>
      <w:r>
        <w:rPr>
          <w:rFonts w:hAnsi="宋体"/>
          <w:b/>
          <w:sz w:val="24"/>
          <w:szCs w:val="24"/>
        </w:rPr>
        <w:t>:</w:t>
      </w:r>
      <w:r>
        <w:rPr>
          <w:rFonts w:hint="eastAsia" w:hAnsi="宋体"/>
          <w:b/>
          <w:sz w:val="24"/>
          <w:szCs w:val="24"/>
        </w:rPr>
        <w:t>0</w:t>
      </w:r>
      <w:r>
        <w:rPr>
          <w:rFonts w:hAnsi="宋体"/>
          <w:b/>
          <w:sz w:val="24"/>
          <w:szCs w:val="24"/>
        </w:rPr>
        <w:t>0</w:t>
      </w:r>
      <w:r>
        <w:rPr>
          <w:rFonts w:hint="eastAsia" w:hAnsi="宋体" w:cs="宋体"/>
          <w:b/>
          <w:sz w:val="24"/>
          <w:szCs w:val="24"/>
        </w:rPr>
        <w:t>前将在政采云平台上最后生成的具备电子签章的备份电子标文件</w:t>
      </w:r>
      <w:r>
        <w:rPr>
          <w:rFonts w:hint="eastAsia" w:hAnsi="宋体" w:cs="宋体"/>
          <w:sz w:val="24"/>
          <w:szCs w:val="24"/>
        </w:rPr>
        <w:t>（</w:t>
      </w:r>
      <w:r>
        <w:rPr>
          <w:rFonts w:hint="eastAsia" w:hAnsi="宋体" w:cs="宋体"/>
          <w:b/>
          <w:sz w:val="24"/>
          <w:szCs w:val="24"/>
        </w:rPr>
        <w:t>光盘或U盘上应当用不褪色墨水笔注明投标人名称、项目名称以及法定代表人或其委托代理人签名，投标人应当确保电子光盘或U盘能够打开运行并正常使用</w:t>
      </w:r>
      <w:r>
        <w:rPr>
          <w:rFonts w:hint="eastAsia" w:hAnsi="宋体" w:cs="宋体"/>
          <w:sz w:val="24"/>
          <w:szCs w:val="24"/>
        </w:rPr>
        <w:t>）装袋密封后邮寄或直接送达至</w:t>
      </w:r>
      <w:r>
        <w:rPr>
          <w:rFonts w:hint="eastAsia" w:hAnsi="宋体" w:cs="宋体"/>
          <w:sz w:val="24"/>
        </w:rPr>
        <w:t>嘉兴市宏泽招标咨询有限公司</w:t>
      </w:r>
      <w:r>
        <w:rPr>
          <w:rFonts w:hint="eastAsia" w:hAnsi="宋体" w:cs="宋体"/>
          <w:sz w:val="24"/>
          <w:szCs w:val="24"/>
        </w:rPr>
        <w:t>，密封袋上有接缝处均需加盖单位公章和法定代表人印章（送达地址：嘉善县罗星街道乔克国贸中心2-1407室</w:t>
      </w:r>
      <w:r>
        <w:rPr>
          <w:rFonts w:hint="eastAsia" w:hAnsi="宋体"/>
          <w:sz w:val="24"/>
          <w:szCs w:val="24"/>
        </w:rPr>
        <w:t>，收件人：金晓筠，联系电话：</w:t>
      </w:r>
      <w:r>
        <w:rPr>
          <w:rFonts w:hint="eastAsia" w:hAnsi="宋体" w:cs="宋体"/>
          <w:sz w:val="24"/>
          <w:szCs w:val="24"/>
        </w:rPr>
        <w:t>0573-84020980）</w:t>
      </w:r>
      <w:r>
        <w:rPr>
          <w:rFonts w:hint="eastAsia" w:hAnsi="宋体" w:cs="宋体"/>
          <w:b/>
          <w:sz w:val="24"/>
          <w:szCs w:val="24"/>
        </w:rPr>
        <w:t>，如在开标过程中出现解密失败情况，以备份文件作为替代投标文件，如投标人未按照规定时间及要求提供有效备份文件，同时政采云上投标文件解密失败的，将导致投标无效。</w:t>
      </w:r>
    </w:p>
    <w:p>
      <w:pPr>
        <w:snapToGrid w:val="0"/>
        <w:spacing w:line="480" w:lineRule="exact"/>
        <w:ind w:firstLine="482"/>
        <w:jc w:val="left"/>
        <w:rPr>
          <w:rFonts w:ascii="新宋体" w:hAnsi="新宋体" w:eastAsia="新宋体" w:cs="Courier New"/>
          <w:szCs w:val="21"/>
        </w:rPr>
      </w:pPr>
      <w:r>
        <w:rPr>
          <w:rFonts w:hint="eastAsia" w:ascii="宋体" w:hAnsi="宋体"/>
          <w:b/>
          <w:bCs/>
        </w:rPr>
        <w:t>3.</w:t>
      </w:r>
      <w:r>
        <w:rPr>
          <w:rFonts w:hint="eastAsia" w:ascii="新宋体" w:hAnsi="新宋体" w:eastAsia="新宋体" w:cs="Courier New"/>
          <w:szCs w:val="21"/>
        </w:rPr>
        <w:t>投标人在提交投标文件以后，在规定的投标截止时间之前，可以以重新补充修改或撤回已上传的投标文件，补充、修改的内容为投标文件的组成部分。</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在投标截止时间之后，投标人不得对其投标做任何修改。</w:t>
      </w:r>
    </w:p>
    <w:p>
      <w:pPr>
        <w:tabs>
          <w:tab w:val="left" w:pos="2212"/>
        </w:tabs>
        <w:adjustRightInd w:val="0"/>
        <w:snapToGrid w:val="0"/>
        <w:spacing w:line="400" w:lineRule="exact"/>
        <w:ind w:firstLine="720" w:firstLineChars="300"/>
        <w:rPr>
          <w:rFonts w:ascii="新宋体" w:hAnsi="新宋体" w:eastAsia="新宋体" w:cs="Courier New"/>
          <w:szCs w:val="21"/>
        </w:rPr>
      </w:pPr>
      <w:r>
        <w:rPr>
          <w:rFonts w:hint="eastAsia" w:ascii="新宋体" w:hAnsi="新宋体" w:eastAsia="新宋体" w:cs="Courier New"/>
          <w:szCs w:val="21"/>
        </w:rPr>
        <w:t>从投标截止时间至投标人在投标书格式中确定的投标有效期期满这段时间内，投标人不得撤回其投标。</w:t>
      </w:r>
    </w:p>
    <w:p>
      <w:pPr>
        <w:pStyle w:val="9"/>
        <w:widowControl w:val="0"/>
        <w:snapToGrid w:val="0"/>
        <w:spacing w:afterLines="0" w:line="300" w:lineRule="auto"/>
        <w:ind w:left="0" w:firstLine="482"/>
        <w:jc w:val="both"/>
        <w:rPr>
          <w:rFonts w:ascii="宋体" w:hAnsi="宋体" w:cs="宋体"/>
          <w:b/>
          <w:bCs/>
        </w:rPr>
      </w:pPr>
      <w:r>
        <w:rPr>
          <w:rFonts w:hint="eastAsia" w:ascii="宋体" w:hAnsi="宋体" w:cs="宋体"/>
          <w:b/>
          <w:bCs/>
        </w:rPr>
        <w:t>（六）投标无效的情形</w:t>
      </w:r>
    </w:p>
    <w:p>
      <w:pPr>
        <w:snapToGrid w:val="0"/>
        <w:ind w:firstLine="480"/>
        <w:jc w:val="left"/>
        <w:rPr>
          <w:rFonts w:ascii="宋体" w:hAnsi="宋体" w:cs="宋体"/>
          <w:bCs/>
        </w:rPr>
      </w:pPr>
      <w:r>
        <w:rPr>
          <w:rFonts w:hint="eastAsia" w:ascii="宋体" w:hAnsi="宋体" w:cs="宋体"/>
          <w:bCs/>
        </w:rPr>
        <w:t>根据《政府采购货物和服务招标投标管理办法》有下列情形之一的，视为投标人串通投标，其投标无效：</w:t>
      </w:r>
    </w:p>
    <w:p>
      <w:pPr>
        <w:snapToGrid w:val="0"/>
        <w:ind w:firstLine="480"/>
        <w:jc w:val="left"/>
        <w:rPr>
          <w:rFonts w:ascii="宋体" w:hAnsi="宋体" w:cs="宋体"/>
          <w:bCs/>
        </w:rPr>
      </w:pPr>
      <w:r>
        <w:rPr>
          <w:rFonts w:hint="eastAsia" w:ascii="宋体" w:hAnsi="宋体" w:cs="宋体"/>
          <w:bCs/>
        </w:rPr>
        <w:t>(一)不同投标人的投标文件由同一单位或者个人编制；</w:t>
      </w:r>
    </w:p>
    <w:p>
      <w:pPr>
        <w:snapToGrid w:val="0"/>
        <w:ind w:firstLine="480"/>
        <w:jc w:val="left"/>
        <w:rPr>
          <w:rFonts w:ascii="宋体" w:hAnsi="宋体" w:cs="宋体"/>
          <w:bCs/>
        </w:rPr>
      </w:pPr>
      <w:r>
        <w:rPr>
          <w:rFonts w:hint="eastAsia" w:ascii="宋体" w:hAnsi="宋体" w:cs="宋体"/>
          <w:bCs/>
        </w:rPr>
        <w:t>(二)不同投标人委托同一单位或者个人办理投标事宜；</w:t>
      </w:r>
    </w:p>
    <w:p>
      <w:pPr>
        <w:snapToGrid w:val="0"/>
        <w:ind w:firstLine="480"/>
        <w:jc w:val="left"/>
        <w:rPr>
          <w:rFonts w:ascii="宋体" w:hAnsi="宋体" w:cs="宋体"/>
          <w:bCs/>
        </w:rPr>
      </w:pPr>
      <w:r>
        <w:rPr>
          <w:rFonts w:hint="eastAsia" w:ascii="宋体" w:hAnsi="宋体" w:cs="宋体"/>
          <w:bCs/>
        </w:rPr>
        <w:t>(三)不同投标人的投标文件载明的项目管理成员或者联系人员为同一人；</w:t>
      </w:r>
    </w:p>
    <w:p>
      <w:pPr>
        <w:snapToGrid w:val="0"/>
        <w:ind w:firstLine="480"/>
        <w:jc w:val="left"/>
        <w:rPr>
          <w:rFonts w:ascii="宋体" w:hAnsi="宋体" w:cs="宋体"/>
          <w:bCs/>
        </w:rPr>
      </w:pPr>
      <w:r>
        <w:rPr>
          <w:rFonts w:hint="eastAsia" w:ascii="宋体" w:hAnsi="宋体" w:cs="宋体"/>
          <w:bCs/>
        </w:rPr>
        <w:t>(四)不同投标人的投标文件异常一致或者投标报价呈规律性差异；</w:t>
      </w:r>
    </w:p>
    <w:p>
      <w:pPr>
        <w:snapToGrid w:val="0"/>
        <w:ind w:firstLine="480"/>
        <w:jc w:val="left"/>
        <w:rPr>
          <w:rFonts w:ascii="宋体" w:hAnsi="宋体" w:cs="宋体"/>
          <w:bCs/>
        </w:rPr>
      </w:pPr>
      <w:r>
        <w:rPr>
          <w:rFonts w:hint="eastAsia" w:ascii="宋体" w:hAnsi="宋体" w:cs="宋体"/>
          <w:bCs/>
        </w:rPr>
        <w:t>(五)不同投标人的投标文件相互混装；</w:t>
      </w:r>
    </w:p>
    <w:p>
      <w:pPr>
        <w:pStyle w:val="9"/>
        <w:widowControl w:val="0"/>
        <w:snapToGrid w:val="0"/>
        <w:spacing w:afterLines="0" w:line="300" w:lineRule="auto"/>
        <w:ind w:left="0" w:firstLine="480"/>
        <w:jc w:val="both"/>
        <w:rPr>
          <w:rFonts w:ascii="宋体" w:hAnsi="宋体" w:cs="宋体"/>
          <w:b/>
          <w:bCs/>
          <w:sz w:val="28"/>
          <w:szCs w:val="28"/>
        </w:rPr>
      </w:pPr>
      <w:r>
        <w:rPr>
          <w:rFonts w:hint="eastAsia" w:ascii="宋体" w:hAnsi="宋体" w:cs="宋体"/>
          <w:bCs/>
        </w:rPr>
        <w:t>实质上没有响应招标文件要求的投标将被视为无效投标。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snapToGrid w:val="0"/>
        <w:ind w:firstLine="472" w:firstLineChars="196"/>
        <w:rPr>
          <w:rFonts w:ascii="宋体" w:hAnsi="宋体"/>
          <w:b/>
          <w:bCs/>
        </w:rPr>
      </w:pPr>
      <w:r>
        <w:rPr>
          <w:rFonts w:hint="eastAsia" w:ascii="宋体" w:hAnsi="宋体"/>
          <w:b/>
          <w:bCs/>
        </w:rPr>
        <w:t>1.</w:t>
      </w:r>
      <w:r>
        <w:rPr>
          <w:rFonts w:ascii="宋体" w:hAnsi="宋体"/>
          <w:b/>
          <w:bCs/>
        </w:rPr>
        <w:t>电子投标文件解密失败的，且未在规定时间内提交备份投标文件的</w:t>
      </w:r>
      <w:r>
        <w:rPr>
          <w:rFonts w:hint="eastAsia" w:ascii="宋体" w:hAnsi="宋体"/>
          <w:b/>
          <w:bCs/>
        </w:rPr>
        <w:t>。</w:t>
      </w:r>
    </w:p>
    <w:p>
      <w:pPr>
        <w:pStyle w:val="9"/>
        <w:widowControl w:val="0"/>
        <w:snapToGrid w:val="0"/>
        <w:spacing w:afterLines="0" w:line="300" w:lineRule="auto"/>
        <w:ind w:left="0" w:firstLine="482"/>
        <w:jc w:val="both"/>
        <w:rPr>
          <w:rFonts w:ascii="宋体" w:hAnsi="宋体" w:cs="宋体"/>
          <w:b/>
        </w:rPr>
      </w:pPr>
      <w:r>
        <w:rPr>
          <w:rFonts w:hint="eastAsia" w:ascii="宋体" w:hAnsi="宋体" w:cs="宋体"/>
          <w:b/>
        </w:rPr>
        <w:t>2.未通过资格审查、资信商务及技术文件符合性审查、技术评审、报价评审的投标文件均被视为无效，具体详见第四章评标办法第二条评标程序。</w:t>
      </w:r>
    </w:p>
    <w:p>
      <w:pPr>
        <w:pStyle w:val="15"/>
        <w:snapToGrid w:val="0"/>
        <w:spacing w:line="300" w:lineRule="auto"/>
        <w:ind w:firstLine="472" w:firstLineChars="196"/>
        <w:rPr>
          <w:rFonts w:ascii="宋体" w:hAnsi="宋体" w:cs="宋体"/>
          <w:b/>
          <w:bCs/>
          <w:color w:val="000000"/>
        </w:rPr>
      </w:pPr>
      <w:r>
        <w:rPr>
          <w:rFonts w:hint="eastAsia" w:ascii="宋体" w:hAnsi="宋体" w:cs="宋体"/>
          <w:b/>
          <w:bCs/>
          <w:color w:val="000000"/>
        </w:rPr>
        <w:t>3.被拒绝的投标文件为无效。</w:t>
      </w:r>
    </w:p>
    <w:p>
      <w:pPr>
        <w:pStyle w:val="15"/>
        <w:snapToGrid w:val="0"/>
        <w:spacing w:line="300" w:lineRule="auto"/>
        <w:ind w:firstLine="472" w:firstLineChars="196"/>
        <w:rPr>
          <w:rFonts w:ascii="宋体" w:hAnsi="宋体" w:cs="宋体"/>
          <w:b/>
          <w:bCs/>
          <w:color w:val="000000"/>
        </w:rPr>
      </w:pPr>
    </w:p>
    <w:p>
      <w:pPr>
        <w:pStyle w:val="6"/>
        <w:spacing w:before="0" w:after="0" w:line="300" w:lineRule="auto"/>
        <w:ind w:firstLine="643"/>
        <w:jc w:val="center"/>
        <w:rPr>
          <w:rFonts w:ascii="宋体" w:hAnsi="宋体" w:cs="宋体"/>
        </w:rPr>
      </w:pPr>
      <w:bookmarkStart w:id="29" w:name="_五、开标"/>
      <w:bookmarkEnd w:id="29"/>
      <w:bookmarkStart w:id="30" w:name="_Toc22916"/>
      <w:r>
        <w:rPr>
          <w:rFonts w:hint="eastAsia" w:ascii="宋体" w:hAnsi="宋体" w:cs="宋体"/>
        </w:rPr>
        <w:t>五、开标</w:t>
      </w:r>
      <w:bookmarkEnd w:id="30"/>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(一)采购代理机构职责</w:t>
      </w:r>
    </w:p>
    <w:p>
      <w:pPr>
        <w:pStyle w:val="15"/>
        <w:snapToGrid w:val="0"/>
        <w:spacing w:line="300" w:lineRule="auto"/>
        <w:ind w:firstLine="480"/>
        <w:rPr>
          <w:rFonts w:ascii="宋体" w:hAnsi="宋体" w:cs="宋体"/>
        </w:rPr>
      </w:pPr>
      <w:r>
        <w:rPr>
          <w:rFonts w:hint="eastAsia" w:ascii="宋体" w:hAnsi="宋体" w:cs="宋体"/>
        </w:rPr>
        <w:t>采购代理机构负责组织评标工作，并履行下列职责：</w:t>
      </w:r>
    </w:p>
    <w:p>
      <w:pPr>
        <w:pStyle w:val="15"/>
        <w:snapToGrid w:val="0"/>
        <w:spacing w:line="300" w:lineRule="auto"/>
        <w:ind w:firstLine="480"/>
        <w:rPr>
          <w:rFonts w:ascii="宋体" w:hAnsi="宋体" w:cs="宋体"/>
        </w:rPr>
      </w:pPr>
      <w:r>
        <w:rPr>
          <w:rFonts w:hint="eastAsia" w:ascii="宋体" w:hAnsi="宋体" w:cs="宋体"/>
        </w:rPr>
        <w:t>1.核对评审专家身份和采购人代表授权函，对评审专家在政府采购活动中的职责履行情况予以记录，并及时将有关违法违规行为向财政部门报告；</w:t>
      </w:r>
    </w:p>
    <w:p>
      <w:pPr>
        <w:pStyle w:val="15"/>
        <w:snapToGrid w:val="0"/>
        <w:spacing w:line="300" w:lineRule="auto"/>
        <w:ind w:firstLine="480"/>
        <w:rPr>
          <w:rFonts w:ascii="宋体" w:hAnsi="宋体" w:cs="宋体"/>
        </w:rPr>
      </w:pPr>
      <w:r>
        <w:rPr>
          <w:rFonts w:hint="eastAsia" w:ascii="宋体" w:hAnsi="宋体" w:cs="宋体"/>
        </w:rPr>
        <w:t>2.宣布评标纪律；</w:t>
      </w:r>
    </w:p>
    <w:p>
      <w:pPr>
        <w:pStyle w:val="15"/>
        <w:snapToGrid w:val="0"/>
        <w:spacing w:line="300" w:lineRule="auto"/>
        <w:ind w:firstLine="480"/>
        <w:rPr>
          <w:rFonts w:ascii="宋体" w:hAnsi="宋体" w:cs="宋体"/>
        </w:rPr>
      </w:pPr>
      <w:r>
        <w:rPr>
          <w:rFonts w:hint="eastAsia" w:ascii="宋体" w:hAnsi="宋体" w:cs="宋体"/>
        </w:rPr>
        <w:t>3.公布投标人名单，告知评审专家应当回避的情形；</w:t>
      </w:r>
    </w:p>
    <w:p>
      <w:pPr>
        <w:pStyle w:val="15"/>
        <w:snapToGrid w:val="0"/>
        <w:spacing w:line="300" w:lineRule="auto"/>
        <w:ind w:firstLine="480"/>
        <w:rPr>
          <w:rFonts w:ascii="宋体" w:hAnsi="宋体" w:cs="宋体"/>
        </w:rPr>
      </w:pPr>
      <w:r>
        <w:rPr>
          <w:rFonts w:hint="eastAsia" w:ascii="宋体" w:hAnsi="宋体" w:cs="宋体"/>
        </w:rPr>
        <w:t>4.组织评标委员会推选评标组长，采购人代表不得担任组长；</w:t>
      </w:r>
    </w:p>
    <w:p>
      <w:pPr>
        <w:pStyle w:val="15"/>
        <w:snapToGrid w:val="0"/>
        <w:spacing w:line="300" w:lineRule="auto"/>
        <w:ind w:firstLine="480"/>
        <w:rPr>
          <w:rFonts w:ascii="宋体" w:hAnsi="宋体" w:cs="宋体"/>
        </w:rPr>
      </w:pPr>
      <w:r>
        <w:rPr>
          <w:rFonts w:hint="eastAsia" w:ascii="宋体" w:hAnsi="宋体" w:cs="宋体"/>
        </w:rPr>
        <w:t>5.在评标期间采取必要的通讯管理措施，保证评标活动不受外界干扰；</w:t>
      </w:r>
    </w:p>
    <w:p>
      <w:pPr>
        <w:pStyle w:val="15"/>
        <w:snapToGrid w:val="0"/>
        <w:spacing w:line="300" w:lineRule="auto"/>
        <w:ind w:firstLine="480"/>
        <w:rPr>
          <w:rFonts w:ascii="宋体" w:hAnsi="宋体" w:cs="宋体"/>
        </w:rPr>
      </w:pPr>
      <w:r>
        <w:rPr>
          <w:rFonts w:hint="eastAsia" w:ascii="宋体" w:hAnsi="宋体" w:cs="宋体"/>
        </w:rPr>
        <w:t>6.根据评标委员会的要求介绍政府采购相关政策法规、招标文件；</w:t>
      </w:r>
    </w:p>
    <w:p>
      <w:pPr>
        <w:pStyle w:val="15"/>
        <w:snapToGrid w:val="0"/>
        <w:spacing w:line="300" w:lineRule="auto"/>
        <w:ind w:firstLine="480"/>
        <w:rPr>
          <w:rFonts w:ascii="宋体" w:hAnsi="宋体" w:cs="宋体"/>
        </w:rPr>
      </w:pPr>
      <w:r>
        <w:rPr>
          <w:rFonts w:hint="eastAsia" w:ascii="宋体" w:hAnsi="宋体" w:cs="宋体"/>
        </w:rPr>
        <w:t>7.维护评标秩序，监督评标委员会依照招标文件规定的评标程序、方法和标准进行独立评审，及时制止和纠正采购人代表、评审专家的倾向性言论或者违法违规行为；</w:t>
      </w:r>
    </w:p>
    <w:p>
      <w:pPr>
        <w:pStyle w:val="15"/>
        <w:snapToGrid w:val="0"/>
        <w:spacing w:line="300" w:lineRule="auto"/>
        <w:ind w:firstLine="480"/>
        <w:rPr>
          <w:rFonts w:ascii="宋体" w:hAnsi="宋体" w:cs="宋体"/>
        </w:rPr>
      </w:pPr>
      <w:r>
        <w:rPr>
          <w:rFonts w:hint="eastAsia" w:ascii="宋体" w:hAnsi="宋体" w:cs="宋体"/>
        </w:rPr>
        <w:t>8.核对评标结果，有《政府采购货物和服务招标投标管理办法》（财政部第87号令）第六十四条规定情形的，要求评标委员会复核或者书面说明理由，评标委员会拒绝的，应予记录并向本级财政部门报告；</w:t>
      </w:r>
    </w:p>
    <w:p>
      <w:pPr>
        <w:pStyle w:val="15"/>
        <w:snapToGrid w:val="0"/>
        <w:spacing w:line="300" w:lineRule="auto"/>
        <w:ind w:firstLine="480"/>
        <w:rPr>
          <w:rFonts w:ascii="宋体" w:hAnsi="宋体" w:cs="宋体"/>
        </w:rPr>
      </w:pPr>
      <w:r>
        <w:rPr>
          <w:rFonts w:hint="eastAsia" w:ascii="宋体" w:hAnsi="宋体" w:cs="宋体"/>
        </w:rPr>
        <w:t>9.处理与评标有关的其他事项。</w:t>
      </w:r>
    </w:p>
    <w:p>
      <w:pPr>
        <w:pStyle w:val="15"/>
        <w:snapToGrid w:val="0"/>
        <w:spacing w:line="480" w:lineRule="exact"/>
        <w:ind w:firstLine="472" w:firstLineChars="196"/>
        <w:rPr>
          <w:rFonts w:hAnsi="宋体"/>
        </w:rPr>
      </w:pPr>
      <w:r>
        <w:rPr>
          <w:rFonts w:hint="eastAsia" w:hAnsi="宋体"/>
          <w:b/>
          <w:bCs/>
        </w:rPr>
        <w:t>（二）</w:t>
      </w:r>
      <w:r>
        <w:rPr>
          <w:rFonts w:hint="eastAsia" w:hAnsi="宋体"/>
        </w:rPr>
        <w:t>本项目实行电子开评标，投标人无需前往开评标现场，只需在规定时间内在“政采云”平台上上传电子投标文件和准时在线上参加开标。</w:t>
      </w:r>
    </w:p>
    <w:p>
      <w:pPr>
        <w:pStyle w:val="15"/>
        <w:snapToGrid w:val="0"/>
        <w:spacing w:line="480" w:lineRule="exact"/>
        <w:ind w:firstLine="472" w:firstLineChars="196"/>
        <w:rPr>
          <w:rFonts w:hAnsi="宋体"/>
          <w:b/>
          <w:bCs/>
        </w:rPr>
      </w:pPr>
      <w:r>
        <w:rPr>
          <w:rFonts w:hint="eastAsia" w:hAnsi="宋体"/>
          <w:b/>
          <w:bCs/>
        </w:rPr>
        <w:t>（三）电子开评标及评审程序</w:t>
      </w:r>
    </w:p>
    <w:p>
      <w:pPr>
        <w:pStyle w:val="15"/>
        <w:snapToGrid w:val="0"/>
        <w:spacing w:line="480" w:lineRule="exact"/>
        <w:ind w:firstLine="470" w:firstLineChars="196"/>
        <w:rPr>
          <w:rFonts w:ascii="宋体" w:hAnsi="宋体" w:cs="宋体"/>
        </w:rPr>
      </w:pPr>
      <w:r>
        <w:rPr>
          <w:rFonts w:hint="eastAsia" w:ascii="宋体" w:hAnsi="宋体" w:cs="宋体"/>
        </w:rPr>
        <w:t xml:space="preserve">1.投标截止时间后的半小时内，由各投标人自行对电子投标文件进行解密（请各投标人务必在规定时间内完成电子投标文件的解密工作，在电子开评标期间，投标人（授权代表）需确保在各自所在的区域具备上网的技术条件并保持网络及联系方式畅通）； </w:t>
      </w:r>
    </w:p>
    <w:p>
      <w:pPr>
        <w:pStyle w:val="15"/>
        <w:snapToGrid w:val="0"/>
        <w:spacing w:line="480" w:lineRule="exact"/>
        <w:ind w:firstLine="470" w:firstLineChars="196"/>
        <w:rPr>
          <w:rFonts w:ascii="宋体" w:hAnsi="宋体" w:cs="宋体"/>
        </w:rPr>
      </w:pPr>
      <w:r>
        <w:rPr>
          <w:rFonts w:hint="eastAsia" w:ascii="宋体" w:hAnsi="宋体" w:cs="宋体"/>
        </w:rPr>
        <w:t>2.采购人或代理机构对投标人的资格审查文件和评标委员会对投标人的资信商务及技术响应文件进行评审；</w:t>
      </w:r>
    </w:p>
    <w:p>
      <w:pPr>
        <w:pStyle w:val="15"/>
        <w:snapToGrid w:val="0"/>
        <w:spacing w:line="480" w:lineRule="exact"/>
        <w:ind w:firstLine="470" w:firstLineChars="196"/>
        <w:rPr>
          <w:rFonts w:ascii="宋体" w:hAnsi="宋体" w:cs="宋体"/>
        </w:rPr>
      </w:pPr>
      <w:r>
        <w:rPr>
          <w:rFonts w:hint="eastAsia" w:ascii="宋体" w:hAnsi="宋体" w:cs="宋体"/>
        </w:rPr>
        <w:t>3.评标委员会对报价文件进行评审；</w:t>
      </w:r>
    </w:p>
    <w:p>
      <w:pPr>
        <w:pStyle w:val="15"/>
        <w:snapToGrid w:val="0"/>
        <w:spacing w:line="480" w:lineRule="exact"/>
        <w:ind w:firstLine="470" w:firstLineChars="196"/>
        <w:rPr>
          <w:rFonts w:ascii="宋体" w:hAnsi="宋体" w:cs="宋体"/>
        </w:rPr>
      </w:pPr>
      <w:r>
        <w:rPr>
          <w:rFonts w:hint="eastAsia" w:ascii="宋体" w:hAnsi="宋体" w:cs="宋体"/>
        </w:rPr>
        <w:t>4.在系统上公布评审结果。</w:t>
      </w:r>
    </w:p>
    <w:p>
      <w:pPr>
        <w:pStyle w:val="20"/>
        <w:snapToGrid w:val="0"/>
        <w:spacing w:beforeLines="0" w:afterLines="0" w:line="300" w:lineRule="auto"/>
        <w:ind w:firstLine="602"/>
        <w:jc w:val="center"/>
        <w:rPr>
          <w:rFonts w:hAnsi="宋体" w:cs="宋体"/>
          <w:b/>
          <w:bCs/>
          <w:sz w:val="30"/>
          <w:szCs w:val="30"/>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31" w:name="_Toc14788"/>
      <w:r>
        <w:rPr>
          <w:rFonts w:hint="eastAsia" w:ascii="宋体" w:hAnsi="宋体" w:cs="宋体"/>
        </w:rPr>
        <w:t>六、评标</w:t>
      </w:r>
      <w:bookmarkEnd w:id="31"/>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（一）组建评标委员会</w:t>
      </w:r>
    </w:p>
    <w:p>
      <w:pPr>
        <w:snapToGrid w:val="0"/>
        <w:spacing w:line="300" w:lineRule="auto"/>
        <w:ind w:firstLine="480"/>
        <w:rPr>
          <w:rFonts w:ascii="宋体" w:hAnsi="宋体" w:cs="宋体"/>
          <w:szCs w:val="24"/>
        </w:rPr>
      </w:pPr>
      <w:r>
        <w:rPr>
          <w:rFonts w:hint="eastAsia" w:ascii="宋体" w:hAnsi="宋体" w:cs="宋体"/>
          <w:szCs w:val="24"/>
        </w:rPr>
        <w:t>本项目评标委员会由政府采购评审专家4人和采购人代表1人，共5人组成。</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评标委员会负责具体评标事务，并独立履行下列职责：</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1.审查、评价投标文件是否符合招标文件的商务、技术等实质性要求；</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2.要求投标人对投标文件有关事项作出澄清或者说明；</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3.对投标文件进行比较和评价；</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4.确定中标候选人名单；</w:t>
      </w:r>
    </w:p>
    <w:p>
      <w:pPr>
        <w:widowControl/>
        <w:shd w:val="clear" w:color="auto" w:fill="FFFFFF"/>
        <w:spacing w:line="300" w:lineRule="auto"/>
        <w:ind w:firstLine="480"/>
        <w:jc w:val="left"/>
        <w:rPr>
          <w:rFonts w:ascii="宋体" w:hAnsi="宋体" w:cs="宋体"/>
          <w:color w:val="000000"/>
          <w:kern w:val="0"/>
        </w:rPr>
      </w:pPr>
      <w:r>
        <w:rPr>
          <w:rFonts w:hint="eastAsia" w:ascii="宋体" w:hAnsi="宋体" w:cs="宋体"/>
          <w:color w:val="000000"/>
          <w:kern w:val="0"/>
        </w:rPr>
        <w:t>5.向采购人、代理机构或者有关部门报告评标中发现的违法行为。</w:t>
      </w:r>
    </w:p>
    <w:p>
      <w:pPr>
        <w:snapToGrid w:val="0"/>
        <w:spacing w:line="300" w:lineRule="auto"/>
        <w:ind w:firstLine="482"/>
        <w:rPr>
          <w:rFonts w:ascii="宋体" w:hAnsi="宋体" w:cs="宋体"/>
          <w:szCs w:val="24"/>
        </w:rPr>
      </w:pPr>
      <w:r>
        <w:rPr>
          <w:rFonts w:hint="eastAsia" w:ascii="宋体" w:hAnsi="宋体" w:cs="宋体"/>
          <w:b/>
          <w:kern w:val="0"/>
          <w:u w:val="single"/>
        </w:rPr>
        <w:t>除采购人代表、评标现场组织人员外，采购人的其他工作人员以及与评标工作无关的人员不得进入评标现场。</w:t>
      </w:r>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（二）评标的方式</w:t>
      </w:r>
    </w:p>
    <w:p>
      <w:pPr>
        <w:snapToGrid w:val="0"/>
        <w:spacing w:line="300" w:lineRule="auto"/>
        <w:ind w:firstLine="480"/>
        <w:rPr>
          <w:rFonts w:ascii="宋体" w:hAnsi="宋体" w:cs="宋体"/>
          <w:szCs w:val="24"/>
        </w:rPr>
      </w:pPr>
      <w:r>
        <w:rPr>
          <w:rFonts w:hint="eastAsia" w:ascii="宋体" w:hAnsi="宋体" w:cs="宋体"/>
          <w:szCs w:val="24"/>
        </w:rPr>
        <w:t>本项目采用不公开方式评标，评标的依据为采购文件和投标文件。</w:t>
      </w:r>
    </w:p>
    <w:p>
      <w:pPr>
        <w:pStyle w:val="20"/>
        <w:snapToGrid w:val="0"/>
        <w:spacing w:beforeLines="0" w:afterLines="0" w:line="300" w:lineRule="auto"/>
        <w:ind w:firstLine="482"/>
        <w:rPr>
          <w:rFonts w:hAnsi="宋体" w:cs="宋体"/>
          <w:b/>
          <w:bCs/>
          <w:sz w:val="24"/>
          <w:szCs w:val="24"/>
        </w:rPr>
      </w:pPr>
      <w:r>
        <w:rPr>
          <w:rFonts w:hint="eastAsia" w:hAnsi="宋体" w:cs="宋体"/>
          <w:b/>
          <w:bCs/>
          <w:sz w:val="24"/>
          <w:szCs w:val="24"/>
        </w:rPr>
        <w:t>（三）评标程序</w:t>
      </w:r>
    </w:p>
    <w:p>
      <w:pPr>
        <w:pStyle w:val="20"/>
        <w:snapToGrid w:val="0"/>
        <w:spacing w:beforeLines="0" w:afterLines="0" w:line="300" w:lineRule="auto"/>
        <w:ind w:firstLine="480"/>
        <w:rPr>
          <w:rFonts w:hAnsi="宋体" w:cs="宋体"/>
          <w:bCs/>
          <w:sz w:val="24"/>
          <w:szCs w:val="24"/>
        </w:rPr>
      </w:pPr>
      <w:r>
        <w:rPr>
          <w:rFonts w:hint="eastAsia" w:hAnsi="宋体" w:cs="宋体"/>
          <w:bCs/>
          <w:sz w:val="24"/>
          <w:szCs w:val="24"/>
        </w:rPr>
        <w:t>采购人可以在评标前说明项目背景和采购需求，说明内容不得含有歧视性、倾向性意见，不得超出招标文件所述范围。说明应当提交书面材料，并随采购文件一并存档。</w:t>
      </w:r>
    </w:p>
    <w:p>
      <w:pPr>
        <w:pStyle w:val="20"/>
        <w:snapToGrid w:val="0"/>
        <w:spacing w:beforeLines="0" w:afterLines="0" w:line="300" w:lineRule="auto"/>
        <w:ind w:firstLine="480"/>
        <w:rPr>
          <w:rFonts w:hAnsi="宋体" w:cs="宋体"/>
          <w:bCs/>
          <w:sz w:val="24"/>
          <w:szCs w:val="24"/>
        </w:rPr>
      </w:pPr>
      <w:r>
        <w:rPr>
          <w:rFonts w:hint="eastAsia" w:hAnsi="宋体" w:cs="宋体"/>
          <w:bCs/>
          <w:sz w:val="24"/>
          <w:szCs w:val="24"/>
        </w:rPr>
        <w:t>具体评标程序详见第四章评标办法。</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（四）错误修正</w:t>
      </w:r>
    </w:p>
    <w:p>
      <w:pPr>
        <w:snapToGrid w:val="0"/>
        <w:spacing w:line="300" w:lineRule="auto"/>
        <w:ind w:firstLine="480"/>
        <w:rPr>
          <w:rFonts w:ascii="宋体" w:hAnsi="宋体" w:cs="宋体"/>
          <w:color w:val="000000"/>
          <w:szCs w:val="24"/>
        </w:rPr>
      </w:pPr>
      <w:r>
        <w:rPr>
          <w:rFonts w:hint="eastAsia" w:ascii="宋体" w:hAnsi="宋体" w:cs="宋体"/>
          <w:color w:val="000000"/>
          <w:szCs w:val="24"/>
        </w:rPr>
        <w:t>投标文件报价出现前后不一致的，按照下列规定修正：</w:t>
      </w:r>
    </w:p>
    <w:p>
      <w:pPr>
        <w:snapToGrid w:val="0"/>
        <w:ind w:firstLine="480"/>
        <w:rPr>
          <w:rFonts w:ascii="宋体" w:hAnsi="宋体" w:cs="宋体"/>
          <w:color w:val="000000"/>
          <w:szCs w:val="24"/>
        </w:rPr>
      </w:pPr>
      <w:r>
        <w:rPr>
          <w:rFonts w:hint="eastAsia" w:ascii="宋体" w:hAnsi="宋体" w:cs="宋体"/>
          <w:color w:val="000000"/>
          <w:szCs w:val="24"/>
        </w:rPr>
        <w:t>1</w:t>
      </w:r>
      <w:r>
        <w:rPr>
          <w:rFonts w:hint="eastAsia" w:ascii="宋体" w:hAnsi="宋体" w:cs="宋体"/>
          <w:color w:val="000000"/>
          <w:kern w:val="0"/>
          <w:szCs w:val="24"/>
        </w:rPr>
        <w:t>．投标文件中</w:t>
      </w:r>
      <w:r>
        <w:rPr>
          <w:rFonts w:hint="eastAsia" w:ascii="宋体" w:hAnsi="宋体" w:cs="宋体"/>
          <w:color w:val="000000"/>
          <w:szCs w:val="24"/>
        </w:rPr>
        <w:t>开标一览表内容与投标文件中相应内容不一致的，</w:t>
      </w:r>
      <w:r>
        <w:rPr>
          <w:rFonts w:hint="eastAsia" w:ascii="宋体" w:hAnsi="宋体" w:cs="宋体"/>
          <w:color w:val="000000"/>
          <w:kern w:val="0"/>
          <w:szCs w:val="24"/>
        </w:rPr>
        <w:t>以开标一览表为准；</w:t>
      </w:r>
    </w:p>
    <w:p>
      <w:pPr>
        <w:snapToGrid w:val="0"/>
        <w:ind w:firstLine="480"/>
        <w:rPr>
          <w:rFonts w:ascii="宋体" w:hAnsi="宋体" w:cs="宋体"/>
          <w:color w:val="000000"/>
          <w:szCs w:val="24"/>
        </w:rPr>
      </w:pPr>
      <w:r>
        <w:rPr>
          <w:rFonts w:hint="eastAsia" w:ascii="宋体" w:hAnsi="宋体" w:cs="宋体"/>
          <w:color w:val="000000"/>
          <w:szCs w:val="24"/>
        </w:rPr>
        <w:t>2</w:t>
      </w:r>
      <w:r>
        <w:rPr>
          <w:rFonts w:hint="eastAsia" w:ascii="宋体" w:hAnsi="宋体" w:cs="宋体"/>
          <w:color w:val="000000"/>
          <w:kern w:val="0"/>
          <w:szCs w:val="24"/>
        </w:rPr>
        <w:t>．</w:t>
      </w:r>
      <w:r>
        <w:rPr>
          <w:rFonts w:hint="eastAsia" w:ascii="宋体" w:hAnsi="宋体" w:cs="宋体"/>
          <w:color w:val="000000"/>
          <w:szCs w:val="24"/>
        </w:rPr>
        <w:t>大写金额和小写金额不一致的，以大写金额为准；</w:t>
      </w:r>
    </w:p>
    <w:p>
      <w:pPr>
        <w:snapToGrid w:val="0"/>
        <w:ind w:firstLine="480"/>
        <w:rPr>
          <w:rFonts w:ascii="宋体" w:hAnsi="宋体" w:cs="宋体"/>
          <w:color w:val="000000"/>
          <w:szCs w:val="24"/>
        </w:rPr>
      </w:pPr>
      <w:r>
        <w:rPr>
          <w:rFonts w:hint="eastAsia" w:ascii="宋体" w:hAnsi="宋体" w:cs="宋体"/>
          <w:color w:val="000000"/>
          <w:szCs w:val="24"/>
        </w:rPr>
        <w:t>3</w:t>
      </w:r>
      <w:r>
        <w:rPr>
          <w:rFonts w:hint="eastAsia" w:ascii="宋体" w:hAnsi="宋体" w:cs="宋体"/>
          <w:color w:val="000000"/>
          <w:kern w:val="0"/>
          <w:szCs w:val="24"/>
        </w:rPr>
        <w:t>．</w:t>
      </w:r>
      <w:r>
        <w:rPr>
          <w:rFonts w:hint="eastAsia" w:ascii="宋体" w:hAnsi="宋体" w:cs="宋体"/>
          <w:color w:val="000000"/>
          <w:szCs w:val="24"/>
        </w:rPr>
        <w:t>单价金额小数点或者百分比有明显错位的，以开标一览表的总价为准，并修改单价；</w:t>
      </w:r>
    </w:p>
    <w:p>
      <w:pPr>
        <w:snapToGrid w:val="0"/>
        <w:ind w:firstLine="480"/>
        <w:rPr>
          <w:rFonts w:ascii="宋体" w:hAnsi="宋体" w:cs="宋体"/>
          <w:szCs w:val="24"/>
        </w:rPr>
      </w:pPr>
      <w:r>
        <w:rPr>
          <w:rFonts w:hint="eastAsia" w:ascii="宋体" w:hAnsi="宋体" w:cs="宋体"/>
          <w:szCs w:val="24"/>
        </w:rPr>
        <w:t>4</w:t>
      </w:r>
      <w:r>
        <w:rPr>
          <w:rFonts w:hint="eastAsia" w:ascii="宋体" w:hAnsi="宋体" w:cs="宋体"/>
          <w:kern w:val="0"/>
          <w:szCs w:val="24"/>
        </w:rPr>
        <w:t>．</w:t>
      </w:r>
      <w:r>
        <w:rPr>
          <w:rFonts w:hint="eastAsia" w:ascii="宋体" w:hAnsi="宋体" w:cs="宋体"/>
          <w:szCs w:val="24"/>
        </w:rPr>
        <w:t>总价金额与按单价汇总金额不一致的，以单价金额计算结果为准。</w:t>
      </w:r>
    </w:p>
    <w:p>
      <w:pPr>
        <w:snapToGrid w:val="0"/>
        <w:ind w:firstLine="482"/>
        <w:rPr>
          <w:rFonts w:ascii="宋体" w:hAnsi="宋体" w:cs="宋体"/>
          <w:szCs w:val="24"/>
        </w:rPr>
      </w:pPr>
      <w:r>
        <w:rPr>
          <w:rFonts w:hint="eastAsia" w:ascii="宋体" w:hAnsi="宋体" w:cs="宋体"/>
          <w:b/>
          <w:szCs w:val="24"/>
        </w:rPr>
        <w:t>5.客户端填写的报价与以pdf格式上传文件中的报价不一致的，应以Pdf格式上传文件中的报价为准。</w:t>
      </w:r>
    </w:p>
    <w:p>
      <w:pPr>
        <w:snapToGrid w:val="0"/>
        <w:ind w:firstLine="480"/>
        <w:rPr>
          <w:rFonts w:ascii="宋体" w:hAnsi="宋体" w:cs="宋体"/>
          <w:szCs w:val="24"/>
        </w:rPr>
      </w:pPr>
      <w:r>
        <w:rPr>
          <w:rFonts w:hint="eastAsia" w:ascii="宋体" w:hAnsi="宋体" w:cs="宋体"/>
          <w:szCs w:val="24"/>
        </w:rPr>
        <w:t>同时出现两种以上不一致的，按照上述规定的顺序修正。修正后的报价，经投标人法定代表人或其授权的代表确认后产生约束力，投标人不确认的，其投标无效。</w:t>
      </w:r>
    </w:p>
    <w:p>
      <w:pPr>
        <w:snapToGrid w:val="0"/>
        <w:spacing w:line="480" w:lineRule="exact"/>
        <w:ind w:firstLine="482"/>
        <w:rPr>
          <w:rFonts w:ascii="宋体" w:hAnsi="宋体"/>
          <w:b/>
          <w:szCs w:val="24"/>
        </w:rPr>
      </w:pPr>
      <w:r>
        <w:rPr>
          <w:rFonts w:hint="eastAsia" w:ascii="宋体" w:hAnsi="宋体"/>
          <w:b/>
          <w:szCs w:val="24"/>
        </w:rPr>
        <w:t>（五）澄清问题的形式</w:t>
      </w:r>
    </w:p>
    <w:p>
      <w:pPr>
        <w:spacing w:line="480" w:lineRule="exact"/>
        <w:ind w:firstLine="480"/>
        <w:rPr>
          <w:rFonts w:ascii="宋体" w:hAnsi="宋体"/>
          <w:szCs w:val="24"/>
        </w:rPr>
      </w:pPr>
      <w:r>
        <w:rPr>
          <w:rFonts w:hint="eastAsia" w:ascii="宋体" w:hAnsi="宋体"/>
          <w:szCs w:val="24"/>
        </w:rPr>
        <w:t>1.为有助于投标文件的审查、评价和比较，评标小组可以在“政采云”平台在线询标或其他有效形式要求投标人对同一份投标文件含义不明确或同类问题表述不一致的内容（招标文件其它地方有规定处理方法的除外）作必要的澄清或说明，投标人应采用在线回复或其他有效形式在询标规定时间内进行澄清或说明（需盖电子签章或实体公章），但不得超出投标文件的范围或改变投标文件的实质性内容。根据本须知第（四）条规定，凡属于评标小组在评标中发现的计算错误并进行核实的修改不在此列。</w:t>
      </w:r>
    </w:p>
    <w:p>
      <w:pPr>
        <w:pStyle w:val="20"/>
        <w:tabs>
          <w:tab w:val="left" w:pos="0"/>
        </w:tabs>
        <w:spacing w:beforeLines="0" w:afterLines="0" w:line="480" w:lineRule="exact"/>
        <w:ind w:firstLine="480"/>
        <w:rPr>
          <w:rFonts w:hAnsi="宋体"/>
          <w:kern w:val="2"/>
          <w:sz w:val="24"/>
          <w:szCs w:val="24"/>
        </w:rPr>
      </w:pPr>
      <w:r>
        <w:rPr>
          <w:rFonts w:hint="eastAsia" w:hAnsi="宋体"/>
          <w:kern w:val="2"/>
          <w:sz w:val="24"/>
          <w:szCs w:val="24"/>
        </w:rPr>
        <w:t>2.如果投标人代表拒绝按评标委员会要求在“政采云”平台作出在线回复且无其他有效回复方式的，评标委员会可以对其作出无效标处理。</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（六）评标原则和评标办法</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kern w:val="0"/>
          <w:szCs w:val="24"/>
        </w:rPr>
        <w:t>．</w:t>
      </w:r>
      <w:r>
        <w:rPr>
          <w:rFonts w:hint="eastAsia" w:ascii="宋体" w:hAnsi="宋体" w:cs="宋体"/>
          <w:b/>
          <w:bCs/>
          <w:szCs w:val="24"/>
        </w:rPr>
        <w:t>评标原则</w:t>
      </w:r>
      <w:r>
        <w:rPr>
          <w:rFonts w:hint="eastAsia" w:ascii="宋体" w:hAnsi="宋体" w:cs="宋体"/>
          <w:szCs w:val="24"/>
        </w:rPr>
        <w:t>。评标委员会必须</w:t>
      </w:r>
      <w:r>
        <w:rPr>
          <w:rFonts w:hint="eastAsia" w:ascii="宋体" w:hAnsi="宋体" w:cs="宋体"/>
          <w:b/>
          <w:bCs/>
          <w:szCs w:val="24"/>
        </w:rPr>
        <w:t>遵循公开透明原则、公平竞争原则、公正原则和诚实信用原则</w:t>
      </w:r>
      <w:r>
        <w:rPr>
          <w:rFonts w:hint="eastAsia" w:ascii="宋体" w:hAnsi="宋体" w:cs="宋体"/>
          <w:szCs w:val="24"/>
        </w:rPr>
        <w:t>。不带任何倾向性和启发性；不得向外界透露任何与评标有关的内容；任何单位和个人不得干扰、影响评标的正常进行；评标委员会及有关工作人员不得私下与投标人接触。</w:t>
      </w:r>
    </w:p>
    <w:p>
      <w:pPr>
        <w:snapToGrid w:val="0"/>
        <w:spacing w:line="300" w:lineRule="auto"/>
        <w:ind w:firstLine="480"/>
        <w:rPr>
          <w:rFonts w:ascii="宋体" w:hAnsi="宋体" w:cs="宋体"/>
          <w:szCs w:val="24"/>
        </w:rPr>
      </w:pPr>
      <w:r>
        <w:rPr>
          <w:rFonts w:hint="eastAsia" w:ascii="宋体" w:hAnsi="宋体" w:cs="宋体"/>
          <w:bCs/>
          <w:szCs w:val="24"/>
        </w:rPr>
        <w:t>2</w:t>
      </w:r>
      <w:r>
        <w:rPr>
          <w:rFonts w:hint="eastAsia" w:ascii="宋体" w:hAnsi="宋体" w:cs="宋体"/>
          <w:kern w:val="0"/>
          <w:szCs w:val="24"/>
        </w:rPr>
        <w:t>．</w:t>
      </w:r>
      <w:r>
        <w:rPr>
          <w:rFonts w:hint="eastAsia" w:ascii="宋体" w:hAnsi="宋体" w:cs="宋体"/>
          <w:b/>
          <w:bCs/>
          <w:szCs w:val="24"/>
        </w:rPr>
        <w:t>评标办法</w:t>
      </w:r>
      <w:r>
        <w:rPr>
          <w:rFonts w:hint="eastAsia" w:ascii="宋体" w:hAnsi="宋体" w:cs="宋体"/>
          <w:szCs w:val="24"/>
        </w:rPr>
        <w:t>。本项目评标办法是综合评分法 ，具体评标内容及评分标准等详见《第四章：评标办法及评分标准》。</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（七）评标过程的监控</w:t>
      </w:r>
    </w:p>
    <w:p>
      <w:pPr>
        <w:snapToGrid w:val="0"/>
        <w:spacing w:line="300" w:lineRule="auto"/>
        <w:ind w:firstLine="480"/>
        <w:rPr>
          <w:rFonts w:ascii="宋体" w:hAnsi="宋体" w:cs="宋体"/>
          <w:szCs w:val="24"/>
        </w:rPr>
      </w:pPr>
      <w:r>
        <w:rPr>
          <w:rFonts w:hint="eastAsia" w:ascii="宋体" w:hAnsi="宋体" w:cs="宋体"/>
          <w:szCs w:val="24"/>
        </w:rPr>
        <w:t>本项目评标过程实行全程录音、录像监控，并由相关监督管理部门进行现场监督。投标人在评标过程中所进行的试图影响评标结果的不公正活动，可能导致其投标被拒绝。</w:t>
      </w:r>
    </w:p>
    <w:p>
      <w:pPr>
        <w:snapToGrid w:val="0"/>
        <w:spacing w:line="300" w:lineRule="auto"/>
        <w:ind w:firstLine="480"/>
        <w:rPr>
          <w:rFonts w:ascii="宋体" w:hAnsi="宋体" w:cs="宋体"/>
          <w:szCs w:val="24"/>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32" w:name="_Toc17457"/>
      <w:r>
        <w:rPr>
          <w:rFonts w:hint="eastAsia" w:ascii="宋体" w:hAnsi="宋体" w:cs="宋体"/>
        </w:rPr>
        <w:t>七、定标</w:t>
      </w:r>
      <w:bookmarkEnd w:id="32"/>
    </w:p>
    <w:p>
      <w:pPr>
        <w:snapToGrid w:val="0"/>
        <w:spacing w:line="300" w:lineRule="auto"/>
        <w:ind w:firstLine="480"/>
        <w:rPr>
          <w:rFonts w:ascii="宋体" w:hAnsi="宋体" w:cs="宋体"/>
          <w:szCs w:val="24"/>
        </w:rPr>
      </w:pPr>
      <w:r>
        <w:rPr>
          <w:rFonts w:hint="eastAsia" w:ascii="宋体" w:hAnsi="宋体" w:cs="宋体"/>
          <w:szCs w:val="24"/>
        </w:rPr>
        <w:t>（一）确定中标人。</w:t>
      </w:r>
      <w:r>
        <w:rPr>
          <w:rFonts w:hint="eastAsia" w:ascii="宋体" w:hAnsi="宋体" w:cs="宋体"/>
          <w:b/>
          <w:bCs/>
          <w:szCs w:val="24"/>
        </w:rPr>
        <w:t>本项目由采购人确定中标人。</w:t>
      </w:r>
    </w:p>
    <w:p>
      <w:pPr>
        <w:adjustRightInd w:val="0"/>
        <w:snapToGrid w:val="0"/>
        <w:spacing w:line="300" w:lineRule="auto"/>
        <w:ind w:firstLine="480"/>
        <w:rPr>
          <w:rFonts w:ascii="宋体" w:hAnsi="宋体" w:cs="宋体"/>
        </w:rPr>
      </w:pPr>
      <w:r>
        <w:rPr>
          <w:rFonts w:hint="eastAsia" w:ascii="宋体" w:hAnsi="宋体" w:cs="宋体"/>
        </w:rPr>
        <w:t>采购代理机构应当自评审结束之日起2个工作日内将评审报告送交采购人。采购人应当自收到评审报告之日起5个工作日内在评审报告推荐的中标候选人中按顺序确定</w:t>
      </w:r>
      <w:r>
        <w:rPr>
          <w:rFonts w:hint="eastAsia" w:ascii="宋体" w:hAnsi="宋体" w:cs="宋体"/>
          <w:lang w:val="en-US" w:eastAsia="zh-CN"/>
        </w:rPr>
        <w:t>各标段</w:t>
      </w:r>
      <w:r>
        <w:rPr>
          <w:rFonts w:hint="eastAsia" w:ascii="宋体" w:hAnsi="宋体" w:cs="宋体"/>
        </w:rPr>
        <w:t>排名第一的中标候选人为</w:t>
      </w:r>
      <w:r>
        <w:rPr>
          <w:rFonts w:hint="eastAsia" w:ascii="宋体" w:hAnsi="宋体" w:cs="宋体"/>
          <w:lang w:val="en-US" w:eastAsia="zh-CN"/>
        </w:rPr>
        <w:t>该标段的</w:t>
      </w:r>
      <w:r>
        <w:rPr>
          <w:rFonts w:hint="eastAsia" w:ascii="宋体" w:hAnsi="宋体" w:cs="宋体"/>
        </w:rPr>
        <w:t>中标供应商。</w:t>
      </w:r>
    </w:p>
    <w:p>
      <w:pPr>
        <w:adjustRightInd w:val="0"/>
        <w:snapToGrid w:val="0"/>
        <w:spacing w:line="300" w:lineRule="auto"/>
        <w:ind w:firstLine="480"/>
        <w:rPr>
          <w:rFonts w:ascii="宋体" w:hAnsi="宋体" w:cs="宋体"/>
        </w:rPr>
      </w:pPr>
      <w:r>
        <w:rPr>
          <w:rFonts w:hint="eastAsia" w:ascii="宋体" w:hAnsi="宋体" w:cs="宋体"/>
        </w:rPr>
        <w:t>（二）采购人或者采购代理机构应当自中标供应商确定之日起2个工作日内，发出中标通知书，并在省级以上人民政府财政部门指定的媒体上公告中标结果。</w:t>
      </w:r>
    </w:p>
    <w:p>
      <w:pPr>
        <w:snapToGrid w:val="0"/>
        <w:spacing w:line="300" w:lineRule="auto"/>
        <w:ind w:firstLine="480"/>
        <w:rPr>
          <w:rFonts w:ascii="宋体" w:hAnsi="宋体" w:cs="宋体"/>
          <w:szCs w:val="24"/>
        </w:rPr>
      </w:pPr>
    </w:p>
    <w:p>
      <w:pPr>
        <w:pStyle w:val="6"/>
        <w:spacing w:before="0" w:after="0" w:line="300" w:lineRule="auto"/>
        <w:ind w:firstLine="643"/>
        <w:jc w:val="center"/>
        <w:rPr>
          <w:rFonts w:ascii="宋体" w:hAnsi="宋体" w:cs="宋体"/>
        </w:rPr>
      </w:pPr>
      <w:r>
        <w:rPr>
          <w:rFonts w:hint="eastAsia" w:ascii="宋体" w:hAnsi="宋体" w:cs="宋体"/>
        </w:rPr>
        <w:t xml:space="preserve"> </w:t>
      </w:r>
      <w:bookmarkStart w:id="33" w:name="_Toc30738"/>
      <w:r>
        <w:rPr>
          <w:rFonts w:hint="eastAsia" w:ascii="宋体" w:hAnsi="宋体" w:cs="宋体"/>
        </w:rPr>
        <w:t>八、合同授予</w:t>
      </w:r>
      <w:bookmarkEnd w:id="33"/>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（一）签订合同</w:t>
      </w:r>
    </w:p>
    <w:p>
      <w:pPr>
        <w:snapToGrid w:val="0"/>
        <w:spacing w:line="300" w:lineRule="auto"/>
        <w:ind w:firstLine="480"/>
        <w:rPr>
          <w:rFonts w:ascii="宋体" w:hAnsi="宋体" w:cs="宋体"/>
          <w:szCs w:val="24"/>
        </w:rPr>
      </w:pPr>
      <w:r>
        <w:rPr>
          <w:rFonts w:hint="eastAsia" w:ascii="宋体" w:hAnsi="宋体" w:cs="宋体"/>
          <w:szCs w:val="24"/>
        </w:rPr>
        <w:t>1．中标人应自接到中标通知书后</w:t>
      </w:r>
      <w:r>
        <w:rPr>
          <w:rFonts w:hint="eastAsia" w:ascii="宋体" w:hAnsi="宋体" w:cs="宋体"/>
          <w:szCs w:val="24"/>
          <w:u w:val="single"/>
        </w:rPr>
        <w:t xml:space="preserve"> </w:t>
      </w:r>
      <w:r>
        <w:rPr>
          <w:rFonts w:hint="eastAsia" w:ascii="宋体" w:hAnsi="宋体" w:cs="宋体"/>
          <w:b/>
          <w:bCs/>
          <w:szCs w:val="24"/>
          <w:u w:val="single"/>
        </w:rPr>
        <w:t xml:space="preserve">30 </w:t>
      </w:r>
      <w:r>
        <w:rPr>
          <w:rFonts w:hint="eastAsia" w:ascii="宋体" w:hAnsi="宋体" w:cs="宋体"/>
          <w:szCs w:val="24"/>
        </w:rPr>
        <w:t>天内与采购人签订合同。同时，采购代理机构对合同内容进行审查，如发现与采购结果和投标承诺内容不一致的，应予以纠正。</w:t>
      </w:r>
    </w:p>
    <w:p>
      <w:pPr>
        <w:snapToGrid w:val="0"/>
        <w:spacing w:line="300" w:lineRule="auto"/>
        <w:ind w:firstLine="480"/>
        <w:rPr>
          <w:rFonts w:ascii="宋体" w:hAnsi="宋体" w:cs="宋体"/>
          <w:szCs w:val="24"/>
        </w:rPr>
      </w:pPr>
      <w:r>
        <w:rPr>
          <w:rFonts w:hint="eastAsia" w:ascii="宋体" w:hAnsi="宋体" w:cs="宋体"/>
          <w:szCs w:val="24"/>
        </w:rPr>
        <w:t>2．中标人拖延、拒签合同的，将被取消中标资格。</w:t>
      </w:r>
    </w:p>
    <w:p>
      <w:pPr>
        <w:pStyle w:val="20"/>
        <w:snapToGrid w:val="0"/>
        <w:spacing w:beforeLines="0" w:afterLines="0" w:line="300" w:lineRule="auto"/>
        <w:ind w:firstLine="482"/>
        <w:jc w:val="left"/>
        <w:rPr>
          <w:rFonts w:hAnsi="宋体" w:cs="宋体"/>
          <w:b/>
          <w:bCs/>
          <w:sz w:val="24"/>
          <w:szCs w:val="24"/>
        </w:rPr>
      </w:pPr>
      <w:r>
        <w:rPr>
          <w:rFonts w:hint="eastAsia" w:hAnsi="宋体" w:cs="宋体"/>
          <w:b/>
          <w:bCs/>
          <w:sz w:val="24"/>
          <w:szCs w:val="24"/>
        </w:rPr>
        <w:t>（二）履约保证金</w:t>
      </w:r>
    </w:p>
    <w:p>
      <w:pPr>
        <w:snapToGrid w:val="0"/>
        <w:spacing w:line="300" w:lineRule="auto"/>
        <w:ind w:firstLine="480"/>
        <w:rPr>
          <w:rFonts w:ascii="宋体" w:hAnsi="宋体" w:cs="宋体"/>
          <w:szCs w:val="24"/>
        </w:rPr>
      </w:pPr>
      <w:r>
        <w:rPr>
          <w:rFonts w:hint="eastAsia" w:ascii="宋体" w:hAnsi="宋体" w:cs="宋体"/>
          <w:szCs w:val="24"/>
        </w:rPr>
        <w:t>1．</w:t>
      </w:r>
      <w:r>
        <w:rPr>
          <w:rFonts w:hint="eastAsia" w:ascii="宋体" w:hAnsi="宋体" w:cs="宋体"/>
          <w:lang w:val="en-US" w:eastAsia="zh-CN"/>
        </w:rPr>
        <w:t>本项目不设置履约保证金</w:t>
      </w:r>
      <w:r>
        <w:rPr>
          <w:rFonts w:hint="eastAsia" w:ascii="宋体" w:hAnsi="宋体" w:cs="宋体"/>
          <w:szCs w:val="24"/>
        </w:rPr>
        <w:t>。</w:t>
      </w:r>
    </w:p>
    <w:p>
      <w:pPr>
        <w:snapToGrid w:val="0"/>
        <w:spacing w:line="300" w:lineRule="auto"/>
        <w:ind w:firstLine="480"/>
        <w:rPr>
          <w:rFonts w:ascii="宋体" w:hAnsi="宋体" w:cs="宋体"/>
          <w:szCs w:val="24"/>
        </w:rPr>
      </w:pPr>
      <w:r>
        <w:rPr>
          <w:rFonts w:hint="eastAsia" w:ascii="宋体" w:hAnsi="宋体" w:cs="宋体"/>
          <w:szCs w:val="24"/>
        </w:rPr>
        <w:t>2．签订合同后，如中标人不按双方签订合同约定履约，则按实际损失赔偿</w:t>
      </w:r>
      <w:r>
        <w:rPr>
          <w:rFonts w:hint="eastAsia" w:ascii="宋体" w:hAnsi="宋体" w:cs="宋体"/>
        </w:rPr>
        <w:t>。</w:t>
      </w:r>
    </w:p>
    <w:p>
      <w:pPr>
        <w:snapToGrid w:val="0"/>
        <w:spacing w:line="300" w:lineRule="auto"/>
        <w:ind w:firstLine="723"/>
        <w:rPr>
          <w:rFonts w:ascii="宋体" w:hAnsi="宋体" w:cs="宋体"/>
          <w:b/>
          <w:color w:val="000000"/>
          <w:sz w:val="15"/>
          <w:szCs w:val="15"/>
        </w:rPr>
      </w:pPr>
      <w:r>
        <w:rPr>
          <w:rFonts w:hint="eastAsia" w:ascii="宋体" w:hAnsi="宋体" w:cs="宋体"/>
          <w:b/>
          <w:color w:val="000000"/>
          <w:sz w:val="36"/>
          <w:szCs w:val="36"/>
        </w:rPr>
        <w:br w:type="page"/>
      </w:r>
    </w:p>
    <w:p>
      <w:pPr>
        <w:pStyle w:val="35"/>
        <w:ind w:firstLine="723"/>
        <w:rPr>
          <w:sz w:val="36"/>
          <w:szCs w:val="36"/>
        </w:rPr>
      </w:pPr>
      <w:bookmarkStart w:id="34" w:name="_Toc9447"/>
      <w:r>
        <w:rPr>
          <w:rFonts w:hint="eastAsia"/>
          <w:sz w:val="36"/>
          <w:szCs w:val="36"/>
        </w:rPr>
        <w:t>第四章  评标办法</w:t>
      </w:r>
      <w:bookmarkEnd w:id="34"/>
    </w:p>
    <w:p>
      <w:pPr>
        <w:pStyle w:val="20"/>
        <w:spacing w:beforeLines="0" w:afterLines="0" w:line="300" w:lineRule="auto"/>
        <w:ind w:firstLine="148" w:firstLineChars="49"/>
        <w:jc w:val="center"/>
        <w:rPr>
          <w:rFonts w:hAnsi="宋体" w:cs="宋体"/>
          <w:b/>
          <w:bCs/>
          <w:color w:val="000000"/>
          <w:sz w:val="30"/>
          <w:szCs w:val="30"/>
        </w:rPr>
      </w:pPr>
      <w:r>
        <w:rPr>
          <w:rFonts w:hint="eastAsia" w:hAnsi="宋体" w:cs="宋体"/>
          <w:b/>
          <w:bCs/>
          <w:color w:val="000000"/>
          <w:sz w:val="30"/>
          <w:szCs w:val="30"/>
          <w:lang w:eastAsia="zh-CN"/>
        </w:rPr>
        <w:t>嘉善技师学院（筹）购置培训教学仪器设备（移动机器人、工业机器人实训设备）</w:t>
      </w:r>
      <w:r>
        <w:rPr>
          <w:rFonts w:hint="eastAsia" w:hAnsi="宋体" w:cs="宋体"/>
          <w:b/>
          <w:bCs/>
          <w:color w:val="000000"/>
          <w:sz w:val="30"/>
          <w:szCs w:val="30"/>
        </w:rPr>
        <w:t>评标办法</w:t>
      </w:r>
    </w:p>
    <w:p>
      <w:pPr>
        <w:spacing w:line="300" w:lineRule="auto"/>
        <w:ind w:firstLine="480"/>
        <w:rPr>
          <w:rFonts w:ascii="宋体" w:hAnsi="宋体" w:cs="宋体"/>
          <w:color w:val="000000"/>
          <w:szCs w:val="24"/>
        </w:rPr>
      </w:pPr>
      <w:r>
        <w:rPr>
          <w:rFonts w:hint="eastAsia" w:ascii="宋体" w:hAnsi="宋体" w:cs="宋体"/>
          <w:color w:val="000000"/>
          <w:szCs w:val="24"/>
        </w:rPr>
        <w:t>为公正、公平、科学地选择中标人，根据《中华人民共和国政府采购法》等有关法律法规的规定，并结合本项目的实际，制定本办法。本办法适用于</w:t>
      </w:r>
      <w:r>
        <w:rPr>
          <w:rFonts w:hint="eastAsia" w:ascii="宋体" w:hAnsi="宋体" w:cs="宋体"/>
          <w:b/>
          <w:bCs/>
          <w:color w:val="000000"/>
          <w:szCs w:val="24"/>
          <w:lang w:eastAsia="zh-CN"/>
        </w:rPr>
        <w:t>嘉善技师学院（筹）购置培训教学仪器设备（移动机器人、工业机器人实训设备）</w:t>
      </w:r>
      <w:r>
        <w:rPr>
          <w:rFonts w:hint="eastAsia" w:ascii="宋体" w:hAnsi="宋体" w:cs="宋体"/>
          <w:color w:val="000000"/>
          <w:szCs w:val="24"/>
        </w:rPr>
        <w:t>政府采购项目的评标。</w:t>
      </w:r>
    </w:p>
    <w:p>
      <w:pPr>
        <w:pStyle w:val="22"/>
        <w:spacing w:line="300" w:lineRule="auto"/>
        <w:ind w:firstLine="562" w:firstLineChars="200"/>
        <w:jc w:val="left"/>
        <w:rPr>
          <w:rFonts w:ascii="宋体" w:cs="宋体"/>
          <w:sz w:val="28"/>
          <w:szCs w:val="28"/>
        </w:rPr>
      </w:pPr>
      <w:r>
        <w:rPr>
          <w:rFonts w:hint="eastAsia" w:ascii="宋体" w:cs="宋体"/>
          <w:sz w:val="28"/>
          <w:szCs w:val="28"/>
        </w:rPr>
        <w:t>一、总则</w:t>
      </w:r>
    </w:p>
    <w:p>
      <w:pPr>
        <w:spacing w:line="300" w:lineRule="auto"/>
        <w:ind w:firstLine="480"/>
        <w:rPr>
          <w:rFonts w:ascii="宋体" w:hAnsi="宋体" w:cs="宋体"/>
          <w:color w:val="000000"/>
          <w:szCs w:val="24"/>
        </w:rPr>
      </w:pPr>
      <w:r>
        <w:rPr>
          <w:rFonts w:hint="eastAsia" w:ascii="宋体" w:hAnsi="宋体" w:cs="宋体"/>
          <w:color w:val="000000"/>
          <w:szCs w:val="24"/>
        </w:rPr>
        <w:t>本次评标采用综合评分法，总分为100分，其中价格分30分、技术资信商务分70分。合格供应商的评标得分为各项目汇总得分，成交候选供应商资格按评标总分由高到低顺序排列，评标总分相同的，按照最后报价由低到高的顺序推荐。评标总分且最后报价相同的，按照技术指标优劣顺序推荐。综合得分排名第一的供应商为第一成交候选供应商，综合得分排名第二的供应商为第二成交候选供应商，其他供应商的成交候选资格依此类推。</w:t>
      </w:r>
      <w:r>
        <w:rPr>
          <w:rFonts w:hint="eastAsia" w:ascii="宋体" w:hAnsi="宋体" w:cs="宋体"/>
          <w:b/>
          <w:color w:val="000000"/>
        </w:rPr>
        <w:t>中标人拒绝与采购人签订合同的，采购人可以按照评审报告推荐的中标候选人名单顺序，确定下一候选人为中标人，也可以重新开展政府采购活动。</w:t>
      </w:r>
      <w:r>
        <w:rPr>
          <w:rFonts w:hint="eastAsia" w:ascii="宋体" w:hAnsi="宋体" w:cs="宋体"/>
          <w:color w:val="000000"/>
          <w:szCs w:val="24"/>
        </w:rPr>
        <w:t>评分过程中采用四舍五入法，并保留小数2位。</w:t>
      </w:r>
    </w:p>
    <w:p>
      <w:pPr>
        <w:spacing w:line="300" w:lineRule="auto"/>
        <w:ind w:firstLine="480"/>
        <w:rPr>
          <w:rFonts w:ascii="宋体" w:hAnsi="宋体" w:cs="宋体"/>
          <w:color w:val="000000"/>
          <w:szCs w:val="24"/>
        </w:rPr>
      </w:pPr>
      <w:r>
        <w:rPr>
          <w:rFonts w:hint="eastAsia" w:ascii="宋体" w:hAnsi="宋体"/>
          <w:color w:val="000000"/>
        </w:rPr>
        <w:t>投标人评标综合得分=价格分+技术分+</w:t>
      </w:r>
      <w:r>
        <w:rPr>
          <w:rFonts w:hint="eastAsia" w:ascii="宋体" w:hAnsi="宋体" w:cs="宋体"/>
          <w:szCs w:val="24"/>
        </w:rPr>
        <w:t>商务资信分</w:t>
      </w:r>
    </w:p>
    <w:p>
      <w:pPr>
        <w:pStyle w:val="22"/>
        <w:spacing w:line="300" w:lineRule="auto"/>
        <w:ind w:firstLine="562" w:firstLineChars="200"/>
        <w:jc w:val="left"/>
        <w:rPr>
          <w:rFonts w:ascii="宋体" w:cs="宋体"/>
          <w:color w:val="auto"/>
          <w:sz w:val="28"/>
          <w:szCs w:val="28"/>
        </w:rPr>
      </w:pPr>
      <w:r>
        <w:rPr>
          <w:rFonts w:hint="eastAsia" w:ascii="宋体" w:cs="宋体"/>
          <w:color w:val="auto"/>
          <w:sz w:val="28"/>
          <w:szCs w:val="28"/>
        </w:rPr>
        <w:t>二、评标程序</w:t>
      </w:r>
    </w:p>
    <w:p>
      <w:pPr>
        <w:snapToGrid w:val="0"/>
        <w:spacing w:line="300" w:lineRule="auto"/>
        <w:ind w:firstLine="482"/>
        <w:rPr>
          <w:rFonts w:ascii="宋体" w:hAnsi="宋体" w:cs="宋体"/>
          <w:b/>
        </w:rPr>
      </w:pPr>
      <w:r>
        <w:rPr>
          <w:rFonts w:hint="eastAsia" w:ascii="宋体" w:hAnsi="宋体" w:cs="宋体"/>
          <w:b/>
        </w:rPr>
        <w:t>（一）采购人或者采购代理机构依法对投标人的资格进行审查。资格证明材料不全的，或者不符合招标文件标明的资格要求的，投标文件将被视为无效。</w:t>
      </w:r>
    </w:p>
    <w:p>
      <w:pPr>
        <w:snapToGrid w:val="0"/>
        <w:spacing w:line="300" w:lineRule="auto"/>
        <w:ind w:firstLine="482"/>
        <w:rPr>
          <w:rFonts w:ascii="宋体" w:hAnsi="宋体" w:cs="宋体"/>
          <w:b/>
        </w:rPr>
      </w:pPr>
      <w:r>
        <w:rPr>
          <w:rFonts w:hint="eastAsia" w:ascii="宋体" w:hAnsi="宋体" w:cs="宋体"/>
          <w:b/>
        </w:rPr>
        <w:t>（二）评标委员会对</w:t>
      </w:r>
      <w:r>
        <w:rPr>
          <w:rFonts w:hint="eastAsia" w:ascii="宋体" w:hAnsi="宋体" w:cs="宋体"/>
          <w:b/>
          <w:bCs/>
          <w:szCs w:val="24"/>
        </w:rPr>
        <w:t>资信商务及</w:t>
      </w:r>
      <w:r>
        <w:rPr>
          <w:rFonts w:hint="eastAsia" w:ascii="宋体" w:hAnsi="宋体" w:cs="宋体"/>
          <w:b/>
        </w:rPr>
        <w:t>技术文件进行符合性审查、技术评审，对报价文件进行报价评审。</w:t>
      </w:r>
    </w:p>
    <w:p>
      <w:pPr>
        <w:snapToGrid w:val="0"/>
        <w:spacing w:line="300" w:lineRule="auto"/>
        <w:ind w:firstLine="472" w:firstLineChars="196"/>
        <w:rPr>
          <w:rFonts w:ascii="宋体" w:hAnsi="宋体" w:cs="宋体"/>
          <w:b/>
          <w:bCs/>
          <w:szCs w:val="24"/>
        </w:rPr>
      </w:pPr>
      <w:r>
        <w:rPr>
          <w:rFonts w:hint="eastAsia" w:ascii="宋体" w:hAnsi="宋体" w:cs="宋体"/>
          <w:b/>
          <w:bCs/>
          <w:szCs w:val="24"/>
        </w:rPr>
        <w:t>1.在资信商务及技术文件符合性审查时，如发现下列情形之一的，投标文件将被视为无效：</w:t>
      </w:r>
    </w:p>
    <w:p>
      <w:pPr>
        <w:snapToGrid w:val="0"/>
        <w:spacing w:line="440" w:lineRule="exact"/>
        <w:ind w:firstLine="470" w:firstLineChars="196"/>
        <w:rPr>
          <w:rFonts w:ascii="宋体" w:hAnsi="宋体" w:cs="宋体"/>
          <w:bCs/>
        </w:rPr>
      </w:pPr>
      <w:r>
        <w:rPr>
          <w:rFonts w:hint="eastAsia" w:ascii="宋体" w:hAnsi="宋体" w:cs="宋体"/>
          <w:bCs/>
        </w:rPr>
        <w:t>（1）</w:t>
      </w:r>
      <w:r>
        <w:rPr>
          <w:rFonts w:ascii="宋体" w:hAnsi="宋体"/>
        </w:rPr>
        <w:t>电子投标文件未按规定要求提供电子签章的</w:t>
      </w:r>
      <w:r>
        <w:rPr>
          <w:rFonts w:hint="eastAsia" w:ascii="宋体" w:hAnsi="宋体"/>
        </w:rPr>
        <w:t>；</w:t>
      </w:r>
    </w:p>
    <w:p>
      <w:pPr>
        <w:snapToGrid w:val="0"/>
        <w:spacing w:line="440" w:lineRule="exact"/>
        <w:ind w:firstLine="470" w:firstLineChars="196"/>
        <w:rPr>
          <w:rFonts w:ascii="宋体" w:hAnsi="宋体" w:cs="宋体"/>
          <w:bCs/>
        </w:rPr>
      </w:pPr>
      <w:r>
        <w:rPr>
          <w:rFonts w:hint="eastAsia" w:ascii="宋体" w:hAnsi="宋体" w:cs="宋体"/>
        </w:rPr>
        <w:t>（2）</w:t>
      </w:r>
      <w:r>
        <w:rPr>
          <w:rFonts w:hint="eastAsia" w:ascii="宋体" w:hAnsi="宋体" w:cs="宋体"/>
          <w:bCs/>
        </w:rPr>
        <w:t>在资信商务及技术文件中出现报价的；</w:t>
      </w:r>
    </w:p>
    <w:p>
      <w:pPr>
        <w:snapToGrid w:val="0"/>
        <w:spacing w:line="440" w:lineRule="exact"/>
        <w:ind w:firstLine="470" w:firstLineChars="196"/>
        <w:rPr>
          <w:rFonts w:ascii="宋体" w:hAnsi="宋体" w:cs="宋体"/>
          <w:bCs/>
          <w:kern w:val="0"/>
        </w:rPr>
      </w:pPr>
      <w:r>
        <w:rPr>
          <w:rFonts w:hint="eastAsia" w:ascii="宋体" w:hAnsi="宋体" w:cs="宋体"/>
        </w:rPr>
        <w:t>（3）</w:t>
      </w:r>
      <w:r>
        <w:rPr>
          <w:rFonts w:hint="eastAsia" w:ascii="宋体" w:hAnsi="宋体" w:cs="宋体"/>
          <w:bCs/>
        </w:rPr>
        <w:t>资信商务及技术文件</w:t>
      </w:r>
      <w:r>
        <w:rPr>
          <w:rFonts w:hint="eastAsia" w:ascii="宋体" w:hAnsi="宋体" w:cs="宋体"/>
        </w:rPr>
        <w:t>无法定代表人或授权代表签字</w:t>
      </w:r>
      <w:r>
        <w:rPr>
          <w:rFonts w:hint="eastAsia" w:ascii="宋体" w:hAnsi="宋体" w:cs="宋体"/>
          <w:color w:val="000000"/>
          <w:szCs w:val="24"/>
        </w:rPr>
        <w:t>（或盖章）</w:t>
      </w:r>
      <w:r>
        <w:rPr>
          <w:rFonts w:hint="eastAsia" w:ascii="宋体" w:hAnsi="宋体" w:cs="宋体"/>
        </w:rPr>
        <w:t>，或未</w:t>
      </w:r>
      <w:r>
        <w:rPr>
          <w:rFonts w:hint="eastAsia" w:ascii="宋体" w:hAnsi="宋体" w:cs="宋体"/>
          <w:bCs/>
          <w:kern w:val="0"/>
        </w:rPr>
        <w:t>提供法定代表人授权委托书、投标声明书或者填写项目不齐全的；</w:t>
      </w:r>
    </w:p>
    <w:p>
      <w:pPr>
        <w:snapToGrid w:val="0"/>
        <w:spacing w:line="440" w:lineRule="exact"/>
        <w:ind w:firstLine="470" w:firstLineChars="196"/>
        <w:rPr>
          <w:rFonts w:ascii="宋体" w:hAnsi="宋体" w:cs="宋体"/>
        </w:rPr>
      </w:pPr>
      <w:r>
        <w:rPr>
          <w:rFonts w:hint="eastAsia" w:ascii="宋体" w:hAnsi="宋体" w:cs="宋体"/>
        </w:rPr>
        <w:t>（4）投标代表人未能出具身份证明或与法定代表人授权委托人身份不符的；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（5）</w:t>
      </w:r>
      <w:r>
        <w:rPr>
          <w:rFonts w:hint="eastAsia" w:ascii="宋体" w:hAnsi="宋体" w:cs="宋体"/>
          <w:bCs/>
        </w:rPr>
        <w:t>资信商务及技术文件</w:t>
      </w:r>
      <w:r>
        <w:rPr>
          <w:rFonts w:hint="eastAsia" w:ascii="宋体" w:hAnsi="宋体" w:cs="宋体"/>
          <w:kern w:val="2"/>
          <w:szCs w:val="28"/>
        </w:rPr>
        <w:t>格式不规范、项目不齐全或者内容虚假的；</w:t>
      </w:r>
    </w:p>
    <w:p>
      <w:pPr>
        <w:pStyle w:val="15"/>
        <w:snapToGrid w:val="0"/>
        <w:spacing w:line="440" w:lineRule="exact"/>
        <w:ind w:firstLine="470" w:firstLineChars="196"/>
        <w:rPr>
          <w:rFonts w:ascii="宋体" w:hAnsi="宋体" w:cs="宋体"/>
          <w:kern w:val="2"/>
          <w:szCs w:val="28"/>
        </w:rPr>
      </w:pPr>
      <w:r>
        <w:rPr>
          <w:rFonts w:hint="eastAsia" w:ascii="宋体" w:hAnsi="宋体" w:cs="宋体"/>
          <w:kern w:val="2"/>
          <w:szCs w:val="28"/>
        </w:rPr>
        <w:t>（6）</w:t>
      </w:r>
      <w:r>
        <w:rPr>
          <w:rFonts w:hint="eastAsia" w:ascii="宋体" w:hAnsi="宋体" w:cs="宋体"/>
          <w:bCs/>
        </w:rPr>
        <w:t>资信商务及技术文件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snapToGrid w:val="0"/>
        <w:spacing w:line="440" w:lineRule="exact"/>
        <w:ind w:firstLine="470" w:firstLineChars="196"/>
        <w:rPr>
          <w:rFonts w:ascii="宋体" w:hAnsi="宋体" w:cs="宋体"/>
          <w:bCs/>
          <w:kern w:val="0"/>
        </w:rPr>
      </w:pPr>
      <w:r>
        <w:rPr>
          <w:rFonts w:hint="eastAsia" w:ascii="宋体" w:hAnsi="宋体" w:cs="宋体"/>
          <w:bCs/>
          <w:kern w:val="0"/>
        </w:rPr>
        <w:t>（7）未实质性响应采购文件要求或者投标文件有采购方不能接受的附加条件的；</w:t>
      </w:r>
    </w:p>
    <w:p>
      <w:pPr>
        <w:snapToGrid w:val="0"/>
        <w:spacing w:line="440" w:lineRule="exact"/>
        <w:ind w:firstLine="470" w:firstLineChars="196"/>
        <w:rPr>
          <w:rFonts w:ascii="宋体" w:hAnsi="宋体" w:cs="宋体"/>
          <w:bCs/>
          <w:kern w:val="0"/>
        </w:rPr>
      </w:pPr>
      <w:r>
        <w:rPr>
          <w:rFonts w:hint="eastAsia" w:ascii="宋体" w:hAnsi="宋体" w:cs="宋体"/>
          <w:bCs/>
          <w:kern w:val="0"/>
        </w:rPr>
        <w:t>（8）不符合本采购文件中的实质性要求条款。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2.在技术评审时，如发现下列情形之一的，投标文件将被视为无效：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（1）未提供或未如实提供投标货物的技术参数，或者投标文件标明的响应或偏离与事实不符或虚假投标的；</w:t>
      </w:r>
    </w:p>
    <w:p>
      <w:pPr>
        <w:pStyle w:val="15"/>
        <w:snapToGrid w:val="0"/>
        <w:spacing w:line="300" w:lineRule="auto"/>
        <w:ind w:firstLine="470" w:firstLineChars="196"/>
        <w:rPr>
          <w:rFonts w:ascii="宋体" w:hAnsi="宋体" w:cs="宋体"/>
        </w:rPr>
      </w:pPr>
      <w:r>
        <w:rPr>
          <w:rFonts w:hint="eastAsia" w:ascii="宋体" w:hAnsi="宋体" w:cs="宋体"/>
        </w:rPr>
        <w:t>（2）</w:t>
      </w:r>
      <w:r>
        <w:rPr>
          <w:rFonts w:hint="eastAsia" w:ascii="宋体" w:hAnsi="宋体" w:cs="宋体"/>
          <w:snapToGrid w:val="0"/>
        </w:rPr>
        <w:t>明显不符合招标文件要求的规格型号、质量标准，或者与</w:t>
      </w:r>
      <w:r>
        <w:rPr>
          <w:rFonts w:hint="eastAsia" w:ascii="宋体" w:hAnsi="宋体" w:cs="宋体"/>
        </w:rPr>
        <w:t>招标文件中标“▲”的技术指标、主要功能项目发生实质性偏离的；</w:t>
      </w:r>
    </w:p>
    <w:p>
      <w:pPr>
        <w:pStyle w:val="15"/>
        <w:snapToGrid w:val="0"/>
        <w:spacing w:line="300" w:lineRule="auto"/>
        <w:ind w:firstLine="470" w:firstLineChars="196"/>
        <w:rPr>
          <w:rFonts w:ascii="宋体" w:hAnsi="宋体" w:cs="宋体"/>
        </w:rPr>
      </w:pPr>
      <w:r>
        <w:rPr>
          <w:rFonts w:hint="eastAsia" w:ascii="宋体" w:hAnsi="宋体" w:cs="宋体"/>
        </w:rPr>
        <w:t>（3）投标技术方案不明确，存在一个或一个以上备选（替代）投标方案的；</w:t>
      </w:r>
    </w:p>
    <w:p>
      <w:pPr>
        <w:pStyle w:val="15"/>
        <w:snapToGrid w:val="0"/>
        <w:spacing w:line="300" w:lineRule="auto"/>
        <w:ind w:firstLine="470" w:firstLineChars="196"/>
        <w:rPr>
          <w:rFonts w:ascii="宋体" w:hAnsi="宋体" w:cs="宋体"/>
        </w:rPr>
      </w:pPr>
      <w:r>
        <w:rPr>
          <w:rFonts w:hint="eastAsia" w:ascii="宋体" w:hAnsi="宋体" w:cs="宋体"/>
        </w:rPr>
        <w:t>（4）与其他参加本次投标供应商的投标文件（技术文件）的文字表述内容相同连续20行以上或者差错相同2处以上的。</w:t>
      </w:r>
    </w:p>
    <w:p>
      <w:pPr>
        <w:pStyle w:val="15"/>
        <w:snapToGrid w:val="0"/>
        <w:spacing w:line="300" w:lineRule="auto"/>
        <w:ind w:firstLine="470" w:firstLineChars="196"/>
        <w:rPr>
          <w:rFonts w:ascii="宋体" w:hAnsi="宋体" w:cs="宋体"/>
        </w:rPr>
      </w:pPr>
      <w:r>
        <w:rPr>
          <w:rFonts w:hint="eastAsia" w:ascii="宋体" w:hAnsi="宋体" w:cs="宋体"/>
        </w:rPr>
        <w:t>（5）不符合本采购文件中的实质性要求条款。</w:t>
      </w:r>
    </w:p>
    <w:p>
      <w:pPr>
        <w:pStyle w:val="15"/>
        <w:snapToGrid w:val="0"/>
        <w:spacing w:line="300" w:lineRule="auto"/>
        <w:ind w:firstLine="472" w:firstLineChars="196"/>
        <w:rPr>
          <w:rFonts w:ascii="宋体" w:hAnsi="宋体" w:cs="宋体"/>
          <w:b/>
          <w:bCs/>
        </w:rPr>
      </w:pPr>
      <w:r>
        <w:rPr>
          <w:rFonts w:hint="eastAsia" w:ascii="宋体" w:hAnsi="宋体" w:cs="宋体"/>
          <w:b/>
          <w:bCs/>
        </w:rPr>
        <w:t>3.在报价评审时，如发现下列情形之一的，投标文件将被视为无效：</w:t>
      </w:r>
    </w:p>
    <w:p>
      <w:pPr>
        <w:pStyle w:val="15"/>
        <w:snapToGrid w:val="0"/>
        <w:spacing w:line="300" w:lineRule="auto"/>
        <w:ind w:firstLine="470" w:firstLineChars="196"/>
        <w:rPr>
          <w:rFonts w:ascii="宋体" w:hAnsi="宋体" w:cs="宋体"/>
        </w:rPr>
      </w:pPr>
      <w:r>
        <w:rPr>
          <w:rFonts w:hint="eastAsia" w:ascii="宋体" w:hAnsi="宋体" w:cs="宋体"/>
        </w:rPr>
        <w:t>（1）未采用人民币报价或者未按照招标文件标明的币种报价的；</w:t>
      </w:r>
    </w:p>
    <w:p>
      <w:pPr>
        <w:pStyle w:val="15"/>
        <w:snapToGrid w:val="0"/>
        <w:spacing w:line="300" w:lineRule="auto"/>
        <w:ind w:firstLine="470" w:firstLineChars="196"/>
        <w:rPr>
          <w:rFonts w:ascii="宋体" w:hAnsi="宋体" w:cs="宋体"/>
        </w:rPr>
      </w:pPr>
      <w:r>
        <w:rPr>
          <w:rFonts w:hint="eastAsia" w:ascii="宋体" w:hAnsi="宋体" w:cs="宋体"/>
        </w:rPr>
        <w:t>（2）投标报价具有选择性或者开标价格与投标文件承诺的优惠（折扣）价格不一致的；</w:t>
      </w:r>
    </w:p>
    <w:p>
      <w:pPr>
        <w:pStyle w:val="15"/>
        <w:snapToGrid w:val="0"/>
        <w:spacing w:line="300" w:lineRule="auto"/>
        <w:ind w:firstLine="470" w:firstLineChars="196"/>
        <w:rPr>
          <w:rFonts w:ascii="宋体" w:hAnsi="宋体" w:cs="宋体"/>
        </w:rPr>
      </w:pPr>
      <w:r>
        <w:rPr>
          <w:rFonts w:hint="eastAsia" w:ascii="宋体" w:hAnsi="宋体" w:cs="宋体"/>
        </w:rPr>
        <w:t>（3）投标报价超过采购上限价的；</w:t>
      </w:r>
    </w:p>
    <w:p>
      <w:pPr>
        <w:pStyle w:val="15"/>
        <w:snapToGrid w:val="0"/>
        <w:spacing w:line="300" w:lineRule="auto"/>
        <w:ind w:firstLine="470" w:firstLineChars="196"/>
        <w:rPr>
          <w:rFonts w:ascii="宋体" w:hAnsi="宋体" w:cs="宋体"/>
        </w:rPr>
      </w:pPr>
      <w:r>
        <w:rPr>
          <w:rFonts w:hint="eastAsia" w:ascii="宋体" w:hAnsi="宋体" w:cs="宋体"/>
        </w:rPr>
        <w:t>（4）投标报价明显低于其他通过符合性审查投标人的报价，且供应商不能证明其报价合理性并提供证明材料的；</w:t>
      </w:r>
    </w:p>
    <w:p>
      <w:pPr>
        <w:pStyle w:val="15"/>
        <w:snapToGrid w:val="0"/>
        <w:spacing w:line="300" w:lineRule="auto"/>
        <w:ind w:firstLine="470" w:firstLineChars="196"/>
        <w:rPr>
          <w:rFonts w:ascii="宋体" w:hAnsi="宋体" w:cs="宋体"/>
        </w:rPr>
      </w:pPr>
      <w:r>
        <w:rPr>
          <w:rFonts w:hint="eastAsia" w:ascii="宋体" w:hAnsi="宋体" w:cs="宋体"/>
        </w:rPr>
        <w:t>（5）投标有效期、交货期、质保期等条款不能满足招标文件要求的；</w:t>
      </w:r>
    </w:p>
    <w:p>
      <w:pPr>
        <w:pStyle w:val="15"/>
        <w:snapToGrid w:val="0"/>
        <w:spacing w:line="300" w:lineRule="auto"/>
        <w:ind w:firstLine="470" w:firstLineChars="196"/>
        <w:rPr>
          <w:rFonts w:ascii="宋体" w:hAnsi="宋体" w:cs="宋体"/>
        </w:rPr>
      </w:pPr>
      <w:r>
        <w:rPr>
          <w:rFonts w:hint="eastAsia" w:ascii="宋体" w:hAnsi="宋体" w:cs="宋体"/>
        </w:rPr>
        <w:t>（6）报价文件无法定代表人或授权代表签字</w:t>
      </w:r>
      <w:r>
        <w:rPr>
          <w:rFonts w:hint="eastAsia" w:ascii="宋体" w:hAnsi="宋体" w:cs="宋体"/>
          <w:color w:val="000000"/>
        </w:rPr>
        <w:t>（或盖章）</w:t>
      </w:r>
      <w:r>
        <w:rPr>
          <w:rFonts w:hint="eastAsia" w:ascii="宋体" w:hAnsi="宋体" w:cs="宋体"/>
        </w:rPr>
        <w:t>的；</w:t>
      </w:r>
    </w:p>
    <w:p>
      <w:pPr>
        <w:pStyle w:val="15"/>
        <w:snapToGrid w:val="0"/>
        <w:spacing w:line="300" w:lineRule="auto"/>
        <w:ind w:firstLine="470" w:firstLineChars="196"/>
        <w:rPr>
          <w:rFonts w:ascii="宋体" w:hAnsi="宋体" w:cs="宋体"/>
        </w:rPr>
      </w:pPr>
      <w:r>
        <w:rPr>
          <w:rFonts w:hint="eastAsia" w:ascii="宋体" w:hAnsi="宋体" w:cs="宋体"/>
        </w:rPr>
        <w:t>（7）报价文件格式不规范、项目不齐全或者内容虚假的；</w:t>
      </w:r>
    </w:p>
    <w:p>
      <w:pPr>
        <w:pStyle w:val="15"/>
        <w:snapToGrid w:val="0"/>
        <w:spacing w:line="300" w:lineRule="auto"/>
        <w:ind w:firstLine="470" w:firstLineChars="196"/>
        <w:rPr>
          <w:rFonts w:ascii="宋体" w:hAnsi="宋体" w:cs="宋体"/>
        </w:rPr>
      </w:pPr>
      <w:r>
        <w:rPr>
          <w:rFonts w:hint="eastAsia" w:ascii="宋体" w:hAnsi="宋体" w:cs="宋体"/>
        </w:rPr>
        <w:t>（8）</w:t>
      </w:r>
      <w:r>
        <w:rPr>
          <w:rFonts w:hint="eastAsia" w:ascii="宋体" w:hAnsi="宋体" w:cs="宋体"/>
          <w:bCs/>
        </w:rPr>
        <w:t>报价文件</w:t>
      </w:r>
      <w:r>
        <w:rPr>
          <w:rFonts w:hint="eastAsia" w:ascii="宋体" w:hAnsi="宋体" w:cs="宋体"/>
          <w:kern w:val="2"/>
          <w:szCs w:val="28"/>
        </w:rPr>
        <w:t>的实质性内容未使用中文表述、意思表述不明确、前后矛盾或者使用计量单位不符合招标文件要求的（经评标委员会认定并允许其当场更正的笔误除外）；</w:t>
      </w:r>
    </w:p>
    <w:p>
      <w:pPr>
        <w:pStyle w:val="15"/>
        <w:snapToGrid w:val="0"/>
        <w:spacing w:line="300" w:lineRule="auto"/>
        <w:ind w:firstLine="470" w:firstLineChars="196"/>
        <w:rPr>
          <w:rFonts w:ascii="宋体" w:hAnsi="宋体" w:cs="宋体"/>
        </w:rPr>
      </w:pPr>
      <w:r>
        <w:rPr>
          <w:rFonts w:hint="eastAsia" w:ascii="宋体" w:hAnsi="宋体" w:cs="宋体"/>
        </w:rPr>
        <w:t>（9）未实质性响应采购文件要求或者投标文件有采购方不能接受的附加条件的；</w:t>
      </w:r>
    </w:p>
    <w:p>
      <w:pPr>
        <w:pStyle w:val="15"/>
        <w:snapToGrid w:val="0"/>
        <w:spacing w:line="300" w:lineRule="auto"/>
        <w:ind w:firstLine="470" w:firstLineChars="196"/>
        <w:rPr>
          <w:rFonts w:ascii="宋体" w:hAnsi="宋体" w:cs="宋体"/>
        </w:rPr>
      </w:pPr>
      <w:r>
        <w:rPr>
          <w:rFonts w:hint="eastAsia" w:ascii="宋体" w:hAnsi="宋体" w:cs="宋体"/>
        </w:rPr>
        <w:t>（10）不符合本采购文件中的实质性要求条款。</w:t>
      </w:r>
    </w:p>
    <w:p>
      <w:pPr>
        <w:pStyle w:val="22"/>
        <w:spacing w:line="300" w:lineRule="auto"/>
        <w:ind w:firstLine="562" w:firstLineChars="200"/>
        <w:jc w:val="left"/>
        <w:rPr>
          <w:rFonts w:ascii="宋体" w:cs="宋体"/>
          <w:sz w:val="28"/>
          <w:szCs w:val="28"/>
        </w:rPr>
      </w:pPr>
      <w:r>
        <w:rPr>
          <w:rFonts w:hint="eastAsia" w:ascii="宋体" w:cs="宋体"/>
          <w:sz w:val="28"/>
          <w:szCs w:val="28"/>
        </w:rPr>
        <w:t>三、评标内容及标准</w:t>
      </w:r>
    </w:p>
    <w:p>
      <w:pPr>
        <w:spacing w:line="300" w:lineRule="auto"/>
        <w:ind w:firstLine="569" w:firstLineChars="236"/>
        <w:rPr>
          <w:rFonts w:ascii="宋体" w:hAnsi="宋体" w:cs="宋体"/>
          <w:b/>
          <w:szCs w:val="24"/>
        </w:rPr>
      </w:pPr>
      <w:r>
        <w:rPr>
          <w:rFonts w:hint="eastAsia" w:ascii="宋体" w:hAnsi="宋体" w:cs="宋体"/>
          <w:b/>
          <w:color w:val="000000"/>
          <w:szCs w:val="24"/>
        </w:rPr>
        <w:t>（一）价格</w:t>
      </w:r>
      <w:r>
        <w:rPr>
          <w:rFonts w:hint="eastAsia" w:ascii="宋体" w:hAnsi="宋体" w:cs="宋体"/>
          <w:b/>
          <w:szCs w:val="24"/>
        </w:rPr>
        <w:t>分（30分）</w:t>
      </w:r>
    </w:p>
    <w:p>
      <w:pPr>
        <w:spacing w:line="303" w:lineRule="auto"/>
        <w:ind w:firstLine="566" w:firstLineChars="236"/>
        <w:rPr>
          <w:rFonts w:ascii="宋体" w:hAnsi="宋体" w:cs="宋体"/>
          <w:szCs w:val="24"/>
        </w:rPr>
      </w:pPr>
      <w:r>
        <w:rPr>
          <w:rFonts w:hint="eastAsia" w:ascii="宋体" w:hAnsi="宋体" w:cs="宋体"/>
          <w:szCs w:val="24"/>
        </w:rPr>
        <w:t>1.价格分采用低价优先法计算，即满足采购文件要求且投标价格最低的投标报价为评标基准价，其他投标人的价格分按照下列公式计算：</w:t>
      </w:r>
    </w:p>
    <w:p>
      <w:pPr>
        <w:spacing w:line="303" w:lineRule="auto"/>
        <w:ind w:firstLine="566" w:firstLineChars="236"/>
        <w:rPr>
          <w:rFonts w:ascii="宋体" w:hAnsi="宋体" w:cs="宋体"/>
          <w:szCs w:val="24"/>
        </w:rPr>
      </w:pPr>
      <w:r>
        <w:rPr>
          <w:rFonts w:hint="eastAsia" w:ascii="宋体" w:hAnsi="宋体" w:cs="宋体"/>
          <w:szCs w:val="24"/>
        </w:rPr>
        <w:t>价格分=（评标基准价/投标报价）×30%×100</w:t>
      </w:r>
    </w:p>
    <w:p>
      <w:pPr>
        <w:spacing w:line="300" w:lineRule="auto"/>
        <w:ind w:firstLine="566" w:firstLineChars="236"/>
        <w:rPr>
          <w:rFonts w:ascii="宋体" w:hAnsi="宋体" w:cs="宋体"/>
          <w:szCs w:val="24"/>
        </w:rPr>
      </w:pPr>
      <w:r>
        <w:rPr>
          <w:rFonts w:hint="eastAsia" w:ascii="宋体" w:hAnsi="宋体" w:cs="宋体"/>
          <w:szCs w:val="24"/>
          <w:lang w:val="en-US" w:eastAsia="zh-CN"/>
        </w:rPr>
        <w:t>2</w:t>
      </w:r>
      <w:r>
        <w:rPr>
          <w:rFonts w:hint="eastAsia" w:ascii="宋体" w:hAnsi="宋体" w:cs="宋体"/>
          <w:szCs w:val="24"/>
        </w:rPr>
        <w:t>.</w:t>
      </w:r>
      <w:r>
        <w:rPr>
          <w:rFonts w:hint="eastAsia" w:ascii="宋体" w:hAnsi="宋体" w:cs="宋体"/>
          <w:color w:val="000000"/>
          <w:szCs w:val="24"/>
        </w:rPr>
        <w:t>投标人的投标报价超过采购上限价的</w:t>
      </w:r>
      <w:r>
        <w:rPr>
          <w:rFonts w:hint="eastAsia" w:ascii="宋体" w:hAnsi="宋体" w:cs="宋体"/>
          <w:szCs w:val="24"/>
        </w:rPr>
        <w:t>，其投标无效。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00" w:lineRule="auto"/>
        <w:ind w:firstLine="569" w:firstLineChars="236"/>
        <w:rPr>
          <w:rFonts w:hint="eastAsia" w:ascii="宋体" w:hAnsi="宋体" w:cs="宋体"/>
          <w:b/>
          <w:color w:val="auto"/>
          <w:szCs w:val="24"/>
        </w:rPr>
      </w:pPr>
      <w:r>
        <w:rPr>
          <w:rFonts w:hint="eastAsia" w:ascii="宋体" w:hAnsi="宋体" w:cs="宋体"/>
          <w:b/>
          <w:color w:val="000000"/>
          <w:szCs w:val="24"/>
          <w:lang w:val="en-US" w:eastAsia="zh-CN"/>
        </w:rPr>
        <w:t>3</w:t>
      </w:r>
      <w:r>
        <w:rPr>
          <w:rFonts w:hint="eastAsia" w:ascii="宋体" w:hAnsi="宋体" w:cs="宋体"/>
          <w:b/>
          <w:color w:val="000000"/>
          <w:szCs w:val="24"/>
        </w:rPr>
        <w:t>.本项目</w:t>
      </w:r>
      <w:r>
        <w:rPr>
          <w:rFonts w:hint="eastAsia" w:ascii="宋体" w:hAnsi="宋体" w:cs="宋体"/>
          <w:b/>
          <w:color w:val="000000"/>
          <w:szCs w:val="24"/>
          <w:lang w:val="en-US" w:eastAsia="zh-CN"/>
        </w:rPr>
        <w:t>一标段</w:t>
      </w:r>
      <w:r>
        <w:rPr>
          <w:rFonts w:hint="eastAsia" w:ascii="宋体" w:hAnsi="宋体" w:cs="宋体"/>
          <w:b/>
          <w:color w:val="000000"/>
          <w:szCs w:val="24"/>
        </w:rPr>
        <w:t>采购上限价为人</w:t>
      </w:r>
      <w:r>
        <w:rPr>
          <w:rFonts w:hint="eastAsia" w:ascii="宋体" w:hAnsi="宋体" w:cs="宋体"/>
          <w:b/>
          <w:color w:val="auto"/>
          <w:szCs w:val="24"/>
        </w:rPr>
        <w:t>民币</w:t>
      </w:r>
      <w:r>
        <w:rPr>
          <w:rFonts w:hint="eastAsia" w:ascii="宋体" w:hAnsi="宋体" w:cs="宋体"/>
          <w:b/>
          <w:color w:val="auto"/>
          <w:szCs w:val="24"/>
          <w:lang w:val="en-US" w:eastAsia="zh-CN"/>
        </w:rPr>
        <w:t>叁拾玖万玖仟元整</w:t>
      </w:r>
      <w:r>
        <w:rPr>
          <w:rFonts w:hint="eastAsia" w:ascii="宋体" w:hAnsi="宋体" w:cs="宋体"/>
          <w:b/>
          <w:color w:val="auto"/>
          <w:szCs w:val="24"/>
        </w:rPr>
        <w:t>（¥</w:t>
      </w:r>
      <w:r>
        <w:rPr>
          <w:rFonts w:hint="eastAsia" w:ascii="宋体" w:hAnsi="宋体" w:cs="宋体"/>
          <w:b/>
          <w:color w:val="auto"/>
          <w:szCs w:val="24"/>
          <w:lang w:val="en-US" w:eastAsia="zh-CN"/>
        </w:rPr>
        <w:t>399</w:t>
      </w:r>
      <w:r>
        <w:rPr>
          <w:rFonts w:hint="eastAsia" w:ascii="宋体" w:hAnsi="宋体" w:cs="宋体"/>
          <w:b/>
          <w:color w:val="auto"/>
          <w:szCs w:val="24"/>
        </w:rPr>
        <w:t>000.00元）</w:t>
      </w:r>
      <w:r>
        <w:rPr>
          <w:rFonts w:hint="eastAsia" w:ascii="宋体" w:hAnsi="宋体" w:cs="宋体"/>
          <w:b/>
          <w:color w:val="auto"/>
          <w:szCs w:val="24"/>
          <w:lang w:eastAsia="zh-CN"/>
        </w:rPr>
        <w:t>，</w:t>
      </w:r>
      <w:r>
        <w:rPr>
          <w:rFonts w:hint="eastAsia" w:ascii="宋体" w:hAnsi="宋体" w:cs="宋体"/>
          <w:b/>
          <w:color w:val="auto"/>
          <w:szCs w:val="24"/>
          <w:lang w:val="en-US" w:eastAsia="zh-CN"/>
        </w:rPr>
        <w:t>二标段的采购上限价为人民币肆拾玖万玖仟</w:t>
      </w:r>
      <w:r>
        <w:rPr>
          <w:rFonts w:hint="eastAsia" w:ascii="宋体" w:hAnsi="宋体" w:cs="宋体"/>
          <w:b/>
          <w:color w:val="auto"/>
          <w:szCs w:val="24"/>
        </w:rPr>
        <w:t>元整（¥</w:t>
      </w:r>
      <w:r>
        <w:rPr>
          <w:rFonts w:hint="eastAsia" w:ascii="宋体" w:hAnsi="宋体" w:cs="宋体"/>
          <w:b/>
          <w:color w:val="auto"/>
          <w:szCs w:val="24"/>
          <w:lang w:val="en-US" w:eastAsia="zh-CN"/>
        </w:rPr>
        <w:t>499</w:t>
      </w:r>
      <w:r>
        <w:rPr>
          <w:rFonts w:hint="eastAsia" w:ascii="宋体" w:hAnsi="宋体" w:cs="宋体"/>
          <w:b/>
          <w:color w:val="auto"/>
          <w:szCs w:val="24"/>
        </w:rPr>
        <w:t>000.00元）。</w:t>
      </w:r>
    </w:p>
    <w:p>
      <w:pPr>
        <w:spacing w:line="300" w:lineRule="auto"/>
        <w:ind w:firstLine="569" w:firstLineChars="236"/>
        <w:rPr>
          <w:rFonts w:hint="eastAsia" w:eastAsia="宋体"/>
          <w:b/>
          <w:bCs/>
          <w:lang w:val="en-US" w:eastAsia="zh-CN"/>
        </w:rPr>
      </w:pPr>
      <w:r>
        <w:rPr>
          <w:rFonts w:hint="eastAsia"/>
          <w:b/>
          <w:bCs/>
          <w:lang w:val="en-US" w:eastAsia="zh-CN"/>
        </w:rPr>
        <w:t>一标段：</w:t>
      </w:r>
    </w:p>
    <w:p>
      <w:pPr>
        <w:spacing w:line="300" w:lineRule="auto"/>
        <w:ind w:firstLine="569" w:firstLineChars="236"/>
        <w:rPr>
          <w:rFonts w:ascii="宋体" w:hAnsi="宋体" w:cs="宋体"/>
          <w:b/>
          <w:szCs w:val="24"/>
        </w:rPr>
      </w:pPr>
      <w:r>
        <w:rPr>
          <w:rFonts w:hint="eastAsia" w:ascii="宋体" w:hAnsi="宋体" w:cs="宋体"/>
          <w:b/>
          <w:color w:val="000000"/>
          <w:szCs w:val="24"/>
        </w:rPr>
        <w:t>（二）技术商务资信</w:t>
      </w:r>
      <w:r>
        <w:rPr>
          <w:rFonts w:hint="eastAsia" w:ascii="宋体" w:hAnsi="宋体" w:cs="宋体"/>
          <w:b/>
          <w:szCs w:val="24"/>
        </w:rPr>
        <w:t>分（70分）</w:t>
      </w:r>
    </w:p>
    <w:tbl>
      <w:tblPr>
        <w:tblStyle w:val="38"/>
        <w:tblW w:w="9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398"/>
        <w:gridCol w:w="7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jc w:val="center"/>
        </w:trPr>
        <w:tc>
          <w:tcPr>
            <w:tcW w:w="9528"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jc w:val="center"/>
              <w:rPr>
                <w:rFonts w:ascii="宋体" w:hAnsi="宋体" w:cs="宋体"/>
                <w:b/>
                <w:color w:val="000000"/>
                <w:kern w:val="0"/>
                <w:szCs w:val="24"/>
              </w:rPr>
            </w:pPr>
            <w:r>
              <w:rPr>
                <w:rFonts w:hint="eastAsia" w:ascii="宋体" w:hAnsi="宋体" w:cs="宋体"/>
                <w:b/>
                <w:color w:val="000000"/>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993" w:type="dxa"/>
            <w:vMerge w:val="restart"/>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技术分</w:t>
            </w:r>
          </w:p>
          <w:p>
            <w:pPr>
              <w:spacing w:line="300" w:lineRule="auto"/>
              <w:ind w:firstLine="0" w:firstLineChars="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55</w:t>
            </w:r>
            <w:r>
              <w:rPr>
                <w:rFonts w:hint="eastAsia" w:ascii="宋体" w:hAnsi="宋体" w:cs="宋体"/>
                <w:szCs w:val="24"/>
              </w:rPr>
              <w:t>分）</w:t>
            </w: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1"/>
              </w:rPr>
              <w:t>技术参数响应程度（</w:t>
            </w:r>
            <w:r>
              <w:rPr>
                <w:rFonts w:ascii="宋体" w:hAnsi="宋体" w:cs="宋体"/>
                <w:szCs w:val="21"/>
              </w:rPr>
              <w:t>2</w:t>
            </w:r>
            <w:r>
              <w:rPr>
                <w:rFonts w:hint="eastAsia" w:ascii="宋体" w:hAnsi="宋体" w:cs="宋体"/>
                <w:szCs w:val="21"/>
                <w:lang w:val="en-US" w:eastAsia="zh-CN"/>
              </w:rPr>
              <w:t>2</w:t>
            </w:r>
            <w:r>
              <w:rPr>
                <w:rFonts w:hint="eastAsia" w:ascii="宋体" w:hAnsi="宋体" w:cs="宋体"/>
                <w:szCs w:val="21"/>
              </w:rPr>
              <w:t>分）</w:t>
            </w:r>
          </w:p>
        </w:tc>
        <w:tc>
          <w:tcPr>
            <w:tcW w:w="7137"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contextualSpacing/>
              <w:rPr>
                <w:rFonts w:hint="eastAsia" w:ascii="宋体" w:hAnsi="宋体" w:cs="宋体"/>
                <w:color w:val="auto"/>
                <w:szCs w:val="24"/>
              </w:rPr>
            </w:pPr>
            <w:r>
              <w:rPr>
                <w:rFonts w:hint="eastAsia" w:ascii="宋体" w:hAnsi="宋体" w:eastAsia="宋体"/>
                <w:color w:val="auto"/>
              </w:rPr>
              <w:t>根据投标人所投产品技术参数</w:t>
            </w:r>
            <w:r>
              <w:rPr>
                <w:rFonts w:hint="eastAsia" w:ascii="宋体" w:hAnsi="宋体" w:eastAsia="宋体"/>
                <w:color w:val="auto"/>
                <w:lang w:val="en-US" w:eastAsia="zh-CN"/>
              </w:rPr>
              <w:t>打分，以</w:t>
            </w:r>
            <w:r>
              <w:rPr>
                <w:rFonts w:hint="eastAsia" w:ascii="宋体" w:hAnsi="宋体" w:eastAsia="宋体"/>
                <w:color w:val="auto"/>
              </w:rPr>
              <w:t>招标文件的技术要求为基准，完全满足招标文件技术规格、参数及要求的，得</w:t>
            </w:r>
            <w:r>
              <w:rPr>
                <w:rFonts w:hint="eastAsia" w:ascii="宋体" w:hAnsi="宋体"/>
                <w:color w:val="auto"/>
                <w:lang w:val="en-US" w:eastAsia="zh-CN"/>
              </w:rPr>
              <w:t>22</w:t>
            </w:r>
            <w:r>
              <w:rPr>
                <w:rFonts w:hint="eastAsia" w:ascii="宋体" w:hAnsi="宋体" w:eastAsia="宋体"/>
                <w:color w:val="auto"/>
              </w:rPr>
              <w:t>分；</w:t>
            </w:r>
            <w:r>
              <w:rPr>
                <w:rFonts w:hint="eastAsia" w:ascii="宋体" w:hAnsi="宋体" w:cs="宋体"/>
                <w:color w:val="auto"/>
                <w:szCs w:val="21"/>
              </w:rPr>
              <w:t>技术参数负偏离或缺漏项的每项扣</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扣完为止。</w:t>
            </w:r>
          </w:p>
          <w:p>
            <w:pPr>
              <w:pStyle w:val="2"/>
              <w:spacing w:after="0" w:line="300" w:lineRule="auto"/>
              <w:ind w:firstLine="0" w:firstLineChars="0"/>
              <w:contextualSpacing/>
              <w:rPr>
                <w:rFonts w:ascii="宋体" w:hAnsi="宋体"/>
                <w:color w:val="auto"/>
                <w:sz w:val="24"/>
                <w:szCs w:val="24"/>
              </w:rPr>
            </w:pPr>
            <w:r>
              <w:rPr>
                <w:rFonts w:hint="eastAsia" w:ascii="宋体" w:hAnsi="宋体" w:cs="宋体"/>
                <w:color w:val="auto"/>
              </w:rPr>
              <w:t>注：</w:t>
            </w:r>
            <w:r>
              <w:rPr>
                <w:rFonts w:hint="eastAsia" w:ascii="宋体" w:hAnsi="宋体" w:cs="宋体"/>
                <w:b/>
                <w:color w:val="auto"/>
                <w:szCs w:val="21"/>
              </w:rPr>
              <w:t xml:space="preserve"> </w:t>
            </w:r>
            <w:r>
              <w:rPr>
                <w:rFonts w:hint="eastAsia" w:ascii="宋体" w:hAnsi="宋体" w:cs="宋体"/>
                <w:color w:val="auto"/>
                <w:szCs w:val="21"/>
              </w:rPr>
              <w:t>采购需求中要求提供相关证书或其他证明材料的技术参数，投标文件中必须提供相应的证明材料，未提供视作负偏离。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both"/>
              <w:textAlignment w:val="auto"/>
              <w:rPr>
                <w:rFonts w:hint="eastAsia"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功能</w:t>
            </w:r>
            <w:r>
              <w:rPr>
                <w:rFonts w:hint="eastAsia" w:ascii="宋体" w:hAnsi="宋体" w:eastAsia="宋体" w:cs="宋体"/>
                <w:color w:val="auto"/>
                <w:szCs w:val="21"/>
                <w:highlight w:val="none"/>
                <w:lang w:val="en-US" w:eastAsia="zh-CN"/>
              </w:rPr>
              <w:t>演示（</w:t>
            </w:r>
            <w:r>
              <w:rPr>
                <w:rFonts w:hint="eastAsia" w:ascii="宋体" w:hAnsi="宋体" w:cs="宋体"/>
                <w:color w:val="auto"/>
                <w:szCs w:val="21"/>
                <w:highlight w:val="none"/>
                <w:lang w:val="en-US" w:eastAsia="zh-CN"/>
              </w:rPr>
              <w:t>10</w:t>
            </w:r>
            <w:r>
              <w:rPr>
                <w:rFonts w:hint="eastAsia" w:ascii="宋体" w:hAnsi="宋体" w:eastAsia="宋体" w:cs="宋体"/>
                <w:color w:val="auto"/>
                <w:szCs w:val="21"/>
                <w:highlight w:val="none"/>
                <w:lang w:val="en-US" w:eastAsia="zh-CN"/>
              </w:rPr>
              <w:t>分）</w:t>
            </w:r>
          </w:p>
        </w:tc>
        <w:tc>
          <w:tcPr>
            <w:tcW w:w="7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演</w:t>
            </w:r>
            <w:r>
              <w:rPr>
                <w:rFonts w:hint="eastAsia" w:ascii="宋体" w:hAnsi="宋体" w:eastAsia="宋体" w:cs="宋体"/>
                <w:color w:val="auto"/>
                <w:sz w:val="24"/>
                <w:szCs w:val="24"/>
                <w:highlight w:val="none"/>
                <w:lang w:val="en-US" w:eastAsia="zh-CN"/>
              </w:rPr>
              <w:t>示“</w:t>
            </w:r>
            <w:r>
              <w:rPr>
                <w:rFonts w:hint="eastAsia" w:ascii="宋体" w:hAnsi="宋体" w:eastAsia="宋体" w:cs="宋体"/>
                <w:color w:val="auto"/>
                <w:sz w:val="24"/>
                <w:szCs w:val="24"/>
                <w:highlight w:val="none"/>
              </w:rPr>
              <w:t>世赛移动机器人项目参赛机器人</w:t>
            </w:r>
            <w:r>
              <w:rPr>
                <w:rFonts w:hint="eastAsia" w:ascii="宋体" w:hAnsi="宋体" w:eastAsia="宋体" w:cs="宋体"/>
                <w:color w:val="auto"/>
                <w:sz w:val="24"/>
                <w:szCs w:val="24"/>
                <w:highlight w:val="none"/>
                <w:lang w:val="en-US" w:eastAsia="zh-CN"/>
              </w:rPr>
              <w:t>”以下功能</w:t>
            </w:r>
            <w:r>
              <w:rPr>
                <w:rFonts w:hint="eastAsia" w:ascii="宋体" w:hAnsi="宋体" w:cs="宋体"/>
                <w:color w:val="auto"/>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（一）</w:t>
            </w:r>
            <w:r>
              <w:rPr>
                <w:rFonts w:hint="eastAsia" w:ascii="宋体" w:hAnsi="宋体" w:eastAsia="宋体" w:cs="宋体"/>
                <w:color w:val="auto"/>
                <w:sz w:val="24"/>
                <w:szCs w:val="24"/>
                <w:highlight w:val="none"/>
              </w:rPr>
              <w:t>移动机器人控制系统软件功能</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1.</w:t>
            </w:r>
            <w:r>
              <w:rPr>
                <w:rFonts w:hint="eastAsia" w:ascii="宋体" w:hAnsi="宋体" w:eastAsia="宋体" w:cs="宋体"/>
                <w:color w:val="auto"/>
                <w:sz w:val="24"/>
                <w:szCs w:val="24"/>
                <w:highlight w:val="none"/>
              </w:rPr>
              <w:t>底盘系统控制软件具有移动坐标控制及路径规划功能，能够自动导航到目标位置</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rPr>
              <w:t>根据演示效果最高得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r>
              <w:rPr>
                <w:rFonts w:hint="eastAsia" w:ascii="宋体" w:hAnsi="宋体"/>
                <w:color w:val="auto"/>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（二）</w:t>
            </w:r>
            <w:r>
              <w:rPr>
                <w:rFonts w:hint="eastAsia" w:ascii="宋体" w:hAnsi="宋体" w:eastAsia="宋体" w:cs="宋体"/>
                <w:color w:val="auto"/>
                <w:sz w:val="24"/>
                <w:szCs w:val="24"/>
                <w:highlight w:val="none"/>
              </w:rPr>
              <w:t>移动机器人仿真系统</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系统直观设计验证功能，包括移动机器人的全方向移动、距离校准、机械臂升降、货架取放、货架运输等仿真功能。仿真输入参数后，仿真系统可以显示机器人在场地中仿真运行的画面，老师和学生可在设计过程中更及时优化设计的性能</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rPr>
              <w:t>根据演示效果最高得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r>
              <w:rPr>
                <w:rFonts w:hint="eastAsia" w:ascii="宋体" w:hAnsi="宋体" w:eastAsia="宋体" w:cs="宋体"/>
                <w:color w:val="auto"/>
                <w:sz w:val="24"/>
                <w:szCs w:val="24"/>
                <w:highlight w:val="none"/>
                <w:lang w:eastAsia="zh-CN"/>
              </w:rPr>
              <w:t>。</w:t>
            </w:r>
          </w:p>
          <w:p>
            <w:pPr>
              <w:pStyle w:val="109"/>
              <w:spacing w:line="300" w:lineRule="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rPr>
              <w:t>移动机器人固定距离校准</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rPr>
              <w:t>根据演示效果最高得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移动机器人机械臂升降并进行货架抓取</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rPr>
              <w:t>根据演示效果最高得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olor w:val="auto"/>
                <w:sz w:val="24"/>
                <w:szCs w:val="24"/>
                <w:highlight w:val="none"/>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rPr>
              <w:t>移动机器人货架运输</w:t>
            </w:r>
            <w:r>
              <w:rPr>
                <w:rFonts w:hint="eastAsia" w:ascii="宋体" w:hAnsi="宋体" w:eastAsia="宋体" w:cs="宋体"/>
                <w:color w:val="auto"/>
                <w:sz w:val="24"/>
                <w:szCs w:val="24"/>
                <w:highlight w:val="none"/>
                <w:lang w:eastAsia="zh-CN"/>
              </w:rPr>
              <w:t>，</w:t>
            </w:r>
            <w:r>
              <w:rPr>
                <w:rFonts w:hint="eastAsia" w:ascii="宋体" w:hAnsi="宋体" w:eastAsia="宋体"/>
                <w:color w:val="auto"/>
                <w:sz w:val="24"/>
                <w:szCs w:val="24"/>
                <w:highlight w:val="none"/>
              </w:rPr>
              <w:t>根据演示效果最高得</w:t>
            </w:r>
            <w:r>
              <w:rPr>
                <w:rFonts w:hint="eastAsia" w:ascii="宋体" w:hAnsi="宋体" w:eastAsia="宋体"/>
                <w:color w:val="auto"/>
                <w:sz w:val="24"/>
                <w:szCs w:val="24"/>
                <w:highlight w:val="none"/>
                <w:lang w:val="en-US" w:eastAsia="zh-CN"/>
              </w:rPr>
              <w:t>2</w:t>
            </w:r>
            <w:r>
              <w:rPr>
                <w:rFonts w:hint="eastAsia" w:ascii="宋体" w:hAnsi="宋体" w:eastAsia="宋体"/>
                <w:color w:val="auto"/>
                <w:sz w:val="24"/>
                <w:szCs w:val="24"/>
                <w:highlight w:val="none"/>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ind w:leftChars="0"/>
              <w:textAlignment w:val="auto"/>
              <w:rPr>
                <w:rFonts w:hint="eastAsia" w:ascii="宋体" w:hAnsi="宋体" w:eastAsia="宋体" w:cs="宋体"/>
                <w:color w:val="auto"/>
                <w:highlight w:val="none"/>
                <w:lang w:val="en-US" w:eastAsia="zh-CN"/>
              </w:rPr>
            </w:pPr>
            <w:r>
              <w:rPr>
                <w:rFonts w:hint="eastAsia" w:ascii="宋体" w:hAnsi="宋体" w:eastAsia="宋体"/>
                <w:b/>
                <w:bCs/>
                <w:color w:val="auto"/>
                <w:highlight w:val="none"/>
              </w:rPr>
              <w:t>注：</w:t>
            </w:r>
            <w:r>
              <w:rPr>
                <w:rFonts w:hint="eastAsia" w:ascii="宋体" w:hAnsi="宋体" w:cs="宋体"/>
                <w:b/>
                <w:bCs/>
                <w:color w:val="auto"/>
                <w:sz w:val="24"/>
                <w:szCs w:val="24"/>
                <w:highlight w:val="none"/>
              </w:rPr>
              <w:t>投标人须将演示过程制作成视频光盘或U盘，光盘或U盘密封包装后于投标截止时间前邮递或直接送达一份至采购代理机构，投标截止时间前未收到光盘或U盘，视为未提交。收到的光盘或U盘无法打开，责任由投标人自负。每家投标单位演示时间不超过15分钟，不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hint="eastAsia" w:ascii="宋体" w:hAnsi="宋体" w:eastAsia="宋体" w:cs="宋体"/>
                <w:kern w:val="2"/>
                <w:sz w:val="24"/>
                <w:szCs w:val="21"/>
                <w:lang w:val="en-US" w:eastAsia="zh-CN" w:bidi="ar-SA"/>
              </w:rPr>
            </w:pPr>
            <w:r>
              <w:rPr>
                <w:rFonts w:hint="eastAsia" w:ascii="宋体" w:hAnsi="宋体" w:cs="宋体"/>
                <w:szCs w:val="21"/>
              </w:rPr>
              <w:t>组织实施方案（</w:t>
            </w:r>
            <w:r>
              <w:rPr>
                <w:rFonts w:hint="eastAsia" w:ascii="宋体" w:hAnsi="宋体" w:cs="宋体"/>
                <w:szCs w:val="21"/>
                <w:lang w:val="en-US" w:eastAsia="zh-CN"/>
              </w:rPr>
              <w:t>5</w:t>
            </w:r>
            <w:r>
              <w:rPr>
                <w:rFonts w:hint="eastAsia" w:ascii="宋体" w:hAnsi="宋体" w:cs="宋体"/>
                <w:szCs w:val="21"/>
              </w:rPr>
              <w:t>分）</w:t>
            </w:r>
          </w:p>
        </w:tc>
        <w:tc>
          <w:tcPr>
            <w:tcW w:w="7137" w:type="dxa"/>
            <w:tcBorders>
              <w:top w:val="single" w:color="auto" w:sz="4" w:space="0"/>
              <w:left w:val="single" w:color="auto" w:sz="4" w:space="0"/>
              <w:right w:val="single" w:color="auto" w:sz="4" w:space="0"/>
            </w:tcBorders>
            <w:vAlign w:val="center"/>
          </w:tcPr>
          <w:p>
            <w:pPr>
              <w:spacing w:line="300" w:lineRule="auto"/>
              <w:ind w:firstLine="0" w:firstLineChars="0"/>
              <w:rPr>
                <w:rFonts w:hint="eastAsia" w:ascii="Times New Roman" w:hAnsi="Times New Roman" w:eastAsia="宋体" w:cs="Times New Roman"/>
                <w:kern w:val="2"/>
                <w:sz w:val="24"/>
                <w:szCs w:val="28"/>
                <w:lang w:val="en-US" w:eastAsia="zh-CN" w:bidi="ar-SA"/>
              </w:rPr>
            </w:pPr>
            <w:r>
              <w:rPr>
                <w:rFonts w:hint="eastAsia" w:ascii="宋体" w:hAnsi="宋体" w:cs="宋体"/>
                <w:bCs/>
                <w:szCs w:val="24"/>
              </w:rPr>
              <w:t>根据投标人组织实施方案的科学性、合理性、规范性和可操作性打分，</w:t>
            </w:r>
            <w:r>
              <w:rPr>
                <w:rFonts w:hint="eastAsia" w:ascii="宋体" w:hAnsi="宋体" w:cs="宋体"/>
                <w:bCs/>
                <w:szCs w:val="24"/>
                <w:lang w:val="en-US" w:eastAsia="zh-CN"/>
              </w:rPr>
              <w:t>3-5</w:t>
            </w:r>
            <w:r>
              <w:rPr>
                <w:rFonts w:hint="eastAsia" w:ascii="宋体" w:hAnsi="宋体" w:cs="宋体"/>
                <w:bCs/>
                <w:szCs w:val="24"/>
              </w:rPr>
              <w:t>分，包括组织机构、工作时间进度表、工作程序和步骤、管理和协调方法、关键步骤的思路和要点等。无相关内容或内容不可行不得分。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line="300" w:lineRule="auto"/>
              <w:ind w:firstLine="0" w:firstLineChars="0"/>
              <w:rPr>
                <w:rFonts w:hint="eastAsia" w:ascii="宋体" w:hAnsi="宋体" w:eastAsia="宋体" w:cs="宋体"/>
                <w:kern w:val="2"/>
                <w:sz w:val="24"/>
                <w:szCs w:val="21"/>
                <w:highlight w:val="none"/>
                <w:lang w:val="en-US" w:eastAsia="zh-CN" w:bidi="ar-SA"/>
              </w:rPr>
            </w:pPr>
            <w:r>
              <w:rPr>
                <w:rFonts w:hint="eastAsia" w:ascii="宋体" w:hAnsi="宋体" w:cs="宋体"/>
                <w:bCs/>
                <w:szCs w:val="24"/>
                <w:highlight w:val="none"/>
              </w:rPr>
              <w:t>供货、安装、调试和验收方案（</w:t>
            </w:r>
            <w:r>
              <w:rPr>
                <w:rFonts w:hint="eastAsia" w:ascii="宋体" w:hAnsi="宋体" w:cs="宋体"/>
                <w:bCs/>
                <w:szCs w:val="24"/>
                <w:highlight w:val="none"/>
                <w:lang w:val="en-US" w:eastAsia="zh-CN"/>
              </w:rPr>
              <w:t>5</w:t>
            </w:r>
            <w:r>
              <w:rPr>
                <w:rFonts w:hint="eastAsia" w:ascii="宋体" w:hAnsi="宋体" w:cs="宋体"/>
                <w:bCs/>
                <w:szCs w:val="24"/>
                <w:highlight w:val="none"/>
              </w:rPr>
              <w:t>分）</w:t>
            </w:r>
          </w:p>
        </w:tc>
        <w:tc>
          <w:tcPr>
            <w:tcW w:w="7137" w:type="dxa"/>
            <w:tcBorders>
              <w:top w:val="single" w:color="auto" w:sz="4" w:space="0"/>
              <w:left w:val="single" w:color="auto" w:sz="4" w:space="0"/>
              <w:right w:val="single" w:color="auto" w:sz="4" w:space="0"/>
            </w:tcBorders>
            <w:vAlign w:val="center"/>
          </w:tcPr>
          <w:p>
            <w:pPr>
              <w:spacing w:line="300" w:lineRule="auto"/>
              <w:ind w:firstLine="0" w:firstLineChars="0"/>
              <w:rPr>
                <w:rFonts w:hint="eastAsia" w:ascii="宋体" w:hAnsi="宋体" w:eastAsia="宋体" w:cs="宋体"/>
                <w:kern w:val="2"/>
                <w:sz w:val="24"/>
                <w:szCs w:val="21"/>
                <w:highlight w:val="none"/>
                <w:lang w:val="en-US" w:eastAsia="zh-CN" w:bidi="ar-SA"/>
              </w:rPr>
            </w:pPr>
            <w:r>
              <w:rPr>
                <w:rFonts w:hint="eastAsia" w:ascii="宋体" w:hAnsi="宋体" w:cs="宋体"/>
                <w:bCs/>
                <w:szCs w:val="24"/>
                <w:highlight w:val="none"/>
              </w:rPr>
              <w:t>根据投标人提供的供货、安装、调试和验收方案打分，</w:t>
            </w:r>
            <w:r>
              <w:rPr>
                <w:rFonts w:hint="eastAsia" w:ascii="宋体" w:hAnsi="宋体" w:cs="宋体"/>
                <w:bCs/>
                <w:szCs w:val="24"/>
                <w:highlight w:val="none"/>
                <w:lang w:val="en-US" w:eastAsia="zh-CN"/>
              </w:rPr>
              <w:t>3</w:t>
            </w:r>
            <w:r>
              <w:rPr>
                <w:rFonts w:ascii="宋体" w:hAnsi="宋体" w:cs="宋体"/>
                <w:bCs/>
                <w:szCs w:val="24"/>
                <w:highlight w:val="none"/>
              </w:rPr>
              <w:t>-</w:t>
            </w:r>
            <w:r>
              <w:rPr>
                <w:rFonts w:hint="eastAsia" w:ascii="宋体" w:hAnsi="宋体" w:cs="宋体"/>
                <w:bCs/>
                <w:szCs w:val="24"/>
                <w:highlight w:val="none"/>
                <w:lang w:val="en-US" w:eastAsia="zh-CN"/>
              </w:rPr>
              <w:t>5</w:t>
            </w:r>
            <w:r>
              <w:rPr>
                <w:rFonts w:hint="eastAsia" w:ascii="宋体" w:hAnsi="宋体" w:cs="宋体"/>
                <w:bCs/>
                <w:szCs w:val="24"/>
                <w:highlight w:val="none"/>
              </w:rPr>
              <w:t>分，无方案或方案不可行不得分。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olor w:val="auto"/>
                <w:highlight w:val="none"/>
              </w:rPr>
            </w:pPr>
            <w:r>
              <w:rPr>
                <w:rFonts w:hint="eastAsia" w:ascii="宋体" w:hAnsi="宋体" w:cs="宋体"/>
                <w:bCs/>
                <w:szCs w:val="24"/>
              </w:rPr>
              <w:t>备品备件情况（</w:t>
            </w:r>
            <w:r>
              <w:rPr>
                <w:rFonts w:hint="eastAsia" w:ascii="宋体" w:hAnsi="宋体" w:cs="宋体"/>
                <w:bCs/>
                <w:szCs w:val="24"/>
                <w:lang w:val="en-US" w:eastAsia="zh-CN"/>
              </w:rPr>
              <w:t>4</w:t>
            </w:r>
            <w:r>
              <w:rPr>
                <w:rFonts w:hint="eastAsia" w:ascii="宋体" w:hAnsi="宋体" w:cs="宋体"/>
                <w:bCs/>
                <w:szCs w:val="24"/>
              </w:rPr>
              <w:t>分）</w:t>
            </w:r>
          </w:p>
        </w:tc>
        <w:tc>
          <w:tcPr>
            <w:tcW w:w="7137" w:type="dxa"/>
            <w:tcBorders>
              <w:top w:val="single" w:color="auto" w:sz="4" w:space="0"/>
              <w:left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color w:val="auto"/>
                <w:highlight w:val="none"/>
                <w:lang w:val="en-US" w:eastAsia="zh-CN"/>
              </w:rPr>
            </w:pPr>
            <w:r>
              <w:rPr>
                <w:rFonts w:hint="eastAsia" w:ascii="宋体" w:hAnsi="宋体" w:cs="宋体"/>
                <w:bCs/>
                <w:szCs w:val="24"/>
              </w:rPr>
              <w:t>对本项目所需备品备件的准备和保障措施情况打分，</w:t>
            </w:r>
            <w:r>
              <w:rPr>
                <w:rFonts w:hint="eastAsia" w:ascii="宋体" w:hAnsi="宋体" w:cs="宋体"/>
                <w:bCs/>
                <w:szCs w:val="24"/>
                <w:lang w:val="en-US" w:eastAsia="zh-CN"/>
              </w:rPr>
              <w:t>2-4</w:t>
            </w:r>
            <w:r>
              <w:rPr>
                <w:rFonts w:hint="eastAsia" w:ascii="宋体" w:hAnsi="宋体" w:cs="宋体"/>
                <w:bCs/>
                <w:szCs w:val="24"/>
              </w:rPr>
              <w:t>分，无备品备件或保障措施不可行的均不得分。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1"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color w:val="auto"/>
                <w:szCs w:val="24"/>
              </w:rPr>
            </w:pPr>
            <w:r>
              <w:rPr>
                <w:rFonts w:hint="eastAsia" w:ascii="宋体" w:hAnsi="宋体" w:eastAsia="宋体"/>
                <w:color w:val="auto"/>
                <w:highlight w:val="none"/>
              </w:rPr>
              <w:t>服务响应</w:t>
            </w:r>
            <w:r>
              <w:rPr>
                <w:rFonts w:hint="eastAsia" w:ascii="宋体" w:hAnsi="宋体" w:eastAsia="宋体"/>
                <w:color w:val="auto"/>
                <w:highlight w:val="none"/>
                <w:lang w:eastAsia="zh-CN"/>
              </w:rPr>
              <w:t>（</w:t>
            </w:r>
            <w:r>
              <w:rPr>
                <w:rFonts w:hint="eastAsia" w:ascii="宋体" w:hAnsi="宋体"/>
                <w:color w:val="auto"/>
                <w:highlight w:val="none"/>
                <w:lang w:val="en-US" w:eastAsia="zh-CN"/>
              </w:rPr>
              <w:t>4</w:t>
            </w:r>
            <w:r>
              <w:rPr>
                <w:rFonts w:hint="eastAsia" w:ascii="宋体" w:hAnsi="宋体" w:eastAsia="宋体"/>
                <w:color w:val="auto"/>
                <w:highlight w:val="none"/>
                <w:lang w:val="en-US" w:eastAsia="zh-CN"/>
              </w:rPr>
              <w:t>分</w:t>
            </w:r>
            <w:r>
              <w:rPr>
                <w:rFonts w:hint="eastAsia" w:ascii="宋体" w:hAnsi="宋体" w:eastAsia="宋体"/>
                <w:color w:val="auto"/>
                <w:highlight w:val="none"/>
                <w:lang w:eastAsia="zh-CN"/>
              </w:rPr>
              <w:t>）</w:t>
            </w:r>
          </w:p>
        </w:tc>
        <w:tc>
          <w:tcPr>
            <w:tcW w:w="7137" w:type="dxa"/>
            <w:tcBorders>
              <w:top w:val="single" w:color="auto" w:sz="4" w:space="0"/>
              <w:left w:val="single" w:color="auto" w:sz="4" w:space="0"/>
              <w:right w:val="single" w:color="auto" w:sz="4" w:space="0"/>
            </w:tcBorders>
            <w:vAlign w:val="center"/>
          </w:tcPr>
          <w:p>
            <w:pPr>
              <w:spacing w:line="400" w:lineRule="exact"/>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投标人提供的服务响应方案、售后服务保障能力、出现质量问题的处理，日常检测及保养，故障处理效率，应急维修的服务预案；相关内容完善、可操作性强的得2-3分，相关内容略有缺陷但基本可行的得1-1.9分，无相关内容或内容不可行的不得分。</w:t>
            </w:r>
          </w:p>
          <w:p>
            <w:pPr>
              <w:spacing w:line="400" w:lineRule="exact"/>
              <w:ind w:firstLine="0" w:firstLineChars="0"/>
              <w:jc w:val="left"/>
              <w:rPr>
                <w:rFonts w:ascii="宋体" w:hAnsi="宋体"/>
                <w:color w:val="auto"/>
                <w:szCs w:val="21"/>
              </w:rPr>
            </w:pPr>
            <w:r>
              <w:rPr>
                <w:rFonts w:hint="eastAsia" w:ascii="宋体" w:hAnsi="宋体" w:eastAsia="宋体" w:cs="宋体"/>
                <w:color w:val="auto"/>
                <w:highlight w:val="none"/>
                <w:lang w:val="en-US" w:eastAsia="zh-CN"/>
              </w:rPr>
              <w:t>投标人承诺</w:t>
            </w:r>
            <w:r>
              <w:rPr>
                <w:rFonts w:hint="eastAsia" w:ascii="宋体" w:hAnsi="宋体" w:eastAsia="宋体" w:cs="宋体"/>
                <w:color w:val="auto"/>
                <w:highlight w:val="none"/>
              </w:rPr>
              <w:t>在收到用户通知后30分钟内响应，在2小时内到达现场</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小时内解决问题</w:t>
            </w:r>
            <w:r>
              <w:rPr>
                <w:rFonts w:hint="eastAsia" w:ascii="宋体" w:hAnsi="宋体" w:eastAsia="宋体" w:cs="宋体"/>
                <w:color w:val="auto"/>
                <w:highlight w:val="none"/>
                <w:lang w:val="en-US" w:eastAsia="zh-CN"/>
              </w:rPr>
              <w:t>的加</w:t>
            </w:r>
            <w:r>
              <w:rPr>
                <w:rFonts w:hint="eastAsia" w:ascii="宋体" w:hAnsi="宋体" w:cs="宋体"/>
                <w:color w:val="auto"/>
                <w:highlight w:val="none"/>
                <w:lang w:val="en-US" w:eastAsia="zh-CN"/>
              </w:rPr>
              <w:t>1</w:t>
            </w:r>
            <w:r>
              <w:rPr>
                <w:rFonts w:hint="eastAsia" w:ascii="宋体" w:hAnsi="宋体" w:eastAsia="宋体" w:cs="宋体"/>
                <w:color w:val="auto"/>
                <w:highlight w:val="none"/>
                <w:lang w:val="en-US" w:eastAsia="zh-CN"/>
              </w:rPr>
              <w:t>分</w:t>
            </w:r>
            <w:r>
              <w:rPr>
                <w:rFonts w:hint="eastAsia" w:ascii="宋体" w:hAnsi="宋体" w:cs="宋体"/>
                <w:color w:val="auto"/>
                <w:highlight w:val="none"/>
                <w:lang w:val="en-US" w:eastAsia="zh-CN"/>
              </w:rPr>
              <w:t>，其他不得分</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spacing w:after="60" w:afterLines="25" w:line="300" w:lineRule="auto"/>
              <w:ind w:firstLine="0" w:firstLineChars="0"/>
              <w:jc w:val="center"/>
              <w:rPr>
                <w:rFonts w:ascii="宋体" w:hAnsi="宋体" w:cs="宋体"/>
                <w:szCs w:val="24"/>
              </w:rPr>
            </w:pPr>
            <w:r>
              <w:rPr>
                <w:rFonts w:hint="eastAsia" w:ascii="宋体" w:hAnsi="宋体" w:cs="宋体"/>
                <w:szCs w:val="24"/>
              </w:rPr>
              <w:t>培训方案（</w:t>
            </w:r>
            <w:r>
              <w:rPr>
                <w:rFonts w:hint="eastAsia" w:ascii="宋体" w:hAnsi="宋体" w:cs="宋体"/>
                <w:szCs w:val="24"/>
                <w:lang w:val="en-US" w:eastAsia="zh-CN"/>
              </w:rPr>
              <w:t>5</w:t>
            </w:r>
            <w:r>
              <w:rPr>
                <w:rFonts w:hint="eastAsia" w:ascii="宋体" w:hAnsi="宋体" w:cs="宋体"/>
                <w:szCs w:val="24"/>
              </w:rPr>
              <w:t>分）</w:t>
            </w:r>
          </w:p>
        </w:tc>
        <w:tc>
          <w:tcPr>
            <w:tcW w:w="7137" w:type="dxa"/>
            <w:tcBorders>
              <w:top w:val="single" w:color="auto" w:sz="4" w:space="0"/>
              <w:left w:val="single" w:color="auto" w:sz="4" w:space="0"/>
              <w:bottom w:val="single" w:color="auto" w:sz="4" w:space="0"/>
              <w:right w:val="single" w:color="auto" w:sz="4" w:space="0"/>
            </w:tcBorders>
            <w:vAlign w:val="center"/>
          </w:tcPr>
          <w:p>
            <w:pPr>
              <w:spacing w:line="360" w:lineRule="exact"/>
              <w:ind w:firstLine="0" w:firstLineChars="0"/>
              <w:rPr>
                <w:rFonts w:ascii="宋体" w:hAnsi="宋体" w:cs="宋体"/>
                <w:szCs w:val="24"/>
              </w:rPr>
            </w:pPr>
            <w:r>
              <w:rPr>
                <w:rFonts w:hint="eastAsia" w:ascii="宋体" w:hAnsi="宋体" w:cs="宋体"/>
              </w:rPr>
              <w:t>根据提供操作培训和维护培训及提供其他形式培训</w:t>
            </w:r>
            <w:r>
              <w:rPr>
                <w:rFonts w:hint="eastAsia" w:ascii="宋体" w:hAnsi="宋体" w:cs="宋体"/>
                <w:szCs w:val="24"/>
              </w:rPr>
              <w:t>情况</w:t>
            </w:r>
            <w:r>
              <w:rPr>
                <w:rFonts w:hint="eastAsia" w:ascii="宋体" w:hAnsi="宋体" w:cs="宋体"/>
              </w:rPr>
              <w:t>打分</w:t>
            </w:r>
            <w:r>
              <w:rPr>
                <w:rFonts w:hint="eastAsia" w:ascii="宋体" w:hAnsi="宋体" w:cs="宋体"/>
                <w:szCs w:val="24"/>
              </w:rPr>
              <w:t>，具体至培训次数、方式、</w:t>
            </w:r>
            <w:r>
              <w:rPr>
                <w:rFonts w:hint="eastAsia" w:ascii="宋体" w:hAnsi="宋体" w:cs="宋体"/>
                <w:kern w:val="0"/>
                <w:szCs w:val="24"/>
              </w:rPr>
              <w:t>内容、</w:t>
            </w:r>
            <w:r>
              <w:rPr>
                <w:rFonts w:hint="eastAsia" w:ascii="宋体" w:hAnsi="宋体" w:cs="宋体"/>
                <w:szCs w:val="24"/>
              </w:rPr>
              <w:t>地点、时间</w:t>
            </w:r>
            <w:r>
              <w:rPr>
                <w:rFonts w:hint="eastAsia" w:ascii="宋体" w:hAnsi="宋体" w:cs="宋体"/>
              </w:rPr>
              <w:t>、</w:t>
            </w:r>
            <w:r>
              <w:rPr>
                <w:rFonts w:hint="eastAsia" w:ascii="宋体" w:hAnsi="宋体" w:cs="宋体"/>
                <w:kern w:val="0"/>
                <w:szCs w:val="24"/>
              </w:rPr>
              <w:t>准备资料、承诺达到的效果</w:t>
            </w:r>
            <w:r>
              <w:rPr>
                <w:rFonts w:hint="eastAsia" w:ascii="宋体" w:hAnsi="宋体" w:cs="宋体"/>
                <w:szCs w:val="24"/>
              </w:rPr>
              <w:t>等，</w:t>
            </w:r>
            <w:r>
              <w:rPr>
                <w:rFonts w:hint="eastAsia" w:ascii="宋体" w:hAnsi="宋体" w:cs="宋体"/>
                <w:lang w:val="en-US" w:eastAsia="zh-CN"/>
              </w:rPr>
              <w:t>3-5</w:t>
            </w:r>
            <w:r>
              <w:rPr>
                <w:rFonts w:hint="eastAsia" w:ascii="宋体" w:hAnsi="宋体" w:cs="宋体"/>
              </w:rPr>
              <w:t>分；无相关内容或内容不可行的不得分</w:t>
            </w:r>
            <w:r>
              <w:rPr>
                <w:rFonts w:hint="eastAsia" w:ascii="宋体" w:hAnsi="宋体" w:cs="宋体"/>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restart"/>
            <w:tcBorders>
              <w:left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商务资信分</w:t>
            </w:r>
          </w:p>
          <w:p>
            <w:pPr>
              <w:spacing w:line="300" w:lineRule="auto"/>
              <w:ind w:firstLine="0" w:firstLineChars="0"/>
              <w:rPr>
                <w:rFonts w:ascii="宋体" w:hAnsi="宋体" w:cs="宋体"/>
                <w:szCs w:val="24"/>
              </w:rPr>
            </w:pPr>
            <w:r>
              <w:rPr>
                <w:rFonts w:hint="eastAsia" w:ascii="宋体" w:hAnsi="宋体" w:cs="宋体"/>
                <w:szCs w:val="24"/>
              </w:rPr>
              <w:t>（</w:t>
            </w:r>
            <w:r>
              <w:rPr>
                <w:rFonts w:hint="eastAsia" w:ascii="宋体" w:hAnsi="宋体" w:cs="宋体"/>
                <w:szCs w:val="24"/>
                <w:lang w:val="en-US" w:eastAsia="zh-CN"/>
              </w:rPr>
              <w:t>15</w:t>
            </w:r>
            <w:r>
              <w:rPr>
                <w:rFonts w:hint="eastAsia" w:ascii="宋体" w:hAnsi="宋体" w:cs="宋体"/>
                <w:szCs w:val="24"/>
              </w:rPr>
              <w:t>分）</w:t>
            </w:r>
          </w:p>
        </w:tc>
        <w:tc>
          <w:tcPr>
            <w:tcW w:w="13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诚信分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center"/>
              <w:textAlignment w:val="auto"/>
              <w:rPr>
                <w:rFonts w:ascii="宋体" w:hAnsi="宋体" w:cs="宋体"/>
                <w:szCs w:val="24"/>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2</w:t>
            </w:r>
            <w:r>
              <w:rPr>
                <w:rFonts w:hint="eastAsia" w:ascii="宋体" w:hAnsi="宋体" w:eastAsia="宋体" w:cs="宋体"/>
                <w:color w:val="auto"/>
                <w:sz w:val="24"/>
                <w:szCs w:val="24"/>
              </w:rPr>
              <w:t>分）</w:t>
            </w:r>
          </w:p>
        </w:tc>
        <w:tc>
          <w:tcPr>
            <w:tcW w:w="7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ascii="宋体" w:hAnsi="宋体" w:cs="宋体"/>
                <w:szCs w:val="24"/>
              </w:rPr>
            </w:pPr>
            <w:r>
              <w:rPr>
                <w:rFonts w:hint="eastAsia" w:ascii="宋体" w:hAnsi="宋体" w:eastAsia="宋体" w:cs="宋体"/>
                <w:sz w:val="24"/>
                <w:szCs w:val="24"/>
              </w:rPr>
              <w:t>凡在投标截止时间前三年受到行政处罚、行政处理（含通报）或记入不良行为的，此项得分为0，若无处罚、行政处理（含通报）或记入不良行为的得</w:t>
            </w:r>
            <w:r>
              <w:rPr>
                <w:rFonts w:hint="eastAsia" w:ascii="宋体" w:hAnsi="宋体" w:cs="宋体"/>
                <w:sz w:val="24"/>
                <w:szCs w:val="24"/>
                <w:lang w:val="en-US" w:eastAsia="zh-CN"/>
              </w:rPr>
              <w:t>2</w:t>
            </w:r>
            <w:r>
              <w:rPr>
                <w:rFonts w:hint="eastAsia" w:ascii="宋体" w:hAnsi="宋体" w:eastAsia="宋体" w:cs="宋体"/>
                <w:sz w:val="24"/>
                <w:szCs w:val="24"/>
              </w:rPr>
              <w:t>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hint="eastAsia" w:ascii="宋体" w:hAnsi="宋体" w:cs="宋体"/>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textAlignment w:val="center"/>
              <w:rPr>
                <w:rFonts w:hint="eastAsia" w:ascii="宋体" w:hAnsi="宋体" w:eastAsia="宋体" w:cs="宋体"/>
                <w:color w:val="000000" w:themeColor="text1"/>
                <w:kern w:val="0"/>
                <w:sz w:val="24"/>
                <w:szCs w:val="24"/>
                <w:lang w:val="en-US" w:eastAsia="zh-CN" w:bidi="ar-SA"/>
                <w14:textFill>
                  <w14:solidFill>
                    <w14:schemeClr w14:val="tx1"/>
                  </w14:solidFill>
                </w14:textFill>
              </w:rPr>
            </w:pPr>
            <w:r>
              <w:rPr>
                <w:rFonts w:hint="eastAsia" w:ascii="宋体" w:hAnsi="宋体" w:cs="宋体"/>
                <w:color w:val="000000" w:themeColor="text1"/>
                <w:szCs w:val="24"/>
                <w14:textFill>
                  <w14:solidFill>
                    <w14:schemeClr w14:val="tx1"/>
                  </w14:solidFill>
                </w14:textFill>
              </w:rPr>
              <w:t>相关证书（</w:t>
            </w:r>
            <w:r>
              <w:rPr>
                <w:rFonts w:hint="eastAsia" w:ascii="宋体" w:hAnsi="宋体" w:cs="宋体"/>
                <w:color w:val="000000" w:themeColor="text1"/>
                <w:szCs w:val="24"/>
                <w:lang w:val="en-US" w:eastAsia="zh-CN"/>
                <w14:textFill>
                  <w14:solidFill>
                    <w14:schemeClr w14:val="tx1"/>
                  </w14:solidFill>
                </w14:textFill>
              </w:rPr>
              <w:t>7</w:t>
            </w:r>
            <w:r>
              <w:rPr>
                <w:rFonts w:hint="eastAsia" w:ascii="宋体" w:hAnsi="宋体" w:cs="宋体"/>
                <w:color w:val="000000" w:themeColor="text1"/>
                <w:szCs w:val="24"/>
                <w14:textFill>
                  <w14:solidFill>
                    <w14:schemeClr w14:val="tx1"/>
                  </w14:solidFill>
                </w14:textFill>
              </w:rPr>
              <w:t>分）</w:t>
            </w:r>
          </w:p>
        </w:tc>
        <w:tc>
          <w:tcPr>
            <w:tcW w:w="713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color w:val="auto"/>
              </w:rPr>
            </w:pPr>
            <w:r>
              <w:rPr>
                <w:rFonts w:hint="eastAsia" w:ascii="宋体" w:hAnsi="宋体"/>
                <w:lang w:val="en-US" w:eastAsia="zh-CN"/>
              </w:rPr>
              <w:t>1.</w:t>
            </w:r>
            <w:r>
              <w:rPr>
                <w:rFonts w:hint="eastAsia" w:ascii="宋体" w:hAnsi="宋体"/>
              </w:rPr>
              <w:t>投标人</w:t>
            </w:r>
            <w:r>
              <w:rPr>
                <w:rFonts w:hint="eastAsia" w:ascii="宋体" w:hAnsi="宋体"/>
                <w:lang w:val="en-US" w:eastAsia="zh-CN"/>
              </w:rPr>
              <w:t>或投标产品制</w:t>
            </w:r>
            <w:r>
              <w:rPr>
                <w:rFonts w:hint="eastAsia" w:ascii="宋体" w:hAnsi="宋体"/>
                <w:color w:val="auto"/>
                <w:lang w:val="en-US" w:eastAsia="zh-CN"/>
              </w:rPr>
              <w:t>造商</w:t>
            </w:r>
            <w:r>
              <w:rPr>
                <w:rFonts w:hint="eastAsia" w:ascii="宋体" w:hAnsi="宋体"/>
                <w:color w:val="auto"/>
              </w:rPr>
              <w:t>具有</w:t>
            </w:r>
            <w:r>
              <w:rPr>
                <w:rFonts w:hint="eastAsia" w:ascii="宋体" w:hAnsi="宋体"/>
                <w:color w:val="auto"/>
                <w:lang w:val="en-US" w:eastAsia="zh-CN"/>
              </w:rPr>
              <w:t>有效期内的</w:t>
            </w:r>
            <w:r>
              <w:rPr>
                <w:rFonts w:hint="eastAsia" w:ascii="宋体" w:hAnsi="宋体"/>
                <w:color w:val="auto"/>
              </w:rPr>
              <w:t>质量管理体系认证证书、职业健康安全管理体系认证证书的，每有一项证书得1分，最高得</w:t>
            </w:r>
            <w:r>
              <w:rPr>
                <w:rFonts w:hint="eastAsia" w:ascii="宋体" w:hAnsi="宋体"/>
                <w:color w:val="auto"/>
                <w:lang w:val="en-US" w:eastAsia="zh-CN"/>
              </w:rPr>
              <w:t>2</w:t>
            </w:r>
            <w:r>
              <w:rPr>
                <w:rFonts w:hint="eastAsia" w:ascii="宋体" w:hAnsi="宋体"/>
                <w:color w:val="auto"/>
              </w:rPr>
              <w:t>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cs="宋体"/>
                <w:b w:val="0"/>
                <w:bCs/>
                <w:color w:val="FF0000"/>
                <w:szCs w:val="21"/>
                <w:lang w:val="en-US" w:eastAsia="zh-CN"/>
              </w:rPr>
            </w:pPr>
            <w:r>
              <w:rPr>
                <w:rFonts w:hint="eastAsia" w:ascii="宋体" w:hAnsi="宋体" w:cs="宋体"/>
                <w:b w:val="0"/>
                <w:bCs/>
                <w:szCs w:val="21"/>
                <w:lang w:val="en-US" w:eastAsia="zh-CN"/>
              </w:rPr>
              <w:t>2.投标人或投标</w:t>
            </w:r>
            <w:r>
              <w:rPr>
                <w:rFonts w:hint="eastAsia" w:ascii="宋体" w:hAnsi="宋体"/>
                <w:color w:val="auto"/>
                <w:lang w:val="en-US" w:eastAsia="zh-CN"/>
              </w:rPr>
              <w:t>产品制造商具有与机器人狭窄工作、移动机器人底盘控制系统、移动机器人控制系统等与本项目采购产品相关的专利、软件著作权的每项得1分，最高得3分。</w:t>
            </w:r>
          </w:p>
          <w:p>
            <w:pPr>
              <w:pStyle w:val="2"/>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default" w:ascii="宋体" w:hAnsi="宋体" w:eastAsia="宋体" w:cs="Times New Roman"/>
                <w:color w:val="auto"/>
                <w:kern w:val="2"/>
                <w:sz w:val="24"/>
                <w:szCs w:val="28"/>
                <w:lang w:val="en-US" w:eastAsia="zh-CN" w:bidi="ar-SA"/>
              </w:rPr>
            </w:pPr>
            <w:r>
              <w:rPr>
                <w:rFonts w:hint="eastAsia" w:ascii="宋体" w:hAnsi="宋体" w:eastAsia="宋体" w:cs="Times New Roman"/>
                <w:color w:val="auto"/>
                <w:kern w:val="2"/>
                <w:sz w:val="24"/>
                <w:szCs w:val="28"/>
                <w:lang w:val="en-US" w:eastAsia="zh-CN" w:bidi="ar-SA"/>
              </w:rPr>
              <w:t>3.投标人或投标产品制造商</w:t>
            </w:r>
            <w:r>
              <w:rPr>
                <w:rFonts w:hint="eastAsia" w:ascii="宋体" w:hAnsi="宋体" w:cs="Times New Roman"/>
                <w:color w:val="auto"/>
                <w:kern w:val="2"/>
                <w:sz w:val="24"/>
                <w:szCs w:val="28"/>
                <w:lang w:val="en-US" w:eastAsia="zh-CN" w:bidi="ar-SA"/>
              </w:rPr>
              <w:t>所投</w:t>
            </w:r>
            <w:r>
              <w:rPr>
                <w:rFonts w:hint="eastAsia" w:ascii="宋体" w:hAnsi="宋体" w:eastAsia="宋体" w:cs="Times New Roman"/>
                <w:color w:val="auto"/>
                <w:kern w:val="2"/>
                <w:sz w:val="24"/>
                <w:szCs w:val="28"/>
                <w:lang w:val="en-US" w:eastAsia="zh-CN" w:bidi="ar-SA"/>
              </w:rPr>
              <w:t>产品的移动机器人控制系统软件具有信息类产品标准检测中心出具的检测报告</w:t>
            </w:r>
            <w:r>
              <w:rPr>
                <w:rFonts w:hint="eastAsia" w:ascii="宋体" w:hAnsi="宋体" w:cs="Times New Roman"/>
                <w:color w:val="auto"/>
                <w:kern w:val="2"/>
                <w:sz w:val="24"/>
                <w:szCs w:val="28"/>
                <w:lang w:val="en-US" w:eastAsia="zh-CN" w:bidi="ar-SA"/>
              </w:rPr>
              <w:t>得</w:t>
            </w:r>
            <w:r>
              <w:rPr>
                <w:rFonts w:hint="eastAsia" w:ascii="宋体" w:hAnsi="宋体" w:eastAsia="宋体" w:cs="Times New Roman"/>
                <w:color w:val="auto"/>
                <w:kern w:val="2"/>
                <w:sz w:val="24"/>
                <w:szCs w:val="28"/>
                <w:lang w:val="en-US" w:eastAsia="zh-CN" w:bidi="ar-SA"/>
              </w:rPr>
              <w:t>2分，不提供不得分。</w:t>
            </w:r>
          </w:p>
          <w:p>
            <w:pPr>
              <w:keepNext w:val="0"/>
              <w:keepLines w:val="0"/>
              <w:pageBreakBefore w:val="0"/>
              <w:widowControl w:val="0"/>
              <w:numPr>
                <w:ilvl w:val="0"/>
                <w:numId w:val="0"/>
              </w:numPr>
              <w:kinsoku/>
              <w:wordWrap/>
              <w:overflowPunct/>
              <w:topLinePunct w:val="0"/>
              <w:autoSpaceDE/>
              <w:autoSpaceDN/>
              <w:bidi w:val="0"/>
              <w:adjustRightInd/>
              <w:snapToGrid/>
              <w:spacing w:line="300" w:lineRule="auto"/>
              <w:textAlignment w:val="auto"/>
              <w:rPr>
                <w:rFonts w:hint="eastAsia" w:ascii="宋体" w:hAnsi="宋体" w:eastAsia="宋体" w:cs="Times New Roman"/>
                <w:kern w:val="2"/>
                <w:sz w:val="24"/>
                <w:szCs w:val="28"/>
                <w:lang w:val="en-US" w:eastAsia="zh-CN" w:bidi="ar-SA"/>
              </w:rPr>
            </w:pPr>
            <w:r>
              <w:rPr>
                <w:rFonts w:hint="eastAsia" w:ascii="宋体" w:hAnsi="宋体" w:cs="宋体"/>
                <w:b/>
                <w:szCs w:val="24"/>
                <w:lang w:val="en-US" w:eastAsia="zh-CN"/>
              </w:rPr>
              <w:t>注：</w:t>
            </w:r>
            <w:r>
              <w:rPr>
                <w:rFonts w:hint="eastAsia" w:ascii="宋体" w:hAnsi="宋体" w:cs="宋体"/>
                <w:b/>
                <w:szCs w:val="24"/>
              </w:rPr>
              <w:t>须在资信商务及技术文件中提供相关</w:t>
            </w:r>
            <w:r>
              <w:rPr>
                <w:rFonts w:hint="eastAsia" w:ascii="宋体" w:hAnsi="宋体" w:cs="宋体"/>
                <w:b/>
                <w:szCs w:val="24"/>
                <w:lang w:val="en-US" w:eastAsia="zh-CN"/>
              </w:rPr>
              <w:t>证明文件</w:t>
            </w:r>
            <w:r>
              <w:rPr>
                <w:rFonts w:hint="eastAsia" w:ascii="宋体" w:hAnsi="宋体" w:cs="宋体"/>
                <w:b/>
                <w:szCs w:val="21"/>
              </w:rPr>
              <w:t>并加盖投标人CA公章，否则不得分。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textAlignment w:val="center"/>
              <w:rPr>
                <w:rFonts w:ascii="宋体" w:hAnsi="宋体" w:cs="宋体"/>
                <w:szCs w:val="24"/>
              </w:rPr>
            </w:pPr>
            <w:r>
              <w:rPr>
                <w:rFonts w:hint="eastAsia" w:ascii="宋体" w:hAnsi="宋体" w:cs="宋体"/>
                <w:szCs w:val="24"/>
              </w:rPr>
              <w:t>质保期</w:t>
            </w:r>
          </w:p>
          <w:p>
            <w:pPr>
              <w:widowControl/>
              <w:spacing w:line="300" w:lineRule="auto"/>
              <w:ind w:firstLine="0" w:firstLineChars="0"/>
              <w:jc w:val="center"/>
              <w:textAlignment w:val="center"/>
              <w:rPr>
                <w:rFonts w:ascii="宋体" w:hAnsi="宋体" w:cs="宋体"/>
                <w:color w:val="000000"/>
                <w:kern w:val="0"/>
                <w:szCs w:val="24"/>
                <w:lang w:bidi="ar"/>
              </w:rPr>
            </w:pPr>
            <w:r>
              <w:rPr>
                <w:rFonts w:hint="eastAsia" w:ascii="宋体" w:hAnsi="宋体" w:cs="宋体"/>
                <w:szCs w:val="24"/>
              </w:rPr>
              <w:t>（</w:t>
            </w:r>
            <w:r>
              <w:rPr>
                <w:rFonts w:ascii="宋体" w:hAnsi="宋体" w:cs="宋体"/>
                <w:szCs w:val="24"/>
              </w:rPr>
              <w:t>3</w:t>
            </w:r>
            <w:r>
              <w:rPr>
                <w:rFonts w:hint="eastAsia" w:ascii="宋体" w:hAnsi="宋体" w:cs="宋体"/>
                <w:szCs w:val="24"/>
              </w:rPr>
              <w:t>分）</w:t>
            </w:r>
          </w:p>
        </w:tc>
        <w:tc>
          <w:tcPr>
            <w:tcW w:w="7137" w:type="dxa"/>
            <w:tcBorders>
              <w:top w:val="single" w:color="auto" w:sz="4" w:space="0"/>
              <w:left w:val="single" w:color="auto" w:sz="4" w:space="0"/>
              <w:bottom w:val="single" w:color="auto" w:sz="4" w:space="0"/>
              <w:right w:val="single" w:color="auto" w:sz="4" w:space="0"/>
            </w:tcBorders>
            <w:vAlign w:val="center"/>
          </w:tcPr>
          <w:p>
            <w:pPr>
              <w:spacing w:line="300" w:lineRule="auto"/>
              <w:ind w:firstLine="0" w:firstLineChars="0"/>
              <w:rPr>
                <w:rFonts w:ascii="宋体" w:hAnsi="宋体" w:cs="宋体"/>
                <w:szCs w:val="24"/>
              </w:rPr>
            </w:pPr>
            <w:r>
              <w:rPr>
                <w:rFonts w:hint="eastAsia" w:ascii="宋体" w:hAnsi="宋体" w:cs="宋体"/>
                <w:szCs w:val="24"/>
              </w:rPr>
              <w:t>本项目</w:t>
            </w:r>
            <w:r>
              <w:rPr>
                <w:rFonts w:hint="eastAsia" w:ascii="宋体" w:hAnsi="宋体" w:cs="宋体"/>
                <w:szCs w:val="24"/>
                <w:lang w:val="en-US" w:eastAsia="zh-CN"/>
              </w:rPr>
              <w:t>原厂</w:t>
            </w:r>
            <w:r>
              <w:rPr>
                <w:rFonts w:hint="eastAsia" w:ascii="宋体" w:hAnsi="宋体" w:cs="宋体"/>
                <w:szCs w:val="24"/>
              </w:rPr>
              <w:t>质保期</w:t>
            </w:r>
            <w:r>
              <w:rPr>
                <w:rFonts w:hint="eastAsia" w:ascii="宋体" w:hAnsi="宋体" w:cs="宋体"/>
                <w:color w:val="auto"/>
                <w:szCs w:val="24"/>
                <w:highlight w:val="none"/>
              </w:rPr>
              <w:t>至少为</w:t>
            </w:r>
            <w:r>
              <w:rPr>
                <w:rFonts w:hint="eastAsia" w:ascii="宋体" w:hAnsi="宋体" w:cs="宋体"/>
                <w:color w:val="auto"/>
                <w:szCs w:val="24"/>
                <w:highlight w:val="none"/>
                <w:lang w:val="en-US" w:eastAsia="zh-CN"/>
              </w:rPr>
              <w:t>1</w:t>
            </w:r>
            <w:r>
              <w:rPr>
                <w:rFonts w:hint="eastAsia" w:ascii="宋体" w:hAnsi="宋体" w:cs="宋体"/>
                <w:color w:val="auto"/>
                <w:szCs w:val="24"/>
                <w:highlight w:val="none"/>
              </w:rPr>
              <w:t>年，根据投标文件中承诺的</w:t>
            </w:r>
            <w:r>
              <w:rPr>
                <w:rFonts w:hint="eastAsia" w:ascii="宋体" w:hAnsi="宋体" w:cs="宋体"/>
                <w:color w:val="auto"/>
                <w:szCs w:val="24"/>
                <w:highlight w:val="none"/>
                <w:lang w:val="en-US" w:eastAsia="zh-CN"/>
              </w:rPr>
              <w:t>原厂</w:t>
            </w:r>
            <w:r>
              <w:rPr>
                <w:rFonts w:hint="eastAsia" w:ascii="宋体" w:hAnsi="宋体" w:cs="宋体"/>
                <w:color w:val="auto"/>
                <w:szCs w:val="24"/>
                <w:highlight w:val="none"/>
              </w:rPr>
              <w:t>质保期每延长</w:t>
            </w:r>
            <w:r>
              <w:rPr>
                <w:rFonts w:hint="eastAsia" w:ascii="宋体" w:hAnsi="宋体" w:cs="宋体"/>
                <w:color w:val="auto"/>
                <w:szCs w:val="24"/>
                <w:highlight w:val="none"/>
                <w:lang w:val="en-US" w:eastAsia="zh-CN"/>
              </w:rPr>
              <w:t>半</w:t>
            </w:r>
            <w:r>
              <w:rPr>
                <w:rFonts w:hint="eastAsia" w:ascii="宋体" w:hAnsi="宋体" w:cs="宋体"/>
                <w:color w:val="auto"/>
                <w:szCs w:val="24"/>
                <w:highlight w:val="none"/>
              </w:rPr>
              <w:t>年加1</w:t>
            </w:r>
            <w:r>
              <w:rPr>
                <w:rFonts w:ascii="宋体" w:hAnsi="宋体" w:cs="宋体"/>
                <w:color w:val="auto"/>
                <w:szCs w:val="24"/>
                <w:highlight w:val="none"/>
              </w:rPr>
              <w:t>.5</w:t>
            </w:r>
            <w:r>
              <w:rPr>
                <w:rFonts w:hint="eastAsia" w:ascii="宋体" w:hAnsi="宋体" w:cs="宋体"/>
                <w:color w:val="auto"/>
                <w:szCs w:val="24"/>
                <w:highlight w:val="none"/>
              </w:rPr>
              <w:t>分，本项满分</w:t>
            </w:r>
            <w:r>
              <w:rPr>
                <w:rFonts w:ascii="宋体" w:hAnsi="宋体" w:cs="宋体"/>
                <w:color w:val="auto"/>
                <w:szCs w:val="24"/>
                <w:highlight w:val="none"/>
              </w:rPr>
              <w:t>3</w:t>
            </w:r>
            <w:r>
              <w:rPr>
                <w:rFonts w:hint="eastAsia" w:ascii="宋体" w:hAnsi="宋体" w:cs="宋体"/>
                <w:color w:val="auto"/>
                <w:szCs w:val="24"/>
                <w:highlight w:val="none"/>
              </w:rPr>
              <w:t>分。延长时</w:t>
            </w:r>
            <w:r>
              <w:rPr>
                <w:rFonts w:hint="eastAsia" w:ascii="宋体" w:hAnsi="宋体" w:cs="宋体"/>
                <w:szCs w:val="24"/>
              </w:rPr>
              <w:t>间不足半年的不计分。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93" w:type="dxa"/>
            <w:vMerge w:val="continue"/>
            <w:tcBorders>
              <w:left w:val="single" w:color="auto" w:sz="4" w:space="0"/>
              <w:right w:val="single" w:color="auto" w:sz="4" w:space="0"/>
            </w:tcBorders>
            <w:vAlign w:val="center"/>
          </w:tcPr>
          <w:p>
            <w:pPr>
              <w:spacing w:line="300" w:lineRule="auto"/>
              <w:ind w:firstLine="0" w:firstLineChars="0"/>
              <w:rPr>
                <w:rFonts w:ascii="宋体" w:hAnsi="宋体" w:cs="宋体"/>
                <w:szCs w:val="24"/>
              </w:rPr>
            </w:pPr>
          </w:p>
        </w:tc>
        <w:tc>
          <w:tcPr>
            <w:tcW w:w="1398"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szCs w:val="24"/>
              </w:rPr>
            </w:pPr>
            <w:r>
              <w:rPr>
                <w:rFonts w:hint="eastAsia" w:ascii="宋体" w:hAnsi="宋体" w:eastAsia="宋体" w:cs="宋体"/>
                <w:color w:val="auto"/>
                <w:sz w:val="24"/>
                <w:szCs w:val="24"/>
              </w:rPr>
              <w:t>业绩（</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分）</w:t>
            </w:r>
          </w:p>
        </w:tc>
        <w:tc>
          <w:tcPr>
            <w:tcW w:w="713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olor w:val="auto"/>
              </w:rPr>
            </w:pPr>
            <w:r>
              <w:rPr>
                <w:rFonts w:hint="eastAsia" w:ascii="宋体" w:hAnsi="宋体" w:eastAsia="宋体"/>
                <w:color w:val="auto"/>
                <w:lang w:val="en-US" w:eastAsia="zh-CN"/>
              </w:rPr>
              <w:t>投标</w:t>
            </w:r>
            <w:r>
              <w:rPr>
                <w:rFonts w:hint="eastAsia" w:ascii="宋体" w:hAnsi="宋体"/>
                <w:color w:val="auto"/>
                <w:lang w:val="en-US" w:eastAsia="zh-CN"/>
              </w:rPr>
              <w:t>人</w:t>
            </w:r>
            <w:r>
              <w:rPr>
                <w:rFonts w:hint="eastAsia" w:ascii="宋体" w:hAnsi="宋体" w:eastAsia="宋体"/>
                <w:color w:val="auto"/>
              </w:rPr>
              <w:t>201</w:t>
            </w:r>
            <w:r>
              <w:rPr>
                <w:rFonts w:ascii="宋体" w:hAnsi="宋体" w:eastAsia="宋体"/>
                <w:color w:val="auto"/>
              </w:rPr>
              <w:t>9</w:t>
            </w:r>
            <w:r>
              <w:rPr>
                <w:rFonts w:hint="eastAsia" w:ascii="宋体" w:hAnsi="宋体" w:eastAsia="宋体"/>
                <w:color w:val="auto"/>
              </w:rPr>
              <w:t>年1月1日</w:t>
            </w:r>
            <w:r>
              <w:rPr>
                <w:rFonts w:hint="eastAsia" w:ascii="宋体" w:hAnsi="宋体" w:eastAsia="宋体"/>
                <w:color w:val="auto"/>
                <w:lang w:eastAsia="zh-CN"/>
              </w:rPr>
              <w:t>（</w:t>
            </w:r>
            <w:r>
              <w:rPr>
                <w:rFonts w:hint="eastAsia" w:ascii="宋体" w:hAnsi="宋体" w:eastAsia="宋体"/>
                <w:color w:val="auto"/>
              </w:rPr>
              <w:t>以</w:t>
            </w:r>
            <w:r>
              <w:rPr>
                <w:rFonts w:hint="eastAsia" w:ascii="宋体" w:hAnsi="宋体"/>
                <w:color w:val="auto"/>
                <w:lang w:val="en-US" w:eastAsia="zh-CN"/>
              </w:rPr>
              <w:t>合同签订</w:t>
            </w:r>
            <w:r>
              <w:rPr>
                <w:rFonts w:hint="eastAsia" w:ascii="宋体" w:hAnsi="宋体" w:eastAsia="宋体"/>
                <w:color w:val="auto"/>
              </w:rPr>
              <w:t>时间为准</w:t>
            </w:r>
            <w:r>
              <w:rPr>
                <w:rFonts w:hint="eastAsia" w:ascii="宋体" w:hAnsi="宋体" w:eastAsia="宋体"/>
                <w:color w:val="auto"/>
                <w:lang w:eastAsia="zh-CN"/>
              </w:rPr>
              <w:t>）</w:t>
            </w:r>
            <w:r>
              <w:rPr>
                <w:rFonts w:hint="eastAsia" w:ascii="宋体" w:hAnsi="宋体" w:eastAsia="宋体"/>
                <w:color w:val="auto"/>
              </w:rPr>
              <w:t>至今完成的</w:t>
            </w:r>
            <w:r>
              <w:rPr>
                <w:rFonts w:hint="eastAsia" w:ascii="宋体" w:hAnsi="宋体"/>
                <w:color w:val="auto"/>
                <w:lang w:val="en-US" w:eastAsia="zh-CN"/>
              </w:rPr>
              <w:t>同类</w:t>
            </w:r>
            <w:r>
              <w:rPr>
                <w:rFonts w:hint="eastAsia" w:ascii="宋体" w:hAnsi="宋体" w:eastAsia="宋体"/>
                <w:color w:val="auto"/>
              </w:rPr>
              <w:t>业绩合同，每</w:t>
            </w:r>
            <w:r>
              <w:rPr>
                <w:rFonts w:hint="eastAsia" w:ascii="宋体" w:hAnsi="宋体"/>
                <w:color w:val="auto"/>
                <w:lang w:val="en-US" w:eastAsia="zh-CN"/>
              </w:rPr>
              <w:t>个</w:t>
            </w:r>
            <w:r>
              <w:rPr>
                <w:rFonts w:hint="eastAsia" w:ascii="宋体" w:hAnsi="宋体" w:eastAsia="宋体"/>
                <w:color w:val="auto"/>
              </w:rPr>
              <w:t>得1分，满分</w:t>
            </w:r>
            <w:r>
              <w:rPr>
                <w:rFonts w:hint="eastAsia" w:ascii="宋体" w:hAnsi="宋体" w:eastAsia="宋体"/>
                <w:color w:val="auto"/>
                <w:lang w:val="en-US" w:eastAsia="zh-CN"/>
              </w:rPr>
              <w:t>3</w:t>
            </w:r>
            <w:r>
              <w:rPr>
                <w:rFonts w:hint="eastAsia" w:ascii="宋体" w:hAnsi="宋体" w:eastAsia="宋体"/>
                <w:color w:val="auto"/>
              </w:rPr>
              <w:t>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ascii="宋体" w:hAnsi="宋体" w:cs="宋体"/>
                <w:szCs w:val="24"/>
              </w:rPr>
            </w:pPr>
            <w:r>
              <w:rPr>
                <w:rFonts w:hint="eastAsia" w:ascii="宋体" w:hAnsi="宋体"/>
                <w:b/>
                <w:bCs/>
                <w:color w:val="auto"/>
                <w:lang w:val="en-US" w:eastAsia="zh-CN"/>
              </w:rPr>
              <w:t>注：</w:t>
            </w:r>
            <w:r>
              <w:rPr>
                <w:rFonts w:hint="eastAsia" w:ascii="宋体" w:hAnsi="宋体" w:eastAsia="宋体" w:cs="宋体"/>
                <w:b/>
                <w:bCs/>
                <w:color w:val="auto"/>
                <w:sz w:val="24"/>
                <w:szCs w:val="24"/>
                <w:highlight w:val="none"/>
              </w:rPr>
              <w:t>需在</w:t>
            </w:r>
            <w:r>
              <w:rPr>
                <w:rFonts w:hint="eastAsia" w:ascii="宋体" w:hAnsi="宋体" w:eastAsia="宋体" w:cs="宋体"/>
                <w:b/>
                <w:bCs/>
                <w:color w:val="auto"/>
                <w:sz w:val="24"/>
                <w:szCs w:val="24"/>
                <w:highlight w:val="none"/>
                <w:lang w:val="en-US" w:eastAsia="zh-CN"/>
              </w:rPr>
              <w:t>资信商务及技术</w:t>
            </w:r>
            <w:r>
              <w:rPr>
                <w:rFonts w:hint="eastAsia" w:ascii="宋体" w:hAnsi="宋体" w:eastAsia="宋体" w:cs="宋体"/>
                <w:b/>
                <w:bCs/>
                <w:color w:val="auto"/>
                <w:sz w:val="24"/>
                <w:szCs w:val="24"/>
                <w:highlight w:val="none"/>
              </w:rPr>
              <w:t>文件中</w:t>
            </w:r>
            <w:r>
              <w:rPr>
                <w:rFonts w:hint="eastAsia" w:ascii="宋体" w:hAnsi="宋体" w:cs="宋体"/>
                <w:b/>
                <w:bCs/>
                <w:color w:val="auto"/>
                <w:szCs w:val="21"/>
              </w:rPr>
              <w:t>同时提供</w:t>
            </w:r>
            <w:r>
              <w:rPr>
                <w:rFonts w:hint="eastAsia" w:ascii="宋体" w:hAnsi="宋体" w:cs="宋体"/>
                <w:b/>
                <w:bCs/>
                <w:color w:val="auto"/>
                <w:szCs w:val="21"/>
                <w:lang w:val="en-US" w:eastAsia="zh-CN"/>
              </w:rPr>
              <w:t>中标通知书、</w:t>
            </w:r>
            <w:r>
              <w:rPr>
                <w:rFonts w:hint="eastAsia" w:ascii="宋体" w:hAnsi="宋体" w:cs="宋体"/>
                <w:b/>
                <w:bCs/>
                <w:color w:val="auto"/>
                <w:szCs w:val="21"/>
              </w:rPr>
              <w:t>项目合同和验收合格证明</w:t>
            </w:r>
            <w:r>
              <w:rPr>
                <w:rFonts w:hint="eastAsia" w:ascii="宋体" w:hAnsi="宋体" w:cs="宋体"/>
                <w:b/>
                <w:bCs/>
                <w:color w:val="auto"/>
                <w:szCs w:val="21"/>
                <w:lang w:val="en-US" w:eastAsia="zh-CN"/>
              </w:rPr>
              <w:t>材料</w:t>
            </w:r>
            <w:r>
              <w:rPr>
                <w:rFonts w:hint="eastAsia" w:ascii="宋体" w:hAnsi="宋体" w:cs="宋体"/>
                <w:b/>
                <w:bCs/>
                <w:color w:val="auto"/>
                <w:sz w:val="24"/>
                <w:szCs w:val="24"/>
                <w:highlight w:val="none"/>
                <w:lang w:val="en-US" w:eastAsia="zh-CN"/>
              </w:rPr>
              <w:t>并加盖投标单位CA公章，否则不得分</w:t>
            </w:r>
            <w:r>
              <w:rPr>
                <w:rFonts w:hint="eastAsia" w:ascii="宋体" w:hAnsi="宋体" w:cs="宋体"/>
                <w:b/>
                <w:bCs/>
                <w:color w:val="auto"/>
                <w:szCs w:val="21"/>
                <w:lang w:eastAsia="zh-CN"/>
              </w:rPr>
              <w:t>。</w:t>
            </w:r>
          </w:p>
        </w:tc>
      </w:tr>
    </w:tbl>
    <w:p>
      <w:pPr>
        <w:pStyle w:val="95"/>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5"/>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2.投标文件中应提供有关证明材料扫描件并加盖公章。</w:t>
      </w:r>
    </w:p>
    <w:p>
      <w:pPr>
        <w:pStyle w:val="95"/>
        <w:snapToGrid w:val="0"/>
        <w:spacing w:line="300" w:lineRule="auto"/>
        <w:ind w:firstLine="413" w:firstLineChars="196"/>
        <w:rPr>
          <w:rFonts w:hint="eastAsia" w:ascii="宋体" w:hAnsi="宋体" w:cs="宋体"/>
          <w:b/>
        </w:rPr>
      </w:pPr>
      <w:r>
        <w:rPr>
          <w:rFonts w:hint="eastAsia" w:ascii="宋体" w:hAnsi="宋体" w:cs="宋体"/>
          <w:b/>
        </w:rPr>
        <w:t>3.投标文件中提供的证明材料均应清晰可辨，否则不得分。</w:t>
      </w:r>
    </w:p>
    <w:p>
      <w:pPr>
        <w:pStyle w:val="95"/>
        <w:snapToGrid w:val="0"/>
        <w:spacing w:line="300" w:lineRule="auto"/>
        <w:ind w:firstLine="413" w:firstLineChars="196"/>
        <w:rPr>
          <w:rFonts w:hint="eastAsia" w:ascii="宋体" w:hAnsi="宋体" w:cs="宋体"/>
          <w:b/>
          <w:lang w:val="en-US" w:eastAsia="zh-CN"/>
        </w:rPr>
      </w:pPr>
    </w:p>
    <w:p>
      <w:pPr>
        <w:pStyle w:val="95"/>
        <w:snapToGrid w:val="0"/>
        <w:spacing w:line="300" w:lineRule="auto"/>
        <w:ind w:firstLine="472" w:firstLineChars="196"/>
        <w:rPr>
          <w:rFonts w:hint="eastAsia" w:ascii="宋体" w:hAnsi="宋体" w:cs="宋体"/>
          <w:b/>
          <w:sz w:val="24"/>
          <w:szCs w:val="24"/>
          <w:lang w:val="en-US" w:eastAsia="zh-CN"/>
        </w:rPr>
      </w:pPr>
      <w:r>
        <w:rPr>
          <w:rFonts w:hint="eastAsia" w:ascii="宋体" w:hAnsi="宋体" w:cs="宋体"/>
          <w:b/>
          <w:sz w:val="24"/>
          <w:szCs w:val="24"/>
          <w:lang w:val="en-US" w:eastAsia="zh-CN"/>
        </w:rPr>
        <w:t>二标段：</w:t>
      </w:r>
    </w:p>
    <w:p>
      <w:pPr>
        <w:pStyle w:val="95"/>
        <w:snapToGrid w:val="0"/>
        <w:spacing w:line="300" w:lineRule="auto"/>
        <w:ind w:firstLine="472" w:firstLineChars="196"/>
        <w:rPr>
          <w:rFonts w:hint="default" w:ascii="宋体" w:hAnsi="宋体" w:eastAsia="宋体" w:cs="宋体"/>
          <w:b/>
          <w:sz w:val="24"/>
          <w:szCs w:val="24"/>
          <w:lang w:val="en-US" w:eastAsia="zh-CN"/>
        </w:rPr>
      </w:pPr>
      <w:r>
        <w:rPr>
          <w:rFonts w:hint="eastAsia" w:ascii="宋体" w:hAnsi="宋体" w:cs="宋体"/>
          <w:b/>
          <w:color w:val="000000"/>
          <w:sz w:val="24"/>
          <w:szCs w:val="24"/>
        </w:rPr>
        <w:t>（二）技术商务资信</w:t>
      </w:r>
      <w:r>
        <w:rPr>
          <w:rFonts w:hint="eastAsia" w:ascii="宋体" w:hAnsi="宋体" w:cs="宋体"/>
          <w:b/>
          <w:sz w:val="24"/>
          <w:szCs w:val="24"/>
        </w:rPr>
        <w:t>分（70分）</w:t>
      </w:r>
    </w:p>
    <w:tbl>
      <w:tblPr>
        <w:tblStyle w:val="38"/>
        <w:tblW w:w="9662" w:type="dxa"/>
        <w:jc w:val="righ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4"/>
        <w:gridCol w:w="1500"/>
        <w:gridCol w:w="73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tblHeader/>
          <w:jc w:val="right"/>
        </w:trPr>
        <w:tc>
          <w:tcPr>
            <w:tcW w:w="9662" w:type="dxa"/>
            <w:gridSpan w:val="3"/>
            <w:tcBorders>
              <w:top w:val="single" w:color="auto" w:sz="4" w:space="0"/>
              <w:left w:val="single" w:color="auto" w:sz="4" w:space="0"/>
              <w:bottom w:val="single" w:color="auto" w:sz="4" w:space="0"/>
              <w:right w:val="single" w:color="auto" w:sz="4" w:space="0"/>
            </w:tcBorders>
            <w:noWrap w:val="0"/>
            <w:vAlign w:val="center"/>
          </w:tcPr>
          <w:p>
            <w:pPr>
              <w:spacing w:line="300" w:lineRule="auto"/>
              <w:ind w:firstLine="482"/>
              <w:contextualSpacing/>
              <w:jc w:val="center"/>
              <w:rPr>
                <w:rFonts w:hint="eastAsia" w:ascii="宋体" w:hAnsi="宋体" w:cs="宋体"/>
                <w:b/>
                <w:color w:val="000000"/>
                <w:kern w:val="0"/>
                <w:szCs w:val="24"/>
              </w:rPr>
            </w:pPr>
            <w:r>
              <w:rPr>
                <w:rFonts w:hint="eastAsia" w:ascii="宋体" w:hAnsi="宋体" w:cs="宋体"/>
                <w:b/>
                <w:color w:val="000000"/>
                <w:kern w:val="0"/>
                <w:szCs w:val="24"/>
              </w:rPr>
              <w:t>评分标准及分值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right"/>
        </w:trPr>
        <w:tc>
          <w:tcPr>
            <w:tcW w:w="844" w:type="dxa"/>
            <w:vMerge w:val="restart"/>
            <w:tcBorders>
              <w:top w:val="single" w:color="auto" w:sz="4" w:space="0"/>
              <w:left w:val="single" w:color="auto" w:sz="4" w:space="0"/>
              <w:right w:val="single" w:color="auto" w:sz="4" w:space="0"/>
            </w:tcBorders>
            <w:noWrap w:val="0"/>
            <w:vAlign w:val="center"/>
          </w:tcPr>
          <w:p>
            <w:pPr>
              <w:spacing w:line="300" w:lineRule="auto"/>
              <w:ind w:firstLine="0" w:firstLineChars="0"/>
              <w:contextualSpacing/>
              <w:rPr>
                <w:rFonts w:hint="eastAsia" w:ascii="宋体" w:hAnsi="宋体" w:eastAsia="宋体" w:cs="宋体"/>
                <w:szCs w:val="24"/>
                <w:lang w:eastAsia="zh-CN"/>
              </w:rPr>
            </w:pPr>
            <w:r>
              <w:rPr>
                <w:rFonts w:hint="eastAsia" w:ascii="宋体" w:hAnsi="宋体" w:cs="宋体"/>
                <w:szCs w:val="24"/>
              </w:rPr>
              <w:t>技术分</w:t>
            </w:r>
            <w:r>
              <w:rPr>
                <w:rFonts w:hint="eastAsia" w:ascii="宋体" w:hAnsi="宋体" w:cs="宋体"/>
                <w:szCs w:val="24"/>
                <w:lang w:eastAsia="zh-CN"/>
              </w:rPr>
              <w:t>（</w:t>
            </w:r>
            <w:r>
              <w:rPr>
                <w:rFonts w:hint="eastAsia" w:ascii="宋体" w:hAnsi="宋体" w:cs="宋体"/>
                <w:szCs w:val="24"/>
                <w:lang w:val="en-US" w:eastAsia="zh-CN"/>
              </w:rPr>
              <w:t>59</w:t>
            </w:r>
            <w:bookmarkStart w:id="37" w:name="_GoBack"/>
            <w:bookmarkEnd w:id="37"/>
            <w:r>
              <w:rPr>
                <w:rFonts w:hint="eastAsia" w:ascii="宋体" w:hAnsi="宋体" w:cs="宋体"/>
                <w:szCs w:val="24"/>
                <w:lang w:val="en-US" w:eastAsia="zh-CN"/>
              </w:rPr>
              <w:t>分</w:t>
            </w:r>
            <w:r>
              <w:rPr>
                <w:rFonts w:hint="eastAsia" w:ascii="宋体" w:hAnsi="宋体" w:cs="宋体"/>
                <w:szCs w:val="24"/>
                <w:lang w:eastAsia="zh-CN"/>
              </w:rPr>
              <w:t>）</w:t>
            </w:r>
          </w:p>
        </w:tc>
        <w:tc>
          <w:tcPr>
            <w:tcW w:w="1500" w:type="dxa"/>
            <w:tcBorders>
              <w:top w:val="single" w:color="auto" w:sz="4" w:space="0"/>
              <w:left w:val="single" w:color="auto" w:sz="4" w:space="0"/>
              <w:right w:val="single" w:color="auto" w:sz="4" w:space="0"/>
            </w:tcBorders>
            <w:noWrap w:val="0"/>
            <w:vAlign w:val="center"/>
          </w:tcPr>
          <w:p>
            <w:pPr>
              <w:spacing w:line="300" w:lineRule="auto"/>
              <w:ind w:firstLine="0" w:firstLineChars="0"/>
              <w:rPr>
                <w:rFonts w:hint="eastAsia" w:ascii="宋体" w:hAnsi="宋体" w:cs="宋体"/>
                <w:szCs w:val="24"/>
              </w:rPr>
            </w:pPr>
            <w:r>
              <w:rPr>
                <w:rFonts w:hint="eastAsia" w:ascii="宋体" w:hAnsi="宋体" w:cs="宋体"/>
                <w:szCs w:val="21"/>
              </w:rPr>
              <w:t>技术参数响应程度（</w:t>
            </w:r>
            <w:r>
              <w:rPr>
                <w:rFonts w:hint="eastAsia" w:ascii="宋体" w:hAnsi="宋体" w:cs="宋体"/>
                <w:szCs w:val="21"/>
                <w:lang w:val="en-US" w:eastAsia="zh-CN"/>
              </w:rPr>
              <w:t>20</w:t>
            </w:r>
            <w:r>
              <w:rPr>
                <w:rFonts w:hint="eastAsia" w:ascii="宋体" w:hAnsi="宋体" w:cs="宋体"/>
                <w:szCs w:val="21"/>
              </w:rPr>
              <w:t>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pStyle w:val="2"/>
              <w:spacing w:after="0" w:line="300" w:lineRule="auto"/>
              <w:ind w:firstLine="0" w:firstLineChars="0"/>
              <w:contextualSpacing/>
              <w:rPr>
                <w:rFonts w:hint="eastAsia" w:ascii="宋体" w:hAnsi="宋体" w:cs="宋体"/>
                <w:color w:val="auto"/>
                <w:szCs w:val="21"/>
              </w:rPr>
            </w:pPr>
            <w:r>
              <w:rPr>
                <w:rFonts w:hint="eastAsia" w:ascii="宋体" w:hAnsi="宋体" w:eastAsia="宋体"/>
                <w:color w:val="auto"/>
              </w:rPr>
              <w:t>根据投标人所投产品技术参数</w:t>
            </w:r>
            <w:r>
              <w:rPr>
                <w:rFonts w:hint="eastAsia" w:ascii="宋体" w:hAnsi="宋体" w:eastAsia="宋体"/>
                <w:color w:val="auto"/>
                <w:lang w:val="en-US" w:eastAsia="zh-CN"/>
              </w:rPr>
              <w:t>打分，以</w:t>
            </w:r>
            <w:r>
              <w:rPr>
                <w:rFonts w:hint="eastAsia" w:ascii="宋体" w:hAnsi="宋体" w:eastAsia="宋体"/>
                <w:color w:val="auto"/>
              </w:rPr>
              <w:t>招标文件的技术要求为基准，完全满足招标文件技术规格、参数及要求的，得</w:t>
            </w:r>
            <w:r>
              <w:rPr>
                <w:rFonts w:hint="eastAsia" w:ascii="宋体" w:hAnsi="宋体"/>
                <w:color w:val="auto"/>
                <w:lang w:val="en-US" w:eastAsia="zh-CN"/>
              </w:rPr>
              <w:t>20</w:t>
            </w:r>
            <w:r>
              <w:rPr>
                <w:rFonts w:hint="eastAsia" w:ascii="宋体" w:hAnsi="宋体" w:eastAsia="宋体"/>
                <w:color w:val="auto"/>
              </w:rPr>
              <w:t>分；</w:t>
            </w:r>
            <w:r>
              <w:rPr>
                <w:rFonts w:hint="eastAsia" w:ascii="宋体" w:hAnsi="宋体" w:cs="宋体"/>
                <w:color w:val="auto"/>
                <w:szCs w:val="21"/>
              </w:rPr>
              <w:t>技术参数负偏离或缺漏项的每项扣</w:t>
            </w:r>
            <w:r>
              <w:rPr>
                <w:rFonts w:hint="eastAsia" w:ascii="宋体" w:hAnsi="宋体" w:cs="宋体"/>
                <w:color w:val="auto"/>
                <w:szCs w:val="21"/>
                <w:lang w:val="en-US" w:eastAsia="zh-CN"/>
              </w:rPr>
              <w:t>1</w:t>
            </w:r>
            <w:r>
              <w:rPr>
                <w:rFonts w:hint="eastAsia" w:ascii="宋体" w:hAnsi="宋体" w:cs="宋体"/>
                <w:color w:val="auto"/>
                <w:szCs w:val="21"/>
              </w:rPr>
              <w:t>分</w:t>
            </w:r>
            <w:r>
              <w:rPr>
                <w:rFonts w:hint="eastAsia" w:ascii="宋体" w:hAnsi="宋体" w:cs="宋体"/>
                <w:color w:val="auto"/>
                <w:szCs w:val="21"/>
                <w:lang w:eastAsia="zh-CN"/>
              </w:rPr>
              <w:t>，</w:t>
            </w:r>
            <w:r>
              <w:rPr>
                <w:rFonts w:hint="eastAsia" w:ascii="宋体" w:hAnsi="宋体" w:cs="宋体"/>
                <w:color w:val="auto"/>
                <w:szCs w:val="21"/>
              </w:rPr>
              <w:t>扣完为止。</w:t>
            </w:r>
          </w:p>
          <w:p>
            <w:pPr>
              <w:pStyle w:val="2"/>
              <w:spacing w:after="0" w:line="300" w:lineRule="auto"/>
              <w:ind w:firstLine="0" w:firstLineChars="0"/>
              <w:contextualSpacing/>
              <w:rPr>
                <w:rFonts w:hint="eastAsia"/>
              </w:rPr>
            </w:pPr>
            <w:r>
              <w:rPr>
                <w:rFonts w:hint="eastAsia" w:ascii="宋体" w:hAnsi="宋体" w:cs="宋体"/>
              </w:rPr>
              <w:t>注：1</w:t>
            </w:r>
            <w:r>
              <w:rPr>
                <w:rFonts w:ascii="宋体" w:hAnsi="宋体" w:cs="宋体"/>
              </w:rPr>
              <w:t>.</w:t>
            </w:r>
            <w:r>
              <w:rPr>
                <w:rFonts w:hint="eastAsia" w:ascii="宋体" w:hAnsi="宋体" w:cs="宋体"/>
              </w:rPr>
              <w:t>采购需求中带“▲”的参数指标为实质性条款，不允许负偏离，否则做无效标处理。2</w:t>
            </w:r>
            <w:r>
              <w:rPr>
                <w:rFonts w:ascii="宋体" w:hAnsi="宋体" w:cs="宋体"/>
              </w:rPr>
              <w:t>.</w:t>
            </w:r>
            <w:r>
              <w:rPr>
                <w:rFonts w:hint="eastAsia" w:ascii="宋体" w:hAnsi="宋体" w:cs="宋体"/>
                <w:b/>
                <w:szCs w:val="21"/>
              </w:rPr>
              <w:t xml:space="preserve"> </w:t>
            </w:r>
            <w:r>
              <w:rPr>
                <w:rFonts w:hint="eastAsia" w:ascii="宋体" w:hAnsi="宋体" w:cs="宋体"/>
                <w:szCs w:val="21"/>
              </w:rPr>
              <w:t>采购需求中要求提供相关证书或其他证明材料的技术参数，投标文件中必须提供相应的证明材料，未提供视作负偏离。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jc w:val="right"/>
        </w:trPr>
        <w:tc>
          <w:tcPr>
            <w:tcW w:w="844" w:type="dxa"/>
            <w:vMerge w:val="continue"/>
            <w:tcBorders>
              <w:top w:val="single" w:color="auto" w:sz="4" w:space="0"/>
              <w:left w:val="single" w:color="auto" w:sz="4" w:space="0"/>
              <w:right w:val="single" w:color="auto" w:sz="4" w:space="0"/>
            </w:tcBorders>
            <w:noWrap w:val="0"/>
            <w:vAlign w:val="center"/>
          </w:tcPr>
          <w:p>
            <w:pPr>
              <w:spacing w:line="300" w:lineRule="auto"/>
              <w:ind w:firstLine="0" w:firstLineChars="0"/>
              <w:contextualSpacing/>
              <w:rPr>
                <w:rFonts w:hint="eastAsia" w:ascii="宋体" w:hAnsi="宋体" w:cs="宋体"/>
                <w:szCs w:val="24"/>
              </w:rPr>
            </w:pPr>
          </w:p>
        </w:tc>
        <w:tc>
          <w:tcPr>
            <w:tcW w:w="1500" w:type="dxa"/>
            <w:tcBorders>
              <w:left w:val="single" w:color="auto" w:sz="4" w:space="0"/>
              <w:right w:val="single" w:color="auto" w:sz="4" w:space="0"/>
            </w:tcBorders>
            <w:noWrap w:val="0"/>
            <w:vAlign w:val="center"/>
          </w:tcPr>
          <w:p>
            <w:pPr>
              <w:spacing w:line="300" w:lineRule="auto"/>
              <w:ind w:firstLine="0" w:firstLineChars="0"/>
              <w:rPr>
                <w:rFonts w:hint="eastAsia" w:ascii="宋体" w:hAnsi="宋体" w:cs="宋体"/>
                <w:szCs w:val="21"/>
              </w:rPr>
            </w:pPr>
            <w:r>
              <w:rPr>
                <w:rFonts w:hint="eastAsia" w:ascii="宋体" w:hAnsi="宋体" w:cs="宋体"/>
                <w:szCs w:val="21"/>
              </w:rPr>
              <w:t>功能演示</w:t>
            </w:r>
          </w:p>
          <w:p>
            <w:pPr>
              <w:spacing w:line="300" w:lineRule="auto"/>
              <w:ind w:firstLine="0" w:firstLineChars="0"/>
              <w:rPr>
                <w:rFonts w:hint="eastAsia" w:ascii="宋体" w:hAnsi="宋体" w:cs="宋体"/>
                <w:szCs w:val="21"/>
              </w:rPr>
            </w:pPr>
            <w:r>
              <w:rPr>
                <w:rFonts w:hint="eastAsia" w:ascii="宋体" w:hAnsi="宋体" w:cs="宋体"/>
                <w:szCs w:val="21"/>
              </w:rPr>
              <w:t>（</w:t>
            </w:r>
            <w:r>
              <w:rPr>
                <w:rFonts w:hint="eastAsia" w:ascii="宋体" w:hAnsi="宋体" w:cs="宋体"/>
                <w:szCs w:val="21"/>
                <w:lang w:val="en-US" w:eastAsia="zh-CN"/>
              </w:rPr>
              <w:t>15</w:t>
            </w:r>
            <w:r>
              <w:rPr>
                <w:rFonts w:hint="eastAsia" w:ascii="宋体" w:hAnsi="宋体" w:cs="宋体"/>
                <w:szCs w:val="21"/>
              </w:rPr>
              <w:t>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default"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（一</w:t>
            </w:r>
            <w:r>
              <w:rPr>
                <w:rFonts w:hint="eastAsia" w:ascii="宋体" w:hAnsi="宋体" w:cs="宋体"/>
                <w:b/>
                <w:color w:val="auto"/>
                <w:szCs w:val="24"/>
                <w:highlight w:val="none"/>
                <w:lang w:val="en-US" w:eastAsia="zh-CN"/>
              </w:rPr>
              <w:t>）</w:t>
            </w:r>
            <w:r>
              <w:rPr>
                <w:rFonts w:hint="eastAsia" w:ascii="宋体" w:hAnsi="宋体" w:cs="宋体"/>
                <w:b/>
                <w:color w:val="auto"/>
                <w:szCs w:val="24"/>
                <w:highlight w:val="none"/>
              </w:rPr>
              <w:t>PCB异形插件工作站</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b/>
                <w:color w:val="auto"/>
                <w:szCs w:val="24"/>
                <w:highlight w:val="none"/>
                <w:lang w:eastAsia="zh-CN"/>
              </w:rPr>
            </w:pPr>
            <w:r>
              <w:rPr>
                <w:rFonts w:hint="eastAsia" w:ascii="宋体" w:hAnsi="宋体" w:cs="宋体"/>
                <w:color w:val="auto"/>
                <w:sz w:val="24"/>
                <w:szCs w:val="24"/>
                <w:highlight w:val="none"/>
                <w:lang w:val="en-US" w:eastAsia="zh-CN"/>
              </w:rPr>
              <w:t>1.展示</w:t>
            </w:r>
            <w:r>
              <w:rPr>
                <w:rFonts w:hint="eastAsia" w:ascii="宋体" w:hAnsi="宋体" w:eastAsia="宋体" w:cs="宋体"/>
                <w:color w:val="auto"/>
                <w:sz w:val="24"/>
                <w:szCs w:val="24"/>
                <w:highlight w:val="none"/>
              </w:rPr>
              <w:t>工作站设计效果，可通过三维模型或实体照片对设备组成进行详细介绍，可提供设备运行录像视频展示工作站各组件功能，</w:t>
            </w:r>
            <w:r>
              <w:rPr>
                <w:rFonts w:hint="eastAsia" w:ascii="宋体" w:hAnsi="宋体" w:cs="宋体"/>
                <w:color w:val="auto"/>
                <w:sz w:val="24"/>
                <w:szCs w:val="24"/>
                <w:highlight w:val="none"/>
                <w:lang w:val="en-US" w:eastAsia="zh-CN"/>
              </w:rPr>
              <w:t>根据</w:t>
            </w:r>
            <w:r>
              <w:rPr>
                <w:rFonts w:hint="eastAsia" w:ascii="宋体" w:hAnsi="宋体" w:eastAsia="宋体" w:cs="宋体"/>
                <w:color w:val="auto"/>
                <w:sz w:val="24"/>
                <w:szCs w:val="24"/>
                <w:highlight w:val="none"/>
              </w:rPr>
              <w:t>各组件设计效果满足招标要求</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设备组件选型品质</w:t>
            </w:r>
            <w:r>
              <w:rPr>
                <w:rFonts w:hint="eastAsia" w:ascii="宋体" w:hAnsi="宋体" w:cs="宋体"/>
                <w:color w:val="auto"/>
                <w:sz w:val="24"/>
                <w:szCs w:val="24"/>
                <w:highlight w:val="none"/>
                <w:lang w:eastAsia="zh-CN"/>
              </w:rPr>
              <w:t>、</w:t>
            </w:r>
            <w:r>
              <w:rPr>
                <w:rFonts w:hint="eastAsia" w:ascii="宋体" w:hAnsi="宋体" w:eastAsia="宋体" w:cs="宋体"/>
                <w:color w:val="auto"/>
                <w:sz w:val="24"/>
                <w:szCs w:val="24"/>
                <w:highlight w:val="none"/>
              </w:rPr>
              <w:t>设计</w:t>
            </w:r>
            <w:r>
              <w:rPr>
                <w:rFonts w:hint="eastAsia" w:ascii="宋体" w:hAnsi="宋体" w:cs="宋体"/>
                <w:color w:val="auto"/>
                <w:sz w:val="24"/>
                <w:szCs w:val="24"/>
                <w:highlight w:val="none"/>
                <w:lang w:val="en-US" w:eastAsia="zh-CN"/>
              </w:rPr>
              <w:t>情况</w:t>
            </w:r>
            <w:r>
              <w:rPr>
                <w:rFonts w:hint="eastAsia" w:ascii="宋体" w:hAnsi="宋体" w:cs="宋体"/>
                <w:color w:val="auto"/>
                <w:szCs w:val="24"/>
                <w:highlight w:val="none"/>
                <w:lang w:val="en-US" w:eastAsia="zh-CN"/>
              </w:rPr>
              <w:t>最高得3</w:t>
            </w:r>
            <w:r>
              <w:rPr>
                <w:rFonts w:hint="eastAsia" w:ascii="宋体" w:hAnsi="宋体" w:eastAsia="宋体" w:cs="宋体"/>
                <w:color w:val="auto"/>
                <w:szCs w:val="24"/>
                <w:highlight w:val="none"/>
              </w:rPr>
              <w:t>分，无演示不得分</w:t>
            </w:r>
            <w:r>
              <w:rPr>
                <w:rFonts w:hint="eastAsia" w:ascii="宋体" w:hAnsi="宋体" w:cs="宋体"/>
                <w:color w:val="auto"/>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cs="宋体"/>
                <w:b/>
                <w:color w:val="auto"/>
                <w:szCs w:val="24"/>
                <w:highlight w:val="none"/>
              </w:rPr>
            </w:pPr>
            <w:r>
              <w:rPr>
                <w:rFonts w:hint="eastAsia" w:ascii="宋体" w:hAnsi="宋体" w:cs="宋体"/>
                <w:color w:val="auto"/>
                <w:sz w:val="24"/>
                <w:szCs w:val="24"/>
                <w:highlight w:val="none"/>
                <w:lang w:val="en-US" w:eastAsia="zh-CN"/>
              </w:rPr>
              <w:t>2.</w:t>
            </w:r>
            <w:r>
              <w:rPr>
                <w:rFonts w:hint="eastAsia" w:ascii="宋体" w:hAnsi="宋体" w:eastAsia="宋体" w:cs="宋体"/>
                <w:color w:val="auto"/>
                <w:sz w:val="24"/>
                <w:szCs w:val="24"/>
                <w:highlight w:val="none"/>
              </w:rPr>
              <w:t>所投设备包含与硬件平台一致的三维模型环境，可直接从离线编程软件中调用，方便教学、训练</w:t>
            </w:r>
            <w:r>
              <w:rPr>
                <w:rFonts w:hint="eastAsia" w:ascii="宋体" w:hAnsi="宋体" w:cs="宋体"/>
                <w:color w:val="auto"/>
                <w:sz w:val="24"/>
                <w:szCs w:val="24"/>
                <w:highlight w:val="none"/>
                <w:lang w:val="en-US" w:eastAsia="zh-CN"/>
              </w:rPr>
              <w:t>的，</w:t>
            </w:r>
            <w:r>
              <w:rPr>
                <w:rFonts w:hint="eastAsia" w:ascii="宋体" w:hAnsi="宋体" w:cs="宋体"/>
                <w:color w:val="auto"/>
                <w:szCs w:val="24"/>
                <w:highlight w:val="none"/>
                <w:lang w:val="en-US" w:eastAsia="zh-CN"/>
              </w:rPr>
              <w:t>最高得3</w:t>
            </w:r>
            <w:r>
              <w:rPr>
                <w:rFonts w:hint="eastAsia" w:ascii="宋体" w:hAnsi="宋体" w:eastAsia="宋体" w:cs="宋体"/>
                <w:color w:val="auto"/>
                <w:szCs w:val="24"/>
                <w:highlight w:val="none"/>
              </w:rPr>
              <w:t>分，无演示不得分</w:t>
            </w:r>
            <w:r>
              <w:rPr>
                <w:rFonts w:hint="eastAsia" w:ascii="宋体" w:hAnsi="宋体" w:cs="宋体"/>
                <w:color w:val="auto"/>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ascii="宋体" w:hAnsi="宋体" w:cs="宋体"/>
                <w:b/>
                <w:color w:val="auto"/>
                <w:szCs w:val="24"/>
                <w:highlight w:val="none"/>
              </w:rPr>
            </w:pPr>
            <w:r>
              <w:rPr>
                <w:rFonts w:hint="eastAsia" w:ascii="宋体" w:hAnsi="宋体" w:cs="宋体"/>
                <w:b/>
                <w:color w:val="auto"/>
                <w:szCs w:val="24"/>
                <w:highlight w:val="none"/>
                <w:lang w:eastAsia="zh-CN"/>
              </w:rPr>
              <w:t>（</w:t>
            </w:r>
            <w:r>
              <w:rPr>
                <w:rFonts w:hint="eastAsia" w:ascii="宋体" w:hAnsi="宋体" w:cs="宋体"/>
                <w:b/>
                <w:color w:val="auto"/>
                <w:szCs w:val="24"/>
                <w:highlight w:val="none"/>
                <w:lang w:val="en-US" w:eastAsia="zh-CN"/>
              </w:rPr>
              <w:t>二</w:t>
            </w:r>
            <w:r>
              <w:rPr>
                <w:rFonts w:hint="eastAsia" w:ascii="宋体" w:hAnsi="宋体" w:cs="宋体"/>
                <w:b/>
                <w:color w:val="auto"/>
                <w:szCs w:val="24"/>
                <w:highlight w:val="none"/>
                <w:lang w:eastAsia="zh-CN"/>
              </w:rPr>
              <w:t>）</w:t>
            </w:r>
            <w:r>
              <w:rPr>
                <w:rFonts w:hint="eastAsia" w:ascii="宋体" w:hAnsi="宋体" w:cs="宋体"/>
                <w:b/>
                <w:color w:val="auto"/>
                <w:szCs w:val="24"/>
                <w:highlight w:val="none"/>
              </w:rPr>
              <w:t>工业机器人离线编程软件</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cs="宋体"/>
                <w:color w:val="auto"/>
                <w:szCs w:val="24"/>
                <w:highlight w:val="none"/>
              </w:rPr>
            </w:pPr>
            <w:r>
              <w:rPr>
                <w:rFonts w:hint="eastAsia" w:ascii="宋体" w:hAnsi="宋体" w:cs="宋体"/>
                <w:color w:val="auto"/>
                <w:szCs w:val="24"/>
                <w:highlight w:val="none"/>
                <w:lang w:val="en-US" w:eastAsia="zh-CN"/>
              </w:rPr>
              <w:t>1</w:t>
            </w:r>
            <w:r>
              <w:rPr>
                <w:rFonts w:hint="eastAsia" w:ascii="宋体" w:hAnsi="宋体" w:eastAsia="宋体" w:cs="宋体"/>
                <w:color w:val="auto"/>
                <w:szCs w:val="24"/>
                <w:highlight w:val="none"/>
              </w:rPr>
              <w:t>．可对生成的轨迹进行分组管理，分组后，可对轨迹组进行注释、删除等，实现对相似轨迹的统一操作；并支持轨迹编辑功能，以图形化方式通过拖动参数曲线，来编辑一条轨迹中指定个数的点，达到让整条轨迹光滑过渡的效果。根据演示效果</w:t>
            </w:r>
            <w:r>
              <w:rPr>
                <w:rFonts w:hint="eastAsia" w:ascii="宋体" w:hAnsi="宋体" w:cs="宋体"/>
                <w:color w:val="auto"/>
                <w:szCs w:val="24"/>
                <w:highlight w:val="none"/>
                <w:lang w:val="en-US" w:eastAsia="zh-CN"/>
              </w:rPr>
              <w:t>最高得3</w:t>
            </w:r>
            <w:r>
              <w:rPr>
                <w:rFonts w:hint="eastAsia" w:ascii="宋体" w:hAnsi="宋体" w:eastAsia="宋体" w:cs="宋体"/>
                <w:color w:val="auto"/>
                <w:szCs w:val="24"/>
                <w:highlight w:val="none"/>
              </w:rPr>
              <w:t>分，无演示不得分。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ascii="宋体" w:hAnsi="宋体" w:cs="宋体"/>
                <w:color w:val="auto"/>
                <w:szCs w:val="24"/>
                <w:highlight w:val="none"/>
              </w:rPr>
            </w:pPr>
            <w:r>
              <w:rPr>
                <w:rFonts w:ascii="宋体" w:hAnsi="宋体" w:cs="宋体"/>
                <w:color w:val="auto"/>
                <w:szCs w:val="24"/>
                <w:highlight w:val="none"/>
              </w:rPr>
              <w:t>2</w:t>
            </w:r>
            <w:r>
              <w:rPr>
                <w:rFonts w:hint="eastAsia" w:ascii="宋体" w:hAnsi="宋体" w:cs="宋体"/>
                <w:color w:val="auto"/>
                <w:szCs w:val="24"/>
                <w:highlight w:val="none"/>
              </w:rPr>
              <w:t>．支持机器人在线查找，可以直接从云端机器人库中选择机进行离线编程，选择过程中支持搜索、筛选和排序，并推荐相似参数的机器人供用户选择；并可支持机器人三维仿真和后置代码分屏同步调试运行，可实时监控仿真效果。根据演示效果</w:t>
            </w:r>
            <w:r>
              <w:rPr>
                <w:rFonts w:hint="eastAsia" w:ascii="宋体" w:hAnsi="宋体" w:cs="宋体"/>
                <w:color w:val="auto"/>
                <w:szCs w:val="24"/>
                <w:highlight w:val="none"/>
                <w:lang w:val="en-US" w:eastAsia="zh-CN"/>
              </w:rPr>
              <w:t>最高得3</w:t>
            </w:r>
            <w:r>
              <w:rPr>
                <w:rFonts w:hint="eastAsia" w:ascii="宋体" w:hAnsi="宋体" w:cs="宋体"/>
                <w:color w:val="auto"/>
                <w:szCs w:val="24"/>
                <w:highlight w:val="none"/>
              </w:rPr>
              <w:t>分，无演示不得分。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cs="宋体"/>
                <w:color w:val="auto"/>
                <w:highlight w:val="none"/>
              </w:rPr>
            </w:pPr>
            <w:r>
              <w:rPr>
                <w:rFonts w:hint="eastAsia" w:ascii="宋体" w:hAnsi="宋体" w:cs="宋体"/>
                <w:color w:val="auto"/>
                <w:kern w:val="2"/>
                <w:highlight w:val="none"/>
              </w:rPr>
              <w:t>3</w:t>
            </w:r>
            <w:r>
              <w:rPr>
                <w:rFonts w:ascii="宋体" w:hAnsi="宋体" w:cs="宋体"/>
                <w:color w:val="auto"/>
                <w:kern w:val="2"/>
                <w:highlight w:val="none"/>
              </w:rPr>
              <w:t>.</w:t>
            </w:r>
            <w:r>
              <w:rPr>
                <w:rFonts w:hint="eastAsia" w:ascii="宋体" w:hAnsi="宋体" w:cs="宋体"/>
                <w:color w:val="auto"/>
                <w:kern w:val="2"/>
                <w:highlight w:val="none"/>
              </w:rPr>
              <w:t>支持将编程结果仿真运行并输出3D仿真，上传云端自动生成二维码及链接，可用手机扫描二维码后缩放、平移查看该动画。或复制链接后，通过浏览器直接播放，并可以自由切换观看视角和放大缩小；并具有贴图功能，可通过贴图代替或简化离线编程软件虚拟场景中复杂的模型搭建。</w:t>
            </w:r>
            <w:r>
              <w:rPr>
                <w:rFonts w:hint="eastAsia" w:ascii="宋体" w:hAnsi="宋体" w:cs="宋体"/>
                <w:color w:val="auto"/>
                <w:highlight w:val="none"/>
              </w:rPr>
              <w:t>根据演示效果</w:t>
            </w:r>
            <w:r>
              <w:rPr>
                <w:rFonts w:hint="eastAsia" w:ascii="宋体" w:hAnsi="宋体" w:cs="宋体"/>
                <w:color w:val="auto"/>
                <w:szCs w:val="24"/>
                <w:highlight w:val="none"/>
                <w:lang w:val="en-US" w:eastAsia="zh-CN"/>
              </w:rPr>
              <w:t>最高得</w:t>
            </w:r>
            <w:r>
              <w:rPr>
                <w:rFonts w:hint="eastAsia" w:ascii="宋体" w:hAnsi="宋体" w:cs="宋体"/>
                <w:color w:val="auto"/>
                <w:highlight w:val="none"/>
                <w:lang w:val="en-US" w:eastAsia="zh-CN"/>
              </w:rPr>
              <w:t>3</w:t>
            </w:r>
            <w:r>
              <w:rPr>
                <w:rFonts w:hint="eastAsia" w:ascii="宋体" w:hAnsi="宋体" w:cs="宋体"/>
                <w:color w:val="auto"/>
                <w:highlight w:val="none"/>
              </w:rPr>
              <w:t>分，无演示不得分。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color w:val="auto"/>
                <w:kern w:val="0"/>
                <w:szCs w:val="21"/>
                <w:highlight w:val="none"/>
              </w:rPr>
            </w:pPr>
            <w:r>
              <w:rPr>
                <w:rFonts w:hint="eastAsia" w:ascii="宋体" w:hAnsi="宋体" w:eastAsia="宋体"/>
                <w:b/>
                <w:bCs/>
                <w:color w:val="auto"/>
                <w:highlight w:val="none"/>
              </w:rPr>
              <w:t>注：</w:t>
            </w:r>
            <w:r>
              <w:rPr>
                <w:rFonts w:hint="eastAsia" w:ascii="宋体" w:hAnsi="宋体" w:cs="宋体"/>
                <w:b/>
                <w:bCs/>
                <w:color w:val="auto"/>
                <w:sz w:val="24"/>
                <w:szCs w:val="24"/>
                <w:highlight w:val="none"/>
              </w:rPr>
              <w:t>投标人须将演示过程制作成视频光盘或U盘，光盘或U盘密封包装后于投标截止时间前邮递或直接送达一份至采购代理机构，投标截止时间前未收到光盘或U盘，视为未提交。收到的光盘或U盘无法打开，责任由投标人自负。每家投标单位演示时间不超过15分钟，不演示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right"/>
        </w:trPr>
        <w:tc>
          <w:tcPr>
            <w:tcW w:w="844" w:type="dxa"/>
            <w:vMerge w:val="continue"/>
            <w:tcBorders>
              <w:top w:val="single" w:color="auto" w:sz="4" w:space="0"/>
              <w:left w:val="single" w:color="auto" w:sz="4" w:space="0"/>
              <w:right w:val="single" w:color="auto" w:sz="4" w:space="0"/>
            </w:tcBorders>
            <w:noWrap w:val="0"/>
            <w:vAlign w:val="center"/>
          </w:tcPr>
          <w:p>
            <w:pPr>
              <w:spacing w:line="300" w:lineRule="auto"/>
              <w:ind w:firstLine="480"/>
              <w:contextualSpacing/>
              <w:jc w:val="center"/>
              <w:rPr>
                <w:rFonts w:hint="eastAsia" w:ascii="宋体" w:hAnsi="宋体" w:cs="宋体"/>
                <w:szCs w:val="24"/>
              </w:rPr>
            </w:pPr>
          </w:p>
        </w:tc>
        <w:tc>
          <w:tcPr>
            <w:tcW w:w="1500" w:type="dxa"/>
            <w:tcBorders>
              <w:top w:val="single" w:color="auto" w:sz="4" w:space="0"/>
              <w:left w:val="single" w:color="auto" w:sz="4" w:space="0"/>
              <w:right w:val="single" w:color="auto" w:sz="4" w:space="0"/>
            </w:tcBorders>
            <w:noWrap w:val="0"/>
            <w:vAlign w:val="center"/>
          </w:tcPr>
          <w:p>
            <w:pPr>
              <w:spacing w:line="300" w:lineRule="auto"/>
              <w:ind w:firstLine="0" w:firstLineChars="0"/>
              <w:rPr>
                <w:rFonts w:hint="eastAsia" w:ascii="宋体" w:hAnsi="宋体" w:eastAsia="宋体" w:cs="宋体"/>
                <w:kern w:val="2"/>
                <w:sz w:val="24"/>
                <w:szCs w:val="21"/>
                <w:lang w:val="en-US" w:eastAsia="zh-CN" w:bidi="ar-SA"/>
              </w:rPr>
            </w:pPr>
            <w:r>
              <w:rPr>
                <w:rFonts w:hint="eastAsia" w:ascii="宋体" w:hAnsi="宋体" w:cs="宋体"/>
                <w:szCs w:val="21"/>
              </w:rPr>
              <w:t>组织实施方案（</w:t>
            </w:r>
            <w:r>
              <w:rPr>
                <w:rFonts w:hint="eastAsia" w:ascii="宋体" w:hAnsi="宋体" w:cs="宋体"/>
                <w:szCs w:val="21"/>
                <w:lang w:val="en-US" w:eastAsia="zh-CN"/>
              </w:rPr>
              <w:t>5</w:t>
            </w:r>
            <w:r>
              <w:rPr>
                <w:rFonts w:hint="eastAsia" w:ascii="宋体" w:hAnsi="宋体" w:cs="宋体"/>
                <w:szCs w:val="21"/>
              </w:rPr>
              <w:t>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firstLine="0" w:firstLineChars="0"/>
              <w:rPr>
                <w:rFonts w:hint="eastAsia" w:ascii="Times New Roman" w:hAnsi="Times New Roman" w:eastAsia="宋体" w:cs="Times New Roman"/>
                <w:color w:val="auto"/>
                <w:kern w:val="2"/>
                <w:sz w:val="24"/>
                <w:szCs w:val="28"/>
                <w:lang w:val="en-US" w:eastAsia="zh-CN" w:bidi="ar-SA"/>
              </w:rPr>
            </w:pPr>
            <w:r>
              <w:rPr>
                <w:rFonts w:hint="eastAsia" w:ascii="宋体" w:hAnsi="宋体" w:cs="宋体"/>
                <w:bCs/>
                <w:color w:val="auto"/>
                <w:szCs w:val="24"/>
              </w:rPr>
              <w:t>根据投标人组织实施方案的科学性、合理性、规范性和可操作性打分，</w:t>
            </w:r>
            <w:r>
              <w:rPr>
                <w:rFonts w:hint="eastAsia" w:ascii="宋体" w:hAnsi="宋体" w:cs="宋体"/>
                <w:bCs/>
                <w:color w:val="auto"/>
                <w:szCs w:val="24"/>
                <w:lang w:val="en-US" w:eastAsia="zh-CN"/>
              </w:rPr>
              <w:t>3-5</w:t>
            </w:r>
            <w:r>
              <w:rPr>
                <w:rFonts w:hint="eastAsia" w:ascii="宋体" w:hAnsi="宋体" w:cs="宋体"/>
                <w:bCs/>
                <w:color w:val="auto"/>
                <w:szCs w:val="24"/>
              </w:rPr>
              <w:t>分，包括组织机构、工作时间进度表、工作程序和步骤、管理和协调方法、关键步骤的思路和要点等。无相关内容或内容不可行不得分。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right"/>
        </w:trPr>
        <w:tc>
          <w:tcPr>
            <w:tcW w:w="844" w:type="dxa"/>
            <w:vMerge w:val="continue"/>
            <w:tcBorders>
              <w:top w:val="single" w:color="auto" w:sz="4" w:space="0"/>
              <w:left w:val="single" w:color="auto" w:sz="4" w:space="0"/>
              <w:right w:val="single" w:color="auto" w:sz="4" w:space="0"/>
            </w:tcBorders>
            <w:noWrap w:val="0"/>
            <w:vAlign w:val="center"/>
          </w:tcPr>
          <w:p>
            <w:pPr>
              <w:spacing w:line="300" w:lineRule="auto"/>
              <w:ind w:firstLine="480"/>
              <w:contextualSpacing/>
              <w:jc w:val="center"/>
              <w:rPr>
                <w:rFonts w:hint="eastAsia" w:ascii="宋体" w:hAnsi="宋体" w:cs="宋体"/>
                <w:szCs w:val="24"/>
              </w:rPr>
            </w:pPr>
          </w:p>
        </w:tc>
        <w:tc>
          <w:tcPr>
            <w:tcW w:w="1500" w:type="dxa"/>
            <w:tcBorders>
              <w:top w:val="single" w:color="auto" w:sz="4" w:space="0"/>
              <w:left w:val="single" w:color="auto" w:sz="4" w:space="0"/>
              <w:right w:val="single" w:color="auto" w:sz="4" w:space="0"/>
            </w:tcBorders>
            <w:noWrap w:val="0"/>
            <w:vAlign w:val="center"/>
          </w:tcPr>
          <w:p>
            <w:pPr>
              <w:spacing w:line="300" w:lineRule="auto"/>
              <w:ind w:firstLine="0" w:firstLineChars="0"/>
              <w:rPr>
                <w:rFonts w:hint="eastAsia" w:ascii="宋体" w:hAnsi="宋体" w:eastAsia="宋体" w:cs="宋体"/>
                <w:kern w:val="2"/>
                <w:sz w:val="24"/>
                <w:szCs w:val="21"/>
                <w:highlight w:val="none"/>
                <w:lang w:val="en-US" w:eastAsia="zh-CN" w:bidi="ar-SA"/>
              </w:rPr>
            </w:pPr>
            <w:r>
              <w:rPr>
                <w:rFonts w:hint="eastAsia" w:ascii="宋体" w:hAnsi="宋体" w:cs="宋体"/>
                <w:bCs/>
                <w:szCs w:val="24"/>
                <w:highlight w:val="none"/>
              </w:rPr>
              <w:t>供货、安装、调试和验收方案（</w:t>
            </w:r>
            <w:r>
              <w:rPr>
                <w:rFonts w:hint="eastAsia" w:ascii="宋体" w:hAnsi="宋体" w:cs="宋体"/>
                <w:bCs/>
                <w:szCs w:val="24"/>
                <w:highlight w:val="none"/>
                <w:lang w:val="en-US" w:eastAsia="zh-CN"/>
              </w:rPr>
              <w:t>5</w:t>
            </w:r>
            <w:r>
              <w:rPr>
                <w:rFonts w:hint="eastAsia" w:ascii="宋体" w:hAnsi="宋体" w:cs="宋体"/>
                <w:bCs/>
                <w:szCs w:val="24"/>
                <w:highlight w:val="none"/>
              </w:rPr>
              <w:t>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firstLine="0" w:firstLineChars="0"/>
              <w:rPr>
                <w:rFonts w:hint="eastAsia" w:ascii="宋体" w:hAnsi="宋体" w:eastAsia="宋体" w:cs="宋体"/>
                <w:color w:val="auto"/>
                <w:kern w:val="2"/>
                <w:sz w:val="24"/>
                <w:szCs w:val="21"/>
                <w:highlight w:val="none"/>
                <w:lang w:val="en-US" w:eastAsia="zh-CN" w:bidi="ar-SA"/>
              </w:rPr>
            </w:pPr>
            <w:r>
              <w:rPr>
                <w:rFonts w:hint="eastAsia" w:ascii="宋体" w:hAnsi="宋体" w:cs="宋体"/>
                <w:bCs/>
                <w:color w:val="auto"/>
                <w:szCs w:val="24"/>
                <w:highlight w:val="none"/>
              </w:rPr>
              <w:t>根据投标人提供的供货、安装、调试和验收方案打分，</w:t>
            </w:r>
            <w:r>
              <w:rPr>
                <w:rFonts w:hint="eastAsia" w:ascii="宋体" w:hAnsi="宋体" w:cs="宋体"/>
                <w:bCs/>
                <w:color w:val="auto"/>
                <w:szCs w:val="24"/>
                <w:highlight w:val="none"/>
                <w:lang w:val="en-US" w:eastAsia="zh-CN"/>
              </w:rPr>
              <w:t>3</w:t>
            </w:r>
            <w:r>
              <w:rPr>
                <w:rFonts w:ascii="宋体" w:hAnsi="宋体" w:cs="宋体"/>
                <w:bCs/>
                <w:color w:val="auto"/>
                <w:szCs w:val="24"/>
                <w:highlight w:val="none"/>
              </w:rPr>
              <w:t>-</w:t>
            </w:r>
            <w:r>
              <w:rPr>
                <w:rFonts w:hint="eastAsia" w:ascii="宋体" w:hAnsi="宋体" w:cs="宋体"/>
                <w:bCs/>
                <w:color w:val="auto"/>
                <w:szCs w:val="24"/>
                <w:highlight w:val="none"/>
                <w:lang w:val="en-US" w:eastAsia="zh-CN"/>
              </w:rPr>
              <w:t>5</w:t>
            </w:r>
            <w:r>
              <w:rPr>
                <w:rFonts w:hint="eastAsia" w:ascii="宋体" w:hAnsi="宋体" w:cs="宋体"/>
                <w:bCs/>
                <w:color w:val="auto"/>
                <w:szCs w:val="24"/>
                <w:highlight w:val="none"/>
              </w:rPr>
              <w:t>分，无方案或方案不可行不得分。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right"/>
        </w:trPr>
        <w:tc>
          <w:tcPr>
            <w:tcW w:w="844" w:type="dxa"/>
            <w:vMerge w:val="continue"/>
            <w:tcBorders>
              <w:top w:val="single" w:color="auto" w:sz="4" w:space="0"/>
              <w:left w:val="single" w:color="auto" w:sz="4" w:space="0"/>
              <w:right w:val="single" w:color="auto" w:sz="4" w:space="0"/>
            </w:tcBorders>
            <w:noWrap w:val="0"/>
            <w:vAlign w:val="center"/>
          </w:tcPr>
          <w:p>
            <w:pPr>
              <w:spacing w:line="300" w:lineRule="auto"/>
              <w:ind w:firstLine="480"/>
              <w:contextualSpacing/>
              <w:jc w:val="center"/>
              <w:rPr>
                <w:rFonts w:hint="eastAsia" w:ascii="宋体" w:hAnsi="宋体" w:cs="宋体"/>
                <w:szCs w:val="24"/>
              </w:rPr>
            </w:pPr>
          </w:p>
        </w:tc>
        <w:tc>
          <w:tcPr>
            <w:tcW w:w="15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Times New Roman"/>
                <w:color w:val="auto"/>
                <w:kern w:val="2"/>
                <w:sz w:val="24"/>
                <w:szCs w:val="28"/>
                <w:highlight w:val="none"/>
                <w:lang w:val="en-US" w:eastAsia="zh-CN" w:bidi="ar-SA"/>
              </w:rPr>
            </w:pPr>
            <w:r>
              <w:rPr>
                <w:rFonts w:hint="eastAsia" w:ascii="宋体" w:hAnsi="宋体" w:cs="宋体"/>
                <w:bCs/>
                <w:szCs w:val="24"/>
              </w:rPr>
              <w:t>备品备件情况（</w:t>
            </w:r>
            <w:r>
              <w:rPr>
                <w:rFonts w:hint="eastAsia" w:ascii="宋体" w:hAnsi="宋体" w:cs="宋体"/>
                <w:bCs/>
                <w:szCs w:val="24"/>
                <w:lang w:val="en-US" w:eastAsia="zh-CN"/>
              </w:rPr>
              <w:t>4</w:t>
            </w:r>
            <w:r>
              <w:rPr>
                <w:rFonts w:hint="eastAsia" w:ascii="宋体" w:hAnsi="宋体" w:cs="宋体"/>
                <w:bCs/>
                <w:szCs w:val="24"/>
              </w:rPr>
              <w:t>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left"/>
              <w:rPr>
                <w:rFonts w:hint="eastAsia" w:ascii="宋体" w:hAnsi="宋体" w:eastAsia="宋体" w:cs="宋体"/>
                <w:color w:val="auto"/>
                <w:kern w:val="2"/>
                <w:sz w:val="24"/>
                <w:szCs w:val="28"/>
                <w:highlight w:val="none"/>
                <w:lang w:val="en-US" w:eastAsia="zh-CN" w:bidi="ar-SA"/>
              </w:rPr>
            </w:pPr>
            <w:r>
              <w:rPr>
                <w:rFonts w:hint="eastAsia" w:ascii="宋体" w:hAnsi="宋体" w:cs="宋体"/>
                <w:bCs/>
                <w:color w:val="auto"/>
                <w:szCs w:val="24"/>
                <w:highlight w:val="none"/>
              </w:rPr>
              <w:t>对本项目所需备品备件的准备和保障措施情况打分，</w:t>
            </w:r>
            <w:r>
              <w:rPr>
                <w:rFonts w:hint="eastAsia" w:ascii="宋体" w:hAnsi="宋体" w:cs="宋体"/>
                <w:bCs/>
                <w:color w:val="auto"/>
                <w:szCs w:val="24"/>
                <w:highlight w:val="none"/>
                <w:lang w:val="en-US" w:eastAsia="zh-CN"/>
              </w:rPr>
              <w:t>2-4</w:t>
            </w:r>
            <w:r>
              <w:rPr>
                <w:rFonts w:hint="eastAsia" w:ascii="宋体" w:hAnsi="宋体" w:cs="宋体"/>
                <w:bCs/>
                <w:color w:val="auto"/>
                <w:szCs w:val="24"/>
                <w:highlight w:val="none"/>
              </w:rPr>
              <w:t>分，无备品备件或保障措施不可行的均不得分。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jc w:val="right"/>
        </w:trPr>
        <w:tc>
          <w:tcPr>
            <w:tcW w:w="844" w:type="dxa"/>
            <w:vMerge w:val="continue"/>
            <w:tcBorders>
              <w:top w:val="single" w:color="auto" w:sz="4" w:space="0"/>
              <w:left w:val="single" w:color="auto" w:sz="4" w:space="0"/>
              <w:right w:val="single" w:color="auto" w:sz="4" w:space="0"/>
            </w:tcBorders>
            <w:noWrap w:val="0"/>
            <w:vAlign w:val="center"/>
          </w:tcPr>
          <w:p>
            <w:pPr>
              <w:spacing w:line="300" w:lineRule="auto"/>
              <w:ind w:firstLine="480"/>
              <w:contextualSpacing/>
              <w:jc w:val="center"/>
              <w:rPr>
                <w:rFonts w:hint="eastAsia" w:ascii="宋体" w:hAnsi="宋体" w:cs="宋体"/>
                <w:szCs w:val="24"/>
              </w:rPr>
            </w:pPr>
          </w:p>
        </w:tc>
        <w:tc>
          <w:tcPr>
            <w:tcW w:w="15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olor w:val="auto"/>
                <w:highlight w:val="none"/>
              </w:rPr>
              <w:t>服务响应</w:t>
            </w:r>
            <w:r>
              <w:rPr>
                <w:rFonts w:hint="eastAsia" w:ascii="宋体" w:hAnsi="宋体" w:eastAsia="宋体"/>
                <w:color w:val="auto"/>
                <w:highlight w:val="none"/>
                <w:lang w:eastAsia="zh-CN"/>
              </w:rPr>
              <w:t>（</w:t>
            </w:r>
            <w:r>
              <w:rPr>
                <w:rFonts w:hint="eastAsia" w:ascii="宋体" w:hAnsi="宋体"/>
                <w:color w:val="auto"/>
                <w:highlight w:val="none"/>
                <w:lang w:val="en-US" w:eastAsia="zh-CN"/>
              </w:rPr>
              <w:t>5</w:t>
            </w:r>
            <w:r>
              <w:rPr>
                <w:rFonts w:hint="eastAsia" w:ascii="宋体" w:hAnsi="宋体" w:eastAsia="宋体"/>
                <w:color w:val="auto"/>
                <w:highlight w:val="none"/>
                <w:lang w:val="en-US" w:eastAsia="zh-CN"/>
              </w:rPr>
              <w:t>分</w:t>
            </w:r>
            <w:r>
              <w:rPr>
                <w:rFonts w:hint="eastAsia" w:ascii="宋体" w:hAnsi="宋体" w:eastAsia="宋体"/>
                <w:color w:val="auto"/>
                <w:highlight w:val="none"/>
                <w:lang w:eastAsia="zh-CN"/>
              </w:rPr>
              <w:t>）</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400" w:lineRule="exact"/>
              <w:ind w:firstLine="0" w:firstLineChars="0"/>
              <w:jc w:val="left"/>
              <w:rPr>
                <w:rFonts w:hint="eastAsia" w:ascii="宋体" w:hAnsi="宋体" w:eastAsia="宋体" w:cs="宋体"/>
                <w:color w:val="auto"/>
                <w:highlight w:val="none"/>
              </w:rPr>
            </w:pPr>
            <w:r>
              <w:rPr>
                <w:rFonts w:hint="eastAsia" w:ascii="宋体" w:hAnsi="宋体" w:eastAsia="宋体" w:cs="宋体"/>
                <w:color w:val="auto"/>
                <w:highlight w:val="none"/>
              </w:rPr>
              <w:t>投标人提供的服务响应方案、售后服务保障能力、出现质量问题的处理，日常检测及保养，故障处理效率，应急维修的服务预案；相关内容完善、可操作性强的得2-3分，相关内容略有缺陷但基本可行的得1-1.9分，无相关内容或内容不可行的不得分。</w:t>
            </w:r>
          </w:p>
          <w:p>
            <w:pPr>
              <w:spacing w:line="400" w:lineRule="exact"/>
              <w:ind w:firstLine="0" w:firstLineChars="0"/>
              <w:jc w:val="left"/>
              <w:rPr>
                <w:rFonts w:hint="eastAsia" w:ascii="宋体" w:hAnsi="宋体" w:eastAsia="宋体" w:cs="Times New Roman"/>
                <w:color w:val="auto"/>
                <w:kern w:val="2"/>
                <w:sz w:val="24"/>
                <w:szCs w:val="21"/>
                <w:highlight w:val="none"/>
                <w:lang w:val="en-US" w:eastAsia="zh-CN" w:bidi="ar-SA"/>
              </w:rPr>
            </w:pPr>
            <w:r>
              <w:rPr>
                <w:rFonts w:hint="eastAsia" w:ascii="宋体" w:hAnsi="宋体" w:eastAsia="宋体" w:cs="宋体"/>
                <w:color w:val="auto"/>
                <w:highlight w:val="none"/>
                <w:lang w:val="en-US" w:eastAsia="zh-CN"/>
              </w:rPr>
              <w:t>投标人承诺</w:t>
            </w:r>
            <w:r>
              <w:rPr>
                <w:rFonts w:hint="eastAsia" w:ascii="宋体" w:hAnsi="宋体" w:eastAsia="宋体" w:cs="宋体"/>
                <w:color w:val="auto"/>
                <w:highlight w:val="none"/>
              </w:rPr>
              <w:t>在收到用户通知后30分钟内响应，在2小时内到达现场</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小时内解决问题</w:t>
            </w:r>
            <w:r>
              <w:rPr>
                <w:rFonts w:hint="eastAsia" w:ascii="宋体" w:hAnsi="宋体" w:eastAsia="宋体" w:cs="宋体"/>
                <w:color w:val="auto"/>
                <w:highlight w:val="none"/>
                <w:lang w:val="en-US" w:eastAsia="zh-CN"/>
              </w:rPr>
              <w:t>的加2分</w:t>
            </w:r>
            <w:r>
              <w:rPr>
                <w:rFonts w:hint="eastAsia" w:ascii="宋体" w:hAnsi="宋体" w:cs="宋体"/>
                <w:color w:val="auto"/>
                <w:highlight w:val="none"/>
                <w:lang w:val="en-US" w:eastAsia="zh-CN"/>
              </w:rPr>
              <w:t>，其他不得分</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 w:hRule="atLeast"/>
          <w:jc w:val="right"/>
        </w:trPr>
        <w:tc>
          <w:tcPr>
            <w:tcW w:w="844" w:type="dxa"/>
            <w:vMerge w:val="continue"/>
            <w:tcBorders>
              <w:top w:val="single" w:color="auto" w:sz="4" w:space="0"/>
              <w:left w:val="single" w:color="auto" w:sz="4" w:space="0"/>
              <w:right w:val="single" w:color="auto" w:sz="4" w:space="0"/>
            </w:tcBorders>
            <w:noWrap w:val="0"/>
            <w:vAlign w:val="center"/>
          </w:tcPr>
          <w:p>
            <w:pPr>
              <w:spacing w:line="300" w:lineRule="auto"/>
              <w:ind w:firstLine="480"/>
              <w:contextualSpacing/>
              <w:jc w:val="center"/>
              <w:rPr>
                <w:rFonts w:hint="eastAsia" w:ascii="宋体" w:hAnsi="宋体" w:cs="宋体"/>
                <w:szCs w:val="24"/>
              </w:rPr>
            </w:pPr>
          </w:p>
        </w:tc>
        <w:tc>
          <w:tcPr>
            <w:tcW w:w="1500" w:type="dxa"/>
            <w:tcBorders>
              <w:left w:val="single" w:color="auto" w:sz="4" w:space="0"/>
              <w:right w:val="single" w:color="auto" w:sz="4" w:space="0"/>
            </w:tcBorders>
            <w:noWrap w:val="0"/>
            <w:vAlign w:val="center"/>
          </w:tcPr>
          <w:p>
            <w:pPr>
              <w:spacing w:after="60" w:afterLines="25" w:line="300" w:lineRule="auto"/>
              <w:ind w:firstLine="0" w:firstLineChars="0"/>
              <w:jc w:val="center"/>
              <w:rPr>
                <w:rFonts w:hint="eastAsia" w:ascii="宋体" w:hAnsi="宋体" w:eastAsia="宋体" w:cs="宋体"/>
                <w:kern w:val="2"/>
                <w:sz w:val="24"/>
                <w:szCs w:val="24"/>
                <w:lang w:val="en-US" w:eastAsia="zh-CN" w:bidi="ar-SA"/>
              </w:rPr>
            </w:pPr>
            <w:r>
              <w:rPr>
                <w:rFonts w:hint="eastAsia" w:ascii="宋体" w:hAnsi="宋体" w:cs="宋体"/>
                <w:szCs w:val="24"/>
              </w:rPr>
              <w:t>培训方案（</w:t>
            </w:r>
            <w:r>
              <w:rPr>
                <w:rFonts w:hint="eastAsia" w:ascii="宋体" w:hAnsi="宋体" w:cs="宋体"/>
                <w:szCs w:val="24"/>
                <w:lang w:val="en-US" w:eastAsia="zh-CN"/>
              </w:rPr>
              <w:t>5</w:t>
            </w:r>
            <w:r>
              <w:rPr>
                <w:rFonts w:hint="eastAsia" w:ascii="宋体" w:hAnsi="宋体" w:cs="宋体"/>
                <w:szCs w:val="24"/>
              </w:rPr>
              <w:t>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color w:val="auto"/>
                <w:kern w:val="2"/>
                <w:sz w:val="24"/>
                <w:szCs w:val="24"/>
                <w:lang w:val="en-US" w:eastAsia="zh-CN" w:bidi="ar-SA"/>
              </w:rPr>
            </w:pPr>
            <w:r>
              <w:rPr>
                <w:rFonts w:hint="eastAsia" w:ascii="宋体" w:hAnsi="宋体" w:cs="宋体"/>
                <w:color w:val="auto"/>
              </w:rPr>
              <w:t>根据提供操作培训和维护培训及提供其他形式培训</w:t>
            </w:r>
            <w:r>
              <w:rPr>
                <w:rFonts w:hint="eastAsia" w:ascii="宋体" w:hAnsi="宋体" w:cs="宋体"/>
                <w:color w:val="auto"/>
                <w:szCs w:val="24"/>
              </w:rPr>
              <w:t>情况</w:t>
            </w:r>
            <w:r>
              <w:rPr>
                <w:rFonts w:hint="eastAsia" w:ascii="宋体" w:hAnsi="宋体" w:cs="宋体"/>
                <w:color w:val="auto"/>
              </w:rPr>
              <w:t>打分</w:t>
            </w:r>
            <w:r>
              <w:rPr>
                <w:rFonts w:hint="eastAsia" w:ascii="宋体" w:hAnsi="宋体" w:cs="宋体"/>
                <w:color w:val="auto"/>
                <w:szCs w:val="24"/>
              </w:rPr>
              <w:t>，具体至培训次数、方式、</w:t>
            </w:r>
            <w:r>
              <w:rPr>
                <w:rFonts w:hint="eastAsia" w:ascii="宋体" w:hAnsi="宋体" w:cs="宋体"/>
                <w:color w:val="auto"/>
                <w:kern w:val="0"/>
                <w:szCs w:val="24"/>
              </w:rPr>
              <w:t>内容、</w:t>
            </w:r>
            <w:r>
              <w:rPr>
                <w:rFonts w:hint="eastAsia" w:ascii="宋体" w:hAnsi="宋体" w:cs="宋体"/>
                <w:color w:val="auto"/>
                <w:szCs w:val="24"/>
              </w:rPr>
              <w:t>地点、时间</w:t>
            </w:r>
            <w:r>
              <w:rPr>
                <w:rFonts w:hint="eastAsia" w:ascii="宋体" w:hAnsi="宋体" w:cs="宋体"/>
                <w:color w:val="auto"/>
              </w:rPr>
              <w:t>、</w:t>
            </w:r>
            <w:r>
              <w:rPr>
                <w:rFonts w:hint="eastAsia" w:ascii="宋体" w:hAnsi="宋体" w:cs="宋体"/>
                <w:color w:val="auto"/>
                <w:kern w:val="0"/>
                <w:szCs w:val="24"/>
              </w:rPr>
              <w:t>准备资料、承诺达到的效果</w:t>
            </w:r>
            <w:r>
              <w:rPr>
                <w:rFonts w:hint="eastAsia" w:ascii="宋体" w:hAnsi="宋体" w:cs="宋体"/>
                <w:color w:val="auto"/>
                <w:szCs w:val="24"/>
              </w:rPr>
              <w:t>等，</w:t>
            </w:r>
            <w:r>
              <w:rPr>
                <w:rFonts w:hint="eastAsia" w:ascii="宋体" w:hAnsi="宋体" w:cs="宋体"/>
                <w:color w:val="auto"/>
                <w:lang w:val="en-US" w:eastAsia="zh-CN"/>
              </w:rPr>
              <w:t>3-5</w:t>
            </w:r>
            <w:r>
              <w:rPr>
                <w:rFonts w:hint="eastAsia" w:ascii="宋体" w:hAnsi="宋体" w:cs="宋体"/>
                <w:color w:val="auto"/>
              </w:rPr>
              <w:t>分；无相关内容或内容不可行的不得分</w:t>
            </w:r>
            <w:r>
              <w:rPr>
                <w:rFonts w:hint="eastAsia" w:ascii="宋体" w:hAnsi="宋体" w:cs="宋体"/>
                <w:color w:val="auto"/>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right"/>
        </w:trPr>
        <w:tc>
          <w:tcPr>
            <w:tcW w:w="844" w:type="dxa"/>
            <w:vMerge w:val="restart"/>
            <w:tcBorders>
              <w:left w:val="single" w:color="auto" w:sz="4" w:space="0"/>
              <w:right w:val="single" w:color="auto" w:sz="4" w:space="0"/>
            </w:tcBorders>
            <w:noWrap w:val="0"/>
            <w:vAlign w:val="center"/>
          </w:tcPr>
          <w:p>
            <w:pPr>
              <w:spacing w:line="300" w:lineRule="auto"/>
              <w:ind w:firstLine="0" w:firstLineChars="0"/>
              <w:contextualSpacing/>
              <w:rPr>
                <w:rFonts w:hint="eastAsia" w:ascii="宋体" w:hAnsi="宋体" w:cs="宋体"/>
                <w:szCs w:val="24"/>
              </w:rPr>
            </w:pPr>
            <w:r>
              <w:rPr>
                <w:rFonts w:hint="eastAsia" w:ascii="宋体" w:hAnsi="宋体" w:cs="宋体"/>
                <w:szCs w:val="24"/>
              </w:rPr>
              <w:t>商务资信分</w:t>
            </w:r>
          </w:p>
          <w:p>
            <w:pPr>
              <w:spacing w:line="300" w:lineRule="auto"/>
              <w:ind w:firstLine="0" w:firstLineChars="0"/>
              <w:contextualSpacing/>
              <w:rPr>
                <w:rFonts w:hint="eastAsia" w:ascii="宋体" w:hAnsi="宋体" w:cs="宋体"/>
                <w:szCs w:val="24"/>
              </w:rPr>
            </w:pPr>
            <w:r>
              <w:rPr>
                <w:rFonts w:hint="eastAsia" w:ascii="宋体" w:hAnsi="宋体" w:cs="宋体"/>
                <w:szCs w:val="24"/>
                <w:lang w:val="en-US" w:eastAsia="zh-CN"/>
              </w:rPr>
              <w:t>（11</w:t>
            </w:r>
            <w:r>
              <w:rPr>
                <w:rFonts w:hint="eastAsia" w:ascii="宋体" w:hAnsi="宋体" w:cs="宋体"/>
                <w:szCs w:val="24"/>
              </w:rPr>
              <w:t>分</w:t>
            </w:r>
            <w:r>
              <w:rPr>
                <w:rFonts w:hint="eastAsia" w:ascii="宋体" w:hAnsi="宋体" w:cs="宋体"/>
                <w:szCs w:val="24"/>
                <w:lang w:val="en-US" w:eastAsia="zh-CN"/>
              </w:rPr>
              <w:t>）</w:t>
            </w:r>
          </w:p>
        </w:tc>
        <w:tc>
          <w:tcPr>
            <w:tcW w:w="1500" w:type="dxa"/>
            <w:tcBorders>
              <w:top w:val="single" w:color="auto" w:sz="4" w:space="0"/>
              <w:left w:val="single" w:color="auto" w:sz="4" w:space="0"/>
              <w:bottom w:val="single" w:color="auto" w:sz="4" w:space="0"/>
              <w:right w:val="single" w:color="auto" w:sz="4" w:space="0"/>
            </w:tcBorders>
            <w:noWrap w:val="0"/>
            <w:vAlign w:val="center"/>
          </w:tcPr>
          <w:p>
            <w:pPr>
              <w:spacing w:line="300" w:lineRule="auto"/>
              <w:ind w:firstLine="0" w:firstLineChars="0"/>
              <w:jc w:val="center"/>
              <w:rPr>
                <w:rFonts w:hint="eastAsia" w:ascii="宋体" w:hAnsi="宋体" w:eastAsia="宋体" w:cs="宋体"/>
                <w:sz w:val="24"/>
                <w:szCs w:val="24"/>
              </w:rPr>
            </w:pPr>
            <w:r>
              <w:rPr>
                <w:rFonts w:hint="eastAsia" w:ascii="宋体" w:hAnsi="宋体" w:eastAsia="宋体" w:cs="宋体"/>
                <w:sz w:val="24"/>
                <w:szCs w:val="24"/>
              </w:rPr>
              <w:t>诚信分</w:t>
            </w:r>
          </w:p>
          <w:p>
            <w:pPr>
              <w:spacing w:line="300" w:lineRule="auto"/>
              <w:ind w:firstLine="0" w:firstLineChars="0"/>
              <w:jc w:val="center"/>
              <w:rPr>
                <w:rFonts w:hint="eastAsia" w:ascii="宋体" w:hAnsi="宋体" w:eastAsia="宋体" w:cs="宋体"/>
                <w:bCs/>
                <w:sz w:val="24"/>
                <w:szCs w:val="24"/>
              </w:rPr>
            </w:pPr>
            <w:r>
              <w:rPr>
                <w:rFonts w:hint="eastAsia" w:ascii="宋体" w:hAnsi="宋体" w:eastAsia="宋体" w:cs="宋体"/>
                <w:sz w:val="24"/>
                <w:szCs w:val="24"/>
              </w:rPr>
              <w:t>（3分）</w:t>
            </w:r>
          </w:p>
        </w:tc>
        <w:tc>
          <w:tcPr>
            <w:tcW w:w="731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ind w:firstLine="0" w:firstLineChars="0"/>
              <w:rPr>
                <w:rFonts w:hint="eastAsia" w:ascii="宋体" w:hAnsi="宋体" w:eastAsia="宋体" w:cs="宋体"/>
                <w:bCs/>
                <w:color w:val="auto"/>
                <w:sz w:val="24"/>
                <w:szCs w:val="24"/>
              </w:rPr>
            </w:pPr>
            <w:r>
              <w:rPr>
                <w:rFonts w:hint="eastAsia" w:ascii="宋体" w:hAnsi="宋体" w:eastAsia="宋体" w:cs="宋体"/>
                <w:color w:val="auto"/>
                <w:sz w:val="24"/>
                <w:szCs w:val="24"/>
              </w:rPr>
              <w:t>凡在投标截止时间前三年受到行政处罚、行政处理（含通报）或记入不良行为的，此项得分为0，若无处罚、行政处理（含通报）或记入不良行为的得3分（详见诚信承诺书，未提供不得分）。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right"/>
        </w:trPr>
        <w:tc>
          <w:tcPr>
            <w:tcW w:w="844" w:type="dxa"/>
            <w:vMerge w:val="continue"/>
            <w:tcBorders>
              <w:left w:val="single" w:color="auto" w:sz="4" w:space="0"/>
              <w:right w:val="single" w:color="auto" w:sz="4" w:space="0"/>
            </w:tcBorders>
            <w:noWrap w:val="0"/>
            <w:vAlign w:val="center"/>
          </w:tcPr>
          <w:p>
            <w:pPr>
              <w:spacing w:line="300" w:lineRule="auto"/>
              <w:ind w:firstLine="480"/>
              <w:contextualSpacing/>
              <w:rPr>
                <w:rFonts w:hint="eastAsia" w:ascii="宋体" w:hAnsi="宋体" w:cs="宋体"/>
                <w:szCs w:val="24"/>
              </w:rPr>
            </w:pPr>
          </w:p>
        </w:tc>
        <w:tc>
          <w:tcPr>
            <w:tcW w:w="1500" w:type="dxa"/>
            <w:tcBorders>
              <w:top w:val="single" w:color="auto" w:sz="4" w:space="0"/>
              <w:left w:val="single" w:color="auto" w:sz="4" w:space="0"/>
              <w:right w:val="single" w:color="auto" w:sz="4" w:space="0"/>
            </w:tcBorders>
            <w:noWrap w:val="0"/>
            <w:vAlign w:val="center"/>
          </w:tcPr>
          <w:p>
            <w:pPr>
              <w:spacing w:line="300" w:lineRule="auto"/>
              <w:ind w:firstLine="0" w:firstLineChars="0"/>
              <w:contextualSpacing/>
              <w:jc w:val="center"/>
              <w:rPr>
                <w:rFonts w:ascii="宋体" w:hAnsi="宋体" w:cs="宋体"/>
                <w:bCs/>
                <w:szCs w:val="21"/>
                <w:highlight w:val="none"/>
              </w:rPr>
            </w:pPr>
            <w:r>
              <w:rPr>
                <w:rFonts w:hint="eastAsia" w:ascii="宋体" w:hAnsi="宋体" w:cs="宋体"/>
                <w:bCs/>
                <w:szCs w:val="21"/>
                <w:highlight w:val="none"/>
              </w:rPr>
              <w:t>相关证书</w:t>
            </w:r>
          </w:p>
          <w:p>
            <w:pPr>
              <w:spacing w:line="300" w:lineRule="auto"/>
              <w:ind w:firstLine="0" w:firstLineChars="0"/>
              <w:contextualSpacing/>
              <w:jc w:val="center"/>
              <w:rPr>
                <w:rFonts w:hint="eastAsia" w:ascii="宋体" w:hAnsi="宋体" w:cs="宋体"/>
                <w:bCs/>
                <w:szCs w:val="21"/>
                <w:highlight w:val="none"/>
              </w:rPr>
            </w:pPr>
            <w:r>
              <w:rPr>
                <w:rFonts w:hint="eastAsia" w:ascii="宋体" w:hAnsi="宋体" w:cs="宋体"/>
                <w:bCs/>
                <w:szCs w:val="21"/>
                <w:highlight w:val="none"/>
              </w:rPr>
              <w:t>（</w:t>
            </w:r>
            <w:r>
              <w:rPr>
                <w:rFonts w:hint="eastAsia" w:ascii="宋体" w:hAnsi="宋体" w:cs="宋体"/>
                <w:bCs/>
                <w:szCs w:val="21"/>
                <w:highlight w:val="none"/>
                <w:lang w:val="en-US" w:eastAsia="zh-CN"/>
              </w:rPr>
              <w:t>5</w:t>
            </w:r>
            <w:r>
              <w:rPr>
                <w:rFonts w:hint="eastAsia" w:ascii="宋体" w:hAnsi="宋体" w:cs="宋体"/>
                <w:bCs/>
                <w:szCs w:val="21"/>
                <w:highlight w:val="none"/>
              </w:rPr>
              <w:t>分）</w:t>
            </w:r>
          </w:p>
        </w:tc>
        <w:tc>
          <w:tcPr>
            <w:tcW w:w="731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rPr>
            </w:pPr>
            <w:r>
              <w:rPr>
                <w:rFonts w:hint="eastAsia" w:ascii="宋体" w:hAnsi="宋体" w:eastAsia="宋体" w:cs="宋体"/>
                <w:color w:val="auto"/>
                <w:lang w:val="en-US" w:eastAsia="zh-CN"/>
              </w:rPr>
              <w:t>1.</w:t>
            </w:r>
            <w:r>
              <w:rPr>
                <w:rFonts w:hint="eastAsia" w:ascii="宋体" w:hAnsi="宋体"/>
                <w:color w:val="auto"/>
              </w:rPr>
              <w:t>投标人</w:t>
            </w:r>
            <w:r>
              <w:rPr>
                <w:rFonts w:hint="eastAsia" w:ascii="宋体" w:hAnsi="宋体"/>
                <w:color w:val="auto"/>
                <w:lang w:val="en-US" w:eastAsia="zh-CN"/>
              </w:rPr>
              <w:t>或投标产品制造商</w:t>
            </w:r>
            <w:r>
              <w:rPr>
                <w:rFonts w:hint="eastAsia" w:ascii="宋体" w:hAnsi="宋体" w:eastAsia="宋体" w:cs="宋体"/>
                <w:color w:val="auto"/>
              </w:rPr>
              <w:t>具有</w:t>
            </w:r>
            <w:r>
              <w:rPr>
                <w:rFonts w:hint="eastAsia" w:ascii="宋体" w:hAnsi="宋体" w:eastAsia="宋体" w:cs="宋体"/>
                <w:color w:val="auto"/>
                <w:lang w:val="en-US" w:eastAsia="zh-CN"/>
              </w:rPr>
              <w:t>有效期内的</w:t>
            </w:r>
            <w:r>
              <w:rPr>
                <w:rFonts w:hint="eastAsia" w:ascii="宋体" w:hAnsi="宋体" w:eastAsia="宋体" w:cs="宋体"/>
                <w:color w:val="auto"/>
              </w:rPr>
              <w:t>质量管理体系认证证书、环境管理体系认证证书、职业健康安全管理体系认证证书的，每有一项证书得1分，最高得3分。（须在资信商务及技术文件中提供相关证书并加盖投标人CA公章，否则不得分。）</w:t>
            </w:r>
          </w:p>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color w:val="auto"/>
                <w:lang w:val="en-US" w:eastAsia="zh-CN"/>
              </w:rPr>
            </w:pPr>
            <w:r>
              <w:rPr>
                <w:rFonts w:hint="eastAsia" w:ascii="宋体" w:hAnsi="宋体" w:cs="宋体"/>
                <w:color w:val="auto"/>
                <w:lang w:val="en-US" w:eastAsia="zh-CN"/>
              </w:rPr>
              <w:t>2</w:t>
            </w:r>
            <w:r>
              <w:rPr>
                <w:rFonts w:hint="eastAsia" w:ascii="宋体" w:hAnsi="宋体" w:eastAsia="宋体" w:cs="宋体"/>
                <w:color w:val="auto"/>
                <w:lang w:val="en-US" w:eastAsia="zh-CN"/>
              </w:rPr>
              <w:t>.</w:t>
            </w:r>
            <w:r>
              <w:rPr>
                <w:rFonts w:hint="eastAsia" w:ascii="宋体" w:hAnsi="宋体" w:eastAsia="宋体" w:cs="宋体"/>
                <w:color w:val="auto"/>
              </w:rPr>
              <w:t>投标人或制造商为离线编程软件的著作权人，或可提供该软件的著作权登记证书和著作权人针对</w:t>
            </w:r>
            <w:r>
              <w:rPr>
                <w:rFonts w:hint="eastAsia" w:ascii="宋体" w:hAnsi="宋体" w:eastAsia="宋体" w:cs="宋体"/>
                <w:color w:val="auto"/>
                <w:lang w:val="en-US" w:eastAsia="zh-CN"/>
              </w:rPr>
              <w:t>本</w:t>
            </w:r>
            <w:r>
              <w:rPr>
                <w:rFonts w:hint="eastAsia" w:ascii="宋体" w:hAnsi="宋体" w:eastAsia="宋体" w:cs="宋体"/>
                <w:color w:val="auto"/>
              </w:rPr>
              <w:t>项目的使用授权</w:t>
            </w:r>
            <w:r>
              <w:rPr>
                <w:rFonts w:hint="eastAsia" w:ascii="宋体" w:hAnsi="宋体" w:eastAsia="宋体" w:cs="宋体"/>
                <w:color w:val="auto"/>
                <w:lang w:val="en-US" w:eastAsia="zh-CN"/>
              </w:rPr>
              <w:t>的得2</w:t>
            </w:r>
            <w:r>
              <w:rPr>
                <w:rFonts w:hint="eastAsia" w:ascii="宋体" w:hAnsi="宋体" w:eastAsia="宋体" w:cs="宋体"/>
                <w:color w:val="auto"/>
              </w:rPr>
              <w:t>分</w:t>
            </w:r>
            <w:r>
              <w:rPr>
                <w:rFonts w:hint="eastAsia" w:ascii="宋体" w:hAnsi="宋体" w:eastAsia="宋体" w:cs="宋体"/>
                <w:color w:val="auto"/>
                <w:lang w:eastAsia="zh-CN"/>
              </w:rPr>
              <w:t>。</w:t>
            </w:r>
            <w:r>
              <w:rPr>
                <w:rFonts w:hint="eastAsia" w:ascii="宋体" w:hAnsi="宋体" w:eastAsia="宋体" w:cs="宋体"/>
                <w:color w:val="auto"/>
              </w:rPr>
              <w:t>（需在商务资信及技术文件中提供相关证明文件并加盖投标单位CA公章，否则不得分</w:t>
            </w:r>
            <w:r>
              <w:rPr>
                <w:rFonts w:hint="eastAsia" w:ascii="宋体" w:hAnsi="宋体" w:eastAsia="宋体" w:cs="宋体"/>
                <w:color w:val="auto"/>
                <w:lang w:eastAsia="zh-CN"/>
              </w:rPr>
              <w:t>。</w:t>
            </w:r>
            <w:r>
              <w:rPr>
                <w:rFonts w:hint="eastAsia" w:ascii="宋体" w:hAnsi="宋体" w:eastAsia="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right"/>
        </w:trPr>
        <w:tc>
          <w:tcPr>
            <w:tcW w:w="844" w:type="dxa"/>
            <w:vMerge w:val="continue"/>
            <w:tcBorders>
              <w:left w:val="single" w:color="auto" w:sz="4" w:space="0"/>
              <w:right w:val="single" w:color="auto" w:sz="4" w:space="0"/>
            </w:tcBorders>
            <w:noWrap w:val="0"/>
            <w:vAlign w:val="center"/>
          </w:tcPr>
          <w:p>
            <w:pPr>
              <w:spacing w:line="300" w:lineRule="auto"/>
              <w:ind w:firstLine="480"/>
              <w:contextualSpacing/>
              <w:rPr>
                <w:rFonts w:hint="eastAsia" w:ascii="宋体" w:hAnsi="宋体" w:cs="宋体"/>
                <w:szCs w:val="24"/>
              </w:rPr>
            </w:pPr>
          </w:p>
        </w:tc>
        <w:tc>
          <w:tcPr>
            <w:tcW w:w="1500"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jc w:val="center"/>
              <w:textAlignment w:val="auto"/>
              <w:rPr>
                <w:rFonts w:hint="eastAsia" w:ascii="宋体" w:hAnsi="宋体" w:cs="宋体"/>
                <w:bCs/>
                <w:szCs w:val="21"/>
                <w:highlight w:val="none"/>
              </w:rPr>
            </w:pPr>
            <w:r>
              <w:rPr>
                <w:rFonts w:hint="eastAsia" w:ascii="宋体" w:hAnsi="宋体" w:eastAsia="宋体" w:cs="宋体"/>
                <w:color w:val="auto"/>
                <w:sz w:val="24"/>
                <w:szCs w:val="24"/>
                <w:highlight w:val="none"/>
              </w:rPr>
              <w:t>业绩（</w:t>
            </w: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rPr>
              <w:t>分）</w:t>
            </w:r>
          </w:p>
        </w:tc>
        <w:tc>
          <w:tcPr>
            <w:tcW w:w="731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olor w:val="auto"/>
                <w:highlight w:val="none"/>
              </w:rPr>
            </w:pPr>
            <w:r>
              <w:rPr>
                <w:rFonts w:hint="eastAsia" w:ascii="宋体" w:hAnsi="宋体" w:eastAsia="宋体"/>
                <w:color w:val="auto"/>
                <w:highlight w:val="none"/>
                <w:lang w:val="en-US" w:eastAsia="zh-CN"/>
              </w:rPr>
              <w:t>投标</w:t>
            </w:r>
            <w:r>
              <w:rPr>
                <w:rFonts w:hint="eastAsia" w:ascii="宋体" w:hAnsi="宋体"/>
                <w:color w:val="auto"/>
                <w:highlight w:val="none"/>
                <w:lang w:val="en-US" w:eastAsia="zh-CN"/>
              </w:rPr>
              <w:t>人</w:t>
            </w:r>
            <w:r>
              <w:rPr>
                <w:rFonts w:hint="eastAsia" w:ascii="宋体" w:hAnsi="宋体" w:eastAsia="宋体"/>
                <w:color w:val="auto"/>
                <w:highlight w:val="none"/>
              </w:rPr>
              <w:t>201</w:t>
            </w:r>
            <w:r>
              <w:rPr>
                <w:rFonts w:ascii="宋体" w:hAnsi="宋体" w:eastAsia="宋体"/>
                <w:color w:val="auto"/>
                <w:highlight w:val="none"/>
              </w:rPr>
              <w:t>9</w:t>
            </w:r>
            <w:r>
              <w:rPr>
                <w:rFonts w:hint="eastAsia" w:ascii="宋体" w:hAnsi="宋体" w:eastAsia="宋体"/>
                <w:color w:val="auto"/>
                <w:highlight w:val="none"/>
              </w:rPr>
              <w:t>年1月1日</w:t>
            </w:r>
            <w:r>
              <w:rPr>
                <w:rFonts w:hint="eastAsia" w:ascii="宋体" w:hAnsi="宋体" w:eastAsia="宋体"/>
                <w:color w:val="auto"/>
                <w:highlight w:val="none"/>
                <w:lang w:eastAsia="zh-CN"/>
              </w:rPr>
              <w:t>（</w:t>
            </w:r>
            <w:r>
              <w:rPr>
                <w:rFonts w:hint="eastAsia" w:ascii="宋体" w:hAnsi="宋体" w:cs="宋体"/>
                <w:bCs/>
                <w:szCs w:val="21"/>
              </w:rPr>
              <w:t>以合同签订时间为准</w:t>
            </w:r>
            <w:r>
              <w:rPr>
                <w:rFonts w:hint="eastAsia" w:ascii="宋体" w:hAnsi="宋体" w:eastAsia="宋体"/>
                <w:color w:val="auto"/>
                <w:highlight w:val="none"/>
                <w:lang w:eastAsia="zh-CN"/>
              </w:rPr>
              <w:t>）</w:t>
            </w:r>
            <w:r>
              <w:rPr>
                <w:rFonts w:hint="eastAsia" w:ascii="宋体" w:hAnsi="宋体" w:eastAsia="宋体"/>
                <w:color w:val="auto"/>
                <w:highlight w:val="none"/>
              </w:rPr>
              <w:t>至今完成的</w:t>
            </w:r>
            <w:r>
              <w:rPr>
                <w:rFonts w:hint="eastAsia" w:ascii="宋体" w:hAnsi="宋体"/>
                <w:color w:val="auto"/>
                <w:highlight w:val="none"/>
                <w:lang w:val="en-US" w:eastAsia="zh-CN"/>
              </w:rPr>
              <w:t>同类</w:t>
            </w:r>
            <w:r>
              <w:rPr>
                <w:rFonts w:hint="eastAsia" w:ascii="宋体" w:hAnsi="宋体" w:eastAsia="宋体"/>
                <w:color w:val="auto"/>
                <w:highlight w:val="none"/>
              </w:rPr>
              <w:t>业绩合同，每</w:t>
            </w:r>
            <w:r>
              <w:rPr>
                <w:rFonts w:hint="eastAsia" w:ascii="宋体" w:hAnsi="宋体"/>
                <w:color w:val="auto"/>
                <w:highlight w:val="none"/>
                <w:lang w:val="en-US" w:eastAsia="zh-CN"/>
              </w:rPr>
              <w:t>个</w:t>
            </w:r>
            <w:r>
              <w:rPr>
                <w:rFonts w:hint="eastAsia" w:ascii="宋体" w:hAnsi="宋体" w:eastAsia="宋体"/>
                <w:color w:val="auto"/>
                <w:highlight w:val="none"/>
              </w:rPr>
              <w:t>得1分，满分</w:t>
            </w:r>
            <w:r>
              <w:rPr>
                <w:rFonts w:hint="eastAsia" w:ascii="宋体" w:hAnsi="宋体" w:eastAsia="宋体"/>
                <w:color w:val="auto"/>
                <w:highlight w:val="none"/>
                <w:lang w:val="en-US" w:eastAsia="zh-CN"/>
              </w:rPr>
              <w:t>3</w:t>
            </w:r>
            <w:r>
              <w:rPr>
                <w:rFonts w:hint="eastAsia" w:ascii="宋体" w:hAnsi="宋体" w:eastAsia="宋体"/>
                <w:color w:val="auto"/>
                <w:highlight w:val="none"/>
              </w:rPr>
              <w:t>分。</w:t>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cs="宋体"/>
                <w:bCs/>
                <w:szCs w:val="21"/>
                <w:highlight w:val="none"/>
              </w:rPr>
            </w:pPr>
            <w:r>
              <w:rPr>
                <w:rFonts w:hint="eastAsia" w:ascii="宋体" w:hAnsi="宋体"/>
                <w:b/>
                <w:bCs/>
                <w:color w:val="auto"/>
                <w:lang w:val="en-US" w:eastAsia="zh-CN"/>
              </w:rPr>
              <w:t>注：</w:t>
            </w:r>
            <w:r>
              <w:rPr>
                <w:rFonts w:hint="eastAsia" w:ascii="宋体" w:hAnsi="宋体" w:eastAsia="宋体" w:cs="宋体"/>
                <w:b/>
                <w:bCs/>
                <w:color w:val="auto"/>
                <w:sz w:val="24"/>
                <w:szCs w:val="24"/>
                <w:highlight w:val="none"/>
              </w:rPr>
              <w:t>需在</w:t>
            </w:r>
            <w:r>
              <w:rPr>
                <w:rFonts w:hint="eastAsia" w:ascii="宋体" w:hAnsi="宋体" w:eastAsia="宋体" w:cs="宋体"/>
                <w:b/>
                <w:bCs/>
                <w:color w:val="auto"/>
                <w:sz w:val="24"/>
                <w:szCs w:val="24"/>
                <w:highlight w:val="none"/>
                <w:lang w:val="en-US" w:eastAsia="zh-CN"/>
              </w:rPr>
              <w:t>资信商务及技术</w:t>
            </w:r>
            <w:r>
              <w:rPr>
                <w:rFonts w:hint="eastAsia" w:ascii="宋体" w:hAnsi="宋体" w:eastAsia="宋体" w:cs="宋体"/>
                <w:b/>
                <w:bCs/>
                <w:color w:val="auto"/>
                <w:sz w:val="24"/>
                <w:szCs w:val="24"/>
                <w:highlight w:val="none"/>
              </w:rPr>
              <w:t>文件中</w:t>
            </w:r>
            <w:r>
              <w:rPr>
                <w:rFonts w:hint="eastAsia" w:ascii="宋体" w:hAnsi="宋体" w:cs="宋体"/>
                <w:b/>
                <w:bCs/>
                <w:color w:val="auto"/>
                <w:szCs w:val="21"/>
              </w:rPr>
              <w:t>同时提供</w:t>
            </w:r>
            <w:r>
              <w:rPr>
                <w:rFonts w:hint="eastAsia" w:ascii="宋体" w:hAnsi="宋体" w:cs="宋体"/>
                <w:b/>
                <w:bCs/>
                <w:color w:val="auto"/>
                <w:szCs w:val="21"/>
                <w:lang w:val="en-US" w:eastAsia="zh-CN"/>
              </w:rPr>
              <w:t>中标通知书、</w:t>
            </w:r>
            <w:r>
              <w:rPr>
                <w:rFonts w:hint="eastAsia" w:ascii="宋体" w:hAnsi="宋体" w:cs="宋体"/>
                <w:b/>
                <w:bCs/>
                <w:color w:val="auto"/>
                <w:szCs w:val="21"/>
              </w:rPr>
              <w:t>项目合同和验收合格证明</w:t>
            </w:r>
            <w:r>
              <w:rPr>
                <w:rFonts w:hint="eastAsia" w:ascii="宋体" w:hAnsi="宋体" w:cs="宋体"/>
                <w:b/>
                <w:bCs/>
                <w:color w:val="auto"/>
                <w:szCs w:val="21"/>
                <w:lang w:val="en-US" w:eastAsia="zh-CN"/>
              </w:rPr>
              <w:t>材料</w:t>
            </w:r>
            <w:r>
              <w:rPr>
                <w:rFonts w:hint="eastAsia" w:ascii="宋体" w:hAnsi="宋体" w:cs="宋体"/>
                <w:b/>
                <w:bCs/>
                <w:color w:val="auto"/>
                <w:sz w:val="24"/>
                <w:szCs w:val="24"/>
                <w:highlight w:val="none"/>
                <w:lang w:val="en-US" w:eastAsia="zh-CN"/>
              </w:rPr>
              <w:t>并加盖投标单位CA公章，否则不得分</w:t>
            </w:r>
            <w:r>
              <w:rPr>
                <w:rFonts w:hint="eastAsia" w:ascii="宋体" w:hAnsi="宋体" w:cs="宋体"/>
                <w:b/>
                <w:bCs/>
                <w:color w:val="auto"/>
                <w:szCs w:val="21"/>
                <w:lang w:eastAsia="zh-CN"/>
              </w:rPr>
              <w:t>。</w:t>
            </w:r>
          </w:p>
        </w:tc>
      </w:tr>
    </w:tbl>
    <w:p>
      <w:pPr>
        <w:pStyle w:val="95"/>
        <w:snapToGrid w:val="0"/>
        <w:spacing w:line="300" w:lineRule="auto"/>
        <w:ind w:firstLine="422"/>
        <w:jc w:val="left"/>
        <w:rPr>
          <w:rFonts w:ascii="宋体" w:hAnsi="宋体" w:cs="宋体"/>
          <w:b/>
        </w:rPr>
      </w:pPr>
      <w:r>
        <w:rPr>
          <w:rFonts w:hint="eastAsia" w:ascii="宋体" w:hAnsi="宋体" w:cs="宋体"/>
          <w:b/>
        </w:rPr>
        <w:t>注：1.如在投标文件中未涉及上述技术商务资信评分内容的，按0分计。</w:t>
      </w:r>
    </w:p>
    <w:p>
      <w:pPr>
        <w:pStyle w:val="95"/>
        <w:snapToGrid w:val="0"/>
        <w:spacing w:line="300" w:lineRule="auto"/>
        <w:ind w:firstLine="413" w:firstLineChars="196"/>
        <w:rPr>
          <w:rFonts w:ascii="宋体" w:hAnsi="宋体" w:cs="宋体"/>
          <w:b/>
        </w:rPr>
      </w:pPr>
      <w:r>
        <w:rPr>
          <w:rFonts w:hint="eastAsia" w:ascii="宋体" w:hAnsi="宋体" w:cs="宋体"/>
          <w:b/>
        </w:rPr>
        <w:t>2.投标文件中应提供有关证明材料扫描件并加盖公章。</w:t>
      </w:r>
    </w:p>
    <w:p>
      <w:pPr>
        <w:pStyle w:val="95"/>
        <w:snapToGrid w:val="0"/>
        <w:spacing w:line="300" w:lineRule="auto"/>
        <w:ind w:firstLine="413" w:firstLineChars="196"/>
        <w:rPr>
          <w:rFonts w:hint="eastAsia" w:ascii="宋体" w:hAnsi="宋体" w:cs="宋体"/>
          <w:b/>
        </w:rPr>
      </w:pPr>
      <w:r>
        <w:rPr>
          <w:rFonts w:hint="eastAsia" w:ascii="宋体" w:hAnsi="宋体" w:cs="宋体"/>
          <w:b/>
        </w:rPr>
        <w:t>3.投标文件中提供的证明材料均应清晰可辨，否则不得分。</w:t>
      </w:r>
    </w:p>
    <w:p>
      <w:pPr>
        <w:pStyle w:val="95"/>
        <w:snapToGrid w:val="0"/>
        <w:spacing w:line="300" w:lineRule="auto"/>
        <w:ind w:firstLine="413" w:firstLineChars="196"/>
        <w:rPr>
          <w:rFonts w:hint="default" w:ascii="宋体" w:hAnsi="宋体" w:eastAsia="宋体" w:cs="宋体"/>
          <w:b/>
          <w:lang w:val="en-US" w:eastAsia="zh-CN"/>
        </w:rPr>
      </w:pPr>
    </w:p>
    <w:p>
      <w:pPr>
        <w:pStyle w:val="95"/>
        <w:snapToGrid w:val="0"/>
        <w:spacing w:line="300" w:lineRule="auto"/>
        <w:ind w:firstLine="482"/>
        <w:rPr>
          <w:rFonts w:ascii="宋体" w:hAnsi="宋体" w:cs="宋体"/>
          <w:b/>
          <w:bCs/>
          <w:color w:val="000000"/>
          <w:sz w:val="24"/>
          <w:szCs w:val="24"/>
        </w:rPr>
      </w:pPr>
      <w:r>
        <w:rPr>
          <w:rFonts w:hint="eastAsia" w:ascii="宋体" w:hAnsi="宋体" w:cs="宋体"/>
          <w:b/>
          <w:bCs/>
          <w:color w:val="000000"/>
          <w:sz w:val="24"/>
          <w:szCs w:val="24"/>
        </w:rPr>
        <w:t>（</w:t>
      </w:r>
      <w:r>
        <w:rPr>
          <w:rFonts w:hint="eastAsia" w:ascii="宋体" w:hAnsi="宋体" w:cs="宋体"/>
          <w:b/>
          <w:bCs/>
          <w:color w:val="000000"/>
        </w:rPr>
        <w:t>三</w:t>
      </w:r>
      <w:r>
        <w:rPr>
          <w:rFonts w:hint="eastAsia" w:ascii="宋体" w:hAnsi="宋体" w:cs="宋体"/>
          <w:b/>
          <w:bCs/>
          <w:color w:val="000000"/>
          <w:sz w:val="24"/>
          <w:szCs w:val="24"/>
        </w:rPr>
        <w:t>）技术、商务资信分的计算</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技术、商务资信分得分按照评标委员会成员的独立评分结果合计数的算术平均分计算，计算公式为：</w:t>
      </w:r>
    </w:p>
    <w:p>
      <w:pPr>
        <w:spacing w:line="300" w:lineRule="auto"/>
        <w:ind w:firstLine="480"/>
        <w:rPr>
          <w:rFonts w:ascii="宋体" w:hAnsi="宋体" w:cs="宋体"/>
          <w:color w:val="000000"/>
          <w:szCs w:val="24"/>
        </w:rPr>
      </w:pPr>
      <w:r>
        <w:rPr>
          <w:rFonts w:hint="eastAsia" w:ascii="宋体" w:hAnsi="宋体" w:cs="宋体"/>
          <w:color w:val="000000"/>
          <w:szCs w:val="24"/>
        </w:rPr>
        <w:t>技术商务资信分得分=评标委员会所有成员评分合计数/评标委员会组成人员数</w:t>
      </w:r>
    </w:p>
    <w:p>
      <w:pPr>
        <w:spacing w:line="300" w:lineRule="auto"/>
        <w:ind w:firstLine="472" w:firstLineChars="196"/>
        <w:rPr>
          <w:rFonts w:ascii="宋体" w:hAnsi="宋体" w:cs="宋体"/>
          <w:b/>
        </w:rPr>
      </w:pPr>
      <w:r>
        <w:rPr>
          <w:rFonts w:hint="eastAsia" w:ascii="宋体" w:hAnsi="宋体" w:cs="宋体"/>
          <w:b/>
          <w:bCs/>
          <w:color w:val="000000"/>
        </w:rPr>
        <w:t>四、</w:t>
      </w:r>
      <w:r>
        <w:rPr>
          <w:rFonts w:hint="eastAsia" w:ascii="宋体" w:hAnsi="宋体" w:cs="宋体"/>
          <w:b/>
        </w:rPr>
        <w:t>中标候选人确定</w:t>
      </w:r>
    </w:p>
    <w:p>
      <w:pPr>
        <w:spacing w:line="300" w:lineRule="auto"/>
        <w:ind w:firstLine="482"/>
        <w:rPr>
          <w:rFonts w:hint="eastAsia" w:ascii="宋体" w:hAnsi="宋体" w:cs="宋体"/>
          <w:b/>
          <w:bCs/>
          <w:color w:val="auto"/>
          <w:szCs w:val="24"/>
        </w:rPr>
      </w:pPr>
      <w:r>
        <w:rPr>
          <w:rFonts w:hint="eastAsia" w:ascii="宋体" w:hAnsi="宋体" w:cs="宋体"/>
          <w:b/>
        </w:rPr>
        <w:t>评标委员会应当推荐</w:t>
      </w:r>
      <w:r>
        <w:rPr>
          <w:rFonts w:hint="eastAsia" w:ascii="宋体" w:hAnsi="宋体" w:cs="宋体"/>
          <w:b/>
          <w:lang w:val="en-US" w:eastAsia="zh-CN"/>
        </w:rPr>
        <w:t>各</w:t>
      </w:r>
      <w:r>
        <w:rPr>
          <w:rFonts w:hint="eastAsia" w:ascii="宋体" w:hAnsi="宋体" w:cs="宋体"/>
          <w:b/>
          <w:color w:val="auto"/>
          <w:lang w:val="en-US" w:eastAsia="zh-CN"/>
        </w:rPr>
        <w:t>标段</w:t>
      </w:r>
      <w:r>
        <w:rPr>
          <w:rFonts w:hint="eastAsia" w:ascii="宋体" w:hAnsi="宋体" w:cs="宋体"/>
          <w:b/>
          <w:color w:val="auto"/>
        </w:rPr>
        <w:t>有效投标人中按分值从高到低排名为第一名、第二名、第三名的为</w:t>
      </w:r>
      <w:r>
        <w:rPr>
          <w:rFonts w:hint="eastAsia" w:ascii="宋体" w:hAnsi="宋体" w:cs="宋体"/>
          <w:b/>
          <w:color w:val="auto"/>
          <w:lang w:val="en-US" w:eastAsia="zh-CN"/>
        </w:rPr>
        <w:t>该标段的</w:t>
      </w:r>
      <w:r>
        <w:rPr>
          <w:rFonts w:hint="eastAsia" w:ascii="宋体" w:hAnsi="宋体" w:cs="宋体"/>
          <w:b/>
          <w:color w:val="auto"/>
        </w:rPr>
        <w:t>中标候选人。</w:t>
      </w:r>
      <w:r>
        <w:rPr>
          <w:rFonts w:hint="eastAsia" w:ascii="宋体" w:hAnsi="宋体" w:cs="宋体"/>
          <w:b/>
          <w:color w:val="auto"/>
          <w:sz w:val="24"/>
          <w:highlight w:val="none"/>
        </w:rPr>
        <w:t>二个标段可以同时兼中。</w:t>
      </w:r>
    </w:p>
    <w:p>
      <w:pPr>
        <w:spacing w:line="300" w:lineRule="auto"/>
        <w:ind w:firstLine="482"/>
        <w:jc w:val="left"/>
        <w:rPr>
          <w:rFonts w:ascii="宋体" w:hAnsi="宋体" w:cs="宋体"/>
          <w:color w:val="000000"/>
        </w:rPr>
      </w:pPr>
      <w:r>
        <w:rPr>
          <w:rFonts w:hint="eastAsia" w:ascii="宋体" w:hAnsi="宋体" w:cs="宋体"/>
          <w:b/>
          <w:bCs/>
          <w:color w:val="000000"/>
        </w:rPr>
        <w:t>五、评标报告</w:t>
      </w:r>
    </w:p>
    <w:p>
      <w:pPr>
        <w:spacing w:line="300" w:lineRule="auto"/>
        <w:ind w:firstLine="480"/>
        <w:rPr>
          <w:rFonts w:ascii="宋体" w:hAnsi="宋体" w:cs="宋体"/>
          <w:color w:val="000000"/>
          <w:szCs w:val="24"/>
        </w:rPr>
      </w:pPr>
      <w:r>
        <w:rPr>
          <w:rFonts w:hint="eastAsia" w:ascii="宋体" w:hAnsi="宋体" w:cs="宋体"/>
          <w:color w:val="000000"/>
          <w:szCs w:val="24"/>
        </w:rPr>
        <w:t>评标报告应由评标委员会起草，按少数服从多数的原则通过。评标委员会全体成员须在评标报告上签字认可，评标专家如有保留意见可以在评标报告中阐明。</w:t>
      </w:r>
    </w:p>
    <w:p>
      <w:pPr>
        <w:spacing w:line="300" w:lineRule="auto"/>
        <w:ind w:firstLine="482"/>
        <w:rPr>
          <w:rFonts w:ascii="宋体" w:hAnsi="宋体" w:cs="宋体"/>
          <w:b/>
          <w:bCs/>
          <w:color w:val="000000"/>
        </w:rPr>
      </w:pPr>
      <w:r>
        <w:rPr>
          <w:rFonts w:hint="eastAsia" w:ascii="宋体" w:hAnsi="宋体" w:cs="宋体"/>
          <w:b/>
          <w:bCs/>
          <w:color w:val="000000"/>
        </w:rPr>
        <w:t>六、中标公告</w:t>
      </w:r>
    </w:p>
    <w:p>
      <w:pPr>
        <w:spacing w:line="300" w:lineRule="auto"/>
        <w:ind w:firstLine="480"/>
        <w:rPr>
          <w:rFonts w:ascii="宋体" w:hAnsi="宋体" w:cs="宋体"/>
          <w:color w:val="000000"/>
        </w:rPr>
      </w:pPr>
      <w:r>
        <w:rPr>
          <w:rFonts w:hint="eastAsia" w:ascii="宋体" w:hAnsi="宋体" w:cs="宋体"/>
          <w:color w:val="000000"/>
        </w:rPr>
        <w:t>采购代理机构自评审结束之日起2个工作日内将评审报告送交采购人。采购人在收到评审报告之日起5个工作日内在评审报告推荐的中标候选人中按顺序确定</w:t>
      </w:r>
      <w:r>
        <w:rPr>
          <w:rFonts w:hint="eastAsia" w:ascii="宋体" w:hAnsi="宋体" w:cs="宋体"/>
          <w:color w:val="000000"/>
          <w:lang w:val="en-US" w:eastAsia="zh-CN"/>
        </w:rPr>
        <w:t>各标段</w:t>
      </w:r>
      <w:r>
        <w:rPr>
          <w:rFonts w:hint="eastAsia" w:ascii="宋体" w:hAnsi="宋体" w:cs="宋体"/>
          <w:color w:val="000000"/>
        </w:rPr>
        <w:t>排名第一的中标候选人为</w:t>
      </w:r>
      <w:r>
        <w:rPr>
          <w:rFonts w:hint="eastAsia" w:ascii="宋体" w:hAnsi="宋体" w:cs="宋体"/>
          <w:color w:val="000000"/>
          <w:lang w:val="en-US" w:eastAsia="zh-CN"/>
        </w:rPr>
        <w:t>该标段的</w:t>
      </w:r>
      <w:r>
        <w:rPr>
          <w:rFonts w:hint="eastAsia" w:ascii="宋体" w:hAnsi="宋体" w:cs="宋体"/>
          <w:color w:val="000000"/>
        </w:rPr>
        <w:t>中标供应商。</w:t>
      </w:r>
    </w:p>
    <w:p>
      <w:pPr>
        <w:spacing w:line="300" w:lineRule="auto"/>
        <w:ind w:firstLine="480"/>
        <w:jc w:val="left"/>
        <w:rPr>
          <w:rFonts w:ascii="宋体" w:hAnsi="宋体" w:cs="宋体"/>
          <w:color w:val="000000"/>
        </w:rPr>
        <w:sectPr>
          <w:pgSz w:w="11906" w:h="16838"/>
          <w:pgMar w:top="1418" w:right="1077" w:bottom="1418" w:left="1077" w:header="851" w:footer="851" w:gutter="340"/>
          <w:cols w:space="720" w:num="1"/>
          <w:docGrid w:linePitch="381" w:charSpace="0"/>
        </w:sectPr>
      </w:pPr>
      <w:r>
        <w:rPr>
          <w:rFonts w:hint="eastAsia" w:ascii="宋体" w:hAnsi="宋体" w:cs="宋体"/>
          <w:color w:val="000000"/>
        </w:rPr>
        <w:t>采购代理机构自中标供应商确定之日起2个工作日内，发出中标通知书，并在发布招标公告的网站上公告中标结果。</w:t>
      </w:r>
    </w:p>
    <w:p>
      <w:pPr>
        <w:pStyle w:val="35"/>
        <w:ind w:firstLine="723"/>
        <w:rPr>
          <w:color w:val="000000"/>
          <w:sz w:val="36"/>
          <w:szCs w:val="36"/>
        </w:rPr>
      </w:pPr>
      <w:bookmarkStart w:id="35" w:name="_Toc16174"/>
      <w:r>
        <w:rPr>
          <w:rFonts w:hint="eastAsia"/>
          <w:color w:val="000000"/>
          <w:sz w:val="36"/>
          <w:szCs w:val="36"/>
        </w:rPr>
        <w:t xml:space="preserve">第五章  </w:t>
      </w:r>
      <w:r>
        <w:rPr>
          <w:rFonts w:hint="eastAsia"/>
          <w:sz w:val="36"/>
          <w:szCs w:val="36"/>
        </w:rPr>
        <w:t>嘉善县政府采购合同</w:t>
      </w:r>
      <w:bookmarkEnd w:id="35"/>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643"/>
        <w:jc w:val="center"/>
        <w:rPr>
          <w:rFonts w:ascii="宋体" w:hAnsi="宋体" w:cs="宋体"/>
          <w:b/>
          <w:bCs/>
          <w:kern w:val="0"/>
          <w:sz w:val="32"/>
          <w:szCs w:val="32"/>
        </w:rPr>
      </w:pPr>
      <w:r>
        <w:rPr>
          <w:rFonts w:hint="eastAsia" w:ascii="宋体" w:hAnsi="宋体" w:cs="宋体"/>
          <w:b/>
          <w:bCs/>
          <w:kern w:val="0"/>
          <w:sz w:val="32"/>
          <w:szCs w:val="32"/>
        </w:rPr>
        <w:t>一、通用必备条款部分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合同编号：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政府采购计划（预算）确认书编号：</w:t>
      </w:r>
      <w:r>
        <w:rPr>
          <w:rFonts w:hint="eastAsia" w:ascii="宋体" w:hAnsi="宋体" w:cs="宋体"/>
          <w:szCs w:val="24"/>
        </w:rPr>
        <w:t>善财采确临[2022]</w:t>
      </w:r>
      <w:r>
        <w:rPr>
          <w:rFonts w:hint="eastAsia" w:ascii="宋体" w:hAnsi="宋体" w:cs="宋体"/>
          <w:szCs w:val="24"/>
          <w:lang w:val="en-US" w:eastAsia="zh-CN"/>
        </w:rPr>
        <w:t>6324</w:t>
      </w:r>
      <w:r>
        <w:rPr>
          <w:rFonts w:hint="eastAsia" w:ascii="宋体" w:hAnsi="宋体" w:cs="宋体"/>
          <w:szCs w:val="24"/>
        </w:rPr>
        <w:t>号</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default" w:ascii="宋体" w:hAnsi="宋体" w:eastAsia="宋体" w:cs="宋体"/>
          <w:kern w:val="0"/>
          <w:lang w:val="en-US" w:eastAsia="zh-CN"/>
        </w:rPr>
      </w:pPr>
      <w:r>
        <w:rPr>
          <w:rFonts w:hint="eastAsia" w:ascii="宋体" w:hAnsi="宋体" w:cs="宋体"/>
          <w:color w:val="000000"/>
          <w:kern w:val="0"/>
        </w:rPr>
        <w:t>预算金</w:t>
      </w:r>
      <w:r>
        <w:rPr>
          <w:rFonts w:hint="eastAsia" w:ascii="宋体" w:hAnsi="宋体" w:cs="宋体"/>
          <w:kern w:val="0"/>
        </w:rPr>
        <w:t>额：</w:t>
      </w:r>
      <w:r>
        <w:rPr>
          <w:rFonts w:hint="eastAsia" w:ascii="宋体" w:hAnsi="宋体" w:cs="宋体"/>
          <w:kern w:val="0"/>
          <w:lang w:val="en-US" w:eastAsia="zh-CN"/>
        </w:rPr>
        <w:t>一标段：40.00万元；二标段：50.00万元</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lang w:eastAsia="zh-CN"/>
        </w:rPr>
      </w:pPr>
      <w:r>
        <w:rPr>
          <w:rFonts w:hint="eastAsia" w:ascii="宋体" w:hAnsi="宋体" w:cs="宋体"/>
          <w:color w:val="000000"/>
          <w:kern w:val="0"/>
        </w:rPr>
        <w:t>采购人（以下称甲方）：</w:t>
      </w:r>
      <w:r>
        <w:rPr>
          <w:rFonts w:hint="eastAsia" w:ascii="宋体" w:hAnsi="宋体" w:cs="宋体"/>
          <w:color w:val="000000"/>
          <w:kern w:val="0"/>
          <w:lang w:eastAsia="zh-CN"/>
        </w:rPr>
        <w:t>嘉善技师学院（筹）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供应商（以下称乙方）：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采购代理机构：嘉兴市宏泽招标咨询有限公司</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采购方式：公开招标</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hint="eastAsia" w:ascii="宋体" w:hAnsi="宋体" w:eastAsia="宋体" w:cs="宋体"/>
          <w:color w:val="000000"/>
          <w:kern w:val="0"/>
          <w:u w:val="single"/>
          <w:lang w:eastAsia="zh-CN"/>
        </w:rPr>
      </w:pPr>
      <w:r>
        <w:rPr>
          <w:rFonts w:hint="eastAsia" w:ascii="宋体" w:hAnsi="宋体" w:cs="宋体"/>
          <w:color w:val="000000"/>
          <w:kern w:val="0"/>
        </w:rPr>
        <w:t>采购文件编号：</w:t>
      </w:r>
      <w:r>
        <w:rPr>
          <w:rFonts w:hint="eastAsia" w:ascii="宋体" w:hAnsi="宋体" w:cs="宋体"/>
          <w:color w:val="000000"/>
          <w:kern w:val="0"/>
          <w:u w:val="single"/>
        </w:rPr>
        <w:t xml:space="preserve"> HZZX-2022-</w:t>
      </w:r>
      <w:r>
        <w:rPr>
          <w:rFonts w:hint="eastAsia" w:ascii="宋体" w:hAnsi="宋体" w:cs="宋体"/>
          <w:color w:val="000000"/>
          <w:kern w:val="0"/>
          <w:u w:val="single"/>
          <w:lang w:eastAsia="zh-CN"/>
        </w:rPr>
        <w:t>G76</w:t>
      </w: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u w:val="single"/>
        </w:rPr>
      </w:pPr>
    </w:p>
    <w:p>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szCs w:val="24"/>
        </w:rPr>
      </w:pPr>
      <w:r>
        <w:rPr>
          <w:rFonts w:hint="eastAsia" w:ascii="宋体" w:hAnsi="宋体" w:cs="宋体"/>
          <w:color w:val="000000"/>
          <w:kern w:val="0"/>
        </w:rPr>
        <w:t>根据《中华人民共和国政府采购法》、《中华人民共和国民法典》等法律法规的规定，甲乙双方按照</w:t>
      </w:r>
      <w:r>
        <w:rPr>
          <w:rFonts w:hint="eastAsia" w:ascii="宋体" w:hAnsi="宋体" w:cs="宋体"/>
          <w:b/>
          <w:bCs/>
          <w:szCs w:val="24"/>
          <w:u w:val="single"/>
          <w:lang w:eastAsia="zh-CN"/>
        </w:rPr>
        <w:t>嘉善技师学院（筹）购置培训教学仪器设备（移动机器人</w:t>
      </w:r>
      <w:r>
        <w:rPr>
          <w:rFonts w:hint="eastAsia" w:ascii="宋体" w:hAnsi="宋体" w:cs="宋体"/>
          <w:b/>
          <w:bCs/>
          <w:szCs w:val="24"/>
          <w:u w:val="single"/>
          <w:lang w:val="en-US" w:eastAsia="zh-CN"/>
        </w:rPr>
        <w:t>/</w:t>
      </w:r>
      <w:r>
        <w:rPr>
          <w:rFonts w:hint="eastAsia" w:ascii="宋体" w:hAnsi="宋体" w:cs="宋体"/>
          <w:b/>
          <w:bCs/>
          <w:szCs w:val="24"/>
          <w:u w:val="single"/>
          <w:lang w:eastAsia="zh-CN"/>
        </w:rPr>
        <w:t>工业机器人实训设备）（</w:t>
      </w:r>
      <w:r>
        <w:rPr>
          <w:rFonts w:hint="eastAsia" w:ascii="宋体" w:hAnsi="宋体" w:cs="宋体"/>
          <w:b/>
          <w:bCs/>
          <w:szCs w:val="24"/>
          <w:u w:val="single"/>
          <w:lang w:val="en-US" w:eastAsia="zh-CN"/>
        </w:rPr>
        <w:t>一标段/二标段</w:t>
      </w:r>
      <w:r>
        <w:rPr>
          <w:rFonts w:hint="eastAsia" w:ascii="宋体" w:hAnsi="宋体" w:cs="宋体"/>
          <w:b/>
          <w:bCs/>
          <w:szCs w:val="24"/>
          <w:u w:val="single"/>
          <w:lang w:eastAsia="zh-CN"/>
        </w:rPr>
        <w:t>）</w:t>
      </w:r>
      <w:r>
        <w:rPr>
          <w:rFonts w:hint="eastAsia" w:ascii="宋体" w:hAnsi="宋体" w:cs="宋体"/>
          <w:color w:val="000000"/>
          <w:kern w:val="0"/>
        </w:rPr>
        <w:t>采购结果签订本合同。</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第一条 合同组成</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本次政府采购活动的相关文件为本合同的组成部分，这些文件包括但不限于：</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（1）本合同文本；</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（2）采购文件与投标文件；</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（3）中标通知书；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组成本合同的所有文件必须为书面形</w:t>
      </w:r>
      <w:r>
        <w:rPr>
          <w:rFonts w:hint="eastAsia" w:ascii="宋体" w:hAnsi="宋体" w:cs="宋体"/>
          <w:kern w:val="0"/>
        </w:rPr>
        <w:t>式（其中投标文件以</w:t>
      </w:r>
      <w:r>
        <w:rPr>
          <w:rFonts w:hint="eastAsia" w:ascii="宋体" w:hAnsi="宋体" w:cs="宋体"/>
          <w:kern w:val="0"/>
          <w:szCs w:val="24"/>
        </w:rPr>
        <w:t>在政采云平台上最后生成的具备电子签章的电子投标文件为准</w:t>
      </w:r>
      <w:r>
        <w:rPr>
          <w:rFonts w:hint="eastAsia" w:ascii="宋体" w:hAnsi="宋体" w:cs="宋体"/>
          <w:kern w:val="0"/>
        </w:rPr>
        <w:t>）。政府采购合同备案时，须提供以上（1）、（3）两项，如由社会中介机构代理，须提供代理协议</w:t>
      </w:r>
      <w:r>
        <w:rPr>
          <w:rFonts w:hint="eastAsia" w:ascii="宋体" w:hAnsi="宋体" w:cs="宋体"/>
          <w:color w:val="000000"/>
          <w:kern w:val="0"/>
        </w:rPr>
        <w:t>，合同如有变更的，须提供变更协议。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第二条 合同标的与相关属性</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1.本次采购的是</w:t>
      </w:r>
      <w:r>
        <w:rPr>
          <w:rFonts w:hint="eastAsia" w:ascii="宋体" w:hAnsi="宋体" w:cs="宋体"/>
          <w:szCs w:val="24"/>
          <w:u w:val="single"/>
          <w:lang w:eastAsia="zh-CN"/>
        </w:rPr>
        <w:t>移动机器人</w:t>
      </w:r>
      <w:r>
        <w:rPr>
          <w:rFonts w:hint="eastAsia" w:ascii="宋体" w:hAnsi="宋体" w:cs="宋体"/>
          <w:szCs w:val="24"/>
          <w:u w:val="single"/>
          <w:lang w:val="en-US" w:eastAsia="zh-CN"/>
        </w:rPr>
        <w:t>/</w:t>
      </w:r>
      <w:r>
        <w:rPr>
          <w:rFonts w:hint="eastAsia" w:ascii="宋体" w:hAnsi="宋体" w:cs="宋体"/>
          <w:szCs w:val="24"/>
          <w:u w:val="single"/>
          <w:lang w:eastAsia="zh-CN"/>
        </w:rPr>
        <w:t>工业机器人实训设备</w:t>
      </w:r>
      <w:r>
        <w:rPr>
          <w:rFonts w:hint="eastAsia" w:ascii="宋体" w:hAnsi="宋体" w:cs="宋体"/>
          <w:color w:val="000000"/>
          <w:kern w:val="0"/>
          <w:u w:val="single"/>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2.乙方是否属于中小微企业：□是□否</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3.本合同项下产品属于（可多选）：□环保产品；□节能产品；□进口产品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kern w:val="0"/>
        </w:rPr>
      </w:pPr>
      <w:r>
        <w:rPr>
          <w:rFonts w:hint="eastAsia" w:ascii="宋体" w:hAnsi="宋体" w:cs="宋体"/>
          <w:b/>
          <w:color w:val="000000"/>
          <w:kern w:val="0"/>
        </w:rPr>
        <w:t>第三条</w:t>
      </w:r>
      <w:r>
        <w:rPr>
          <w:rFonts w:hint="eastAsia" w:ascii="宋体" w:hAnsi="宋体" w:cs="宋体"/>
          <w:b/>
          <w:kern w:val="0"/>
        </w:rPr>
        <w:t xml:space="preserve"> 合同价款</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FF0000"/>
          <w:kern w:val="0"/>
        </w:rPr>
      </w:pPr>
      <w:r>
        <w:rPr>
          <w:rFonts w:hint="eastAsia" w:ascii="宋体" w:hAnsi="宋体" w:cs="宋体"/>
          <w:kern w:val="0"/>
        </w:rPr>
        <w:t>1.本合同项下总价款为人民币（大写）</w:t>
      </w:r>
      <w:r>
        <w:rPr>
          <w:rFonts w:hint="eastAsia" w:ascii="宋体" w:hAnsi="宋体" w:cs="宋体"/>
          <w:kern w:val="0"/>
          <w:u w:val="single"/>
        </w:rPr>
        <w:t xml:space="preserve">                         </w:t>
      </w:r>
      <w:r>
        <w:rPr>
          <w:rFonts w:hint="eastAsia" w:ascii="宋体" w:hAnsi="宋体" w:cs="宋体"/>
          <w:kern w:val="0"/>
        </w:rPr>
        <w:t>，分项价款见“价格清单”。</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2.本合同总价款包括</w:t>
      </w:r>
      <w:r>
        <w:rPr>
          <w:rFonts w:hint="eastAsia" w:ascii="宋体" w:hAnsi="宋体" w:cs="宋体"/>
        </w:rPr>
        <w:t>完成项目所需货款、标准附件、</w:t>
      </w:r>
      <w:r>
        <w:rPr>
          <w:rFonts w:hint="eastAsia" w:ascii="宋体" w:hAnsi="宋体" w:cs="宋体"/>
          <w:lang w:val="zh-CN"/>
        </w:rPr>
        <w:t>备品备件、人员费用、专用工具、包装、运输、装卸、保险、</w:t>
      </w:r>
      <w:r>
        <w:rPr>
          <w:rFonts w:hint="eastAsia" w:ascii="宋体" w:hAnsi="宋体" w:cs="宋体"/>
        </w:rPr>
        <w:t>货到就位以及安装、调试、验收、培训、保修、税金、利润、招标代理服务费等一切费用。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3.本项目资金来源性质为以下第</w:t>
      </w:r>
      <w:r>
        <w:rPr>
          <w:rFonts w:hint="eastAsia" w:ascii="宋体" w:hAnsi="宋体" w:cs="宋体"/>
          <w:kern w:val="0"/>
          <w:u w:val="single"/>
        </w:rPr>
        <w:t xml:space="preserve">   (1）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（1）预算管理资金；（2）专用管理资金；（3）其他资金；（4）核算其他；（5）预算管理资金暂存；（6）专户管理资金暂存；（7）收入退库；（8）专项专户资金；（9）核算其他暂存。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4.本合同付款方式为以下第</w:t>
      </w:r>
      <w:r>
        <w:rPr>
          <w:rFonts w:hint="eastAsia" w:ascii="宋体" w:hAnsi="宋体" w:cs="宋体"/>
          <w:kern w:val="0"/>
          <w:u w:val="single"/>
        </w:rPr>
        <w:t xml:space="preserve">   （3）   </w:t>
      </w:r>
      <w:r>
        <w:rPr>
          <w:rFonts w:hint="eastAsia" w:ascii="宋体" w:hAnsi="宋体" w:cs="宋体"/>
          <w:kern w:val="0"/>
        </w:rPr>
        <w:t>项：</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（1）本合同项下的采购资金系甲方自行支付，付款程序为</w:t>
      </w:r>
      <w:r>
        <w:rPr>
          <w:rFonts w:hint="eastAsia" w:ascii="宋体" w:hAnsi="宋体" w:cs="宋体"/>
          <w:kern w:val="0"/>
          <w:u w:val="single"/>
        </w:rPr>
        <w:t xml:space="preserve"> /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（2）本合同项下的采购资金须财政直接支付，付款程序为</w:t>
      </w:r>
      <w:r>
        <w:rPr>
          <w:rFonts w:hint="eastAsia" w:ascii="宋体" w:hAnsi="宋体" w:cs="宋体"/>
          <w:kern w:val="0"/>
          <w:u w:val="single"/>
        </w:rPr>
        <w:t xml:space="preserve"> /</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（3）其他方式：授权支付。</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5.本合同项下的采购资金付款进度按采购文件与投标文件规定，未规定时按以下第</w:t>
      </w:r>
      <w:r>
        <w:rPr>
          <w:rFonts w:hint="eastAsia" w:ascii="宋体" w:hAnsi="宋体" w:cs="宋体"/>
          <w:kern w:val="0"/>
          <w:u w:val="single"/>
        </w:rPr>
        <w:t>（2）</w:t>
      </w:r>
      <w:r>
        <w:rPr>
          <w:rFonts w:hint="eastAsia" w:ascii="宋体" w:hAnsi="宋体" w:cs="宋体"/>
          <w:kern w:val="0"/>
        </w:rPr>
        <w:t>项支付：</w:t>
      </w:r>
    </w:p>
    <w:p>
      <w:pPr>
        <w:ind w:firstLine="480"/>
        <w:contextualSpacing/>
        <w:rPr>
          <w:rFonts w:ascii="宋体" w:hAnsi="宋体" w:cs="宋体"/>
          <w:kern w:val="0"/>
        </w:rPr>
      </w:pPr>
      <w:r>
        <w:rPr>
          <w:rFonts w:hint="eastAsia" w:ascii="宋体" w:hAnsi="宋体" w:cs="宋体"/>
          <w:kern w:val="0"/>
        </w:rPr>
        <w:t>（1）一次性付款：</w:t>
      </w:r>
      <w:r>
        <w:rPr>
          <w:rFonts w:hint="eastAsia" w:ascii="宋体" w:hAnsi="宋体"/>
        </w:rPr>
        <w:t>/。</w:t>
      </w:r>
    </w:p>
    <w:p>
      <w:pPr>
        <w:snapToGrid w:val="0"/>
        <w:spacing w:line="300" w:lineRule="auto"/>
        <w:ind w:firstLine="480"/>
        <w:contextualSpacing/>
        <w:rPr>
          <w:rFonts w:ascii="宋体" w:hAnsi="宋体" w:cs="宋体"/>
          <w:b/>
          <w:color w:val="auto"/>
          <w:kern w:val="0"/>
          <w:u w:val="single"/>
        </w:rPr>
      </w:pPr>
      <w:r>
        <w:rPr>
          <w:rFonts w:hint="eastAsia" w:ascii="宋体" w:hAnsi="宋体" w:cs="宋体"/>
          <w:kern w:val="0"/>
        </w:rPr>
        <w:t>（2）分期付款</w:t>
      </w:r>
      <w:r>
        <w:rPr>
          <w:rFonts w:hint="eastAsia" w:ascii="宋体" w:hAnsi="宋体" w:cs="宋体"/>
          <w:color w:val="auto"/>
          <w:kern w:val="0"/>
        </w:rPr>
        <w:t>：</w:t>
      </w:r>
      <w:r>
        <w:rPr>
          <w:rFonts w:hint="eastAsia" w:ascii="宋体" w:hAnsi="宋体" w:cs="宋体"/>
          <w:color w:val="auto"/>
          <w:szCs w:val="24"/>
        </w:rPr>
        <w:t>合同生效以及具备实施条件后7个工作日内支付项目合同总金额的40%作为预付款，</w:t>
      </w:r>
      <w:r>
        <w:rPr>
          <w:rFonts w:hint="eastAsia" w:hAnsi="宋体"/>
          <w:color w:val="auto"/>
        </w:rPr>
        <w:t>货到安装调试完毕并经验收合格</w:t>
      </w:r>
      <w:r>
        <w:rPr>
          <w:rFonts w:hint="eastAsia" w:hAnsi="宋体"/>
          <w:color w:val="auto"/>
          <w:lang w:val="en-US" w:eastAsia="zh-CN"/>
        </w:rPr>
        <w:t>且正常运行</w:t>
      </w:r>
      <w:r>
        <w:rPr>
          <w:rFonts w:hint="eastAsia" w:hAnsi="宋体"/>
          <w:color w:val="auto"/>
        </w:rPr>
        <w:t>后一个月内付清余款。</w:t>
      </w:r>
    </w:p>
    <w:p>
      <w:pPr>
        <w:ind w:firstLine="482"/>
        <w:rPr>
          <w:rFonts w:ascii="宋体" w:hAnsi="宋体" w:cs="宋体"/>
          <w:b/>
          <w:color w:val="auto"/>
          <w:kern w:val="0"/>
        </w:rPr>
      </w:pPr>
      <w:r>
        <w:rPr>
          <w:rFonts w:hint="eastAsia" w:ascii="宋体" w:hAnsi="宋体" w:cs="宋体"/>
          <w:b/>
          <w:color w:val="auto"/>
          <w:kern w:val="0"/>
        </w:rPr>
        <w:t>第四条 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按以下第</w:t>
      </w:r>
      <w:r>
        <w:rPr>
          <w:rFonts w:hint="eastAsia" w:ascii="宋体" w:hAnsi="宋体" w:cs="宋体"/>
          <w:color w:val="000000"/>
          <w:kern w:val="0"/>
          <w:u w:val="single"/>
        </w:rPr>
        <w:t xml:space="preserve">   </w:t>
      </w:r>
      <w:r>
        <w:rPr>
          <w:rFonts w:hint="eastAsia" w:ascii="宋体" w:hAnsi="宋体" w:cs="宋体"/>
          <w:color w:val="000000"/>
          <w:kern w:val="0"/>
          <w:u w:val="single"/>
          <w:lang w:val="en-US" w:eastAsia="zh-CN"/>
        </w:rPr>
        <w:t>2</w:t>
      </w:r>
      <w:r>
        <w:rPr>
          <w:rFonts w:hint="eastAsia" w:ascii="宋体" w:hAnsi="宋体" w:cs="宋体"/>
          <w:color w:val="000000"/>
          <w:kern w:val="0"/>
          <w:u w:val="single"/>
        </w:rPr>
        <w:t xml:space="preserve">   </w:t>
      </w:r>
      <w:r>
        <w:rPr>
          <w:rFonts w:hint="eastAsia" w:ascii="宋体" w:hAnsi="宋体" w:cs="宋体"/>
          <w:color w:val="000000"/>
          <w:kern w:val="0"/>
        </w:rPr>
        <w:t>项处理：</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kern w:val="0"/>
        </w:rPr>
      </w:pPr>
      <w:r>
        <w:rPr>
          <w:rFonts w:hint="eastAsia" w:ascii="宋体" w:hAnsi="宋体" w:cs="宋体"/>
          <w:kern w:val="0"/>
        </w:rPr>
        <w:t>1.</w:t>
      </w:r>
      <w:r>
        <w:rPr>
          <w:rFonts w:hint="eastAsia" w:ascii="宋体" w:hAnsi="宋体" w:cs="宋体"/>
          <w:color w:val="000000"/>
          <w:kern w:val="0"/>
        </w:rPr>
        <w:t>本项目设置履约保证金，乙方应于</w:t>
      </w:r>
      <w:r>
        <w:rPr>
          <w:rFonts w:hint="eastAsia" w:ascii="宋体" w:hAnsi="宋体" w:cs="宋体"/>
          <w:szCs w:val="24"/>
          <w:u w:val="single"/>
          <w:lang w:val="en-US" w:eastAsia="zh-CN"/>
        </w:rPr>
        <w:t>/</w:t>
      </w:r>
      <w:r>
        <w:rPr>
          <w:rFonts w:hint="eastAsia" w:ascii="宋体" w:hAnsi="宋体" w:cs="宋体"/>
        </w:rPr>
        <w:t>以支票、汇票、本票或者金融机构、担保机构出具的保函等非现金形式</w:t>
      </w:r>
      <w:r>
        <w:rPr>
          <w:rFonts w:hint="eastAsia" w:ascii="宋体" w:hAnsi="宋体" w:cs="宋体"/>
          <w:kern w:val="0"/>
        </w:rPr>
        <w:t>向甲方提交履约保证</w:t>
      </w:r>
      <w:r>
        <w:rPr>
          <w:rFonts w:hint="eastAsia" w:ascii="宋体" w:hAnsi="宋体" w:cs="宋体"/>
          <w:color w:val="000000"/>
          <w:kern w:val="0"/>
        </w:rPr>
        <w:t>金</w:t>
      </w:r>
      <w:r>
        <w:rPr>
          <w:rFonts w:hint="eastAsia" w:ascii="宋体" w:hAnsi="宋体" w:cs="宋体"/>
          <w:color w:val="000000"/>
          <w:kern w:val="0"/>
          <w:u w:val="single"/>
          <w:lang w:val="en-US" w:eastAsia="zh-CN"/>
        </w:rPr>
        <w:t>/</w:t>
      </w:r>
      <w:r>
        <w:rPr>
          <w:rFonts w:hint="eastAsia" w:ascii="宋体" w:hAnsi="宋体" w:cs="宋体"/>
          <w:color w:val="000000"/>
          <w:kern w:val="0"/>
        </w:rPr>
        <w:t>元。履约保证金在</w:t>
      </w:r>
      <w:r>
        <w:rPr>
          <w:rFonts w:hint="eastAsia" w:ascii="宋体" w:hAnsi="宋体" w:cs="宋体"/>
          <w:szCs w:val="24"/>
          <w:lang w:val="en-US" w:eastAsia="zh-CN"/>
        </w:rPr>
        <w:t>项目验收合格</w:t>
      </w:r>
      <w:r>
        <w:rPr>
          <w:rFonts w:hint="eastAsia" w:ascii="宋体" w:hAnsi="宋体" w:cs="宋体"/>
          <w:szCs w:val="24"/>
        </w:rPr>
        <w:t>后一个月内无息退还</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kern w:val="0"/>
        </w:rPr>
      </w:pPr>
      <w:r>
        <w:rPr>
          <w:rFonts w:hint="eastAsia" w:ascii="宋体" w:hAnsi="宋体" w:cs="宋体"/>
          <w:bCs/>
          <w:kern w:val="0"/>
        </w:rPr>
        <w:t>2.本项目不设置履约保证金。</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rPr>
      </w:pPr>
      <w:r>
        <w:rPr>
          <w:rFonts w:hint="eastAsia" w:ascii="宋体" w:hAnsi="宋体" w:cs="宋体"/>
          <w:b/>
          <w:bCs/>
          <w:kern w:val="0"/>
        </w:rPr>
        <w:t xml:space="preserve">第五条 </w:t>
      </w:r>
      <w:r>
        <w:rPr>
          <w:rFonts w:hint="eastAsia" w:ascii="宋体" w:hAnsi="宋体" w:cs="宋体"/>
          <w:b/>
          <w:color w:val="000000"/>
        </w:rPr>
        <w:t>交货期及质保期</w:t>
      </w:r>
    </w:p>
    <w:p>
      <w:pPr>
        <w:pStyle w:val="5"/>
        <w:pageBreakBefore w:val="0"/>
        <w:kinsoku/>
        <w:wordWrap/>
        <w:overflowPunct/>
        <w:topLinePunct w:val="0"/>
        <w:bidi w:val="0"/>
        <w:spacing w:before="0" w:after="0" w:line="300" w:lineRule="auto"/>
        <w:ind w:firstLine="480" w:firstLineChars="200"/>
        <w:contextualSpacing/>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0"/>
          <w:sz w:val="24"/>
          <w:szCs w:val="24"/>
          <w:highlight w:val="none"/>
        </w:rPr>
        <w:t>交货期：</w:t>
      </w:r>
      <w:r>
        <w:rPr>
          <w:rFonts w:hint="eastAsia" w:ascii="宋体" w:hAnsi="宋体" w:eastAsia="宋体" w:cs="Times New Roman"/>
          <w:b w:val="0"/>
          <w:bCs w:val="0"/>
          <w:color w:val="auto"/>
          <w:kern w:val="0"/>
          <w:sz w:val="24"/>
          <w:szCs w:val="24"/>
          <w:highlight w:val="none"/>
          <w:lang w:val="en-US" w:eastAsia="zh-CN" w:bidi="ar-SA"/>
        </w:rPr>
        <w:t>合同签订后</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lang w:val="en-US" w:eastAsia="zh-CN"/>
        </w:rPr>
        <w:t xml:space="preserve">   </w:t>
      </w:r>
      <w:r>
        <w:rPr>
          <w:rFonts w:hint="eastAsia" w:ascii="宋体" w:hAnsi="宋体"/>
          <w:color w:val="auto"/>
          <w:kern w:val="0"/>
          <w:sz w:val="24"/>
          <w:szCs w:val="24"/>
          <w:highlight w:val="none"/>
          <w:u w:val="single"/>
        </w:rPr>
        <w:t xml:space="preserve"> </w:t>
      </w:r>
      <w:r>
        <w:rPr>
          <w:rFonts w:hint="eastAsia" w:ascii="宋体" w:hAnsi="宋体" w:eastAsia="宋体" w:cs="Times New Roman"/>
          <w:b w:val="0"/>
          <w:bCs w:val="0"/>
          <w:color w:val="auto"/>
          <w:kern w:val="0"/>
          <w:sz w:val="24"/>
          <w:szCs w:val="24"/>
          <w:highlight w:val="none"/>
          <w:lang w:val="en-US" w:eastAsia="zh-CN" w:bidi="ar-SA"/>
        </w:rPr>
        <w:t>日历天内送货到学校指定地点并完成安装调试。</w:t>
      </w:r>
    </w:p>
    <w:p>
      <w:pPr>
        <w:keepNext w:val="0"/>
        <w:keepLines w:val="0"/>
        <w:pageBreakBefore w:val="0"/>
        <w:widowControl w:val="0"/>
        <w:kinsoku/>
        <w:wordWrap/>
        <w:overflowPunct/>
        <w:topLinePunct w:val="0"/>
        <w:autoSpaceDE w:val="0"/>
        <w:autoSpaceDN w:val="0"/>
        <w:bidi w:val="0"/>
        <w:adjustRightInd w:val="0"/>
        <w:snapToGrid/>
        <w:spacing w:line="300" w:lineRule="auto"/>
        <w:ind w:firstLine="470" w:firstLineChars="196"/>
        <w:textAlignment w:val="auto"/>
        <w:rPr>
          <w:rFonts w:hint="eastAsia" w:ascii="宋体" w:hAnsi="宋体" w:eastAsia="宋体"/>
          <w:color w:val="auto"/>
          <w:kern w:val="0"/>
          <w:sz w:val="24"/>
          <w:szCs w:val="24"/>
          <w:highlight w:val="none"/>
          <w:lang w:eastAsia="zh-CN"/>
        </w:rPr>
      </w:pPr>
      <w:r>
        <w:rPr>
          <w:rFonts w:hint="eastAsia" w:ascii="宋体" w:hAnsi="宋体" w:cs="宋体"/>
          <w:color w:val="auto"/>
          <w:sz w:val="24"/>
          <w:highlight w:val="none"/>
        </w:rPr>
        <w:t>质保期：</w:t>
      </w:r>
      <w:r>
        <w:rPr>
          <w:rFonts w:hint="eastAsia" w:ascii="宋体" w:hAnsi="宋体" w:eastAsia="宋体" w:cs="宋体"/>
          <w:color w:val="auto"/>
          <w:highlight w:val="none"/>
        </w:rPr>
        <w:t>提供原厂</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u w:val="single"/>
          <w:lang w:val="en-US" w:eastAsia="zh-CN"/>
        </w:rPr>
        <w:t xml:space="preserve">  </w:t>
      </w:r>
      <w:r>
        <w:rPr>
          <w:rFonts w:hint="eastAsia" w:ascii="宋体" w:hAnsi="宋体"/>
          <w:color w:val="auto"/>
          <w:kern w:val="0"/>
          <w:sz w:val="24"/>
          <w:szCs w:val="24"/>
          <w:highlight w:val="none"/>
          <w:u w:val="single"/>
        </w:rPr>
        <w:t xml:space="preserve"> </w:t>
      </w:r>
      <w:r>
        <w:rPr>
          <w:rFonts w:hint="eastAsia" w:ascii="宋体" w:hAnsi="宋体" w:eastAsia="宋体" w:cs="宋体"/>
          <w:color w:val="auto"/>
          <w:highlight w:val="none"/>
        </w:rPr>
        <w:t>年质保</w:t>
      </w:r>
      <w:r>
        <w:rPr>
          <w:rFonts w:hint="eastAsia" w:ascii="宋体" w:hAnsi="宋体" w:cs="宋体"/>
          <w:color w:val="auto"/>
          <w:highlight w:val="none"/>
          <w:lang w:eastAsia="zh-CN"/>
        </w:rPr>
        <w:t>，</w:t>
      </w:r>
      <w:r>
        <w:rPr>
          <w:rFonts w:hint="eastAsia" w:ascii="宋体" w:hAnsi="宋体" w:cs="Times New Roman"/>
          <w:color w:val="auto"/>
          <w:kern w:val="0"/>
          <w:sz w:val="24"/>
          <w:szCs w:val="24"/>
          <w:highlight w:val="none"/>
          <w:u w:val="none"/>
        </w:rPr>
        <w:t>质保期自项目验收合格之日起计算。</w:t>
      </w:r>
      <w:r>
        <w:rPr>
          <w:rFonts w:hint="eastAsia" w:ascii="宋体" w:hAnsi="宋体" w:eastAsia="宋体" w:cs="宋体"/>
          <w:color w:val="auto"/>
          <w:highlight w:val="none"/>
          <w:u w:val="none"/>
        </w:rPr>
        <w:t>售</w:t>
      </w:r>
      <w:r>
        <w:rPr>
          <w:rFonts w:hint="eastAsia" w:ascii="宋体" w:hAnsi="宋体" w:eastAsia="宋体" w:cs="宋体"/>
          <w:color w:val="auto"/>
          <w:highlight w:val="none"/>
        </w:rPr>
        <w:t>后服务要求响应时间为：提供7×24小时电话技术咨询支持，在收到用户通知后30分钟内须响应，须在2小时内到达现场24小时内解决问题</w:t>
      </w:r>
      <w:r>
        <w:rPr>
          <w:rFonts w:hint="eastAsia" w:ascii="宋体" w:hAnsi="宋体"/>
          <w:color w:val="auto"/>
          <w:kern w:val="0"/>
          <w:sz w:val="24"/>
          <w:szCs w:val="24"/>
          <w:highlight w:val="none"/>
        </w:rPr>
        <w:t>。</w:t>
      </w:r>
      <w:r>
        <w:rPr>
          <w:rFonts w:hint="eastAsia" w:ascii="宋体" w:hAnsi="宋体" w:eastAsia="宋体" w:cs="宋体"/>
          <w:color w:val="auto"/>
          <w:highlight w:val="none"/>
        </w:rPr>
        <w:t>质保期内因设备本身缺陷造成各种故障应由</w:t>
      </w:r>
      <w:r>
        <w:rPr>
          <w:rFonts w:hint="eastAsia" w:ascii="宋体" w:hAnsi="宋体" w:cs="宋体"/>
          <w:color w:val="auto"/>
          <w:highlight w:val="none"/>
          <w:lang w:val="en-US" w:eastAsia="zh-CN"/>
        </w:rPr>
        <w:t>乙方</w:t>
      </w:r>
      <w:r>
        <w:rPr>
          <w:rFonts w:hint="eastAsia" w:ascii="宋体" w:hAnsi="宋体" w:eastAsia="宋体" w:cs="宋体"/>
          <w:color w:val="auto"/>
          <w:highlight w:val="none"/>
        </w:rPr>
        <w:t>免费提供技术服务和维修</w:t>
      </w:r>
      <w:r>
        <w:rPr>
          <w:rFonts w:hint="eastAsia" w:ascii="宋体" w:hAnsi="宋体" w:cs="宋体"/>
          <w:color w:val="auto"/>
          <w:highlight w:val="none"/>
          <w:lang w:eastAsia="zh-CN"/>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第六条 服务承诺</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bCs/>
        </w:rPr>
      </w:pPr>
      <w:r>
        <w:rPr>
          <w:rFonts w:hint="eastAsia" w:ascii="宋体" w:hAnsi="宋体" w:cs="宋体"/>
          <w:bCs/>
          <w:color w:val="000000"/>
          <w:kern w:val="0"/>
        </w:rPr>
        <w:t>乙方按照在“</w:t>
      </w:r>
      <w:r>
        <w:rPr>
          <w:rFonts w:hint="eastAsia" w:ascii="宋体" w:hAnsi="宋体" w:cs="宋体"/>
          <w:szCs w:val="24"/>
          <w:lang w:eastAsia="zh-CN"/>
        </w:rPr>
        <w:t>嘉善技师学院（筹）购置培训教学仪器设备（移动机器人、工业机器人实训设备）</w:t>
      </w:r>
      <w:r>
        <w:rPr>
          <w:rFonts w:hint="eastAsia" w:ascii="宋体" w:hAnsi="宋体" w:cs="宋体"/>
          <w:bCs/>
        </w:rPr>
        <w:t>”投标文件中承诺的服务计划实施。</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第七条 合同的变更和终止</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除《政府采购法》第49条、第50条第二款规定的情形外，本合同一经签订，甲乙双方不得擅自终止合同或对合同实质性条款进行变更。确有特殊情况的，须经同级财政部门备案同意。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00" w:lineRule="auto"/>
        <w:ind w:firstLine="482"/>
        <w:jc w:val="left"/>
        <w:rPr>
          <w:rFonts w:ascii="宋体" w:hAnsi="宋体" w:cs="Arial"/>
          <w:b/>
          <w:kern w:val="0"/>
        </w:rPr>
      </w:pPr>
      <w:r>
        <w:rPr>
          <w:rFonts w:hint="eastAsia" w:ascii="宋体" w:hAnsi="宋体" w:cs="宋体"/>
          <w:b/>
          <w:color w:val="000000"/>
          <w:kern w:val="0"/>
        </w:rPr>
        <w:t xml:space="preserve">第八条 </w:t>
      </w:r>
      <w:r>
        <w:rPr>
          <w:rFonts w:hint="eastAsia" w:ascii="宋体" w:hAnsi="宋体" w:cs="Arial"/>
          <w:b/>
          <w:kern w:val="0"/>
        </w:rPr>
        <w:t>合同的转让与分包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1.本项目不允许转包。</w:t>
      </w:r>
    </w:p>
    <w:p>
      <w:pPr>
        <w:snapToGrid w:val="0"/>
        <w:spacing w:line="300" w:lineRule="auto"/>
        <w:ind w:firstLine="480"/>
        <w:rPr>
          <w:rFonts w:ascii="宋体" w:hAnsi="宋体" w:cs="宋体"/>
          <w:color w:val="000000" w:themeColor="text1"/>
          <w:szCs w:val="24"/>
          <w14:textFill>
            <w14:solidFill>
              <w14:schemeClr w14:val="tx1"/>
            </w14:solidFill>
          </w14:textFill>
        </w:rPr>
      </w:pPr>
      <w:r>
        <w:rPr>
          <w:rFonts w:hint="eastAsia" w:ascii="宋体" w:hAnsi="宋体" w:cs="宋体"/>
          <w:color w:val="000000" w:themeColor="text1"/>
          <w:szCs w:val="24"/>
          <w14:textFill>
            <w14:solidFill>
              <w14:schemeClr w14:val="tx1"/>
            </w14:solidFill>
          </w14:textFill>
        </w:rPr>
        <w:t>2.</w:t>
      </w:r>
      <w:r>
        <w:rPr>
          <w:rFonts w:ascii="宋体" w:hAnsi="宋体" w:cs="宋体"/>
          <w:color w:val="000000" w:themeColor="text1"/>
          <w:szCs w:val="24"/>
          <w14:textFill>
            <w14:solidFill>
              <w14:schemeClr w14:val="tx1"/>
            </w14:solidFill>
          </w14:textFill>
        </w:rPr>
        <w:t>本项目</w:t>
      </w:r>
      <w:r>
        <w:rPr>
          <w:rFonts w:hint="eastAsia" w:ascii="宋体" w:hAnsi="宋体" w:cs="宋体"/>
          <w:color w:val="000000" w:themeColor="text1"/>
          <w:szCs w:val="24"/>
          <w14:textFill>
            <w14:solidFill>
              <w14:schemeClr w14:val="tx1"/>
            </w14:solidFill>
          </w14:textFill>
        </w:rPr>
        <w:t>若要分包须征得甲方书面同意。</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2"/>
        <w:jc w:val="left"/>
        <w:rPr>
          <w:rFonts w:ascii="宋体" w:hAnsi="宋体" w:cs="宋体"/>
          <w:b/>
          <w:color w:val="000000"/>
          <w:kern w:val="0"/>
        </w:rPr>
      </w:pPr>
      <w:r>
        <w:rPr>
          <w:rFonts w:hint="eastAsia" w:ascii="宋体" w:hAnsi="宋体" w:cs="宋体"/>
          <w:b/>
          <w:color w:val="000000"/>
          <w:kern w:val="0"/>
        </w:rPr>
        <w:t>第九条 争议的解决</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因履行本合同引起的或与本合同有关的争议，甲、乙双方应首先通过友好协商解决，如果协商不能解决争议，则采取以下第</w:t>
      </w:r>
      <w:r>
        <w:rPr>
          <w:rFonts w:hint="eastAsia" w:ascii="宋体" w:hAnsi="宋体" w:cs="宋体"/>
          <w:color w:val="000000"/>
          <w:kern w:val="0"/>
          <w:u w:val="single"/>
        </w:rPr>
        <w:t>（1）</w:t>
      </w:r>
      <w:r>
        <w:rPr>
          <w:rFonts w:hint="eastAsia" w:ascii="宋体" w:hAnsi="宋体" w:cs="宋体"/>
          <w:color w:val="000000"/>
          <w:kern w:val="0"/>
        </w:rPr>
        <w:t>种方式解决争议：</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（1）向甲方所在地有管辖权的人民法院提起诉讼；</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0"/>
        <w:jc w:val="left"/>
        <w:rPr>
          <w:rFonts w:ascii="宋体" w:hAnsi="宋体" w:cs="宋体"/>
          <w:color w:val="000000"/>
          <w:kern w:val="0"/>
        </w:rPr>
      </w:pPr>
      <w:r>
        <w:rPr>
          <w:rFonts w:hint="eastAsia" w:ascii="宋体" w:hAnsi="宋体" w:cs="宋体"/>
          <w:color w:val="000000"/>
          <w:kern w:val="0"/>
        </w:rPr>
        <w:t>（2）向</w:t>
      </w:r>
      <w:r>
        <w:rPr>
          <w:rFonts w:hint="eastAsia" w:ascii="宋体" w:hAnsi="宋体" w:cs="宋体"/>
          <w:color w:val="000000"/>
          <w:kern w:val="0"/>
          <w:u w:val="single"/>
        </w:rPr>
        <w:t xml:space="preserve"> / </w:t>
      </w:r>
      <w:r>
        <w:rPr>
          <w:rFonts w:hint="eastAsia" w:ascii="宋体" w:hAnsi="宋体" w:cs="宋体"/>
          <w:color w:val="000000"/>
          <w:kern w:val="0"/>
        </w:rPr>
        <w:t>仲裁委员申请仲裁。</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ind w:firstLine="482"/>
        <w:jc w:val="left"/>
        <w:rPr>
          <w:rFonts w:ascii="宋体" w:hAnsi="宋体" w:cs="宋体"/>
          <w:b/>
          <w:color w:val="000000"/>
          <w:kern w:val="0"/>
        </w:rPr>
      </w:pPr>
      <w:r>
        <w:rPr>
          <w:rFonts w:hint="eastAsia" w:ascii="宋体" w:hAnsi="宋体" w:cs="宋体"/>
          <w:b/>
          <w:color w:val="000000"/>
          <w:kern w:val="0"/>
        </w:rPr>
        <w:t>第十条 合同备案及其他</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jc w:val="left"/>
        <w:rPr>
          <w:rFonts w:ascii="宋体" w:hAnsi="宋体" w:cs="宋体"/>
          <w:color w:val="000000"/>
          <w:kern w:val="0"/>
          <w:szCs w:val="24"/>
        </w:rPr>
      </w:pPr>
      <w:r>
        <w:rPr>
          <w:rFonts w:hint="eastAsia" w:ascii="宋体" w:hAnsi="宋体" w:cs="宋体"/>
          <w:color w:val="000000"/>
          <w:kern w:val="0"/>
        </w:rPr>
        <w:t>本合同一式五份，甲乙双方各持两份、招标代理机构持一份。</w:t>
      </w: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p>
    <w:p>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left="1166" w:leftChars="486" w:firstLine="1446" w:firstLineChars="450"/>
        <w:rPr>
          <w:rFonts w:ascii="宋体" w:hAnsi="宋体" w:cs="宋体"/>
          <w:b/>
          <w:bCs/>
          <w:kern w:val="0"/>
          <w:sz w:val="32"/>
          <w:szCs w:val="32"/>
        </w:rPr>
      </w:pPr>
      <w:r>
        <w:rPr>
          <w:rFonts w:hint="eastAsia" w:ascii="宋体" w:hAnsi="宋体" w:cs="宋体"/>
          <w:b/>
          <w:bCs/>
          <w:kern w:val="0"/>
          <w:sz w:val="32"/>
          <w:szCs w:val="32"/>
        </w:rPr>
        <w:t>二、特殊专用条款部分</w:t>
      </w:r>
    </w:p>
    <w:p>
      <w:pPr>
        <w:ind w:firstLine="482"/>
        <w:rPr>
          <w:rFonts w:ascii="宋体" w:hAnsi="宋体" w:cs="宋体"/>
          <w:b/>
          <w:bCs/>
          <w:kern w:val="0"/>
        </w:rPr>
      </w:pPr>
      <w:r>
        <w:rPr>
          <w:rFonts w:hint="eastAsia" w:ascii="宋体" w:hAnsi="宋体" w:cs="宋体"/>
          <w:b/>
          <w:bCs/>
          <w:kern w:val="0"/>
        </w:rPr>
        <w:t>第一条 违约责任</w:t>
      </w:r>
    </w:p>
    <w:p>
      <w:pPr>
        <w:keepNext w:val="0"/>
        <w:keepLines w:val="0"/>
        <w:pageBreakBefore w:val="0"/>
        <w:widowControl w:val="0"/>
        <w:kinsoku/>
        <w:wordWrap/>
        <w:overflowPunct/>
        <w:topLinePunct w:val="0"/>
        <w:autoSpaceDE/>
        <w:autoSpaceDN/>
        <w:bidi w:val="0"/>
        <w:adjustRightInd/>
        <w:snapToGrid/>
        <w:ind w:firstLine="480"/>
        <w:textAlignment w:val="auto"/>
        <w:rPr>
          <w:rFonts w:ascii="宋体" w:hAnsi="宋体"/>
        </w:rPr>
      </w:pPr>
      <w:r>
        <w:rPr>
          <w:rFonts w:hint="eastAsia" w:ascii="宋体" w:hAnsi="宋体" w:cs="宋体"/>
          <w:szCs w:val="24"/>
        </w:rPr>
        <w:t>签订合同后，如</w:t>
      </w:r>
      <w:r>
        <w:rPr>
          <w:rFonts w:hint="eastAsia" w:ascii="宋体" w:hAnsi="宋体" w:cs="宋体"/>
          <w:szCs w:val="24"/>
          <w:lang w:val="en-US" w:eastAsia="zh-CN"/>
        </w:rPr>
        <w:t>乙方</w:t>
      </w:r>
      <w:r>
        <w:rPr>
          <w:rFonts w:hint="eastAsia" w:ascii="宋体" w:hAnsi="宋体" w:cs="宋体"/>
          <w:szCs w:val="24"/>
        </w:rPr>
        <w:t>不按双方签订合同约定履约，则按实际损失赔偿</w:t>
      </w:r>
      <w:r>
        <w:rPr>
          <w:rFonts w:hint="eastAsia" w:ascii="宋体" w:hAnsi="宋体" w:cs="宋体"/>
          <w:szCs w:val="24"/>
          <w:lang w:val="en-US" w:eastAsia="zh-CN"/>
        </w:rPr>
        <w:t>甲方</w:t>
      </w:r>
      <w:r>
        <w:rPr>
          <w:rFonts w:hint="eastAsia" w:ascii="宋体" w:hAnsi="宋体"/>
        </w:rPr>
        <w:t>。</w:t>
      </w:r>
    </w:p>
    <w:p>
      <w:pPr>
        <w:ind w:firstLine="482"/>
        <w:rPr>
          <w:rFonts w:ascii="宋体" w:hAnsi="宋体"/>
          <w:b/>
        </w:rPr>
      </w:pPr>
      <w:r>
        <w:rPr>
          <w:rFonts w:hint="eastAsia" w:ascii="宋体" w:hAnsi="宋体"/>
          <w:b/>
        </w:rPr>
        <w:t>第二条 不可抗力事件处理</w:t>
      </w:r>
    </w:p>
    <w:p>
      <w:pPr>
        <w:ind w:firstLine="480"/>
        <w:rPr>
          <w:rFonts w:ascii="宋体" w:hAnsi="宋体" w:cs="宋体"/>
        </w:rPr>
      </w:pPr>
      <w:r>
        <w:rPr>
          <w:rFonts w:ascii="宋体" w:hAnsi="宋体" w:cs="宋体"/>
        </w:rPr>
        <w:t>1</w:t>
      </w:r>
      <w:r>
        <w:rPr>
          <w:rFonts w:hint="eastAsia" w:ascii="宋体" w:hAnsi="宋体" w:cs="宋体"/>
        </w:rPr>
        <w:t>.在合同有效期内，任何一方因不可抗力事件导致不能履行合同的，合同履行期可延长，其延长期与不可抗力影响期相同。</w:t>
      </w:r>
    </w:p>
    <w:p>
      <w:pPr>
        <w:ind w:firstLine="480"/>
        <w:rPr>
          <w:rFonts w:ascii="宋体" w:hAnsi="宋体" w:cs="宋体"/>
        </w:rPr>
      </w:pPr>
      <w:r>
        <w:rPr>
          <w:rFonts w:ascii="宋体" w:hAnsi="宋体" w:cs="宋体"/>
        </w:rPr>
        <w:t>2</w:t>
      </w:r>
      <w:r>
        <w:rPr>
          <w:rFonts w:hint="eastAsia" w:ascii="宋体" w:hAnsi="宋体" w:cs="宋体"/>
        </w:rPr>
        <w:t>.不可抗力事件发生后，应立即通知对方，并寄送有关权威机构出具的证明。</w:t>
      </w:r>
    </w:p>
    <w:p>
      <w:pPr>
        <w:ind w:firstLine="480"/>
        <w:rPr>
          <w:rFonts w:ascii="宋体" w:hAnsi="宋体" w:cs="宋体"/>
        </w:rPr>
      </w:pPr>
      <w:r>
        <w:rPr>
          <w:rFonts w:ascii="宋体" w:hAnsi="宋体" w:cs="宋体"/>
        </w:rPr>
        <w:t>3</w:t>
      </w:r>
      <w:r>
        <w:rPr>
          <w:rFonts w:hint="eastAsia" w:ascii="宋体" w:hAnsi="宋体" w:cs="宋体"/>
        </w:rPr>
        <w:t>.不可抗力事件延续</w:t>
      </w:r>
      <w:r>
        <w:rPr>
          <w:rFonts w:ascii="宋体" w:hAnsi="宋体" w:cs="宋体"/>
        </w:rPr>
        <w:t>120</w:t>
      </w:r>
      <w:r>
        <w:rPr>
          <w:rFonts w:hint="eastAsia" w:ascii="宋体" w:hAnsi="宋体" w:cs="宋体"/>
        </w:rPr>
        <w:t>天以上，双方应通过友好协商，确定是否继续履行合同。</w:t>
      </w:r>
    </w:p>
    <w:p>
      <w:pPr>
        <w:ind w:firstLine="482"/>
        <w:rPr>
          <w:rFonts w:ascii="宋体" w:hAnsi="宋体" w:cs="宋体"/>
          <w:b/>
          <w:bCs/>
          <w:kern w:val="0"/>
        </w:rPr>
      </w:pPr>
      <w:r>
        <w:rPr>
          <w:rFonts w:hint="eastAsia" w:ascii="宋体" w:hAnsi="宋体" w:cs="宋体"/>
          <w:b/>
          <w:bCs/>
          <w:kern w:val="0"/>
        </w:rPr>
        <w:t>第三条 合同有效期</w:t>
      </w:r>
    </w:p>
    <w:p>
      <w:pPr>
        <w:ind w:firstLine="480"/>
        <w:rPr>
          <w:rFonts w:ascii="宋体" w:hAnsi="宋体" w:cs="宋体"/>
        </w:rPr>
      </w:pPr>
      <w:r>
        <w:rPr>
          <w:rFonts w:hint="eastAsia" w:ascii="宋体" w:hAnsi="宋体" w:cs="宋体"/>
          <w:szCs w:val="24"/>
        </w:rPr>
        <w:t>自合同签订之日起至本项目合同履行完毕（承诺的质保期满）之日止</w:t>
      </w:r>
      <w:r>
        <w:rPr>
          <w:rFonts w:hint="eastAsia" w:ascii="宋体" w:hAnsi="宋体" w:cs="宋体"/>
          <w:kern w:val="0"/>
        </w:rPr>
        <w:t>。</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00" w:lineRule="auto"/>
        <w:ind w:firstLine="480"/>
        <w:rPr>
          <w:rFonts w:ascii="宋体" w:hAnsi="宋体" w:cs="宋体"/>
          <w:color w:val="000000"/>
          <w:kern w:val="0"/>
          <w:szCs w:val="24"/>
        </w:rPr>
      </w:pPr>
    </w:p>
    <w:p>
      <w:pPr>
        <w:spacing w:line="300" w:lineRule="auto"/>
        <w:ind w:firstLine="482"/>
        <w:rPr>
          <w:rFonts w:ascii="宋体" w:hAnsi="宋体" w:cs="宋体"/>
          <w:b/>
          <w:color w:val="000000"/>
        </w:rPr>
      </w:pPr>
      <w:r>
        <w:rPr>
          <w:rFonts w:hint="eastAsia" w:ascii="宋体" w:hAnsi="宋体" w:cs="宋体"/>
          <w:b/>
          <w:color w:val="000000"/>
        </w:rPr>
        <w:t>采购人（甲方公章）：                   供应商（乙方公章）：</w:t>
      </w:r>
    </w:p>
    <w:p>
      <w:pPr>
        <w:spacing w:line="300" w:lineRule="auto"/>
        <w:ind w:firstLine="482"/>
        <w:rPr>
          <w:rFonts w:ascii="宋体" w:hAnsi="宋体" w:cs="宋体"/>
          <w:b/>
          <w:color w:val="000000"/>
        </w:rPr>
      </w:pPr>
      <w:r>
        <w:rPr>
          <w:rFonts w:hint="eastAsia" w:ascii="宋体" w:hAnsi="宋体" w:cs="宋体"/>
          <w:b/>
          <w:color w:val="000000"/>
        </w:rPr>
        <w:t>法定代表人                             法定代表人</w:t>
      </w:r>
    </w:p>
    <w:p>
      <w:pPr>
        <w:spacing w:line="300" w:lineRule="auto"/>
        <w:ind w:firstLine="482"/>
        <w:rPr>
          <w:rFonts w:ascii="宋体" w:hAnsi="宋体" w:cs="宋体"/>
          <w:b/>
          <w:color w:val="000000"/>
        </w:rPr>
      </w:pPr>
      <w:r>
        <w:rPr>
          <w:rFonts w:hint="eastAsia" w:ascii="宋体" w:hAnsi="宋体" w:cs="宋体"/>
          <w:b/>
          <w:color w:val="000000"/>
        </w:rPr>
        <w:t>或被授权人（签字）：                   或被授权人（签字）：</w:t>
      </w:r>
    </w:p>
    <w:p>
      <w:pPr>
        <w:spacing w:line="300" w:lineRule="auto"/>
        <w:ind w:firstLine="482"/>
        <w:rPr>
          <w:rFonts w:ascii="宋体" w:hAnsi="宋体" w:cs="宋体"/>
          <w:b/>
          <w:color w:val="000000"/>
        </w:rPr>
      </w:pPr>
      <w:r>
        <w:rPr>
          <w:rFonts w:hint="eastAsia" w:ascii="宋体" w:hAnsi="宋体" w:cs="宋体"/>
          <w:b/>
          <w:color w:val="000000"/>
        </w:rPr>
        <w:t xml:space="preserve">电话：                                 电话：  </w:t>
      </w:r>
    </w:p>
    <w:p>
      <w:pPr>
        <w:spacing w:line="300" w:lineRule="auto"/>
        <w:ind w:right="480" w:firstLine="480"/>
        <w:jc w:val="center"/>
        <w:rPr>
          <w:rFonts w:ascii="宋体" w:hAnsi="宋体" w:cs="宋体"/>
          <w:color w:val="000000"/>
        </w:rPr>
      </w:pPr>
      <w:r>
        <w:rPr>
          <w:rFonts w:hint="eastAsia" w:ascii="宋体" w:hAnsi="宋体" w:cs="宋体"/>
          <w:color w:val="000000"/>
        </w:rPr>
        <w:t xml:space="preserve">       合同签订日期：     年   月  日</w:t>
      </w:r>
    </w:p>
    <w:p>
      <w:pPr>
        <w:pStyle w:val="20"/>
        <w:wordWrap w:val="0"/>
        <w:snapToGrid w:val="0"/>
        <w:spacing w:before="120" w:after="120" w:line="300" w:lineRule="auto"/>
        <w:ind w:right="480" w:firstLine="3240" w:firstLineChars="1350"/>
        <w:rPr>
          <w:rFonts w:hAnsi="宋体" w:cs="宋体"/>
          <w:sz w:val="24"/>
          <w:szCs w:val="24"/>
        </w:rPr>
      </w:pPr>
      <w:r>
        <w:rPr>
          <w:rFonts w:hint="eastAsia" w:hAnsi="宋体" w:cs="宋体"/>
          <w:sz w:val="24"/>
          <w:szCs w:val="24"/>
        </w:rPr>
        <w:t>签约地点：</w:t>
      </w:r>
    </w:p>
    <w:p>
      <w:pPr>
        <w:pStyle w:val="20"/>
        <w:wordWrap w:val="0"/>
        <w:snapToGrid w:val="0"/>
        <w:spacing w:before="120" w:after="120" w:line="300" w:lineRule="auto"/>
        <w:ind w:right="480" w:firstLine="3240" w:firstLineChars="1350"/>
        <w:rPr>
          <w:rFonts w:hAnsi="宋体" w:cs="宋体"/>
          <w:sz w:val="24"/>
          <w:szCs w:val="24"/>
        </w:rPr>
        <w:sectPr>
          <w:pgSz w:w="11906" w:h="16838"/>
          <w:pgMar w:top="1418" w:right="1077" w:bottom="1418" w:left="1077" w:header="851" w:footer="851" w:gutter="340"/>
          <w:cols w:space="720" w:num="1"/>
          <w:docGrid w:linePitch="381" w:charSpace="0"/>
        </w:sectPr>
      </w:pPr>
    </w:p>
    <w:tbl>
      <w:tblPr>
        <w:tblStyle w:val="38"/>
        <w:tblW w:w="0" w:type="auto"/>
        <w:tblInd w:w="93" w:type="dxa"/>
        <w:tblLayout w:type="fixed"/>
        <w:tblCellMar>
          <w:top w:w="0" w:type="dxa"/>
          <w:left w:w="108" w:type="dxa"/>
          <w:bottom w:w="0" w:type="dxa"/>
          <w:right w:w="108" w:type="dxa"/>
        </w:tblCellMar>
      </w:tblPr>
      <w:tblGrid>
        <w:gridCol w:w="3654"/>
        <w:gridCol w:w="3021"/>
        <w:gridCol w:w="1855"/>
        <w:gridCol w:w="1745"/>
        <w:gridCol w:w="2080"/>
        <w:gridCol w:w="2081"/>
      </w:tblGrid>
      <w:tr>
        <w:tblPrEx>
          <w:tblCellMar>
            <w:top w:w="0" w:type="dxa"/>
            <w:left w:w="108" w:type="dxa"/>
            <w:bottom w:w="0" w:type="dxa"/>
            <w:right w:w="108" w:type="dxa"/>
          </w:tblCellMar>
        </w:tblPrEx>
        <w:trPr>
          <w:trHeight w:val="480" w:hRule="atLeast"/>
        </w:trPr>
        <w:tc>
          <w:tcPr>
            <w:tcW w:w="14436" w:type="dxa"/>
            <w:gridSpan w:val="6"/>
            <w:tcBorders>
              <w:top w:val="nil"/>
              <w:left w:val="nil"/>
              <w:bottom w:val="nil"/>
              <w:right w:val="nil"/>
            </w:tcBorders>
            <w:vAlign w:val="bottom"/>
          </w:tcPr>
          <w:p>
            <w:pPr>
              <w:widowControl/>
              <w:spacing w:line="300" w:lineRule="auto"/>
              <w:ind w:firstLine="0" w:firstLineChars="0"/>
              <w:jc w:val="center"/>
              <w:rPr>
                <w:rFonts w:ascii="宋体" w:hAnsi="宋体" w:cs="宋体"/>
                <w:b/>
                <w:bCs/>
                <w:kern w:val="0"/>
                <w:sz w:val="36"/>
                <w:szCs w:val="36"/>
              </w:rPr>
            </w:pPr>
            <w:r>
              <w:rPr>
                <w:rFonts w:hint="eastAsia" w:ascii="宋体" w:hAnsi="宋体" w:cs="宋体"/>
                <w:b/>
                <w:bCs/>
                <w:kern w:val="0"/>
                <w:sz w:val="36"/>
                <w:szCs w:val="36"/>
              </w:rPr>
              <w:t>嘉 善 县 政 府 采 购 商 品 验 收 单</w:t>
            </w:r>
          </w:p>
        </w:tc>
      </w:tr>
      <w:tr>
        <w:tblPrEx>
          <w:tblCellMar>
            <w:top w:w="0" w:type="dxa"/>
            <w:left w:w="108" w:type="dxa"/>
            <w:bottom w:w="0" w:type="dxa"/>
            <w:right w:w="108" w:type="dxa"/>
          </w:tblCellMar>
        </w:tblPrEx>
        <w:trPr>
          <w:trHeight w:val="285"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r>
      <w:tr>
        <w:tblPrEx>
          <w:tblCellMar>
            <w:top w:w="0" w:type="dxa"/>
            <w:left w:w="108" w:type="dxa"/>
            <w:bottom w:w="0" w:type="dxa"/>
            <w:right w:w="108" w:type="dxa"/>
          </w:tblCellMar>
        </w:tblPrEx>
        <w:trPr>
          <w:trHeight w:val="330" w:hRule="atLeast"/>
        </w:trPr>
        <w:tc>
          <w:tcPr>
            <w:tcW w:w="3654"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采购申请编号:</w:t>
            </w:r>
          </w:p>
        </w:tc>
        <w:tc>
          <w:tcPr>
            <w:tcW w:w="3021"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85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p>
        </w:tc>
        <w:tc>
          <w:tcPr>
            <w:tcW w:w="2080"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合同编号:</w:t>
            </w:r>
          </w:p>
        </w:tc>
        <w:tc>
          <w:tcPr>
            <w:tcW w:w="2081"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号</w:t>
            </w:r>
          </w:p>
        </w:tc>
      </w:tr>
      <w:tr>
        <w:tblPrEx>
          <w:tblCellMar>
            <w:top w:w="0" w:type="dxa"/>
            <w:left w:w="108" w:type="dxa"/>
            <w:bottom w:w="0" w:type="dxa"/>
            <w:right w:w="108" w:type="dxa"/>
          </w:tblCellMar>
        </w:tblPrEx>
        <w:trPr>
          <w:trHeight w:val="480" w:hRule="atLeast"/>
        </w:trPr>
        <w:tc>
          <w:tcPr>
            <w:tcW w:w="3654" w:type="dxa"/>
            <w:tcBorders>
              <w:top w:val="single" w:color="auto" w:sz="4" w:space="0"/>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采购单位（需方）</w:t>
            </w:r>
          </w:p>
        </w:tc>
        <w:tc>
          <w:tcPr>
            <w:tcW w:w="302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single" w:color="auto" w:sz="4" w:space="0"/>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供应商（供方）</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联系人</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联系电话</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商品名称</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规格型号及要求</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计量单位</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数     量</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单价(元)</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金额 (元)</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35" w:hRule="atLeast"/>
        </w:trPr>
        <w:tc>
          <w:tcPr>
            <w:tcW w:w="3654" w:type="dxa"/>
            <w:tcBorders>
              <w:top w:val="nil"/>
              <w:left w:val="single" w:color="auto" w:sz="4" w:space="0"/>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合   计</w:t>
            </w:r>
          </w:p>
        </w:tc>
        <w:tc>
          <w:tcPr>
            <w:tcW w:w="302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85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1745"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0"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2081" w:type="dxa"/>
            <w:tcBorders>
              <w:top w:val="nil"/>
              <w:left w:val="nil"/>
              <w:bottom w:val="single" w:color="auto" w:sz="4" w:space="0"/>
              <w:right w:val="single" w:color="auto" w:sz="4" w:space="0"/>
            </w:tcBorders>
            <w:vAlign w:val="center"/>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480" w:hRule="atLeast"/>
        </w:trPr>
        <w:tc>
          <w:tcPr>
            <w:tcW w:w="14436" w:type="dxa"/>
            <w:gridSpan w:val="6"/>
            <w:tcBorders>
              <w:top w:val="single" w:color="auto" w:sz="4" w:space="0"/>
              <w:left w:val="single" w:color="auto" w:sz="4" w:space="0"/>
              <w:bottom w:val="single" w:color="auto" w:sz="4" w:space="0"/>
              <w:right w:val="single" w:color="000000" w:sz="4" w:space="0"/>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合计人民币(大写):</w:t>
            </w:r>
          </w:p>
        </w:tc>
      </w:tr>
      <w:tr>
        <w:tblPrEx>
          <w:tblCellMar>
            <w:top w:w="0" w:type="dxa"/>
            <w:left w:w="108" w:type="dxa"/>
            <w:bottom w:w="0" w:type="dxa"/>
            <w:right w:w="108" w:type="dxa"/>
          </w:tblCellMar>
        </w:tblPrEx>
        <w:trPr>
          <w:trHeight w:val="390" w:hRule="atLeast"/>
        </w:trPr>
        <w:tc>
          <w:tcPr>
            <w:tcW w:w="14436" w:type="dxa"/>
            <w:gridSpan w:val="6"/>
            <w:tcBorders>
              <w:top w:val="single" w:color="auto" w:sz="4" w:space="0"/>
              <w:left w:val="nil"/>
              <w:bottom w:val="nil"/>
              <w:right w:val="nil"/>
            </w:tcBorders>
            <w:vAlign w:val="center"/>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详细设备清单见装箱单</w:t>
            </w:r>
          </w:p>
        </w:tc>
      </w:tr>
      <w:tr>
        <w:tblPrEx>
          <w:tblCellMar>
            <w:top w:w="0" w:type="dxa"/>
            <w:left w:w="108" w:type="dxa"/>
            <w:bottom w:w="0" w:type="dxa"/>
            <w:right w:w="108" w:type="dxa"/>
          </w:tblCellMar>
        </w:tblPrEx>
        <w:trPr>
          <w:trHeight w:val="405" w:hRule="atLeast"/>
        </w:trPr>
        <w:tc>
          <w:tcPr>
            <w:tcW w:w="8530" w:type="dxa"/>
            <w:gridSpan w:val="3"/>
            <w:tcBorders>
              <w:top w:val="single" w:color="auto" w:sz="4" w:space="0"/>
              <w:left w:val="single" w:color="auto" w:sz="4" w:space="0"/>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采购单位验收情况:</w:t>
            </w:r>
          </w:p>
        </w:tc>
        <w:tc>
          <w:tcPr>
            <w:tcW w:w="5906"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采购单位付款意见:</w:t>
            </w:r>
          </w:p>
        </w:tc>
      </w:tr>
      <w:tr>
        <w:tblPrEx>
          <w:tblCellMar>
            <w:top w:w="0" w:type="dxa"/>
            <w:left w:w="108" w:type="dxa"/>
            <w:bottom w:w="0" w:type="dxa"/>
            <w:right w:w="108" w:type="dxa"/>
          </w:tblCellMar>
        </w:tblPrEx>
        <w:trPr>
          <w:trHeight w:val="1125" w:hRule="atLeast"/>
        </w:trPr>
        <w:tc>
          <w:tcPr>
            <w:tcW w:w="3654" w:type="dxa"/>
            <w:tcBorders>
              <w:top w:val="nil"/>
              <w:left w:val="single" w:color="auto" w:sz="4" w:space="0"/>
              <w:bottom w:val="single" w:color="auto" w:sz="4" w:space="0"/>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3021" w:type="dxa"/>
            <w:tcBorders>
              <w:top w:val="nil"/>
              <w:left w:val="nil"/>
              <w:bottom w:val="single" w:color="auto" w:sz="4" w:space="0"/>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验收人（签字）:</w:t>
            </w:r>
          </w:p>
        </w:tc>
        <w:tc>
          <w:tcPr>
            <w:tcW w:w="1855" w:type="dxa"/>
            <w:tcBorders>
              <w:top w:val="nil"/>
              <w:left w:val="nil"/>
              <w:bottom w:val="single" w:color="auto" w:sz="4" w:space="0"/>
              <w:right w:val="nil"/>
            </w:tcBorders>
            <w:vAlign w:val="bottom"/>
          </w:tcPr>
          <w:p>
            <w:pPr>
              <w:widowControl/>
              <w:spacing w:line="300" w:lineRule="auto"/>
              <w:ind w:firstLine="0" w:firstLineChars="0"/>
              <w:jc w:val="center"/>
              <w:rPr>
                <w:rFonts w:ascii="宋体" w:hAnsi="宋体" w:cs="宋体"/>
                <w:kern w:val="0"/>
              </w:rPr>
            </w:pPr>
            <w:r>
              <w:rPr>
                <w:rFonts w:hint="eastAsia" w:ascii="宋体" w:hAnsi="宋体" w:cs="宋体"/>
                <w:kern w:val="0"/>
              </w:rPr>
              <w:t>　</w:t>
            </w:r>
          </w:p>
        </w:tc>
        <w:tc>
          <w:tcPr>
            <w:tcW w:w="5906"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375" w:hRule="atLeast"/>
        </w:trPr>
        <w:tc>
          <w:tcPr>
            <w:tcW w:w="8530" w:type="dxa"/>
            <w:gridSpan w:val="3"/>
            <w:tcBorders>
              <w:top w:val="single" w:color="auto" w:sz="4" w:space="0"/>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供应商(盖章)</w:t>
            </w:r>
          </w:p>
        </w:tc>
        <w:tc>
          <w:tcPr>
            <w:tcW w:w="5906" w:type="dxa"/>
            <w:gridSpan w:val="3"/>
            <w:tcBorders>
              <w:top w:val="single" w:color="auto" w:sz="4" w:space="0"/>
              <w:left w:val="nil"/>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县公共资源交易中心意见:</w:t>
            </w:r>
          </w:p>
        </w:tc>
      </w:tr>
      <w:tr>
        <w:tblPrEx>
          <w:tblCellMar>
            <w:top w:w="0" w:type="dxa"/>
            <w:left w:w="108" w:type="dxa"/>
            <w:bottom w:w="0" w:type="dxa"/>
            <w:right w:w="108" w:type="dxa"/>
          </w:tblCellMar>
        </w:tblPrEx>
        <w:trPr>
          <w:trHeight w:val="285" w:hRule="atLeast"/>
        </w:trPr>
        <w:tc>
          <w:tcPr>
            <w:tcW w:w="8530" w:type="dxa"/>
            <w:gridSpan w:val="3"/>
            <w:tcBorders>
              <w:top w:val="nil"/>
              <w:left w:val="single" w:color="auto" w:sz="4" w:space="0"/>
              <w:bottom w:val="nil"/>
              <w:right w:val="single" w:color="000000"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经办人（签字）:</w:t>
            </w:r>
          </w:p>
        </w:tc>
        <w:tc>
          <w:tcPr>
            <w:tcW w:w="1745" w:type="dxa"/>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c>
          <w:tcPr>
            <w:tcW w:w="2080" w:type="dxa"/>
            <w:tcBorders>
              <w:top w:val="nil"/>
              <w:left w:val="nil"/>
              <w:bottom w:val="nil"/>
              <w:right w:val="nil"/>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(盖章)</w:t>
            </w:r>
          </w:p>
        </w:tc>
        <w:tc>
          <w:tcPr>
            <w:tcW w:w="2081" w:type="dxa"/>
            <w:tcBorders>
              <w:top w:val="nil"/>
              <w:left w:val="nil"/>
              <w:bottom w:val="nil"/>
              <w:right w:val="single" w:color="auto" w:sz="4" w:space="0"/>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w:t>
            </w:r>
          </w:p>
        </w:tc>
      </w:tr>
      <w:tr>
        <w:tblPrEx>
          <w:tblCellMar>
            <w:top w:w="0" w:type="dxa"/>
            <w:left w:w="108" w:type="dxa"/>
            <w:bottom w:w="0" w:type="dxa"/>
            <w:right w:w="108" w:type="dxa"/>
          </w:tblCellMar>
        </w:tblPrEx>
        <w:trPr>
          <w:trHeight w:val="540" w:hRule="atLeast"/>
        </w:trPr>
        <w:tc>
          <w:tcPr>
            <w:tcW w:w="8530" w:type="dxa"/>
            <w:gridSpan w:val="3"/>
            <w:tcBorders>
              <w:top w:val="nil"/>
              <w:left w:val="single" w:color="auto" w:sz="4" w:space="0"/>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验收日期:20     年    月    日</w:t>
            </w:r>
          </w:p>
        </w:tc>
        <w:tc>
          <w:tcPr>
            <w:tcW w:w="5906" w:type="dxa"/>
            <w:gridSpan w:val="3"/>
            <w:tcBorders>
              <w:top w:val="nil"/>
              <w:left w:val="nil"/>
              <w:bottom w:val="single" w:color="auto" w:sz="4" w:space="0"/>
              <w:right w:val="single" w:color="000000" w:sz="4" w:space="0"/>
            </w:tcBorders>
            <w:vAlign w:val="bottom"/>
          </w:tcPr>
          <w:p>
            <w:pPr>
              <w:widowControl/>
              <w:spacing w:line="300" w:lineRule="auto"/>
              <w:ind w:firstLine="0" w:firstLineChars="0"/>
              <w:jc w:val="right"/>
              <w:rPr>
                <w:rFonts w:ascii="宋体" w:hAnsi="宋体" w:cs="宋体"/>
                <w:kern w:val="0"/>
              </w:rPr>
            </w:pPr>
            <w:r>
              <w:rPr>
                <w:rFonts w:hint="eastAsia" w:ascii="宋体" w:hAnsi="宋体" w:cs="宋体"/>
                <w:kern w:val="0"/>
              </w:rPr>
              <w:t>20    年    月    日</w:t>
            </w:r>
          </w:p>
        </w:tc>
      </w:tr>
      <w:tr>
        <w:tblPrEx>
          <w:tblCellMar>
            <w:top w:w="0" w:type="dxa"/>
            <w:left w:w="108" w:type="dxa"/>
            <w:bottom w:w="0" w:type="dxa"/>
            <w:right w:w="108" w:type="dxa"/>
          </w:tblCellMar>
        </w:tblPrEx>
        <w:trPr>
          <w:trHeight w:val="285" w:hRule="atLeast"/>
        </w:trPr>
        <w:tc>
          <w:tcPr>
            <w:tcW w:w="14436" w:type="dxa"/>
            <w:gridSpan w:val="6"/>
            <w:tcBorders>
              <w:top w:val="single" w:color="auto" w:sz="4" w:space="0"/>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注：1、表内各项必须填写完整，根据实际需求可增加或删除行，不得改动格式；</w:t>
            </w:r>
          </w:p>
        </w:tc>
      </w:tr>
      <w:tr>
        <w:tblPrEx>
          <w:tblCellMar>
            <w:top w:w="0" w:type="dxa"/>
            <w:left w:w="108" w:type="dxa"/>
            <w:bottom w:w="0" w:type="dxa"/>
            <w:right w:w="108" w:type="dxa"/>
          </w:tblCellMar>
        </w:tblPrEx>
        <w:trPr>
          <w:trHeight w:val="285" w:hRule="atLeast"/>
        </w:trPr>
        <w:tc>
          <w:tcPr>
            <w:tcW w:w="14436" w:type="dxa"/>
            <w:gridSpan w:val="6"/>
            <w:tcBorders>
              <w:top w:val="nil"/>
              <w:left w:val="nil"/>
              <w:bottom w:val="nil"/>
              <w:right w:val="nil"/>
            </w:tcBorders>
            <w:vAlign w:val="bottom"/>
          </w:tcPr>
          <w:p>
            <w:pPr>
              <w:widowControl/>
              <w:spacing w:line="300" w:lineRule="auto"/>
              <w:ind w:firstLine="0" w:firstLineChars="0"/>
              <w:jc w:val="left"/>
              <w:rPr>
                <w:rFonts w:ascii="宋体" w:hAnsi="宋体" w:cs="宋体"/>
                <w:kern w:val="0"/>
              </w:rPr>
            </w:pPr>
            <w:r>
              <w:rPr>
                <w:rFonts w:hint="eastAsia" w:ascii="宋体" w:hAnsi="宋体" w:cs="宋体"/>
                <w:kern w:val="0"/>
              </w:rPr>
              <w:t xml:space="preserve">    2、本表一式五份，经供需双方签字盖章后由采购单位、供应商、财政支付（核算）中心、财政局、公共资源交易中心各自留存。</w:t>
            </w:r>
          </w:p>
        </w:tc>
      </w:tr>
    </w:tbl>
    <w:p>
      <w:pPr>
        <w:pStyle w:val="20"/>
        <w:wordWrap w:val="0"/>
        <w:snapToGrid w:val="0"/>
        <w:spacing w:before="120" w:after="120" w:line="300" w:lineRule="auto"/>
        <w:ind w:right="480" w:firstLine="3240" w:firstLineChars="1350"/>
        <w:rPr>
          <w:rFonts w:hAnsi="宋体" w:cs="宋体"/>
          <w:sz w:val="24"/>
          <w:szCs w:val="24"/>
        </w:rPr>
        <w:sectPr>
          <w:pgSz w:w="16838" w:h="11906" w:orient="landscape"/>
          <w:pgMar w:top="1077" w:right="1418" w:bottom="1077" w:left="1418" w:header="851" w:footer="851" w:gutter="340"/>
          <w:cols w:space="720" w:num="1"/>
          <w:docGrid w:linePitch="381" w:charSpace="0"/>
        </w:sectPr>
      </w:pPr>
    </w:p>
    <w:p>
      <w:pPr>
        <w:pStyle w:val="20"/>
        <w:tabs>
          <w:tab w:val="left" w:pos="2472"/>
        </w:tabs>
        <w:snapToGrid w:val="0"/>
        <w:spacing w:beforeLines="0" w:afterLines="0" w:line="240" w:lineRule="auto"/>
        <w:ind w:firstLine="600"/>
        <w:jc w:val="center"/>
        <w:rPr>
          <w:rFonts w:hAnsi="宋体" w:cs="宋体"/>
          <w:color w:val="000000"/>
          <w:sz w:val="30"/>
          <w:szCs w:val="30"/>
        </w:rPr>
      </w:pPr>
    </w:p>
    <w:p>
      <w:pPr>
        <w:ind w:firstLine="482"/>
        <w:jc w:val="center"/>
        <w:rPr>
          <w:rFonts w:ascii="宋体" w:hAnsi="宋体" w:cs="仿宋"/>
          <w:b/>
          <w:bCs/>
        </w:rPr>
      </w:pPr>
      <w:r>
        <w:rPr>
          <w:rFonts w:hint="eastAsia" w:ascii="宋体" w:hAnsi="宋体" w:cs="仿宋"/>
          <w:b/>
          <w:bCs/>
        </w:rPr>
        <w:t>质疑函范本</w:t>
      </w:r>
    </w:p>
    <w:p>
      <w:pPr>
        <w:adjustRightInd w:val="0"/>
        <w:snapToGrid w:val="0"/>
        <w:spacing w:before="240" w:beforeLines="100"/>
        <w:ind w:firstLine="480"/>
        <w:rPr>
          <w:rFonts w:ascii="宋体" w:hAnsi="宋体" w:cs="仿宋"/>
          <w:bCs/>
        </w:rPr>
      </w:pPr>
      <w:r>
        <w:rPr>
          <w:rFonts w:hint="eastAsia" w:ascii="宋体" w:hAnsi="宋体" w:cs="仿宋"/>
          <w:bCs/>
        </w:rPr>
        <w:t>一、质疑供应商基本信息</w:t>
      </w:r>
    </w:p>
    <w:p>
      <w:pPr>
        <w:adjustRightInd w:val="0"/>
        <w:snapToGrid w:val="0"/>
        <w:ind w:firstLine="480"/>
        <w:rPr>
          <w:rFonts w:ascii="宋体" w:hAnsi="宋体" w:cs="仿宋"/>
          <w:u w:val="dotted"/>
        </w:rPr>
      </w:pPr>
      <w:r>
        <w:rPr>
          <w:rFonts w:hint="eastAsia" w:ascii="宋体" w:hAnsi="宋体" w:cs="仿宋"/>
        </w:rPr>
        <w:t>质疑供应商：</w:t>
      </w:r>
      <w:r>
        <w:rPr>
          <w:rFonts w:hint="eastAsia" w:ascii="宋体" w:hAnsi="宋体"/>
        </w:rPr>
        <w:t>___________________________________</w:t>
      </w:r>
      <w:r>
        <w:rPr>
          <w:rFonts w:ascii="宋体" w:hAnsi="宋体" w:cs="仿宋"/>
          <w:u w:val="dotted"/>
        </w:rPr>
        <w:t xml:space="preserve"> </w:t>
      </w:r>
    </w:p>
    <w:p>
      <w:pPr>
        <w:adjustRightInd w:val="0"/>
        <w:snapToGrid w:val="0"/>
        <w:ind w:firstLine="480"/>
        <w:rPr>
          <w:rFonts w:ascii="宋体" w:hAnsi="宋体"/>
        </w:rPr>
      </w:pPr>
      <w:r>
        <w:rPr>
          <w:rFonts w:hint="eastAsia" w:ascii="宋体" w:hAnsi="宋体" w:cs="仿宋"/>
        </w:rPr>
        <w:t>地址：</w:t>
      </w:r>
      <w:r>
        <w:rPr>
          <w:rFonts w:hint="eastAsia" w:ascii="宋体" w:hAnsi="宋体"/>
        </w:rPr>
        <w:t>______________________________</w:t>
      </w:r>
      <w:r>
        <w:rPr>
          <w:rFonts w:hint="eastAsia" w:ascii="宋体" w:hAnsi="宋体" w:cs="仿宋"/>
        </w:rPr>
        <w:t>邮编：</w:t>
      </w:r>
      <w:r>
        <w:rPr>
          <w:rFonts w:hint="eastAsia" w:ascii="宋体" w:hAnsi="宋体"/>
        </w:rPr>
        <w:t>____________________</w:t>
      </w:r>
    </w:p>
    <w:p>
      <w:pPr>
        <w:adjustRightInd w:val="0"/>
        <w:snapToGrid w:val="0"/>
        <w:ind w:firstLine="480"/>
        <w:rPr>
          <w:rFonts w:ascii="宋体" w:hAnsi="宋体" w:cs="仿宋"/>
        </w:rPr>
      </w:pPr>
      <w:r>
        <w:rPr>
          <w:rFonts w:hint="eastAsia" w:ascii="宋体" w:hAnsi="宋体" w:cs="仿宋"/>
        </w:rPr>
        <w:t>联系人：</w:t>
      </w:r>
      <w:r>
        <w:rPr>
          <w:rFonts w:hint="eastAsia" w:ascii="宋体" w:hAnsi="宋体"/>
        </w:rPr>
        <w:t>_________________________</w:t>
      </w:r>
      <w:r>
        <w:rPr>
          <w:rFonts w:hint="eastAsia" w:ascii="宋体" w:hAnsi="宋体" w:cs="仿宋"/>
        </w:rPr>
        <w:t>联系电话：</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授权代表：</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联系电话：</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地址：</w:t>
      </w:r>
      <w:r>
        <w:rPr>
          <w:rFonts w:hint="eastAsia" w:ascii="宋体" w:hAnsi="宋体"/>
        </w:rPr>
        <w:t>____________________</w:t>
      </w:r>
      <w:r>
        <w:rPr>
          <w:rFonts w:hint="eastAsia" w:ascii="宋体" w:hAnsi="宋体" w:cs="仿宋"/>
        </w:rPr>
        <w:t>邮编：</w:t>
      </w:r>
      <w:r>
        <w:rPr>
          <w:rFonts w:hint="eastAsia" w:ascii="宋体" w:hAnsi="宋体"/>
        </w:rPr>
        <w:t>______________________________</w:t>
      </w:r>
    </w:p>
    <w:p>
      <w:pPr>
        <w:adjustRightInd w:val="0"/>
        <w:snapToGrid w:val="0"/>
        <w:ind w:firstLine="480"/>
        <w:rPr>
          <w:rFonts w:ascii="宋体" w:hAnsi="宋体" w:cs="仿宋"/>
          <w:bCs/>
        </w:rPr>
      </w:pPr>
      <w:r>
        <w:rPr>
          <w:rFonts w:hint="eastAsia" w:ascii="宋体" w:hAnsi="宋体" w:cs="仿宋"/>
          <w:bCs/>
        </w:rPr>
        <w:t>二、质疑项目基本情况</w:t>
      </w:r>
    </w:p>
    <w:p>
      <w:pPr>
        <w:adjustRightInd w:val="0"/>
        <w:snapToGrid w:val="0"/>
        <w:ind w:firstLine="480"/>
        <w:rPr>
          <w:rFonts w:ascii="宋体" w:hAnsi="宋体" w:cs="仿宋"/>
        </w:rPr>
      </w:pPr>
      <w:r>
        <w:rPr>
          <w:rFonts w:hint="eastAsia" w:ascii="宋体" w:hAnsi="宋体" w:cs="仿宋"/>
        </w:rPr>
        <w:t>质疑项目的名称：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质疑项目的编号：</w:t>
      </w:r>
      <w:r>
        <w:rPr>
          <w:rFonts w:hint="eastAsia" w:ascii="宋体" w:hAnsi="宋体"/>
        </w:rPr>
        <w:t>____________________</w:t>
      </w:r>
      <w:r>
        <w:rPr>
          <w:rFonts w:hint="eastAsia" w:ascii="宋体" w:hAnsi="宋体" w:cs="仿宋"/>
        </w:rPr>
        <w:t>包号：</w:t>
      </w:r>
      <w:r>
        <w:rPr>
          <w:rFonts w:hint="eastAsia" w:ascii="宋体" w:hAnsi="宋体"/>
        </w:rPr>
        <w:t>____________________</w:t>
      </w:r>
    </w:p>
    <w:p>
      <w:pPr>
        <w:adjustRightInd w:val="0"/>
        <w:snapToGrid w:val="0"/>
        <w:ind w:firstLine="480"/>
        <w:rPr>
          <w:rFonts w:ascii="宋体" w:hAnsi="宋体" w:cs="仿宋"/>
          <w:u w:val="dotted"/>
        </w:rPr>
      </w:pPr>
      <w:r>
        <w:rPr>
          <w:rFonts w:hint="eastAsia" w:ascii="宋体" w:hAnsi="宋体" w:cs="仿宋"/>
        </w:rPr>
        <w:t>采购人名称：</w:t>
      </w:r>
      <w:r>
        <w:rPr>
          <w:rFonts w:hint="eastAsia" w:ascii="宋体" w:hAnsi="宋体"/>
        </w:rPr>
        <w:t>________________________________________</w:t>
      </w:r>
    </w:p>
    <w:p>
      <w:pPr>
        <w:adjustRightInd w:val="0"/>
        <w:snapToGrid w:val="0"/>
        <w:ind w:firstLine="480"/>
        <w:rPr>
          <w:rFonts w:ascii="宋体" w:hAnsi="宋体" w:cs="仿宋"/>
        </w:rPr>
      </w:pPr>
      <w:r>
        <w:rPr>
          <w:rFonts w:hint="eastAsia" w:ascii="宋体" w:hAnsi="宋体" w:cs="仿宋"/>
        </w:rPr>
        <w:t>采购文件获取日期：</w:t>
      </w:r>
      <w:r>
        <w:rPr>
          <w:rFonts w:hint="eastAsia" w:ascii="宋体" w:hAnsi="宋体"/>
        </w:rPr>
        <w:t>___________________________________</w:t>
      </w:r>
    </w:p>
    <w:p>
      <w:pPr>
        <w:adjustRightInd w:val="0"/>
        <w:snapToGrid w:val="0"/>
        <w:ind w:firstLine="480"/>
        <w:rPr>
          <w:rFonts w:ascii="宋体" w:hAnsi="宋体" w:cs="仿宋"/>
          <w:bCs/>
        </w:rPr>
      </w:pPr>
      <w:r>
        <w:rPr>
          <w:rFonts w:hint="eastAsia" w:ascii="宋体" w:hAnsi="宋体" w:cs="仿宋"/>
          <w:bCs/>
        </w:rPr>
        <w:t>三、质疑事项具体内容</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1</w:t>
      </w:r>
      <w:r>
        <w:rPr>
          <w:rFonts w:hint="eastAsia" w:ascii="宋体" w:hAnsi="宋体" w:cs="仿宋"/>
        </w:rPr>
        <w:t>：</w:t>
      </w:r>
      <w:r>
        <w:rPr>
          <w:rFonts w:hint="eastAsia" w:ascii="宋体" w:hAnsi="宋体"/>
        </w:rPr>
        <w:t>________________________________________</w:t>
      </w:r>
    </w:p>
    <w:p>
      <w:pPr>
        <w:adjustRightInd w:val="0"/>
        <w:snapToGrid w:val="0"/>
        <w:ind w:firstLine="480"/>
        <w:rPr>
          <w:rFonts w:ascii="宋体" w:hAnsi="宋体" w:cs="仿宋"/>
          <w:u w:val="dotted"/>
        </w:rPr>
      </w:pPr>
      <w:r>
        <w:rPr>
          <w:rFonts w:hint="eastAsia" w:ascii="宋体" w:hAnsi="宋体" w:cs="仿宋"/>
        </w:rPr>
        <w:t>事实依据：</w:t>
      </w:r>
      <w:r>
        <w:rPr>
          <w:rFonts w:hint="eastAsia" w:ascii="宋体" w:hAnsi="宋体"/>
        </w:rPr>
        <w:t>_____________________________________________</w:t>
      </w:r>
    </w:p>
    <w:p>
      <w:pPr>
        <w:adjustRightInd w:val="0"/>
        <w:snapToGrid w:val="0"/>
        <w:ind w:firstLine="480"/>
        <w:rPr>
          <w:rFonts w:ascii="宋体" w:hAnsi="宋体" w:cs="仿宋"/>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法律依据：</w:t>
      </w:r>
      <w:r>
        <w:rPr>
          <w:rFonts w:hint="eastAsia" w:ascii="宋体" w:hAnsi="宋体"/>
        </w:rPr>
        <w:t>_____________________________________________</w:t>
      </w:r>
    </w:p>
    <w:p>
      <w:pPr>
        <w:adjustRightInd w:val="0"/>
        <w:snapToGrid w:val="0"/>
        <w:ind w:firstLine="480"/>
        <w:rPr>
          <w:rFonts w:ascii="宋体" w:hAnsi="宋体" w:cs="仿宋"/>
          <w:u w:val="dotted"/>
        </w:rPr>
      </w:pPr>
      <w:r>
        <w:rPr>
          <w:rFonts w:hint="eastAsia" w:ascii="宋体" w:hAnsi="宋体"/>
        </w:rPr>
        <w:t>_______________________________________________________</w:t>
      </w:r>
    </w:p>
    <w:p>
      <w:pPr>
        <w:adjustRightInd w:val="0"/>
        <w:snapToGrid w:val="0"/>
        <w:ind w:firstLine="480"/>
        <w:rPr>
          <w:rFonts w:ascii="宋体" w:hAnsi="宋体" w:cs="仿宋"/>
          <w:u w:val="dotted"/>
        </w:rPr>
      </w:pPr>
      <w:r>
        <w:rPr>
          <w:rFonts w:hint="eastAsia" w:ascii="宋体" w:hAnsi="宋体" w:cs="仿宋"/>
        </w:rPr>
        <w:t>质疑事项</w:t>
      </w:r>
      <w:r>
        <w:rPr>
          <w:rFonts w:ascii="宋体" w:hAnsi="宋体" w:cs="仿宋"/>
        </w:rPr>
        <w:t>2</w:t>
      </w:r>
    </w:p>
    <w:p>
      <w:pPr>
        <w:adjustRightInd w:val="0"/>
        <w:snapToGrid w:val="0"/>
        <w:ind w:firstLine="480"/>
        <w:rPr>
          <w:rFonts w:ascii="宋体" w:hAnsi="宋体" w:cs="仿宋"/>
        </w:rPr>
      </w:pPr>
      <w:r>
        <w:rPr>
          <w:rFonts w:hint="eastAsia" w:ascii="宋体" w:hAnsi="宋体" w:cs="仿宋"/>
        </w:rPr>
        <w:t>……</w:t>
      </w:r>
    </w:p>
    <w:p>
      <w:pPr>
        <w:adjustRightInd w:val="0"/>
        <w:snapToGrid w:val="0"/>
        <w:ind w:firstLine="480"/>
        <w:rPr>
          <w:rFonts w:ascii="宋体" w:hAnsi="宋体" w:cs="仿宋"/>
          <w:bCs/>
        </w:rPr>
      </w:pPr>
      <w:r>
        <w:rPr>
          <w:rFonts w:hint="eastAsia" w:ascii="宋体" w:hAnsi="宋体" w:cs="仿宋"/>
          <w:bCs/>
        </w:rPr>
        <w:t>四、与质疑事项相关的质疑请求</w:t>
      </w:r>
    </w:p>
    <w:p>
      <w:pPr>
        <w:adjustRightInd w:val="0"/>
        <w:snapToGrid w:val="0"/>
        <w:ind w:firstLine="480"/>
        <w:rPr>
          <w:rFonts w:ascii="宋体" w:hAnsi="宋体" w:cs="仿宋"/>
          <w:u w:val="dotted"/>
        </w:rPr>
      </w:pPr>
      <w:r>
        <w:rPr>
          <w:rFonts w:hint="eastAsia" w:ascii="宋体" w:hAnsi="宋体" w:cs="仿宋"/>
        </w:rPr>
        <w:t>请求：</w:t>
      </w:r>
      <w:r>
        <w:rPr>
          <w:rFonts w:hint="eastAsia" w:ascii="宋体" w:hAnsi="宋体"/>
        </w:rPr>
        <w:t>__________________________________________________</w:t>
      </w:r>
    </w:p>
    <w:p>
      <w:pPr>
        <w:ind w:firstLine="480"/>
        <w:rPr>
          <w:rFonts w:ascii="宋体" w:hAnsi="宋体"/>
        </w:rPr>
      </w:pPr>
      <w:r>
        <w:rPr>
          <w:rFonts w:hint="eastAsia" w:ascii="宋体" w:hAnsi="宋体"/>
        </w:rPr>
        <w:t>签字</w:t>
      </w:r>
      <w:r>
        <w:rPr>
          <w:rFonts w:ascii="宋体" w:hAnsi="宋体"/>
        </w:rPr>
        <w:t>(</w:t>
      </w:r>
      <w:r>
        <w:rPr>
          <w:rFonts w:hint="eastAsia" w:ascii="宋体" w:hAnsi="宋体"/>
        </w:rPr>
        <w:t>签章</w:t>
      </w:r>
      <w:r>
        <w:rPr>
          <w:rFonts w:ascii="宋体" w:hAnsi="宋体"/>
        </w:rPr>
        <w:t>)</w:t>
      </w:r>
      <w:r>
        <w:rPr>
          <w:rFonts w:hint="eastAsia" w:ascii="宋体" w:hAnsi="宋体"/>
        </w:rPr>
        <w:t>：</w:t>
      </w:r>
      <w:r>
        <w:rPr>
          <w:rFonts w:ascii="宋体" w:hAnsi="宋体"/>
        </w:rPr>
        <w:t xml:space="preserve">                   </w:t>
      </w:r>
      <w:r>
        <w:rPr>
          <w:rFonts w:hint="eastAsia" w:ascii="宋体" w:hAnsi="宋体"/>
        </w:rPr>
        <w:t>公章：</w:t>
      </w:r>
      <w:r>
        <w:rPr>
          <w:rFonts w:ascii="宋体" w:hAnsi="宋体"/>
        </w:rPr>
        <w:t xml:space="preserve">                      </w:t>
      </w:r>
    </w:p>
    <w:p>
      <w:pPr>
        <w:ind w:firstLine="480"/>
        <w:rPr>
          <w:rFonts w:ascii="宋体" w:hAnsi="宋体"/>
        </w:rPr>
      </w:pPr>
      <w:r>
        <w:rPr>
          <w:rFonts w:hint="eastAsia" w:ascii="宋体" w:hAnsi="宋体"/>
        </w:rPr>
        <w:t>日期：</w:t>
      </w:r>
      <w:r>
        <w:rPr>
          <w:rFonts w:ascii="宋体" w:hAnsi="宋体"/>
        </w:rPr>
        <w:t xml:space="preserve">    </w:t>
      </w:r>
    </w:p>
    <w:p>
      <w:pPr>
        <w:pStyle w:val="20"/>
        <w:tabs>
          <w:tab w:val="left" w:pos="2472"/>
        </w:tabs>
        <w:snapToGrid w:val="0"/>
        <w:spacing w:beforeLines="0" w:afterLines="0" w:line="240" w:lineRule="auto"/>
        <w:ind w:firstLine="600"/>
        <w:jc w:val="center"/>
        <w:rPr>
          <w:rFonts w:hAnsi="宋体"/>
          <w:color w:val="000000"/>
          <w:sz w:val="30"/>
          <w:szCs w:val="30"/>
        </w:rPr>
      </w:pPr>
    </w:p>
    <w:p>
      <w:pPr>
        <w:pStyle w:val="20"/>
        <w:tabs>
          <w:tab w:val="left" w:pos="2472"/>
        </w:tabs>
        <w:snapToGrid w:val="0"/>
        <w:spacing w:beforeLines="0" w:afterLines="0" w:line="240" w:lineRule="auto"/>
        <w:ind w:firstLine="600"/>
        <w:jc w:val="center"/>
        <w:rPr>
          <w:rFonts w:hAnsi="宋体"/>
          <w:color w:val="000000"/>
          <w:sz w:val="30"/>
          <w:szCs w:val="30"/>
        </w:rPr>
      </w:pPr>
    </w:p>
    <w:p>
      <w:pPr>
        <w:pStyle w:val="20"/>
        <w:tabs>
          <w:tab w:val="left" w:pos="2472"/>
        </w:tabs>
        <w:snapToGrid w:val="0"/>
        <w:spacing w:beforeLines="0" w:afterLines="0" w:line="240" w:lineRule="auto"/>
        <w:ind w:firstLine="600"/>
        <w:jc w:val="center"/>
        <w:rPr>
          <w:rFonts w:hAnsi="宋体"/>
          <w:color w:val="000000"/>
          <w:sz w:val="30"/>
          <w:szCs w:val="30"/>
        </w:rPr>
      </w:pPr>
    </w:p>
    <w:p>
      <w:pPr>
        <w:pStyle w:val="20"/>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p>
    <w:p>
      <w:pPr>
        <w:adjustRightInd w:val="0"/>
        <w:snapToGrid w:val="0"/>
        <w:spacing w:before="240" w:beforeLines="100"/>
        <w:ind w:firstLine="480"/>
        <w:rPr>
          <w:rFonts w:ascii="宋体" w:hAnsi="宋体" w:cs="仿宋"/>
          <w:bCs/>
        </w:rPr>
      </w:pPr>
      <w:r>
        <w:rPr>
          <w:rFonts w:hint="eastAsia" w:ascii="宋体" w:hAnsi="宋体" w:cs="仿宋"/>
          <w:bCs/>
        </w:rPr>
        <w:t>质疑函制作说明：</w:t>
      </w:r>
    </w:p>
    <w:p>
      <w:pPr>
        <w:adjustRightInd w:val="0"/>
        <w:snapToGrid w:val="0"/>
        <w:spacing w:before="240" w:beforeLines="100"/>
        <w:ind w:firstLine="480"/>
        <w:rPr>
          <w:rFonts w:ascii="宋体" w:hAnsi="宋体" w:cs="仿宋"/>
          <w:bCs/>
        </w:rPr>
      </w:pPr>
      <w:r>
        <w:rPr>
          <w:rFonts w:ascii="宋体" w:hAnsi="宋体" w:cs="仿宋"/>
          <w:bCs/>
        </w:rPr>
        <w:t>1.</w:t>
      </w:r>
      <w:r>
        <w:rPr>
          <w:rFonts w:hint="eastAsia" w:ascii="宋体" w:hAnsi="宋体" w:cs="仿宋"/>
          <w:bCs/>
        </w:rPr>
        <w:t>供应商提出质疑时，应提交质疑函和必要的证明材料。</w:t>
      </w:r>
    </w:p>
    <w:p>
      <w:pPr>
        <w:adjustRightInd w:val="0"/>
        <w:snapToGrid w:val="0"/>
        <w:spacing w:before="240" w:beforeLines="100"/>
        <w:ind w:firstLine="480"/>
        <w:rPr>
          <w:rFonts w:ascii="宋体" w:hAnsi="宋体" w:cs="仿宋"/>
          <w:bCs/>
        </w:rPr>
      </w:pPr>
      <w:r>
        <w:rPr>
          <w:rFonts w:ascii="宋体" w:hAnsi="宋体" w:cs="仿宋"/>
          <w:bCs/>
        </w:rPr>
        <w:t>2.</w:t>
      </w:r>
      <w:r>
        <w:rPr>
          <w:rFonts w:hint="eastAsia" w:ascii="宋体" w:hAnsi="宋体" w:cs="仿宋"/>
          <w:bCs/>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adjustRightInd w:val="0"/>
        <w:snapToGrid w:val="0"/>
        <w:spacing w:before="240" w:beforeLines="100"/>
        <w:ind w:firstLine="480"/>
        <w:rPr>
          <w:rFonts w:ascii="宋体" w:hAnsi="宋体" w:cs="仿宋"/>
          <w:bCs/>
        </w:rPr>
      </w:pPr>
      <w:r>
        <w:rPr>
          <w:rFonts w:ascii="宋体" w:hAnsi="宋体" w:cs="仿宋"/>
          <w:bCs/>
        </w:rPr>
        <w:t>3.</w:t>
      </w:r>
      <w:r>
        <w:rPr>
          <w:rFonts w:hint="eastAsia" w:ascii="宋体" w:hAnsi="宋体" w:cs="仿宋"/>
          <w:bCs/>
        </w:rPr>
        <w:t>质疑供应商若对项目的某一分包进行质疑，质疑函中应列明具体分包号。</w:t>
      </w:r>
    </w:p>
    <w:p>
      <w:pPr>
        <w:adjustRightInd w:val="0"/>
        <w:snapToGrid w:val="0"/>
        <w:spacing w:before="240" w:beforeLines="100"/>
        <w:ind w:firstLine="480"/>
        <w:rPr>
          <w:rFonts w:ascii="宋体" w:hAnsi="宋体" w:cs="仿宋"/>
          <w:bCs/>
        </w:rPr>
      </w:pPr>
      <w:r>
        <w:rPr>
          <w:rFonts w:ascii="宋体" w:hAnsi="宋体" w:cs="仿宋"/>
          <w:bCs/>
        </w:rPr>
        <w:t>4.</w:t>
      </w:r>
      <w:r>
        <w:rPr>
          <w:rFonts w:hint="eastAsia" w:ascii="宋体" w:hAnsi="宋体" w:cs="仿宋"/>
          <w:bCs/>
        </w:rPr>
        <w:t>质疑函的质疑事项应具体、明确，并有必要的事实依据和法律依据。</w:t>
      </w:r>
    </w:p>
    <w:p>
      <w:pPr>
        <w:adjustRightInd w:val="0"/>
        <w:snapToGrid w:val="0"/>
        <w:spacing w:before="240" w:beforeLines="100"/>
        <w:ind w:firstLine="480"/>
        <w:rPr>
          <w:rFonts w:ascii="宋体" w:hAnsi="宋体" w:cs="仿宋"/>
          <w:bCs/>
        </w:rPr>
      </w:pPr>
      <w:r>
        <w:rPr>
          <w:rFonts w:ascii="宋体" w:hAnsi="宋体" w:cs="仿宋"/>
          <w:bCs/>
        </w:rPr>
        <w:t>5.</w:t>
      </w:r>
      <w:r>
        <w:rPr>
          <w:rFonts w:hint="eastAsia" w:ascii="宋体" w:hAnsi="宋体" w:cs="仿宋"/>
          <w:bCs/>
        </w:rPr>
        <w:t>质疑函的质疑请求应与质疑事项相关。</w:t>
      </w:r>
    </w:p>
    <w:p>
      <w:pPr>
        <w:adjustRightInd w:val="0"/>
        <w:snapToGrid w:val="0"/>
        <w:spacing w:before="240" w:beforeLines="100"/>
        <w:ind w:firstLine="480"/>
        <w:rPr>
          <w:rFonts w:ascii="宋体" w:hAnsi="宋体" w:cs="仿宋"/>
          <w:bCs/>
        </w:rPr>
      </w:pPr>
      <w:r>
        <w:rPr>
          <w:rFonts w:ascii="宋体" w:hAnsi="宋体" w:cs="仿宋"/>
          <w:bCs/>
        </w:rPr>
        <w:t>6.</w:t>
      </w:r>
      <w:r>
        <w:rPr>
          <w:rFonts w:hint="eastAsia" w:ascii="宋体" w:hAnsi="宋体" w:cs="仿宋"/>
          <w:bCs/>
        </w:rPr>
        <w:t>质疑供应商为自然人的，质疑函应由本人签字；质疑供应商为法人或者其他组织的，质疑函应由法定代表人、主要负责人，或者其授权代表签字或者盖章，并加盖公章。</w:t>
      </w:r>
    </w:p>
    <w:p>
      <w:pPr>
        <w:ind w:firstLine="482"/>
        <w:jc w:val="center"/>
        <w:rPr>
          <w:rFonts w:ascii="宋体" w:hAnsi="宋体"/>
          <w:b/>
        </w:rPr>
      </w:pPr>
      <w:r>
        <w:rPr>
          <w:rFonts w:hint="eastAsia" w:ascii="宋体" w:hAnsi="宋体"/>
          <w:b/>
        </w:rPr>
        <w:br w:type="page"/>
      </w:r>
    </w:p>
    <w:p>
      <w:pPr>
        <w:ind w:firstLine="482"/>
        <w:jc w:val="center"/>
        <w:rPr>
          <w:rFonts w:ascii="宋体" w:hAnsi="宋体"/>
          <w:b/>
        </w:rPr>
      </w:pPr>
      <w:r>
        <w:rPr>
          <w:rFonts w:hint="eastAsia" w:ascii="宋体" w:hAnsi="宋体"/>
          <w:b/>
        </w:rPr>
        <w:t>投诉书范本</w:t>
      </w:r>
    </w:p>
    <w:p>
      <w:pPr>
        <w:ind w:firstLine="480"/>
        <w:rPr>
          <w:rFonts w:ascii="宋体" w:hAnsi="宋体"/>
        </w:rPr>
      </w:pPr>
      <w:r>
        <w:rPr>
          <w:rFonts w:hint="eastAsia" w:ascii="宋体" w:hAnsi="宋体"/>
        </w:rPr>
        <w:t>一、投诉相关主体基本情况</w:t>
      </w:r>
    </w:p>
    <w:p>
      <w:pPr>
        <w:ind w:firstLine="480"/>
        <w:rPr>
          <w:rFonts w:ascii="宋体" w:hAnsi="宋体"/>
          <w:u w:val="dotted"/>
        </w:rPr>
      </w:pPr>
      <w:r>
        <w:rPr>
          <w:rFonts w:hint="eastAsia" w:ascii="宋体" w:hAnsi="宋体"/>
        </w:rPr>
        <w:t>投诉人：________________________________________________</w:t>
      </w:r>
    </w:p>
    <w:p>
      <w:pPr>
        <w:ind w:firstLine="480"/>
        <w:rPr>
          <w:rFonts w:ascii="宋体" w:hAnsi="宋体"/>
          <w:u w:val="single"/>
        </w:rPr>
      </w:pPr>
      <w:r>
        <w:rPr>
          <w:rFonts w:hint="eastAsia" w:ascii="宋体" w:hAnsi="宋体"/>
        </w:rPr>
        <w:t>地     址：_______________________________邮编：_________</w:t>
      </w:r>
    </w:p>
    <w:p>
      <w:pPr>
        <w:tabs>
          <w:tab w:val="left" w:pos="6510"/>
        </w:tabs>
        <w:ind w:firstLine="480"/>
        <w:jc w:val="left"/>
        <w:rPr>
          <w:rFonts w:ascii="宋体" w:hAnsi="宋体"/>
        </w:rPr>
      </w:pPr>
      <w:r>
        <w:rPr>
          <w:rFonts w:hint="eastAsia" w:ascii="宋体" w:hAnsi="宋体"/>
        </w:rPr>
        <w:t xml:space="preserve">法定代表人/主要负责人：__________________________ </w:t>
      </w:r>
    </w:p>
    <w:p>
      <w:pPr>
        <w:tabs>
          <w:tab w:val="left" w:pos="6510"/>
        </w:tabs>
        <w:ind w:firstLine="480"/>
        <w:rPr>
          <w:rFonts w:ascii="宋体" w:hAnsi="宋体"/>
          <w:u w:val="dotted"/>
        </w:rPr>
      </w:pPr>
      <w:r>
        <w:rPr>
          <w:rFonts w:hint="eastAsia" w:ascii="宋体" w:hAnsi="宋体"/>
        </w:rPr>
        <w:t>联系电话：_____________________________________________</w:t>
      </w:r>
    </w:p>
    <w:p>
      <w:pPr>
        <w:ind w:firstLine="480"/>
        <w:rPr>
          <w:rFonts w:ascii="宋体" w:hAnsi="宋体"/>
          <w:u w:val="dotted"/>
        </w:rPr>
      </w:pPr>
      <w:r>
        <w:rPr>
          <w:rFonts w:hint="eastAsia" w:ascii="宋体" w:hAnsi="宋体"/>
        </w:rPr>
        <w:t>授权代表：____________联系电话：________________________</w:t>
      </w:r>
    </w:p>
    <w:p>
      <w:pPr>
        <w:ind w:firstLine="480"/>
        <w:rPr>
          <w:rFonts w:ascii="宋体" w:hAnsi="宋体"/>
          <w:u w:val="dotted"/>
        </w:rPr>
      </w:pPr>
      <w:r>
        <w:rPr>
          <w:rFonts w:hint="eastAsia" w:ascii="宋体" w:hAnsi="宋体"/>
        </w:rPr>
        <w:t>地     址：________________________邮编：________________________</w:t>
      </w:r>
    </w:p>
    <w:p>
      <w:pPr>
        <w:ind w:firstLine="480"/>
        <w:rPr>
          <w:rFonts w:ascii="宋体" w:hAnsi="宋体"/>
          <w:u w:val="single"/>
        </w:rPr>
      </w:pPr>
      <w:r>
        <w:rPr>
          <w:rFonts w:hint="eastAsia" w:ascii="宋体" w:hAnsi="宋体"/>
        </w:rPr>
        <w:t>被投诉人1：____________________________________________</w:t>
      </w:r>
    </w:p>
    <w:p>
      <w:pPr>
        <w:ind w:firstLine="480"/>
        <w:rPr>
          <w:rFonts w:ascii="宋体" w:hAnsi="宋体"/>
          <w:u w:val="single"/>
        </w:rPr>
      </w:pPr>
      <w:r>
        <w:rPr>
          <w:rFonts w:hint="eastAsia" w:ascii="宋体" w:hAnsi="宋体"/>
        </w:rPr>
        <w:t>地     址：_____________________________邮编：____________</w:t>
      </w:r>
    </w:p>
    <w:p>
      <w:pPr>
        <w:ind w:firstLine="480"/>
        <w:rPr>
          <w:rFonts w:ascii="宋体" w:hAnsi="宋体"/>
          <w:u w:val="single"/>
        </w:rPr>
      </w:pPr>
      <w:r>
        <w:rPr>
          <w:rFonts w:hint="eastAsia" w:ascii="宋体" w:hAnsi="宋体"/>
        </w:rPr>
        <w:t>联系人：____________联系电话：____________</w:t>
      </w:r>
    </w:p>
    <w:p>
      <w:pPr>
        <w:ind w:firstLine="480"/>
        <w:rPr>
          <w:rFonts w:ascii="宋体" w:hAnsi="宋体"/>
        </w:rPr>
      </w:pPr>
      <w:r>
        <w:rPr>
          <w:rFonts w:hint="eastAsia" w:ascii="宋体" w:hAnsi="宋体"/>
        </w:rPr>
        <w:t>被投诉人2</w:t>
      </w:r>
    </w:p>
    <w:p>
      <w:pPr>
        <w:ind w:firstLine="480"/>
        <w:rPr>
          <w:rFonts w:ascii="宋体" w:hAnsi="宋体"/>
          <w:u w:val="dotted"/>
        </w:rPr>
      </w:pPr>
      <w:r>
        <w:rPr>
          <w:rFonts w:hint="eastAsia" w:ascii="宋体" w:hAnsi="宋体"/>
        </w:rPr>
        <w:t>……</w:t>
      </w:r>
    </w:p>
    <w:p>
      <w:pPr>
        <w:ind w:firstLine="480"/>
        <w:rPr>
          <w:rFonts w:ascii="宋体" w:hAnsi="宋体"/>
          <w:u w:val="single"/>
        </w:rPr>
      </w:pPr>
      <w:r>
        <w:rPr>
          <w:rFonts w:hint="eastAsia" w:ascii="宋体" w:hAnsi="宋体"/>
        </w:rPr>
        <w:t>相关供应商：____________________________________________</w:t>
      </w:r>
    </w:p>
    <w:p>
      <w:pPr>
        <w:ind w:firstLine="480"/>
        <w:rPr>
          <w:rFonts w:ascii="宋体" w:hAnsi="宋体"/>
          <w:u w:val="single"/>
        </w:rPr>
      </w:pPr>
      <w:r>
        <w:rPr>
          <w:rFonts w:hint="eastAsia" w:ascii="宋体" w:hAnsi="宋体"/>
        </w:rPr>
        <w:t>地     址：________________________________邮编：_________</w:t>
      </w:r>
    </w:p>
    <w:p>
      <w:pPr>
        <w:ind w:firstLine="480"/>
        <w:rPr>
          <w:rFonts w:ascii="宋体" w:hAnsi="宋体"/>
          <w:u w:val="single"/>
        </w:rPr>
      </w:pPr>
      <w:r>
        <w:rPr>
          <w:rFonts w:hint="eastAsia" w:ascii="宋体" w:hAnsi="宋体"/>
        </w:rPr>
        <w:t>联系人：_________联系电话：________________________________</w:t>
      </w:r>
    </w:p>
    <w:p>
      <w:pPr>
        <w:ind w:firstLine="480"/>
        <w:rPr>
          <w:rFonts w:ascii="宋体" w:hAnsi="宋体"/>
        </w:rPr>
      </w:pPr>
      <w:r>
        <w:rPr>
          <w:rFonts w:hint="eastAsia" w:ascii="宋体" w:hAnsi="宋体"/>
        </w:rPr>
        <w:t>二、投诉项目基本情况</w:t>
      </w:r>
    </w:p>
    <w:p>
      <w:pPr>
        <w:ind w:firstLine="480"/>
        <w:rPr>
          <w:rFonts w:ascii="宋体" w:hAnsi="宋体"/>
          <w:u w:val="dotted"/>
        </w:rPr>
      </w:pPr>
      <w:r>
        <w:rPr>
          <w:rFonts w:hint="eastAsia" w:ascii="宋体" w:hAnsi="宋体"/>
        </w:rPr>
        <w:t>采购项目名称：________________________________</w:t>
      </w:r>
    </w:p>
    <w:p>
      <w:pPr>
        <w:ind w:firstLine="480"/>
        <w:rPr>
          <w:rFonts w:ascii="宋体" w:hAnsi="宋体"/>
          <w:u w:val="single"/>
        </w:rPr>
      </w:pPr>
      <w:r>
        <w:rPr>
          <w:rFonts w:hint="eastAsia" w:ascii="宋体" w:hAnsi="宋体"/>
        </w:rPr>
        <w:t>采购项目编号：________________________包号：____________</w:t>
      </w:r>
    </w:p>
    <w:p>
      <w:pPr>
        <w:ind w:firstLine="480"/>
        <w:rPr>
          <w:rFonts w:ascii="宋体" w:hAnsi="宋体"/>
        </w:rPr>
      </w:pPr>
      <w:r>
        <w:rPr>
          <w:rFonts w:hint="eastAsia" w:ascii="宋体" w:hAnsi="宋体"/>
        </w:rPr>
        <w:t>采购人名称：_____________________________________________</w:t>
      </w:r>
    </w:p>
    <w:p>
      <w:pPr>
        <w:ind w:firstLine="480"/>
        <w:rPr>
          <w:rFonts w:ascii="宋体" w:hAnsi="宋体"/>
          <w:u w:val="single"/>
        </w:rPr>
      </w:pPr>
      <w:r>
        <w:rPr>
          <w:rFonts w:hint="eastAsia" w:ascii="宋体" w:hAnsi="宋体"/>
        </w:rPr>
        <w:t>代理机构名称：__________________________________________</w:t>
      </w:r>
    </w:p>
    <w:p>
      <w:pPr>
        <w:ind w:firstLine="480"/>
        <w:rPr>
          <w:rFonts w:ascii="宋体" w:hAnsi="宋体"/>
          <w:u w:val="dotted"/>
        </w:rPr>
      </w:pPr>
      <w:r>
        <w:rPr>
          <w:rFonts w:hint="eastAsia" w:ascii="宋体" w:hAnsi="宋体"/>
        </w:rPr>
        <w:t>采购文件公告: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u w:val="single"/>
        </w:rPr>
      </w:pPr>
      <w:r>
        <w:rPr>
          <w:rFonts w:hint="eastAsia" w:ascii="宋体" w:hAnsi="宋体"/>
        </w:rPr>
        <w:t>采购结果公告:</w:t>
      </w:r>
      <w:r>
        <w:rPr>
          <w:rFonts w:hint="eastAsia" w:ascii="宋体" w:hAnsi="宋体"/>
          <w:u w:val="dotted"/>
        </w:rPr>
        <w:t xml:space="preserve">是/否 </w:t>
      </w:r>
      <w:r>
        <w:rPr>
          <w:rFonts w:hint="eastAsia" w:ascii="宋体" w:hAnsi="宋体"/>
        </w:rPr>
        <w:t>公告期限：___________________________</w:t>
      </w:r>
    </w:p>
    <w:p>
      <w:pPr>
        <w:ind w:firstLine="480"/>
        <w:rPr>
          <w:rFonts w:ascii="宋体" w:hAnsi="宋体"/>
        </w:rPr>
      </w:pPr>
      <w:r>
        <w:rPr>
          <w:rFonts w:hint="eastAsia" w:ascii="宋体" w:hAnsi="宋体"/>
        </w:rPr>
        <w:t>三、质疑基本情况</w:t>
      </w:r>
    </w:p>
    <w:p>
      <w:pPr>
        <w:ind w:firstLine="480"/>
        <w:rPr>
          <w:rFonts w:ascii="宋体" w:hAnsi="宋体"/>
          <w:u w:val="dotted"/>
        </w:rPr>
      </w:pPr>
      <w:r>
        <w:rPr>
          <w:rFonts w:hint="eastAsia" w:ascii="宋体" w:hAnsi="宋体"/>
        </w:rPr>
        <w:t>投诉人于_____年_____月_____日,向___________________提出质疑，质疑事项为：____________________________________________________________</w:t>
      </w:r>
    </w:p>
    <w:p>
      <w:pPr>
        <w:ind w:firstLine="480"/>
        <w:rPr>
          <w:rFonts w:ascii="宋体" w:hAnsi="宋体"/>
          <w:u w:val="dotted"/>
        </w:rPr>
      </w:pPr>
      <w:r>
        <w:rPr>
          <w:rFonts w:hint="eastAsia" w:ascii="宋体" w:hAnsi="宋体"/>
        </w:rPr>
        <w:t xml:space="preserve">____________________________________________________________________ </w:t>
      </w:r>
    </w:p>
    <w:p>
      <w:pPr>
        <w:ind w:firstLine="360" w:firstLineChars="150"/>
        <w:rPr>
          <w:rFonts w:ascii="宋体" w:hAnsi="宋体"/>
        </w:rPr>
      </w:pPr>
      <w:r>
        <w:rPr>
          <w:rFonts w:hint="eastAsia" w:ascii="宋体" w:hAnsi="宋体"/>
          <w:u w:val="single"/>
        </w:rPr>
        <w:t>采购人/代理机构</w:t>
      </w:r>
      <w:r>
        <w:rPr>
          <w:rFonts w:hint="eastAsia" w:ascii="宋体" w:hAnsi="宋体"/>
        </w:rPr>
        <w:t>于_____年_____月_____日,就质疑事项作出了答复/没有在法定期限内作出答复。</w:t>
      </w:r>
    </w:p>
    <w:p>
      <w:pPr>
        <w:ind w:firstLine="480"/>
        <w:rPr>
          <w:rFonts w:ascii="宋体" w:hAnsi="宋体"/>
        </w:rPr>
      </w:pPr>
      <w:r>
        <w:rPr>
          <w:rFonts w:hint="eastAsia" w:ascii="宋体" w:hAnsi="宋体"/>
        </w:rPr>
        <w:t>四、投诉事项具体内容</w:t>
      </w:r>
    </w:p>
    <w:p>
      <w:pPr>
        <w:ind w:firstLine="480"/>
        <w:rPr>
          <w:rFonts w:ascii="宋体" w:hAnsi="宋体"/>
          <w:u w:val="single"/>
        </w:rPr>
      </w:pPr>
      <w:r>
        <w:rPr>
          <w:rFonts w:hint="eastAsia" w:ascii="宋体" w:hAnsi="宋体"/>
        </w:rPr>
        <w:t>投诉事项 1：__________________________________________</w:t>
      </w:r>
    </w:p>
    <w:p>
      <w:pPr>
        <w:ind w:firstLine="480"/>
        <w:rPr>
          <w:rFonts w:ascii="宋体" w:hAnsi="宋体"/>
        </w:rPr>
      </w:pPr>
      <w:r>
        <w:rPr>
          <w:rFonts w:hint="eastAsia" w:ascii="宋体" w:hAnsi="宋体"/>
        </w:rPr>
        <w:t>事实依据：____________________________________________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u w:val="single"/>
        </w:rPr>
      </w:pPr>
      <w:r>
        <w:rPr>
          <w:rFonts w:hint="eastAsia" w:ascii="宋体" w:hAnsi="宋体"/>
        </w:rPr>
        <w:t>法律依据：____________________________________________</w:t>
      </w:r>
    </w:p>
    <w:p>
      <w:pPr>
        <w:ind w:firstLine="480"/>
        <w:rPr>
          <w:rFonts w:ascii="宋体" w:hAnsi="宋体"/>
          <w:u w:val="dotted"/>
        </w:rPr>
      </w:pPr>
      <w:r>
        <w:rPr>
          <w:rFonts w:hint="eastAsia" w:ascii="宋体" w:hAnsi="宋体"/>
        </w:rPr>
        <w:t>______________________________________________________</w:t>
      </w:r>
    </w:p>
    <w:p>
      <w:pPr>
        <w:ind w:firstLine="480"/>
        <w:rPr>
          <w:rFonts w:ascii="宋体" w:hAnsi="宋体"/>
        </w:rPr>
      </w:pPr>
      <w:r>
        <w:rPr>
          <w:rFonts w:hint="eastAsia" w:ascii="宋体" w:hAnsi="宋体"/>
        </w:rPr>
        <w:t>投诉事项2</w:t>
      </w:r>
    </w:p>
    <w:p>
      <w:pPr>
        <w:ind w:firstLine="480"/>
        <w:rPr>
          <w:rFonts w:ascii="宋体" w:hAnsi="宋体"/>
          <w:u w:val="dotted"/>
        </w:rPr>
      </w:pPr>
      <w:r>
        <w:rPr>
          <w:rFonts w:hint="eastAsia" w:ascii="宋体" w:hAnsi="宋体"/>
        </w:rPr>
        <w:t>……</w:t>
      </w:r>
    </w:p>
    <w:p>
      <w:pPr>
        <w:ind w:firstLine="480"/>
        <w:rPr>
          <w:rFonts w:ascii="宋体" w:hAnsi="宋体"/>
        </w:rPr>
      </w:pPr>
      <w:r>
        <w:rPr>
          <w:rFonts w:hint="eastAsia" w:ascii="宋体" w:hAnsi="宋体"/>
        </w:rPr>
        <w:t>五、与投诉事项相关的投诉请求</w:t>
      </w:r>
    </w:p>
    <w:p>
      <w:pPr>
        <w:ind w:firstLine="480"/>
        <w:rPr>
          <w:rFonts w:ascii="宋体" w:hAnsi="宋体"/>
        </w:rPr>
      </w:pPr>
      <w:r>
        <w:rPr>
          <w:rFonts w:hint="eastAsia" w:ascii="宋体" w:hAnsi="宋体"/>
        </w:rPr>
        <w:t>请求：___________________________</w:t>
      </w:r>
    </w:p>
    <w:p>
      <w:pPr>
        <w:ind w:firstLine="480"/>
        <w:rPr>
          <w:rFonts w:ascii="宋体" w:hAnsi="宋体"/>
          <w:u w:val="single"/>
        </w:rPr>
      </w:pPr>
      <w:r>
        <w:rPr>
          <w:rFonts w:hint="eastAsia" w:ascii="宋体" w:hAnsi="宋体"/>
        </w:rPr>
        <w:t xml:space="preserve">                                                           </w:t>
      </w:r>
    </w:p>
    <w:p>
      <w:pPr>
        <w:ind w:firstLine="480"/>
        <w:rPr>
          <w:rFonts w:ascii="宋体" w:hAnsi="宋体"/>
        </w:rPr>
      </w:pPr>
      <w:r>
        <w:rPr>
          <w:rFonts w:hint="eastAsia" w:ascii="宋体" w:hAnsi="宋体"/>
        </w:rPr>
        <w:t xml:space="preserve">签字(签章)：                   公章：                      </w:t>
      </w:r>
    </w:p>
    <w:p>
      <w:pPr>
        <w:ind w:firstLine="480"/>
        <w:rPr>
          <w:rFonts w:ascii="宋体" w:hAnsi="宋体"/>
        </w:rPr>
      </w:pPr>
      <w:r>
        <w:rPr>
          <w:rFonts w:hint="eastAsia" w:ascii="宋体" w:hAnsi="宋体"/>
        </w:rPr>
        <w:t xml:space="preserve">日期：    </w:t>
      </w:r>
    </w:p>
    <w:p>
      <w:pPr>
        <w:pStyle w:val="20"/>
        <w:tabs>
          <w:tab w:val="left" w:pos="2472"/>
        </w:tabs>
        <w:snapToGrid w:val="0"/>
        <w:spacing w:beforeLines="0" w:afterLines="0" w:line="240" w:lineRule="auto"/>
        <w:ind w:firstLine="600"/>
        <w:jc w:val="center"/>
        <w:rPr>
          <w:rFonts w:hAnsi="宋体"/>
          <w:color w:val="000000"/>
          <w:sz w:val="30"/>
          <w:szCs w:val="30"/>
        </w:rPr>
      </w:pPr>
    </w:p>
    <w:p>
      <w:pPr>
        <w:adjustRightInd w:val="0"/>
        <w:snapToGrid w:val="0"/>
        <w:spacing w:before="240" w:beforeLines="100"/>
        <w:ind w:firstLine="480"/>
        <w:rPr>
          <w:rFonts w:ascii="宋体" w:hAnsi="宋体" w:cs="仿宋"/>
          <w:bCs/>
        </w:rPr>
      </w:pPr>
      <w:r>
        <w:rPr>
          <w:rFonts w:hint="eastAsia" w:ascii="宋体" w:hAnsi="宋体" w:cs="仿宋"/>
          <w:bCs/>
        </w:rPr>
        <w:t>投诉书制作说明：</w:t>
      </w:r>
    </w:p>
    <w:p>
      <w:pPr>
        <w:adjustRightInd w:val="0"/>
        <w:snapToGrid w:val="0"/>
        <w:spacing w:before="240" w:beforeLines="100"/>
        <w:ind w:firstLine="480"/>
        <w:rPr>
          <w:rFonts w:ascii="宋体" w:hAnsi="宋体" w:cs="仿宋"/>
          <w:bCs/>
        </w:rPr>
      </w:pPr>
      <w:r>
        <w:rPr>
          <w:rFonts w:hint="eastAsia" w:ascii="宋体" w:hAnsi="宋体" w:cs="仿宋"/>
          <w:bCs/>
        </w:rPr>
        <w:t>1.投诉人提起投诉时，应当提交投诉书和必要的证明材料，并按照被投诉人和与投诉事项有关的供应商数量提供投诉书副本。</w:t>
      </w:r>
    </w:p>
    <w:p>
      <w:pPr>
        <w:adjustRightInd w:val="0"/>
        <w:snapToGrid w:val="0"/>
        <w:spacing w:before="240" w:beforeLines="100"/>
        <w:ind w:firstLine="480"/>
        <w:rPr>
          <w:rFonts w:ascii="宋体" w:hAnsi="宋体" w:cs="仿宋"/>
          <w:bCs/>
        </w:rPr>
      </w:pPr>
      <w:r>
        <w:rPr>
          <w:rFonts w:hint="eastAsia" w:ascii="宋体" w:hAnsi="宋体" w:cs="仿宋"/>
          <w:bCs/>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adjustRightInd w:val="0"/>
        <w:snapToGrid w:val="0"/>
        <w:spacing w:before="240" w:beforeLines="100"/>
        <w:ind w:firstLine="480"/>
        <w:rPr>
          <w:rFonts w:ascii="宋体" w:hAnsi="宋体" w:cs="仿宋"/>
          <w:bCs/>
        </w:rPr>
      </w:pPr>
      <w:r>
        <w:rPr>
          <w:rFonts w:hint="eastAsia" w:ascii="宋体" w:hAnsi="宋体" w:cs="仿宋"/>
          <w:bCs/>
        </w:rPr>
        <w:t>3.投诉人若对项目的某一分包进行投诉，投诉书应列明具体分包号。</w:t>
      </w:r>
    </w:p>
    <w:p>
      <w:pPr>
        <w:adjustRightInd w:val="0"/>
        <w:snapToGrid w:val="0"/>
        <w:spacing w:before="240" w:beforeLines="100"/>
        <w:ind w:firstLine="480"/>
        <w:rPr>
          <w:rFonts w:ascii="宋体" w:hAnsi="宋体" w:cs="仿宋"/>
          <w:bCs/>
        </w:rPr>
      </w:pPr>
      <w:r>
        <w:rPr>
          <w:rFonts w:hint="eastAsia" w:ascii="宋体" w:hAnsi="宋体" w:cs="仿宋"/>
          <w:bCs/>
        </w:rPr>
        <w:t>4.投诉书应简要列明质疑事项，质疑函、质疑答复等作为附件材料提供。</w:t>
      </w:r>
    </w:p>
    <w:p>
      <w:pPr>
        <w:adjustRightInd w:val="0"/>
        <w:snapToGrid w:val="0"/>
        <w:spacing w:before="240" w:beforeLines="100"/>
        <w:ind w:firstLine="480"/>
        <w:rPr>
          <w:rFonts w:ascii="宋体" w:hAnsi="宋体" w:cs="仿宋"/>
          <w:bCs/>
        </w:rPr>
      </w:pPr>
      <w:r>
        <w:rPr>
          <w:rFonts w:hint="eastAsia" w:ascii="宋体" w:hAnsi="宋体" w:cs="仿宋"/>
          <w:bCs/>
        </w:rPr>
        <w:t>5.投诉书的投诉事项应具体、明确，并有必要的事实依据和法律依据。</w:t>
      </w:r>
    </w:p>
    <w:p>
      <w:pPr>
        <w:adjustRightInd w:val="0"/>
        <w:snapToGrid w:val="0"/>
        <w:spacing w:before="240" w:beforeLines="100"/>
        <w:ind w:firstLine="480"/>
        <w:rPr>
          <w:rFonts w:ascii="宋体" w:hAnsi="宋体" w:cs="仿宋"/>
          <w:bCs/>
        </w:rPr>
      </w:pPr>
      <w:r>
        <w:rPr>
          <w:rFonts w:hint="eastAsia" w:ascii="宋体" w:hAnsi="宋体" w:cs="仿宋"/>
          <w:bCs/>
        </w:rPr>
        <w:t>6.投诉书的投诉请求应与投诉事项相关。</w:t>
      </w:r>
    </w:p>
    <w:p>
      <w:pPr>
        <w:pStyle w:val="20"/>
        <w:wordWrap w:val="0"/>
        <w:snapToGrid w:val="0"/>
        <w:spacing w:before="120" w:after="120" w:line="300" w:lineRule="auto"/>
        <w:ind w:right="480" w:firstLine="480"/>
        <w:rPr>
          <w:rFonts w:hAnsi="宋体" w:cs="仿宋"/>
          <w:bCs/>
          <w:sz w:val="24"/>
        </w:rPr>
        <w:sectPr>
          <w:pgSz w:w="11906" w:h="16838"/>
          <w:pgMar w:top="1418" w:right="1077" w:bottom="1418" w:left="1077" w:header="851" w:footer="851" w:gutter="340"/>
          <w:cols w:space="720" w:num="1"/>
          <w:docGrid w:linePitch="381" w:charSpace="0"/>
        </w:sectPr>
      </w:pPr>
      <w:r>
        <w:rPr>
          <w:rFonts w:hint="eastAsia" w:hAnsi="宋体" w:cs="仿宋"/>
          <w:bCs/>
          <w:sz w:val="24"/>
        </w:rPr>
        <w:t>7.投诉人为自然人的，投诉书应当由本人签字；投诉人为法人或者其他组织的，投诉书应当由法定代表人、主要负责人，或者其授权代表签字或者盖章，并加盖公章。</w:t>
      </w:r>
    </w:p>
    <w:p>
      <w:pPr>
        <w:pStyle w:val="20"/>
        <w:wordWrap w:val="0"/>
        <w:snapToGrid w:val="0"/>
        <w:spacing w:before="120" w:after="120" w:line="300" w:lineRule="auto"/>
        <w:ind w:right="480" w:firstLine="420"/>
        <w:rPr>
          <w:rFonts w:hAnsi="宋体" w:cs="宋体"/>
          <w:color w:val="000000"/>
        </w:rPr>
      </w:pPr>
    </w:p>
    <w:p>
      <w:pPr>
        <w:pStyle w:val="35"/>
        <w:ind w:firstLine="643"/>
      </w:pPr>
      <w:bookmarkStart w:id="36" w:name="_Toc1672"/>
      <w:r>
        <w:rPr>
          <w:rFonts w:hint="eastAsia"/>
        </w:rPr>
        <w:t>第六章  投标文件格式</w:t>
      </w:r>
      <w:bookmarkEnd w:id="36"/>
    </w:p>
    <w:p>
      <w:pPr>
        <w:pStyle w:val="20"/>
        <w:snapToGrid w:val="0"/>
        <w:spacing w:beforeLines="0" w:afterLines="0" w:line="276" w:lineRule="auto"/>
        <w:ind w:firstLine="201"/>
        <w:rPr>
          <w:rFonts w:hAnsi="宋体" w:cs="宋体"/>
          <w:b/>
          <w:bCs/>
          <w:color w:val="FF0000"/>
          <w:sz w:val="10"/>
          <w:szCs w:val="10"/>
        </w:rPr>
      </w:pP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一、投标文件封面格式</w:t>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sz w:val="32"/>
          <w:szCs w:val="32"/>
        </w:rPr>
      </w:pPr>
      <w:r>
        <w:rPr>
          <w:rFonts w:hint="eastAsia" w:ascii="宋体" w:hAnsi="宋体" w:cs="宋体"/>
          <w:b/>
          <w:bCs/>
          <w:color w:val="000000"/>
        </w:rPr>
        <w:t>资信商务及技术文件封面格式</w:t>
      </w:r>
    </w:p>
    <w:p>
      <w:pPr>
        <w:snapToGrid w:val="0"/>
        <w:spacing w:before="100" w:beforeAutospacing="1" w:after="100" w:afterAutospacing="1" w:line="276" w:lineRule="auto"/>
        <w:ind w:left="480" w:firstLine="643"/>
        <w:jc w:val="center"/>
        <w:rPr>
          <w:rFonts w:ascii="宋体" w:hAnsi="宋体" w:cs="宋体"/>
          <w:b/>
          <w:bCs/>
          <w:color w:val="000000"/>
          <w:sz w:val="32"/>
          <w:szCs w:val="32"/>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资信商务及技术文件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嘉善技师学院（筹）购置培训教学仪器设备（移动机器人、工业机器人实训设备）</w:t>
      </w: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G76</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 w:val="24"/>
          <w:szCs w:val="24"/>
        </w:rPr>
        <w:t>标项：一标段</w:t>
      </w:r>
      <w:r>
        <w:rPr>
          <w:rFonts w:hint="eastAsia" w:ascii="宋体" w:hAnsi="宋体" w:eastAsia="仿宋_GB2312"/>
          <w:bCs/>
          <w:sz w:val="24"/>
          <w:szCs w:val="20"/>
        </w:rPr>
        <w:t>/</w:t>
      </w:r>
      <w:r>
        <w:rPr>
          <w:rFonts w:hint="eastAsia" w:ascii="宋体" w:hAnsi="宋体" w:cs="宋体"/>
          <w:color w:val="000000"/>
          <w:sz w:val="24"/>
          <w:szCs w:val="24"/>
        </w:rPr>
        <w:t>二标段</w:t>
      </w:r>
    </w:p>
    <w:p>
      <w:pPr>
        <w:snapToGrid w:val="0"/>
        <w:spacing w:before="100" w:beforeAutospacing="1" w:after="100" w:afterAutospacing="1" w:line="276" w:lineRule="auto"/>
        <w:ind w:firstLine="480"/>
        <w:rPr>
          <w:rFonts w:ascii="宋体" w:hAnsi="宋体" w:cs="宋体"/>
          <w:strike/>
          <w:color w:val="FF0000"/>
          <w:szCs w:val="24"/>
          <w:highlight w:val="yellow"/>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0"/>
        <w:snapToGrid w:val="0"/>
        <w:spacing w:before="100" w:beforeAutospacing="1" w:after="100" w:afterAutospacing="1" w:line="276" w:lineRule="auto"/>
        <w:ind w:firstLine="480"/>
        <w:rPr>
          <w:rFonts w:ascii="宋体" w:hAnsi="宋体" w:cs="宋体"/>
          <w:color w:val="000000"/>
          <w:sz w:val="24"/>
          <w:szCs w:val="24"/>
        </w:rPr>
      </w:pPr>
    </w:p>
    <w:p>
      <w:pPr>
        <w:pStyle w:val="10"/>
        <w:snapToGrid w:val="0"/>
        <w:spacing w:before="100" w:beforeAutospacing="1" w:after="100" w:afterAutospacing="1" w:line="276" w:lineRule="auto"/>
        <w:ind w:firstLine="480"/>
        <w:rPr>
          <w:rFonts w:ascii="宋体" w:hAnsi="宋体" w:cs="宋体"/>
          <w:color w:val="000000"/>
          <w:sz w:val="24"/>
          <w:szCs w:val="24"/>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br w:type="page"/>
      </w:r>
    </w:p>
    <w:p>
      <w:pPr>
        <w:snapToGrid w:val="0"/>
        <w:spacing w:before="100" w:beforeAutospacing="1" w:after="100" w:afterAutospacing="1" w:line="276" w:lineRule="auto"/>
        <w:ind w:firstLine="482"/>
        <w:jc w:val="center"/>
        <w:rPr>
          <w:rFonts w:ascii="宋体" w:hAnsi="宋体" w:cs="宋体"/>
          <w:b/>
          <w:bCs/>
          <w:color w:val="000000"/>
        </w:rPr>
      </w:pPr>
    </w:p>
    <w:p>
      <w:pPr>
        <w:snapToGrid w:val="0"/>
        <w:spacing w:before="100" w:beforeAutospacing="1" w:after="100" w:afterAutospacing="1" w:line="276" w:lineRule="auto"/>
        <w:ind w:firstLine="482"/>
        <w:jc w:val="center"/>
        <w:rPr>
          <w:rFonts w:ascii="宋体" w:hAnsi="宋体" w:cs="宋体"/>
          <w:b/>
          <w:bCs/>
          <w:color w:val="000000"/>
        </w:rPr>
      </w:pPr>
      <w:r>
        <w:rPr>
          <w:rFonts w:hint="eastAsia" w:ascii="宋体" w:hAnsi="宋体" w:cs="宋体"/>
          <w:b/>
          <w:bCs/>
          <w:color w:val="000000"/>
        </w:rPr>
        <w:t>投标报价文件封面格式</w:t>
      </w:r>
    </w:p>
    <w:p>
      <w:pPr>
        <w:snapToGrid w:val="0"/>
        <w:spacing w:before="100" w:beforeAutospacing="1" w:after="100" w:afterAutospacing="1" w:line="276" w:lineRule="auto"/>
        <w:ind w:firstLine="480"/>
        <w:jc w:val="center"/>
        <w:rPr>
          <w:rFonts w:ascii="宋体" w:hAnsi="宋体" w:cs="宋体"/>
          <w:color w:val="000000"/>
          <w:szCs w:val="24"/>
        </w:rPr>
      </w:pP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×××（投标人名称）</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投标报价文件</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项目名称：</w:t>
      </w:r>
      <w:r>
        <w:rPr>
          <w:rFonts w:hint="eastAsia" w:ascii="宋体" w:hAnsi="宋体" w:cs="宋体"/>
          <w:color w:val="000000"/>
          <w:szCs w:val="24"/>
          <w:lang w:eastAsia="zh-CN"/>
        </w:rPr>
        <w:t>嘉善技师学院（筹）购置培训教学仪器设备（移动机器人、工业机器人实训设备）</w:t>
      </w:r>
    </w:p>
    <w:p>
      <w:pPr>
        <w:snapToGrid w:val="0"/>
        <w:spacing w:before="100" w:beforeAutospacing="1" w:after="100" w:afterAutospacing="1" w:line="276" w:lineRule="auto"/>
        <w:ind w:firstLine="480"/>
        <w:rPr>
          <w:rFonts w:hint="eastAsia" w:ascii="宋体" w:hAnsi="宋体" w:cs="宋体"/>
          <w:color w:val="000000"/>
          <w:szCs w:val="24"/>
          <w:lang w:eastAsia="zh-CN"/>
        </w:rPr>
      </w:pPr>
      <w:r>
        <w:rPr>
          <w:rFonts w:hint="eastAsia" w:ascii="宋体" w:hAnsi="宋体" w:cs="宋体"/>
          <w:color w:val="000000"/>
          <w:szCs w:val="24"/>
        </w:rPr>
        <w:t>项目编号：HZZX-2022-</w:t>
      </w:r>
      <w:r>
        <w:rPr>
          <w:rFonts w:hint="eastAsia" w:ascii="宋体" w:hAnsi="宋体" w:cs="宋体"/>
          <w:color w:val="000000"/>
          <w:szCs w:val="24"/>
          <w:lang w:eastAsia="zh-CN"/>
        </w:rPr>
        <w:t>G76</w:t>
      </w:r>
    </w:p>
    <w:p>
      <w:pPr>
        <w:snapToGrid w:val="0"/>
        <w:spacing w:before="100" w:beforeAutospacing="1" w:after="100" w:afterAutospacing="1" w:line="276" w:lineRule="auto"/>
        <w:ind w:firstLine="480"/>
        <w:rPr>
          <w:rFonts w:hint="eastAsia" w:ascii="宋体" w:hAnsi="宋体" w:eastAsia="宋体" w:cs="宋体"/>
          <w:color w:val="000000"/>
          <w:szCs w:val="24"/>
          <w:lang w:eastAsia="zh-CN"/>
        </w:rPr>
      </w:pPr>
      <w:r>
        <w:rPr>
          <w:rFonts w:hint="eastAsia" w:ascii="宋体" w:hAnsi="宋体" w:cs="宋体"/>
          <w:color w:val="000000"/>
          <w:sz w:val="24"/>
          <w:szCs w:val="24"/>
        </w:rPr>
        <w:t>标项：一标段</w:t>
      </w:r>
      <w:r>
        <w:rPr>
          <w:rFonts w:hint="eastAsia" w:ascii="宋体" w:hAnsi="宋体" w:eastAsia="仿宋_GB2312"/>
          <w:bCs/>
          <w:sz w:val="24"/>
          <w:szCs w:val="20"/>
        </w:rPr>
        <w:t>/</w:t>
      </w:r>
      <w:r>
        <w:rPr>
          <w:rFonts w:hint="eastAsia" w:ascii="宋体" w:hAnsi="宋体" w:cs="宋体"/>
          <w:color w:val="000000"/>
          <w:sz w:val="24"/>
          <w:szCs w:val="24"/>
        </w:rPr>
        <w:t>二标段</w:t>
      </w:r>
    </w:p>
    <w:p>
      <w:pPr>
        <w:snapToGrid w:val="0"/>
        <w:spacing w:before="100" w:beforeAutospacing="1" w:after="100" w:afterAutospacing="1" w:line="276" w:lineRule="auto"/>
        <w:ind w:firstLine="480"/>
        <w:rPr>
          <w:rFonts w:ascii="宋体" w:hAnsi="宋体" w:cs="宋体"/>
          <w:strike/>
          <w:color w:val="FF0000"/>
          <w:szCs w:val="24"/>
        </w:rPr>
      </w:pPr>
      <w:r>
        <w:rPr>
          <w:rFonts w:hint="eastAsia" w:ascii="宋体" w:hAnsi="宋体" w:cs="宋体"/>
          <w:color w:val="000000"/>
          <w:szCs w:val="24"/>
        </w:rPr>
        <w:t>投标人名称（盖章）：</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投标人地址：</w:t>
      </w:r>
    </w:p>
    <w:p>
      <w:pPr>
        <w:pStyle w:val="10"/>
        <w:snapToGrid w:val="0"/>
        <w:spacing w:before="100" w:beforeAutospacing="1" w:after="100" w:afterAutospacing="1" w:line="276" w:lineRule="auto"/>
        <w:ind w:firstLine="480"/>
        <w:rPr>
          <w:rFonts w:ascii="宋体" w:hAnsi="宋体" w:cs="宋体"/>
          <w:color w:val="000000"/>
          <w:sz w:val="24"/>
          <w:szCs w:val="24"/>
        </w:rPr>
      </w:pPr>
    </w:p>
    <w:p>
      <w:pPr>
        <w:pStyle w:val="10"/>
        <w:snapToGrid w:val="0"/>
        <w:spacing w:before="100" w:beforeAutospacing="1" w:after="100" w:afterAutospacing="1" w:line="276" w:lineRule="auto"/>
        <w:ind w:firstLine="720"/>
        <w:rPr>
          <w:rFonts w:ascii="宋体" w:hAnsi="宋体" w:cs="宋体"/>
          <w:color w:val="000000"/>
          <w:sz w:val="36"/>
          <w:szCs w:val="36"/>
        </w:rPr>
      </w:pP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年  月  日</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二、资格文件要求的证明材料</w:t>
      </w:r>
    </w:p>
    <w:tbl>
      <w:tblPr>
        <w:tblStyle w:val="3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9"/>
        <w:gridCol w:w="5595"/>
        <w:gridCol w:w="1886"/>
        <w:gridCol w:w="12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序号</w:t>
            </w:r>
          </w:p>
        </w:tc>
        <w:tc>
          <w:tcPr>
            <w:tcW w:w="5595"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证明材料</w:t>
            </w:r>
          </w:p>
        </w:tc>
        <w:tc>
          <w:tcPr>
            <w:tcW w:w="1886"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所在页码</w:t>
            </w:r>
          </w:p>
        </w:tc>
        <w:tc>
          <w:tcPr>
            <w:tcW w:w="1298" w:type="dxa"/>
            <w:vAlign w:val="center"/>
          </w:tcPr>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1</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营业执照、法定代表人身份证</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2</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2021年度财务审计报告或投标截止时间前半年内任意一个月的资产负债表及利润表或提供“承诺具有良好的商业信誉和健全的财务会计制度”的承诺函</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3</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具有履行合同所必需的设备和专业技术能力</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4</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的税收缴纳证明(税费凭证复印件或完税证明或依法免缴税费的证明或银行出具缴费凭证</w:t>
            </w:r>
            <w:r>
              <w:rPr>
                <w:rFonts w:hint="eastAsia" w:ascii="宋体" w:hAnsi="宋体" w:cs="宋体"/>
                <w:szCs w:val="24"/>
              </w:rPr>
              <w:t>或提供“承诺依法缴纳税收”的承诺函</w:t>
            </w:r>
            <w:r>
              <w:rPr>
                <w:rFonts w:hint="eastAsia" w:ascii="宋体" w:hAnsi="宋体" w:cs="宋体"/>
              </w:rPr>
              <w:t>)</w:t>
            </w:r>
          </w:p>
        </w:tc>
        <w:tc>
          <w:tcPr>
            <w:tcW w:w="1886" w:type="dxa"/>
            <w:vAlign w:val="center"/>
          </w:tcPr>
          <w:p>
            <w:pPr>
              <w:snapToGrid w:val="0"/>
              <w:spacing w:before="100" w:beforeAutospacing="1" w:after="100" w:afterAutospacing="1" w:line="276" w:lineRule="auto"/>
              <w:ind w:firstLine="0" w:firstLineChars="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5</w:t>
            </w:r>
          </w:p>
        </w:tc>
        <w:tc>
          <w:tcPr>
            <w:tcW w:w="5595" w:type="dxa"/>
            <w:vAlign w:val="center"/>
          </w:tcPr>
          <w:p>
            <w:pPr>
              <w:ind w:firstLine="0" w:firstLineChars="0"/>
              <w:rPr>
                <w:rFonts w:ascii="宋体" w:hAnsi="宋体" w:cs="宋体"/>
              </w:rPr>
            </w:pPr>
            <w:r>
              <w:rPr>
                <w:rFonts w:hint="eastAsia" w:ascii="宋体" w:hAnsi="宋体" w:cs="宋体"/>
                <w:color w:val="000000"/>
                <w:szCs w:val="24"/>
              </w:rPr>
              <w:t>投标截止时间前</w:t>
            </w:r>
            <w:r>
              <w:rPr>
                <w:rFonts w:hint="eastAsia" w:ascii="宋体" w:hAnsi="宋体" w:cs="宋体"/>
              </w:rPr>
              <w:t>半年内</w:t>
            </w:r>
            <w:r>
              <w:rPr>
                <w:rFonts w:hint="eastAsia" w:ascii="宋体" w:hAnsi="宋体" w:cs="宋体"/>
                <w:color w:val="000000"/>
                <w:szCs w:val="24"/>
              </w:rPr>
              <w:t>任意一个月</w:t>
            </w:r>
            <w:r>
              <w:rPr>
                <w:rFonts w:hint="eastAsia" w:ascii="宋体" w:hAnsi="宋体" w:cs="宋体"/>
              </w:rPr>
              <w:t>的社会保障缴纳证明</w:t>
            </w:r>
            <w:r>
              <w:rPr>
                <w:rFonts w:hint="eastAsia" w:ascii="宋体" w:hAnsi="宋体" w:cs="宋体"/>
                <w:szCs w:val="24"/>
              </w:rPr>
              <w:t>(社会保险参保证明或银行出具缴费凭证或提供“承诺依法缴纳社保”的承诺函)</w:t>
            </w:r>
          </w:p>
        </w:tc>
        <w:tc>
          <w:tcPr>
            <w:tcW w:w="1886" w:type="dxa"/>
            <w:vAlign w:val="center"/>
          </w:tcPr>
          <w:p>
            <w:pPr>
              <w:snapToGrid w:val="0"/>
              <w:spacing w:before="100" w:beforeAutospacing="1" w:after="100" w:afterAutospacing="1" w:line="276" w:lineRule="auto"/>
              <w:ind w:firstLine="480"/>
              <w:rPr>
                <w:rFonts w:ascii="宋体" w:hAnsi="宋体" w:cs="宋体"/>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ascii="宋体" w:hAnsi="宋体" w:cs="宋体"/>
                <w:color w:val="000000"/>
                <w:szCs w:val="24"/>
              </w:rPr>
            </w:pPr>
            <w:r>
              <w:rPr>
                <w:rFonts w:hint="eastAsia" w:ascii="宋体" w:hAnsi="宋体" w:cs="宋体"/>
                <w:color w:val="000000"/>
                <w:szCs w:val="24"/>
              </w:rPr>
              <w:t>6</w:t>
            </w:r>
          </w:p>
        </w:tc>
        <w:tc>
          <w:tcPr>
            <w:tcW w:w="5595" w:type="dxa"/>
            <w:vAlign w:val="center"/>
          </w:tcPr>
          <w:p>
            <w:pPr>
              <w:snapToGrid w:val="0"/>
              <w:spacing w:before="100" w:beforeAutospacing="1" w:after="100" w:afterAutospacing="1" w:line="276" w:lineRule="auto"/>
              <w:ind w:firstLine="0" w:firstLineChars="0"/>
              <w:rPr>
                <w:rFonts w:ascii="宋体" w:hAnsi="宋体" w:cs="宋体"/>
                <w:color w:val="000000"/>
                <w:szCs w:val="24"/>
              </w:rPr>
            </w:pPr>
            <w:r>
              <w:rPr>
                <w:rFonts w:hint="eastAsia" w:ascii="宋体" w:hAnsi="宋体" w:cs="宋体"/>
                <w:color w:val="000000"/>
                <w:szCs w:val="24"/>
              </w:rPr>
              <w:t>未被“信用中国”（www.creditchina.gov.cn）、中国政府采购网（www.ccgp.gov.cn/search/cr/）列入失信被执行人、重大税收违法案件当事人名单、政府采购严重违法失信行为记录名单</w:t>
            </w:r>
          </w:p>
        </w:tc>
        <w:tc>
          <w:tcPr>
            <w:tcW w:w="1886" w:type="dxa"/>
            <w:vAlign w:val="center"/>
          </w:tcPr>
          <w:p>
            <w:pPr>
              <w:snapToGrid w:val="0"/>
              <w:spacing w:before="100" w:beforeAutospacing="1" w:after="100" w:afterAutospacing="1" w:line="276" w:lineRule="auto"/>
              <w:ind w:firstLine="0" w:firstLineChars="0"/>
              <w:rPr>
                <w:rFonts w:ascii="宋体" w:hAnsi="宋体" w:cs="宋体"/>
                <w:b/>
                <w:color w:val="000000"/>
                <w:szCs w:val="24"/>
              </w:rPr>
            </w:pPr>
            <w:r>
              <w:rPr>
                <w:rFonts w:hint="eastAsia" w:ascii="宋体" w:hAnsi="宋体" w:cs="宋体"/>
                <w:b/>
                <w:color w:val="000000"/>
                <w:szCs w:val="24"/>
              </w:rPr>
              <w:t>该项开标当日由资格审核人员网上查询，供应商不需提供</w:t>
            </w: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849" w:type="dxa"/>
            <w:vAlign w:val="center"/>
          </w:tcPr>
          <w:p>
            <w:pPr>
              <w:snapToGrid w:val="0"/>
              <w:spacing w:before="100" w:beforeAutospacing="1" w:after="100" w:afterAutospacing="1" w:line="276" w:lineRule="auto"/>
              <w:ind w:firstLine="0" w:firstLineChars="0"/>
              <w:jc w:val="center"/>
              <w:rPr>
                <w:rFonts w:hint="eastAsia" w:ascii="宋体" w:hAnsi="宋体" w:eastAsia="宋体" w:cs="宋体"/>
                <w:color w:val="000000"/>
                <w:szCs w:val="24"/>
                <w:lang w:val="en-US" w:eastAsia="zh-CN"/>
              </w:rPr>
            </w:pPr>
            <w:r>
              <w:rPr>
                <w:rFonts w:hint="eastAsia" w:ascii="宋体" w:hAnsi="宋体" w:cs="宋体"/>
                <w:color w:val="000000"/>
                <w:szCs w:val="24"/>
                <w:lang w:val="en-US" w:eastAsia="zh-CN"/>
              </w:rPr>
              <w:t>7</w:t>
            </w:r>
          </w:p>
        </w:tc>
        <w:tc>
          <w:tcPr>
            <w:tcW w:w="5595" w:type="dxa"/>
            <w:vAlign w:val="center"/>
          </w:tcPr>
          <w:p>
            <w:pPr>
              <w:snapToGrid w:val="0"/>
              <w:spacing w:before="100" w:beforeAutospacing="1" w:after="100" w:afterAutospacing="1" w:line="276" w:lineRule="auto"/>
              <w:ind w:firstLine="0" w:firstLineChars="0"/>
              <w:rPr>
                <w:rFonts w:hint="eastAsia" w:ascii="宋体" w:hAnsi="宋体" w:cs="宋体"/>
                <w:color w:val="000000"/>
                <w:szCs w:val="24"/>
              </w:rPr>
            </w:pPr>
            <w:r>
              <w:rPr>
                <w:rFonts w:hint="eastAsia" w:ascii="宋体" w:hAnsi="宋体" w:cs="宋体"/>
              </w:rPr>
              <w:t>中小企业声明函或监狱和戒毒企业企业证明材料或残疾人福利性单位声明函（格式见第六章）</w:t>
            </w:r>
          </w:p>
        </w:tc>
        <w:tc>
          <w:tcPr>
            <w:tcW w:w="1886" w:type="dxa"/>
            <w:vAlign w:val="center"/>
          </w:tcPr>
          <w:p>
            <w:pPr>
              <w:snapToGrid w:val="0"/>
              <w:spacing w:before="100" w:beforeAutospacing="1" w:after="100" w:afterAutospacing="1" w:line="276" w:lineRule="auto"/>
              <w:ind w:firstLine="0" w:firstLineChars="0"/>
              <w:rPr>
                <w:rFonts w:hint="eastAsia" w:ascii="宋体" w:hAnsi="宋体" w:cs="宋体"/>
                <w:b/>
                <w:color w:val="000000"/>
                <w:szCs w:val="24"/>
              </w:rPr>
            </w:pPr>
          </w:p>
        </w:tc>
        <w:tc>
          <w:tcPr>
            <w:tcW w:w="1298" w:type="dxa"/>
            <w:vAlign w:val="center"/>
          </w:tcPr>
          <w:p>
            <w:pPr>
              <w:snapToGrid w:val="0"/>
              <w:spacing w:before="100" w:beforeAutospacing="1" w:after="100" w:afterAutospacing="1" w:line="276" w:lineRule="auto"/>
              <w:ind w:firstLine="480"/>
              <w:rPr>
                <w:rFonts w:ascii="宋体" w:hAnsi="宋体" w:cs="宋体"/>
                <w:color w:val="000000"/>
                <w:szCs w:val="24"/>
              </w:rPr>
            </w:pPr>
          </w:p>
        </w:tc>
      </w:tr>
    </w:tbl>
    <w:p>
      <w:pPr>
        <w:ind w:firstLine="0" w:firstLineChars="0"/>
        <w:rPr>
          <w:rFonts w:ascii="宋体" w:hAnsi="宋体" w:cs="宋体"/>
          <w:color w:val="000000"/>
          <w:szCs w:val="24"/>
        </w:rPr>
      </w:pPr>
      <w:r>
        <w:rPr>
          <w:rFonts w:hint="eastAsia" w:ascii="宋体" w:hAnsi="宋体" w:cs="宋体"/>
          <w:color w:val="000000"/>
          <w:szCs w:val="24"/>
        </w:rPr>
        <w:t>注：1.以上所有资料均需加盖供应商公章。</w:t>
      </w:r>
    </w:p>
    <w:p>
      <w:pPr>
        <w:widowControl/>
        <w:ind w:firstLine="480"/>
        <w:jc w:val="left"/>
        <w:rPr>
          <w:rFonts w:ascii="宋体" w:hAnsi="宋体"/>
          <w:b/>
          <w:color w:val="FF0000"/>
          <w:szCs w:val="24"/>
        </w:rPr>
      </w:pPr>
      <w:r>
        <w:rPr>
          <w:rFonts w:hint="eastAsia" w:ascii="宋体" w:hAnsi="宋体" w:cs="宋体"/>
          <w:color w:val="000000"/>
          <w:szCs w:val="24"/>
        </w:rPr>
        <w:t>2.上表序号2至5如提供承诺函的格式自拟，</w:t>
      </w:r>
      <w:r>
        <w:rPr>
          <w:rFonts w:hint="eastAsia" w:ascii="宋体" w:hAnsi="宋体" w:cs="宋体"/>
          <w:b/>
          <w:color w:val="000000"/>
          <w:szCs w:val="24"/>
        </w:rPr>
        <w:t>但须在承诺函的结尾处表述“本单位对上述承诺的真实性负责。如有虚假，将依法承担相应责任</w:t>
      </w:r>
      <w:r>
        <w:rPr>
          <w:rFonts w:ascii="宋体" w:hAnsi="宋体" w:cs="宋体"/>
          <w:b/>
          <w:color w:val="000000"/>
          <w:szCs w:val="24"/>
        </w:rPr>
        <w:t>”</w:t>
      </w:r>
      <w:r>
        <w:rPr>
          <w:rFonts w:hint="eastAsia" w:ascii="宋体" w:hAnsi="宋体" w:cs="宋体"/>
          <w:b/>
          <w:color w:val="000000"/>
          <w:szCs w:val="24"/>
        </w:rPr>
        <w:t>，未表述上述内容的视为未提供。</w:t>
      </w:r>
    </w:p>
    <w:p>
      <w:pPr>
        <w:snapToGrid w:val="0"/>
        <w:spacing w:before="100" w:beforeAutospacing="1" w:after="100" w:afterAutospacing="1" w:line="276" w:lineRule="auto"/>
        <w:ind w:firstLine="480"/>
        <w:jc w:val="center"/>
        <w:rPr>
          <w:rFonts w:ascii="宋体" w:hAnsi="宋体" w:cs="宋体"/>
          <w:color w:val="000000"/>
        </w:rPr>
      </w:pPr>
      <w:r>
        <w:rPr>
          <w:rFonts w:hint="eastAsia" w:ascii="宋体" w:hAnsi="宋体" w:cs="宋体"/>
          <w:color w:val="000000"/>
        </w:rPr>
        <w:br w:type="page"/>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三、中小企业声明函（货物）格式</w:t>
      </w: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中小企业声明函（货物）</w:t>
      </w:r>
    </w:p>
    <w:p>
      <w:pPr>
        <w:widowControl/>
        <w:ind w:firstLine="480"/>
        <w:jc w:val="left"/>
        <w:rPr>
          <w:rFonts w:ascii="宋体" w:hAnsi="宋体" w:cs="宋体"/>
          <w:color w:val="000000"/>
          <w:szCs w:val="24"/>
        </w:rPr>
      </w:pPr>
      <w:r>
        <w:rPr>
          <w:rFonts w:hint="eastAsia" w:ascii="宋体" w:hAnsi="宋体" w:cs="宋体"/>
          <w:color w:val="000000"/>
          <w:szCs w:val="24"/>
        </w:rPr>
        <w:t>本公司郑重声明，根据《政府采购促进中小企业发展管理办法》（财库﹝2020﹞46 号）的规定，本公司参加</w:t>
      </w:r>
      <w:r>
        <w:rPr>
          <w:rFonts w:hint="eastAsia" w:ascii="宋体" w:hAnsi="宋体" w:cs="宋体"/>
          <w:szCs w:val="24"/>
          <w:u w:val="single"/>
        </w:rPr>
        <w:t>（</w:t>
      </w:r>
      <w:r>
        <w:rPr>
          <w:rFonts w:hint="eastAsia" w:ascii="宋体" w:hAnsi="宋体" w:cs="宋体"/>
          <w:szCs w:val="24"/>
          <w:u w:val="single"/>
          <w:lang w:eastAsia="zh-CN"/>
        </w:rPr>
        <w:t>嘉善技师学院（筹）</w:t>
      </w:r>
      <w:r>
        <w:rPr>
          <w:rFonts w:hint="eastAsia" w:ascii="宋体" w:hAnsi="宋体" w:cs="宋体"/>
          <w:szCs w:val="24"/>
          <w:u w:val="single"/>
        </w:rPr>
        <w:t>）</w:t>
      </w:r>
      <w:r>
        <w:rPr>
          <w:rFonts w:hint="eastAsia" w:ascii="宋体" w:hAnsi="宋体" w:cs="宋体"/>
          <w:szCs w:val="24"/>
        </w:rPr>
        <w:t>的</w:t>
      </w:r>
      <w:r>
        <w:rPr>
          <w:rFonts w:hint="eastAsia" w:ascii="宋体" w:hAnsi="宋体" w:cs="宋体"/>
          <w:szCs w:val="24"/>
          <w:u w:val="single"/>
        </w:rPr>
        <w:t>（</w:t>
      </w:r>
      <w:r>
        <w:rPr>
          <w:rFonts w:hint="eastAsia" w:ascii="宋体" w:hAnsi="宋体" w:cs="宋体"/>
          <w:szCs w:val="24"/>
          <w:u w:val="single"/>
          <w:lang w:eastAsia="zh-CN"/>
        </w:rPr>
        <w:t>嘉善技师学院（筹）购置培训教学仪器设备（移动机器人</w:t>
      </w:r>
      <w:r>
        <w:rPr>
          <w:rFonts w:hint="eastAsia" w:ascii="宋体" w:hAnsi="宋体" w:cs="宋体"/>
          <w:szCs w:val="24"/>
          <w:u w:val="single"/>
          <w:lang w:val="en-US" w:eastAsia="zh-CN"/>
        </w:rPr>
        <w:t>/</w:t>
      </w:r>
      <w:r>
        <w:rPr>
          <w:rFonts w:hint="eastAsia" w:ascii="宋体" w:hAnsi="宋体" w:cs="宋体"/>
          <w:szCs w:val="24"/>
          <w:u w:val="single"/>
          <w:lang w:eastAsia="zh-CN"/>
        </w:rPr>
        <w:t>工业机器人实训设备）</w:t>
      </w:r>
      <w:r>
        <w:rPr>
          <w:rFonts w:hint="eastAsia" w:ascii="宋体" w:hAnsi="宋体" w:cs="宋体"/>
          <w:szCs w:val="24"/>
          <w:u w:val="single"/>
        </w:rPr>
        <w:t>）</w:t>
      </w:r>
      <w:r>
        <w:rPr>
          <w:rFonts w:hint="eastAsia" w:ascii="宋体" w:hAnsi="宋体" w:cs="宋体"/>
          <w:color w:val="000000"/>
          <w:szCs w:val="24"/>
        </w:rPr>
        <w:t>采购活动，</w:t>
      </w:r>
      <w:r>
        <w:rPr>
          <w:rFonts w:hint="eastAsia" w:ascii="宋体" w:hAnsi="宋体" w:cs="宋体"/>
          <w:color w:val="000000"/>
          <w:kern w:val="0"/>
          <w:szCs w:val="24"/>
          <w:lang w:bidi="ar"/>
        </w:rPr>
        <w:t>提供的货物全部由符合政策要求的中小企业制造</w:t>
      </w:r>
      <w:r>
        <w:rPr>
          <w:rFonts w:hint="eastAsia" w:ascii="宋体" w:hAnsi="宋体" w:cs="宋体"/>
          <w:b/>
          <w:bCs/>
          <w:color w:val="000000"/>
          <w:w w:val="95"/>
          <w:szCs w:val="24"/>
        </w:rPr>
        <w:t>。</w:t>
      </w:r>
      <w:r>
        <w:rPr>
          <w:rFonts w:hint="eastAsia" w:ascii="宋体" w:hAnsi="宋体" w:cs="宋体"/>
          <w:color w:val="000000"/>
          <w:w w:val="95"/>
          <w:szCs w:val="24"/>
        </w:rPr>
        <w:t>企业</w:t>
      </w:r>
      <w:r>
        <w:rPr>
          <w:rFonts w:hint="eastAsia" w:ascii="宋体" w:hAnsi="宋体" w:cs="宋体"/>
          <w:color w:val="000000"/>
          <w:szCs w:val="24"/>
        </w:rPr>
        <w:t>的具体情况如下：</w:t>
      </w:r>
    </w:p>
    <w:p>
      <w:pPr>
        <w:pStyle w:val="103"/>
        <w:tabs>
          <w:tab w:val="left" w:pos="1243"/>
        </w:tabs>
        <w:autoSpaceDE w:val="0"/>
        <w:autoSpaceDN w:val="0"/>
        <w:ind w:left="19" w:firstLine="573" w:firstLineChars="239"/>
        <w:rPr>
          <w:rFonts w:ascii="宋体" w:hAnsi="宋体" w:cs="宋体"/>
          <w:color w:val="000000"/>
          <w:sz w:val="24"/>
          <w:szCs w:val="24"/>
        </w:rPr>
      </w:pPr>
      <w:r>
        <w:rPr>
          <w:rFonts w:hint="eastAsia" w:ascii="宋体" w:hAnsi="宋体" w:cs="宋体"/>
          <w:sz w:val="24"/>
          <w:szCs w:val="24"/>
          <w:u w:val="single"/>
        </w:rPr>
        <w:t>（标的名称）</w:t>
      </w:r>
      <w:r>
        <w:rPr>
          <w:rFonts w:hint="eastAsia" w:ascii="宋体" w:hAnsi="宋体" w:cs="宋体"/>
          <w:color w:val="000000"/>
          <w:w w:val="99"/>
          <w:sz w:val="24"/>
          <w:szCs w:val="24"/>
        </w:rPr>
        <w:t>，</w:t>
      </w:r>
      <w:r>
        <w:rPr>
          <w:rFonts w:hint="eastAsia" w:ascii="宋体" w:hAnsi="宋体" w:cs="宋体"/>
          <w:sz w:val="24"/>
          <w:szCs w:val="24"/>
        </w:rPr>
        <w:t>属于（</w:t>
      </w:r>
      <w:r>
        <w:rPr>
          <w:rFonts w:hint="eastAsia" w:ascii="宋体" w:hAnsi="宋体" w:cs="宋体"/>
          <w:sz w:val="24"/>
          <w:szCs w:val="24"/>
          <w:u w:val="single"/>
          <w:shd w:val="clear" w:color="auto" w:fill="FFFFFF"/>
        </w:rPr>
        <w:t>制造业</w:t>
      </w:r>
      <w:r>
        <w:rPr>
          <w:rFonts w:hint="eastAsia" w:ascii="宋体" w:hAnsi="宋体" w:cs="宋体"/>
          <w:sz w:val="24"/>
          <w:szCs w:val="24"/>
          <w:u w:val="single"/>
        </w:rPr>
        <w:t>）</w:t>
      </w:r>
      <w:r>
        <w:rPr>
          <w:rFonts w:hint="eastAsia" w:ascii="宋体" w:hAnsi="宋体" w:cs="宋体"/>
          <w:sz w:val="24"/>
          <w:szCs w:val="24"/>
        </w:rPr>
        <w:t>；制造商为</w:t>
      </w:r>
      <w:r>
        <w:rPr>
          <w:rFonts w:hint="eastAsia" w:ascii="宋体" w:hAnsi="宋体" w:cs="宋体"/>
          <w:sz w:val="24"/>
          <w:szCs w:val="24"/>
          <w:u w:val="single"/>
        </w:rPr>
        <w:t>（企业名称）</w:t>
      </w:r>
      <w:r>
        <w:rPr>
          <w:rFonts w:hint="eastAsia" w:ascii="宋体" w:hAnsi="宋体" w:cs="宋体"/>
          <w:sz w:val="24"/>
          <w:szCs w:val="24"/>
        </w:rPr>
        <w:t>，从业人员</w:t>
      </w:r>
      <w:r>
        <w:rPr>
          <w:rFonts w:hint="eastAsia" w:ascii="宋体" w:hAnsi="宋体" w:cs="宋体"/>
          <w:sz w:val="24"/>
          <w:szCs w:val="24"/>
          <w:u w:val="single"/>
        </w:rPr>
        <w:t xml:space="preserve">  </w:t>
      </w:r>
      <w:r>
        <w:rPr>
          <w:rFonts w:hint="eastAsia" w:ascii="宋体" w:hAnsi="宋体" w:cs="宋体"/>
          <w:sz w:val="24"/>
          <w:szCs w:val="24"/>
          <w:u w:val="single"/>
        </w:rPr>
        <w:tab/>
      </w:r>
      <w:r>
        <w:rPr>
          <w:rFonts w:hint="eastAsia" w:ascii="宋体" w:hAnsi="宋体" w:cs="宋体"/>
          <w:sz w:val="24"/>
          <w:szCs w:val="24"/>
          <w:u w:val="single"/>
        </w:rPr>
        <w:t xml:space="preserve"> </w:t>
      </w:r>
      <w:r>
        <w:rPr>
          <w:rFonts w:hint="eastAsia" w:ascii="宋体" w:hAnsi="宋体" w:cs="宋体"/>
          <w:sz w:val="24"/>
          <w:szCs w:val="24"/>
        </w:rPr>
        <w:t>人，营业收入为</w:t>
      </w:r>
      <w:r>
        <w:rPr>
          <w:rFonts w:hint="eastAsia" w:ascii="宋体" w:hAnsi="宋体" w:cs="宋体"/>
          <w:sz w:val="24"/>
          <w:szCs w:val="24"/>
          <w:u w:val="single"/>
        </w:rPr>
        <w:t xml:space="preserve">     </w:t>
      </w:r>
      <w:r>
        <w:rPr>
          <w:rFonts w:hint="eastAsia" w:ascii="宋体" w:hAnsi="宋体" w:cs="宋体"/>
          <w:sz w:val="24"/>
          <w:szCs w:val="24"/>
        </w:rPr>
        <w:t>万元，资产总额为</w:t>
      </w:r>
      <w:r>
        <w:rPr>
          <w:rFonts w:hint="eastAsia" w:ascii="宋体" w:hAnsi="宋体" w:cs="宋体"/>
          <w:sz w:val="24"/>
          <w:szCs w:val="24"/>
          <w:u w:val="single"/>
        </w:rPr>
        <w:t xml:space="preserve">      </w:t>
      </w:r>
      <w:r>
        <w:rPr>
          <w:rFonts w:hint="eastAsia" w:ascii="宋体" w:hAnsi="宋体" w:cs="宋体"/>
          <w:sz w:val="24"/>
          <w:szCs w:val="24"/>
        </w:rPr>
        <w:t>万元</w:t>
      </w:r>
      <w:r>
        <w:fldChar w:fldCharType="begin"/>
      </w:r>
      <w:r>
        <w:instrText xml:space="preserve"> HYPERLINK \l "_bookmark1" </w:instrText>
      </w:r>
      <w:r>
        <w:fldChar w:fldCharType="separate"/>
      </w:r>
      <w:r>
        <w:rPr>
          <w:rFonts w:hint="eastAsia" w:ascii="宋体" w:hAnsi="宋体" w:cs="宋体"/>
          <w:sz w:val="24"/>
          <w:szCs w:val="24"/>
        </w:rPr>
        <w:t>1</w:t>
      </w:r>
      <w:r>
        <w:rPr>
          <w:rFonts w:hint="eastAsia" w:ascii="宋体" w:hAnsi="宋体" w:cs="宋体"/>
          <w:sz w:val="24"/>
          <w:szCs w:val="24"/>
        </w:rPr>
        <w:fldChar w:fldCharType="end"/>
      </w:r>
      <w:r>
        <w:rPr>
          <w:rFonts w:hint="eastAsia" w:ascii="宋体" w:hAnsi="宋体" w:cs="宋体"/>
          <w:sz w:val="24"/>
          <w:szCs w:val="24"/>
        </w:rPr>
        <w:t>，属于</w:t>
      </w:r>
      <w:r>
        <w:rPr>
          <w:rFonts w:hint="eastAsia" w:ascii="宋体" w:hAnsi="宋体" w:cs="宋体"/>
          <w:sz w:val="24"/>
          <w:szCs w:val="24"/>
          <w:u w:val="single"/>
        </w:rPr>
        <w:t xml:space="preserve">   （中型企业/小型企业/微型企业</w:t>
      </w:r>
      <w:r>
        <w:rPr>
          <w:rFonts w:hint="eastAsia" w:ascii="宋体" w:hAnsi="宋体" w:cs="宋体"/>
          <w:sz w:val="24"/>
          <w:szCs w:val="24"/>
        </w:rPr>
        <w:t>）。</w:t>
      </w:r>
    </w:p>
    <w:p>
      <w:pPr>
        <w:pStyle w:val="2"/>
        <w:autoSpaceDE w:val="0"/>
        <w:autoSpaceDN w:val="0"/>
        <w:spacing w:before="108"/>
        <w:ind w:right="-54" w:firstLine="480"/>
        <w:rPr>
          <w:rFonts w:ascii="宋体" w:hAnsi="宋体" w:cs="宋体"/>
          <w:color w:val="000000"/>
        </w:rPr>
      </w:pPr>
      <w:r>
        <w:rPr>
          <w:rFonts w:hint="eastAsia" w:ascii="宋体" w:hAnsi="宋体" w:cs="宋体"/>
          <w:color w:val="000000"/>
        </w:rPr>
        <w:t>.......</w:t>
      </w:r>
    </w:p>
    <w:p>
      <w:pPr>
        <w:pStyle w:val="2"/>
        <w:autoSpaceDE w:val="0"/>
        <w:autoSpaceDN w:val="0"/>
        <w:spacing w:before="108"/>
        <w:ind w:right="-54" w:firstLine="480"/>
        <w:rPr>
          <w:rFonts w:ascii="宋体" w:hAnsi="宋体" w:cs="宋体"/>
          <w:color w:val="000000"/>
        </w:rPr>
      </w:pPr>
      <w:r>
        <w:rPr>
          <w:rFonts w:hint="eastAsia" w:ascii="宋体" w:hAnsi="宋体" w:cs="宋体"/>
          <w:color w:val="000000"/>
        </w:rPr>
        <w:t>以上企业，不属于大企业的分支机构，不存在控股股东为大企业的情形，也不存在与大企业的负责人为同一人的情形。</w:t>
      </w:r>
    </w:p>
    <w:p>
      <w:pPr>
        <w:pStyle w:val="2"/>
        <w:autoSpaceDE w:val="0"/>
        <w:autoSpaceDN w:val="0"/>
        <w:ind w:right="-54" w:firstLine="480"/>
        <w:rPr>
          <w:rFonts w:ascii="宋体" w:hAnsi="宋体" w:cs="宋体"/>
          <w:color w:val="000000"/>
        </w:rPr>
      </w:pPr>
      <w:r>
        <w:rPr>
          <w:rFonts w:hint="eastAsia" w:ascii="宋体" w:hAnsi="宋体" w:cs="宋体"/>
          <w:color w:val="000000"/>
        </w:rPr>
        <w:t>本企业对上述声明内容的真实性负责。如有虚假，将依法承担相应责任。</w:t>
      </w:r>
    </w:p>
    <w:p>
      <w:pPr>
        <w:pStyle w:val="2"/>
        <w:autoSpaceDE w:val="0"/>
        <w:autoSpaceDN w:val="0"/>
        <w:spacing w:before="29"/>
        <w:ind w:left="4060" w:right="-54" w:firstLine="473"/>
        <w:rPr>
          <w:rFonts w:ascii="宋体" w:hAnsi="宋体" w:cs="宋体"/>
          <w:color w:val="000000"/>
          <w:w w:val="99"/>
        </w:rPr>
      </w:pPr>
    </w:p>
    <w:p>
      <w:pPr>
        <w:pStyle w:val="2"/>
        <w:autoSpaceDE w:val="0"/>
        <w:autoSpaceDN w:val="0"/>
        <w:spacing w:before="29"/>
        <w:ind w:left="4060" w:right="-54" w:firstLine="480"/>
        <w:rPr>
          <w:rFonts w:ascii="宋体" w:hAnsi="宋体" w:cs="宋体"/>
          <w:color w:val="000000"/>
          <w:w w:val="99"/>
        </w:rPr>
      </w:pPr>
      <w:r>
        <w:rPr>
          <w:rFonts w:hint="eastAsia"/>
        </w:rPr>
        <w:t>企业名称（盖章）：</w:t>
      </w:r>
      <w:r>
        <w:rPr>
          <w:rFonts w:hint="eastAsia" w:ascii="宋体" w:hAnsi="宋体" w:cs="宋体"/>
          <w:color w:val="000000"/>
        </w:rPr>
        <w:t>___________</w:t>
      </w:r>
    </w:p>
    <w:p>
      <w:pPr>
        <w:pStyle w:val="2"/>
        <w:autoSpaceDE w:val="0"/>
        <w:autoSpaceDN w:val="0"/>
        <w:spacing w:before="29"/>
        <w:ind w:left="4060" w:right="-54" w:firstLine="480"/>
        <w:rPr>
          <w:rFonts w:ascii="宋体" w:hAnsi="宋体" w:cs="宋体"/>
          <w:color w:val="000000"/>
        </w:rPr>
      </w:pPr>
      <w:r>
        <w:rPr>
          <w:rFonts w:hint="eastAsia" w:ascii="宋体" w:hAnsi="宋体" w:cs="宋体"/>
          <w:color w:val="000000"/>
        </w:rPr>
        <w:t>日期：___________</w:t>
      </w:r>
    </w:p>
    <w:p>
      <w:pPr>
        <w:spacing w:line="300" w:lineRule="auto"/>
        <w:ind w:firstLine="480"/>
        <w:rPr>
          <w:rFonts w:ascii="宋体" w:hAnsi="宋体" w:cs="宋体"/>
          <w:color w:val="000000"/>
          <w:szCs w:val="24"/>
        </w:rPr>
      </w:pPr>
    </w:p>
    <w:p>
      <w:pPr>
        <w:spacing w:line="300" w:lineRule="auto"/>
        <w:ind w:firstLine="236" w:firstLineChars="98"/>
        <w:jc w:val="center"/>
        <w:rPr>
          <w:rFonts w:ascii="宋体" w:hAnsi="宋体" w:cs="宋体"/>
          <w:b/>
          <w:bCs/>
          <w:szCs w:val="24"/>
        </w:rPr>
      </w:pPr>
    </w:p>
    <w:p>
      <w:pPr>
        <w:spacing w:line="300" w:lineRule="auto"/>
        <w:ind w:firstLine="480"/>
        <w:jc w:val="left"/>
        <w:rPr>
          <w:rFonts w:ascii="宋体" w:hAnsi="宋体" w:cs="宋体"/>
          <w:szCs w:val="24"/>
        </w:rPr>
      </w:pPr>
      <w:r>
        <w:rPr>
          <w:rFonts w:hint="eastAsia" w:ascii="宋体" w:hAnsi="宋体" w:cs="宋体"/>
          <w:szCs w:val="24"/>
        </w:rPr>
        <w:t>注：1.从业人员、营业收入、资产总额填报上一年度数据，无上一年度数据的新成立企业可不填报。</w:t>
      </w:r>
    </w:p>
    <w:p>
      <w:pPr>
        <w:spacing w:line="300" w:lineRule="auto"/>
        <w:ind w:firstLine="482"/>
        <w:jc w:val="left"/>
        <w:rPr>
          <w:rFonts w:ascii="宋体" w:hAnsi="宋体" w:cs="宋体"/>
          <w:b/>
          <w:bCs/>
          <w:szCs w:val="24"/>
        </w:rPr>
      </w:pPr>
      <w:r>
        <w:rPr>
          <w:rFonts w:hint="eastAsia" w:ascii="宋体" w:hAnsi="宋体" w:cs="宋体"/>
          <w:b/>
          <w:bCs/>
          <w:szCs w:val="24"/>
        </w:rPr>
        <w:t>2.本采购标的对应的所属行业：制造业</w:t>
      </w:r>
    </w:p>
    <w:p>
      <w:pPr>
        <w:spacing w:line="300" w:lineRule="auto"/>
        <w:ind w:firstLine="482"/>
        <w:jc w:val="left"/>
        <w:rPr>
          <w:rFonts w:ascii="宋体" w:hAnsi="宋体" w:cs="宋体"/>
          <w:b w:val="0"/>
          <w:bCs w:val="0"/>
          <w:szCs w:val="24"/>
        </w:rPr>
      </w:pPr>
      <w:r>
        <w:rPr>
          <w:rFonts w:hint="eastAsia" w:ascii="宋体" w:hAnsi="宋体" w:cs="宋体"/>
          <w:b w:val="0"/>
          <w:bCs w:val="0"/>
          <w:szCs w:val="24"/>
        </w:rPr>
        <w:t>3.符合《关于促进残疾人就业政府采购政策的通知》（财库〔2017〕141号）规定的条件并提供《残疾人福利性单位声明函》的残疾人福利性单位视同小型、微型企业；</w:t>
      </w:r>
    </w:p>
    <w:p>
      <w:pPr>
        <w:spacing w:line="300" w:lineRule="auto"/>
        <w:ind w:firstLine="482"/>
        <w:jc w:val="left"/>
        <w:rPr>
          <w:rFonts w:ascii="宋体" w:hAnsi="宋体" w:cs="宋体"/>
          <w:b w:val="0"/>
          <w:bCs w:val="0"/>
          <w:szCs w:val="24"/>
        </w:rPr>
      </w:pPr>
      <w:r>
        <w:rPr>
          <w:rFonts w:hint="eastAsia" w:ascii="宋体" w:hAnsi="宋体" w:cs="宋体"/>
          <w:b w:val="0"/>
          <w:bCs w:val="0"/>
          <w:szCs w:val="24"/>
        </w:rPr>
        <w:t>4.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300" w:lineRule="auto"/>
        <w:ind w:firstLine="236" w:firstLineChars="98"/>
        <w:jc w:val="center"/>
        <w:rPr>
          <w:rFonts w:ascii="宋体" w:hAnsi="宋体" w:cs="宋体"/>
          <w:b/>
          <w:bCs/>
          <w:szCs w:val="24"/>
        </w:rPr>
      </w:pPr>
    </w:p>
    <w:p>
      <w:pPr>
        <w:spacing w:line="300" w:lineRule="auto"/>
        <w:ind w:firstLine="480"/>
        <w:rPr>
          <w:rFonts w:ascii="宋体" w:hAnsi="宋体" w:cs="宋体"/>
          <w:color w:val="000000"/>
          <w:szCs w:val="24"/>
        </w:rPr>
        <w:sectPr>
          <w:headerReference r:id="rId13" w:type="default"/>
          <w:pgSz w:w="11906" w:h="16838"/>
          <w:pgMar w:top="1418" w:right="1077" w:bottom="1418" w:left="1077" w:header="851" w:footer="992" w:gutter="340"/>
          <w:cols w:space="720" w:num="1"/>
          <w:docGrid w:linePitch="381" w:charSpace="0"/>
        </w:sect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四、残疾人福利性单位声明函格式</w:t>
      </w:r>
    </w:p>
    <w:p>
      <w:pPr>
        <w:spacing w:line="300" w:lineRule="auto"/>
        <w:ind w:firstLine="315" w:firstLineChars="98"/>
        <w:jc w:val="center"/>
        <w:rPr>
          <w:rFonts w:ascii="宋体" w:hAnsi="宋体" w:cs="宋体"/>
          <w:b/>
          <w:bCs/>
          <w:color w:val="000000"/>
          <w:sz w:val="32"/>
          <w:szCs w:val="32"/>
        </w:rPr>
      </w:pPr>
    </w:p>
    <w:p>
      <w:pPr>
        <w:spacing w:line="300" w:lineRule="auto"/>
        <w:ind w:firstLine="315" w:firstLineChars="98"/>
        <w:jc w:val="center"/>
        <w:rPr>
          <w:rFonts w:ascii="宋体" w:hAnsi="宋体" w:cs="宋体"/>
          <w:b/>
          <w:bCs/>
          <w:color w:val="000000"/>
          <w:sz w:val="32"/>
          <w:szCs w:val="32"/>
        </w:rPr>
      </w:pPr>
      <w:r>
        <w:rPr>
          <w:rFonts w:hint="eastAsia" w:ascii="宋体" w:hAnsi="宋体" w:cs="宋体"/>
          <w:b/>
          <w:bCs/>
          <w:color w:val="000000"/>
          <w:sz w:val="32"/>
          <w:szCs w:val="32"/>
        </w:rPr>
        <w:t>残疾人福利性单位声明函</w:t>
      </w:r>
    </w:p>
    <w:p>
      <w:pPr>
        <w:spacing w:line="300" w:lineRule="auto"/>
        <w:ind w:firstLine="482"/>
        <w:jc w:val="center"/>
        <w:rPr>
          <w:rFonts w:ascii="宋体" w:hAnsi="宋体" w:cs="宋体"/>
          <w:szCs w:val="24"/>
        </w:rPr>
      </w:pPr>
      <w:r>
        <w:rPr>
          <w:b/>
          <w:color w:val="FF0000"/>
        </w:rPr>
        <w:t>【非残疾人福利性单位不用提供】</w:t>
      </w:r>
    </w:p>
    <w:p>
      <w:pPr>
        <w:spacing w:line="300" w:lineRule="auto"/>
        <w:ind w:firstLine="480"/>
        <w:rPr>
          <w:rFonts w:ascii="宋体" w:hAnsi="宋体" w:cs="宋体"/>
          <w:color w:val="000000"/>
          <w:szCs w:val="24"/>
        </w:rPr>
      </w:pPr>
    </w:p>
    <w:p>
      <w:pPr>
        <w:spacing w:line="300" w:lineRule="auto"/>
        <w:ind w:firstLine="480"/>
        <w:rPr>
          <w:rFonts w:ascii="宋体" w:hAnsi="宋体" w:cs="宋体"/>
          <w:color w:val="000000"/>
          <w:szCs w:val="24"/>
        </w:rPr>
      </w:pPr>
      <w:r>
        <w:rPr>
          <w:rFonts w:hint="eastAsia" w:ascii="宋体" w:hAnsi="宋体" w:cs="宋体"/>
          <w:color w:val="000000"/>
          <w:szCs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00" w:lineRule="auto"/>
        <w:ind w:firstLine="480"/>
        <w:rPr>
          <w:rFonts w:ascii="宋体" w:hAnsi="宋体" w:cs="宋体"/>
          <w:color w:val="000000"/>
          <w:szCs w:val="24"/>
        </w:rPr>
      </w:pPr>
      <w:r>
        <w:rPr>
          <w:rFonts w:hint="eastAsia" w:ascii="宋体" w:hAnsi="宋体" w:cs="宋体"/>
          <w:color w:val="000000"/>
          <w:szCs w:val="24"/>
        </w:rPr>
        <w:t>本单位对上述声明的真实性负责。如有虚假，将依法承担相应责任。</w:t>
      </w:r>
    </w:p>
    <w:p>
      <w:pPr>
        <w:pStyle w:val="20"/>
        <w:snapToGrid w:val="0"/>
        <w:spacing w:before="24" w:beforeLines="10" w:after="24" w:afterLines="10"/>
        <w:ind w:right="480" w:firstLine="480"/>
        <w:jc w:val="right"/>
        <w:rPr>
          <w:rFonts w:hAnsi="宋体" w:cs="宋体"/>
          <w:color w:val="000000"/>
          <w:sz w:val="24"/>
          <w:szCs w:val="24"/>
        </w:rPr>
      </w:pPr>
    </w:p>
    <w:p>
      <w:pPr>
        <w:pStyle w:val="20"/>
        <w:snapToGrid w:val="0"/>
        <w:spacing w:before="24" w:beforeLines="10" w:after="24" w:afterLines="10"/>
        <w:ind w:right="480" w:firstLine="480"/>
        <w:jc w:val="right"/>
        <w:rPr>
          <w:rFonts w:hAnsi="宋体" w:cs="宋体"/>
          <w:color w:val="000000"/>
          <w:sz w:val="24"/>
          <w:szCs w:val="24"/>
        </w:rPr>
      </w:pPr>
    </w:p>
    <w:p>
      <w:pPr>
        <w:pStyle w:val="20"/>
        <w:snapToGrid w:val="0"/>
        <w:spacing w:before="24" w:beforeLines="10" w:after="24" w:afterLines="10"/>
        <w:ind w:right="480" w:firstLine="480"/>
        <w:jc w:val="right"/>
        <w:rPr>
          <w:rFonts w:hAnsi="宋体" w:cs="宋体"/>
          <w:color w:val="000000"/>
          <w:sz w:val="24"/>
          <w:szCs w:val="24"/>
        </w:rPr>
      </w:pPr>
    </w:p>
    <w:p>
      <w:pPr>
        <w:spacing w:line="300" w:lineRule="auto"/>
        <w:ind w:firstLine="3600" w:firstLineChars="1500"/>
        <w:rPr>
          <w:rFonts w:ascii="宋体" w:hAnsi="宋体" w:cs="宋体"/>
          <w:color w:val="000000"/>
          <w:szCs w:val="24"/>
        </w:rPr>
      </w:pPr>
      <w:r>
        <w:rPr>
          <w:rFonts w:hint="eastAsia" w:ascii="宋体" w:hAnsi="宋体" w:cs="宋体"/>
          <w:color w:val="000000"/>
          <w:szCs w:val="24"/>
        </w:rPr>
        <w:t xml:space="preserve">   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szCs w:val="24"/>
          <w:u w:val="single"/>
        </w:rPr>
        <w:t xml:space="preserve"> </w:t>
      </w:r>
    </w:p>
    <w:p>
      <w:pPr>
        <w:spacing w:line="300"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300" w:lineRule="auto"/>
        <w:ind w:firstLine="315" w:firstLineChars="98"/>
        <w:jc w:val="center"/>
        <w:rPr>
          <w:rFonts w:ascii="宋体" w:hAnsi="宋体" w:cs="宋体"/>
          <w:b/>
          <w:bCs/>
          <w:sz w:val="32"/>
          <w:szCs w:val="32"/>
        </w:rPr>
      </w:pPr>
    </w:p>
    <w:p>
      <w:pPr>
        <w:spacing w:line="300" w:lineRule="auto"/>
        <w:ind w:firstLine="315" w:firstLineChars="98"/>
        <w:jc w:val="center"/>
        <w:rPr>
          <w:rFonts w:ascii="宋体" w:hAnsi="宋体" w:cs="宋体"/>
          <w:b/>
          <w:bCs/>
          <w:sz w:val="32"/>
          <w:szCs w:val="32"/>
        </w:rPr>
      </w:pPr>
      <w:r>
        <w:rPr>
          <w:rFonts w:hint="eastAsia" w:ascii="宋体" w:hAnsi="宋体" w:cs="宋体"/>
          <w:b/>
          <w:bCs/>
          <w:sz w:val="32"/>
          <w:szCs w:val="32"/>
        </w:rPr>
        <w:t>五、监狱和戒毒企业证明材料</w:t>
      </w:r>
    </w:p>
    <w:p>
      <w:pPr>
        <w:spacing w:before="107"/>
        <w:ind w:left="604" w:right="668" w:firstLine="482"/>
        <w:jc w:val="center"/>
        <w:rPr>
          <w:b/>
          <w:color w:val="FF0000"/>
        </w:rPr>
      </w:pPr>
      <w:r>
        <w:rPr>
          <w:b/>
          <w:color w:val="FF0000"/>
        </w:rPr>
        <w:t>【非监狱企业不用提供】</w:t>
      </w:r>
    </w:p>
    <w:p>
      <w:pPr>
        <w:snapToGrid w:val="0"/>
        <w:spacing w:line="480" w:lineRule="exact"/>
        <w:ind w:firstLine="480"/>
        <w:rPr>
          <w:rFonts w:ascii="宋体" w:hAnsi="宋体"/>
        </w:rPr>
      </w:pPr>
      <w:r>
        <w:rPr>
          <w:rFonts w:hint="eastAsia" w:ascii="宋体" w:hAnsi="宋体"/>
        </w:rPr>
        <w:t>监狱和戒毒企业参加投标时应提供由省级以上监狱管理局、戒毒管理局（含新疆生产建设兵团）出具的属于监狱企业的证明文件。</w:t>
      </w:r>
    </w:p>
    <w:p>
      <w:pPr>
        <w:ind w:firstLine="480"/>
        <w:rPr>
          <w:rFonts w:ascii="宋体" w:hAnsi="宋体"/>
        </w:rPr>
      </w:pPr>
      <w:r>
        <w:rPr>
          <w:rFonts w:hint="eastAsia" w:ascii="宋体" w:hAnsi="宋体"/>
        </w:rPr>
        <w:br w:type="page"/>
      </w:r>
    </w:p>
    <w:p>
      <w:pPr>
        <w:pStyle w:val="37"/>
        <w:ind w:firstLine="643"/>
      </w:pPr>
    </w:p>
    <w:p>
      <w:pPr>
        <w:snapToGrid w:val="0"/>
        <w:spacing w:before="100" w:beforeAutospacing="1" w:after="100" w:afterAutospacing="1" w:line="276" w:lineRule="auto"/>
        <w:ind w:firstLine="643"/>
        <w:jc w:val="center"/>
        <w:rPr>
          <w:rFonts w:ascii="宋体" w:hAnsi="宋体" w:cs="宋体"/>
          <w:sz w:val="32"/>
          <w:szCs w:val="32"/>
        </w:rPr>
      </w:pPr>
      <w:r>
        <w:rPr>
          <w:rFonts w:hint="eastAsia" w:ascii="宋体" w:hAnsi="宋体" w:cs="宋体"/>
          <w:b/>
          <w:bCs/>
          <w:sz w:val="32"/>
          <w:szCs w:val="32"/>
        </w:rPr>
        <w:t>六、投标声明书格式</w:t>
      </w:r>
    </w:p>
    <w:p>
      <w:pPr>
        <w:snapToGrid w:val="0"/>
        <w:spacing w:before="100" w:beforeAutospacing="1" w:after="100" w:afterAutospacing="1" w:line="276" w:lineRule="auto"/>
        <w:ind w:firstLine="602"/>
        <w:jc w:val="center"/>
        <w:rPr>
          <w:rFonts w:ascii="宋体" w:hAnsi="宋体" w:cs="宋体"/>
          <w:b/>
          <w:bCs/>
          <w:sz w:val="30"/>
          <w:szCs w:val="30"/>
        </w:rPr>
      </w:pPr>
      <w:r>
        <w:rPr>
          <w:rFonts w:hint="eastAsia" w:ascii="宋体" w:hAnsi="宋体" w:cs="宋体"/>
          <w:b/>
          <w:bCs/>
          <w:sz w:val="30"/>
          <w:szCs w:val="30"/>
        </w:rPr>
        <w:t>投标声明书</w:t>
      </w:r>
    </w:p>
    <w:p>
      <w:pPr>
        <w:snapToGrid w:val="0"/>
        <w:spacing w:before="100" w:beforeAutospacing="1" w:after="100" w:afterAutospacing="1" w:line="276" w:lineRule="auto"/>
        <w:ind w:firstLine="480"/>
        <w:rPr>
          <w:rFonts w:ascii="宋体" w:hAnsi="宋体" w:cs="宋体"/>
          <w:szCs w:val="24"/>
        </w:rPr>
      </w:pPr>
      <w:r>
        <w:rPr>
          <w:rFonts w:hint="eastAsia" w:ascii="宋体" w:hAnsi="宋体" w:cs="宋体"/>
          <w:szCs w:val="24"/>
        </w:rPr>
        <w:t>致：</w:t>
      </w:r>
      <w:r>
        <w:rPr>
          <w:rFonts w:hint="eastAsia" w:ascii="宋体" w:hAnsi="宋体" w:cs="宋体"/>
          <w:szCs w:val="24"/>
          <w:u w:val="single"/>
        </w:rPr>
        <w:t xml:space="preserve">                        </w:t>
      </w:r>
      <w:r>
        <w:rPr>
          <w:rFonts w:hint="eastAsia" w:ascii="宋体" w:hAnsi="宋体" w:cs="宋体"/>
          <w:szCs w:val="24"/>
        </w:rPr>
        <w:t>（代理机构名称）：</w:t>
      </w:r>
    </w:p>
    <w:p>
      <w:pPr>
        <w:snapToGrid w:val="0"/>
        <w:spacing w:line="276" w:lineRule="auto"/>
        <w:ind w:firstLine="480"/>
        <w:rPr>
          <w:rFonts w:ascii="宋体" w:hAnsi="宋体" w:cs="宋体"/>
          <w:szCs w:val="24"/>
        </w:rPr>
      </w:pPr>
      <w:r>
        <w:rPr>
          <w:rFonts w:hint="eastAsia" w:ascii="宋体" w:hAnsi="宋体" w:cs="宋体"/>
          <w:szCs w:val="24"/>
          <w:u w:val="single"/>
        </w:rPr>
        <w:t xml:space="preserve">                  </w:t>
      </w:r>
      <w:r>
        <w:rPr>
          <w:rFonts w:hint="eastAsia" w:ascii="宋体" w:hAnsi="宋体" w:cs="宋体"/>
          <w:szCs w:val="24"/>
        </w:rPr>
        <w:t>（投标人名称）系中华人民共和国合法企业，经营地址</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我</w:t>
      </w:r>
      <w:r>
        <w:rPr>
          <w:rFonts w:hint="eastAsia" w:ascii="宋体" w:hAnsi="宋体" w:cs="宋体"/>
          <w:szCs w:val="24"/>
          <w:u w:val="single"/>
        </w:rPr>
        <w:t xml:space="preserve">           </w:t>
      </w:r>
      <w:r>
        <w:rPr>
          <w:rFonts w:hint="eastAsia" w:ascii="宋体" w:hAnsi="宋体" w:cs="宋体"/>
          <w:szCs w:val="24"/>
        </w:rPr>
        <w:t>（姓名）系</w:t>
      </w:r>
      <w:r>
        <w:rPr>
          <w:rFonts w:hint="eastAsia" w:ascii="宋体" w:hAnsi="宋体" w:cs="宋体"/>
          <w:szCs w:val="24"/>
          <w:u w:val="single"/>
        </w:rPr>
        <w:t xml:space="preserve">                 </w:t>
      </w:r>
      <w:r>
        <w:rPr>
          <w:rFonts w:hint="eastAsia" w:ascii="宋体" w:hAnsi="宋体" w:cs="宋体"/>
          <w:szCs w:val="24"/>
        </w:rPr>
        <w:t>（投标人名称）的法定代表人，我方愿意参加贵方组织的</w:t>
      </w:r>
      <w:r>
        <w:rPr>
          <w:rFonts w:hint="eastAsia" w:ascii="宋体" w:hAnsi="宋体" w:cs="宋体"/>
          <w:b/>
          <w:bCs/>
          <w:color w:val="000000"/>
          <w:szCs w:val="24"/>
          <w:u w:val="single"/>
          <w:lang w:eastAsia="zh-CN"/>
        </w:rPr>
        <w:t>嘉善技师学院（筹）购置培训教学仪器设备（移动机器人、工业机器人实训设备）</w:t>
      </w:r>
      <w:r>
        <w:rPr>
          <w:rFonts w:hint="eastAsia" w:ascii="宋体" w:hAnsi="宋体" w:cs="宋体"/>
          <w:b/>
          <w:bCs/>
          <w:color w:val="000000"/>
          <w:szCs w:val="24"/>
          <w:u w:val="single"/>
          <w:lang w:val="en-US" w:eastAsia="zh-CN"/>
        </w:rPr>
        <w:t>一标段/二标段</w:t>
      </w:r>
      <w:r>
        <w:rPr>
          <w:rFonts w:hint="eastAsia" w:ascii="宋体" w:hAnsi="宋体" w:cs="宋体"/>
          <w:szCs w:val="24"/>
        </w:rPr>
        <w:t>项目的投标，为便于贵方公正、择优地确定中标人及其投标产品和服务，我方就本次投标有关事项郑重声明如下：</w:t>
      </w:r>
    </w:p>
    <w:p>
      <w:pPr>
        <w:snapToGrid w:val="0"/>
        <w:spacing w:line="276" w:lineRule="auto"/>
        <w:ind w:firstLine="480"/>
        <w:rPr>
          <w:rFonts w:ascii="宋体" w:hAnsi="宋体" w:cs="宋体"/>
          <w:szCs w:val="24"/>
        </w:rPr>
      </w:pPr>
      <w:r>
        <w:rPr>
          <w:rFonts w:hint="eastAsia" w:ascii="宋体" w:hAnsi="宋体" w:cs="宋体"/>
          <w:szCs w:val="24"/>
        </w:rPr>
        <w:t>1.我方向贵方提交的所有投标文件、资料都是准确的和真实的；</w:t>
      </w:r>
    </w:p>
    <w:p>
      <w:pPr>
        <w:snapToGrid w:val="0"/>
        <w:spacing w:line="276" w:lineRule="auto"/>
        <w:ind w:firstLine="480"/>
        <w:rPr>
          <w:rFonts w:ascii="宋体" w:hAnsi="宋体" w:cs="宋体"/>
          <w:szCs w:val="24"/>
        </w:rPr>
      </w:pPr>
      <w:r>
        <w:rPr>
          <w:rFonts w:hint="eastAsia" w:ascii="宋体" w:hAnsi="宋体" w:cs="宋体"/>
          <w:szCs w:val="24"/>
        </w:rPr>
        <w:t>2.我方不是采购人的附属机构；在获知本项目采购信息后，与采购人聘请的为此项目提供咨询服务的公司及其附属机构没有任何联系。</w:t>
      </w:r>
    </w:p>
    <w:p>
      <w:pPr>
        <w:snapToGrid w:val="0"/>
        <w:spacing w:line="276" w:lineRule="auto"/>
        <w:ind w:firstLine="480"/>
        <w:rPr>
          <w:rFonts w:ascii="宋体" w:hAnsi="宋体" w:cs="宋体"/>
          <w:szCs w:val="24"/>
        </w:rPr>
      </w:pPr>
      <w:r>
        <w:rPr>
          <w:rFonts w:hint="eastAsia" w:ascii="宋体" w:hAnsi="宋体" w:cs="宋体"/>
          <w:szCs w:val="24"/>
        </w:rPr>
        <w:t>3.我方此次向贵方提供的服务名称为：</w:t>
      </w:r>
      <w:r>
        <w:rPr>
          <w:rFonts w:hint="eastAsia" w:ascii="宋体" w:hAnsi="宋体" w:cs="宋体"/>
          <w:szCs w:val="24"/>
          <w:u w:val="single"/>
        </w:rPr>
        <w:t xml:space="preserve">                              </w:t>
      </w:r>
      <w:r>
        <w:rPr>
          <w:rFonts w:hint="eastAsia" w:ascii="宋体" w:hAnsi="宋体" w:cs="宋体"/>
          <w:szCs w:val="24"/>
        </w:rPr>
        <w:t>。</w:t>
      </w:r>
    </w:p>
    <w:p>
      <w:pPr>
        <w:snapToGrid w:val="0"/>
        <w:spacing w:line="276" w:lineRule="auto"/>
        <w:ind w:firstLine="480"/>
        <w:rPr>
          <w:rFonts w:ascii="宋体" w:hAnsi="宋体" w:cs="宋体"/>
          <w:szCs w:val="24"/>
        </w:rPr>
      </w:pPr>
      <w:r>
        <w:rPr>
          <w:rFonts w:hint="eastAsia" w:ascii="宋体" w:hAnsi="宋体" w:cs="宋体"/>
          <w:szCs w:val="24"/>
        </w:rPr>
        <w:t>4.我方诚意提请贵方关注：有关该项目的重大决策和事项有：</w:t>
      </w:r>
    </w:p>
    <w:p>
      <w:pPr>
        <w:snapToGrid w:val="0"/>
        <w:spacing w:line="276" w:lineRule="auto"/>
        <w:ind w:firstLine="480"/>
        <w:rPr>
          <w:rFonts w:ascii="宋体" w:hAnsi="宋体" w:cs="宋体"/>
          <w:szCs w:val="24"/>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5.我方最近三年内的被公开披露或查处的违法违规行为有：</w:t>
      </w:r>
      <w:r>
        <w:rPr>
          <w:rFonts w:hint="eastAsia" w:ascii="宋体" w:hAnsi="宋体" w:cs="宋体"/>
        </w:rPr>
        <w:t>（若有，请如实填写；若无，请作出“参加政府采购活动前三年内，在经营活动中没有重大违法记录”的承诺）</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u w:val="single"/>
        </w:rPr>
      </w:pPr>
      <w:r>
        <w:rPr>
          <w:rFonts w:hint="eastAsia" w:ascii="宋体" w:hAnsi="宋体" w:cs="宋体"/>
          <w:szCs w:val="24"/>
          <w:u w:val="single"/>
        </w:rPr>
        <w:t>_</w:t>
      </w:r>
      <w:r>
        <w:rPr>
          <w:rFonts w:ascii="宋体" w:hAnsi="宋体" w:cs="宋体"/>
          <w:szCs w:val="24"/>
          <w:u w:val="single"/>
        </w:rPr>
        <w:t>_________________________________________________________________________</w:t>
      </w:r>
    </w:p>
    <w:p>
      <w:pPr>
        <w:snapToGrid w:val="0"/>
        <w:spacing w:line="276" w:lineRule="auto"/>
        <w:ind w:firstLine="480"/>
        <w:rPr>
          <w:rFonts w:ascii="宋体" w:hAnsi="宋体" w:cs="宋体"/>
          <w:szCs w:val="24"/>
        </w:rPr>
      </w:pPr>
      <w:r>
        <w:rPr>
          <w:rFonts w:hint="eastAsia" w:ascii="宋体" w:hAnsi="宋体" w:cs="宋体"/>
          <w:szCs w:val="24"/>
        </w:rPr>
        <w:t>6.以上事项如有虚假或隐瞒，我方愿意承担一切后果和责任。</w:t>
      </w:r>
    </w:p>
    <w:p>
      <w:pPr>
        <w:pStyle w:val="90"/>
        <w:snapToGrid w:val="0"/>
        <w:spacing w:before="100" w:beforeAutospacing="1" w:after="100" w:afterAutospacing="1" w:line="276" w:lineRule="auto"/>
        <w:ind w:firstLine="480"/>
        <w:rPr>
          <w:rFonts w:ascii="宋体" w:hAnsi="宋体" w:cs="宋体"/>
        </w:rPr>
      </w:pPr>
    </w:p>
    <w:p>
      <w:pPr>
        <w:snapToGrid w:val="0"/>
        <w:spacing w:before="100" w:beforeAutospacing="1" w:after="100" w:afterAutospacing="1" w:line="276" w:lineRule="auto"/>
        <w:ind w:firstLine="840" w:firstLineChars="350"/>
        <w:rPr>
          <w:rFonts w:ascii="宋体" w:hAnsi="宋体" w:cs="宋体"/>
          <w:szCs w:val="24"/>
          <w:u w:val="single"/>
        </w:rPr>
      </w:pPr>
      <w:r>
        <w:rPr>
          <w:rFonts w:hint="eastAsia" w:ascii="宋体" w:hAnsi="宋体" w:cs="宋体"/>
          <w:szCs w:val="24"/>
        </w:rPr>
        <w:t>法定代表人签字</w:t>
      </w:r>
      <w:r>
        <w:rPr>
          <w:rFonts w:hint="eastAsia" w:ascii="宋体" w:hAnsi="宋体" w:cs="宋体"/>
          <w:color w:val="000000"/>
          <w:szCs w:val="24"/>
        </w:rPr>
        <w:t>（或盖章）</w:t>
      </w:r>
      <w:r>
        <w:rPr>
          <w:rFonts w:hint="eastAsia" w:ascii="宋体" w:hAnsi="宋体" w:cs="宋体"/>
          <w:szCs w:val="24"/>
        </w:rPr>
        <w:t>：</w:t>
      </w:r>
      <w:r>
        <w:rPr>
          <w:rFonts w:hint="eastAsia" w:ascii="宋体" w:hAnsi="宋体" w:cs="宋体"/>
          <w:color w:val="000000"/>
          <w:szCs w:val="24"/>
        </w:rPr>
        <w:t>___________</w:t>
      </w:r>
      <w:r>
        <w:rPr>
          <w:rFonts w:hint="eastAsia" w:ascii="宋体" w:hAnsi="宋体" w:cs="宋体"/>
          <w:szCs w:val="24"/>
          <w:u w:val="single"/>
        </w:rPr>
        <w:t xml:space="preserve">             </w:t>
      </w:r>
    </w:p>
    <w:p>
      <w:pPr>
        <w:snapToGrid w:val="0"/>
        <w:spacing w:before="100" w:beforeAutospacing="1" w:after="100" w:afterAutospacing="1" w:line="276" w:lineRule="auto"/>
        <w:ind w:firstLine="480"/>
        <w:jc w:val="center"/>
        <w:rPr>
          <w:rFonts w:ascii="宋体" w:hAnsi="宋体" w:cs="宋体"/>
          <w:szCs w:val="24"/>
        </w:rPr>
      </w:pPr>
      <w:r>
        <w:rPr>
          <w:rFonts w:hint="eastAsia" w:ascii="宋体" w:hAnsi="宋体" w:cs="宋体"/>
          <w:szCs w:val="24"/>
        </w:rPr>
        <w:t xml:space="preserve">              投标人公章： </w:t>
      </w:r>
      <w:r>
        <w:rPr>
          <w:rFonts w:hint="eastAsia" w:ascii="宋体" w:hAnsi="宋体" w:cs="宋体"/>
          <w:color w:val="000000"/>
          <w:szCs w:val="24"/>
        </w:rPr>
        <w:t>___________</w:t>
      </w:r>
      <w:r>
        <w:rPr>
          <w:rFonts w:hint="eastAsia" w:ascii="宋体" w:hAnsi="宋体" w:cs="宋体"/>
          <w:szCs w:val="24"/>
        </w:rPr>
        <w:t xml:space="preserve">              </w:t>
      </w:r>
      <w:r>
        <w:rPr>
          <w:rFonts w:hint="eastAsia" w:ascii="宋体" w:hAnsi="宋体" w:cs="宋体"/>
          <w:color w:val="000000"/>
          <w:szCs w:val="24"/>
        </w:rPr>
        <w:t>_____</w:t>
      </w:r>
      <w:r>
        <w:rPr>
          <w:rFonts w:hint="eastAsia" w:ascii="宋体" w:hAnsi="宋体" w:cs="宋体"/>
          <w:szCs w:val="24"/>
        </w:rPr>
        <w:t>年</w:t>
      </w:r>
      <w:r>
        <w:rPr>
          <w:rFonts w:hint="eastAsia" w:ascii="宋体" w:hAnsi="宋体" w:cs="宋体"/>
          <w:color w:val="000000"/>
          <w:szCs w:val="24"/>
        </w:rPr>
        <w:t>____</w:t>
      </w:r>
      <w:r>
        <w:rPr>
          <w:rFonts w:hint="eastAsia" w:ascii="宋体" w:hAnsi="宋体" w:cs="宋体"/>
          <w:szCs w:val="24"/>
        </w:rPr>
        <w:t>月</w:t>
      </w:r>
      <w:r>
        <w:rPr>
          <w:rFonts w:hint="eastAsia" w:ascii="宋体" w:hAnsi="宋体" w:cs="宋体"/>
          <w:color w:val="000000"/>
          <w:szCs w:val="24"/>
        </w:rPr>
        <w:t>_____</w:t>
      </w:r>
      <w:r>
        <w:rPr>
          <w:rFonts w:hint="eastAsia" w:ascii="宋体" w:hAnsi="宋体" w:cs="宋体"/>
          <w:szCs w:val="24"/>
        </w:rPr>
        <w:t>日</w:t>
      </w:r>
    </w:p>
    <w:p>
      <w:pPr>
        <w:ind w:firstLine="480"/>
        <w:jc w:val="center"/>
        <w:rPr>
          <w:rFonts w:ascii="宋体" w:hAnsi="宋体" w:cs="宋体"/>
          <w:szCs w:val="24"/>
        </w:rPr>
      </w:pPr>
      <w:r>
        <w:rPr>
          <w:rFonts w:hint="eastAsia" w:ascii="宋体" w:hAnsi="宋体" w:cs="宋体"/>
          <w:szCs w:val="24"/>
        </w:rPr>
        <w:br w:type="page"/>
      </w:r>
    </w:p>
    <w:p>
      <w:pPr>
        <w:ind w:firstLine="643"/>
        <w:jc w:val="center"/>
        <w:rPr>
          <w:rFonts w:ascii="宋体" w:hAnsi="宋体" w:cs="宋体"/>
          <w:b/>
          <w:bCs/>
          <w:color w:val="000000"/>
          <w:sz w:val="32"/>
          <w:szCs w:val="32"/>
        </w:rPr>
      </w:pPr>
      <w:r>
        <w:rPr>
          <w:rFonts w:hint="eastAsia" w:ascii="宋体" w:hAnsi="宋体" w:cs="宋体"/>
          <w:b/>
          <w:bCs/>
          <w:color w:val="000000"/>
          <w:sz w:val="32"/>
          <w:szCs w:val="32"/>
        </w:rPr>
        <w:t>七、诚信承诺书格式</w:t>
      </w:r>
    </w:p>
    <w:p>
      <w:pPr>
        <w:ind w:firstLine="482"/>
        <w:jc w:val="center"/>
        <w:rPr>
          <w:rFonts w:ascii="宋体" w:hAnsi="宋体" w:cs="宋体"/>
          <w:b/>
          <w:color w:val="000000"/>
        </w:rPr>
      </w:pPr>
      <w:r>
        <w:rPr>
          <w:rFonts w:hint="eastAsia" w:ascii="宋体" w:hAnsi="宋体" w:cs="宋体"/>
          <w:b/>
          <w:color w:val="000000"/>
        </w:rPr>
        <w:t>诚信承诺书</w:t>
      </w:r>
    </w:p>
    <w:p>
      <w:pPr>
        <w:ind w:firstLine="480"/>
        <w:rPr>
          <w:rFonts w:ascii="宋体" w:hAnsi="宋体" w:cs="宋体"/>
          <w:color w:val="000000"/>
        </w:rPr>
      </w:pPr>
      <w:r>
        <w:rPr>
          <w:rFonts w:hint="eastAsia" w:ascii="宋体" w:hAnsi="宋体" w:cs="宋体"/>
          <w:color w:val="000000"/>
          <w:u w:val="single"/>
        </w:rPr>
        <w:t xml:space="preserve">（采购人或招标组织机构） </w:t>
      </w:r>
      <w:r>
        <w:rPr>
          <w:rFonts w:hint="eastAsia" w:ascii="宋体" w:hAnsi="宋体" w:cs="宋体"/>
          <w:color w:val="000000"/>
        </w:rPr>
        <w:t>：</w:t>
      </w:r>
    </w:p>
    <w:p>
      <w:pPr>
        <w:ind w:firstLine="480"/>
        <w:rPr>
          <w:rFonts w:ascii="宋体" w:hAnsi="宋体" w:cs="宋体"/>
          <w:color w:val="000000"/>
        </w:rPr>
      </w:pPr>
      <w:r>
        <w:rPr>
          <w:rFonts w:hint="eastAsia" w:ascii="宋体" w:hAnsi="宋体" w:cs="宋体"/>
          <w:color w:val="000000"/>
        </w:rPr>
        <w:t xml:space="preserve">我方在参加贵单位的 </w:t>
      </w:r>
      <w:r>
        <w:rPr>
          <w:rFonts w:hint="eastAsia" w:ascii="宋体" w:hAnsi="宋体" w:cs="宋体"/>
          <w:b/>
          <w:bCs/>
          <w:color w:val="000000"/>
          <w:szCs w:val="24"/>
          <w:u w:val="single"/>
          <w:lang w:eastAsia="zh-CN"/>
        </w:rPr>
        <w:t>嘉善技师学院（筹）购置培训教学仪器设备（移动机器人、工业机器人实训设备）</w:t>
      </w:r>
      <w:r>
        <w:rPr>
          <w:rFonts w:hint="eastAsia" w:ascii="宋体" w:hAnsi="宋体" w:cs="宋体"/>
          <w:b/>
          <w:bCs/>
          <w:color w:val="000000"/>
          <w:szCs w:val="24"/>
          <w:u w:val="single"/>
          <w:lang w:val="en-US" w:eastAsia="zh-CN"/>
        </w:rPr>
        <w:t>一标段/二标段</w:t>
      </w:r>
      <w:r>
        <w:rPr>
          <w:rFonts w:hint="eastAsia" w:ascii="宋体" w:hAnsi="宋体" w:cs="宋体"/>
          <w:color w:val="000000"/>
        </w:rPr>
        <w:t xml:space="preserve"> 政府采购项目的招投标活动中，郑重承诺如下：</w:t>
      </w:r>
    </w:p>
    <w:p>
      <w:pPr>
        <w:ind w:firstLine="480"/>
        <w:rPr>
          <w:rFonts w:ascii="宋体" w:hAnsi="宋体" w:cs="宋体"/>
          <w:color w:val="000000"/>
        </w:rPr>
      </w:pPr>
      <w:r>
        <w:rPr>
          <w:rFonts w:hint="eastAsia" w:ascii="宋体" w:hAnsi="宋体" w:cs="宋体"/>
          <w:color w:val="000000"/>
        </w:rPr>
        <w:t>1.我方申报的所有资料都是真实、准确、完整的；</w:t>
      </w:r>
    </w:p>
    <w:p>
      <w:pPr>
        <w:ind w:firstLine="480"/>
        <w:rPr>
          <w:rFonts w:ascii="宋体" w:hAnsi="宋体" w:cs="宋体"/>
          <w:color w:val="000000"/>
        </w:rPr>
      </w:pPr>
      <w:r>
        <w:rPr>
          <w:rFonts w:hint="eastAsia" w:ascii="宋体" w:hAnsi="宋体" w:cs="宋体"/>
          <w:color w:val="000000"/>
        </w:rPr>
        <w:t>2.我方无资质挂靠情形，保证不参与串标、围标及抬标；</w:t>
      </w:r>
    </w:p>
    <w:p>
      <w:pPr>
        <w:ind w:firstLine="480"/>
        <w:rPr>
          <w:rFonts w:ascii="宋体" w:hAnsi="宋体" w:cs="宋体"/>
          <w:color w:val="000000"/>
        </w:rPr>
      </w:pPr>
      <w:r>
        <w:rPr>
          <w:rFonts w:hint="eastAsia" w:ascii="宋体" w:hAnsi="宋体" w:cs="宋体"/>
          <w:color w:val="000000"/>
        </w:rPr>
        <w:t>3.我方未处于被各级行政主管部门做出停止市场行为处罚的期限内；</w:t>
      </w:r>
    </w:p>
    <w:p>
      <w:pPr>
        <w:ind w:firstLine="480"/>
        <w:rPr>
          <w:rFonts w:ascii="宋体" w:hAnsi="宋体" w:cs="宋体"/>
          <w:color w:val="000000"/>
        </w:rPr>
      </w:pPr>
      <w:r>
        <w:rPr>
          <w:rFonts w:hint="eastAsia" w:ascii="宋体" w:hAnsi="宋体" w:cs="宋体"/>
          <w:color w:val="000000"/>
        </w:rPr>
        <w:t>4.我方参加本项目政府采购活动前3年内在经营活动中没有重大违法记录、没有受到行政处罚、行政处理（含通报）或记入不良行为；</w:t>
      </w:r>
    </w:p>
    <w:p>
      <w:pPr>
        <w:ind w:firstLine="480"/>
        <w:rPr>
          <w:rFonts w:ascii="宋体" w:hAnsi="宋体" w:cs="宋体"/>
          <w:color w:val="000000"/>
        </w:rPr>
      </w:pPr>
      <w:r>
        <w:rPr>
          <w:rFonts w:hint="eastAsia" w:ascii="宋体" w:hAnsi="宋体" w:cs="宋体"/>
          <w:color w:val="000000"/>
        </w:rPr>
        <w:t>5.我方法人代表、主要负责人所在的公司在近三年内没有违法违规行为；</w:t>
      </w:r>
    </w:p>
    <w:p>
      <w:pPr>
        <w:ind w:firstLine="480"/>
        <w:rPr>
          <w:rFonts w:ascii="宋体" w:hAnsi="宋体" w:cs="宋体"/>
          <w:color w:val="000000"/>
        </w:rPr>
      </w:pPr>
      <w:r>
        <w:rPr>
          <w:rFonts w:hint="eastAsia" w:ascii="宋体" w:hAnsi="宋体" w:cs="宋体"/>
          <w:color w:val="000000"/>
        </w:rPr>
        <w:t>6.若我方中标，将严格按照规定及时与采购人签订合同；</w:t>
      </w:r>
    </w:p>
    <w:p>
      <w:pPr>
        <w:ind w:firstLine="480"/>
        <w:rPr>
          <w:rFonts w:ascii="宋体" w:hAnsi="宋体" w:cs="宋体"/>
          <w:color w:val="000000"/>
        </w:rPr>
      </w:pPr>
      <w:r>
        <w:rPr>
          <w:rFonts w:hint="eastAsia" w:ascii="宋体" w:hAnsi="宋体" w:cs="宋体"/>
          <w:color w:val="000000"/>
        </w:rPr>
        <w:t>7.若我方中标，将严格按照招标文件要求及投标文件承诺的报价、质量、交货期、质保期、投标方案、项目负责人等内容组织实施；</w:t>
      </w:r>
    </w:p>
    <w:p>
      <w:pPr>
        <w:ind w:firstLine="480"/>
        <w:rPr>
          <w:rFonts w:ascii="宋体" w:hAnsi="宋体" w:cs="宋体"/>
          <w:color w:val="000000"/>
        </w:rPr>
      </w:pPr>
      <w:r>
        <w:rPr>
          <w:rFonts w:hint="eastAsia" w:ascii="宋体" w:hAnsi="宋体" w:cs="宋体"/>
          <w:color w:val="000000"/>
        </w:rPr>
        <w:t>我方若违反上述承诺，隐瞒、提供虚假资料或不按招标文件要求组织实施或参与串标、抬标及围标等行为，被贵方发现或被他人举报查实，无条件接受采购人、行政监管部门作出的取消投标资格、中标资格、解除合同、拒绝后续政府采购投标、不良行为记录等的处罚。对造成的损失，任何法律和经济责任完全由我方负责。</w:t>
      </w:r>
    </w:p>
    <w:p>
      <w:pPr>
        <w:ind w:firstLine="480"/>
        <w:rPr>
          <w:rFonts w:ascii="宋体" w:hAnsi="宋体" w:cs="宋体"/>
          <w:color w:val="000000"/>
        </w:rPr>
      </w:pPr>
      <w:r>
        <w:rPr>
          <w:rFonts w:hint="eastAsia" w:ascii="宋体" w:hAnsi="宋体" w:cs="宋体"/>
          <w:color w:val="000000"/>
        </w:rPr>
        <w:t>特此承诺。</w:t>
      </w:r>
    </w:p>
    <w:p>
      <w:pPr>
        <w:ind w:firstLine="480"/>
        <w:rPr>
          <w:rFonts w:ascii="宋体" w:hAnsi="宋体" w:cs="宋体"/>
          <w:color w:val="000000"/>
        </w:rPr>
      </w:pPr>
      <w:r>
        <w:rPr>
          <w:rFonts w:hint="eastAsia" w:ascii="宋体" w:hAnsi="宋体" w:cs="宋体"/>
          <w:color w:val="000000"/>
        </w:rPr>
        <w:t>投标人（加盖公章）：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r>
        <w:rPr>
          <w:rFonts w:hint="eastAsia" w:ascii="宋体" w:hAnsi="宋体" w:cs="宋体"/>
          <w:color w:val="000000"/>
        </w:rPr>
        <w:t>投标人代表（签名或盖章）：</w:t>
      </w:r>
      <w:r>
        <w:rPr>
          <w:rFonts w:hint="eastAsia" w:ascii="宋体" w:hAnsi="宋体" w:cs="宋体"/>
          <w:color w:val="000000"/>
          <w:szCs w:val="24"/>
        </w:rPr>
        <w:t>___________</w:t>
      </w:r>
      <w:r>
        <w:rPr>
          <w:rFonts w:hint="eastAsia" w:ascii="宋体" w:hAnsi="宋体" w:cs="宋体"/>
          <w:color w:val="000000"/>
          <w:u w:val="single"/>
        </w:rPr>
        <w:t xml:space="preserve">                             </w:t>
      </w:r>
    </w:p>
    <w:p>
      <w:pPr>
        <w:ind w:firstLine="480"/>
        <w:rPr>
          <w:rFonts w:ascii="宋体" w:hAnsi="宋体" w:cs="宋体"/>
          <w:color w:val="000000"/>
        </w:rPr>
      </w:pPr>
    </w:p>
    <w:p>
      <w:pPr>
        <w:ind w:firstLine="4920" w:firstLineChars="2050"/>
        <w:rPr>
          <w:rFonts w:ascii="宋体" w:hAnsi="宋体" w:cs="宋体"/>
          <w:color w:val="000000"/>
        </w:rPr>
      </w:pPr>
      <w:r>
        <w:rPr>
          <w:rFonts w:hint="eastAsia" w:ascii="宋体" w:hAnsi="宋体" w:cs="宋体"/>
          <w:color w:val="000000"/>
        </w:rPr>
        <w:t>日    期：</w:t>
      </w:r>
      <w:r>
        <w:rPr>
          <w:rFonts w:hint="eastAsia" w:ascii="宋体" w:hAnsi="宋体" w:cs="宋体"/>
          <w:color w:val="000000"/>
          <w:u w:val="single"/>
        </w:rPr>
        <w:t xml:space="preserve">     </w:t>
      </w:r>
      <w:r>
        <w:rPr>
          <w:rFonts w:hint="eastAsia" w:ascii="宋体" w:hAnsi="宋体" w:cs="宋体"/>
          <w:color w:val="000000"/>
        </w:rPr>
        <w:t>年</w:t>
      </w:r>
      <w:r>
        <w:rPr>
          <w:rFonts w:hint="eastAsia" w:ascii="宋体" w:hAnsi="宋体" w:cs="宋体"/>
          <w:color w:val="000000"/>
          <w:u w:val="single"/>
        </w:rPr>
        <w:t xml:space="preserve">     </w:t>
      </w:r>
      <w:r>
        <w:rPr>
          <w:rFonts w:hint="eastAsia" w:ascii="宋体" w:hAnsi="宋体" w:cs="宋体"/>
          <w:color w:val="000000"/>
        </w:rPr>
        <w:t>月</w:t>
      </w:r>
      <w:r>
        <w:rPr>
          <w:rFonts w:hint="eastAsia" w:ascii="宋体" w:hAnsi="宋体" w:cs="宋体"/>
          <w:color w:val="000000"/>
          <w:u w:val="single"/>
        </w:rPr>
        <w:t xml:space="preserve">     </w:t>
      </w:r>
      <w:r>
        <w:rPr>
          <w:rFonts w:hint="eastAsia" w:ascii="宋体" w:hAnsi="宋体" w:cs="宋体"/>
          <w:color w:val="000000"/>
        </w:rPr>
        <w:t>日</w:t>
      </w:r>
    </w:p>
    <w:p>
      <w:pPr>
        <w:pStyle w:val="101"/>
        <w:spacing w:line="360" w:lineRule="auto"/>
        <w:rPr>
          <w:rFonts w:hint="default" w:hAnsi="宋体" w:eastAsia="宋体" w:cs="宋体"/>
          <w:color w:val="FF0000"/>
          <w:sz w:val="24"/>
        </w:rPr>
      </w:pPr>
    </w:p>
    <w:p>
      <w:pPr>
        <w:snapToGrid w:val="0"/>
        <w:spacing w:before="100" w:beforeAutospacing="1" w:after="100" w:afterAutospacing="1" w:line="276" w:lineRule="auto"/>
        <w:ind w:firstLine="480"/>
        <w:jc w:val="center"/>
        <w:rPr>
          <w:rFonts w:ascii="宋体" w:hAnsi="宋体" w:cs="宋体"/>
          <w:color w:val="FF0000"/>
          <w:szCs w:val="24"/>
        </w:rPr>
        <w:sectPr>
          <w:pgSz w:w="11906" w:h="16838"/>
          <w:pgMar w:top="1418" w:right="1077" w:bottom="1418" w:left="1077" w:header="851" w:footer="851" w:gutter="340"/>
          <w:cols w:space="720" w:num="1"/>
          <w:docGrid w:linePitch="381" w:charSpace="0"/>
        </w:sectPr>
      </w:pPr>
    </w:p>
    <w:p>
      <w:pPr>
        <w:snapToGrid w:val="0"/>
        <w:spacing w:before="100" w:beforeAutospacing="1" w:after="100" w:afterAutospacing="1" w:line="276" w:lineRule="auto"/>
        <w:ind w:firstLine="480"/>
        <w:jc w:val="center"/>
        <w:rPr>
          <w:rFonts w:ascii="宋体" w:hAnsi="宋体" w:cs="宋体"/>
          <w:szCs w:val="24"/>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八、法定代表人授权委托书格式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sz w:val="30"/>
          <w:szCs w:val="30"/>
        </w:rPr>
        <w:t>法定代表人授权委托书</w:t>
      </w:r>
    </w:p>
    <w:p>
      <w:pPr>
        <w:snapToGrid w:val="0"/>
        <w:spacing w:before="100" w:beforeAutospacing="1" w:after="100" w:afterAutospacing="1" w:line="276" w:lineRule="auto"/>
        <w:ind w:firstLine="480"/>
        <w:rPr>
          <w:rFonts w:ascii="宋体" w:hAnsi="宋体" w:cs="宋体"/>
          <w:b/>
          <w:bCs/>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（招标单位名称）</w:t>
      </w:r>
      <w:r>
        <w:rPr>
          <w:rFonts w:hint="eastAsia" w:ascii="宋体" w:hAnsi="宋体" w:cs="宋体"/>
          <w:b/>
          <w:bCs/>
          <w:color w:val="000000"/>
          <w:szCs w:val="24"/>
        </w:rPr>
        <w:t xml:space="preserve"> </w:t>
      </w:r>
      <w:r>
        <w:rPr>
          <w:rFonts w:hint="eastAsia" w:ascii="宋体" w:hAnsi="宋体" w:cs="宋体"/>
          <w:color w:val="000000"/>
          <w:szCs w:val="24"/>
        </w:rPr>
        <w:t>：</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我 </w:t>
      </w:r>
      <w:r>
        <w:rPr>
          <w:rFonts w:hint="eastAsia" w:ascii="宋体" w:hAnsi="宋体" w:cs="宋体"/>
          <w:color w:val="000000"/>
          <w:szCs w:val="24"/>
          <w:u w:val="single"/>
        </w:rPr>
        <w:t xml:space="preserve">            </w:t>
      </w:r>
      <w:r>
        <w:rPr>
          <w:rFonts w:hint="eastAsia" w:ascii="宋体" w:hAnsi="宋体" w:cs="宋体"/>
          <w:color w:val="000000"/>
          <w:szCs w:val="24"/>
        </w:rPr>
        <w:t>（姓名）系</w:t>
      </w:r>
      <w:r>
        <w:rPr>
          <w:rFonts w:hint="eastAsia" w:ascii="宋体" w:hAnsi="宋体" w:cs="宋体"/>
          <w:color w:val="000000"/>
          <w:szCs w:val="24"/>
          <w:u w:val="single"/>
        </w:rPr>
        <w:t xml:space="preserve">              </w:t>
      </w:r>
      <w:r>
        <w:rPr>
          <w:rFonts w:hint="eastAsia" w:ascii="宋体" w:hAnsi="宋体" w:cs="宋体"/>
          <w:color w:val="000000"/>
          <w:szCs w:val="24"/>
        </w:rPr>
        <w:t xml:space="preserve">（投标人名称）的法定代表人，现授权委托本单位在职职工 </w:t>
      </w:r>
      <w:r>
        <w:rPr>
          <w:rFonts w:hint="eastAsia" w:ascii="宋体" w:hAnsi="宋体" w:cs="宋体"/>
          <w:color w:val="000000"/>
          <w:szCs w:val="24"/>
          <w:u w:val="single"/>
        </w:rPr>
        <w:t xml:space="preserve">              </w:t>
      </w:r>
      <w:r>
        <w:rPr>
          <w:rFonts w:hint="eastAsia" w:ascii="宋体" w:hAnsi="宋体" w:cs="宋体"/>
          <w:color w:val="000000"/>
          <w:szCs w:val="24"/>
        </w:rPr>
        <w:t>（姓名）以我方的名义参加</w:t>
      </w:r>
      <w:r>
        <w:rPr>
          <w:rFonts w:hint="eastAsia" w:ascii="宋体" w:hAnsi="宋体" w:cs="宋体"/>
          <w:b/>
          <w:bCs/>
          <w:color w:val="000000"/>
          <w:szCs w:val="24"/>
          <w:u w:val="single"/>
          <w:lang w:eastAsia="zh-CN"/>
        </w:rPr>
        <w:t>嘉善技师学院（筹）购置培训教学仪器设备（移动机器人、工业机器人实训设备）</w:t>
      </w:r>
      <w:r>
        <w:rPr>
          <w:rFonts w:hint="eastAsia" w:ascii="宋体" w:hAnsi="宋体" w:cs="宋体"/>
          <w:b/>
          <w:bCs/>
          <w:color w:val="000000"/>
          <w:szCs w:val="24"/>
          <w:u w:val="single"/>
          <w:lang w:val="en-US" w:eastAsia="zh-CN"/>
        </w:rPr>
        <w:t>一标段/二标段</w:t>
      </w:r>
      <w:r>
        <w:rPr>
          <w:rFonts w:hint="eastAsia" w:ascii="宋体" w:hAnsi="宋体" w:cs="宋体"/>
          <w:szCs w:val="24"/>
        </w:rPr>
        <w:t>政府采购</w:t>
      </w:r>
      <w:r>
        <w:rPr>
          <w:rFonts w:hint="eastAsia" w:ascii="宋体" w:hAnsi="宋体" w:cs="宋体"/>
          <w:color w:val="000000"/>
          <w:szCs w:val="24"/>
        </w:rPr>
        <w:t>项目的投标活动，并代表我方全权办理针对上述项目的投标、开标、评标、签约等具体事务和签署相关文件。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我方对被授权人的签名负全部责任。</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在撤销授权的书面通知以前，本授权书一直有效。被授权人在授权书有效期内签署的所有文件不因授权的撤销而失效。</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被授权人无转委托权，特此委托。</w:t>
      </w: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u w:val="single"/>
        </w:rPr>
      </w:pPr>
      <w:r>
        <w:rPr>
          <w:rFonts w:hint="eastAsia" w:ascii="宋体" w:hAnsi="宋体" w:cs="宋体"/>
          <w:color w:val="000000"/>
          <w:szCs w:val="24"/>
        </w:rPr>
        <w:t>被授权人签名（或盖章）：</w:t>
      </w:r>
      <w:r>
        <w:rPr>
          <w:rFonts w:hint="eastAsia" w:ascii="宋体" w:hAnsi="宋体" w:cs="宋体"/>
          <w:color w:val="000000"/>
          <w:szCs w:val="24"/>
          <w:u w:val="single"/>
        </w:rPr>
        <w:t xml:space="preserve">       </w:t>
      </w:r>
      <w:r>
        <w:rPr>
          <w:rFonts w:hint="eastAsia" w:ascii="宋体" w:hAnsi="宋体" w:cs="宋体"/>
          <w:color w:val="000000"/>
          <w:szCs w:val="24"/>
        </w:rPr>
        <w:t xml:space="preserve"> 法定代表人签名（或盖章）：</w:t>
      </w:r>
      <w:r>
        <w:rPr>
          <w:rFonts w:hint="eastAsia" w:ascii="宋体" w:hAnsi="宋体" w:cs="宋体"/>
          <w:szCs w:val="24"/>
          <w:u w:val="single"/>
        </w:rPr>
        <w:t>_</w:t>
      </w:r>
      <w:r>
        <w:rPr>
          <w:rFonts w:ascii="宋体" w:hAnsi="宋体" w:cs="宋体"/>
          <w:szCs w:val="24"/>
          <w:u w:val="single"/>
        </w:rPr>
        <w:t>________  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职务：</w:t>
      </w:r>
      <w:r>
        <w:rPr>
          <w:rFonts w:hint="eastAsia" w:ascii="宋体" w:hAnsi="宋体" w:cs="宋体"/>
          <w:szCs w:val="24"/>
          <w:u w:val="single"/>
        </w:rPr>
        <w:t>　　　　　　　　</w:t>
      </w:r>
      <w:r>
        <w:rPr>
          <w:rFonts w:hint="eastAsia" w:ascii="宋体" w:hAnsi="宋体" w:cs="宋体"/>
          <w:color w:val="000000"/>
          <w:szCs w:val="24"/>
        </w:rPr>
        <w:t xml:space="preserve">                              职务：</w:t>
      </w:r>
      <w:r>
        <w:rPr>
          <w:rFonts w:ascii="宋体" w:hAnsi="宋体" w:cs="宋体"/>
          <w:color w:val="000000"/>
          <w:szCs w:val="24"/>
          <w:u w:val="single"/>
        </w:rPr>
        <w:t>________________</w:t>
      </w:r>
      <w:r>
        <w:rPr>
          <w:rFonts w:hint="eastAsia" w:ascii="宋体" w:hAnsi="宋体" w:cs="宋体"/>
          <w:color w:val="000000"/>
          <w:szCs w:val="24"/>
          <w:u w:val="single"/>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被授权人身份证号码：</w:t>
      </w:r>
      <w:r>
        <w:rPr>
          <w:rFonts w:hint="eastAsia" w:ascii="宋体" w:hAnsi="宋体" w:cs="宋体"/>
          <w:szCs w:val="24"/>
          <w:u w:val="single"/>
        </w:rPr>
        <w:t>_</w:t>
      </w:r>
      <w:r>
        <w:rPr>
          <w:rFonts w:ascii="宋体" w:hAnsi="宋体" w:cs="宋体"/>
          <w:szCs w:val="24"/>
          <w:u w:val="single"/>
        </w:rPr>
        <w:t>_____________________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p>
    <w:p>
      <w:pPr>
        <w:snapToGrid w:val="0"/>
        <w:spacing w:before="100" w:beforeAutospacing="1" w:after="100" w:afterAutospacing="1" w:line="276" w:lineRule="auto"/>
        <w:ind w:right="960" w:firstLine="480"/>
        <w:jc w:val="center"/>
        <w:rPr>
          <w:rFonts w:ascii="宋体" w:hAnsi="宋体" w:cs="宋体"/>
          <w:color w:val="000000"/>
          <w:szCs w:val="24"/>
        </w:rPr>
      </w:pPr>
      <w:r>
        <w:rPr>
          <w:rFonts w:hint="eastAsia" w:ascii="宋体" w:hAnsi="宋体" w:cs="宋体"/>
          <w:color w:val="000000"/>
          <w:szCs w:val="24"/>
        </w:rPr>
        <w:t>投标人公章：</w:t>
      </w:r>
      <w:r>
        <w:rPr>
          <w:rFonts w:hint="eastAsia" w:ascii="宋体" w:hAnsi="宋体" w:cs="宋体"/>
          <w:szCs w:val="24"/>
          <w:u w:val="single"/>
        </w:rPr>
        <w:t>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 xml:space="preserve">                                     </w:t>
      </w:r>
      <w:r>
        <w:rPr>
          <w:rFonts w:hint="eastAsia" w:ascii="宋体" w:hAnsi="宋体" w:cs="宋体"/>
          <w:szCs w:val="24"/>
          <w:u w:val="single"/>
        </w:rPr>
        <w:t>　　</w:t>
      </w:r>
      <w:r>
        <w:rPr>
          <w:rFonts w:hint="eastAsia" w:ascii="宋体" w:hAnsi="宋体" w:cs="宋体"/>
          <w:color w:val="000000"/>
          <w:szCs w:val="24"/>
        </w:rPr>
        <w:t>年</w:t>
      </w:r>
      <w:r>
        <w:rPr>
          <w:rFonts w:hint="eastAsia" w:ascii="宋体" w:hAnsi="宋体" w:cs="宋体"/>
          <w:szCs w:val="24"/>
          <w:u w:val="single"/>
        </w:rPr>
        <w:t>　　</w:t>
      </w:r>
      <w:r>
        <w:rPr>
          <w:rFonts w:hint="eastAsia" w:ascii="宋体" w:hAnsi="宋体" w:cs="宋体"/>
          <w:color w:val="000000"/>
          <w:szCs w:val="24"/>
        </w:rPr>
        <w:t>月</w:t>
      </w:r>
      <w:r>
        <w:rPr>
          <w:rFonts w:hint="eastAsia" w:ascii="宋体" w:hAnsi="宋体" w:cs="宋体"/>
          <w:szCs w:val="24"/>
          <w:u w:val="single"/>
        </w:rPr>
        <w:t>　　</w:t>
      </w:r>
      <w:r>
        <w:rPr>
          <w:rFonts w:hint="eastAsia" w:ascii="宋体" w:hAnsi="宋体" w:cs="宋体"/>
          <w:color w:val="000000"/>
          <w:szCs w:val="24"/>
        </w:rPr>
        <w:t>日</w:t>
      </w:r>
    </w:p>
    <w:tbl>
      <w:tblPr>
        <w:tblStyle w:val="38"/>
        <w:tblpPr w:leftFromText="180" w:rightFromText="180" w:vertAnchor="text" w:tblpX="199" w:tblpY="1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9" w:hRule="atLeast"/>
        </w:trPr>
        <w:tc>
          <w:tcPr>
            <w:tcW w:w="6720" w:type="dxa"/>
          </w:tcPr>
          <w:p>
            <w:pPr>
              <w:spacing w:line="300" w:lineRule="auto"/>
              <w:ind w:firstLine="883"/>
              <w:rPr>
                <w:rFonts w:ascii="宋体" w:hAnsi="宋体" w:cs="宋体"/>
                <w:b/>
                <w:bCs/>
                <w:sz w:val="44"/>
                <w:szCs w:val="44"/>
              </w:rPr>
            </w:pPr>
          </w:p>
          <w:p>
            <w:pPr>
              <w:spacing w:line="300" w:lineRule="auto"/>
              <w:ind w:firstLine="480"/>
              <w:rPr>
                <w:rFonts w:ascii="宋体" w:hAnsi="宋体" w:cs="宋体"/>
                <w:b/>
                <w:bCs/>
                <w:szCs w:val="24"/>
              </w:rPr>
            </w:pPr>
            <w:r>
              <w:rPr>
                <w:rFonts w:hint="eastAsia" w:ascii="宋体" w:hAnsi="宋体" w:cs="宋体"/>
                <w:szCs w:val="24"/>
              </w:rPr>
              <w:t>被授权人身份证复印件（双面复印）</w:t>
            </w:r>
          </w:p>
        </w:tc>
      </w:tr>
    </w:tbl>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napToGrid w:val="0"/>
        <w:spacing w:before="100" w:beforeAutospacing="1" w:after="100" w:afterAutospacing="1" w:line="276" w:lineRule="auto"/>
        <w:ind w:firstLine="480"/>
        <w:rPr>
          <w:rFonts w:ascii="宋体" w:hAnsi="宋体" w:cs="宋体"/>
          <w:color w:val="000000"/>
          <w:szCs w:val="24"/>
        </w:rPr>
      </w:pPr>
    </w:p>
    <w:p>
      <w:pPr>
        <w:spacing w:before="120" w:beforeLines="50"/>
        <w:ind w:firstLine="482"/>
        <w:jc w:val="center"/>
        <w:rPr>
          <w:rFonts w:ascii="宋体" w:hAnsi="宋体" w:cs="宋体"/>
          <w:b/>
          <w:bCs/>
          <w:color w:val="000000"/>
        </w:rPr>
      </w:pPr>
    </w:p>
    <w:p>
      <w:pPr>
        <w:ind w:firstLine="602"/>
        <w:jc w:val="center"/>
        <w:rPr>
          <w:rFonts w:ascii="宋体" w:hAnsi="宋体" w:cs="宋体"/>
          <w:b/>
          <w:color w:val="000000"/>
          <w:sz w:val="32"/>
          <w:szCs w:val="32"/>
        </w:rPr>
      </w:pPr>
      <w:r>
        <w:rPr>
          <w:rFonts w:hint="eastAsia" w:ascii="宋体" w:hAnsi="宋体" w:cs="宋体"/>
          <w:b/>
          <w:bCs/>
          <w:color w:val="000000"/>
          <w:sz w:val="30"/>
          <w:szCs w:val="30"/>
        </w:rPr>
        <w:br w:type="page"/>
      </w:r>
      <w:r>
        <w:rPr>
          <w:rFonts w:hint="eastAsia" w:ascii="宋体" w:hAnsi="宋体" w:cs="宋体"/>
          <w:b/>
          <w:color w:val="000000"/>
          <w:sz w:val="32"/>
          <w:szCs w:val="32"/>
        </w:rPr>
        <w:t>九、投标人基本情况表格式</w:t>
      </w:r>
    </w:p>
    <w:p>
      <w:pPr>
        <w:ind w:firstLine="643"/>
        <w:jc w:val="center"/>
        <w:rPr>
          <w:rFonts w:ascii="宋体" w:hAnsi="宋体" w:cs="宋体"/>
          <w:b/>
          <w:color w:val="000000"/>
          <w:sz w:val="32"/>
          <w:szCs w:val="32"/>
        </w:rPr>
      </w:pPr>
      <w:r>
        <w:rPr>
          <w:rFonts w:hint="eastAsia" w:ascii="宋体" w:hAnsi="宋体" w:cs="宋体"/>
          <w:b/>
          <w:color w:val="000000"/>
          <w:sz w:val="32"/>
          <w:szCs w:val="32"/>
        </w:rPr>
        <w:t>投标人基本情况表</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02"/>
        <w:gridCol w:w="2118"/>
        <w:gridCol w:w="1980"/>
        <w:gridCol w:w="22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投标人名称</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地址</w:t>
            </w:r>
          </w:p>
        </w:tc>
        <w:tc>
          <w:tcPr>
            <w:tcW w:w="6339" w:type="dxa"/>
            <w:gridSpan w:val="3"/>
            <w:vAlign w:val="center"/>
          </w:tcPr>
          <w:p>
            <w:pPr>
              <w:ind w:firstLine="48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业务（经营）范围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机构类型</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成立时间</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法定代表人</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联系电话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注册资本</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rPr>
                <w:rFonts w:ascii="宋体" w:hAnsi="宋体" w:cs="宋体"/>
                <w:color w:val="000000"/>
              </w:rPr>
            </w:pPr>
            <w:r>
              <w:rPr>
                <w:rFonts w:hint="eastAsia" w:ascii="宋体" w:hAnsi="宋体" w:cs="宋体"/>
                <w:color w:val="000000"/>
              </w:rPr>
              <w:t>技术人员数</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是否依法纳税</w:t>
            </w:r>
          </w:p>
        </w:tc>
        <w:tc>
          <w:tcPr>
            <w:tcW w:w="2118" w:type="dxa"/>
            <w:vAlign w:val="center"/>
          </w:tcPr>
          <w:p>
            <w:pPr>
              <w:ind w:firstLine="0" w:firstLineChars="0"/>
              <w:rPr>
                <w:rFonts w:ascii="宋体" w:hAnsi="宋体" w:cs="宋体"/>
                <w:color w:val="000000"/>
              </w:rPr>
            </w:pPr>
          </w:p>
        </w:tc>
        <w:tc>
          <w:tcPr>
            <w:tcW w:w="1980" w:type="dxa"/>
            <w:vAlign w:val="center"/>
          </w:tcPr>
          <w:p>
            <w:pPr>
              <w:ind w:firstLine="0" w:firstLineChars="0"/>
              <w:jc w:val="center"/>
              <w:rPr>
                <w:rFonts w:ascii="宋体" w:hAnsi="宋体" w:cs="宋体"/>
                <w:color w:val="000000"/>
              </w:rPr>
            </w:pPr>
            <w:r>
              <w:rPr>
                <w:rFonts w:hint="eastAsia" w:ascii="宋体" w:hAnsi="宋体" w:cs="宋体"/>
                <w:color w:val="000000"/>
              </w:rPr>
              <w:t>是否参加社保</w:t>
            </w:r>
          </w:p>
        </w:tc>
        <w:tc>
          <w:tcPr>
            <w:tcW w:w="2241" w:type="dxa"/>
            <w:vAlign w:val="center"/>
          </w:tcPr>
          <w:p>
            <w:pPr>
              <w:ind w:firstLine="0" w:firstLineChars="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2202" w:type="dxa"/>
            <w:vAlign w:val="center"/>
          </w:tcPr>
          <w:p>
            <w:pPr>
              <w:ind w:firstLine="0" w:firstLineChars="0"/>
              <w:rPr>
                <w:rFonts w:ascii="宋体" w:hAnsi="宋体" w:cs="宋体"/>
                <w:color w:val="000000"/>
              </w:rPr>
            </w:pPr>
            <w:r>
              <w:rPr>
                <w:rFonts w:hint="eastAsia" w:ascii="宋体" w:hAnsi="宋体" w:cs="宋体"/>
                <w:color w:val="000000"/>
              </w:rPr>
              <w:t>服务机构情况</w:t>
            </w:r>
          </w:p>
        </w:tc>
        <w:tc>
          <w:tcPr>
            <w:tcW w:w="6339" w:type="dxa"/>
            <w:gridSpan w:val="3"/>
            <w:vAlign w:val="center"/>
          </w:tcPr>
          <w:p>
            <w:pPr>
              <w:ind w:firstLine="0" w:firstLineChars="0"/>
              <w:jc w:val="left"/>
              <w:rPr>
                <w:rFonts w:ascii="宋体" w:hAnsi="宋体" w:cs="宋体"/>
                <w:color w:val="000000"/>
              </w:rPr>
            </w:pPr>
            <w:r>
              <w:rPr>
                <w:rFonts w:hint="eastAsia" w:ascii="宋体" w:hAnsi="宋体" w:cs="宋体"/>
                <w:color w:val="000000"/>
              </w:rPr>
              <w:t>服务机构名称：</w:t>
            </w:r>
          </w:p>
          <w:p>
            <w:pPr>
              <w:ind w:firstLine="0" w:firstLineChars="0"/>
              <w:jc w:val="left"/>
              <w:rPr>
                <w:rFonts w:ascii="宋体" w:hAnsi="宋体" w:cs="宋体"/>
                <w:color w:val="000000"/>
              </w:rPr>
            </w:pPr>
            <w:r>
              <w:rPr>
                <w:rFonts w:hint="eastAsia" w:ascii="宋体" w:hAnsi="宋体" w:cs="宋体"/>
                <w:color w:val="000000"/>
              </w:rPr>
              <w:t>地址：</w:t>
            </w:r>
          </w:p>
          <w:p>
            <w:pPr>
              <w:ind w:firstLine="0" w:firstLineChars="0"/>
              <w:jc w:val="left"/>
              <w:rPr>
                <w:rFonts w:ascii="宋体" w:hAnsi="宋体" w:cs="宋体"/>
                <w:color w:val="000000"/>
              </w:rPr>
            </w:pPr>
            <w:r>
              <w:rPr>
                <w:rFonts w:hint="eastAsia" w:ascii="宋体" w:hAnsi="宋体" w:cs="宋体"/>
                <w:color w:val="000000"/>
              </w:rPr>
              <w:t>人员状况：</w:t>
            </w:r>
          </w:p>
          <w:p>
            <w:pPr>
              <w:ind w:firstLine="0" w:firstLineChars="0"/>
              <w:jc w:val="left"/>
              <w:rPr>
                <w:rFonts w:ascii="宋体" w:hAnsi="宋体" w:cs="宋体"/>
                <w:color w:val="000000"/>
              </w:rPr>
            </w:pPr>
            <w:r>
              <w:rPr>
                <w:rFonts w:hint="eastAsia" w:ascii="宋体" w:hAnsi="宋体" w:cs="宋体"/>
                <w:color w:val="000000"/>
              </w:rPr>
              <w:t>联系方式：</w:t>
            </w:r>
          </w:p>
          <w:p>
            <w:pPr>
              <w:ind w:firstLine="0" w:firstLineChars="0"/>
              <w:jc w:val="left"/>
              <w:rPr>
                <w:rFonts w:ascii="宋体" w:hAnsi="宋体" w:cs="宋体"/>
                <w:color w:val="000000"/>
              </w:rPr>
            </w:pPr>
            <w:r>
              <w:rPr>
                <w:rFonts w:hint="eastAsia" w:ascii="宋体" w:hAnsi="宋体" w:cs="宋体"/>
                <w:color w:val="000000"/>
              </w:rPr>
              <w:t>（可另附纸说明）</w:t>
            </w:r>
          </w:p>
        </w:tc>
      </w:tr>
    </w:tbl>
    <w:p>
      <w:pPr>
        <w:ind w:firstLine="480"/>
        <w:rPr>
          <w:rFonts w:ascii="宋体" w:hAnsi="宋体" w:cs="宋体"/>
          <w:color w:val="000000"/>
        </w:rPr>
      </w:pP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sz w:val="32"/>
          <w:szCs w:val="32"/>
        </w:rPr>
        <w:sectPr>
          <w:headerReference r:id="rId14" w:type="default"/>
          <w:pgSz w:w="11906" w:h="16838"/>
          <w:pgMar w:top="1418" w:right="1077" w:bottom="1418" w:left="1077" w:header="851" w:footer="992" w:gutter="340"/>
          <w:cols w:space="720" w:num="1"/>
          <w:docGrid w:linePitch="381" w:charSpace="0"/>
        </w:sect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ind w:firstLine="0" w:firstLineChars="0"/>
        <w:jc w:val="center"/>
        <w:rPr>
          <w:rFonts w:ascii="宋体" w:hAnsi="宋体" w:cs="宋体"/>
          <w:b/>
          <w:sz w:val="32"/>
          <w:szCs w:val="32"/>
        </w:rPr>
      </w:pP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十、商务偏离表格式</w:t>
      </w:r>
    </w:p>
    <w:p>
      <w:pPr>
        <w:snapToGrid w:val="0"/>
        <w:spacing w:before="100" w:beforeAutospacing="1" w:after="100" w:afterAutospacing="1" w:line="276" w:lineRule="auto"/>
        <w:ind w:firstLine="643"/>
        <w:jc w:val="center"/>
        <w:rPr>
          <w:rFonts w:hint="eastAsia" w:ascii="宋体" w:hAnsi="宋体" w:cs="宋体"/>
          <w:b/>
          <w:bCs/>
          <w:sz w:val="32"/>
          <w:szCs w:val="32"/>
        </w:rPr>
      </w:pPr>
      <w:r>
        <w:rPr>
          <w:rFonts w:hint="eastAsia" w:ascii="宋体" w:hAnsi="宋体" w:cs="宋体"/>
          <w:b/>
          <w:bCs/>
          <w:sz w:val="32"/>
          <w:szCs w:val="32"/>
        </w:rPr>
        <w:t>商务偏离表</w:t>
      </w:r>
    </w:p>
    <w:p>
      <w:pPr>
        <w:pStyle w:val="2"/>
        <w:rPr>
          <w:rFonts w:hint="eastAsia"/>
        </w:rPr>
      </w:pPr>
      <w:r>
        <w:rPr>
          <w:rFonts w:hint="eastAsia" w:hAnsi="宋体" w:cs="宋体"/>
          <w:sz w:val="24"/>
          <w:szCs w:val="24"/>
        </w:rPr>
        <w:t>标项：</w:t>
      </w:r>
      <w:r>
        <w:rPr>
          <w:rFonts w:hint="eastAsia" w:hAnsi="宋体" w:cs="宋体"/>
          <w:color w:val="000000"/>
          <w:sz w:val="24"/>
          <w:szCs w:val="24"/>
          <w:u w:val="single"/>
        </w:rPr>
        <w:t>一标段</w:t>
      </w:r>
      <w:r>
        <w:rPr>
          <w:rFonts w:hint="eastAsia" w:hAnsi="宋体" w:cs="宋体"/>
          <w:bCs/>
          <w:sz w:val="24"/>
          <w:szCs w:val="20"/>
          <w:u w:val="single"/>
        </w:rPr>
        <w:t>/</w:t>
      </w:r>
      <w:r>
        <w:rPr>
          <w:rFonts w:hint="eastAsia" w:hAnsi="宋体" w:cs="宋体"/>
          <w:color w:val="000000"/>
          <w:sz w:val="24"/>
          <w:szCs w:val="24"/>
          <w:u w:val="single"/>
        </w:rPr>
        <w:t>二标段</w:t>
      </w:r>
    </w:p>
    <w:tbl>
      <w:tblPr>
        <w:tblStyle w:val="3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592"/>
        <w:gridCol w:w="1625"/>
        <w:gridCol w:w="1363"/>
        <w:gridCol w:w="3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794" w:type="dxa"/>
            <w:vAlign w:val="center"/>
          </w:tcPr>
          <w:p>
            <w:pPr>
              <w:ind w:firstLine="0" w:firstLineChars="0"/>
              <w:rPr>
                <w:rFonts w:ascii="宋体" w:hAnsi="宋体" w:cs="宋体"/>
              </w:rPr>
            </w:pPr>
            <w:r>
              <w:rPr>
                <w:rFonts w:hint="eastAsia" w:ascii="宋体" w:hAnsi="宋体" w:cs="宋体"/>
              </w:rPr>
              <w:t>序号</w:t>
            </w:r>
          </w:p>
        </w:tc>
        <w:tc>
          <w:tcPr>
            <w:tcW w:w="1592" w:type="dxa"/>
            <w:vAlign w:val="center"/>
          </w:tcPr>
          <w:p>
            <w:pPr>
              <w:ind w:firstLine="0" w:firstLineChars="0"/>
              <w:rPr>
                <w:rFonts w:ascii="宋体" w:hAnsi="宋体" w:cs="宋体"/>
              </w:rPr>
            </w:pPr>
            <w:r>
              <w:rPr>
                <w:rFonts w:hint="eastAsia" w:ascii="宋体" w:hAnsi="宋体" w:cs="宋体"/>
              </w:rPr>
              <w:t>内容</w:t>
            </w:r>
          </w:p>
        </w:tc>
        <w:tc>
          <w:tcPr>
            <w:tcW w:w="1625" w:type="dxa"/>
            <w:vAlign w:val="center"/>
          </w:tcPr>
          <w:p>
            <w:pPr>
              <w:ind w:firstLine="0" w:firstLineChars="0"/>
              <w:rPr>
                <w:rFonts w:ascii="宋体" w:hAnsi="宋体" w:cs="宋体"/>
              </w:rPr>
            </w:pPr>
            <w:r>
              <w:rPr>
                <w:rFonts w:hint="eastAsia" w:ascii="宋体" w:hAnsi="宋体" w:cs="宋体"/>
              </w:rPr>
              <w:t>采购文件商务要求</w:t>
            </w:r>
          </w:p>
        </w:tc>
        <w:tc>
          <w:tcPr>
            <w:tcW w:w="1363" w:type="dxa"/>
            <w:vAlign w:val="center"/>
          </w:tcPr>
          <w:p>
            <w:pPr>
              <w:ind w:firstLine="0" w:firstLineChars="0"/>
              <w:rPr>
                <w:rFonts w:ascii="宋体" w:hAnsi="宋体" w:cs="宋体"/>
              </w:rPr>
            </w:pPr>
            <w:r>
              <w:rPr>
                <w:rFonts w:hint="eastAsia" w:ascii="宋体" w:hAnsi="宋体" w:cs="宋体"/>
              </w:rPr>
              <w:t>投标文件</w:t>
            </w:r>
          </w:p>
          <w:p>
            <w:pPr>
              <w:ind w:firstLine="0" w:firstLineChars="0"/>
              <w:rPr>
                <w:rFonts w:ascii="宋体" w:hAnsi="宋体" w:cs="宋体"/>
              </w:rPr>
            </w:pPr>
            <w:r>
              <w:rPr>
                <w:rFonts w:hint="eastAsia" w:ascii="宋体" w:hAnsi="宋体" w:cs="宋体"/>
              </w:rPr>
              <w:t>商务资料</w:t>
            </w:r>
          </w:p>
        </w:tc>
        <w:tc>
          <w:tcPr>
            <w:tcW w:w="3719"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1</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整体要求</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2</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质保期</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3</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售后技术服务要求</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4</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交货时间及地点</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5</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auto"/>
              </w:rPr>
              <w:t>验收</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6</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培训</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jc w:val="center"/>
              <w:rPr>
                <w:rFonts w:hint="eastAsia" w:ascii="宋体" w:hAnsi="宋体" w:eastAsia="宋体" w:cs="宋体"/>
                <w:lang w:val="en-US" w:eastAsia="zh-CN"/>
              </w:rPr>
            </w:pPr>
            <w:r>
              <w:rPr>
                <w:rFonts w:hint="eastAsia" w:ascii="宋体" w:hAnsi="宋体" w:cs="宋体"/>
                <w:lang w:val="en-US" w:eastAsia="zh-CN"/>
              </w:rPr>
              <w:t>7</w:t>
            </w: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sz w:val="24"/>
                <w:szCs w:val="24"/>
              </w:rPr>
              <w:t>备品备件及耗材等要求</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jc w:val="center"/>
        </w:trPr>
        <w:tc>
          <w:tcPr>
            <w:tcW w:w="794" w:type="dxa"/>
            <w:vAlign w:val="center"/>
          </w:tcPr>
          <w:p>
            <w:pPr>
              <w:ind w:firstLine="0" w:firstLineChars="0"/>
              <w:rPr>
                <w:rFonts w:hint="eastAsia" w:ascii="宋体" w:hAnsi="宋体" w:cs="宋体"/>
              </w:rPr>
            </w:pPr>
          </w:p>
        </w:tc>
        <w:tc>
          <w:tcPr>
            <w:tcW w:w="1592" w:type="dxa"/>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textAlignment w:val="auto"/>
              <w:rPr>
                <w:rFonts w:hint="eastAsia" w:ascii="宋体" w:hAnsi="宋体" w:eastAsia="宋体" w:cs="宋体"/>
                <w:sz w:val="24"/>
                <w:szCs w:val="24"/>
              </w:rPr>
            </w:pPr>
            <w:r>
              <w:rPr>
                <w:rFonts w:hint="eastAsia" w:ascii="宋体" w:hAnsi="宋体" w:cs="宋体"/>
              </w:rPr>
              <w:t>..</w:t>
            </w:r>
          </w:p>
        </w:tc>
        <w:tc>
          <w:tcPr>
            <w:tcW w:w="1625" w:type="dxa"/>
            <w:vAlign w:val="center"/>
          </w:tcPr>
          <w:p>
            <w:pPr>
              <w:ind w:firstLine="0" w:firstLineChars="0"/>
              <w:rPr>
                <w:rFonts w:ascii="宋体" w:hAnsi="宋体" w:cs="宋体"/>
              </w:rPr>
            </w:pPr>
          </w:p>
        </w:tc>
        <w:tc>
          <w:tcPr>
            <w:tcW w:w="1363" w:type="dxa"/>
            <w:vAlign w:val="center"/>
          </w:tcPr>
          <w:p>
            <w:pPr>
              <w:ind w:firstLine="0" w:firstLineChars="0"/>
              <w:rPr>
                <w:rFonts w:ascii="宋体" w:hAnsi="宋体" w:cs="宋体"/>
              </w:rPr>
            </w:pPr>
          </w:p>
        </w:tc>
        <w:tc>
          <w:tcPr>
            <w:tcW w:w="3719" w:type="dxa"/>
            <w:vAlign w:val="center"/>
          </w:tcPr>
          <w:p>
            <w:pPr>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注：对于采购文件中提出的全部商务要求，应在商务偏离表中逐条列出，未列出的视同无偏离。</w:t>
      </w:r>
    </w:p>
    <w:p>
      <w:pPr>
        <w:ind w:firstLine="2400" w:firstLineChars="1000"/>
        <w:contextualSpacing/>
        <w:rPr>
          <w:rFonts w:ascii="宋体" w:hAnsi="宋体" w:cs="宋体"/>
          <w:color w:val="000000"/>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szCs w:val="24"/>
        </w:rPr>
        <w:t>_________________</w:t>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r>
        <w:rPr>
          <w:rFonts w:hint="eastAsia" w:ascii="宋体" w:hAnsi="宋体" w:cs="宋体"/>
          <w:color w:val="000000"/>
          <w:spacing w:val="20"/>
          <w:szCs w:val="24"/>
        </w:rPr>
        <w:softHyphen/>
      </w:r>
    </w:p>
    <w:p>
      <w:pPr>
        <w:ind w:firstLine="480"/>
        <w:contextualSpacing/>
        <w:rPr>
          <w:rFonts w:ascii="宋体" w:hAnsi="宋体" w:cs="宋体"/>
          <w:color w:val="000000"/>
        </w:rPr>
      </w:pPr>
      <w:r>
        <w:rPr>
          <w:rFonts w:hint="eastAsia" w:ascii="宋体" w:hAnsi="宋体" w:cs="宋体"/>
          <w:color w:val="000000"/>
        </w:rPr>
        <w:t xml:space="preserve">                                   投标人（公章）：</w:t>
      </w:r>
      <w:r>
        <w:rPr>
          <w:rFonts w:hint="eastAsia" w:ascii="宋体" w:hAnsi="宋体" w:cs="宋体"/>
          <w:szCs w:val="24"/>
        </w:rPr>
        <w:t>_________________</w:t>
      </w:r>
    </w:p>
    <w:p>
      <w:pPr>
        <w:ind w:firstLine="235" w:firstLineChars="98"/>
        <w:contextualSpacing/>
        <w:jc w:val="center"/>
        <w:rPr>
          <w:rFonts w:ascii="宋体" w:hAnsi="宋体" w:cs="宋体"/>
          <w:b/>
          <w:bCs/>
          <w:color w:val="000000"/>
          <w:sz w:val="32"/>
          <w:szCs w:val="32"/>
        </w:rPr>
      </w:pPr>
      <w:r>
        <w:rPr>
          <w:rFonts w:hint="eastAsia" w:ascii="宋体" w:hAnsi="宋体" w:cs="宋体"/>
          <w:color w:val="000000"/>
        </w:rPr>
        <w:t xml:space="preserve">                     日期：</w:t>
      </w:r>
      <w:r>
        <w:rPr>
          <w:rFonts w:hint="eastAsia" w:ascii="宋体" w:hAnsi="宋体" w:cs="宋体"/>
          <w:szCs w:val="24"/>
        </w:rPr>
        <w:t>____</w:t>
      </w:r>
      <w:r>
        <w:rPr>
          <w:rFonts w:hint="eastAsia" w:ascii="宋体" w:hAnsi="宋体" w:cs="宋体"/>
          <w:color w:val="000000"/>
        </w:rPr>
        <w:t>年</w:t>
      </w:r>
      <w:r>
        <w:rPr>
          <w:rFonts w:hint="eastAsia" w:ascii="宋体" w:hAnsi="宋体" w:cs="宋体"/>
          <w:szCs w:val="24"/>
        </w:rPr>
        <w:t>____</w:t>
      </w:r>
      <w:r>
        <w:rPr>
          <w:rFonts w:hint="eastAsia" w:ascii="宋体" w:hAnsi="宋体" w:cs="宋体"/>
          <w:color w:val="000000"/>
        </w:rPr>
        <w:t>月</w:t>
      </w:r>
      <w:r>
        <w:rPr>
          <w:rFonts w:hint="eastAsia" w:ascii="宋体" w:hAnsi="宋体" w:cs="宋体"/>
          <w:szCs w:val="24"/>
        </w:rPr>
        <w:t>____</w:t>
      </w:r>
      <w:r>
        <w:rPr>
          <w:rFonts w:hint="eastAsia" w:ascii="宋体" w:hAnsi="宋体" w:cs="宋体"/>
          <w:color w:val="000000"/>
        </w:rPr>
        <w:t>日</w:t>
      </w:r>
    </w:p>
    <w:p>
      <w:pPr>
        <w:snapToGrid w:val="0"/>
        <w:spacing w:before="100" w:beforeAutospacing="1" w:after="100" w:afterAutospacing="1" w:line="360" w:lineRule="exact"/>
        <w:ind w:firstLine="643"/>
        <w:jc w:val="center"/>
        <w:rPr>
          <w:rFonts w:ascii="宋体" w:hAnsi="宋体" w:cs="宋体"/>
          <w:b/>
          <w:bCs/>
          <w:color w:val="000000"/>
          <w:sz w:val="32"/>
          <w:szCs w:val="32"/>
        </w:rPr>
      </w:pPr>
      <w:r>
        <w:rPr>
          <w:rFonts w:hint="eastAsia" w:ascii="宋体" w:hAnsi="宋体" w:cs="宋体"/>
          <w:b/>
          <w:bCs/>
          <w:color w:val="000000"/>
          <w:sz w:val="32"/>
          <w:szCs w:val="32"/>
        </w:rPr>
        <w:br w:type="page"/>
      </w:r>
      <w:r>
        <w:rPr>
          <w:rFonts w:hint="eastAsia" w:ascii="宋体" w:hAnsi="宋体" w:cs="宋体"/>
          <w:b/>
          <w:bCs/>
          <w:color w:val="000000"/>
          <w:sz w:val="32"/>
          <w:szCs w:val="32"/>
        </w:rPr>
        <w:t>十一、同类项目业绩表格式</w:t>
      </w:r>
    </w:p>
    <w:p>
      <w:pPr>
        <w:ind w:firstLine="480"/>
      </w:pPr>
    </w:p>
    <w:p>
      <w:pPr>
        <w:spacing w:line="380" w:lineRule="exact"/>
        <w:ind w:firstLine="602"/>
        <w:jc w:val="center"/>
        <w:rPr>
          <w:rFonts w:ascii="宋体" w:hAnsi="宋体" w:cs="宋体"/>
          <w:b/>
          <w:sz w:val="30"/>
          <w:szCs w:val="30"/>
        </w:rPr>
      </w:pPr>
      <w:r>
        <w:rPr>
          <w:rFonts w:hint="eastAsia" w:ascii="宋体" w:hAnsi="宋体" w:cs="宋体"/>
          <w:b/>
          <w:sz w:val="30"/>
          <w:szCs w:val="30"/>
        </w:rPr>
        <w:t>同类项目业绩表</w:t>
      </w:r>
    </w:p>
    <w:p>
      <w:pPr>
        <w:pStyle w:val="2"/>
        <w:rPr>
          <w:rFonts w:ascii="宋体" w:hAnsi="宋体" w:cs="宋体"/>
        </w:rPr>
      </w:pPr>
      <w:r>
        <w:rPr>
          <w:rFonts w:hint="eastAsia" w:hAnsi="宋体" w:cs="宋体"/>
          <w:sz w:val="24"/>
          <w:szCs w:val="24"/>
        </w:rPr>
        <w:t>标项：</w:t>
      </w:r>
      <w:r>
        <w:rPr>
          <w:rFonts w:hint="eastAsia" w:hAnsi="宋体" w:cs="宋体"/>
          <w:color w:val="000000"/>
          <w:sz w:val="24"/>
          <w:szCs w:val="24"/>
          <w:u w:val="single"/>
        </w:rPr>
        <w:t>一标段</w:t>
      </w:r>
      <w:r>
        <w:rPr>
          <w:rFonts w:hint="eastAsia" w:hAnsi="宋体" w:cs="宋体"/>
          <w:bCs/>
          <w:sz w:val="24"/>
          <w:szCs w:val="20"/>
          <w:u w:val="single"/>
        </w:rPr>
        <w:t>/</w:t>
      </w:r>
      <w:r>
        <w:rPr>
          <w:rFonts w:hint="eastAsia" w:hAnsi="宋体" w:cs="宋体"/>
          <w:color w:val="000000"/>
          <w:sz w:val="24"/>
          <w:szCs w:val="24"/>
          <w:u w:val="single"/>
        </w:rPr>
        <w:t>二标段</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1559"/>
        <w:gridCol w:w="1560"/>
        <w:gridCol w:w="1701"/>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vAlign w:val="center"/>
          </w:tcPr>
          <w:p>
            <w:pPr>
              <w:spacing w:line="380" w:lineRule="exact"/>
              <w:ind w:firstLine="0" w:firstLineChars="0"/>
              <w:jc w:val="center"/>
              <w:rPr>
                <w:rFonts w:ascii="宋体" w:hAnsi="宋体" w:cs="宋体"/>
              </w:rPr>
            </w:pPr>
            <w:r>
              <w:rPr>
                <w:rFonts w:hint="eastAsia" w:ascii="宋体" w:hAnsi="宋体" w:cs="宋体"/>
              </w:rPr>
              <w:t>采购单位名称</w:t>
            </w:r>
          </w:p>
        </w:tc>
        <w:tc>
          <w:tcPr>
            <w:tcW w:w="1559" w:type="dxa"/>
            <w:vAlign w:val="center"/>
          </w:tcPr>
          <w:p>
            <w:pPr>
              <w:spacing w:line="380" w:lineRule="exact"/>
              <w:ind w:firstLine="0" w:firstLineChars="0"/>
              <w:jc w:val="center"/>
              <w:rPr>
                <w:rFonts w:ascii="宋体" w:hAnsi="宋体" w:cs="宋体"/>
              </w:rPr>
            </w:pPr>
            <w:r>
              <w:rPr>
                <w:rFonts w:hint="eastAsia" w:ascii="宋体" w:hAnsi="宋体" w:cs="宋体"/>
              </w:rPr>
              <w:t>项目名称</w:t>
            </w:r>
          </w:p>
        </w:tc>
        <w:tc>
          <w:tcPr>
            <w:tcW w:w="1560" w:type="dxa"/>
            <w:vAlign w:val="center"/>
          </w:tcPr>
          <w:p>
            <w:pPr>
              <w:spacing w:line="380" w:lineRule="exact"/>
              <w:ind w:firstLine="0" w:firstLineChars="0"/>
              <w:jc w:val="center"/>
              <w:rPr>
                <w:rFonts w:ascii="宋体" w:hAnsi="宋体" w:cs="宋体"/>
              </w:rPr>
            </w:pPr>
            <w:r>
              <w:rPr>
                <w:rFonts w:hint="eastAsia" w:ascii="宋体" w:hAnsi="宋体" w:cs="宋体"/>
              </w:rPr>
              <w:t>项目负责人</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合同总金额</w:t>
            </w:r>
          </w:p>
        </w:tc>
        <w:tc>
          <w:tcPr>
            <w:tcW w:w="1701" w:type="dxa"/>
            <w:vAlign w:val="center"/>
          </w:tcPr>
          <w:p>
            <w:pPr>
              <w:spacing w:line="380" w:lineRule="exact"/>
              <w:ind w:firstLine="0" w:firstLineChars="0"/>
              <w:jc w:val="center"/>
              <w:rPr>
                <w:rFonts w:ascii="宋体" w:hAnsi="宋体" w:cs="宋体"/>
              </w:rPr>
            </w:pPr>
            <w:r>
              <w:rPr>
                <w:rFonts w:hint="eastAsia" w:ascii="宋体" w:hAnsi="宋体" w:cs="宋体"/>
              </w:rPr>
              <w:t>项目是否完成</w:t>
            </w:r>
          </w:p>
        </w:tc>
        <w:tc>
          <w:tcPr>
            <w:tcW w:w="1134" w:type="dxa"/>
            <w:vAlign w:val="center"/>
          </w:tcPr>
          <w:p>
            <w:pPr>
              <w:spacing w:line="380" w:lineRule="exact"/>
              <w:ind w:firstLine="0" w:firstLineChars="0"/>
              <w:jc w:val="center"/>
              <w:rPr>
                <w:rFonts w:ascii="宋体" w:hAnsi="宋体" w:cs="宋体"/>
              </w:rPr>
            </w:pPr>
            <w:r>
              <w:rPr>
                <w:rFonts w:hint="eastAsia" w:ascii="宋体" w:hAnsi="宋体" w:cs="宋体"/>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951" w:type="dxa"/>
            <w:vAlign w:val="center"/>
          </w:tcPr>
          <w:p>
            <w:pPr>
              <w:spacing w:line="380" w:lineRule="exact"/>
              <w:ind w:firstLine="480"/>
              <w:rPr>
                <w:rFonts w:ascii="宋体" w:hAnsi="宋体" w:cs="宋体"/>
              </w:rPr>
            </w:pPr>
          </w:p>
        </w:tc>
        <w:tc>
          <w:tcPr>
            <w:tcW w:w="1559" w:type="dxa"/>
            <w:vAlign w:val="center"/>
          </w:tcPr>
          <w:p>
            <w:pPr>
              <w:spacing w:line="380" w:lineRule="exact"/>
              <w:ind w:firstLine="480"/>
              <w:rPr>
                <w:rFonts w:ascii="宋体" w:hAnsi="宋体" w:cs="宋体"/>
              </w:rPr>
            </w:pPr>
          </w:p>
        </w:tc>
        <w:tc>
          <w:tcPr>
            <w:tcW w:w="1560"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701" w:type="dxa"/>
            <w:vAlign w:val="center"/>
          </w:tcPr>
          <w:p>
            <w:pPr>
              <w:spacing w:line="380" w:lineRule="exact"/>
              <w:ind w:firstLine="480"/>
              <w:rPr>
                <w:rFonts w:ascii="宋体" w:hAnsi="宋体" w:cs="宋体"/>
              </w:rPr>
            </w:pPr>
          </w:p>
        </w:tc>
        <w:tc>
          <w:tcPr>
            <w:tcW w:w="1134" w:type="dxa"/>
            <w:vAlign w:val="center"/>
          </w:tcPr>
          <w:p>
            <w:pPr>
              <w:spacing w:line="380" w:lineRule="exact"/>
              <w:ind w:firstLine="480"/>
              <w:rPr>
                <w:rFonts w:ascii="宋体" w:hAnsi="宋体" w:cs="宋体"/>
              </w:rPr>
            </w:pPr>
          </w:p>
        </w:tc>
      </w:tr>
    </w:tbl>
    <w:p>
      <w:pPr>
        <w:spacing w:line="420" w:lineRule="exact"/>
        <w:ind w:firstLine="235" w:firstLineChars="98"/>
        <w:rPr>
          <w:rFonts w:ascii="宋体" w:hAnsi="宋体" w:cs="宋体"/>
          <w:b/>
          <w:bCs/>
          <w:sz w:val="32"/>
          <w:szCs w:val="32"/>
        </w:rPr>
      </w:pPr>
      <w:r>
        <w:rPr>
          <w:rFonts w:hint="eastAsia" w:ascii="宋体" w:hAnsi="宋体" w:cs="宋体"/>
          <w:szCs w:val="24"/>
        </w:rPr>
        <w:t>注：应附</w:t>
      </w:r>
      <w:r>
        <w:rPr>
          <w:rFonts w:hint="eastAsia" w:ascii="宋体" w:hAnsi="宋体" w:cs="宋体"/>
          <w:szCs w:val="24"/>
          <w:lang w:val="en-US" w:eastAsia="zh-CN"/>
        </w:rPr>
        <w:t>中标通知书、</w:t>
      </w:r>
      <w:r>
        <w:rPr>
          <w:rFonts w:hint="eastAsia" w:ascii="宋体" w:hAnsi="宋体" w:cs="宋体"/>
          <w:szCs w:val="24"/>
        </w:rPr>
        <w:t>项目合同和验收合格证明</w:t>
      </w:r>
      <w:r>
        <w:rPr>
          <w:rFonts w:hint="eastAsia" w:ascii="宋体" w:hAnsi="宋体" w:cs="宋体"/>
          <w:szCs w:val="24"/>
          <w:lang w:val="en-US" w:eastAsia="zh-CN"/>
        </w:rPr>
        <w:t>材料等</w:t>
      </w:r>
      <w:r>
        <w:rPr>
          <w:rFonts w:hint="eastAsia" w:ascii="宋体" w:hAnsi="宋体" w:cs="宋体"/>
          <w:szCs w:val="24"/>
        </w:rPr>
        <w:t>相关证明材料并CA签章。</w:t>
      </w:r>
    </w:p>
    <w:p>
      <w:pPr>
        <w:spacing w:line="420" w:lineRule="exact"/>
        <w:ind w:firstLine="315" w:firstLineChars="98"/>
        <w:jc w:val="center"/>
        <w:rPr>
          <w:rFonts w:ascii="宋体" w:hAnsi="宋体" w:cs="宋体"/>
          <w:b/>
          <w:bCs/>
          <w:sz w:val="32"/>
          <w:szCs w:val="32"/>
        </w:rPr>
      </w:pP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spacing w:line="420" w:lineRule="exact"/>
        <w:ind w:firstLine="274" w:firstLineChars="98"/>
        <w:jc w:val="center"/>
        <w:rPr>
          <w:rFonts w:ascii="宋体" w:hAnsi="宋体" w:cs="宋体"/>
          <w:b/>
          <w:bCs/>
          <w:sz w:val="32"/>
          <w:szCs w:val="32"/>
        </w:rPr>
      </w:pPr>
      <w:r>
        <w:rPr>
          <w:rFonts w:hint="eastAsia" w:ascii="宋体" w:hAnsi="宋体" w:cs="宋体"/>
          <w:spacing w:val="20"/>
          <w:szCs w:val="24"/>
          <w:u w:val="single"/>
        </w:rPr>
        <w:t xml:space="preserve">           </w:t>
      </w:r>
    </w:p>
    <w:p>
      <w:pPr>
        <w:snapToGrid w:val="0"/>
        <w:spacing w:before="100" w:beforeAutospacing="1" w:after="100" w:afterAutospacing="1" w:line="276" w:lineRule="auto"/>
        <w:ind w:firstLine="602"/>
        <w:jc w:val="center"/>
        <w:rPr>
          <w:rFonts w:ascii="宋体" w:hAnsi="宋体" w:cs="宋体"/>
          <w:b/>
          <w:bCs/>
          <w:color w:val="000000"/>
          <w:sz w:val="30"/>
          <w:szCs w:val="30"/>
        </w:rPr>
      </w:pPr>
    </w:p>
    <w:p>
      <w:pPr>
        <w:snapToGrid w:val="0"/>
        <w:spacing w:before="100" w:beforeAutospacing="1" w:after="100" w:afterAutospacing="1" w:line="276" w:lineRule="auto"/>
        <w:ind w:firstLine="602"/>
        <w:jc w:val="center"/>
        <w:rPr>
          <w:b/>
          <w:sz w:val="30"/>
          <w:szCs w:val="30"/>
        </w:rPr>
      </w:pPr>
      <w:r>
        <w:rPr>
          <w:rFonts w:hint="eastAsia"/>
          <w:b/>
          <w:sz w:val="30"/>
          <w:szCs w:val="30"/>
        </w:rPr>
        <w:br w:type="page"/>
      </w:r>
    </w:p>
    <w:p>
      <w:pPr>
        <w:snapToGrid w:val="0"/>
        <w:spacing w:before="100" w:beforeAutospacing="1" w:after="100" w:afterAutospacing="1" w:line="276" w:lineRule="auto"/>
        <w:ind w:firstLine="602"/>
        <w:jc w:val="center"/>
        <w:rPr>
          <w:rFonts w:ascii="宋体" w:hAnsi="宋体" w:cs="宋体"/>
          <w:b/>
          <w:bCs/>
          <w:sz w:val="32"/>
          <w:szCs w:val="32"/>
        </w:rPr>
      </w:pPr>
      <w:r>
        <w:rPr>
          <w:rFonts w:hint="eastAsia"/>
          <w:b/>
          <w:sz w:val="30"/>
          <w:szCs w:val="30"/>
        </w:rPr>
        <w:t>十二、技术偏离表格式</w:t>
      </w:r>
    </w:p>
    <w:p>
      <w:pPr>
        <w:snapToGrid w:val="0"/>
        <w:spacing w:before="100" w:beforeAutospacing="1" w:after="100" w:afterAutospacing="1" w:line="276" w:lineRule="auto"/>
        <w:ind w:firstLine="643"/>
        <w:jc w:val="center"/>
        <w:rPr>
          <w:rFonts w:hint="eastAsia" w:ascii="宋体" w:hAnsi="宋体" w:cs="宋体"/>
          <w:b/>
          <w:bCs/>
          <w:sz w:val="32"/>
          <w:szCs w:val="32"/>
        </w:rPr>
      </w:pPr>
      <w:r>
        <w:rPr>
          <w:rFonts w:hint="eastAsia" w:ascii="宋体" w:hAnsi="宋体" w:cs="宋体"/>
          <w:b/>
          <w:bCs/>
          <w:sz w:val="32"/>
          <w:szCs w:val="32"/>
        </w:rPr>
        <w:t>技术偏离表</w:t>
      </w:r>
    </w:p>
    <w:p>
      <w:pPr>
        <w:pStyle w:val="2"/>
        <w:rPr>
          <w:rFonts w:hint="eastAsia"/>
        </w:rPr>
      </w:pPr>
      <w:r>
        <w:rPr>
          <w:rFonts w:hint="eastAsia" w:hAnsi="宋体" w:cs="宋体"/>
          <w:sz w:val="24"/>
          <w:szCs w:val="24"/>
        </w:rPr>
        <w:t>标项：</w:t>
      </w:r>
      <w:r>
        <w:rPr>
          <w:rFonts w:hint="eastAsia" w:hAnsi="宋体" w:cs="宋体"/>
          <w:color w:val="000000"/>
          <w:sz w:val="24"/>
          <w:szCs w:val="24"/>
          <w:u w:val="single"/>
        </w:rPr>
        <w:t>一标段</w:t>
      </w:r>
      <w:r>
        <w:rPr>
          <w:rFonts w:hint="eastAsia" w:hAnsi="宋体" w:cs="宋体"/>
          <w:bCs/>
          <w:sz w:val="24"/>
          <w:szCs w:val="20"/>
          <w:u w:val="single"/>
        </w:rPr>
        <w:t>/</w:t>
      </w:r>
      <w:r>
        <w:rPr>
          <w:rFonts w:hint="eastAsia" w:hAnsi="宋体" w:cs="宋体"/>
          <w:color w:val="000000"/>
          <w:sz w:val="24"/>
          <w:szCs w:val="24"/>
          <w:u w:val="single"/>
        </w:rPr>
        <w:t>二标段</w:t>
      </w:r>
    </w:p>
    <w:tbl>
      <w:tblPr>
        <w:tblStyle w:val="3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309"/>
        <w:gridCol w:w="1559"/>
        <w:gridCol w:w="1855"/>
        <w:gridCol w:w="2109"/>
        <w:gridCol w:w="1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8" w:hRule="atLeast"/>
        </w:trPr>
        <w:tc>
          <w:tcPr>
            <w:tcW w:w="784" w:type="dxa"/>
            <w:vAlign w:val="center"/>
          </w:tcPr>
          <w:p>
            <w:pPr>
              <w:spacing w:line="276" w:lineRule="auto"/>
              <w:ind w:firstLine="0" w:firstLineChars="0"/>
              <w:rPr>
                <w:rFonts w:ascii="宋体" w:hAnsi="宋体" w:cs="宋体"/>
              </w:rPr>
            </w:pPr>
            <w:r>
              <w:rPr>
                <w:rFonts w:hint="eastAsia" w:ascii="宋体" w:hAnsi="宋体" w:cs="宋体"/>
              </w:rPr>
              <w:t>序号</w:t>
            </w:r>
          </w:p>
        </w:tc>
        <w:tc>
          <w:tcPr>
            <w:tcW w:w="1309" w:type="dxa"/>
            <w:vAlign w:val="center"/>
          </w:tcPr>
          <w:p>
            <w:pPr>
              <w:spacing w:line="276" w:lineRule="auto"/>
              <w:ind w:firstLine="0" w:firstLineChars="0"/>
              <w:rPr>
                <w:rFonts w:ascii="宋体" w:hAnsi="宋体" w:cs="宋体"/>
              </w:rPr>
            </w:pPr>
            <w:r>
              <w:rPr>
                <w:rFonts w:hint="eastAsia" w:ascii="宋体" w:hAnsi="宋体" w:cs="宋体"/>
              </w:rPr>
              <w:t>货物名称</w:t>
            </w:r>
          </w:p>
        </w:tc>
        <w:tc>
          <w:tcPr>
            <w:tcW w:w="1559" w:type="dxa"/>
            <w:vAlign w:val="center"/>
          </w:tcPr>
          <w:p>
            <w:pPr>
              <w:spacing w:line="276" w:lineRule="auto"/>
              <w:ind w:firstLine="0" w:firstLineChars="0"/>
              <w:rPr>
                <w:rFonts w:ascii="宋体" w:hAnsi="宋体" w:cs="宋体"/>
              </w:rPr>
            </w:pPr>
            <w:r>
              <w:rPr>
                <w:rFonts w:hint="eastAsia" w:ascii="宋体" w:hAnsi="宋体" w:cs="宋体"/>
              </w:rPr>
              <w:t>单位及数量</w:t>
            </w:r>
          </w:p>
        </w:tc>
        <w:tc>
          <w:tcPr>
            <w:tcW w:w="1855" w:type="dxa"/>
            <w:vAlign w:val="center"/>
          </w:tcPr>
          <w:p>
            <w:pPr>
              <w:spacing w:line="276" w:lineRule="auto"/>
              <w:ind w:firstLine="0" w:firstLineChars="0"/>
              <w:rPr>
                <w:rFonts w:ascii="宋体" w:hAnsi="宋体" w:cs="宋体"/>
              </w:rPr>
            </w:pPr>
            <w:r>
              <w:rPr>
                <w:rFonts w:hint="eastAsia" w:ascii="宋体" w:hAnsi="宋体" w:cs="宋体"/>
              </w:rPr>
              <w:t>采购文件技术参数要求</w:t>
            </w:r>
          </w:p>
        </w:tc>
        <w:tc>
          <w:tcPr>
            <w:tcW w:w="2109" w:type="dxa"/>
            <w:vAlign w:val="center"/>
          </w:tcPr>
          <w:p>
            <w:pPr>
              <w:spacing w:line="276" w:lineRule="auto"/>
              <w:ind w:firstLine="0" w:firstLineChars="0"/>
              <w:rPr>
                <w:rFonts w:ascii="宋体" w:hAnsi="宋体" w:cs="宋体"/>
              </w:rPr>
            </w:pPr>
            <w:r>
              <w:rPr>
                <w:rFonts w:hint="eastAsia" w:ascii="宋体" w:hAnsi="宋体" w:cs="宋体"/>
              </w:rPr>
              <w:t>投标文件</w:t>
            </w:r>
          </w:p>
          <w:p>
            <w:pPr>
              <w:spacing w:line="276" w:lineRule="auto"/>
              <w:ind w:firstLine="0" w:firstLineChars="0"/>
              <w:rPr>
                <w:rFonts w:ascii="宋体" w:hAnsi="宋体" w:cs="宋体"/>
              </w:rPr>
            </w:pPr>
            <w:r>
              <w:rPr>
                <w:rFonts w:hint="eastAsia" w:ascii="宋体" w:hAnsi="宋体" w:cs="宋体"/>
              </w:rPr>
              <w:t>技术参数</w:t>
            </w:r>
          </w:p>
        </w:tc>
        <w:tc>
          <w:tcPr>
            <w:tcW w:w="1670" w:type="dxa"/>
            <w:vAlign w:val="center"/>
          </w:tcPr>
          <w:p>
            <w:pPr>
              <w:ind w:firstLine="0" w:firstLineChars="0"/>
              <w:jc w:val="center"/>
              <w:rPr>
                <w:rFonts w:ascii="宋体" w:hAnsi="宋体" w:cs="宋体"/>
                <w:szCs w:val="24"/>
              </w:rPr>
            </w:pPr>
            <w:r>
              <w:rPr>
                <w:rFonts w:hint="eastAsia" w:ascii="宋体" w:hAnsi="宋体" w:cs="宋体"/>
                <w:szCs w:val="24"/>
              </w:rPr>
              <w:t>是否偏离</w:t>
            </w:r>
          </w:p>
          <w:p>
            <w:pPr>
              <w:ind w:firstLine="0" w:firstLineChars="0"/>
              <w:jc w:val="center"/>
              <w:rPr>
                <w:rFonts w:ascii="宋体" w:hAnsi="宋体" w:cs="宋体"/>
              </w:rPr>
            </w:pPr>
            <w:r>
              <w:rPr>
                <w:rFonts w:hint="eastAsia" w:ascii="宋体" w:hAnsi="宋体" w:cs="宋体"/>
                <w:szCs w:val="24"/>
              </w:rPr>
              <w:t>（如偏离请注明正偏离或负偏离）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784" w:type="dxa"/>
          </w:tcPr>
          <w:p>
            <w:pPr>
              <w:spacing w:line="276" w:lineRule="auto"/>
              <w:ind w:firstLine="0" w:firstLineChars="0"/>
              <w:rPr>
                <w:rFonts w:ascii="宋体" w:hAnsi="宋体" w:cs="宋体"/>
              </w:rPr>
            </w:pPr>
          </w:p>
        </w:tc>
        <w:tc>
          <w:tcPr>
            <w:tcW w:w="1309" w:type="dxa"/>
          </w:tcPr>
          <w:p>
            <w:pPr>
              <w:spacing w:line="276" w:lineRule="auto"/>
              <w:ind w:firstLine="0" w:firstLineChars="0"/>
              <w:rPr>
                <w:rFonts w:ascii="宋体" w:hAnsi="宋体" w:cs="宋体"/>
              </w:rPr>
            </w:pPr>
          </w:p>
        </w:tc>
        <w:tc>
          <w:tcPr>
            <w:tcW w:w="1559" w:type="dxa"/>
          </w:tcPr>
          <w:p>
            <w:pPr>
              <w:spacing w:line="276" w:lineRule="auto"/>
              <w:ind w:firstLine="0" w:firstLineChars="0"/>
              <w:rPr>
                <w:rFonts w:ascii="宋体" w:hAnsi="宋体" w:cs="宋体"/>
              </w:rPr>
            </w:pPr>
          </w:p>
        </w:tc>
        <w:tc>
          <w:tcPr>
            <w:tcW w:w="1855" w:type="dxa"/>
          </w:tcPr>
          <w:p>
            <w:pPr>
              <w:spacing w:line="276" w:lineRule="auto"/>
              <w:ind w:firstLine="0" w:firstLineChars="0"/>
              <w:rPr>
                <w:rFonts w:ascii="宋体" w:hAnsi="宋体" w:cs="宋体"/>
              </w:rPr>
            </w:pPr>
          </w:p>
        </w:tc>
        <w:tc>
          <w:tcPr>
            <w:tcW w:w="2109" w:type="dxa"/>
          </w:tcPr>
          <w:p>
            <w:pPr>
              <w:spacing w:line="276" w:lineRule="auto"/>
              <w:ind w:firstLine="0" w:firstLineChars="0"/>
              <w:rPr>
                <w:rFonts w:ascii="宋体" w:hAnsi="宋体" w:cs="宋体"/>
              </w:rPr>
            </w:pPr>
          </w:p>
        </w:tc>
        <w:tc>
          <w:tcPr>
            <w:tcW w:w="1670" w:type="dxa"/>
          </w:tcPr>
          <w:p>
            <w:pPr>
              <w:spacing w:line="276" w:lineRule="auto"/>
              <w:ind w:firstLine="0" w:firstLineChars="0"/>
              <w:rPr>
                <w:rFonts w:ascii="宋体" w:hAnsi="宋体" w:cs="宋体"/>
              </w:rPr>
            </w:pPr>
          </w:p>
        </w:tc>
      </w:tr>
    </w:tbl>
    <w:p>
      <w:pPr>
        <w:ind w:firstLine="0" w:firstLineChars="0"/>
        <w:rPr>
          <w:rFonts w:ascii="宋体" w:hAnsi="宋体" w:cs="宋体"/>
        </w:rPr>
      </w:pPr>
      <w:r>
        <w:rPr>
          <w:rFonts w:hint="eastAsia" w:ascii="宋体" w:hAnsi="宋体" w:cs="宋体"/>
        </w:rPr>
        <w:t>注：对于采购文件中提出的全部技术参数要求，应在技术偏离表中逐条列出，未列出的视同无偏离。</w:t>
      </w:r>
    </w:p>
    <w:p>
      <w:pPr>
        <w:ind w:firstLine="3120" w:firstLineChars="1300"/>
        <w:contextualSpacing/>
        <w:rPr>
          <w:rFonts w:ascii="宋体" w:hAnsi="宋体" w:cs="宋体"/>
          <w:spacing w:val="20"/>
          <w:szCs w:val="24"/>
          <w:u w:val="single"/>
        </w:rPr>
      </w:pPr>
      <w:r>
        <w:rPr>
          <w:rFonts w:hint="eastAsia" w:ascii="宋体" w:hAnsi="宋体" w:cs="宋体"/>
          <w:szCs w:val="24"/>
        </w:rPr>
        <w:t>法定代表人或授权代表</w:t>
      </w:r>
      <w:r>
        <w:rPr>
          <w:rFonts w:hint="eastAsia" w:ascii="宋体" w:hAnsi="宋体" w:cs="宋体"/>
          <w:spacing w:val="20"/>
          <w:szCs w:val="24"/>
        </w:rPr>
        <w:t>签字</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color w:val="000000"/>
          <w:szCs w:val="24"/>
        </w:rPr>
        <w:t>___________</w:t>
      </w:r>
      <w:r>
        <w:rPr>
          <w:rFonts w:hint="eastAsia" w:ascii="宋体" w:hAnsi="宋体" w:cs="宋体"/>
          <w:spacing w:val="20"/>
          <w:szCs w:val="24"/>
          <w:u w:val="single"/>
        </w:rPr>
        <w:t xml:space="preserve">            </w:t>
      </w:r>
    </w:p>
    <w:p>
      <w:pPr>
        <w:spacing w:line="300" w:lineRule="auto"/>
        <w:ind w:firstLine="560"/>
        <w:rPr>
          <w:rFonts w:ascii="宋体" w:hAnsi="宋体" w:cs="宋体"/>
          <w:color w:val="000000"/>
          <w:szCs w:val="24"/>
        </w:rPr>
      </w:pPr>
      <w:r>
        <w:rPr>
          <w:rFonts w:hint="eastAsia" w:ascii="宋体" w:hAnsi="宋体" w:cs="宋体"/>
          <w:spacing w:val="20"/>
          <w:szCs w:val="24"/>
        </w:rPr>
        <w:t xml:space="preserve">                              </w:t>
      </w:r>
      <w:r>
        <w:rPr>
          <w:rFonts w:hint="eastAsia" w:ascii="宋体" w:hAnsi="宋体" w:cs="宋体"/>
          <w:color w:val="000000"/>
          <w:szCs w:val="24"/>
        </w:rPr>
        <w:t>投标人（盖章）：__________________</w:t>
      </w:r>
    </w:p>
    <w:p>
      <w:pPr>
        <w:spacing w:line="300" w:lineRule="auto"/>
        <w:ind w:firstLine="480"/>
        <w:rPr>
          <w:rFonts w:ascii="宋体" w:hAnsi="宋体" w:cs="宋体"/>
          <w:color w:val="000000"/>
          <w:szCs w:val="24"/>
        </w:rPr>
      </w:pPr>
      <w:r>
        <w:rPr>
          <w:rFonts w:hint="eastAsia" w:ascii="宋体" w:hAnsi="宋体" w:cs="宋体"/>
          <w:color w:val="000000"/>
          <w:szCs w:val="24"/>
        </w:rPr>
        <w:t xml:space="preserve">                                        日    期：_____年____月____日</w:t>
      </w:r>
    </w:p>
    <w:p>
      <w:pPr>
        <w:ind w:firstLine="2560" w:firstLineChars="850"/>
        <w:contextualSpacing/>
        <w:rPr>
          <w:rFonts w:ascii="宋体" w:hAnsi="宋体" w:cs="宋体"/>
          <w:szCs w:val="24"/>
        </w:rPr>
        <w:sectPr>
          <w:pgSz w:w="11906" w:h="16838"/>
          <w:pgMar w:top="1418" w:right="1077" w:bottom="1418" w:left="1077" w:header="851" w:footer="992" w:gutter="340"/>
          <w:cols w:space="720" w:num="1"/>
          <w:docGrid w:linePitch="381" w:charSpace="0"/>
        </w:sectPr>
      </w:pPr>
      <w:r>
        <w:rPr>
          <w:rFonts w:hint="eastAsia"/>
          <w:b/>
          <w:sz w:val="30"/>
          <w:szCs w:val="30"/>
        </w:rPr>
        <w:br w:type="page"/>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十</w:t>
      </w:r>
      <w:r>
        <w:rPr>
          <w:rFonts w:hint="eastAsia" w:ascii="宋体" w:hAnsi="宋体" w:cs="宋体"/>
          <w:b/>
          <w:bCs/>
          <w:color w:val="000000"/>
          <w:sz w:val="32"/>
          <w:szCs w:val="32"/>
          <w:lang w:val="en-US" w:eastAsia="zh-CN"/>
        </w:rPr>
        <w:t>三</w:t>
      </w:r>
      <w:r>
        <w:rPr>
          <w:rFonts w:hint="eastAsia" w:ascii="宋体" w:hAnsi="宋体" w:cs="宋体"/>
          <w:b/>
          <w:bCs/>
          <w:color w:val="000000"/>
          <w:sz w:val="32"/>
          <w:szCs w:val="32"/>
        </w:rPr>
        <w:t>、投标函格式</w:t>
      </w:r>
    </w:p>
    <w:p>
      <w:pPr>
        <w:snapToGrid w:val="0"/>
        <w:spacing w:before="100" w:beforeAutospacing="1" w:after="100" w:afterAutospacing="1" w:line="276" w:lineRule="auto"/>
        <w:ind w:firstLine="602"/>
        <w:jc w:val="center"/>
        <w:rPr>
          <w:rFonts w:ascii="宋体" w:hAnsi="宋体" w:cs="宋体"/>
          <w:b/>
          <w:bCs/>
          <w:color w:val="000000"/>
          <w:sz w:val="30"/>
          <w:szCs w:val="30"/>
        </w:rPr>
      </w:pPr>
      <w:r>
        <w:rPr>
          <w:rFonts w:hint="eastAsia" w:ascii="宋体" w:hAnsi="宋体" w:cs="宋体"/>
          <w:b/>
          <w:bCs/>
          <w:color w:val="000000"/>
          <w:sz w:val="30"/>
          <w:szCs w:val="30"/>
        </w:rPr>
        <w:t>投 标 函</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致：</w:t>
      </w:r>
      <w:r>
        <w:rPr>
          <w:rFonts w:hint="eastAsia" w:ascii="宋体" w:hAnsi="宋体" w:cs="宋体"/>
          <w:color w:val="000000"/>
          <w:szCs w:val="24"/>
          <w:u w:val="single"/>
        </w:rPr>
        <w:t xml:space="preserve">                 </w:t>
      </w:r>
      <w:r>
        <w:rPr>
          <w:rFonts w:hint="eastAsia" w:ascii="宋体" w:hAnsi="宋体" w:cs="宋体"/>
          <w:color w:val="000000"/>
          <w:szCs w:val="24"/>
        </w:rPr>
        <w:t>（代理机构名称）：</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根据贵方为</w:t>
      </w:r>
      <w:r>
        <w:rPr>
          <w:rFonts w:hint="eastAsia" w:ascii="宋体" w:hAnsi="宋体" w:cs="宋体"/>
          <w:b/>
          <w:bCs/>
          <w:color w:val="000000"/>
          <w:szCs w:val="24"/>
          <w:u w:val="single"/>
          <w:lang w:eastAsia="zh-CN"/>
        </w:rPr>
        <w:t>嘉善技师学院（筹）购置培训教学仪器设备（移动机器人、工业机器人实训设备）</w:t>
      </w:r>
      <w:r>
        <w:rPr>
          <w:rFonts w:hint="eastAsia" w:ascii="宋体" w:hAnsi="宋体" w:cs="宋体"/>
          <w:b/>
          <w:bCs/>
          <w:color w:val="000000"/>
          <w:szCs w:val="24"/>
          <w:u w:val="single"/>
          <w:lang w:val="en-US" w:eastAsia="zh-CN"/>
        </w:rPr>
        <w:t>一标段/二标段</w:t>
      </w:r>
      <w:r>
        <w:rPr>
          <w:rFonts w:hint="eastAsia" w:ascii="宋体" w:hAnsi="宋体" w:cs="宋体"/>
          <w:color w:val="000000"/>
          <w:szCs w:val="24"/>
        </w:rPr>
        <w:t>项目的招标公告/投标邀请书</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（项目编号：</w:t>
      </w:r>
      <w:r>
        <w:rPr>
          <w:rFonts w:hint="eastAsia" w:ascii="宋体" w:hAnsi="宋体" w:cs="宋体"/>
          <w:color w:val="000000"/>
          <w:szCs w:val="24"/>
          <w:u w:val="single"/>
        </w:rPr>
        <w:t xml:space="preserve">              </w:t>
      </w:r>
      <w:r>
        <w:rPr>
          <w:rFonts w:hint="eastAsia" w:ascii="宋体" w:hAnsi="宋体" w:cs="宋体"/>
          <w:color w:val="000000"/>
          <w:szCs w:val="24"/>
        </w:rPr>
        <w:t>），签字代表</w:t>
      </w:r>
      <w:r>
        <w:rPr>
          <w:rFonts w:hint="eastAsia" w:ascii="宋体" w:hAnsi="宋体" w:cs="宋体"/>
          <w:color w:val="000000"/>
          <w:szCs w:val="24"/>
          <w:u w:val="single"/>
        </w:rPr>
        <w:t xml:space="preserve">            </w:t>
      </w:r>
      <w:r>
        <w:rPr>
          <w:rFonts w:hint="eastAsia" w:ascii="宋体" w:hAnsi="宋体" w:cs="宋体"/>
          <w:color w:val="000000"/>
          <w:szCs w:val="24"/>
        </w:rPr>
        <w:t>（全名）经正式授权并代表投标人</w:t>
      </w:r>
      <w:r>
        <w:rPr>
          <w:rFonts w:hint="eastAsia" w:ascii="宋体" w:hAnsi="宋体" w:cs="宋体"/>
          <w:color w:val="000000"/>
          <w:szCs w:val="24"/>
          <w:u w:val="single"/>
        </w:rPr>
        <w:t xml:space="preserve">                           </w:t>
      </w:r>
      <w:r>
        <w:rPr>
          <w:rFonts w:hint="eastAsia" w:ascii="宋体" w:hAnsi="宋体" w:cs="宋体"/>
          <w:color w:val="000000"/>
          <w:szCs w:val="24"/>
        </w:rPr>
        <w:t>（投标人名称）提交投标文件。</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据此函，签字代表宣布同意如下：</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1.投标人已详细审查全部“招标文件”，包括修改文件（如有的话）以及全部参考资料和有关附件，已经了解我方对于招标文件、采购过程、采购结果有依法进行询问、质疑、投诉的权利及相关渠道和要求。</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2.投标人在投标之前已经与贵方进行了充分的沟通，完全理解并接受招标文件的各项规定和要求，对招标文件的合理性、合法性不再有异议。</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3.本投标有效期自开标日起</w:t>
      </w:r>
      <w:r>
        <w:rPr>
          <w:rFonts w:hint="eastAsia" w:ascii="宋体" w:hAnsi="宋体" w:cs="宋体"/>
          <w:color w:val="000000"/>
          <w:szCs w:val="24"/>
          <w:u w:val="single"/>
        </w:rPr>
        <w:t xml:space="preserve"> 90</w:t>
      </w:r>
      <w:r>
        <w:rPr>
          <w:rFonts w:hint="eastAsia" w:ascii="宋体" w:hAnsi="宋体" w:cs="宋体"/>
          <w:color w:val="000000"/>
          <w:szCs w:val="24"/>
        </w:rPr>
        <w:t>个日历日。</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4.如中标，本投标文件至本项目合同履行完毕止均保持有效，本投标人将按“招标文件”及政府采购法律、法规的规定履行合同责任和义务。</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5.投标人同意按照贵方要求提供与投标有关的一切数据或资料。</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6.与本投标有关的一切正式往来信函请寄：</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地址：</w:t>
      </w:r>
      <w:r>
        <w:rPr>
          <w:rFonts w:hint="eastAsia" w:ascii="宋体" w:hAnsi="宋体" w:cs="宋体"/>
          <w:color w:val="000000"/>
          <w:szCs w:val="24"/>
          <w:u w:val="single"/>
        </w:rPr>
        <w:t xml:space="preserve">                     </w:t>
      </w:r>
      <w:r>
        <w:rPr>
          <w:rFonts w:hint="eastAsia" w:ascii="宋体" w:hAnsi="宋体" w:cs="宋体"/>
          <w:color w:val="000000"/>
          <w:szCs w:val="24"/>
        </w:rPr>
        <w:t xml:space="preserve"> 邮编：__________   电话：______________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传真：______________投标人代表姓名 ___________  职务：</w:t>
      </w:r>
      <w:r>
        <w:rPr>
          <w:rFonts w:ascii="宋体" w:hAnsi="宋体" w:cs="宋体"/>
          <w:szCs w:val="24"/>
          <w:u w:val="single"/>
        </w:rPr>
        <w:t>______________</w:t>
      </w:r>
      <w:r>
        <w:rPr>
          <w:rFonts w:hint="eastAsia" w:ascii="宋体" w:hAnsi="宋体" w:cs="宋体"/>
          <w:color w:val="000000"/>
          <w:szCs w:val="24"/>
          <w:u w:val="single"/>
        </w:rPr>
        <w:t xml:space="preserve"> </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投标人名称(公章):___________________</w:t>
      </w:r>
    </w:p>
    <w:p>
      <w:pPr>
        <w:snapToGrid w:val="0"/>
        <w:spacing w:line="276" w:lineRule="auto"/>
        <w:ind w:firstLine="480"/>
        <w:rPr>
          <w:rFonts w:ascii="宋体" w:hAnsi="宋体" w:cs="宋体"/>
          <w:color w:val="000000"/>
          <w:szCs w:val="24"/>
        </w:rPr>
      </w:pPr>
      <w:r>
        <w:rPr>
          <w:rFonts w:hint="eastAsia" w:ascii="宋体" w:hAnsi="宋体" w:cs="宋体"/>
          <w:color w:val="000000"/>
          <w:szCs w:val="24"/>
        </w:rPr>
        <w:t>开户银行：</w:t>
      </w:r>
      <w:r>
        <w:rPr>
          <w:rFonts w:hint="eastAsia" w:ascii="宋体" w:hAnsi="宋体" w:cs="宋体"/>
          <w:color w:val="000000"/>
          <w:szCs w:val="24"/>
          <w:u w:val="single"/>
        </w:rPr>
        <w:t xml:space="preserve">                      </w:t>
      </w:r>
      <w:r>
        <w:rPr>
          <w:rFonts w:hint="eastAsia" w:ascii="宋体" w:hAnsi="宋体" w:cs="宋体"/>
          <w:color w:val="000000"/>
          <w:szCs w:val="24"/>
        </w:rPr>
        <w:t xml:space="preserve">   银行帐号：</w:t>
      </w:r>
      <w:r>
        <w:rPr>
          <w:rFonts w:hint="eastAsia" w:ascii="宋体" w:hAnsi="宋体" w:cs="宋体"/>
          <w:szCs w:val="24"/>
          <w:u w:val="single"/>
        </w:rPr>
        <w:t>_</w:t>
      </w:r>
      <w:r>
        <w:rPr>
          <w:rFonts w:ascii="宋体" w:hAnsi="宋体" w:cs="宋体"/>
          <w:szCs w:val="24"/>
          <w:u w:val="single"/>
        </w:rPr>
        <w:t>______________________</w:t>
      </w:r>
      <w:r>
        <w:rPr>
          <w:rFonts w:hint="eastAsia" w:ascii="宋体" w:hAnsi="宋体" w:cs="宋体"/>
          <w:color w:val="000000"/>
          <w:szCs w:val="24"/>
        </w:rPr>
        <w:t xml:space="preserve"> </w:t>
      </w:r>
    </w:p>
    <w:p>
      <w:pPr>
        <w:snapToGrid w:val="0"/>
        <w:spacing w:before="100" w:beforeAutospacing="1" w:after="100" w:afterAutospacing="1" w:line="276" w:lineRule="auto"/>
        <w:ind w:firstLine="480"/>
        <w:rPr>
          <w:rFonts w:ascii="宋体" w:hAnsi="宋体" w:cs="宋体"/>
          <w:color w:val="000000"/>
          <w:szCs w:val="24"/>
        </w:rPr>
      </w:pPr>
      <w:r>
        <w:rPr>
          <w:rFonts w:hint="eastAsia" w:ascii="宋体" w:hAnsi="宋体" w:cs="宋体"/>
          <w:color w:val="000000"/>
          <w:szCs w:val="24"/>
        </w:rPr>
        <w:t>法定代表人或授权代表签字（或盖章）:___________      日期:_____年___月___日</w:t>
      </w:r>
    </w:p>
    <w:p>
      <w:pPr>
        <w:snapToGrid w:val="0"/>
        <w:spacing w:before="100" w:beforeAutospacing="1" w:after="100" w:afterAutospacing="1" w:line="276" w:lineRule="auto"/>
        <w:ind w:firstLine="480"/>
        <w:jc w:val="center"/>
        <w:rPr>
          <w:rFonts w:ascii="宋体" w:hAnsi="宋体" w:cs="宋体"/>
          <w:color w:val="000000"/>
          <w:szCs w:val="24"/>
        </w:rPr>
      </w:pPr>
      <w:r>
        <w:rPr>
          <w:rFonts w:hint="eastAsia" w:ascii="宋体" w:hAnsi="宋体" w:cs="宋体"/>
          <w:color w:val="000000"/>
          <w:szCs w:val="24"/>
        </w:rPr>
        <w:br w:type="page"/>
      </w:r>
    </w:p>
    <w:p>
      <w:pPr>
        <w:snapToGrid w:val="0"/>
        <w:spacing w:before="100" w:beforeAutospacing="1" w:after="100" w:afterAutospacing="1" w:line="276" w:lineRule="auto"/>
        <w:ind w:firstLine="643"/>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四</w:t>
      </w:r>
      <w:r>
        <w:rPr>
          <w:rFonts w:hint="eastAsia" w:ascii="宋体" w:hAnsi="宋体" w:cs="宋体"/>
          <w:b/>
          <w:bCs/>
          <w:sz w:val="32"/>
          <w:szCs w:val="32"/>
        </w:rPr>
        <w:t>、开标一览表格式</w:t>
      </w:r>
    </w:p>
    <w:p>
      <w:pPr>
        <w:snapToGrid w:val="0"/>
        <w:spacing w:before="100" w:beforeAutospacing="1" w:after="100" w:afterAutospacing="1" w:line="276" w:lineRule="auto"/>
        <w:ind w:firstLine="643"/>
        <w:jc w:val="center"/>
        <w:rPr>
          <w:rFonts w:ascii="宋体" w:hAnsi="宋体" w:cs="宋体"/>
          <w:b/>
          <w:bCs/>
          <w:color w:val="000000"/>
          <w:sz w:val="32"/>
          <w:szCs w:val="32"/>
        </w:rPr>
      </w:pPr>
      <w:r>
        <w:rPr>
          <w:rFonts w:hint="eastAsia" w:ascii="宋体" w:hAnsi="宋体" w:cs="宋体"/>
          <w:b/>
          <w:bCs/>
          <w:color w:val="000000"/>
          <w:sz w:val="32"/>
          <w:szCs w:val="32"/>
        </w:rPr>
        <w:t>开标一览表</w:t>
      </w:r>
    </w:p>
    <w:p>
      <w:pPr>
        <w:spacing w:before="120" w:beforeLines="50"/>
        <w:ind w:firstLine="480"/>
        <w:rPr>
          <w:rFonts w:hint="eastAsia" w:ascii="宋体" w:hAnsi="宋体" w:cs="宋体"/>
          <w:color w:val="000000"/>
          <w:szCs w:val="24"/>
        </w:rPr>
      </w:pPr>
      <w:r>
        <w:rPr>
          <w:rFonts w:hint="eastAsia" w:ascii="宋体" w:hAnsi="宋体" w:cs="宋体"/>
          <w:color w:val="000000"/>
          <w:szCs w:val="24"/>
        </w:rPr>
        <w:t>投标单位名称（盖章）：__________________</w:t>
      </w:r>
    </w:p>
    <w:p>
      <w:pPr>
        <w:spacing w:before="120" w:beforeLines="50"/>
        <w:ind w:firstLine="480"/>
        <w:rPr>
          <w:rFonts w:ascii="宋体" w:hAnsi="宋体" w:cs="宋体"/>
          <w:color w:val="000000"/>
          <w:szCs w:val="24"/>
          <w:u w:val="single"/>
        </w:rPr>
      </w:pPr>
      <w:r>
        <w:rPr>
          <w:rFonts w:hint="eastAsia" w:hAnsi="宋体" w:cs="宋体"/>
          <w:sz w:val="24"/>
          <w:szCs w:val="24"/>
        </w:rPr>
        <w:t>标项：</w:t>
      </w:r>
      <w:r>
        <w:rPr>
          <w:rFonts w:hint="eastAsia" w:hAnsi="宋体" w:cs="宋体"/>
          <w:color w:val="000000"/>
          <w:sz w:val="24"/>
          <w:szCs w:val="24"/>
          <w:u w:val="single"/>
        </w:rPr>
        <w:t>一标段</w:t>
      </w:r>
      <w:r>
        <w:rPr>
          <w:rFonts w:hint="eastAsia" w:hAnsi="宋体" w:cs="宋体"/>
          <w:bCs/>
          <w:sz w:val="24"/>
          <w:szCs w:val="20"/>
          <w:u w:val="single"/>
        </w:rPr>
        <w:t>/</w:t>
      </w:r>
      <w:r>
        <w:rPr>
          <w:rFonts w:hint="eastAsia" w:hAnsi="宋体" w:cs="宋体"/>
          <w:color w:val="000000"/>
          <w:sz w:val="24"/>
          <w:szCs w:val="24"/>
          <w:u w:val="single"/>
        </w:rPr>
        <w:t>二标段</w:t>
      </w:r>
    </w:p>
    <w:p>
      <w:pPr>
        <w:spacing w:before="120" w:beforeLines="50"/>
        <w:ind w:firstLine="480"/>
        <w:rPr>
          <w:rFonts w:ascii="宋体" w:hAnsi="宋体" w:cs="宋体"/>
          <w:color w:val="000000"/>
          <w:szCs w:val="24"/>
          <w:u w:val="single"/>
        </w:rPr>
      </w:pPr>
      <w:r>
        <w:rPr>
          <w:rFonts w:hint="eastAsia" w:ascii="宋体" w:hAnsi="宋体" w:cs="宋体"/>
          <w:color w:val="000000"/>
          <w:szCs w:val="24"/>
        </w:rPr>
        <w:t>项目编号：__________________</w:t>
      </w:r>
    </w:p>
    <w:p>
      <w:pPr>
        <w:adjustRightInd w:val="0"/>
        <w:spacing w:before="120" w:beforeLines="50"/>
        <w:ind w:firstLine="1440" w:firstLineChars="600"/>
        <w:rPr>
          <w:rFonts w:ascii="宋体" w:hAnsi="宋体" w:cs="宋体"/>
          <w:color w:val="000000"/>
          <w:szCs w:val="24"/>
        </w:rPr>
      </w:pPr>
      <w:r>
        <w:rPr>
          <w:rFonts w:hint="eastAsia" w:ascii="宋体" w:hAnsi="宋体" w:cs="宋体"/>
          <w:color w:val="000000"/>
          <w:szCs w:val="24"/>
        </w:rPr>
        <w:t xml:space="preserve">                                          报价单位：元人民币</w:t>
      </w:r>
    </w:p>
    <w:tbl>
      <w:tblPr>
        <w:tblStyle w:val="38"/>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0"/>
        <w:gridCol w:w="6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项目名称</w:t>
            </w:r>
          </w:p>
        </w:tc>
        <w:tc>
          <w:tcPr>
            <w:tcW w:w="6852" w:type="dxa"/>
            <w:vAlign w:val="center"/>
          </w:tcPr>
          <w:p>
            <w:pPr>
              <w:spacing w:line="380" w:lineRule="exact"/>
              <w:ind w:firstLine="0" w:firstLineChars="0"/>
              <w:rPr>
                <w:rFonts w:hint="eastAsia" w:ascii="宋体" w:hAnsi="宋体" w:eastAsia="宋体" w:cs="宋体"/>
                <w:b/>
                <w:color w:val="000000"/>
                <w:szCs w:val="24"/>
                <w:lang w:eastAsia="zh-CN"/>
              </w:rPr>
            </w:pPr>
            <w:r>
              <w:rPr>
                <w:rFonts w:hint="eastAsia" w:ascii="宋体" w:hAnsi="宋体"/>
                <w:b/>
                <w:szCs w:val="24"/>
                <w:lang w:eastAsia="zh-CN"/>
              </w:rPr>
              <w:t>嘉善技师学院（筹）购置培训教学仪器设备（移动机器人、工业机器人实训设备）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投标总价</w:t>
            </w:r>
          </w:p>
        </w:tc>
        <w:tc>
          <w:tcPr>
            <w:tcW w:w="6852" w:type="dxa"/>
            <w:vAlign w:val="center"/>
          </w:tcPr>
          <w:p>
            <w:pPr>
              <w:spacing w:line="380" w:lineRule="exact"/>
              <w:ind w:firstLine="241" w:firstLineChars="100"/>
              <w:jc w:val="left"/>
              <w:rPr>
                <w:rFonts w:ascii="宋体" w:hAnsi="宋体"/>
                <w:b/>
                <w:szCs w:val="24"/>
              </w:rPr>
            </w:pPr>
            <w:r>
              <w:rPr>
                <w:rFonts w:hint="eastAsia" w:ascii="宋体" w:hAnsi="宋体"/>
                <w:b/>
                <w:szCs w:val="24"/>
              </w:rPr>
              <w:t>大写：人民币</w:t>
            </w:r>
          </w:p>
          <w:p>
            <w:pPr>
              <w:spacing w:line="380" w:lineRule="exact"/>
              <w:ind w:firstLine="241" w:firstLineChars="100"/>
              <w:jc w:val="left"/>
              <w:rPr>
                <w:rFonts w:ascii="宋体" w:hAnsi="宋体"/>
                <w:b/>
                <w:szCs w:val="24"/>
              </w:rPr>
            </w:pPr>
          </w:p>
          <w:p>
            <w:pPr>
              <w:spacing w:line="380" w:lineRule="exact"/>
              <w:ind w:firstLine="241" w:firstLineChars="100"/>
              <w:jc w:val="left"/>
              <w:rPr>
                <w:rFonts w:ascii="宋体" w:hAnsi="宋体"/>
                <w:b/>
                <w:szCs w:val="24"/>
              </w:rPr>
            </w:pPr>
            <w:r>
              <w:rPr>
                <w:rFonts w:hint="eastAsia" w:ascii="宋体" w:hAnsi="宋体"/>
                <w:b/>
                <w:szCs w:val="24"/>
              </w:rPr>
              <w:t>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交货期</w:t>
            </w:r>
          </w:p>
        </w:tc>
        <w:tc>
          <w:tcPr>
            <w:tcW w:w="6852" w:type="dxa"/>
            <w:vAlign w:val="center"/>
          </w:tcPr>
          <w:p>
            <w:pPr>
              <w:spacing w:line="520" w:lineRule="exact"/>
              <w:ind w:firstLine="0" w:firstLineChars="0"/>
              <w:rPr>
                <w:rFonts w:ascii="宋体" w:hAnsi="宋体"/>
                <w:b/>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jc w:val="center"/>
        </w:trPr>
        <w:tc>
          <w:tcPr>
            <w:tcW w:w="2260" w:type="dxa"/>
            <w:vAlign w:val="center"/>
          </w:tcPr>
          <w:p>
            <w:pPr>
              <w:spacing w:line="380" w:lineRule="exact"/>
              <w:ind w:firstLine="0" w:firstLineChars="0"/>
              <w:jc w:val="center"/>
              <w:rPr>
                <w:rFonts w:ascii="宋体" w:hAnsi="宋体"/>
                <w:b/>
                <w:szCs w:val="24"/>
              </w:rPr>
            </w:pPr>
            <w:r>
              <w:rPr>
                <w:rFonts w:hint="eastAsia" w:ascii="宋体" w:hAnsi="宋体"/>
                <w:b/>
                <w:szCs w:val="24"/>
              </w:rPr>
              <w:t>质保期</w:t>
            </w:r>
          </w:p>
        </w:tc>
        <w:tc>
          <w:tcPr>
            <w:tcW w:w="6852" w:type="dxa"/>
            <w:vAlign w:val="center"/>
          </w:tcPr>
          <w:p>
            <w:pPr>
              <w:spacing w:line="520" w:lineRule="exact"/>
              <w:ind w:firstLine="0" w:firstLineChars="0"/>
              <w:rPr>
                <w:rFonts w:ascii="宋体" w:hAnsi="宋体" w:cs="宋体"/>
                <w:b/>
                <w:bCs/>
                <w:szCs w:val="24"/>
              </w:rPr>
            </w:pPr>
          </w:p>
        </w:tc>
      </w:tr>
    </w:tbl>
    <w:p>
      <w:pPr>
        <w:adjustRightInd w:val="0"/>
        <w:ind w:firstLine="588" w:firstLineChars="245"/>
        <w:contextualSpacing/>
        <w:rPr>
          <w:rFonts w:ascii="宋体" w:hAnsi="宋体" w:cs="宋体"/>
          <w:szCs w:val="24"/>
        </w:rPr>
      </w:pPr>
      <w:r>
        <w:rPr>
          <w:rFonts w:hint="eastAsia" w:ascii="宋体" w:hAnsi="宋体" w:cs="宋体"/>
          <w:bCs/>
          <w:szCs w:val="24"/>
        </w:rPr>
        <w:t>注</w:t>
      </w:r>
      <w:r>
        <w:rPr>
          <w:rFonts w:hint="eastAsia" w:ascii="宋体" w:hAnsi="宋体" w:cs="宋体"/>
          <w:szCs w:val="24"/>
        </w:rPr>
        <w:t>：</w:t>
      </w:r>
      <w:r>
        <w:rPr>
          <w:rFonts w:hint="eastAsia" w:ascii="宋体" w:hAnsi="宋体" w:cs="宋体"/>
          <w:szCs w:val="24"/>
          <w:lang w:val="en-US" w:eastAsia="zh-CN"/>
        </w:rPr>
        <w:t>1.</w:t>
      </w:r>
      <w:r>
        <w:rPr>
          <w:rFonts w:hint="eastAsia" w:ascii="宋体" w:hAnsi="宋体" w:cs="宋体"/>
          <w:szCs w:val="24"/>
        </w:rPr>
        <w:t>报价一经涂改，应在涂改处加盖单位公章或者由法定代表人或被授权人签字或盖章，否则其投标作无效标处理。</w:t>
      </w:r>
    </w:p>
    <w:p>
      <w:pPr>
        <w:spacing w:line="300" w:lineRule="auto"/>
        <w:ind w:left="0" w:leftChars="0" w:firstLine="480" w:firstLineChars="200"/>
        <w:rPr>
          <w:rFonts w:ascii="宋体" w:hAnsi="宋体" w:cs="宋体"/>
          <w:szCs w:val="24"/>
        </w:rPr>
      </w:pPr>
      <w:r>
        <w:rPr>
          <w:rFonts w:hint="eastAsia" w:ascii="宋体" w:hAnsi="宋体" w:cs="宋体"/>
          <w:color w:val="auto"/>
          <w:szCs w:val="24"/>
        </w:rPr>
        <w:t>2.报价包括完成项目</w:t>
      </w:r>
      <w:r>
        <w:rPr>
          <w:rFonts w:hint="eastAsia" w:ascii="宋体" w:hAnsi="宋体" w:cs="宋体"/>
          <w:color w:val="auto"/>
        </w:rPr>
        <w:t>所需</w:t>
      </w:r>
      <w:r>
        <w:rPr>
          <w:rFonts w:hint="eastAsia" w:ascii="宋体" w:hAnsi="宋体" w:cs="宋体"/>
          <w:color w:val="auto"/>
          <w:lang w:eastAsia="zh-CN"/>
        </w:rPr>
        <w:t>货款、</w:t>
      </w:r>
      <w:r>
        <w:rPr>
          <w:rFonts w:hint="eastAsia" w:ascii="宋体" w:hAnsi="宋体" w:eastAsia="宋体" w:cs="宋体"/>
          <w:bCs/>
          <w:color w:val="auto"/>
          <w:kern w:val="0"/>
          <w:sz w:val="24"/>
          <w:szCs w:val="24"/>
          <w:lang w:val="en-US" w:eastAsia="zh-CN" w:bidi="ar-SA"/>
        </w:rPr>
        <w:t>线路改造</w:t>
      </w:r>
      <w:r>
        <w:rPr>
          <w:rFonts w:hint="eastAsia" w:ascii="宋体" w:hAnsi="宋体" w:cs="宋体"/>
          <w:bCs/>
          <w:color w:val="auto"/>
          <w:kern w:val="0"/>
          <w:sz w:val="24"/>
          <w:szCs w:val="24"/>
          <w:lang w:val="en-US" w:eastAsia="zh-CN" w:bidi="ar-SA"/>
        </w:rPr>
        <w:t>、</w:t>
      </w:r>
      <w:r>
        <w:rPr>
          <w:rFonts w:hint="eastAsia" w:ascii="宋体" w:hAnsi="宋体" w:cs="宋体"/>
          <w:color w:val="auto"/>
          <w:lang w:eastAsia="zh-CN"/>
        </w:rPr>
        <w:t>标准附件、备品备件、专用工具、包装、运输、装卸、保险、货到就位以及安装、调试、培训、保修、税</w:t>
      </w:r>
      <w:r>
        <w:rPr>
          <w:rFonts w:hint="eastAsia" w:ascii="宋体" w:hAnsi="宋体" w:cs="宋体"/>
          <w:lang w:eastAsia="zh-CN"/>
        </w:rPr>
        <w:t>金、利润、招标代理服务费等一切费用</w:t>
      </w:r>
      <w:r>
        <w:rPr>
          <w:rFonts w:hint="eastAsia" w:ascii="宋体" w:hAnsi="宋体" w:cs="宋体"/>
          <w:bCs/>
          <w:szCs w:val="24"/>
        </w:rPr>
        <w:t>。</w:t>
      </w:r>
    </w:p>
    <w:p>
      <w:pPr>
        <w:spacing w:line="300" w:lineRule="auto"/>
        <w:ind w:firstLine="480"/>
        <w:rPr>
          <w:rFonts w:ascii="宋体" w:hAnsi="宋体" w:cs="宋体"/>
          <w:szCs w:val="24"/>
        </w:rPr>
      </w:pPr>
    </w:p>
    <w:p>
      <w:pPr>
        <w:tabs>
          <w:tab w:val="left" w:pos="1418"/>
        </w:tabs>
        <w:ind w:firstLine="3360" w:firstLineChars="1400"/>
        <w:rPr>
          <w:rFonts w:ascii="宋体" w:hAnsi="宋体" w:cs="宋体"/>
          <w:color w:val="000000"/>
          <w:szCs w:val="24"/>
        </w:rPr>
      </w:pPr>
    </w:p>
    <w:p>
      <w:pPr>
        <w:ind w:firstLine="2880" w:firstLineChars="1200"/>
        <w:contextualSpacing/>
        <w:rPr>
          <w:rFonts w:ascii="宋体" w:hAnsi="宋体" w:cs="宋体"/>
          <w:color w:val="000000"/>
          <w:spacing w:val="20"/>
          <w:szCs w:val="24"/>
          <w:u w:val="single"/>
        </w:rPr>
      </w:pPr>
      <w:r>
        <w:rPr>
          <w:rFonts w:hint="eastAsia" w:ascii="宋体" w:hAnsi="宋体" w:cs="宋体"/>
          <w:color w:val="000000"/>
          <w:szCs w:val="24"/>
        </w:rPr>
        <w:t>法定代表人或授权代表</w:t>
      </w:r>
      <w:r>
        <w:rPr>
          <w:rFonts w:hint="eastAsia" w:ascii="宋体" w:hAnsi="宋体" w:cs="宋体"/>
          <w:color w:val="000000"/>
          <w:spacing w:val="20"/>
          <w:szCs w:val="24"/>
        </w:rPr>
        <w:t>签名</w:t>
      </w:r>
      <w:r>
        <w:rPr>
          <w:rFonts w:hint="eastAsia" w:ascii="宋体" w:hAnsi="宋体" w:cs="宋体"/>
          <w:color w:val="000000"/>
          <w:szCs w:val="24"/>
        </w:rPr>
        <w:t>（或盖章）</w:t>
      </w:r>
      <w:r>
        <w:rPr>
          <w:rFonts w:hint="eastAsia" w:ascii="宋体" w:hAnsi="宋体" w:cs="宋体"/>
          <w:spacing w:val="20"/>
          <w:szCs w:val="24"/>
        </w:rPr>
        <w:t>：</w:t>
      </w:r>
      <w:r>
        <w:rPr>
          <w:rFonts w:hint="eastAsia" w:ascii="宋体" w:hAnsi="宋体" w:cs="宋体"/>
          <w:szCs w:val="24"/>
        </w:rPr>
        <w:t>_________________</w:t>
      </w:r>
      <w:r>
        <w:rPr>
          <w:rFonts w:hint="eastAsia" w:ascii="宋体" w:hAnsi="宋体" w:cs="宋体"/>
          <w:spacing w:val="20"/>
          <w:szCs w:val="24"/>
          <w:u w:val="single"/>
        </w:rPr>
        <w:t xml:space="preserve">    </w:t>
      </w:r>
      <w:r>
        <w:rPr>
          <w:rFonts w:hint="eastAsia" w:ascii="宋体" w:hAnsi="宋体" w:cs="宋体"/>
          <w:spacing w:val="20"/>
          <w:szCs w:val="24"/>
        </w:rPr>
        <w:t xml:space="preserve">        </w:t>
      </w:r>
      <w:r>
        <w:rPr>
          <w:rFonts w:hint="eastAsia" w:ascii="宋体" w:hAnsi="宋体" w:cs="宋体"/>
          <w:color w:val="000000"/>
          <w:spacing w:val="20"/>
          <w:szCs w:val="24"/>
          <w:u w:val="single"/>
        </w:rPr>
        <w:t xml:space="preserve">                </w:t>
      </w:r>
    </w:p>
    <w:p>
      <w:pPr>
        <w:snapToGrid w:val="0"/>
        <w:spacing w:before="100" w:beforeAutospacing="1" w:after="100" w:afterAutospacing="1" w:line="276" w:lineRule="auto"/>
        <w:ind w:firstLine="6160" w:firstLineChars="2200"/>
        <w:rPr>
          <w:rFonts w:ascii="宋体" w:hAnsi="宋体" w:cs="宋体"/>
          <w:color w:val="000000"/>
          <w:spacing w:val="20"/>
          <w:szCs w:val="24"/>
          <w:u w:val="single"/>
        </w:rPr>
        <w:sectPr>
          <w:headerReference r:id="rId15" w:type="default"/>
          <w:pgSz w:w="11906" w:h="16838"/>
          <w:pgMar w:top="1418" w:right="1077" w:bottom="1418" w:left="1077" w:header="851" w:footer="851" w:gutter="340"/>
          <w:cols w:space="720" w:num="1"/>
          <w:docGrid w:linePitch="381" w:charSpace="0"/>
        </w:sectPr>
      </w:pPr>
      <w:r>
        <w:rPr>
          <w:rFonts w:hint="eastAsia" w:ascii="宋体" w:hAnsi="宋体" w:cs="宋体"/>
          <w:color w:val="000000"/>
          <w:spacing w:val="20"/>
          <w:szCs w:val="24"/>
        </w:rPr>
        <w:t>日  期：</w:t>
      </w:r>
      <w:r>
        <w:rPr>
          <w:rFonts w:hint="eastAsia" w:ascii="宋体" w:hAnsi="宋体" w:cs="宋体"/>
          <w:szCs w:val="24"/>
        </w:rPr>
        <w:t>_________________</w:t>
      </w:r>
    </w:p>
    <w:p>
      <w:pPr>
        <w:snapToGrid w:val="0"/>
        <w:spacing w:before="100" w:beforeAutospacing="1" w:after="100" w:afterAutospacing="1" w:line="300" w:lineRule="auto"/>
        <w:ind w:firstLine="0" w:firstLineChars="0"/>
        <w:contextualSpacing/>
        <w:jc w:val="center"/>
        <w:rPr>
          <w:rFonts w:ascii="宋体" w:hAnsi="宋体" w:cs="宋体"/>
          <w:b/>
          <w:bCs/>
          <w:sz w:val="32"/>
          <w:szCs w:val="32"/>
        </w:rPr>
      </w:pPr>
      <w:r>
        <w:rPr>
          <w:rFonts w:hint="eastAsia" w:ascii="宋体" w:hAnsi="宋体" w:cs="宋体"/>
          <w:b/>
          <w:bCs/>
          <w:sz w:val="32"/>
          <w:szCs w:val="32"/>
        </w:rPr>
        <w:t>十</w:t>
      </w:r>
      <w:r>
        <w:rPr>
          <w:rFonts w:hint="eastAsia" w:ascii="宋体" w:hAnsi="宋体" w:cs="宋体"/>
          <w:b/>
          <w:bCs/>
          <w:sz w:val="32"/>
          <w:szCs w:val="32"/>
          <w:lang w:val="en-US" w:eastAsia="zh-CN"/>
        </w:rPr>
        <w:t>五</w:t>
      </w:r>
      <w:r>
        <w:rPr>
          <w:rFonts w:hint="eastAsia" w:ascii="宋体" w:hAnsi="宋体" w:cs="宋体"/>
          <w:b/>
          <w:bCs/>
          <w:sz w:val="32"/>
          <w:szCs w:val="32"/>
        </w:rPr>
        <w:t>、投标报价明细表格式</w:t>
      </w:r>
    </w:p>
    <w:p>
      <w:pPr>
        <w:pStyle w:val="20"/>
        <w:snapToGrid w:val="0"/>
        <w:spacing w:beforeLines="0" w:afterLines="0" w:line="300" w:lineRule="auto"/>
        <w:ind w:firstLine="0" w:firstLineChars="0"/>
        <w:contextualSpacing/>
        <w:jc w:val="center"/>
        <w:rPr>
          <w:rFonts w:hAnsi="宋体" w:cs="宋体"/>
          <w:b/>
          <w:bCs/>
          <w:sz w:val="32"/>
          <w:szCs w:val="32"/>
        </w:rPr>
      </w:pPr>
      <w:r>
        <w:rPr>
          <w:rFonts w:hint="eastAsia" w:hAnsi="宋体" w:cs="宋体"/>
          <w:b/>
          <w:bCs/>
          <w:sz w:val="32"/>
          <w:szCs w:val="32"/>
        </w:rPr>
        <w:t>投标报价明细表</w:t>
      </w:r>
    </w:p>
    <w:p>
      <w:pPr>
        <w:pStyle w:val="20"/>
        <w:snapToGrid w:val="0"/>
        <w:spacing w:before="100" w:beforeLines="0" w:beforeAutospacing="1" w:after="100" w:afterLines="0" w:afterAutospacing="1" w:line="300" w:lineRule="auto"/>
        <w:ind w:firstLine="0" w:firstLineChars="0"/>
        <w:rPr>
          <w:rFonts w:hint="eastAsia" w:hAnsi="宋体" w:cs="宋体"/>
          <w:sz w:val="24"/>
          <w:szCs w:val="24"/>
        </w:rPr>
      </w:pPr>
      <w:r>
        <w:rPr>
          <w:rFonts w:hint="eastAsia" w:hAnsi="宋体" w:cs="宋体"/>
          <w:sz w:val="24"/>
          <w:szCs w:val="24"/>
        </w:rPr>
        <w:t xml:space="preserve">                                                   金额单位：人民币（元）</w:t>
      </w:r>
    </w:p>
    <w:p>
      <w:pPr>
        <w:pStyle w:val="20"/>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标项：</w:t>
      </w:r>
      <w:r>
        <w:rPr>
          <w:rFonts w:hint="eastAsia" w:hAnsi="宋体" w:cs="宋体"/>
          <w:color w:val="000000"/>
          <w:sz w:val="24"/>
          <w:szCs w:val="24"/>
          <w:u w:val="single"/>
        </w:rPr>
        <w:t>一标段</w:t>
      </w:r>
    </w:p>
    <w:tbl>
      <w:tblPr>
        <w:tblStyle w:val="38"/>
        <w:tblW w:w="101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73"/>
        <w:gridCol w:w="3027"/>
        <w:gridCol w:w="810"/>
        <w:gridCol w:w="1125"/>
        <w:gridCol w:w="1035"/>
        <w:gridCol w:w="825"/>
        <w:gridCol w:w="839"/>
        <w:gridCol w:w="1083"/>
        <w:gridCol w:w="93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4" w:hRule="atLeast"/>
          <w:jc w:val="center"/>
        </w:trPr>
        <w:tc>
          <w:tcPr>
            <w:tcW w:w="47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序号</w:t>
            </w:r>
          </w:p>
        </w:tc>
        <w:tc>
          <w:tcPr>
            <w:tcW w:w="302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spacing w:val="20"/>
                <w:sz w:val="24"/>
                <w:szCs w:val="20"/>
                <w:lang w:val="en-US" w:eastAsia="zh-CN"/>
              </w:rPr>
            </w:pPr>
            <w:r>
              <w:rPr>
                <w:rFonts w:hint="eastAsia" w:ascii="宋体" w:hAnsi="宋体" w:cs="宋体"/>
                <w:sz w:val="24"/>
                <w:lang w:val="en-US" w:eastAsia="zh-CN"/>
              </w:rPr>
              <w:t>采购内容</w:t>
            </w:r>
          </w:p>
        </w:tc>
        <w:tc>
          <w:tcPr>
            <w:tcW w:w="810" w:type="dxa"/>
            <w:vMerge w:val="restart"/>
            <w:tcBorders>
              <w:top w:val="single" w:color="auto" w:sz="4" w:space="0"/>
              <w:left w:val="single" w:color="auto" w:sz="4" w:space="0"/>
              <w:right w:val="single" w:color="auto" w:sz="4" w:space="0"/>
            </w:tcBorders>
            <w:noWrap w:val="0"/>
            <w:vAlign w:val="center"/>
          </w:tcPr>
          <w:p>
            <w:pPr>
              <w:pStyle w:val="86"/>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cs="宋体"/>
              </w:rPr>
            </w:pPr>
            <w:r>
              <w:rPr>
                <w:rFonts w:hint="eastAsia" w:cs="宋体"/>
              </w:rPr>
              <w:t>品牌</w:t>
            </w:r>
          </w:p>
        </w:tc>
        <w:tc>
          <w:tcPr>
            <w:tcW w:w="11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r>
              <w:rPr>
                <w:rFonts w:hint="eastAsia" w:ascii="宋体" w:hAnsi="宋体" w:cs="宋体"/>
                <w:sz w:val="24"/>
              </w:rPr>
              <w:t>规格型号（技术性能）</w:t>
            </w: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单位及数量</w:t>
            </w:r>
          </w:p>
        </w:tc>
        <w:tc>
          <w:tcPr>
            <w:tcW w:w="8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单价</w:t>
            </w:r>
          </w:p>
        </w:tc>
        <w:tc>
          <w:tcPr>
            <w:tcW w:w="839"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金额</w:t>
            </w:r>
          </w:p>
        </w:tc>
        <w:tc>
          <w:tcPr>
            <w:tcW w:w="2015"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r>
              <w:rPr>
                <w:rFonts w:hint="eastAsia" w:ascii="宋体" w:hAnsi="宋体" w:cs="宋体"/>
                <w:sz w:val="24"/>
                <w:lang w:val="en-US" w:eastAsia="zh-CN"/>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9" w:hRule="atLeast"/>
          <w:jc w:val="center"/>
        </w:trPr>
        <w:tc>
          <w:tcPr>
            <w:tcW w:w="47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302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lang w:val="en-US" w:eastAsia="zh-CN"/>
              </w:rPr>
            </w:pPr>
          </w:p>
        </w:tc>
        <w:tc>
          <w:tcPr>
            <w:tcW w:w="810" w:type="dxa"/>
            <w:vMerge w:val="continue"/>
            <w:tcBorders>
              <w:left w:val="single" w:color="auto" w:sz="4" w:space="0"/>
              <w:bottom w:val="single" w:color="auto" w:sz="4" w:space="0"/>
              <w:right w:val="single" w:color="auto" w:sz="4" w:space="0"/>
            </w:tcBorders>
            <w:noWrap w:val="0"/>
            <w:vAlign w:val="center"/>
          </w:tcPr>
          <w:p>
            <w:pPr>
              <w:pStyle w:val="86"/>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cs="宋体"/>
              </w:rPr>
            </w:pPr>
          </w:p>
        </w:tc>
        <w:tc>
          <w:tcPr>
            <w:tcW w:w="11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10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8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839"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是否中小微企业</w:t>
            </w: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kern w:val="2"/>
                <w:sz w:val="24"/>
                <w:szCs w:val="28"/>
                <w:lang w:val="en-US" w:eastAsia="zh-CN" w:bidi="ar-SA"/>
              </w:rPr>
            </w:pPr>
            <w:r>
              <w:rPr>
                <w:rFonts w:hint="eastAsia" w:ascii="宋体" w:hAnsi="宋体" w:cs="宋体"/>
                <w:sz w:val="24"/>
                <w:lang w:val="en-US" w:eastAsia="zh-CN"/>
              </w:rPr>
              <w:t>制造商全称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pStyle w:val="109"/>
              <w:adjustRightInd w:val="0"/>
              <w:snapToGrid w:val="0"/>
              <w:spacing w:line="300" w:lineRule="auto"/>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世赛移动机器人项目参赛机器人</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2</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pStyle w:val="109"/>
              <w:adjustRightInd w:val="0"/>
              <w:snapToGrid w:val="0"/>
              <w:spacing w:line="300" w:lineRule="auto"/>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世赛移动机器人项目竞赛场地</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3</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世赛移动机器人项目</w:t>
            </w:r>
            <w:r>
              <w:rPr>
                <w:rFonts w:hint="eastAsia" w:ascii="宋体" w:hAnsi="宋体" w:eastAsia="宋体" w:cs="宋体"/>
                <w:sz w:val="24"/>
                <w:szCs w:val="24"/>
                <w:lang w:val="en-US" w:eastAsia="zh-CN"/>
              </w:rPr>
              <w:t>竞赛</w:t>
            </w:r>
            <w:r>
              <w:rPr>
                <w:rFonts w:hint="eastAsia" w:ascii="宋体" w:hAnsi="宋体" w:eastAsia="宋体" w:cs="宋体"/>
                <w:sz w:val="24"/>
                <w:szCs w:val="24"/>
              </w:rPr>
              <w:t>套件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4</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0" w:firstLineChars="0"/>
              <w:jc w:val="left"/>
              <w:rPr>
                <w:rFonts w:hint="eastAsia" w:ascii="宋体" w:hAnsi="宋体" w:eastAsia="宋体" w:cs="宋体"/>
                <w:kern w:val="2"/>
                <w:sz w:val="24"/>
                <w:szCs w:val="24"/>
                <w:lang w:val="en-US" w:eastAsia="zh-Hans" w:bidi="ar-SA"/>
              </w:rPr>
            </w:pPr>
            <w:r>
              <w:rPr>
                <w:rFonts w:hint="eastAsia" w:ascii="宋体" w:hAnsi="宋体" w:eastAsia="宋体" w:cs="宋体"/>
                <w:sz w:val="24"/>
                <w:szCs w:val="24"/>
              </w:rPr>
              <w:t>世赛移动机器人专用工具</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5</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世赛移动机器人耗材套装</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4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cs="宋体"/>
                <w:color w:val="auto"/>
                <w:spacing w:val="20"/>
                <w:sz w:val="24"/>
                <w:szCs w:val="20"/>
                <w:lang w:val="en-US" w:eastAsia="zh-CN"/>
              </w:rPr>
            </w:pPr>
            <w:r>
              <w:rPr>
                <w:rFonts w:hint="eastAsia" w:ascii="宋体" w:hAnsi="宋体" w:cs="宋体"/>
                <w:color w:val="auto"/>
                <w:spacing w:val="20"/>
                <w:sz w:val="24"/>
                <w:szCs w:val="20"/>
                <w:lang w:val="en-US" w:eastAsia="zh-CN"/>
              </w:rPr>
              <w:t>6</w:t>
            </w:r>
          </w:p>
        </w:tc>
        <w:tc>
          <w:tcPr>
            <w:tcW w:w="3027"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auto"/>
              <w:ind w:firstLine="0" w:firstLineChars="0"/>
              <w:jc w:val="lef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移动机器人仿真训练系统</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9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rPr>
              <w:t>投  标 总  价</w:t>
            </w:r>
          </w:p>
        </w:tc>
        <w:tc>
          <w:tcPr>
            <w:tcW w:w="8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9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bl>
    <w:p>
      <w:pPr>
        <w:spacing w:line="276" w:lineRule="auto"/>
        <w:ind w:firstLine="480"/>
        <w:rPr>
          <w:rFonts w:hint="eastAsia" w:ascii="宋体" w:hAnsi="宋体" w:eastAsia="宋体" w:cs="宋体"/>
          <w:color w:val="FF0000"/>
        </w:rPr>
      </w:pPr>
      <w:r>
        <w:rPr>
          <w:rFonts w:hint="eastAsia" w:ascii="宋体" w:hAnsi="宋体" w:eastAsia="宋体" w:cs="宋体"/>
          <w:color w:val="000000"/>
        </w:rPr>
        <w:t>注：1.</w:t>
      </w:r>
      <w:r>
        <w:rPr>
          <w:rFonts w:hint="eastAsia" w:ascii="宋体" w:hAnsi="宋体" w:eastAsia="宋体" w:cs="宋体"/>
        </w:rPr>
        <w:t>投标报价是履行合同的最终价格，应包括完成项目所需货款、标准附件、</w:t>
      </w:r>
      <w:r>
        <w:rPr>
          <w:rFonts w:hint="eastAsia" w:ascii="宋体" w:hAnsi="宋体" w:eastAsia="宋体" w:cs="宋体"/>
          <w:lang w:val="zh-CN"/>
        </w:rPr>
        <w:t>备品备件、人员费用、专用工具、包装、运输、装卸、保险、</w:t>
      </w:r>
      <w:r>
        <w:rPr>
          <w:rFonts w:hint="eastAsia" w:ascii="宋体" w:hAnsi="宋体" w:eastAsia="宋体" w:cs="宋体"/>
        </w:rPr>
        <w:t>货到就位以及安装、调试、验收、培训、保修、税金、利润、招标代理服务费等一切费用。</w:t>
      </w:r>
    </w:p>
    <w:p>
      <w:pPr>
        <w:tabs>
          <w:tab w:val="left" w:pos="1418"/>
        </w:tabs>
        <w:snapToGrid w:val="0"/>
        <w:spacing w:line="276" w:lineRule="auto"/>
        <w:ind w:firstLine="560"/>
        <w:rPr>
          <w:rFonts w:hint="eastAsia" w:ascii="宋体" w:hAnsi="宋体" w:eastAsia="宋体" w:cs="宋体"/>
          <w:color w:val="000000"/>
        </w:rPr>
      </w:pPr>
      <w:r>
        <w:rPr>
          <w:rFonts w:hint="eastAsia" w:ascii="宋体" w:hAnsi="宋体" w:eastAsia="宋体" w:cs="宋体"/>
          <w:spacing w:val="20"/>
          <w:szCs w:val="20"/>
        </w:rPr>
        <w:t>2.</w:t>
      </w:r>
      <w:r>
        <w:rPr>
          <w:rFonts w:hint="eastAsia" w:ascii="宋体" w:hAnsi="宋体" w:eastAsia="宋体" w:cs="宋体"/>
          <w:color w:val="000000"/>
        </w:rPr>
        <w:t>“投标报价明细表”为多页的，每页均需加盖投标人公章。</w:t>
      </w:r>
    </w:p>
    <w:p>
      <w:pPr>
        <w:spacing w:line="276" w:lineRule="auto"/>
        <w:ind w:firstLine="560"/>
        <w:rPr>
          <w:rFonts w:hint="eastAsia" w:ascii="宋体" w:hAnsi="宋体" w:eastAsia="宋体" w:cs="宋体"/>
          <w:color w:val="000000"/>
        </w:rPr>
      </w:pPr>
      <w:r>
        <w:rPr>
          <w:rFonts w:hint="eastAsia" w:ascii="宋体" w:hAnsi="宋体" w:eastAsia="宋体" w:cs="宋体"/>
          <w:spacing w:val="20"/>
        </w:rPr>
        <w:t>3.</w:t>
      </w:r>
      <w:r>
        <w:rPr>
          <w:rFonts w:hint="eastAsia" w:ascii="宋体" w:hAnsi="宋体" w:eastAsia="宋体" w:cs="宋体"/>
          <w:color w:val="000000"/>
        </w:rPr>
        <w:t>投标报价明细表所填内容按采购需求为准。漏报的视同已包含在投标总价内。有重大缺项的将作无效标处理。</w:t>
      </w:r>
    </w:p>
    <w:p>
      <w:pPr>
        <w:spacing w:line="276" w:lineRule="auto"/>
        <w:ind w:firstLine="480"/>
        <w:rPr>
          <w:rFonts w:hint="eastAsia" w:ascii="宋体" w:hAnsi="宋体" w:eastAsia="宋体" w:cs="宋体"/>
        </w:rPr>
      </w:pPr>
      <w:r>
        <w:rPr>
          <w:rFonts w:hint="eastAsia" w:ascii="宋体" w:hAnsi="宋体" w:eastAsia="宋体" w:cs="宋体"/>
        </w:rPr>
        <w:t>4.本表中“投标总价”应与“开标一览表”中的投标总价一致。</w:t>
      </w:r>
    </w:p>
    <w:p>
      <w:pPr>
        <w:spacing w:line="276" w:lineRule="auto"/>
        <w:ind w:firstLine="3600" w:firstLineChars="1500"/>
        <w:rPr>
          <w:rFonts w:ascii="宋体" w:hAnsi="宋体" w:cs="宋体"/>
          <w:color w:val="000000"/>
          <w:szCs w:val="24"/>
        </w:rPr>
      </w:pP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rPr>
          <w:rFonts w:hint="eastAsia" w:ascii="宋体" w:hAnsi="宋体" w:cs="宋体"/>
          <w:color w:val="000000"/>
          <w:szCs w:val="24"/>
        </w:rPr>
        <w:sectPr>
          <w:headerReference r:id="rId16" w:type="default"/>
          <w:pgSz w:w="11906" w:h="16838"/>
          <w:pgMar w:top="1418" w:right="1077" w:bottom="1418" w:left="1077" w:header="851" w:footer="992" w:gutter="340"/>
          <w:cols w:space="720" w:num="1"/>
          <w:docGrid w:linePitch="381" w:charSpace="0"/>
        </w:sectPr>
      </w:pPr>
      <w:r>
        <w:rPr>
          <w:rFonts w:hint="eastAsia" w:ascii="宋体" w:hAnsi="宋体" w:cs="宋体"/>
          <w:color w:val="000000"/>
          <w:szCs w:val="24"/>
        </w:rPr>
        <w:t xml:space="preserve">                                        日    期：_____年____月____日</w:t>
      </w:r>
    </w:p>
    <w:p>
      <w:pPr>
        <w:pStyle w:val="20"/>
        <w:snapToGrid w:val="0"/>
        <w:spacing w:beforeLines="0" w:afterLines="0" w:line="300" w:lineRule="auto"/>
        <w:ind w:firstLine="0" w:firstLineChars="0"/>
        <w:contextualSpacing/>
        <w:jc w:val="center"/>
        <w:rPr>
          <w:rFonts w:hAnsi="宋体" w:cs="宋体"/>
          <w:b/>
          <w:bCs/>
          <w:sz w:val="32"/>
          <w:szCs w:val="32"/>
        </w:rPr>
      </w:pPr>
      <w:r>
        <w:rPr>
          <w:rFonts w:hint="eastAsia" w:hAnsi="宋体" w:cs="宋体"/>
          <w:b/>
          <w:bCs/>
          <w:sz w:val="32"/>
          <w:szCs w:val="32"/>
        </w:rPr>
        <w:t>投标报价明细表</w:t>
      </w:r>
    </w:p>
    <w:p>
      <w:pPr>
        <w:pStyle w:val="20"/>
        <w:snapToGrid w:val="0"/>
        <w:spacing w:before="100" w:beforeLines="0" w:beforeAutospacing="1" w:after="100" w:afterLines="0" w:afterAutospacing="1" w:line="300" w:lineRule="auto"/>
        <w:ind w:firstLine="0" w:firstLineChars="0"/>
        <w:rPr>
          <w:rFonts w:hint="eastAsia" w:hAnsi="宋体" w:cs="宋体"/>
          <w:sz w:val="24"/>
          <w:szCs w:val="24"/>
        </w:rPr>
      </w:pPr>
      <w:r>
        <w:rPr>
          <w:rFonts w:hint="eastAsia" w:hAnsi="宋体" w:cs="宋体"/>
          <w:sz w:val="24"/>
          <w:szCs w:val="24"/>
        </w:rPr>
        <w:t xml:space="preserve">                                                   金额单位：人民币（元）</w:t>
      </w:r>
    </w:p>
    <w:p>
      <w:pPr>
        <w:pStyle w:val="20"/>
        <w:snapToGrid w:val="0"/>
        <w:spacing w:before="100" w:beforeLines="0" w:beforeAutospacing="1" w:after="100" w:afterLines="0" w:afterAutospacing="1" w:line="300" w:lineRule="auto"/>
        <w:ind w:firstLine="0" w:firstLineChars="0"/>
        <w:rPr>
          <w:rFonts w:hAnsi="宋体" w:cs="宋体"/>
          <w:sz w:val="24"/>
          <w:szCs w:val="24"/>
        </w:rPr>
      </w:pPr>
      <w:r>
        <w:rPr>
          <w:rFonts w:hint="eastAsia" w:hAnsi="宋体" w:cs="宋体"/>
          <w:sz w:val="24"/>
          <w:szCs w:val="24"/>
        </w:rPr>
        <w:t>标项：</w:t>
      </w:r>
      <w:r>
        <w:rPr>
          <w:rFonts w:hint="eastAsia" w:hAnsi="宋体" w:cs="宋体"/>
          <w:color w:val="000000"/>
          <w:sz w:val="24"/>
          <w:szCs w:val="24"/>
          <w:u w:val="single"/>
          <w:lang w:val="en-US" w:eastAsia="zh-CN"/>
        </w:rPr>
        <w:t>二</w:t>
      </w:r>
      <w:r>
        <w:rPr>
          <w:rFonts w:hint="eastAsia" w:hAnsi="宋体" w:cs="宋体"/>
          <w:color w:val="000000"/>
          <w:sz w:val="24"/>
          <w:szCs w:val="24"/>
          <w:u w:val="single"/>
        </w:rPr>
        <w:t>标段</w:t>
      </w:r>
    </w:p>
    <w:tbl>
      <w:tblPr>
        <w:tblStyle w:val="38"/>
        <w:tblW w:w="10149"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63"/>
        <w:gridCol w:w="2937"/>
        <w:gridCol w:w="810"/>
        <w:gridCol w:w="1125"/>
        <w:gridCol w:w="1035"/>
        <w:gridCol w:w="825"/>
        <w:gridCol w:w="734"/>
        <w:gridCol w:w="1095"/>
        <w:gridCol w:w="102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7" w:hRule="atLeast"/>
          <w:jc w:val="center"/>
        </w:trPr>
        <w:tc>
          <w:tcPr>
            <w:tcW w:w="56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序号</w:t>
            </w:r>
          </w:p>
        </w:tc>
        <w:tc>
          <w:tcPr>
            <w:tcW w:w="293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spacing w:val="20"/>
                <w:sz w:val="24"/>
                <w:szCs w:val="20"/>
                <w:lang w:val="en-US" w:eastAsia="zh-CN"/>
              </w:rPr>
            </w:pPr>
            <w:r>
              <w:rPr>
                <w:rFonts w:hint="eastAsia" w:ascii="宋体" w:hAnsi="宋体" w:cs="宋体"/>
                <w:sz w:val="24"/>
                <w:lang w:val="en-US" w:eastAsia="zh-CN"/>
              </w:rPr>
              <w:t>采购内容</w:t>
            </w:r>
          </w:p>
        </w:tc>
        <w:tc>
          <w:tcPr>
            <w:tcW w:w="810" w:type="dxa"/>
            <w:vMerge w:val="restart"/>
            <w:tcBorders>
              <w:top w:val="single" w:color="auto" w:sz="4" w:space="0"/>
              <w:left w:val="single" w:color="auto" w:sz="4" w:space="0"/>
              <w:right w:val="single" w:color="auto" w:sz="4" w:space="0"/>
            </w:tcBorders>
            <w:noWrap w:val="0"/>
            <w:vAlign w:val="center"/>
          </w:tcPr>
          <w:p>
            <w:pPr>
              <w:pStyle w:val="86"/>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cs="宋体"/>
              </w:rPr>
            </w:pPr>
            <w:r>
              <w:rPr>
                <w:rFonts w:hint="eastAsia" w:cs="宋体"/>
              </w:rPr>
              <w:t>品牌</w:t>
            </w:r>
          </w:p>
        </w:tc>
        <w:tc>
          <w:tcPr>
            <w:tcW w:w="11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r>
              <w:rPr>
                <w:rFonts w:hint="eastAsia" w:ascii="宋体" w:hAnsi="宋体" w:cs="宋体"/>
                <w:sz w:val="24"/>
              </w:rPr>
              <w:t>规格型号（技术性能）</w:t>
            </w:r>
          </w:p>
        </w:tc>
        <w:tc>
          <w:tcPr>
            <w:tcW w:w="103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单位及数量</w:t>
            </w:r>
          </w:p>
        </w:tc>
        <w:tc>
          <w:tcPr>
            <w:tcW w:w="8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单价</w:t>
            </w:r>
          </w:p>
        </w:tc>
        <w:tc>
          <w:tcPr>
            <w:tcW w:w="734"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pacing w:val="20"/>
                <w:sz w:val="24"/>
                <w:szCs w:val="20"/>
              </w:rPr>
            </w:pPr>
            <w:r>
              <w:rPr>
                <w:rFonts w:hint="eastAsia" w:ascii="宋体" w:hAnsi="宋体" w:cs="宋体"/>
                <w:sz w:val="24"/>
              </w:rPr>
              <w:t>金额</w:t>
            </w:r>
          </w:p>
        </w:tc>
        <w:tc>
          <w:tcPr>
            <w:tcW w:w="2120"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lang w:val="en-US" w:eastAsia="zh-CN"/>
              </w:rPr>
            </w:pPr>
            <w:r>
              <w:rPr>
                <w:rFonts w:hint="eastAsia" w:ascii="宋体" w:hAnsi="宋体" w:cs="宋体"/>
                <w:sz w:val="24"/>
                <w:lang w:val="en-US" w:eastAsia="zh-CN"/>
              </w:rPr>
              <w:t>制造商情况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6" w:hRule="atLeast"/>
          <w:jc w:val="center"/>
        </w:trPr>
        <w:tc>
          <w:tcPr>
            <w:tcW w:w="56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293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lang w:val="en-US" w:eastAsia="zh-CN"/>
              </w:rPr>
            </w:pPr>
          </w:p>
        </w:tc>
        <w:tc>
          <w:tcPr>
            <w:tcW w:w="810" w:type="dxa"/>
            <w:vMerge w:val="continue"/>
            <w:tcBorders>
              <w:left w:val="single" w:color="auto" w:sz="4" w:space="0"/>
              <w:bottom w:val="single" w:color="auto" w:sz="4" w:space="0"/>
              <w:right w:val="single" w:color="auto" w:sz="4" w:space="0"/>
            </w:tcBorders>
            <w:noWrap w:val="0"/>
            <w:vAlign w:val="center"/>
          </w:tcPr>
          <w:p>
            <w:pPr>
              <w:pStyle w:val="86"/>
              <w:keepNext w:val="0"/>
              <w:keepLines w:val="0"/>
              <w:pageBreakBefore w:val="0"/>
              <w:widowControl w:val="0"/>
              <w:kinsoku/>
              <w:wordWrap/>
              <w:overflowPunct/>
              <w:topLinePunct w:val="0"/>
              <w:autoSpaceDE/>
              <w:autoSpaceDN/>
              <w:bidi w:val="0"/>
              <w:adjustRightInd/>
              <w:ind w:firstLine="0" w:firstLineChars="0"/>
              <w:jc w:val="center"/>
              <w:textAlignment w:val="auto"/>
              <w:rPr>
                <w:rFonts w:hint="eastAsia" w:cs="宋体"/>
              </w:rPr>
            </w:pPr>
          </w:p>
        </w:tc>
        <w:tc>
          <w:tcPr>
            <w:tcW w:w="11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103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825"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734"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sz w:val="24"/>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cs="宋体"/>
                <w:sz w:val="24"/>
                <w:lang w:val="en-US" w:eastAsia="zh-CN"/>
              </w:rPr>
            </w:pPr>
            <w:r>
              <w:rPr>
                <w:rFonts w:hint="eastAsia" w:ascii="宋体" w:hAnsi="宋体" w:cs="宋体"/>
                <w:sz w:val="24"/>
                <w:lang w:val="en-US" w:eastAsia="zh-CN"/>
              </w:rPr>
              <w:t>是否中小微企业</w:t>
            </w: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cs="宋体"/>
                <w:sz w:val="24"/>
                <w:lang w:val="en-US" w:eastAsia="zh-CN"/>
              </w:rPr>
            </w:pPr>
            <w:r>
              <w:rPr>
                <w:rFonts w:hint="eastAsia" w:ascii="宋体" w:hAnsi="宋体" w:cs="宋体"/>
                <w:sz w:val="24"/>
                <w:lang w:val="en-US" w:eastAsia="zh-CN"/>
              </w:rPr>
              <w:t>制造商全称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kern w:val="2"/>
                <w:sz w:val="24"/>
                <w:szCs w:val="28"/>
                <w:lang w:val="en-US" w:eastAsia="zh-CN" w:bidi="ar-SA"/>
              </w:rPr>
            </w:pPr>
            <w:r>
              <w:rPr>
                <w:rFonts w:hint="eastAsia" w:ascii="宋体" w:hAnsi="宋体" w:eastAsia="宋体" w:cs="宋体"/>
              </w:rPr>
              <w:t>PCB异形插件工作站</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1台</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2</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kern w:val="2"/>
                <w:sz w:val="24"/>
                <w:szCs w:val="28"/>
                <w:lang w:val="en-US" w:eastAsia="zh-CN" w:bidi="ar-SA"/>
              </w:rPr>
            </w:pPr>
            <w:r>
              <w:rPr>
                <w:rFonts w:hint="eastAsia" w:ascii="宋体" w:hAnsi="宋体" w:eastAsia="宋体" w:cs="宋体"/>
              </w:rPr>
              <w:t>工业机器人离线编程软件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7节点</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3</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default" w:ascii="宋体" w:hAnsi="宋体" w:eastAsia="宋体" w:cs="宋体"/>
                <w:kern w:val="2"/>
                <w:sz w:val="24"/>
                <w:szCs w:val="28"/>
                <w:lang w:val="en-US" w:eastAsia="zh-CN" w:bidi="ar-SA"/>
              </w:rPr>
            </w:pPr>
            <w:r>
              <w:rPr>
                <w:rFonts w:hint="eastAsia" w:ascii="宋体" w:hAnsi="宋体" w:cs="宋体"/>
                <w:lang w:val="en-US" w:eastAsia="zh-CN"/>
              </w:rPr>
              <w:t>教学资源建设</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4</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kern w:val="2"/>
                <w:sz w:val="24"/>
                <w:szCs w:val="28"/>
                <w:lang w:val="en-US" w:eastAsia="zh-Hans" w:bidi="ar-SA"/>
              </w:rPr>
            </w:pPr>
            <w:r>
              <w:rPr>
                <w:rFonts w:hint="eastAsia" w:ascii="宋体" w:hAnsi="宋体" w:eastAsia="宋体" w:cs="宋体"/>
              </w:rPr>
              <w:t>工厂虚拟调试仿真软件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1节点</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5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cs="宋体"/>
                <w:color w:val="auto"/>
                <w:spacing w:val="20"/>
                <w:sz w:val="24"/>
                <w:szCs w:val="20"/>
                <w:lang w:val="en-US" w:eastAsia="zh-CN"/>
              </w:rPr>
            </w:pPr>
            <w:r>
              <w:rPr>
                <w:rFonts w:hint="eastAsia" w:ascii="宋体" w:hAnsi="宋体" w:cs="宋体"/>
                <w:color w:val="auto"/>
                <w:spacing w:val="20"/>
                <w:sz w:val="24"/>
                <w:szCs w:val="20"/>
                <w:lang w:val="en-US" w:eastAsia="zh-CN"/>
              </w:rPr>
              <w:t>5</w:t>
            </w:r>
          </w:p>
        </w:tc>
        <w:tc>
          <w:tcPr>
            <w:tcW w:w="29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auto"/>
              <w:ind w:firstLine="0" w:firstLineChars="0"/>
              <w:jc w:val="left"/>
              <w:textAlignment w:val="auto"/>
              <w:rPr>
                <w:rFonts w:hint="eastAsia" w:ascii="宋体" w:hAnsi="宋体" w:eastAsia="宋体" w:cs="宋体"/>
                <w:kern w:val="2"/>
                <w:sz w:val="24"/>
                <w:szCs w:val="28"/>
                <w:lang w:val="en-US" w:eastAsia="zh-CN" w:bidi="ar-SA"/>
              </w:rPr>
            </w:pPr>
            <w:r>
              <w:rPr>
                <w:rFonts w:hint="eastAsia" w:ascii="宋体" w:hAnsi="宋体" w:eastAsia="宋体" w:cs="宋体"/>
              </w:rPr>
              <w:t>配套配件</w:t>
            </w:r>
          </w:p>
        </w:tc>
        <w:tc>
          <w:tcPr>
            <w:tcW w:w="81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1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3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default" w:ascii="宋体" w:hAnsi="宋体" w:eastAsia="宋体" w:cs="宋体"/>
                <w:color w:val="auto"/>
                <w:spacing w:val="20"/>
                <w:sz w:val="24"/>
                <w:szCs w:val="20"/>
                <w:lang w:val="en-US" w:eastAsia="zh-CN"/>
              </w:rPr>
            </w:pPr>
            <w:r>
              <w:rPr>
                <w:rFonts w:hint="eastAsia" w:ascii="宋体" w:hAnsi="宋体" w:cs="宋体"/>
                <w:color w:val="auto"/>
                <w:spacing w:val="20"/>
                <w:sz w:val="24"/>
                <w:szCs w:val="20"/>
                <w:lang w:val="en-US" w:eastAsia="zh-CN"/>
              </w:rPr>
              <w:t>1套</w:t>
            </w:r>
          </w:p>
        </w:tc>
        <w:tc>
          <w:tcPr>
            <w:tcW w:w="8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7295"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r>
              <w:rPr>
                <w:rFonts w:hint="eastAsia" w:ascii="宋体" w:hAnsi="宋体" w:cs="宋体"/>
                <w:color w:val="auto"/>
                <w:spacing w:val="20"/>
                <w:sz w:val="24"/>
              </w:rPr>
              <w:t>投  标 总  价</w:t>
            </w:r>
          </w:p>
        </w:tc>
        <w:tc>
          <w:tcPr>
            <w:tcW w:w="73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c>
          <w:tcPr>
            <w:tcW w:w="102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tabs>
                <w:tab w:val="left" w:pos="1418"/>
              </w:tabs>
              <w:kinsoku/>
              <w:wordWrap/>
              <w:overflowPunct/>
              <w:topLinePunct w:val="0"/>
              <w:autoSpaceDE/>
              <w:autoSpaceDN/>
              <w:bidi w:val="0"/>
              <w:adjustRightInd/>
              <w:snapToGrid w:val="0"/>
              <w:spacing w:before="100" w:beforeAutospacing="1" w:after="100" w:afterAutospacing="1" w:line="276" w:lineRule="auto"/>
              <w:ind w:firstLine="0" w:firstLineChars="0"/>
              <w:jc w:val="center"/>
              <w:textAlignment w:val="auto"/>
              <w:rPr>
                <w:rFonts w:hint="eastAsia" w:ascii="宋体" w:hAnsi="宋体" w:cs="宋体"/>
                <w:color w:val="auto"/>
                <w:spacing w:val="20"/>
                <w:sz w:val="24"/>
                <w:szCs w:val="20"/>
              </w:rPr>
            </w:pPr>
          </w:p>
        </w:tc>
      </w:tr>
    </w:tbl>
    <w:p>
      <w:pPr>
        <w:spacing w:line="276" w:lineRule="auto"/>
        <w:ind w:firstLine="480"/>
        <w:rPr>
          <w:rFonts w:hint="eastAsia" w:ascii="宋体" w:hAnsi="宋体" w:eastAsia="宋体" w:cs="宋体"/>
          <w:color w:val="FF0000"/>
        </w:rPr>
      </w:pPr>
      <w:r>
        <w:rPr>
          <w:rFonts w:hint="eastAsia" w:ascii="宋体" w:hAnsi="宋体" w:eastAsia="宋体" w:cs="宋体"/>
          <w:color w:val="000000"/>
        </w:rPr>
        <w:t>注：1.</w:t>
      </w:r>
      <w:r>
        <w:rPr>
          <w:rFonts w:hint="eastAsia" w:ascii="宋体" w:hAnsi="宋体" w:eastAsia="宋体" w:cs="宋体"/>
        </w:rPr>
        <w:t>投标报价是履行合同的最终价格，应包括完成项目所需货款、标准附件、</w:t>
      </w:r>
      <w:r>
        <w:rPr>
          <w:rFonts w:hint="eastAsia" w:ascii="宋体" w:hAnsi="宋体" w:eastAsia="宋体" w:cs="宋体"/>
          <w:lang w:val="zh-CN"/>
        </w:rPr>
        <w:t>备品备件、人员费用、专用工具、包装、运输、装卸、保险、</w:t>
      </w:r>
      <w:r>
        <w:rPr>
          <w:rFonts w:hint="eastAsia" w:ascii="宋体" w:hAnsi="宋体" w:eastAsia="宋体" w:cs="宋体"/>
        </w:rPr>
        <w:t>货到就位以及安装、调试、验收、培训、保修、税金、利润、招标代理服务费等一切费用。</w:t>
      </w:r>
    </w:p>
    <w:p>
      <w:pPr>
        <w:tabs>
          <w:tab w:val="left" w:pos="1418"/>
        </w:tabs>
        <w:snapToGrid w:val="0"/>
        <w:spacing w:line="276" w:lineRule="auto"/>
        <w:ind w:firstLine="560"/>
        <w:rPr>
          <w:rFonts w:hint="eastAsia" w:ascii="宋体" w:hAnsi="宋体" w:eastAsia="宋体" w:cs="宋体"/>
          <w:color w:val="000000"/>
        </w:rPr>
      </w:pPr>
      <w:r>
        <w:rPr>
          <w:rFonts w:hint="eastAsia" w:ascii="宋体" w:hAnsi="宋体" w:eastAsia="宋体" w:cs="宋体"/>
          <w:spacing w:val="20"/>
          <w:szCs w:val="20"/>
        </w:rPr>
        <w:t>2.</w:t>
      </w:r>
      <w:r>
        <w:rPr>
          <w:rFonts w:hint="eastAsia" w:ascii="宋体" w:hAnsi="宋体" w:eastAsia="宋体" w:cs="宋体"/>
          <w:color w:val="000000"/>
        </w:rPr>
        <w:t>“投标报价明细表”为多页的，每页均需加盖投标人公章。</w:t>
      </w:r>
    </w:p>
    <w:p>
      <w:pPr>
        <w:spacing w:line="276" w:lineRule="auto"/>
        <w:ind w:firstLine="560"/>
        <w:rPr>
          <w:rFonts w:hint="eastAsia" w:ascii="宋体" w:hAnsi="宋体" w:eastAsia="宋体" w:cs="宋体"/>
          <w:color w:val="000000"/>
        </w:rPr>
      </w:pPr>
      <w:r>
        <w:rPr>
          <w:rFonts w:hint="eastAsia" w:ascii="宋体" w:hAnsi="宋体" w:eastAsia="宋体" w:cs="宋体"/>
          <w:spacing w:val="20"/>
        </w:rPr>
        <w:t>3.</w:t>
      </w:r>
      <w:r>
        <w:rPr>
          <w:rFonts w:hint="eastAsia" w:ascii="宋体" w:hAnsi="宋体" w:eastAsia="宋体" w:cs="宋体"/>
          <w:color w:val="000000"/>
        </w:rPr>
        <w:t>投标报价明细表所填内容按采购需求为准。漏报的视同已包含在投标总价内。有重大缺项的将作无效标处理。</w:t>
      </w:r>
    </w:p>
    <w:p>
      <w:pPr>
        <w:spacing w:line="276" w:lineRule="auto"/>
        <w:ind w:firstLine="480"/>
        <w:rPr>
          <w:rFonts w:hint="eastAsia" w:ascii="宋体" w:hAnsi="宋体" w:eastAsia="宋体" w:cs="宋体"/>
        </w:rPr>
      </w:pPr>
      <w:r>
        <w:rPr>
          <w:rFonts w:hint="eastAsia" w:ascii="宋体" w:hAnsi="宋体" w:eastAsia="宋体" w:cs="宋体"/>
        </w:rPr>
        <w:t>4.本表中“投标总价”应与“开标一览表”中的投标总价一致。</w:t>
      </w:r>
    </w:p>
    <w:p>
      <w:pPr>
        <w:spacing w:line="276" w:lineRule="auto"/>
        <w:ind w:firstLine="3600" w:firstLineChars="1500"/>
        <w:rPr>
          <w:rFonts w:ascii="宋体" w:hAnsi="宋体" w:cs="宋体"/>
          <w:color w:val="000000"/>
          <w:szCs w:val="24"/>
        </w:rPr>
      </w:pPr>
    </w:p>
    <w:p>
      <w:pPr>
        <w:spacing w:line="276" w:lineRule="auto"/>
        <w:ind w:firstLine="3600" w:firstLineChars="1500"/>
        <w:rPr>
          <w:rFonts w:ascii="宋体" w:hAnsi="宋体" w:cs="宋体"/>
          <w:color w:val="000000"/>
          <w:szCs w:val="24"/>
        </w:rPr>
      </w:pPr>
      <w:r>
        <w:rPr>
          <w:rFonts w:hint="eastAsia" w:ascii="宋体" w:hAnsi="宋体" w:cs="宋体"/>
          <w:color w:val="000000"/>
          <w:szCs w:val="24"/>
        </w:rPr>
        <w:t>法定代表人或授权代表</w:t>
      </w:r>
      <w:r>
        <w:rPr>
          <w:rFonts w:hint="eastAsia" w:ascii="宋体" w:hAnsi="宋体" w:cs="宋体"/>
          <w:color w:val="000000"/>
          <w:spacing w:val="20"/>
          <w:szCs w:val="24"/>
        </w:rPr>
        <w:t>签字</w:t>
      </w:r>
      <w:r>
        <w:rPr>
          <w:rFonts w:hint="eastAsia" w:ascii="宋体" w:hAnsi="宋体" w:cs="宋体"/>
          <w:color w:val="000000"/>
          <w:szCs w:val="24"/>
        </w:rPr>
        <w:t>（或盖章）</w:t>
      </w:r>
      <w:r>
        <w:rPr>
          <w:rFonts w:hint="eastAsia" w:ascii="宋体" w:hAnsi="宋体" w:cs="宋体"/>
          <w:color w:val="000000"/>
          <w:spacing w:val="20"/>
          <w:szCs w:val="24"/>
        </w:rPr>
        <w:t>：</w:t>
      </w:r>
      <w:r>
        <w:rPr>
          <w:rFonts w:hint="eastAsia" w:ascii="宋体" w:hAnsi="宋体" w:cs="宋体"/>
          <w:color w:val="000000"/>
          <w:szCs w:val="24"/>
        </w:rPr>
        <w:t>___________</w:t>
      </w:r>
      <w:r>
        <w:rPr>
          <w:rFonts w:hint="eastAsia" w:ascii="宋体" w:hAnsi="宋体" w:cs="宋体"/>
          <w:color w:val="000000"/>
          <w:spacing w:val="20"/>
          <w:szCs w:val="24"/>
          <w:u w:val="single"/>
        </w:rPr>
        <w:t xml:space="preserve">      </w:t>
      </w:r>
      <w:r>
        <w:rPr>
          <w:rFonts w:hint="eastAsia" w:ascii="宋体" w:hAnsi="宋体" w:cs="宋体"/>
          <w:color w:val="000000"/>
          <w:u w:val="single"/>
        </w:rPr>
        <w:t xml:space="preserve"> </w:t>
      </w:r>
    </w:p>
    <w:p>
      <w:pPr>
        <w:spacing w:line="276" w:lineRule="auto"/>
        <w:ind w:firstLine="5280" w:firstLineChars="2200"/>
        <w:rPr>
          <w:rFonts w:ascii="宋体" w:hAnsi="宋体" w:cs="宋体"/>
          <w:color w:val="000000"/>
          <w:szCs w:val="24"/>
        </w:rPr>
      </w:pPr>
      <w:r>
        <w:rPr>
          <w:rFonts w:hint="eastAsia" w:ascii="宋体" w:hAnsi="宋体" w:cs="宋体"/>
          <w:color w:val="000000"/>
          <w:szCs w:val="24"/>
        </w:rPr>
        <w:t>投标人（盖章）：__________________</w:t>
      </w:r>
    </w:p>
    <w:p>
      <w:pPr>
        <w:spacing w:line="276" w:lineRule="auto"/>
        <w:ind w:firstLine="480"/>
        <w:rPr>
          <w:rFonts w:hint="eastAsia" w:hAnsi="宋体" w:cs="宋体"/>
          <w:b/>
          <w:bCs/>
        </w:rPr>
        <w:sectPr>
          <w:headerReference r:id="rId17" w:type="default"/>
          <w:pgSz w:w="11906" w:h="16838"/>
          <w:pgMar w:top="1418" w:right="1077" w:bottom="1418" w:left="1077" w:header="851" w:footer="992" w:gutter="340"/>
          <w:cols w:space="720" w:num="1"/>
          <w:docGrid w:linePitch="381" w:charSpace="0"/>
        </w:sectPr>
      </w:pPr>
      <w:r>
        <w:rPr>
          <w:rFonts w:hint="eastAsia" w:ascii="宋体" w:hAnsi="宋体" w:cs="宋体"/>
          <w:color w:val="000000"/>
          <w:szCs w:val="24"/>
        </w:rPr>
        <w:t xml:space="preserve">                                        日    期：_____年____月____日</w:t>
      </w:r>
    </w:p>
    <w:p>
      <w:pPr>
        <w:spacing w:line="276" w:lineRule="auto"/>
        <w:ind w:firstLine="480"/>
        <w:jc w:val="center"/>
        <w:rPr>
          <w:rFonts w:hint="default" w:hAnsi="宋体" w:eastAsia="宋体" w:cs="宋体"/>
          <w:b/>
          <w:bCs/>
          <w:color w:val="000000"/>
          <w:sz w:val="28"/>
          <w:szCs w:val="28"/>
        </w:rPr>
      </w:pPr>
      <w:r>
        <w:rPr>
          <w:rFonts w:hAnsi="宋体" w:eastAsia="宋体" w:cs="宋体"/>
          <w:b/>
          <w:bCs/>
          <w:color w:val="000000"/>
          <w:sz w:val="28"/>
          <w:szCs w:val="28"/>
        </w:rPr>
        <w:t>十</w:t>
      </w:r>
      <w:r>
        <w:rPr>
          <w:rFonts w:hint="eastAsia" w:hAnsi="宋体" w:cs="宋体"/>
          <w:b/>
          <w:bCs/>
          <w:color w:val="000000"/>
          <w:sz w:val="28"/>
          <w:szCs w:val="28"/>
          <w:lang w:val="en-US" w:eastAsia="zh-CN"/>
        </w:rPr>
        <w:t>六</w:t>
      </w:r>
      <w:r>
        <w:rPr>
          <w:rFonts w:hAnsi="宋体" w:eastAsia="宋体" w:cs="宋体"/>
          <w:b/>
          <w:bCs/>
          <w:color w:val="000000"/>
          <w:sz w:val="28"/>
          <w:szCs w:val="28"/>
        </w:rPr>
        <w:t>、政府采购活动现场确认声明书</w:t>
      </w:r>
    </w:p>
    <w:p>
      <w:pPr>
        <w:pStyle w:val="101"/>
        <w:snapToGrid w:val="0"/>
        <w:spacing w:line="360" w:lineRule="auto"/>
        <w:jc w:val="center"/>
        <w:rPr>
          <w:rFonts w:hint="default" w:hAnsi="宋体" w:eastAsia="宋体" w:cs="宋体"/>
          <w:color w:val="000000"/>
          <w:sz w:val="24"/>
          <w:szCs w:val="24"/>
        </w:rPr>
      </w:pPr>
      <w:r>
        <w:rPr>
          <w:rFonts w:hAnsi="宋体" w:eastAsia="宋体" w:cs="宋体"/>
          <w:color w:val="000000"/>
          <w:sz w:val="24"/>
          <w:szCs w:val="24"/>
        </w:rPr>
        <w:t>（要求在</w:t>
      </w:r>
      <w:r>
        <w:rPr>
          <w:rFonts w:hAnsi="宋体" w:eastAsia="宋体" w:cs="宋体"/>
          <w:sz w:val="24"/>
          <w:szCs w:val="24"/>
        </w:rPr>
        <w:t>2022年</w:t>
      </w:r>
      <w:r>
        <w:rPr>
          <w:rFonts w:hint="eastAsia" w:hAnsi="宋体" w:eastAsia="宋体" w:cs="宋体"/>
          <w:sz w:val="24"/>
          <w:szCs w:val="24"/>
          <w:lang w:val="en-US" w:eastAsia="zh-CN"/>
        </w:rPr>
        <w:t>12</w:t>
      </w:r>
      <w:r>
        <w:rPr>
          <w:rFonts w:hAnsi="宋体" w:eastAsia="宋体" w:cs="宋体"/>
          <w:sz w:val="24"/>
          <w:szCs w:val="24"/>
        </w:rPr>
        <w:t>月</w:t>
      </w:r>
      <w:r>
        <w:rPr>
          <w:rFonts w:hint="eastAsia" w:hAnsi="宋体" w:eastAsia="宋体" w:cs="宋体"/>
          <w:sz w:val="24"/>
          <w:szCs w:val="24"/>
          <w:lang w:val="en-US" w:eastAsia="zh-CN"/>
        </w:rPr>
        <w:t>19</w:t>
      </w:r>
      <w:r>
        <w:rPr>
          <w:rFonts w:hAnsi="宋体" w:eastAsia="宋体" w:cs="宋体"/>
          <w:sz w:val="24"/>
          <w:szCs w:val="24"/>
        </w:rPr>
        <w:t>日下午解密完成后填写并将扫描件发送至</w:t>
      </w:r>
      <w:r>
        <w:rPr>
          <w:rFonts w:hAnsi="宋体" w:eastAsia="宋体" w:cs="宋体"/>
          <w:color w:val="000000"/>
          <w:sz w:val="24"/>
          <w:szCs w:val="24"/>
        </w:rPr>
        <w:t>采购代理机构邮箱（1192873557@qq.com），不需要制作在投标文件中）</w:t>
      </w:r>
    </w:p>
    <w:p>
      <w:pPr>
        <w:pStyle w:val="101"/>
        <w:snapToGrid w:val="0"/>
        <w:spacing w:line="400" w:lineRule="exact"/>
        <w:rPr>
          <w:rFonts w:hint="default" w:hAnsi="宋体" w:eastAsia="宋体" w:cs="宋体"/>
          <w:b/>
          <w:color w:val="000000"/>
          <w:sz w:val="24"/>
          <w:szCs w:val="24"/>
        </w:rPr>
      </w:pPr>
      <w:r>
        <w:rPr>
          <w:rFonts w:hAnsi="宋体" w:eastAsia="宋体" w:cs="宋体"/>
          <w:color w:val="000000"/>
          <w:kern w:val="0"/>
          <w:sz w:val="24"/>
          <w:szCs w:val="24"/>
        </w:rPr>
        <w:t xml:space="preserve"> </w:t>
      </w:r>
      <w:r>
        <w:rPr>
          <w:rFonts w:hAnsi="宋体" w:eastAsia="宋体" w:cs="宋体"/>
          <w:color w:val="000000"/>
          <w:spacing w:val="6"/>
          <w:sz w:val="24"/>
          <w:szCs w:val="24"/>
          <w:u w:val="single"/>
        </w:rPr>
        <w:t>嘉兴市宏泽招标咨询有限公司</w:t>
      </w:r>
      <w:r>
        <w:rPr>
          <w:rFonts w:hAnsi="宋体" w:eastAsia="宋体" w:cs="宋体"/>
          <w:color w:val="000000"/>
          <w:kern w:val="0"/>
          <w:sz w:val="24"/>
          <w:szCs w:val="24"/>
        </w:rPr>
        <w:t>（采购组织机构名称）：</w:t>
      </w:r>
    </w:p>
    <w:p>
      <w:pPr>
        <w:pStyle w:val="20"/>
        <w:snapToGrid w:val="0"/>
        <w:spacing w:beforeLines="0" w:afterLines="0" w:line="500" w:lineRule="exact"/>
        <w:ind w:firstLine="504"/>
        <w:rPr>
          <w:rFonts w:hAnsi="宋体" w:cs="宋体"/>
          <w:color w:val="000000"/>
          <w:spacing w:val="6"/>
          <w:sz w:val="24"/>
          <w:szCs w:val="24"/>
        </w:rPr>
      </w:pPr>
      <w:r>
        <w:rPr>
          <w:rFonts w:hint="eastAsia" w:hAnsi="宋体" w:cs="宋体"/>
          <w:color w:val="000000"/>
          <w:spacing w:val="6"/>
          <w:sz w:val="24"/>
          <w:szCs w:val="24"/>
        </w:rPr>
        <w:t>本人经由</w:t>
      </w:r>
      <w:r>
        <w:rPr>
          <w:rFonts w:hint="eastAsia" w:hAnsi="宋体" w:cs="宋体"/>
          <w:color w:val="000000"/>
          <w:spacing w:val="6"/>
          <w:sz w:val="24"/>
          <w:szCs w:val="24"/>
          <w:u w:val="single"/>
        </w:rPr>
        <w:t xml:space="preserve">                    （单位）</w:t>
      </w:r>
      <w:r>
        <w:rPr>
          <w:rFonts w:hint="eastAsia" w:hAnsi="宋体" w:cs="宋体"/>
          <w:color w:val="000000"/>
          <w:spacing w:val="6"/>
          <w:sz w:val="24"/>
          <w:szCs w:val="24"/>
        </w:rPr>
        <w:t>负责人</w:t>
      </w:r>
      <w:r>
        <w:rPr>
          <w:rFonts w:hint="eastAsia" w:hAnsi="宋体" w:cs="宋体"/>
          <w:color w:val="000000"/>
          <w:spacing w:val="6"/>
          <w:sz w:val="24"/>
          <w:szCs w:val="24"/>
          <w:u w:val="single"/>
        </w:rPr>
        <w:t xml:space="preserve">        （姓名）</w:t>
      </w:r>
      <w:r>
        <w:rPr>
          <w:rFonts w:hint="eastAsia" w:hAnsi="宋体" w:cs="宋体"/>
          <w:color w:val="000000"/>
          <w:spacing w:val="6"/>
          <w:sz w:val="24"/>
          <w:szCs w:val="24"/>
        </w:rPr>
        <w:t>合法授权参加</w:t>
      </w:r>
      <w:r>
        <w:rPr>
          <w:rFonts w:hint="eastAsia" w:hAnsi="宋体" w:cs="宋体"/>
          <w:sz w:val="24"/>
          <w:szCs w:val="24"/>
          <w:u w:val="single"/>
          <w:lang w:eastAsia="zh-CN"/>
        </w:rPr>
        <w:t>嘉善技师学院（筹）购置培训教学仪器设备（移动机器人、工业机器人实训设备）</w:t>
      </w:r>
      <w:r>
        <w:rPr>
          <w:rFonts w:hint="eastAsia" w:hAnsi="宋体" w:cs="宋体"/>
          <w:color w:val="000000"/>
          <w:spacing w:val="6"/>
          <w:sz w:val="24"/>
          <w:szCs w:val="24"/>
        </w:rPr>
        <w:t>（编号：</w:t>
      </w:r>
      <w:r>
        <w:rPr>
          <w:rFonts w:hint="eastAsia" w:hAnsi="宋体" w:cs="宋体"/>
          <w:color w:val="000000"/>
          <w:spacing w:val="6"/>
          <w:sz w:val="24"/>
          <w:szCs w:val="24"/>
          <w:u w:val="single"/>
        </w:rPr>
        <w:t xml:space="preserve"> HZZX-2022-</w:t>
      </w:r>
      <w:r>
        <w:rPr>
          <w:rFonts w:hint="eastAsia" w:hAnsi="宋体" w:cs="宋体"/>
          <w:color w:val="000000"/>
          <w:spacing w:val="6"/>
          <w:sz w:val="24"/>
          <w:szCs w:val="24"/>
          <w:u w:val="single"/>
          <w:lang w:eastAsia="zh-CN"/>
        </w:rPr>
        <w:t>G76</w:t>
      </w:r>
      <w:r>
        <w:rPr>
          <w:rFonts w:hint="eastAsia" w:hAnsi="宋体" w:cs="宋体"/>
          <w:color w:val="000000"/>
          <w:spacing w:val="6"/>
          <w:sz w:val="24"/>
          <w:szCs w:val="24"/>
        </w:rPr>
        <w:t xml:space="preserve">）政府采购活动，经与本单位法人代表（负责人）联系确认，现就有关公平竞争事项郑重声明如下： </w:t>
      </w:r>
    </w:p>
    <w:p>
      <w:pPr>
        <w:pStyle w:val="91"/>
        <w:widowControl/>
        <w:numPr>
          <w:ilvl w:val="0"/>
          <w:numId w:val="2"/>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本单位与采购人之间 □不存在利害关系 □存在下列利害关系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A.投资关系    B.行政隶属关系    C.业务指导关系</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kern w:val="0"/>
          <w:sz w:val="24"/>
          <w:szCs w:val="24"/>
        </w:rPr>
        <w:t xml:space="preserve">  D.其他可能</w:t>
      </w:r>
      <w:r>
        <w:rPr>
          <w:rFonts w:ascii="宋体" w:hAnsi="宋体" w:cs="宋体"/>
          <w:color w:val="000000"/>
          <w:sz w:val="24"/>
          <w:szCs w:val="24"/>
        </w:rPr>
        <w:t>影响采购公正的</w:t>
      </w:r>
      <w:r>
        <w:rPr>
          <w:rFonts w:ascii="宋体" w:hAnsi="宋体" w:cs="宋体"/>
          <w:color w:val="000000"/>
          <w:kern w:val="0"/>
          <w:sz w:val="24"/>
          <w:szCs w:val="24"/>
        </w:rPr>
        <w:t>利害关系</w:t>
      </w:r>
      <w:r>
        <w:rPr>
          <w:rFonts w:ascii="宋体" w:hAnsi="宋体" w:cs="宋体"/>
          <w:color w:val="000000"/>
          <w:kern w:val="0"/>
          <w:sz w:val="24"/>
          <w:szCs w:val="24"/>
          <w:u w:val="single"/>
        </w:rPr>
        <w:t xml:space="preserve">（如有，请如实说明）                 </w:t>
      </w:r>
      <w:r>
        <w:rPr>
          <w:rFonts w:ascii="宋体" w:hAnsi="宋体" w:cs="宋体"/>
          <w:color w:val="000000"/>
          <w:kern w:val="0"/>
          <w:sz w:val="24"/>
          <w:szCs w:val="24"/>
        </w:rPr>
        <w:t>。</w:t>
      </w:r>
    </w:p>
    <w:p>
      <w:pPr>
        <w:pStyle w:val="91"/>
        <w:widowControl/>
        <w:snapToGrid w:val="0"/>
        <w:spacing w:line="400" w:lineRule="exact"/>
        <w:rPr>
          <w:rFonts w:hint="default" w:ascii="宋体" w:hAnsi="宋体" w:cs="宋体"/>
          <w:color w:val="000000"/>
          <w:kern w:val="0"/>
          <w:sz w:val="24"/>
          <w:szCs w:val="24"/>
        </w:rPr>
      </w:pPr>
      <w:r>
        <w:rPr>
          <w:rFonts w:ascii="宋体" w:hAnsi="宋体" w:cs="宋体"/>
          <w:color w:val="000000"/>
          <w:spacing w:val="6"/>
          <w:sz w:val="24"/>
          <w:szCs w:val="24"/>
        </w:rPr>
        <w:t xml:space="preserve">  二、</w:t>
      </w:r>
      <w:r>
        <w:rPr>
          <w:rFonts w:ascii="宋体" w:hAnsi="宋体" w:cs="宋体"/>
          <w:color w:val="000000"/>
          <w:kern w:val="0"/>
          <w:sz w:val="24"/>
          <w:szCs w:val="24"/>
        </w:rPr>
        <w:t>现已清楚知道参加本项目采购活动的其他所有供应商名称，本单位 □与其他所有供应商之间均不存在利害关系 □与</w:t>
      </w:r>
      <w:r>
        <w:rPr>
          <w:rFonts w:ascii="宋体" w:hAnsi="宋体" w:cs="宋体"/>
          <w:color w:val="000000"/>
          <w:kern w:val="0"/>
          <w:sz w:val="24"/>
          <w:szCs w:val="24"/>
          <w:u w:val="single"/>
        </w:rPr>
        <w:t xml:space="preserve">               （供应商名称）           </w:t>
      </w:r>
      <w:r>
        <w:rPr>
          <w:rFonts w:ascii="宋体" w:hAnsi="宋体" w:cs="宋体"/>
          <w:color w:val="000000"/>
          <w:kern w:val="0"/>
          <w:sz w:val="24"/>
          <w:szCs w:val="24"/>
        </w:rPr>
        <w:t>之间存在下列利害关系</w:t>
      </w:r>
      <w:r>
        <w:rPr>
          <w:rFonts w:ascii="宋体" w:hAnsi="宋体" w:cs="宋体"/>
          <w:color w:val="000000"/>
          <w:kern w:val="0"/>
          <w:sz w:val="24"/>
          <w:szCs w:val="24"/>
          <w:u w:val="single"/>
        </w:rPr>
        <w:t xml:space="preserve">    </w:t>
      </w:r>
      <w:r>
        <w:rPr>
          <w:rFonts w:ascii="宋体" w:hAnsi="宋体" w:cs="宋体"/>
          <w:color w:val="000000"/>
          <w:kern w:val="0"/>
          <w:sz w:val="24"/>
          <w:szCs w:val="24"/>
        </w:rPr>
        <w:t>：</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A.法定代表人或负责人或实际控制人是同一人</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B.法定代表人或负责人或实际控制人是夫妻关系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C.法定代表人或负责人或实际控制人是直系血亲关系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kern w:val="0"/>
          <w:sz w:val="24"/>
          <w:szCs w:val="24"/>
        </w:rPr>
        <w:t xml:space="preserve">  D.法定代表人或负责人或实际控制人存在三代以内旁系血亲关系</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E.法定代表人或负责人或实际控制人存在近姻亲关系</w:t>
      </w:r>
    </w:p>
    <w:p>
      <w:pPr>
        <w:pStyle w:val="101"/>
        <w:snapToGrid w:val="0"/>
        <w:spacing w:line="400" w:lineRule="exact"/>
        <w:rPr>
          <w:rFonts w:hint="default" w:hAnsi="宋体" w:eastAsia="宋体" w:cs="宋体"/>
          <w:color w:val="000000"/>
          <w:kern w:val="0"/>
          <w:sz w:val="24"/>
          <w:szCs w:val="24"/>
        </w:rPr>
      </w:pPr>
      <w:r>
        <w:rPr>
          <w:rFonts w:hAnsi="宋体" w:eastAsia="宋体" w:cs="宋体"/>
          <w:color w:val="000000"/>
          <w:kern w:val="0"/>
          <w:sz w:val="24"/>
          <w:szCs w:val="24"/>
        </w:rPr>
        <w:t xml:space="preserve">  F.法定代表人或负责人或实际控制人存在股份控制或实际控制关系</w:t>
      </w:r>
    </w:p>
    <w:p>
      <w:pPr>
        <w:pStyle w:val="101"/>
        <w:snapToGrid w:val="0"/>
        <w:spacing w:line="400" w:lineRule="exact"/>
        <w:rPr>
          <w:rFonts w:hint="default"/>
          <w:kern w:val="0"/>
        </w:rPr>
      </w:pPr>
      <w:r>
        <w:rPr>
          <w:kern w:val="0"/>
        </w:rPr>
        <w:t xml:space="preserve"> </w:t>
      </w:r>
      <w:r>
        <w:rPr>
          <w:rFonts w:hAnsi="宋体" w:eastAsia="宋体" w:cs="宋体"/>
          <w:color w:val="000000"/>
          <w:kern w:val="0"/>
          <w:sz w:val="24"/>
          <w:szCs w:val="24"/>
        </w:rPr>
        <w:t xml:space="preserve"> G.存在共同直接或间接投资设立子公司、联营企业和合营企业情况</w:t>
      </w:r>
    </w:p>
    <w:p>
      <w:pPr>
        <w:pStyle w:val="101"/>
        <w:snapToGrid w:val="0"/>
        <w:spacing w:line="400" w:lineRule="exact"/>
        <w:rPr>
          <w:rFonts w:hint="default" w:hAnsi="宋体" w:eastAsia="宋体" w:cs="宋体"/>
          <w:color w:val="000000"/>
          <w:sz w:val="24"/>
          <w:szCs w:val="24"/>
        </w:rPr>
      </w:pPr>
      <w:r>
        <w:rPr>
          <w:rFonts w:hAnsi="宋体" w:eastAsia="宋体" w:cs="宋体"/>
          <w:color w:val="000000"/>
          <w:kern w:val="0"/>
          <w:sz w:val="24"/>
          <w:szCs w:val="24"/>
        </w:rPr>
        <w:t xml:space="preserve">  H.存在分级代理或代销关系、同一生产制造商关系、</w:t>
      </w:r>
      <w:r>
        <w:rPr>
          <w:rFonts w:hAnsi="宋体" w:eastAsia="宋体" w:cs="宋体"/>
          <w:color w:val="000000"/>
          <w:sz w:val="24"/>
          <w:szCs w:val="24"/>
        </w:rPr>
        <w:t>管理关系、重要业务（占主营业务收入50%以上）或重要财务往来关系（如融资）等其他实质性控制关系</w:t>
      </w:r>
    </w:p>
    <w:p>
      <w:pPr>
        <w:pStyle w:val="101"/>
        <w:snapToGrid w:val="0"/>
        <w:spacing w:line="400" w:lineRule="exact"/>
        <w:rPr>
          <w:rFonts w:hint="default" w:hAnsi="宋体" w:eastAsia="宋体" w:cs="宋体"/>
          <w:color w:val="000000"/>
          <w:spacing w:val="6"/>
          <w:sz w:val="24"/>
          <w:szCs w:val="24"/>
        </w:rPr>
      </w:pPr>
      <w:r>
        <w:rPr>
          <w:rFonts w:hAnsi="宋体" w:eastAsia="宋体" w:cs="宋体"/>
          <w:color w:val="000000"/>
          <w:sz w:val="24"/>
          <w:szCs w:val="24"/>
        </w:rPr>
        <w:t xml:space="preserve">    I</w:t>
      </w:r>
      <w:r>
        <w:rPr>
          <w:rFonts w:hAnsi="宋体" w:eastAsia="宋体" w:cs="宋体"/>
          <w:color w:val="000000"/>
          <w:kern w:val="0"/>
          <w:sz w:val="24"/>
          <w:szCs w:val="24"/>
        </w:rPr>
        <w:t>.</w:t>
      </w:r>
      <w:r>
        <w:rPr>
          <w:rFonts w:hAnsi="宋体" w:eastAsia="宋体" w:cs="宋体"/>
          <w:color w:val="000000"/>
          <w:sz w:val="24"/>
          <w:szCs w:val="24"/>
        </w:rPr>
        <w:t>其他利害关系情况</w:t>
      </w:r>
      <w:r>
        <w:rPr>
          <w:rFonts w:hAnsi="宋体" w:eastAsia="宋体" w:cs="宋体"/>
          <w:color w:val="000000"/>
          <w:sz w:val="24"/>
          <w:szCs w:val="24"/>
          <w:u w:val="single"/>
        </w:rPr>
        <w:t xml:space="preserve">                              </w:t>
      </w:r>
      <w:r>
        <w:rPr>
          <w:rFonts w:hAnsi="宋体" w:eastAsia="宋体" w:cs="宋体"/>
          <w:color w:val="000000"/>
          <w:kern w:val="0"/>
          <w:sz w:val="24"/>
          <w:szCs w:val="24"/>
        </w:rPr>
        <w:t>。</w:t>
      </w:r>
    </w:p>
    <w:p>
      <w:pPr>
        <w:pStyle w:val="91"/>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sz w:val="24"/>
          <w:szCs w:val="24"/>
        </w:rPr>
        <w:t>现已清楚知道并</w:t>
      </w:r>
      <w:r>
        <w:rPr>
          <w:rFonts w:ascii="宋体" w:hAnsi="宋体" w:cs="宋体"/>
          <w:color w:val="000000"/>
          <w:kern w:val="0"/>
          <w:sz w:val="24"/>
          <w:szCs w:val="24"/>
        </w:rPr>
        <w:t>严格遵守政府采购法律法规和现场纪律。</w:t>
      </w:r>
    </w:p>
    <w:p>
      <w:pPr>
        <w:pStyle w:val="91"/>
        <w:widowControl/>
        <w:numPr>
          <w:ilvl w:val="0"/>
          <w:numId w:val="3"/>
        </w:numPr>
        <w:snapToGrid w:val="0"/>
        <w:spacing w:line="400" w:lineRule="exact"/>
        <w:ind w:firstLine="453" w:firstLineChars="189"/>
        <w:rPr>
          <w:rFonts w:hint="default" w:ascii="宋体" w:hAnsi="宋体" w:cs="宋体"/>
          <w:color w:val="000000"/>
          <w:kern w:val="0"/>
          <w:sz w:val="24"/>
          <w:szCs w:val="24"/>
        </w:rPr>
      </w:pPr>
      <w:r>
        <w:rPr>
          <w:rFonts w:ascii="宋体" w:hAnsi="宋体" w:cs="宋体"/>
          <w:color w:val="000000"/>
          <w:kern w:val="0"/>
          <w:sz w:val="24"/>
          <w:szCs w:val="24"/>
        </w:rPr>
        <w:t>我发现</w:t>
      </w:r>
      <w:r>
        <w:rPr>
          <w:rFonts w:ascii="宋体" w:hAnsi="宋体" w:cs="宋体"/>
          <w:color w:val="000000"/>
          <w:kern w:val="0"/>
          <w:sz w:val="24"/>
          <w:szCs w:val="24"/>
          <w:u w:val="single"/>
        </w:rPr>
        <w:t xml:space="preserve">                                  </w:t>
      </w:r>
      <w:r>
        <w:rPr>
          <w:rFonts w:ascii="宋体" w:hAnsi="宋体" w:cs="宋体"/>
          <w:color w:val="000000"/>
          <w:kern w:val="0"/>
          <w:sz w:val="24"/>
          <w:szCs w:val="24"/>
        </w:rPr>
        <w:t>供应商之间存在或可能存在上述第二条第</w:t>
      </w:r>
      <w:r>
        <w:rPr>
          <w:rFonts w:ascii="宋体" w:hAnsi="宋体" w:cs="宋体"/>
          <w:color w:val="000000"/>
          <w:kern w:val="0"/>
          <w:sz w:val="24"/>
          <w:szCs w:val="24"/>
          <w:u w:val="single"/>
        </w:rPr>
        <w:t xml:space="preserve">        </w:t>
      </w:r>
      <w:r>
        <w:rPr>
          <w:rFonts w:ascii="宋体" w:hAnsi="宋体" w:cs="宋体"/>
          <w:color w:val="000000"/>
          <w:kern w:val="0"/>
          <w:sz w:val="24"/>
          <w:szCs w:val="24"/>
        </w:rPr>
        <w:t>项利害关系。</w:t>
      </w:r>
    </w:p>
    <w:p>
      <w:pPr>
        <w:pStyle w:val="101"/>
        <w:snapToGrid w:val="0"/>
        <w:spacing w:line="420" w:lineRule="exact"/>
        <w:ind w:firstLine="480" w:firstLineChars="200"/>
        <w:rPr>
          <w:rFonts w:hint="default" w:hAnsi="宋体" w:eastAsia="宋体" w:cs="宋体"/>
          <w:color w:val="000000"/>
          <w:sz w:val="24"/>
          <w:szCs w:val="24"/>
        </w:rPr>
      </w:pPr>
      <w:r>
        <w:rPr>
          <w:rFonts w:hAnsi="宋体" w:eastAsia="宋体" w:cs="宋体"/>
          <w:color w:val="000000"/>
          <w:sz w:val="24"/>
          <w:szCs w:val="24"/>
        </w:rPr>
        <w:t xml:space="preserve">                       </w:t>
      </w:r>
    </w:p>
    <w:p>
      <w:pPr>
        <w:pStyle w:val="101"/>
        <w:snapToGrid w:val="0"/>
        <w:spacing w:line="420" w:lineRule="exact"/>
        <w:ind w:firstLine="3480" w:firstLineChars="1450"/>
        <w:rPr>
          <w:rFonts w:hint="default" w:hAnsi="宋体" w:eastAsia="宋体" w:cs="宋体"/>
          <w:color w:val="000000"/>
          <w:sz w:val="24"/>
          <w:szCs w:val="24"/>
        </w:rPr>
      </w:pPr>
      <w:r>
        <w:rPr>
          <w:rFonts w:hAnsi="宋体" w:eastAsia="宋体" w:cs="宋体"/>
          <w:color w:val="000000"/>
          <w:sz w:val="24"/>
          <w:szCs w:val="24"/>
        </w:rPr>
        <w:t xml:space="preserve">  （供应商代表签名）:</w:t>
      </w:r>
    </w:p>
    <w:p>
      <w:pPr>
        <w:ind w:firstLine="480"/>
        <w:jc w:val="center"/>
        <w:rPr>
          <w:rFonts w:ascii="宋体" w:hAnsi="宋体" w:cs="宋体"/>
        </w:rPr>
      </w:pPr>
      <w:r>
        <w:rPr>
          <w:rFonts w:hint="eastAsia" w:ascii="宋体" w:hAnsi="宋体" w:cs="宋体"/>
          <w:color w:val="000000"/>
          <w:szCs w:val="24"/>
        </w:rPr>
        <w:t xml:space="preserve">                                      2022年  月  日</w:t>
      </w:r>
    </w:p>
    <w:p>
      <w:pPr>
        <w:ind w:firstLine="560"/>
        <w:rPr>
          <w:spacing w:val="20"/>
          <w:u w:val="single"/>
        </w:rPr>
      </w:pPr>
    </w:p>
    <w:sectPr>
      <w:pgSz w:w="11906" w:h="16838"/>
      <w:pgMar w:top="1418" w:right="1077" w:bottom="1418" w:left="1077" w:header="851" w:footer="992" w:gutter="340"/>
      <w:cols w:space="720" w:num="1"/>
      <w:docGrid w:linePitch="38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A0000287" w:usb1="28C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5A5A5" w:sz="4" w:space="1"/>
      </w:pBdr>
      <w:ind w:firstLine="360"/>
      <w:rPr>
        <w:color w:val="7F7F7F"/>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5A5A5" w:sz="4" w:space="1"/>
      </w:pBdr>
      <w:ind w:firstLine="360"/>
      <w:rPr>
        <w:color w:val="7F7F7F"/>
      </w:rPr>
    </w:pPr>
    <w: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0</wp:posOffset>
              </wp:positionV>
              <wp:extent cx="1828800" cy="1828800"/>
              <wp:effectExtent l="0" t="0" r="0" b="0"/>
              <wp:wrapNone/>
              <wp:docPr id="4" name="文本框 51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5</w:t>
                          </w:r>
                          <w:r>
                            <w:fldChar w:fldCharType="end"/>
                          </w:r>
                        </w:p>
                      </w:txbxContent>
                    </wps:txbx>
                    <wps:bodyPr wrap="none" lIns="0" tIns="0" rIns="0" bIns="0">
                      <a:spAutoFit/>
                    </wps:bodyPr>
                  </wps:wsp>
                </a:graphicData>
              </a:graphic>
            </wp:anchor>
          </w:drawing>
        </mc:Choice>
        <mc:Fallback>
          <w:pict>
            <v:shape id="文本框 5124" o:spid="_x0000_s1026" o:spt="202" type="#_x0000_t202" style="position:absolute;left:0pt;margin-top:0pt;height:144pt;width:144pt;mso-position-horizontal:left;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MZC5LvNAQAAmgMAAA4AAAAAAAAAAQAgAAAAIgEAAGRy&#10;cy9lMm9Eb2MueG1sUEsFBgAAAAAGAAYAWQEAAGEFAAAAAA==&#10;">
              <v:fill on="f" focussize="0,0"/>
              <v:stroke on="f" weight="1.25pt"/>
              <v:imagedata o:title=""/>
              <o:lock v:ext="edit" aspectratio="f"/>
              <v:textbox inset="0mm,0mm,0mm,0mm" style="mso-fit-shape-to-text:t;">
                <w:txbxContent>
                  <w:p>
                    <w:pPr>
                      <w:pStyle w:val="25"/>
                      <w:pBdr>
                        <w:top w:val="none" w:color="A5A5A5" w:sz="0" w:space="1"/>
                      </w:pBdr>
                      <w:ind w:firstLine="360"/>
                    </w:pPr>
                    <w:r>
                      <w:rPr>
                        <w:rFonts w:hint="eastAsia" w:cs="宋体"/>
                      </w:rPr>
                      <w:t>嘉兴市宏泽招标咨询有限公司</w:t>
                    </w:r>
                    <w:r>
                      <w:t xml:space="preserve">                    </w:t>
                    </w:r>
                    <w:r>
                      <w:rPr>
                        <w:rFonts w:hint="eastAsia" w:cs="宋体"/>
                      </w:rPr>
                      <w:t>联系电话：</w:t>
                    </w:r>
                    <w:r>
                      <w:t xml:space="preserve">0573-84020980    </w:t>
                    </w:r>
                    <w:r>
                      <w:rPr>
                        <w:rFonts w:hint="eastAsia"/>
                      </w:rPr>
                      <w:t xml:space="preserve">       </w:t>
                    </w:r>
                    <w:r>
                      <w:t xml:space="preserve">        </w:t>
                    </w:r>
                    <w:r>
                      <w:fldChar w:fldCharType="begin"/>
                    </w:r>
                    <w:r>
                      <w:instrText xml:space="preserve"> PAGE   \* MERGEFORMAT </w:instrText>
                    </w:r>
                    <w:r>
                      <w:fldChar w:fldCharType="separate"/>
                    </w:r>
                    <w:r>
                      <w:rPr>
                        <w:lang w:val="zh-CN"/>
                      </w:rPr>
                      <w:t>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top w:val="single" w:color="A5A5A5" w:sz="4" w:space="1"/>
      </w:pBdr>
      <w:ind w:firstLine="360"/>
      <w:rPr>
        <w:rFonts w:ascii="宋体" w:hAnsi="宋体" w:cs="宋体"/>
        <w:color w:val="7F7F7F"/>
      </w:rPr>
    </w:pPr>
    <w: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1828800" cy="1828800"/>
              <wp:effectExtent l="0" t="0" r="0" b="0"/>
              <wp:wrapNone/>
              <wp:docPr id="2" name="文本框 51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5"/>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29</w:t>
                          </w:r>
                          <w:r>
                            <w:rPr>
                              <w:rFonts w:hint="eastAsia" w:ascii="宋体" w:hAnsi="宋体" w:cs="宋体"/>
                            </w:rPr>
                            <w:fldChar w:fldCharType="end"/>
                          </w:r>
                        </w:p>
                      </w:txbxContent>
                    </wps:txbx>
                    <wps:bodyPr wrap="none" lIns="0" tIns="0" rIns="0" bIns="0">
                      <a:spAutoFit/>
                    </wps:bodyPr>
                  </wps:wsp>
                </a:graphicData>
              </a:graphic>
            </wp:anchor>
          </w:drawing>
        </mc:Choice>
        <mc:Fallback>
          <w:pict>
            <v:shape id="文本框 5122" o:spid="_x0000_s1026" o:spt="202" type="#_x0000_t202" style="position:absolute;left:0pt;margin-top:0pt;height:144pt;width:144pt;mso-position-horizontal:left;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aGmCS9MAAAAFAQAADwAAAAAAAAABACAAAAAiAAAAZHJzL2Rv&#10;d25yZXYueG1sUEsBAhQAFAAAAAgAh07iQNvasOzNAQAAmgMAAA4AAAAAAAAAAQAgAAAAIgEAAGRy&#10;cy9lMm9Eb2MueG1sUEsFBgAAAAAGAAYAWQEAAGEFAAAAAA==&#10;">
              <v:fill on="f" focussize="0,0"/>
              <v:stroke on="f" weight="1.25pt"/>
              <v:imagedata o:title=""/>
              <o:lock v:ext="edit" aspectratio="f"/>
              <v:textbox inset="0mm,0mm,0mm,0mm" style="mso-fit-shape-to-text:t;">
                <w:txbxContent>
                  <w:p>
                    <w:pPr>
                      <w:pStyle w:val="25"/>
                      <w:pBdr>
                        <w:top w:val="none" w:color="A5A5A5" w:sz="0" w:space="1"/>
                      </w:pBdr>
                      <w:ind w:firstLine="360"/>
                    </w:pPr>
                    <w:r>
                      <w:rPr>
                        <w:rFonts w:hint="eastAsia" w:ascii="宋体" w:hAnsi="宋体" w:cs="宋体"/>
                      </w:rPr>
                      <w:t xml:space="preserve">嘉兴市宏泽招标咨询有限公司                    联系电话：0573-84020980            </w:t>
                    </w: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lang w:val="zh-CN"/>
                      </w:rPr>
                      <w:t>29</w:t>
                    </w:r>
                    <w:r>
                      <w:rPr>
                        <w:rFonts w:hint="eastAsia" w:ascii="宋体" w:hAnsi="宋体" w:cs="宋体"/>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contextualSpacing/>
      <w:jc w:val="left"/>
    </w:pPr>
    <w:r>
      <w:rPr>
        <w:rFonts w:hint="eastAsia" w:ascii="宋体" w:hAnsi="宋体" w:cs="宋体"/>
        <w:lang w:eastAsia="zh-CN"/>
      </w:rPr>
      <w:t>嘉善技师学院（筹）购置培训教学仪器设备（移动机器人、工业机器人实训设备）</w:t>
    </w:r>
    <w:r>
      <w:rPr>
        <w:rFonts w:hint="eastAsia" w:ascii="宋体" w:hAnsi="宋体" w:cs="宋体"/>
      </w:rPr>
      <w:t>公开招标采购文件</w:t>
    </w:r>
    <w: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嘉善技师学院（筹）购置培训教学仪器设备（移动机器人、工业机器人实训设备）</w:t>
    </w:r>
    <w:r>
      <w:rPr>
        <w:rFonts w:hint="eastAsia" w:ascii="宋体" w:hAnsi="宋体" w:cs="宋体"/>
      </w:rPr>
      <w:t>公开招标采购文件</w:t>
    </w:r>
    <w: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嘉善技师学院（筹）购置培训教学仪器设备（移动机器人、工业机器人实训设备）</w:t>
    </w:r>
    <w:r>
      <w:rPr>
        <w:rFonts w:hint="eastAsia" w:ascii="宋体" w:hAnsi="宋体" w:cs="宋体"/>
      </w:rPr>
      <w:t>公开招标采购文件</w:t>
    </w:r>
    <w: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嘉善技师学院（筹）购置培训教学仪器设备（移动机器人、工业机器人实训设备）</w:t>
    </w:r>
    <w:r>
      <w:rPr>
        <w:rFonts w:hint="eastAsia" w:ascii="宋体" w:hAnsi="宋体" w:cs="宋体"/>
      </w:rPr>
      <w:t>公开招标采购文件</w:t>
    </w: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嘉善技师学院（筹）购置培训教学仪器设备（移动机器人、工业机器人实训设备）</w:t>
    </w:r>
    <w:r>
      <w:rPr>
        <w:rFonts w:hint="eastAsia" w:ascii="宋体" w:hAnsi="宋体" w:cs="宋体"/>
      </w:rPr>
      <w:t>公开招标采购文件</w:t>
    </w:r>
    <w: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6885"/>
        <w:tab w:val="clear" w:pos="4153"/>
        <w:tab w:val="clear" w:pos="8306"/>
      </w:tabs>
      <w:spacing w:line="240" w:lineRule="auto"/>
      <w:ind w:firstLine="0" w:firstLineChars="0"/>
      <w:jc w:val="left"/>
    </w:pPr>
    <w:r>
      <w:rPr>
        <w:rFonts w:hint="eastAsia" w:ascii="宋体" w:hAnsi="宋体" w:cs="宋体"/>
        <w:lang w:eastAsia="zh-CN"/>
      </w:rPr>
      <w:t>嘉善技师学院（筹）购置培训教学仪器设备（移动机器人、工业机器人实训设备）</w:t>
    </w:r>
    <w:r>
      <w:rPr>
        <w:rFonts w:hint="eastAsia" w:ascii="宋体" w:hAnsi="宋体" w:cs="宋体"/>
      </w:rPr>
      <w:t>公开招标采购文件</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03A9B"/>
    <w:multiLevelType w:val="singleLevel"/>
    <w:tmpl w:val="27D03A9B"/>
    <w:lvl w:ilvl="0" w:tentative="0">
      <w:start w:val="2"/>
      <w:numFmt w:val="chineseCounting"/>
      <w:suff w:val="nothing"/>
      <w:lvlText w:val="%1、"/>
      <w:lvlJc w:val="left"/>
      <w:rPr>
        <w:rFonts w:hint="eastAsia"/>
      </w:rPr>
    </w:lvl>
  </w:abstractNum>
  <w:abstractNum w:abstractNumId="1">
    <w:nsid w:val="54F403B5"/>
    <w:multiLevelType w:val="singleLevel"/>
    <w:tmpl w:val="54F403B5"/>
    <w:lvl w:ilvl="0" w:tentative="0">
      <w:start w:val="1"/>
      <w:numFmt w:val="chineseCounting"/>
      <w:suff w:val="nothing"/>
      <w:lvlText w:val="%1、"/>
      <w:lvlJc w:val="left"/>
    </w:lvl>
  </w:abstractNum>
  <w:abstractNum w:abstractNumId="2">
    <w:nsid w:val="557FD3DA"/>
    <w:multiLevelType w:val="singleLevel"/>
    <w:tmpl w:val="557FD3DA"/>
    <w:lvl w:ilvl="0" w:tentative="0">
      <w:start w:val="3"/>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40"/>
  <w:drawingGridVerticalSpacing w:val="381"/>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ZhNzNiNzM3MjBjOTc4NTE3NzhmNTNmM2M2Mjg0MTIifQ=="/>
  </w:docVars>
  <w:rsids>
    <w:rsidRoot w:val="00524E3B"/>
    <w:rsid w:val="000004EF"/>
    <w:rsid w:val="000005F8"/>
    <w:rsid w:val="00000E90"/>
    <w:rsid w:val="0000101F"/>
    <w:rsid w:val="00001205"/>
    <w:rsid w:val="000019E1"/>
    <w:rsid w:val="00002279"/>
    <w:rsid w:val="00002796"/>
    <w:rsid w:val="000029E1"/>
    <w:rsid w:val="00003058"/>
    <w:rsid w:val="000033B8"/>
    <w:rsid w:val="000039C0"/>
    <w:rsid w:val="00004822"/>
    <w:rsid w:val="0000514E"/>
    <w:rsid w:val="000051F0"/>
    <w:rsid w:val="00005A88"/>
    <w:rsid w:val="00005CDF"/>
    <w:rsid w:val="00005E38"/>
    <w:rsid w:val="000062BD"/>
    <w:rsid w:val="000063FE"/>
    <w:rsid w:val="0000656D"/>
    <w:rsid w:val="0000662F"/>
    <w:rsid w:val="00007793"/>
    <w:rsid w:val="00007B04"/>
    <w:rsid w:val="00007C20"/>
    <w:rsid w:val="000100E4"/>
    <w:rsid w:val="000104F8"/>
    <w:rsid w:val="00010977"/>
    <w:rsid w:val="00010BEF"/>
    <w:rsid w:val="00011166"/>
    <w:rsid w:val="00011687"/>
    <w:rsid w:val="0001183A"/>
    <w:rsid w:val="0001245E"/>
    <w:rsid w:val="000124B0"/>
    <w:rsid w:val="0001297E"/>
    <w:rsid w:val="00012D0E"/>
    <w:rsid w:val="0001377B"/>
    <w:rsid w:val="00014591"/>
    <w:rsid w:val="000145AC"/>
    <w:rsid w:val="00015644"/>
    <w:rsid w:val="000158F1"/>
    <w:rsid w:val="00015915"/>
    <w:rsid w:val="00016194"/>
    <w:rsid w:val="0001770A"/>
    <w:rsid w:val="0002126C"/>
    <w:rsid w:val="000214F7"/>
    <w:rsid w:val="00021794"/>
    <w:rsid w:val="00021BE0"/>
    <w:rsid w:val="00021D5C"/>
    <w:rsid w:val="00021DC7"/>
    <w:rsid w:val="000222A9"/>
    <w:rsid w:val="0002338A"/>
    <w:rsid w:val="0002349B"/>
    <w:rsid w:val="0002382C"/>
    <w:rsid w:val="00023FA6"/>
    <w:rsid w:val="00025298"/>
    <w:rsid w:val="00025331"/>
    <w:rsid w:val="00025A05"/>
    <w:rsid w:val="00026033"/>
    <w:rsid w:val="0002604E"/>
    <w:rsid w:val="00026175"/>
    <w:rsid w:val="000262DB"/>
    <w:rsid w:val="00026982"/>
    <w:rsid w:val="000272A4"/>
    <w:rsid w:val="00027390"/>
    <w:rsid w:val="000275DA"/>
    <w:rsid w:val="000276DE"/>
    <w:rsid w:val="00027E12"/>
    <w:rsid w:val="0003054F"/>
    <w:rsid w:val="00030D24"/>
    <w:rsid w:val="00030D57"/>
    <w:rsid w:val="00030FB1"/>
    <w:rsid w:val="00031383"/>
    <w:rsid w:val="00031525"/>
    <w:rsid w:val="000316BD"/>
    <w:rsid w:val="00031743"/>
    <w:rsid w:val="0003191D"/>
    <w:rsid w:val="000338E2"/>
    <w:rsid w:val="00034034"/>
    <w:rsid w:val="00034476"/>
    <w:rsid w:val="00034599"/>
    <w:rsid w:val="00034707"/>
    <w:rsid w:val="00034F25"/>
    <w:rsid w:val="000356E5"/>
    <w:rsid w:val="00035C86"/>
    <w:rsid w:val="00035C8C"/>
    <w:rsid w:val="00035CBE"/>
    <w:rsid w:val="00036397"/>
    <w:rsid w:val="00036C78"/>
    <w:rsid w:val="00036E5A"/>
    <w:rsid w:val="0003732E"/>
    <w:rsid w:val="000373C9"/>
    <w:rsid w:val="000376F9"/>
    <w:rsid w:val="00037700"/>
    <w:rsid w:val="0003779C"/>
    <w:rsid w:val="00037B4B"/>
    <w:rsid w:val="00037E78"/>
    <w:rsid w:val="00040B62"/>
    <w:rsid w:val="00040D37"/>
    <w:rsid w:val="000410EA"/>
    <w:rsid w:val="0004121C"/>
    <w:rsid w:val="00041CE7"/>
    <w:rsid w:val="00041D35"/>
    <w:rsid w:val="00042130"/>
    <w:rsid w:val="000422E5"/>
    <w:rsid w:val="00042ED0"/>
    <w:rsid w:val="000434AA"/>
    <w:rsid w:val="00043812"/>
    <w:rsid w:val="00043BF1"/>
    <w:rsid w:val="00044501"/>
    <w:rsid w:val="00044516"/>
    <w:rsid w:val="00044CB0"/>
    <w:rsid w:val="00044D9A"/>
    <w:rsid w:val="000459BA"/>
    <w:rsid w:val="0004685E"/>
    <w:rsid w:val="0004705E"/>
    <w:rsid w:val="00047B22"/>
    <w:rsid w:val="00047B44"/>
    <w:rsid w:val="00047FD3"/>
    <w:rsid w:val="00050C6E"/>
    <w:rsid w:val="000513F0"/>
    <w:rsid w:val="0005237E"/>
    <w:rsid w:val="0005283A"/>
    <w:rsid w:val="000529CA"/>
    <w:rsid w:val="00052A2B"/>
    <w:rsid w:val="00052B15"/>
    <w:rsid w:val="000532E8"/>
    <w:rsid w:val="000533DB"/>
    <w:rsid w:val="000535BD"/>
    <w:rsid w:val="00053936"/>
    <w:rsid w:val="00053DF0"/>
    <w:rsid w:val="00054135"/>
    <w:rsid w:val="0005457F"/>
    <w:rsid w:val="00054714"/>
    <w:rsid w:val="000547AC"/>
    <w:rsid w:val="00054B8E"/>
    <w:rsid w:val="00054FE1"/>
    <w:rsid w:val="0005540F"/>
    <w:rsid w:val="000554CF"/>
    <w:rsid w:val="00055B39"/>
    <w:rsid w:val="00055D38"/>
    <w:rsid w:val="0005697F"/>
    <w:rsid w:val="00056FA6"/>
    <w:rsid w:val="000571CF"/>
    <w:rsid w:val="000604A2"/>
    <w:rsid w:val="0006074A"/>
    <w:rsid w:val="00060A13"/>
    <w:rsid w:val="00060E2B"/>
    <w:rsid w:val="000611E0"/>
    <w:rsid w:val="00061BD1"/>
    <w:rsid w:val="00061F02"/>
    <w:rsid w:val="00062443"/>
    <w:rsid w:val="000625D9"/>
    <w:rsid w:val="00062EFE"/>
    <w:rsid w:val="000636DC"/>
    <w:rsid w:val="000641F9"/>
    <w:rsid w:val="000648FF"/>
    <w:rsid w:val="0006532E"/>
    <w:rsid w:val="00065577"/>
    <w:rsid w:val="000659EF"/>
    <w:rsid w:val="0006634B"/>
    <w:rsid w:val="000663E7"/>
    <w:rsid w:val="00066562"/>
    <w:rsid w:val="00066D6B"/>
    <w:rsid w:val="00066DD5"/>
    <w:rsid w:val="00067641"/>
    <w:rsid w:val="0007013F"/>
    <w:rsid w:val="000701F4"/>
    <w:rsid w:val="0007087F"/>
    <w:rsid w:val="00070EFB"/>
    <w:rsid w:val="0007146B"/>
    <w:rsid w:val="0007165F"/>
    <w:rsid w:val="00071740"/>
    <w:rsid w:val="00071D8A"/>
    <w:rsid w:val="00072054"/>
    <w:rsid w:val="00072337"/>
    <w:rsid w:val="0007246A"/>
    <w:rsid w:val="00072660"/>
    <w:rsid w:val="00073637"/>
    <w:rsid w:val="0007373F"/>
    <w:rsid w:val="00073817"/>
    <w:rsid w:val="00073C11"/>
    <w:rsid w:val="00074A43"/>
    <w:rsid w:val="0007541C"/>
    <w:rsid w:val="0007556F"/>
    <w:rsid w:val="00075BB3"/>
    <w:rsid w:val="00075D8A"/>
    <w:rsid w:val="00075DD1"/>
    <w:rsid w:val="00075ECA"/>
    <w:rsid w:val="00076093"/>
    <w:rsid w:val="00076146"/>
    <w:rsid w:val="00076209"/>
    <w:rsid w:val="00076227"/>
    <w:rsid w:val="00076945"/>
    <w:rsid w:val="0007695A"/>
    <w:rsid w:val="00076969"/>
    <w:rsid w:val="0007708F"/>
    <w:rsid w:val="0007739B"/>
    <w:rsid w:val="000776D0"/>
    <w:rsid w:val="000779B3"/>
    <w:rsid w:val="00077E84"/>
    <w:rsid w:val="00080150"/>
    <w:rsid w:val="0008084F"/>
    <w:rsid w:val="00081050"/>
    <w:rsid w:val="00081242"/>
    <w:rsid w:val="000828E1"/>
    <w:rsid w:val="00082EA5"/>
    <w:rsid w:val="00082FBB"/>
    <w:rsid w:val="00083D5E"/>
    <w:rsid w:val="00084396"/>
    <w:rsid w:val="000843AB"/>
    <w:rsid w:val="000846C3"/>
    <w:rsid w:val="0008502D"/>
    <w:rsid w:val="00085501"/>
    <w:rsid w:val="000855C7"/>
    <w:rsid w:val="00085640"/>
    <w:rsid w:val="00086614"/>
    <w:rsid w:val="00086B15"/>
    <w:rsid w:val="00087342"/>
    <w:rsid w:val="00087684"/>
    <w:rsid w:val="0008769B"/>
    <w:rsid w:val="000876BA"/>
    <w:rsid w:val="0008785E"/>
    <w:rsid w:val="0009022F"/>
    <w:rsid w:val="00090422"/>
    <w:rsid w:val="0009046D"/>
    <w:rsid w:val="00090D95"/>
    <w:rsid w:val="000910B4"/>
    <w:rsid w:val="000912FB"/>
    <w:rsid w:val="00092672"/>
    <w:rsid w:val="00092D33"/>
    <w:rsid w:val="00093D3D"/>
    <w:rsid w:val="00093E99"/>
    <w:rsid w:val="000946EC"/>
    <w:rsid w:val="00094BAD"/>
    <w:rsid w:val="00094D76"/>
    <w:rsid w:val="00094DAD"/>
    <w:rsid w:val="0009524E"/>
    <w:rsid w:val="000956A8"/>
    <w:rsid w:val="0009587D"/>
    <w:rsid w:val="00095FAB"/>
    <w:rsid w:val="00096086"/>
    <w:rsid w:val="00096197"/>
    <w:rsid w:val="0009651E"/>
    <w:rsid w:val="00096667"/>
    <w:rsid w:val="00097713"/>
    <w:rsid w:val="000A11DE"/>
    <w:rsid w:val="000A1A7F"/>
    <w:rsid w:val="000A1B17"/>
    <w:rsid w:val="000A2135"/>
    <w:rsid w:val="000A24AD"/>
    <w:rsid w:val="000A2E6D"/>
    <w:rsid w:val="000A3255"/>
    <w:rsid w:val="000A3887"/>
    <w:rsid w:val="000A41B2"/>
    <w:rsid w:val="000A44E0"/>
    <w:rsid w:val="000A44F0"/>
    <w:rsid w:val="000A4572"/>
    <w:rsid w:val="000A4FDB"/>
    <w:rsid w:val="000A6758"/>
    <w:rsid w:val="000A6DFA"/>
    <w:rsid w:val="000A6FB9"/>
    <w:rsid w:val="000A74A9"/>
    <w:rsid w:val="000A7A05"/>
    <w:rsid w:val="000A7CBC"/>
    <w:rsid w:val="000B0CBA"/>
    <w:rsid w:val="000B0FFC"/>
    <w:rsid w:val="000B11D7"/>
    <w:rsid w:val="000B129E"/>
    <w:rsid w:val="000B1AAA"/>
    <w:rsid w:val="000B1B1E"/>
    <w:rsid w:val="000B290D"/>
    <w:rsid w:val="000B2DF0"/>
    <w:rsid w:val="000B3092"/>
    <w:rsid w:val="000B31A4"/>
    <w:rsid w:val="000B3A28"/>
    <w:rsid w:val="000B3F9F"/>
    <w:rsid w:val="000B40C6"/>
    <w:rsid w:val="000B4D6C"/>
    <w:rsid w:val="000B519C"/>
    <w:rsid w:val="000B5361"/>
    <w:rsid w:val="000B5671"/>
    <w:rsid w:val="000B573C"/>
    <w:rsid w:val="000B5E8B"/>
    <w:rsid w:val="000B64A5"/>
    <w:rsid w:val="000B67CB"/>
    <w:rsid w:val="000B6BD4"/>
    <w:rsid w:val="000B71A2"/>
    <w:rsid w:val="000B75CB"/>
    <w:rsid w:val="000B791C"/>
    <w:rsid w:val="000B7B7B"/>
    <w:rsid w:val="000B7F36"/>
    <w:rsid w:val="000C024E"/>
    <w:rsid w:val="000C042A"/>
    <w:rsid w:val="000C0ADC"/>
    <w:rsid w:val="000C181A"/>
    <w:rsid w:val="000C1D02"/>
    <w:rsid w:val="000C1D44"/>
    <w:rsid w:val="000C2499"/>
    <w:rsid w:val="000C432C"/>
    <w:rsid w:val="000C43CD"/>
    <w:rsid w:val="000C446D"/>
    <w:rsid w:val="000C4BC1"/>
    <w:rsid w:val="000C533D"/>
    <w:rsid w:val="000C554E"/>
    <w:rsid w:val="000C5666"/>
    <w:rsid w:val="000C5B2E"/>
    <w:rsid w:val="000C6FA1"/>
    <w:rsid w:val="000C6FF1"/>
    <w:rsid w:val="000C722F"/>
    <w:rsid w:val="000C7D12"/>
    <w:rsid w:val="000D0457"/>
    <w:rsid w:val="000D04CB"/>
    <w:rsid w:val="000D04CD"/>
    <w:rsid w:val="000D053F"/>
    <w:rsid w:val="000D0A5D"/>
    <w:rsid w:val="000D3251"/>
    <w:rsid w:val="000D3DE0"/>
    <w:rsid w:val="000D44A5"/>
    <w:rsid w:val="000D477B"/>
    <w:rsid w:val="000D48B4"/>
    <w:rsid w:val="000D4B8D"/>
    <w:rsid w:val="000D4EF1"/>
    <w:rsid w:val="000D5117"/>
    <w:rsid w:val="000D53AD"/>
    <w:rsid w:val="000D57DA"/>
    <w:rsid w:val="000D58F3"/>
    <w:rsid w:val="000D59D1"/>
    <w:rsid w:val="000D5D3B"/>
    <w:rsid w:val="000D7025"/>
    <w:rsid w:val="000D71C9"/>
    <w:rsid w:val="000D75DD"/>
    <w:rsid w:val="000D77E4"/>
    <w:rsid w:val="000D7B51"/>
    <w:rsid w:val="000D7FC4"/>
    <w:rsid w:val="000E015A"/>
    <w:rsid w:val="000E080D"/>
    <w:rsid w:val="000E0D30"/>
    <w:rsid w:val="000E0D41"/>
    <w:rsid w:val="000E1009"/>
    <w:rsid w:val="000E12DC"/>
    <w:rsid w:val="000E18C0"/>
    <w:rsid w:val="000E1979"/>
    <w:rsid w:val="000E1FE4"/>
    <w:rsid w:val="000E211B"/>
    <w:rsid w:val="000E26FD"/>
    <w:rsid w:val="000E3730"/>
    <w:rsid w:val="000E3D43"/>
    <w:rsid w:val="000E3DE8"/>
    <w:rsid w:val="000E3E38"/>
    <w:rsid w:val="000E4D1D"/>
    <w:rsid w:val="000E508A"/>
    <w:rsid w:val="000E53FC"/>
    <w:rsid w:val="000E634E"/>
    <w:rsid w:val="000E644F"/>
    <w:rsid w:val="000E65B8"/>
    <w:rsid w:val="000E7A18"/>
    <w:rsid w:val="000E7FAB"/>
    <w:rsid w:val="000F08A8"/>
    <w:rsid w:val="000F13E6"/>
    <w:rsid w:val="000F1575"/>
    <w:rsid w:val="000F15A4"/>
    <w:rsid w:val="000F1E4F"/>
    <w:rsid w:val="000F202E"/>
    <w:rsid w:val="000F2461"/>
    <w:rsid w:val="000F25E1"/>
    <w:rsid w:val="000F340F"/>
    <w:rsid w:val="000F37EF"/>
    <w:rsid w:val="000F3A4E"/>
    <w:rsid w:val="000F4101"/>
    <w:rsid w:val="000F425F"/>
    <w:rsid w:val="000F4DD5"/>
    <w:rsid w:val="000F51E6"/>
    <w:rsid w:val="000F5C70"/>
    <w:rsid w:val="000F5F15"/>
    <w:rsid w:val="000F5FC1"/>
    <w:rsid w:val="000F65FD"/>
    <w:rsid w:val="000F6627"/>
    <w:rsid w:val="000F6F6F"/>
    <w:rsid w:val="000F72E1"/>
    <w:rsid w:val="000F73DD"/>
    <w:rsid w:val="000F791E"/>
    <w:rsid w:val="00100137"/>
    <w:rsid w:val="0010059D"/>
    <w:rsid w:val="0010076A"/>
    <w:rsid w:val="001017DB"/>
    <w:rsid w:val="00101D7A"/>
    <w:rsid w:val="00101E17"/>
    <w:rsid w:val="00101F29"/>
    <w:rsid w:val="001023C8"/>
    <w:rsid w:val="001026A7"/>
    <w:rsid w:val="00102864"/>
    <w:rsid w:val="0010297B"/>
    <w:rsid w:val="00102AE3"/>
    <w:rsid w:val="00102B5B"/>
    <w:rsid w:val="0010316D"/>
    <w:rsid w:val="001033EA"/>
    <w:rsid w:val="0010358A"/>
    <w:rsid w:val="0010376A"/>
    <w:rsid w:val="001037E6"/>
    <w:rsid w:val="001038BB"/>
    <w:rsid w:val="00103C61"/>
    <w:rsid w:val="00103EDC"/>
    <w:rsid w:val="001048CE"/>
    <w:rsid w:val="00104E4B"/>
    <w:rsid w:val="001054E2"/>
    <w:rsid w:val="00105530"/>
    <w:rsid w:val="0010554D"/>
    <w:rsid w:val="00105C41"/>
    <w:rsid w:val="00106223"/>
    <w:rsid w:val="001069ED"/>
    <w:rsid w:val="00106A15"/>
    <w:rsid w:val="00107011"/>
    <w:rsid w:val="0010780C"/>
    <w:rsid w:val="00107C4B"/>
    <w:rsid w:val="00110507"/>
    <w:rsid w:val="00110C32"/>
    <w:rsid w:val="00111B4A"/>
    <w:rsid w:val="00111C43"/>
    <w:rsid w:val="00112177"/>
    <w:rsid w:val="001121C1"/>
    <w:rsid w:val="001129EA"/>
    <w:rsid w:val="0011302D"/>
    <w:rsid w:val="00113B57"/>
    <w:rsid w:val="00113D0C"/>
    <w:rsid w:val="00114B63"/>
    <w:rsid w:val="00114E66"/>
    <w:rsid w:val="0011513E"/>
    <w:rsid w:val="00115471"/>
    <w:rsid w:val="0011552F"/>
    <w:rsid w:val="00115BC0"/>
    <w:rsid w:val="00115D15"/>
    <w:rsid w:val="00115D17"/>
    <w:rsid w:val="001168B4"/>
    <w:rsid w:val="00117537"/>
    <w:rsid w:val="00117D12"/>
    <w:rsid w:val="00117F6C"/>
    <w:rsid w:val="00120230"/>
    <w:rsid w:val="001205EB"/>
    <w:rsid w:val="00120C8D"/>
    <w:rsid w:val="001210E4"/>
    <w:rsid w:val="00121474"/>
    <w:rsid w:val="001217F4"/>
    <w:rsid w:val="0012182D"/>
    <w:rsid w:val="00121C20"/>
    <w:rsid w:val="00121D20"/>
    <w:rsid w:val="0012212A"/>
    <w:rsid w:val="0012236C"/>
    <w:rsid w:val="001223E4"/>
    <w:rsid w:val="00122470"/>
    <w:rsid w:val="00122907"/>
    <w:rsid w:val="00122C4B"/>
    <w:rsid w:val="00123F7B"/>
    <w:rsid w:val="001240A0"/>
    <w:rsid w:val="00125098"/>
    <w:rsid w:val="001253DF"/>
    <w:rsid w:val="00125522"/>
    <w:rsid w:val="001257B0"/>
    <w:rsid w:val="00126197"/>
    <w:rsid w:val="00126983"/>
    <w:rsid w:val="00126C16"/>
    <w:rsid w:val="00126C57"/>
    <w:rsid w:val="00126DEA"/>
    <w:rsid w:val="00126F55"/>
    <w:rsid w:val="00127A4B"/>
    <w:rsid w:val="00127AA2"/>
    <w:rsid w:val="00127F7E"/>
    <w:rsid w:val="00130006"/>
    <w:rsid w:val="001307B2"/>
    <w:rsid w:val="00130BFC"/>
    <w:rsid w:val="00130C25"/>
    <w:rsid w:val="001311A6"/>
    <w:rsid w:val="00131593"/>
    <w:rsid w:val="001317DB"/>
    <w:rsid w:val="00131C33"/>
    <w:rsid w:val="00131F99"/>
    <w:rsid w:val="00132084"/>
    <w:rsid w:val="001323A6"/>
    <w:rsid w:val="001334FC"/>
    <w:rsid w:val="001347A7"/>
    <w:rsid w:val="0013497C"/>
    <w:rsid w:val="001349C6"/>
    <w:rsid w:val="00134F60"/>
    <w:rsid w:val="001357C6"/>
    <w:rsid w:val="00135A99"/>
    <w:rsid w:val="00135FDE"/>
    <w:rsid w:val="00136AC1"/>
    <w:rsid w:val="00137728"/>
    <w:rsid w:val="0013790C"/>
    <w:rsid w:val="00140981"/>
    <w:rsid w:val="00140CB3"/>
    <w:rsid w:val="00140FBF"/>
    <w:rsid w:val="00141970"/>
    <w:rsid w:val="00141C4A"/>
    <w:rsid w:val="00142511"/>
    <w:rsid w:val="001427ED"/>
    <w:rsid w:val="00142A67"/>
    <w:rsid w:val="00142B23"/>
    <w:rsid w:val="00142E0C"/>
    <w:rsid w:val="00143132"/>
    <w:rsid w:val="00143182"/>
    <w:rsid w:val="00143672"/>
    <w:rsid w:val="00144069"/>
    <w:rsid w:val="001440A0"/>
    <w:rsid w:val="0014440E"/>
    <w:rsid w:val="001446B8"/>
    <w:rsid w:val="001453DE"/>
    <w:rsid w:val="00145670"/>
    <w:rsid w:val="001459AD"/>
    <w:rsid w:val="00145AFB"/>
    <w:rsid w:val="001460B9"/>
    <w:rsid w:val="001468EF"/>
    <w:rsid w:val="00146EAB"/>
    <w:rsid w:val="001476F6"/>
    <w:rsid w:val="0014780D"/>
    <w:rsid w:val="001478DD"/>
    <w:rsid w:val="00147FAC"/>
    <w:rsid w:val="001500F4"/>
    <w:rsid w:val="00150CA5"/>
    <w:rsid w:val="0015137E"/>
    <w:rsid w:val="00151EEB"/>
    <w:rsid w:val="00151EEC"/>
    <w:rsid w:val="001525F2"/>
    <w:rsid w:val="00152632"/>
    <w:rsid w:val="00152A4F"/>
    <w:rsid w:val="00152A7B"/>
    <w:rsid w:val="00152FE3"/>
    <w:rsid w:val="00152FFE"/>
    <w:rsid w:val="00153336"/>
    <w:rsid w:val="00153396"/>
    <w:rsid w:val="00153486"/>
    <w:rsid w:val="001534BE"/>
    <w:rsid w:val="00153CA0"/>
    <w:rsid w:val="00153E41"/>
    <w:rsid w:val="001545D7"/>
    <w:rsid w:val="00155A35"/>
    <w:rsid w:val="00155CFA"/>
    <w:rsid w:val="001561C1"/>
    <w:rsid w:val="00156FC1"/>
    <w:rsid w:val="001571B1"/>
    <w:rsid w:val="001572E4"/>
    <w:rsid w:val="00157718"/>
    <w:rsid w:val="001579F8"/>
    <w:rsid w:val="00157C21"/>
    <w:rsid w:val="00157E7A"/>
    <w:rsid w:val="00157F5A"/>
    <w:rsid w:val="001607B9"/>
    <w:rsid w:val="00160A07"/>
    <w:rsid w:val="00160EC8"/>
    <w:rsid w:val="001614A8"/>
    <w:rsid w:val="00162029"/>
    <w:rsid w:val="00162D2D"/>
    <w:rsid w:val="00163397"/>
    <w:rsid w:val="0016473B"/>
    <w:rsid w:val="00164E77"/>
    <w:rsid w:val="00164F9B"/>
    <w:rsid w:val="0016534E"/>
    <w:rsid w:val="001654AE"/>
    <w:rsid w:val="001657F5"/>
    <w:rsid w:val="0016598F"/>
    <w:rsid w:val="001659B7"/>
    <w:rsid w:val="00165D4C"/>
    <w:rsid w:val="0016618E"/>
    <w:rsid w:val="0016625E"/>
    <w:rsid w:val="00166B90"/>
    <w:rsid w:val="00166F5E"/>
    <w:rsid w:val="0016717B"/>
    <w:rsid w:val="0016741B"/>
    <w:rsid w:val="00167A06"/>
    <w:rsid w:val="00167BAF"/>
    <w:rsid w:val="0017058A"/>
    <w:rsid w:val="001706EB"/>
    <w:rsid w:val="00171199"/>
    <w:rsid w:val="001728DC"/>
    <w:rsid w:val="0017300E"/>
    <w:rsid w:val="00174338"/>
    <w:rsid w:val="00174B84"/>
    <w:rsid w:val="001750A8"/>
    <w:rsid w:val="00175263"/>
    <w:rsid w:val="00175296"/>
    <w:rsid w:val="00175741"/>
    <w:rsid w:val="00175D01"/>
    <w:rsid w:val="00176C29"/>
    <w:rsid w:val="0017779B"/>
    <w:rsid w:val="00177E0D"/>
    <w:rsid w:val="00177E52"/>
    <w:rsid w:val="001802B7"/>
    <w:rsid w:val="0018054D"/>
    <w:rsid w:val="00180804"/>
    <w:rsid w:val="001816D5"/>
    <w:rsid w:val="00182FE5"/>
    <w:rsid w:val="001835EB"/>
    <w:rsid w:val="00183F50"/>
    <w:rsid w:val="00184281"/>
    <w:rsid w:val="001845C9"/>
    <w:rsid w:val="001845F3"/>
    <w:rsid w:val="00184DD6"/>
    <w:rsid w:val="0018511F"/>
    <w:rsid w:val="00185727"/>
    <w:rsid w:val="001860AF"/>
    <w:rsid w:val="001872A8"/>
    <w:rsid w:val="00187C6F"/>
    <w:rsid w:val="00187FBA"/>
    <w:rsid w:val="00190E42"/>
    <w:rsid w:val="001910B2"/>
    <w:rsid w:val="001911C3"/>
    <w:rsid w:val="00191832"/>
    <w:rsid w:val="001919C9"/>
    <w:rsid w:val="00191C0D"/>
    <w:rsid w:val="00191C66"/>
    <w:rsid w:val="00192364"/>
    <w:rsid w:val="00192A08"/>
    <w:rsid w:val="00193144"/>
    <w:rsid w:val="00193154"/>
    <w:rsid w:val="00193340"/>
    <w:rsid w:val="00193D0A"/>
    <w:rsid w:val="00193D60"/>
    <w:rsid w:val="00194229"/>
    <w:rsid w:val="00194D80"/>
    <w:rsid w:val="00194F94"/>
    <w:rsid w:val="00194FFE"/>
    <w:rsid w:val="00195474"/>
    <w:rsid w:val="0019573E"/>
    <w:rsid w:val="00195740"/>
    <w:rsid w:val="00195A26"/>
    <w:rsid w:val="00195F37"/>
    <w:rsid w:val="00195F5A"/>
    <w:rsid w:val="00195F6E"/>
    <w:rsid w:val="00196ACF"/>
    <w:rsid w:val="001A0266"/>
    <w:rsid w:val="001A071F"/>
    <w:rsid w:val="001A0A96"/>
    <w:rsid w:val="001A0D45"/>
    <w:rsid w:val="001A0F46"/>
    <w:rsid w:val="001A0F83"/>
    <w:rsid w:val="001A15C2"/>
    <w:rsid w:val="001A19EE"/>
    <w:rsid w:val="001A1B0A"/>
    <w:rsid w:val="001A1E5C"/>
    <w:rsid w:val="001A29DE"/>
    <w:rsid w:val="001A3443"/>
    <w:rsid w:val="001A473A"/>
    <w:rsid w:val="001A5BE3"/>
    <w:rsid w:val="001A60B1"/>
    <w:rsid w:val="001A6AED"/>
    <w:rsid w:val="001A6FCA"/>
    <w:rsid w:val="001A705C"/>
    <w:rsid w:val="001A7205"/>
    <w:rsid w:val="001A72CE"/>
    <w:rsid w:val="001A7328"/>
    <w:rsid w:val="001A74E7"/>
    <w:rsid w:val="001A7780"/>
    <w:rsid w:val="001A7DFE"/>
    <w:rsid w:val="001A7E3E"/>
    <w:rsid w:val="001A7EDC"/>
    <w:rsid w:val="001A7F79"/>
    <w:rsid w:val="001B0079"/>
    <w:rsid w:val="001B0627"/>
    <w:rsid w:val="001B0878"/>
    <w:rsid w:val="001B0EF8"/>
    <w:rsid w:val="001B0F6A"/>
    <w:rsid w:val="001B0F70"/>
    <w:rsid w:val="001B103D"/>
    <w:rsid w:val="001B1451"/>
    <w:rsid w:val="001B14FB"/>
    <w:rsid w:val="001B15D5"/>
    <w:rsid w:val="001B16E3"/>
    <w:rsid w:val="001B1E58"/>
    <w:rsid w:val="001B25EB"/>
    <w:rsid w:val="001B280B"/>
    <w:rsid w:val="001B2BDF"/>
    <w:rsid w:val="001B2D67"/>
    <w:rsid w:val="001B3192"/>
    <w:rsid w:val="001B36D7"/>
    <w:rsid w:val="001B38FD"/>
    <w:rsid w:val="001B4557"/>
    <w:rsid w:val="001B4ABF"/>
    <w:rsid w:val="001B4AED"/>
    <w:rsid w:val="001B511F"/>
    <w:rsid w:val="001B5844"/>
    <w:rsid w:val="001B58E2"/>
    <w:rsid w:val="001B5CDD"/>
    <w:rsid w:val="001B5D13"/>
    <w:rsid w:val="001B5DE8"/>
    <w:rsid w:val="001B5F19"/>
    <w:rsid w:val="001B64D4"/>
    <w:rsid w:val="001B6795"/>
    <w:rsid w:val="001B68BF"/>
    <w:rsid w:val="001B6943"/>
    <w:rsid w:val="001B6E0F"/>
    <w:rsid w:val="001B7B3F"/>
    <w:rsid w:val="001C0059"/>
    <w:rsid w:val="001C071F"/>
    <w:rsid w:val="001C0894"/>
    <w:rsid w:val="001C0E60"/>
    <w:rsid w:val="001C0F94"/>
    <w:rsid w:val="001C1281"/>
    <w:rsid w:val="001C14DD"/>
    <w:rsid w:val="001C22AF"/>
    <w:rsid w:val="001C2BA5"/>
    <w:rsid w:val="001C348E"/>
    <w:rsid w:val="001C3758"/>
    <w:rsid w:val="001C4675"/>
    <w:rsid w:val="001C47BE"/>
    <w:rsid w:val="001C515D"/>
    <w:rsid w:val="001C53CC"/>
    <w:rsid w:val="001C5526"/>
    <w:rsid w:val="001C60C7"/>
    <w:rsid w:val="001C667E"/>
    <w:rsid w:val="001C6702"/>
    <w:rsid w:val="001C670C"/>
    <w:rsid w:val="001C67DE"/>
    <w:rsid w:val="001C6846"/>
    <w:rsid w:val="001C6C89"/>
    <w:rsid w:val="001C77D0"/>
    <w:rsid w:val="001C7A97"/>
    <w:rsid w:val="001C7EB5"/>
    <w:rsid w:val="001D03B3"/>
    <w:rsid w:val="001D03E3"/>
    <w:rsid w:val="001D0CD7"/>
    <w:rsid w:val="001D1153"/>
    <w:rsid w:val="001D118B"/>
    <w:rsid w:val="001D1223"/>
    <w:rsid w:val="001D135A"/>
    <w:rsid w:val="001D1E4B"/>
    <w:rsid w:val="001D203C"/>
    <w:rsid w:val="001D265E"/>
    <w:rsid w:val="001D2F65"/>
    <w:rsid w:val="001D2FA7"/>
    <w:rsid w:val="001D3145"/>
    <w:rsid w:val="001D31CB"/>
    <w:rsid w:val="001D407D"/>
    <w:rsid w:val="001D450B"/>
    <w:rsid w:val="001D4E1D"/>
    <w:rsid w:val="001D5C77"/>
    <w:rsid w:val="001D6A3E"/>
    <w:rsid w:val="001D71C9"/>
    <w:rsid w:val="001D748B"/>
    <w:rsid w:val="001D7529"/>
    <w:rsid w:val="001D7BE2"/>
    <w:rsid w:val="001E0309"/>
    <w:rsid w:val="001E0329"/>
    <w:rsid w:val="001E03AF"/>
    <w:rsid w:val="001E0CEE"/>
    <w:rsid w:val="001E0FEB"/>
    <w:rsid w:val="001E1C98"/>
    <w:rsid w:val="001E23AE"/>
    <w:rsid w:val="001E256E"/>
    <w:rsid w:val="001E2C9F"/>
    <w:rsid w:val="001E2CBF"/>
    <w:rsid w:val="001E2F04"/>
    <w:rsid w:val="001E30EB"/>
    <w:rsid w:val="001E3BEF"/>
    <w:rsid w:val="001E4013"/>
    <w:rsid w:val="001E41A0"/>
    <w:rsid w:val="001E5B4F"/>
    <w:rsid w:val="001E5DB9"/>
    <w:rsid w:val="001E60BA"/>
    <w:rsid w:val="001E6782"/>
    <w:rsid w:val="001E799B"/>
    <w:rsid w:val="001E7DCC"/>
    <w:rsid w:val="001F0028"/>
    <w:rsid w:val="001F038F"/>
    <w:rsid w:val="001F06CA"/>
    <w:rsid w:val="001F09F4"/>
    <w:rsid w:val="001F1062"/>
    <w:rsid w:val="001F16A4"/>
    <w:rsid w:val="001F1841"/>
    <w:rsid w:val="001F1FF6"/>
    <w:rsid w:val="001F28B4"/>
    <w:rsid w:val="001F2FE9"/>
    <w:rsid w:val="001F310C"/>
    <w:rsid w:val="001F4FC6"/>
    <w:rsid w:val="001F552C"/>
    <w:rsid w:val="001F5C9D"/>
    <w:rsid w:val="001F5CF5"/>
    <w:rsid w:val="001F6967"/>
    <w:rsid w:val="001F6AB4"/>
    <w:rsid w:val="001F6BBD"/>
    <w:rsid w:val="001F7611"/>
    <w:rsid w:val="001F7AA5"/>
    <w:rsid w:val="002003ED"/>
    <w:rsid w:val="002006A3"/>
    <w:rsid w:val="0020084B"/>
    <w:rsid w:val="00201D5C"/>
    <w:rsid w:val="00201FCC"/>
    <w:rsid w:val="0020287F"/>
    <w:rsid w:val="002031F6"/>
    <w:rsid w:val="0020378C"/>
    <w:rsid w:val="00203AA1"/>
    <w:rsid w:val="00203CAF"/>
    <w:rsid w:val="00203E3A"/>
    <w:rsid w:val="00204355"/>
    <w:rsid w:val="002043C7"/>
    <w:rsid w:val="00204D55"/>
    <w:rsid w:val="00205AD4"/>
    <w:rsid w:val="00205F9E"/>
    <w:rsid w:val="00206C14"/>
    <w:rsid w:val="00206D72"/>
    <w:rsid w:val="0020736A"/>
    <w:rsid w:val="00207A27"/>
    <w:rsid w:val="00210629"/>
    <w:rsid w:val="002106F6"/>
    <w:rsid w:val="00210797"/>
    <w:rsid w:val="00211157"/>
    <w:rsid w:val="00211485"/>
    <w:rsid w:val="00211BF6"/>
    <w:rsid w:val="00211FA8"/>
    <w:rsid w:val="0021358A"/>
    <w:rsid w:val="00213EDF"/>
    <w:rsid w:val="002140B6"/>
    <w:rsid w:val="0021417F"/>
    <w:rsid w:val="00215244"/>
    <w:rsid w:val="00215513"/>
    <w:rsid w:val="00215B0C"/>
    <w:rsid w:val="00215E6A"/>
    <w:rsid w:val="00215FD6"/>
    <w:rsid w:val="002169DC"/>
    <w:rsid w:val="00216BC4"/>
    <w:rsid w:val="00217632"/>
    <w:rsid w:val="00217708"/>
    <w:rsid w:val="002178A4"/>
    <w:rsid w:val="00217EF5"/>
    <w:rsid w:val="0022012C"/>
    <w:rsid w:val="0022071A"/>
    <w:rsid w:val="0022092D"/>
    <w:rsid w:val="00220A10"/>
    <w:rsid w:val="00220A92"/>
    <w:rsid w:val="00220C03"/>
    <w:rsid w:val="00220C7A"/>
    <w:rsid w:val="0022238A"/>
    <w:rsid w:val="00222653"/>
    <w:rsid w:val="00222BF0"/>
    <w:rsid w:val="00222D42"/>
    <w:rsid w:val="00223343"/>
    <w:rsid w:val="00223694"/>
    <w:rsid w:val="0022657A"/>
    <w:rsid w:val="002265D8"/>
    <w:rsid w:val="0022698C"/>
    <w:rsid w:val="002273B2"/>
    <w:rsid w:val="0022740B"/>
    <w:rsid w:val="002279D8"/>
    <w:rsid w:val="00230F1A"/>
    <w:rsid w:val="00231290"/>
    <w:rsid w:val="00231318"/>
    <w:rsid w:val="00231444"/>
    <w:rsid w:val="00231A3A"/>
    <w:rsid w:val="002322C0"/>
    <w:rsid w:val="00232F73"/>
    <w:rsid w:val="002338B7"/>
    <w:rsid w:val="002340AD"/>
    <w:rsid w:val="0023493C"/>
    <w:rsid w:val="00234DF2"/>
    <w:rsid w:val="00234E35"/>
    <w:rsid w:val="00235236"/>
    <w:rsid w:val="0023538B"/>
    <w:rsid w:val="00235D3B"/>
    <w:rsid w:val="00236108"/>
    <w:rsid w:val="0023699A"/>
    <w:rsid w:val="002374A7"/>
    <w:rsid w:val="002374D0"/>
    <w:rsid w:val="00237675"/>
    <w:rsid w:val="00237791"/>
    <w:rsid w:val="00237FF8"/>
    <w:rsid w:val="00241BF1"/>
    <w:rsid w:val="00242734"/>
    <w:rsid w:val="00242903"/>
    <w:rsid w:val="00243147"/>
    <w:rsid w:val="00243585"/>
    <w:rsid w:val="002435B8"/>
    <w:rsid w:val="0024478F"/>
    <w:rsid w:val="00244F32"/>
    <w:rsid w:val="00245256"/>
    <w:rsid w:val="00245589"/>
    <w:rsid w:val="00245A58"/>
    <w:rsid w:val="00245D73"/>
    <w:rsid w:val="00245FC2"/>
    <w:rsid w:val="002461B3"/>
    <w:rsid w:val="0024641B"/>
    <w:rsid w:val="002468CB"/>
    <w:rsid w:val="002476E1"/>
    <w:rsid w:val="00247A5D"/>
    <w:rsid w:val="00247DCE"/>
    <w:rsid w:val="00247E92"/>
    <w:rsid w:val="002501A3"/>
    <w:rsid w:val="002512AF"/>
    <w:rsid w:val="0025199C"/>
    <w:rsid w:val="002524A7"/>
    <w:rsid w:val="00252E06"/>
    <w:rsid w:val="00252E30"/>
    <w:rsid w:val="00252E60"/>
    <w:rsid w:val="002530D0"/>
    <w:rsid w:val="0025326D"/>
    <w:rsid w:val="00253670"/>
    <w:rsid w:val="002538D0"/>
    <w:rsid w:val="00253A3E"/>
    <w:rsid w:val="00253E7D"/>
    <w:rsid w:val="0025474D"/>
    <w:rsid w:val="002552E2"/>
    <w:rsid w:val="002557DE"/>
    <w:rsid w:val="00255967"/>
    <w:rsid w:val="00255F21"/>
    <w:rsid w:val="00256370"/>
    <w:rsid w:val="002566DE"/>
    <w:rsid w:val="002569FB"/>
    <w:rsid w:val="00257F1E"/>
    <w:rsid w:val="002600F8"/>
    <w:rsid w:val="0026011B"/>
    <w:rsid w:val="002607BF"/>
    <w:rsid w:val="00260D18"/>
    <w:rsid w:val="00260F14"/>
    <w:rsid w:val="0026104A"/>
    <w:rsid w:val="00261E56"/>
    <w:rsid w:val="00262124"/>
    <w:rsid w:val="002635D2"/>
    <w:rsid w:val="002638E8"/>
    <w:rsid w:val="00264BA4"/>
    <w:rsid w:val="00264FDF"/>
    <w:rsid w:val="002650F0"/>
    <w:rsid w:val="0026566D"/>
    <w:rsid w:val="00265F8F"/>
    <w:rsid w:val="0026627E"/>
    <w:rsid w:val="0026629E"/>
    <w:rsid w:val="002665FD"/>
    <w:rsid w:val="00266651"/>
    <w:rsid w:val="0026692F"/>
    <w:rsid w:val="0026708F"/>
    <w:rsid w:val="00267564"/>
    <w:rsid w:val="0026792E"/>
    <w:rsid w:val="00267A01"/>
    <w:rsid w:val="00267FB8"/>
    <w:rsid w:val="00270570"/>
    <w:rsid w:val="00270981"/>
    <w:rsid w:val="00270F98"/>
    <w:rsid w:val="002714BB"/>
    <w:rsid w:val="002717B6"/>
    <w:rsid w:val="00272082"/>
    <w:rsid w:val="00272A59"/>
    <w:rsid w:val="00272F9B"/>
    <w:rsid w:val="002737A3"/>
    <w:rsid w:val="00273E6E"/>
    <w:rsid w:val="00274685"/>
    <w:rsid w:val="00274948"/>
    <w:rsid w:val="00274D84"/>
    <w:rsid w:val="0027588E"/>
    <w:rsid w:val="00275A81"/>
    <w:rsid w:val="002760B1"/>
    <w:rsid w:val="00276843"/>
    <w:rsid w:val="00276C82"/>
    <w:rsid w:val="00276D9E"/>
    <w:rsid w:val="00276DDB"/>
    <w:rsid w:val="00277471"/>
    <w:rsid w:val="00280703"/>
    <w:rsid w:val="00280BC4"/>
    <w:rsid w:val="00280D58"/>
    <w:rsid w:val="0028126F"/>
    <w:rsid w:val="00281517"/>
    <w:rsid w:val="00281811"/>
    <w:rsid w:val="0028288A"/>
    <w:rsid w:val="00282F77"/>
    <w:rsid w:val="002836ED"/>
    <w:rsid w:val="00283A50"/>
    <w:rsid w:val="00283B2B"/>
    <w:rsid w:val="002844D7"/>
    <w:rsid w:val="00284A6B"/>
    <w:rsid w:val="002850BD"/>
    <w:rsid w:val="002855F5"/>
    <w:rsid w:val="002856CB"/>
    <w:rsid w:val="002857DD"/>
    <w:rsid w:val="00286C47"/>
    <w:rsid w:val="002870BE"/>
    <w:rsid w:val="00287349"/>
    <w:rsid w:val="00287572"/>
    <w:rsid w:val="00290093"/>
    <w:rsid w:val="00290240"/>
    <w:rsid w:val="00290ABD"/>
    <w:rsid w:val="00291980"/>
    <w:rsid w:val="00292E7E"/>
    <w:rsid w:val="00293E4D"/>
    <w:rsid w:val="002941D9"/>
    <w:rsid w:val="00294DB6"/>
    <w:rsid w:val="00295333"/>
    <w:rsid w:val="0029679A"/>
    <w:rsid w:val="00297052"/>
    <w:rsid w:val="002975A9"/>
    <w:rsid w:val="002A0BE5"/>
    <w:rsid w:val="002A0E41"/>
    <w:rsid w:val="002A1454"/>
    <w:rsid w:val="002A1639"/>
    <w:rsid w:val="002A2157"/>
    <w:rsid w:val="002A223F"/>
    <w:rsid w:val="002A2301"/>
    <w:rsid w:val="002A26B4"/>
    <w:rsid w:val="002A2BA9"/>
    <w:rsid w:val="002A3D31"/>
    <w:rsid w:val="002A40F6"/>
    <w:rsid w:val="002A4A59"/>
    <w:rsid w:val="002A4EBC"/>
    <w:rsid w:val="002A51B0"/>
    <w:rsid w:val="002A52EA"/>
    <w:rsid w:val="002A550D"/>
    <w:rsid w:val="002A58B1"/>
    <w:rsid w:val="002A7159"/>
    <w:rsid w:val="002A724A"/>
    <w:rsid w:val="002A7B98"/>
    <w:rsid w:val="002B0007"/>
    <w:rsid w:val="002B02AA"/>
    <w:rsid w:val="002B0A25"/>
    <w:rsid w:val="002B117F"/>
    <w:rsid w:val="002B144A"/>
    <w:rsid w:val="002B1E26"/>
    <w:rsid w:val="002B2479"/>
    <w:rsid w:val="002B26F8"/>
    <w:rsid w:val="002B2891"/>
    <w:rsid w:val="002B2A35"/>
    <w:rsid w:val="002B2C35"/>
    <w:rsid w:val="002B31C2"/>
    <w:rsid w:val="002B398A"/>
    <w:rsid w:val="002B3CA5"/>
    <w:rsid w:val="002B402C"/>
    <w:rsid w:val="002B47B7"/>
    <w:rsid w:val="002B48CB"/>
    <w:rsid w:val="002B4B74"/>
    <w:rsid w:val="002B4C67"/>
    <w:rsid w:val="002B5A27"/>
    <w:rsid w:val="002B5B2C"/>
    <w:rsid w:val="002B62C8"/>
    <w:rsid w:val="002B6925"/>
    <w:rsid w:val="002B6EAB"/>
    <w:rsid w:val="002B7934"/>
    <w:rsid w:val="002B7F6A"/>
    <w:rsid w:val="002C0CFA"/>
    <w:rsid w:val="002C1549"/>
    <w:rsid w:val="002C1A56"/>
    <w:rsid w:val="002C1D77"/>
    <w:rsid w:val="002C20D4"/>
    <w:rsid w:val="002C2647"/>
    <w:rsid w:val="002C27DD"/>
    <w:rsid w:val="002C27FF"/>
    <w:rsid w:val="002C2A83"/>
    <w:rsid w:val="002C3314"/>
    <w:rsid w:val="002C379B"/>
    <w:rsid w:val="002C3ED6"/>
    <w:rsid w:val="002C40BD"/>
    <w:rsid w:val="002C4C82"/>
    <w:rsid w:val="002C4EC2"/>
    <w:rsid w:val="002C51C0"/>
    <w:rsid w:val="002C5560"/>
    <w:rsid w:val="002C6614"/>
    <w:rsid w:val="002C68A2"/>
    <w:rsid w:val="002C74C8"/>
    <w:rsid w:val="002C75A2"/>
    <w:rsid w:val="002C76AE"/>
    <w:rsid w:val="002C79A5"/>
    <w:rsid w:val="002C7B91"/>
    <w:rsid w:val="002D04C0"/>
    <w:rsid w:val="002D0812"/>
    <w:rsid w:val="002D10BC"/>
    <w:rsid w:val="002D1233"/>
    <w:rsid w:val="002D144E"/>
    <w:rsid w:val="002D17D1"/>
    <w:rsid w:val="002D17DA"/>
    <w:rsid w:val="002D2046"/>
    <w:rsid w:val="002D2103"/>
    <w:rsid w:val="002D2D3B"/>
    <w:rsid w:val="002D3176"/>
    <w:rsid w:val="002D32A2"/>
    <w:rsid w:val="002D37F6"/>
    <w:rsid w:val="002D3C23"/>
    <w:rsid w:val="002D4139"/>
    <w:rsid w:val="002D4A72"/>
    <w:rsid w:val="002D508B"/>
    <w:rsid w:val="002D57A1"/>
    <w:rsid w:val="002D5EC8"/>
    <w:rsid w:val="002D6608"/>
    <w:rsid w:val="002D6916"/>
    <w:rsid w:val="002D693D"/>
    <w:rsid w:val="002D6A37"/>
    <w:rsid w:val="002D6A67"/>
    <w:rsid w:val="002D6AF7"/>
    <w:rsid w:val="002D7C36"/>
    <w:rsid w:val="002D7EB6"/>
    <w:rsid w:val="002E107A"/>
    <w:rsid w:val="002E1278"/>
    <w:rsid w:val="002E1440"/>
    <w:rsid w:val="002E2C94"/>
    <w:rsid w:val="002E345F"/>
    <w:rsid w:val="002E4037"/>
    <w:rsid w:val="002E4669"/>
    <w:rsid w:val="002E4D47"/>
    <w:rsid w:val="002E4DE5"/>
    <w:rsid w:val="002E581D"/>
    <w:rsid w:val="002E5DBD"/>
    <w:rsid w:val="002E65D3"/>
    <w:rsid w:val="002E66B6"/>
    <w:rsid w:val="002E723A"/>
    <w:rsid w:val="002E7307"/>
    <w:rsid w:val="002E7541"/>
    <w:rsid w:val="002F01DC"/>
    <w:rsid w:val="002F0619"/>
    <w:rsid w:val="002F071B"/>
    <w:rsid w:val="002F0734"/>
    <w:rsid w:val="002F171B"/>
    <w:rsid w:val="002F19F3"/>
    <w:rsid w:val="002F1CB5"/>
    <w:rsid w:val="002F21C8"/>
    <w:rsid w:val="002F2648"/>
    <w:rsid w:val="002F34FB"/>
    <w:rsid w:val="002F3CCC"/>
    <w:rsid w:val="002F3D0E"/>
    <w:rsid w:val="002F40E0"/>
    <w:rsid w:val="002F4490"/>
    <w:rsid w:val="002F46AB"/>
    <w:rsid w:val="002F493A"/>
    <w:rsid w:val="002F4F3E"/>
    <w:rsid w:val="002F5275"/>
    <w:rsid w:val="002F54FC"/>
    <w:rsid w:val="002F5573"/>
    <w:rsid w:val="002F5C1D"/>
    <w:rsid w:val="002F6AA0"/>
    <w:rsid w:val="002F731B"/>
    <w:rsid w:val="002F7675"/>
    <w:rsid w:val="002F7A92"/>
    <w:rsid w:val="002F7D30"/>
    <w:rsid w:val="002F7DA5"/>
    <w:rsid w:val="002F7FE9"/>
    <w:rsid w:val="00300AB1"/>
    <w:rsid w:val="00300D5E"/>
    <w:rsid w:val="003013F6"/>
    <w:rsid w:val="00301631"/>
    <w:rsid w:val="0030265F"/>
    <w:rsid w:val="003028AD"/>
    <w:rsid w:val="00302CFC"/>
    <w:rsid w:val="00303713"/>
    <w:rsid w:val="003039BC"/>
    <w:rsid w:val="00303F7C"/>
    <w:rsid w:val="00304292"/>
    <w:rsid w:val="00304437"/>
    <w:rsid w:val="0030444D"/>
    <w:rsid w:val="00304543"/>
    <w:rsid w:val="00304613"/>
    <w:rsid w:val="00304CED"/>
    <w:rsid w:val="0030516B"/>
    <w:rsid w:val="003061D2"/>
    <w:rsid w:val="003065AF"/>
    <w:rsid w:val="00306790"/>
    <w:rsid w:val="00307011"/>
    <w:rsid w:val="00310B64"/>
    <w:rsid w:val="00310E01"/>
    <w:rsid w:val="00311038"/>
    <w:rsid w:val="0031104B"/>
    <w:rsid w:val="00311117"/>
    <w:rsid w:val="003113A8"/>
    <w:rsid w:val="003113C7"/>
    <w:rsid w:val="00311987"/>
    <w:rsid w:val="00311C06"/>
    <w:rsid w:val="003123C2"/>
    <w:rsid w:val="003123C4"/>
    <w:rsid w:val="0031251F"/>
    <w:rsid w:val="003129EB"/>
    <w:rsid w:val="00312D3A"/>
    <w:rsid w:val="00312DB4"/>
    <w:rsid w:val="00313135"/>
    <w:rsid w:val="003131AC"/>
    <w:rsid w:val="003134CC"/>
    <w:rsid w:val="003136E2"/>
    <w:rsid w:val="0031371A"/>
    <w:rsid w:val="00313D53"/>
    <w:rsid w:val="00313D71"/>
    <w:rsid w:val="003144F2"/>
    <w:rsid w:val="00314941"/>
    <w:rsid w:val="00314BB3"/>
    <w:rsid w:val="00314D85"/>
    <w:rsid w:val="00314F36"/>
    <w:rsid w:val="003150A8"/>
    <w:rsid w:val="003151D0"/>
    <w:rsid w:val="003151FE"/>
    <w:rsid w:val="003160FF"/>
    <w:rsid w:val="003164DC"/>
    <w:rsid w:val="00316B76"/>
    <w:rsid w:val="003174CE"/>
    <w:rsid w:val="00317831"/>
    <w:rsid w:val="003204DC"/>
    <w:rsid w:val="00320CBF"/>
    <w:rsid w:val="00320D2C"/>
    <w:rsid w:val="003213AB"/>
    <w:rsid w:val="00321522"/>
    <w:rsid w:val="00321532"/>
    <w:rsid w:val="0032162E"/>
    <w:rsid w:val="003219EC"/>
    <w:rsid w:val="00321D26"/>
    <w:rsid w:val="00322683"/>
    <w:rsid w:val="00323069"/>
    <w:rsid w:val="003231A4"/>
    <w:rsid w:val="003232F5"/>
    <w:rsid w:val="003238B5"/>
    <w:rsid w:val="00323BD8"/>
    <w:rsid w:val="00324259"/>
    <w:rsid w:val="00324303"/>
    <w:rsid w:val="00324A35"/>
    <w:rsid w:val="00324C45"/>
    <w:rsid w:val="00325C1F"/>
    <w:rsid w:val="00325DA8"/>
    <w:rsid w:val="00326728"/>
    <w:rsid w:val="003267C3"/>
    <w:rsid w:val="00326810"/>
    <w:rsid w:val="00326E66"/>
    <w:rsid w:val="00327929"/>
    <w:rsid w:val="00327C9B"/>
    <w:rsid w:val="00327EEE"/>
    <w:rsid w:val="003300B6"/>
    <w:rsid w:val="0033071E"/>
    <w:rsid w:val="00330BA1"/>
    <w:rsid w:val="003315AD"/>
    <w:rsid w:val="003323A1"/>
    <w:rsid w:val="00332425"/>
    <w:rsid w:val="00332D90"/>
    <w:rsid w:val="003331FE"/>
    <w:rsid w:val="003334B7"/>
    <w:rsid w:val="00333595"/>
    <w:rsid w:val="0033396E"/>
    <w:rsid w:val="0033495A"/>
    <w:rsid w:val="00334B00"/>
    <w:rsid w:val="00334C3F"/>
    <w:rsid w:val="00334E33"/>
    <w:rsid w:val="00335183"/>
    <w:rsid w:val="00335587"/>
    <w:rsid w:val="00335767"/>
    <w:rsid w:val="0033594F"/>
    <w:rsid w:val="00335CC5"/>
    <w:rsid w:val="00336C37"/>
    <w:rsid w:val="0033730F"/>
    <w:rsid w:val="0033733B"/>
    <w:rsid w:val="003374BD"/>
    <w:rsid w:val="003376D1"/>
    <w:rsid w:val="00337F65"/>
    <w:rsid w:val="0034015A"/>
    <w:rsid w:val="0034040F"/>
    <w:rsid w:val="00340A93"/>
    <w:rsid w:val="00340B7F"/>
    <w:rsid w:val="00341865"/>
    <w:rsid w:val="00341B4D"/>
    <w:rsid w:val="00342271"/>
    <w:rsid w:val="003425DE"/>
    <w:rsid w:val="0034283B"/>
    <w:rsid w:val="00342D41"/>
    <w:rsid w:val="00343317"/>
    <w:rsid w:val="00343754"/>
    <w:rsid w:val="0034375B"/>
    <w:rsid w:val="003437B2"/>
    <w:rsid w:val="003438AD"/>
    <w:rsid w:val="00343C75"/>
    <w:rsid w:val="00343E9B"/>
    <w:rsid w:val="00344094"/>
    <w:rsid w:val="00344430"/>
    <w:rsid w:val="003447F0"/>
    <w:rsid w:val="00345229"/>
    <w:rsid w:val="0034709B"/>
    <w:rsid w:val="0034792E"/>
    <w:rsid w:val="00347989"/>
    <w:rsid w:val="00350231"/>
    <w:rsid w:val="0035089B"/>
    <w:rsid w:val="00350C7D"/>
    <w:rsid w:val="00350FA5"/>
    <w:rsid w:val="003513EF"/>
    <w:rsid w:val="00351906"/>
    <w:rsid w:val="00351F00"/>
    <w:rsid w:val="003523CD"/>
    <w:rsid w:val="003527A9"/>
    <w:rsid w:val="00352ABA"/>
    <w:rsid w:val="00352C7C"/>
    <w:rsid w:val="003532F7"/>
    <w:rsid w:val="0035331E"/>
    <w:rsid w:val="0035341F"/>
    <w:rsid w:val="00353946"/>
    <w:rsid w:val="003544A8"/>
    <w:rsid w:val="0035489F"/>
    <w:rsid w:val="00354EC5"/>
    <w:rsid w:val="00354FB9"/>
    <w:rsid w:val="003557D6"/>
    <w:rsid w:val="00355875"/>
    <w:rsid w:val="003559E6"/>
    <w:rsid w:val="00355AA6"/>
    <w:rsid w:val="00355D35"/>
    <w:rsid w:val="00356980"/>
    <w:rsid w:val="003570F9"/>
    <w:rsid w:val="00357204"/>
    <w:rsid w:val="003576EF"/>
    <w:rsid w:val="00357A04"/>
    <w:rsid w:val="00360BF3"/>
    <w:rsid w:val="00360EB5"/>
    <w:rsid w:val="0036103C"/>
    <w:rsid w:val="00361864"/>
    <w:rsid w:val="003619A1"/>
    <w:rsid w:val="00361A08"/>
    <w:rsid w:val="00361E78"/>
    <w:rsid w:val="003620AD"/>
    <w:rsid w:val="003621BC"/>
    <w:rsid w:val="00362630"/>
    <w:rsid w:val="003629E4"/>
    <w:rsid w:val="00362AA1"/>
    <w:rsid w:val="0036312C"/>
    <w:rsid w:val="0036390F"/>
    <w:rsid w:val="003641AC"/>
    <w:rsid w:val="003645B8"/>
    <w:rsid w:val="00364A7D"/>
    <w:rsid w:val="003655EA"/>
    <w:rsid w:val="003656F4"/>
    <w:rsid w:val="003658EE"/>
    <w:rsid w:val="00365DE0"/>
    <w:rsid w:val="003662D9"/>
    <w:rsid w:val="00366734"/>
    <w:rsid w:val="00366901"/>
    <w:rsid w:val="0036705E"/>
    <w:rsid w:val="00367EDD"/>
    <w:rsid w:val="00367FD9"/>
    <w:rsid w:val="0037024F"/>
    <w:rsid w:val="00370418"/>
    <w:rsid w:val="0037183E"/>
    <w:rsid w:val="003728E1"/>
    <w:rsid w:val="00372D8E"/>
    <w:rsid w:val="00373582"/>
    <w:rsid w:val="00373897"/>
    <w:rsid w:val="00374130"/>
    <w:rsid w:val="00374773"/>
    <w:rsid w:val="003749F8"/>
    <w:rsid w:val="003759C1"/>
    <w:rsid w:val="00375CA5"/>
    <w:rsid w:val="00375E61"/>
    <w:rsid w:val="00375F46"/>
    <w:rsid w:val="00376100"/>
    <w:rsid w:val="00376EE4"/>
    <w:rsid w:val="00377018"/>
    <w:rsid w:val="00377AA1"/>
    <w:rsid w:val="00377BB0"/>
    <w:rsid w:val="00380E86"/>
    <w:rsid w:val="003810F7"/>
    <w:rsid w:val="00381579"/>
    <w:rsid w:val="003818E7"/>
    <w:rsid w:val="00382387"/>
    <w:rsid w:val="00382E3F"/>
    <w:rsid w:val="003830B5"/>
    <w:rsid w:val="0038346A"/>
    <w:rsid w:val="00384208"/>
    <w:rsid w:val="00384807"/>
    <w:rsid w:val="00384D5B"/>
    <w:rsid w:val="003850DE"/>
    <w:rsid w:val="00385196"/>
    <w:rsid w:val="003857A6"/>
    <w:rsid w:val="00385E71"/>
    <w:rsid w:val="00385EBA"/>
    <w:rsid w:val="00385F13"/>
    <w:rsid w:val="00386E74"/>
    <w:rsid w:val="003871FA"/>
    <w:rsid w:val="00387201"/>
    <w:rsid w:val="00387476"/>
    <w:rsid w:val="00387715"/>
    <w:rsid w:val="00387724"/>
    <w:rsid w:val="00387769"/>
    <w:rsid w:val="003877A5"/>
    <w:rsid w:val="00387966"/>
    <w:rsid w:val="003879F8"/>
    <w:rsid w:val="00390104"/>
    <w:rsid w:val="00390695"/>
    <w:rsid w:val="00390870"/>
    <w:rsid w:val="003908BF"/>
    <w:rsid w:val="00390AE4"/>
    <w:rsid w:val="00390C6B"/>
    <w:rsid w:val="00391462"/>
    <w:rsid w:val="0039158B"/>
    <w:rsid w:val="00391927"/>
    <w:rsid w:val="00391C23"/>
    <w:rsid w:val="00391F48"/>
    <w:rsid w:val="003920EC"/>
    <w:rsid w:val="00392249"/>
    <w:rsid w:val="00392DCD"/>
    <w:rsid w:val="0039301B"/>
    <w:rsid w:val="00393448"/>
    <w:rsid w:val="0039366E"/>
    <w:rsid w:val="00393878"/>
    <w:rsid w:val="003938E5"/>
    <w:rsid w:val="003948A2"/>
    <w:rsid w:val="003948AA"/>
    <w:rsid w:val="0039495E"/>
    <w:rsid w:val="00395284"/>
    <w:rsid w:val="003953AE"/>
    <w:rsid w:val="003955A6"/>
    <w:rsid w:val="00395B42"/>
    <w:rsid w:val="00395D93"/>
    <w:rsid w:val="00396353"/>
    <w:rsid w:val="00396BC6"/>
    <w:rsid w:val="00397055"/>
    <w:rsid w:val="003976D7"/>
    <w:rsid w:val="003978DB"/>
    <w:rsid w:val="00397C2B"/>
    <w:rsid w:val="00397DB3"/>
    <w:rsid w:val="003A0599"/>
    <w:rsid w:val="003A079C"/>
    <w:rsid w:val="003A0EBF"/>
    <w:rsid w:val="003A1657"/>
    <w:rsid w:val="003A1EC8"/>
    <w:rsid w:val="003A2501"/>
    <w:rsid w:val="003A262B"/>
    <w:rsid w:val="003A3A0A"/>
    <w:rsid w:val="003A3F15"/>
    <w:rsid w:val="003A414F"/>
    <w:rsid w:val="003A4B05"/>
    <w:rsid w:val="003A4BB9"/>
    <w:rsid w:val="003A5235"/>
    <w:rsid w:val="003A54D2"/>
    <w:rsid w:val="003A5A51"/>
    <w:rsid w:val="003A6240"/>
    <w:rsid w:val="003A6EAE"/>
    <w:rsid w:val="003A76B0"/>
    <w:rsid w:val="003A7D51"/>
    <w:rsid w:val="003B0533"/>
    <w:rsid w:val="003B08D7"/>
    <w:rsid w:val="003B1572"/>
    <w:rsid w:val="003B1E5D"/>
    <w:rsid w:val="003B1E7E"/>
    <w:rsid w:val="003B20F0"/>
    <w:rsid w:val="003B2116"/>
    <w:rsid w:val="003B2A29"/>
    <w:rsid w:val="003B4519"/>
    <w:rsid w:val="003B5101"/>
    <w:rsid w:val="003B5DBB"/>
    <w:rsid w:val="003B5EEF"/>
    <w:rsid w:val="003B5F78"/>
    <w:rsid w:val="003B703E"/>
    <w:rsid w:val="003B7312"/>
    <w:rsid w:val="003B7D71"/>
    <w:rsid w:val="003C0A92"/>
    <w:rsid w:val="003C0E94"/>
    <w:rsid w:val="003C1247"/>
    <w:rsid w:val="003C15D4"/>
    <w:rsid w:val="003C17C4"/>
    <w:rsid w:val="003C1AAB"/>
    <w:rsid w:val="003C26B4"/>
    <w:rsid w:val="003C2F6C"/>
    <w:rsid w:val="003C32C6"/>
    <w:rsid w:val="003C333A"/>
    <w:rsid w:val="003C3A52"/>
    <w:rsid w:val="003C3B86"/>
    <w:rsid w:val="003C3F91"/>
    <w:rsid w:val="003C443F"/>
    <w:rsid w:val="003C44F0"/>
    <w:rsid w:val="003C4DE8"/>
    <w:rsid w:val="003C560B"/>
    <w:rsid w:val="003C5845"/>
    <w:rsid w:val="003C5AE4"/>
    <w:rsid w:val="003C5FC3"/>
    <w:rsid w:val="003C60A8"/>
    <w:rsid w:val="003C623F"/>
    <w:rsid w:val="003C6C8F"/>
    <w:rsid w:val="003C7447"/>
    <w:rsid w:val="003C78AE"/>
    <w:rsid w:val="003C78C7"/>
    <w:rsid w:val="003C7A7E"/>
    <w:rsid w:val="003D10A5"/>
    <w:rsid w:val="003D1B7D"/>
    <w:rsid w:val="003D1D29"/>
    <w:rsid w:val="003D1FA9"/>
    <w:rsid w:val="003D285C"/>
    <w:rsid w:val="003D28BC"/>
    <w:rsid w:val="003D2966"/>
    <w:rsid w:val="003D2D07"/>
    <w:rsid w:val="003D32FA"/>
    <w:rsid w:val="003D3BB6"/>
    <w:rsid w:val="003D3C89"/>
    <w:rsid w:val="003D4527"/>
    <w:rsid w:val="003D4B07"/>
    <w:rsid w:val="003D4BDF"/>
    <w:rsid w:val="003D5E3F"/>
    <w:rsid w:val="003D68EF"/>
    <w:rsid w:val="003D7E8B"/>
    <w:rsid w:val="003E075F"/>
    <w:rsid w:val="003E1D4A"/>
    <w:rsid w:val="003E2444"/>
    <w:rsid w:val="003E3423"/>
    <w:rsid w:val="003E4682"/>
    <w:rsid w:val="003E46E0"/>
    <w:rsid w:val="003E486B"/>
    <w:rsid w:val="003E49A1"/>
    <w:rsid w:val="003E507F"/>
    <w:rsid w:val="003E5104"/>
    <w:rsid w:val="003E5118"/>
    <w:rsid w:val="003E52CE"/>
    <w:rsid w:val="003E5983"/>
    <w:rsid w:val="003E5BD2"/>
    <w:rsid w:val="003E5C3B"/>
    <w:rsid w:val="003E5E32"/>
    <w:rsid w:val="003E5FA6"/>
    <w:rsid w:val="003E6080"/>
    <w:rsid w:val="003E6084"/>
    <w:rsid w:val="003E61F6"/>
    <w:rsid w:val="003E696F"/>
    <w:rsid w:val="003E701C"/>
    <w:rsid w:val="003E729F"/>
    <w:rsid w:val="003E7C00"/>
    <w:rsid w:val="003F005B"/>
    <w:rsid w:val="003F11DF"/>
    <w:rsid w:val="003F194B"/>
    <w:rsid w:val="003F2247"/>
    <w:rsid w:val="003F288D"/>
    <w:rsid w:val="003F3273"/>
    <w:rsid w:val="003F3329"/>
    <w:rsid w:val="003F3647"/>
    <w:rsid w:val="003F4632"/>
    <w:rsid w:val="003F4AFA"/>
    <w:rsid w:val="003F578F"/>
    <w:rsid w:val="003F5B16"/>
    <w:rsid w:val="003F5F5D"/>
    <w:rsid w:val="003F609D"/>
    <w:rsid w:val="003F61F5"/>
    <w:rsid w:val="003F642D"/>
    <w:rsid w:val="003F70F5"/>
    <w:rsid w:val="004002F0"/>
    <w:rsid w:val="004003A2"/>
    <w:rsid w:val="004005BE"/>
    <w:rsid w:val="0040065F"/>
    <w:rsid w:val="004008C2"/>
    <w:rsid w:val="00400DD6"/>
    <w:rsid w:val="00401CA2"/>
    <w:rsid w:val="004023C5"/>
    <w:rsid w:val="004026D8"/>
    <w:rsid w:val="00402B67"/>
    <w:rsid w:val="00402D2C"/>
    <w:rsid w:val="00402DA8"/>
    <w:rsid w:val="00402FA7"/>
    <w:rsid w:val="004030B1"/>
    <w:rsid w:val="00403677"/>
    <w:rsid w:val="00403773"/>
    <w:rsid w:val="0040459B"/>
    <w:rsid w:val="00404809"/>
    <w:rsid w:val="00404DDB"/>
    <w:rsid w:val="00405340"/>
    <w:rsid w:val="004054BF"/>
    <w:rsid w:val="00405E04"/>
    <w:rsid w:val="00406CCE"/>
    <w:rsid w:val="00406FC1"/>
    <w:rsid w:val="00407AB4"/>
    <w:rsid w:val="00407D6C"/>
    <w:rsid w:val="00410CEF"/>
    <w:rsid w:val="004116A8"/>
    <w:rsid w:val="00411C1F"/>
    <w:rsid w:val="00413DC0"/>
    <w:rsid w:val="00414042"/>
    <w:rsid w:val="00414376"/>
    <w:rsid w:val="00414B11"/>
    <w:rsid w:val="0041538B"/>
    <w:rsid w:val="00415C22"/>
    <w:rsid w:val="004161DF"/>
    <w:rsid w:val="0041674F"/>
    <w:rsid w:val="00417308"/>
    <w:rsid w:val="0042045B"/>
    <w:rsid w:val="00420471"/>
    <w:rsid w:val="004209EC"/>
    <w:rsid w:val="00420C88"/>
    <w:rsid w:val="00421877"/>
    <w:rsid w:val="004218E7"/>
    <w:rsid w:val="00421E64"/>
    <w:rsid w:val="0042226C"/>
    <w:rsid w:val="004222CA"/>
    <w:rsid w:val="004223DE"/>
    <w:rsid w:val="00422596"/>
    <w:rsid w:val="004226C2"/>
    <w:rsid w:val="00423503"/>
    <w:rsid w:val="004235F1"/>
    <w:rsid w:val="004236FE"/>
    <w:rsid w:val="004247FA"/>
    <w:rsid w:val="00425345"/>
    <w:rsid w:val="004264AA"/>
    <w:rsid w:val="00427136"/>
    <w:rsid w:val="004273C9"/>
    <w:rsid w:val="00427A21"/>
    <w:rsid w:val="004307AC"/>
    <w:rsid w:val="00430C70"/>
    <w:rsid w:val="0043112C"/>
    <w:rsid w:val="00431849"/>
    <w:rsid w:val="00431E0E"/>
    <w:rsid w:val="004325FA"/>
    <w:rsid w:val="0043276E"/>
    <w:rsid w:val="00432A56"/>
    <w:rsid w:val="00432AE4"/>
    <w:rsid w:val="0043343B"/>
    <w:rsid w:val="00433480"/>
    <w:rsid w:val="00433A59"/>
    <w:rsid w:val="00433DB8"/>
    <w:rsid w:val="00434378"/>
    <w:rsid w:val="00434623"/>
    <w:rsid w:val="004348A5"/>
    <w:rsid w:val="00435352"/>
    <w:rsid w:val="004358F7"/>
    <w:rsid w:val="00435CDE"/>
    <w:rsid w:val="00435D92"/>
    <w:rsid w:val="00436F28"/>
    <w:rsid w:val="00437D15"/>
    <w:rsid w:val="0044011C"/>
    <w:rsid w:val="004404E7"/>
    <w:rsid w:val="00440C5B"/>
    <w:rsid w:val="00440EFD"/>
    <w:rsid w:val="004415D4"/>
    <w:rsid w:val="004420A0"/>
    <w:rsid w:val="00442BD9"/>
    <w:rsid w:val="004434E4"/>
    <w:rsid w:val="004435BD"/>
    <w:rsid w:val="00443745"/>
    <w:rsid w:val="00443921"/>
    <w:rsid w:val="004441BE"/>
    <w:rsid w:val="00444400"/>
    <w:rsid w:val="00444AE5"/>
    <w:rsid w:val="00444F98"/>
    <w:rsid w:val="004454D9"/>
    <w:rsid w:val="00445D4A"/>
    <w:rsid w:val="00445E0A"/>
    <w:rsid w:val="00446746"/>
    <w:rsid w:val="0044767A"/>
    <w:rsid w:val="00447CB0"/>
    <w:rsid w:val="00447F39"/>
    <w:rsid w:val="004503B0"/>
    <w:rsid w:val="00450636"/>
    <w:rsid w:val="00450D9D"/>
    <w:rsid w:val="00450E1C"/>
    <w:rsid w:val="00451020"/>
    <w:rsid w:val="004515F5"/>
    <w:rsid w:val="004518FA"/>
    <w:rsid w:val="00452381"/>
    <w:rsid w:val="0045253F"/>
    <w:rsid w:val="00452E6F"/>
    <w:rsid w:val="00453242"/>
    <w:rsid w:val="00453CFD"/>
    <w:rsid w:val="00453E54"/>
    <w:rsid w:val="00455450"/>
    <w:rsid w:val="004557A5"/>
    <w:rsid w:val="00455B8C"/>
    <w:rsid w:val="00455C42"/>
    <w:rsid w:val="00455DC3"/>
    <w:rsid w:val="0045622E"/>
    <w:rsid w:val="00456EEA"/>
    <w:rsid w:val="0045717B"/>
    <w:rsid w:val="00457257"/>
    <w:rsid w:val="0045786A"/>
    <w:rsid w:val="00460284"/>
    <w:rsid w:val="00460B0D"/>
    <w:rsid w:val="00460B1A"/>
    <w:rsid w:val="00460E9F"/>
    <w:rsid w:val="00460EF4"/>
    <w:rsid w:val="0046111E"/>
    <w:rsid w:val="0046121F"/>
    <w:rsid w:val="004620E7"/>
    <w:rsid w:val="004621A5"/>
    <w:rsid w:val="00462755"/>
    <w:rsid w:val="004628A9"/>
    <w:rsid w:val="0046451F"/>
    <w:rsid w:val="00465CD0"/>
    <w:rsid w:val="00466127"/>
    <w:rsid w:val="0046631F"/>
    <w:rsid w:val="00466808"/>
    <w:rsid w:val="00466E56"/>
    <w:rsid w:val="00467141"/>
    <w:rsid w:val="004675D0"/>
    <w:rsid w:val="004675F5"/>
    <w:rsid w:val="00467630"/>
    <w:rsid w:val="00467A93"/>
    <w:rsid w:val="00467EE1"/>
    <w:rsid w:val="00470037"/>
    <w:rsid w:val="00470058"/>
    <w:rsid w:val="00470165"/>
    <w:rsid w:val="0047066E"/>
    <w:rsid w:val="004713BD"/>
    <w:rsid w:val="00471EF4"/>
    <w:rsid w:val="004721CF"/>
    <w:rsid w:val="004725C9"/>
    <w:rsid w:val="00472831"/>
    <w:rsid w:val="004728CC"/>
    <w:rsid w:val="0047368E"/>
    <w:rsid w:val="00474346"/>
    <w:rsid w:val="00474717"/>
    <w:rsid w:val="0047478F"/>
    <w:rsid w:val="00474C66"/>
    <w:rsid w:val="00475213"/>
    <w:rsid w:val="00475701"/>
    <w:rsid w:val="00475BA9"/>
    <w:rsid w:val="00475CC5"/>
    <w:rsid w:val="00476327"/>
    <w:rsid w:val="00476564"/>
    <w:rsid w:val="004766FF"/>
    <w:rsid w:val="00476B3E"/>
    <w:rsid w:val="00476D9A"/>
    <w:rsid w:val="00476E4F"/>
    <w:rsid w:val="00476F2D"/>
    <w:rsid w:val="004772D6"/>
    <w:rsid w:val="0047745B"/>
    <w:rsid w:val="00477995"/>
    <w:rsid w:val="00477A0F"/>
    <w:rsid w:val="00477A8A"/>
    <w:rsid w:val="00477E65"/>
    <w:rsid w:val="004812CF"/>
    <w:rsid w:val="00481399"/>
    <w:rsid w:val="004817AF"/>
    <w:rsid w:val="00481B78"/>
    <w:rsid w:val="00481D8C"/>
    <w:rsid w:val="00481F7F"/>
    <w:rsid w:val="00482C92"/>
    <w:rsid w:val="0048323A"/>
    <w:rsid w:val="00483D66"/>
    <w:rsid w:val="00484C14"/>
    <w:rsid w:val="00484C9F"/>
    <w:rsid w:val="00485FFC"/>
    <w:rsid w:val="00486027"/>
    <w:rsid w:val="00486930"/>
    <w:rsid w:val="00486C02"/>
    <w:rsid w:val="00486CA0"/>
    <w:rsid w:val="00486E21"/>
    <w:rsid w:val="00486F16"/>
    <w:rsid w:val="00487072"/>
    <w:rsid w:val="00487492"/>
    <w:rsid w:val="00487644"/>
    <w:rsid w:val="0049031D"/>
    <w:rsid w:val="00490B52"/>
    <w:rsid w:val="00490F83"/>
    <w:rsid w:val="004910CA"/>
    <w:rsid w:val="00492818"/>
    <w:rsid w:val="00492FA0"/>
    <w:rsid w:val="00493639"/>
    <w:rsid w:val="00493B9E"/>
    <w:rsid w:val="0049409B"/>
    <w:rsid w:val="004941B5"/>
    <w:rsid w:val="00494938"/>
    <w:rsid w:val="004955A2"/>
    <w:rsid w:val="0049570C"/>
    <w:rsid w:val="00495714"/>
    <w:rsid w:val="00495CC9"/>
    <w:rsid w:val="00495F9C"/>
    <w:rsid w:val="00496828"/>
    <w:rsid w:val="00497EF0"/>
    <w:rsid w:val="004A0024"/>
    <w:rsid w:val="004A00A0"/>
    <w:rsid w:val="004A1876"/>
    <w:rsid w:val="004A26B6"/>
    <w:rsid w:val="004A2B5C"/>
    <w:rsid w:val="004A37D3"/>
    <w:rsid w:val="004A3902"/>
    <w:rsid w:val="004A4672"/>
    <w:rsid w:val="004A4767"/>
    <w:rsid w:val="004A4B0E"/>
    <w:rsid w:val="004A4B79"/>
    <w:rsid w:val="004A543E"/>
    <w:rsid w:val="004A5453"/>
    <w:rsid w:val="004A55B3"/>
    <w:rsid w:val="004A5F25"/>
    <w:rsid w:val="004A6FDD"/>
    <w:rsid w:val="004A706A"/>
    <w:rsid w:val="004A70CD"/>
    <w:rsid w:val="004A73E8"/>
    <w:rsid w:val="004B03EC"/>
    <w:rsid w:val="004B104A"/>
    <w:rsid w:val="004B15CF"/>
    <w:rsid w:val="004B1700"/>
    <w:rsid w:val="004B17FD"/>
    <w:rsid w:val="004B18A4"/>
    <w:rsid w:val="004B217B"/>
    <w:rsid w:val="004B2528"/>
    <w:rsid w:val="004B26D0"/>
    <w:rsid w:val="004B26F5"/>
    <w:rsid w:val="004B2A38"/>
    <w:rsid w:val="004B2E5D"/>
    <w:rsid w:val="004B31A8"/>
    <w:rsid w:val="004B3208"/>
    <w:rsid w:val="004B3439"/>
    <w:rsid w:val="004B3823"/>
    <w:rsid w:val="004B4153"/>
    <w:rsid w:val="004B41DB"/>
    <w:rsid w:val="004B430F"/>
    <w:rsid w:val="004B433A"/>
    <w:rsid w:val="004B48BA"/>
    <w:rsid w:val="004B4EDE"/>
    <w:rsid w:val="004B5364"/>
    <w:rsid w:val="004B5D94"/>
    <w:rsid w:val="004B6A2C"/>
    <w:rsid w:val="004B6EC5"/>
    <w:rsid w:val="004C0370"/>
    <w:rsid w:val="004C052B"/>
    <w:rsid w:val="004C0BC8"/>
    <w:rsid w:val="004C0DFB"/>
    <w:rsid w:val="004C1AE7"/>
    <w:rsid w:val="004C1B32"/>
    <w:rsid w:val="004C1F51"/>
    <w:rsid w:val="004C201F"/>
    <w:rsid w:val="004C2820"/>
    <w:rsid w:val="004C2E2E"/>
    <w:rsid w:val="004C2EB9"/>
    <w:rsid w:val="004C2FC2"/>
    <w:rsid w:val="004C3364"/>
    <w:rsid w:val="004C3583"/>
    <w:rsid w:val="004C38C4"/>
    <w:rsid w:val="004C496A"/>
    <w:rsid w:val="004C5C08"/>
    <w:rsid w:val="004C5E85"/>
    <w:rsid w:val="004C6CC1"/>
    <w:rsid w:val="004C7108"/>
    <w:rsid w:val="004C78ED"/>
    <w:rsid w:val="004D070B"/>
    <w:rsid w:val="004D0982"/>
    <w:rsid w:val="004D1D9B"/>
    <w:rsid w:val="004D1D9E"/>
    <w:rsid w:val="004D23A8"/>
    <w:rsid w:val="004D2A34"/>
    <w:rsid w:val="004D2BF8"/>
    <w:rsid w:val="004D2C13"/>
    <w:rsid w:val="004D3620"/>
    <w:rsid w:val="004D3B6D"/>
    <w:rsid w:val="004D407B"/>
    <w:rsid w:val="004D4C62"/>
    <w:rsid w:val="004D4EAB"/>
    <w:rsid w:val="004D506D"/>
    <w:rsid w:val="004D66D9"/>
    <w:rsid w:val="004D7301"/>
    <w:rsid w:val="004D7493"/>
    <w:rsid w:val="004D75BD"/>
    <w:rsid w:val="004D7C62"/>
    <w:rsid w:val="004D7DBA"/>
    <w:rsid w:val="004D7F92"/>
    <w:rsid w:val="004E0086"/>
    <w:rsid w:val="004E05C8"/>
    <w:rsid w:val="004E0930"/>
    <w:rsid w:val="004E25EB"/>
    <w:rsid w:val="004E2899"/>
    <w:rsid w:val="004E31E8"/>
    <w:rsid w:val="004E371A"/>
    <w:rsid w:val="004E3B66"/>
    <w:rsid w:val="004E45CB"/>
    <w:rsid w:val="004E49CD"/>
    <w:rsid w:val="004E4CB0"/>
    <w:rsid w:val="004E4DEF"/>
    <w:rsid w:val="004E51CD"/>
    <w:rsid w:val="004E63C8"/>
    <w:rsid w:val="004E651B"/>
    <w:rsid w:val="004E6CEC"/>
    <w:rsid w:val="004E6DC9"/>
    <w:rsid w:val="004E701F"/>
    <w:rsid w:val="004E75AD"/>
    <w:rsid w:val="004E7975"/>
    <w:rsid w:val="004F0363"/>
    <w:rsid w:val="004F03F8"/>
    <w:rsid w:val="004F0983"/>
    <w:rsid w:val="004F147D"/>
    <w:rsid w:val="004F17C7"/>
    <w:rsid w:val="004F1808"/>
    <w:rsid w:val="004F1B51"/>
    <w:rsid w:val="004F1C42"/>
    <w:rsid w:val="004F28C0"/>
    <w:rsid w:val="004F3257"/>
    <w:rsid w:val="004F339E"/>
    <w:rsid w:val="004F3CAC"/>
    <w:rsid w:val="004F41FB"/>
    <w:rsid w:val="004F455D"/>
    <w:rsid w:val="004F4877"/>
    <w:rsid w:val="004F4A45"/>
    <w:rsid w:val="004F5112"/>
    <w:rsid w:val="004F51AB"/>
    <w:rsid w:val="004F52A0"/>
    <w:rsid w:val="004F606C"/>
    <w:rsid w:val="004F6595"/>
    <w:rsid w:val="004F66BA"/>
    <w:rsid w:val="004F6A24"/>
    <w:rsid w:val="004F6A83"/>
    <w:rsid w:val="004F6E83"/>
    <w:rsid w:val="004F7C03"/>
    <w:rsid w:val="00500C4F"/>
    <w:rsid w:val="005010CE"/>
    <w:rsid w:val="0050173E"/>
    <w:rsid w:val="0050216D"/>
    <w:rsid w:val="00502D8F"/>
    <w:rsid w:val="00502E7C"/>
    <w:rsid w:val="00502F34"/>
    <w:rsid w:val="005037A0"/>
    <w:rsid w:val="005043C9"/>
    <w:rsid w:val="00504D00"/>
    <w:rsid w:val="00504F8B"/>
    <w:rsid w:val="00505401"/>
    <w:rsid w:val="00505F4E"/>
    <w:rsid w:val="00505FF2"/>
    <w:rsid w:val="00506110"/>
    <w:rsid w:val="005063B7"/>
    <w:rsid w:val="0050642C"/>
    <w:rsid w:val="005068B3"/>
    <w:rsid w:val="00506C05"/>
    <w:rsid w:val="00506DEB"/>
    <w:rsid w:val="0050753D"/>
    <w:rsid w:val="00510880"/>
    <w:rsid w:val="00510A58"/>
    <w:rsid w:val="00511515"/>
    <w:rsid w:val="00512730"/>
    <w:rsid w:val="005133BC"/>
    <w:rsid w:val="00513413"/>
    <w:rsid w:val="0051356E"/>
    <w:rsid w:val="00513882"/>
    <w:rsid w:val="00513B7E"/>
    <w:rsid w:val="0051410C"/>
    <w:rsid w:val="0051470B"/>
    <w:rsid w:val="005148D8"/>
    <w:rsid w:val="00514CCB"/>
    <w:rsid w:val="00515283"/>
    <w:rsid w:val="0051535D"/>
    <w:rsid w:val="00515E00"/>
    <w:rsid w:val="00516665"/>
    <w:rsid w:val="005169F5"/>
    <w:rsid w:val="00517474"/>
    <w:rsid w:val="00517735"/>
    <w:rsid w:val="0051785C"/>
    <w:rsid w:val="005209BD"/>
    <w:rsid w:val="005210B8"/>
    <w:rsid w:val="00521C6C"/>
    <w:rsid w:val="00521E65"/>
    <w:rsid w:val="005222ED"/>
    <w:rsid w:val="005225E8"/>
    <w:rsid w:val="00522A36"/>
    <w:rsid w:val="00522C6F"/>
    <w:rsid w:val="0052308F"/>
    <w:rsid w:val="00523375"/>
    <w:rsid w:val="00523F45"/>
    <w:rsid w:val="00523FDD"/>
    <w:rsid w:val="00524126"/>
    <w:rsid w:val="005241F8"/>
    <w:rsid w:val="00524E3B"/>
    <w:rsid w:val="00524F0D"/>
    <w:rsid w:val="005258C4"/>
    <w:rsid w:val="00525F49"/>
    <w:rsid w:val="00526875"/>
    <w:rsid w:val="005274A3"/>
    <w:rsid w:val="00527665"/>
    <w:rsid w:val="00527B28"/>
    <w:rsid w:val="00530005"/>
    <w:rsid w:val="0053080D"/>
    <w:rsid w:val="00530F54"/>
    <w:rsid w:val="00531465"/>
    <w:rsid w:val="005315EF"/>
    <w:rsid w:val="00531870"/>
    <w:rsid w:val="00531C8D"/>
    <w:rsid w:val="005321A2"/>
    <w:rsid w:val="00532760"/>
    <w:rsid w:val="005328C8"/>
    <w:rsid w:val="00532D12"/>
    <w:rsid w:val="005337AD"/>
    <w:rsid w:val="0053478D"/>
    <w:rsid w:val="00534979"/>
    <w:rsid w:val="0053572E"/>
    <w:rsid w:val="005359E7"/>
    <w:rsid w:val="00535E25"/>
    <w:rsid w:val="00535F0E"/>
    <w:rsid w:val="005360DD"/>
    <w:rsid w:val="0053629B"/>
    <w:rsid w:val="005363B1"/>
    <w:rsid w:val="00536B14"/>
    <w:rsid w:val="0053706E"/>
    <w:rsid w:val="00537C7F"/>
    <w:rsid w:val="00537CBA"/>
    <w:rsid w:val="00540B53"/>
    <w:rsid w:val="00540E96"/>
    <w:rsid w:val="0054119B"/>
    <w:rsid w:val="0054169C"/>
    <w:rsid w:val="00541ACA"/>
    <w:rsid w:val="00542507"/>
    <w:rsid w:val="005429E2"/>
    <w:rsid w:val="00542F80"/>
    <w:rsid w:val="00543613"/>
    <w:rsid w:val="005441ED"/>
    <w:rsid w:val="005452D8"/>
    <w:rsid w:val="00545520"/>
    <w:rsid w:val="005457CA"/>
    <w:rsid w:val="00545962"/>
    <w:rsid w:val="005461A9"/>
    <w:rsid w:val="005462FF"/>
    <w:rsid w:val="0054689E"/>
    <w:rsid w:val="00546DF1"/>
    <w:rsid w:val="00546F94"/>
    <w:rsid w:val="00547BD2"/>
    <w:rsid w:val="00550206"/>
    <w:rsid w:val="005504C9"/>
    <w:rsid w:val="0055107C"/>
    <w:rsid w:val="00551169"/>
    <w:rsid w:val="0055172A"/>
    <w:rsid w:val="00551824"/>
    <w:rsid w:val="00551903"/>
    <w:rsid w:val="00551A6F"/>
    <w:rsid w:val="00551EEC"/>
    <w:rsid w:val="005522E1"/>
    <w:rsid w:val="0055238E"/>
    <w:rsid w:val="00552C7F"/>
    <w:rsid w:val="005535EA"/>
    <w:rsid w:val="0055365D"/>
    <w:rsid w:val="00553CDF"/>
    <w:rsid w:val="00553D0A"/>
    <w:rsid w:val="00554892"/>
    <w:rsid w:val="0055503E"/>
    <w:rsid w:val="00555367"/>
    <w:rsid w:val="005554E3"/>
    <w:rsid w:val="0055692B"/>
    <w:rsid w:val="0055696F"/>
    <w:rsid w:val="00556D5A"/>
    <w:rsid w:val="0056016D"/>
    <w:rsid w:val="00560197"/>
    <w:rsid w:val="00560236"/>
    <w:rsid w:val="00560487"/>
    <w:rsid w:val="00560810"/>
    <w:rsid w:val="0056170D"/>
    <w:rsid w:val="00562512"/>
    <w:rsid w:val="00562588"/>
    <w:rsid w:val="00562639"/>
    <w:rsid w:val="00562A61"/>
    <w:rsid w:val="00563166"/>
    <w:rsid w:val="00563D1A"/>
    <w:rsid w:val="00564212"/>
    <w:rsid w:val="00564340"/>
    <w:rsid w:val="00564762"/>
    <w:rsid w:val="005648C9"/>
    <w:rsid w:val="0056498D"/>
    <w:rsid w:val="005649DB"/>
    <w:rsid w:val="00564A73"/>
    <w:rsid w:val="00564B13"/>
    <w:rsid w:val="00564B31"/>
    <w:rsid w:val="00564F33"/>
    <w:rsid w:val="0056586D"/>
    <w:rsid w:val="00565BEC"/>
    <w:rsid w:val="00565DD8"/>
    <w:rsid w:val="00566839"/>
    <w:rsid w:val="00567A3B"/>
    <w:rsid w:val="00567DD5"/>
    <w:rsid w:val="00567EAF"/>
    <w:rsid w:val="00567F3E"/>
    <w:rsid w:val="005702A7"/>
    <w:rsid w:val="00570593"/>
    <w:rsid w:val="005715AF"/>
    <w:rsid w:val="00572D3A"/>
    <w:rsid w:val="00573419"/>
    <w:rsid w:val="005737AD"/>
    <w:rsid w:val="00574C92"/>
    <w:rsid w:val="00574ED8"/>
    <w:rsid w:val="005750C1"/>
    <w:rsid w:val="005753BB"/>
    <w:rsid w:val="0057571D"/>
    <w:rsid w:val="005758AC"/>
    <w:rsid w:val="00576472"/>
    <w:rsid w:val="00577C15"/>
    <w:rsid w:val="00577F18"/>
    <w:rsid w:val="005805D3"/>
    <w:rsid w:val="00580858"/>
    <w:rsid w:val="00581216"/>
    <w:rsid w:val="00581485"/>
    <w:rsid w:val="00581725"/>
    <w:rsid w:val="005834A9"/>
    <w:rsid w:val="0058355E"/>
    <w:rsid w:val="005835FA"/>
    <w:rsid w:val="00584258"/>
    <w:rsid w:val="00584677"/>
    <w:rsid w:val="005848C9"/>
    <w:rsid w:val="00585121"/>
    <w:rsid w:val="0058587F"/>
    <w:rsid w:val="005859B2"/>
    <w:rsid w:val="00590606"/>
    <w:rsid w:val="005913B5"/>
    <w:rsid w:val="0059154D"/>
    <w:rsid w:val="00592443"/>
    <w:rsid w:val="00592B70"/>
    <w:rsid w:val="00592E00"/>
    <w:rsid w:val="0059380E"/>
    <w:rsid w:val="00593B47"/>
    <w:rsid w:val="00593BAB"/>
    <w:rsid w:val="00594204"/>
    <w:rsid w:val="00594E65"/>
    <w:rsid w:val="005950E6"/>
    <w:rsid w:val="00595A25"/>
    <w:rsid w:val="005960C1"/>
    <w:rsid w:val="005966F9"/>
    <w:rsid w:val="00596EFA"/>
    <w:rsid w:val="00596F21"/>
    <w:rsid w:val="00597563"/>
    <w:rsid w:val="005975B2"/>
    <w:rsid w:val="005978EC"/>
    <w:rsid w:val="005A0039"/>
    <w:rsid w:val="005A048D"/>
    <w:rsid w:val="005A05F8"/>
    <w:rsid w:val="005A082C"/>
    <w:rsid w:val="005A0B83"/>
    <w:rsid w:val="005A0E13"/>
    <w:rsid w:val="005A17DB"/>
    <w:rsid w:val="005A1854"/>
    <w:rsid w:val="005A1948"/>
    <w:rsid w:val="005A2037"/>
    <w:rsid w:val="005A2039"/>
    <w:rsid w:val="005A226B"/>
    <w:rsid w:val="005A2A0E"/>
    <w:rsid w:val="005A2B83"/>
    <w:rsid w:val="005A2BFE"/>
    <w:rsid w:val="005A2FAD"/>
    <w:rsid w:val="005A3120"/>
    <w:rsid w:val="005A3F36"/>
    <w:rsid w:val="005A43D2"/>
    <w:rsid w:val="005A4977"/>
    <w:rsid w:val="005A4C9F"/>
    <w:rsid w:val="005A4DEB"/>
    <w:rsid w:val="005A51DF"/>
    <w:rsid w:val="005A5214"/>
    <w:rsid w:val="005A52B0"/>
    <w:rsid w:val="005A52DC"/>
    <w:rsid w:val="005A566E"/>
    <w:rsid w:val="005A5943"/>
    <w:rsid w:val="005A5E7B"/>
    <w:rsid w:val="005A6287"/>
    <w:rsid w:val="005A6433"/>
    <w:rsid w:val="005A65D9"/>
    <w:rsid w:val="005A6CDC"/>
    <w:rsid w:val="005A78DB"/>
    <w:rsid w:val="005B02B9"/>
    <w:rsid w:val="005B0337"/>
    <w:rsid w:val="005B16C6"/>
    <w:rsid w:val="005B16ED"/>
    <w:rsid w:val="005B16FB"/>
    <w:rsid w:val="005B1740"/>
    <w:rsid w:val="005B1D95"/>
    <w:rsid w:val="005B271B"/>
    <w:rsid w:val="005B2C4C"/>
    <w:rsid w:val="005B2FA3"/>
    <w:rsid w:val="005B35F9"/>
    <w:rsid w:val="005B35FA"/>
    <w:rsid w:val="005B393A"/>
    <w:rsid w:val="005B3AA1"/>
    <w:rsid w:val="005B3B21"/>
    <w:rsid w:val="005B4089"/>
    <w:rsid w:val="005B414D"/>
    <w:rsid w:val="005B431B"/>
    <w:rsid w:val="005B4DF5"/>
    <w:rsid w:val="005B6067"/>
    <w:rsid w:val="005B6458"/>
    <w:rsid w:val="005B6B19"/>
    <w:rsid w:val="005B6B4E"/>
    <w:rsid w:val="005B6E02"/>
    <w:rsid w:val="005B6F01"/>
    <w:rsid w:val="005B756B"/>
    <w:rsid w:val="005B7A90"/>
    <w:rsid w:val="005C0023"/>
    <w:rsid w:val="005C0EE6"/>
    <w:rsid w:val="005C0F1C"/>
    <w:rsid w:val="005C13B2"/>
    <w:rsid w:val="005C13F5"/>
    <w:rsid w:val="005C17E1"/>
    <w:rsid w:val="005C1925"/>
    <w:rsid w:val="005C19F0"/>
    <w:rsid w:val="005C2241"/>
    <w:rsid w:val="005C2CCC"/>
    <w:rsid w:val="005C2F97"/>
    <w:rsid w:val="005C308B"/>
    <w:rsid w:val="005C30FE"/>
    <w:rsid w:val="005C3C5F"/>
    <w:rsid w:val="005C4443"/>
    <w:rsid w:val="005C44D4"/>
    <w:rsid w:val="005C4792"/>
    <w:rsid w:val="005C4C9E"/>
    <w:rsid w:val="005C56EA"/>
    <w:rsid w:val="005C5A1D"/>
    <w:rsid w:val="005C5BE8"/>
    <w:rsid w:val="005C5FA1"/>
    <w:rsid w:val="005C5FB0"/>
    <w:rsid w:val="005C7077"/>
    <w:rsid w:val="005C764E"/>
    <w:rsid w:val="005C78E1"/>
    <w:rsid w:val="005C7AF4"/>
    <w:rsid w:val="005C7E03"/>
    <w:rsid w:val="005D028C"/>
    <w:rsid w:val="005D11C8"/>
    <w:rsid w:val="005D26C6"/>
    <w:rsid w:val="005D296D"/>
    <w:rsid w:val="005D2A07"/>
    <w:rsid w:val="005D2C4A"/>
    <w:rsid w:val="005D3745"/>
    <w:rsid w:val="005D3C6B"/>
    <w:rsid w:val="005D46D8"/>
    <w:rsid w:val="005D486B"/>
    <w:rsid w:val="005D4D32"/>
    <w:rsid w:val="005D563B"/>
    <w:rsid w:val="005D5A91"/>
    <w:rsid w:val="005D5B31"/>
    <w:rsid w:val="005D5D16"/>
    <w:rsid w:val="005D5FAB"/>
    <w:rsid w:val="005D60AC"/>
    <w:rsid w:val="005D62A0"/>
    <w:rsid w:val="005D634D"/>
    <w:rsid w:val="005D68AA"/>
    <w:rsid w:val="005D6C8C"/>
    <w:rsid w:val="005D6F54"/>
    <w:rsid w:val="005D7D3E"/>
    <w:rsid w:val="005E0114"/>
    <w:rsid w:val="005E09D0"/>
    <w:rsid w:val="005E197E"/>
    <w:rsid w:val="005E25D4"/>
    <w:rsid w:val="005E3C04"/>
    <w:rsid w:val="005E3D27"/>
    <w:rsid w:val="005E3F25"/>
    <w:rsid w:val="005E4008"/>
    <w:rsid w:val="005E50B4"/>
    <w:rsid w:val="005E50E1"/>
    <w:rsid w:val="005E552F"/>
    <w:rsid w:val="005E56E6"/>
    <w:rsid w:val="005E5AF0"/>
    <w:rsid w:val="005E61DD"/>
    <w:rsid w:val="005E63EA"/>
    <w:rsid w:val="005E6FD7"/>
    <w:rsid w:val="005E78F5"/>
    <w:rsid w:val="005F087D"/>
    <w:rsid w:val="005F0944"/>
    <w:rsid w:val="005F0CB5"/>
    <w:rsid w:val="005F1412"/>
    <w:rsid w:val="005F1849"/>
    <w:rsid w:val="005F1C67"/>
    <w:rsid w:val="005F1C8E"/>
    <w:rsid w:val="005F20CB"/>
    <w:rsid w:val="005F2336"/>
    <w:rsid w:val="005F275F"/>
    <w:rsid w:val="005F2D63"/>
    <w:rsid w:val="005F3415"/>
    <w:rsid w:val="005F34E0"/>
    <w:rsid w:val="005F4508"/>
    <w:rsid w:val="005F49F5"/>
    <w:rsid w:val="005F4C83"/>
    <w:rsid w:val="005F5898"/>
    <w:rsid w:val="005F5B7D"/>
    <w:rsid w:val="005F61DA"/>
    <w:rsid w:val="005F647D"/>
    <w:rsid w:val="005F6715"/>
    <w:rsid w:val="005F6C80"/>
    <w:rsid w:val="005F6D71"/>
    <w:rsid w:val="005F6F15"/>
    <w:rsid w:val="005F777B"/>
    <w:rsid w:val="0060001D"/>
    <w:rsid w:val="00600057"/>
    <w:rsid w:val="00600C86"/>
    <w:rsid w:val="00600D3B"/>
    <w:rsid w:val="00600E7F"/>
    <w:rsid w:val="006010F3"/>
    <w:rsid w:val="00601C03"/>
    <w:rsid w:val="00601D71"/>
    <w:rsid w:val="00602A8B"/>
    <w:rsid w:val="00603739"/>
    <w:rsid w:val="0060392D"/>
    <w:rsid w:val="006045D9"/>
    <w:rsid w:val="0060479C"/>
    <w:rsid w:val="006048D6"/>
    <w:rsid w:val="00604A08"/>
    <w:rsid w:val="0060577F"/>
    <w:rsid w:val="0060624E"/>
    <w:rsid w:val="00606571"/>
    <w:rsid w:val="0060707E"/>
    <w:rsid w:val="00607B8E"/>
    <w:rsid w:val="00610BEA"/>
    <w:rsid w:val="0061129C"/>
    <w:rsid w:val="0061131C"/>
    <w:rsid w:val="00611679"/>
    <w:rsid w:val="00611968"/>
    <w:rsid w:val="0061197C"/>
    <w:rsid w:val="006123AC"/>
    <w:rsid w:val="006125C6"/>
    <w:rsid w:val="00612CDA"/>
    <w:rsid w:val="00612F4D"/>
    <w:rsid w:val="006133D3"/>
    <w:rsid w:val="00613425"/>
    <w:rsid w:val="00614659"/>
    <w:rsid w:val="00614675"/>
    <w:rsid w:val="0061473C"/>
    <w:rsid w:val="00614D42"/>
    <w:rsid w:val="00615B9B"/>
    <w:rsid w:val="00616805"/>
    <w:rsid w:val="00617029"/>
    <w:rsid w:val="00617534"/>
    <w:rsid w:val="0062059C"/>
    <w:rsid w:val="006205B0"/>
    <w:rsid w:val="0062071B"/>
    <w:rsid w:val="0062086F"/>
    <w:rsid w:val="00620B5B"/>
    <w:rsid w:val="00620C68"/>
    <w:rsid w:val="00621231"/>
    <w:rsid w:val="00621A5F"/>
    <w:rsid w:val="00622734"/>
    <w:rsid w:val="00622CA0"/>
    <w:rsid w:val="00624023"/>
    <w:rsid w:val="0062488F"/>
    <w:rsid w:val="006249A6"/>
    <w:rsid w:val="00624A8C"/>
    <w:rsid w:val="00624D19"/>
    <w:rsid w:val="00624F0B"/>
    <w:rsid w:val="0062533B"/>
    <w:rsid w:val="00625CA1"/>
    <w:rsid w:val="00626269"/>
    <w:rsid w:val="00626590"/>
    <w:rsid w:val="006268BA"/>
    <w:rsid w:val="0062797C"/>
    <w:rsid w:val="0063058C"/>
    <w:rsid w:val="006309FE"/>
    <w:rsid w:val="00630B2F"/>
    <w:rsid w:val="0063128A"/>
    <w:rsid w:val="00631C6A"/>
    <w:rsid w:val="0063226D"/>
    <w:rsid w:val="0063318C"/>
    <w:rsid w:val="006337B0"/>
    <w:rsid w:val="0063415E"/>
    <w:rsid w:val="00634226"/>
    <w:rsid w:val="00634849"/>
    <w:rsid w:val="00635416"/>
    <w:rsid w:val="006354CB"/>
    <w:rsid w:val="00635AD3"/>
    <w:rsid w:val="00635CF0"/>
    <w:rsid w:val="00636328"/>
    <w:rsid w:val="00636731"/>
    <w:rsid w:val="00637206"/>
    <w:rsid w:val="006373CA"/>
    <w:rsid w:val="0063757E"/>
    <w:rsid w:val="00637962"/>
    <w:rsid w:val="00640739"/>
    <w:rsid w:val="00640EF2"/>
    <w:rsid w:val="006416F0"/>
    <w:rsid w:val="00641841"/>
    <w:rsid w:val="0064185C"/>
    <w:rsid w:val="00641C18"/>
    <w:rsid w:val="006422D4"/>
    <w:rsid w:val="006427BA"/>
    <w:rsid w:val="00643EA7"/>
    <w:rsid w:val="00644D4B"/>
    <w:rsid w:val="00644E05"/>
    <w:rsid w:val="00645586"/>
    <w:rsid w:val="00645C68"/>
    <w:rsid w:val="0064601D"/>
    <w:rsid w:val="00646B0E"/>
    <w:rsid w:val="00647349"/>
    <w:rsid w:val="00647825"/>
    <w:rsid w:val="00647B76"/>
    <w:rsid w:val="00647C8F"/>
    <w:rsid w:val="00647E89"/>
    <w:rsid w:val="006513B8"/>
    <w:rsid w:val="006515FB"/>
    <w:rsid w:val="006519DA"/>
    <w:rsid w:val="00651D48"/>
    <w:rsid w:val="00652352"/>
    <w:rsid w:val="00652467"/>
    <w:rsid w:val="00652601"/>
    <w:rsid w:val="00652613"/>
    <w:rsid w:val="00652614"/>
    <w:rsid w:val="00652B22"/>
    <w:rsid w:val="00652DA6"/>
    <w:rsid w:val="00653323"/>
    <w:rsid w:val="00653803"/>
    <w:rsid w:val="00653F02"/>
    <w:rsid w:val="006542CC"/>
    <w:rsid w:val="00654529"/>
    <w:rsid w:val="006548DB"/>
    <w:rsid w:val="00654AF2"/>
    <w:rsid w:val="00654DB1"/>
    <w:rsid w:val="0065569E"/>
    <w:rsid w:val="006561BF"/>
    <w:rsid w:val="00656633"/>
    <w:rsid w:val="00656B67"/>
    <w:rsid w:val="00656DBB"/>
    <w:rsid w:val="00657000"/>
    <w:rsid w:val="006570A8"/>
    <w:rsid w:val="00657108"/>
    <w:rsid w:val="00657512"/>
    <w:rsid w:val="00657527"/>
    <w:rsid w:val="00657803"/>
    <w:rsid w:val="00660353"/>
    <w:rsid w:val="00660447"/>
    <w:rsid w:val="0066106B"/>
    <w:rsid w:val="00662741"/>
    <w:rsid w:val="006630AE"/>
    <w:rsid w:val="006636E0"/>
    <w:rsid w:val="00663802"/>
    <w:rsid w:val="00663B06"/>
    <w:rsid w:val="00664EBA"/>
    <w:rsid w:val="00664F75"/>
    <w:rsid w:val="0066526A"/>
    <w:rsid w:val="00665D1D"/>
    <w:rsid w:val="0066622C"/>
    <w:rsid w:val="006669AF"/>
    <w:rsid w:val="00666A6C"/>
    <w:rsid w:val="00666AF3"/>
    <w:rsid w:val="00667392"/>
    <w:rsid w:val="00667A5F"/>
    <w:rsid w:val="00670033"/>
    <w:rsid w:val="00671AA9"/>
    <w:rsid w:val="00671FF9"/>
    <w:rsid w:val="006726B7"/>
    <w:rsid w:val="00672D3E"/>
    <w:rsid w:val="00673863"/>
    <w:rsid w:val="00674C28"/>
    <w:rsid w:val="0067593A"/>
    <w:rsid w:val="00675A2B"/>
    <w:rsid w:val="00676192"/>
    <w:rsid w:val="0067639A"/>
    <w:rsid w:val="00676529"/>
    <w:rsid w:val="0067686A"/>
    <w:rsid w:val="00676A9D"/>
    <w:rsid w:val="0067715E"/>
    <w:rsid w:val="006771D7"/>
    <w:rsid w:val="00677EA9"/>
    <w:rsid w:val="00680441"/>
    <w:rsid w:val="00680534"/>
    <w:rsid w:val="00680D3F"/>
    <w:rsid w:val="00681529"/>
    <w:rsid w:val="00681C1E"/>
    <w:rsid w:val="00681C63"/>
    <w:rsid w:val="00682AD0"/>
    <w:rsid w:val="006832E5"/>
    <w:rsid w:val="00683C6D"/>
    <w:rsid w:val="00684217"/>
    <w:rsid w:val="00685285"/>
    <w:rsid w:val="00685571"/>
    <w:rsid w:val="00685EBA"/>
    <w:rsid w:val="006864B3"/>
    <w:rsid w:val="00686619"/>
    <w:rsid w:val="00686727"/>
    <w:rsid w:val="00686BAB"/>
    <w:rsid w:val="00686ED4"/>
    <w:rsid w:val="0068755D"/>
    <w:rsid w:val="00687882"/>
    <w:rsid w:val="0068799F"/>
    <w:rsid w:val="0069026E"/>
    <w:rsid w:val="00690D93"/>
    <w:rsid w:val="00690F7C"/>
    <w:rsid w:val="00691AD0"/>
    <w:rsid w:val="00691F4A"/>
    <w:rsid w:val="00692092"/>
    <w:rsid w:val="006921E4"/>
    <w:rsid w:val="006928EC"/>
    <w:rsid w:val="00692A2E"/>
    <w:rsid w:val="00693440"/>
    <w:rsid w:val="0069381F"/>
    <w:rsid w:val="00693B1D"/>
    <w:rsid w:val="00693D37"/>
    <w:rsid w:val="006945C2"/>
    <w:rsid w:val="00694655"/>
    <w:rsid w:val="00694C87"/>
    <w:rsid w:val="0069534D"/>
    <w:rsid w:val="00695609"/>
    <w:rsid w:val="006958B9"/>
    <w:rsid w:val="00695C0C"/>
    <w:rsid w:val="00696050"/>
    <w:rsid w:val="00696318"/>
    <w:rsid w:val="006963A3"/>
    <w:rsid w:val="006964AA"/>
    <w:rsid w:val="00696A7B"/>
    <w:rsid w:val="0069732A"/>
    <w:rsid w:val="006973D1"/>
    <w:rsid w:val="00697692"/>
    <w:rsid w:val="00697846"/>
    <w:rsid w:val="006979A2"/>
    <w:rsid w:val="00697B22"/>
    <w:rsid w:val="00697C1E"/>
    <w:rsid w:val="006A0085"/>
    <w:rsid w:val="006A051A"/>
    <w:rsid w:val="006A0647"/>
    <w:rsid w:val="006A0738"/>
    <w:rsid w:val="006A0BFC"/>
    <w:rsid w:val="006A1634"/>
    <w:rsid w:val="006A28FF"/>
    <w:rsid w:val="006A3ECD"/>
    <w:rsid w:val="006A475F"/>
    <w:rsid w:val="006A5193"/>
    <w:rsid w:val="006A541E"/>
    <w:rsid w:val="006A564C"/>
    <w:rsid w:val="006A5820"/>
    <w:rsid w:val="006A6730"/>
    <w:rsid w:val="006A6F0D"/>
    <w:rsid w:val="006A710C"/>
    <w:rsid w:val="006A7665"/>
    <w:rsid w:val="006A7C1D"/>
    <w:rsid w:val="006B0426"/>
    <w:rsid w:val="006B0D89"/>
    <w:rsid w:val="006B0F3C"/>
    <w:rsid w:val="006B1D8E"/>
    <w:rsid w:val="006B2292"/>
    <w:rsid w:val="006B29DB"/>
    <w:rsid w:val="006B2C08"/>
    <w:rsid w:val="006B2C56"/>
    <w:rsid w:val="006B380F"/>
    <w:rsid w:val="006B47C3"/>
    <w:rsid w:val="006B4905"/>
    <w:rsid w:val="006B4C04"/>
    <w:rsid w:val="006B4F0A"/>
    <w:rsid w:val="006B509E"/>
    <w:rsid w:val="006B5799"/>
    <w:rsid w:val="006B634A"/>
    <w:rsid w:val="006B6469"/>
    <w:rsid w:val="006B649A"/>
    <w:rsid w:val="006B672E"/>
    <w:rsid w:val="006B6CA1"/>
    <w:rsid w:val="006B6E63"/>
    <w:rsid w:val="006B757E"/>
    <w:rsid w:val="006B7900"/>
    <w:rsid w:val="006B7C82"/>
    <w:rsid w:val="006C0317"/>
    <w:rsid w:val="006C0556"/>
    <w:rsid w:val="006C1000"/>
    <w:rsid w:val="006C1160"/>
    <w:rsid w:val="006C1A0D"/>
    <w:rsid w:val="006C1BA5"/>
    <w:rsid w:val="006C2039"/>
    <w:rsid w:val="006C257F"/>
    <w:rsid w:val="006C2A3C"/>
    <w:rsid w:val="006C3805"/>
    <w:rsid w:val="006C4139"/>
    <w:rsid w:val="006C4DEB"/>
    <w:rsid w:val="006C4F72"/>
    <w:rsid w:val="006C4FB4"/>
    <w:rsid w:val="006C50E5"/>
    <w:rsid w:val="006C51BF"/>
    <w:rsid w:val="006C5943"/>
    <w:rsid w:val="006C6166"/>
    <w:rsid w:val="006C6426"/>
    <w:rsid w:val="006C6620"/>
    <w:rsid w:val="006C6ABB"/>
    <w:rsid w:val="006C6B8D"/>
    <w:rsid w:val="006C71CB"/>
    <w:rsid w:val="006C750F"/>
    <w:rsid w:val="006C7792"/>
    <w:rsid w:val="006C7CDE"/>
    <w:rsid w:val="006C7DB3"/>
    <w:rsid w:val="006D0D92"/>
    <w:rsid w:val="006D1077"/>
    <w:rsid w:val="006D11BE"/>
    <w:rsid w:val="006D153A"/>
    <w:rsid w:val="006D1710"/>
    <w:rsid w:val="006D199B"/>
    <w:rsid w:val="006D19B5"/>
    <w:rsid w:val="006D1AD6"/>
    <w:rsid w:val="006D32D6"/>
    <w:rsid w:val="006D3A04"/>
    <w:rsid w:val="006D4694"/>
    <w:rsid w:val="006D498E"/>
    <w:rsid w:val="006D55A4"/>
    <w:rsid w:val="006D55F6"/>
    <w:rsid w:val="006D6671"/>
    <w:rsid w:val="006D68AA"/>
    <w:rsid w:val="006D6B90"/>
    <w:rsid w:val="006D6EBC"/>
    <w:rsid w:val="006D6F5B"/>
    <w:rsid w:val="006D6FB6"/>
    <w:rsid w:val="006D746E"/>
    <w:rsid w:val="006D7EAA"/>
    <w:rsid w:val="006E02BF"/>
    <w:rsid w:val="006E0862"/>
    <w:rsid w:val="006E0AD0"/>
    <w:rsid w:val="006E0F81"/>
    <w:rsid w:val="006E0FDA"/>
    <w:rsid w:val="006E18F1"/>
    <w:rsid w:val="006E191D"/>
    <w:rsid w:val="006E1D07"/>
    <w:rsid w:val="006E1D14"/>
    <w:rsid w:val="006E1F7B"/>
    <w:rsid w:val="006E1F86"/>
    <w:rsid w:val="006E27D2"/>
    <w:rsid w:val="006E2B24"/>
    <w:rsid w:val="006E36CD"/>
    <w:rsid w:val="006E3A54"/>
    <w:rsid w:val="006E3FA6"/>
    <w:rsid w:val="006E4C10"/>
    <w:rsid w:val="006E5589"/>
    <w:rsid w:val="006E5AEB"/>
    <w:rsid w:val="006E6C3F"/>
    <w:rsid w:val="006E6CDE"/>
    <w:rsid w:val="006E71A2"/>
    <w:rsid w:val="006E757E"/>
    <w:rsid w:val="006E75CD"/>
    <w:rsid w:val="006E7A08"/>
    <w:rsid w:val="006E7E11"/>
    <w:rsid w:val="006F0356"/>
    <w:rsid w:val="006F081B"/>
    <w:rsid w:val="006F0FFA"/>
    <w:rsid w:val="006F2076"/>
    <w:rsid w:val="006F2570"/>
    <w:rsid w:val="006F2D7F"/>
    <w:rsid w:val="006F2DE6"/>
    <w:rsid w:val="006F2E21"/>
    <w:rsid w:val="006F30C2"/>
    <w:rsid w:val="006F30CA"/>
    <w:rsid w:val="006F3374"/>
    <w:rsid w:val="006F33E5"/>
    <w:rsid w:val="006F36E1"/>
    <w:rsid w:val="006F3738"/>
    <w:rsid w:val="006F39AF"/>
    <w:rsid w:val="006F3AEE"/>
    <w:rsid w:val="006F3D9C"/>
    <w:rsid w:val="006F504D"/>
    <w:rsid w:val="006F511F"/>
    <w:rsid w:val="006F54A8"/>
    <w:rsid w:val="006F5C56"/>
    <w:rsid w:val="006F5DB8"/>
    <w:rsid w:val="006F5E83"/>
    <w:rsid w:val="006F5FAA"/>
    <w:rsid w:val="006F64E7"/>
    <w:rsid w:val="006F67FF"/>
    <w:rsid w:val="006F7B34"/>
    <w:rsid w:val="0070093F"/>
    <w:rsid w:val="00700C03"/>
    <w:rsid w:val="00701EA5"/>
    <w:rsid w:val="00701F53"/>
    <w:rsid w:val="00702160"/>
    <w:rsid w:val="0070264F"/>
    <w:rsid w:val="00702D17"/>
    <w:rsid w:val="00703194"/>
    <w:rsid w:val="00703B9C"/>
    <w:rsid w:val="007040BA"/>
    <w:rsid w:val="00704B3A"/>
    <w:rsid w:val="00704DF8"/>
    <w:rsid w:val="00705133"/>
    <w:rsid w:val="007051E7"/>
    <w:rsid w:val="007053E2"/>
    <w:rsid w:val="00705A26"/>
    <w:rsid w:val="00705D9C"/>
    <w:rsid w:val="00705DEE"/>
    <w:rsid w:val="007069C6"/>
    <w:rsid w:val="00706F76"/>
    <w:rsid w:val="00707013"/>
    <w:rsid w:val="0070730B"/>
    <w:rsid w:val="0070786A"/>
    <w:rsid w:val="007113B1"/>
    <w:rsid w:val="00711560"/>
    <w:rsid w:val="00711645"/>
    <w:rsid w:val="00711C02"/>
    <w:rsid w:val="0071280D"/>
    <w:rsid w:val="00713142"/>
    <w:rsid w:val="0071334A"/>
    <w:rsid w:val="00713701"/>
    <w:rsid w:val="00713AAD"/>
    <w:rsid w:val="007143C5"/>
    <w:rsid w:val="007146A2"/>
    <w:rsid w:val="007146C0"/>
    <w:rsid w:val="007148D2"/>
    <w:rsid w:val="00714A3B"/>
    <w:rsid w:val="00714DD5"/>
    <w:rsid w:val="007153CC"/>
    <w:rsid w:val="0071573A"/>
    <w:rsid w:val="00715BC2"/>
    <w:rsid w:val="00716306"/>
    <w:rsid w:val="00716A2C"/>
    <w:rsid w:val="00716E82"/>
    <w:rsid w:val="0071795A"/>
    <w:rsid w:val="00717AA4"/>
    <w:rsid w:val="00717BEF"/>
    <w:rsid w:val="00717D4F"/>
    <w:rsid w:val="007207D8"/>
    <w:rsid w:val="00720954"/>
    <w:rsid w:val="007209DB"/>
    <w:rsid w:val="007209DE"/>
    <w:rsid w:val="00720B30"/>
    <w:rsid w:val="007212A7"/>
    <w:rsid w:val="007215A2"/>
    <w:rsid w:val="0072160D"/>
    <w:rsid w:val="00721EE9"/>
    <w:rsid w:val="00722396"/>
    <w:rsid w:val="00722434"/>
    <w:rsid w:val="007224F3"/>
    <w:rsid w:val="00722677"/>
    <w:rsid w:val="00722DE8"/>
    <w:rsid w:val="00722E02"/>
    <w:rsid w:val="007236D0"/>
    <w:rsid w:val="007239E6"/>
    <w:rsid w:val="0072412D"/>
    <w:rsid w:val="007242A0"/>
    <w:rsid w:val="0072447E"/>
    <w:rsid w:val="007244CC"/>
    <w:rsid w:val="007245EE"/>
    <w:rsid w:val="0072493E"/>
    <w:rsid w:val="00725201"/>
    <w:rsid w:val="00726274"/>
    <w:rsid w:val="00726418"/>
    <w:rsid w:val="0072665D"/>
    <w:rsid w:val="007268A2"/>
    <w:rsid w:val="00726B0C"/>
    <w:rsid w:val="00726DCF"/>
    <w:rsid w:val="007270C3"/>
    <w:rsid w:val="007270D5"/>
    <w:rsid w:val="00727430"/>
    <w:rsid w:val="0072749B"/>
    <w:rsid w:val="0072752D"/>
    <w:rsid w:val="00727584"/>
    <w:rsid w:val="00727F8C"/>
    <w:rsid w:val="00730B78"/>
    <w:rsid w:val="00730F11"/>
    <w:rsid w:val="00730F50"/>
    <w:rsid w:val="00731B30"/>
    <w:rsid w:val="00731CA1"/>
    <w:rsid w:val="00731EC2"/>
    <w:rsid w:val="00732324"/>
    <w:rsid w:val="00732816"/>
    <w:rsid w:val="0073287E"/>
    <w:rsid w:val="007331B8"/>
    <w:rsid w:val="00733461"/>
    <w:rsid w:val="00734624"/>
    <w:rsid w:val="00734B0B"/>
    <w:rsid w:val="00734CBB"/>
    <w:rsid w:val="00734CF1"/>
    <w:rsid w:val="00734EE1"/>
    <w:rsid w:val="007352D9"/>
    <w:rsid w:val="00735503"/>
    <w:rsid w:val="00735B97"/>
    <w:rsid w:val="00735DE7"/>
    <w:rsid w:val="00737B74"/>
    <w:rsid w:val="00737F0F"/>
    <w:rsid w:val="00740777"/>
    <w:rsid w:val="0074087A"/>
    <w:rsid w:val="007415EE"/>
    <w:rsid w:val="00741A00"/>
    <w:rsid w:val="00741D36"/>
    <w:rsid w:val="0074215D"/>
    <w:rsid w:val="007426F2"/>
    <w:rsid w:val="00743339"/>
    <w:rsid w:val="00744535"/>
    <w:rsid w:val="00744577"/>
    <w:rsid w:val="007453AF"/>
    <w:rsid w:val="0074581B"/>
    <w:rsid w:val="00745AB7"/>
    <w:rsid w:val="007476C0"/>
    <w:rsid w:val="0074797A"/>
    <w:rsid w:val="00750186"/>
    <w:rsid w:val="00750794"/>
    <w:rsid w:val="00750BFF"/>
    <w:rsid w:val="00750E65"/>
    <w:rsid w:val="00750FDE"/>
    <w:rsid w:val="00751176"/>
    <w:rsid w:val="0075199F"/>
    <w:rsid w:val="007519EB"/>
    <w:rsid w:val="00751C6A"/>
    <w:rsid w:val="00752849"/>
    <w:rsid w:val="00752C73"/>
    <w:rsid w:val="00752EE7"/>
    <w:rsid w:val="00753198"/>
    <w:rsid w:val="00753473"/>
    <w:rsid w:val="00753EBB"/>
    <w:rsid w:val="00754ABA"/>
    <w:rsid w:val="00754CAB"/>
    <w:rsid w:val="00755182"/>
    <w:rsid w:val="00755523"/>
    <w:rsid w:val="00755B08"/>
    <w:rsid w:val="007561CF"/>
    <w:rsid w:val="00756620"/>
    <w:rsid w:val="007572D0"/>
    <w:rsid w:val="00757687"/>
    <w:rsid w:val="00757963"/>
    <w:rsid w:val="00757B9E"/>
    <w:rsid w:val="00757E44"/>
    <w:rsid w:val="0076011E"/>
    <w:rsid w:val="00760BFB"/>
    <w:rsid w:val="00761549"/>
    <w:rsid w:val="00761CB9"/>
    <w:rsid w:val="007623D8"/>
    <w:rsid w:val="0076264B"/>
    <w:rsid w:val="00762BC6"/>
    <w:rsid w:val="007639A5"/>
    <w:rsid w:val="00763E65"/>
    <w:rsid w:val="0076443C"/>
    <w:rsid w:val="007646F9"/>
    <w:rsid w:val="007648D1"/>
    <w:rsid w:val="00765CE0"/>
    <w:rsid w:val="00765D42"/>
    <w:rsid w:val="00765E66"/>
    <w:rsid w:val="00765FF0"/>
    <w:rsid w:val="007668DC"/>
    <w:rsid w:val="0076699D"/>
    <w:rsid w:val="00766A53"/>
    <w:rsid w:val="00767173"/>
    <w:rsid w:val="0076741B"/>
    <w:rsid w:val="00767714"/>
    <w:rsid w:val="00767C45"/>
    <w:rsid w:val="00770317"/>
    <w:rsid w:val="0077060B"/>
    <w:rsid w:val="00770C99"/>
    <w:rsid w:val="00771895"/>
    <w:rsid w:val="00771C84"/>
    <w:rsid w:val="00772044"/>
    <w:rsid w:val="00772467"/>
    <w:rsid w:val="007724D4"/>
    <w:rsid w:val="00772C76"/>
    <w:rsid w:val="00773573"/>
    <w:rsid w:val="00773B44"/>
    <w:rsid w:val="0077491E"/>
    <w:rsid w:val="007749EA"/>
    <w:rsid w:val="00774AFB"/>
    <w:rsid w:val="00774B23"/>
    <w:rsid w:val="00774D7B"/>
    <w:rsid w:val="00774EC7"/>
    <w:rsid w:val="0077603F"/>
    <w:rsid w:val="007761A6"/>
    <w:rsid w:val="00776C6E"/>
    <w:rsid w:val="00776F0F"/>
    <w:rsid w:val="00777612"/>
    <w:rsid w:val="0077787B"/>
    <w:rsid w:val="00777CA4"/>
    <w:rsid w:val="00777FF0"/>
    <w:rsid w:val="00780138"/>
    <w:rsid w:val="00780224"/>
    <w:rsid w:val="0078033F"/>
    <w:rsid w:val="007803B4"/>
    <w:rsid w:val="00780D66"/>
    <w:rsid w:val="00780E1E"/>
    <w:rsid w:val="00781151"/>
    <w:rsid w:val="00782081"/>
    <w:rsid w:val="0078253C"/>
    <w:rsid w:val="00783DB2"/>
    <w:rsid w:val="00784DFE"/>
    <w:rsid w:val="00784FC8"/>
    <w:rsid w:val="007865F2"/>
    <w:rsid w:val="00786806"/>
    <w:rsid w:val="007868C4"/>
    <w:rsid w:val="00786B3A"/>
    <w:rsid w:val="007877D9"/>
    <w:rsid w:val="00787A24"/>
    <w:rsid w:val="0079086B"/>
    <w:rsid w:val="007919CB"/>
    <w:rsid w:val="00791F18"/>
    <w:rsid w:val="00792A6C"/>
    <w:rsid w:val="007930B2"/>
    <w:rsid w:val="00793869"/>
    <w:rsid w:val="00793D5C"/>
    <w:rsid w:val="007949EB"/>
    <w:rsid w:val="00794B94"/>
    <w:rsid w:val="00794FC0"/>
    <w:rsid w:val="00795839"/>
    <w:rsid w:val="007964B2"/>
    <w:rsid w:val="00796DF4"/>
    <w:rsid w:val="00796EFE"/>
    <w:rsid w:val="00797250"/>
    <w:rsid w:val="007973DF"/>
    <w:rsid w:val="0079768A"/>
    <w:rsid w:val="0079772C"/>
    <w:rsid w:val="007A02A5"/>
    <w:rsid w:val="007A095B"/>
    <w:rsid w:val="007A0B0B"/>
    <w:rsid w:val="007A1064"/>
    <w:rsid w:val="007A11B4"/>
    <w:rsid w:val="007A1541"/>
    <w:rsid w:val="007A167B"/>
    <w:rsid w:val="007A18A1"/>
    <w:rsid w:val="007A22ED"/>
    <w:rsid w:val="007A2456"/>
    <w:rsid w:val="007A2737"/>
    <w:rsid w:val="007A2C71"/>
    <w:rsid w:val="007A3287"/>
    <w:rsid w:val="007A3601"/>
    <w:rsid w:val="007A452A"/>
    <w:rsid w:val="007A45BF"/>
    <w:rsid w:val="007A4D0C"/>
    <w:rsid w:val="007A507B"/>
    <w:rsid w:val="007A50E5"/>
    <w:rsid w:val="007A51B2"/>
    <w:rsid w:val="007A5397"/>
    <w:rsid w:val="007A556E"/>
    <w:rsid w:val="007A55F6"/>
    <w:rsid w:val="007A5DBB"/>
    <w:rsid w:val="007B0972"/>
    <w:rsid w:val="007B1AEE"/>
    <w:rsid w:val="007B1C37"/>
    <w:rsid w:val="007B21D6"/>
    <w:rsid w:val="007B2657"/>
    <w:rsid w:val="007B3454"/>
    <w:rsid w:val="007B4C88"/>
    <w:rsid w:val="007B5576"/>
    <w:rsid w:val="007B5BBE"/>
    <w:rsid w:val="007B5D50"/>
    <w:rsid w:val="007B64C0"/>
    <w:rsid w:val="007B6712"/>
    <w:rsid w:val="007B6814"/>
    <w:rsid w:val="007B6BCE"/>
    <w:rsid w:val="007B6F82"/>
    <w:rsid w:val="007B7981"/>
    <w:rsid w:val="007B7A9C"/>
    <w:rsid w:val="007C0149"/>
    <w:rsid w:val="007C075D"/>
    <w:rsid w:val="007C0D2B"/>
    <w:rsid w:val="007C136C"/>
    <w:rsid w:val="007C1B69"/>
    <w:rsid w:val="007C1ED0"/>
    <w:rsid w:val="007C2518"/>
    <w:rsid w:val="007C26EA"/>
    <w:rsid w:val="007C2D0B"/>
    <w:rsid w:val="007C3AE0"/>
    <w:rsid w:val="007C439A"/>
    <w:rsid w:val="007C4929"/>
    <w:rsid w:val="007C55BF"/>
    <w:rsid w:val="007C5622"/>
    <w:rsid w:val="007C59C2"/>
    <w:rsid w:val="007C5C39"/>
    <w:rsid w:val="007C5F3C"/>
    <w:rsid w:val="007C6A3A"/>
    <w:rsid w:val="007C6C38"/>
    <w:rsid w:val="007C6EED"/>
    <w:rsid w:val="007C6F71"/>
    <w:rsid w:val="007C72F9"/>
    <w:rsid w:val="007C7BA6"/>
    <w:rsid w:val="007D0220"/>
    <w:rsid w:val="007D031A"/>
    <w:rsid w:val="007D0C93"/>
    <w:rsid w:val="007D1664"/>
    <w:rsid w:val="007D1BF1"/>
    <w:rsid w:val="007D211A"/>
    <w:rsid w:val="007D2692"/>
    <w:rsid w:val="007D2759"/>
    <w:rsid w:val="007D28B5"/>
    <w:rsid w:val="007D2958"/>
    <w:rsid w:val="007D2C79"/>
    <w:rsid w:val="007D3186"/>
    <w:rsid w:val="007D36AC"/>
    <w:rsid w:val="007D397F"/>
    <w:rsid w:val="007D3AEA"/>
    <w:rsid w:val="007D3F39"/>
    <w:rsid w:val="007D4133"/>
    <w:rsid w:val="007D4F67"/>
    <w:rsid w:val="007D60F4"/>
    <w:rsid w:val="007D6181"/>
    <w:rsid w:val="007D69DF"/>
    <w:rsid w:val="007D6AB1"/>
    <w:rsid w:val="007D6DEA"/>
    <w:rsid w:val="007E06A7"/>
    <w:rsid w:val="007E0F97"/>
    <w:rsid w:val="007E10F4"/>
    <w:rsid w:val="007E1294"/>
    <w:rsid w:val="007E1590"/>
    <w:rsid w:val="007E1F56"/>
    <w:rsid w:val="007E1F5C"/>
    <w:rsid w:val="007E2FF1"/>
    <w:rsid w:val="007E39FB"/>
    <w:rsid w:val="007E3E0F"/>
    <w:rsid w:val="007E4425"/>
    <w:rsid w:val="007E44B6"/>
    <w:rsid w:val="007E45ED"/>
    <w:rsid w:val="007E4804"/>
    <w:rsid w:val="007E48C6"/>
    <w:rsid w:val="007E4D3E"/>
    <w:rsid w:val="007E5DCB"/>
    <w:rsid w:val="007E5E08"/>
    <w:rsid w:val="007E61DF"/>
    <w:rsid w:val="007E61E6"/>
    <w:rsid w:val="007E63F0"/>
    <w:rsid w:val="007E6EE2"/>
    <w:rsid w:val="007E6F9E"/>
    <w:rsid w:val="007E7199"/>
    <w:rsid w:val="007E75B6"/>
    <w:rsid w:val="007F000F"/>
    <w:rsid w:val="007F0995"/>
    <w:rsid w:val="007F164E"/>
    <w:rsid w:val="007F1671"/>
    <w:rsid w:val="007F17FB"/>
    <w:rsid w:val="007F2900"/>
    <w:rsid w:val="007F2A3C"/>
    <w:rsid w:val="007F3491"/>
    <w:rsid w:val="007F3716"/>
    <w:rsid w:val="007F394C"/>
    <w:rsid w:val="007F3D71"/>
    <w:rsid w:val="007F3DDE"/>
    <w:rsid w:val="007F3ED6"/>
    <w:rsid w:val="007F3F90"/>
    <w:rsid w:val="007F4362"/>
    <w:rsid w:val="007F4987"/>
    <w:rsid w:val="007F596C"/>
    <w:rsid w:val="007F5D2C"/>
    <w:rsid w:val="007F5FC4"/>
    <w:rsid w:val="007F601A"/>
    <w:rsid w:val="007F630F"/>
    <w:rsid w:val="007F6E02"/>
    <w:rsid w:val="007F74C4"/>
    <w:rsid w:val="007F7EF6"/>
    <w:rsid w:val="007F7F6F"/>
    <w:rsid w:val="0080047A"/>
    <w:rsid w:val="00800D17"/>
    <w:rsid w:val="00800DA4"/>
    <w:rsid w:val="00800EA2"/>
    <w:rsid w:val="00800F7F"/>
    <w:rsid w:val="00801B4D"/>
    <w:rsid w:val="00801F50"/>
    <w:rsid w:val="00802B32"/>
    <w:rsid w:val="00802D2B"/>
    <w:rsid w:val="0080338E"/>
    <w:rsid w:val="00803550"/>
    <w:rsid w:val="00803809"/>
    <w:rsid w:val="00803D67"/>
    <w:rsid w:val="00805064"/>
    <w:rsid w:val="00805246"/>
    <w:rsid w:val="008056BC"/>
    <w:rsid w:val="008059FD"/>
    <w:rsid w:val="00805C73"/>
    <w:rsid w:val="00805E8F"/>
    <w:rsid w:val="0080693F"/>
    <w:rsid w:val="00806F16"/>
    <w:rsid w:val="00807170"/>
    <w:rsid w:val="00807559"/>
    <w:rsid w:val="0080783F"/>
    <w:rsid w:val="00807B88"/>
    <w:rsid w:val="00807E50"/>
    <w:rsid w:val="00810335"/>
    <w:rsid w:val="0081071D"/>
    <w:rsid w:val="00810B18"/>
    <w:rsid w:val="00811024"/>
    <w:rsid w:val="00811150"/>
    <w:rsid w:val="00811942"/>
    <w:rsid w:val="00811C0F"/>
    <w:rsid w:val="00811EA8"/>
    <w:rsid w:val="00812877"/>
    <w:rsid w:val="00813D6F"/>
    <w:rsid w:val="008140C7"/>
    <w:rsid w:val="0081463D"/>
    <w:rsid w:val="00814B70"/>
    <w:rsid w:val="00814C6E"/>
    <w:rsid w:val="00814CFE"/>
    <w:rsid w:val="00815230"/>
    <w:rsid w:val="00815255"/>
    <w:rsid w:val="0081528C"/>
    <w:rsid w:val="00815594"/>
    <w:rsid w:val="00815632"/>
    <w:rsid w:val="00815775"/>
    <w:rsid w:val="00815D58"/>
    <w:rsid w:val="008165DF"/>
    <w:rsid w:val="00816789"/>
    <w:rsid w:val="00816839"/>
    <w:rsid w:val="00816A22"/>
    <w:rsid w:val="00816BFE"/>
    <w:rsid w:val="00816F9E"/>
    <w:rsid w:val="00817006"/>
    <w:rsid w:val="00817569"/>
    <w:rsid w:val="008178E0"/>
    <w:rsid w:val="00820315"/>
    <w:rsid w:val="0082048E"/>
    <w:rsid w:val="0082059C"/>
    <w:rsid w:val="0082079B"/>
    <w:rsid w:val="00820B09"/>
    <w:rsid w:val="00821792"/>
    <w:rsid w:val="00821A7A"/>
    <w:rsid w:val="00821E47"/>
    <w:rsid w:val="00822109"/>
    <w:rsid w:val="00822CEA"/>
    <w:rsid w:val="00822D8D"/>
    <w:rsid w:val="008230D7"/>
    <w:rsid w:val="00823106"/>
    <w:rsid w:val="0082310D"/>
    <w:rsid w:val="0082326E"/>
    <w:rsid w:val="00823481"/>
    <w:rsid w:val="00824C62"/>
    <w:rsid w:val="00824F0F"/>
    <w:rsid w:val="008251A6"/>
    <w:rsid w:val="008252E5"/>
    <w:rsid w:val="008254D6"/>
    <w:rsid w:val="008259A6"/>
    <w:rsid w:val="00825CE5"/>
    <w:rsid w:val="0082613D"/>
    <w:rsid w:val="008266D0"/>
    <w:rsid w:val="008267DA"/>
    <w:rsid w:val="008272FC"/>
    <w:rsid w:val="00827E82"/>
    <w:rsid w:val="00827EDE"/>
    <w:rsid w:val="00830801"/>
    <w:rsid w:val="00830B7B"/>
    <w:rsid w:val="00830C2B"/>
    <w:rsid w:val="008310D8"/>
    <w:rsid w:val="00831464"/>
    <w:rsid w:val="0083176A"/>
    <w:rsid w:val="00831DF9"/>
    <w:rsid w:val="008323AC"/>
    <w:rsid w:val="00832579"/>
    <w:rsid w:val="008327E5"/>
    <w:rsid w:val="0083369F"/>
    <w:rsid w:val="008337A3"/>
    <w:rsid w:val="00833CE0"/>
    <w:rsid w:val="008340A4"/>
    <w:rsid w:val="008347FF"/>
    <w:rsid w:val="00835702"/>
    <w:rsid w:val="008359E7"/>
    <w:rsid w:val="00836027"/>
    <w:rsid w:val="00836250"/>
    <w:rsid w:val="00836EC1"/>
    <w:rsid w:val="008378A7"/>
    <w:rsid w:val="00837C87"/>
    <w:rsid w:val="00840636"/>
    <w:rsid w:val="00840BA0"/>
    <w:rsid w:val="00840CA2"/>
    <w:rsid w:val="00842316"/>
    <w:rsid w:val="008425DE"/>
    <w:rsid w:val="008427A0"/>
    <w:rsid w:val="008428E2"/>
    <w:rsid w:val="00842C0B"/>
    <w:rsid w:val="00843E4C"/>
    <w:rsid w:val="00843EAA"/>
    <w:rsid w:val="0084439C"/>
    <w:rsid w:val="00844768"/>
    <w:rsid w:val="00844AED"/>
    <w:rsid w:val="00844D24"/>
    <w:rsid w:val="00844E1E"/>
    <w:rsid w:val="0084515D"/>
    <w:rsid w:val="0084537E"/>
    <w:rsid w:val="00845471"/>
    <w:rsid w:val="0084566E"/>
    <w:rsid w:val="00845790"/>
    <w:rsid w:val="008512DB"/>
    <w:rsid w:val="008513E3"/>
    <w:rsid w:val="008515B4"/>
    <w:rsid w:val="0085197D"/>
    <w:rsid w:val="00851C4B"/>
    <w:rsid w:val="00852266"/>
    <w:rsid w:val="008522B1"/>
    <w:rsid w:val="00852CCD"/>
    <w:rsid w:val="00852CFE"/>
    <w:rsid w:val="00852D52"/>
    <w:rsid w:val="008532B6"/>
    <w:rsid w:val="0085437F"/>
    <w:rsid w:val="00854438"/>
    <w:rsid w:val="00854642"/>
    <w:rsid w:val="00854BCB"/>
    <w:rsid w:val="00855523"/>
    <w:rsid w:val="008555DD"/>
    <w:rsid w:val="00855DCE"/>
    <w:rsid w:val="00855E45"/>
    <w:rsid w:val="00856DDD"/>
    <w:rsid w:val="00856E52"/>
    <w:rsid w:val="008572F5"/>
    <w:rsid w:val="00857812"/>
    <w:rsid w:val="0085790E"/>
    <w:rsid w:val="00857C98"/>
    <w:rsid w:val="00860295"/>
    <w:rsid w:val="00862084"/>
    <w:rsid w:val="00862D9A"/>
    <w:rsid w:val="00863357"/>
    <w:rsid w:val="00864218"/>
    <w:rsid w:val="00864250"/>
    <w:rsid w:val="0086432E"/>
    <w:rsid w:val="008644F3"/>
    <w:rsid w:val="008645A0"/>
    <w:rsid w:val="008649E4"/>
    <w:rsid w:val="0086512A"/>
    <w:rsid w:val="008659EF"/>
    <w:rsid w:val="00865BFE"/>
    <w:rsid w:val="00865D7A"/>
    <w:rsid w:val="008661BB"/>
    <w:rsid w:val="008663B3"/>
    <w:rsid w:val="0086641A"/>
    <w:rsid w:val="0086644F"/>
    <w:rsid w:val="00866A1E"/>
    <w:rsid w:val="00866B79"/>
    <w:rsid w:val="00866CC8"/>
    <w:rsid w:val="00867A3A"/>
    <w:rsid w:val="00867C77"/>
    <w:rsid w:val="00867CEA"/>
    <w:rsid w:val="008702E4"/>
    <w:rsid w:val="008707A9"/>
    <w:rsid w:val="00870A59"/>
    <w:rsid w:val="008710A1"/>
    <w:rsid w:val="00871D1E"/>
    <w:rsid w:val="00872768"/>
    <w:rsid w:val="00872C74"/>
    <w:rsid w:val="0087312E"/>
    <w:rsid w:val="00873331"/>
    <w:rsid w:val="008738BA"/>
    <w:rsid w:val="00873B2D"/>
    <w:rsid w:val="00873D75"/>
    <w:rsid w:val="00873DDA"/>
    <w:rsid w:val="008747C0"/>
    <w:rsid w:val="00874E39"/>
    <w:rsid w:val="00874F9B"/>
    <w:rsid w:val="008751E3"/>
    <w:rsid w:val="00876DB8"/>
    <w:rsid w:val="008770ED"/>
    <w:rsid w:val="008772BB"/>
    <w:rsid w:val="008776DA"/>
    <w:rsid w:val="0087778C"/>
    <w:rsid w:val="00877BD1"/>
    <w:rsid w:val="00880DE2"/>
    <w:rsid w:val="008813F3"/>
    <w:rsid w:val="00881A99"/>
    <w:rsid w:val="00882259"/>
    <w:rsid w:val="008827A9"/>
    <w:rsid w:val="00882825"/>
    <w:rsid w:val="0088295D"/>
    <w:rsid w:val="00882B4A"/>
    <w:rsid w:val="008839A4"/>
    <w:rsid w:val="00883C4F"/>
    <w:rsid w:val="008849D8"/>
    <w:rsid w:val="0088543A"/>
    <w:rsid w:val="00885507"/>
    <w:rsid w:val="00885BF8"/>
    <w:rsid w:val="00886393"/>
    <w:rsid w:val="00886E88"/>
    <w:rsid w:val="008872C7"/>
    <w:rsid w:val="00887930"/>
    <w:rsid w:val="00890462"/>
    <w:rsid w:val="008904EB"/>
    <w:rsid w:val="00890B1B"/>
    <w:rsid w:val="00890B53"/>
    <w:rsid w:val="00890EF4"/>
    <w:rsid w:val="008915BE"/>
    <w:rsid w:val="008917ED"/>
    <w:rsid w:val="0089237B"/>
    <w:rsid w:val="008925CA"/>
    <w:rsid w:val="00892FF8"/>
    <w:rsid w:val="00893A52"/>
    <w:rsid w:val="00893ACE"/>
    <w:rsid w:val="0089576C"/>
    <w:rsid w:val="00897179"/>
    <w:rsid w:val="008973AC"/>
    <w:rsid w:val="008A015A"/>
    <w:rsid w:val="008A05A2"/>
    <w:rsid w:val="008A0CB7"/>
    <w:rsid w:val="008A1198"/>
    <w:rsid w:val="008A1259"/>
    <w:rsid w:val="008A1630"/>
    <w:rsid w:val="008A1764"/>
    <w:rsid w:val="008A1A6D"/>
    <w:rsid w:val="008A1EC9"/>
    <w:rsid w:val="008A35C4"/>
    <w:rsid w:val="008A3B8E"/>
    <w:rsid w:val="008A3CE8"/>
    <w:rsid w:val="008A43B0"/>
    <w:rsid w:val="008A4593"/>
    <w:rsid w:val="008A47E8"/>
    <w:rsid w:val="008A5095"/>
    <w:rsid w:val="008A55A5"/>
    <w:rsid w:val="008A5974"/>
    <w:rsid w:val="008A5A89"/>
    <w:rsid w:val="008A645B"/>
    <w:rsid w:val="008B005E"/>
    <w:rsid w:val="008B0335"/>
    <w:rsid w:val="008B0872"/>
    <w:rsid w:val="008B20B6"/>
    <w:rsid w:val="008B3241"/>
    <w:rsid w:val="008B35FE"/>
    <w:rsid w:val="008B3832"/>
    <w:rsid w:val="008B419D"/>
    <w:rsid w:val="008B4482"/>
    <w:rsid w:val="008B47A7"/>
    <w:rsid w:val="008B49EC"/>
    <w:rsid w:val="008B4B36"/>
    <w:rsid w:val="008B51B1"/>
    <w:rsid w:val="008B60BE"/>
    <w:rsid w:val="008B6D8D"/>
    <w:rsid w:val="008B73FC"/>
    <w:rsid w:val="008C018A"/>
    <w:rsid w:val="008C0254"/>
    <w:rsid w:val="008C040E"/>
    <w:rsid w:val="008C0FA0"/>
    <w:rsid w:val="008C14FC"/>
    <w:rsid w:val="008C1A24"/>
    <w:rsid w:val="008C25F9"/>
    <w:rsid w:val="008C271A"/>
    <w:rsid w:val="008C2B17"/>
    <w:rsid w:val="008C3EB7"/>
    <w:rsid w:val="008C47AB"/>
    <w:rsid w:val="008C61A7"/>
    <w:rsid w:val="008C6E31"/>
    <w:rsid w:val="008C6F9B"/>
    <w:rsid w:val="008C7BBE"/>
    <w:rsid w:val="008D073B"/>
    <w:rsid w:val="008D14F1"/>
    <w:rsid w:val="008D1966"/>
    <w:rsid w:val="008D1981"/>
    <w:rsid w:val="008D1A2F"/>
    <w:rsid w:val="008D2118"/>
    <w:rsid w:val="008D221F"/>
    <w:rsid w:val="008D2229"/>
    <w:rsid w:val="008D331F"/>
    <w:rsid w:val="008D384C"/>
    <w:rsid w:val="008D3E49"/>
    <w:rsid w:val="008D4262"/>
    <w:rsid w:val="008D42DC"/>
    <w:rsid w:val="008D4795"/>
    <w:rsid w:val="008D47C7"/>
    <w:rsid w:val="008D4AA9"/>
    <w:rsid w:val="008D542E"/>
    <w:rsid w:val="008D6238"/>
    <w:rsid w:val="008D6C20"/>
    <w:rsid w:val="008D6D23"/>
    <w:rsid w:val="008D742F"/>
    <w:rsid w:val="008D7ECD"/>
    <w:rsid w:val="008E02B4"/>
    <w:rsid w:val="008E143E"/>
    <w:rsid w:val="008E22AD"/>
    <w:rsid w:val="008E383B"/>
    <w:rsid w:val="008E3EF1"/>
    <w:rsid w:val="008E40FE"/>
    <w:rsid w:val="008E5369"/>
    <w:rsid w:val="008E69A8"/>
    <w:rsid w:val="008E6DE0"/>
    <w:rsid w:val="008E6F5A"/>
    <w:rsid w:val="008E71B2"/>
    <w:rsid w:val="008F09C2"/>
    <w:rsid w:val="008F0D51"/>
    <w:rsid w:val="008F0E8E"/>
    <w:rsid w:val="008F253E"/>
    <w:rsid w:val="008F2BE9"/>
    <w:rsid w:val="008F2E29"/>
    <w:rsid w:val="008F2E8F"/>
    <w:rsid w:val="008F3160"/>
    <w:rsid w:val="008F3614"/>
    <w:rsid w:val="008F37CA"/>
    <w:rsid w:val="008F3D2E"/>
    <w:rsid w:val="008F3DA3"/>
    <w:rsid w:val="008F3F24"/>
    <w:rsid w:val="008F4C37"/>
    <w:rsid w:val="008F5006"/>
    <w:rsid w:val="008F51A7"/>
    <w:rsid w:val="008F5529"/>
    <w:rsid w:val="008F593A"/>
    <w:rsid w:val="008F5ACF"/>
    <w:rsid w:val="008F5B18"/>
    <w:rsid w:val="008F5C1F"/>
    <w:rsid w:val="008F691D"/>
    <w:rsid w:val="008F78F8"/>
    <w:rsid w:val="00900AA2"/>
    <w:rsid w:val="00900B20"/>
    <w:rsid w:val="00900C24"/>
    <w:rsid w:val="009010BA"/>
    <w:rsid w:val="009011CA"/>
    <w:rsid w:val="00901285"/>
    <w:rsid w:val="00901760"/>
    <w:rsid w:val="00901BE3"/>
    <w:rsid w:val="00902414"/>
    <w:rsid w:val="00902E93"/>
    <w:rsid w:val="009030CF"/>
    <w:rsid w:val="0090316D"/>
    <w:rsid w:val="0090373A"/>
    <w:rsid w:val="0090393E"/>
    <w:rsid w:val="00903B54"/>
    <w:rsid w:val="00903FCA"/>
    <w:rsid w:val="009042AD"/>
    <w:rsid w:val="009047C8"/>
    <w:rsid w:val="00904DE5"/>
    <w:rsid w:val="00904DF8"/>
    <w:rsid w:val="00905013"/>
    <w:rsid w:val="00905159"/>
    <w:rsid w:val="00905963"/>
    <w:rsid w:val="00905CF5"/>
    <w:rsid w:val="00905EA4"/>
    <w:rsid w:val="00906145"/>
    <w:rsid w:val="009061A8"/>
    <w:rsid w:val="0090698D"/>
    <w:rsid w:val="00906995"/>
    <w:rsid w:val="00907693"/>
    <w:rsid w:val="0090779D"/>
    <w:rsid w:val="00910057"/>
    <w:rsid w:val="00910157"/>
    <w:rsid w:val="00910D2C"/>
    <w:rsid w:val="009118BA"/>
    <w:rsid w:val="009119CF"/>
    <w:rsid w:val="009125C0"/>
    <w:rsid w:val="009132A7"/>
    <w:rsid w:val="00913600"/>
    <w:rsid w:val="009142DF"/>
    <w:rsid w:val="00914CD8"/>
    <w:rsid w:val="009154DD"/>
    <w:rsid w:val="00915EE4"/>
    <w:rsid w:val="00916170"/>
    <w:rsid w:val="0091667C"/>
    <w:rsid w:val="00916D7A"/>
    <w:rsid w:val="00916FF6"/>
    <w:rsid w:val="0091717A"/>
    <w:rsid w:val="00917387"/>
    <w:rsid w:val="009201E1"/>
    <w:rsid w:val="00920270"/>
    <w:rsid w:val="00920B65"/>
    <w:rsid w:val="00921B66"/>
    <w:rsid w:val="0092242B"/>
    <w:rsid w:val="00922AD1"/>
    <w:rsid w:val="0092488C"/>
    <w:rsid w:val="00925403"/>
    <w:rsid w:val="00925725"/>
    <w:rsid w:val="00926589"/>
    <w:rsid w:val="009265D3"/>
    <w:rsid w:val="00926817"/>
    <w:rsid w:val="00926CF7"/>
    <w:rsid w:val="00926FF7"/>
    <w:rsid w:val="0092751D"/>
    <w:rsid w:val="00930379"/>
    <w:rsid w:val="00930388"/>
    <w:rsid w:val="00930599"/>
    <w:rsid w:val="009308A0"/>
    <w:rsid w:val="00930FF6"/>
    <w:rsid w:val="009318B6"/>
    <w:rsid w:val="009323CC"/>
    <w:rsid w:val="00932819"/>
    <w:rsid w:val="009331B4"/>
    <w:rsid w:val="00933782"/>
    <w:rsid w:val="00933CBB"/>
    <w:rsid w:val="00933E9D"/>
    <w:rsid w:val="0093434B"/>
    <w:rsid w:val="00935AC0"/>
    <w:rsid w:val="00935B43"/>
    <w:rsid w:val="00935BA7"/>
    <w:rsid w:val="00936280"/>
    <w:rsid w:val="00936DB2"/>
    <w:rsid w:val="00936EC5"/>
    <w:rsid w:val="009371DF"/>
    <w:rsid w:val="00937956"/>
    <w:rsid w:val="00937EB6"/>
    <w:rsid w:val="0094060D"/>
    <w:rsid w:val="0094088C"/>
    <w:rsid w:val="00940EC8"/>
    <w:rsid w:val="00940F9E"/>
    <w:rsid w:val="00941972"/>
    <w:rsid w:val="00941B2E"/>
    <w:rsid w:val="00942740"/>
    <w:rsid w:val="009430CA"/>
    <w:rsid w:val="0094394B"/>
    <w:rsid w:val="009439E8"/>
    <w:rsid w:val="0094447F"/>
    <w:rsid w:val="00944954"/>
    <w:rsid w:val="00944BA6"/>
    <w:rsid w:val="00945764"/>
    <w:rsid w:val="00945CDF"/>
    <w:rsid w:val="00947143"/>
    <w:rsid w:val="009472B2"/>
    <w:rsid w:val="00947EA2"/>
    <w:rsid w:val="00947FCA"/>
    <w:rsid w:val="009505E7"/>
    <w:rsid w:val="00950F50"/>
    <w:rsid w:val="00951A58"/>
    <w:rsid w:val="00951AAB"/>
    <w:rsid w:val="00951C45"/>
    <w:rsid w:val="00952EA8"/>
    <w:rsid w:val="00952EDF"/>
    <w:rsid w:val="00952F36"/>
    <w:rsid w:val="0095435B"/>
    <w:rsid w:val="0095474D"/>
    <w:rsid w:val="009547A9"/>
    <w:rsid w:val="00955619"/>
    <w:rsid w:val="009559D7"/>
    <w:rsid w:val="00955D45"/>
    <w:rsid w:val="00957224"/>
    <w:rsid w:val="009578A0"/>
    <w:rsid w:val="00957D9B"/>
    <w:rsid w:val="009603F0"/>
    <w:rsid w:val="0096048A"/>
    <w:rsid w:val="0096049B"/>
    <w:rsid w:val="0096060F"/>
    <w:rsid w:val="0096079B"/>
    <w:rsid w:val="00960B95"/>
    <w:rsid w:val="00960D61"/>
    <w:rsid w:val="0096255E"/>
    <w:rsid w:val="009636FA"/>
    <w:rsid w:val="00963B6C"/>
    <w:rsid w:val="00963DF2"/>
    <w:rsid w:val="00964357"/>
    <w:rsid w:val="00964407"/>
    <w:rsid w:val="009646BF"/>
    <w:rsid w:val="00964D94"/>
    <w:rsid w:val="00965327"/>
    <w:rsid w:val="00965929"/>
    <w:rsid w:val="00965DBC"/>
    <w:rsid w:val="009662F3"/>
    <w:rsid w:val="0096642D"/>
    <w:rsid w:val="00966446"/>
    <w:rsid w:val="00966A49"/>
    <w:rsid w:val="00966B4A"/>
    <w:rsid w:val="0097118B"/>
    <w:rsid w:val="009711FC"/>
    <w:rsid w:val="00971224"/>
    <w:rsid w:val="009721E9"/>
    <w:rsid w:val="00972762"/>
    <w:rsid w:val="00972B79"/>
    <w:rsid w:val="009733CA"/>
    <w:rsid w:val="009757B5"/>
    <w:rsid w:val="00975973"/>
    <w:rsid w:val="00975AF4"/>
    <w:rsid w:val="00975C6E"/>
    <w:rsid w:val="009765A1"/>
    <w:rsid w:val="009767FE"/>
    <w:rsid w:val="00977949"/>
    <w:rsid w:val="00980B88"/>
    <w:rsid w:val="00980BF5"/>
    <w:rsid w:val="009810B1"/>
    <w:rsid w:val="009819EA"/>
    <w:rsid w:val="009826EE"/>
    <w:rsid w:val="00982DA1"/>
    <w:rsid w:val="00982F62"/>
    <w:rsid w:val="00983543"/>
    <w:rsid w:val="009839BF"/>
    <w:rsid w:val="00983F59"/>
    <w:rsid w:val="00983FFB"/>
    <w:rsid w:val="009843B0"/>
    <w:rsid w:val="009843C2"/>
    <w:rsid w:val="00984B5F"/>
    <w:rsid w:val="00984BA7"/>
    <w:rsid w:val="00984CD9"/>
    <w:rsid w:val="00984F42"/>
    <w:rsid w:val="00985A9D"/>
    <w:rsid w:val="009868D7"/>
    <w:rsid w:val="00986D0A"/>
    <w:rsid w:val="00986EAD"/>
    <w:rsid w:val="009872AF"/>
    <w:rsid w:val="00987497"/>
    <w:rsid w:val="0099017C"/>
    <w:rsid w:val="009907D8"/>
    <w:rsid w:val="0099120D"/>
    <w:rsid w:val="0099169B"/>
    <w:rsid w:val="00991C38"/>
    <w:rsid w:val="00991C5B"/>
    <w:rsid w:val="00991C5C"/>
    <w:rsid w:val="0099211D"/>
    <w:rsid w:val="009935B2"/>
    <w:rsid w:val="00993A6D"/>
    <w:rsid w:val="00993D6D"/>
    <w:rsid w:val="00993F1E"/>
    <w:rsid w:val="00993F2E"/>
    <w:rsid w:val="00994CBF"/>
    <w:rsid w:val="00994DF2"/>
    <w:rsid w:val="00994E95"/>
    <w:rsid w:val="00995212"/>
    <w:rsid w:val="00995DB6"/>
    <w:rsid w:val="0099618C"/>
    <w:rsid w:val="009961F3"/>
    <w:rsid w:val="009962CB"/>
    <w:rsid w:val="009967D0"/>
    <w:rsid w:val="00996A08"/>
    <w:rsid w:val="00996B12"/>
    <w:rsid w:val="009975E7"/>
    <w:rsid w:val="00997A6F"/>
    <w:rsid w:val="00997D81"/>
    <w:rsid w:val="009A01E8"/>
    <w:rsid w:val="009A0331"/>
    <w:rsid w:val="009A0629"/>
    <w:rsid w:val="009A0A1F"/>
    <w:rsid w:val="009A0E82"/>
    <w:rsid w:val="009A1762"/>
    <w:rsid w:val="009A1A72"/>
    <w:rsid w:val="009A255B"/>
    <w:rsid w:val="009A2855"/>
    <w:rsid w:val="009A3AF2"/>
    <w:rsid w:val="009A3E75"/>
    <w:rsid w:val="009A3EFE"/>
    <w:rsid w:val="009A4798"/>
    <w:rsid w:val="009A4A06"/>
    <w:rsid w:val="009A4E2F"/>
    <w:rsid w:val="009A651E"/>
    <w:rsid w:val="009A6E13"/>
    <w:rsid w:val="009A7688"/>
    <w:rsid w:val="009B0400"/>
    <w:rsid w:val="009B0526"/>
    <w:rsid w:val="009B07D0"/>
    <w:rsid w:val="009B07F6"/>
    <w:rsid w:val="009B0EE0"/>
    <w:rsid w:val="009B1204"/>
    <w:rsid w:val="009B126C"/>
    <w:rsid w:val="009B1315"/>
    <w:rsid w:val="009B20B5"/>
    <w:rsid w:val="009B22EE"/>
    <w:rsid w:val="009B238E"/>
    <w:rsid w:val="009B2589"/>
    <w:rsid w:val="009B29F5"/>
    <w:rsid w:val="009B2A03"/>
    <w:rsid w:val="009B306E"/>
    <w:rsid w:val="009B419C"/>
    <w:rsid w:val="009B4713"/>
    <w:rsid w:val="009B4755"/>
    <w:rsid w:val="009B4A43"/>
    <w:rsid w:val="009B4B3F"/>
    <w:rsid w:val="009B4B60"/>
    <w:rsid w:val="009B60C5"/>
    <w:rsid w:val="009B66C2"/>
    <w:rsid w:val="009B6F02"/>
    <w:rsid w:val="009B721C"/>
    <w:rsid w:val="009B7B8D"/>
    <w:rsid w:val="009B7D5F"/>
    <w:rsid w:val="009B7EB3"/>
    <w:rsid w:val="009B7FC7"/>
    <w:rsid w:val="009C068D"/>
    <w:rsid w:val="009C08FA"/>
    <w:rsid w:val="009C096E"/>
    <w:rsid w:val="009C0BD0"/>
    <w:rsid w:val="009C1854"/>
    <w:rsid w:val="009C1BD3"/>
    <w:rsid w:val="009C1DC9"/>
    <w:rsid w:val="009C308E"/>
    <w:rsid w:val="009C3CCD"/>
    <w:rsid w:val="009C3E09"/>
    <w:rsid w:val="009C3F2C"/>
    <w:rsid w:val="009C4FDC"/>
    <w:rsid w:val="009C5088"/>
    <w:rsid w:val="009C5CCB"/>
    <w:rsid w:val="009C654F"/>
    <w:rsid w:val="009C68B5"/>
    <w:rsid w:val="009C69F1"/>
    <w:rsid w:val="009C7082"/>
    <w:rsid w:val="009C7D17"/>
    <w:rsid w:val="009C7DBB"/>
    <w:rsid w:val="009C7FF6"/>
    <w:rsid w:val="009D0247"/>
    <w:rsid w:val="009D0D56"/>
    <w:rsid w:val="009D0E10"/>
    <w:rsid w:val="009D11F2"/>
    <w:rsid w:val="009D163F"/>
    <w:rsid w:val="009D1AF6"/>
    <w:rsid w:val="009D1D2C"/>
    <w:rsid w:val="009D1F0F"/>
    <w:rsid w:val="009D302E"/>
    <w:rsid w:val="009D3A0F"/>
    <w:rsid w:val="009D503E"/>
    <w:rsid w:val="009D5150"/>
    <w:rsid w:val="009D52E1"/>
    <w:rsid w:val="009D5BA9"/>
    <w:rsid w:val="009D72BA"/>
    <w:rsid w:val="009D748F"/>
    <w:rsid w:val="009D777F"/>
    <w:rsid w:val="009D7D71"/>
    <w:rsid w:val="009D7E5B"/>
    <w:rsid w:val="009E0002"/>
    <w:rsid w:val="009E0357"/>
    <w:rsid w:val="009E12FF"/>
    <w:rsid w:val="009E17D8"/>
    <w:rsid w:val="009E1B38"/>
    <w:rsid w:val="009E1D22"/>
    <w:rsid w:val="009E1D27"/>
    <w:rsid w:val="009E26C8"/>
    <w:rsid w:val="009E2A90"/>
    <w:rsid w:val="009E2EFE"/>
    <w:rsid w:val="009E32E2"/>
    <w:rsid w:val="009E38FB"/>
    <w:rsid w:val="009E3909"/>
    <w:rsid w:val="009E3A2C"/>
    <w:rsid w:val="009E3F0D"/>
    <w:rsid w:val="009E4037"/>
    <w:rsid w:val="009E4643"/>
    <w:rsid w:val="009E4B00"/>
    <w:rsid w:val="009E4F6D"/>
    <w:rsid w:val="009E5284"/>
    <w:rsid w:val="009E583A"/>
    <w:rsid w:val="009E5E9A"/>
    <w:rsid w:val="009E612B"/>
    <w:rsid w:val="009E6781"/>
    <w:rsid w:val="009E67A7"/>
    <w:rsid w:val="009F0144"/>
    <w:rsid w:val="009F01A3"/>
    <w:rsid w:val="009F0315"/>
    <w:rsid w:val="009F03E0"/>
    <w:rsid w:val="009F0CD9"/>
    <w:rsid w:val="009F0EBB"/>
    <w:rsid w:val="009F15A2"/>
    <w:rsid w:val="009F1ADE"/>
    <w:rsid w:val="009F1ED6"/>
    <w:rsid w:val="009F21F8"/>
    <w:rsid w:val="009F26E1"/>
    <w:rsid w:val="009F2957"/>
    <w:rsid w:val="009F29DF"/>
    <w:rsid w:val="009F2B91"/>
    <w:rsid w:val="009F2CCC"/>
    <w:rsid w:val="009F3A27"/>
    <w:rsid w:val="009F4767"/>
    <w:rsid w:val="009F5A23"/>
    <w:rsid w:val="009F60F3"/>
    <w:rsid w:val="009F643A"/>
    <w:rsid w:val="009F69E6"/>
    <w:rsid w:val="009F6C9F"/>
    <w:rsid w:val="009F73D8"/>
    <w:rsid w:val="009F7617"/>
    <w:rsid w:val="00A00152"/>
    <w:rsid w:val="00A00C9D"/>
    <w:rsid w:val="00A00FF0"/>
    <w:rsid w:val="00A016D5"/>
    <w:rsid w:val="00A0211D"/>
    <w:rsid w:val="00A02124"/>
    <w:rsid w:val="00A02231"/>
    <w:rsid w:val="00A02281"/>
    <w:rsid w:val="00A02FB3"/>
    <w:rsid w:val="00A03125"/>
    <w:rsid w:val="00A03353"/>
    <w:rsid w:val="00A03CF6"/>
    <w:rsid w:val="00A03D41"/>
    <w:rsid w:val="00A04784"/>
    <w:rsid w:val="00A04A14"/>
    <w:rsid w:val="00A04A87"/>
    <w:rsid w:val="00A04B03"/>
    <w:rsid w:val="00A059A6"/>
    <w:rsid w:val="00A05B12"/>
    <w:rsid w:val="00A05EEB"/>
    <w:rsid w:val="00A0634D"/>
    <w:rsid w:val="00A0684F"/>
    <w:rsid w:val="00A0685F"/>
    <w:rsid w:val="00A06D88"/>
    <w:rsid w:val="00A06E10"/>
    <w:rsid w:val="00A0785D"/>
    <w:rsid w:val="00A109A6"/>
    <w:rsid w:val="00A10AA4"/>
    <w:rsid w:val="00A10EC7"/>
    <w:rsid w:val="00A1136C"/>
    <w:rsid w:val="00A11945"/>
    <w:rsid w:val="00A120C4"/>
    <w:rsid w:val="00A1281F"/>
    <w:rsid w:val="00A13F9F"/>
    <w:rsid w:val="00A14091"/>
    <w:rsid w:val="00A143A0"/>
    <w:rsid w:val="00A1497C"/>
    <w:rsid w:val="00A14BA7"/>
    <w:rsid w:val="00A1537D"/>
    <w:rsid w:val="00A15B36"/>
    <w:rsid w:val="00A15C05"/>
    <w:rsid w:val="00A15E0C"/>
    <w:rsid w:val="00A16659"/>
    <w:rsid w:val="00A16E34"/>
    <w:rsid w:val="00A17366"/>
    <w:rsid w:val="00A17BBD"/>
    <w:rsid w:val="00A20019"/>
    <w:rsid w:val="00A20097"/>
    <w:rsid w:val="00A21208"/>
    <w:rsid w:val="00A2153D"/>
    <w:rsid w:val="00A21C0D"/>
    <w:rsid w:val="00A21CF4"/>
    <w:rsid w:val="00A21E99"/>
    <w:rsid w:val="00A2212E"/>
    <w:rsid w:val="00A22336"/>
    <w:rsid w:val="00A2250A"/>
    <w:rsid w:val="00A22FB4"/>
    <w:rsid w:val="00A24839"/>
    <w:rsid w:val="00A24AE0"/>
    <w:rsid w:val="00A24AE7"/>
    <w:rsid w:val="00A24B64"/>
    <w:rsid w:val="00A24DE4"/>
    <w:rsid w:val="00A2601D"/>
    <w:rsid w:val="00A266F0"/>
    <w:rsid w:val="00A268E0"/>
    <w:rsid w:val="00A27AD4"/>
    <w:rsid w:val="00A27D26"/>
    <w:rsid w:val="00A30424"/>
    <w:rsid w:val="00A30C56"/>
    <w:rsid w:val="00A30E4E"/>
    <w:rsid w:val="00A310FA"/>
    <w:rsid w:val="00A31693"/>
    <w:rsid w:val="00A3178E"/>
    <w:rsid w:val="00A31A5D"/>
    <w:rsid w:val="00A32A22"/>
    <w:rsid w:val="00A33238"/>
    <w:rsid w:val="00A3347B"/>
    <w:rsid w:val="00A33514"/>
    <w:rsid w:val="00A33763"/>
    <w:rsid w:val="00A33981"/>
    <w:rsid w:val="00A34365"/>
    <w:rsid w:val="00A348CC"/>
    <w:rsid w:val="00A351EE"/>
    <w:rsid w:val="00A357A1"/>
    <w:rsid w:val="00A358C4"/>
    <w:rsid w:val="00A359AC"/>
    <w:rsid w:val="00A368D7"/>
    <w:rsid w:val="00A36DFC"/>
    <w:rsid w:val="00A37742"/>
    <w:rsid w:val="00A37743"/>
    <w:rsid w:val="00A37A6B"/>
    <w:rsid w:val="00A40036"/>
    <w:rsid w:val="00A402AF"/>
    <w:rsid w:val="00A4084F"/>
    <w:rsid w:val="00A412A5"/>
    <w:rsid w:val="00A41F90"/>
    <w:rsid w:val="00A42122"/>
    <w:rsid w:val="00A42FD8"/>
    <w:rsid w:val="00A43BD2"/>
    <w:rsid w:val="00A440DC"/>
    <w:rsid w:val="00A44266"/>
    <w:rsid w:val="00A4441E"/>
    <w:rsid w:val="00A446BE"/>
    <w:rsid w:val="00A447C5"/>
    <w:rsid w:val="00A4589C"/>
    <w:rsid w:val="00A45912"/>
    <w:rsid w:val="00A459FF"/>
    <w:rsid w:val="00A45AA4"/>
    <w:rsid w:val="00A45D19"/>
    <w:rsid w:val="00A45E5C"/>
    <w:rsid w:val="00A465F5"/>
    <w:rsid w:val="00A466D2"/>
    <w:rsid w:val="00A4686D"/>
    <w:rsid w:val="00A4703D"/>
    <w:rsid w:val="00A47304"/>
    <w:rsid w:val="00A47712"/>
    <w:rsid w:val="00A50282"/>
    <w:rsid w:val="00A5181B"/>
    <w:rsid w:val="00A519E7"/>
    <w:rsid w:val="00A520C3"/>
    <w:rsid w:val="00A52815"/>
    <w:rsid w:val="00A5290F"/>
    <w:rsid w:val="00A52BFD"/>
    <w:rsid w:val="00A52C4C"/>
    <w:rsid w:val="00A52FC1"/>
    <w:rsid w:val="00A53736"/>
    <w:rsid w:val="00A5411B"/>
    <w:rsid w:val="00A54168"/>
    <w:rsid w:val="00A54981"/>
    <w:rsid w:val="00A556C4"/>
    <w:rsid w:val="00A557A7"/>
    <w:rsid w:val="00A5616B"/>
    <w:rsid w:val="00A5697F"/>
    <w:rsid w:val="00A5702A"/>
    <w:rsid w:val="00A570AC"/>
    <w:rsid w:val="00A5712A"/>
    <w:rsid w:val="00A5729A"/>
    <w:rsid w:val="00A57304"/>
    <w:rsid w:val="00A578D7"/>
    <w:rsid w:val="00A5796B"/>
    <w:rsid w:val="00A60D80"/>
    <w:rsid w:val="00A615E5"/>
    <w:rsid w:val="00A61689"/>
    <w:rsid w:val="00A622E2"/>
    <w:rsid w:val="00A6335B"/>
    <w:rsid w:val="00A6344C"/>
    <w:rsid w:val="00A6481E"/>
    <w:rsid w:val="00A64A37"/>
    <w:rsid w:val="00A6589B"/>
    <w:rsid w:val="00A664A1"/>
    <w:rsid w:val="00A700E8"/>
    <w:rsid w:val="00A701AE"/>
    <w:rsid w:val="00A708B9"/>
    <w:rsid w:val="00A70B45"/>
    <w:rsid w:val="00A70C49"/>
    <w:rsid w:val="00A71096"/>
    <w:rsid w:val="00A71290"/>
    <w:rsid w:val="00A713D8"/>
    <w:rsid w:val="00A71662"/>
    <w:rsid w:val="00A71A59"/>
    <w:rsid w:val="00A72AAB"/>
    <w:rsid w:val="00A72DA3"/>
    <w:rsid w:val="00A73183"/>
    <w:rsid w:val="00A731B7"/>
    <w:rsid w:val="00A732F9"/>
    <w:rsid w:val="00A736F2"/>
    <w:rsid w:val="00A73D79"/>
    <w:rsid w:val="00A759BD"/>
    <w:rsid w:val="00A75DFB"/>
    <w:rsid w:val="00A75F82"/>
    <w:rsid w:val="00A7605F"/>
    <w:rsid w:val="00A76AAE"/>
    <w:rsid w:val="00A7703D"/>
    <w:rsid w:val="00A777BB"/>
    <w:rsid w:val="00A802C0"/>
    <w:rsid w:val="00A804AB"/>
    <w:rsid w:val="00A806FE"/>
    <w:rsid w:val="00A8095E"/>
    <w:rsid w:val="00A80C0B"/>
    <w:rsid w:val="00A80DFE"/>
    <w:rsid w:val="00A81238"/>
    <w:rsid w:val="00A8231D"/>
    <w:rsid w:val="00A82601"/>
    <w:rsid w:val="00A82951"/>
    <w:rsid w:val="00A82D5E"/>
    <w:rsid w:val="00A82E6F"/>
    <w:rsid w:val="00A83063"/>
    <w:rsid w:val="00A83AFE"/>
    <w:rsid w:val="00A83F0D"/>
    <w:rsid w:val="00A83F62"/>
    <w:rsid w:val="00A84AC7"/>
    <w:rsid w:val="00A84CF1"/>
    <w:rsid w:val="00A84E8A"/>
    <w:rsid w:val="00A857C8"/>
    <w:rsid w:val="00A85929"/>
    <w:rsid w:val="00A85DBE"/>
    <w:rsid w:val="00A85F66"/>
    <w:rsid w:val="00A8642A"/>
    <w:rsid w:val="00A8669B"/>
    <w:rsid w:val="00A86719"/>
    <w:rsid w:val="00A86746"/>
    <w:rsid w:val="00A86CB6"/>
    <w:rsid w:val="00A86D1C"/>
    <w:rsid w:val="00A86F9D"/>
    <w:rsid w:val="00A87505"/>
    <w:rsid w:val="00A902D3"/>
    <w:rsid w:val="00A91138"/>
    <w:rsid w:val="00A919AB"/>
    <w:rsid w:val="00A91CBB"/>
    <w:rsid w:val="00A9238B"/>
    <w:rsid w:val="00A92847"/>
    <w:rsid w:val="00A932E3"/>
    <w:rsid w:val="00A93C7D"/>
    <w:rsid w:val="00A93D4F"/>
    <w:rsid w:val="00A9401D"/>
    <w:rsid w:val="00A94216"/>
    <w:rsid w:val="00A9448D"/>
    <w:rsid w:val="00A945D8"/>
    <w:rsid w:val="00A9483E"/>
    <w:rsid w:val="00A94E1B"/>
    <w:rsid w:val="00A95E3D"/>
    <w:rsid w:val="00A9632C"/>
    <w:rsid w:val="00A964B5"/>
    <w:rsid w:val="00A9662A"/>
    <w:rsid w:val="00A969FD"/>
    <w:rsid w:val="00A96CE6"/>
    <w:rsid w:val="00A9770F"/>
    <w:rsid w:val="00AA0421"/>
    <w:rsid w:val="00AA049B"/>
    <w:rsid w:val="00AA0A17"/>
    <w:rsid w:val="00AA0C87"/>
    <w:rsid w:val="00AA0DA1"/>
    <w:rsid w:val="00AA0E4B"/>
    <w:rsid w:val="00AA11D6"/>
    <w:rsid w:val="00AA12CE"/>
    <w:rsid w:val="00AA1309"/>
    <w:rsid w:val="00AA1433"/>
    <w:rsid w:val="00AA183F"/>
    <w:rsid w:val="00AA1B9C"/>
    <w:rsid w:val="00AA1DB0"/>
    <w:rsid w:val="00AA20A9"/>
    <w:rsid w:val="00AA3529"/>
    <w:rsid w:val="00AA365B"/>
    <w:rsid w:val="00AA3B8E"/>
    <w:rsid w:val="00AA3F2F"/>
    <w:rsid w:val="00AA487E"/>
    <w:rsid w:val="00AA5261"/>
    <w:rsid w:val="00AA55BB"/>
    <w:rsid w:val="00AA5D20"/>
    <w:rsid w:val="00AA5E95"/>
    <w:rsid w:val="00AA5F06"/>
    <w:rsid w:val="00AA624D"/>
    <w:rsid w:val="00AA66D8"/>
    <w:rsid w:val="00AA6FCA"/>
    <w:rsid w:val="00AA77B6"/>
    <w:rsid w:val="00AA7D2C"/>
    <w:rsid w:val="00AB0F77"/>
    <w:rsid w:val="00AB1166"/>
    <w:rsid w:val="00AB1502"/>
    <w:rsid w:val="00AB19C1"/>
    <w:rsid w:val="00AB1FBA"/>
    <w:rsid w:val="00AB2206"/>
    <w:rsid w:val="00AB27B5"/>
    <w:rsid w:val="00AB2D42"/>
    <w:rsid w:val="00AB3873"/>
    <w:rsid w:val="00AB3A73"/>
    <w:rsid w:val="00AB3EA1"/>
    <w:rsid w:val="00AB4231"/>
    <w:rsid w:val="00AB4422"/>
    <w:rsid w:val="00AB44A3"/>
    <w:rsid w:val="00AB4896"/>
    <w:rsid w:val="00AB4FE0"/>
    <w:rsid w:val="00AB56D8"/>
    <w:rsid w:val="00AB5ABE"/>
    <w:rsid w:val="00AB61F8"/>
    <w:rsid w:val="00AB64F3"/>
    <w:rsid w:val="00AB650F"/>
    <w:rsid w:val="00AB7378"/>
    <w:rsid w:val="00AB78C9"/>
    <w:rsid w:val="00AB7AEA"/>
    <w:rsid w:val="00AB7B69"/>
    <w:rsid w:val="00AB7F34"/>
    <w:rsid w:val="00AC064D"/>
    <w:rsid w:val="00AC0DF0"/>
    <w:rsid w:val="00AC13DF"/>
    <w:rsid w:val="00AC18D3"/>
    <w:rsid w:val="00AC2546"/>
    <w:rsid w:val="00AC2B4B"/>
    <w:rsid w:val="00AC310A"/>
    <w:rsid w:val="00AC340B"/>
    <w:rsid w:val="00AC4379"/>
    <w:rsid w:val="00AC4CA7"/>
    <w:rsid w:val="00AC50D8"/>
    <w:rsid w:val="00AC5276"/>
    <w:rsid w:val="00AC5307"/>
    <w:rsid w:val="00AC586C"/>
    <w:rsid w:val="00AC597A"/>
    <w:rsid w:val="00AC5B49"/>
    <w:rsid w:val="00AC5E10"/>
    <w:rsid w:val="00AC65D3"/>
    <w:rsid w:val="00AC6C4F"/>
    <w:rsid w:val="00AC72CC"/>
    <w:rsid w:val="00AC7804"/>
    <w:rsid w:val="00AD00AF"/>
    <w:rsid w:val="00AD0DEE"/>
    <w:rsid w:val="00AD1440"/>
    <w:rsid w:val="00AD173F"/>
    <w:rsid w:val="00AD1AE2"/>
    <w:rsid w:val="00AD1B6F"/>
    <w:rsid w:val="00AD359B"/>
    <w:rsid w:val="00AD3879"/>
    <w:rsid w:val="00AD3D0A"/>
    <w:rsid w:val="00AD4838"/>
    <w:rsid w:val="00AD51D3"/>
    <w:rsid w:val="00AD65C6"/>
    <w:rsid w:val="00AD6675"/>
    <w:rsid w:val="00AD66B2"/>
    <w:rsid w:val="00AD6D5E"/>
    <w:rsid w:val="00AD6E41"/>
    <w:rsid w:val="00AD73B5"/>
    <w:rsid w:val="00AD741C"/>
    <w:rsid w:val="00AD75A0"/>
    <w:rsid w:val="00AD7BE6"/>
    <w:rsid w:val="00AE0349"/>
    <w:rsid w:val="00AE03BB"/>
    <w:rsid w:val="00AE0578"/>
    <w:rsid w:val="00AE0A64"/>
    <w:rsid w:val="00AE0E25"/>
    <w:rsid w:val="00AE0EFE"/>
    <w:rsid w:val="00AE2737"/>
    <w:rsid w:val="00AE2743"/>
    <w:rsid w:val="00AE3128"/>
    <w:rsid w:val="00AE3259"/>
    <w:rsid w:val="00AE3510"/>
    <w:rsid w:val="00AE46DD"/>
    <w:rsid w:val="00AE4F75"/>
    <w:rsid w:val="00AE5C52"/>
    <w:rsid w:val="00AE641C"/>
    <w:rsid w:val="00AE6646"/>
    <w:rsid w:val="00AE681F"/>
    <w:rsid w:val="00AE69E3"/>
    <w:rsid w:val="00AE6DEE"/>
    <w:rsid w:val="00AE6ED4"/>
    <w:rsid w:val="00AE7040"/>
    <w:rsid w:val="00AE755A"/>
    <w:rsid w:val="00AE759A"/>
    <w:rsid w:val="00AE7B53"/>
    <w:rsid w:val="00AE7BEB"/>
    <w:rsid w:val="00AF0160"/>
    <w:rsid w:val="00AF075A"/>
    <w:rsid w:val="00AF0F24"/>
    <w:rsid w:val="00AF1295"/>
    <w:rsid w:val="00AF136F"/>
    <w:rsid w:val="00AF15A8"/>
    <w:rsid w:val="00AF1B99"/>
    <w:rsid w:val="00AF4910"/>
    <w:rsid w:val="00AF592E"/>
    <w:rsid w:val="00AF5FAC"/>
    <w:rsid w:val="00AF65EA"/>
    <w:rsid w:val="00AF6728"/>
    <w:rsid w:val="00AF6FF0"/>
    <w:rsid w:val="00AF7861"/>
    <w:rsid w:val="00B00302"/>
    <w:rsid w:val="00B00E8C"/>
    <w:rsid w:val="00B012BC"/>
    <w:rsid w:val="00B012CC"/>
    <w:rsid w:val="00B015CA"/>
    <w:rsid w:val="00B02AA9"/>
    <w:rsid w:val="00B02CD9"/>
    <w:rsid w:val="00B03218"/>
    <w:rsid w:val="00B033E0"/>
    <w:rsid w:val="00B04A15"/>
    <w:rsid w:val="00B04C4F"/>
    <w:rsid w:val="00B04D27"/>
    <w:rsid w:val="00B04F32"/>
    <w:rsid w:val="00B0559B"/>
    <w:rsid w:val="00B05AD4"/>
    <w:rsid w:val="00B05F51"/>
    <w:rsid w:val="00B061D1"/>
    <w:rsid w:val="00B062BC"/>
    <w:rsid w:val="00B0657F"/>
    <w:rsid w:val="00B067ED"/>
    <w:rsid w:val="00B06D5B"/>
    <w:rsid w:val="00B0763E"/>
    <w:rsid w:val="00B10148"/>
    <w:rsid w:val="00B10671"/>
    <w:rsid w:val="00B10951"/>
    <w:rsid w:val="00B10D5A"/>
    <w:rsid w:val="00B1131A"/>
    <w:rsid w:val="00B114E3"/>
    <w:rsid w:val="00B11914"/>
    <w:rsid w:val="00B11ADF"/>
    <w:rsid w:val="00B12535"/>
    <w:rsid w:val="00B12A77"/>
    <w:rsid w:val="00B13321"/>
    <w:rsid w:val="00B141E6"/>
    <w:rsid w:val="00B14321"/>
    <w:rsid w:val="00B15099"/>
    <w:rsid w:val="00B15400"/>
    <w:rsid w:val="00B15631"/>
    <w:rsid w:val="00B15742"/>
    <w:rsid w:val="00B15B49"/>
    <w:rsid w:val="00B1611F"/>
    <w:rsid w:val="00B1651B"/>
    <w:rsid w:val="00B16639"/>
    <w:rsid w:val="00B170E0"/>
    <w:rsid w:val="00B1724B"/>
    <w:rsid w:val="00B17AFA"/>
    <w:rsid w:val="00B20188"/>
    <w:rsid w:val="00B20227"/>
    <w:rsid w:val="00B2028A"/>
    <w:rsid w:val="00B21345"/>
    <w:rsid w:val="00B21759"/>
    <w:rsid w:val="00B217B3"/>
    <w:rsid w:val="00B21AFA"/>
    <w:rsid w:val="00B226F4"/>
    <w:rsid w:val="00B227FC"/>
    <w:rsid w:val="00B22A03"/>
    <w:rsid w:val="00B23C5A"/>
    <w:rsid w:val="00B23F7E"/>
    <w:rsid w:val="00B249E2"/>
    <w:rsid w:val="00B24CF1"/>
    <w:rsid w:val="00B2573C"/>
    <w:rsid w:val="00B257D6"/>
    <w:rsid w:val="00B25ABC"/>
    <w:rsid w:val="00B2691F"/>
    <w:rsid w:val="00B26E38"/>
    <w:rsid w:val="00B26F68"/>
    <w:rsid w:val="00B27F24"/>
    <w:rsid w:val="00B3007A"/>
    <w:rsid w:val="00B30722"/>
    <w:rsid w:val="00B308AE"/>
    <w:rsid w:val="00B30A72"/>
    <w:rsid w:val="00B30BCC"/>
    <w:rsid w:val="00B3161F"/>
    <w:rsid w:val="00B316C7"/>
    <w:rsid w:val="00B318C4"/>
    <w:rsid w:val="00B32236"/>
    <w:rsid w:val="00B3231E"/>
    <w:rsid w:val="00B325CE"/>
    <w:rsid w:val="00B32D47"/>
    <w:rsid w:val="00B33345"/>
    <w:rsid w:val="00B3378E"/>
    <w:rsid w:val="00B33E5B"/>
    <w:rsid w:val="00B347D9"/>
    <w:rsid w:val="00B3485D"/>
    <w:rsid w:val="00B34B9E"/>
    <w:rsid w:val="00B3518F"/>
    <w:rsid w:val="00B361AA"/>
    <w:rsid w:val="00B36295"/>
    <w:rsid w:val="00B36303"/>
    <w:rsid w:val="00B365BA"/>
    <w:rsid w:val="00B36FD9"/>
    <w:rsid w:val="00B372D0"/>
    <w:rsid w:val="00B376D4"/>
    <w:rsid w:val="00B37AA0"/>
    <w:rsid w:val="00B37DA1"/>
    <w:rsid w:val="00B37F89"/>
    <w:rsid w:val="00B408E1"/>
    <w:rsid w:val="00B410DA"/>
    <w:rsid w:val="00B4131B"/>
    <w:rsid w:val="00B42876"/>
    <w:rsid w:val="00B428F3"/>
    <w:rsid w:val="00B42FFA"/>
    <w:rsid w:val="00B430BF"/>
    <w:rsid w:val="00B43CF2"/>
    <w:rsid w:val="00B44872"/>
    <w:rsid w:val="00B44CF5"/>
    <w:rsid w:val="00B45035"/>
    <w:rsid w:val="00B45148"/>
    <w:rsid w:val="00B452FF"/>
    <w:rsid w:val="00B45444"/>
    <w:rsid w:val="00B455B5"/>
    <w:rsid w:val="00B45DC5"/>
    <w:rsid w:val="00B45EE5"/>
    <w:rsid w:val="00B463FC"/>
    <w:rsid w:val="00B467A7"/>
    <w:rsid w:val="00B473A1"/>
    <w:rsid w:val="00B47A88"/>
    <w:rsid w:val="00B507EB"/>
    <w:rsid w:val="00B50E06"/>
    <w:rsid w:val="00B50F00"/>
    <w:rsid w:val="00B51151"/>
    <w:rsid w:val="00B5125D"/>
    <w:rsid w:val="00B51288"/>
    <w:rsid w:val="00B5146D"/>
    <w:rsid w:val="00B51482"/>
    <w:rsid w:val="00B51576"/>
    <w:rsid w:val="00B53544"/>
    <w:rsid w:val="00B53E2C"/>
    <w:rsid w:val="00B54068"/>
    <w:rsid w:val="00B544E0"/>
    <w:rsid w:val="00B5465A"/>
    <w:rsid w:val="00B54A69"/>
    <w:rsid w:val="00B54E27"/>
    <w:rsid w:val="00B55280"/>
    <w:rsid w:val="00B553CE"/>
    <w:rsid w:val="00B55433"/>
    <w:rsid w:val="00B56905"/>
    <w:rsid w:val="00B56D1E"/>
    <w:rsid w:val="00B56EBE"/>
    <w:rsid w:val="00B60130"/>
    <w:rsid w:val="00B60C07"/>
    <w:rsid w:val="00B6129F"/>
    <w:rsid w:val="00B61E8E"/>
    <w:rsid w:val="00B61F61"/>
    <w:rsid w:val="00B625AA"/>
    <w:rsid w:val="00B62603"/>
    <w:rsid w:val="00B62A75"/>
    <w:rsid w:val="00B62C1B"/>
    <w:rsid w:val="00B62D2E"/>
    <w:rsid w:val="00B62D38"/>
    <w:rsid w:val="00B63480"/>
    <w:rsid w:val="00B63C48"/>
    <w:rsid w:val="00B63C9A"/>
    <w:rsid w:val="00B64522"/>
    <w:rsid w:val="00B64F98"/>
    <w:rsid w:val="00B6530B"/>
    <w:rsid w:val="00B656FD"/>
    <w:rsid w:val="00B65713"/>
    <w:rsid w:val="00B659F5"/>
    <w:rsid w:val="00B65F24"/>
    <w:rsid w:val="00B65FCA"/>
    <w:rsid w:val="00B66096"/>
    <w:rsid w:val="00B66170"/>
    <w:rsid w:val="00B67808"/>
    <w:rsid w:val="00B678F0"/>
    <w:rsid w:val="00B67B00"/>
    <w:rsid w:val="00B70429"/>
    <w:rsid w:val="00B7049C"/>
    <w:rsid w:val="00B71261"/>
    <w:rsid w:val="00B71305"/>
    <w:rsid w:val="00B72A61"/>
    <w:rsid w:val="00B72C34"/>
    <w:rsid w:val="00B72C68"/>
    <w:rsid w:val="00B72FAC"/>
    <w:rsid w:val="00B73255"/>
    <w:rsid w:val="00B74195"/>
    <w:rsid w:val="00B7456F"/>
    <w:rsid w:val="00B7459A"/>
    <w:rsid w:val="00B7479F"/>
    <w:rsid w:val="00B74A1E"/>
    <w:rsid w:val="00B74E16"/>
    <w:rsid w:val="00B751AF"/>
    <w:rsid w:val="00B75E23"/>
    <w:rsid w:val="00B76A82"/>
    <w:rsid w:val="00B76DB9"/>
    <w:rsid w:val="00B7780A"/>
    <w:rsid w:val="00B779AC"/>
    <w:rsid w:val="00B8046E"/>
    <w:rsid w:val="00B80477"/>
    <w:rsid w:val="00B807B9"/>
    <w:rsid w:val="00B808C1"/>
    <w:rsid w:val="00B809F1"/>
    <w:rsid w:val="00B80CBE"/>
    <w:rsid w:val="00B80E8E"/>
    <w:rsid w:val="00B813AE"/>
    <w:rsid w:val="00B81471"/>
    <w:rsid w:val="00B81898"/>
    <w:rsid w:val="00B81941"/>
    <w:rsid w:val="00B81D68"/>
    <w:rsid w:val="00B825DB"/>
    <w:rsid w:val="00B82AB5"/>
    <w:rsid w:val="00B82E90"/>
    <w:rsid w:val="00B83B1A"/>
    <w:rsid w:val="00B840F7"/>
    <w:rsid w:val="00B850CA"/>
    <w:rsid w:val="00B85151"/>
    <w:rsid w:val="00B852BC"/>
    <w:rsid w:val="00B85321"/>
    <w:rsid w:val="00B853E4"/>
    <w:rsid w:val="00B859C9"/>
    <w:rsid w:val="00B86134"/>
    <w:rsid w:val="00B8634C"/>
    <w:rsid w:val="00B86466"/>
    <w:rsid w:val="00B864F1"/>
    <w:rsid w:val="00B8692C"/>
    <w:rsid w:val="00B86FC5"/>
    <w:rsid w:val="00B87417"/>
    <w:rsid w:val="00B87603"/>
    <w:rsid w:val="00B9042F"/>
    <w:rsid w:val="00B9092F"/>
    <w:rsid w:val="00B9100A"/>
    <w:rsid w:val="00B9155A"/>
    <w:rsid w:val="00B919FD"/>
    <w:rsid w:val="00B92632"/>
    <w:rsid w:val="00B93957"/>
    <w:rsid w:val="00B940F3"/>
    <w:rsid w:val="00B9547D"/>
    <w:rsid w:val="00B95635"/>
    <w:rsid w:val="00B95778"/>
    <w:rsid w:val="00B95AD1"/>
    <w:rsid w:val="00B95D3A"/>
    <w:rsid w:val="00B95DD2"/>
    <w:rsid w:val="00B964CD"/>
    <w:rsid w:val="00B966DD"/>
    <w:rsid w:val="00B96732"/>
    <w:rsid w:val="00B96A6A"/>
    <w:rsid w:val="00B96AE8"/>
    <w:rsid w:val="00B97691"/>
    <w:rsid w:val="00B97923"/>
    <w:rsid w:val="00BA071E"/>
    <w:rsid w:val="00BA07A7"/>
    <w:rsid w:val="00BA08DB"/>
    <w:rsid w:val="00BA0B9F"/>
    <w:rsid w:val="00BA0DAA"/>
    <w:rsid w:val="00BA0DCC"/>
    <w:rsid w:val="00BA162C"/>
    <w:rsid w:val="00BA1BB2"/>
    <w:rsid w:val="00BA2A45"/>
    <w:rsid w:val="00BA2EEE"/>
    <w:rsid w:val="00BA4713"/>
    <w:rsid w:val="00BA49A5"/>
    <w:rsid w:val="00BA4F64"/>
    <w:rsid w:val="00BA4FE6"/>
    <w:rsid w:val="00BA571A"/>
    <w:rsid w:val="00BA5F3F"/>
    <w:rsid w:val="00BA6011"/>
    <w:rsid w:val="00BA6027"/>
    <w:rsid w:val="00BA6A0D"/>
    <w:rsid w:val="00BA6EA2"/>
    <w:rsid w:val="00BA78C9"/>
    <w:rsid w:val="00BA7DDA"/>
    <w:rsid w:val="00BA7EA6"/>
    <w:rsid w:val="00BB015E"/>
    <w:rsid w:val="00BB02E1"/>
    <w:rsid w:val="00BB07A5"/>
    <w:rsid w:val="00BB1206"/>
    <w:rsid w:val="00BB1460"/>
    <w:rsid w:val="00BB1F96"/>
    <w:rsid w:val="00BB2271"/>
    <w:rsid w:val="00BB2674"/>
    <w:rsid w:val="00BB2A30"/>
    <w:rsid w:val="00BB2C86"/>
    <w:rsid w:val="00BB34FC"/>
    <w:rsid w:val="00BB3507"/>
    <w:rsid w:val="00BB38D5"/>
    <w:rsid w:val="00BB3AFA"/>
    <w:rsid w:val="00BB3F15"/>
    <w:rsid w:val="00BB47CE"/>
    <w:rsid w:val="00BB4E00"/>
    <w:rsid w:val="00BB531E"/>
    <w:rsid w:val="00BB5FD3"/>
    <w:rsid w:val="00BB614F"/>
    <w:rsid w:val="00BB6D86"/>
    <w:rsid w:val="00BB7312"/>
    <w:rsid w:val="00BC0E2C"/>
    <w:rsid w:val="00BC12E1"/>
    <w:rsid w:val="00BC1793"/>
    <w:rsid w:val="00BC1D35"/>
    <w:rsid w:val="00BC2830"/>
    <w:rsid w:val="00BC2935"/>
    <w:rsid w:val="00BC2AB3"/>
    <w:rsid w:val="00BC3009"/>
    <w:rsid w:val="00BC33A8"/>
    <w:rsid w:val="00BC4AF3"/>
    <w:rsid w:val="00BC510B"/>
    <w:rsid w:val="00BC69DC"/>
    <w:rsid w:val="00BC6E31"/>
    <w:rsid w:val="00BC6F9B"/>
    <w:rsid w:val="00BC770C"/>
    <w:rsid w:val="00BC798E"/>
    <w:rsid w:val="00BC7AD7"/>
    <w:rsid w:val="00BD0C25"/>
    <w:rsid w:val="00BD124D"/>
    <w:rsid w:val="00BD1450"/>
    <w:rsid w:val="00BD165D"/>
    <w:rsid w:val="00BD170D"/>
    <w:rsid w:val="00BD1899"/>
    <w:rsid w:val="00BD1B78"/>
    <w:rsid w:val="00BD23F2"/>
    <w:rsid w:val="00BD2BD6"/>
    <w:rsid w:val="00BD2E67"/>
    <w:rsid w:val="00BD2FB7"/>
    <w:rsid w:val="00BD32AD"/>
    <w:rsid w:val="00BD41C6"/>
    <w:rsid w:val="00BD4373"/>
    <w:rsid w:val="00BD44FD"/>
    <w:rsid w:val="00BD46CB"/>
    <w:rsid w:val="00BD53CB"/>
    <w:rsid w:val="00BD5511"/>
    <w:rsid w:val="00BD57FD"/>
    <w:rsid w:val="00BD5F5B"/>
    <w:rsid w:val="00BD5F78"/>
    <w:rsid w:val="00BD650E"/>
    <w:rsid w:val="00BD6DC0"/>
    <w:rsid w:val="00BD7002"/>
    <w:rsid w:val="00BD7017"/>
    <w:rsid w:val="00BD780A"/>
    <w:rsid w:val="00BE0E2A"/>
    <w:rsid w:val="00BE0F1C"/>
    <w:rsid w:val="00BE0F1E"/>
    <w:rsid w:val="00BE1230"/>
    <w:rsid w:val="00BE1587"/>
    <w:rsid w:val="00BE16C2"/>
    <w:rsid w:val="00BE16FD"/>
    <w:rsid w:val="00BE1CC7"/>
    <w:rsid w:val="00BE216A"/>
    <w:rsid w:val="00BE2449"/>
    <w:rsid w:val="00BE3A0A"/>
    <w:rsid w:val="00BE3FDA"/>
    <w:rsid w:val="00BE429C"/>
    <w:rsid w:val="00BE42D6"/>
    <w:rsid w:val="00BE4B81"/>
    <w:rsid w:val="00BE573D"/>
    <w:rsid w:val="00BE704A"/>
    <w:rsid w:val="00BE7075"/>
    <w:rsid w:val="00BE77E5"/>
    <w:rsid w:val="00BE79D2"/>
    <w:rsid w:val="00BE7EC4"/>
    <w:rsid w:val="00BF03BA"/>
    <w:rsid w:val="00BF045F"/>
    <w:rsid w:val="00BF04F7"/>
    <w:rsid w:val="00BF07F8"/>
    <w:rsid w:val="00BF0A64"/>
    <w:rsid w:val="00BF1111"/>
    <w:rsid w:val="00BF11C8"/>
    <w:rsid w:val="00BF196F"/>
    <w:rsid w:val="00BF1C46"/>
    <w:rsid w:val="00BF228A"/>
    <w:rsid w:val="00BF23F5"/>
    <w:rsid w:val="00BF244D"/>
    <w:rsid w:val="00BF2474"/>
    <w:rsid w:val="00BF25B1"/>
    <w:rsid w:val="00BF33FC"/>
    <w:rsid w:val="00BF3732"/>
    <w:rsid w:val="00BF4B7C"/>
    <w:rsid w:val="00BF54CC"/>
    <w:rsid w:val="00BF5ABF"/>
    <w:rsid w:val="00BF5ACC"/>
    <w:rsid w:val="00BF6117"/>
    <w:rsid w:val="00BF63C5"/>
    <w:rsid w:val="00BF6597"/>
    <w:rsid w:val="00BF665C"/>
    <w:rsid w:val="00BF6F6D"/>
    <w:rsid w:val="00BF749F"/>
    <w:rsid w:val="00BF7927"/>
    <w:rsid w:val="00BF799F"/>
    <w:rsid w:val="00BF7B3A"/>
    <w:rsid w:val="00BF7C31"/>
    <w:rsid w:val="00BF7DD7"/>
    <w:rsid w:val="00C00584"/>
    <w:rsid w:val="00C00E2C"/>
    <w:rsid w:val="00C02F87"/>
    <w:rsid w:val="00C03696"/>
    <w:rsid w:val="00C03924"/>
    <w:rsid w:val="00C039B0"/>
    <w:rsid w:val="00C03C3C"/>
    <w:rsid w:val="00C03D1A"/>
    <w:rsid w:val="00C045AA"/>
    <w:rsid w:val="00C045DD"/>
    <w:rsid w:val="00C048C1"/>
    <w:rsid w:val="00C04989"/>
    <w:rsid w:val="00C052CF"/>
    <w:rsid w:val="00C05617"/>
    <w:rsid w:val="00C05736"/>
    <w:rsid w:val="00C05993"/>
    <w:rsid w:val="00C05A93"/>
    <w:rsid w:val="00C05D58"/>
    <w:rsid w:val="00C06995"/>
    <w:rsid w:val="00C075CE"/>
    <w:rsid w:val="00C07721"/>
    <w:rsid w:val="00C10AA4"/>
    <w:rsid w:val="00C10D52"/>
    <w:rsid w:val="00C10E3E"/>
    <w:rsid w:val="00C10FBA"/>
    <w:rsid w:val="00C11173"/>
    <w:rsid w:val="00C11373"/>
    <w:rsid w:val="00C12554"/>
    <w:rsid w:val="00C1293A"/>
    <w:rsid w:val="00C12ACF"/>
    <w:rsid w:val="00C13355"/>
    <w:rsid w:val="00C1353F"/>
    <w:rsid w:val="00C135A5"/>
    <w:rsid w:val="00C13803"/>
    <w:rsid w:val="00C14359"/>
    <w:rsid w:val="00C1498D"/>
    <w:rsid w:val="00C15C0D"/>
    <w:rsid w:val="00C164C7"/>
    <w:rsid w:val="00C167D9"/>
    <w:rsid w:val="00C16A81"/>
    <w:rsid w:val="00C16C35"/>
    <w:rsid w:val="00C1742F"/>
    <w:rsid w:val="00C1797F"/>
    <w:rsid w:val="00C17A6F"/>
    <w:rsid w:val="00C17C7E"/>
    <w:rsid w:val="00C17F17"/>
    <w:rsid w:val="00C202A0"/>
    <w:rsid w:val="00C20972"/>
    <w:rsid w:val="00C20AAE"/>
    <w:rsid w:val="00C210E1"/>
    <w:rsid w:val="00C2144A"/>
    <w:rsid w:val="00C217CF"/>
    <w:rsid w:val="00C22096"/>
    <w:rsid w:val="00C222EA"/>
    <w:rsid w:val="00C2236E"/>
    <w:rsid w:val="00C22842"/>
    <w:rsid w:val="00C22E19"/>
    <w:rsid w:val="00C22F40"/>
    <w:rsid w:val="00C22FA2"/>
    <w:rsid w:val="00C23054"/>
    <w:rsid w:val="00C236D1"/>
    <w:rsid w:val="00C236DC"/>
    <w:rsid w:val="00C2373F"/>
    <w:rsid w:val="00C23A41"/>
    <w:rsid w:val="00C23E0D"/>
    <w:rsid w:val="00C24627"/>
    <w:rsid w:val="00C24FCC"/>
    <w:rsid w:val="00C25729"/>
    <w:rsid w:val="00C25CA6"/>
    <w:rsid w:val="00C25E83"/>
    <w:rsid w:val="00C26634"/>
    <w:rsid w:val="00C26C3A"/>
    <w:rsid w:val="00C26C9F"/>
    <w:rsid w:val="00C26D49"/>
    <w:rsid w:val="00C27006"/>
    <w:rsid w:val="00C271EF"/>
    <w:rsid w:val="00C2757C"/>
    <w:rsid w:val="00C30F5F"/>
    <w:rsid w:val="00C31025"/>
    <w:rsid w:val="00C31289"/>
    <w:rsid w:val="00C318A5"/>
    <w:rsid w:val="00C320AE"/>
    <w:rsid w:val="00C32B6E"/>
    <w:rsid w:val="00C32CC6"/>
    <w:rsid w:val="00C34244"/>
    <w:rsid w:val="00C344CC"/>
    <w:rsid w:val="00C3477C"/>
    <w:rsid w:val="00C34A01"/>
    <w:rsid w:val="00C3567D"/>
    <w:rsid w:val="00C36207"/>
    <w:rsid w:val="00C3695C"/>
    <w:rsid w:val="00C36AAB"/>
    <w:rsid w:val="00C36C30"/>
    <w:rsid w:val="00C36D06"/>
    <w:rsid w:val="00C37036"/>
    <w:rsid w:val="00C3758E"/>
    <w:rsid w:val="00C379CB"/>
    <w:rsid w:val="00C37E56"/>
    <w:rsid w:val="00C4078B"/>
    <w:rsid w:val="00C40C25"/>
    <w:rsid w:val="00C41236"/>
    <w:rsid w:val="00C41A16"/>
    <w:rsid w:val="00C42712"/>
    <w:rsid w:val="00C4278A"/>
    <w:rsid w:val="00C42A77"/>
    <w:rsid w:val="00C42D7B"/>
    <w:rsid w:val="00C43031"/>
    <w:rsid w:val="00C43061"/>
    <w:rsid w:val="00C432ED"/>
    <w:rsid w:val="00C43434"/>
    <w:rsid w:val="00C43514"/>
    <w:rsid w:val="00C4447B"/>
    <w:rsid w:val="00C44B78"/>
    <w:rsid w:val="00C46236"/>
    <w:rsid w:val="00C46368"/>
    <w:rsid w:val="00C4674D"/>
    <w:rsid w:val="00C46889"/>
    <w:rsid w:val="00C4704E"/>
    <w:rsid w:val="00C470CF"/>
    <w:rsid w:val="00C473E5"/>
    <w:rsid w:val="00C47470"/>
    <w:rsid w:val="00C50272"/>
    <w:rsid w:val="00C50552"/>
    <w:rsid w:val="00C50DF0"/>
    <w:rsid w:val="00C50FA1"/>
    <w:rsid w:val="00C5128B"/>
    <w:rsid w:val="00C51706"/>
    <w:rsid w:val="00C51DD2"/>
    <w:rsid w:val="00C53049"/>
    <w:rsid w:val="00C532AF"/>
    <w:rsid w:val="00C5362A"/>
    <w:rsid w:val="00C53716"/>
    <w:rsid w:val="00C540A6"/>
    <w:rsid w:val="00C542CD"/>
    <w:rsid w:val="00C54A08"/>
    <w:rsid w:val="00C54D70"/>
    <w:rsid w:val="00C55B13"/>
    <w:rsid w:val="00C55E27"/>
    <w:rsid w:val="00C561FC"/>
    <w:rsid w:val="00C562D9"/>
    <w:rsid w:val="00C56C9A"/>
    <w:rsid w:val="00C56CBF"/>
    <w:rsid w:val="00C56D9A"/>
    <w:rsid w:val="00C56DE8"/>
    <w:rsid w:val="00C576D6"/>
    <w:rsid w:val="00C57E33"/>
    <w:rsid w:val="00C6030C"/>
    <w:rsid w:val="00C608AD"/>
    <w:rsid w:val="00C61163"/>
    <w:rsid w:val="00C6182F"/>
    <w:rsid w:val="00C62A49"/>
    <w:rsid w:val="00C62B34"/>
    <w:rsid w:val="00C62CB8"/>
    <w:rsid w:val="00C62E06"/>
    <w:rsid w:val="00C6331B"/>
    <w:rsid w:val="00C63340"/>
    <w:rsid w:val="00C63459"/>
    <w:rsid w:val="00C63841"/>
    <w:rsid w:val="00C63DD1"/>
    <w:rsid w:val="00C643BA"/>
    <w:rsid w:val="00C643D7"/>
    <w:rsid w:val="00C6465E"/>
    <w:rsid w:val="00C647FF"/>
    <w:rsid w:val="00C64820"/>
    <w:rsid w:val="00C651BF"/>
    <w:rsid w:val="00C65B18"/>
    <w:rsid w:val="00C65E21"/>
    <w:rsid w:val="00C6636C"/>
    <w:rsid w:val="00C66374"/>
    <w:rsid w:val="00C668CB"/>
    <w:rsid w:val="00C66B78"/>
    <w:rsid w:val="00C70759"/>
    <w:rsid w:val="00C70889"/>
    <w:rsid w:val="00C70AB2"/>
    <w:rsid w:val="00C70CE5"/>
    <w:rsid w:val="00C72893"/>
    <w:rsid w:val="00C72FC5"/>
    <w:rsid w:val="00C73045"/>
    <w:rsid w:val="00C73675"/>
    <w:rsid w:val="00C73D64"/>
    <w:rsid w:val="00C73DBC"/>
    <w:rsid w:val="00C73FBF"/>
    <w:rsid w:val="00C741DB"/>
    <w:rsid w:val="00C74DC3"/>
    <w:rsid w:val="00C750B2"/>
    <w:rsid w:val="00C75693"/>
    <w:rsid w:val="00C759DC"/>
    <w:rsid w:val="00C75AC4"/>
    <w:rsid w:val="00C75C34"/>
    <w:rsid w:val="00C761EF"/>
    <w:rsid w:val="00C763DB"/>
    <w:rsid w:val="00C76739"/>
    <w:rsid w:val="00C7700F"/>
    <w:rsid w:val="00C7726B"/>
    <w:rsid w:val="00C772B2"/>
    <w:rsid w:val="00C77A64"/>
    <w:rsid w:val="00C77D83"/>
    <w:rsid w:val="00C77FD4"/>
    <w:rsid w:val="00C8010C"/>
    <w:rsid w:val="00C80D28"/>
    <w:rsid w:val="00C81E48"/>
    <w:rsid w:val="00C830AD"/>
    <w:rsid w:val="00C8402F"/>
    <w:rsid w:val="00C8506B"/>
    <w:rsid w:val="00C85A49"/>
    <w:rsid w:val="00C864E3"/>
    <w:rsid w:val="00C8658D"/>
    <w:rsid w:val="00C86B9E"/>
    <w:rsid w:val="00C86EB8"/>
    <w:rsid w:val="00C873A2"/>
    <w:rsid w:val="00C87ED3"/>
    <w:rsid w:val="00C9002A"/>
    <w:rsid w:val="00C90EE0"/>
    <w:rsid w:val="00C916DF"/>
    <w:rsid w:val="00C91979"/>
    <w:rsid w:val="00C91B58"/>
    <w:rsid w:val="00C91CEC"/>
    <w:rsid w:val="00C928BB"/>
    <w:rsid w:val="00C92CBB"/>
    <w:rsid w:val="00C93112"/>
    <w:rsid w:val="00C94194"/>
    <w:rsid w:val="00C94252"/>
    <w:rsid w:val="00C9445B"/>
    <w:rsid w:val="00C944ED"/>
    <w:rsid w:val="00C945E6"/>
    <w:rsid w:val="00C94B04"/>
    <w:rsid w:val="00C95164"/>
    <w:rsid w:val="00C95ED7"/>
    <w:rsid w:val="00C969BB"/>
    <w:rsid w:val="00C96A31"/>
    <w:rsid w:val="00C96B21"/>
    <w:rsid w:val="00C9767F"/>
    <w:rsid w:val="00C97874"/>
    <w:rsid w:val="00C97AFF"/>
    <w:rsid w:val="00C97D97"/>
    <w:rsid w:val="00CA07EC"/>
    <w:rsid w:val="00CA0973"/>
    <w:rsid w:val="00CA0AE7"/>
    <w:rsid w:val="00CA0B91"/>
    <w:rsid w:val="00CA135E"/>
    <w:rsid w:val="00CA142B"/>
    <w:rsid w:val="00CA1599"/>
    <w:rsid w:val="00CA2015"/>
    <w:rsid w:val="00CA30AB"/>
    <w:rsid w:val="00CA36BC"/>
    <w:rsid w:val="00CA3A8A"/>
    <w:rsid w:val="00CA3CC7"/>
    <w:rsid w:val="00CA3FD8"/>
    <w:rsid w:val="00CA3FFC"/>
    <w:rsid w:val="00CA4CA1"/>
    <w:rsid w:val="00CA52DE"/>
    <w:rsid w:val="00CA57A7"/>
    <w:rsid w:val="00CA6403"/>
    <w:rsid w:val="00CA6A5E"/>
    <w:rsid w:val="00CA75BB"/>
    <w:rsid w:val="00CB094D"/>
    <w:rsid w:val="00CB0A90"/>
    <w:rsid w:val="00CB1245"/>
    <w:rsid w:val="00CB12DB"/>
    <w:rsid w:val="00CB17A3"/>
    <w:rsid w:val="00CB194F"/>
    <w:rsid w:val="00CB1EA5"/>
    <w:rsid w:val="00CB1FAA"/>
    <w:rsid w:val="00CB2069"/>
    <w:rsid w:val="00CB2339"/>
    <w:rsid w:val="00CB249D"/>
    <w:rsid w:val="00CB2589"/>
    <w:rsid w:val="00CB262A"/>
    <w:rsid w:val="00CB2670"/>
    <w:rsid w:val="00CB267D"/>
    <w:rsid w:val="00CB2898"/>
    <w:rsid w:val="00CB3DD1"/>
    <w:rsid w:val="00CB48DE"/>
    <w:rsid w:val="00CB4A1F"/>
    <w:rsid w:val="00CB4A50"/>
    <w:rsid w:val="00CB68D3"/>
    <w:rsid w:val="00CB7B67"/>
    <w:rsid w:val="00CB7D21"/>
    <w:rsid w:val="00CB7FCA"/>
    <w:rsid w:val="00CC0103"/>
    <w:rsid w:val="00CC02E9"/>
    <w:rsid w:val="00CC0866"/>
    <w:rsid w:val="00CC0E29"/>
    <w:rsid w:val="00CC0E4C"/>
    <w:rsid w:val="00CC0FF9"/>
    <w:rsid w:val="00CC1186"/>
    <w:rsid w:val="00CC1CCF"/>
    <w:rsid w:val="00CC1D2E"/>
    <w:rsid w:val="00CC1F62"/>
    <w:rsid w:val="00CC1F99"/>
    <w:rsid w:val="00CC201D"/>
    <w:rsid w:val="00CC2094"/>
    <w:rsid w:val="00CC3E18"/>
    <w:rsid w:val="00CC4065"/>
    <w:rsid w:val="00CC4241"/>
    <w:rsid w:val="00CC4C33"/>
    <w:rsid w:val="00CC514B"/>
    <w:rsid w:val="00CC5BDB"/>
    <w:rsid w:val="00CC64A4"/>
    <w:rsid w:val="00CC6ECA"/>
    <w:rsid w:val="00CC72E1"/>
    <w:rsid w:val="00CC7461"/>
    <w:rsid w:val="00CC755B"/>
    <w:rsid w:val="00CC77E3"/>
    <w:rsid w:val="00CD0341"/>
    <w:rsid w:val="00CD0C49"/>
    <w:rsid w:val="00CD114D"/>
    <w:rsid w:val="00CD1441"/>
    <w:rsid w:val="00CD182D"/>
    <w:rsid w:val="00CD1D17"/>
    <w:rsid w:val="00CD1DCB"/>
    <w:rsid w:val="00CD1E92"/>
    <w:rsid w:val="00CD2491"/>
    <w:rsid w:val="00CD271D"/>
    <w:rsid w:val="00CD2C10"/>
    <w:rsid w:val="00CD3364"/>
    <w:rsid w:val="00CD352D"/>
    <w:rsid w:val="00CD3550"/>
    <w:rsid w:val="00CD35B6"/>
    <w:rsid w:val="00CD411E"/>
    <w:rsid w:val="00CD52D5"/>
    <w:rsid w:val="00CD54D3"/>
    <w:rsid w:val="00CD583D"/>
    <w:rsid w:val="00CD5AA2"/>
    <w:rsid w:val="00CD66F3"/>
    <w:rsid w:val="00CD6710"/>
    <w:rsid w:val="00CD75CF"/>
    <w:rsid w:val="00CD78EA"/>
    <w:rsid w:val="00CD79DA"/>
    <w:rsid w:val="00CD7CC4"/>
    <w:rsid w:val="00CD7E9F"/>
    <w:rsid w:val="00CE0030"/>
    <w:rsid w:val="00CE015D"/>
    <w:rsid w:val="00CE125D"/>
    <w:rsid w:val="00CE12CD"/>
    <w:rsid w:val="00CE1568"/>
    <w:rsid w:val="00CE1C0E"/>
    <w:rsid w:val="00CE1D0E"/>
    <w:rsid w:val="00CE32AF"/>
    <w:rsid w:val="00CE393D"/>
    <w:rsid w:val="00CE3B77"/>
    <w:rsid w:val="00CE45CD"/>
    <w:rsid w:val="00CE4E16"/>
    <w:rsid w:val="00CE52C8"/>
    <w:rsid w:val="00CE5F54"/>
    <w:rsid w:val="00CE6381"/>
    <w:rsid w:val="00CE6690"/>
    <w:rsid w:val="00CE6FBC"/>
    <w:rsid w:val="00CE7383"/>
    <w:rsid w:val="00CE743D"/>
    <w:rsid w:val="00CE7FB2"/>
    <w:rsid w:val="00CF009C"/>
    <w:rsid w:val="00CF0A3A"/>
    <w:rsid w:val="00CF0D10"/>
    <w:rsid w:val="00CF0E18"/>
    <w:rsid w:val="00CF14B7"/>
    <w:rsid w:val="00CF15C6"/>
    <w:rsid w:val="00CF1870"/>
    <w:rsid w:val="00CF1AFE"/>
    <w:rsid w:val="00CF1BEE"/>
    <w:rsid w:val="00CF1C94"/>
    <w:rsid w:val="00CF2315"/>
    <w:rsid w:val="00CF2733"/>
    <w:rsid w:val="00CF3001"/>
    <w:rsid w:val="00CF31BA"/>
    <w:rsid w:val="00CF375D"/>
    <w:rsid w:val="00CF47D6"/>
    <w:rsid w:val="00CF4AAA"/>
    <w:rsid w:val="00CF4E14"/>
    <w:rsid w:val="00CF540C"/>
    <w:rsid w:val="00CF5792"/>
    <w:rsid w:val="00CF5E84"/>
    <w:rsid w:val="00CF664D"/>
    <w:rsid w:val="00CF6F51"/>
    <w:rsid w:val="00CF701F"/>
    <w:rsid w:val="00CF7050"/>
    <w:rsid w:val="00CF7B01"/>
    <w:rsid w:val="00CF7C01"/>
    <w:rsid w:val="00CF7C7C"/>
    <w:rsid w:val="00CF7EFC"/>
    <w:rsid w:val="00D005DA"/>
    <w:rsid w:val="00D00E23"/>
    <w:rsid w:val="00D01167"/>
    <w:rsid w:val="00D01176"/>
    <w:rsid w:val="00D018E5"/>
    <w:rsid w:val="00D02803"/>
    <w:rsid w:val="00D03C34"/>
    <w:rsid w:val="00D042FD"/>
    <w:rsid w:val="00D04E61"/>
    <w:rsid w:val="00D054CD"/>
    <w:rsid w:val="00D05548"/>
    <w:rsid w:val="00D06F2F"/>
    <w:rsid w:val="00D076B2"/>
    <w:rsid w:val="00D0779B"/>
    <w:rsid w:val="00D07ED9"/>
    <w:rsid w:val="00D1036B"/>
    <w:rsid w:val="00D10882"/>
    <w:rsid w:val="00D10925"/>
    <w:rsid w:val="00D10926"/>
    <w:rsid w:val="00D10A72"/>
    <w:rsid w:val="00D10E49"/>
    <w:rsid w:val="00D11A84"/>
    <w:rsid w:val="00D11C31"/>
    <w:rsid w:val="00D11ED5"/>
    <w:rsid w:val="00D13CF6"/>
    <w:rsid w:val="00D13F9F"/>
    <w:rsid w:val="00D14547"/>
    <w:rsid w:val="00D14618"/>
    <w:rsid w:val="00D14788"/>
    <w:rsid w:val="00D15091"/>
    <w:rsid w:val="00D1545E"/>
    <w:rsid w:val="00D16064"/>
    <w:rsid w:val="00D1634F"/>
    <w:rsid w:val="00D16BCE"/>
    <w:rsid w:val="00D16DF8"/>
    <w:rsid w:val="00D17B66"/>
    <w:rsid w:val="00D20949"/>
    <w:rsid w:val="00D21030"/>
    <w:rsid w:val="00D212FB"/>
    <w:rsid w:val="00D21F8E"/>
    <w:rsid w:val="00D22468"/>
    <w:rsid w:val="00D228E9"/>
    <w:rsid w:val="00D229C6"/>
    <w:rsid w:val="00D22F32"/>
    <w:rsid w:val="00D2310C"/>
    <w:rsid w:val="00D23136"/>
    <w:rsid w:val="00D233F3"/>
    <w:rsid w:val="00D234F4"/>
    <w:rsid w:val="00D23820"/>
    <w:rsid w:val="00D23D44"/>
    <w:rsid w:val="00D24766"/>
    <w:rsid w:val="00D248BF"/>
    <w:rsid w:val="00D25653"/>
    <w:rsid w:val="00D2565A"/>
    <w:rsid w:val="00D25929"/>
    <w:rsid w:val="00D25996"/>
    <w:rsid w:val="00D26AE2"/>
    <w:rsid w:val="00D26BB6"/>
    <w:rsid w:val="00D2764A"/>
    <w:rsid w:val="00D277E0"/>
    <w:rsid w:val="00D27A7C"/>
    <w:rsid w:val="00D27FD8"/>
    <w:rsid w:val="00D30779"/>
    <w:rsid w:val="00D30971"/>
    <w:rsid w:val="00D30E01"/>
    <w:rsid w:val="00D31278"/>
    <w:rsid w:val="00D315DF"/>
    <w:rsid w:val="00D31642"/>
    <w:rsid w:val="00D316CF"/>
    <w:rsid w:val="00D31D23"/>
    <w:rsid w:val="00D324F8"/>
    <w:rsid w:val="00D3275A"/>
    <w:rsid w:val="00D3317A"/>
    <w:rsid w:val="00D33372"/>
    <w:rsid w:val="00D33675"/>
    <w:rsid w:val="00D336A2"/>
    <w:rsid w:val="00D336F4"/>
    <w:rsid w:val="00D337D9"/>
    <w:rsid w:val="00D3430E"/>
    <w:rsid w:val="00D34E73"/>
    <w:rsid w:val="00D34F32"/>
    <w:rsid w:val="00D355B4"/>
    <w:rsid w:val="00D35EB7"/>
    <w:rsid w:val="00D36B3E"/>
    <w:rsid w:val="00D3778F"/>
    <w:rsid w:val="00D40819"/>
    <w:rsid w:val="00D40A7B"/>
    <w:rsid w:val="00D40CA9"/>
    <w:rsid w:val="00D40FD6"/>
    <w:rsid w:val="00D41013"/>
    <w:rsid w:val="00D414A4"/>
    <w:rsid w:val="00D427A0"/>
    <w:rsid w:val="00D42932"/>
    <w:rsid w:val="00D431B1"/>
    <w:rsid w:val="00D434A1"/>
    <w:rsid w:val="00D43E78"/>
    <w:rsid w:val="00D44317"/>
    <w:rsid w:val="00D44722"/>
    <w:rsid w:val="00D44A94"/>
    <w:rsid w:val="00D464CE"/>
    <w:rsid w:val="00D4677A"/>
    <w:rsid w:val="00D4698F"/>
    <w:rsid w:val="00D472D1"/>
    <w:rsid w:val="00D4768F"/>
    <w:rsid w:val="00D4784D"/>
    <w:rsid w:val="00D50752"/>
    <w:rsid w:val="00D50843"/>
    <w:rsid w:val="00D508CB"/>
    <w:rsid w:val="00D5096F"/>
    <w:rsid w:val="00D50F15"/>
    <w:rsid w:val="00D512F4"/>
    <w:rsid w:val="00D51365"/>
    <w:rsid w:val="00D5147E"/>
    <w:rsid w:val="00D51995"/>
    <w:rsid w:val="00D52DE3"/>
    <w:rsid w:val="00D53B1A"/>
    <w:rsid w:val="00D56059"/>
    <w:rsid w:val="00D560FE"/>
    <w:rsid w:val="00D56850"/>
    <w:rsid w:val="00D5698A"/>
    <w:rsid w:val="00D5730F"/>
    <w:rsid w:val="00D57AC1"/>
    <w:rsid w:val="00D57D56"/>
    <w:rsid w:val="00D57EE0"/>
    <w:rsid w:val="00D60EBA"/>
    <w:rsid w:val="00D62142"/>
    <w:rsid w:val="00D62495"/>
    <w:rsid w:val="00D62F8C"/>
    <w:rsid w:val="00D632F8"/>
    <w:rsid w:val="00D63D81"/>
    <w:rsid w:val="00D6419F"/>
    <w:rsid w:val="00D652CD"/>
    <w:rsid w:val="00D65467"/>
    <w:rsid w:val="00D658B9"/>
    <w:rsid w:val="00D65CA9"/>
    <w:rsid w:val="00D66499"/>
    <w:rsid w:val="00D665A4"/>
    <w:rsid w:val="00D66BA4"/>
    <w:rsid w:val="00D66C00"/>
    <w:rsid w:val="00D66DEB"/>
    <w:rsid w:val="00D66FA2"/>
    <w:rsid w:val="00D66FEB"/>
    <w:rsid w:val="00D67115"/>
    <w:rsid w:val="00D679F0"/>
    <w:rsid w:val="00D67BE0"/>
    <w:rsid w:val="00D70652"/>
    <w:rsid w:val="00D70BF0"/>
    <w:rsid w:val="00D7151B"/>
    <w:rsid w:val="00D71B62"/>
    <w:rsid w:val="00D72664"/>
    <w:rsid w:val="00D72BA3"/>
    <w:rsid w:val="00D731DA"/>
    <w:rsid w:val="00D7407E"/>
    <w:rsid w:val="00D74116"/>
    <w:rsid w:val="00D74585"/>
    <w:rsid w:val="00D748EC"/>
    <w:rsid w:val="00D74BE4"/>
    <w:rsid w:val="00D74F91"/>
    <w:rsid w:val="00D754B9"/>
    <w:rsid w:val="00D75DC7"/>
    <w:rsid w:val="00D7607E"/>
    <w:rsid w:val="00D764DB"/>
    <w:rsid w:val="00D7669B"/>
    <w:rsid w:val="00D76C29"/>
    <w:rsid w:val="00D77FE3"/>
    <w:rsid w:val="00D80B9C"/>
    <w:rsid w:val="00D8120C"/>
    <w:rsid w:val="00D818CA"/>
    <w:rsid w:val="00D81A8E"/>
    <w:rsid w:val="00D81D80"/>
    <w:rsid w:val="00D81F56"/>
    <w:rsid w:val="00D82179"/>
    <w:rsid w:val="00D82853"/>
    <w:rsid w:val="00D82906"/>
    <w:rsid w:val="00D82EA4"/>
    <w:rsid w:val="00D82F49"/>
    <w:rsid w:val="00D8332F"/>
    <w:rsid w:val="00D8365E"/>
    <w:rsid w:val="00D839D1"/>
    <w:rsid w:val="00D84004"/>
    <w:rsid w:val="00D841E0"/>
    <w:rsid w:val="00D84207"/>
    <w:rsid w:val="00D8460D"/>
    <w:rsid w:val="00D84B50"/>
    <w:rsid w:val="00D85D2D"/>
    <w:rsid w:val="00D85FE2"/>
    <w:rsid w:val="00D86A25"/>
    <w:rsid w:val="00D87275"/>
    <w:rsid w:val="00D8738B"/>
    <w:rsid w:val="00D87413"/>
    <w:rsid w:val="00D9094C"/>
    <w:rsid w:val="00D90D3E"/>
    <w:rsid w:val="00D913DB"/>
    <w:rsid w:val="00D91FB8"/>
    <w:rsid w:val="00D92978"/>
    <w:rsid w:val="00D92997"/>
    <w:rsid w:val="00D92F03"/>
    <w:rsid w:val="00D930D3"/>
    <w:rsid w:val="00D932AE"/>
    <w:rsid w:val="00D93A10"/>
    <w:rsid w:val="00D9425B"/>
    <w:rsid w:val="00D96073"/>
    <w:rsid w:val="00D96638"/>
    <w:rsid w:val="00D97280"/>
    <w:rsid w:val="00D972CE"/>
    <w:rsid w:val="00DA011A"/>
    <w:rsid w:val="00DA01E2"/>
    <w:rsid w:val="00DA1009"/>
    <w:rsid w:val="00DA2418"/>
    <w:rsid w:val="00DA2510"/>
    <w:rsid w:val="00DA2972"/>
    <w:rsid w:val="00DA3AE6"/>
    <w:rsid w:val="00DA3EE6"/>
    <w:rsid w:val="00DA4411"/>
    <w:rsid w:val="00DA4617"/>
    <w:rsid w:val="00DA4A1F"/>
    <w:rsid w:val="00DA5088"/>
    <w:rsid w:val="00DA5AA1"/>
    <w:rsid w:val="00DA5B62"/>
    <w:rsid w:val="00DA5F6D"/>
    <w:rsid w:val="00DA623C"/>
    <w:rsid w:val="00DA6AB6"/>
    <w:rsid w:val="00DA6B98"/>
    <w:rsid w:val="00DA7639"/>
    <w:rsid w:val="00DA792D"/>
    <w:rsid w:val="00DB05F1"/>
    <w:rsid w:val="00DB0BCE"/>
    <w:rsid w:val="00DB13CE"/>
    <w:rsid w:val="00DB1E71"/>
    <w:rsid w:val="00DB2533"/>
    <w:rsid w:val="00DB2892"/>
    <w:rsid w:val="00DB2B76"/>
    <w:rsid w:val="00DB2DFB"/>
    <w:rsid w:val="00DB2EFD"/>
    <w:rsid w:val="00DB35AD"/>
    <w:rsid w:val="00DB3AF6"/>
    <w:rsid w:val="00DB3CB8"/>
    <w:rsid w:val="00DB3F34"/>
    <w:rsid w:val="00DB42B4"/>
    <w:rsid w:val="00DB43F2"/>
    <w:rsid w:val="00DB4468"/>
    <w:rsid w:val="00DB476F"/>
    <w:rsid w:val="00DB4A70"/>
    <w:rsid w:val="00DB4BC1"/>
    <w:rsid w:val="00DB4C72"/>
    <w:rsid w:val="00DB5076"/>
    <w:rsid w:val="00DB536C"/>
    <w:rsid w:val="00DB573C"/>
    <w:rsid w:val="00DB5D1B"/>
    <w:rsid w:val="00DB605F"/>
    <w:rsid w:val="00DB6D94"/>
    <w:rsid w:val="00DB7105"/>
    <w:rsid w:val="00DB75D9"/>
    <w:rsid w:val="00DB7BC7"/>
    <w:rsid w:val="00DB7C9E"/>
    <w:rsid w:val="00DB7FEC"/>
    <w:rsid w:val="00DC04D6"/>
    <w:rsid w:val="00DC090E"/>
    <w:rsid w:val="00DC0E92"/>
    <w:rsid w:val="00DC0F0E"/>
    <w:rsid w:val="00DC23E9"/>
    <w:rsid w:val="00DC2615"/>
    <w:rsid w:val="00DC275D"/>
    <w:rsid w:val="00DC2AFE"/>
    <w:rsid w:val="00DC2BCB"/>
    <w:rsid w:val="00DC2C20"/>
    <w:rsid w:val="00DC2C26"/>
    <w:rsid w:val="00DC3087"/>
    <w:rsid w:val="00DC33FB"/>
    <w:rsid w:val="00DC351C"/>
    <w:rsid w:val="00DC3FBC"/>
    <w:rsid w:val="00DC5179"/>
    <w:rsid w:val="00DC5970"/>
    <w:rsid w:val="00DC6004"/>
    <w:rsid w:val="00DC64B2"/>
    <w:rsid w:val="00DC64DE"/>
    <w:rsid w:val="00DC667B"/>
    <w:rsid w:val="00DC682C"/>
    <w:rsid w:val="00DC7427"/>
    <w:rsid w:val="00DC781C"/>
    <w:rsid w:val="00DC786C"/>
    <w:rsid w:val="00DC7A09"/>
    <w:rsid w:val="00DC7DF6"/>
    <w:rsid w:val="00DD03C4"/>
    <w:rsid w:val="00DD2620"/>
    <w:rsid w:val="00DD28E6"/>
    <w:rsid w:val="00DD2953"/>
    <w:rsid w:val="00DD2BD9"/>
    <w:rsid w:val="00DD2C3C"/>
    <w:rsid w:val="00DD319D"/>
    <w:rsid w:val="00DD380C"/>
    <w:rsid w:val="00DD3E3F"/>
    <w:rsid w:val="00DD4308"/>
    <w:rsid w:val="00DD436A"/>
    <w:rsid w:val="00DD4D2C"/>
    <w:rsid w:val="00DD67A8"/>
    <w:rsid w:val="00DD6AB6"/>
    <w:rsid w:val="00DD6B67"/>
    <w:rsid w:val="00DD6D4B"/>
    <w:rsid w:val="00DD73D2"/>
    <w:rsid w:val="00DD784E"/>
    <w:rsid w:val="00DD799D"/>
    <w:rsid w:val="00DD7E4D"/>
    <w:rsid w:val="00DD7FF9"/>
    <w:rsid w:val="00DE06C8"/>
    <w:rsid w:val="00DE070E"/>
    <w:rsid w:val="00DE088D"/>
    <w:rsid w:val="00DE0D66"/>
    <w:rsid w:val="00DE1094"/>
    <w:rsid w:val="00DE20EB"/>
    <w:rsid w:val="00DE226C"/>
    <w:rsid w:val="00DE2435"/>
    <w:rsid w:val="00DE2B1D"/>
    <w:rsid w:val="00DE3293"/>
    <w:rsid w:val="00DE3A9F"/>
    <w:rsid w:val="00DE3D63"/>
    <w:rsid w:val="00DE48F7"/>
    <w:rsid w:val="00DE4921"/>
    <w:rsid w:val="00DE538D"/>
    <w:rsid w:val="00DE55EF"/>
    <w:rsid w:val="00DE55F6"/>
    <w:rsid w:val="00DE595C"/>
    <w:rsid w:val="00DE64A2"/>
    <w:rsid w:val="00DE64F4"/>
    <w:rsid w:val="00DE6A27"/>
    <w:rsid w:val="00DF0AE0"/>
    <w:rsid w:val="00DF0C1B"/>
    <w:rsid w:val="00DF1965"/>
    <w:rsid w:val="00DF231C"/>
    <w:rsid w:val="00DF26B9"/>
    <w:rsid w:val="00DF2904"/>
    <w:rsid w:val="00DF2BC2"/>
    <w:rsid w:val="00DF2D56"/>
    <w:rsid w:val="00DF2F63"/>
    <w:rsid w:val="00DF2FED"/>
    <w:rsid w:val="00DF3BBB"/>
    <w:rsid w:val="00DF446E"/>
    <w:rsid w:val="00DF4B9F"/>
    <w:rsid w:val="00DF4C20"/>
    <w:rsid w:val="00DF4C6F"/>
    <w:rsid w:val="00DF4E4C"/>
    <w:rsid w:val="00DF5946"/>
    <w:rsid w:val="00DF5CB8"/>
    <w:rsid w:val="00DF62CF"/>
    <w:rsid w:val="00DF6336"/>
    <w:rsid w:val="00DF64ED"/>
    <w:rsid w:val="00DF6B0F"/>
    <w:rsid w:val="00DF6B5E"/>
    <w:rsid w:val="00DF7A0C"/>
    <w:rsid w:val="00DF7DE1"/>
    <w:rsid w:val="00E000D2"/>
    <w:rsid w:val="00E004EA"/>
    <w:rsid w:val="00E00D89"/>
    <w:rsid w:val="00E01061"/>
    <w:rsid w:val="00E0111B"/>
    <w:rsid w:val="00E01164"/>
    <w:rsid w:val="00E01E48"/>
    <w:rsid w:val="00E0215F"/>
    <w:rsid w:val="00E02398"/>
    <w:rsid w:val="00E02DDA"/>
    <w:rsid w:val="00E035F2"/>
    <w:rsid w:val="00E0384D"/>
    <w:rsid w:val="00E0388C"/>
    <w:rsid w:val="00E04148"/>
    <w:rsid w:val="00E04560"/>
    <w:rsid w:val="00E04602"/>
    <w:rsid w:val="00E0493E"/>
    <w:rsid w:val="00E05131"/>
    <w:rsid w:val="00E05427"/>
    <w:rsid w:val="00E0586F"/>
    <w:rsid w:val="00E05C08"/>
    <w:rsid w:val="00E067B7"/>
    <w:rsid w:val="00E0688E"/>
    <w:rsid w:val="00E06BD0"/>
    <w:rsid w:val="00E07277"/>
    <w:rsid w:val="00E07311"/>
    <w:rsid w:val="00E07663"/>
    <w:rsid w:val="00E10137"/>
    <w:rsid w:val="00E11705"/>
    <w:rsid w:val="00E118CC"/>
    <w:rsid w:val="00E119C9"/>
    <w:rsid w:val="00E133A5"/>
    <w:rsid w:val="00E13A71"/>
    <w:rsid w:val="00E13C54"/>
    <w:rsid w:val="00E143C5"/>
    <w:rsid w:val="00E148ED"/>
    <w:rsid w:val="00E14A4A"/>
    <w:rsid w:val="00E14AA2"/>
    <w:rsid w:val="00E14C27"/>
    <w:rsid w:val="00E15254"/>
    <w:rsid w:val="00E15AD3"/>
    <w:rsid w:val="00E15BAC"/>
    <w:rsid w:val="00E15E84"/>
    <w:rsid w:val="00E17747"/>
    <w:rsid w:val="00E17D5D"/>
    <w:rsid w:val="00E17DB9"/>
    <w:rsid w:val="00E204D9"/>
    <w:rsid w:val="00E21363"/>
    <w:rsid w:val="00E21FAE"/>
    <w:rsid w:val="00E22731"/>
    <w:rsid w:val="00E22952"/>
    <w:rsid w:val="00E22BFC"/>
    <w:rsid w:val="00E22C7F"/>
    <w:rsid w:val="00E22D35"/>
    <w:rsid w:val="00E24DA9"/>
    <w:rsid w:val="00E2519C"/>
    <w:rsid w:val="00E2528D"/>
    <w:rsid w:val="00E25558"/>
    <w:rsid w:val="00E25653"/>
    <w:rsid w:val="00E2683E"/>
    <w:rsid w:val="00E26A8F"/>
    <w:rsid w:val="00E26CA8"/>
    <w:rsid w:val="00E278A5"/>
    <w:rsid w:val="00E27990"/>
    <w:rsid w:val="00E27AF4"/>
    <w:rsid w:val="00E302FF"/>
    <w:rsid w:val="00E306C4"/>
    <w:rsid w:val="00E30D65"/>
    <w:rsid w:val="00E318A6"/>
    <w:rsid w:val="00E31C3F"/>
    <w:rsid w:val="00E329E3"/>
    <w:rsid w:val="00E3362E"/>
    <w:rsid w:val="00E33AF9"/>
    <w:rsid w:val="00E34B94"/>
    <w:rsid w:val="00E35885"/>
    <w:rsid w:val="00E35C9B"/>
    <w:rsid w:val="00E35ED8"/>
    <w:rsid w:val="00E36410"/>
    <w:rsid w:val="00E366CC"/>
    <w:rsid w:val="00E36A40"/>
    <w:rsid w:val="00E37310"/>
    <w:rsid w:val="00E377C1"/>
    <w:rsid w:val="00E37C35"/>
    <w:rsid w:val="00E40AC8"/>
    <w:rsid w:val="00E40BB2"/>
    <w:rsid w:val="00E417F5"/>
    <w:rsid w:val="00E41D61"/>
    <w:rsid w:val="00E4228E"/>
    <w:rsid w:val="00E42B18"/>
    <w:rsid w:val="00E42BFF"/>
    <w:rsid w:val="00E42E5F"/>
    <w:rsid w:val="00E440F1"/>
    <w:rsid w:val="00E44184"/>
    <w:rsid w:val="00E44CE1"/>
    <w:rsid w:val="00E452A3"/>
    <w:rsid w:val="00E455F6"/>
    <w:rsid w:val="00E45ED3"/>
    <w:rsid w:val="00E466B8"/>
    <w:rsid w:val="00E5073D"/>
    <w:rsid w:val="00E51F86"/>
    <w:rsid w:val="00E524F7"/>
    <w:rsid w:val="00E533A6"/>
    <w:rsid w:val="00E543BC"/>
    <w:rsid w:val="00E54A2E"/>
    <w:rsid w:val="00E54D5F"/>
    <w:rsid w:val="00E5522C"/>
    <w:rsid w:val="00E5572B"/>
    <w:rsid w:val="00E56083"/>
    <w:rsid w:val="00E5611C"/>
    <w:rsid w:val="00E563C2"/>
    <w:rsid w:val="00E564E2"/>
    <w:rsid w:val="00E57655"/>
    <w:rsid w:val="00E578AF"/>
    <w:rsid w:val="00E57EF2"/>
    <w:rsid w:val="00E60065"/>
    <w:rsid w:val="00E60182"/>
    <w:rsid w:val="00E604FE"/>
    <w:rsid w:val="00E60E61"/>
    <w:rsid w:val="00E6100B"/>
    <w:rsid w:val="00E61341"/>
    <w:rsid w:val="00E6182F"/>
    <w:rsid w:val="00E61C74"/>
    <w:rsid w:val="00E62069"/>
    <w:rsid w:val="00E62307"/>
    <w:rsid w:val="00E6238E"/>
    <w:rsid w:val="00E625D8"/>
    <w:rsid w:val="00E63300"/>
    <w:rsid w:val="00E63AA5"/>
    <w:rsid w:val="00E63B2F"/>
    <w:rsid w:val="00E63DDD"/>
    <w:rsid w:val="00E64699"/>
    <w:rsid w:val="00E65A60"/>
    <w:rsid w:val="00E6621A"/>
    <w:rsid w:val="00E663C0"/>
    <w:rsid w:val="00E66824"/>
    <w:rsid w:val="00E66DA0"/>
    <w:rsid w:val="00E66F58"/>
    <w:rsid w:val="00E679CB"/>
    <w:rsid w:val="00E67CDB"/>
    <w:rsid w:val="00E704B5"/>
    <w:rsid w:val="00E709BB"/>
    <w:rsid w:val="00E70BF3"/>
    <w:rsid w:val="00E71F65"/>
    <w:rsid w:val="00E72774"/>
    <w:rsid w:val="00E72C68"/>
    <w:rsid w:val="00E72CEE"/>
    <w:rsid w:val="00E72DEB"/>
    <w:rsid w:val="00E72E42"/>
    <w:rsid w:val="00E72E4B"/>
    <w:rsid w:val="00E734E0"/>
    <w:rsid w:val="00E73929"/>
    <w:rsid w:val="00E73E9B"/>
    <w:rsid w:val="00E74ED4"/>
    <w:rsid w:val="00E75774"/>
    <w:rsid w:val="00E760C2"/>
    <w:rsid w:val="00E766F7"/>
    <w:rsid w:val="00E7673F"/>
    <w:rsid w:val="00E768E7"/>
    <w:rsid w:val="00E76E34"/>
    <w:rsid w:val="00E76E73"/>
    <w:rsid w:val="00E77316"/>
    <w:rsid w:val="00E77578"/>
    <w:rsid w:val="00E80B53"/>
    <w:rsid w:val="00E80E23"/>
    <w:rsid w:val="00E811B2"/>
    <w:rsid w:val="00E81726"/>
    <w:rsid w:val="00E83770"/>
    <w:rsid w:val="00E83B69"/>
    <w:rsid w:val="00E83EF0"/>
    <w:rsid w:val="00E83F9F"/>
    <w:rsid w:val="00E84644"/>
    <w:rsid w:val="00E84792"/>
    <w:rsid w:val="00E84FFD"/>
    <w:rsid w:val="00E851C1"/>
    <w:rsid w:val="00E8544C"/>
    <w:rsid w:val="00E85995"/>
    <w:rsid w:val="00E8599D"/>
    <w:rsid w:val="00E8625E"/>
    <w:rsid w:val="00E86561"/>
    <w:rsid w:val="00E86601"/>
    <w:rsid w:val="00E87263"/>
    <w:rsid w:val="00E87A33"/>
    <w:rsid w:val="00E908AC"/>
    <w:rsid w:val="00E90C78"/>
    <w:rsid w:val="00E91047"/>
    <w:rsid w:val="00E91D5C"/>
    <w:rsid w:val="00E92424"/>
    <w:rsid w:val="00E927ED"/>
    <w:rsid w:val="00E92CE5"/>
    <w:rsid w:val="00E9352B"/>
    <w:rsid w:val="00E93C07"/>
    <w:rsid w:val="00E946C4"/>
    <w:rsid w:val="00E94832"/>
    <w:rsid w:val="00E9483D"/>
    <w:rsid w:val="00E94BBA"/>
    <w:rsid w:val="00E95055"/>
    <w:rsid w:val="00E9527A"/>
    <w:rsid w:val="00E95419"/>
    <w:rsid w:val="00E95A76"/>
    <w:rsid w:val="00E95C25"/>
    <w:rsid w:val="00E95E07"/>
    <w:rsid w:val="00E964B1"/>
    <w:rsid w:val="00E969EB"/>
    <w:rsid w:val="00E96C7F"/>
    <w:rsid w:val="00E96D55"/>
    <w:rsid w:val="00E96D99"/>
    <w:rsid w:val="00E97824"/>
    <w:rsid w:val="00E97CC1"/>
    <w:rsid w:val="00EA0147"/>
    <w:rsid w:val="00EA09AB"/>
    <w:rsid w:val="00EA09DB"/>
    <w:rsid w:val="00EA0E3F"/>
    <w:rsid w:val="00EA1B91"/>
    <w:rsid w:val="00EA246E"/>
    <w:rsid w:val="00EA3BB5"/>
    <w:rsid w:val="00EA47F5"/>
    <w:rsid w:val="00EA5BB6"/>
    <w:rsid w:val="00EA5FA4"/>
    <w:rsid w:val="00EA5FE8"/>
    <w:rsid w:val="00EA6404"/>
    <w:rsid w:val="00EA69EE"/>
    <w:rsid w:val="00EA6A2C"/>
    <w:rsid w:val="00EA6B5F"/>
    <w:rsid w:val="00EA6DDF"/>
    <w:rsid w:val="00EA7349"/>
    <w:rsid w:val="00EA7AE6"/>
    <w:rsid w:val="00EA7B76"/>
    <w:rsid w:val="00EB062B"/>
    <w:rsid w:val="00EB111A"/>
    <w:rsid w:val="00EB1344"/>
    <w:rsid w:val="00EB199D"/>
    <w:rsid w:val="00EB1EB1"/>
    <w:rsid w:val="00EB3071"/>
    <w:rsid w:val="00EB3416"/>
    <w:rsid w:val="00EB3A9F"/>
    <w:rsid w:val="00EB451E"/>
    <w:rsid w:val="00EB4E12"/>
    <w:rsid w:val="00EB5053"/>
    <w:rsid w:val="00EB5B7E"/>
    <w:rsid w:val="00EB5C8C"/>
    <w:rsid w:val="00EB63AA"/>
    <w:rsid w:val="00EB6928"/>
    <w:rsid w:val="00EB6A68"/>
    <w:rsid w:val="00EB6B7D"/>
    <w:rsid w:val="00EB6BE3"/>
    <w:rsid w:val="00EB797F"/>
    <w:rsid w:val="00EB7BFB"/>
    <w:rsid w:val="00EC05E3"/>
    <w:rsid w:val="00EC06D7"/>
    <w:rsid w:val="00EC1137"/>
    <w:rsid w:val="00EC14F6"/>
    <w:rsid w:val="00EC1A40"/>
    <w:rsid w:val="00EC1A9D"/>
    <w:rsid w:val="00EC1FE3"/>
    <w:rsid w:val="00EC26C2"/>
    <w:rsid w:val="00EC2959"/>
    <w:rsid w:val="00EC2C34"/>
    <w:rsid w:val="00EC3678"/>
    <w:rsid w:val="00EC3D7C"/>
    <w:rsid w:val="00EC3DE5"/>
    <w:rsid w:val="00EC4BEC"/>
    <w:rsid w:val="00EC4C5C"/>
    <w:rsid w:val="00EC5757"/>
    <w:rsid w:val="00EC579A"/>
    <w:rsid w:val="00EC5A85"/>
    <w:rsid w:val="00EC5AEB"/>
    <w:rsid w:val="00EC6374"/>
    <w:rsid w:val="00EC63AB"/>
    <w:rsid w:val="00EC6A15"/>
    <w:rsid w:val="00EC78B0"/>
    <w:rsid w:val="00EC793E"/>
    <w:rsid w:val="00EC7AC6"/>
    <w:rsid w:val="00EC7BA5"/>
    <w:rsid w:val="00EC7C50"/>
    <w:rsid w:val="00ED020F"/>
    <w:rsid w:val="00ED0F6B"/>
    <w:rsid w:val="00ED1296"/>
    <w:rsid w:val="00ED135C"/>
    <w:rsid w:val="00ED14DB"/>
    <w:rsid w:val="00ED1A88"/>
    <w:rsid w:val="00ED242F"/>
    <w:rsid w:val="00ED2AEB"/>
    <w:rsid w:val="00ED3066"/>
    <w:rsid w:val="00ED3114"/>
    <w:rsid w:val="00ED3128"/>
    <w:rsid w:val="00ED338F"/>
    <w:rsid w:val="00ED434C"/>
    <w:rsid w:val="00ED44CB"/>
    <w:rsid w:val="00ED4A10"/>
    <w:rsid w:val="00ED4E8B"/>
    <w:rsid w:val="00ED518E"/>
    <w:rsid w:val="00ED54A0"/>
    <w:rsid w:val="00ED58DF"/>
    <w:rsid w:val="00ED5D20"/>
    <w:rsid w:val="00ED6208"/>
    <w:rsid w:val="00ED739C"/>
    <w:rsid w:val="00ED73A2"/>
    <w:rsid w:val="00ED74AF"/>
    <w:rsid w:val="00ED7DB1"/>
    <w:rsid w:val="00ED7ED6"/>
    <w:rsid w:val="00EE0227"/>
    <w:rsid w:val="00EE0ECB"/>
    <w:rsid w:val="00EE12FF"/>
    <w:rsid w:val="00EE15F8"/>
    <w:rsid w:val="00EE1E32"/>
    <w:rsid w:val="00EE2D7D"/>
    <w:rsid w:val="00EE4947"/>
    <w:rsid w:val="00EE4F3A"/>
    <w:rsid w:val="00EE5BDB"/>
    <w:rsid w:val="00EE5F06"/>
    <w:rsid w:val="00EE5F68"/>
    <w:rsid w:val="00EE68E4"/>
    <w:rsid w:val="00EE68EB"/>
    <w:rsid w:val="00EE6970"/>
    <w:rsid w:val="00EE6C70"/>
    <w:rsid w:val="00EE7611"/>
    <w:rsid w:val="00EE7AF4"/>
    <w:rsid w:val="00EE7F13"/>
    <w:rsid w:val="00EF0548"/>
    <w:rsid w:val="00EF0796"/>
    <w:rsid w:val="00EF175A"/>
    <w:rsid w:val="00EF241F"/>
    <w:rsid w:val="00EF35EB"/>
    <w:rsid w:val="00EF36F3"/>
    <w:rsid w:val="00EF3B00"/>
    <w:rsid w:val="00EF3F0F"/>
    <w:rsid w:val="00EF491D"/>
    <w:rsid w:val="00EF5F51"/>
    <w:rsid w:val="00EF6004"/>
    <w:rsid w:val="00EF7C8D"/>
    <w:rsid w:val="00F004D2"/>
    <w:rsid w:val="00F00AE7"/>
    <w:rsid w:val="00F01171"/>
    <w:rsid w:val="00F01193"/>
    <w:rsid w:val="00F0238B"/>
    <w:rsid w:val="00F031D3"/>
    <w:rsid w:val="00F0325F"/>
    <w:rsid w:val="00F03338"/>
    <w:rsid w:val="00F043CD"/>
    <w:rsid w:val="00F04BEA"/>
    <w:rsid w:val="00F04CF7"/>
    <w:rsid w:val="00F04FBE"/>
    <w:rsid w:val="00F04FF6"/>
    <w:rsid w:val="00F059B7"/>
    <w:rsid w:val="00F05B4B"/>
    <w:rsid w:val="00F062C9"/>
    <w:rsid w:val="00F066BE"/>
    <w:rsid w:val="00F06794"/>
    <w:rsid w:val="00F069F2"/>
    <w:rsid w:val="00F070A0"/>
    <w:rsid w:val="00F07446"/>
    <w:rsid w:val="00F1014B"/>
    <w:rsid w:val="00F1082B"/>
    <w:rsid w:val="00F112AC"/>
    <w:rsid w:val="00F1197C"/>
    <w:rsid w:val="00F12FC2"/>
    <w:rsid w:val="00F13608"/>
    <w:rsid w:val="00F137CD"/>
    <w:rsid w:val="00F13CB7"/>
    <w:rsid w:val="00F13E69"/>
    <w:rsid w:val="00F14046"/>
    <w:rsid w:val="00F143FC"/>
    <w:rsid w:val="00F147D9"/>
    <w:rsid w:val="00F14CF7"/>
    <w:rsid w:val="00F14DCB"/>
    <w:rsid w:val="00F15309"/>
    <w:rsid w:val="00F15AFC"/>
    <w:rsid w:val="00F1609A"/>
    <w:rsid w:val="00F1780C"/>
    <w:rsid w:val="00F17CCD"/>
    <w:rsid w:val="00F203DF"/>
    <w:rsid w:val="00F20917"/>
    <w:rsid w:val="00F20E0B"/>
    <w:rsid w:val="00F20E5F"/>
    <w:rsid w:val="00F2102E"/>
    <w:rsid w:val="00F2123D"/>
    <w:rsid w:val="00F21467"/>
    <w:rsid w:val="00F21991"/>
    <w:rsid w:val="00F23084"/>
    <w:rsid w:val="00F2315F"/>
    <w:rsid w:val="00F233EF"/>
    <w:rsid w:val="00F23479"/>
    <w:rsid w:val="00F23C8D"/>
    <w:rsid w:val="00F241DD"/>
    <w:rsid w:val="00F244BA"/>
    <w:rsid w:val="00F24F71"/>
    <w:rsid w:val="00F25B5D"/>
    <w:rsid w:val="00F26559"/>
    <w:rsid w:val="00F2718B"/>
    <w:rsid w:val="00F30F53"/>
    <w:rsid w:val="00F31054"/>
    <w:rsid w:val="00F3138A"/>
    <w:rsid w:val="00F31EF9"/>
    <w:rsid w:val="00F32302"/>
    <w:rsid w:val="00F32392"/>
    <w:rsid w:val="00F32796"/>
    <w:rsid w:val="00F33D94"/>
    <w:rsid w:val="00F33FC6"/>
    <w:rsid w:val="00F3437A"/>
    <w:rsid w:val="00F346C8"/>
    <w:rsid w:val="00F34BD0"/>
    <w:rsid w:val="00F3615F"/>
    <w:rsid w:val="00F36349"/>
    <w:rsid w:val="00F36440"/>
    <w:rsid w:val="00F37ED2"/>
    <w:rsid w:val="00F40195"/>
    <w:rsid w:val="00F401B0"/>
    <w:rsid w:val="00F40329"/>
    <w:rsid w:val="00F40D5D"/>
    <w:rsid w:val="00F4251F"/>
    <w:rsid w:val="00F4359F"/>
    <w:rsid w:val="00F43CA9"/>
    <w:rsid w:val="00F43CEC"/>
    <w:rsid w:val="00F440CA"/>
    <w:rsid w:val="00F4434E"/>
    <w:rsid w:val="00F44624"/>
    <w:rsid w:val="00F44930"/>
    <w:rsid w:val="00F449CC"/>
    <w:rsid w:val="00F44DDB"/>
    <w:rsid w:val="00F45419"/>
    <w:rsid w:val="00F4614E"/>
    <w:rsid w:val="00F46EF2"/>
    <w:rsid w:val="00F472F0"/>
    <w:rsid w:val="00F473B2"/>
    <w:rsid w:val="00F4752B"/>
    <w:rsid w:val="00F4771C"/>
    <w:rsid w:val="00F50025"/>
    <w:rsid w:val="00F50896"/>
    <w:rsid w:val="00F50DA8"/>
    <w:rsid w:val="00F51003"/>
    <w:rsid w:val="00F5169D"/>
    <w:rsid w:val="00F51828"/>
    <w:rsid w:val="00F51934"/>
    <w:rsid w:val="00F522DA"/>
    <w:rsid w:val="00F524B0"/>
    <w:rsid w:val="00F531CD"/>
    <w:rsid w:val="00F5369E"/>
    <w:rsid w:val="00F53A2D"/>
    <w:rsid w:val="00F53C16"/>
    <w:rsid w:val="00F545D7"/>
    <w:rsid w:val="00F5471C"/>
    <w:rsid w:val="00F54AA5"/>
    <w:rsid w:val="00F54DBD"/>
    <w:rsid w:val="00F553F9"/>
    <w:rsid w:val="00F5555C"/>
    <w:rsid w:val="00F5568B"/>
    <w:rsid w:val="00F55720"/>
    <w:rsid w:val="00F55CEB"/>
    <w:rsid w:val="00F55FEA"/>
    <w:rsid w:val="00F56DA4"/>
    <w:rsid w:val="00F5781C"/>
    <w:rsid w:val="00F57EC7"/>
    <w:rsid w:val="00F60BB2"/>
    <w:rsid w:val="00F63D5D"/>
    <w:rsid w:val="00F63DE8"/>
    <w:rsid w:val="00F63FEE"/>
    <w:rsid w:val="00F6406F"/>
    <w:rsid w:val="00F64669"/>
    <w:rsid w:val="00F6480E"/>
    <w:rsid w:val="00F649F2"/>
    <w:rsid w:val="00F64EE5"/>
    <w:rsid w:val="00F65A92"/>
    <w:rsid w:val="00F65FDF"/>
    <w:rsid w:val="00F6600F"/>
    <w:rsid w:val="00F66763"/>
    <w:rsid w:val="00F70341"/>
    <w:rsid w:val="00F7059C"/>
    <w:rsid w:val="00F706FD"/>
    <w:rsid w:val="00F7092B"/>
    <w:rsid w:val="00F7197A"/>
    <w:rsid w:val="00F7198D"/>
    <w:rsid w:val="00F7246C"/>
    <w:rsid w:val="00F72801"/>
    <w:rsid w:val="00F74261"/>
    <w:rsid w:val="00F751F2"/>
    <w:rsid w:val="00F76022"/>
    <w:rsid w:val="00F7692E"/>
    <w:rsid w:val="00F76A78"/>
    <w:rsid w:val="00F76E04"/>
    <w:rsid w:val="00F76F2E"/>
    <w:rsid w:val="00F771B0"/>
    <w:rsid w:val="00F77B5D"/>
    <w:rsid w:val="00F77BDA"/>
    <w:rsid w:val="00F802B5"/>
    <w:rsid w:val="00F803FD"/>
    <w:rsid w:val="00F809D2"/>
    <w:rsid w:val="00F816C6"/>
    <w:rsid w:val="00F820EC"/>
    <w:rsid w:val="00F824E7"/>
    <w:rsid w:val="00F8252D"/>
    <w:rsid w:val="00F82567"/>
    <w:rsid w:val="00F82834"/>
    <w:rsid w:val="00F8289B"/>
    <w:rsid w:val="00F828C3"/>
    <w:rsid w:val="00F83006"/>
    <w:rsid w:val="00F8464C"/>
    <w:rsid w:val="00F84754"/>
    <w:rsid w:val="00F84F3E"/>
    <w:rsid w:val="00F857D7"/>
    <w:rsid w:val="00F859C5"/>
    <w:rsid w:val="00F85B15"/>
    <w:rsid w:val="00F86D9B"/>
    <w:rsid w:val="00F86EA0"/>
    <w:rsid w:val="00F8735F"/>
    <w:rsid w:val="00F90053"/>
    <w:rsid w:val="00F90399"/>
    <w:rsid w:val="00F905C0"/>
    <w:rsid w:val="00F91269"/>
    <w:rsid w:val="00F91301"/>
    <w:rsid w:val="00F91370"/>
    <w:rsid w:val="00F915F1"/>
    <w:rsid w:val="00F91D79"/>
    <w:rsid w:val="00F91DFE"/>
    <w:rsid w:val="00F91FAD"/>
    <w:rsid w:val="00F9211C"/>
    <w:rsid w:val="00F92636"/>
    <w:rsid w:val="00F92833"/>
    <w:rsid w:val="00F9386A"/>
    <w:rsid w:val="00F9430D"/>
    <w:rsid w:val="00F9468C"/>
    <w:rsid w:val="00F94776"/>
    <w:rsid w:val="00F9599E"/>
    <w:rsid w:val="00F95C96"/>
    <w:rsid w:val="00F95D38"/>
    <w:rsid w:val="00F96111"/>
    <w:rsid w:val="00F9624B"/>
    <w:rsid w:val="00F9691B"/>
    <w:rsid w:val="00F973E0"/>
    <w:rsid w:val="00F97850"/>
    <w:rsid w:val="00F97A45"/>
    <w:rsid w:val="00FA043D"/>
    <w:rsid w:val="00FA0544"/>
    <w:rsid w:val="00FA07F4"/>
    <w:rsid w:val="00FA13C9"/>
    <w:rsid w:val="00FA152E"/>
    <w:rsid w:val="00FA16F6"/>
    <w:rsid w:val="00FA2277"/>
    <w:rsid w:val="00FA2AA0"/>
    <w:rsid w:val="00FA304B"/>
    <w:rsid w:val="00FA30B5"/>
    <w:rsid w:val="00FA32D8"/>
    <w:rsid w:val="00FA35F2"/>
    <w:rsid w:val="00FA4774"/>
    <w:rsid w:val="00FA4C20"/>
    <w:rsid w:val="00FA5410"/>
    <w:rsid w:val="00FA6342"/>
    <w:rsid w:val="00FA66E4"/>
    <w:rsid w:val="00FA6EC4"/>
    <w:rsid w:val="00FA74BE"/>
    <w:rsid w:val="00FB0716"/>
    <w:rsid w:val="00FB075E"/>
    <w:rsid w:val="00FB0A2C"/>
    <w:rsid w:val="00FB0ADA"/>
    <w:rsid w:val="00FB0B28"/>
    <w:rsid w:val="00FB0D8F"/>
    <w:rsid w:val="00FB0DF3"/>
    <w:rsid w:val="00FB0EF8"/>
    <w:rsid w:val="00FB1DB9"/>
    <w:rsid w:val="00FB2181"/>
    <w:rsid w:val="00FB2AE2"/>
    <w:rsid w:val="00FB2EF6"/>
    <w:rsid w:val="00FB4213"/>
    <w:rsid w:val="00FB42EF"/>
    <w:rsid w:val="00FB46C8"/>
    <w:rsid w:val="00FB56D4"/>
    <w:rsid w:val="00FB571C"/>
    <w:rsid w:val="00FB58BD"/>
    <w:rsid w:val="00FB5C37"/>
    <w:rsid w:val="00FB5CA7"/>
    <w:rsid w:val="00FB5DC8"/>
    <w:rsid w:val="00FB7004"/>
    <w:rsid w:val="00FB700B"/>
    <w:rsid w:val="00FB783C"/>
    <w:rsid w:val="00FC027D"/>
    <w:rsid w:val="00FC0DFA"/>
    <w:rsid w:val="00FC1E63"/>
    <w:rsid w:val="00FC23BE"/>
    <w:rsid w:val="00FC2C2A"/>
    <w:rsid w:val="00FC34A2"/>
    <w:rsid w:val="00FC3906"/>
    <w:rsid w:val="00FC3BDC"/>
    <w:rsid w:val="00FC41DC"/>
    <w:rsid w:val="00FC4202"/>
    <w:rsid w:val="00FC44B8"/>
    <w:rsid w:val="00FC4564"/>
    <w:rsid w:val="00FC4AB8"/>
    <w:rsid w:val="00FC5423"/>
    <w:rsid w:val="00FC5CBF"/>
    <w:rsid w:val="00FC5E72"/>
    <w:rsid w:val="00FC616D"/>
    <w:rsid w:val="00FC6293"/>
    <w:rsid w:val="00FC67F9"/>
    <w:rsid w:val="00FC73CC"/>
    <w:rsid w:val="00FC7A09"/>
    <w:rsid w:val="00FC7ADF"/>
    <w:rsid w:val="00FC7AEA"/>
    <w:rsid w:val="00FC7C68"/>
    <w:rsid w:val="00FD0225"/>
    <w:rsid w:val="00FD0C5C"/>
    <w:rsid w:val="00FD206B"/>
    <w:rsid w:val="00FD218E"/>
    <w:rsid w:val="00FD2881"/>
    <w:rsid w:val="00FD3360"/>
    <w:rsid w:val="00FD3505"/>
    <w:rsid w:val="00FD38C6"/>
    <w:rsid w:val="00FD4708"/>
    <w:rsid w:val="00FD4B85"/>
    <w:rsid w:val="00FD4D23"/>
    <w:rsid w:val="00FD5089"/>
    <w:rsid w:val="00FD50F2"/>
    <w:rsid w:val="00FD5231"/>
    <w:rsid w:val="00FD5652"/>
    <w:rsid w:val="00FD5CD4"/>
    <w:rsid w:val="00FD77E1"/>
    <w:rsid w:val="00FD7B08"/>
    <w:rsid w:val="00FD7CAA"/>
    <w:rsid w:val="00FE04B7"/>
    <w:rsid w:val="00FE06EC"/>
    <w:rsid w:val="00FE1D69"/>
    <w:rsid w:val="00FE1EB0"/>
    <w:rsid w:val="00FE26F3"/>
    <w:rsid w:val="00FE299D"/>
    <w:rsid w:val="00FE36E2"/>
    <w:rsid w:val="00FE5235"/>
    <w:rsid w:val="00FE56A9"/>
    <w:rsid w:val="00FE5F7E"/>
    <w:rsid w:val="00FE6518"/>
    <w:rsid w:val="00FE6B0C"/>
    <w:rsid w:val="00FE6F06"/>
    <w:rsid w:val="00FE715F"/>
    <w:rsid w:val="00FE73D0"/>
    <w:rsid w:val="00FE7601"/>
    <w:rsid w:val="00FE7BAB"/>
    <w:rsid w:val="00FF050E"/>
    <w:rsid w:val="00FF0694"/>
    <w:rsid w:val="00FF0E83"/>
    <w:rsid w:val="00FF10E2"/>
    <w:rsid w:val="00FF11C3"/>
    <w:rsid w:val="00FF1488"/>
    <w:rsid w:val="00FF14B5"/>
    <w:rsid w:val="00FF152B"/>
    <w:rsid w:val="00FF15B9"/>
    <w:rsid w:val="00FF1746"/>
    <w:rsid w:val="00FF1A15"/>
    <w:rsid w:val="00FF1AE0"/>
    <w:rsid w:val="00FF1B36"/>
    <w:rsid w:val="00FF1FD5"/>
    <w:rsid w:val="00FF219C"/>
    <w:rsid w:val="00FF21E6"/>
    <w:rsid w:val="00FF2663"/>
    <w:rsid w:val="00FF270E"/>
    <w:rsid w:val="00FF2C5C"/>
    <w:rsid w:val="00FF2FAF"/>
    <w:rsid w:val="00FF4487"/>
    <w:rsid w:val="00FF4FBA"/>
    <w:rsid w:val="00FF5178"/>
    <w:rsid w:val="00FF5B6C"/>
    <w:rsid w:val="00FF5BA7"/>
    <w:rsid w:val="00FF5FF4"/>
    <w:rsid w:val="00FF6007"/>
    <w:rsid w:val="00FF6010"/>
    <w:rsid w:val="00FF6343"/>
    <w:rsid w:val="00FF6989"/>
    <w:rsid w:val="00FF6B71"/>
    <w:rsid w:val="00FF7508"/>
    <w:rsid w:val="00FF75FA"/>
    <w:rsid w:val="00FF770F"/>
    <w:rsid w:val="00FF7CA5"/>
    <w:rsid w:val="0134228D"/>
    <w:rsid w:val="016D3329"/>
    <w:rsid w:val="01700DB5"/>
    <w:rsid w:val="01890DEC"/>
    <w:rsid w:val="01AC6C80"/>
    <w:rsid w:val="01C359E0"/>
    <w:rsid w:val="01D17056"/>
    <w:rsid w:val="01D45093"/>
    <w:rsid w:val="01D867AF"/>
    <w:rsid w:val="01E22C9F"/>
    <w:rsid w:val="01E51D28"/>
    <w:rsid w:val="01FA0C29"/>
    <w:rsid w:val="025074AA"/>
    <w:rsid w:val="02D358B6"/>
    <w:rsid w:val="02E87294"/>
    <w:rsid w:val="02EA3D4F"/>
    <w:rsid w:val="032F66E9"/>
    <w:rsid w:val="03360276"/>
    <w:rsid w:val="033E34C7"/>
    <w:rsid w:val="038A0A36"/>
    <w:rsid w:val="038B4C21"/>
    <w:rsid w:val="038D7DAA"/>
    <w:rsid w:val="03A530EE"/>
    <w:rsid w:val="03AB0E87"/>
    <w:rsid w:val="03C51274"/>
    <w:rsid w:val="03D30C30"/>
    <w:rsid w:val="03DC00D0"/>
    <w:rsid w:val="03F337FC"/>
    <w:rsid w:val="04057262"/>
    <w:rsid w:val="043D2FE0"/>
    <w:rsid w:val="043D31F3"/>
    <w:rsid w:val="04454D61"/>
    <w:rsid w:val="044E6290"/>
    <w:rsid w:val="044E6464"/>
    <w:rsid w:val="04633518"/>
    <w:rsid w:val="04713745"/>
    <w:rsid w:val="04975E6F"/>
    <w:rsid w:val="04AC3BEF"/>
    <w:rsid w:val="04B661D1"/>
    <w:rsid w:val="04C95EC8"/>
    <w:rsid w:val="04D53A1E"/>
    <w:rsid w:val="051214CD"/>
    <w:rsid w:val="051E426E"/>
    <w:rsid w:val="05226002"/>
    <w:rsid w:val="052F6128"/>
    <w:rsid w:val="056C2F6B"/>
    <w:rsid w:val="05780245"/>
    <w:rsid w:val="057D3FDA"/>
    <w:rsid w:val="05B46917"/>
    <w:rsid w:val="05C52E2E"/>
    <w:rsid w:val="05C6443E"/>
    <w:rsid w:val="05D11DD1"/>
    <w:rsid w:val="05D12069"/>
    <w:rsid w:val="05D843C4"/>
    <w:rsid w:val="05F17AD2"/>
    <w:rsid w:val="05F50713"/>
    <w:rsid w:val="05F7184A"/>
    <w:rsid w:val="05FF330F"/>
    <w:rsid w:val="06055537"/>
    <w:rsid w:val="06146BE2"/>
    <w:rsid w:val="061C13DD"/>
    <w:rsid w:val="064F2805"/>
    <w:rsid w:val="06607C0F"/>
    <w:rsid w:val="06935D11"/>
    <w:rsid w:val="06AE5E70"/>
    <w:rsid w:val="06D53145"/>
    <w:rsid w:val="06D73364"/>
    <w:rsid w:val="06E0388A"/>
    <w:rsid w:val="07516E99"/>
    <w:rsid w:val="077D762E"/>
    <w:rsid w:val="0784238D"/>
    <w:rsid w:val="078D1E52"/>
    <w:rsid w:val="07AB1CDC"/>
    <w:rsid w:val="07AC1AA3"/>
    <w:rsid w:val="07C808C8"/>
    <w:rsid w:val="07CC4C58"/>
    <w:rsid w:val="07E24397"/>
    <w:rsid w:val="08007B64"/>
    <w:rsid w:val="080B3DE4"/>
    <w:rsid w:val="0816261C"/>
    <w:rsid w:val="08212441"/>
    <w:rsid w:val="086F06C6"/>
    <w:rsid w:val="087679C6"/>
    <w:rsid w:val="08BE5661"/>
    <w:rsid w:val="08CB697C"/>
    <w:rsid w:val="08E67B94"/>
    <w:rsid w:val="08EB5F92"/>
    <w:rsid w:val="090F0736"/>
    <w:rsid w:val="092C3DD0"/>
    <w:rsid w:val="093066B3"/>
    <w:rsid w:val="09345980"/>
    <w:rsid w:val="093B3D23"/>
    <w:rsid w:val="09476E41"/>
    <w:rsid w:val="094F5AEA"/>
    <w:rsid w:val="098B6E4F"/>
    <w:rsid w:val="09BE6273"/>
    <w:rsid w:val="09DE3EF3"/>
    <w:rsid w:val="09EF19D3"/>
    <w:rsid w:val="09FA094E"/>
    <w:rsid w:val="0A155AE0"/>
    <w:rsid w:val="0A1C03B9"/>
    <w:rsid w:val="0A1D5803"/>
    <w:rsid w:val="0A6D0068"/>
    <w:rsid w:val="0A862810"/>
    <w:rsid w:val="0AAD12F9"/>
    <w:rsid w:val="0ACB4992"/>
    <w:rsid w:val="0AD11383"/>
    <w:rsid w:val="0AD610C1"/>
    <w:rsid w:val="0AE72ED3"/>
    <w:rsid w:val="0AE85C74"/>
    <w:rsid w:val="0AEA7028"/>
    <w:rsid w:val="0AF60880"/>
    <w:rsid w:val="0AFD4060"/>
    <w:rsid w:val="0B3722EB"/>
    <w:rsid w:val="0B4130E5"/>
    <w:rsid w:val="0B435C0D"/>
    <w:rsid w:val="0B4E1B4B"/>
    <w:rsid w:val="0B536C61"/>
    <w:rsid w:val="0B5A2550"/>
    <w:rsid w:val="0B5E59BF"/>
    <w:rsid w:val="0B9628E2"/>
    <w:rsid w:val="0B9A4CCF"/>
    <w:rsid w:val="0BAF1F99"/>
    <w:rsid w:val="0BB4329D"/>
    <w:rsid w:val="0BD8492C"/>
    <w:rsid w:val="0C116A04"/>
    <w:rsid w:val="0C163DE3"/>
    <w:rsid w:val="0C3F2AAA"/>
    <w:rsid w:val="0C480C6B"/>
    <w:rsid w:val="0C4851C9"/>
    <w:rsid w:val="0C733348"/>
    <w:rsid w:val="0C7A5F19"/>
    <w:rsid w:val="0CB570E1"/>
    <w:rsid w:val="0CBB2456"/>
    <w:rsid w:val="0CBC0D44"/>
    <w:rsid w:val="0CD53B6E"/>
    <w:rsid w:val="0CDC153A"/>
    <w:rsid w:val="0CDF7504"/>
    <w:rsid w:val="0CE114E8"/>
    <w:rsid w:val="0CE55771"/>
    <w:rsid w:val="0D0A2610"/>
    <w:rsid w:val="0D165B07"/>
    <w:rsid w:val="0D24669F"/>
    <w:rsid w:val="0D351E64"/>
    <w:rsid w:val="0D4B0440"/>
    <w:rsid w:val="0D4F03DA"/>
    <w:rsid w:val="0D6A6DAE"/>
    <w:rsid w:val="0D985744"/>
    <w:rsid w:val="0D997A8E"/>
    <w:rsid w:val="0D9B555D"/>
    <w:rsid w:val="0DAA3522"/>
    <w:rsid w:val="0DD21C91"/>
    <w:rsid w:val="0E001988"/>
    <w:rsid w:val="0E0A0581"/>
    <w:rsid w:val="0E2A3DC1"/>
    <w:rsid w:val="0E432964"/>
    <w:rsid w:val="0E6902AD"/>
    <w:rsid w:val="0E7C2AEA"/>
    <w:rsid w:val="0EB1019F"/>
    <w:rsid w:val="0EE63683"/>
    <w:rsid w:val="0F0174BB"/>
    <w:rsid w:val="0F050418"/>
    <w:rsid w:val="0F110C78"/>
    <w:rsid w:val="0F5349A7"/>
    <w:rsid w:val="0F644451"/>
    <w:rsid w:val="0F8A5245"/>
    <w:rsid w:val="0F9105DC"/>
    <w:rsid w:val="0FD218A9"/>
    <w:rsid w:val="0FDF75FB"/>
    <w:rsid w:val="0FEE45C3"/>
    <w:rsid w:val="0FFC054C"/>
    <w:rsid w:val="0FFC76CD"/>
    <w:rsid w:val="100A0165"/>
    <w:rsid w:val="10164A08"/>
    <w:rsid w:val="103403E8"/>
    <w:rsid w:val="104A3065"/>
    <w:rsid w:val="10790AA3"/>
    <w:rsid w:val="10964EF8"/>
    <w:rsid w:val="10B0393A"/>
    <w:rsid w:val="10C46432"/>
    <w:rsid w:val="10D86C00"/>
    <w:rsid w:val="10DF695A"/>
    <w:rsid w:val="112355EC"/>
    <w:rsid w:val="113147B9"/>
    <w:rsid w:val="11885720"/>
    <w:rsid w:val="119A267F"/>
    <w:rsid w:val="11AD2466"/>
    <w:rsid w:val="11B30F31"/>
    <w:rsid w:val="11B33EF7"/>
    <w:rsid w:val="11BF41A1"/>
    <w:rsid w:val="11C85CC6"/>
    <w:rsid w:val="11E11036"/>
    <w:rsid w:val="11EA2C7E"/>
    <w:rsid w:val="11F70D4B"/>
    <w:rsid w:val="123352C9"/>
    <w:rsid w:val="12484B4C"/>
    <w:rsid w:val="124A2B01"/>
    <w:rsid w:val="124F564F"/>
    <w:rsid w:val="12697B12"/>
    <w:rsid w:val="12783D31"/>
    <w:rsid w:val="12805C0D"/>
    <w:rsid w:val="129C35A2"/>
    <w:rsid w:val="12AC235B"/>
    <w:rsid w:val="12BA18A3"/>
    <w:rsid w:val="12E82BBB"/>
    <w:rsid w:val="12F4218D"/>
    <w:rsid w:val="131813B5"/>
    <w:rsid w:val="13374289"/>
    <w:rsid w:val="13413E8C"/>
    <w:rsid w:val="13427B1B"/>
    <w:rsid w:val="134879D8"/>
    <w:rsid w:val="137D070B"/>
    <w:rsid w:val="138B0DA5"/>
    <w:rsid w:val="13990BE8"/>
    <w:rsid w:val="139F1540"/>
    <w:rsid w:val="13A9216C"/>
    <w:rsid w:val="13B02513"/>
    <w:rsid w:val="13CD1D23"/>
    <w:rsid w:val="13CF716E"/>
    <w:rsid w:val="13D369E3"/>
    <w:rsid w:val="13D50411"/>
    <w:rsid w:val="140A1D14"/>
    <w:rsid w:val="146870E8"/>
    <w:rsid w:val="147A7419"/>
    <w:rsid w:val="148D2D4C"/>
    <w:rsid w:val="14C55FF0"/>
    <w:rsid w:val="152B60A2"/>
    <w:rsid w:val="152E5EA1"/>
    <w:rsid w:val="15342CB2"/>
    <w:rsid w:val="153704C4"/>
    <w:rsid w:val="15677C9D"/>
    <w:rsid w:val="157C74D9"/>
    <w:rsid w:val="15A64FE6"/>
    <w:rsid w:val="15FD388C"/>
    <w:rsid w:val="1638282C"/>
    <w:rsid w:val="16393F3A"/>
    <w:rsid w:val="166B702A"/>
    <w:rsid w:val="16B742C5"/>
    <w:rsid w:val="16BA20C3"/>
    <w:rsid w:val="16C53A03"/>
    <w:rsid w:val="16F723A3"/>
    <w:rsid w:val="16F77E06"/>
    <w:rsid w:val="1702140C"/>
    <w:rsid w:val="17175B41"/>
    <w:rsid w:val="173739FB"/>
    <w:rsid w:val="1765171B"/>
    <w:rsid w:val="177C39A7"/>
    <w:rsid w:val="178B0116"/>
    <w:rsid w:val="17977A78"/>
    <w:rsid w:val="17B5323C"/>
    <w:rsid w:val="17B607F9"/>
    <w:rsid w:val="17B76382"/>
    <w:rsid w:val="17B936E1"/>
    <w:rsid w:val="17C67D1F"/>
    <w:rsid w:val="17D45DF7"/>
    <w:rsid w:val="17E7771E"/>
    <w:rsid w:val="180F0BBA"/>
    <w:rsid w:val="18170A63"/>
    <w:rsid w:val="181A34FE"/>
    <w:rsid w:val="183414F1"/>
    <w:rsid w:val="184C0855"/>
    <w:rsid w:val="186F473B"/>
    <w:rsid w:val="18D26527"/>
    <w:rsid w:val="19211619"/>
    <w:rsid w:val="19264A04"/>
    <w:rsid w:val="19326A25"/>
    <w:rsid w:val="193A691F"/>
    <w:rsid w:val="19572B4C"/>
    <w:rsid w:val="195D3688"/>
    <w:rsid w:val="198527A8"/>
    <w:rsid w:val="19AB5A4D"/>
    <w:rsid w:val="19B2076C"/>
    <w:rsid w:val="19C35AB3"/>
    <w:rsid w:val="19FF7081"/>
    <w:rsid w:val="1A0E48E2"/>
    <w:rsid w:val="1A217672"/>
    <w:rsid w:val="1A2E248C"/>
    <w:rsid w:val="1A427322"/>
    <w:rsid w:val="1A476C0F"/>
    <w:rsid w:val="1A5C03A0"/>
    <w:rsid w:val="1A72093E"/>
    <w:rsid w:val="1A7672D6"/>
    <w:rsid w:val="1A792CB9"/>
    <w:rsid w:val="1A850730"/>
    <w:rsid w:val="1ABD556D"/>
    <w:rsid w:val="1ABE4616"/>
    <w:rsid w:val="1AD746F8"/>
    <w:rsid w:val="1AE244B8"/>
    <w:rsid w:val="1AEB42E1"/>
    <w:rsid w:val="1B081E0B"/>
    <w:rsid w:val="1B0F77D8"/>
    <w:rsid w:val="1B133819"/>
    <w:rsid w:val="1B146B8F"/>
    <w:rsid w:val="1B175D03"/>
    <w:rsid w:val="1B326C4D"/>
    <w:rsid w:val="1B3D21AB"/>
    <w:rsid w:val="1B3F4FCE"/>
    <w:rsid w:val="1B4A33FE"/>
    <w:rsid w:val="1B4B22F1"/>
    <w:rsid w:val="1B6B159E"/>
    <w:rsid w:val="1B702498"/>
    <w:rsid w:val="1B7244F2"/>
    <w:rsid w:val="1B9D12F4"/>
    <w:rsid w:val="1BAE4D2B"/>
    <w:rsid w:val="1BBF7504"/>
    <w:rsid w:val="1BCF0653"/>
    <w:rsid w:val="1C0C2CEF"/>
    <w:rsid w:val="1C5448D1"/>
    <w:rsid w:val="1C5F0EEF"/>
    <w:rsid w:val="1C635093"/>
    <w:rsid w:val="1C6A626C"/>
    <w:rsid w:val="1C732978"/>
    <w:rsid w:val="1C76198C"/>
    <w:rsid w:val="1C9B2B55"/>
    <w:rsid w:val="1CA02563"/>
    <w:rsid w:val="1CA814B4"/>
    <w:rsid w:val="1CEE56E4"/>
    <w:rsid w:val="1D0A51CC"/>
    <w:rsid w:val="1D1F6E65"/>
    <w:rsid w:val="1D4E76BA"/>
    <w:rsid w:val="1D52159B"/>
    <w:rsid w:val="1D72118C"/>
    <w:rsid w:val="1D8C71A4"/>
    <w:rsid w:val="1DB04E78"/>
    <w:rsid w:val="1DCA09DC"/>
    <w:rsid w:val="1DE5260B"/>
    <w:rsid w:val="1DF84F0F"/>
    <w:rsid w:val="1E156B3F"/>
    <w:rsid w:val="1E214A6A"/>
    <w:rsid w:val="1E426463"/>
    <w:rsid w:val="1E4271AA"/>
    <w:rsid w:val="1E4D738F"/>
    <w:rsid w:val="1E694D8D"/>
    <w:rsid w:val="1E713DF6"/>
    <w:rsid w:val="1E812E67"/>
    <w:rsid w:val="1E835238"/>
    <w:rsid w:val="1E8A1C67"/>
    <w:rsid w:val="1EBA0BD2"/>
    <w:rsid w:val="1ECA3890"/>
    <w:rsid w:val="1EF84EEB"/>
    <w:rsid w:val="1F042DEE"/>
    <w:rsid w:val="1F217946"/>
    <w:rsid w:val="1F6577E7"/>
    <w:rsid w:val="1F7472AE"/>
    <w:rsid w:val="1FC65F5C"/>
    <w:rsid w:val="1FD026C3"/>
    <w:rsid w:val="1FEC6832"/>
    <w:rsid w:val="1FF03786"/>
    <w:rsid w:val="203C12D0"/>
    <w:rsid w:val="20436B38"/>
    <w:rsid w:val="20476A09"/>
    <w:rsid w:val="2066127D"/>
    <w:rsid w:val="20676B1C"/>
    <w:rsid w:val="208820D8"/>
    <w:rsid w:val="20B679DB"/>
    <w:rsid w:val="20BE31A2"/>
    <w:rsid w:val="20EB452E"/>
    <w:rsid w:val="20FC03B3"/>
    <w:rsid w:val="21017637"/>
    <w:rsid w:val="210B5C07"/>
    <w:rsid w:val="212E630D"/>
    <w:rsid w:val="218A5930"/>
    <w:rsid w:val="21941472"/>
    <w:rsid w:val="21C94DFE"/>
    <w:rsid w:val="22061E72"/>
    <w:rsid w:val="2220223C"/>
    <w:rsid w:val="224F1E5A"/>
    <w:rsid w:val="22506882"/>
    <w:rsid w:val="225B2FB1"/>
    <w:rsid w:val="22607728"/>
    <w:rsid w:val="2296450F"/>
    <w:rsid w:val="22A376ED"/>
    <w:rsid w:val="22CB0D30"/>
    <w:rsid w:val="22DD1922"/>
    <w:rsid w:val="2305498F"/>
    <w:rsid w:val="23124414"/>
    <w:rsid w:val="232B5226"/>
    <w:rsid w:val="237D50F5"/>
    <w:rsid w:val="23830BB0"/>
    <w:rsid w:val="24390D52"/>
    <w:rsid w:val="24512C0A"/>
    <w:rsid w:val="249D393C"/>
    <w:rsid w:val="24AF57DE"/>
    <w:rsid w:val="24B36C3D"/>
    <w:rsid w:val="24C26DBE"/>
    <w:rsid w:val="24E664E2"/>
    <w:rsid w:val="24E92140"/>
    <w:rsid w:val="24FF6673"/>
    <w:rsid w:val="25253588"/>
    <w:rsid w:val="25333F20"/>
    <w:rsid w:val="25455AC6"/>
    <w:rsid w:val="25486AFC"/>
    <w:rsid w:val="25836B10"/>
    <w:rsid w:val="25847050"/>
    <w:rsid w:val="2591501C"/>
    <w:rsid w:val="25B05F47"/>
    <w:rsid w:val="25B51205"/>
    <w:rsid w:val="25E02651"/>
    <w:rsid w:val="25E17B67"/>
    <w:rsid w:val="25EC3DE7"/>
    <w:rsid w:val="2642495F"/>
    <w:rsid w:val="26967BCA"/>
    <w:rsid w:val="26A70543"/>
    <w:rsid w:val="26B422CD"/>
    <w:rsid w:val="26D43F07"/>
    <w:rsid w:val="26ED7CAC"/>
    <w:rsid w:val="26F42018"/>
    <w:rsid w:val="271514CB"/>
    <w:rsid w:val="27157B02"/>
    <w:rsid w:val="271A3471"/>
    <w:rsid w:val="272D5744"/>
    <w:rsid w:val="272F7A19"/>
    <w:rsid w:val="27426FB7"/>
    <w:rsid w:val="277631B9"/>
    <w:rsid w:val="279E773F"/>
    <w:rsid w:val="27BA4FA3"/>
    <w:rsid w:val="27BD648A"/>
    <w:rsid w:val="27CF7BC1"/>
    <w:rsid w:val="27D21953"/>
    <w:rsid w:val="27DD4219"/>
    <w:rsid w:val="27ED2E35"/>
    <w:rsid w:val="27F379B4"/>
    <w:rsid w:val="280855FA"/>
    <w:rsid w:val="281A3FEF"/>
    <w:rsid w:val="282F0269"/>
    <w:rsid w:val="2837711A"/>
    <w:rsid w:val="28733F45"/>
    <w:rsid w:val="28883B3E"/>
    <w:rsid w:val="288D3E4E"/>
    <w:rsid w:val="28B655A4"/>
    <w:rsid w:val="28DA31DD"/>
    <w:rsid w:val="290A2815"/>
    <w:rsid w:val="291D0FC6"/>
    <w:rsid w:val="292444AB"/>
    <w:rsid w:val="292D49D8"/>
    <w:rsid w:val="293E0BFC"/>
    <w:rsid w:val="297325D4"/>
    <w:rsid w:val="29787A45"/>
    <w:rsid w:val="297F3939"/>
    <w:rsid w:val="2988434F"/>
    <w:rsid w:val="29B200F9"/>
    <w:rsid w:val="29C3792D"/>
    <w:rsid w:val="29C40E68"/>
    <w:rsid w:val="29D24E8A"/>
    <w:rsid w:val="2A0442B7"/>
    <w:rsid w:val="2A1F0193"/>
    <w:rsid w:val="2A30157C"/>
    <w:rsid w:val="2A3D5428"/>
    <w:rsid w:val="2A3E4665"/>
    <w:rsid w:val="2A423BE6"/>
    <w:rsid w:val="2A444FA7"/>
    <w:rsid w:val="2A8D0B59"/>
    <w:rsid w:val="2AB148A4"/>
    <w:rsid w:val="2AB87CB7"/>
    <w:rsid w:val="2AC059AD"/>
    <w:rsid w:val="2AD411AD"/>
    <w:rsid w:val="2B1B4747"/>
    <w:rsid w:val="2B2C3C1C"/>
    <w:rsid w:val="2BA26207"/>
    <w:rsid w:val="2BB86B45"/>
    <w:rsid w:val="2BC27E49"/>
    <w:rsid w:val="2BC27FDB"/>
    <w:rsid w:val="2BDA73BA"/>
    <w:rsid w:val="2BDE4F3E"/>
    <w:rsid w:val="2BDE5DDC"/>
    <w:rsid w:val="2BE55FA7"/>
    <w:rsid w:val="2BE733F6"/>
    <w:rsid w:val="2BEB30D7"/>
    <w:rsid w:val="2BF104A7"/>
    <w:rsid w:val="2BF82335"/>
    <w:rsid w:val="2C303803"/>
    <w:rsid w:val="2C3B319A"/>
    <w:rsid w:val="2C423E46"/>
    <w:rsid w:val="2C523EA6"/>
    <w:rsid w:val="2C6B1434"/>
    <w:rsid w:val="2C6C31F6"/>
    <w:rsid w:val="2C6E5C2B"/>
    <w:rsid w:val="2C756248"/>
    <w:rsid w:val="2C7B5D55"/>
    <w:rsid w:val="2C8349FD"/>
    <w:rsid w:val="2C8621FE"/>
    <w:rsid w:val="2C9B36E8"/>
    <w:rsid w:val="2CB978D7"/>
    <w:rsid w:val="2CE91F2F"/>
    <w:rsid w:val="2CF55A62"/>
    <w:rsid w:val="2CFB7713"/>
    <w:rsid w:val="2D102BB9"/>
    <w:rsid w:val="2D113EE6"/>
    <w:rsid w:val="2D144117"/>
    <w:rsid w:val="2D265909"/>
    <w:rsid w:val="2D6B6D78"/>
    <w:rsid w:val="2D9F55ED"/>
    <w:rsid w:val="2DC546BE"/>
    <w:rsid w:val="2DD336EC"/>
    <w:rsid w:val="2DDC305C"/>
    <w:rsid w:val="2DDD2AEF"/>
    <w:rsid w:val="2DDD2F9D"/>
    <w:rsid w:val="2DFF47C9"/>
    <w:rsid w:val="2E087536"/>
    <w:rsid w:val="2E0A19D1"/>
    <w:rsid w:val="2E404529"/>
    <w:rsid w:val="2E5262DE"/>
    <w:rsid w:val="2E5A10A9"/>
    <w:rsid w:val="2E8A2E34"/>
    <w:rsid w:val="2EA026D0"/>
    <w:rsid w:val="2EA12AD6"/>
    <w:rsid w:val="2EA817F3"/>
    <w:rsid w:val="2EC05711"/>
    <w:rsid w:val="2EDA2698"/>
    <w:rsid w:val="2F016D4D"/>
    <w:rsid w:val="2F0B500D"/>
    <w:rsid w:val="2F1334F7"/>
    <w:rsid w:val="2F150591"/>
    <w:rsid w:val="2F4B4CFE"/>
    <w:rsid w:val="2F7827A0"/>
    <w:rsid w:val="2F8B6AC3"/>
    <w:rsid w:val="2F8D3501"/>
    <w:rsid w:val="2F906ACD"/>
    <w:rsid w:val="2F9F64AB"/>
    <w:rsid w:val="2FDE2016"/>
    <w:rsid w:val="30022B09"/>
    <w:rsid w:val="302973B8"/>
    <w:rsid w:val="302C3166"/>
    <w:rsid w:val="308264F5"/>
    <w:rsid w:val="3087356E"/>
    <w:rsid w:val="308A506E"/>
    <w:rsid w:val="30AF5E8A"/>
    <w:rsid w:val="30DA427D"/>
    <w:rsid w:val="30FB13FB"/>
    <w:rsid w:val="310F24B7"/>
    <w:rsid w:val="31107923"/>
    <w:rsid w:val="31260E58"/>
    <w:rsid w:val="31601805"/>
    <w:rsid w:val="316B4DCB"/>
    <w:rsid w:val="317348EE"/>
    <w:rsid w:val="31927E60"/>
    <w:rsid w:val="319A3263"/>
    <w:rsid w:val="31A8144E"/>
    <w:rsid w:val="31A94B75"/>
    <w:rsid w:val="31DA58A8"/>
    <w:rsid w:val="31F008FB"/>
    <w:rsid w:val="32245FD6"/>
    <w:rsid w:val="323158B1"/>
    <w:rsid w:val="324F3411"/>
    <w:rsid w:val="32552F74"/>
    <w:rsid w:val="327A27D0"/>
    <w:rsid w:val="32840341"/>
    <w:rsid w:val="3297595C"/>
    <w:rsid w:val="329B0615"/>
    <w:rsid w:val="32BD07AC"/>
    <w:rsid w:val="32BD5557"/>
    <w:rsid w:val="33004825"/>
    <w:rsid w:val="331E1AFC"/>
    <w:rsid w:val="332F0B57"/>
    <w:rsid w:val="333577A1"/>
    <w:rsid w:val="33555178"/>
    <w:rsid w:val="336828E9"/>
    <w:rsid w:val="336F0DF4"/>
    <w:rsid w:val="339B3875"/>
    <w:rsid w:val="33BC3FE1"/>
    <w:rsid w:val="33D001EE"/>
    <w:rsid w:val="33D81ABB"/>
    <w:rsid w:val="33EF30E5"/>
    <w:rsid w:val="34254555"/>
    <w:rsid w:val="34360AC1"/>
    <w:rsid w:val="34422E23"/>
    <w:rsid w:val="344F3D37"/>
    <w:rsid w:val="345B56A2"/>
    <w:rsid w:val="346B5D5F"/>
    <w:rsid w:val="34780B7D"/>
    <w:rsid w:val="348107B8"/>
    <w:rsid w:val="348B253B"/>
    <w:rsid w:val="34A10390"/>
    <w:rsid w:val="34D91F08"/>
    <w:rsid w:val="34E04D28"/>
    <w:rsid w:val="34FA3790"/>
    <w:rsid w:val="350644E0"/>
    <w:rsid w:val="351548C5"/>
    <w:rsid w:val="35266EC4"/>
    <w:rsid w:val="35366B03"/>
    <w:rsid w:val="35382B67"/>
    <w:rsid w:val="35413A65"/>
    <w:rsid w:val="35453DC9"/>
    <w:rsid w:val="35502F57"/>
    <w:rsid w:val="355470F0"/>
    <w:rsid w:val="355F239F"/>
    <w:rsid w:val="35841669"/>
    <w:rsid w:val="35942138"/>
    <w:rsid w:val="35C3613B"/>
    <w:rsid w:val="35C65168"/>
    <w:rsid w:val="35F42D38"/>
    <w:rsid w:val="36105B3F"/>
    <w:rsid w:val="36282054"/>
    <w:rsid w:val="362A09BD"/>
    <w:rsid w:val="363300F0"/>
    <w:rsid w:val="3633690D"/>
    <w:rsid w:val="36381C4C"/>
    <w:rsid w:val="36626B8E"/>
    <w:rsid w:val="366E41AD"/>
    <w:rsid w:val="367C6A04"/>
    <w:rsid w:val="369A0FD2"/>
    <w:rsid w:val="36B052BF"/>
    <w:rsid w:val="36B93EB7"/>
    <w:rsid w:val="36E1045F"/>
    <w:rsid w:val="370D3758"/>
    <w:rsid w:val="37172031"/>
    <w:rsid w:val="372201F5"/>
    <w:rsid w:val="37526FE9"/>
    <w:rsid w:val="376045B0"/>
    <w:rsid w:val="3789014E"/>
    <w:rsid w:val="379310C3"/>
    <w:rsid w:val="37C21647"/>
    <w:rsid w:val="37FE466F"/>
    <w:rsid w:val="38491B3C"/>
    <w:rsid w:val="387C1BDE"/>
    <w:rsid w:val="3881572F"/>
    <w:rsid w:val="38A55F51"/>
    <w:rsid w:val="38C71B6D"/>
    <w:rsid w:val="38EA6549"/>
    <w:rsid w:val="390B450A"/>
    <w:rsid w:val="39154E19"/>
    <w:rsid w:val="394634C4"/>
    <w:rsid w:val="394B0481"/>
    <w:rsid w:val="39561F96"/>
    <w:rsid w:val="39622DAE"/>
    <w:rsid w:val="39804D6A"/>
    <w:rsid w:val="3985224C"/>
    <w:rsid w:val="39925970"/>
    <w:rsid w:val="399E5CC2"/>
    <w:rsid w:val="39A52A9C"/>
    <w:rsid w:val="39CB0C32"/>
    <w:rsid w:val="3A4F7703"/>
    <w:rsid w:val="3A5D31CE"/>
    <w:rsid w:val="3A963F52"/>
    <w:rsid w:val="3A9D28F7"/>
    <w:rsid w:val="3AB431AA"/>
    <w:rsid w:val="3ABB1BB9"/>
    <w:rsid w:val="3AC7454D"/>
    <w:rsid w:val="3ADA1BAD"/>
    <w:rsid w:val="3AF44B4C"/>
    <w:rsid w:val="3B1D0171"/>
    <w:rsid w:val="3B2163D1"/>
    <w:rsid w:val="3B241DA1"/>
    <w:rsid w:val="3B6775EE"/>
    <w:rsid w:val="3B8F6A4B"/>
    <w:rsid w:val="3B922359"/>
    <w:rsid w:val="3B92431B"/>
    <w:rsid w:val="3BAC1BCF"/>
    <w:rsid w:val="3BDB3FC9"/>
    <w:rsid w:val="3BE40231"/>
    <w:rsid w:val="3C153334"/>
    <w:rsid w:val="3C454C24"/>
    <w:rsid w:val="3C4F04BB"/>
    <w:rsid w:val="3C536DC3"/>
    <w:rsid w:val="3C5B0AFA"/>
    <w:rsid w:val="3C6D4F97"/>
    <w:rsid w:val="3C76498D"/>
    <w:rsid w:val="3C7D0B51"/>
    <w:rsid w:val="3C937204"/>
    <w:rsid w:val="3C98759B"/>
    <w:rsid w:val="3C9D608F"/>
    <w:rsid w:val="3CE80C8F"/>
    <w:rsid w:val="3D272CEA"/>
    <w:rsid w:val="3D33545A"/>
    <w:rsid w:val="3D421A62"/>
    <w:rsid w:val="3D522F6E"/>
    <w:rsid w:val="3D7879BE"/>
    <w:rsid w:val="3D7B6706"/>
    <w:rsid w:val="3D7C0FDD"/>
    <w:rsid w:val="3D86169D"/>
    <w:rsid w:val="3D9D7BE1"/>
    <w:rsid w:val="3DA32133"/>
    <w:rsid w:val="3DCB445C"/>
    <w:rsid w:val="3DCE1A8F"/>
    <w:rsid w:val="3E091F77"/>
    <w:rsid w:val="3E22016C"/>
    <w:rsid w:val="3E3B3B1B"/>
    <w:rsid w:val="3E463FB8"/>
    <w:rsid w:val="3E4A5376"/>
    <w:rsid w:val="3E5A2326"/>
    <w:rsid w:val="3E5E5F05"/>
    <w:rsid w:val="3E6B48FC"/>
    <w:rsid w:val="3E8037EE"/>
    <w:rsid w:val="3E8F44E4"/>
    <w:rsid w:val="3EB525DF"/>
    <w:rsid w:val="3EB834E4"/>
    <w:rsid w:val="3EBE6B05"/>
    <w:rsid w:val="3ED97F08"/>
    <w:rsid w:val="3EDE672E"/>
    <w:rsid w:val="3EE7560E"/>
    <w:rsid w:val="3EF3621C"/>
    <w:rsid w:val="3EFF24F6"/>
    <w:rsid w:val="3F1A40D3"/>
    <w:rsid w:val="3F27216B"/>
    <w:rsid w:val="3F3C376F"/>
    <w:rsid w:val="3F5162D0"/>
    <w:rsid w:val="3F6430E7"/>
    <w:rsid w:val="3FAC2C4B"/>
    <w:rsid w:val="3FC11171"/>
    <w:rsid w:val="3FC6798A"/>
    <w:rsid w:val="3FCF2079"/>
    <w:rsid w:val="3FD51A42"/>
    <w:rsid w:val="3FE82B80"/>
    <w:rsid w:val="3FEA4181"/>
    <w:rsid w:val="3FEB0EF5"/>
    <w:rsid w:val="40132525"/>
    <w:rsid w:val="4029142E"/>
    <w:rsid w:val="403A3AEF"/>
    <w:rsid w:val="407409AE"/>
    <w:rsid w:val="40AF3630"/>
    <w:rsid w:val="40CD28F9"/>
    <w:rsid w:val="40D1511F"/>
    <w:rsid w:val="40DB3267"/>
    <w:rsid w:val="40E220E1"/>
    <w:rsid w:val="40F044EB"/>
    <w:rsid w:val="41036469"/>
    <w:rsid w:val="412E36B4"/>
    <w:rsid w:val="414A3ABE"/>
    <w:rsid w:val="416D78B4"/>
    <w:rsid w:val="417117E7"/>
    <w:rsid w:val="41A61CDB"/>
    <w:rsid w:val="41A66539"/>
    <w:rsid w:val="41BC0672"/>
    <w:rsid w:val="41C81D6A"/>
    <w:rsid w:val="41F0145A"/>
    <w:rsid w:val="41F71F92"/>
    <w:rsid w:val="422369D2"/>
    <w:rsid w:val="426A7ED0"/>
    <w:rsid w:val="4285159C"/>
    <w:rsid w:val="4285755C"/>
    <w:rsid w:val="429217D3"/>
    <w:rsid w:val="42A24789"/>
    <w:rsid w:val="42C30F55"/>
    <w:rsid w:val="42CE286D"/>
    <w:rsid w:val="42E672C9"/>
    <w:rsid w:val="42F35F03"/>
    <w:rsid w:val="430538E7"/>
    <w:rsid w:val="43287DD0"/>
    <w:rsid w:val="432F6282"/>
    <w:rsid w:val="435247BD"/>
    <w:rsid w:val="436B215F"/>
    <w:rsid w:val="437F1B4B"/>
    <w:rsid w:val="43810DB0"/>
    <w:rsid w:val="43CF1632"/>
    <w:rsid w:val="43D14A7A"/>
    <w:rsid w:val="43D456A0"/>
    <w:rsid w:val="43D8251B"/>
    <w:rsid w:val="43DA29B1"/>
    <w:rsid w:val="43EE213F"/>
    <w:rsid w:val="43F323CE"/>
    <w:rsid w:val="440B249A"/>
    <w:rsid w:val="44281D9A"/>
    <w:rsid w:val="44502957"/>
    <w:rsid w:val="447875A3"/>
    <w:rsid w:val="448F2CD7"/>
    <w:rsid w:val="44A668B8"/>
    <w:rsid w:val="44B3389B"/>
    <w:rsid w:val="44B9640E"/>
    <w:rsid w:val="44E51ABD"/>
    <w:rsid w:val="44FB10C8"/>
    <w:rsid w:val="45042613"/>
    <w:rsid w:val="45164373"/>
    <w:rsid w:val="45413196"/>
    <w:rsid w:val="45413869"/>
    <w:rsid w:val="457B63BA"/>
    <w:rsid w:val="459950F8"/>
    <w:rsid w:val="459B0CE9"/>
    <w:rsid w:val="45BB7D57"/>
    <w:rsid w:val="45C1623F"/>
    <w:rsid w:val="45C35E78"/>
    <w:rsid w:val="45EE0CEB"/>
    <w:rsid w:val="45F64B7F"/>
    <w:rsid w:val="45FF6070"/>
    <w:rsid w:val="462130F8"/>
    <w:rsid w:val="462946BC"/>
    <w:rsid w:val="462C487D"/>
    <w:rsid w:val="463740A9"/>
    <w:rsid w:val="46473997"/>
    <w:rsid w:val="46503D2B"/>
    <w:rsid w:val="46644AC6"/>
    <w:rsid w:val="467950D1"/>
    <w:rsid w:val="4689676F"/>
    <w:rsid w:val="46950D1B"/>
    <w:rsid w:val="46A15423"/>
    <w:rsid w:val="46AA555C"/>
    <w:rsid w:val="46F952EF"/>
    <w:rsid w:val="471D7B5D"/>
    <w:rsid w:val="471F637D"/>
    <w:rsid w:val="472455AE"/>
    <w:rsid w:val="4730080C"/>
    <w:rsid w:val="473C2076"/>
    <w:rsid w:val="474833BA"/>
    <w:rsid w:val="475734F9"/>
    <w:rsid w:val="47712A1C"/>
    <w:rsid w:val="477B4C8F"/>
    <w:rsid w:val="47824940"/>
    <w:rsid w:val="478832E0"/>
    <w:rsid w:val="47A602C9"/>
    <w:rsid w:val="47C12A39"/>
    <w:rsid w:val="47E83F78"/>
    <w:rsid w:val="47F20E02"/>
    <w:rsid w:val="480E15E3"/>
    <w:rsid w:val="48244FBC"/>
    <w:rsid w:val="48344057"/>
    <w:rsid w:val="483C20D3"/>
    <w:rsid w:val="484A42F6"/>
    <w:rsid w:val="484B0320"/>
    <w:rsid w:val="484E5CBC"/>
    <w:rsid w:val="486368FF"/>
    <w:rsid w:val="48743010"/>
    <w:rsid w:val="489D706D"/>
    <w:rsid w:val="48A2602D"/>
    <w:rsid w:val="48AB73B6"/>
    <w:rsid w:val="48C626B1"/>
    <w:rsid w:val="48D306A1"/>
    <w:rsid w:val="494653E2"/>
    <w:rsid w:val="4968395A"/>
    <w:rsid w:val="497A0F95"/>
    <w:rsid w:val="498003A3"/>
    <w:rsid w:val="49865916"/>
    <w:rsid w:val="498B1443"/>
    <w:rsid w:val="4997589C"/>
    <w:rsid w:val="49AF226E"/>
    <w:rsid w:val="4A1445C4"/>
    <w:rsid w:val="4A3B7E6E"/>
    <w:rsid w:val="4A566E6F"/>
    <w:rsid w:val="4A63446D"/>
    <w:rsid w:val="4A742776"/>
    <w:rsid w:val="4A8018B7"/>
    <w:rsid w:val="4A8665BE"/>
    <w:rsid w:val="4A8E78F6"/>
    <w:rsid w:val="4A932334"/>
    <w:rsid w:val="4AA272E0"/>
    <w:rsid w:val="4AA344D5"/>
    <w:rsid w:val="4AFE38DE"/>
    <w:rsid w:val="4B293BB2"/>
    <w:rsid w:val="4B333C02"/>
    <w:rsid w:val="4B482E15"/>
    <w:rsid w:val="4B495E06"/>
    <w:rsid w:val="4B886A9D"/>
    <w:rsid w:val="4BA0548E"/>
    <w:rsid w:val="4BCA3058"/>
    <w:rsid w:val="4BD300C3"/>
    <w:rsid w:val="4BEA15F4"/>
    <w:rsid w:val="4C08150D"/>
    <w:rsid w:val="4C1B025C"/>
    <w:rsid w:val="4C252FA3"/>
    <w:rsid w:val="4C2E1662"/>
    <w:rsid w:val="4C5E3264"/>
    <w:rsid w:val="4C637FE0"/>
    <w:rsid w:val="4C762BA5"/>
    <w:rsid w:val="4CA27465"/>
    <w:rsid w:val="4CAF4C0C"/>
    <w:rsid w:val="4CC415B6"/>
    <w:rsid w:val="4CCE366C"/>
    <w:rsid w:val="4CEE666D"/>
    <w:rsid w:val="4CF626C6"/>
    <w:rsid w:val="4D046DD3"/>
    <w:rsid w:val="4D3B79B5"/>
    <w:rsid w:val="4D4306C8"/>
    <w:rsid w:val="4D464ADC"/>
    <w:rsid w:val="4D477B55"/>
    <w:rsid w:val="4D485C7F"/>
    <w:rsid w:val="4DA712FA"/>
    <w:rsid w:val="4DA77604"/>
    <w:rsid w:val="4DB64C5C"/>
    <w:rsid w:val="4DB86720"/>
    <w:rsid w:val="4DF35CFB"/>
    <w:rsid w:val="4E167C21"/>
    <w:rsid w:val="4E660D6D"/>
    <w:rsid w:val="4E7F3F8C"/>
    <w:rsid w:val="4EA61152"/>
    <w:rsid w:val="4EB451CD"/>
    <w:rsid w:val="4F2A5C04"/>
    <w:rsid w:val="4F425A9E"/>
    <w:rsid w:val="4F563276"/>
    <w:rsid w:val="4F6F01EF"/>
    <w:rsid w:val="4FC84D09"/>
    <w:rsid w:val="4FC85AA4"/>
    <w:rsid w:val="4FD444A3"/>
    <w:rsid w:val="4FD8345A"/>
    <w:rsid w:val="4FE94FD4"/>
    <w:rsid w:val="4FEE15B4"/>
    <w:rsid w:val="50037723"/>
    <w:rsid w:val="501A7051"/>
    <w:rsid w:val="50570BD8"/>
    <w:rsid w:val="505E61FB"/>
    <w:rsid w:val="50651E52"/>
    <w:rsid w:val="506C4EAE"/>
    <w:rsid w:val="50744682"/>
    <w:rsid w:val="50753CC1"/>
    <w:rsid w:val="509D5F8C"/>
    <w:rsid w:val="50A53155"/>
    <w:rsid w:val="50AA2604"/>
    <w:rsid w:val="50AC2A18"/>
    <w:rsid w:val="50AD0ADE"/>
    <w:rsid w:val="50C77B6A"/>
    <w:rsid w:val="50D10993"/>
    <w:rsid w:val="50E1514F"/>
    <w:rsid w:val="510A4025"/>
    <w:rsid w:val="513A6667"/>
    <w:rsid w:val="5153698B"/>
    <w:rsid w:val="516010A7"/>
    <w:rsid w:val="516109FB"/>
    <w:rsid w:val="516E5DCE"/>
    <w:rsid w:val="51A55368"/>
    <w:rsid w:val="51AB787F"/>
    <w:rsid w:val="51AE28CC"/>
    <w:rsid w:val="51BE5771"/>
    <w:rsid w:val="51F9528D"/>
    <w:rsid w:val="52012FFE"/>
    <w:rsid w:val="5224454D"/>
    <w:rsid w:val="52267B59"/>
    <w:rsid w:val="5229652A"/>
    <w:rsid w:val="526409A7"/>
    <w:rsid w:val="526B7B49"/>
    <w:rsid w:val="52725A08"/>
    <w:rsid w:val="527A302F"/>
    <w:rsid w:val="527E1B3C"/>
    <w:rsid w:val="528672BE"/>
    <w:rsid w:val="528D18A0"/>
    <w:rsid w:val="52C55B5C"/>
    <w:rsid w:val="52D23681"/>
    <w:rsid w:val="52F93B9B"/>
    <w:rsid w:val="530243FB"/>
    <w:rsid w:val="530D2C13"/>
    <w:rsid w:val="53656C55"/>
    <w:rsid w:val="537C7E04"/>
    <w:rsid w:val="53F342B2"/>
    <w:rsid w:val="54032253"/>
    <w:rsid w:val="54102C67"/>
    <w:rsid w:val="54231EC5"/>
    <w:rsid w:val="542B395A"/>
    <w:rsid w:val="542B552C"/>
    <w:rsid w:val="544E7F31"/>
    <w:rsid w:val="549444D8"/>
    <w:rsid w:val="54E12461"/>
    <w:rsid w:val="54E63DB5"/>
    <w:rsid w:val="54FA1B14"/>
    <w:rsid w:val="55284E03"/>
    <w:rsid w:val="554927D3"/>
    <w:rsid w:val="55657192"/>
    <w:rsid w:val="55794BB0"/>
    <w:rsid w:val="558A5361"/>
    <w:rsid w:val="558D5599"/>
    <w:rsid w:val="55A85294"/>
    <w:rsid w:val="55D51417"/>
    <w:rsid w:val="5610122D"/>
    <w:rsid w:val="56160288"/>
    <w:rsid w:val="5628664A"/>
    <w:rsid w:val="562B67B1"/>
    <w:rsid w:val="563C5040"/>
    <w:rsid w:val="5654125A"/>
    <w:rsid w:val="566C5A93"/>
    <w:rsid w:val="566E2566"/>
    <w:rsid w:val="56822CF4"/>
    <w:rsid w:val="568E5E60"/>
    <w:rsid w:val="569A67BA"/>
    <w:rsid w:val="56AF3844"/>
    <w:rsid w:val="56B874D0"/>
    <w:rsid w:val="56C45121"/>
    <w:rsid w:val="56D92559"/>
    <w:rsid w:val="56E0464E"/>
    <w:rsid w:val="56EA2AD6"/>
    <w:rsid w:val="56EF57DA"/>
    <w:rsid w:val="56FE7492"/>
    <w:rsid w:val="57225C3A"/>
    <w:rsid w:val="572E2719"/>
    <w:rsid w:val="573869A1"/>
    <w:rsid w:val="57520404"/>
    <w:rsid w:val="57577B43"/>
    <w:rsid w:val="57686B39"/>
    <w:rsid w:val="57926E1F"/>
    <w:rsid w:val="579C4060"/>
    <w:rsid w:val="57A348C8"/>
    <w:rsid w:val="57C27BC3"/>
    <w:rsid w:val="57C63E30"/>
    <w:rsid w:val="57C96C4F"/>
    <w:rsid w:val="57CA617B"/>
    <w:rsid w:val="57DF5F9E"/>
    <w:rsid w:val="57F97E5F"/>
    <w:rsid w:val="57FF0A89"/>
    <w:rsid w:val="58276F3B"/>
    <w:rsid w:val="58356142"/>
    <w:rsid w:val="583A75B5"/>
    <w:rsid w:val="583B2948"/>
    <w:rsid w:val="583D735C"/>
    <w:rsid w:val="584138AE"/>
    <w:rsid w:val="584938F8"/>
    <w:rsid w:val="584B0036"/>
    <w:rsid w:val="5876698B"/>
    <w:rsid w:val="58955484"/>
    <w:rsid w:val="58960D98"/>
    <w:rsid w:val="589D6A03"/>
    <w:rsid w:val="58A41922"/>
    <w:rsid w:val="58B60DFB"/>
    <w:rsid w:val="59526646"/>
    <w:rsid w:val="595F0DAA"/>
    <w:rsid w:val="59683016"/>
    <w:rsid w:val="59D112FE"/>
    <w:rsid w:val="59F6399F"/>
    <w:rsid w:val="5A2D6EF5"/>
    <w:rsid w:val="5A6B568E"/>
    <w:rsid w:val="5A934734"/>
    <w:rsid w:val="5A952392"/>
    <w:rsid w:val="5AB91B43"/>
    <w:rsid w:val="5AC271F7"/>
    <w:rsid w:val="5AC638AA"/>
    <w:rsid w:val="5ACB747D"/>
    <w:rsid w:val="5AEB217F"/>
    <w:rsid w:val="5B0000F2"/>
    <w:rsid w:val="5B0D0CCA"/>
    <w:rsid w:val="5B2034EA"/>
    <w:rsid w:val="5B9779A7"/>
    <w:rsid w:val="5BB34F83"/>
    <w:rsid w:val="5BB90117"/>
    <w:rsid w:val="5C1A5FEB"/>
    <w:rsid w:val="5C4715C5"/>
    <w:rsid w:val="5C57044F"/>
    <w:rsid w:val="5C73411C"/>
    <w:rsid w:val="5C9C1F8A"/>
    <w:rsid w:val="5CC31912"/>
    <w:rsid w:val="5CD87FCE"/>
    <w:rsid w:val="5CE21CAF"/>
    <w:rsid w:val="5CE450FE"/>
    <w:rsid w:val="5CE8554B"/>
    <w:rsid w:val="5CEE3424"/>
    <w:rsid w:val="5CF8285E"/>
    <w:rsid w:val="5CFE752C"/>
    <w:rsid w:val="5D34581D"/>
    <w:rsid w:val="5D3503EA"/>
    <w:rsid w:val="5D442CD9"/>
    <w:rsid w:val="5D6F347F"/>
    <w:rsid w:val="5D715265"/>
    <w:rsid w:val="5D85579C"/>
    <w:rsid w:val="5D8F6D1E"/>
    <w:rsid w:val="5D97555B"/>
    <w:rsid w:val="5D9B549E"/>
    <w:rsid w:val="5DA07512"/>
    <w:rsid w:val="5DB55EA6"/>
    <w:rsid w:val="5DDE158C"/>
    <w:rsid w:val="5DE2034D"/>
    <w:rsid w:val="5DE2243A"/>
    <w:rsid w:val="5DF16612"/>
    <w:rsid w:val="5E01163E"/>
    <w:rsid w:val="5E0C16C2"/>
    <w:rsid w:val="5E2362AB"/>
    <w:rsid w:val="5E460C00"/>
    <w:rsid w:val="5E6462ED"/>
    <w:rsid w:val="5EB053AB"/>
    <w:rsid w:val="5EB77BF4"/>
    <w:rsid w:val="5EF70725"/>
    <w:rsid w:val="5F116334"/>
    <w:rsid w:val="5F167628"/>
    <w:rsid w:val="5F187367"/>
    <w:rsid w:val="5F460512"/>
    <w:rsid w:val="5F4D40ED"/>
    <w:rsid w:val="5F5B6097"/>
    <w:rsid w:val="5F672E5B"/>
    <w:rsid w:val="5F704C52"/>
    <w:rsid w:val="5F8435C6"/>
    <w:rsid w:val="5FBB3692"/>
    <w:rsid w:val="5FBD1A76"/>
    <w:rsid w:val="5FCC4A9B"/>
    <w:rsid w:val="5FCF0476"/>
    <w:rsid w:val="5FDD542D"/>
    <w:rsid w:val="5FE343FF"/>
    <w:rsid w:val="60193217"/>
    <w:rsid w:val="603E133A"/>
    <w:rsid w:val="60440EA7"/>
    <w:rsid w:val="609D2B3A"/>
    <w:rsid w:val="60A63145"/>
    <w:rsid w:val="60B13425"/>
    <w:rsid w:val="60BA7212"/>
    <w:rsid w:val="60C80A52"/>
    <w:rsid w:val="60E370E1"/>
    <w:rsid w:val="6115743B"/>
    <w:rsid w:val="61240B6D"/>
    <w:rsid w:val="6181590D"/>
    <w:rsid w:val="61882537"/>
    <w:rsid w:val="619854B0"/>
    <w:rsid w:val="61C10180"/>
    <w:rsid w:val="61DF65A1"/>
    <w:rsid w:val="620879B6"/>
    <w:rsid w:val="62165B70"/>
    <w:rsid w:val="624A6D69"/>
    <w:rsid w:val="62511E62"/>
    <w:rsid w:val="625D6EB4"/>
    <w:rsid w:val="628F1347"/>
    <w:rsid w:val="62A60AF3"/>
    <w:rsid w:val="62F404E6"/>
    <w:rsid w:val="6300329D"/>
    <w:rsid w:val="631A0AF4"/>
    <w:rsid w:val="63357CF9"/>
    <w:rsid w:val="633C3E81"/>
    <w:rsid w:val="63417443"/>
    <w:rsid w:val="634718F8"/>
    <w:rsid w:val="6351493F"/>
    <w:rsid w:val="63AF03BC"/>
    <w:rsid w:val="63CA5038"/>
    <w:rsid w:val="63CD77B5"/>
    <w:rsid w:val="63DF412E"/>
    <w:rsid w:val="63F611BE"/>
    <w:rsid w:val="63F9320D"/>
    <w:rsid w:val="6411441D"/>
    <w:rsid w:val="643E4803"/>
    <w:rsid w:val="64404CE4"/>
    <w:rsid w:val="644305A9"/>
    <w:rsid w:val="646A5C3F"/>
    <w:rsid w:val="64925E0B"/>
    <w:rsid w:val="64A44582"/>
    <w:rsid w:val="64AE177E"/>
    <w:rsid w:val="64D02D32"/>
    <w:rsid w:val="64D21B54"/>
    <w:rsid w:val="64D60666"/>
    <w:rsid w:val="64E77431"/>
    <w:rsid w:val="64F60F67"/>
    <w:rsid w:val="65036FA9"/>
    <w:rsid w:val="6512148E"/>
    <w:rsid w:val="6532064B"/>
    <w:rsid w:val="65400C77"/>
    <w:rsid w:val="657D6AE7"/>
    <w:rsid w:val="65935C2B"/>
    <w:rsid w:val="65A643DB"/>
    <w:rsid w:val="65AB0FF3"/>
    <w:rsid w:val="65AD4FE1"/>
    <w:rsid w:val="65B64924"/>
    <w:rsid w:val="65CD72D9"/>
    <w:rsid w:val="66154489"/>
    <w:rsid w:val="66234A68"/>
    <w:rsid w:val="662B4B5B"/>
    <w:rsid w:val="66524C20"/>
    <w:rsid w:val="666B40AB"/>
    <w:rsid w:val="66AF05D0"/>
    <w:rsid w:val="66CC4B63"/>
    <w:rsid w:val="66DD782D"/>
    <w:rsid w:val="66E71594"/>
    <w:rsid w:val="671C19A2"/>
    <w:rsid w:val="67361909"/>
    <w:rsid w:val="673D11D9"/>
    <w:rsid w:val="6761151E"/>
    <w:rsid w:val="67777A7E"/>
    <w:rsid w:val="6779514F"/>
    <w:rsid w:val="67915CC9"/>
    <w:rsid w:val="67937A78"/>
    <w:rsid w:val="67AC67D9"/>
    <w:rsid w:val="67B505D6"/>
    <w:rsid w:val="67C646E4"/>
    <w:rsid w:val="67CE19EE"/>
    <w:rsid w:val="67CF78E2"/>
    <w:rsid w:val="67D65FBA"/>
    <w:rsid w:val="67FF38D2"/>
    <w:rsid w:val="68061691"/>
    <w:rsid w:val="68203D10"/>
    <w:rsid w:val="683728A9"/>
    <w:rsid w:val="68407CCF"/>
    <w:rsid w:val="68454692"/>
    <w:rsid w:val="68492CF6"/>
    <w:rsid w:val="68C046B7"/>
    <w:rsid w:val="68E424F2"/>
    <w:rsid w:val="68EB0259"/>
    <w:rsid w:val="691E73F0"/>
    <w:rsid w:val="69283B12"/>
    <w:rsid w:val="694170DA"/>
    <w:rsid w:val="69431305"/>
    <w:rsid w:val="69451A1A"/>
    <w:rsid w:val="69B66B69"/>
    <w:rsid w:val="69D5604B"/>
    <w:rsid w:val="69F02990"/>
    <w:rsid w:val="69FA19C4"/>
    <w:rsid w:val="69FE44F1"/>
    <w:rsid w:val="69FF65C7"/>
    <w:rsid w:val="6A400F60"/>
    <w:rsid w:val="6A576D32"/>
    <w:rsid w:val="6AB37558"/>
    <w:rsid w:val="6AB8557D"/>
    <w:rsid w:val="6ABD2874"/>
    <w:rsid w:val="6AD631B3"/>
    <w:rsid w:val="6ADF3C04"/>
    <w:rsid w:val="6AE85714"/>
    <w:rsid w:val="6AF13EB3"/>
    <w:rsid w:val="6AF9354E"/>
    <w:rsid w:val="6B161C09"/>
    <w:rsid w:val="6B1718A3"/>
    <w:rsid w:val="6B2527AA"/>
    <w:rsid w:val="6B296E17"/>
    <w:rsid w:val="6B3E0AFB"/>
    <w:rsid w:val="6B5E68AE"/>
    <w:rsid w:val="6B88227B"/>
    <w:rsid w:val="6B89230B"/>
    <w:rsid w:val="6B8F3DAE"/>
    <w:rsid w:val="6B9B01DE"/>
    <w:rsid w:val="6B9F3DD3"/>
    <w:rsid w:val="6BB9397F"/>
    <w:rsid w:val="6BB97F4C"/>
    <w:rsid w:val="6BCD0996"/>
    <w:rsid w:val="6C095FFD"/>
    <w:rsid w:val="6C3C26F7"/>
    <w:rsid w:val="6C4F292A"/>
    <w:rsid w:val="6C784968"/>
    <w:rsid w:val="6C8D0999"/>
    <w:rsid w:val="6C9F70F4"/>
    <w:rsid w:val="6CC36FD4"/>
    <w:rsid w:val="6CD67939"/>
    <w:rsid w:val="6CE16A99"/>
    <w:rsid w:val="6D077A1E"/>
    <w:rsid w:val="6D132BAE"/>
    <w:rsid w:val="6D1B154C"/>
    <w:rsid w:val="6D4C39E0"/>
    <w:rsid w:val="6DBA30A2"/>
    <w:rsid w:val="6E0765D6"/>
    <w:rsid w:val="6E186368"/>
    <w:rsid w:val="6E1D7EFA"/>
    <w:rsid w:val="6E686CFA"/>
    <w:rsid w:val="6E912F62"/>
    <w:rsid w:val="6EA47B25"/>
    <w:rsid w:val="6EAD7D17"/>
    <w:rsid w:val="6F277243"/>
    <w:rsid w:val="6F4E7B0E"/>
    <w:rsid w:val="6F6A133A"/>
    <w:rsid w:val="6F7C2AB0"/>
    <w:rsid w:val="6F7F6D96"/>
    <w:rsid w:val="6FC4081A"/>
    <w:rsid w:val="6FCA3605"/>
    <w:rsid w:val="70066C14"/>
    <w:rsid w:val="701279FC"/>
    <w:rsid w:val="70232CE3"/>
    <w:rsid w:val="703C239F"/>
    <w:rsid w:val="704A0E9A"/>
    <w:rsid w:val="704F2F30"/>
    <w:rsid w:val="706D1456"/>
    <w:rsid w:val="70777DE6"/>
    <w:rsid w:val="707E6971"/>
    <w:rsid w:val="708C2304"/>
    <w:rsid w:val="70A53478"/>
    <w:rsid w:val="70B22275"/>
    <w:rsid w:val="70B23373"/>
    <w:rsid w:val="70DB1BC1"/>
    <w:rsid w:val="70E41B98"/>
    <w:rsid w:val="71397F1F"/>
    <w:rsid w:val="713F2AFD"/>
    <w:rsid w:val="71952910"/>
    <w:rsid w:val="71981217"/>
    <w:rsid w:val="71AB1B77"/>
    <w:rsid w:val="71B84ACA"/>
    <w:rsid w:val="71BC32BD"/>
    <w:rsid w:val="71D17C92"/>
    <w:rsid w:val="71DC6DEC"/>
    <w:rsid w:val="71FE0FF4"/>
    <w:rsid w:val="720D62FA"/>
    <w:rsid w:val="722B7F7E"/>
    <w:rsid w:val="72326B0E"/>
    <w:rsid w:val="7242693D"/>
    <w:rsid w:val="72472E01"/>
    <w:rsid w:val="7268775B"/>
    <w:rsid w:val="72B35F16"/>
    <w:rsid w:val="72D93FE7"/>
    <w:rsid w:val="73093CE5"/>
    <w:rsid w:val="730E7F44"/>
    <w:rsid w:val="732832DD"/>
    <w:rsid w:val="73410FF4"/>
    <w:rsid w:val="734C1047"/>
    <w:rsid w:val="735A1499"/>
    <w:rsid w:val="73666ABD"/>
    <w:rsid w:val="738810BD"/>
    <w:rsid w:val="738A5D60"/>
    <w:rsid w:val="738B3F56"/>
    <w:rsid w:val="73916994"/>
    <w:rsid w:val="73AF5200"/>
    <w:rsid w:val="73B1192F"/>
    <w:rsid w:val="73CE2E29"/>
    <w:rsid w:val="73D971D9"/>
    <w:rsid w:val="73DA0609"/>
    <w:rsid w:val="74063A0F"/>
    <w:rsid w:val="74085DBE"/>
    <w:rsid w:val="740C668D"/>
    <w:rsid w:val="7419604D"/>
    <w:rsid w:val="741B029F"/>
    <w:rsid w:val="741D3F96"/>
    <w:rsid w:val="7422753E"/>
    <w:rsid w:val="74275EEF"/>
    <w:rsid w:val="74311C74"/>
    <w:rsid w:val="743A3238"/>
    <w:rsid w:val="74417D9A"/>
    <w:rsid w:val="7442265A"/>
    <w:rsid w:val="747A6B56"/>
    <w:rsid w:val="74A130CB"/>
    <w:rsid w:val="74A847D8"/>
    <w:rsid w:val="74BF79E8"/>
    <w:rsid w:val="74CD7D3E"/>
    <w:rsid w:val="74E46DE7"/>
    <w:rsid w:val="74EC5BC2"/>
    <w:rsid w:val="74FF1F41"/>
    <w:rsid w:val="75186034"/>
    <w:rsid w:val="7546513A"/>
    <w:rsid w:val="75642786"/>
    <w:rsid w:val="756E76CB"/>
    <w:rsid w:val="757D1402"/>
    <w:rsid w:val="75C625B2"/>
    <w:rsid w:val="75F760D0"/>
    <w:rsid w:val="75FF1C9D"/>
    <w:rsid w:val="761651E1"/>
    <w:rsid w:val="76193CFE"/>
    <w:rsid w:val="762761CC"/>
    <w:rsid w:val="764B5B94"/>
    <w:rsid w:val="765D278B"/>
    <w:rsid w:val="765D642D"/>
    <w:rsid w:val="766E1673"/>
    <w:rsid w:val="76796A38"/>
    <w:rsid w:val="76814719"/>
    <w:rsid w:val="76C43B6A"/>
    <w:rsid w:val="76C84BB4"/>
    <w:rsid w:val="76DC70E2"/>
    <w:rsid w:val="770F655C"/>
    <w:rsid w:val="77387F4E"/>
    <w:rsid w:val="77420C0F"/>
    <w:rsid w:val="774775C9"/>
    <w:rsid w:val="77944A0C"/>
    <w:rsid w:val="77D07F79"/>
    <w:rsid w:val="77DC410A"/>
    <w:rsid w:val="77EF1EFC"/>
    <w:rsid w:val="78082EA5"/>
    <w:rsid w:val="78191973"/>
    <w:rsid w:val="783A2570"/>
    <w:rsid w:val="785C0E4F"/>
    <w:rsid w:val="785D0C51"/>
    <w:rsid w:val="787A2FA2"/>
    <w:rsid w:val="789F729D"/>
    <w:rsid w:val="78A332F6"/>
    <w:rsid w:val="78AC2C1A"/>
    <w:rsid w:val="78BA77AD"/>
    <w:rsid w:val="78D76289"/>
    <w:rsid w:val="78FA6091"/>
    <w:rsid w:val="78FE02F9"/>
    <w:rsid w:val="7918120A"/>
    <w:rsid w:val="791D484E"/>
    <w:rsid w:val="792B7ADB"/>
    <w:rsid w:val="79673907"/>
    <w:rsid w:val="7972455A"/>
    <w:rsid w:val="79843AB5"/>
    <w:rsid w:val="79C8388C"/>
    <w:rsid w:val="79F556E7"/>
    <w:rsid w:val="79FA5EC6"/>
    <w:rsid w:val="79FD3647"/>
    <w:rsid w:val="7A1B6439"/>
    <w:rsid w:val="7A3D4FF8"/>
    <w:rsid w:val="7A62009D"/>
    <w:rsid w:val="7A6816FC"/>
    <w:rsid w:val="7A707A0C"/>
    <w:rsid w:val="7A7F1012"/>
    <w:rsid w:val="7A991F5F"/>
    <w:rsid w:val="7AA95331"/>
    <w:rsid w:val="7AB562C1"/>
    <w:rsid w:val="7AD41BFE"/>
    <w:rsid w:val="7AE101C7"/>
    <w:rsid w:val="7AE57976"/>
    <w:rsid w:val="7B244E36"/>
    <w:rsid w:val="7B274214"/>
    <w:rsid w:val="7B333296"/>
    <w:rsid w:val="7B5529ED"/>
    <w:rsid w:val="7B716015"/>
    <w:rsid w:val="7B83131D"/>
    <w:rsid w:val="7B856539"/>
    <w:rsid w:val="7BA557B9"/>
    <w:rsid w:val="7BA7367B"/>
    <w:rsid w:val="7BB10658"/>
    <w:rsid w:val="7BDD4B02"/>
    <w:rsid w:val="7C1E1019"/>
    <w:rsid w:val="7C5B1B71"/>
    <w:rsid w:val="7C916D05"/>
    <w:rsid w:val="7CC952AA"/>
    <w:rsid w:val="7CD62495"/>
    <w:rsid w:val="7CE64F77"/>
    <w:rsid w:val="7CF02947"/>
    <w:rsid w:val="7D032647"/>
    <w:rsid w:val="7D312C84"/>
    <w:rsid w:val="7D553317"/>
    <w:rsid w:val="7D5D566D"/>
    <w:rsid w:val="7D8A7BB3"/>
    <w:rsid w:val="7DBD1C4E"/>
    <w:rsid w:val="7DE33872"/>
    <w:rsid w:val="7E024E93"/>
    <w:rsid w:val="7E025E1B"/>
    <w:rsid w:val="7E076A47"/>
    <w:rsid w:val="7E351709"/>
    <w:rsid w:val="7E4A2CB2"/>
    <w:rsid w:val="7E653615"/>
    <w:rsid w:val="7E7D50EC"/>
    <w:rsid w:val="7E8B43F6"/>
    <w:rsid w:val="7EB77ECD"/>
    <w:rsid w:val="7EDC3C5E"/>
    <w:rsid w:val="7F0B6E9D"/>
    <w:rsid w:val="7F271E86"/>
    <w:rsid w:val="7F745F2F"/>
    <w:rsid w:val="7F7B15F0"/>
    <w:rsid w:val="7F8C2962"/>
    <w:rsid w:val="7FA919BF"/>
    <w:rsid w:val="7FB606F2"/>
    <w:rsid w:val="7FCA13CF"/>
    <w:rsid w:val="7FD42C52"/>
    <w:rsid w:val="7FE809C3"/>
    <w:rsid w:val="7FF435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9" w:semiHidden="0" w:name="heading 2"/>
    <w:lsdException w:qFormat="1" w:unhideWhenUsed="0" w:uiPriority="99" w:semiHidden="0" w:name="heading 3"/>
    <w:lsdException w:qFormat="1" w:unhideWhenUsed="0" w:uiPriority="0" w:semiHidden="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iPriority="99" w:name="footnote text" w:locked="1"/>
    <w:lsdException w:qFormat="1" w:unhideWhenUsed="0" w:uiPriority="0" w:name="annotation text" w:locked="1"/>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name="annotation reference" w:locked="1"/>
    <w:lsdException w:qFormat="1" w:unhideWhenUsed="0" w:uiPriority="99" w:name="line number"/>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name="List"/>
    <w:lsdException w:uiPriority="99" w:name="List Bullet" w:locked="1"/>
    <w:lsdException w:qFormat="1" w:unhideWhenUsed="0" w:uiPriority="99" w:name="List Number"/>
    <w:lsdException w:qFormat="1" w:unhideWhenUsed="0" w:uiPriority="99" w:name="List 2"/>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qFormat="1" w:unhideWhenUsed="0" w:uiPriority="99" w:name="List Number 3"/>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qFormat="1" w:unhideWhenUsed="0" w:uiPriority="99" w:semiHidden="0" w:name="Date"/>
    <w:lsdException w:qFormat="1" w:unhideWhenUsed="0" w:uiPriority="0" w:semiHidden="0" w:name="Body Text First Indent" w:locked="1"/>
    <w:lsdException w:qFormat="1" w:uiPriority="99" w:semiHidden="0" w:name="Body Text First Indent 2" w:locked="1"/>
    <w:lsdException w:uiPriority="99" w:name="Note Heading" w:locked="1"/>
    <w:lsdException w:qFormat="1" w:unhideWhenUsed="0" w:uiPriority="99" w:name="Body Text 2"/>
    <w:lsdException w:qFormat="1" w:unhideWhenUsed="0" w:uiPriority="99" w:name="Body Text 3"/>
    <w:lsdException w:qFormat="1" w:unhideWhenUsed="0" w:uiPriority="99" w:name="Body Text Indent 2"/>
    <w:lsdException w:qFormat="1" w:unhideWhenUsed="0" w:uiPriority="99" w:semiHidden="0" w:name="Body Text Indent 3"/>
    <w:lsdException w:qFormat="1" w:unhideWhenUsed="0" w:uiPriority="0" w:semiHidden="0" w:name="Block Text" w:locked="1"/>
    <w:lsdException w:qFormat="1" w:unhideWhenUsed="0" w:uiPriority="99" w:semiHidden="0" w:name="Hyperlink"/>
    <w:lsdException w:uiPriority="99" w:name="FollowedHyperlink" w:locked="1"/>
    <w:lsdException w:qFormat="1" w:unhideWhenUsed="0" w:uiPriority="0" w:semiHidden="0" w:name="Strong"/>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iPriority="0"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3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4"/>
      <w:szCs w:val="28"/>
      <w:lang w:val="en-US" w:eastAsia="zh-CN" w:bidi="ar-SA"/>
    </w:rPr>
  </w:style>
  <w:style w:type="paragraph" w:styleId="4">
    <w:name w:val="heading 1"/>
    <w:basedOn w:val="1"/>
    <w:next w:val="1"/>
    <w:link w:val="60"/>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67"/>
    <w:qFormat/>
    <w:uiPriority w:val="99"/>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49"/>
    <w:qFormat/>
    <w:uiPriority w:val="99"/>
    <w:pPr>
      <w:keepNext/>
      <w:keepLines/>
      <w:spacing w:before="260" w:after="260" w:line="416" w:lineRule="auto"/>
      <w:outlineLvl w:val="2"/>
    </w:pPr>
    <w:rPr>
      <w:b/>
      <w:bCs/>
      <w:sz w:val="32"/>
      <w:szCs w:val="32"/>
    </w:rPr>
  </w:style>
  <w:style w:type="paragraph" w:styleId="7">
    <w:name w:val="heading 4"/>
    <w:basedOn w:val="1"/>
    <w:next w:val="1"/>
    <w:link w:val="46"/>
    <w:qFormat/>
    <w:uiPriority w:val="0"/>
    <w:pPr>
      <w:keepNext/>
      <w:keepLines/>
      <w:spacing w:before="280" w:after="290" w:line="376" w:lineRule="auto"/>
      <w:outlineLvl w:val="3"/>
    </w:pPr>
    <w:rPr>
      <w:rFonts w:ascii="Cambria" w:hAnsi="Cambria"/>
      <w:b/>
      <w:bCs/>
      <w:sz w:val="28"/>
    </w:rPr>
  </w:style>
  <w:style w:type="paragraph" w:styleId="8">
    <w:name w:val="heading 6"/>
    <w:basedOn w:val="1"/>
    <w:next w:val="1"/>
    <w:qFormat/>
    <w:uiPriority w:val="0"/>
    <w:pPr>
      <w:keepNext/>
      <w:jc w:val="center"/>
      <w:outlineLvl w:val="5"/>
    </w:pPr>
    <w:rPr>
      <w:color w:val="000000"/>
      <w:sz w:val="32"/>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58"/>
    <w:qFormat/>
    <w:uiPriority w:val="99"/>
    <w:pPr>
      <w:spacing w:after="120"/>
    </w:pPr>
    <w:rPr>
      <w:kern w:val="0"/>
      <w:szCs w:val="24"/>
    </w:rPr>
  </w:style>
  <w:style w:type="paragraph" w:customStyle="1" w:styleId="3">
    <w:name w:val="Default"/>
    <w:qFormat/>
    <w:uiPriority w:val="0"/>
    <w:pPr>
      <w:widowControl w:val="0"/>
      <w:autoSpaceDE w:val="0"/>
      <w:autoSpaceDN w:val="0"/>
      <w:adjustRightInd w:val="0"/>
      <w:spacing w:before="120" w:after="120"/>
    </w:pPr>
    <w:rPr>
      <w:rFonts w:ascii="宋体" w:hAnsi="Times New Roman" w:eastAsia="宋体" w:cs="宋体"/>
      <w:color w:val="000000"/>
      <w:sz w:val="24"/>
      <w:szCs w:val="24"/>
      <w:lang w:val="en-US" w:eastAsia="zh-CN" w:bidi="ar-SA"/>
    </w:rPr>
  </w:style>
  <w:style w:type="paragraph" w:styleId="9">
    <w:name w:val="List Number"/>
    <w:basedOn w:val="1"/>
    <w:semiHidden/>
    <w:qFormat/>
    <w:uiPriority w:val="99"/>
    <w:pPr>
      <w:widowControl/>
      <w:tabs>
        <w:tab w:val="left" w:pos="900"/>
      </w:tabs>
      <w:spacing w:afterLines="50"/>
      <w:ind w:left="900" w:hanging="720"/>
      <w:jc w:val="left"/>
    </w:pPr>
    <w:rPr>
      <w:kern w:val="0"/>
      <w:szCs w:val="24"/>
    </w:rPr>
  </w:style>
  <w:style w:type="paragraph" w:styleId="10">
    <w:name w:val="Normal Indent"/>
    <w:basedOn w:val="1"/>
    <w:link w:val="65"/>
    <w:qFormat/>
    <w:uiPriority w:val="0"/>
    <w:pPr>
      <w:ind w:firstLine="420"/>
    </w:pPr>
    <w:rPr>
      <w:sz w:val="21"/>
      <w:szCs w:val="21"/>
    </w:rPr>
  </w:style>
  <w:style w:type="paragraph" w:styleId="11">
    <w:name w:val="caption"/>
    <w:basedOn w:val="1"/>
    <w:next w:val="1"/>
    <w:qFormat/>
    <w:uiPriority w:val="99"/>
    <w:pPr>
      <w:spacing w:before="152" w:after="160"/>
    </w:pPr>
    <w:rPr>
      <w:rFonts w:ascii="Arial" w:hAnsi="Arial" w:eastAsia="黑体" w:cs="Arial"/>
      <w:sz w:val="20"/>
      <w:szCs w:val="20"/>
    </w:rPr>
  </w:style>
  <w:style w:type="paragraph" w:styleId="12">
    <w:name w:val="Document Map"/>
    <w:basedOn w:val="1"/>
    <w:link w:val="72"/>
    <w:semiHidden/>
    <w:qFormat/>
    <w:uiPriority w:val="99"/>
    <w:rPr>
      <w:rFonts w:ascii="宋体"/>
      <w:sz w:val="18"/>
      <w:szCs w:val="18"/>
    </w:rPr>
  </w:style>
  <w:style w:type="paragraph" w:styleId="13">
    <w:name w:val="annotation text"/>
    <w:basedOn w:val="1"/>
    <w:link w:val="48"/>
    <w:semiHidden/>
    <w:qFormat/>
    <w:locked/>
    <w:uiPriority w:val="0"/>
    <w:pPr>
      <w:jc w:val="left"/>
    </w:pPr>
    <w:rPr>
      <w:sz w:val="21"/>
      <w:szCs w:val="22"/>
    </w:rPr>
  </w:style>
  <w:style w:type="paragraph" w:styleId="14">
    <w:name w:val="Body Text 3"/>
    <w:basedOn w:val="1"/>
    <w:link w:val="61"/>
    <w:semiHidden/>
    <w:qFormat/>
    <w:uiPriority w:val="99"/>
    <w:pPr>
      <w:snapToGrid w:val="0"/>
      <w:spacing w:before="50" w:after="50"/>
    </w:pPr>
    <w:rPr>
      <w:kern w:val="0"/>
      <w:sz w:val="16"/>
      <w:szCs w:val="16"/>
    </w:rPr>
  </w:style>
  <w:style w:type="paragraph" w:styleId="15">
    <w:name w:val="Body Text Indent"/>
    <w:basedOn w:val="1"/>
    <w:link w:val="70"/>
    <w:qFormat/>
    <w:uiPriority w:val="99"/>
    <w:pPr>
      <w:spacing w:line="200" w:lineRule="atLeast"/>
      <w:ind w:firstLine="301"/>
    </w:pPr>
    <w:rPr>
      <w:kern w:val="0"/>
      <w:szCs w:val="24"/>
    </w:rPr>
  </w:style>
  <w:style w:type="paragraph" w:styleId="16">
    <w:name w:val="List Number 3"/>
    <w:basedOn w:val="1"/>
    <w:semiHidden/>
    <w:qFormat/>
    <w:uiPriority w:val="99"/>
    <w:pPr>
      <w:tabs>
        <w:tab w:val="left" w:pos="1480"/>
      </w:tabs>
      <w:ind w:left="720" w:leftChars="400" w:hanging="200" w:hangingChars="200"/>
    </w:pPr>
    <w:rPr>
      <w:sz w:val="21"/>
      <w:szCs w:val="21"/>
    </w:rPr>
  </w:style>
  <w:style w:type="paragraph" w:styleId="17">
    <w:name w:val="List 2"/>
    <w:basedOn w:val="1"/>
    <w:semiHidden/>
    <w:qFormat/>
    <w:uiPriority w:val="99"/>
    <w:pPr>
      <w:ind w:left="200" w:leftChars="200" w:hanging="200" w:hangingChars="200"/>
    </w:pPr>
  </w:style>
  <w:style w:type="paragraph" w:styleId="18">
    <w:name w:val="Block Text"/>
    <w:basedOn w:val="1"/>
    <w:qFormat/>
    <w:locked/>
    <w:uiPriority w:val="0"/>
    <w:pPr>
      <w:adjustRightInd w:val="0"/>
      <w:ind w:left="420" w:right="33"/>
      <w:jc w:val="left"/>
      <w:textAlignment w:val="baseline"/>
    </w:pPr>
    <w:rPr>
      <w:kern w:val="0"/>
      <w:szCs w:val="20"/>
    </w:rPr>
  </w:style>
  <w:style w:type="paragraph" w:styleId="19">
    <w:name w:val="toc 3"/>
    <w:basedOn w:val="1"/>
    <w:next w:val="1"/>
    <w:qFormat/>
    <w:uiPriority w:val="39"/>
    <w:pPr>
      <w:ind w:left="840" w:leftChars="400"/>
    </w:pPr>
  </w:style>
  <w:style w:type="paragraph" w:styleId="20">
    <w:name w:val="Plain Text"/>
    <w:basedOn w:val="1"/>
    <w:next w:val="1"/>
    <w:link w:val="63"/>
    <w:qFormat/>
    <w:uiPriority w:val="0"/>
    <w:pPr>
      <w:spacing w:beforeLines="50" w:afterLines="50" w:line="400" w:lineRule="atLeast"/>
    </w:pPr>
    <w:rPr>
      <w:rFonts w:ascii="宋体" w:hAnsi="Courier New"/>
      <w:kern w:val="0"/>
      <w:sz w:val="21"/>
      <w:szCs w:val="21"/>
    </w:rPr>
  </w:style>
  <w:style w:type="paragraph" w:styleId="21">
    <w:name w:val="Date"/>
    <w:basedOn w:val="1"/>
    <w:next w:val="1"/>
    <w:link w:val="69"/>
    <w:qFormat/>
    <w:uiPriority w:val="99"/>
    <w:pPr>
      <w:ind w:left="2500" w:leftChars="2500"/>
    </w:pPr>
    <w:rPr>
      <w:kern w:val="0"/>
      <w:szCs w:val="24"/>
    </w:rPr>
  </w:style>
  <w:style w:type="paragraph" w:styleId="22">
    <w:name w:val="Body Text Indent 2"/>
    <w:basedOn w:val="1"/>
    <w:next w:val="23"/>
    <w:link w:val="47"/>
    <w:semiHidden/>
    <w:qFormat/>
    <w:uiPriority w:val="99"/>
    <w:pPr>
      <w:snapToGrid w:val="0"/>
      <w:ind w:firstLine="542" w:firstLineChars="225"/>
    </w:pPr>
    <w:rPr>
      <w:rFonts w:ascii="仿宋_GB2312" w:hAnsi="宋体"/>
      <w:b/>
      <w:bCs/>
      <w:color w:val="000000"/>
      <w:szCs w:val="24"/>
    </w:rPr>
  </w:style>
  <w:style w:type="paragraph" w:styleId="23">
    <w:name w:val="Body Text First Indent 2"/>
    <w:basedOn w:val="15"/>
    <w:link w:val="54"/>
    <w:unhideWhenUsed/>
    <w:qFormat/>
    <w:locked/>
    <w:uiPriority w:val="99"/>
    <w:pPr>
      <w:spacing w:after="120" w:line="360" w:lineRule="auto"/>
      <w:ind w:left="420" w:leftChars="200" w:firstLine="420"/>
    </w:pPr>
    <w:rPr>
      <w:kern w:val="2"/>
      <w:szCs w:val="28"/>
    </w:rPr>
  </w:style>
  <w:style w:type="paragraph" w:styleId="24">
    <w:name w:val="Balloon Text"/>
    <w:basedOn w:val="1"/>
    <w:link w:val="66"/>
    <w:qFormat/>
    <w:uiPriority w:val="0"/>
    <w:rPr>
      <w:sz w:val="18"/>
      <w:szCs w:val="18"/>
    </w:rPr>
  </w:style>
  <w:style w:type="paragraph" w:styleId="25">
    <w:name w:val="footer"/>
    <w:basedOn w:val="1"/>
    <w:link w:val="50"/>
    <w:qFormat/>
    <w:uiPriority w:val="99"/>
    <w:pPr>
      <w:tabs>
        <w:tab w:val="center" w:pos="4153"/>
        <w:tab w:val="right" w:pos="8306"/>
      </w:tabs>
      <w:snapToGrid w:val="0"/>
      <w:jc w:val="left"/>
    </w:pPr>
    <w:rPr>
      <w:sz w:val="18"/>
      <w:szCs w:val="18"/>
    </w:rPr>
  </w:style>
  <w:style w:type="paragraph" w:styleId="26">
    <w:name w:val="header"/>
    <w:basedOn w:val="1"/>
    <w:link w:val="56"/>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rPr>
      <w:sz w:val="21"/>
      <w:szCs w:val="21"/>
    </w:rPr>
  </w:style>
  <w:style w:type="paragraph" w:styleId="28">
    <w:name w:val="Subtitle"/>
    <w:basedOn w:val="1"/>
    <w:next w:val="1"/>
    <w:link w:val="57"/>
    <w:qFormat/>
    <w:uiPriority w:val="0"/>
    <w:pPr>
      <w:spacing w:before="240" w:after="60" w:line="312" w:lineRule="auto"/>
      <w:jc w:val="center"/>
      <w:outlineLvl w:val="1"/>
    </w:pPr>
    <w:rPr>
      <w:rFonts w:ascii="Cambria" w:hAnsi="Cambria"/>
      <w:b/>
      <w:bCs/>
      <w:kern w:val="28"/>
      <w:sz w:val="32"/>
      <w:szCs w:val="32"/>
    </w:rPr>
  </w:style>
  <w:style w:type="paragraph" w:styleId="29">
    <w:name w:val="List"/>
    <w:basedOn w:val="1"/>
    <w:semiHidden/>
    <w:qFormat/>
    <w:uiPriority w:val="99"/>
    <w:pPr>
      <w:ind w:left="200" w:hanging="200" w:hangingChars="200"/>
    </w:pPr>
  </w:style>
  <w:style w:type="paragraph" w:styleId="30">
    <w:name w:val="toc 6"/>
    <w:basedOn w:val="1"/>
    <w:next w:val="1"/>
    <w:unhideWhenUsed/>
    <w:qFormat/>
    <w:uiPriority w:val="39"/>
    <w:pPr>
      <w:ind w:left="1049"/>
      <w:jc w:val="left"/>
    </w:pPr>
    <w:rPr>
      <w:rFonts w:ascii="Calibri" w:hAnsi="Calibri" w:cs="Calibri"/>
      <w:szCs w:val="18"/>
    </w:rPr>
  </w:style>
  <w:style w:type="paragraph" w:styleId="31">
    <w:name w:val="Body Text Indent 3"/>
    <w:basedOn w:val="1"/>
    <w:link w:val="73"/>
    <w:qFormat/>
    <w:uiPriority w:val="99"/>
    <w:pPr>
      <w:spacing w:after="120"/>
      <w:ind w:left="420" w:leftChars="200"/>
    </w:pPr>
    <w:rPr>
      <w:sz w:val="16"/>
      <w:szCs w:val="16"/>
    </w:rPr>
  </w:style>
  <w:style w:type="paragraph" w:styleId="32">
    <w:name w:val="toc 2"/>
    <w:basedOn w:val="1"/>
    <w:next w:val="1"/>
    <w:qFormat/>
    <w:uiPriority w:val="39"/>
    <w:pPr>
      <w:ind w:left="420" w:leftChars="200"/>
    </w:pPr>
  </w:style>
  <w:style w:type="paragraph" w:styleId="33">
    <w:name w:val="Body Text 2"/>
    <w:basedOn w:val="1"/>
    <w:link w:val="62"/>
    <w:semiHidden/>
    <w:qFormat/>
    <w:uiPriority w:val="99"/>
    <w:pPr>
      <w:widowControl/>
      <w:snapToGrid w:val="0"/>
      <w:spacing w:before="50" w:afterLines="50" w:line="400" w:lineRule="atLeast"/>
      <w:jc w:val="left"/>
    </w:pPr>
    <w:rPr>
      <w:kern w:val="0"/>
      <w:szCs w:val="24"/>
    </w:rPr>
  </w:style>
  <w:style w:type="paragraph" w:styleId="34">
    <w:name w:val="Normal (Web)"/>
    <w:basedOn w:val="1"/>
    <w:unhideWhenUsed/>
    <w:qFormat/>
    <w:locked/>
    <w:uiPriority w:val="0"/>
  </w:style>
  <w:style w:type="paragraph" w:styleId="35">
    <w:name w:val="Title"/>
    <w:basedOn w:val="1"/>
    <w:next w:val="1"/>
    <w:link w:val="59"/>
    <w:qFormat/>
    <w:uiPriority w:val="0"/>
    <w:pPr>
      <w:spacing w:before="240" w:after="60"/>
      <w:jc w:val="center"/>
      <w:outlineLvl w:val="0"/>
    </w:pPr>
    <w:rPr>
      <w:rFonts w:ascii="Cambria" w:hAnsi="Cambria"/>
      <w:b/>
      <w:bCs/>
      <w:sz w:val="32"/>
      <w:szCs w:val="32"/>
    </w:rPr>
  </w:style>
  <w:style w:type="paragraph" w:styleId="36">
    <w:name w:val="annotation subject"/>
    <w:basedOn w:val="13"/>
    <w:next w:val="13"/>
    <w:semiHidden/>
    <w:qFormat/>
    <w:locked/>
    <w:uiPriority w:val="0"/>
    <w:rPr>
      <w:b/>
      <w:bCs/>
      <w:sz w:val="28"/>
      <w:szCs w:val="28"/>
    </w:rPr>
  </w:style>
  <w:style w:type="paragraph" w:styleId="37">
    <w:name w:val="Body Text First Indent"/>
    <w:basedOn w:val="2"/>
    <w:next w:val="1"/>
    <w:qFormat/>
    <w:locked/>
    <w:uiPriority w:val="0"/>
    <w:pPr>
      <w:ind w:firstLine="420"/>
    </w:pPr>
    <w:rPr>
      <w:rFonts w:eastAsia="楷体_GB2312"/>
      <w:b/>
      <w:bCs/>
      <w:sz w:val="32"/>
      <w:szCs w:val="20"/>
    </w:rPr>
  </w:style>
  <w:style w:type="table" w:styleId="39">
    <w:name w:val="Table Grid"/>
    <w:basedOn w:val="38"/>
    <w:qFormat/>
    <w:uiPriority w:val="3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41">
    <w:name w:val="Strong"/>
    <w:qFormat/>
    <w:uiPriority w:val="0"/>
    <w:rPr>
      <w:b/>
    </w:rPr>
  </w:style>
  <w:style w:type="character" w:styleId="42">
    <w:name w:val="page number"/>
    <w:basedOn w:val="40"/>
    <w:qFormat/>
    <w:locked/>
    <w:uiPriority w:val="0"/>
  </w:style>
  <w:style w:type="character" w:styleId="43">
    <w:name w:val="line number"/>
    <w:semiHidden/>
    <w:qFormat/>
    <w:uiPriority w:val="99"/>
    <w:rPr>
      <w:rFonts w:cs="Times New Roman"/>
    </w:rPr>
  </w:style>
  <w:style w:type="character" w:styleId="44">
    <w:name w:val="Hyperlink"/>
    <w:qFormat/>
    <w:uiPriority w:val="99"/>
    <w:rPr>
      <w:rFonts w:cs="Times New Roman"/>
      <w:color w:val="0000FF"/>
      <w:u w:val="single"/>
    </w:rPr>
  </w:style>
  <w:style w:type="character" w:styleId="45">
    <w:name w:val="annotation reference"/>
    <w:semiHidden/>
    <w:qFormat/>
    <w:locked/>
    <w:uiPriority w:val="0"/>
    <w:rPr>
      <w:sz w:val="21"/>
      <w:szCs w:val="21"/>
    </w:rPr>
  </w:style>
  <w:style w:type="character" w:customStyle="1" w:styleId="46">
    <w:name w:val="标题 4 字符"/>
    <w:link w:val="7"/>
    <w:semiHidden/>
    <w:qFormat/>
    <w:uiPriority w:val="0"/>
    <w:rPr>
      <w:rFonts w:ascii="Cambria" w:hAnsi="Cambria" w:eastAsia="宋体" w:cs="Times New Roman"/>
      <w:b/>
      <w:bCs/>
      <w:kern w:val="2"/>
      <w:sz w:val="28"/>
      <w:szCs w:val="28"/>
    </w:rPr>
  </w:style>
  <w:style w:type="character" w:customStyle="1" w:styleId="47">
    <w:name w:val="正文文本缩进 2 字符"/>
    <w:link w:val="22"/>
    <w:semiHidden/>
    <w:qFormat/>
    <w:locked/>
    <w:uiPriority w:val="99"/>
    <w:rPr>
      <w:rFonts w:ascii="仿宋_GB2312" w:hAnsi="宋体" w:cs="仿宋_GB2312"/>
      <w:b/>
      <w:bCs/>
      <w:color w:val="000000"/>
      <w:kern w:val="2"/>
      <w:sz w:val="24"/>
      <w:szCs w:val="24"/>
    </w:rPr>
  </w:style>
  <w:style w:type="character" w:customStyle="1" w:styleId="48">
    <w:name w:val="批注文字 字符"/>
    <w:link w:val="13"/>
    <w:semiHidden/>
    <w:qFormat/>
    <w:uiPriority w:val="0"/>
    <w:rPr>
      <w:kern w:val="2"/>
      <w:sz w:val="21"/>
      <w:szCs w:val="22"/>
    </w:rPr>
  </w:style>
  <w:style w:type="character" w:customStyle="1" w:styleId="49">
    <w:name w:val="标题 3 字符"/>
    <w:link w:val="6"/>
    <w:semiHidden/>
    <w:qFormat/>
    <w:locked/>
    <w:uiPriority w:val="99"/>
    <w:rPr>
      <w:rFonts w:cs="Times New Roman"/>
      <w:b/>
      <w:bCs/>
      <w:kern w:val="2"/>
      <w:sz w:val="32"/>
      <w:szCs w:val="32"/>
    </w:rPr>
  </w:style>
  <w:style w:type="character" w:customStyle="1" w:styleId="50">
    <w:name w:val="页脚 字符"/>
    <w:link w:val="25"/>
    <w:qFormat/>
    <w:locked/>
    <w:uiPriority w:val="99"/>
    <w:rPr>
      <w:rFonts w:cs="Times New Roman"/>
      <w:kern w:val="2"/>
      <w:sz w:val="18"/>
      <w:szCs w:val="18"/>
    </w:rPr>
  </w:style>
  <w:style w:type="character" w:customStyle="1" w:styleId="51">
    <w:name w:val="font01"/>
    <w:qFormat/>
    <w:uiPriority w:val="0"/>
    <w:rPr>
      <w:rFonts w:hint="eastAsia" w:ascii="宋体" w:hAnsi="宋体" w:eastAsia="宋体" w:cs="宋体"/>
      <w:color w:val="000000"/>
      <w:sz w:val="24"/>
      <w:szCs w:val="24"/>
      <w:u w:val="none"/>
    </w:rPr>
  </w:style>
  <w:style w:type="character" w:customStyle="1" w:styleId="52">
    <w:name w:val="正文2 Char Char"/>
    <w:link w:val="53"/>
    <w:qFormat/>
    <w:uiPriority w:val="0"/>
    <w:rPr>
      <w:kern w:val="2"/>
      <w:sz w:val="24"/>
    </w:rPr>
  </w:style>
  <w:style w:type="paragraph" w:customStyle="1" w:styleId="53">
    <w:name w:val="正文2"/>
    <w:basedOn w:val="1"/>
    <w:link w:val="52"/>
    <w:qFormat/>
    <w:uiPriority w:val="0"/>
    <w:pPr>
      <w:spacing w:before="156"/>
      <w:ind w:firstLine="510"/>
    </w:pPr>
    <w:rPr>
      <w:szCs w:val="20"/>
    </w:rPr>
  </w:style>
  <w:style w:type="character" w:customStyle="1" w:styleId="54">
    <w:name w:val="正文首行缩进 2 字符"/>
    <w:link w:val="23"/>
    <w:qFormat/>
    <w:uiPriority w:val="99"/>
    <w:rPr>
      <w:rFonts w:cs="Times New Roman"/>
      <w:kern w:val="2"/>
      <w:sz w:val="24"/>
      <w:szCs w:val="28"/>
    </w:rPr>
  </w:style>
  <w:style w:type="character" w:customStyle="1" w:styleId="55">
    <w:name w:val="纯文本 Char2"/>
    <w:qFormat/>
    <w:uiPriority w:val="0"/>
    <w:rPr>
      <w:rFonts w:ascii="宋体" w:hAnsi="Courier New"/>
      <w:kern w:val="2"/>
      <w:sz w:val="24"/>
      <w:szCs w:val="24"/>
    </w:rPr>
  </w:style>
  <w:style w:type="character" w:customStyle="1" w:styleId="56">
    <w:name w:val="页眉 字符"/>
    <w:link w:val="26"/>
    <w:qFormat/>
    <w:locked/>
    <w:uiPriority w:val="99"/>
    <w:rPr>
      <w:rFonts w:cs="Times New Roman"/>
      <w:kern w:val="2"/>
      <w:sz w:val="18"/>
      <w:szCs w:val="18"/>
    </w:rPr>
  </w:style>
  <w:style w:type="character" w:customStyle="1" w:styleId="57">
    <w:name w:val="副标题 字符"/>
    <w:link w:val="28"/>
    <w:qFormat/>
    <w:uiPriority w:val="0"/>
    <w:rPr>
      <w:rFonts w:ascii="Cambria" w:hAnsi="Cambria" w:cs="Times New Roman"/>
      <w:b/>
      <w:bCs/>
      <w:kern w:val="28"/>
      <w:sz w:val="32"/>
      <w:szCs w:val="32"/>
    </w:rPr>
  </w:style>
  <w:style w:type="character" w:customStyle="1" w:styleId="58">
    <w:name w:val="正文文本 字符"/>
    <w:link w:val="2"/>
    <w:semiHidden/>
    <w:qFormat/>
    <w:locked/>
    <w:uiPriority w:val="99"/>
    <w:rPr>
      <w:rFonts w:cs="Times New Roman"/>
      <w:sz w:val="24"/>
      <w:szCs w:val="24"/>
    </w:rPr>
  </w:style>
  <w:style w:type="character" w:customStyle="1" w:styleId="59">
    <w:name w:val="标题 字符"/>
    <w:link w:val="35"/>
    <w:qFormat/>
    <w:uiPriority w:val="0"/>
    <w:rPr>
      <w:rFonts w:ascii="Cambria" w:hAnsi="Cambria" w:cs="Times New Roman"/>
      <w:b/>
      <w:bCs/>
      <w:kern w:val="2"/>
      <w:sz w:val="32"/>
      <w:szCs w:val="32"/>
    </w:rPr>
  </w:style>
  <w:style w:type="character" w:customStyle="1" w:styleId="60">
    <w:name w:val="标题 1 字符"/>
    <w:link w:val="4"/>
    <w:qFormat/>
    <w:locked/>
    <w:uiPriority w:val="9"/>
    <w:rPr>
      <w:rFonts w:cs="Times New Roman"/>
      <w:b/>
      <w:bCs/>
      <w:kern w:val="44"/>
      <w:sz w:val="44"/>
      <w:szCs w:val="44"/>
    </w:rPr>
  </w:style>
  <w:style w:type="character" w:customStyle="1" w:styleId="61">
    <w:name w:val="正文文本 3 字符"/>
    <w:link w:val="14"/>
    <w:semiHidden/>
    <w:qFormat/>
    <w:locked/>
    <w:uiPriority w:val="99"/>
    <w:rPr>
      <w:rFonts w:cs="Times New Roman"/>
      <w:sz w:val="16"/>
      <w:szCs w:val="16"/>
    </w:rPr>
  </w:style>
  <w:style w:type="character" w:customStyle="1" w:styleId="62">
    <w:name w:val="正文文本 2 字符"/>
    <w:link w:val="33"/>
    <w:semiHidden/>
    <w:qFormat/>
    <w:locked/>
    <w:uiPriority w:val="99"/>
    <w:rPr>
      <w:rFonts w:cs="Times New Roman"/>
      <w:sz w:val="24"/>
      <w:szCs w:val="24"/>
    </w:rPr>
  </w:style>
  <w:style w:type="character" w:customStyle="1" w:styleId="63">
    <w:name w:val="纯文本 字符"/>
    <w:link w:val="20"/>
    <w:qFormat/>
    <w:locked/>
    <w:uiPriority w:val="0"/>
    <w:rPr>
      <w:rFonts w:ascii="宋体" w:hAnsi="Courier New" w:cs="宋体"/>
      <w:sz w:val="21"/>
      <w:szCs w:val="21"/>
    </w:rPr>
  </w:style>
  <w:style w:type="character" w:customStyle="1" w:styleId="64">
    <w:name w:val="so-ask-best"/>
    <w:basedOn w:val="40"/>
    <w:qFormat/>
    <w:uiPriority w:val="0"/>
  </w:style>
  <w:style w:type="character" w:customStyle="1" w:styleId="65">
    <w:name w:val="正文缩进 字符"/>
    <w:link w:val="10"/>
    <w:qFormat/>
    <w:uiPriority w:val="0"/>
    <w:rPr>
      <w:kern w:val="2"/>
      <w:sz w:val="21"/>
      <w:szCs w:val="21"/>
    </w:rPr>
  </w:style>
  <w:style w:type="character" w:customStyle="1" w:styleId="66">
    <w:name w:val="批注框文本 字符"/>
    <w:link w:val="24"/>
    <w:qFormat/>
    <w:locked/>
    <w:uiPriority w:val="0"/>
    <w:rPr>
      <w:rFonts w:cs="Times New Roman"/>
      <w:kern w:val="2"/>
      <w:sz w:val="18"/>
      <w:szCs w:val="18"/>
    </w:rPr>
  </w:style>
  <w:style w:type="character" w:customStyle="1" w:styleId="67">
    <w:name w:val="标题 2 字符"/>
    <w:link w:val="5"/>
    <w:qFormat/>
    <w:locked/>
    <w:uiPriority w:val="99"/>
    <w:rPr>
      <w:rFonts w:ascii="Arial" w:hAnsi="Arial" w:eastAsia="黑体" w:cs="Arial"/>
      <w:b/>
      <w:bCs/>
      <w:kern w:val="2"/>
      <w:sz w:val="32"/>
      <w:szCs w:val="32"/>
    </w:rPr>
  </w:style>
  <w:style w:type="character" w:customStyle="1" w:styleId="68">
    <w:name w:val="纯文本 Char1"/>
    <w:qFormat/>
    <w:uiPriority w:val="0"/>
    <w:rPr>
      <w:rFonts w:ascii="宋体" w:hAnsi="Courier New"/>
      <w:sz w:val="24"/>
      <w:szCs w:val="24"/>
    </w:rPr>
  </w:style>
  <w:style w:type="character" w:customStyle="1" w:styleId="69">
    <w:name w:val="日期 字符"/>
    <w:link w:val="21"/>
    <w:semiHidden/>
    <w:qFormat/>
    <w:locked/>
    <w:uiPriority w:val="99"/>
    <w:rPr>
      <w:rFonts w:cs="Times New Roman"/>
      <w:sz w:val="24"/>
      <w:szCs w:val="24"/>
    </w:rPr>
  </w:style>
  <w:style w:type="character" w:customStyle="1" w:styleId="70">
    <w:name w:val="正文文本缩进 字符"/>
    <w:link w:val="15"/>
    <w:semiHidden/>
    <w:qFormat/>
    <w:locked/>
    <w:uiPriority w:val="99"/>
    <w:rPr>
      <w:rFonts w:cs="Times New Roman"/>
      <w:sz w:val="24"/>
      <w:szCs w:val="24"/>
    </w:rPr>
  </w:style>
  <w:style w:type="character" w:customStyle="1" w:styleId="71">
    <w:name w:val="op-map-singlepoint-info-right1"/>
    <w:basedOn w:val="40"/>
    <w:qFormat/>
    <w:uiPriority w:val="0"/>
  </w:style>
  <w:style w:type="character" w:customStyle="1" w:styleId="72">
    <w:name w:val="文档结构图 字符"/>
    <w:link w:val="12"/>
    <w:semiHidden/>
    <w:qFormat/>
    <w:locked/>
    <w:uiPriority w:val="99"/>
    <w:rPr>
      <w:rFonts w:ascii="宋体" w:cs="宋体"/>
      <w:kern w:val="2"/>
      <w:sz w:val="18"/>
      <w:szCs w:val="18"/>
    </w:rPr>
  </w:style>
  <w:style w:type="character" w:customStyle="1" w:styleId="73">
    <w:name w:val="正文文本缩进 3 字符"/>
    <w:link w:val="31"/>
    <w:qFormat/>
    <w:locked/>
    <w:uiPriority w:val="99"/>
    <w:rPr>
      <w:rFonts w:cs="Times New Roman"/>
      <w:kern w:val="2"/>
      <w:sz w:val="16"/>
      <w:szCs w:val="16"/>
    </w:rPr>
  </w:style>
  <w:style w:type="character" w:customStyle="1" w:styleId="74">
    <w:name w:val="font21"/>
    <w:qFormat/>
    <w:uiPriority w:val="0"/>
    <w:rPr>
      <w:rFonts w:hint="eastAsia" w:ascii="宋体" w:hAnsi="宋体" w:eastAsia="宋体" w:cs="宋体"/>
      <w:color w:val="FF0000"/>
      <w:sz w:val="24"/>
      <w:szCs w:val="24"/>
      <w:u w:val="none"/>
    </w:rPr>
  </w:style>
  <w:style w:type="paragraph" w:customStyle="1" w:styleId="75">
    <w:name w:val="BZ_正文"/>
    <w:basedOn w:val="1"/>
    <w:qFormat/>
    <w:uiPriority w:val="0"/>
    <w:rPr>
      <w:szCs w:val="24"/>
    </w:rPr>
  </w:style>
  <w:style w:type="paragraph" w:customStyle="1" w:styleId="76">
    <w:name w:val="列出段落1"/>
    <w:basedOn w:val="1"/>
    <w:qFormat/>
    <w:uiPriority w:val="99"/>
    <w:pPr>
      <w:ind w:firstLine="420"/>
    </w:pPr>
  </w:style>
  <w:style w:type="paragraph" w:customStyle="1" w:styleId="77">
    <w:name w:val="正文段"/>
    <w:basedOn w:val="1"/>
    <w:qFormat/>
    <w:uiPriority w:val="99"/>
    <w:pPr>
      <w:widowControl/>
      <w:snapToGrid w:val="0"/>
      <w:spacing w:afterLines="50"/>
    </w:pPr>
    <w:rPr>
      <w:kern w:val="0"/>
      <w:szCs w:val="24"/>
    </w:rPr>
  </w:style>
  <w:style w:type="paragraph" w:customStyle="1" w:styleId="78">
    <w:name w:val="无间隔1"/>
    <w:qFormat/>
    <w:uiPriority w:val="99"/>
    <w:pPr>
      <w:adjustRightInd w:val="0"/>
      <w:snapToGrid w:val="0"/>
    </w:pPr>
    <w:rPr>
      <w:rFonts w:ascii="Tahoma" w:hAnsi="Tahoma" w:eastAsia="微软雅黑" w:cs="Times New Roman"/>
      <w:sz w:val="22"/>
      <w:szCs w:val="22"/>
      <w:lang w:val="en-US" w:eastAsia="zh-CN" w:bidi="ar-SA"/>
    </w:rPr>
  </w:style>
  <w:style w:type="paragraph" w:customStyle="1" w:styleId="79">
    <w:name w:val="msoplaintextcxsplast"/>
    <w:basedOn w:val="1"/>
    <w:qFormat/>
    <w:uiPriority w:val="0"/>
    <w:pPr>
      <w:widowControl/>
      <w:spacing w:before="100" w:beforeAutospacing="1" w:after="100" w:afterAutospacing="1"/>
      <w:jc w:val="left"/>
    </w:pPr>
    <w:rPr>
      <w:rFonts w:ascii="宋体" w:hAnsi="宋体" w:cs="宋体"/>
      <w:kern w:val="0"/>
      <w:szCs w:val="24"/>
    </w:rPr>
  </w:style>
  <w:style w:type="paragraph" w:customStyle="1" w:styleId="80">
    <w:name w:val="_Style 76"/>
    <w:unhideWhenUsed/>
    <w:qFormat/>
    <w:uiPriority w:val="99"/>
    <w:rPr>
      <w:rFonts w:ascii="Times New Roman" w:hAnsi="Times New Roman" w:eastAsia="宋体" w:cs="Times New Roman"/>
      <w:kern w:val="2"/>
      <w:sz w:val="28"/>
      <w:szCs w:val="28"/>
      <w:lang w:val="en-US" w:eastAsia="zh-CN" w:bidi="ar-SA"/>
    </w:rPr>
  </w:style>
  <w:style w:type="paragraph" w:customStyle="1" w:styleId="81">
    <w:name w:val="表格正文"/>
    <w:basedOn w:val="1"/>
    <w:qFormat/>
    <w:uiPriority w:val="0"/>
    <w:rPr>
      <w:rFonts w:ascii="宋体" w:hAnsi="宋体"/>
      <w:kern w:val="0"/>
      <w:sz w:val="21"/>
      <w:szCs w:val="20"/>
    </w:rPr>
  </w:style>
  <w:style w:type="paragraph" w:customStyle="1" w:styleId="82">
    <w:name w:val="Char Char4 Char Char Char Char Char Char Char Char"/>
    <w:basedOn w:val="1"/>
    <w:qFormat/>
    <w:uiPriority w:val="0"/>
    <w:rPr>
      <w:sz w:val="21"/>
      <w:szCs w:val="20"/>
    </w:rPr>
  </w:style>
  <w:style w:type="paragraph" w:customStyle="1" w:styleId="83">
    <w:name w:val="Char Char Char Char"/>
    <w:basedOn w:val="1"/>
    <w:qFormat/>
    <w:uiPriority w:val="99"/>
    <w:pPr>
      <w:widowControl/>
      <w:spacing w:after="160" w:line="240" w:lineRule="exact"/>
      <w:jc w:val="left"/>
    </w:pPr>
    <w:rPr>
      <w:rFonts w:ascii="Verdana" w:hAnsi="Verdana" w:cs="Verdana"/>
      <w:kern w:val="0"/>
      <w:sz w:val="20"/>
      <w:szCs w:val="20"/>
      <w:lang w:eastAsia="en-US"/>
    </w:rPr>
  </w:style>
  <w:style w:type="paragraph" w:customStyle="1" w:styleId="84">
    <w:name w:val="Char Char Char Char Char Char Char Char Char Char Char Char Char Char Char Char"/>
    <w:basedOn w:val="1"/>
    <w:qFormat/>
    <w:uiPriority w:val="99"/>
    <w:rPr>
      <w:sz w:val="21"/>
      <w:szCs w:val="21"/>
    </w:rPr>
  </w:style>
  <w:style w:type="paragraph" w:customStyle="1" w:styleId="85">
    <w:name w:val="正文1"/>
    <w:basedOn w:val="1"/>
    <w:qFormat/>
    <w:uiPriority w:val="0"/>
    <w:pPr>
      <w:tabs>
        <w:tab w:val="left" w:pos="0"/>
      </w:tabs>
    </w:pPr>
    <w:rPr>
      <w:rFonts w:ascii="Arial" w:hAnsi="Arial" w:eastAsia="仿宋_GB2312" w:cs="Arial"/>
      <w:b/>
      <w:szCs w:val="24"/>
    </w:rPr>
  </w:style>
  <w:style w:type="paragraph" w:customStyle="1" w:styleId="86">
    <w:name w:val="表内文字"/>
    <w:basedOn w:val="1"/>
    <w:qFormat/>
    <w:uiPriority w:val="0"/>
    <w:pPr>
      <w:tabs>
        <w:tab w:val="left" w:pos="1418"/>
      </w:tabs>
      <w:spacing w:before="100" w:beforeAutospacing="1" w:after="100" w:afterAutospacing="1"/>
      <w:ind w:firstLine="400"/>
    </w:pPr>
    <w:rPr>
      <w:rFonts w:ascii="宋体" w:hAnsi="宋体" w:cs="仿宋_GB2312"/>
      <w:spacing w:val="-20"/>
      <w:kern w:val="0"/>
      <w:szCs w:val="24"/>
    </w:rPr>
  </w:style>
  <w:style w:type="paragraph" w:customStyle="1" w:styleId="87">
    <w:name w:val="Char Char3 Char Char"/>
    <w:basedOn w:val="1"/>
    <w:qFormat/>
    <w:uiPriority w:val="0"/>
    <w:rPr>
      <w:sz w:val="21"/>
      <w:szCs w:val="22"/>
    </w:rPr>
  </w:style>
  <w:style w:type="paragraph" w:customStyle="1" w:styleId="88">
    <w:name w:val="_Style 84"/>
    <w:basedOn w:val="4"/>
    <w:next w:val="1"/>
    <w:qFormat/>
    <w:uiPriority w:val="39"/>
    <w:pPr>
      <w:widowControl/>
      <w:spacing w:before="480" w:after="0" w:line="276" w:lineRule="auto"/>
      <w:jc w:val="left"/>
      <w:outlineLvl w:val="9"/>
    </w:pPr>
    <w:rPr>
      <w:rFonts w:ascii="Cambria" w:hAnsi="Cambria" w:cs="Cambria"/>
      <w:color w:val="365F91"/>
      <w:kern w:val="0"/>
      <w:sz w:val="28"/>
      <w:szCs w:val="28"/>
    </w:rPr>
  </w:style>
  <w:style w:type="paragraph" w:customStyle="1" w:styleId="89">
    <w:name w:val="Char2"/>
    <w:basedOn w:val="1"/>
    <w:qFormat/>
    <w:uiPriority w:val="99"/>
    <w:rPr>
      <w:rFonts w:ascii="仿宋_GB2312" w:eastAsia="仿宋_GB2312" w:cs="仿宋_GB2312"/>
      <w:b/>
      <w:bCs/>
      <w:sz w:val="32"/>
      <w:szCs w:val="32"/>
    </w:rPr>
  </w:style>
  <w:style w:type="paragraph" w:customStyle="1" w:styleId="90">
    <w:name w:val="默认段落字体 Para Char Char Char Char Char Char Char Char Char1 Char Char Char Char"/>
    <w:basedOn w:val="1"/>
    <w:qFormat/>
    <w:uiPriority w:val="0"/>
    <w:rPr>
      <w:rFonts w:ascii="Tahoma" w:hAnsi="Tahoma" w:cs="Tahoma"/>
      <w:szCs w:val="24"/>
    </w:rPr>
  </w:style>
  <w:style w:type="paragraph" w:customStyle="1" w:styleId="91">
    <w:name w:val="正文3"/>
    <w:qFormat/>
    <w:uiPriority w:val="0"/>
    <w:pPr>
      <w:widowControl w:val="0"/>
      <w:jc w:val="both"/>
    </w:pPr>
    <w:rPr>
      <w:rFonts w:hint="eastAsia" w:ascii="Times New Roman" w:hAnsi="Times New Roman" w:eastAsia="宋体" w:cs="Times New Roman"/>
      <w:kern w:val="2"/>
      <w:sz w:val="21"/>
      <w:szCs w:val="22"/>
      <w:lang w:val="en-US" w:eastAsia="zh-CN" w:bidi="ar-SA"/>
    </w:rPr>
  </w:style>
  <w:style w:type="paragraph" w:customStyle="1" w:styleId="92">
    <w:name w:val="_Style 2"/>
    <w:basedOn w:val="1"/>
    <w:qFormat/>
    <w:uiPriority w:val="0"/>
    <w:pPr>
      <w:ind w:firstLine="420"/>
    </w:pPr>
    <w:rPr>
      <w:rFonts w:ascii="Calibri" w:hAnsi="Calibri"/>
      <w:szCs w:val="22"/>
    </w:rPr>
  </w:style>
  <w:style w:type="paragraph" w:customStyle="1" w:styleId="93">
    <w:name w:val="Char1"/>
    <w:basedOn w:val="1"/>
    <w:qFormat/>
    <w:uiPriority w:val="0"/>
    <w:pPr>
      <w:spacing w:line="380" w:lineRule="exact"/>
      <w:jc w:val="center"/>
      <w:outlineLvl w:val="1"/>
    </w:pPr>
    <w:rPr>
      <w:rFonts w:ascii="宋体" w:hAnsi="宋体"/>
      <w:b/>
      <w:bCs/>
      <w:sz w:val="30"/>
      <w:szCs w:val="30"/>
    </w:rPr>
  </w:style>
  <w:style w:type="paragraph" w:customStyle="1" w:styleId="94">
    <w:name w:val="DAS正文"/>
    <w:basedOn w:val="1"/>
    <w:qFormat/>
    <w:uiPriority w:val="0"/>
    <w:pPr>
      <w:tabs>
        <w:tab w:val="left" w:pos="1200"/>
      </w:tabs>
      <w:spacing w:line="360" w:lineRule="exact"/>
      <w:ind w:left="-17" w:leftChars="-8" w:right="181" w:firstLine="632" w:firstLineChars="300"/>
    </w:pPr>
    <w:rPr>
      <w:rFonts w:ascii="Verdana" w:hAnsi="Verdana"/>
      <w:b/>
      <w:bCs/>
      <w:szCs w:val="21"/>
    </w:rPr>
  </w:style>
  <w:style w:type="paragraph" w:customStyle="1" w:styleId="95">
    <w:name w:val="p0"/>
    <w:basedOn w:val="1"/>
    <w:qFormat/>
    <w:uiPriority w:val="99"/>
    <w:pPr>
      <w:widowControl/>
    </w:pPr>
    <w:rPr>
      <w:kern w:val="0"/>
      <w:sz w:val="21"/>
      <w:szCs w:val="21"/>
    </w:rPr>
  </w:style>
  <w:style w:type="paragraph" w:customStyle="1" w:styleId="96">
    <w:name w:val="列出段落11"/>
    <w:basedOn w:val="1"/>
    <w:qFormat/>
    <w:uiPriority w:val="34"/>
    <w:pPr>
      <w:ind w:firstLine="420"/>
    </w:pPr>
    <w:rPr>
      <w:rFonts w:ascii="Calibri" w:hAnsi="Calibri"/>
      <w:sz w:val="21"/>
      <w:szCs w:val="22"/>
    </w:rPr>
  </w:style>
  <w:style w:type="paragraph" w:customStyle="1" w:styleId="97">
    <w:name w:val="Char Char Char Char Char Char Char Char Char"/>
    <w:basedOn w:val="1"/>
    <w:qFormat/>
    <w:uiPriority w:val="0"/>
    <w:pPr>
      <w:widowControl/>
      <w:spacing w:after="160" w:line="240" w:lineRule="exact"/>
      <w:jc w:val="left"/>
    </w:pPr>
    <w:rPr>
      <w:sz w:val="21"/>
      <w:szCs w:val="20"/>
    </w:rPr>
  </w:style>
  <w:style w:type="paragraph" w:customStyle="1" w:styleId="98">
    <w:name w:val="标书正文"/>
    <w:basedOn w:val="1"/>
    <w:qFormat/>
    <w:uiPriority w:val="0"/>
    <w:pPr>
      <w:widowControl/>
    </w:pPr>
    <w:rPr>
      <w:rFonts w:ascii="宋体" w:hAnsi="宋体"/>
      <w:color w:val="000000"/>
      <w:kern w:val="0"/>
      <w:szCs w:val="24"/>
    </w:rPr>
  </w:style>
  <w:style w:type="paragraph" w:customStyle="1" w:styleId="99">
    <w:name w:val="Char Char Char Char Char Char"/>
    <w:basedOn w:val="1"/>
    <w:qFormat/>
    <w:uiPriority w:val="99"/>
    <w:rPr>
      <w:rFonts w:ascii="Tahoma" w:hAnsi="Tahoma" w:cs="Tahoma"/>
      <w:szCs w:val="24"/>
    </w:rPr>
  </w:style>
  <w:style w:type="paragraph" w:customStyle="1" w:styleId="100">
    <w:name w:val="acxspmiddle"/>
    <w:basedOn w:val="1"/>
    <w:qFormat/>
    <w:uiPriority w:val="0"/>
    <w:pPr>
      <w:widowControl/>
      <w:spacing w:before="100" w:beforeAutospacing="1" w:after="100" w:afterAutospacing="1"/>
      <w:jc w:val="left"/>
    </w:pPr>
    <w:rPr>
      <w:rFonts w:ascii="宋体" w:hAnsi="宋体" w:cs="宋体"/>
      <w:kern w:val="0"/>
      <w:szCs w:val="24"/>
    </w:rPr>
  </w:style>
  <w:style w:type="paragraph" w:customStyle="1" w:styleId="101">
    <w:name w:val="纯文本1"/>
    <w:basedOn w:val="91"/>
    <w:qFormat/>
    <w:uiPriority w:val="0"/>
    <w:pPr>
      <w:adjustRightInd w:val="0"/>
      <w:textAlignment w:val="baseline"/>
    </w:pPr>
    <w:rPr>
      <w:rFonts w:ascii="宋体" w:hAnsi="Courier New" w:eastAsia="楷体_GB2312"/>
      <w:sz w:val="26"/>
      <w:szCs w:val="20"/>
    </w:rPr>
  </w:style>
  <w:style w:type="paragraph" w:customStyle="1" w:styleId="102">
    <w:name w:val="Char"/>
    <w:basedOn w:val="1"/>
    <w:qFormat/>
    <w:uiPriority w:val="99"/>
    <w:rPr>
      <w:rFonts w:ascii="仿宋_GB2312" w:eastAsia="仿宋_GB2312" w:cs="仿宋_GB2312"/>
      <w:b/>
      <w:bCs/>
      <w:sz w:val="32"/>
      <w:szCs w:val="32"/>
    </w:rPr>
  </w:style>
  <w:style w:type="paragraph" w:styleId="103">
    <w:name w:val="List Paragraph"/>
    <w:basedOn w:val="1"/>
    <w:qFormat/>
    <w:uiPriority w:val="34"/>
    <w:pPr>
      <w:ind w:firstLine="420"/>
    </w:pPr>
    <w:rPr>
      <w:sz w:val="21"/>
      <w:szCs w:val="21"/>
    </w:rPr>
  </w:style>
  <w:style w:type="paragraph" w:customStyle="1" w:styleId="104">
    <w:name w:val="Char Char Char Char Char Char Char1 Char"/>
    <w:basedOn w:val="1"/>
    <w:qFormat/>
    <w:uiPriority w:val="0"/>
    <w:rPr>
      <w:rFonts w:ascii="Tahoma" w:hAnsi="Tahoma"/>
      <w:szCs w:val="20"/>
    </w:rPr>
  </w:style>
  <w:style w:type="paragraph" w:customStyle="1" w:styleId="105">
    <w:name w:val="首行缩进"/>
    <w:basedOn w:val="1"/>
    <w:qFormat/>
    <w:uiPriority w:val="0"/>
    <w:rPr>
      <w:lang w:val="zh-CN"/>
    </w:rPr>
  </w:style>
  <w:style w:type="paragraph" w:customStyle="1" w:styleId="106">
    <w:name w:val="Table Paragraph"/>
    <w:basedOn w:val="1"/>
    <w:qFormat/>
    <w:uiPriority w:val="1"/>
  </w:style>
  <w:style w:type="table" w:customStyle="1" w:styleId="107">
    <w:name w:val="Table Normal"/>
    <w:semiHidden/>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08">
    <w:name w:val="表"/>
    <w:basedOn w:val="1"/>
    <w:next w:val="1"/>
    <w:qFormat/>
    <w:uiPriority w:val="0"/>
    <w:pPr>
      <w:spacing w:line="240" w:lineRule="auto"/>
      <w:ind w:firstLine="0" w:firstLineChars="0"/>
      <w:jc w:val="center"/>
    </w:pPr>
  </w:style>
  <w:style w:type="paragraph" w:customStyle="1" w:styleId="109">
    <w:name w:val="表 靠左"/>
    <w:basedOn w:val="1"/>
    <w:qFormat/>
    <w:uiPriority w:val="0"/>
    <w:pPr>
      <w:spacing w:line="240" w:lineRule="auto"/>
      <w:ind w:firstLine="0" w:firstLineChars="0"/>
    </w:pPr>
    <w:rPr>
      <w:rFonts w:asciiTheme="minorEastAsia" w:hAnsiTheme="minorEastAsia" w:eastAsiaTheme="minorEastAsia"/>
    </w:rPr>
  </w:style>
  <w:style w:type="paragraph" w:customStyle="1" w:styleId="110">
    <w:name w:val="_Style 3"/>
    <w:qFormat/>
    <w:uiPriority w:val="1"/>
    <w:pPr>
      <w:widowControl w:val="0"/>
      <w:jc w:val="both"/>
    </w:pPr>
    <w:rPr>
      <w:rFonts w:ascii="Calibri" w:hAnsi="Calibri" w:eastAsia="宋体" w:cs="Times New Roman"/>
      <w:kern w:val="2"/>
      <w:sz w:val="21"/>
      <w:szCs w:val="21"/>
      <w:lang w:val="en-US" w:eastAsia="zh-CN" w:bidi="ar-SA"/>
    </w:rPr>
  </w:style>
  <w:style w:type="paragraph" w:customStyle="1" w:styleId="111">
    <w:name w:val="段"/>
    <w:next w:val="1"/>
    <w:qFormat/>
    <w:uiPriority w:val="0"/>
    <w:pPr>
      <w:autoSpaceDE w:val="0"/>
      <w:autoSpaceDN w:val="0"/>
      <w:adjustRightInd w:val="0"/>
      <w:snapToGrid w:val="0"/>
      <w:spacing w:line="360" w:lineRule="auto"/>
      <w:ind w:firstLine="200" w:firstLineChars="200"/>
      <w:jc w:val="both"/>
    </w:pPr>
    <w:rPr>
      <w:rFonts w:ascii="宋体" w:hAnsi="Times New Roman" w:eastAsia="宋体" w:cs="Times New Roman"/>
      <w:sz w:val="24"/>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76</Pages>
  <Words>41738</Words>
  <Characters>47782</Characters>
  <Lines>264</Lines>
  <Paragraphs>74</Paragraphs>
  <TotalTime>77</TotalTime>
  <ScaleCrop>false</ScaleCrop>
  <LinksUpToDate>false</LinksUpToDate>
  <CharactersWithSpaces>50251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2020-11-24T06:33:00Z</dcterms:created>
  <dc:creator>Administrator</dc:creator>
  <cp:lastModifiedBy>招标代理</cp:lastModifiedBy>
  <cp:lastPrinted>2022-11-25T07:45:00Z</cp:lastPrinted>
  <dcterms:modified xsi:type="dcterms:W3CDTF">2022-11-25T09:06:28Z</dcterms:modified>
  <dc:title>浙江省政府采购招标文件</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6CC7BF66268C45308E8019032542D195</vt:lpwstr>
  </property>
</Properties>
</file>