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0" w:firstLineChars="0"/>
        <w:jc w:val="center"/>
        <w:rPr>
          <w:rFonts w:ascii="楷体" w:hAnsi="楷体" w:eastAsia="楷体" w:cs="楷体"/>
          <w:b/>
          <w:bCs/>
          <w:color w:val="000000"/>
          <w:szCs w:val="24"/>
        </w:rPr>
      </w:pPr>
    </w:p>
    <w:p>
      <w:pPr>
        <w:spacing w:before="100" w:beforeAutospacing="1" w:after="100" w:afterAutospacing="1"/>
        <w:ind w:firstLine="0" w:firstLineChars="0"/>
        <w:jc w:val="center"/>
        <w:rPr>
          <w:rFonts w:ascii="楷体" w:hAnsi="楷体" w:eastAsia="楷体" w:cs="楷体"/>
          <w:b/>
          <w:bCs/>
          <w:color w:val="000000"/>
          <w:szCs w:val="24"/>
        </w:rPr>
      </w:pPr>
      <w:r>
        <w:rPr>
          <w:rFonts w:hint="eastAsia" w:ascii="楷体" w:hAnsi="楷体" w:eastAsia="楷体" w:cs="楷体"/>
          <w:b/>
          <w:bCs/>
          <w:color w:val="000000"/>
          <w:sz w:val="52"/>
          <w:szCs w:val="52"/>
        </w:rPr>
        <w:t>嘉善县陶庄镇卫生院彩色多普勒超声波诊断仪采购项目</w:t>
      </w:r>
    </w:p>
    <w:p>
      <w:pPr>
        <w:pStyle w:val="3"/>
        <w:ind w:firstLine="883"/>
      </w:pPr>
    </w:p>
    <w:p>
      <w:pPr>
        <w:ind w:firstLine="480"/>
      </w:pPr>
    </w:p>
    <w:p>
      <w:pPr>
        <w:spacing w:before="100" w:beforeAutospacing="1" w:after="100" w:afterAutospacing="1" w:line="276" w:lineRule="auto"/>
        <w:ind w:firstLine="241" w:firstLineChars="100"/>
        <w:jc w:val="center"/>
        <w:rPr>
          <w:rFonts w:ascii="楷体" w:hAnsi="楷体" w:eastAsia="楷体" w:cs="楷体"/>
          <w:b/>
          <w:bCs/>
          <w:color w:val="000000"/>
          <w:szCs w:val="24"/>
        </w:rPr>
      </w:pPr>
    </w:p>
    <w:p>
      <w:pPr>
        <w:snapToGrid w:val="0"/>
        <w:spacing w:before="100" w:beforeAutospacing="1" w:after="100" w:afterAutospacing="1" w:line="276" w:lineRule="auto"/>
        <w:ind w:firstLine="480"/>
        <w:rPr>
          <w:rFonts w:ascii="楷体" w:hAnsi="楷体" w:eastAsia="楷体" w:cs="楷体"/>
          <w:color w:val="000000"/>
          <w:szCs w:val="24"/>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00"/>
        <w:rPr>
          <w:rFonts w:ascii="楷体" w:hAnsi="楷体" w:eastAsia="楷体" w:cs="楷体"/>
          <w:color w:val="000000"/>
          <w:sz w:val="30"/>
          <w:szCs w:val="30"/>
        </w:rPr>
      </w:pPr>
    </w:p>
    <w:p>
      <w:pPr>
        <w:snapToGrid w:val="0"/>
        <w:spacing w:before="100" w:beforeAutospacing="1" w:after="100" w:afterAutospacing="1" w:line="276" w:lineRule="auto"/>
        <w:ind w:firstLine="600"/>
        <w:rPr>
          <w:rFonts w:ascii="楷体" w:hAnsi="楷体" w:eastAsia="楷体" w:cs="楷体"/>
          <w:color w:val="000000"/>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480"/>
      </w:pPr>
    </w:p>
    <w:p>
      <w:pPr>
        <w:snapToGrid w:val="0"/>
        <w:spacing w:before="100" w:beforeAutospacing="1" w:after="100" w:afterAutospacing="1" w:line="276" w:lineRule="auto"/>
        <w:ind w:firstLine="600"/>
        <w:rPr>
          <w:rFonts w:ascii="楷体" w:hAnsi="楷体" w:eastAsia="楷体" w:cs="楷体"/>
          <w:color w:val="000000"/>
          <w:sz w:val="30"/>
          <w:szCs w:val="30"/>
        </w:rPr>
      </w:pP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项目编号：HZZX-2022-G</w:t>
      </w:r>
      <w:r>
        <w:rPr>
          <w:rFonts w:ascii="楷体" w:hAnsi="楷体" w:eastAsia="楷体" w:cs="楷体"/>
          <w:b/>
          <w:bCs/>
          <w:color w:val="000000"/>
          <w:sz w:val="30"/>
          <w:szCs w:val="30"/>
        </w:rPr>
        <w:t>73</w:t>
      </w: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项目名称：嘉善县陶庄镇卫生院彩色多普勒超声波诊断仪采购项目</w:t>
      </w: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 xml:space="preserve">采购单位：嘉善县陶庄镇卫生院 </w:t>
      </w: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pStyle w:val="20"/>
        <w:tabs>
          <w:tab w:val="left" w:pos="9072"/>
        </w:tabs>
        <w:spacing w:beforeLines="0" w:beforeAutospacing="1" w:afterLines="0" w:afterAutospacing="1" w:line="276" w:lineRule="auto"/>
        <w:ind w:firstLine="574"/>
        <w:jc w:val="center"/>
        <w:rPr>
          <w:rFonts w:hAnsi="宋体" w:cs="宋体"/>
          <w:color w:val="000000"/>
        </w:rPr>
      </w:pPr>
      <w:r>
        <w:rPr>
          <w:rFonts w:hint="eastAsia" w:ascii="楷体" w:hAnsi="楷体" w:eastAsia="楷体" w:cs="楷体"/>
          <w:b/>
          <w:bCs/>
          <w:w w:val="95"/>
          <w:sz w:val="30"/>
          <w:szCs w:val="30"/>
        </w:rPr>
        <w:t>2022年11月</w:t>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89"/>
        <w:ind w:firstLine="723"/>
        <w:jc w:val="center"/>
        <w:rPr>
          <w:color w:val="000000"/>
          <w:sz w:val="36"/>
          <w:lang w:val="zh-CN"/>
        </w:rPr>
      </w:pPr>
      <w:bookmarkStart w:id="0" w:name="_Toc18407"/>
      <w:r>
        <w:rPr>
          <w:color w:val="000000"/>
          <w:sz w:val="36"/>
          <w:lang w:val="zh-CN"/>
        </w:rPr>
        <w:t>目</w:t>
      </w:r>
      <w:r>
        <w:rPr>
          <w:rFonts w:hint="eastAsia"/>
          <w:color w:val="000000"/>
          <w:sz w:val="36"/>
          <w:lang w:val="zh-CN"/>
        </w:rPr>
        <w:t xml:space="preserve">  </w:t>
      </w:r>
      <w:r>
        <w:rPr>
          <w:color w:val="000000"/>
          <w:sz w:val="36"/>
          <w:lang w:val="zh-CN"/>
        </w:rPr>
        <w:t>录</w:t>
      </w:r>
      <w:bookmarkEnd w:id="0"/>
    </w:p>
    <w:p>
      <w:pPr>
        <w:ind w:firstLine="480"/>
      </w:pPr>
    </w:p>
    <w:p>
      <w:pPr>
        <w:pStyle w:val="27"/>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9"/>
      <w:bookmarkStart w:id="2" w:name="_Hlt43468558"/>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_Toc13254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hint="eastAsia" w:ascii="宋体" w:hAnsi="宋体" w:cs="宋体"/>
          <w:szCs w:val="24"/>
        </w:rPr>
        <w:t>11</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hint="eastAsia"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hint="eastAsia" w:ascii="宋体" w:hAnsi="宋体" w:cs="宋体"/>
          <w:szCs w:val="24"/>
        </w:rPr>
        <w:t>15</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hint="eastAsia" w:ascii="宋体" w:hAnsi="宋体" w:cs="宋体"/>
          <w:szCs w:val="24"/>
        </w:rPr>
        <w:t>15</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hint="eastAsia"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hint="eastAsia"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64710"/>
      <w:bookmarkStart w:id="4" w:name="_Hlt42851648"/>
      <w:bookmarkStart w:id="5" w:name="_Hlt42851647"/>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5"/>
        <w:spacing w:line="300" w:lineRule="auto"/>
        <w:ind w:firstLine="643"/>
      </w:pPr>
      <w:bookmarkStart w:id="6" w:name="_Toc2795"/>
      <w:r>
        <w:rPr>
          <w:rFonts w:hint="eastAsia"/>
        </w:rPr>
        <w:t>第一章  公开招标采购公告</w:t>
      </w:r>
      <w:bookmarkEnd w:id="6"/>
    </w:p>
    <w:p>
      <w:pPr>
        <w:pStyle w:val="3"/>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嘉善县陶庄镇卫生院彩色多普勒超声波诊断仪采购项目</w:t>
      </w:r>
      <w:r>
        <w:rPr>
          <w:rFonts w:hint="eastAsia" w:ascii="宋体" w:hAnsi="宋体" w:cs="宋体"/>
          <w:szCs w:val="24"/>
        </w:rPr>
        <w:t>招标项目的潜在投标人应在</w:t>
      </w:r>
      <w:r>
        <w:rPr>
          <w:rFonts w:hint="eastAsia" w:ascii="宋体" w:hAnsi="宋体" w:cs="宋体"/>
          <w:szCs w:val="24"/>
          <w:u w:val="single"/>
        </w:rPr>
        <w:t>政采云平台（</w:t>
      </w:r>
      <w:r>
        <w:rPr>
          <w:rStyle w:val="44"/>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2022年</w:t>
      </w:r>
      <w:r>
        <w:rPr>
          <w:rFonts w:ascii="宋体" w:hAnsi="宋体" w:cs="宋体"/>
          <w:szCs w:val="24"/>
          <w:u w:val="single"/>
        </w:rPr>
        <w:t>11</w:t>
      </w:r>
      <w:r>
        <w:rPr>
          <w:rFonts w:hint="eastAsia" w:ascii="宋体" w:hAnsi="宋体" w:cs="宋体"/>
          <w:szCs w:val="24"/>
          <w:u w:val="single"/>
        </w:rPr>
        <w:t>月</w:t>
      </w:r>
      <w:r>
        <w:rPr>
          <w:rFonts w:ascii="宋体" w:hAnsi="宋体" w:cs="宋体"/>
          <w:szCs w:val="24"/>
          <w:u w:val="single"/>
        </w:rPr>
        <w:t>29</w:t>
      </w:r>
      <w:r>
        <w:rPr>
          <w:rFonts w:hint="eastAsia" w:ascii="宋体" w:hAnsi="宋体" w:cs="宋体"/>
          <w:szCs w:val="24"/>
          <w:u w:val="single"/>
        </w:rPr>
        <w:t>日</w:t>
      </w:r>
      <w:r>
        <w:rPr>
          <w:rFonts w:hint="eastAsia" w:ascii="宋体" w:hAnsi="宋体" w:cs="宋体"/>
          <w:bCs/>
          <w:szCs w:val="24"/>
          <w:u w:val="single"/>
        </w:rPr>
        <w:t>14点00分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spacing w:line="300" w:lineRule="auto"/>
        <w:ind w:firstLine="482"/>
        <w:rPr>
          <w:b/>
          <w:bCs/>
          <w:szCs w:val="24"/>
        </w:rPr>
      </w:pPr>
      <w:bookmarkStart w:id="7" w:name="_Toc35393790"/>
      <w:bookmarkStart w:id="8" w:name="_Toc28359002"/>
      <w:bookmarkStart w:id="9" w:name="_Toc28359079"/>
      <w:bookmarkStart w:id="10" w:name="_Toc35393621"/>
      <w:bookmarkStart w:id="11" w:name="_Hlk24379207"/>
      <w:r>
        <w:rPr>
          <w:rFonts w:hint="eastAsia"/>
          <w:b/>
          <w:bCs/>
          <w:szCs w:val="24"/>
        </w:rPr>
        <w:t>一、项目基本情况</w:t>
      </w:r>
      <w:bookmarkEnd w:id="7"/>
      <w:bookmarkEnd w:id="8"/>
      <w:bookmarkEnd w:id="9"/>
      <w:bookmarkEnd w:id="10"/>
    </w:p>
    <w:p>
      <w:pPr>
        <w:spacing w:line="300" w:lineRule="auto"/>
        <w:ind w:firstLine="480"/>
        <w:rPr>
          <w:rFonts w:hint="default" w:ascii="宋体" w:hAnsi="宋体" w:eastAsia="宋体" w:cs="宋体"/>
          <w:szCs w:val="24"/>
          <w:lang w:val="en-US" w:eastAsia="zh-CN"/>
        </w:rPr>
      </w:pPr>
      <w:r>
        <w:rPr>
          <w:rFonts w:hint="eastAsia" w:ascii="宋体" w:hAnsi="宋体" w:cs="宋体"/>
          <w:szCs w:val="24"/>
        </w:rPr>
        <w:t>项目编号：HZZX-2022-G</w:t>
      </w:r>
      <w:r>
        <w:rPr>
          <w:rFonts w:hint="eastAsia" w:ascii="宋体" w:hAnsi="宋体" w:cs="宋体"/>
          <w:szCs w:val="24"/>
          <w:lang w:val="en-US" w:eastAsia="zh-CN"/>
        </w:rPr>
        <w:t>73</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项目名称：</w:t>
      </w:r>
      <w:bookmarkEnd w:id="11"/>
      <w:r>
        <w:rPr>
          <w:rFonts w:hint="eastAsia" w:ascii="宋体" w:hAnsi="宋体" w:cs="宋体"/>
          <w:color w:val="000000" w:themeColor="text1"/>
          <w:szCs w:val="24"/>
          <w14:textFill>
            <w14:solidFill>
              <w14:schemeClr w14:val="tx1"/>
            </w14:solidFill>
          </w14:textFill>
        </w:rPr>
        <w:t>嘉善县陶庄镇卫生院彩色多普勒超声波诊断仪采购项目</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预算金额：150.00万元</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最高限价（如有）：150.00万元</w:t>
      </w:r>
    </w:p>
    <w:p>
      <w:pPr>
        <w:spacing w:line="300" w:lineRule="auto"/>
        <w:ind w:firstLine="482"/>
        <w:rPr>
          <w:rFonts w:ascii="宋体" w:hAnsi="宋体" w:cs="宋体"/>
          <w:b/>
          <w:bCs/>
          <w:szCs w:val="24"/>
        </w:rPr>
      </w:pPr>
      <w:r>
        <w:rPr>
          <w:rFonts w:hint="eastAsia" w:ascii="宋体" w:hAnsi="宋体" w:cs="宋体"/>
          <w:b/>
          <w:bCs/>
          <w:szCs w:val="24"/>
        </w:rPr>
        <w:t>采购需求（概述）：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214"/>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21" w:type="dxa"/>
            <w:vAlign w:val="center"/>
          </w:tcPr>
          <w:p>
            <w:pPr>
              <w:spacing w:line="300" w:lineRule="auto"/>
              <w:ind w:firstLine="0" w:firstLineChars="0"/>
              <w:jc w:val="center"/>
              <w:rPr>
                <w:rFonts w:ascii="宋体" w:hAnsi="宋体"/>
              </w:rPr>
            </w:pPr>
            <w:r>
              <w:rPr>
                <w:rFonts w:hint="eastAsia" w:ascii="宋体" w:hAnsi="宋体"/>
              </w:rPr>
              <w:t>标项</w:t>
            </w:r>
          </w:p>
        </w:tc>
        <w:tc>
          <w:tcPr>
            <w:tcW w:w="5214" w:type="dxa"/>
            <w:vAlign w:val="center"/>
          </w:tcPr>
          <w:p>
            <w:pPr>
              <w:spacing w:line="300" w:lineRule="auto"/>
              <w:ind w:firstLine="0" w:firstLineChars="0"/>
              <w:jc w:val="center"/>
              <w:rPr>
                <w:rFonts w:ascii="宋体" w:hAnsi="宋体"/>
              </w:rPr>
            </w:pPr>
            <w:r>
              <w:rPr>
                <w:rFonts w:hint="eastAsia" w:ascii="宋体" w:hAnsi="宋体"/>
              </w:rPr>
              <w:t>标项名称</w:t>
            </w:r>
          </w:p>
        </w:tc>
        <w:tc>
          <w:tcPr>
            <w:tcW w:w="2445" w:type="dxa"/>
            <w:vAlign w:val="center"/>
          </w:tcPr>
          <w:p>
            <w:pPr>
              <w:spacing w:line="300" w:lineRule="auto"/>
              <w:ind w:firstLine="0" w:firstLineChars="0"/>
              <w:jc w:val="center"/>
              <w:rPr>
                <w:rFonts w:ascii="宋体" w:hAnsi="宋体"/>
              </w:rPr>
            </w:pPr>
            <w:r>
              <w:rPr>
                <w:rFonts w:hint="eastAsia" w:ascii="宋体" w:hAnsi="宋体"/>
              </w:rPr>
              <w:t>具体数量和参数要求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21" w:type="dxa"/>
            <w:vAlign w:val="center"/>
          </w:tcPr>
          <w:p>
            <w:pPr>
              <w:spacing w:line="300" w:lineRule="auto"/>
              <w:ind w:firstLine="0" w:firstLineChars="0"/>
              <w:jc w:val="center"/>
              <w:rPr>
                <w:rFonts w:ascii="宋体" w:hAnsi="宋体"/>
              </w:rPr>
            </w:pPr>
            <w:r>
              <w:rPr>
                <w:rFonts w:hint="eastAsia" w:ascii="宋体" w:hAnsi="宋体"/>
              </w:rPr>
              <w:t>1</w:t>
            </w:r>
          </w:p>
        </w:tc>
        <w:tc>
          <w:tcPr>
            <w:tcW w:w="5214" w:type="dxa"/>
            <w:vAlign w:val="center"/>
          </w:tcPr>
          <w:p>
            <w:pPr>
              <w:spacing w:line="300" w:lineRule="auto"/>
              <w:ind w:firstLine="0" w:firstLineChars="0"/>
              <w:jc w:val="center"/>
              <w:rPr>
                <w:rFonts w:ascii="宋体" w:hAnsi="宋体"/>
              </w:rPr>
            </w:pPr>
            <w:r>
              <w:rPr>
                <w:rFonts w:hint="eastAsia" w:ascii="宋体" w:hAnsi="宋体" w:cs="宋体"/>
                <w:szCs w:val="24"/>
              </w:rPr>
              <w:t>嘉善县陶庄镇卫生院彩色多普勒超声波诊断仪采购项目</w:t>
            </w:r>
          </w:p>
        </w:tc>
        <w:tc>
          <w:tcPr>
            <w:tcW w:w="2445" w:type="dxa"/>
            <w:vAlign w:val="center"/>
          </w:tcPr>
          <w:p>
            <w:pPr>
              <w:spacing w:line="300" w:lineRule="auto"/>
              <w:ind w:firstLine="0" w:firstLineChars="0"/>
              <w:jc w:val="center"/>
              <w:rPr>
                <w:rFonts w:ascii="宋体" w:hAnsi="宋体"/>
              </w:rPr>
            </w:pPr>
            <w:r>
              <w:rPr>
                <w:rFonts w:hint="eastAsia" w:ascii="宋体" w:hAnsi="宋体"/>
              </w:rPr>
              <w:t>详见第二章</w:t>
            </w:r>
          </w:p>
        </w:tc>
      </w:tr>
    </w:tbl>
    <w:p>
      <w:pPr>
        <w:spacing w:line="300" w:lineRule="auto"/>
        <w:ind w:firstLine="482"/>
        <w:rPr>
          <w:rFonts w:ascii="宋体" w:hAnsi="宋体" w:cs="宋体"/>
          <w:b/>
          <w:bCs/>
          <w:szCs w:val="24"/>
        </w:rPr>
      </w:pPr>
      <w:r>
        <w:rPr>
          <w:rFonts w:hint="eastAsia" w:ascii="宋体" w:hAnsi="宋体" w:cs="宋体"/>
          <w:b/>
          <w:kern w:val="44"/>
          <w:szCs w:val="24"/>
          <w:lang w:val="zh-CN"/>
        </w:rPr>
        <w:t>备注：</w:t>
      </w:r>
      <w:r>
        <w:rPr>
          <w:rFonts w:hint="eastAsia" w:ascii="宋体" w:hAnsi="宋体" w:cs="宋体"/>
          <w:szCs w:val="24"/>
        </w:rPr>
        <w:t>政府采购计划编号：善财采确临[2022]</w:t>
      </w:r>
      <w:r>
        <w:rPr>
          <w:rFonts w:ascii="宋体" w:hAnsi="宋体" w:cs="宋体"/>
          <w:szCs w:val="24"/>
        </w:rPr>
        <w:t>5960</w:t>
      </w:r>
      <w:r>
        <w:rPr>
          <w:rFonts w:hint="eastAsia" w:ascii="宋体" w:hAnsi="宋体" w:cs="宋体"/>
          <w:szCs w:val="24"/>
        </w:rPr>
        <w:t>号</w:t>
      </w:r>
    </w:p>
    <w:p>
      <w:pPr>
        <w:spacing w:line="300" w:lineRule="auto"/>
        <w:ind w:firstLine="482"/>
        <w:rPr>
          <w:rFonts w:ascii="宋体" w:hAnsi="宋体" w:cs="宋体"/>
          <w:b/>
          <w:bCs/>
          <w:szCs w:val="24"/>
          <w:u w:val="single"/>
        </w:rPr>
      </w:pPr>
      <w:r>
        <w:rPr>
          <w:rFonts w:hint="eastAsia" w:ascii="宋体" w:hAnsi="宋体" w:cs="宋体"/>
          <w:b/>
          <w:bCs/>
          <w:szCs w:val="24"/>
        </w:rPr>
        <w:t>合同履行期限：</w:t>
      </w:r>
    </w:p>
    <w:p>
      <w:pPr>
        <w:spacing w:line="300" w:lineRule="auto"/>
        <w:ind w:firstLine="480"/>
        <w:rPr>
          <w:rFonts w:ascii="宋体" w:hAnsi="宋体" w:cs="宋体"/>
          <w:b/>
          <w:bCs/>
          <w:szCs w:val="24"/>
        </w:rPr>
      </w:pPr>
      <w:r>
        <w:rPr>
          <w:rFonts w:hint="eastAsia" w:ascii="宋体" w:hAnsi="宋体" w:cs="宋体"/>
          <w:szCs w:val="24"/>
        </w:rPr>
        <w:t>交货期：合同签订后</w:t>
      </w:r>
      <w:r>
        <w:rPr>
          <w:rFonts w:hint="eastAsia" w:ascii="宋体" w:hAnsi="宋体" w:cs="宋体"/>
          <w:color w:val="000000" w:themeColor="text1"/>
          <w:szCs w:val="24"/>
          <w14:textFill>
            <w14:solidFill>
              <w14:schemeClr w14:val="tx1"/>
            </w14:solidFill>
          </w14:textFill>
        </w:rPr>
        <w:t>3个月内</w:t>
      </w:r>
      <w:r>
        <w:rPr>
          <w:rFonts w:hint="eastAsia" w:ascii="宋体" w:hAnsi="宋体" w:cs="宋体"/>
          <w:szCs w:val="24"/>
        </w:rPr>
        <w:t>送货到采购人指定地点并安装调试完毕。</w:t>
      </w:r>
    </w:p>
    <w:p>
      <w:pPr>
        <w:spacing w:line="300" w:lineRule="auto"/>
        <w:ind w:firstLine="480"/>
        <w:rPr>
          <w:rFonts w:ascii="宋体" w:hAnsi="宋体" w:cs="宋体"/>
          <w:b/>
          <w:bCs/>
          <w:szCs w:val="24"/>
        </w:rPr>
      </w:pPr>
      <w:r>
        <w:rPr>
          <w:rFonts w:hint="eastAsia" w:ascii="宋体" w:hAnsi="宋体" w:cs="宋体"/>
          <w:szCs w:val="24"/>
        </w:rPr>
        <w:t>质保期：自项目验收合格之日起至少一年。</w:t>
      </w:r>
    </w:p>
    <w:p>
      <w:pPr>
        <w:spacing w:line="300" w:lineRule="auto"/>
        <w:ind w:firstLine="482"/>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本项目不接受联合体投标。</w:t>
      </w:r>
    </w:p>
    <w:p>
      <w:pPr>
        <w:spacing w:line="300" w:lineRule="auto"/>
        <w:ind w:firstLine="482"/>
        <w:rPr>
          <w:b/>
          <w:bCs/>
          <w:szCs w:val="24"/>
        </w:rPr>
      </w:pPr>
      <w:bookmarkStart w:id="12" w:name="_Toc35393791"/>
      <w:bookmarkStart w:id="13" w:name="_Toc28359080"/>
      <w:bookmarkStart w:id="14" w:name="_Toc35393622"/>
      <w:bookmarkStart w:id="15" w:name="_Toc28359003"/>
      <w:r>
        <w:rPr>
          <w:rFonts w:hint="eastAsia"/>
          <w:b/>
          <w:bCs/>
          <w:szCs w:val="24"/>
        </w:rPr>
        <w:t>二、申请人的资格要求：</w:t>
      </w:r>
      <w:bookmarkEnd w:id="12"/>
      <w:bookmarkEnd w:id="13"/>
      <w:bookmarkEnd w:id="14"/>
      <w:bookmarkEnd w:id="15"/>
    </w:p>
    <w:p>
      <w:pPr>
        <w:snapToGrid w:val="0"/>
        <w:spacing w:line="300" w:lineRule="auto"/>
        <w:ind w:firstLine="480"/>
        <w:contextualSpacing/>
        <w:rPr>
          <w:rFonts w:ascii="宋体" w:hAnsi="宋体" w:cs="宋体"/>
          <w:szCs w:val="24"/>
        </w:rPr>
      </w:pPr>
      <w:r>
        <w:rPr>
          <w:rFonts w:hint="eastAsia" w:ascii="宋体" w:hAnsi="宋体" w:cs="宋体"/>
          <w:szCs w:val="24"/>
        </w:rPr>
        <w:t>（一）</w:t>
      </w:r>
      <w:r>
        <w:rPr>
          <w:rFonts w:hint="eastAsia" w:ascii="宋体" w:hAnsi="宋体" w:cs="宋体"/>
          <w:color w:val="auto"/>
          <w:szCs w:val="24"/>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zCs w:val="24"/>
        </w:rPr>
        <w:t>；</w:t>
      </w:r>
    </w:p>
    <w:p>
      <w:pPr>
        <w:snapToGrid w:val="0"/>
        <w:spacing w:line="300" w:lineRule="auto"/>
        <w:ind w:firstLine="480"/>
        <w:contextualSpacing/>
        <w:rPr>
          <w:rFonts w:hint="eastAsia" w:ascii="宋体" w:hAnsi="宋体" w:eastAsia="宋体" w:cs="宋体"/>
          <w:szCs w:val="24"/>
          <w:lang w:eastAsia="zh-CN"/>
        </w:rPr>
      </w:pPr>
      <w:bookmarkStart w:id="16" w:name="_Toc28359081"/>
      <w:bookmarkStart w:id="17" w:name="_Toc28359004"/>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二</w:t>
      </w:r>
      <w:r>
        <w:rPr>
          <w:rFonts w:hint="eastAsia" w:ascii="宋体" w:hAnsi="宋体" w:cs="宋体"/>
          <w:color w:val="000000" w:themeColor="text1"/>
          <w:szCs w:val="24"/>
          <w14:textFill>
            <w14:solidFill>
              <w14:schemeClr w14:val="tx1"/>
            </w14:solidFill>
          </w14:textFill>
        </w:rPr>
        <w:t>）落实政府采购政策需满足的资格要</w:t>
      </w:r>
      <w:r>
        <w:rPr>
          <w:rFonts w:hint="eastAsia" w:ascii="宋体" w:hAnsi="宋体" w:cs="宋体"/>
          <w:szCs w:val="24"/>
        </w:rPr>
        <w:t>求：</w:t>
      </w:r>
      <w:r>
        <w:rPr>
          <w:rFonts w:hint="eastAsia" w:ascii="宋体" w:hAnsi="宋体" w:cs="宋体"/>
          <w:b/>
          <w:bCs/>
          <w:kern w:val="0"/>
        </w:rPr>
        <w:t>无</w:t>
      </w:r>
      <w:r>
        <w:rPr>
          <w:rFonts w:hint="eastAsia" w:ascii="宋体" w:hAnsi="宋体" w:cs="宋体"/>
          <w:b/>
          <w:bCs/>
          <w:lang w:eastAsia="zh-CN"/>
        </w:rPr>
        <w:t>；</w:t>
      </w:r>
    </w:p>
    <w:p>
      <w:pPr>
        <w:snapToGrid w:val="0"/>
        <w:spacing w:line="300" w:lineRule="auto"/>
        <w:ind w:firstLine="480"/>
        <w:contextualSpacing/>
        <w:rPr>
          <w:rFonts w:ascii="宋体" w:hAnsi="宋体" w:cs="宋体"/>
          <w:b/>
          <w:bCs/>
          <w:strike/>
          <w:color w:val="FF0000"/>
          <w:szCs w:val="24"/>
        </w:rPr>
      </w:pPr>
      <w:r>
        <w:rPr>
          <w:rFonts w:hint="eastAsia" w:ascii="宋体" w:hAnsi="宋体" w:cs="宋体"/>
          <w:szCs w:val="24"/>
        </w:rPr>
        <w:t>（</w:t>
      </w:r>
      <w:r>
        <w:rPr>
          <w:rFonts w:hint="eastAsia" w:ascii="宋体" w:hAnsi="宋体" w:cs="宋体"/>
          <w:szCs w:val="24"/>
          <w:lang w:val="en-US" w:eastAsia="zh-CN"/>
        </w:rPr>
        <w:t>三</w:t>
      </w:r>
      <w:r>
        <w:rPr>
          <w:rFonts w:hint="eastAsia" w:ascii="宋体" w:hAnsi="宋体" w:cs="宋体"/>
          <w:szCs w:val="24"/>
        </w:rPr>
        <w:t>）本项目的特定资格要求：无。</w:t>
      </w:r>
    </w:p>
    <w:bookmarkEnd w:id="16"/>
    <w:bookmarkEnd w:id="17"/>
    <w:p>
      <w:pPr>
        <w:spacing w:line="300" w:lineRule="auto"/>
        <w:ind w:firstLine="482"/>
        <w:rPr>
          <w:b/>
          <w:bCs/>
          <w:szCs w:val="24"/>
        </w:rPr>
      </w:pPr>
      <w:bookmarkStart w:id="18" w:name="_Toc28359008"/>
      <w:bookmarkStart w:id="19" w:name="_Toc28359085"/>
      <w:bookmarkStart w:id="20" w:name="_Toc35393796"/>
      <w:bookmarkStart w:id="21" w:name="_Toc35393627"/>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时间：/至2022年</w:t>
      </w:r>
      <w:r>
        <w:rPr>
          <w:rFonts w:ascii="宋体" w:hAnsi="宋体" w:cs="宋体"/>
        </w:rPr>
        <w:t>11</w:t>
      </w:r>
      <w:r>
        <w:rPr>
          <w:rFonts w:hint="eastAsia" w:ascii="宋体" w:hAnsi="宋体" w:cs="宋体"/>
        </w:rPr>
        <w:t>月</w:t>
      </w:r>
      <w:r>
        <w:rPr>
          <w:rFonts w:ascii="宋体" w:hAnsi="宋体" w:cs="宋体"/>
        </w:rPr>
        <w:t>29</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提交投标文件截止时间：2022年</w:t>
      </w:r>
      <w:r>
        <w:rPr>
          <w:rFonts w:ascii="宋体" w:hAnsi="宋体" w:cs="宋体"/>
          <w:szCs w:val="24"/>
        </w:rPr>
        <w:t>11</w:t>
      </w:r>
      <w:r>
        <w:rPr>
          <w:rFonts w:hint="eastAsia" w:ascii="宋体" w:hAnsi="宋体" w:cs="宋体"/>
          <w:szCs w:val="24"/>
        </w:rPr>
        <w:t>月</w:t>
      </w:r>
      <w:r>
        <w:rPr>
          <w:rFonts w:ascii="宋体" w:hAnsi="宋体" w:cs="宋体"/>
          <w:szCs w:val="24"/>
        </w:rPr>
        <w:t>29</w:t>
      </w:r>
      <w:r>
        <w:rPr>
          <w:rFonts w:hint="eastAsia" w:ascii="宋体" w:hAnsi="宋体" w:cs="宋体"/>
          <w:szCs w:val="24"/>
        </w:rPr>
        <w:t>日14:00（北京时间）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开标时间：2022年</w:t>
      </w:r>
      <w:r>
        <w:rPr>
          <w:rFonts w:ascii="宋体" w:hAnsi="宋体" w:cs="宋体"/>
          <w:szCs w:val="24"/>
        </w:rPr>
        <w:t>11</w:t>
      </w:r>
      <w:r>
        <w:rPr>
          <w:rFonts w:hint="eastAsia" w:ascii="宋体" w:hAnsi="宋体" w:cs="宋体"/>
          <w:szCs w:val="24"/>
        </w:rPr>
        <w:t>月</w:t>
      </w:r>
      <w:r>
        <w:rPr>
          <w:rFonts w:ascii="宋体" w:hAnsi="宋体" w:cs="宋体"/>
          <w:szCs w:val="24"/>
        </w:rPr>
        <w:t>29</w:t>
      </w:r>
      <w:r>
        <w:rPr>
          <w:rFonts w:hint="eastAsia" w:ascii="宋体" w:hAnsi="宋体" w:cs="宋体"/>
          <w:szCs w:val="24"/>
        </w:rPr>
        <w:t>日14:00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r>
        <w:rPr>
          <w:rFonts w:hint="eastAsia" w:ascii="宋体" w:hAnsi="宋体" w:cs="宋体"/>
        </w:rPr>
        <w:t>。</w:t>
      </w:r>
    </w:p>
    <w:p>
      <w:pPr>
        <w:spacing w:line="300" w:lineRule="auto"/>
        <w:ind w:firstLine="482"/>
        <w:rPr>
          <w:b/>
          <w:bCs/>
          <w:szCs w:val="24"/>
        </w:rPr>
      </w:pPr>
      <w:r>
        <w:rPr>
          <w:rFonts w:hint="eastAsia"/>
          <w:b/>
          <w:bCs/>
          <w:szCs w:val="24"/>
        </w:rPr>
        <w:t>七、对本次招标提出询问，请按以下方式联系。</w:t>
      </w:r>
      <w:bookmarkEnd w:id="18"/>
      <w:bookmarkEnd w:id="19"/>
      <w:bookmarkEnd w:id="20"/>
      <w:bookmarkEnd w:id="21"/>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 xml:space="preserve">1.采购人名称：嘉善县陶庄镇卫生院 </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项目联系人：王永兴</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联系电话：</w:t>
      </w:r>
      <w:r>
        <w:rPr>
          <w:rFonts w:ascii="宋体" w:hAnsi="宋体" w:cs="宋体"/>
          <w:color w:val="000000" w:themeColor="text1"/>
          <w:szCs w:val="24"/>
          <w14:textFill>
            <w14:solidFill>
              <w14:schemeClr w14:val="tx1"/>
            </w14:solidFill>
          </w14:textFill>
        </w:rPr>
        <w:t>13626735966</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地址：浙江省嘉善县陶庄镇大明路78号</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质疑答复联系人：沈建跃</w:t>
      </w:r>
    </w:p>
    <w:p>
      <w:pPr>
        <w:widowControl/>
        <w:shd w:val="clear" w:color="auto" w:fill="FFFFFF"/>
        <w:spacing w:line="300" w:lineRule="auto"/>
        <w:ind w:firstLine="480"/>
        <w:jc w:val="left"/>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联系电话：0</w:t>
      </w:r>
      <w:r>
        <w:rPr>
          <w:rFonts w:ascii="宋体" w:hAnsi="宋体" w:cs="宋体"/>
          <w:color w:val="000000" w:themeColor="text1"/>
          <w:szCs w:val="24"/>
          <w14:textFill>
            <w14:solidFill>
              <w14:schemeClr w14:val="tx1"/>
            </w14:solidFill>
          </w14:textFill>
        </w:rPr>
        <w:t>573-</w:t>
      </w:r>
      <w:r>
        <w:rPr>
          <w:rFonts w:hint="eastAsia" w:ascii="宋体" w:hAnsi="宋体" w:cs="宋体"/>
          <w:color w:val="000000" w:themeColor="text1"/>
          <w:szCs w:val="24"/>
          <w14:textFill>
            <w14:solidFill>
              <w14:schemeClr w14:val="tx1"/>
            </w14:solidFill>
          </w14:textFill>
        </w:rPr>
        <w:t>8</w:t>
      </w:r>
      <w:r>
        <w:rPr>
          <w:rFonts w:ascii="宋体" w:hAnsi="宋体" w:cs="宋体"/>
          <w:color w:val="000000" w:themeColor="text1"/>
          <w:szCs w:val="24"/>
          <w14:textFill>
            <w14:solidFill>
              <w14:schemeClr w14:val="tx1"/>
            </w14:solidFill>
          </w14:textFill>
        </w:rPr>
        <w:t>9119716</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质疑答复联系人：金丽姗</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地址：嘉善县解放东路318号</w:t>
      </w:r>
    </w:p>
    <w:p>
      <w:pPr>
        <w:pStyle w:val="35"/>
        <w:spacing w:before="0" w:after="0"/>
        <w:ind w:firstLine="643"/>
      </w:pPr>
      <w:bookmarkStart w:id="22" w:name="_Toc3327"/>
      <w:r>
        <w:rPr>
          <w:rFonts w:hint="eastAsia"/>
        </w:rPr>
        <w:t>第二章  采购需求</w:t>
      </w:r>
      <w:bookmarkEnd w:id="22"/>
    </w:p>
    <w:p>
      <w:pPr>
        <w:pStyle w:val="2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编号：HZZX-2022-G</w:t>
      </w:r>
      <w:r>
        <w:rPr>
          <w:rFonts w:hAnsi="宋体" w:cs="宋体"/>
          <w:color w:val="000000"/>
          <w:sz w:val="24"/>
          <w:szCs w:val="24"/>
        </w:rPr>
        <w:t>73</w:t>
      </w:r>
    </w:p>
    <w:p>
      <w:pPr>
        <w:pStyle w:val="2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采购单位名称：</w:t>
      </w:r>
      <w:r>
        <w:rPr>
          <w:rFonts w:hint="eastAsia" w:hAnsi="宋体" w:cs="宋体"/>
          <w:sz w:val="24"/>
        </w:rPr>
        <w:t xml:space="preserve">嘉善县陶庄镇卫生院 </w:t>
      </w:r>
    </w:p>
    <w:p>
      <w:pPr>
        <w:pStyle w:val="20"/>
        <w:snapToGrid w:val="0"/>
        <w:spacing w:beforeLines="0" w:afterLines="0" w:line="300" w:lineRule="auto"/>
        <w:ind w:firstLine="480"/>
        <w:rPr>
          <w:rFonts w:hAnsi="宋体" w:cs="宋体"/>
          <w:sz w:val="24"/>
        </w:rPr>
      </w:pPr>
      <w:r>
        <w:rPr>
          <w:rFonts w:hint="eastAsia" w:hAnsi="宋体" w:cs="宋体"/>
          <w:sz w:val="24"/>
          <w:szCs w:val="24"/>
        </w:rPr>
        <w:t>项目名</w:t>
      </w:r>
      <w:r>
        <w:rPr>
          <w:rFonts w:hint="eastAsia" w:hAnsi="宋体" w:cs="宋体"/>
          <w:sz w:val="24"/>
        </w:rPr>
        <w:t>称：</w:t>
      </w:r>
      <w:bookmarkStart w:id="23" w:name="_Toc13254"/>
      <w:r>
        <w:rPr>
          <w:rFonts w:hint="eastAsia" w:hAnsi="宋体" w:cs="宋体"/>
          <w:sz w:val="24"/>
        </w:rPr>
        <w:t>嘉善县陶庄镇卫生院彩色多普勒超声波诊断仪采购项目</w:t>
      </w:r>
    </w:p>
    <w:p>
      <w:pPr>
        <w:spacing w:line="300" w:lineRule="auto"/>
        <w:ind w:firstLine="0" w:firstLineChars="0"/>
        <w:rPr>
          <w:rFonts w:ascii="宋体" w:hAnsi="宋体" w:cs="宋体"/>
          <w:b/>
          <w:bCs/>
          <w:szCs w:val="24"/>
        </w:rPr>
      </w:pPr>
    </w:p>
    <w:p>
      <w:pPr>
        <w:pStyle w:val="20"/>
        <w:numPr>
          <w:ilvl w:val="0"/>
          <w:numId w:val="1"/>
        </w:numPr>
        <w:snapToGrid w:val="0"/>
        <w:spacing w:beforeLines="0" w:afterLines="0" w:line="300" w:lineRule="auto"/>
        <w:ind w:firstLine="482"/>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采购清单</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958"/>
        <w:gridCol w:w="1276"/>
        <w:gridCol w:w="2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ind w:firstLine="0" w:firstLineChars="0"/>
              <w:jc w:val="center"/>
              <w:rPr>
                <w:rFonts w:ascii="宋体" w:hAnsi="宋体" w:cs="宋体"/>
                <w:b/>
                <w:sz w:val="21"/>
                <w:szCs w:val="21"/>
              </w:rPr>
            </w:pPr>
            <w:r>
              <w:rPr>
                <w:rFonts w:hint="eastAsia" w:ascii="宋体" w:hAnsi="宋体" w:cs="宋体"/>
                <w:b/>
                <w:sz w:val="21"/>
                <w:szCs w:val="21"/>
              </w:rPr>
              <w:t>序号</w:t>
            </w:r>
          </w:p>
        </w:tc>
        <w:tc>
          <w:tcPr>
            <w:tcW w:w="3958" w:type="dxa"/>
            <w:vAlign w:val="center"/>
          </w:tcPr>
          <w:p>
            <w:pPr>
              <w:ind w:firstLine="0" w:firstLineChars="0"/>
              <w:jc w:val="center"/>
              <w:rPr>
                <w:rFonts w:ascii="宋体" w:hAnsi="宋体" w:cs="宋体"/>
                <w:b/>
                <w:sz w:val="21"/>
                <w:szCs w:val="21"/>
              </w:rPr>
            </w:pPr>
            <w:r>
              <w:rPr>
                <w:rFonts w:ascii="宋体" w:hAnsi="宋体"/>
                <w:b/>
                <w:sz w:val="21"/>
                <w:szCs w:val="21"/>
              </w:rPr>
              <w:t>货物名称</w:t>
            </w:r>
          </w:p>
        </w:tc>
        <w:tc>
          <w:tcPr>
            <w:tcW w:w="1276" w:type="dxa"/>
            <w:vAlign w:val="center"/>
          </w:tcPr>
          <w:p>
            <w:pPr>
              <w:ind w:firstLine="0" w:firstLineChars="0"/>
              <w:jc w:val="center"/>
              <w:rPr>
                <w:rFonts w:ascii="宋体" w:hAnsi="宋体" w:cs="宋体"/>
                <w:b/>
                <w:sz w:val="21"/>
                <w:szCs w:val="21"/>
              </w:rPr>
            </w:pPr>
            <w:r>
              <w:rPr>
                <w:rFonts w:ascii="宋体" w:hAnsi="宋体"/>
                <w:b/>
                <w:sz w:val="21"/>
                <w:szCs w:val="21"/>
              </w:rPr>
              <w:t>数量</w:t>
            </w:r>
          </w:p>
        </w:tc>
        <w:tc>
          <w:tcPr>
            <w:tcW w:w="2279" w:type="dxa"/>
            <w:vAlign w:val="center"/>
          </w:tcPr>
          <w:p>
            <w:pPr>
              <w:ind w:firstLine="0" w:firstLineChars="0"/>
              <w:jc w:val="center"/>
              <w:rPr>
                <w:rFonts w:ascii="宋体" w:hAnsi="宋体" w:cs="宋体"/>
                <w:b/>
                <w:sz w:val="21"/>
                <w:szCs w:val="21"/>
              </w:rPr>
            </w:pPr>
            <w:r>
              <w:rPr>
                <w:rFonts w:ascii="宋体" w:hAnsi="宋体"/>
                <w:b/>
                <w:sz w:val="21"/>
                <w:szCs w:val="21"/>
              </w:rPr>
              <w:t>主要技术规格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ind w:firstLine="0" w:firstLineChars="0"/>
              <w:jc w:val="center"/>
              <w:rPr>
                <w:rFonts w:ascii="宋体" w:hAnsi="宋体" w:cs="宋体"/>
                <w:sz w:val="21"/>
                <w:szCs w:val="21"/>
              </w:rPr>
            </w:pPr>
            <w:r>
              <w:rPr>
                <w:rFonts w:hint="eastAsia" w:ascii="宋体" w:hAnsi="宋体" w:cs="宋体"/>
                <w:sz w:val="21"/>
                <w:szCs w:val="21"/>
              </w:rPr>
              <w:t>1</w:t>
            </w:r>
          </w:p>
        </w:tc>
        <w:tc>
          <w:tcPr>
            <w:tcW w:w="3958" w:type="dxa"/>
            <w:vAlign w:val="center"/>
          </w:tcPr>
          <w:p>
            <w:pPr>
              <w:ind w:firstLine="0" w:firstLineChars="0"/>
              <w:jc w:val="left"/>
              <w:rPr>
                <w:rFonts w:ascii="宋体" w:hAnsi="宋体" w:cs="宋体"/>
                <w:sz w:val="21"/>
                <w:szCs w:val="21"/>
              </w:rPr>
            </w:pPr>
            <w:r>
              <w:rPr>
                <w:rFonts w:hint="eastAsia" w:ascii="宋体" w:hAnsi="宋体" w:cs="宋体"/>
                <w:sz w:val="21"/>
                <w:szCs w:val="21"/>
              </w:rPr>
              <w:t>高档全身应用彩色多普勒超声诊断仪</w:t>
            </w:r>
          </w:p>
        </w:tc>
        <w:tc>
          <w:tcPr>
            <w:tcW w:w="1276" w:type="dxa"/>
            <w:vAlign w:val="center"/>
          </w:tcPr>
          <w:p>
            <w:pPr>
              <w:ind w:firstLine="0" w:firstLineChars="0"/>
              <w:jc w:val="center"/>
              <w:rPr>
                <w:rFonts w:ascii="宋体" w:hAnsi="宋体" w:cs="宋体"/>
                <w:sz w:val="21"/>
                <w:szCs w:val="21"/>
              </w:rPr>
            </w:pPr>
            <w:r>
              <w:rPr>
                <w:rFonts w:hint="eastAsia" w:ascii="宋体" w:hAnsi="宋体"/>
                <w:sz w:val="21"/>
                <w:szCs w:val="21"/>
              </w:rPr>
              <w:t>1套</w:t>
            </w:r>
          </w:p>
        </w:tc>
        <w:tc>
          <w:tcPr>
            <w:tcW w:w="2279" w:type="dxa"/>
            <w:vAlign w:val="center"/>
          </w:tcPr>
          <w:p>
            <w:pPr>
              <w:ind w:firstLine="0" w:firstLineChars="0"/>
              <w:jc w:val="center"/>
              <w:rPr>
                <w:rFonts w:ascii="宋体" w:hAnsi="宋体" w:cs="宋体"/>
                <w:sz w:val="21"/>
                <w:szCs w:val="21"/>
              </w:rPr>
            </w:pPr>
            <w:r>
              <w:rPr>
                <w:rFonts w:hint="eastAsia"/>
                <w:spacing w:val="2"/>
                <w:sz w:val="21"/>
                <w:szCs w:val="21"/>
              </w:rPr>
              <w:t>动态范围</w:t>
            </w:r>
            <w:r>
              <w:rPr>
                <w:spacing w:val="2"/>
                <w:sz w:val="21"/>
                <w:szCs w:val="21"/>
              </w:rPr>
              <w:t>≥</w:t>
            </w:r>
            <w:r>
              <w:rPr>
                <w:rFonts w:hint="eastAsia"/>
                <w:spacing w:val="2"/>
                <w:sz w:val="21"/>
                <w:szCs w:val="21"/>
              </w:rPr>
              <w:t>320dB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ind w:firstLine="0" w:firstLineChars="0"/>
              <w:jc w:val="center"/>
              <w:rPr>
                <w:rFonts w:ascii="宋体" w:hAnsi="宋体" w:cs="宋体"/>
                <w:sz w:val="21"/>
                <w:szCs w:val="21"/>
              </w:rPr>
            </w:pPr>
            <w:r>
              <w:rPr>
                <w:rFonts w:ascii="宋体" w:hAnsi="宋体" w:cs="宋体"/>
                <w:sz w:val="21"/>
                <w:szCs w:val="21"/>
              </w:rPr>
              <w:t>2</w:t>
            </w:r>
          </w:p>
        </w:tc>
        <w:tc>
          <w:tcPr>
            <w:tcW w:w="3958" w:type="dxa"/>
            <w:vAlign w:val="center"/>
          </w:tcPr>
          <w:p>
            <w:pPr>
              <w:ind w:firstLine="0" w:firstLineChars="0"/>
              <w:jc w:val="left"/>
              <w:rPr>
                <w:rFonts w:ascii="宋体" w:hAnsi="宋体" w:cs="宋体"/>
                <w:sz w:val="21"/>
                <w:szCs w:val="21"/>
              </w:rPr>
            </w:pPr>
            <w:r>
              <w:rPr>
                <w:rFonts w:ascii="宋体" w:hAnsi="宋体"/>
                <w:sz w:val="21"/>
                <w:szCs w:val="21"/>
              </w:rPr>
              <w:t>技术资料</w:t>
            </w:r>
          </w:p>
        </w:tc>
        <w:tc>
          <w:tcPr>
            <w:tcW w:w="1276" w:type="dxa"/>
            <w:vAlign w:val="center"/>
          </w:tcPr>
          <w:p>
            <w:pPr>
              <w:ind w:firstLine="0" w:firstLineChars="0"/>
              <w:jc w:val="center"/>
              <w:rPr>
                <w:rFonts w:ascii="宋体" w:hAnsi="宋体" w:cs="宋体"/>
                <w:sz w:val="21"/>
                <w:szCs w:val="21"/>
              </w:rPr>
            </w:pPr>
            <w:r>
              <w:rPr>
                <w:rFonts w:ascii="宋体" w:hAnsi="宋体"/>
                <w:sz w:val="21"/>
                <w:szCs w:val="21"/>
              </w:rPr>
              <w:t>全套</w:t>
            </w:r>
          </w:p>
        </w:tc>
        <w:tc>
          <w:tcPr>
            <w:tcW w:w="2279" w:type="dxa"/>
            <w:vAlign w:val="center"/>
          </w:tcPr>
          <w:p>
            <w:pPr>
              <w:ind w:firstLine="0" w:firstLineChars="0"/>
              <w:jc w:val="center"/>
              <w:rPr>
                <w:rFonts w:ascii="宋体" w:hAnsi="宋体" w:cs="宋体"/>
                <w:sz w:val="21"/>
                <w:szCs w:val="21"/>
              </w:rPr>
            </w:pPr>
            <w:r>
              <w:rPr>
                <w:rFonts w:ascii="宋体" w:hAnsi="宋体"/>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pPr>
              <w:ind w:firstLine="0" w:firstLineChars="0"/>
              <w:jc w:val="center"/>
              <w:rPr>
                <w:rFonts w:ascii="宋体" w:hAnsi="宋体" w:cs="宋体"/>
                <w:sz w:val="21"/>
                <w:szCs w:val="21"/>
              </w:rPr>
            </w:pPr>
            <w:r>
              <w:rPr>
                <w:rFonts w:hint="eastAsia" w:ascii="宋体" w:hAnsi="宋体" w:cs="宋体"/>
                <w:sz w:val="21"/>
                <w:szCs w:val="21"/>
              </w:rPr>
              <w:t>3</w:t>
            </w:r>
          </w:p>
        </w:tc>
        <w:tc>
          <w:tcPr>
            <w:tcW w:w="5234" w:type="dxa"/>
            <w:gridSpan w:val="2"/>
            <w:vAlign w:val="center"/>
          </w:tcPr>
          <w:p>
            <w:pPr>
              <w:ind w:firstLine="0" w:firstLineChars="0"/>
              <w:jc w:val="left"/>
              <w:rPr>
                <w:rFonts w:ascii="宋体" w:hAnsi="宋体" w:cs="宋体"/>
                <w:sz w:val="21"/>
                <w:szCs w:val="21"/>
              </w:rPr>
            </w:pPr>
            <w:r>
              <w:rPr>
                <w:rFonts w:ascii="宋体" w:hAnsi="宋体"/>
                <w:sz w:val="21"/>
                <w:szCs w:val="21"/>
              </w:rPr>
              <w:t>投标方认为必须提供的其他货物</w:t>
            </w:r>
          </w:p>
        </w:tc>
        <w:tc>
          <w:tcPr>
            <w:tcW w:w="2279" w:type="dxa"/>
            <w:vAlign w:val="center"/>
          </w:tcPr>
          <w:p>
            <w:pPr>
              <w:ind w:firstLine="0" w:firstLineChars="0"/>
              <w:jc w:val="center"/>
              <w:rPr>
                <w:rFonts w:ascii="宋体" w:hAnsi="宋体" w:cs="宋体"/>
                <w:sz w:val="21"/>
                <w:szCs w:val="21"/>
              </w:rPr>
            </w:pPr>
            <w:r>
              <w:rPr>
                <w:rFonts w:ascii="宋体" w:hAnsi="宋体"/>
                <w:sz w:val="21"/>
                <w:szCs w:val="21"/>
              </w:rPr>
              <w:t>提供</w:t>
            </w:r>
          </w:p>
        </w:tc>
      </w:tr>
    </w:tbl>
    <w:p>
      <w:pPr>
        <w:ind w:firstLine="480"/>
        <w:rPr>
          <w:rFonts w:ascii="宋体" w:hAnsi="宋体" w:cs="宋体"/>
          <w:szCs w:val="24"/>
        </w:rPr>
      </w:pPr>
    </w:p>
    <w:p>
      <w:pPr>
        <w:pStyle w:val="2"/>
        <w:rPr>
          <w:lang w:eastAsia="zh-CN"/>
        </w:rPr>
      </w:pPr>
    </w:p>
    <w:p>
      <w:pPr>
        <w:pStyle w:val="20"/>
        <w:numPr>
          <w:ilvl w:val="0"/>
          <w:numId w:val="1"/>
        </w:numPr>
        <w:snapToGrid w:val="0"/>
        <w:spacing w:beforeLines="0" w:afterLines="0" w:line="300" w:lineRule="auto"/>
        <w:ind w:firstLine="482"/>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设备技术要求及主要性能参数</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序号</w:t>
            </w:r>
          </w:p>
        </w:tc>
        <w:tc>
          <w:tcPr>
            <w:tcW w:w="8425"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设备技术要求及主要性能参数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一</w:t>
            </w:r>
          </w:p>
        </w:tc>
        <w:tc>
          <w:tcPr>
            <w:tcW w:w="8425" w:type="dxa"/>
            <w:vAlign w:val="center"/>
          </w:tcPr>
          <w:p>
            <w:pPr>
              <w:spacing w:line="300" w:lineRule="auto"/>
              <w:ind w:firstLine="0" w:firstLineChars="0"/>
              <w:jc w:val="left"/>
              <w:rPr>
                <w:rFonts w:ascii="宋体" w:hAnsi="宋体" w:cs="宋体"/>
                <w:b/>
                <w:bCs/>
                <w:sz w:val="21"/>
                <w:szCs w:val="21"/>
              </w:rPr>
            </w:pPr>
            <w:r>
              <w:rPr>
                <w:rFonts w:hint="eastAsia" w:ascii="宋体" w:hAnsi="宋体" w:cs="宋体"/>
                <w:b/>
                <w:bCs/>
                <w:sz w:val="21"/>
                <w:szCs w:val="21"/>
              </w:rPr>
              <w:t>主要技术规格及系统概述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1.1</w:t>
            </w:r>
          </w:p>
        </w:tc>
        <w:tc>
          <w:tcPr>
            <w:tcW w:w="8425" w:type="dxa"/>
            <w:vAlign w:val="center"/>
          </w:tcPr>
          <w:p>
            <w:pPr>
              <w:spacing w:line="300" w:lineRule="auto"/>
              <w:ind w:firstLine="0" w:firstLineChars="0"/>
              <w:jc w:val="left"/>
              <w:rPr>
                <w:rFonts w:ascii="宋体" w:hAnsi="宋体" w:cs="宋体"/>
                <w:b/>
                <w:bCs/>
                <w:sz w:val="21"/>
                <w:szCs w:val="21"/>
              </w:rPr>
            </w:pPr>
            <w:r>
              <w:rPr>
                <w:rFonts w:hint="eastAsia" w:ascii="宋体" w:hAnsi="宋体" w:cs="宋体"/>
                <w:b/>
                <w:bCs/>
                <w:sz w:val="21"/>
                <w:szCs w:val="21"/>
              </w:rPr>
              <w:t>主机成像系统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w:t>
            </w:r>
          </w:p>
        </w:tc>
        <w:tc>
          <w:tcPr>
            <w:tcW w:w="8425" w:type="dxa"/>
            <w:vAlign w:val="center"/>
          </w:tcPr>
          <w:p>
            <w:pPr>
              <w:spacing w:line="300" w:lineRule="auto"/>
              <w:ind w:firstLine="0" w:firstLineChars="0"/>
              <w:jc w:val="left"/>
              <w:rPr>
                <w:rFonts w:ascii="宋体" w:hAnsi="宋体" w:cs="宋体"/>
                <w:sz w:val="21"/>
                <w:szCs w:val="21"/>
              </w:rPr>
            </w:pPr>
            <w:r>
              <w:rPr>
                <w:rFonts w:hint="eastAsia" w:ascii="宋体" w:hAnsi="宋体" w:cs="宋体"/>
                <w:sz w:val="21"/>
                <w:szCs w:val="21"/>
              </w:rPr>
              <w:t>设备名称：高档全身应用彩色多普勒超声诊断仪；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设备配置：所投机型原装进口，</w:t>
            </w:r>
            <w:r>
              <w:rPr>
                <w:rFonts w:hint="eastAsia" w:ascii="宋体" w:hAnsi="宋体" w:cs="宋体"/>
                <w:color w:val="000000" w:themeColor="text1"/>
                <w:spacing w:val="2"/>
                <w:sz w:val="21"/>
                <w:szCs w:val="21"/>
                <w14:textFill>
                  <w14:solidFill>
                    <w14:schemeClr w14:val="tx1"/>
                  </w14:solidFill>
                </w14:textFill>
              </w:rPr>
              <w:t>供货时随货物</w:t>
            </w:r>
            <w:r>
              <w:rPr>
                <w:rFonts w:hint="eastAsia" w:ascii="宋体" w:hAnsi="宋体" w:cs="宋体"/>
                <w:spacing w:val="2"/>
                <w:sz w:val="21"/>
                <w:szCs w:val="21"/>
              </w:rPr>
              <w:t>提供进字号注册证，所配软件为最新版本；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设备用途：可用于腹部、妇产、成人心脏、泌尿、小儿、血管（外周、颅脑、腹部）、小器官、骨骼肌肉、神经、术中，造影、介入等方面临床诊断和科研教学工作；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1.1.4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显示器与操作系统：≥24寸医用专业LCD显示器，分辨率1920×1080，自由臂可调节720°，操作面板可升降、旋转、前后左右平移, 电子锁定，且可360°旋转；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1.1.5</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操作面板具备抽拉操作键盘，多方向控制转位, 可升降；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1.1.6</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主机运行噪声≤50dB；</w:t>
            </w:r>
            <w:r>
              <w:rPr>
                <w:rFonts w:ascii="宋体" w:hAnsi="宋体" w:cs="宋体"/>
                <w:spacing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1.1.7</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主机具备彩色触摸屏，≥12英寸，合理功能分区，可支持滑屏操作；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1.1.8</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具备术者模式，显示屏和触摸屏可同时显示二维图像，方便穿刺引导与教学需求；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1.1.9</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全方位人机工程学设计，通用可同时激活成像探头接口≥4个，微型无针式接口，可支持单手插拔；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1.1.10</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全数字化波束形成器，全新精准波束形成技术和海量并行处理，依次接收海量原始声学数据，系统进行实时逐像素聚焦；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数字化处理通道≥4,000,000；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动态范围≥320dB；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具备纯净波探头技术或类似探头技术；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具备Xres自适应像素优化技术，可增强组织边界，抑制斑点噪声，可用于多种模式（2D、3D），多级可调（≥5级）；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1.1.15</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具备SonoCT空间复合成像技术，同时作用于发射和接收，最大偏转角度≥9，支持所有凸阵、微凸阵和线阵成像探头；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1.1.16</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凸阵、线阵探头具备扩展成像技术，可联合空间复合成像，扩展角度≥15度；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1.1.17</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具备一键优化TGC曲线，可实时优化二维增益、对比度、动态范围；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1.1.18</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具备单键自动持续优化图像增益及TGC，以保证拥有最佳的2D图像，智能组织特异性成像；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1.1.19</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术者模式，可实时双屏显示，主屏幕与触摸屏实时同步显示扫描图像；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1.1.20</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具备微细血流成像技术；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1.1.21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具备智能多普勒血管检查技术，可自动追踪血流，可跟随探头的移动实时追踪血管位置，自动调整彩色图像（包括取样框角度、位置等），自动优化频谱测量以保证测量值的准确性。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1.2</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频谱多普勒显示及分析系统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1.2.1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具备自适应多普勒技术；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1.2.2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提供PW、CW、HRPW模式，高性能三同步成像；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1.2.3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实时自动多普勒测量分析 ，可提供参数选择≥15个参数；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1.2.4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具备血流自动多普勒测量提供实时一键包络多普勒信号、自动选择最高峰值测量，并将测量结果加入报告。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1.3</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彩色血流成像（部件）单元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1.3.1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具备自适应超宽频带彩色多普勒成像技术；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1.3.2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彩色能量图及方向能量图（CPA），且8级可调；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1.3.3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单键调节血流成像参数；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1.3.4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彩色对比及实时对比显像；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1.3.5</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组织多普勒成像（TDI）；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1.3.6</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高帧频彩色和脉冲波组织多普勒成像。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二</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系统技术参数及要求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2.1.</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系统通用功能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2.1.1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显示器与操作系统：≥24寸医用专业LCD显示器，无闪烁，不间断逐行扫描，可上下左右任意旋转；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2.1.2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操作键盘：多方向控制转位，具有触摸屏操作界面；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2.1.3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探头接口选择：≥ 4 个，并可全部激活，接口一致且可互换通用，支持热插拔；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2.1.4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预设条件: 针对不同的检查脏器,预置最佳化图像的检查条件,减少操作时的调节,及常用所需的外部调节及组合调节；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2.2.</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探头规格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2.2.1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具备纯净波探头技术或苹果探头技术或EUP探头技术；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2.2.2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探头要求：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2.2.2.1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成人心脏探头1个：扫描频率1.0-5.0MHz；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2.2.2.2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腹部凸阵探头1个：扫描频率1.0-5.0MHz；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2.2.2.3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超宽频线阵探头1个：扫描频率4.0-18.0MHz；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2.2.2.4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成人腔内探头1个：扫描频率3.0-10.0MHz。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2.2.3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上述提供的探头中≥4个单晶体技术探头。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2.2.4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系统扫描深度≥40cm。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2.2.5</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腹部探头扫描视野≥110°。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2.2.6</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系统可选配具备单晶体技术的腔内探头。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2.3</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二维显像主要参数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2.3.1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成像速度：</w:t>
            </w:r>
          </w:p>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相控阵探头，85°角,17CM深度时,帧速度≥55帧/秒；</w:t>
            </w:r>
          </w:p>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凸阵探头, 85°角,18CM深度时,帧速度≥51帧/秒；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2.3.2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扫描线：每帧线密度≥230超声线；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2.3.3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增益调节：增益补偿≥8 段，B/M 可独立调节；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2.3.4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数字式声束形成器：数字式全程动态聚焦，数字式可变孔径及动态变迹，A/D≥12bit；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2.3.5</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高分辨率放大：放大时增加信息量，提高分辨率及帧率；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2.3.6</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声束聚焦：发射及接收自动连续聚焦；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2.3.7</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接收方式：独立接收和发射通道数, 多倍信号并行处理；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2.3.8</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 xml:space="preserve">二维灰阶成像 </w:t>
            </w:r>
            <w:r>
              <w:rPr>
                <w:rFonts w:hint="eastAsia" w:ascii="宋体" w:hAnsi="宋体" w:cs="宋体"/>
                <w:spacing w:val="2"/>
                <w:sz w:val="21"/>
                <w:szCs w:val="21"/>
              </w:rPr>
              <w:sym w:font="Symbol" w:char="F0B3"/>
            </w:r>
            <w:r>
              <w:rPr>
                <w:rFonts w:hint="eastAsia" w:ascii="宋体" w:hAnsi="宋体" w:cs="宋体"/>
                <w:spacing w:val="2"/>
                <w:sz w:val="21"/>
                <w:szCs w:val="21"/>
              </w:rPr>
              <w:t xml:space="preserve"> 256 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2.4.</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频谱多普勒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2.4.1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显示模式：脉冲多普勒 (PWD)、高脉冲重复频率 (HPRF)、连续波多普勒（CW）；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2.4.2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显示方式：B/D、M/D、D、B/CDV、B/CDE、B/CDV/PW；B/CDE/PW；B/CDV/CW；B/CDE/CW；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2.4.3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最大测量速度：PWD正或反向血流速度：≥ 7.6 m/s；CWD:血流速度</w:t>
            </w:r>
            <w:r>
              <w:rPr>
                <w:rFonts w:hint="eastAsia" w:ascii="宋体" w:hAnsi="宋体" w:cs="宋体"/>
                <w:spacing w:val="2"/>
                <w:sz w:val="21"/>
                <w:szCs w:val="21"/>
              </w:rPr>
              <w:sym w:font="Symbol" w:char="F0B3"/>
            </w:r>
            <w:r>
              <w:rPr>
                <w:rFonts w:hint="eastAsia" w:ascii="宋体" w:hAnsi="宋体" w:cs="宋体"/>
                <w:spacing w:val="2"/>
                <w:sz w:val="21"/>
                <w:szCs w:val="21"/>
              </w:rPr>
              <w:t>19.0m/s；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2.4.4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最低测量速度：≤ 0.7 mm/s (非噪音信号)；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2.4.5</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取样宽度及位置范围：宽度 1mm至20mm多级可调；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2.4.6</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零位移动：</w:t>
            </w:r>
            <w:r>
              <w:rPr>
                <w:rFonts w:hint="eastAsia" w:ascii="宋体" w:hAnsi="宋体" w:cs="宋体"/>
                <w:spacing w:val="2"/>
                <w:sz w:val="21"/>
                <w:szCs w:val="21"/>
              </w:rPr>
              <w:sym w:font="Symbol" w:char="F0B3"/>
            </w:r>
            <w:r>
              <w:rPr>
                <w:rFonts w:hint="eastAsia" w:ascii="宋体" w:hAnsi="宋体" w:cs="宋体"/>
                <w:spacing w:val="2"/>
                <w:sz w:val="21"/>
                <w:szCs w:val="21"/>
              </w:rPr>
              <w:t xml:space="preserve"> 9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2.5.</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彩色多普勒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2.5.1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显示模式：速度图 (CDV)、能量图 (CDE)、高分辨率血流成像（HD-Color）；BDF/MDF、BDF/MDF/FFT；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2.5.2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显示方式：B/CDV、B/CDV/PW、B/CDV/CW、B/CCD、B/CCD/PW、B/CCD/CW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2.5.3</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具有双同步 / 三同步显示(B/D/CFM)；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2.5.4</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显示位置调整：线阵扫描感兴趣的图像范围：-20°～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2.6</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超声声束自动校正技术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2.6.1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针对肥胖及困难病人，具备专门的预置条件；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lang w:val="zh-CN"/>
              </w:rPr>
              <w:t>★</w:t>
            </w:r>
            <w:r>
              <w:rPr>
                <w:rFonts w:hint="eastAsia" w:ascii="宋体" w:hAnsi="宋体" w:cs="宋体"/>
                <w:sz w:val="21"/>
                <w:szCs w:val="21"/>
              </w:rPr>
              <w:t>2.6.2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可用于乳腺检查，并可调整TAC级别≥2。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2.7</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超声功率输出调节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2.7.1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B/M、PWD、COLOR DOPPLER；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2.7.2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输出功率选择分级可调。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2.8</w:t>
            </w:r>
          </w:p>
        </w:tc>
        <w:tc>
          <w:tcPr>
            <w:tcW w:w="8425" w:type="dxa"/>
            <w:vAlign w:val="center"/>
          </w:tcPr>
          <w:p>
            <w:pPr>
              <w:spacing w:line="300" w:lineRule="auto"/>
              <w:ind w:firstLine="0" w:firstLineChars="0"/>
              <w:jc w:val="left"/>
              <w:rPr>
                <w:rFonts w:ascii="宋体" w:hAnsi="宋体" w:cs="宋体"/>
                <w:b/>
                <w:bCs/>
                <w:spacing w:val="2"/>
                <w:sz w:val="21"/>
                <w:szCs w:val="21"/>
              </w:rPr>
            </w:pPr>
            <w:r>
              <w:rPr>
                <w:rFonts w:hint="eastAsia" w:ascii="宋体" w:hAnsi="宋体" w:cs="宋体"/>
                <w:b/>
                <w:bCs/>
                <w:spacing w:val="2"/>
                <w:sz w:val="21"/>
                <w:szCs w:val="21"/>
              </w:rPr>
              <w:t>记录装置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2.8.1</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 xml:space="preserve">内置一体化超声工作站：数字化储存静态及动态图像，动态图像及静态图像以AVI、BMP或JPEG等PC通用格式直接储存；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3" w:type="dxa"/>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2.8.2</w:t>
            </w:r>
          </w:p>
        </w:tc>
        <w:tc>
          <w:tcPr>
            <w:tcW w:w="8425" w:type="dxa"/>
            <w:vAlign w:val="center"/>
          </w:tcPr>
          <w:p>
            <w:pPr>
              <w:spacing w:line="300" w:lineRule="auto"/>
              <w:ind w:firstLine="0" w:firstLineChars="0"/>
              <w:jc w:val="left"/>
              <w:rPr>
                <w:rFonts w:ascii="宋体" w:hAnsi="宋体" w:cs="宋体"/>
                <w:spacing w:val="2"/>
                <w:sz w:val="21"/>
                <w:szCs w:val="21"/>
              </w:rPr>
            </w:pPr>
            <w:r>
              <w:rPr>
                <w:rFonts w:hint="eastAsia" w:ascii="宋体" w:hAnsi="宋体" w:cs="宋体"/>
                <w:spacing w:val="2"/>
                <w:sz w:val="21"/>
                <w:szCs w:val="21"/>
              </w:rPr>
              <w:t>USB接口≥5个，用于图像传输。</w:t>
            </w:r>
          </w:p>
        </w:tc>
      </w:tr>
    </w:tbl>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ind w:firstLine="0" w:firstLineChars="0"/>
        <w:rPr>
          <w:rFonts w:hAnsi="宋体" w:cs="宋体"/>
          <w:b/>
          <w:bCs/>
          <w:szCs w:val="24"/>
        </w:rPr>
      </w:pPr>
    </w:p>
    <w:p>
      <w:pPr>
        <w:widowControl/>
        <w:spacing w:line="240" w:lineRule="auto"/>
        <w:ind w:firstLine="0" w:firstLineChars="0"/>
        <w:jc w:val="left"/>
        <w:rPr>
          <w:rFonts w:hAnsi="宋体" w:cs="宋体"/>
          <w:b/>
          <w:bCs/>
          <w:szCs w:val="24"/>
        </w:rPr>
      </w:pPr>
      <w:r>
        <w:rPr>
          <w:rFonts w:hAnsi="宋体" w:cs="宋体"/>
          <w:b/>
          <w:bCs/>
          <w:szCs w:val="24"/>
        </w:rPr>
        <w:br w:type="page"/>
      </w:r>
    </w:p>
    <w:p>
      <w:pPr>
        <w:ind w:firstLine="0" w:firstLineChars="0"/>
        <w:rPr>
          <w:rFonts w:hAnsi="宋体" w:cs="宋体"/>
          <w:b/>
          <w:bCs/>
          <w:szCs w:val="24"/>
        </w:rPr>
      </w:pPr>
    </w:p>
    <w:p>
      <w:pPr>
        <w:ind w:firstLine="0" w:firstLineChars="0"/>
        <w:rPr>
          <w:rFonts w:hAnsi="宋体" w:cs="宋体"/>
          <w:b/>
          <w:bCs/>
          <w:szCs w:val="24"/>
        </w:rPr>
      </w:pPr>
      <w:r>
        <w:rPr>
          <w:rFonts w:hint="eastAsia" w:hAnsi="宋体" w:cs="宋体"/>
          <w:b/>
          <w:bCs/>
          <w:szCs w:val="24"/>
        </w:rPr>
        <w:t>三、商务要求表</w:t>
      </w:r>
    </w:p>
    <w:tbl>
      <w:tblPr>
        <w:tblStyle w:val="38"/>
        <w:tblW w:w="959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92"/>
        <w:gridCol w:w="760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992" w:type="dxa"/>
            <w:tcBorders>
              <w:top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szCs w:val="24"/>
              </w:rPr>
            </w:pPr>
            <w:r>
              <w:rPr>
                <w:rFonts w:hint="eastAsia" w:ascii="宋体" w:hAnsi="宋体" w:cs="宋体"/>
                <w:kern w:val="0"/>
                <w:szCs w:val="24"/>
              </w:rPr>
              <w:t>质保期</w:t>
            </w:r>
          </w:p>
        </w:tc>
        <w:tc>
          <w:tcPr>
            <w:tcW w:w="7603" w:type="dxa"/>
            <w:tcBorders>
              <w:top w:val="single" w:color="auto" w:sz="4" w:space="0"/>
              <w:left w:val="single" w:color="auto" w:sz="4" w:space="0"/>
              <w:bottom w:val="single" w:color="auto" w:sz="4" w:space="0"/>
            </w:tcBorders>
            <w:vAlign w:val="center"/>
          </w:tcPr>
          <w:p>
            <w:pPr>
              <w:widowControl/>
              <w:spacing w:line="300" w:lineRule="auto"/>
              <w:ind w:firstLine="0" w:firstLineChars="0"/>
              <w:jc w:val="left"/>
              <w:rPr>
                <w:rFonts w:ascii="宋体" w:hAnsi="宋体" w:cs="宋体"/>
                <w:kern w:val="0"/>
                <w:szCs w:val="24"/>
              </w:rPr>
            </w:pPr>
            <w:r>
              <w:rPr>
                <w:rFonts w:hint="eastAsia" w:ascii="宋体" w:hAnsi="宋体" w:cs="宋体"/>
                <w:szCs w:val="24"/>
              </w:rPr>
              <w:t>自项目验收合格之日起至少一年。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992" w:type="dxa"/>
            <w:tcBorders>
              <w:top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szCs w:val="24"/>
              </w:rPr>
            </w:pPr>
            <w:r>
              <w:rPr>
                <w:rFonts w:hint="eastAsia" w:ascii="宋体" w:hAnsi="宋体" w:cs="宋体"/>
                <w:kern w:val="0"/>
                <w:szCs w:val="24"/>
              </w:rPr>
              <w:t>交货及安装地点</w:t>
            </w:r>
          </w:p>
        </w:tc>
        <w:tc>
          <w:tcPr>
            <w:tcW w:w="7603" w:type="dxa"/>
            <w:tcBorders>
              <w:top w:val="single" w:color="auto" w:sz="4" w:space="0"/>
              <w:left w:val="single" w:color="auto" w:sz="4" w:space="0"/>
              <w:bottom w:val="single" w:color="auto" w:sz="4" w:space="0"/>
            </w:tcBorders>
            <w:vAlign w:val="center"/>
          </w:tcPr>
          <w:p>
            <w:pPr>
              <w:widowControl/>
              <w:spacing w:line="300" w:lineRule="auto"/>
              <w:ind w:firstLine="0" w:firstLineChars="0"/>
              <w:jc w:val="left"/>
              <w:rPr>
                <w:rFonts w:ascii="宋体" w:hAnsi="宋体" w:cs="宋体"/>
                <w:kern w:val="0"/>
                <w:szCs w:val="24"/>
              </w:rPr>
            </w:pPr>
            <w:r>
              <w:rPr>
                <w:rFonts w:hint="eastAsia" w:ascii="宋体" w:hAnsi="宋体" w:cs="宋体"/>
                <w:kern w:val="0"/>
                <w:szCs w:val="24"/>
              </w:rPr>
              <w:t>采购人指定地点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992" w:type="dxa"/>
            <w:tcBorders>
              <w:top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szCs w:val="24"/>
              </w:rPr>
            </w:pPr>
            <w:r>
              <w:rPr>
                <w:rFonts w:hint="eastAsia" w:ascii="宋体" w:hAnsi="宋体" w:cs="宋体"/>
                <w:kern w:val="0"/>
                <w:szCs w:val="24"/>
              </w:rPr>
              <w:t>付款条件</w:t>
            </w:r>
          </w:p>
        </w:tc>
        <w:tc>
          <w:tcPr>
            <w:tcW w:w="7603" w:type="dxa"/>
            <w:tcBorders>
              <w:top w:val="single" w:color="auto" w:sz="4" w:space="0"/>
              <w:left w:val="single" w:color="auto" w:sz="4" w:space="0"/>
              <w:bottom w:val="single" w:color="auto" w:sz="4" w:space="0"/>
            </w:tcBorders>
            <w:vAlign w:val="center"/>
          </w:tcPr>
          <w:p>
            <w:pPr>
              <w:widowControl/>
              <w:spacing w:line="300" w:lineRule="auto"/>
              <w:ind w:firstLine="0" w:firstLineChars="0"/>
              <w:jc w:val="left"/>
              <w:rPr>
                <w:rFonts w:ascii="宋体" w:hAnsi="宋体" w:cs="宋体"/>
                <w:kern w:val="0"/>
                <w:szCs w:val="24"/>
              </w:rPr>
            </w:pPr>
            <w:r>
              <w:rPr>
                <w:rFonts w:hint="eastAsia" w:ascii="宋体" w:hAnsi="宋体" w:cs="宋体"/>
                <w:szCs w:val="24"/>
              </w:rPr>
              <w:t>合同生效以及具备实施条件后7个工作日内支付项目合同总金额的40%作为预付款，货到安装调试完毕且经验收合格后</w:t>
            </w:r>
            <w:r>
              <w:rPr>
                <w:rFonts w:hint="eastAsia" w:ascii="宋体" w:hAnsi="宋体" w:cs="宋体"/>
                <w:szCs w:val="24"/>
                <w:lang w:val="en-US" w:eastAsia="zh-CN"/>
              </w:rPr>
              <w:t>一个月</w:t>
            </w:r>
            <w:r>
              <w:rPr>
                <w:rFonts w:hint="eastAsia" w:ascii="宋体" w:hAnsi="宋体" w:cs="宋体"/>
                <w:szCs w:val="24"/>
              </w:rPr>
              <w:t>内付清余款。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992" w:type="dxa"/>
            <w:tcBorders>
              <w:top w:val="single" w:color="auto" w:sz="4" w:space="0"/>
              <w:bottom w:val="single" w:color="auto" w:sz="4" w:space="0"/>
              <w:right w:val="single" w:color="auto" w:sz="4" w:space="0"/>
            </w:tcBorders>
            <w:vAlign w:val="center"/>
          </w:tcPr>
          <w:p>
            <w:pPr>
              <w:widowControl/>
              <w:spacing w:line="300" w:lineRule="auto"/>
              <w:ind w:firstLine="0" w:firstLineChars="0"/>
              <w:jc w:val="center"/>
              <w:textAlignment w:val="center"/>
              <w:rPr>
                <w:rFonts w:ascii="宋体" w:hAnsi="宋体" w:cs="宋体"/>
                <w:kern w:val="0"/>
                <w:szCs w:val="24"/>
                <w:lang w:bidi="ar"/>
              </w:rPr>
            </w:pPr>
            <w:r>
              <w:rPr>
                <w:rFonts w:hint="eastAsia" w:ascii="宋体" w:hAnsi="宋体" w:cs="宋体"/>
                <w:kern w:val="0"/>
                <w:szCs w:val="24"/>
                <w:lang w:bidi="ar"/>
              </w:rPr>
              <w:t>交货期</w:t>
            </w:r>
          </w:p>
        </w:tc>
        <w:tc>
          <w:tcPr>
            <w:tcW w:w="760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合同签订后</w:t>
            </w:r>
            <w:r>
              <w:rPr>
                <w:rFonts w:hint="eastAsia" w:ascii="宋体" w:hAnsi="宋体" w:cs="宋体"/>
                <w:color w:val="000000" w:themeColor="text1"/>
                <w:szCs w:val="24"/>
                <w14:textFill>
                  <w14:solidFill>
                    <w14:schemeClr w14:val="tx1"/>
                  </w14:solidFill>
                </w14:textFill>
              </w:rPr>
              <w:t>3个月</w:t>
            </w:r>
            <w:r>
              <w:rPr>
                <w:rFonts w:hint="eastAsia" w:ascii="宋体" w:hAnsi="宋体" w:cs="宋体"/>
                <w:szCs w:val="24"/>
              </w:rPr>
              <w:t>内送货到采购人指定地点并安装调试完毕。</w:t>
            </w:r>
          </w:p>
          <w:p>
            <w:pPr>
              <w:spacing w:line="300" w:lineRule="auto"/>
              <w:ind w:firstLine="0" w:firstLineChars="0"/>
              <w:rPr>
                <w:rFonts w:ascii="宋体" w:hAnsi="宋体" w:cs="宋体"/>
                <w:kern w:val="0"/>
                <w:szCs w:val="24"/>
                <w:lang w:bidi="ar"/>
              </w:rPr>
            </w:pPr>
            <w:r>
              <w:rPr>
                <w:rFonts w:hint="eastAsia" w:ascii="宋体" w:hAnsi="宋体" w:cs="宋体"/>
                <w:szCs w:val="24"/>
              </w:rPr>
              <w:t>如在规定的时间内由于中标供应商的原因不能完成安装和调试，中标供应商应承担由此给采购人造成的损失。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pacing w:val="-6"/>
                <w:szCs w:val="24"/>
              </w:rPr>
            </w:pPr>
            <w:r>
              <w:rPr>
                <w:rFonts w:hint="eastAsia" w:ascii="宋体" w:hAnsi="宋体" w:cs="宋体"/>
                <w:szCs w:val="24"/>
              </w:rPr>
              <w:t>服务标准</w:t>
            </w:r>
          </w:p>
        </w:tc>
        <w:tc>
          <w:tcPr>
            <w:tcW w:w="7603"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pacing w:val="-6"/>
                <w:szCs w:val="24"/>
              </w:rPr>
            </w:pPr>
            <w:r>
              <w:rPr>
                <w:rFonts w:hint="eastAsia" w:ascii="宋体" w:hAnsi="宋体" w:cs="宋体"/>
                <w:szCs w:val="24"/>
              </w:rPr>
              <w:t>质保期内因不能排除的故障而影响工作的情况每发生一次，其质保期相应延长60天，质保期内因货物本身缺陷造成各种故障应由中标供应商免费予以更换。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服务效率</w:t>
            </w:r>
          </w:p>
        </w:tc>
        <w:tc>
          <w:tcPr>
            <w:tcW w:w="7603"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中标人须提供永久性7*24小时技术支持，合同货物出现故障后，中标供应商接到采购人通知应在不超过2小时内做出响应，不超过48小时内解决故障。因货物本身问题在48小时之内仍不能排除的故障，应提供与原货物相同或不低于原货物性能的备用货物。故障排除后应出具书面故障诊断报告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pacing w:val="-6"/>
                <w:szCs w:val="24"/>
              </w:rPr>
            </w:pPr>
            <w:r>
              <w:rPr>
                <w:rFonts w:hint="eastAsia" w:ascii="宋体" w:hAnsi="宋体" w:cs="宋体"/>
                <w:szCs w:val="24"/>
              </w:rPr>
              <w:t>验收标准</w:t>
            </w:r>
          </w:p>
        </w:tc>
        <w:tc>
          <w:tcPr>
            <w:tcW w:w="7603"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中标供应商应提供合同货物的有效检验文件，经采购人认可后，与合同的性能指标一起作为合同货物验收标准。验收中发现合同货物达不到合同规定的性能指标，中标供应商必须更换合同货物，并负担由此给采购人造成的损失，直到验收合格为止。</w:t>
            </w:r>
          </w:p>
          <w:p>
            <w:pPr>
              <w:spacing w:line="300" w:lineRule="auto"/>
              <w:ind w:firstLine="0" w:firstLineChars="0"/>
              <w:rPr>
                <w:rFonts w:ascii="宋体" w:hAnsi="宋体" w:cs="宋体"/>
                <w:szCs w:val="24"/>
              </w:rPr>
            </w:pPr>
            <w:r>
              <w:rPr>
                <w:rFonts w:hint="eastAsia" w:ascii="宋体" w:hAnsi="宋体" w:cs="宋体"/>
                <w:szCs w:val="24"/>
              </w:rPr>
              <w:t>2.投标人应在投标文件中提供合同货物的验收标准和检测办法，并在验收中提供采购人认可的相应检测手段，验收标准应符合中国有关的国家、地方、行业的标准，如若中标，经采购人确认后作为验收的依据。</w:t>
            </w:r>
          </w:p>
          <w:p>
            <w:pPr>
              <w:spacing w:line="300" w:lineRule="auto"/>
              <w:ind w:firstLine="0" w:firstLineChars="0"/>
              <w:rPr>
                <w:rFonts w:ascii="宋体" w:hAnsi="宋体" w:cs="宋体"/>
                <w:spacing w:val="-6"/>
                <w:szCs w:val="24"/>
              </w:rPr>
            </w:pPr>
            <w:r>
              <w:rPr>
                <w:rFonts w:hint="eastAsia" w:ascii="宋体" w:hAnsi="宋体" w:cs="宋体"/>
                <w:szCs w:val="24"/>
              </w:rPr>
              <w:t>3.验收费用由中标供应商承担。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pacing w:val="-6"/>
                <w:szCs w:val="24"/>
              </w:rPr>
            </w:pPr>
            <w:r>
              <w:rPr>
                <w:rFonts w:hint="eastAsia" w:ascii="宋体" w:hAnsi="宋体" w:cs="宋体"/>
                <w:szCs w:val="24"/>
              </w:rPr>
              <w:t>其他技术、服务要求</w:t>
            </w:r>
          </w:p>
        </w:tc>
        <w:tc>
          <w:tcPr>
            <w:tcW w:w="7603"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1.培训：</w:t>
            </w:r>
          </w:p>
          <w:p>
            <w:pPr>
              <w:spacing w:line="300" w:lineRule="auto"/>
              <w:ind w:firstLine="0" w:firstLineChars="0"/>
              <w:rPr>
                <w:rFonts w:ascii="宋体" w:hAnsi="宋体" w:cs="宋体"/>
                <w:szCs w:val="24"/>
              </w:rPr>
            </w:pPr>
            <w:r>
              <w:rPr>
                <w:rFonts w:hint="eastAsia" w:ascii="宋体" w:hAnsi="宋体" w:cs="宋体"/>
                <w:szCs w:val="24"/>
              </w:rPr>
              <w:t>1.1 中标供应商应对采购人的操作人员、维修人员免费进行培训。</w:t>
            </w:r>
          </w:p>
          <w:p>
            <w:pPr>
              <w:spacing w:line="300" w:lineRule="auto"/>
              <w:ind w:firstLine="0" w:firstLineChars="0"/>
              <w:rPr>
                <w:rFonts w:ascii="宋体" w:hAnsi="宋体" w:cs="宋体"/>
                <w:szCs w:val="24"/>
              </w:rPr>
            </w:pPr>
            <w:r>
              <w:rPr>
                <w:rFonts w:hint="eastAsia" w:ascii="宋体" w:hAnsi="宋体" w:cs="宋体"/>
                <w:szCs w:val="24"/>
              </w:rPr>
              <w:t>1.2 中标供应商应提供相应的培训计划。</w:t>
            </w:r>
          </w:p>
          <w:p>
            <w:pPr>
              <w:spacing w:line="300" w:lineRule="auto"/>
              <w:ind w:firstLine="0" w:firstLineChars="0"/>
              <w:rPr>
                <w:rFonts w:ascii="宋体" w:hAnsi="宋体" w:cs="宋体"/>
                <w:szCs w:val="24"/>
              </w:rPr>
            </w:pPr>
            <w:r>
              <w:rPr>
                <w:rFonts w:hint="eastAsia" w:ascii="宋体" w:hAnsi="宋体" w:cs="宋体"/>
                <w:szCs w:val="24"/>
              </w:rPr>
              <w:t>1.3 投标人应对上述内容的实现方式、地点、人数、时间在投标文件中详细说明。</w:t>
            </w:r>
          </w:p>
          <w:p>
            <w:pPr>
              <w:spacing w:line="300" w:lineRule="auto"/>
              <w:ind w:firstLine="0" w:firstLineChars="0"/>
              <w:rPr>
                <w:rFonts w:ascii="宋体" w:hAnsi="宋体" w:cs="宋体"/>
                <w:szCs w:val="24"/>
              </w:rPr>
            </w:pPr>
            <w:r>
              <w:rPr>
                <w:rFonts w:hint="eastAsia" w:ascii="宋体" w:hAnsi="宋体" w:cs="宋体"/>
                <w:szCs w:val="24"/>
              </w:rPr>
              <w:t>2.技术支持：</w:t>
            </w:r>
          </w:p>
          <w:p>
            <w:pPr>
              <w:spacing w:line="300" w:lineRule="auto"/>
              <w:ind w:firstLine="0" w:firstLineChars="0"/>
              <w:rPr>
                <w:rFonts w:ascii="宋体" w:hAnsi="宋体" w:cs="宋体"/>
                <w:szCs w:val="24"/>
              </w:rPr>
            </w:pPr>
            <w:r>
              <w:rPr>
                <w:rFonts w:hint="eastAsia" w:ascii="宋体" w:hAnsi="宋体" w:cs="宋体"/>
                <w:szCs w:val="24"/>
              </w:rPr>
              <w:t>中标供应商应及时免费提供合同货物软件的升级，免费提供合同货物新功能和应用的资料。</w:t>
            </w:r>
          </w:p>
          <w:p>
            <w:pPr>
              <w:spacing w:line="300" w:lineRule="auto"/>
              <w:ind w:firstLine="0" w:firstLineChars="0"/>
              <w:rPr>
                <w:rFonts w:ascii="宋体" w:hAnsi="宋体" w:cs="宋体"/>
                <w:szCs w:val="24"/>
              </w:rPr>
            </w:pPr>
            <w:r>
              <w:rPr>
                <w:rFonts w:hint="eastAsia" w:ascii="宋体" w:hAnsi="宋体" w:cs="宋体"/>
                <w:szCs w:val="24"/>
              </w:rPr>
              <w:t>3 安装标准：符合我国国家有关技术规范要求和技术标准，所有的软件和硬件必须保证同时安装到位。</w:t>
            </w:r>
          </w:p>
          <w:p>
            <w:pPr>
              <w:spacing w:line="300" w:lineRule="auto"/>
              <w:ind w:firstLine="0" w:firstLineChars="0"/>
              <w:rPr>
                <w:rFonts w:ascii="宋体" w:hAnsi="宋体" w:cs="宋体"/>
                <w:szCs w:val="24"/>
              </w:rPr>
            </w:pPr>
            <w:r>
              <w:rPr>
                <w:rFonts w:hint="eastAsia" w:ascii="宋体" w:hAnsi="宋体" w:cs="宋体"/>
                <w:szCs w:val="24"/>
              </w:rPr>
              <w:t>4.投标人在投标文件中应提供安装调试计划、对安装场地和环境的要求。</w:t>
            </w:r>
          </w:p>
        </w:tc>
      </w:tr>
    </w:tbl>
    <w:p>
      <w:pPr>
        <w:pStyle w:val="20"/>
        <w:snapToGrid w:val="0"/>
        <w:spacing w:beforeLines="0" w:afterLines="0" w:line="300" w:lineRule="auto"/>
        <w:ind w:firstLine="482"/>
        <w:jc w:val="left"/>
        <w:rPr>
          <w:rFonts w:hAnsi="宋体" w:cs="宋体"/>
          <w:b/>
          <w:bCs/>
          <w:sz w:val="24"/>
          <w:szCs w:val="24"/>
        </w:rPr>
      </w:pPr>
    </w:p>
    <w:p>
      <w:pPr>
        <w:pStyle w:val="35"/>
        <w:ind w:firstLine="643"/>
      </w:pPr>
      <w:r>
        <w:rPr>
          <w:rFonts w:hint="eastAsia"/>
        </w:rPr>
        <w:br w:type="page"/>
      </w:r>
      <w:r>
        <w:rPr>
          <w:rFonts w:hint="eastAsia"/>
        </w:rPr>
        <w:t>第三章  投标人须知</w:t>
      </w:r>
      <w:bookmarkEnd w:id="23"/>
    </w:p>
    <w:p>
      <w:pPr>
        <w:pStyle w:val="5"/>
        <w:spacing w:before="0" w:after="0" w:line="240" w:lineRule="auto"/>
        <w:ind w:firstLine="755" w:firstLineChars="235"/>
        <w:jc w:val="center"/>
        <w:rPr>
          <w:rFonts w:ascii="宋体" w:hAnsi="宋体" w:cs="宋体"/>
        </w:rPr>
      </w:pPr>
      <w:bookmarkStart w:id="24" w:name="_Toc16637"/>
      <w:r>
        <w:rPr>
          <w:rFonts w:hint="eastAsia" w:ascii="宋体" w:hAnsi="宋体" w:cs="宋体"/>
        </w:rPr>
        <w:t>一、前附表</w:t>
      </w:r>
      <w:bookmarkEnd w:id="24"/>
    </w:p>
    <w:tbl>
      <w:tblPr>
        <w:tblStyle w:val="38"/>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嘉善县陶庄镇卫生院彩色多普勒超声波诊断仪采购项目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投标文件组成</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2022年</w:t>
            </w:r>
            <w:r>
              <w:rPr>
                <w:rFonts w:ascii="宋体" w:hAnsi="宋体" w:cs="宋体"/>
                <w:szCs w:val="24"/>
              </w:rPr>
              <w:t>11</w:t>
            </w:r>
            <w:r>
              <w:rPr>
                <w:rFonts w:hint="eastAsia" w:ascii="宋体" w:hAnsi="宋体" w:cs="宋体"/>
                <w:szCs w:val="24"/>
              </w:rPr>
              <w:t>月</w:t>
            </w:r>
            <w:r>
              <w:rPr>
                <w:rFonts w:ascii="宋体" w:hAnsi="宋体" w:cs="宋体"/>
                <w:szCs w:val="24"/>
              </w:rPr>
              <w:t>29</w:t>
            </w:r>
            <w:r>
              <w:rPr>
                <w:rFonts w:hint="eastAsia" w:ascii="宋体" w:hAnsi="宋体" w:cs="宋体"/>
                <w:szCs w:val="24"/>
              </w:rPr>
              <w:t>日14：00前在“政采云”上自行加密上传电子投标文件，逾期上传或未按要求上传的投标文件将予以拒收。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嘉善县罗星街道乔克国贸中心2-1408开标室开标。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ascii="宋体" w:hAnsi="宋体" w:cs="宋体"/>
                <w:b/>
                <w:szCs w:val="24"/>
              </w:rPr>
              <w:t>11</w:t>
            </w:r>
            <w:r>
              <w:rPr>
                <w:rFonts w:hint="eastAsia" w:ascii="宋体" w:hAnsi="宋体" w:cs="宋体"/>
                <w:b/>
                <w:szCs w:val="24"/>
              </w:rPr>
              <w:t>月</w:t>
            </w:r>
            <w:r>
              <w:rPr>
                <w:rFonts w:ascii="宋体" w:hAnsi="宋体" w:cs="宋体"/>
                <w:b/>
                <w:szCs w:val="24"/>
              </w:rPr>
              <w:t>29</w:t>
            </w:r>
            <w:r>
              <w:rPr>
                <w:rFonts w:hint="eastAsia" w:ascii="宋体" w:hAnsi="宋体" w:cs="宋体"/>
                <w:b/>
                <w:szCs w:val="24"/>
              </w:rPr>
              <w:t>日14：30前）投标可以登录“政采云”平台，用“项目采购-开标评标”功能进行解密投标文件。若投标人在规定时间内无法解密或解密失败，将导致投标无效或失败。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rPr>
              <w:t>本项目政府采购合同将于签订之日起2个工作日内发布于</w:t>
            </w:r>
            <w:r>
              <w:rPr>
                <w:rFonts w:hint="eastAsia" w:ascii="宋体" w:hAnsi="宋体" w:cs="宋体"/>
                <w:szCs w:val="24"/>
              </w:rPr>
              <w:t>浙江政府采购网(</w:t>
            </w:r>
            <w:r>
              <w:fldChar w:fldCharType="begin"/>
            </w:r>
            <w:r>
              <w:instrText xml:space="preserve"> HYPERLINK "http://zfcg.czt.zj.gov.cn/" </w:instrText>
            </w:r>
            <w:r>
              <w:fldChar w:fldCharType="separate"/>
            </w:r>
            <w:r>
              <w:rPr>
                <w:rStyle w:val="44"/>
                <w:rFonts w:ascii="宋体" w:hAnsi="宋体" w:cs="宋体"/>
                <w:color w:val="auto"/>
                <w:szCs w:val="24"/>
              </w:rPr>
              <w:t>http://zfcg.czt.zj.gov.cn/</w:t>
            </w:r>
            <w:r>
              <w:rPr>
                <w:rStyle w:val="44"/>
                <w:rFonts w:ascii="宋体" w:hAnsi="宋体" w:cs="宋体"/>
                <w:color w:val="auto"/>
                <w:szCs w:val="24"/>
              </w:rPr>
              <w:fldChar w:fldCharType="end"/>
            </w:r>
            <w:r>
              <w:rPr>
                <w:rFonts w:hint="eastAsia" w:ascii="宋体" w:hAnsi="宋体" w:cs="宋体"/>
                <w:szCs w:val="24"/>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w:t>
            </w:r>
            <w:r>
              <w:rPr>
                <w:rFonts w:hint="eastAsia" w:ascii="宋体" w:hAnsi="宋体" w:cs="宋体"/>
                <w:color w:val="000000" w:themeColor="text1"/>
                <w:szCs w:val="24"/>
                <w14:textFill>
                  <w14:solidFill>
                    <w14:schemeClr w14:val="tx1"/>
                  </w14:solidFill>
                </w14:textFill>
              </w:rPr>
              <w:t>150.00万元，采购上限价为人民币150.00</w:t>
            </w:r>
            <w:r>
              <w:rPr>
                <w:rFonts w:hint="eastAsia" w:ascii="宋体" w:hAnsi="宋体" w:cs="宋体"/>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rPr>
              <w:t>项目实施前中标人向采购人交纳合同金额的1</w:t>
            </w:r>
            <w:r>
              <w:rPr>
                <w:rFonts w:hint="eastAsia" w:ascii="宋体" w:hAnsi="宋体" w:cs="宋体"/>
                <w:szCs w:val="24"/>
              </w:rPr>
              <w:t>%</w:t>
            </w:r>
            <w:r>
              <w:rPr>
                <w:rFonts w:hint="eastAsia" w:ascii="宋体" w:hAnsi="宋体" w:cs="宋体"/>
              </w:rPr>
              <w:t>作为履约保证金，</w:t>
            </w:r>
            <w:r>
              <w:rPr>
                <w:rFonts w:hint="eastAsia" w:ascii="宋体" w:hAnsi="宋体" w:cs="宋体"/>
                <w:szCs w:val="24"/>
                <w:lang w:val="en-US" w:eastAsia="zh-CN"/>
              </w:rPr>
              <w:t>项目验收合格</w:t>
            </w:r>
            <w:r>
              <w:rPr>
                <w:rFonts w:hint="eastAsia" w:ascii="宋体" w:hAnsi="宋体" w:cs="宋体"/>
                <w:szCs w:val="24"/>
              </w:rPr>
              <w:t>后一个月内无息退还</w:t>
            </w:r>
            <w:r>
              <w:rPr>
                <w:rFonts w:hint="eastAsia" w:ascii="宋体" w:hAnsi="宋体" w:cs="宋体"/>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rPr>
            </w:pPr>
            <w:r>
              <w:rPr>
                <w:rFonts w:hint="eastAsia" w:ascii="宋体" w:hAnsi="宋体" w:cs="宋体"/>
                <w:color w:val="000000" w:themeColor="text1"/>
                <w:szCs w:val="24"/>
                <w14:textFill>
                  <w14:solidFill>
                    <w14:schemeClr w14:val="tx1"/>
                  </w14:solidFill>
                </w14:textFill>
              </w:rPr>
              <w:t>合同生效以及具备实施条件后7个工作日内支付项目合同总金额的40%作为预付款，</w:t>
            </w:r>
            <w:r>
              <w:rPr>
                <w:rFonts w:hint="eastAsia" w:hAnsi="宋体"/>
                <w:color w:val="000000" w:themeColor="text1"/>
                <w14:textFill>
                  <w14:solidFill>
                    <w14:schemeClr w14:val="tx1"/>
                  </w14:solidFill>
                </w14:textFill>
              </w:rPr>
              <w:t>货到安装调试完毕并经验收合格后一个月内付清余款。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ascii="宋体" w:hAnsi="宋体" w:cs="宋体"/>
                <w:color w:val="000000"/>
                <w:szCs w:val="24"/>
              </w:rPr>
              <w:t>16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5"/>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5" w:name="_Toc17106"/>
      <w:r>
        <w:rPr>
          <w:rFonts w:hint="eastAsia" w:ascii="宋体" w:hAnsi="宋体" w:cs="宋体"/>
        </w:rPr>
        <w:t>二、总  则</w:t>
      </w:r>
      <w:bookmarkEnd w:id="25"/>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嘉善县陶庄镇卫生院彩色多普勒超声波诊断仪采购项目</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嘉善县陶庄镇卫生院</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1.本项目不允许转包。</w:t>
      </w:r>
    </w:p>
    <w:p>
      <w:pPr>
        <w:snapToGrid w:val="0"/>
        <w:ind w:firstLine="48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本项目</w:t>
      </w:r>
      <w:r>
        <w:rPr>
          <w:rFonts w:hint="eastAsia" w:ascii="宋体" w:hAnsi="宋体" w:cs="宋体"/>
          <w:color w:val="000000" w:themeColor="text1"/>
          <w:kern w:val="0"/>
          <w:szCs w:val="24"/>
          <w14:textFill>
            <w14:solidFill>
              <w14:schemeClr w14:val="tx1"/>
            </w14:solidFill>
          </w14:textFill>
        </w:rPr>
        <w:t>若要分包须征得采购人书面同意</w:t>
      </w:r>
      <w:r>
        <w:rPr>
          <w:rFonts w:hint="eastAsia" w:ascii="宋体" w:hAnsi="宋体" w:cs="宋体"/>
          <w:color w:val="000000" w:themeColor="text1"/>
          <w:kern w:val="0"/>
          <w14:textFill>
            <w14:solidFill>
              <w14:schemeClr w14:val="tx1"/>
            </w14:solidFill>
          </w14:textFill>
        </w:rPr>
        <w:t>。</w:t>
      </w:r>
    </w:p>
    <w:p>
      <w:pPr>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（八）是否允许采购进口产品</w:t>
      </w:r>
    </w:p>
    <w:p>
      <w:pPr>
        <w:snapToGrid w:val="0"/>
        <w:spacing w:line="360" w:lineRule="auto"/>
        <w:ind w:firstLine="480" w:firstLineChars="200"/>
        <w:rPr>
          <w:rFonts w:hint="eastAsia" w:ascii="宋体" w:hAnsi="宋体" w:cs="宋体"/>
          <w:b w:val="0"/>
          <w:bCs w:val="0"/>
          <w:color w:val="auto"/>
          <w:kern w:val="0"/>
          <w:sz w:val="24"/>
          <w:lang w:eastAsia="zh-CN"/>
        </w:rPr>
      </w:pPr>
      <w:r>
        <w:rPr>
          <w:rFonts w:ascii="宋体" w:hAnsi="宋体" w:cs="宋体"/>
          <w:b w:val="0"/>
          <w:bCs w:val="0"/>
          <w:color w:val="auto"/>
          <w:kern w:val="0"/>
          <w:sz w:val="24"/>
        </w:rPr>
        <w:t>本</w:t>
      </w:r>
      <w:r>
        <w:rPr>
          <w:rFonts w:ascii="宋体" w:hAnsi="宋体" w:cs="宋体"/>
          <w:b w:val="0"/>
          <w:bCs w:val="0"/>
          <w:color w:val="auto"/>
          <w:kern w:val="0"/>
          <w:sz w:val="24"/>
          <w:highlight w:val="none"/>
        </w:rPr>
        <w:t>项目允</w:t>
      </w:r>
      <w:r>
        <w:rPr>
          <w:rFonts w:hint="eastAsia" w:ascii="宋体" w:hAnsi="宋体" w:cs="宋体"/>
          <w:b w:val="0"/>
          <w:bCs w:val="0"/>
          <w:color w:val="auto"/>
          <w:kern w:val="0"/>
          <w:sz w:val="24"/>
          <w:highlight w:val="none"/>
        </w:rPr>
        <w:t>采购进口产品</w:t>
      </w:r>
      <w:r>
        <w:rPr>
          <w:rFonts w:hint="eastAsia" w:ascii="宋体" w:hAnsi="宋体" w:cs="宋体"/>
          <w:b w:val="0"/>
          <w:bCs w:val="0"/>
          <w:color w:val="auto"/>
          <w:kern w:val="0"/>
          <w:sz w:val="24"/>
          <w:lang w:eastAsia="zh-CN"/>
        </w:rPr>
        <w:t>。</w:t>
      </w:r>
    </w:p>
    <w:p>
      <w:pPr>
        <w:snapToGrid w:val="0"/>
        <w:spacing w:line="360" w:lineRule="auto"/>
        <w:ind w:firstLine="480" w:firstLineChars="200"/>
        <w:rPr>
          <w:rFonts w:ascii="宋体" w:hAnsi="宋体" w:cs="宋体"/>
          <w:b w:val="0"/>
          <w:bCs w:val="0"/>
          <w:color w:val="auto"/>
          <w:kern w:val="0"/>
          <w:sz w:val="24"/>
        </w:rPr>
      </w:pPr>
      <w:r>
        <w:rPr>
          <w:rFonts w:hint="eastAsia" w:ascii="宋体" w:hAnsi="宋体" w:eastAsia="宋体" w:cs="宋体"/>
          <w:b w:val="0"/>
          <w:bCs w:val="0"/>
          <w:color w:val="auto"/>
          <w:kern w:val="0"/>
          <w:sz w:val="24"/>
          <w:highlight w:val="none"/>
        </w:rPr>
        <w:t>优先采购向我国企业转让技术、与我国企业签订消化吸收再创新方案的供应商的进口产品</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rPr>
        <w:t>但如果因信息不对称等原因，仍有满足需求的国内产品要求参与采购竞争的，采购人及其委托的采购代理机构不对其加以限制，将按照公平竞争原则实施采购。</w:t>
      </w:r>
    </w:p>
    <w:p>
      <w:pPr>
        <w:snapToGrid w:val="0"/>
        <w:spacing w:line="300" w:lineRule="auto"/>
        <w:ind w:firstLine="482"/>
        <w:rPr>
          <w:rFonts w:ascii="宋体" w:hAnsi="宋体" w:cs="宋体"/>
          <w:b/>
          <w:bCs/>
          <w:color w:val="000000"/>
        </w:rPr>
      </w:pPr>
      <w:r>
        <w:rPr>
          <w:rFonts w:hint="eastAsia" w:ascii="宋体" w:hAnsi="宋体" w:cs="宋体"/>
          <w:b/>
          <w:bCs/>
          <w:color w:val="000000"/>
        </w:rPr>
        <w:t>（</w:t>
      </w:r>
      <w:r>
        <w:rPr>
          <w:rFonts w:hint="eastAsia" w:ascii="宋体" w:hAnsi="宋体" w:cs="宋体"/>
          <w:b/>
          <w:bCs/>
          <w:color w:val="000000"/>
          <w:lang w:val="en-US" w:eastAsia="zh-CN"/>
        </w:rPr>
        <w:t>九</w:t>
      </w:r>
      <w:r>
        <w:rPr>
          <w:rFonts w:hint="eastAsia" w:ascii="宋体" w:hAnsi="宋体" w:cs="宋体"/>
          <w:b/>
          <w:bCs/>
          <w:color w:val="000000"/>
        </w:rPr>
        <w:t>）特别说明：</w:t>
      </w:r>
    </w:p>
    <w:p>
      <w:pPr>
        <w:pStyle w:val="20"/>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0"/>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0"/>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0"/>
        <w:snapToGrid w:val="0"/>
        <w:spacing w:beforeLines="0" w:afterLines="0" w:line="300" w:lineRule="auto"/>
        <w:ind w:firstLine="562"/>
        <w:rPr>
          <w:rFonts w:hAnsi="宋体" w:cs="宋体"/>
          <w:b/>
          <w:bCs/>
          <w:color w:val="000000"/>
          <w:sz w:val="24"/>
          <w:szCs w:val="24"/>
        </w:rPr>
      </w:pPr>
      <w:r>
        <w:rPr>
          <w:rFonts w:hint="eastAsia" w:hAnsi="宋体" w:cs="宋体"/>
          <w:b/>
          <w:bCs/>
          <w:color w:val="000000"/>
          <w:sz w:val="24"/>
          <w:szCs w:val="24"/>
        </w:rPr>
        <w:t>（</w:t>
      </w:r>
      <w:r>
        <w:rPr>
          <w:rFonts w:hint="eastAsia" w:hAnsi="宋体" w:cs="宋体"/>
          <w:b/>
          <w:bCs/>
          <w:color w:val="000000"/>
          <w:sz w:val="24"/>
          <w:szCs w:val="24"/>
          <w:lang w:val="en-US" w:eastAsia="zh-CN"/>
        </w:rPr>
        <w:t>十</w:t>
      </w:r>
      <w:r>
        <w:rPr>
          <w:rFonts w:hint="eastAsia" w:hAnsi="宋体" w:cs="宋体"/>
          <w:b/>
          <w:bCs/>
          <w:color w:val="000000"/>
          <w:sz w:val="24"/>
          <w:szCs w:val="24"/>
        </w:rPr>
        <w:t>）质疑和投诉</w:t>
      </w:r>
    </w:p>
    <w:p>
      <w:pPr>
        <w:pStyle w:val="20"/>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0"/>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0"/>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0"/>
        <w:snapToGrid w:val="0"/>
        <w:spacing w:beforeLines="0" w:afterLines="0" w:line="300" w:lineRule="auto"/>
        <w:ind w:firstLine="602"/>
        <w:jc w:val="center"/>
        <w:rPr>
          <w:rFonts w:hAnsi="宋体" w:cs="宋体"/>
          <w:b/>
          <w:bCs/>
          <w:color w:val="000000"/>
          <w:sz w:val="30"/>
          <w:szCs w:val="30"/>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26" w:name="_Toc31835"/>
      <w:r>
        <w:rPr>
          <w:rFonts w:hint="eastAsia" w:ascii="宋体" w:hAnsi="宋体" w:cs="宋体"/>
        </w:rPr>
        <w:t>三、采购文件</w:t>
      </w:r>
      <w:bookmarkEnd w:id="26"/>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4"/>
          <w:rFonts w:ascii="宋体" w:hAnsi="宋体" w:cs="宋体"/>
          <w:szCs w:val="24"/>
        </w:rPr>
        <w:t>http://zfcg.czt.zj.gov.cn/</w:t>
      </w:r>
      <w:r>
        <w:rPr>
          <w:rStyle w:val="44"/>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8"/>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27" w:name="_Toc8281"/>
      <w:r>
        <w:rPr>
          <w:rFonts w:hint="eastAsia" w:ascii="宋体" w:hAnsi="宋体" w:cs="宋体"/>
        </w:rPr>
        <w:t>四、投标文件的编制</w:t>
      </w:r>
      <w:bookmarkEnd w:id="27"/>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（6）商务偏离表（格式见第六章）；</w:t>
      </w:r>
    </w:p>
    <w:p>
      <w:pPr>
        <w:pStyle w:val="2"/>
        <w:spacing w:line="300" w:lineRule="auto"/>
        <w:ind w:firstLine="480" w:firstLineChars="200"/>
        <w:rPr>
          <w:lang w:eastAsia="zh-CN"/>
        </w:rPr>
      </w:pPr>
      <w:r>
        <w:rPr>
          <w:rFonts w:hint="eastAsia" w:cs="宋体"/>
          <w:szCs w:val="24"/>
          <w:lang w:eastAsia="zh-CN"/>
        </w:rPr>
        <w:t>（7）</w:t>
      </w:r>
      <w:r>
        <w:rPr>
          <w:rFonts w:hint="eastAsia" w:cs="宋体"/>
          <w:bCs/>
          <w:szCs w:val="24"/>
          <w:lang w:eastAsia="zh-CN" w:bidi="ar"/>
        </w:rPr>
        <w:t>环境标志产品、节能产品（如有）</w:t>
      </w:r>
      <w:r>
        <w:rPr>
          <w:rFonts w:hint="eastAsia" w:cs="宋体"/>
          <w:szCs w:val="24"/>
          <w:lang w:eastAsia="zh-CN"/>
        </w:rPr>
        <w:t>；</w:t>
      </w:r>
    </w:p>
    <w:p>
      <w:pPr>
        <w:snapToGrid w:val="0"/>
        <w:spacing w:line="300" w:lineRule="auto"/>
        <w:ind w:firstLine="480"/>
        <w:contextualSpacing/>
        <w:jc w:val="left"/>
        <w:rPr>
          <w:rFonts w:ascii="宋体" w:hAnsi="宋体" w:cs="宋体"/>
          <w:szCs w:val="24"/>
        </w:rPr>
      </w:pPr>
      <w:r>
        <w:rPr>
          <w:rFonts w:hint="eastAsia" w:ascii="宋体" w:hAnsi="宋体" w:cs="宋体"/>
          <w:szCs w:val="24"/>
        </w:rPr>
        <w:t>（8）质保期；</w:t>
      </w:r>
    </w:p>
    <w:p>
      <w:pPr>
        <w:snapToGrid w:val="0"/>
        <w:spacing w:line="300" w:lineRule="auto"/>
        <w:ind w:firstLine="480"/>
        <w:contextualSpacing/>
        <w:jc w:val="left"/>
        <w:rPr>
          <w:rFonts w:ascii="宋体" w:hAnsi="宋体" w:cs="宋体"/>
          <w:szCs w:val="24"/>
        </w:rPr>
      </w:pPr>
      <w:r>
        <w:rPr>
          <w:rFonts w:hint="eastAsia" w:ascii="宋体" w:hAnsi="宋体" w:cs="宋体"/>
          <w:szCs w:val="24"/>
        </w:rPr>
        <w:t>（9）同类项目业绩表（格式见第六章）；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（10）业绩证明材料（如有）；</w:t>
      </w:r>
    </w:p>
    <w:p>
      <w:pPr>
        <w:snapToGrid w:val="0"/>
        <w:spacing w:line="300" w:lineRule="auto"/>
        <w:ind w:firstLine="480"/>
        <w:contextualSpacing/>
        <w:jc w:val="left"/>
        <w:rPr>
          <w:rFonts w:ascii="宋体" w:hAnsi="宋体" w:cs="宋体"/>
          <w:spacing w:val="-6"/>
        </w:rPr>
      </w:pPr>
      <w:r>
        <w:rPr>
          <w:rFonts w:hint="eastAsia" w:ascii="宋体" w:hAnsi="宋体" w:cs="宋体"/>
          <w:szCs w:val="24"/>
        </w:rPr>
        <w:t>（11）投标人需要说明的其他内容（未尽事宜可按评分细则部分制作）。</w:t>
      </w:r>
    </w:p>
    <w:p>
      <w:pPr>
        <w:snapToGrid w:val="0"/>
        <w:spacing w:line="300"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0" w:lineRule="auto"/>
        <w:ind w:firstLine="480"/>
        <w:contextualSpacing/>
        <w:jc w:val="left"/>
        <w:rPr>
          <w:rFonts w:ascii="宋体" w:hAnsi="宋体" w:cs="宋体"/>
          <w:color w:val="0C0C0C"/>
          <w:szCs w:val="24"/>
        </w:rPr>
      </w:pPr>
      <w:r>
        <w:rPr>
          <w:rFonts w:hint="eastAsia" w:ascii="宋体" w:hAnsi="宋体" w:cs="宋体"/>
          <w:color w:val="0C0C0C"/>
          <w:szCs w:val="24"/>
        </w:rPr>
        <w:t>（1）</w:t>
      </w:r>
      <w:r>
        <w:rPr>
          <w:rFonts w:hint="eastAsia" w:ascii="宋体" w:hAnsi="宋体" w:cs="宋体"/>
          <w:b/>
          <w:bCs/>
          <w:szCs w:val="24"/>
        </w:rPr>
        <w:t>投标产品性能水平、品牌、功能、技术参数的详细介绍（不含报价）</w:t>
      </w:r>
      <w:r>
        <w:rPr>
          <w:rFonts w:hint="eastAsia" w:ascii="宋体" w:hAnsi="宋体" w:cs="宋体"/>
          <w:color w:val="0C0C0C"/>
          <w:szCs w:val="24"/>
        </w:rPr>
        <w:t>；</w:t>
      </w:r>
    </w:p>
    <w:p>
      <w:pPr>
        <w:snapToGrid w:val="0"/>
        <w:spacing w:line="300" w:lineRule="auto"/>
        <w:ind w:firstLine="480"/>
        <w:contextualSpacing/>
        <w:jc w:val="left"/>
        <w:rPr>
          <w:rFonts w:ascii="宋体" w:hAnsi="宋体" w:cs="宋体"/>
          <w:szCs w:val="24"/>
        </w:rPr>
      </w:pPr>
      <w:r>
        <w:rPr>
          <w:rFonts w:hint="eastAsia" w:ascii="宋体" w:hAnsi="宋体" w:cs="宋体"/>
          <w:szCs w:val="24"/>
        </w:rPr>
        <w:t>（2）技术偏离表（格式见第六章）；</w:t>
      </w:r>
    </w:p>
    <w:p>
      <w:pPr>
        <w:spacing w:line="300" w:lineRule="auto"/>
        <w:ind w:firstLine="480"/>
        <w:rPr>
          <w:rFonts w:ascii="宋体" w:hAnsi="宋体" w:cs="宋体"/>
          <w:szCs w:val="24"/>
          <w:highlight w:val="yellow"/>
        </w:rPr>
      </w:pP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）供货方案；</w:t>
      </w:r>
    </w:p>
    <w:p>
      <w:pPr>
        <w:spacing w:line="300" w:lineRule="auto"/>
        <w:ind w:firstLine="480"/>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4</w:t>
      </w:r>
      <w:r>
        <w:rPr>
          <w:rFonts w:hint="eastAsia" w:ascii="宋体" w:hAnsi="宋体" w:cs="宋体"/>
          <w:color w:val="0C0C0C"/>
          <w:szCs w:val="24"/>
        </w:rPr>
        <w:t>）</w:t>
      </w:r>
      <w:r>
        <w:rPr>
          <w:rFonts w:hint="eastAsia" w:ascii="宋体" w:hAnsi="宋体" w:cs="宋体"/>
          <w:szCs w:val="24"/>
        </w:rPr>
        <w:t>验收方案</w:t>
      </w:r>
      <w:r>
        <w:rPr>
          <w:rFonts w:hint="eastAsia" w:ascii="宋体" w:hAnsi="宋体" w:cs="宋体"/>
          <w:color w:val="0C0C0C"/>
          <w:szCs w:val="24"/>
        </w:rPr>
        <w:t>；</w:t>
      </w:r>
    </w:p>
    <w:p>
      <w:pPr>
        <w:snapToGrid w:val="0"/>
        <w:spacing w:line="300" w:lineRule="auto"/>
        <w:ind w:firstLine="480"/>
        <w:contextualSpacing/>
        <w:jc w:val="left"/>
        <w:rPr>
          <w:rFonts w:ascii="宋体" w:hAnsi="宋体" w:cs="宋体"/>
          <w:color w:val="000000" w:themeColor="text1"/>
          <w:szCs w:val="24"/>
          <w14:textFill>
            <w14:solidFill>
              <w14:schemeClr w14:val="tx1"/>
            </w14:solidFill>
          </w14:textFill>
        </w:rPr>
      </w:pPr>
      <w:r>
        <w:rPr>
          <w:rFonts w:hint="eastAsia" w:ascii="宋体" w:hAnsi="宋体" w:cs="宋体"/>
          <w:color w:val="0C0C0C"/>
          <w:szCs w:val="24"/>
        </w:rPr>
        <w:t>（</w:t>
      </w:r>
      <w:r>
        <w:rPr>
          <w:rFonts w:hint="eastAsia" w:ascii="宋体" w:hAnsi="宋体" w:cs="宋体"/>
          <w:color w:val="0C0C0C"/>
          <w:szCs w:val="24"/>
          <w:lang w:val="en-US" w:eastAsia="zh-CN"/>
        </w:rPr>
        <w:t>5</w:t>
      </w:r>
      <w:r>
        <w:rPr>
          <w:rFonts w:hint="eastAsia" w:ascii="宋体" w:hAnsi="宋体" w:cs="宋体"/>
          <w:color w:val="0C0C0C"/>
          <w:szCs w:val="24"/>
        </w:rPr>
        <w:t>）</w:t>
      </w:r>
      <w:r>
        <w:rPr>
          <w:rFonts w:hint="eastAsia" w:ascii="宋体" w:hAnsi="宋体" w:cs="宋体"/>
          <w:szCs w:val="24"/>
          <w:lang w:val="en-US" w:eastAsia="zh-CN"/>
        </w:rPr>
        <w:t>管理制度、</w:t>
      </w:r>
      <w:r>
        <w:rPr>
          <w:rFonts w:hint="eastAsia" w:ascii="宋体" w:hAnsi="宋体" w:cs="宋体"/>
          <w:szCs w:val="24"/>
        </w:rPr>
        <w:t>保障措施</w:t>
      </w:r>
      <w:r>
        <w:rPr>
          <w:rFonts w:hint="eastAsia" w:ascii="宋体" w:hAnsi="宋体" w:cs="宋体"/>
          <w:color w:val="000000" w:themeColor="text1"/>
          <w:szCs w:val="24"/>
          <w14:textFill>
            <w14:solidFill>
              <w14:schemeClr w14:val="tx1"/>
            </w14:solidFill>
          </w14:textFill>
        </w:rPr>
        <w:t>；</w:t>
      </w:r>
    </w:p>
    <w:p>
      <w:pPr>
        <w:spacing w:after="60" w:afterLines="25" w:line="300" w:lineRule="auto"/>
        <w:ind w:firstLine="480"/>
        <w:rPr>
          <w:rFonts w:ascii="宋体" w:hAnsi="宋体" w:cs="宋体"/>
          <w:szCs w:val="24"/>
          <w:lang w:val="zh-CN"/>
        </w:rPr>
      </w:pPr>
      <w:r>
        <w:rPr>
          <w:rFonts w:hint="eastAsia" w:ascii="宋体" w:hAnsi="宋体" w:cs="宋体"/>
          <w:color w:val="000000" w:themeColor="text1"/>
          <w:szCs w:val="24"/>
          <w14:textFill>
            <w14:solidFill>
              <w14:schemeClr w14:val="tx1"/>
            </w14:solidFill>
          </w14:textFill>
        </w:rPr>
        <w:t>（</w:t>
      </w:r>
      <w:r>
        <w:rPr>
          <w:rFonts w:hint="eastAsia" w:ascii="宋体" w:hAnsi="宋体" w:cs="宋体"/>
          <w:color w:val="000000" w:themeColor="text1"/>
          <w:szCs w:val="24"/>
          <w:lang w:val="en-US" w:eastAsia="zh-CN"/>
          <w14:textFill>
            <w14:solidFill>
              <w14:schemeClr w14:val="tx1"/>
            </w14:solidFill>
          </w14:textFill>
        </w:rPr>
        <w:t>6</w:t>
      </w:r>
      <w:r>
        <w:rPr>
          <w:rFonts w:hint="eastAsia" w:ascii="宋体" w:hAnsi="宋体" w:cs="宋体"/>
          <w:color w:val="000000" w:themeColor="text1"/>
          <w:szCs w:val="24"/>
          <w14:textFill>
            <w14:solidFill>
              <w14:schemeClr w14:val="tx1"/>
            </w14:solidFill>
          </w14:textFill>
        </w:rPr>
        <w:t>）</w:t>
      </w:r>
      <w:r>
        <w:rPr>
          <w:rFonts w:hint="eastAsia" w:ascii="宋体" w:hAnsi="宋体" w:cs="宋体"/>
          <w:szCs w:val="24"/>
          <w:lang w:val="zh-CN"/>
        </w:rPr>
        <w:t>应急措施方案；</w:t>
      </w:r>
    </w:p>
    <w:p>
      <w:pPr>
        <w:spacing w:after="60" w:afterLines="25" w:line="300" w:lineRule="auto"/>
        <w:ind w:firstLine="480"/>
        <w:rPr>
          <w:rFonts w:ascii="宋体" w:hAnsi="宋体" w:cs="宋体"/>
          <w:szCs w:val="24"/>
        </w:rPr>
      </w:pPr>
      <w:r>
        <w:rPr>
          <w:rFonts w:hint="eastAsia" w:ascii="宋体" w:hAnsi="宋体" w:cs="宋体"/>
          <w:szCs w:val="24"/>
          <w:lang w:val="zh-CN"/>
        </w:rPr>
        <w:t>（</w:t>
      </w:r>
      <w:r>
        <w:rPr>
          <w:rFonts w:hint="eastAsia" w:ascii="宋体" w:hAnsi="宋体" w:cs="宋体"/>
          <w:szCs w:val="24"/>
          <w:lang w:val="en-US" w:eastAsia="zh-CN"/>
        </w:rPr>
        <w:t>7</w:t>
      </w:r>
      <w:r>
        <w:rPr>
          <w:rFonts w:hint="eastAsia" w:ascii="宋体" w:hAnsi="宋体" w:cs="宋体"/>
          <w:szCs w:val="24"/>
          <w:lang w:val="zh-CN"/>
        </w:rPr>
        <w:t>）</w:t>
      </w:r>
      <w:r>
        <w:rPr>
          <w:rFonts w:hint="eastAsia" w:ascii="宋体" w:hAnsi="宋体" w:cs="宋体"/>
          <w:szCs w:val="24"/>
        </w:rPr>
        <w:t>售后服务方案；</w:t>
      </w:r>
    </w:p>
    <w:p>
      <w:pPr>
        <w:spacing w:after="60" w:afterLines="25" w:line="300" w:lineRule="auto"/>
        <w:ind w:firstLine="48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8</w:t>
      </w:r>
      <w:r>
        <w:rPr>
          <w:rFonts w:hint="eastAsia" w:ascii="宋体" w:hAnsi="宋体" w:cs="宋体"/>
          <w:szCs w:val="24"/>
        </w:rPr>
        <w:t>）培训方案；</w:t>
      </w:r>
    </w:p>
    <w:p>
      <w:pPr>
        <w:snapToGrid w:val="0"/>
        <w:spacing w:line="300"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hint="eastAsia" w:ascii="宋体" w:hAnsi="宋体" w:cs="宋体"/>
          <w:color w:val="0C0C0C"/>
          <w:szCs w:val="24"/>
          <w:lang w:val="en-US" w:eastAsia="zh-CN"/>
        </w:rPr>
        <w:t>9</w:t>
      </w:r>
      <w:r>
        <w:rPr>
          <w:rFonts w:hint="eastAsia" w:ascii="宋体" w:hAnsi="宋体" w:cs="宋体"/>
          <w:color w:val="0C0C0C"/>
          <w:szCs w:val="24"/>
        </w:rPr>
        <w:t>）</w:t>
      </w:r>
      <w:r>
        <w:rPr>
          <w:rFonts w:hint="eastAsia" w:ascii="宋体" w:hAnsi="宋体" w:cs="宋体"/>
          <w:szCs w:val="24"/>
        </w:rPr>
        <w:t>合理化建议及优惠措施；</w:t>
      </w:r>
    </w:p>
    <w:p>
      <w:pPr>
        <w:snapToGrid w:val="0"/>
        <w:spacing w:line="300" w:lineRule="auto"/>
        <w:ind w:firstLine="480"/>
        <w:contextualSpacing/>
        <w:jc w:val="left"/>
        <w:rPr>
          <w:rFonts w:ascii="宋体" w:hAnsi="宋体" w:cs="宋体"/>
          <w:color w:val="0C0C0C"/>
          <w:szCs w:val="24"/>
        </w:rPr>
      </w:pPr>
      <w:r>
        <w:rPr>
          <w:rFonts w:hint="eastAsia" w:ascii="宋体" w:hAnsi="宋体" w:cs="宋体"/>
          <w:color w:val="0C0C0C"/>
          <w:szCs w:val="24"/>
        </w:rPr>
        <w:t>（1</w:t>
      </w:r>
      <w:r>
        <w:rPr>
          <w:rFonts w:hint="eastAsia" w:ascii="宋体" w:hAnsi="宋体" w:cs="宋体"/>
          <w:color w:val="0C0C0C"/>
          <w:szCs w:val="24"/>
          <w:lang w:val="en-US" w:eastAsia="zh-CN"/>
        </w:rPr>
        <w:t>0</w:t>
      </w:r>
      <w:r>
        <w:rPr>
          <w:rFonts w:hint="eastAsia" w:ascii="宋体" w:hAnsi="宋体" w:cs="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（4）中小企业声明函(格式见第六章)；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（5）残疾人福利性单位声明函(格式见第六章)及其他符合政策性价格扣除条件的承诺函或证明材料；</w:t>
      </w:r>
    </w:p>
    <w:p>
      <w:pPr>
        <w:snapToGrid w:val="0"/>
        <w:spacing w:line="307" w:lineRule="auto"/>
        <w:ind w:firstLine="480"/>
        <w:contextualSpacing/>
        <w:rPr>
          <w:rFonts w:ascii="宋体" w:hAnsi="宋体" w:cs="宋体"/>
          <w:szCs w:val="24"/>
        </w:rPr>
      </w:pPr>
      <w:r>
        <w:rPr>
          <w:rFonts w:hint="eastAsia" w:ascii="宋体" w:hAnsi="宋体" w:cs="宋体"/>
          <w:szCs w:val="24"/>
        </w:rPr>
        <w:t>（6）投标人需要说明的其他事项。</w:t>
      </w:r>
    </w:p>
    <w:p>
      <w:pPr>
        <w:pStyle w:val="33"/>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商务偏离表、技术偏离表、残疾人福利性单位声明函、同类项目业绩表必须由法定代表人或授权代表签名（或盖章）并加盖投标人CA公章；中小企业声明函须加盖投标人CA公章；签章不齐的视同未提供。</w:t>
      </w: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17"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8"/>
        <w:widowControl w:val="0"/>
        <w:snapToGrid w:val="0"/>
        <w:spacing w:afterLines="0" w:line="317" w:lineRule="auto"/>
        <w:ind w:left="0" w:firstLine="482"/>
        <w:jc w:val="both"/>
        <w:rPr>
          <w:rFonts w:ascii="宋体" w:hAnsi="宋体" w:cs="宋体"/>
          <w:b/>
          <w:bCs/>
        </w:rPr>
      </w:pPr>
      <w:r>
        <w:rPr>
          <w:rFonts w:hint="eastAsia" w:ascii="宋体" w:hAnsi="宋体" w:cs="宋体"/>
          <w:b/>
          <w:bCs/>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8"/>
        <w:widowControl w:val="0"/>
        <w:snapToGrid w:val="0"/>
        <w:spacing w:afterLines="0" w:line="317"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17" w:lineRule="auto"/>
        <w:ind w:firstLine="472" w:firstLineChars="196"/>
        <w:jc w:val="left"/>
        <w:outlineLvl w:val="0"/>
        <w:rPr>
          <w:rFonts w:ascii="宋体" w:hAnsi="宋体"/>
          <w:b/>
        </w:rPr>
      </w:pPr>
      <w:r>
        <w:rPr>
          <w:rFonts w:hint="eastAsia" w:ascii="宋体" w:hAnsi="宋体"/>
          <w:b/>
        </w:rPr>
        <w:t>电子投标</w:t>
      </w:r>
      <w:r>
        <w:rPr>
          <w:rFonts w:ascii="宋体" w:hAnsi="宋体"/>
          <w:b/>
        </w:rPr>
        <w:t>文件</w:t>
      </w:r>
    </w:p>
    <w:p>
      <w:pPr>
        <w:snapToGrid w:val="0"/>
        <w:spacing w:line="317"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"https://help.zcygov.cn/web/site_2/2018/12-28/2573.html）及本招标文件规定的格式和顺序编制电子投标文件并进行关联定位。" </w:instrText>
      </w:r>
      <w:r>
        <w:fldChar w:fldCharType="separate"/>
      </w:r>
      <w:r>
        <w:rPr>
          <w:rFonts w:hint="eastAsia" w:ascii="宋体" w:hAnsi="宋体" w:cs="宋体"/>
          <w:kern w:val="0"/>
          <w:sz w:val="24"/>
        </w:rPr>
        <w:fldChar w:fldCharType="begin"/>
      </w:r>
      <w:r>
        <w:rPr>
          <w:rFonts w:hint="eastAsia" w:ascii="宋体" w:hAnsi="宋体" w:cs="宋体"/>
          <w:kern w:val="0"/>
          <w:sz w:val="24"/>
        </w:rPr>
        <w:instrText xml:space="preserve"> HYPERLINK "https://help.zcygov.cn/web/site_2/2018/12-28/2573.html）及本招标文件规定的格式和顺序编制电子投标文件并进行关联定位。" </w:instrText>
      </w:r>
      <w:r>
        <w:rPr>
          <w:rFonts w:hint="eastAsia" w:ascii="宋体" w:hAnsi="宋体" w:cs="宋体"/>
          <w:kern w:val="0"/>
          <w:sz w:val="24"/>
        </w:rPr>
        <w:fldChar w:fldCharType="separate"/>
      </w:r>
      <w:r>
        <w:rPr>
          <w:rFonts w:hint="eastAsia" w:ascii="宋体" w:hAnsi="宋体" w:cs="宋体"/>
          <w:kern w:val="0"/>
          <w:sz w:val="24"/>
          <w:szCs w:val="22"/>
        </w:rPr>
        <w:fldChar w:fldCharType="begin"/>
      </w:r>
      <w:r>
        <w:rPr>
          <w:rStyle w:val="44"/>
          <w:rFonts w:hint="eastAsia" w:ascii="宋体" w:hAnsi="宋体" w:cs="宋体"/>
          <w:color w:val="auto"/>
          <w:kern w:val="0"/>
          <w:sz w:val="24"/>
          <w:szCs w:val="22"/>
        </w:rPr>
        <w:instrText xml:space="preserve"> HYPERLINK "https://service.zcygov.cn/" \l "/knowledges/CW1EtGwBFdiHxlNd6I3m/6IMVAG0BFdiHxlNdQ8Na" </w:instrText>
      </w:r>
      <w:r>
        <w:rPr>
          <w:rFonts w:hint="eastAsia" w:ascii="宋体" w:hAnsi="宋体" w:cs="宋体"/>
          <w:kern w:val="0"/>
          <w:sz w:val="24"/>
          <w:szCs w:val="22"/>
        </w:rPr>
        <w:fldChar w:fldCharType="separate"/>
      </w:r>
      <w:r>
        <w:rPr>
          <w:rStyle w:val="44"/>
          <w:rFonts w:hint="eastAsia" w:ascii="宋体" w:hAnsi="宋体" w:cs="宋体"/>
          <w:color w:val="auto"/>
          <w:kern w:val="0"/>
          <w:sz w:val="24"/>
          <w:szCs w:val="22"/>
        </w:rPr>
        <w:t>https://service.zcygov.cn/#/knowledges/CW1EtGwBFdiHxlNd6I3m/6IMVAG0BFdiHxlNdQ8Na</w:t>
      </w:r>
      <w:r>
        <w:rPr>
          <w:rFonts w:hint="eastAsia" w:ascii="宋体" w:hAnsi="宋体" w:cs="宋体"/>
          <w:kern w:val="0"/>
          <w:sz w:val="24"/>
          <w:szCs w:val="22"/>
        </w:rPr>
        <w:fldChar w:fldCharType="end"/>
      </w:r>
      <w:r>
        <w:rPr>
          <w:rStyle w:val="44"/>
          <w:rFonts w:hint="eastAsia" w:ascii="宋体" w:hAnsi="宋体" w:cs="宋体"/>
          <w:color w:val="auto"/>
          <w:kern w:val="0"/>
          <w:sz w:val="24"/>
        </w:rPr>
        <w:t>）及本</w:t>
      </w:r>
      <w:r>
        <w:rPr>
          <w:rStyle w:val="44"/>
          <w:rFonts w:hint="eastAsia" w:ascii="宋体" w:hAnsi="宋体" w:cs="宋体"/>
          <w:color w:val="auto"/>
          <w:kern w:val="0"/>
          <w:sz w:val="24"/>
          <w:lang w:val="en-US" w:eastAsia="zh-CN"/>
        </w:rPr>
        <w:t>采购</w:t>
      </w:r>
      <w:r>
        <w:rPr>
          <w:rStyle w:val="44"/>
          <w:rFonts w:hint="eastAsia" w:ascii="宋体" w:hAnsi="宋体" w:cs="宋体"/>
          <w:color w:val="auto"/>
          <w:kern w:val="0"/>
          <w:sz w:val="24"/>
        </w:rPr>
        <w:t>文件规定的格式和顺序编制电子响应文件并进行关联定位。</w:t>
      </w:r>
      <w:r>
        <w:rPr>
          <w:rFonts w:hint="eastAsia" w:ascii="宋体" w:hAnsi="宋体" w:cs="宋体"/>
          <w:kern w:val="0"/>
          <w:sz w:val="24"/>
        </w:rPr>
        <w:fldChar w:fldCharType="end"/>
      </w:r>
      <w:r>
        <w:rPr>
          <w:rStyle w:val="44"/>
          <w:rFonts w:hint="eastAsia" w:ascii="宋体" w:hAnsi="宋体" w:cs="宋体"/>
          <w:color w:val="auto"/>
          <w:kern w:val="0"/>
        </w:rPr>
        <w:fldChar w:fldCharType="end"/>
      </w:r>
    </w:p>
    <w:p>
      <w:pPr>
        <w:tabs>
          <w:tab w:val="left" w:pos="2212"/>
        </w:tabs>
        <w:adjustRightInd w:val="0"/>
        <w:snapToGrid w:val="0"/>
        <w:spacing w:line="317"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ascii="新宋体" w:hAnsi="新宋体" w:eastAsia="新宋体" w:cs="Courier New"/>
          <w:szCs w:val="21"/>
        </w:rPr>
        <w:t>11</w:t>
      </w:r>
      <w:r>
        <w:rPr>
          <w:rFonts w:hint="eastAsia" w:ascii="新宋体" w:hAnsi="新宋体" w:eastAsia="新宋体" w:cs="Courier New"/>
          <w:szCs w:val="21"/>
        </w:rPr>
        <w:t>月</w:t>
      </w:r>
      <w:r>
        <w:rPr>
          <w:rFonts w:ascii="新宋体" w:hAnsi="新宋体" w:eastAsia="新宋体" w:cs="Courier New"/>
          <w:szCs w:val="21"/>
        </w:rPr>
        <w:t>29</w:t>
      </w:r>
      <w:r>
        <w:rPr>
          <w:rFonts w:hint="eastAsia" w:ascii="新宋体" w:hAnsi="新宋体" w:eastAsia="新宋体" w:cs="Courier New"/>
          <w:szCs w:val="21"/>
        </w:rPr>
        <w:t>日14</w:t>
      </w:r>
      <w:r>
        <w:rPr>
          <w:rFonts w:ascii="新宋体" w:hAnsi="新宋体" w:eastAsia="新宋体" w:cs="Courier New"/>
          <w:szCs w:val="21"/>
        </w:rPr>
        <w:t>：</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17"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0"/>
        <w:spacing w:beforeLines="0" w:afterLines="0" w:line="317"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17" w:lineRule="auto"/>
        <w:ind w:firstLine="480"/>
        <w:rPr>
          <w:rFonts w:ascii="宋体" w:hAnsi="宋体" w:cs="宋体"/>
          <w:szCs w:val="24"/>
        </w:rPr>
      </w:pPr>
      <w:r>
        <w:rPr>
          <w:rFonts w:hint="eastAsia" w:ascii="宋体" w:hAnsi="宋体" w:cs="宋体"/>
          <w:szCs w:val="24"/>
        </w:rPr>
        <w:t>开标时间后半小时内（2022年</w:t>
      </w:r>
      <w:r>
        <w:rPr>
          <w:rFonts w:ascii="宋体" w:hAnsi="宋体" w:cs="宋体"/>
          <w:szCs w:val="24"/>
        </w:rPr>
        <w:t>11</w:t>
      </w:r>
      <w:r>
        <w:rPr>
          <w:rFonts w:hint="eastAsia" w:ascii="宋体" w:hAnsi="宋体" w:cs="宋体"/>
          <w:szCs w:val="24"/>
        </w:rPr>
        <w:t>月</w:t>
      </w:r>
      <w:r>
        <w:rPr>
          <w:rFonts w:ascii="宋体" w:hAnsi="宋体" w:cs="宋体"/>
          <w:szCs w:val="24"/>
        </w:rPr>
        <w:t>29</w:t>
      </w:r>
      <w:r>
        <w:rPr>
          <w:rFonts w:hint="eastAsia" w:ascii="宋体" w:hAnsi="宋体" w:cs="宋体"/>
          <w:szCs w:val="24"/>
        </w:rPr>
        <w:t>日14:30前）供应商可以登录“政采云”平台，用“项目采购-开标评标”功能进行解密投标文件。若供应商在规定时间内（2022年</w:t>
      </w:r>
      <w:r>
        <w:rPr>
          <w:rFonts w:ascii="宋体" w:hAnsi="宋体" w:cs="宋体"/>
          <w:szCs w:val="24"/>
        </w:rPr>
        <w:t>11</w:t>
      </w:r>
      <w:r>
        <w:rPr>
          <w:rFonts w:hint="eastAsia" w:ascii="宋体" w:hAnsi="宋体" w:cs="宋体"/>
          <w:szCs w:val="24"/>
        </w:rPr>
        <w:t xml:space="preserve">月  </w:t>
      </w:r>
      <w:r>
        <w:rPr>
          <w:rFonts w:ascii="宋体" w:hAnsi="宋体" w:cs="宋体"/>
          <w:szCs w:val="24"/>
        </w:rPr>
        <w:t>29</w:t>
      </w:r>
      <w:r>
        <w:rPr>
          <w:rFonts w:hint="eastAsia" w:ascii="宋体" w:hAnsi="宋体" w:cs="宋体"/>
          <w:szCs w:val="24"/>
        </w:rPr>
        <w:t>日14:30前）无法解密或解密失败，将导致投标无效或失败。</w:t>
      </w:r>
    </w:p>
    <w:p>
      <w:pPr>
        <w:pStyle w:val="20"/>
        <w:adjustRightInd w:val="0"/>
        <w:snapToGrid w:val="0"/>
        <w:spacing w:beforeLines="0" w:afterLines="0" w:line="317"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Ansi="宋体"/>
          <w:b/>
          <w:sz w:val="24"/>
          <w:szCs w:val="24"/>
        </w:rPr>
        <w:t>11</w:t>
      </w:r>
      <w:r>
        <w:rPr>
          <w:rFonts w:hint="eastAsia" w:hAnsi="宋体"/>
          <w:b/>
          <w:sz w:val="24"/>
          <w:szCs w:val="24"/>
        </w:rPr>
        <w:t>月</w:t>
      </w:r>
      <w:r>
        <w:rPr>
          <w:rFonts w:hAnsi="宋体"/>
          <w:b/>
          <w:sz w:val="24"/>
          <w:szCs w:val="24"/>
        </w:rPr>
        <w:t>29</w:t>
      </w:r>
      <w:r>
        <w:rPr>
          <w:rFonts w:hint="eastAsia" w:hAnsi="宋体"/>
          <w:b/>
          <w:sz w:val="24"/>
          <w:szCs w:val="24"/>
        </w:rPr>
        <w:t>日14</w:t>
      </w:r>
      <w:r>
        <w:rPr>
          <w:rFonts w:hAnsi="宋体"/>
          <w:b/>
          <w:sz w:val="24"/>
          <w:szCs w:val="24"/>
        </w:rPr>
        <w:t>:</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8"/>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8"/>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8"/>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5"/>
        <w:snapToGrid w:val="0"/>
        <w:spacing w:line="300" w:lineRule="auto"/>
        <w:ind w:firstLine="472" w:firstLineChars="196"/>
        <w:rPr>
          <w:rFonts w:ascii="宋体" w:hAnsi="宋体" w:cs="宋体"/>
          <w:b/>
          <w:bCs/>
          <w:color w:val="000000"/>
        </w:rPr>
      </w:pPr>
    </w:p>
    <w:p>
      <w:pPr>
        <w:pStyle w:val="5"/>
        <w:spacing w:before="0" w:after="0" w:line="300" w:lineRule="auto"/>
        <w:ind w:firstLine="643"/>
        <w:jc w:val="center"/>
        <w:rPr>
          <w:rFonts w:ascii="宋体" w:hAnsi="宋体" w:cs="宋体"/>
        </w:rPr>
      </w:pPr>
      <w:bookmarkStart w:id="28" w:name="_五、开标"/>
      <w:bookmarkEnd w:id="28"/>
      <w:bookmarkStart w:id="29" w:name="_Toc22916"/>
      <w:r>
        <w:rPr>
          <w:rFonts w:hint="eastAsia" w:ascii="宋体" w:hAnsi="宋体" w:cs="宋体"/>
        </w:rPr>
        <w:t>五、开标</w:t>
      </w:r>
      <w:bookmarkEnd w:id="29"/>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5"/>
        <w:snapToGrid w:val="0"/>
        <w:spacing w:line="300" w:lineRule="auto"/>
        <w:ind w:firstLine="480"/>
        <w:rPr>
          <w:rFonts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rPr>
          <w:rFonts w:ascii="宋体" w:hAnsi="宋体" w:cs="宋体"/>
        </w:rPr>
      </w:pPr>
      <w:r>
        <w:rPr>
          <w:rFonts w:hint="eastAsia" w:ascii="宋体" w:hAnsi="宋体" w:cs="宋体"/>
        </w:rPr>
        <w:t>2.宣布评标纪律；</w:t>
      </w:r>
    </w:p>
    <w:p>
      <w:pPr>
        <w:pStyle w:val="15"/>
        <w:snapToGrid w:val="0"/>
        <w:spacing w:line="300" w:lineRule="auto"/>
        <w:ind w:firstLine="480"/>
        <w:rPr>
          <w:rFonts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rPr>
          <w:rFonts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rPr>
          <w:rFonts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rPr>
          <w:rFonts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rPr>
          <w:rFonts w:ascii="宋体" w:hAnsi="宋体" w:cs="宋体"/>
        </w:rPr>
      </w:pPr>
      <w:r>
        <w:rPr>
          <w:rFonts w:hint="eastAsia" w:ascii="宋体" w:hAnsi="宋体" w:cs="宋体"/>
        </w:rPr>
        <w:t>9.处理与评标有关的其他事项。</w:t>
      </w:r>
    </w:p>
    <w:p>
      <w:pPr>
        <w:pStyle w:val="15"/>
        <w:snapToGrid w:val="0"/>
        <w:spacing w:line="480" w:lineRule="exact"/>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480" w:lineRule="exact"/>
        <w:ind w:firstLine="472" w:firstLineChars="196"/>
        <w:rPr>
          <w:rFonts w:hAnsi="宋体"/>
          <w:b/>
          <w:bCs/>
        </w:rPr>
      </w:pPr>
      <w:r>
        <w:rPr>
          <w:rFonts w:hint="eastAsia" w:hAnsi="宋体"/>
          <w:b/>
          <w:bCs/>
        </w:rPr>
        <w:t>（三）电子开评标及评审程序</w:t>
      </w:r>
    </w:p>
    <w:p>
      <w:pPr>
        <w:pStyle w:val="15"/>
        <w:snapToGrid w:val="0"/>
        <w:spacing w:line="480" w:lineRule="exact"/>
        <w:ind w:firstLine="470" w:firstLineChars="196"/>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480" w:lineRule="exact"/>
        <w:ind w:firstLine="470" w:firstLineChars="196"/>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5"/>
        <w:snapToGrid w:val="0"/>
        <w:spacing w:line="480" w:lineRule="exact"/>
        <w:ind w:firstLine="470" w:firstLineChars="196"/>
        <w:rPr>
          <w:rFonts w:ascii="宋体" w:hAnsi="宋体" w:cs="宋体"/>
        </w:rPr>
      </w:pPr>
      <w:r>
        <w:rPr>
          <w:rFonts w:hint="eastAsia" w:ascii="宋体" w:hAnsi="宋体" w:cs="宋体"/>
        </w:rPr>
        <w:t>3.评标委员会对报价文件进行评审；</w:t>
      </w:r>
    </w:p>
    <w:p>
      <w:pPr>
        <w:pStyle w:val="15"/>
        <w:snapToGrid w:val="0"/>
        <w:spacing w:line="480" w:lineRule="exact"/>
        <w:ind w:firstLine="470" w:firstLineChars="196"/>
        <w:rPr>
          <w:rFonts w:ascii="宋体" w:hAnsi="宋体" w:cs="宋体"/>
        </w:rPr>
      </w:pPr>
      <w:r>
        <w:rPr>
          <w:rFonts w:hint="eastAsia" w:ascii="宋体" w:hAnsi="宋体" w:cs="宋体"/>
        </w:rPr>
        <w:t>4.在系统上公布评审结果。</w:t>
      </w:r>
    </w:p>
    <w:p>
      <w:pPr>
        <w:pStyle w:val="20"/>
        <w:snapToGrid w:val="0"/>
        <w:spacing w:beforeLines="0" w:afterLines="0" w:line="300" w:lineRule="auto"/>
        <w:ind w:firstLine="602"/>
        <w:jc w:val="center"/>
        <w:rPr>
          <w:rFonts w:hAnsi="宋体" w:cs="宋体"/>
          <w:b/>
          <w:bCs/>
          <w:sz w:val="30"/>
          <w:szCs w:val="30"/>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0" w:name="_Toc14788"/>
      <w:r>
        <w:rPr>
          <w:rFonts w:hint="eastAsia" w:ascii="宋体" w:hAnsi="宋体" w:cs="宋体"/>
        </w:rPr>
        <w:t>六、评标</w:t>
      </w:r>
      <w:bookmarkEnd w:id="30"/>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（二）评标的方式</w:t>
      </w:r>
    </w:p>
    <w:p>
      <w:pPr>
        <w:snapToGrid w:val="0"/>
        <w:spacing w:line="300" w:lineRule="auto"/>
        <w:ind w:firstLine="480"/>
        <w:rPr>
          <w:rFonts w:ascii="宋体" w:hAnsi="宋体" w:cs="宋体"/>
          <w:szCs w:val="24"/>
        </w:rPr>
      </w:pPr>
      <w:r>
        <w:rPr>
          <w:rFonts w:hint="eastAsia" w:ascii="宋体" w:hAnsi="宋体" w:cs="宋体"/>
          <w:szCs w:val="24"/>
        </w:rPr>
        <w:t>本项目采用不公开方式评标，评标的依据为采购文件和投标文件。</w:t>
      </w:r>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（三）评标程序</w:t>
      </w:r>
    </w:p>
    <w:p>
      <w:pPr>
        <w:pStyle w:val="20"/>
        <w:snapToGrid w:val="0"/>
        <w:spacing w:beforeLines="0" w:afterLines="0" w:line="300" w:lineRule="auto"/>
        <w:ind w:firstLine="480"/>
        <w:rPr>
          <w:rFonts w:hAnsi="宋体" w:cs="宋体"/>
          <w:bCs/>
          <w:sz w:val="24"/>
          <w:szCs w:val="24"/>
        </w:rPr>
      </w:pPr>
      <w:r>
        <w:rPr>
          <w:rFonts w:hint="eastAsia" w:hAnsi="宋体" w:cs="宋体"/>
          <w:bCs/>
          <w:sz w:val="24"/>
          <w:szCs w:val="24"/>
        </w:rPr>
        <w:t>采购人可以在评标前说明项目背景和采购需求，说明内容不得含有歧视性、倾向性意见，不得超出招标文件所述范围。说明应当提交书面材料，并随采购文件一并存档。</w:t>
      </w:r>
    </w:p>
    <w:p>
      <w:pPr>
        <w:pStyle w:val="20"/>
        <w:snapToGrid w:val="0"/>
        <w:spacing w:beforeLines="0" w:afterLines="0" w:line="300" w:lineRule="auto"/>
        <w:ind w:firstLine="480"/>
        <w:rPr>
          <w:rFonts w:hAnsi="宋体" w:cs="宋体"/>
          <w:bCs/>
          <w:sz w:val="24"/>
          <w:szCs w:val="24"/>
        </w:rPr>
      </w:pPr>
      <w:r>
        <w:rPr>
          <w:rFonts w:hint="eastAsia" w:hAnsi="宋体" w:cs="宋体"/>
          <w:bCs/>
          <w:sz w:val="24"/>
          <w:szCs w:val="24"/>
        </w:rPr>
        <w:t>具体评标程序详见第四章评标办法。</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480" w:lineRule="exact"/>
        <w:ind w:firstLine="482"/>
        <w:rPr>
          <w:rFonts w:ascii="宋体" w:hAnsi="宋体"/>
          <w:b/>
          <w:szCs w:val="24"/>
        </w:rPr>
      </w:pPr>
      <w:r>
        <w:rPr>
          <w:rFonts w:hint="eastAsia" w:ascii="宋体" w:hAnsi="宋体"/>
          <w:b/>
          <w:szCs w:val="24"/>
        </w:rPr>
        <w:t>（五）澄清问题的形式</w:t>
      </w:r>
    </w:p>
    <w:p>
      <w:pPr>
        <w:spacing w:line="480" w:lineRule="exact"/>
        <w:ind w:firstLine="480"/>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0"/>
        <w:tabs>
          <w:tab w:val="left" w:pos="0"/>
        </w:tabs>
        <w:spacing w:beforeLines="0" w:afterLines="0" w:line="480" w:lineRule="exact"/>
        <w:ind w:firstLine="480"/>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1" w:name="_Toc17457"/>
      <w:r>
        <w:rPr>
          <w:rFonts w:hint="eastAsia" w:ascii="宋体" w:hAnsi="宋体" w:cs="宋体"/>
        </w:rPr>
        <w:t>七、定标</w:t>
      </w:r>
      <w:bookmarkEnd w:id="3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2" w:name="_Toc30738"/>
      <w:r>
        <w:rPr>
          <w:rFonts w:hint="eastAsia" w:ascii="宋体" w:hAnsi="宋体" w:cs="宋体"/>
        </w:rPr>
        <w:t>八、合同授予</w:t>
      </w:r>
      <w:bookmarkEnd w:id="32"/>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rPr>
        <w:t>项目实施前中标人向采购人交纳合同金额的1</w:t>
      </w:r>
      <w:r>
        <w:rPr>
          <w:rFonts w:hint="eastAsia" w:ascii="宋体" w:hAnsi="宋体" w:cs="宋体"/>
          <w:szCs w:val="24"/>
        </w:rPr>
        <w:t>%</w:t>
      </w:r>
      <w:r>
        <w:rPr>
          <w:rFonts w:hint="eastAsia" w:ascii="宋体" w:hAnsi="宋体" w:cs="宋体"/>
        </w:rPr>
        <w:t>作为履约保证金，</w:t>
      </w:r>
      <w:r>
        <w:rPr>
          <w:rFonts w:hint="eastAsia" w:ascii="宋体" w:hAnsi="宋体" w:cs="宋体"/>
          <w:szCs w:val="24"/>
          <w:lang w:val="en-US" w:eastAsia="zh-CN"/>
        </w:rPr>
        <w:t>项目验收合格</w:t>
      </w:r>
      <w:r>
        <w:rPr>
          <w:rFonts w:hint="eastAsia" w:ascii="宋体" w:hAnsi="宋体" w:cs="宋体"/>
          <w:szCs w:val="24"/>
        </w:rPr>
        <w:t>后一个月内无息退还</w:t>
      </w:r>
      <w:r>
        <w:rPr>
          <w:rFonts w:hint="eastAsia" w:ascii="宋体" w:hAnsi="宋体" w:cs="宋体"/>
        </w:rPr>
        <w:t>。供应商应当以支票、汇票、本票或者金融机构、担保机构出具的保函等非现金形式提交</w:t>
      </w:r>
      <w:r>
        <w:rPr>
          <w:rFonts w:hint="eastAsia" w:ascii="宋体" w:hAnsi="宋体" w:cs="宋体"/>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2．签订合同后，如中标人不按双方签订合同约定履约，则没收其全部履约保证金，履约保证金不足以赔偿损失的，按实际损失赔偿</w:t>
      </w:r>
      <w:r>
        <w:rPr>
          <w:rFonts w:hint="eastAsia" w:ascii="宋体" w:hAnsi="宋体" w:cs="宋体"/>
        </w:rPr>
        <w:t>。</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5"/>
        <w:ind w:firstLine="723"/>
        <w:rPr>
          <w:sz w:val="36"/>
          <w:szCs w:val="36"/>
        </w:rPr>
      </w:pPr>
      <w:bookmarkStart w:id="33" w:name="_Toc9447"/>
      <w:r>
        <w:rPr>
          <w:rFonts w:hint="eastAsia"/>
          <w:sz w:val="36"/>
          <w:szCs w:val="36"/>
        </w:rPr>
        <w:t>第四章  评标办法</w:t>
      </w:r>
      <w:bookmarkEnd w:id="33"/>
    </w:p>
    <w:p>
      <w:pPr>
        <w:pStyle w:val="20"/>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嘉善县陶庄镇卫生院彩色多普勒超声波诊断仪采购项目评标办法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嘉善县陶庄镇卫生院彩色多普勒超声波诊断仪采购项目</w:t>
      </w:r>
      <w:r>
        <w:rPr>
          <w:rFonts w:hint="eastAsia" w:ascii="宋体" w:hAnsi="宋体" w:cs="宋体"/>
          <w:color w:val="000000"/>
          <w:szCs w:val="24"/>
        </w:rPr>
        <w:t>政府采购项目的评标。</w:t>
      </w:r>
    </w:p>
    <w:p>
      <w:pPr>
        <w:pStyle w:val="22"/>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技术资信商务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0"/>
        <w:rPr>
          <w:rFonts w:ascii="宋体" w:hAnsi="宋体" w:cs="宋体"/>
          <w:color w:val="000000"/>
          <w:szCs w:val="24"/>
        </w:rPr>
      </w:pPr>
      <w:r>
        <w:rPr>
          <w:rFonts w:hint="eastAsia" w:ascii="宋体" w:hAnsi="宋体"/>
          <w:color w:val="000000"/>
        </w:rPr>
        <w:t>投标人评标综合得分=价格分+技术分+</w:t>
      </w:r>
      <w:r>
        <w:rPr>
          <w:rFonts w:hint="eastAsia" w:ascii="宋体" w:hAnsi="宋体" w:cs="宋体"/>
          <w:szCs w:val="24"/>
        </w:rPr>
        <w:t>商务资信分</w:t>
      </w:r>
    </w:p>
    <w:p>
      <w:pPr>
        <w:pStyle w:val="22"/>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2"/>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3" w:lineRule="auto"/>
        <w:ind w:firstLine="566" w:firstLineChars="236"/>
        <w:rPr>
          <w:rFonts w:ascii="宋体" w:hAnsi="宋体" w:cs="宋体"/>
          <w:b/>
          <w:bCs/>
          <w:szCs w:val="24"/>
        </w:rPr>
      </w:pPr>
      <w:r>
        <w:rPr>
          <w:rFonts w:hint="eastAsia" w:ascii="宋体" w:hAnsi="宋体" w:cs="宋体"/>
          <w:szCs w:val="24"/>
        </w:rPr>
        <w:t>2.根据浙财采监（2022）8号、财库〔2020〕46号的相关规定</w:t>
      </w:r>
      <w:r>
        <w:rPr>
          <w:rFonts w:hint="eastAsia" w:ascii="宋体" w:hAnsi="宋体" w:cs="宋体"/>
          <w:szCs w:val="24"/>
          <w:lang w:val="zh-CN"/>
        </w:rPr>
        <w:t>，</w:t>
      </w:r>
      <w:r>
        <w:rPr>
          <w:rFonts w:hint="eastAsia" w:ascii="宋体" w:hAnsi="宋体" w:cs="宋体"/>
          <w:szCs w:val="24"/>
        </w:rPr>
        <w:t>本项目评</w:t>
      </w:r>
      <w:r>
        <w:rPr>
          <w:rFonts w:hint="eastAsia" w:ascii="宋体" w:hAnsi="宋体" w:cs="宋体"/>
          <w:szCs w:val="21"/>
        </w:rPr>
        <w:t>审时</w:t>
      </w:r>
      <w:r>
        <w:rPr>
          <w:rFonts w:hint="eastAsia" w:ascii="宋体" w:hAnsi="宋体" w:cs="宋体"/>
          <w:szCs w:val="21"/>
          <w:lang w:val="zh-CN"/>
        </w:rPr>
        <w:t>对小微企业（</w:t>
      </w:r>
      <w:r>
        <w:rPr>
          <w:rFonts w:hint="eastAsia" w:ascii="宋体" w:hAnsi="宋体" w:cs="宋体"/>
          <w:b/>
          <w:bCs/>
          <w:szCs w:val="21"/>
        </w:rPr>
        <w:t>提供的所有货物的制造商均为小微企业</w:t>
      </w:r>
      <w:r>
        <w:rPr>
          <w:rFonts w:hint="eastAsia" w:ascii="宋体" w:hAnsi="宋体" w:cs="宋体"/>
          <w:szCs w:val="21"/>
          <w:lang w:val="zh-CN"/>
        </w:rPr>
        <w:t>）报价给予</w:t>
      </w: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szCs w:val="21"/>
          <w:lang w:val="zh-CN"/>
        </w:rPr>
        <w:t>的扣除，用扣除后的价格参加评审</w:t>
      </w:r>
      <w:r>
        <w:rPr>
          <w:rFonts w:hint="eastAsia" w:ascii="宋体" w:hAnsi="宋体" w:cs="宋体"/>
          <w:szCs w:val="24"/>
        </w:rPr>
        <w:t>（此扣除后的价格仅作为价格分计算）</w:t>
      </w:r>
      <w:r>
        <w:rPr>
          <w:rFonts w:hint="eastAsia" w:ascii="宋体" w:hAnsi="宋体" w:cs="宋体"/>
          <w:szCs w:val="21"/>
          <w:lang w:val="zh-CN"/>
        </w:rPr>
        <w:t>投标文件中须出具《政府采购促进中小企业发展管理办法》【财库（2020）46号】规定的《中小企业声明函》（</w:t>
      </w:r>
      <w:r>
        <w:rPr>
          <w:rFonts w:hint="eastAsia" w:ascii="宋体" w:hAnsi="宋体" w:cs="宋体"/>
          <w:szCs w:val="21"/>
        </w:rPr>
        <w:t>格式见第六章</w:t>
      </w:r>
      <w:r>
        <w:rPr>
          <w:rFonts w:hint="eastAsia" w:ascii="宋体" w:hAnsi="宋体" w:cs="宋体"/>
          <w:szCs w:val="21"/>
          <w:lang w:val="zh-CN"/>
        </w:rPr>
        <w:t>），否则不得享受价格扣除。</w:t>
      </w:r>
      <w:r>
        <w:rPr>
          <w:rFonts w:hint="eastAsia" w:ascii="宋体" w:hAnsi="宋体" w:cs="宋体"/>
          <w:b/>
          <w:bCs/>
          <w:szCs w:val="24"/>
        </w:rPr>
        <w:t>小型、微型企业提供中型企业制造的货物的，视同为中型企业，不给予价格扣除。</w:t>
      </w:r>
    </w:p>
    <w:p>
      <w:pPr>
        <w:adjustRightInd w:val="0"/>
        <w:snapToGrid w:val="0"/>
        <w:ind w:firstLine="480"/>
        <w:rPr>
          <w:rFonts w:ascii="宋体" w:hAnsi="宋体" w:cs="宋体"/>
          <w:szCs w:val="24"/>
        </w:rPr>
      </w:pPr>
      <w:r>
        <w:rPr>
          <w:rFonts w:hint="eastAsia" w:ascii="宋体" w:hAnsi="宋体" w:cs="宋体"/>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spacing w:line="303" w:lineRule="auto"/>
        <w:ind w:firstLine="566" w:firstLineChars="236"/>
        <w:rPr>
          <w:rFonts w:ascii="宋体" w:hAnsi="宋体" w:cs="宋体"/>
          <w:color w:val="000000"/>
          <w:szCs w:val="24"/>
        </w:rPr>
      </w:pPr>
      <w:r>
        <w:rPr>
          <w:rFonts w:hint="eastAsia" w:ascii="宋体" w:hAnsi="宋体" w:cs="宋体"/>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300" w:lineRule="auto"/>
        <w:ind w:firstLine="566" w:firstLineChars="236"/>
        <w:rPr>
          <w:rFonts w:ascii="宋体" w:hAnsi="宋体" w:cs="宋体"/>
          <w:szCs w:val="24"/>
        </w:rPr>
      </w:pPr>
      <w:r>
        <w:rPr>
          <w:rFonts w:hint="eastAsia" w:ascii="宋体" w:hAnsi="宋体" w:cs="宋体"/>
          <w:szCs w:val="24"/>
        </w:rPr>
        <w:t>5.</w:t>
      </w:r>
      <w:r>
        <w:rPr>
          <w:rFonts w:hint="eastAsia" w:ascii="宋体" w:hAnsi="宋体" w:cs="宋体"/>
          <w:color w:val="000000"/>
          <w:szCs w:val="24"/>
        </w:rPr>
        <w:t>投标人的投标报价超过采购上限价的</w:t>
      </w:r>
      <w:r>
        <w:rPr>
          <w:rFonts w:hint="eastAsia" w:ascii="宋体" w:hAnsi="宋体" w:cs="宋体"/>
          <w:szCs w:val="24"/>
        </w:rPr>
        <w:t>，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color w:val="000000"/>
          <w:szCs w:val="24"/>
        </w:rPr>
        <w:t>6.本项目采购上限价为</w:t>
      </w:r>
      <w:r>
        <w:rPr>
          <w:rFonts w:hint="eastAsia" w:ascii="宋体" w:hAnsi="宋体" w:cs="宋体"/>
          <w:b/>
          <w:szCs w:val="24"/>
        </w:rPr>
        <w:t>人民币壹佰伍拾万元整（¥</w:t>
      </w:r>
      <w:r>
        <w:rPr>
          <w:rFonts w:hint="eastAsia" w:ascii="宋体" w:hAnsi="宋体" w:cs="宋体"/>
          <w:b/>
          <w:color w:val="000000" w:themeColor="text1"/>
          <w:szCs w:val="24"/>
          <w14:textFill>
            <w14:solidFill>
              <w14:schemeClr w14:val="tx1"/>
            </w14:solidFill>
          </w14:textFill>
        </w:rPr>
        <w:t>1500000.00</w:t>
      </w:r>
      <w:r>
        <w:rPr>
          <w:rFonts w:hint="eastAsia" w:ascii="宋体" w:hAnsi="宋体" w:cs="宋体"/>
          <w:b/>
          <w:szCs w:val="24"/>
        </w:rPr>
        <w:t>元）。</w:t>
      </w:r>
    </w:p>
    <w:p>
      <w:pPr>
        <w:spacing w:line="300" w:lineRule="auto"/>
        <w:ind w:firstLine="566" w:firstLineChars="236"/>
      </w:pPr>
    </w:p>
    <w:p>
      <w:pPr>
        <w:spacing w:line="300" w:lineRule="auto"/>
        <w:ind w:firstLine="569" w:firstLineChars="236"/>
        <w:rPr>
          <w:rFonts w:ascii="宋体" w:hAnsi="宋体" w:cs="宋体"/>
          <w:b/>
          <w:szCs w:val="24"/>
        </w:rPr>
      </w:pPr>
      <w:r>
        <w:rPr>
          <w:rFonts w:hint="eastAsia" w:ascii="宋体" w:hAnsi="宋体" w:cs="宋体"/>
          <w:b/>
          <w:color w:val="000000"/>
          <w:szCs w:val="24"/>
        </w:rPr>
        <w:t>（二）技术商务资信</w:t>
      </w:r>
      <w:r>
        <w:rPr>
          <w:rFonts w:hint="eastAsia" w:ascii="宋体" w:hAnsi="宋体" w:cs="宋体"/>
          <w:b/>
          <w:szCs w:val="24"/>
        </w:rPr>
        <w:t>分（70分）</w:t>
      </w:r>
    </w:p>
    <w:tbl>
      <w:tblPr>
        <w:tblStyle w:val="38"/>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43"/>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3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92"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（59分）</w:t>
            </w:r>
          </w:p>
        </w:tc>
        <w:tc>
          <w:tcPr>
            <w:tcW w:w="1543"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kern w:val="0"/>
                <w:szCs w:val="21"/>
              </w:rPr>
              <w:t>技术参数响应</w:t>
            </w:r>
            <w:r>
              <w:rPr>
                <w:rFonts w:hint="eastAsia" w:ascii="宋体" w:hAnsi="宋体" w:cs="宋体"/>
                <w:szCs w:val="24"/>
              </w:rPr>
              <w:t>（26分）</w:t>
            </w:r>
          </w:p>
        </w:tc>
        <w:tc>
          <w:tcPr>
            <w:tcW w:w="6801" w:type="dxa"/>
            <w:tcBorders>
              <w:top w:val="single" w:color="auto" w:sz="4" w:space="0"/>
              <w:left w:val="single" w:color="auto" w:sz="4" w:space="0"/>
              <w:bottom w:val="single" w:color="auto" w:sz="4" w:space="0"/>
              <w:right w:val="single" w:color="auto" w:sz="4" w:space="0"/>
            </w:tcBorders>
            <w:vAlign w:val="center"/>
          </w:tcPr>
          <w:p>
            <w:pPr>
              <w:pStyle w:val="2"/>
              <w:spacing w:line="300" w:lineRule="auto"/>
              <w:rPr>
                <w:lang w:eastAsia="zh-CN"/>
              </w:rPr>
            </w:pPr>
            <w:r>
              <w:rPr>
                <w:rFonts w:hint="eastAsia" w:cs="宋体"/>
                <w:szCs w:val="24"/>
                <w:lang w:eastAsia="zh-CN"/>
              </w:rPr>
              <w:t>投标产品完全符合采购文件技术参数与要求的得26分，带“★”的主要技术参数要求负偏离或缺漏项的每项扣2分，其他功能及技术要求负偏离或缺漏项的每项扣1分，扣完为止。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right w:val="single" w:color="auto" w:sz="4" w:space="0"/>
            </w:tcBorders>
            <w:vAlign w:val="center"/>
          </w:tcPr>
          <w:p>
            <w:pPr>
              <w:widowControl/>
              <w:spacing w:line="300" w:lineRule="auto"/>
              <w:ind w:firstLine="0" w:firstLineChars="0"/>
              <w:jc w:val="center"/>
              <w:rPr>
                <w:rFonts w:ascii="宋体" w:hAnsi="宋体" w:cs="宋体"/>
                <w:lang w:val="zh-CN"/>
              </w:rPr>
            </w:pPr>
            <w:r>
              <w:rPr>
                <w:rFonts w:hint="eastAsia" w:ascii="宋体" w:hAnsi="宋体" w:cs="宋体"/>
                <w:lang w:val="zh-CN"/>
              </w:rPr>
              <w:t>产品性能</w:t>
            </w:r>
          </w:p>
          <w:p>
            <w:pPr>
              <w:widowControl/>
              <w:spacing w:line="300" w:lineRule="auto"/>
              <w:ind w:firstLine="0" w:firstLineChars="0"/>
              <w:jc w:val="center"/>
              <w:rPr>
                <w:rFonts w:ascii="宋体" w:hAnsi="宋体" w:cs="宋体"/>
                <w:lang w:val="zh-CN"/>
              </w:rPr>
            </w:pPr>
            <w:r>
              <w:rPr>
                <w:rFonts w:hint="eastAsia" w:ascii="宋体" w:hAnsi="宋体" w:cs="宋体"/>
                <w:lang w:val="zh-CN"/>
              </w:rPr>
              <w:t>（</w:t>
            </w:r>
            <w:r>
              <w:rPr>
                <w:rFonts w:hint="eastAsia" w:ascii="宋体" w:hAnsi="宋体" w:cs="宋体"/>
              </w:rPr>
              <w:t>3分</w:t>
            </w:r>
            <w:r>
              <w:rPr>
                <w:rFonts w:hint="eastAsia" w:ascii="宋体" w:hAnsi="宋体" w:cs="宋体"/>
                <w:lang w:val="zh-CN"/>
              </w:rPr>
              <w:t>）</w:t>
            </w:r>
          </w:p>
        </w:tc>
        <w:tc>
          <w:tcPr>
            <w:tcW w:w="6801"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rPr>
                <w:rFonts w:ascii="宋体" w:hAnsi="宋体" w:cs="宋体"/>
              </w:rPr>
            </w:pPr>
            <w:r>
              <w:rPr>
                <w:rFonts w:hint="eastAsia" w:ascii="宋体" w:hAnsi="宋体" w:cs="宋体"/>
              </w:rPr>
              <w:t>根据投标人所投产品先进性、投标设备配套的合理性、功能的实现性等打分，2-3分，未表述不得分。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rPr>
            </w:pPr>
            <w:r>
              <w:rPr>
                <w:rFonts w:hint="eastAsia" w:ascii="宋体" w:hAnsi="宋体" w:cs="宋体"/>
              </w:rPr>
              <w:t>供货方案</w:t>
            </w:r>
          </w:p>
          <w:p>
            <w:pPr>
              <w:spacing w:line="300" w:lineRule="auto"/>
              <w:ind w:firstLine="0" w:firstLineChars="0"/>
              <w:jc w:val="center"/>
              <w:rPr>
                <w:rFonts w:ascii="宋体" w:hAnsi="宋体" w:cs="宋体"/>
                <w:szCs w:val="24"/>
                <w:lang w:val="zh-CN"/>
              </w:rPr>
            </w:pPr>
            <w:r>
              <w:rPr>
                <w:rFonts w:hint="eastAsia" w:ascii="宋体" w:hAnsi="宋体" w:cs="宋体"/>
              </w:rPr>
              <w:t>（5分）</w:t>
            </w:r>
          </w:p>
        </w:tc>
        <w:tc>
          <w:tcPr>
            <w:tcW w:w="680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rPr>
              <w:t>根据投标人提供的针对本项目的管理方案、实施人员方案、实施进度计划表、安装调试方案等内容进行打分，同时满足全面、科学、合理的得4-5分；满足部分要求的得3-3.9分；针对性不强、内容模式化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rPr>
            </w:pPr>
            <w:r>
              <w:rPr>
                <w:rFonts w:hint="eastAsia" w:ascii="宋体" w:hAnsi="宋体" w:cs="宋体"/>
              </w:rPr>
              <w:t>验收方案</w:t>
            </w:r>
          </w:p>
          <w:p>
            <w:pPr>
              <w:spacing w:line="300" w:lineRule="auto"/>
              <w:ind w:firstLine="0" w:firstLineChars="0"/>
              <w:jc w:val="center"/>
              <w:rPr>
                <w:rFonts w:ascii="宋体" w:hAnsi="宋体" w:cs="宋体"/>
                <w:lang w:val="zh-CN"/>
              </w:rPr>
            </w:pPr>
            <w:r>
              <w:rPr>
                <w:rFonts w:hint="eastAsia" w:ascii="宋体" w:hAnsi="宋体" w:cs="宋体"/>
              </w:rPr>
              <w:t>（5分）</w:t>
            </w:r>
          </w:p>
        </w:tc>
        <w:tc>
          <w:tcPr>
            <w:tcW w:w="680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rPr>
            </w:pPr>
            <w:r>
              <w:rPr>
                <w:rFonts w:hint="eastAsia" w:ascii="宋体" w:hAnsi="宋体" w:cs="宋体"/>
                <w:szCs w:val="24"/>
              </w:rPr>
              <w:t>根据投标人提供的验收方案科学、合理的得4-5分；基本完整且有一定针对性的，得3-3.9分；方案有较多欠缺或未提供</w:t>
            </w:r>
            <w:r>
              <w:rPr>
                <w:rFonts w:hint="eastAsia" w:ascii="宋体" w:hAnsi="宋体" w:cs="宋体"/>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lang w:val="zh-CN"/>
              </w:rPr>
            </w:pPr>
            <w:r>
              <w:rPr>
                <w:rFonts w:hint="eastAsia" w:ascii="宋体" w:hAnsi="宋体" w:cs="宋体"/>
                <w:lang w:val="en-US" w:eastAsia="zh-CN"/>
              </w:rPr>
              <w:t>管理制度、</w:t>
            </w:r>
            <w:r>
              <w:rPr>
                <w:rFonts w:hint="eastAsia" w:ascii="宋体" w:hAnsi="宋体" w:cs="宋体"/>
              </w:rPr>
              <w:t>保障措施（5分）</w:t>
            </w:r>
          </w:p>
        </w:tc>
        <w:tc>
          <w:tcPr>
            <w:tcW w:w="680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rPr>
              <w:t>根据投标人提供的针对本项目的各项管理制度、质量保证措施、安全技术措施等进行打分。质量管理目标明确，</w:t>
            </w:r>
            <w:r>
              <w:rPr>
                <w:rFonts w:hint="eastAsia" w:ascii="宋体" w:hAnsi="宋体" w:cs="宋体"/>
                <w:lang w:val="en-US" w:eastAsia="zh-CN"/>
              </w:rPr>
              <w:t>制度</w:t>
            </w:r>
            <w:r>
              <w:rPr>
                <w:rFonts w:hint="eastAsia" w:ascii="宋体" w:hAnsi="宋体" w:cs="宋体"/>
              </w:rPr>
              <w:t>体系完善，措施得力，有具体机构、方案、制度保证的得4-5分；质量管理基本符合要求，体系可行，</w:t>
            </w:r>
            <w:r>
              <w:rPr>
                <w:rFonts w:hint="eastAsia" w:ascii="宋体" w:hAnsi="宋体" w:cs="宋体"/>
                <w:lang w:val="en-US" w:eastAsia="zh-CN"/>
              </w:rPr>
              <w:t>措施</w:t>
            </w:r>
            <w:r>
              <w:rPr>
                <w:rFonts w:hint="eastAsia" w:ascii="宋体" w:hAnsi="宋体" w:cs="宋体"/>
              </w:rPr>
              <w:t>基本合理的得3-3.9分；</w:t>
            </w:r>
            <w:r>
              <w:rPr>
                <w:rFonts w:hint="eastAsia" w:ascii="宋体" w:hAnsi="宋体" w:cs="宋体"/>
                <w:kern w:val="0"/>
                <w:szCs w:val="24"/>
              </w:rPr>
              <w:t>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kern w:val="0"/>
                <w:szCs w:val="24"/>
                <w:lang w:val="zh-CN"/>
              </w:rPr>
            </w:pPr>
            <w:r>
              <w:rPr>
                <w:rFonts w:hint="eastAsia" w:ascii="宋体" w:hAnsi="宋体" w:cs="宋体"/>
                <w:lang w:val="zh-CN"/>
              </w:rPr>
              <w:t>应急措施方案（</w:t>
            </w:r>
            <w:r>
              <w:rPr>
                <w:rFonts w:hint="eastAsia" w:ascii="宋体" w:hAnsi="宋体" w:cs="宋体"/>
              </w:rPr>
              <w:t>4分</w:t>
            </w:r>
            <w:r>
              <w:rPr>
                <w:rFonts w:hint="eastAsia" w:ascii="宋体" w:hAnsi="宋体" w:cs="宋体"/>
                <w:lang w:val="zh-CN"/>
              </w:rPr>
              <w:t>）</w:t>
            </w:r>
          </w:p>
        </w:tc>
        <w:tc>
          <w:tcPr>
            <w:tcW w:w="680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left"/>
              <w:rPr>
                <w:rFonts w:ascii="宋体" w:hAnsi="宋体" w:cs="宋体"/>
                <w:kern w:val="0"/>
                <w:szCs w:val="24"/>
              </w:rPr>
            </w:pPr>
            <w:r>
              <w:rPr>
                <w:rFonts w:hint="eastAsia" w:ascii="宋体" w:hAnsi="宋体" w:cs="宋体"/>
              </w:rPr>
              <w:t>根据投标人提供的突发事件应急方案及措施等的完整性、合理性进行打分，方案科学、合理，操作性强的得3-4分；方案科学、合理，基本可行得2-2.9分；未表述不得分。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szCs w:val="21"/>
              </w:rPr>
            </w:pPr>
            <w:r>
              <w:rPr>
                <w:rFonts w:hint="eastAsia" w:ascii="宋体" w:hAnsi="宋体"/>
                <w:szCs w:val="21"/>
              </w:rPr>
              <w:t>售后服务</w:t>
            </w:r>
          </w:p>
          <w:p>
            <w:pPr>
              <w:spacing w:line="300" w:lineRule="auto"/>
              <w:ind w:firstLine="0" w:firstLineChars="0"/>
              <w:jc w:val="center"/>
              <w:rPr>
                <w:rFonts w:ascii="宋体" w:hAnsi="宋体"/>
                <w:szCs w:val="21"/>
              </w:rPr>
            </w:pPr>
            <w:r>
              <w:rPr>
                <w:rFonts w:hint="eastAsia" w:ascii="宋体" w:hAnsi="宋体"/>
                <w:szCs w:val="21"/>
              </w:rPr>
              <w:t>方案</w:t>
            </w:r>
          </w:p>
          <w:p>
            <w:pPr>
              <w:spacing w:line="300" w:lineRule="auto"/>
              <w:ind w:firstLine="0" w:firstLineChars="0"/>
              <w:jc w:val="center"/>
              <w:rPr>
                <w:rFonts w:ascii="宋体" w:hAnsi="宋体" w:cs="宋体"/>
                <w:szCs w:val="24"/>
              </w:rPr>
            </w:pPr>
            <w:r>
              <w:rPr>
                <w:rFonts w:hint="eastAsia" w:ascii="宋体" w:hAnsi="宋体"/>
                <w:szCs w:val="21"/>
              </w:rPr>
              <w:t>（4分）</w:t>
            </w:r>
          </w:p>
        </w:tc>
        <w:tc>
          <w:tcPr>
            <w:tcW w:w="6801" w:type="dxa"/>
            <w:tcBorders>
              <w:top w:val="single" w:color="auto" w:sz="4" w:space="0"/>
              <w:left w:val="single" w:color="auto" w:sz="4" w:space="0"/>
              <w:right w:val="single" w:color="auto" w:sz="4" w:space="0"/>
            </w:tcBorders>
            <w:vAlign w:val="center"/>
          </w:tcPr>
          <w:p>
            <w:pPr>
              <w:spacing w:after="60" w:afterLines="25" w:line="300" w:lineRule="auto"/>
              <w:ind w:firstLine="0" w:firstLineChars="0"/>
              <w:jc w:val="left"/>
              <w:rPr>
                <w:rFonts w:ascii="宋体" w:hAnsi="宋体"/>
                <w:szCs w:val="21"/>
              </w:rPr>
            </w:pPr>
            <w:r>
              <w:rPr>
                <w:rFonts w:hint="eastAsia" w:ascii="宋体" w:hAnsi="宋体" w:cs="宋体"/>
                <w:lang w:val="en-US" w:eastAsia="zh-CN"/>
              </w:rPr>
              <w:t>根据</w:t>
            </w:r>
            <w:r>
              <w:rPr>
                <w:rFonts w:hint="eastAsia" w:ascii="宋体" w:hAnsi="宋体" w:cs="宋体"/>
              </w:rPr>
              <w:t>投标人提供售后服务保障能力、出现质量问题的处理、备品备件的提供、日常检测及保养、故障处理效率、应急维修的服务预案、</w:t>
            </w:r>
            <w:r>
              <w:rPr>
                <w:rFonts w:hint="eastAsia" w:ascii="宋体" w:hAnsi="宋体" w:cs="宋体"/>
                <w:szCs w:val="24"/>
              </w:rPr>
              <w:t>售后服务人员</w:t>
            </w:r>
            <w:r>
              <w:rPr>
                <w:rFonts w:hint="eastAsia" w:ascii="宋体" w:hAnsi="宋体" w:cs="宋体"/>
              </w:rPr>
              <w:t>等方面进行打分，售后服务承诺范围全面完善的得3-4，承诺范围不够全面但基本可行的得2-2.9分，未表述不得分。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right w:val="single" w:color="auto" w:sz="4" w:space="0"/>
            </w:tcBorders>
            <w:vAlign w:val="center"/>
          </w:tcPr>
          <w:p>
            <w:pPr>
              <w:spacing w:after="60" w:afterLines="25" w:line="300" w:lineRule="auto"/>
              <w:ind w:firstLine="0" w:firstLineChars="0"/>
              <w:jc w:val="center"/>
              <w:rPr>
                <w:rFonts w:ascii="宋体" w:hAnsi="宋体" w:cs="宋体"/>
                <w:szCs w:val="24"/>
              </w:rPr>
            </w:pPr>
            <w:r>
              <w:rPr>
                <w:rFonts w:hint="eastAsia" w:ascii="宋体" w:hAnsi="宋体" w:cs="宋体"/>
                <w:szCs w:val="24"/>
              </w:rPr>
              <w:t>培训方案</w:t>
            </w:r>
          </w:p>
          <w:p>
            <w:pPr>
              <w:spacing w:after="60" w:afterLines="25" w:line="300" w:lineRule="auto"/>
              <w:ind w:firstLine="0" w:firstLineChars="0"/>
              <w:jc w:val="center"/>
              <w:rPr>
                <w:rFonts w:ascii="宋体" w:hAnsi="宋体" w:cs="宋体"/>
                <w:szCs w:val="24"/>
              </w:rPr>
            </w:pPr>
            <w:r>
              <w:rPr>
                <w:rFonts w:hint="eastAsia" w:ascii="宋体" w:hAnsi="宋体" w:cs="宋体"/>
                <w:szCs w:val="24"/>
              </w:rPr>
              <w:t>（4分）</w:t>
            </w:r>
          </w:p>
        </w:tc>
        <w:tc>
          <w:tcPr>
            <w:tcW w:w="680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Cs w:val="24"/>
              </w:rPr>
            </w:pPr>
            <w:r>
              <w:rPr>
                <w:rFonts w:hint="eastAsia"/>
              </w:rPr>
              <w:t>根据投标人针对本项目提供操作培训和维护培训及提供其他形式培训的情况，具体至培训次数、方式、地点、人数、时间等，</w:t>
            </w:r>
            <w:r>
              <w:rPr>
                <w:rFonts w:hint="eastAsia" w:ascii="宋体" w:hAnsi="宋体" w:cs="宋体"/>
                <w:szCs w:val="24"/>
              </w:rPr>
              <w:t>完整、合理的得3-4分，略有缺陷的得1-2.9分，不合理或未表述不得分。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right w:val="single" w:color="auto" w:sz="4" w:space="0"/>
            </w:tcBorders>
            <w:vAlign w:val="center"/>
          </w:tcPr>
          <w:p>
            <w:pPr>
              <w:spacing w:after="60" w:afterLines="25" w:line="300" w:lineRule="auto"/>
              <w:ind w:firstLine="0" w:firstLineChars="0"/>
              <w:jc w:val="center"/>
              <w:rPr>
                <w:rFonts w:ascii="宋体" w:hAnsi="宋体" w:cs="宋体"/>
                <w:szCs w:val="24"/>
              </w:rPr>
            </w:pPr>
            <w:r>
              <w:rPr>
                <w:rFonts w:hint="eastAsia" w:ascii="宋体" w:hAnsi="宋体"/>
                <w:szCs w:val="21"/>
              </w:rPr>
              <w:t>合理化建议及优惠措施</w:t>
            </w:r>
            <w:r>
              <w:rPr>
                <w:rFonts w:hint="eastAsia" w:ascii="宋体" w:hAnsi="宋体" w:cs="宋体"/>
              </w:rPr>
              <w:t>（3分）</w:t>
            </w:r>
          </w:p>
        </w:tc>
        <w:tc>
          <w:tcPr>
            <w:tcW w:w="680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Cs w:val="24"/>
              </w:rPr>
            </w:pPr>
            <w:r>
              <w:rPr>
                <w:rFonts w:hint="eastAsia" w:ascii="宋体" w:hAnsi="宋体"/>
              </w:rPr>
              <w:t>根据投标人针对本项目提供的合理化建议或优惠措施（不得涉及报价）进行打分，</w:t>
            </w:r>
            <w:r>
              <w:rPr>
                <w:rFonts w:hint="eastAsia" w:ascii="宋体" w:hAnsi="宋体" w:cs="宋体"/>
              </w:rPr>
              <w:t>经评标委员会一致认定为可采纳的</w:t>
            </w:r>
            <w:r>
              <w:rPr>
                <w:rFonts w:hint="eastAsia" w:ascii="宋体" w:hAnsi="宋体"/>
              </w:rPr>
              <w:t>合理化建议或实质性优惠措施</w:t>
            </w:r>
            <w:r>
              <w:rPr>
                <w:rFonts w:hint="eastAsia" w:ascii="宋体" w:hAnsi="宋体" w:cs="宋体"/>
              </w:rPr>
              <w:t>的，每有1条得1分，本项满分3分。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2"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商务资信分</w:t>
            </w:r>
          </w:p>
          <w:p>
            <w:pPr>
              <w:spacing w:line="300" w:lineRule="auto"/>
              <w:ind w:firstLine="0" w:firstLineChars="0"/>
              <w:rPr>
                <w:rFonts w:ascii="宋体" w:hAnsi="宋体" w:cs="宋体"/>
                <w:szCs w:val="24"/>
              </w:rPr>
            </w:pPr>
            <w:r>
              <w:rPr>
                <w:rFonts w:hint="eastAsia" w:ascii="宋体" w:hAnsi="宋体" w:cs="宋体"/>
                <w:szCs w:val="24"/>
              </w:rPr>
              <w:t>（11分）</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诚信分</w:t>
            </w:r>
          </w:p>
          <w:p>
            <w:pPr>
              <w:spacing w:line="300" w:lineRule="auto"/>
              <w:ind w:firstLine="0" w:firstLineChars="0"/>
              <w:jc w:val="center"/>
              <w:rPr>
                <w:rFonts w:ascii="宋体" w:hAnsi="宋体" w:cs="宋体"/>
                <w:szCs w:val="24"/>
              </w:rPr>
            </w:pPr>
            <w:r>
              <w:rPr>
                <w:rFonts w:hint="eastAsia" w:ascii="宋体" w:hAnsi="宋体" w:cs="宋体"/>
                <w:szCs w:val="24"/>
              </w:rPr>
              <w:t>（3分）</w:t>
            </w:r>
          </w:p>
        </w:tc>
        <w:tc>
          <w:tcPr>
            <w:tcW w:w="680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凡在投标截止时间前三年受到行政处罚、行政处理（含通报）或记入不良行为的，此项得分为0，若无处罚、行政处理（含通报）或记入不良行为的得3分（详见诚信承诺书，未提供不得分）。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bCs/>
                <w:color w:val="000000" w:themeColor="text1"/>
                <w:kern w:val="0"/>
                <w:szCs w:val="24"/>
                <w:lang w:bidi="ar"/>
                <w14:textFill>
                  <w14:solidFill>
                    <w14:schemeClr w14:val="tx1"/>
                  </w14:solidFill>
                </w14:textFill>
              </w:rPr>
              <w:t>环境标志产品、节能产品</w:t>
            </w:r>
            <w:r>
              <w:rPr>
                <w:rFonts w:hint="eastAsia" w:ascii="宋体" w:hAnsi="宋体" w:cs="宋体"/>
                <w:bCs/>
                <w:color w:val="000000" w:themeColor="text1"/>
                <w:szCs w:val="24"/>
                <w14:textFill>
                  <w14:solidFill>
                    <w14:schemeClr w14:val="tx1"/>
                  </w14:solidFill>
                </w14:textFill>
              </w:rPr>
              <w:t>（2分）</w:t>
            </w:r>
          </w:p>
        </w:tc>
        <w:tc>
          <w:tcPr>
            <w:tcW w:w="68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pPr>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olor w:val="000000" w:themeColor="text1"/>
                <w14:textFill>
                  <w14:solidFill>
                    <w14:schemeClr w14:val="tx1"/>
                  </w14:solidFill>
                </w14:textFill>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质保期</w:t>
            </w:r>
          </w:p>
          <w:p>
            <w:pPr>
              <w:widowControl/>
              <w:spacing w:line="300" w:lineRule="auto"/>
              <w:ind w:firstLine="0" w:firstLineChars="0"/>
              <w:jc w:val="center"/>
              <w:textAlignment w:val="center"/>
              <w:rPr>
                <w:rFonts w:ascii="宋体" w:hAnsi="宋体" w:cs="宋体"/>
                <w:color w:val="000000"/>
                <w:kern w:val="0"/>
                <w:szCs w:val="24"/>
                <w:lang w:bidi="ar"/>
              </w:rPr>
            </w:pPr>
            <w:r>
              <w:rPr>
                <w:rFonts w:hint="eastAsia" w:ascii="宋体" w:hAnsi="宋体" w:cs="宋体"/>
                <w:szCs w:val="24"/>
              </w:rPr>
              <w:t>（</w:t>
            </w:r>
            <w:r>
              <w:rPr>
                <w:rFonts w:ascii="宋体" w:hAnsi="宋体" w:cs="宋体"/>
                <w:szCs w:val="24"/>
              </w:rPr>
              <w:t>3</w:t>
            </w:r>
            <w:r>
              <w:rPr>
                <w:rFonts w:hint="eastAsia" w:ascii="宋体" w:hAnsi="宋体" w:cs="宋体"/>
                <w:szCs w:val="24"/>
              </w:rPr>
              <w:t>分）</w:t>
            </w:r>
          </w:p>
        </w:tc>
        <w:tc>
          <w:tcPr>
            <w:tcW w:w="680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本项目质保期至少为1年，根据投标文件中承诺的质保期每延长一年加1</w:t>
            </w:r>
            <w:r>
              <w:rPr>
                <w:rFonts w:ascii="宋体" w:hAnsi="宋体" w:cs="宋体"/>
                <w:szCs w:val="24"/>
              </w:rPr>
              <w:t>.5</w:t>
            </w:r>
            <w:r>
              <w:rPr>
                <w:rFonts w:hint="eastAsia" w:ascii="宋体" w:hAnsi="宋体" w:cs="宋体"/>
                <w:szCs w:val="24"/>
              </w:rPr>
              <w:t>分，本项满分</w:t>
            </w:r>
            <w:r>
              <w:rPr>
                <w:rFonts w:ascii="宋体" w:hAnsi="宋体" w:cs="宋体"/>
                <w:szCs w:val="24"/>
              </w:rPr>
              <w:t>3</w:t>
            </w:r>
            <w:r>
              <w:rPr>
                <w:rFonts w:hint="eastAsia" w:ascii="宋体" w:hAnsi="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92"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3"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业绩（3分）</w:t>
            </w:r>
          </w:p>
        </w:tc>
        <w:tc>
          <w:tcPr>
            <w:tcW w:w="6801"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color w:val="000000" w:themeColor="text1"/>
                <w14:textFill>
                  <w14:solidFill>
                    <w14:schemeClr w14:val="tx1"/>
                  </w14:solidFill>
                </w14:textFill>
              </w:rPr>
              <w:t>投标人自2019年1月1日</w:t>
            </w:r>
            <w:r>
              <w:rPr>
                <w:rFonts w:hint="eastAsia" w:ascii="宋体" w:hAnsi="宋体" w:cs="宋体"/>
                <w:bCs/>
                <w:color w:val="000000" w:themeColor="text1"/>
                <w14:textFill>
                  <w14:solidFill>
                    <w14:schemeClr w14:val="tx1"/>
                  </w14:solidFill>
                </w14:textFill>
              </w:rPr>
              <w:t>（</w:t>
            </w:r>
            <w:r>
              <w:rPr>
                <w:rFonts w:hint="eastAsia" w:ascii="宋体" w:hAnsi="宋体" w:cs="宋体"/>
                <w:bCs/>
                <w:szCs w:val="21"/>
              </w:rPr>
              <w:t>以合同签订时间为准</w:t>
            </w:r>
            <w:r>
              <w:rPr>
                <w:rFonts w:hint="eastAsia" w:ascii="宋体" w:hAnsi="宋体" w:cs="宋体"/>
                <w:bCs/>
                <w:color w:val="000000" w:themeColor="text1"/>
                <w14:textFill>
                  <w14:solidFill>
                    <w14:schemeClr w14:val="tx1"/>
                  </w14:solidFill>
                </w14:textFill>
              </w:rPr>
              <w:t>）以来，承担过的类似项目业绩</w:t>
            </w:r>
            <w:r>
              <w:rPr>
                <w:rFonts w:hint="eastAsia" w:ascii="宋体" w:hAnsi="宋体" w:cs="宋体"/>
              </w:rPr>
              <w:t>，每个得1分，最多得3分。</w:t>
            </w:r>
            <w:r>
              <w:rPr>
                <w:rFonts w:hint="eastAsia" w:ascii="宋体" w:hAnsi="宋体" w:cs="宋体"/>
                <w:b/>
                <w:szCs w:val="21"/>
              </w:rPr>
              <w:t>（</w:t>
            </w:r>
            <w:r>
              <w:rPr>
                <w:rFonts w:hint="eastAsia" w:ascii="宋体" w:hAnsi="宋体" w:cs="宋体"/>
                <w:b/>
                <w:szCs w:val="24"/>
              </w:rPr>
              <w:t>需在资信商务及技术文件中同时提供项目</w:t>
            </w:r>
            <w:r>
              <w:rPr>
                <w:rFonts w:hint="eastAsia" w:ascii="宋体" w:hAnsi="宋体" w:cs="宋体"/>
                <w:b/>
                <w:szCs w:val="21"/>
              </w:rPr>
              <w:t>合同及验收合格证明扫描件并加盖投标人公章，否则不得分。）</w:t>
            </w:r>
          </w:p>
        </w:tc>
      </w:tr>
    </w:tbl>
    <w:p>
      <w:pPr>
        <w:pStyle w:val="96"/>
        <w:snapToGrid w:val="0"/>
        <w:spacing w:line="300" w:lineRule="auto"/>
        <w:ind w:firstLine="422"/>
        <w:jc w:val="left"/>
        <w:rPr>
          <w:rFonts w:ascii="宋体" w:hAnsi="宋体" w:cs="宋体"/>
          <w:b/>
        </w:rPr>
      </w:pPr>
      <w:r>
        <w:rPr>
          <w:rFonts w:hint="eastAsia" w:ascii="宋体" w:hAnsi="宋体" w:cs="宋体"/>
          <w:b/>
        </w:rPr>
        <w:t>注：1.如在投标文件中未涉及上述技术商务资信评分内容的，按0分计。</w:t>
      </w:r>
    </w:p>
    <w:p>
      <w:pPr>
        <w:pStyle w:val="96"/>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2.投标文件中应提供有关证明材料扫描件并加盖公章。</w:t>
      </w:r>
    </w:p>
    <w:p>
      <w:pPr>
        <w:pStyle w:val="96"/>
        <w:snapToGrid w:val="0"/>
        <w:spacing w:line="300" w:lineRule="auto"/>
        <w:ind w:firstLine="413" w:firstLineChars="196"/>
        <w:rPr>
          <w:rFonts w:ascii="宋体" w:hAnsi="宋体" w:cs="宋体"/>
          <w:b/>
        </w:rPr>
      </w:pPr>
      <w:r>
        <w:rPr>
          <w:rFonts w:hint="eastAsia" w:ascii="宋体" w:hAnsi="宋体" w:cs="宋体"/>
          <w:b/>
        </w:rPr>
        <w:t>3.投标文件中提供的证明材料均应清晰可辨，否则不得分。</w:t>
      </w:r>
    </w:p>
    <w:p>
      <w:pPr>
        <w:pStyle w:val="96"/>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footerReference r:id="rId12" w:type="default"/>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5"/>
        <w:ind w:firstLine="723"/>
        <w:rPr>
          <w:color w:val="000000"/>
          <w:sz w:val="36"/>
          <w:szCs w:val="36"/>
        </w:rPr>
      </w:pPr>
      <w:bookmarkStart w:id="34" w:name="_Toc16174"/>
      <w:r>
        <w:rPr>
          <w:rFonts w:hint="eastAsia"/>
          <w:color w:val="000000"/>
          <w:sz w:val="36"/>
          <w:szCs w:val="36"/>
        </w:rPr>
        <w:t xml:space="preserve">第五章  </w:t>
      </w:r>
      <w:r>
        <w:rPr>
          <w:rFonts w:hint="eastAsia"/>
          <w:sz w:val="36"/>
          <w:szCs w:val="36"/>
        </w:rPr>
        <w:t>嘉善县政府采购合同</w:t>
      </w:r>
      <w:bookmarkEnd w:id="3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善财采确临[2022]</w:t>
      </w:r>
      <w:r>
        <w:rPr>
          <w:rFonts w:ascii="宋体" w:hAnsi="宋体" w:cs="宋体"/>
          <w:szCs w:val="24"/>
        </w:rPr>
        <w:t>5960</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额：150.00万元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 xml:space="preserve">采购人（以下称甲方）：嘉善县陶庄镇卫生院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default" w:ascii="宋体" w:hAnsi="宋体" w:eastAsia="宋体" w:cs="宋体"/>
          <w:color w:val="000000"/>
          <w:kern w:val="0"/>
          <w:u w:val="single"/>
          <w:lang w:val="en-US"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HZZX-2022-G</w:t>
      </w:r>
      <w:r>
        <w:rPr>
          <w:rFonts w:hint="eastAsia" w:ascii="宋体" w:hAnsi="宋体" w:cs="宋体"/>
          <w:color w:val="000000"/>
          <w:kern w:val="0"/>
          <w:u w:val="single"/>
          <w:lang w:val="en-US" w:eastAsia="zh-CN"/>
        </w:rPr>
        <w:t>73</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bCs/>
          <w:szCs w:val="24"/>
          <w:u w:val="single"/>
        </w:rPr>
        <w:t>嘉善县陶庄镇卫生院彩色多普勒超声波诊断仪采购项目</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szCs w:val="24"/>
          <w:u w:val="single"/>
        </w:rPr>
        <w:t>嘉善县陶庄镇卫生院彩色多普勒超声波诊断仪采购项目</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2.本合同总价款包括</w:t>
      </w:r>
      <w:r>
        <w:rPr>
          <w:rFonts w:hint="eastAsia" w:ascii="宋体" w:hAnsi="宋体" w:cs="宋体"/>
        </w:rPr>
        <w:t>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货到就位以及安装、调试、验收、培训、保修、税金、利润等一切费用。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w:t>
      </w:r>
      <w:r>
        <w:rPr>
          <w:rFonts w:hint="eastAsia" w:ascii="宋体" w:hAnsi="宋体" w:cs="宋体"/>
          <w:kern w:val="0"/>
          <w:u w:val="single"/>
          <w:lang w:val="en-US" w:eastAsia="zh-CN"/>
        </w:rPr>
        <w:t>3</w:t>
      </w:r>
      <w:r>
        <w:rPr>
          <w:rFonts w:hint="eastAsia" w:ascii="宋体" w:hAnsi="宋体" w:cs="宋体"/>
          <w:kern w:val="0"/>
          <w:u w:val="single"/>
        </w:rPr>
        <w:t xml:space="preserve">）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b/>
          <w:color w:val="000000" w:themeColor="text1"/>
          <w:kern w:val="0"/>
          <w:u w:val="single"/>
          <w14:textFill>
            <w14:solidFill>
              <w14:schemeClr w14:val="tx1"/>
            </w14:solidFill>
          </w14:textFill>
        </w:rPr>
      </w:pPr>
      <w:r>
        <w:rPr>
          <w:rFonts w:hint="eastAsia" w:ascii="宋体" w:hAnsi="宋体" w:cs="宋体"/>
          <w:kern w:val="0"/>
        </w:rPr>
        <w:t>（2）分期付款：</w:t>
      </w:r>
      <w:r>
        <w:rPr>
          <w:rFonts w:hint="eastAsia" w:ascii="宋体" w:hAnsi="宋体" w:cs="宋体"/>
          <w:color w:val="000000" w:themeColor="text1"/>
          <w:szCs w:val="24"/>
          <w14:textFill>
            <w14:solidFill>
              <w14:schemeClr w14:val="tx1"/>
            </w14:solidFill>
          </w14:textFill>
        </w:rPr>
        <w:t>合同生效以及具备实施条件后7个工作日内支付项目合同总金额的40%作为预付款，</w:t>
      </w:r>
      <w:r>
        <w:rPr>
          <w:rFonts w:hint="eastAsia" w:hAnsi="宋体"/>
          <w:color w:val="000000" w:themeColor="text1"/>
          <w14:textFill>
            <w14:solidFill>
              <w14:schemeClr w14:val="tx1"/>
            </w14:solidFill>
          </w14:textFill>
        </w:rPr>
        <w:t>货到安装调试完毕并经验收合格后一个月内付清余款。</w:t>
      </w:r>
    </w:p>
    <w:p>
      <w:pPr>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按以下第</w:t>
      </w:r>
      <w:r>
        <w:rPr>
          <w:rFonts w:hint="eastAsia" w:ascii="宋体" w:hAnsi="宋体" w:cs="宋体"/>
          <w:color w:val="000000"/>
          <w:kern w:val="0"/>
          <w:u w:val="single"/>
        </w:rPr>
        <w:t xml:space="preserve">   1   </w:t>
      </w:r>
      <w:r>
        <w:rPr>
          <w:rFonts w:hint="eastAsia" w:ascii="宋体" w:hAnsi="宋体" w:cs="宋体"/>
          <w:color w:val="000000"/>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w:t>
      </w:r>
      <w:r>
        <w:rPr>
          <w:rFonts w:hint="eastAsia" w:ascii="宋体" w:hAnsi="宋体" w:cs="宋体"/>
          <w:color w:val="000000"/>
          <w:kern w:val="0"/>
        </w:rPr>
        <w:t>本项目设置履约保证金，乙方应于</w:t>
      </w:r>
      <w:r>
        <w:rPr>
          <w:rFonts w:hint="eastAsia" w:ascii="宋体" w:hAnsi="宋体" w:cs="宋体"/>
          <w:szCs w:val="24"/>
          <w:u w:val="single"/>
        </w:rPr>
        <w:t>项目实施前</w:t>
      </w:r>
      <w:r>
        <w:rPr>
          <w:rFonts w:hint="eastAsia" w:ascii="宋体" w:hAnsi="宋体" w:cs="宋体"/>
        </w:rPr>
        <w:t>以支票、汇票、本票或者金融机构、担保机构出具的保函等非现金形式</w:t>
      </w:r>
      <w:r>
        <w:rPr>
          <w:rFonts w:hint="eastAsia" w:ascii="宋体" w:hAnsi="宋体" w:cs="宋体"/>
          <w:kern w:val="0"/>
        </w:rPr>
        <w:t>向甲方提交履约保证</w:t>
      </w:r>
      <w:r>
        <w:rPr>
          <w:rFonts w:hint="eastAsia" w:ascii="宋体" w:hAnsi="宋体" w:cs="宋体"/>
          <w:color w:val="000000"/>
          <w:kern w:val="0"/>
        </w:rPr>
        <w:t>金</w:t>
      </w:r>
      <w:r>
        <w:rPr>
          <w:rFonts w:hint="eastAsia" w:ascii="宋体" w:hAnsi="宋体" w:cs="宋体"/>
          <w:color w:val="000000"/>
          <w:kern w:val="0"/>
          <w:u w:val="single"/>
        </w:rPr>
        <w:t xml:space="preserve">      </w:t>
      </w:r>
      <w:r>
        <w:rPr>
          <w:rFonts w:hint="eastAsia" w:ascii="宋体" w:hAnsi="宋体" w:cs="宋体"/>
          <w:color w:val="000000"/>
          <w:kern w:val="0"/>
        </w:rPr>
        <w:t>元（本合同金额的1%）。履约保证金在</w:t>
      </w:r>
      <w:r>
        <w:rPr>
          <w:rFonts w:hint="eastAsia" w:ascii="宋体" w:hAnsi="宋体" w:cs="宋体"/>
          <w:szCs w:val="24"/>
          <w:lang w:val="en-US" w:eastAsia="zh-CN"/>
        </w:rPr>
        <w:t>项目验收合格</w:t>
      </w:r>
      <w:r>
        <w:rPr>
          <w:rFonts w:hint="eastAsia" w:ascii="宋体" w:hAnsi="宋体" w:cs="宋体"/>
          <w:szCs w:val="24"/>
        </w:rPr>
        <w:t>后一个月内无息退还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rPr>
      </w:pPr>
      <w:r>
        <w:rPr>
          <w:rFonts w:hint="eastAsia" w:ascii="宋体" w:hAnsi="宋体" w:cs="宋体"/>
          <w:b/>
          <w:bCs/>
          <w:kern w:val="0"/>
        </w:rPr>
        <w:t xml:space="preserve">第五条 </w:t>
      </w:r>
      <w:r>
        <w:rPr>
          <w:rFonts w:hint="eastAsia" w:ascii="宋体" w:hAnsi="宋体" w:cs="宋体"/>
          <w:b/>
          <w:color w:val="000000"/>
        </w:rPr>
        <w:t>交货期及质保期</w:t>
      </w:r>
    </w:p>
    <w:p>
      <w:pPr>
        <w:spacing w:line="300" w:lineRule="auto"/>
        <w:ind w:firstLine="480"/>
        <w:jc w:val="left"/>
        <w:rPr>
          <w:rFonts w:ascii="宋体" w:hAnsi="宋体" w:cs="宋体"/>
        </w:rPr>
      </w:pPr>
      <w:r>
        <w:rPr>
          <w:rFonts w:hint="eastAsia" w:ascii="宋体" w:hAnsi="宋体" w:cs="宋体"/>
          <w:kern w:val="0"/>
          <w:szCs w:val="24"/>
        </w:rPr>
        <w:t>交货期：</w:t>
      </w:r>
      <w:r>
        <w:rPr>
          <w:rFonts w:hint="eastAsia" w:ascii="宋体" w:hAnsi="宋体" w:cs="宋体"/>
          <w:szCs w:val="24"/>
        </w:rPr>
        <w:t>合同签订后</w:t>
      </w:r>
      <w:r>
        <w:rPr>
          <w:rFonts w:ascii="宋体" w:hAnsi="宋体" w:cs="宋体"/>
          <w:color w:val="000000" w:themeColor="text1"/>
          <w:szCs w:val="24"/>
          <w:u w:val="single"/>
          <w14:textFill>
            <w14:solidFill>
              <w14:schemeClr w14:val="tx1"/>
            </w14:solidFill>
          </w14:textFill>
        </w:rPr>
        <w:t xml:space="preserve">         </w:t>
      </w:r>
      <w:r>
        <w:rPr>
          <w:rFonts w:hint="eastAsia" w:ascii="宋体" w:hAnsi="宋体" w:cs="宋体"/>
          <w:szCs w:val="24"/>
        </w:rPr>
        <w:t>内送货到采购人指定地点并安装调试完毕。</w:t>
      </w:r>
      <w:r>
        <w:rPr>
          <w:rFonts w:hint="eastAsia" w:ascii="宋体" w:hAnsi="宋体"/>
        </w:rPr>
        <w:t>如在规定的时间内由于乙方的原因不能完成安装和调试，乙方应承担由此给</w:t>
      </w:r>
      <w:r>
        <w:rPr>
          <w:rFonts w:hint="eastAsia" w:ascii="宋体" w:hAnsi="宋体" w:cs="宋体"/>
          <w:szCs w:val="24"/>
        </w:rPr>
        <w:t>达甲方</w:t>
      </w:r>
      <w:r>
        <w:rPr>
          <w:rFonts w:hint="eastAsia" w:ascii="宋体" w:hAnsi="宋体"/>
        </w:rPr>
        <w:t>造成的损失</w:t>
      </w:r>
      <w:r>
        <w:rPr>
          <w:rFonts w:hint="eastAsia" w:ascii="宋体" w:hAnsi="宋体" w:cs="宋体"/>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kern w:val="0"/>
          <w:szCs w:val="24"/>
        </w:rPr>
      </w:pPr>
      <w:r>
        <w:rPr>
          <w:rFonts w:hint="eastAsia" w:ascii="宋体" w:hAnsi="宋体" w:cs="宋体"/>
        </w:rPr>
        <w:t>质保期：</w:t>
      </w:r>
      <w:r>
        <w:rPr>
          <w:rFonts w:hint="eastAsia" w:ascii="宋体" w:hAnsi="宋体" w:cs="宋体"/>
          <w:szCs w:val="24"/>
        </w:rPr>
        <w:t>自项目验收合格之日起</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color w:val="000000"/>
          <w:kern w:val="0"/>
        </w:rPr>
        <w:t>乙方按照在“</w:t>
      </w:r>
      <w:r>
        <w:rPr>
          <w:rFonts w:hint="eastAsia" w:ascii="宋体" w:hAnsi="宋体" w:cs="宋体"/>
          <w:szCs w:val="24"/>
        </w:rPr>
        <w:t>嘉善县陶庄镇卫生院彩色多普勒超声波诊断仪采购项目</w:t>
      </w:r>
      <w:r>
        <w:rPr>
          <w:rFonts w:hint="eastAsia" w:ascii="宋体" w:hAnsi="宋体" w:cs="宋体"/>
          <w:bCs/>
        </w:rPr>
        <w:t>”投标文件中承诺的服务计划实施。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1.本项目不允许转包。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r>
        <w:rPr>
          <w:rFonts w:ascii="宋体" w:hAnsi="宋体" w:cs="宋体"/>
          <w:color w:val="000000" w:themeColor="text1"/>
          <w:szCs w:val="24"/>
          <w14:textFill>
            <w14:solidFill>
              <w14:schemeClr w14:val="tx1"/>
            </w14:solidFill>
          </w14:textFill>
        </w:rPr>
        <w:t>本项目</w:t>
      </w:r>
      <w:r>
        <w:rPr>
          <w:rFonts w:hint="eastAsia" w:ascii="宋体" w:hAnsi="宋体" w:cs="宋体"/>
          <w:color w:val="000000" w:themeColor="text1"/>
          <w:szCs w:val="24"/>
          <w14:textFill>
            <w14:solidFill>
              <w14:schemeClr w14:val="tx1"/>
            </w14:solidFill>
          </w14:textFill>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kern w:val="0"/>
        </w:rPr>
      </w:pPr>
      <w:r>
        <w:rPr>
          <w:rFonts w:hint="eastAsia" w:ascii="宋体" w:hAnsi="宋体" w:cs="宋体"/>
          <w:b/>
          <w:bCs/>
          <w:kern w:val="0"/>
        </w:rPr>
        <w:t>第一条 违约责任</w:t>
      </w:r>
    </w:p>
    <w:p>
      <w:pPr>
        <w:ind w:firstLine="480"/>
        <w:rPr>
          <w:rFonts w:ascii="宋体" w:hAnsi="宋体"/>
        </w:rPr>
      </w:pPr>
      <w:r>
        <w:rPr>
          <w:rFonts w:hint="eastAsia" w:ascii="宋体" w:hAnsi="宋体" w:cs="宋体"/>
        </w:rPr>
        <w:t>如因乙方原因导致逾期完成设备安装调试的，每逾期一日，甲方有权扣除履约保证金的</w:t>
      </w:r>
      <w:r>
        <w:rPr>
          <w:rFonts w:ascii="宋体" w:hAnsi="宋体" w:cs="宋体"/>
        </w:rPr>
        <w:t>10</w:t>
      </w:r>
      <w:r>
        <w:rPr>
          <w:rFonts w:hint="eastAsia" w:ascii="宋体" w:hAnsi="宋体" w:cs="宋体"/>
        </w:rPr>
        <w:t>%，逾期</w:t>
      </w:r>
      <w:r>
        <w:rPr>
          <w:rFonts w:ascii="宋体" w:hAnsi="宋体" w:cs="宋体"/>
        </w:rPr>
        <w:t>10</w:t>
      </w:r>
      <w:r>
        <w:rPr>
          <w:rFonts w:hint="eastAsia" w:ascii="宋体" w:hAnsi="宋体" w:cs="宋体"/>
        </w:rPr>
        <w:t>日以上无法完成设备安装调试的，甲方有权终止合同并没收全部履约保证金，不支付任何款项</w:t>
      </w:r>
      <w:r>
        <w:rPr>
          <w:rFonts w:hint="eastAsia" w:ascii="宋体" w:hAnsi="宋体"/>
        </w:rPr>
        <w:t>。</w:t>
      </w:r>
    </w:p>
    <w:p>
      <w:pPr>
        <w:ind w:firstLine="482"/>
        <w:rPr>
          <w:rFonts w:ascii="宋体" w:hAnsi="宋体"/>
          <w:b/>
        </w:rPr>
      </w:pPr>
      <w:r>
        <w:rPr>
          <w:rFonts w:hint="eastAsia" w:ascii="宋体" w:hAnsi="宋体"/>
          <w:b/>
        </w:rPr>
        <w:t>第二条 不可抗力事件处理</w:t>
      </w:r>
    </w:p>
    <w:p>
      <w:pPr>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ind w:firstLine="482"/>
        <w:rPr>
          <w:rFonts w:ascii="宋体" w:hAnsi="宋体" w:cs="宋体"/>
          <w:b/>
          <w:bCs/>
          <w:kern w:val="0"/>
        </w:rPr>
      </w:pPr>
      <w:r>
        <w:rPr>
          <w:rFonts w:hint="eastAsia" w:ascii="宋体" w:hAnsi="宋体" w:cs="宋体"/>
          <w:b/>
          <w:bCs/>
          <w:kern w:val="0"/>
        </w:rPr>
        <w:t>第三条 合同有效期</w:t>
      </w:r>
    </w:p>
    <w:p>
      <w:pPr>
        <w:ind w:firstLine="480"/>
        <w:rPr>
          <w:rFonts w:ascii="宋体" w:hAnsi="宋体" w:cs="宋体"/>
        </w:rPr>
      </w:pPr>
      <w:r>
        <w:rPr>
          <w:rFonts w:hint="eastAsia" w:ascii="宋体" w:hAnsi="宋体" w:cs="宋体"/>
          <w:szCs w:val="24"/>
        </w:rPr>
        <w:t>自合同签订之日起至本项目合同履行完毕（承诺的质保期满）之日止</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0"/>
        <w:wordWrap w:val="0"/>
        <w:snapToGrid w:val="0"/>
        <w:spacing w:before="120" w:after="120" w:line="300" w:lineRule="auto"/>
        <w:ind w:right="480" w:firstLine="3480" w:firstLineChars="1450"/>
        <w:rPr>
          <w:rFonts w:hAnsi="宋体" w:cs="宋体"/>
          <w:sz w:val="24"/>
          <w:szCs w:val="24"/>
        </w:rPr>
      </w:pPr>
      <w:r>
        <w:rPr>
          <w:rFonts w:hint="eastAsia" w:hAnsi="宋体" w:cs="宋体"/>
          <w:sz w:val="24"/>
          <w:szCs w:val="24"/>
        </w:rPr>
        <w:t>签约地点：</w:t>
      </w:r>
    </w:p>
    <w:p>
      <w:pPr>
        <w:pStyle w:val="20"/>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p>
    <w:tbl>
      <w:tblPr>
        <w:tblStyle w:val="38"/>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20"/>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cols w:space="720" w:num="1"/>
          <w:docGrid w:linePitch="381" w:charSpace="0"/>
        </w:sectPr>
      </w:pPr>
    </w:p>
    <w:p>
      <w:pPr>
        <w:pStyle w:val="20"/>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0"/>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20"/>
        <w:wordWrap w:val="0"/>
        <w:snapToGrid w:val="0"/>
        <w:spacing w:before="120" w:after="120" w:line="300" w:lineRule="auto"/>
        <w:ind w:right="480" w:firstLine="420"/>
        <w:rPr>
          <w:rFonts w:hAnsi="宋体" w:cs="宋体"/>
          <w:color w:val="000000"/>
        </w:rPr>
      </w:pPr>
    </w:p>
    <w:p>
      <w:pPr>
        <w:pStyle w:val="35"/>
        <w:ind w:firstLine="643"/>
      </w:pPr>
      <w:bookmarkStart w:id="35" w:name="_Toc1672"/>
      <w:r>
        <w:rPr>
          <w:rFonts w:hint="eastAsia"/>
        </w:rPr>
        <w:t>第六章  投标文件格式</w:t>
      </w:r>
      <w:bookmarkEnd w:id="35"/>
    </w:p>
    <w:p>
      <w:pPr>
        <w:pStyle w:val="20"/>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项目名称：嘉善县陶庄镇卫生院彩色多普勒超声波诊断仪采购项目</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w:t>
      </w:r>
      <w:r>
        <w:rPr>
          <w:rFonts w:ascii="宋体" w:hAnsi="宋体" w:cs="宋体"/>
          <w:color w:val="000000"/>
          <w:szCs w:val="24"/>
        </w:rPr>
        <w:t>73</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9"/>
        <w:snapToGrid w:val="0"/>
        <w:spacing w:before="100" w:beforeAutospacing="1" w:after="100" w:afterAutospacing="1" w:line="276" w:lineRule="auto"/>
        <w:ind w:firstLine="480"/>
        <w:rPr>
          <w:rFonts w:ascii="宋体" w:hAnsi="宋体" w:cs="宋体"/>
          <w:color w:val="000000"/>
          <w:sz w:val="24"/>
          <w:szCs w:val="24"/>
        </w:rPr>
      </w:pPr>
    </w:p>
    <w:p>
      <w:pPr>
        <w:pStyle w:val="9"/>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项目名称：嘉善县陶庄镇卫生院彩色多普勒超声波诊断仪采购项目</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w:t>
      </w:r>
      <w:r>
        <w:rPr>
          <w:rFonts w:ascii="宋体" w:hAnsi="宋体" w:cs="宋体"/>
          <w:color w:val="000000"/>
          <w:szCs w:val="24"/>
        </w:rPr>
        <w:t>73</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9"/>
        <w:snapToGrid w:val="0"/>
        <w:spacing w:before="100" w:beforeAutospacing="1" w:after="100" w:afterAutospacing="1" w:line="276" w:lineRule="auto"/>
        <w:ind w:firstLine="480"/>
        <w:rPr>
          <w:rFonts w:ascii="宋体" w:hAnsi="宋体" w:cs="宋体"/>
          <w:color w:val="000000"/>
          <w:sz w:val="24"/>
          <w:szCs w:val="24"/>
        </w:rPr>
      </w:pPr>
    </w:p>
    <w:p>
      <w:pPr>
        <w:pStyle w:val="9"/>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5595"/>
        <w:gridCol w:w="1886"/>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95"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86"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2021年度财务审计报告或投标截止时间前半年内任意一个月的资产负债表及利润表或提供“承诺具有良好的商业信誉和健全的财务会计制度”的承诺函</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86"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86"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ind w:firstLine="0" w:firstLineChars="0"/>
        <w:rPr>
          <w:rFonts w:ascii="宋体" w:hAnsi="宋体" w:cs="宋体"/>
          <w:color w:val="000000"/>
          <w:szCs w:val="24"/>
        </w:rPr>
      </w:pPr>
      <w:r>
        <w:rPr>
          <w:rFonts w:hint="eastAsia" w:ascii="宋体" w:hAnsi="宋体" w:cs="宋体"/>
          <w:color w:val="000000"/>
          <w:szCs w:val="24"/>
        </w:rPr>
        <w:t>注：1.以上所有资料均需加盖供应商公章。</w:t>
      </w:r>
    </w:p>
    <w:p>
      <w:pPr>
        <w:widowControl/>
        <w:ind w:firstLine="480"/>
        <w:jc w:val="left"/>
        <w:rPr>
          <w:rFonts w:ascii="宋体" w:hAnsi="宋体"/>
          <w:b/>
          <w:color w:val="FF0000"/>
          <w:szCs w:val="24"/>
        </w:rPr>
      </w:pPr>
      <w:r>
        <w:rPr>
          <w:rFonts w:hint="eastAsia" w:ascii="宋体" w:hAnsi="宋体" w:cs="宋体"/>
          <w:color w:val="000000"/>
          <w:szCs w:val="24"/>
        </w:rPr>
        <w:t>2.上表序号2至5如提供承诺函的格式自拟，</w:t>
      </w:r>
      <w:r>
        <w:rPr>
          <w:rFonts w:hint="eastAsia" w:ascii="宋体" w:hAnsi="宋体" w:cs="宋体"/>
          <w:b/>
          <w:color w:val="000000"/>
          <w:szCs w:val="24"/>
        </w:rPr>
        <w:t>但须在承诺函的结尾处表述“本单位对上述承诺的真实性负责。如有虚假，将依法承担相应责任</w:t>
      </w:r>
      <w:r>
        <w:rPr>
          <w:rFonts w:ascii="宋体" w:hAnsi="宋体" w:cs="宋体"/>
          <w:b/>
          <w:color w:val="000000"/>
          <w:szCs w:val="24"/>
        </w:rPr>
        <w:t>”</w:t>
      </w:r>
      <w:r>
        <w:rPr>
          <w:rFonts w:hint="eastAsia" w:ascii="宋体" w:hAnsi="宋体" w:cs="宋体"/>
          <w:b/>
          <w:color w:val="000000"/>
          <w:szCs w:val="24"/>
        </w:rPr>
        <w:t>，未表述上述内容的视为未提供。</w:t>
      </w:r>
    </w:p>
    <w:p>
      <w:pPr>
        <w:snapToGrid w:val="0"/>
        <w:spacing w:before="100" w:beforeAutospacing="1" w:after="100" w:afterAutospacing="1" w:line="276" w:lineRule="auto"/>
        <w:ind w:firstLine="480"/>
        <w:jc w:val="center"/>
        <w:rPr>
          <w:rFonts w:ascii="宋体" w:hAnsi="宋体" w:cs="宋体"/>
          <w:color w:val="000000"/>
        </w:rPr>
      </w:pP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中小企业声明函（货物）</w:t>
      </w:r>
    </w:p>
    <w:p>
      <w:pPr>
        <w:widowControl/>
        <w:ind w:firstLine="482"/>
        <w:jc w:val="center"/>
        <w:rPr>
          <w:rFonts w:ascii="宋体" w:hAnsi="宋体" w:cs="宋体"/>
          <w:color w:val="000000"/>
          <w:szCs w:val="24"/>
        </w:rPr>
      </w:pPr>
      <w:r>
        <w:rPr>
          <w:b/>
          <w:color w:val="FF0000"/>
        </w:rPr>
        <w:t>【</w:t>
      </w:r>
      <w:r>
        <w:rPr>
          <w:rFonts w:hint="eastAsia"/>
          <w:b/>
          <w:color w:val="FF0000"/>
        </w:rPr>
        <w:t>货物的制造商为大型企业的</w:t>
      </w:r>
      <w:r>
        <w:rPr>
          <w:b/>
          <w:color w:val="FF0000"/>
        </w:rPr>
        <w:t>不用提供】</w:t>
      </w:r>
    </w:p>
    <w:p>
      <w:pPr>
        <w:widowControl/>
        <w:ind w:firstLine="480"/>
        <w:jc w:val="left"/>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（嘉善县陶庄镇卫生院 ）</w:t>
      </w:r>
      <w:r>
        <w:rPr>
          <w:rFonts w:hint="eastAsia" w:ascii="宋体" w:hAnsi="宋体" w:cs="宋体"/>
          <w:szCs w:val="24"/>
        </w:rPr>
        <w:t>的</w:t>
      </w:r>
      <w:r>
        <w:rPr>
          <w:rFonts w:hint="eastAsia" w:ascii="宋体" w:hAnsi="宋体" w:cs="宋体"/>
          <w:szCs w:val="24"/>
          <w:u w:val="single"/>
        </w:rPr>
        <w:t>（嘉善县陶庄镇卫生院彩色多普勒超声波诊断仪采购项目）</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pStyle w:val="104"/>
        <w:tabs>
          <w:tab w:val="left" w:pos="1243"/>
        </w:tabs>
        <w:autoSpaceDE w:val="0"/>
        <w:autoSpaceDN w:val="0"/>
        <w:ind w:left="19" w:firstLine="573" w:firstLineChars="239"/>
        <w:rPr>
          <w:rFonts w:ascii="宋体" w:hAnsi="宋体" w:cs="宋体"/>
          <w:color w:val="000000"/>
          <w:sz w:val="24"/>
          <w:szCs w:val="24"/>
        </w:rPr>
      </w:pPr>
      <w:r>
        <w:rPr>
          <w:rFonts w:hint="eastAsia" w:ascii="宋体" w:hAnsi="宋体" w:cs="宋体"/>
          <w:sz w:val="24"/>
          <w:szCs w:val="24"/>
          <w:u w:val="single"/>
        </w:rPr>
        <w:t>（标的名称）</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u w:val="single"/>
          <w:shd w:val="clear" w:color="auto" w:fill="FFFFFF"/>
        </w:rPr>
        <w:t>制造业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4"/>
        <w:autoSpaceDE w:val="0"/>
        <w:autoSpaceDN w:val="0"/>
        <w:spacing w:before="108"/>
        <w:ind w:right="-54" w:firstLine="480"/>
        <w:rPr>
          <w:rFonts w:ascii="宋体" w:hAnsi="宋体" w:cs="宋体"/>
          <w:color w:val="000000"/>
        </w:rPr>
      </w:pPr>
      <w:r>
        <w:rPr>
          <w:rFonts w:hint="eastAsia" w:ascii="宋体" w:hAnsi="宋体" w:cs="宋体"/>
          <w:color w:val="000000"/>
        </w:rPr>
        <w:t>.......</w:t>
      </w:r>
    </w:p>
    <w:p>
      <w:pPr>
        <w:pStyle w:val="14"/>
        <w:autoSpaceDE w:val="0"/>
        <w:autoSpaceDN w:val="0"/>
        <w:spacing w:before="108"/>
        <w:ind w:right="-54" w:firstLine="480"/>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14"/>
        <w:autoSpaceDE w:val="0"/>
        <w:autoSpaceDN w:val="0"/>
        <w:ind w:right="-54" w:firstLine="480"/>
        <w:rPr>
          <w:rFonts w:ascii="宋体" w:hAnsi="宋体" w:cs="宋体"/>
          <w:color w:val="000000"/>
        </w:rPr>
      </w:pPr>
      <w:r>
        <w:rPr>
          <w:rFonts w:hint="eastAsia" w:ascii="宋体" w:hAnsi="宋体" w:cs="宋体"/>
          <w:color w:val="000000"/>
        </w:rPr>
        <w:t>本企业对上述声明内容的真实性负责。如有虚假，将依法承担相应责任。</w:t>
      </w:r>
    </w:p>
    <w:p>
      <w:pPr>
        <w:pStyle w:val="14"/>
        <w:autoSpaceDE w:val="0"/>
        <w:autoSpaceDN w:val="0"/>
        <w:spacing w:before="29"/>
        <w:ind w:left="4060" w:right="-54" w:firstLine="473"/>
        <w:rPr>
          <w:rFonts w:ascii="宋体" w:hAnsi="宋体" w:cs="宋体"/>
          <w:color w:val="000000"/>
          <w:w w:val="99"/>
        </w:rPr>
      </w:pPr>
    </w:p>
    <w:p>
      <w:pPr>
        <w:pStyle w:val="14"/>
        <w:autoSpaceDE w:val="0"/>
        <w:autoSpaceDN w:val="0"/>
        <w:spacing w:before="29"/>
        <w:ind w:left="4060" w:right="-54" w:firstLine="480"/>
        <w:rPr>
          <w:rFonts w:ascii="宋体" w:hAnsi="宋体" w:cs="宋体"/>
          <w:color w:val="000000"/>
          <w:w w:val="99"/>
        </w:rPr>
      </w:pPr>
      <w:r>
        <w:rPr>
          <w:rFonts w:hint="eastAsia"/>
        </w:rPr>
        <w:t>企业名称（盖章）：</w:t>
      </w:r>
      <w:r>
        <w:rPr>
          <w:rFonts w:hint="eastAsia" w:ascii="宋体" w:hAnsi="宋体" w:cs="宋体"/>
          <w:color w:val="000000"/>
        </w:rPr>
        <w:t>___________</w:t>
      </w:r>
    </w:p>
    <w:p>
      <w:pPr>
        <w:pStyle w:val="14"/>
        <w:autoSpaceDE w:val="0"/>
        <w:autoSpaceDN w:val="0"/>
        <w:spacing w:before="29"/>
        <w:ind w:left="4060" w:right="-54" w:firstLine="480"/>
        <w:rPr>
          <w:rFonts w:ascii="宋体" w:hAnsi="宋体" w:cs="宋体"/>
          <w:color w:val="000000"/>
        </w:rPr>
      </w:pPr>
      <w:r>
        <w:rPr>
          <w:rFonts w:hint="eastAsia" w:ascii="宋体" w:hAnsi="宋体" w:cs="宋体"/>
          <w:color w:val="000000"/>
        </w:rPr>
        <w:t>日期：___________</w:t>
      </w:r>
    </w:p>
    <w:p>
      <w:pPr>
        <w:spacing w:line="300" w:lineRule="auto"/>
        <w:ind w:firstLine="480"/>
        <w:rPr>
          <w:rFonts w:ascii="宋体" w:hAnsi="宋体" w:cs="宋体"/>
          <w:color w:val="000000"/>
          <w:szCs w:val="24"/>
        </w:rPr>
      </w:pPr>
    </w:p>
    <w:p>
      <w:pPr>
        <w:spacing w:line="300" w:lineRule="auto"/>
        <w:ind w:firstLine="236" w:firstLineChars="98"/>
        <w:jc w:val="center"/>
        <w:rPr>
          <w:rFonts w:ascii="宋体" w:hAnsi="宋体" w:cs="宋体"/>
          <w:b/>
          <w:bCs/>
          <w:szCs w:val="24"/>
        </w:rPr>
      </w:pPr>
    </w:p>
    <w:p>
      <w:pPr>
        <w:spacing w:line="300" w:lineRule="auto"/>
        <w:ind w:firstLine="480"/>
        <w:jc w:val="left"/>
        <w:rPr>
          <w:rFonts w:ascii="宋体" w:hAnsi="宋体" w:cs="宋体"/>
          <w:szCs w:val="24"/>
        </w:rPr>
      </w:pPr>
      <w:r>
        <w:rPr>
          <w:rFonts w:hint="eastAsia" w:ascii="宋体" w:hAnsi="宋体" w:cs="宋体"/>
          <w:szCs w:val="24"/>
        </w:rPr>
        <w:t>注：1.从业人员、营业收入、资产总额填报上一年度数据，无上一年度数据的新成立企业可不填报。</w:t>
      </w:r>
    </w:p>
    <w:p>
      <w:pPr>
        <w:spacing w:line="300" w:lineRule="auto"/>
        <w:ind w:firstLine="482"/>
        <w:jc w:val="left"/>
        <w:rPr>
          <w:rFonts w:ascii="宋体" w:hAnsi="宋体" w:cs="宋体"/>
          <w:b/>
          <w:bCs/>
          <w:szCs w:val="24"/>
        </w:rPr>
      </w:pPr>
      <w:r>
        <w:rPr>
          <w:rFonts w:hint="eastAsia" w:ascii="宋体" w:hAnsi="宋体" w:cs="宋体"/>
          <w:b/>
          <w:bCs/>
          <w:szCs w:val="24"/>
        </w:rPr>
        <w:t>2.本采购标的对应的所属行业：制造业</w:t>
      </w:r>
    </w:p>
    <w:p>
      <w:pPr>
        <w:spacing w:line="300" w:lineRule="auto"/>
        <w:ind w:firstLine="482"/>
        <w:jc w:val="left"/>
        <w:rPr>
          <w:rFonts w:ascii="宋体" w:hAnsi="宋体" w:cs="宋体"/>
          <w:b/>
          <w:bCs/>
          <w:szCs w:val="24"/>
        </w:rPr>
      </w:pPr>
      <w:r>
        <w:rPr>
          <w:rFonts w:hint="eastAsia" w:ascii="宋体" w:hAnsi="宋体" w:cs="宋体"/>
          <w:b/>
          <w:bCs/>
          <w:szCs w:val="24"/>
        </w:rPr>
        <w:t>3.符合《关于促进残疾人就业政府采购政策的通知》（财库〔2017〕141号）规定的条件并提供《残疾人福利性单位声明函》的残疾人福利性单位视同小型、微型企业；</w:t>
      </w:r>
    </w:p>
    <w:p>
      <w:pPr>
        <w:spacing w:line="300" w:lineRule="auto"/>
        <w:ind w:firstLine="482"/>
        <w:jc w:val="left"/>
        <w:rPr>
          <w:rFonts w:ascii="宋体" w:hAnsi="宋体" w:cs="宋体"/>
          <w:b/>
          <w:bCs/>
          <w:szCs w:val="24"/>
        </w:rPr>
      </w:pPr>
      <w:r>
        <w:rPr>
          <w:rFonts w:hint="eastAsia" w:ascii="宋体" w:hAnsi="宋体" w:cs="宋体"/>
          <w:b/>
          <w:bCs/>
          <w:szCs w:val="24"/>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236" w:firstLineChars="98"/>
        <w:jc w:val="center"/>
        <w:rPr>
          <w:rFonts w:ascii="宋体" w:hAnsi="宋体" w:cs="宋体"/>
          <w:b/>
          <w:bCs/>
          <w:szCs w:val="24"/>
        </w:rPr>
      </w:pPr>
    </w:p>
    <w:p>
      <w:pPr>
        <w:spacing w:line="300" w:lineRule="auto"/>
        <w:ind w:firstLine="480"/>
        <w:rPr>
          <w:rFonts w:ascii="宋体" w:hAnsi="宋体" w:cs="宋体"/>
          <w:color w:val="000000"/>
          <w:szCs w:val="24"/>
        </w:rPr>
        <w:sectPr>
          <w:headerReference r:id="rId13"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20"/>
        <w:snapToGrid w:val="0"/>
        <w:spacing w:before="24" w:beforeLines="10" w:after="24" w:afterLines="10"/>
        <w:ind w:right="480" w:firstLine="480"/>
        <w:jc w:val="right"/>
        <w:rPr>
          <w:rFonts w:hAnsi="宋体" w:cs="宋体"/>
          <w:color w:val="000000"/>
          <w:sz w:val="24"/>
          <w:szCs w:val="24"/>
        </w:rPr>
      </w:pPr>
    </w:p>
    <w:p>
      <w:pPr>
        <w:pStyle w:val="20"/>
        <w:snapToGrid w:val="0"/>
        <w:spacing w:before="24" w:beforeLines="10" w:after="24" w:afterLines="10"/>
        <w:ind w:right="480" w:firstLine="480"/>
        <w:jc w:val="right"/>
        <w:rPr>
          <w:rFonts w:hAnsi="宋体" w:cs="宋体"/>
          <w:color w:val="000000"/>
          <w:sz w:val="24"/>
          <w:szCs w:val="24"/>
        </w:rPr>
      </w:pPr>
    </w:p>
    <w:p>
      <w:pPr>
        <w:pStyle w:val="20"/>
        <w:snapToGrid w:val="0"/>
        <w:spacing w:before="24" w:beforeLines="10" w:after="24" w:afterLines="10"/>
        <w:ind w:right="480" w:firstLine="480"/>
        <w:jc w:val="right"/>
        <w:rPr>
          <w:rFonts w:hAnsi="宋体" w:cs="宋体"/>
          <w:color w:val="000000"/>
          <w:sz w:val="24"/>
          <w:szCs w:val="24"/>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ind w:firstLine="480"/>
        <w:rPr>
          <w:rFonts w:ascii="宋体" w:hAnsi="宋体"/>
        </w:rPr>
      </w:pPr>
      <w:r>
        <w:rPr>
          <w:rFonts w:hint="eastAsia" w:ascii="宋体" w:hAnsi="宋体"/>
        </w:rPr>
        <w:br w:type="page"/>
      </w:r>
    </w:p>
    <w:p>
      <w:pPr>
        <w:pStyle w:val="37"/>
        <w:ind w:firstLine="643"/>
      </w:pP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1"/>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2"/>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嘉善县陶庄镇卫生院彩色多普勒超声波诊断仪采购项目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szCs w:val="24"/>
          <w:u w:val="single"/>
        </w:rPr>
        <w:t>_</w:t>
      </w:r>
      <w:r>
        <w:rPr>
          <w:rFonts w:ascii="宋体" w:hAnsi="宋体" w:cs="宋体"/>
          <w:szCs w:val="24"/>
          <w:u w:val="single"/>
        </w:rPr>
        <w:t>________  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color w:val="000000"/>
          <w:szCs w:val="24"/>
          <w:u w:val="single"/>
        </w:rPr>
        <w:t>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hint="eastAsia" w:ascii="宋体" w:hAnsi="宋体" w:cs="宋体"/>
          <w:szCs w:val="24"/>
          <w:u w:val="single"/>
        </w:rPr>
        <w:t>_</w:t>
      </w:r>
      <w:r>
        <w:rPr>
          <w:rFonts w:ascii="宋体" w:hAnsi="宋体" w:cs="宋体"/>
          <w:szCs w:val="24"/>
          <w:u w:val="single"/>
        </w:rPr>
        <w:t>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8"/>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sz w:val="32"/>
          <w:szCs w:val="32"/>
        </w:rPr>
        <w:sectPr>
          <w:headerReference r:id="rId14" w:type="default"/>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十、商务偏离表格式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商务偏离表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50"/>
        <w:gridCol w:w="2167"/>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4" w:type="dxa"/>
            <w:vAlign w:val="center"/>
          </w:tcPr>
          <w:p>
            <w:pPr>
              <w:ind w:firstLine="0" w:firstLineChars="0"/>
              <w:rPr>
                <w:rFonts w:ascii="宋体" w:hAnsi="宋体" w:cs="宋体"/>
              </w:rPr>
            </w:pPr>
            <w:r>
              <w:rPr>
                <w:rFonts w:hint="eastAsia" w:ascii="宋体" w:hAnsi="宋体" w:cs="宋体"/>
              </w:rPr>
              <w:t>序号</w:t>
            </w:r>
          </w:p>
        </w:tc>
        <w:tc>
          <w:tcPr>
            <w:tcW w:w="1050" w:type="dxa"/>
            <w:vAlign w:val="center"/>
          </w:tcPr>
          <w:p>
            <w:pPr>
              <w:ind w:firstLine="0" w:firstLineChars="0"/>
              <w:rPr>
                <w:rFonts w:ascii="宋体" w:hAnsi="宋体" w:cs="宋体"/>
              </w:rPr>
            </w:pPr>
            <w:r>
              <w:rPr>
                <w:rFonts w:hint="eastAsia" w:ascii="宋体" w:hAnsi="宋体" w:cs="宋体"/>
              </w:rPr>
              <w:t>内容</w:t>
            </w:r>
          </w:p>
        </w:tc>
        <w:tc>
          <w:tcPr>
            <w:tcW w:w="2167" w:type="dxa"/>
            <w:vAlign w:val="center"/>
          </w:tcPr>
          <w:p>
            <w:pPr>
              <w:ind w:firstLine="0" w:firstLineChars="0"/>
              <w:rPr>
                <w:rFonts w:ascii="宋体" w:hAnsi="宋体" w:cs="宋体"/>
              </w:rPr>
            </w:pPr>
            <w:r>
              <w:rPr>
                <w:rFonts w:hint="eastAsia" w:ascii="宋体" w:hAnsi="宋体" w:cs="宋体"/>
              </w:rPr>
              <w:t>采购文件商务要求</w:t>
            </w:r>
          </w:p>
        </w:tc>
        <w:tc>
          <w:tcPr>
            <w:tcW w:w="1363" w:type="dxa"/>
            <w:vAlign w:val="center"/>
          </w:tcPr>
          <w:p>
            <w:pPr>
              <w:ind w:firstLine="0" w:firstLineChars="0"/>
              <w:rPr>
                <w:rFonts w:ascii="宋体" w:hAnsi="宋体" w:cs="宋体"/>
              </w:rPr>
            </w:pPr>
            <w:r>
              <w:rPr>
                <w:rFonts w:hint="eastAsia" w:ascii="宋体" w:hAnsi="宋体" w:cs="宋体"/>
              </w:rPr>
              <w:t>投标文件</w:t>
            </w:r>
          </w:p>
          <w:p>
            <w:pPr>
              <w:ind w:firstLine="0" w:firstLineChars="0"/>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p>
        </w:tc>
        <w:tc>
          <w:tcPr>
            <w:tcW w:w="1050"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p>
        </w:tc>
        <w:tc>
          <w:tcPr>
            <w:tcW w:w="1050"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r>
              <w:rPr>
                <w:rFonts w:hint="eastAsia" w:ascii="宋体" w:hAnsi="宋体" w:cs="宋体"/>
              </w:rPr>
              <w:t>..</w:t>
            </w:r>
          </w:p>
        </w:tc>
        <w:tc>
          <w:tcPr>
            <w:tcW w:w="1050"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十一、同类项目业绩表格式</w:t>
      </w:r>
    </w:p>
    <w:p>
      <w:pPr>
        <w:ind w:firstLine="480"/>
      </w:pPr>
    </w:p>
    <w:p>
      <w:pPr>
        <w:spacing w:line="380" w:lineRule="exact"/>
        <w:ind w:firstLine="602"/>
        <w:jc w:val="center"/>
        <w:rPr>
          <w:rFonts w:ascii="宋体" w:hAnsi="宋体" w:cs="宋体"/>
          <w:b/>
          <w:sz w:val="30"/>
          <w:szCs w:val="30"/>
        </w:rPr>
      </w:pPr>
      <w:r>
        <w:rPr>
          <w:rFonts w:hint="eastAsia" w:ascii="宋体" w:hAnsi="宋体" w:cs="宋体"/>
          <w:b/>
          <w:sz w:val="30"/>
          <w:szCs w:val="30"/>
        </w:rPr>
        <w:t>同类项目业绩表</w:t>
      </w:r>
    </w:p>
    <w:p>
      <w:pPr>
        <w:spacing w:line="380" w:lineRule="exact"/>
        <w:ind w:firstLine="480"/>
        <w:rPr>
          <w:rFonts w:ascii="宋体" w:hAnsi="宋体" w:cs="宋体"/>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w:t>
      </w:r>
      <w:r>
        <w:rPr>
          <w:rFonts w:hint="eastAsia" w:ascii="宋体" w:hAnsi="宋体" w:cs="宋体"/>
          <w:bCs/>
          <w:szCs w:val="21"/>
        </w:rPr>
        <w:t>项目合同及验收合格证明扫描件</w:t>
      </w:r>
      <w:r>
        <w:rPr>
          <w:rFonts w:hint="eastAsia" w:ascii="宋体" w:hAnsi="宋体" w:cs="宋体"/>
          <w:szCs w:val="24"/>
        </w:rPr>
        <w:t>并加盖投标人CA公章。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十二、技术偏离表格式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技术偏离表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货物名称</w:t>
            </w:r>
          </w:p>
        </w:tc>
        <w:tc>
          <w:tcPr>
            <w:tcW w:w="1559" w:type="dxa"/>
            <w:vAlign w:val="center"/>
          </w:tcPr>
          <w:p>
            <w:pPr>
              <w:spacing w:line="276" w:lineRule="auto"/>
              <w:ind w:firstLine="0" w:firstLineChars="0"/>
              <w:rPr>
                <w:rFonts w:ascii="宋体" w:hAnsi="宋体" w:cs="宋体"/>
              </w:rPr>
            </w:pPr>
            <w:r>
              <w:rPr>
                <w:rFonts w:hint="eastAsia" w:ascii="宋体" w:hAnsi="宋体" w:cs="宋体"/>
              </w:rPr>
              <w:t>单位及数量</w:t>
            </w:r>
          </w:p>
        </w:tc>
        <w:tc>
          <w:tcPr>
            <w:tcW w:w="1855"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2109" w:type="dxa"/>
            <w:vAlign w:val="center"/>
          </w:tcPr>
          <w:p>
            <w:pPr>
              <w:spacing w:line="276" w:lineRule="auto"/>
              <w:ind w:firstLine="0" w:firstLineChars="0"/>
              <w:rPr>
                <w:rFonts w:ascii="宋体" w:hAnsi="宋体" w:cs="宋体"/>
              </w:rPr>
            </w:pPr>
            <w:r>
              <w:rPr>
                <w:rFonts w:hint="eastAsia" w:ascii="宋体" w:hAnsi="宋体" w:cs="宋体"/>
              </w:rPr>
              <w:t>投标文件</w:t>
            </w:r>
          </w:p>
          <w:p>
            <w:pPr>
              <w:spacing w:line="276" w:lineRule="auto"/>
              <w:ind w:firstLine="0" w:firstLineChars="0"/>
              <w:rPr>
                <w:rFonts w:ascii="宋体" w:hAnsi="宋体" w:cs="宋体"/>
              </w:rPr>
            </w:pPr>
            <w:r>
              <w:rPr>
                <w:rFonts w:hint="eastAsia" w:ascii="宋体" w:hAnsi="宋体" w:cs="宋体"/>
              </w:rPr>
              <w:t>技术参数</w:t>
            </w:r>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注：对于采购文件中提出的全部技术参数要求，应在技术偏离表中逐条列出，未列出的视同无偏离。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ind w:firstLine="2560" w:firstLineChars="850"/>
        <w:contextualSpacing/>
        <w:rPr>
          <w:rFonts w:ascii="宋体" w:hAnsi="宋体" w:cs="宋体"/>
          <w:szCs w:val="24"/>
        </w:rPr>
        <w:sectPr>
          <w:pgSz w:w="11906" w:h="16838"/>
          <w:pgMar w:top="1418" w:right="1077" w:bottom="1418" w:left="1077" w:header="851" w:footer="992" w:gutter="340"/>
          <w:cols w:space="720" w:num="1"/>
          <w:docGrid w:linePitch="381" w:charSpace="0"/>
        </w:sectPr>
      </w:pPr>
      <w:r>
        <w:rPr>
          <w:rFonts w:hint="eastAsia"/>
          <w:b/>
          <w:sz w:val="30"/>
          <w:szCs w:val="30"/>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十三、投标函格式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w:t>
      </w:r>
      <w:r>
        <w:rPr>
          <w:rFonts w:ascii="宋体" w:hAnsi="宋体" w:cs="宋体"/>
          <w:szCs w:val="24"/>
          <w:u w:val="single"/>
        </w:rPr>
        <w:t>______________</w:t>
      </w:r>
      <w:r>
        <w:rPr>
          <w:rFonts w:hint="eastAsia" w:ascii="宋体" w:hAnsi="宋体" w:cs="宋体"/>
          <w:color w:val="000000"/>
          <w:szCs w:val="24"/>
          <w:u w:val="single"/>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u w:val="single"/>
        </w:rPr>
        <w:t>_</w:t>
      </w:r>
      <w:r>
        <w:rPr>
          <w:rFonts w:ascii="宋体" w:hAnsi="宋体" w:cs="宋体"/>
          <w:szCs w:val="24"/>
          <w:u w:val="single"/>
        </w:rPr>
        <w:t>______________________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十四、开标一览表格式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开标一览表</w:t>
      </w:r>
    </w:p>
    <w:p>
      <w:pPr>
        <w:spacing w:before="120" w:beforeLines="50"/>
        <w:ind w:firstLine="480"/>
        <w:rPr>
          <w:rFonts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1440" w:firstLineChars="600"/>
        <w:rPr>
          <w:rFonts w:ascii="宋体" w:hAnsi="宋体" w:cs="宋体"/>
          <w:color w:val="000000"/>
          <w:szCs w:val="24"/>
        </w:rPr>
      </w:pPr>
      <w:r>
        <w:rPr>
          <w:rFonts w:hint="eastAsia" w:ascii="宋体" w:hAnsi="宋体" w:cs="宋体"/>
          <w:color w:val="000000"/>
          <w:szCs w:val="24"/>
        </w:rPr>
        <w:t xml:space="preserve">                                          报价单位：元人民币</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ascii="宋体" w:hAnsi="宋体" w:cs="宋体"/>
                <w:b/>
                <w:color w:val="000000"/>
                <w:szCs w:val="24"/>
              </w:rPr>
            </w:pPr>
            <w:r>
              <w:rPr>
                <w:rFonts w:hint="eastAsia" w:ascii="宋体" w:hAnsi="宋体"/>
                <w:b/>
                <w:szCs w:val="24"/>
              </w:rPr>
              <w:t>嘉善县陶庄镇卫生院彩色多普勒超声波诊断仪采购项目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交货期</w:t>
            </w:r>
          </w:p>
        </w:tc>
        <w:tc>
          <w:tcPr>
            <w:tcW w:w="6852" w:type="dxa"/>
            <w:vAlign w:val="center"/>
          </w:tcPr>
          <w:p>
            <w:pPr>
              <w:spacing w:line="520" w:lineRule="exact"/>
              <w:ind w:firstLine="0" w:firstLineChars="0"/>
              <w:rPr>
                <w:rFonts w:ascii="宋体" w:hAnsi="宋体"/>
                <w:b/>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p>
        </w:tc>
      </w:tr>
    </w:tbl>
    <w:p>
      <w:pPr>
        <w:adjustRightInd w:val="0"/>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：报价一经涂改，应在涂改处加盖单位公章或者由法定代表人或被授权人签字或盖章，否则其投标作无效标处理。</w:t>
      </w: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headerReference r:id="rId15" w:type="default"/>
          <w:pgSz w:w="11906" w:h="16838"/>
          <w:pgMar w:top="1418" w:right="1077" w:bottom="1418" w:left="1077" w:header="851" w:footer="851" w:gutter="340"/>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十五、投标报价明细表格式</w:t>
      </w:r>
    </w:p>
    <w:p>
      <w:pPr>
        <w:pStyle w:val="20"/>
        <w:snapToGrid w:val="0"/>
        <w:spacing w:beforeLines="0" w:afterLines="0" w:line="300" w:lineRule="auto"/>
        <w:ind w:firstLine="0" w:firstLineChars="0"/>
        <w:contextualSpacing/>
        <w:jc w:val="center"/>
        <w:rPr>
          <w:rFonts w:hAnsi="宋体" w:cs="宋体"/>
          <w:b/>
          <w:bCs/>
          <w:sz w:val="32"/>
          <w:szCs w:val="32"/>
        </w:rPr>
      </w:pPr>
      <w:r>
        <w:rPr>
          <w:rFonts w:hint="eastAsia" w:hAnsi="宋体" w:cs="宋体"/>
          <w:b/>
          <w:bCs/>
          <w:sz w:val="32"/>
          <w:szCs w:val="32"/>
        </w:rPr>
        <w:t>投标报价明细表</w:t>
      </w:r>
    </w:p>
    <w:p>
      <w:pPr>
        <w:pStyle w:val="20"/>
        <w:snapToGrid w:val="0"/>
        <w:spacing w:before="100" w:beforeLines="0" w:beforeAutospacing="1" w:after="100" w:afterLines="0" w:afterAutospacing="1" w:line="300" w:lineRule="auto"/>
        <w:ind w:firstLine="0" w:firstLineChars="0"/>
        <w:rPr>
          <w:rFonts w:hAnsi="宋体" w:cs="宋体"/>
          <w:sz w:val="24"/>
          <w:szCs w:val="24"/>
        </w:rPr>
      </w:pPr>
      <w:r>
        <w:rPr>
          <w:rFonts w:hint="eastAsia" w:hAnsi="宋体" w:cs="宋体"/>
          <w:sz w:val="24"/>
          <w:szCs w:val="24"/>
        </w:rPr>
        <w:t xml:space="preserve">                                                   金额单位：人民币（元）</w:t>
      </w:r>
    </w:p>
    <w:tbl>
      <w:tblPr>
        <w:tblStyle w:val="38"/>
        <w:tblW w:w="0" w:type="auto"/>
        <w:tblInd w:w="3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1295"/>
        <w:gridCol w:w="912"/>
        <w:gridCol w:w="1604"/>
        <w:gridCol w:w="1337"/>
        <w:gridCol w:w="1203"/>
        <w:gridCol w:w="1069"/>
        <w:gridCol w:w="1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4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r>
              <w:rPr>
                <w:rFonts w:hint="eastAsia" w:ascii="宋体" w:hAnsi="宋体" w:cs="宋体"/>
              </w:rPr>
              <w:t>序号</w:t>
            </w:r>
          </w:p>
        </w:tc>
        <w:tc>
          <w:tcPr>
            <w:tcW w:w="12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r>
              <w:rPr>
                <w:rFonts w:hint="eastAsia" w:ascii="宋体" w:hAnsi="宋体" w:cs="宋体"/>
              </w:rPr>
              <w:t>产品名称</w:t>
            </w:r>
          </w:p>
        </w:tc>
        <w:tc>
          <w:tcPr>
            <w:tcW w:w="912" w:type="dxa"/>
            <w:tcBorders>
              <w:top w:val="single" w:color="auto" w:sz="4" w:space="0"/>
              <w:left w:val="single" w:color="auto" w:sz="4" w:space="0"/>
              <w:bottom w:val="single" w:color="auto" w:sz="4" w:space="0"/>
              <w:right w:val="single" w:color="auto" w:sz="4" w:space="0"/>
            </w:tcBorders>
            <w:vAlign w:val="center"/>
          </w:tcPr>
          <w:p>
            <w:pPr>
              <w:pStyle w:val="87"/>
              <w:ind w:firstLine="0" w:firstLineChars="0"/>
              <w:rPr>
                <w:rFonts w:cs="宋体"/>
              </w:rPr>
            </w:pPr>
            <w:r>
              <w:rPr>
                <w:rFonts w:hint="eastAsia" w:cs="宋体"/>
              </w:rPr>
              <w:t>品牌</w:t>
            </w:r>
          </w:p>
        </w:tc>
        <w:tc>
          <w:tcPr>
            <w:tcW w:w="160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rPr>
            </w:pPr>
            <w:r>
              <w:rPr>
                <w:rFonts w:hint="eastAsia" w:ascii="宋体" w:hAnsi="宋体" w:cs="宋体"/>
              </w:rPr>
              <w:t>规格型号（技术性能）</w:t>
            </w:r>
          </w:p>
        </w:tc>
        <w:tc>
          <w:tcPr>
            <w:tcW w:w="13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r>
              <w:rPr>
                <w:rFonts w:hint="eastAsia" w:ascii="宋体" w:hAnsi="宋体" w:cs="宋体"/>
              </w:rPr>
              <w:t>单位及数量</w:t>
            </w:r>
          </w:p>
        </w:tc>
        <w:tc>
          <w:tcPr>
            <w:tcW w:w="12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r>
              <w:rPr>
                <w:rFonts w:hint="eastAsia" w:ascii="宋体" w:hAnsi="宋体" w:cs="宋体"/>
              </w:rPr>
              <w:t>单价</w:t>
            </w:r>
          </w:p>
        </w:tc>
        <w:tc>
          <w:tcPr>
            <w:tcW w:w="10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r>
              <w:rPr>
                <w:rFonts w:hint="eastAsia" w:ascii="宋体" w:hAnsi="宋体" w:cs="宋体"/>
              </w:rPr>
              <w:t>金额</w:t>
            </w:r>
          </w:p>
        </w:tc>
        <w:tc>
          <w:tcPr>
            <w:tcW w:w="105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2"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r>
              <w:rPr>
                <w:rFonts w:hint="eastAsia" w:ascii="宋体" w:hAnsi="宋体" w:cs="宋体"/>
                <w:spacing w:val="20"/>
              </w:rPr>
              <w:t>投  标 总  价</w:t>
            </w:r>
          </w:p>
        </w:tc>
        <w:tc>
          <w:tcPr>
            <w:tcW w:w="10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p>
        </w:tc>
      </w:tr>
    </w:tbl>
    <w:p>
      <w:pPr>
        <w:spacing w:line="276" w:lineRule="auto"/>
        <w:ind w:firstLine="480"/>
        <w:rPr>
          <w:rFonts w:ascii="宋体" w:hAnsi="宋体" w:cs="宋体"/>
          <w:color w:val="FF0000"/>
        </w:rPr>
      </w:pPr>
      <w:r>
        <w:rPr>
          <w:rFonts w:hint="eastAsia" w:ascii="宋体" w:hAnsi="宋体" w:cs="宋体"/>
          <w:color w:val="000000"/>
        </w:rPr>
        <w:t>注：1.</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货到就位以及安装、调试、验收、培训、保修、税金、利润等一切费用。</w:t>
      </w:r>
    </w:p>
    <w:p>
      <w:pPr>
        <w:tabs>
          <w:tab w:val="left" w:pos="1418"/>
        </w:tabs>
        <w:snapToGrid w:val="0"/>
        <w:spacing w:line="276" w:lineRule="auto"/>
        <w:ind w:firstLine="560"/>
        <w:rPr>
          <w:rFonts w:ascii="宋体" w:hAnsi="宋体" w:cs="宋体"/>
          <w:color w:val="000000"/>
        </w:rPr>
      </w:pPr>
      <w:r>
        <w:rPr>
          <w:rFonts w:hint="eastAsia" w:ascii="宋体" w:hAnsi="宋体" w:cs="宋体"/>
          <w:spacing w:val="20"/>
          <w:szCs w:val="20"/>
        </w:rPr>
        <w:t>2.</w:t>
      </w:r>
      <w:r>
        <w:rPr>
          <w:rFonts w:hint="eastAsia" w:ascii="宋体" w:hAnsi="宋体" w:cs="宋体"/>
          <w:color w:val="000000"/>
        </w:rPr>
        <w:t>“投标报价明细表”为多页的，每页均需加盖投标人公章。</w:t>
      </w:r>
    </w:p>
    <w:p>
      <w:pPr>
        <w:spacing w:line="276" w:lineRule="auto"/>
        <w:ind w:firstLine="560"/>
        <w:rPr>
          <w:rFonts w:ascii="宋体" w:hAnsi="宋体" w:cs="宋体"/>
          <w:color w:val="000000"/>
        </w:rPr>
      </w:pPr>
      <w:r>
        <w:rPr>
          <w:rFonts w:hint="eastAsia" w:ascii="宋体" w:hAnsi="宋体" w:cs="宋体"/>
          <w:spacing w:val="20"/>
        </w:rPr>
        <w:t>3.</w:t>
      </w:r>
      <w:r>
        <w:rPr>
          <w:rFonts w:hint="eastAsia" w:ascii="宋体" w:hAnsi="宋体" w:cs="宋体"/>
          <w:color w:val="000000"/>
        </w:rPr>
        <w:t>投标报价明细表所填内容按采购需求为准。漏报的视同已包含在投标总价内。有重大缺项的将作无效标处理。</w:t>
      </w:r>
    </w:p>
    <w:p>
      <w:pPr>
        <w:spacing w:line="276" w:lineRule="auto"/>
        <w:ind w:firstLine="480"/>
      </w:pPr>
      <w:r>
        <w:rPr>
          <w:rFonts w:hint="eastAsia"/>
        </w:rPr>
        <w:t>4</w:t>
      </w:r>
      <w:r>
        <w:t>.</w:t>
      </w:r>
      <w:r>
        <w:rPr>
          <w:rFonts w:hint="eastAsia"/>
        </w:rPr>
        <w:t>本表中“投标总价”应与“开标一览表”中的投标总价一致。</w:t>
      </w:r>
    </w:p>
    <w:p>
      <w:pPr>
        <w:spacing w:line="276" w:lineRule="auto"/>
        <w:ind w:firstLine="3600" w:firstLineChars="1500"/>
        <w:rPr>
          <w:rFonts w:ascii="宋体" w:hAnsi="宋体" w:cs="宋体"/>
          <w:color w:val="000000"/>
          <w:szCs w:val="24"/>
        </w:rPr>
      </w:pP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276" w:lineRule="auto"/>
        <w:ind w:firstLine="480"/>
      </w:pPr>
      <w:r>
        <w:rPr>
          <w:rFonts w:hint="eastAsia" w:ascii="宋体" w:hAnsi="宋体" w:cs="宋体"/>
          <w:color w:val="000000"/>
          <w:szCs w:val="24"/>
        </w:rPr>
        <w:t xml:space="preserve">                                        日    期：_____年____月____日</w:t>
      </w:r>
      <w:r>
        <w:rPr>
          <w:rFonts w:hint="eastAsia" w:hAnsi="宋体" w:cs="宋体"/>
        </w:rPr>
        <w:br w:type="page"/>
      </w:r>
    </w:p>
    <w:p>
      <w:pPr>
        <w:pStyle w:val="102"/>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十六、政府采购活动现场确认声明书</w:t>
      </w:r>
    </w:p>
    <w:p>
      <w:pPr>
        <w:pStyle w:val="102"/>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default" w:hAnsi="宋体" w:eastAsia="宋体" w:cs="宋体"/>
          <w:sz w:val="24"/>
          <w:szCs w:val="24"/>
        </w:rPr>
        <w:t>11</w:t>
      </w:r>
      <w:r>
        <w:rPr>
          <w:rFonts w:hAnsi="宋体" w:eastAsia="宋体" w:cs="宋体"/>
          <w:sz w:val="24"/>
          <w:szCs w:val="24"/>
        </w:rPr>
        <w:t>月</w:t>
      </w:r>
      <w:r>
        <w:rPr>
          <w:rFonts w:hint="default" w:hAnsi="宋体" w:eastAsia="宋体" w:cs="宋体"/>
          <w:sz w:val="24"/>
          <w:szCs w:val="24"/>
        </w:rPr>
        <w:t>29</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02"/>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0"/>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嘉善县陶庄镇卫生院彩色多普勒超声波诊断仪采购项目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HZZX-2022-G</w:t>
      </w:r>
      <w:r>
        <w:rPr>
          <w:rFonts w:hint="eastAsia" w:hAnsi="宋体" w:cs="宋体"/>
          <w:color w:val="000000"/>
          <w:spacing w:val="6"/>
          <w:sz w:val="24"/>
          <w:szCs w:val="24"/>
          <w:u w:val="single"/>
          <w:lang w:val="en-US" w:eastAsia="zh-CN"/>
        </w:rPr>
        <w:t>73</w:t>
      </w:r>
      <w:bookmarkStart w:id="36" w:name="_GoBack"/>
      <w:bookmarkEnd w:id="36"/>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2"/>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2"/>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2"/>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2"/>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2"/>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2"/>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2"/>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2"/>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2"/>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2"/>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2"/>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6"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C5LvNAQAAm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mpPPi3x4gt5M4S6gg1FcORZW7TeqWd+NvPWY+/1P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ZC5LvNAQAAmgMAAA4AAAAAAAAAAQAgAAAAIgEAAGRy&#10;cy9lMm9Eb2MueG1sUEsFBgAAAAAGAAYAWQEAAGEFAAAAAA==&#10;">
              <v:fill on="f" focussize="0,0"/>
              <v:stroke on="f" weight="1.25pt"/>
              <v:imagedata o:title=""/>
              <o:lock v:ext="edit" aspectratio="f"/>
              <v:textbox inset="0mm,0mm,0mm,0mm" style="mso-fit-shape-to-text:t;">
                <w:txbxContent>
                  <w:p>
                    <w:pPr>
                      <w:pStyle w:val="25"/>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rFonts w:ascii="宋体" w:hAnsi="宋体" w:cs="宋体"/>
        <w:color w:val="7F7F7F"/>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50</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asOz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6yWRRE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vasOzNAQAAmgMAAA4AAAAAAAAAAQAgAAAAIgEAAGRy&#10;cy9lMm9Eb2MueG1sUEsFBgAAAAAGAAYAWQEAAGEFAAAAAA==&#10;">
              <v:fill on="f" focussize="0,0"/>
              <v:stroke on="f" weight="1.25pt"/>
              <v:imagedata o:title=""/>
              <o:lock v:ext="edit" aspectratio="f"/>
              <v:textbox inset="0mm,0mm,0mm,0mm" style="mso-fit-shape-to-text:t;">
                <w:txbxContent>
                  <w:p>
                    <w:pPr>
                      <w:pStyle w:val="25"/>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50</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contextualSpacing/>
      <w:jc w:val="left"/>
    </w:pPr>
    <w:r>
      <w:rPr>
        <w:rFonts w:hint="eastAsia" w:ascii="宋体" w:hAnsi="宋体" w:cs="宋体"/>
      </w:rPr>
      <w:t>嘉善县陶庄镇卫生院彩色多普勒超声波诊断仪</w:t>
    </w:r>
    <w:r>
      <w:rPr>
        <w:rFonts w:hint="eastAsia" w:ascii="宋体" w:hAnsi="宋体" w:cs="宋体"/>
        <w:lang w:val="en-US" w:eastAsia="zh-CN"/>
      </w:rPr>
      <w:t>采购项目</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color w:val="000000"/>
        <w:szCs w:val="24"/>
      </w:rPr>
      <w:t>嘉善县陶庄镇卫生院彩色多普勒超声波诊断仪采购项目</w:t>
    </w:r>
    <w:r>
      <w:rPr>
        <w:rFonts w:hint="eastAsia" w:ascii="宋体" w:hAnsi="宋体" w:cs="宋体"/>
      </w:rPr>
      <w:t>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color w:val="000000"/>
        <w:szCs w:val="24"/>
      </w:rPr>
      <w:t>嘉善县陶庄镇卫生院彩色多普勒超声波诊断仪采购项目</w:t>
    </w:r>
    <w:r>
      <w:rPr>
        <w:rFonts w:hint="eastAsia" w:ascii="宋体" w:hAnsi="宋体" w:cs="宋体"/>
      </w:rPr>
      <w:t>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color w:val="000000"/>
        <w:szCs w:val="24"/>
      </w:rPr>
      <w:t>嘉善县陶庄镇卫生院彩色多普勒超声波诊断仪采购项目</w:t>
    </w:r>
    <w:r>
      <w:rPr>
        <w:rFonts w:hint="eastAsia" w:ascii="宋体" w:hAnsi="宋体" w:cs="宋体"/>
      </w:rPr>
      <w:t>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color w:val="000000"/>
        <w:szCs w:val="24"/>
      </w:rPr>
      <w:t>嘉善县陶庄镇卫生院彩色多普勒超声波诊断仪采购项目</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A4206"/>
    <w:multiLevelType w:val="singleLevel"/>
    <w:tmpl w:val="854A4206"/>
    <w:lvl w:ilvl="0" w:tentative="0">
      <w:start w:val="1"/>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OTZjOTczOGRlZTIyZjkwYWRjMzhiMmI5YjdmZjg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1770A"/>
    <w:rsid w:val="0002126C"/>
    <w:rsid w:val="000214F7"/>
    <w:rsid w:val="00021794"/>
    <w:rsid w:val="00021BE0"/>
    <w:rsid w:val="00021D5C"/>
    <w:rsid w:val="00021DC7"/>
    <w:rsid w:val="000222A9"/>
    <w:rsid w:val="0002338A"/>
    <w:rsid w:val="0002349B"/>
    <w:rsid w:val="0002382C"/>
    <w:rsid w:val="00023FA6"/>
    <w:rsid w:val="00025298"/>
    <w:rsid w:val="00025331"/>
    <w:rsid w:val="00025A05"/>
    <w:rsid w:val="00026033"/>
    <w:rsid w:val="0002604E"/>
    <w:rsid w:val="00026175"/>
    <w:rsid w:val="000262DB"/>
    <w:rsid w:val="00026982"/>
    <w:rsid w:val="000272A4"/>
    <w:rsid w:val="00027390"/>
    <w:rsid w:val="000275DA"/>
    <w:rsid w:val="000276DE"/>
    <w:rsid w:val="00027E12"/>
    <w:rsid w:val="0003054F"/>
    <w:rsid w:val="00030BB8"/>
    <w:rsid w:val="00030D24"/>
    <w:rsid w:val="00030D57"/>
    <w:rsid w:val="00030FB1"/>
    <w:rsid w:val="00031383"/>
    <w:rsid w:val="00031525"/>
    <w:rsid w:val="000316BD"/>
    <w:rsid w:val="00031743"/>
    <w:rsid w:val="0003191D"/>
    <w:rsid w:val="000338E2"/>
    <w:rsid w:val="00034034"/>
    <w:rsid w:val="00034476"/>
    <w:rsid w:val="00034599"/>
    <w:rsid w:val="00034707"/>
    <w:rsid w:val="00034F25"/>
    <w:rsid w:val="000356E5"/>
    <w:rsid w:val="00035C86"/>
    <w:rsid w:val="00035C8C"/>
    <w:rsid w:val="00035CBE"/>
    <w:rsid w:val="00036046"/>
    <w:rsid w:val="00036397"/>
    <w:rsid w:val="00036C78"/>
    <w:rsid w:val="00036E5A"/>
    <w:rsid w:val="0003732E"/>
    <w:rsid w:val="000373C9"/>
    <w:rsid w:val="000376F9"/>
    <w:rsid w:val="00037700"/>
    <w:rsid w:val="0003779C"/>
    <w:rsid w:val="00037B4B"/>
    <w:rsid w:val="00037E78"/>
    <w:rsid w:val="00040B62"/>
    <w:rsid w:val="00040D37"/>
    <w:rsid w:val="000410EA"/>
    <w:rsid w:val="0004121C"/>
    <w:rsid w:val="00041CE7"/>
    <w:rsid w:val="00041D35"/>
    <w:rsid w:val="00042130"/>
    <w:rsid w:val="000422E5"/>
    <w:rsid w:val="00042ED0"/>
    <w:rsid w:val="000434AA"/>
    <w:rsid w:val="00043812"/>
    <w:rsid w:val="00043BF1"/>
    <w:rsid w:val="00044501"/>
    <w:rsid w:val="00044516"/>
    <w:rsid w:val="00044CB0"/>
    <w:rsid w:val="00044D9A"/>
    <w:rsid w:val="000459BA"/>
    <w:rsid w:val="0004685E"/>
    <w:rsid w:val="0004705E"/>
    <w:rsid w:val="00047B22"/>
    <w:rsid w:val="00047B44"/>
    <w:rsid w:val="00047FD3"/>
    <w:rsid w:val="00050C6E"/>
    <w:rsid w:val="000513F0"/>
    <w:rsid w:val="0005237E"/>
    <w:rsid w:val="0005283A"/>
    <w:rsid w:val="000529CA"/>
    <w:rsid w:val="00052A2B"/>
    <w:rsid w:val="00052B15"/>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4A2"/>
    <w:rsid w:val="0006074A"/>
    <w:rsid w:val="00060A13"/>
    <w:rsid w:val="00060E2B"/>
    <w:rsid w:val="000611E0"/>
    <w:rsid w:val="00061BD1"/>
    <w:rsid w:val="00061F02"/>
    <w:rsid w:val="00062443"/>
    <w:rsid w:val="000625D9"/>
    <w:rsid w:val="00062EFE"/>
    <w:rsid w:val="000636DC"/>
    <w:rsid w:val="000641F9"/>
    <w:rsid w:val="000648FF"/>
    <w:rsid w:val="0006532E"/>
    <w:rsid w:val="00065577"/>
    <w:rsid w:val="000659EF"/>
    <w:rsid w:val="0006634B"/>
    <w:rsid w:val="000663E7"/>
    <w:rsid w:val="00066562"/>
    <w:rsid w:val="00066D6B"/>
    <w:rsid w:val="00066DD5"/>
    <w:rsid w:val="00067641"/>
    <w:rsid w:val="0007013F"/>
    <w:rsid w:val="000701F4"/>
    <w:rsid w:val="0007087F"/>
    <w:rsid w:val="00070EFB"/>
    <w:rsid w:val="0007146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396"/>
    <w:rsid w:val="000843AB"/>
    <w:rsid w:val="000846C3"/>
    <w:rsid w:val="0008502D"/>
    <w:rsid w:val="00085501"/>
    <w:rsid w:val="000855C7"/>
    <w:rsid w:val="00085640"/>
    <w:rsid w:val="00086614"/>
    <w:rsid w:val="00086B15"/>
    <w:rsid w:val="00087342"/>
    <w:rsid w:val="00087684"/>
    <w:rsid w:val="0008769B"/>
    <w:rsid w:val="000876BA"/>
    <w:rsid w:val="0008785E"/>
    <w:rsid w:val="0009022F"/>
    <w:rsid w:val="00090422"/>
    <w:rsid w:val="0009046D"/>
    <w:rsid w:val="00090D95"/>
    <w:rsid w:val="000910B4"/>
    <w:rsid w:val="000912F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713"/>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4A9"/>
    <w:rsid w:val="000A7A05"/>
    <w:rsid w:val="000A7CBC"/>
    <w:rsid w:val="000B0CBA"/>
    <w:rsid w:val="000B0FFC"/>
    <w:rsid w:val="000B11D7"/>
    <w:rsid w:val="000B129E"/>
    <w:rsid w:val="000B1AAA"/>
    <w:rsid w:val="000B1B1E"/>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5D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FE4"/>
    <w:rsid w:val="000E211B"/>
    <w:rsid w:val="000E26FD"/>
    <w:rsid w:val="000E3730"/>
    <w:rsid w:val="000E3D43"/>
    <w:rsid w:val="000E3DE8"/>
    <w:rsid w:val="000E3E38"/>
    <w:rsid w:val="000E4D1D"/>
    <w:rsid w:val="000E508A"/>
    <w:rsid w:val="000E53FC"/>
    <w:rsid w:val="000E634E"/>
    <w:rsid w:val="000E644F"/>
    <w:rsid w:val="000E65B8"/>
    <w:rsid w:val="000E7A18"/>
    <w:rsid w:val="000E7FAB"/>
    <w:rsid w:val="000F08A8"/>
    <w:rsid w:val="000F13E6"/>
    <w:rsid w:val="000F1575"/>
    <w:rsid w:val="000F15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8CE"/>
    <w:rsid w:val="00104C49"/>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C4B"/>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7B2"/>
    <w:rsid w:val="00130BFC"/>
    <w:rsid w:val="00130C25"/>
    <w:rsid w:val="001311A6"/>
    <w:rsid w:val="00131593"/>
    <w:rsid w:val="001317DB"/>
    <w:rsid w:val="00131C33"/>
    <w:rsid w:val="00131F99"/>
    <w:rsid w:val="00132084"/>
    <w:rsid w:val="001323A6"/>
    <w:rsid w:val="001327C4"/>
    <w:rsid w:val="001334FC"/>
    <w:rsid w:val="001347A7"/>
    <w:rsid w:val="0013497C"/>
    <w:rsid w:val="001349C6"/>
    <w:rsid w:val="00134F60"/>
    <w:rsid w:val="001357C6"/>
    <w:rsid w:val="00135A99"/>
    <w:rsid w:val="00135FDE"/>
    <w:rsid w:val="00136AC1"/>
    <w:rsid w:val="00137728"/>
    <w:rsid w:val="0013790C"/>
    <w:rsid w:val="00140981"/>
    <w:rsid w:val="00140CB3"/>
    <w:rsid w:val="00140FBF"/>
    <w:rsid w:val="00141970"/>
    <w:rsid w:val="00141C4A"/>
    <w:rsid w:val="00142511"/>
    <w:rsid w:val="001427ED"/>
    <w:rsid w:val="00142A67"/>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6F6"/>
    <w:rsid w:val="0014780D"/>
    <w:rsid w:val="001478DD"/>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E7A"/>
    <w:rsid w:val="00157F5A"/>
    <w:rsid w:val="001607B9"/>
    <w:rsid w:val="00160A07"/>
    <w:rsid w:val="00160EC8"/>
    <w:rsid w:val="001614A8"/>
    <w:rsid w:val="00162029"/>
    <w:rsid w:val="001622B8"/>
    <w:rsid w:val="00162D2D"/>
    <w:rsid w:val="00163397"/>
    <w:rsid w:val="0016473B"/>
    <w:rsid w:val="00164E77"/>
    <w:rsid w:val="00164F9B"/>
    <w:rsid w:val="0016534E"/>
    <w:rsid w:val="001654AE"/>
    <w:rsid w:val="001657F5"/>
    <w:rsid w:val="0016598F"/>
    <w:rsid w:val="001659B7"/>
    <w:rsid w:val="00165D4C"/>
    <w:rsid w:val="0016618E"/>
    <w:rsid w:val="0016625E"/>
    <w:rsid w:val="00166B90"/>
    <w:rsid w:val="00166F5E"/>
    <w:rsid w:val="0016717B"/>
    <w:rsid w:val="0016741B"/>
    <w:rsid w:val="00167A06"/>
    <w:rsid w:val="00167BAF"/>
    <w:rsid w:val="0017058A"/>
    <w:rsid w:val="001706EB"/>
    <w:rsid w:val="00171199"/>
    <w:rsid w:val="001723C4"/>
    <w:rsid w:val="001728DC"/>
    <w:rsid w:val="0017300E"/>
    <w:rsid w:val="00174338"/>
    <w:rsid w:val="00174B84"/>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60AF"/>
    <w:rsid w:val="001872A8"/>
    <w:rsid w:val="00187C6F"/>
    <w:rsid w:val="00187FB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D80"/>
    <w:rsid w:val="00194F94"/>
    <w:rsid w:val="00194FFE"/>
    <w:rsid w:val="00195474"/>
    <w:rsid w:val="0019573E"/>
    <w:rsid w:val="00195740"/>
    <w:rsid w:val="00195A26"/>
    <w:rsid w:val="00195F12"/>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9DE"/>
    <w:rsid w:val="001A3443"/>
    <w:rsid w:val="001A473A"/>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494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23AE"/>
    <w:rsid w:val="001E256E"/>
    <w:rsid w:val="001E2C9F"/>
    <w:rsid w:val="001E2CBF"/>
    <w:rsid w:val="001E2F04"/>
    <w:rsid w:val="001E30EB"/>
    <w:rsid w:val="001E3BEF"/>
    <w:rsid w:val="001E3E87"/>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52C"/>
    <w:rsid w:val="001F5C9D"/>
    <w:rsid w:val="001F5CF5"/>
    <w:rsid w:val="001F6967"/>
    <w:rsid w:val="001F6AB4"/>
    <w:rsid w:val="001F6BBD"/>
    <w:rsid w:val="001F7611"/>
    <w:rsid w:val="001F7AA5"/>
    <w:rsid w:val="001F7BDA"/>
    <w:rsid w:val="002003ED"/>
    <w:rsid w:val="002006A3"/>
    <w:rsid w:val="0020084B"/>
    <w:rsid w:val="00201D5C"/>
    <w:rsid w:val="00201FCC"/>
    <w:rsid w:val="0020287F"/>
    <w:rsid w:val="002031F6"/>
    <w:rsid w:val="0020378C"/>
    <w:rsid w:val="00203AA1"/>
    <w:rsid w:val="00203CAF"/>
    <w:rsid w:val="00203E3A"/>
    <w:rsid w:val="00204355"/>
    <w:rsid w:val="002043C7"/>
    <w:rsid w:val="00204D55"/>
    <w:rsid w:val="00205AD4"/>
    <w:rsid w:val="00205F9E"/>
    <w:rsid w:val="00206C14"/>
    <w:rsid w:val="00206D72"/>
    <w:rsid w:val="0020736A"/>
    <w:rsid w:val="00207A27"/>
    <w:rsid w:val="00210629"/>
    <w:rsid w:val="002106F6"/>
    <w:rsid w:val="00210797"/>
    <w:rsid w:val="00211157"/>
    <w:rsid w:val="00211485"/>
    <w:rsid w:val="00211BF6"/>
    <w:rsid w:val="00211FA8"/>
    <w:rsid w:val="0021358A"/>
    <w:rsid w:val="00213A70"/>
    <w:rsid w:val="00213EDF"/>
    <w:rsid w:val="002140B6"/>
    <w:rsid w:val="0021417F"/>
    <w:rsid w:val="00215244"/>
    <w:rsid w:val="00215513"/>
    <w:rsid w:val="00215B0C"/>
    <w:rsid w:val="00215E6A"/>
    <w:rsid w:val="00215FD6"/>
    <w:rsid w:val="002169DC"/>
    <w:rsid w:val="00216BC4"/>
    <w:rsid w:val="00217632"/>
    <w:rsid w:val="00217708"/>
    <w:rsid w:val="002178A4"/>
    <w:rsid w:val="00217EF5"/>
    <w:rsid w:val="0022012C"/>
    <w:rsid w:val="0022071A"/>
    <w:rsid w:val="0022092D"/>
    <w:rsid w:val="00220A10"/>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F1A"/>
    <w:rsid w:val="00231290"/>
    <w:rsid w:val="00231318"/>
    <w:rsid w:val="00231444"/>
    <w:rsid w:val="00231A3A"/>
    <w:rsid w:val="002322C0"/>
    <w:rsid w:val="00232F73"/>
    <w:rsid w:val="002338B7"/>
    <w:rsid w:val="002340AD"/>
    <w:rsid w:val="0023493C"/>
    <w:rsid w:val="00234DF2"/>
    <w:rsid w:val="00234E35"/>
    <w:rsid w:val="00235236"/>
    <w:rsid w:val="0023538B"/>
    <w:rsid w:val="00235D3B"/>
    <w:rsid w:val="00236108"/>
    <w:rsid w:val="0023699A"/>
    <w:rsid w:val="002374A7"/>
    <w:rsid w:val="002374D0"/>
    <w:rsid w:val="00237675"/>
    <w:rsid w:val="00237791"/>
    <w:rsid w:val="00237FF8"/>
    <w:rsid w:val="00241BF1"/>
    <w:rsid w:val="00242734"/>
    <w:rsid w:val="00242903"/>
    <w:rsid w:val="00242B7E"/>
    <w:rsid w:val="00243147"/>
    <w:rsid w:val="00243585"/>
    <w:rsid w:val="002435B8"/>
    <w:rsid w:val="0024478F"/>
    <w:rsid w:val="00244F32"/>
    <w:rsid w:val="00245256"/>
    <w:rsid w:val="00245589"/>
    <w:rsid w:val="00245A58"/>
    <w:rsid w:val="00245D73"/>
    <w:rsid w:val="00245FC2"/>
    <w:rsid w:val="002461B3"/>
    <w:rsid w:val="0024641B"/>
    <w:rsid w:val="002468CB"/>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35D2"/>
    <w:rsid w:val="002638E8"/>
    <w:rsid w:val="00264BA4"/>
    <w:rsid w:val="00264FDF"/>
    <w:rsid w:val="002650F0"/>
    <w:rsid w:val="0026561F"/>
    <w:rsid w:val="0026566D"/>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A59"/>
    <w:rsid w:val="00272F9B"/>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F77"/>
    <w:rsid w:val="002836ED"/>
    <w:rsid w:val="00283A50"/>
    <w:rsid w:val="00283B2B"/>
    <w:rsid w:val="002844D7"/>
    <w:rsid w:val="00284A6B"/>
    <w:rsid w:val="002850BD"/>
    <w:rsid w:val="002855F5"/>
    <w:rsid w:val="002856CB"/>
    <w:rsid w:val="002857DD"/>
    <w:rsid w:val="00286C47"/>
    <w:rsid w:val="002870BE"/>
    <w:rsid w:val="00287349"/>
    <w:rsid w:val="00287572"/>
    <w:rsid w:val="00290093"/>
    <w:rsid w:val="00290240"/>
    <w:rsid w:val="00290ABD"/>
    <w:rsid w:val="00291980"/>
    <w:rsid w:val="00292E7E"/>
    <w:rsid w:val="00293E4D"/>
    <w:rsid w:val="002941D9"/>
    <w:rsid w:val="00294DB6"/>
    <w:rsid w:val="00295333"/>
    <w:rsid w:val="0029679A"/>
    <w:rsid w:val="00297052"/>
    <w:rsid w:val="002975A9"/>
    <w:rsid w:val="002A0BE5"/>
    <w:rsid w:val="002A0E41"/>
    <w:rsid w:val="002A1454"/>
    <w:rsid w:val="002A1639"/>
    <w:rsid w:val="002A2157"/>
    <w:rsid w:val="002A223F"/>
    <w:rsid w:val="002A2301"/>
    <w:rsid w:val="002A26B4"/>
    <w:rsid w:val="002A2BA9"/>
    <w:rsid w:val="002A3D31"/>
    <w:rsid w:val="002A40F6"/>
    <w:rsid w:val="002A4A59"/>
    <w:rsid w:val="002A4D41"/>
    <w:rsid w:val="002A4EBC"/>
    <w:rsid w:val="002A51B0"/>
    <w:rsid w:val="002A52EA"/>
    <w:rsid w:val="002A550D"/>
    <w:rsid w:val="002A58B1"/>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C2"/>
    <w:rsid w:val="002B398A"/>
    <w:rsid w:val="002B3CA5"/>
    <w:rsid w:val="002B402C"/>
    <w:rsid w:val="002B47B7"/>
    <w:rsid w:val="002B48CB"/>
    <w:rsid w:val="002B4B74"/>
    <w:rsid w:val="002B4C67"/>
    <w:rsid w:val="002B5A27"/>
    <w:rsid w:val="002B5B2C"/>
    <w:rsid w:val="002B61DA"/>
    <w:rsid w:val="002B62C8"/>
    <w:rsid w:val="002B6925"/>
    <w:rsid w:val="002B6EAB"/>
    <w:rsid w:val="002B7934"/>
    <w:rsid w:val="002B7F6A"/>
    <w:rsid w:val="002C0CFA"/>
    <w:rsid w:val="002C1549"/>
    <w:rsid w:val="002C1A56"/>
    <w:rsid w:val="002C1D77"/>
    <w:rsid w:val="002C20D4"/>
    <w:rsid w:val="002C2647"/>
    <w:rsid w:val="002C27DD"/>
    <w:rsid w:val="002C27FF"/>
    <w:rsid w:val="002C2A83"/>
    <w:rsid w:val="002C3314"/>
    <w:rsid w:val="002C379B"/>
    <w:rsid w:val="002C3ED6"/>
    <w:rsid w:val="002C40BD"/>
    <w:rsid w:val="002C4C82"/>
    <w:rsid w:val="002C4EC2"/>
    <w:rsid w:val="002C51C0"/>
    <w:rsid w:val="002C5560"/>
    <w:rsid w:val="002C6614"/>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C94"/>
    <w:rsid w:val="002E345F"/>
    <w:rsid w:val="002E4037"/>
    <w:rsid w:val="002E4669"/>
    <w:rsid w:val="002E4D47"/>
    <w:rsid w:val="002E4DE5"/>
    <w:rsid w:val="002E581D"/>
    <w:rsid w:val="002E5DBD"/>
    <w:rsid w:val="002E5F7C"/>
    <w:rsid w:val="002E65D3"/>
    <w:rsid w:val="002E66B6"/>
    <w:rsid w:val="002E723A"/>
    <w:rsid w:val="002E7307"/>
    <w:rsid w:val="002E7541"/>
    <w:rsid w:val="002F01DC"/>
    <w:rsid w:val="002F0619"/>
    <w:rsid w:val="002F071B"/>
    <w:rsid w:val="002F0734"/>
    <w:rsid w:val="002F171B"/>
    <w:rsid w:val="002F19F3"/>
    <w:rsid w:val="002F1CB5"/>
    <w:rsid w:val="002F21C8"/>
    <w:rsid w:val="002F2328"/>
    <w:rsid w:val="002F2648"/>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A92"/>
    <w:rsid w:val="002F7D30"/>
    <w:rsid w:val="002F7DA5"/>
    <w:rsid w:val="002F7FE9"/>
    <w:rsid w:val="00300AB1"/>
    <w:rsid w:val="00300D5E"/>
    <w:rsid w:val="003013F6"/>
    <w:rsid w:val="00301631"/>
    <w:rsid w:val="0030265F"/>
    <w:rsid w:val="003028AD"/>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929"/>
    <w:rsid w:val="00327C9B"/>
    <w:rsid w:val="00327EEE"/>
    <w:rsid w:val="003300B6"/>
    <w:rsid w:val="0033071E"/>
    <w:rsid w:val="00330BA1"/>
    <w:rsid w:val="003315AD"/>
    <w:rsid w:val="003323A1"/>
    <w:rsid w:val="00332425"/>
    <w:rsid w:val="00332D90"/>
    <w:rsid w:val="003331FE"/>
    <w:rsid w:val="003334B7"/>
    <w:rsid w:val="00333595"/>
    <w:rsid w:val="0033396E"/>
    <w:rsid w:val="0033495A"/>
    <w:rsid w:val="00334B00"/>
    <w:rsid w:val="00334C3F"/>
    <w:rsid w:val="00334E33"/>
    <w:rsid w:val="00335183"/>
    <w:rsid w:val="00335587"/>
    <w:rsid w:val="00335767"/>
    <w:rsid w:val="0033594F"/>
    <w:rsid w:val="00335CC5"/>
    <w:rsid w:val="00336C37"/>
    <w:rsid w:val="0033730F"/>
    <w:rsid w:val="0033733B"/>
    <w:rsid w:val="003374BD"/>
    <w:rsid w:val="003376D1"/>
    <w:rsid w:val="00337F65"/>
    <w:rsid w:val="0034015A"/>
    <w:rsid w:val="0034040F"/>
    <w:rsid w:val="00340A93"/>
    <w:rsid w:val="00340B7F"/>
    <w:rsid w:val="00341865"/>
    <w:rsid w:val="00341B4D"/>
    <w:rsid w:val="00342271"/>
    <w:rsid w:val="003425DE"/>
    <w:rsid w:val="0034283B"/>
    <w:rsid w:val="00342D41"/>
    <w:rsid w:val="00343317"/>
    <w:rsid w:val="00343754"/>
    <w:rsid w:val="0034375B"/>
    <w:rsid w:val="003437B2"/>
    <w:rsid w:val="003438AD"/>
    <w:rsid w:val="00343C75"/>
    <w:rsid w:val="00343E9B"/>
    <w:rsid w:val="00344094"/>
    <w:rsid w:val="00344430"/>
    <w:rsid w:val="003447F0"/>
    <w:rsid w:val="00345229"/>
    <w:rsid w:val="00345AE8"/>
    <w:rsid w:val="0034709B"/>
    <w:rsid w:val="0034792E"/>
    <w:rsid w:val="00347989"/>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1BC"/>
    <w:rsid w:val="00362630"/>
    <w:rsid w:val="003629E4"/>
    <w:rsid w:val="00362AA1"/>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4E79"/>
    <w:rsid w:val="003759C1"/>
    <w:rsid w:val="00375CA5"/>
    <w:rsid w:val="00375E61"/>
    <w:rsid w:val="00375F46"/>
    <w:rsid w:val="00376100"/>
    <w:rsid w:val="00376EE4"/>
    <w:rsid w:val="00377018"/>
    <w:rsid w:val="00377AA1"/>
    <w:rsid w:val="00377BB0"/>
    <w:rsid w:val="00380E86"/>
    <w:rsid w:val="00380FFA"/>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104"/>
    <w:rsid w:val="00390695"/>
    <w:rsid w:val="00390870"/>
    <w:rsid w:val="003908BF"/>
    <w:rsid w:val="00390AE4"/>
    <w:rsid w:val="00390C6B"/>
    <w:rsid w:val="00391462"/>
    <w:rsid w:val="0039158B"/>
    <w:rsid w:val="00391927"/>
    <w:rsid w:val="00391C23"/>
    <w:rsid w:val="00391F48"/>
    <w:rsid w:val="003920EC"/>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D93"/>
    <w:rsid w:val="00396353"/>
    <w:rsid w:val="00396BC6"/>
    <w:rsid w:val="00397055"/>
    <w:rsid w:val="003976D7"/>
    <w:rsid w:val="003978DB"/>
    <w:rsid w:val="00397C2B"/>
    <w:rsid w:val="00397DB3"/>
    <w:rsid w:val="003A0599"/>
    <w:rsid w:val="003A079C"/>
    <w:rsid w:val="003A0EBF"/>
    <w:rsid w:val="003A116C"/>
    <w:rsid w:val="003A1657"/>
    <w:rsid w:val="003A1EC8"/>
    <w:rsid w:val="003A2501"/>
    <w:rsid w:val="003A262B"/>
    <w:rsid w:val="003A3A0A"/>
    <w:rsid w:val="003A3F15"/>
    <w:rsid w:val="003A414F"/>
    <w:rsid w:val="003A4B05"/>
    <w:rsid w:val="003A4BB9"/>
    <w:rsid w:val="003A5235"/>
    <w:rsid w:val="003A54D2"/>
    <w:rsid w:val="003A5A51"/>
    <w:rsid w:val="003A6240"/>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DE8"/>
    <w:rsid w:val="003C560B"/>
    <w:rsid w:val="003C5845"/>
    <w:rsid w:val="003C5AE4"/>
    <w:rsid w:val="003C5FC3"/>
    <w:rsid w:val="003C60A8"/>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07"/>
    <w:rsid w:val="003D4BDF"/>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94B"/>
    <w:rsid w:val="003F2247"/>
    <w:rsid w:val="003F288D"/>
    <w:rsid w:val="003F3273"/>
    <w:rsid w:val="003F3329"/>
    <w:rsid w:val="003F3647"/>
    <w:rsid w:val="003F4632"/>
    <w:rsid w:val="003F4AFA"/>
    <w:rsid w:val="003F578F"/>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459B"/>
    <w:rsid w:val="00404809"/>
    <w:rsid w:val="00404DDB"/>
    <w:rsid w:val="00405340"/>
    <w:rsid w:val="004054BF"/>
    <w:rsid w:val="00405E04"/>
    <w:rsid w:val="00406CCE"/>
    <w:rsid w:val="00406FC1"/>
    <w:rsid w:val="00407AB4"/>
    <w:rsid w:val="00407D6C"/>
    <w:rsid w:val="00410CEF"/>
    <w:rsid w:val="004116A8"/>
    <w:rsid w:val="00411C1F"/>
    <w:rsid w:val="00413DC0"/>
    <w:rsid w:val="00414042"/>
    <w:rsid w:val="00414376"/>
    <w:rsid w:val="00414B11"/>
    <w:rsid w:val="0041538B"/>
    <w:rsid w:val="00415C22"/>
    <w:rsid w:val="004161DF"/>
    <w:rsid w:val="0041674F"/>
    <w:rsid w:val="00417308"/>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4378"/>
    <w:rsid w:val="00434623"/>
    <w:rsid w:val="004348A5"/>
    <w:rsid w:val="00435352"/>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381"/>
    <w:rsid w:val="0045253F"/>
    <w:rsid w:val="00452E6F"/>
    <w:rsid w:val="00453242"/>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68E"/>
    <w:rsid w:val="00474346"/>
    <w:rsid w:val="00474717"/>
    <w:rsid w:val="0047478F"/>
    <w:rsid w:val="00474C66"/>
    <w:rsid w:val="00475213"/>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D8C"/>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A79"/>
    <w:rsid w:val="004A6FDD"/>
    <w:rsid w:val="004A706A"/>
    <w:rsid w:val="004A70CD"/>
    <w:rsid w:val="004A73E8"/>
    <w:rsid w:val="004B03EC"/>
    <w:rsid w:val="004B104A"/>
    <w:rsid w:val="004B15CF"/>
    <w:rsid w:val="004B1700"/>
    <w:rsid w:val="004B17FD"/>
    <w:rsid w:val="004B18A4"/>
    <w:rsid w:val="004B217B"/>
    <w:rsid w:val="004B2528"/>
    <w:rsid w:val="004B26D0"/>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94"/>
    <w:rsid w:val="004B5F7D"/>
    <w:rsid w:val="004B6A2C"/>
    <w:rsid w:val="004B6EC5"/>
    <w:rsid w:val="004C0370"/>
    <w:rsid w:val="004C052B"/>
    <w:rsid w:val="004C0BC8"/>
    <w:rsid w:val="004C0DFB"/>
    <w:rsid w:val="004C1AE7"/>
    <w:rsid w:val="004C1B32"/>
    <w:rsid w:val="004C1F51"/>
    <w:rsid w:val="004C201F"/>
    <w:rsid w:val="004C2820"/>
    <w:rsid w:val="004C2E2E"/>
    <w:rsid w:val="004C2EB9"/>
    <w:rsid w:val="004C2FC2"/>
    <w:rsid w:val="004C3364"/>
    <w:rsid w:val="004C3583"/>
    <w:rsid w:val="004C3706"/>
    <w:rsid w:val="004C38C4"/>
    <w:rsid w:val="004C496A"/>
    <w:rsid w:val="004C4A5B"/>
    <w:rsid w:val="004C5C08"/>
    <w:rsid w:val="004C5E85"/>
    <w:rsid w:val="004C6A81"/>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0CE"/>
    <w:rsid w:val="00501303"/>
    <w:rsid w:val="0050173E"/>
    <w:rsid w:val="0050216D"/>
    <w:rsid w:val="00502D8F"/>
    <w:rsid w:val="00502E7C"/>
    <w:rsid w:val="00502F34"/>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09BD"/>
    <w:rsid w:val="005210B8"/>
    <w:rsid w:val="00521C6C"/>
    <w:rsid w:val="00521E65"/>
    <w:rsid w:val="005222ED"/>
    <w:rsid w:val="005225E8"/>
    <w:rsid w:val="00522A36"/>
    <w:rsid w:val="00522C6F"/>
    <w:rsid w:val="0052308F"/>
    <w:rsid w:val="00523375"/>
    <w:rsid w:val="00523F45"/>
    <w:rsid w:val="00523FDD"/>
    <w:rsid w:val="00524126"/>
    <w:rsid w:val="005241F8"/>
    <w:rsid w:val="00524754"/>
    <w:rsid w:val="00524E3B"/>
    <w:rsid w:val="00524F0D"/>
    <w:rsid w:val="005258C4"/>
    <w:rsid w:val="00525F49"/>
    <w:rsid w:val="00526875"/>
    <w:rsid w:val="005274A3"/>
    <w:rsid w:val="00527665"/>
    <w:rsid w:val="00527B28"/>
    <w:rsid w:val="00530005"/>
    <w:rsid w:val="0053080D"/>
    <w:rsid w:val="00530F54"/>
    <w:rsid w:val="00531465"/>
    <w:rsid w:val="005315EF"/>
    <w:rsid w:val="00531870"/>
    <w:rsid w:val="00531C8D"/>
    <w:rsid w:val="005321A2"/>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C7F"/>
    <w:rsid w:val="00537CBA"/>
    <w:rsid w:val="00540B53"/>
    <w:rsid w:val="00540E96"/>
    <w:rsid w:val="0054119B"/>
    <w:rsid w:val="0054169C"/>
    <w:rsid w:val="00541ACA"/>
    <w:rsid w:val="00542507"/>
    <w:rsid w:val="005429E2"/>
    <w:rsid w:val="00542F80"/>
    <w:rsid w:val="00543613"/>
    <w:rsid w:val="005441ED"/>
    <w:rsid w:val="005452D8"/>
    <w:rsid w:val="00545520"/>
    <w:rsid w:val="005457CA"/>
    <w:rsid w:val="00545962"/>
    <w:rsid w:val="005461A9"/>
    <w:rsid w:val="005462FF"/>
    <w:rsid w:val="0054689E"/>
    <w:rsid w:val="00546DF1"/>
    <w:rsid w:val="00546E7B"/>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588"/>
    <w:rsid w:val="00562639"/>
    <w:rsid w:val="00562A61"/>
    <w:rsid w:val="00563166"/>
    <w:rsid w:val="00563D1A"/>
    <w:rsid w:val="00564212"/>
    <w:rsid w:val="00564340"/>
    <w:rsid w:val="00564762"/>
    <w:rsid w:val="005648C9"/>
    <w:rsid w:val="0056498D"/>
    <w:rsid w:val="005649DB"/>
    <w:rsid w:val="00564A73"/>
    <w:rsid w:val="00564B13"/>
    <w:rsid w:val="00564B31"/>
    <w:rsid w:val="00564F33"/>
    <w:rsid w:val="0056586D"/>
    <w:rsid w:val="00565BEC"/>
    <w:rsid w:val="00565DD8"/>
    <w:rsid w:val="00566839"/>
    <w:rsid w:val="00567A3B"/>
    <w:rsid w:val="00567DD5"/>
    <w:rsid w:val="00567EAF"/>
    <w:rsid w:val="00567F3E"/>
    <w:rsid w:val="005702A7"/>
    <w:rsid w:val="00570593"/>
    <w:rsid w:val="005715AF"/>
    <w:rsid w:val="00572D3A"/>
    <w:rsid w:val="00573419"/>
    <w:rsid w:val="005737AD"/>
    <w:rsid w:val="00574C92"/>
    <w:rsid w:val="00574ED8"/>
    <w:rsid w:val="005750C1"/>
    <w:rsid w:val="005753BB"/>
    <w:rsid w:val="0057571D"/>
    <w:rsid w:val="005758AC"/>
    <w:rsid w:val="00576472"/>
    <w:rsid w:val="005772D1"/>
    <w:rsid w:val="00577C15"/>
    <w:rsid w:val="00577F18"/>
    <w:rsid w:val="005805D3"/>
    <w:rsid w:val="00580858"/>
    <w:rsid w:val="00581216"/>
    <w:rsid w:val="00581485"/>
    <w:rsid w:val="00581725"/>
    <w:rsid w:val="005834A9"/>
    <w:rsid w:val="0058355E"/>
    <w:rsid w:val="005835FA"/>
    <w:rsid w:val="00584258"/>
    <w:rsid w:val="00584677"/>
    <w:rsid w:val="005848C9"/>
    <w:rsid w:val="00585121"/>
    <w:rsid w:val="0058587F"/>
    <w:rsid w:val="005859B2"/>
    <w:rsid w:val="00590606"/>
    <w:rsid w:val="005913B5"/>
    <w:rsid w:val="0059154D"/>
    <w:rsid w:val="00592443"/>
    <w:rsid w:val="00592B70"/>
    <w:rsid w:val="00592E00"/>
    <w:rsid w:val="0059380E"/>
    <w:rsid w:val="00593B47"/>
    <w:rsid w:val="00593BAB"/>
    <w:rsid w:val="00594204"/>
    <w:rsid w:val="00594E65"/>
    <w:rsid w:val="005950E6"/>
    <w:rsid w:val="00595A25"/>
    <w:rsid w:val="005960C1"/>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8EA"/>
    <w:rsid w:val="005A1948"/>
    <w:rsid w:val="005A2037"/>
    <w:rsid w:val="005A2039"/>
    <w:rsid w:val="005A226B"/>
    <w:rsid w:val="005A2A0E"/>
    <w:rsid w:val="005A2B83"/>
    <w:rsid w:val="005A2BFE"/>
    <w:rsid w:val="005A2FAD"/>
    <w:rsid w:val="005A3120"/>
    <w:rsid w:val="005A3F36"/>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6067"/>
    <w:rsid w:val="005B6458"/>
    <w:rsid w:val="005B6B19"/>
    <w:rsid w:val="005B6B4E"/>
    <w:rsid w:val="005B6E02"/>
    <w:rsid w:val="005B6F01"/>
    <w:rsid w:val="005B756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26C6"/>
    <w:rsid w:val="005D296D"/>
    <w:rsid w:val="005D2A07"/>
    <w:rsid w:val="005D2C4A"/>
    <w:rsid w:val="005D3745"/>
    <w:rsid w:val="005D3C6B"/>
    <w:rsid w:val="005D46D8"/>
    <w:rsid w:val="005D486B"/>
    <w:rsid w:val="005D4D32"/>
    <w:rsid w:val="005D563B"/>
    <w:rsid w:val="005D5A91"/>
    <w:rsid w:val="005D5B31"/>
    <w:rsid w:val="005D5D16"/>
    <w:rsid w:val="005D5FAB"/>
    <w:rsid w:val="005D60AC"/>
    <w:rsid w:val="005D62A0"/>
    <w:rsid w:val="005D634D"/>
    <w:rsid w:val="005D63FA"/>
    <w:rsid w:val="005D68AA"/>
    <w:rsid w:val="005D6C8C"/>
    <w:rsid w:val="005D6F54"/>
    <w:rsid w:val="005D7D3E"/>
    <w:rsid w:val="005E0114"/>
    <w:rsid w:val="005E09D0"/>
    <w:rsid w:val="005E197E"/>
    <w:rsid w:val="005E25D4"/>
    <w:rsid w:val="005E3C04"/>
    <w:rsid w:val="005E3D27"/>
    <w:rsid w:val="005E3F25"/>
    <w:rsid w:val="005E4008"/>
    <w:rsid w:val="005E50B4"/>
    <w:rsid w:val="005E50E1"/>
    <w:rsid w:val="005E552F"/>
    <w:rsid w:val="005E56E6"/>
    <w:rsid w:val="005E5AF0"/>
    <w:rsid w:val="005E61DD"/>
    <w:rsid w:val="005E63EA"/>
    <w:rsid w:val="005E6FD7"/>
    <w:rsid w:val="005E78F5"/>
    <w:rsid w:val="005F003B"/>
    <w:rsid w:val="005F087D"/>
    <w:rsid w:val="005F0944"/>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60001D"/>
    <w:rsid w:val="00600057"/>
    <w:rsid w:val="00600C86"/>
    <w:rsid w:val="00600D3B"/>
    <w:rsid w:val="00600E7F"/>
    <w:rsid w:val="006010F3"/>
    <w:rsid w:val="00601C03"/>
    <w:rsid w:val="00601D71"/>
    <w:rsid w:val="00602A8B"/>
    <w:rsid w:val="00603739"/>
    <w:rsid w:val="0060392D"/>
    <w:rsid w:val="006045D9"/>
    <w:rsid w:val="0060479C"/>
    <w:rsid w:val="006048D6"/>
    <w:rsid w:val="00604A08"/>
    <w:rsid w:val="0060577F"/>
    <w:rsid w:val="0060624E"/>
    <w:rsid w:val="00606571"/>
    <w:rsid w:val="0060707E"/>
    <w:rsid w:val="00607B8E"/>
    <w:rsid w:val="00610BEA"/>
    <w:rsid w:val="00610E82"/>
    <w:rsid w:val="0061129C"/>
    <w:rsid w:val="0061131C"/>
    <w:rsid w:val="00611679"/>
    <w:rsid w:val="00611968"/>
    <w:rsid w:val="0061197C"/>
    <w:rsid w:val="006123AC"/>
    <w:rsid w:val="006125C6"/>
    <w:rsid w:val="00612CDA"/>
    <w:rsid w:val="00612F4D"/>
    <w:rsid w:val="006133D3"/>
    <w:rsid w:val="00613425"/>
    <w:rsid w:val="00614659"/>
    <w:rsid w:val="00614675"/>
    <w:rsid w:val="0061473C"/>
    <w:rsid w:val="00614D42"/>
    <w:rsid w:val="00615B9B"/>
    <w:rsid w:val="00616805"/>
    <w:rsid w:val="00617029"/>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D19"/>
    <w:rsid w:val="00624F0B"/>
    <w:rsid w:val="0062533B"/>
    <w:rsid w:val="00625CA1"/>
    <w:rsid w:val="00626269"/>
    <w:rsid w:val="00626590"/>
    <w:rsid w:val="006268BA"/>
    <w:rsid w:val="0062797C"/>
    <w:rsid w:val="0063058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673A"/>
    <w:rsid w:val="00637206"/>
    <w:rsid w:val="006373CA"/>
    <w:rsid w:val="0063757E"/>
    <w:rsid w:val="00637962"/>
    <w:rsid w:val="00640739"/>
    <w:rsid w:val="00640EF2"/>
    <w:rsid w:val="006416F0"/>
    <w:rsid w:val="00641841"/>
    <w:rsid w:val="0064185C"/>
    <w:rsid w:val="00641C18"/>
    <w:rsid w:val="006422D4"/>
    <w:rsid w:val="006427BA"/>
    <w:rsid w:val="00643EA7"/>
    <w:rsid w:val="00644D4B"/>
    <w:rsid w:val="00644E05"/>
    <w:rsid w:val="00645586"/>
    <w:rsid w:val="00645C68"/>
    <w:rsid w:val="0064601D"/>
    <w:rsid w:val="00646B0E"/>
    <w:rsid w:val="00647349"/>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2741"/>
    <w:rsid w:val="00662A91"/>
    <w:rsid w:val="006630AE"/>
    <w:rsid w:val="006636E0"/>
    <w:rsid w:val="00663802"/>
    <w:rsid w:val="00663B06"/>
    <w:rsid w:val="00664EBA"/>
    <w:rsid w:val="00664F75"/>
    <w:rsid w:val="0066526A"/>
    <w:rsid w:val="00665D1D"/>
    <w:rsid w:val="0066622C"/>
    <w:rsid w:val="006669AF"/>
    <w:rsid w:val="00666A6C"/>
    <w:rsid w:val="00666AF3"/>
    <w:rsid w:val="00667392"/>
    <w:rsid w:val="00667A5F"/>
    <w:rsid w:val="00670033"/>
    <w:rsid w:val="006716DE"/>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727"/>
    <w:rsid w:val="00686BAB"/>
    <w:rsid w:val="00686ED4"/>
    <w:rsid w:val="0068755D"/>
    <w:rsid w:val="00687882"/>
    <w:rsid w:val="0068799F"/>
    <w:rsid w:val="0069026E"/>
    <w:rsid w:val="00690D93"/>
    <w:rsid w:val="00690F7C"/>
    <w:rsid w:val="00691AD0"/>
    <w:rsid w:val="00691F4A"/>
    <w:rsid w:val="00692092"/>
    <w:rsid w:val="006921E4"/>
    <w:rsid w:val="006928EC"/>
    <w:rsid w:val="00692A2E"/>
    <w:rsid w:val="00693440"/>
    <w:rsid w:val="0069381F"/>
    <w:rsid w:val="00693B1D"/>
    <w:rsid w:val="00693D37"/>
    <w:rsid w:val="006945C2"/>
    <w:rsid w:val="00694655"/>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97C1E"/>
    <w:rsid w:val="006A0085"/>
    <w:rsid w:val="006A051A"/>
    <w:rsid w:val="006A0647"/>
    <w:rsid w:val="006A0738"/>
    <w:rsid w:val="006A0BFC"/>
    <w:rsid w:val="006A1634"/>
    <w:rsid w:val="006A28FF"/>
    <w:rsid w:val="006A3ECD"/>
    <w:rsid w:val="006A475F"/>
    <w:rsid w:val="006A5193"/>
    <w:rsid w:val="006A541E"/>
    <w:rsid w:val="006A564C"/>
    <w:rsid w:val="006A5820"/>
    <w:rsid w:val="006A6730"/>
    <w:rsid w:val="006A6F0D"/>
    <w:rsid w:val="006A710C"/>
    <w:rsid w:val="006A7665"/>
    <w:rsid w:val="006A7C1D"/>
    <w:rsid w:val="006B0426"/>
    <w:rsid w:val="006B0D89"/>
    <w:rsid w:val="006B0F3C"/>
    <w:rsid w:val="006B1D8E"/>
    <w:rsid w:val="006B2292"/>
    <w:rsid w:val="006B29DB"/>
    <w:rsid w:val="006B2C08"/>
    <w:rsid w:val="006B2C56"/>
    <w:rsid w:val="006B380F"/>
    <w:rsid w:val="006B47C3"/>
    <w:rsid w:val="006B4905"/>
    <w:rsid w:val="006B4C04"/>
    <w:rsid w:val="006B4F0A"/>
    <w:rsid w:val="006B509E"/>
    <w:rsid w:val="006B5799"/>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50F"/>
    <w:rsid w:val="006C7792"/>
    <w:rsid w:val="006C7CDE"/>
    <w:rsid w:val="006C7DB3"/>
    <w:rsid w:val="006D0D92"/>
    <w:rsid w:val="006D1077"/>
    <w:rsid w:val="006D11BE"/>
    <w:rsid w:val="006D153A"/>
    <w:rsid w:val="006D1710"/>
    <w:rsid w:val="006D199B"/>
    <w:rsid w:val="006D19B5"/>
    <w:rsid w:val="006D1AD6"/>
    <w:rsid w:val="006D32D6"/>
    <w:rsid w:val="006D3A04"/>
    <w:rsid w:val="006D4694"/>
    <w:rsid w:val="006D498E"/>
    <w:rsid w:val="006D55A4"/>
    <w:rsid w:val="006D55F6"/>
    <w:rsid w:val="006D6671"/>
    <w:rsid w:val="006D68AA"/>
    <w:rsid w:val="006D6B90"/>
    <w:rsid w:val="006D6EBC"/>
    <w:rsid w:val="006D6F5B"/>
    <w:rsid w:val="006D6FB6"/>
    <w:rsid w:val="006D746E"/>
    <w:rsid w:val="006D7EAA"/>
    <w:rsid w:val="006E02BF"/>
    <w:rsid w:val="006E0862"/>
    <w:rsid w:val="006E0AD0"/>
    <w:rsid w:val="006E0F81"/>
    <w:rsid w:val="006E0FDA"/>
    <w:rsid w:val="006E18F1"/>
    <w:rsid w:val="006E191D"/>
    <w:rsid w:val="006E1D07"/>
    <w:rsid w:val="006E1D14"/>
    <w:rsid w:val="006E1F7B"/>
    <w:rsid w:val="006E1F86"/>
    <w:rsid w:val="006E27D2"/>
    <w:rsid w:val="006E2B24"/>
    <w:rsid w:val="006E36CD"/>
    <w:rsid w:val="006E3A54"/>
    <w:rsid w:val="006E3FA6"/>
    <w:rsid w:val="006E4C10"/>
    <w:rsid w:val="006E5589"/>
    <w:rsid w:val="006E5AEB"/>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504D"/>
    <w:rsid w:val="006F511F"/>
    <w:rsid w:val="006F54A8"/>
    <w:rsid w:val="006F5C56"/>
    <w:rsid w:val="006F5DB8"/>
    <w:rsid w:val="006F5E83"/>
    <w:rsid w:val="006F5FAA"/>
    <w:rsid w:val="006F64E7"/>
    <w:rsid w:val="006F67FF"/>
    <w:rsid w:val="006F7B34"/>
    <w:rsid w:val="0070093F"/>
    <w:rsid w:val="00700C03"/>
    <w:rsid w:val="00701EA5"/>
    <w:rsid w:val="00701F53"/>
    <w:rsid w:val="00702160"/>
    <w:rsid w:val="0070264F"/>
    <w:rsid w:val="00702D17"/>
    <w:rsid w:val="00703194"/>
    <w:rsid w:val="00703B9C"/>
    <w:rsid w:val="007040BA"/>
    <w:rsid w:val="00704B3A"/>
    <w:rsid w:val="00704DF8"/>
    <w:rsid w:val="00705133"/>
    <w:rsid w:val="007051E7"/>
    <w:rsid w:val="007053E2"/>
    <w:rsid w:val="00705A26"/>
    <w:rsid w:val="00705D9C"/>
    <w:rsid w:val="00705DEE"/>
    <w:rsid w:val="007069C6"/>
    <w:rsid w:val="00706F76"/>
    <w:rsid w:val="00707013"/>
    <w:rsid w:val="0070730B"/>
    <w:rsid w:val="0070786A"/>
    <w:rsid w:val="007113B1"/>
    <w:rsid w:val="00711560"/>
    <w:rsid w:val="00711645"/>
    <w:rsid w:val="00711C02"/>
    <w:rsid w:val="0071280D"/>
    <w:rsid w:val="00713142"/>
    <w:rsid w:val="0071334A"/>
    <w:rsid w:val="00713701"/>
    <w:rsid w:val="00713AAD"/>
    <w:rsid w:val="007143C5"/>
    <w:rsid w:val="007146A2"/>
    <w:rsid w:val="007146C0"/>
    <w:rsid w:val="007148D2"/>
    <w:rsid w:val="00714A3B"/>
    <w:rsid w:val="00714DD5"/>
    <w:rsid w:val="007151B0"/>
    <w:rsid w:val="007153CC"/>
    <w:rsid w:val="0071573A"/>
    <w:rsid w:val="00715BC2"/>
    <w:rsid w:val="00716306"/>
    <w:rsid w:val="00716A2C"/>
    <w:rsid w:val="00716E82"/>
    <w:rsid w:val="007170AA"/>
    <w:rsid w:val="0071795A"/>
    <w:rsid w:val="00717AA4"/>
    <w:rsid w:val="00717BEF"/>
    <w:rsid w:val="00717D4F"/>
    <w:rsid w:val="007207D8"/>
    <w:rsid w:val="00720954"/>
    <w:rsid w:val="007209DB"/>
    <w:rsid w:val="007209DE"/>
    <w:rsid w:val="00720B30"/>
    <w:rsid w:val="007212A7"/>
    <w:rsid w:val="007215A2"/>
    <w:rsid w:val="0072160D"/>
    <w:rsid w:val="00721747"/>
    <w:rsid w:val="00721EE9"/>
    <w:rsid w:val="00722396"/>
    <w:rsid w:val="00722434"/>
    <w:rsid w:val="007224F3"/>
    <w:rsid w:val="00722677"/>
    <w:rsid w:val="00722DE8"/>
    <w:rsid w:val="00722E02"/>
    <w:rsid w:val="007231E0"/>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31B8"/>
    <w:rsid w:val="00733461"/>
    <w:rsid w:val="00734624"/>
    <w:rsid w:val="00734B0B"/>
    <w:rsid w:val="00734CBB"/>
    <w:rsid w:val="00734CF1"/>
    <w:rsid w:val="00734EE1"/>
    <w:rsid w:val="007352D9"/>
    <w:rsid w:val="00735503"/>
    <w:rsid w:val="00735B97"/>
    <w:rsid w:val="00735DE7"/>
    <w:rsid w:val="00737B74"/>
    <w:rsid w:val="00737F0F"/>
    <w:rsid w:val="00740777"/>
    <w:rsid w:val="0074087A"/>
    <w:rsid w:val="007415EE"/>
    <w:rsid w:val="00741A00"/>
    <w:rsid w:val="00741D36"/>
    <w:rsid w:val="0074215D"/>
    <w:rsid w:val="007426F2"/>
    <w:rsid w:val="00743339"/>
    <w:rsid w:val="00743866"/>
    <w:rsid w:val="00744535"/>
    <w:rsid w:val="00744577"/>
    <w:rsid w:val="007453AF"/>
    <w:rsid w:val="007457D8"/>
    <w:rsid w:val="0074581B"/>
    <w:rsid w:val="00745AB7"/>
    <w:rsid w:val="007476C0"/>
    <w:rsid w:val="0074797A"/>
    <w:rsid w:val="00750186"/>
    <w:rsid w:val="00750794"/>
    <w:rsid w:val="00750BFF"/>
    <w:rsid w:val="00750E65"/>
    <w:rsid w:val="00750FDE"/>
    <w:rsid w:val="00751176"/>
    <w:rsid w:val="0075199F"/>
    <w:rsid w:val="007519EB"/>
    <w:rsid w:val="00751C6A"/>
    <w:rsid w:val="00752582"/>
    <w:rsid w:val="00752849"/>
    <w:rsid w:val="00752C73"/>
    <w:rsid w:val="00752EE7"/>
    <w:rsid w:val="00753198"/>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64B"/>
    <w:rsid w:val="00762BC6"/>
    <w:rsid w:val="007639A5"/>
    <w:rsid w:val="00763E65"/>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573"/>
    <w:rsid w:val="00773B44"/>
    <w:rsid w:val="0077491E"/>
    <w:rsid w:val="007749E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3DB2"/>
    <w:rsid w:val="00784DFE"/>
    <w:rsid w:val="00784FC8"/>
    <w:rsid w:val="007865F2"/>
    <w:rsid w:val="00786806"/>
    <w:rsid w:val="007868C4"/>
    <w:rsid w:val="00786B3A"/>
    <w:rsid w:val="007877D9"/>
    <w:rsid w:val="00787A24"/>
    <w:rsid w:val="0079086B"/>
    <w:rsid w:val="00790DD0"/>
    <w:rsid w:val="007919CB"/>
    <w:rsid w:val="00791F18"/>
    <w:rsid w:val="00792A6C"/>
    <w:rsid w:val="007930B2"/>
    <w:rsid w:val="00793869"/>
    <w:rsid w:val="00793D5C"/>
    <w:rsid w:val="007949EB"/>
    <w:rsid w:val="00794B94"/>
    <w:rsid w:val="00794FC0"/>
    <w:rsid w:val="00795839"/>
    <w:rsid w:val="007964B2"/>
    <w:rsid w:val="00796DF4"/>
    <w:rsid w:val="00796EFE"/>
    <w:rsid w:val="00797250"/>
    <w:rsid w:val="007973DF"/>
    <w:rsid w:val="0079768A"/>
    <w:rsid w:val="0079772C"/>
    <w:rsid w:val="00797FCC"/>
    <w:rsid w:val="007A02A5"/>
    <w:rsid w:val="007A095B"/>
    <w:rsid w:val="007A0B0B"/>
    <w:rsid w:val="007A1064"/>
    <w:rsid w:val="007A11B4"/>
    <w:rsid w:val="007A1541"/>
    <w:rsid w:val="007A167B"/>
    <w:rsid w:val="007A18A1"/>
    <w:rsid w:val="007A22ED"/>
    <w:rsid w:val="007A2456"/>
    <w:rsid w:val="007A2737"/>
    <w:rsid w:val="007A2C71"/>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2657"/>
    <w:rsid w:val="007B3172"/>
    <w:rsid w:val="007B3454"/>
    <w:rsid w:val="007B4C88"/>
    <w:rsid w:val="007B5576"/>
    <w:rsid w:val="007B5BBE"/>
    <w:rsid w:val="007B5D50"/>
    <w:rsid w:val="007B64C0"/>
    <w:rsid w:val="007B6712"/>
    <w:rsid w:val="007B6814"/>
    <w:rsid w:val="007B6BCE"/>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9C5"/>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60F4"/>
    <w:rsid w:val="007D6181"/>
    <w:rsid w:val="007D69DF"/>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96C"/>
    <w:rsid w:val="007F5D2C"/>
    <w:rsid w:val="007F5FC4"/>
    <w:rsid w:val="007F601A"/>
    <w:rsid w:val="007F630F"/>
    <w:rsid w:val="007F6E02"/>
    <w:rsid w:val="007F74C4"/>
    <w:rsid w:val="007F7EF6"/>
    <w:rsid w:val="007F7F6F"/>
    <w:rsid w:val="0080047A"/>
    <w:rsid w:val="00800D17"/>
    <w:rsid w:val="00800DA4"/>
    <w:rsid w:val="00800EA2"/>
    <w:rsid w:val="00800F7F"/>
    <w:rsid w:val="00801B4D"/>
    <w:rsid w:val="00801F50"/>
    <w:rsid w:val="00802B32"/>
    <w:rsid w:val="00802D2B"/>
    <w:rsid w:val="0080338E"/>
    <w:rsid w:val="00803550"/>
    <w:rsid w:val="00803809"/>
    <w:rsid w:val="00803D67"/>
    <w:rsid w:val="00805064"/>
    <w:rsid w:val="00805246"/>
    <w:rsid w:val="008056BC"/>
    <w:rsid w:val="008059FD"/>
    <w:rsid w:val="00805C73"/>
    <w:rsid w:val="00805E8F"/>
    <w:rsid w:val="0080693F"/>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3D6F"/>
    <w:rsid w:val="008140C7"/>
    <w:rsid w:val="0081463D"/>
    <w:rsid w:val="00814B70"/>
    <w:rsid w:val="00814C6E"/>
    <w:rsid w:val="00814CFE"/>
    <w:rsid w:val="00815230"/>
    <w:rsid w:val="00815255"/>
    <w:rsid w:val="0081528C"/>
    <w:rsid w:val="00815594"/>
    <w:rsid w:val="00815632"/>
    <w:rsid w:val="00815775"/>
    <w:rsid w:val="00815D58"/>
    <w:rsid w:val="00815D9D"/>
    <w:rsid w:val="008165DF"/>
    <w:rsid w:val="00816789"/>
    <w:rsid w:val="00816839"/>
    <w:rsid w:val="00816A22"/>
    <w:rsid w:val="00816BFE"/>
    <w:rsid w:val="00816F9E"/>
    <w:rsid w:val="00817006"/>
    <w:rsid w:val="00817569"/>
    <w:rsid w:val="008178E0"/>
    <w:rsid w:val="00817FB1"/>
    <w:rsid w:val="00820315"/>
    <w:rsid w:val="0082048E"/>
    <w:rsid w:val="0082059C"/>
    <w:rsid w:val="0082079B"/>
    <w:rsid w:val="00820B09"/>
    <w:rsid w:val="00821792"/>
    <w:rsid w:val="00821A7A"/>
    <w:rsid w:val="00821E47"/>
    <w:rsid w:val="00822109"/>
    <w:rsid w:val="00822CEA"/>
    <w:rsid w:val="00822D8D"/>
    <w:rsid w:val="008230D7"/>
    <w:rsid w:val="00823106"/>
    <w:rsid w:val="0082310D"/>
    <w:rsid w:val="0082326E"/>
    <w:rsid w:val="00823481"/>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1DF9"/>
    <w:rsid w:val="008323AC"/>
    <w:rsid w:val="00832579"/>
    <w:rsid w:val="008327E5"/>
    <w:rsid w:val="0083369F"/>
    <w:rsid w:val="008337A3"/>
    <w:rsid w:val="00833CE0"/>
    <w:rsid w:val="008340A4"/>
    <w:rsid w:val="008347FF"/>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CCD"/>
    <w:rsid w:val="00852CFE"/>
    <w:rsid w:val="00852D52"/>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295"/>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576C"/>
    <w:rsid w:val="00897179"/>
    <w:rsid w:val="008973AC"/>
    <w:rsid w:val="008A015A"/>
    <w:rsid w:val="008A05A2"/>
    <w:rsid w:val="008A0CB7"/>
    <w:rsid w:val="008A1198"/>
    <w:rsid w:val="008A1259"/>
    <w:rsid w:val="008A1630"/>
    <w:rsid w:val="008A1764"/>
    <w:rsid w:val="008A1A6D"/>
    <w:rsid w:val="008A1EC9"/>
    <w:rsid w:val="008A35C4"/>
    <w:rsid w:val="008A3B8E"/>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AC8"/>
    <w:rsid w:val="008B4B36"/>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BBE"/>
    <w:rsid w:val="008D073B"/>
    <w:rsid w:val="008D14F1"/>
    <w:rsid w:val="008D1966"/>
    <w:rsid w:val="008D1981"/>
    <w:rsid w:val="008D1A2F"/>
    <w:rsid w:val="008D2118"/>
    <w:rsid w:val="008D221F"/>
    <w:rsid w:val="008D2229"/>
    <w:rsid w:val="008D331F"/>
    <w:rsid w:val="008D384C"/>
    <w:rsid w:val="008D3E49"/>
    <w:rsid w:val="008D4262"/>
    <w:rsid w:val="008D42DC"/>
    <w:rsid w:val="008D4795"/>
    <w:rsid w:val="008D47C7"/>
    <w:rsid w:val="008D4AA9"/>
    <w:rsid w:val="008D542E"/>
    <w:rsid w:val="008D6238"/>
    <w:rsid w:val="008D6C20"/>
    <w:rsid w:val="008D6D23"/>
    <w:rsid w:val="008D742F"/>
    <w:rsid w:val="008D7ECD"/>
    <w:rsid w:val="008E02B4"/>
    <w:rsid w:val="008E143E"/>
    <w:rsid w:val="008E22AD"/>
    <w:rsid w:val="008E383B"/>
    <w:rsid w:val="008E3EF1"/>
    <w:rsid w:val="008E40FE"/>
    <w:rsid w:val="008E5369"/>
    <w:rsid w:val="008E69A8"/>
    <w:rsid w:val="008E6DE0"/>
    <w:rsid w:val="008E6F5A"/>
    <w:rsid w:val="008E71B2"/>
    <w:rsid w:val="008F09C2"/>
    <w:rsid w:val="008F0D51"/>
    <w:rsid w:val="008F0E8E"/>
    <w:rsid w:val="008F253E"/>
    <w:rsid w:val="008F2BE9"/>
    <w:rsid w:val="008F2E29"/>
    <w:rsid w:val="008F2E8F"/>
    <w:rsid w:val="008F3160"/>
    <w:rsid w:val="008F3614"/>
    <w:rsid w:val="008F37CA"/>
    <w:rsid w:val="008F3D2E"/>
    <w:rsid w:val="008F3DA3"/>
    <w:rsid w:val="008F3F24"/>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19CF"/>
    <w:rsid w:val="009125C0"/>
    <w:rsid w:val="00913253"/>
    <w:rsid w:val="009132A7"/>
    <w:rsid w:val="00913600"/>
    <w:rsid w:val="009142DF"/>
    <w:rsid w:val="00914CD8"/>
    <w:rsid w:val="009154DD"/>
    <w:rsid w:val="00915EE4"/>
    <w:rsid w:val="00916170"/>
    <w:rsid w:val="0091667C"/>
    <w:rsid w:val="00916D7A"/>
    <w:rsid w:val="00916FF6"/>
    <w:rsid w:val="0091717A"/>
    <w:rsid w:val="00917387"/>
    <w:rsid w:val="009201E1"/>
    <w:rsid w:val="00920270"/>
    <w:rsid w:val="00920B65"/>
    <w:rsid w:val="00921B66"/>
    <w:rsid w:val="0092242B"/>
    <w:rsid w:val="00922AD1"/>
    <w:rsid w:val="00923E17"/>
    <w:rsid w:val="0092488C"/>
    <w:rsid w:val="00925403"/>
    <w:rsid w:val="00925725"/>
    <w:rsid w:val="00926589"/>
    <w:rsid w:val="009265D3"/>
    <w:rsid w:val="00926817"/>
    <w:rsid w:val="009269AB"/>
    <w:rsid w:val="00926CF7"/>
    <w:rsid w:val="00926FF7"/>
    <w:rsid w:val="0092751D"/>
    <w:rsid w:val="00930379"/>
    <w:rsid w:val="00930388"/>
    <w:rsid w:val="00930599"/>
    <w:rsid w:val="009308A0"/>
    <w:rsid w:val="00930FF6"/>
    <w:rsid w:val="009318B6"/>
    <w:rsid w:val="009323CC"/>
    <w:rsid w:val="00932819"/>
    <w:rsid w:val="009331B4"/>
    <w:rsid w:val="00933782"/>
    <w:rsid w:val="00933CBB"/>
    <w:rsid w:val="00933E9D"/>
    <w:rsid w:val="0093434B"/>
    <w:rsid w:val="00935AC0"/>
    <w:rsid w:val="00935B43"/>
    <w:rsid w:val="00935BA7"/>
    <w:rsid w:val="00936280"/>
    <w:rsid w:val="00936DB2"/>
    <w:rsid w:val="00936EC5"/>
    <w:rsid w:val="009371DF"/>
    <w:rsid w:val="00937956"/>
    <w:rsid w:val="00937EB6"/>
    <w:rsid w:val="0094060D"/>
    <w:rsid w:val="0094088C"/>
    <w:rsid w:val="00940EC8"/>
    <w:rsid w:val="00940F9E"/>
    <w:rsid w:val="009410AF"/>
    <w:rsid w:val="00941972"/>
    <w:rsid w:val="00941B2E"/>
    <w:rsid w:val="00942740"/>
    <w:rsid w:val="009430CA"/>
    <w:rsid w:val="0094394B"/>
    <w:rsid w:val="009439E8"/>
    <w:rsid w:val="0094447F"/>
    <w:rsid w:val="00944954"/>
    <w:rsid w:val="00944BA6"/>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35B"/>
    <w:rsid w:val="0095474D"/>
    <w:rsid w:val="009547A9"/>
    <w:rsid w:val="00954EBF"/>
    <w:rsid w:val="00955619"/>
    <w:rsid w:val="009559D7"/>
    <w:rsid w:val="00955D45"/>
    <w:rsid w:val="00957224"/>
    <w:rsid w:val="009578A0"/>
    <w:rsid w:val="00957D9B"/>
    <w:rsid w:val="009603F0"/>
    <w:rsid w:val="0096048A"/>
    <w:rsid w:val="0096049B"/>
    <w:rsid w:val="0096060F"/>
    <w:rsid w:val="0096079B"/>
    <w:rsid w:val="00960B95"/>
    <w:rsid w:val="00960D61"/>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672EC"/>
    <w:rsid w:val="0097118B"/>
    <w:rsid w:val="009711FC"/>
    <w:rsid w:val="00971224"/>
    <w:rsid w:val="009721E9"/>
    <w:rsid w:val="00972762"/>
    <w:rsid w:val="00972B79"/>
    <w:rsid w:val="009733AE"/>
    <w:rsid w:val="009733CA"/>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48E"/>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8C"/>
    <w:rsid w:val="009961F3"/>
    <w:rsid w:val="009962CB"/>
    <w:rsid w:val="009967D0"/>
    <w:rsid w:val="00996A08"/>
    <w:rsid w:val="00996B12"/>
    <w:rsid w:val="009975E7"/>
    <w:rsid w:val="00997A6F"/>
    <w:rsid w:val="00997D81"/>
    <w:rsid w:val="009A01E8"/>
    <w:rsid w:val="009A0331"/>
    <w:rsid w:val="009A0629"/>
    <w:rsid w:val="009A0A1F"/>
    <w:rsid w:val="009A0E82"/>
    <w:rsid w:val="009A10BC"/>
    <w:rsid w:val="009A1762"/>
    <w:rsid w:val="009A1A72"/>
    <w:rsid w:val="009A255B"/>
    <w:rsid w:val="009A2855"/>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20B5"/>
    <w:rsid w:val="009B22EE"/>
    <w:rsid w:val="009B238E"/>
    <w:rsid w:val="009B2589"/>
    <w:rsid w:val="009B29F5"/>
    <w:rsid w:val="009B2A03"/>
    <w:rsid w:val="009B306E"/>
    <w:rsid w:val="009B419C"/>
    <w:rsid w:val="009B4713"/>
    <w:rsid w:val="009B4755"/>
    <w:rsid w:val="009B4A43"/>
    <w:rsid w:val="009B4B3F"/>
    <w:rsid w:val="009B4B60"/>
    <w:rsid w:val="009B60C5"/>
    <w:rsid w:val="009B66C2"/>
    <w:rsid w:val="009B68FF"/>
    <w:rsid w:val="009B6F02"/>
    <w:rsid w:val="009B721C"/>
    <w:rsid w:val="009B7B8D"/>
    <w:rsid w:val="009B7D5F"/>
    <w:rsid w:val="009B7EB3"/>
    <w:rsid w:val="009B7FC7"/>
    <w:rsid w:val="009C068D"/>
    <w:rsid w:val="009C08FA"/>
    <w:rsid w:val="009C096E"/>
    <w:rsid w:val="009C0BD0"/>
    <w:rsid w:val="009C1854"/>
    <w:rsid w:val="009C1BD3"/>
    <w:rsid w:val="009C1DC9"/>
    <w:rsid w:val="009C308E"/>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D56"/>
    <w:rsid w:val="009D0E10"/>
    <w:rsid w:val="009D11F2"/>
    <w:rsid w:val="009D163F"/>
    <w:rsid w:val="009D1AF6"/>
    <w:rsid w:val="009D1D2C"/>
    <w:rsid w:val="009D1F0F"/>
    <w:rsid w:val="009D302E"/>
    <w:rsid w:val="009D3A0F"/>
    <w:rsid w:val="009D503E"/>
    <w:rsid w:val="009D5150"/>
    <w:rsid w:val="009D52E1"/>
    <w:rsid w:val="009D5BA9"/>
    <w:rsid w:val="009D71D5"/>
    <w:rsid w:val="009D72BA"/>
    <w:rsid w:val="009D748F"/>
    <w:rsid w:val="009D777F"/>
    <w:rsid w:val="009D7D71"/>
    <w:rsid w:val="009D7E5B"/>
    <w:rsid w:val="009E0002"/>
    <w:rsid w:val="009E0357"/>
    <w:rsid w:val="009E12FF"/>
    <w:rsid w:val="009E17D8"/>
    <w:rsid w:val="009E1B38"/>
    <w:rsid w:val="009E1D22"/>
    <w:rsid w:val="009E1D27"/>
    <w:rsid w:val="009E26C8"/>
    <w:rsid w:val="009E2A90"/>
    <w:rsid w:val="009E2EFE"/>
    <w:rsid w:val="009E32E2"/>
    <w:rsid w:val="009E38FB"/>
    <w:rsid w:val="009E3909"/>
    <w:rsid w:val="009E3A2C"/>
    <w:rsid w:val="009E3F0D"/>
    <w:rsid w:val="009E4037"/>
    <w:rsid w:val="009E4643"/>
    <w:rsid w:val="009E4B00"/>
    <w:rsid w:val="009E4F6D"/>
    <w:rsid w:val="009E5284"/>
    <w:rsid w:val="009E549E"/>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1F8"/>
    <w:rsid w:val="009F26E1"/>
    <w:rsid w:val="009F2957"/>
    <w:rsid w:val="009F29DF"/>
    <w:rsid w:val="009F2B91"/>
    <w:rsid w:val="009F2CCC"/>
    <w:rsid w:val="009F3A27"/>
    <w:rsid w:val="009F4767"/>
    <w:rsid w:val="009F5A23"/>
    <w:rsid w:val="009F60F3"/>
    <w:rsid w:val="009F643A"/>
    <w:rsid w:val="009F69E6"/>
    <w:rsid w:val="009F6C9F"/>
    <w:rsid w:val="009F73D8"/>
    <w:rsid w:val="009F7617"/>
    <w:rsid w:val="00A00152"/>
    <w:rsid w:val="00A00C9D"/>
    <w:rsid w:val="00A00FF0"/>
    <w:rsid w:val="00A016D5"/>
    <w:rsid w:val="00A0211D"/>
    <w:rsid w:val="00A02124"/>
    <w:rsid w:val="00A02231"/>
    <w:rsid w:val="00A02281"/>
    <w:rsid w:val="00A02FB3"/>
    <w:rsid w:val="00A03125"/>
    <w:rsid w:val="00A03353"/>
    <w:rsid w:val="00A03CF6"/>
    <w:rsid w:val="00A03D41"/>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EC7"/>
    <w:rsid w:val="00A1136C"/>
    <w:rsid w:val="00A11945"/>
    <w:rsid w:val="00A120C4"/>
    <w:rsid w:val="00A1281F"/>
    <w:rsid w:val="00A13F9F"/>
    <w:rsid w:val="00A14091"/>
    <w:rsid w:val="00A143A0"/>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C0D"/>
    <w:rsid w:val="00A21CF4"/>
    <w:rsid w:val="00A21E99"/>
    <w:rsid w:val="00A2212E"/>
    <w:rsid w:val="00A22336"/>
    <w:rsid w:val="00A2250A"/>
    <w:rsid w:val="00A22FB4"/>
    <w:rsid w:val="00A24839"/>
    <w:rsid w:val="00A24AE0"/>
    <w:rsid w:val="00A24AE7"/>
    <w:rsid w:val="00A24B64"/>
    <w:rsid w:val="00A24DE4"/>
    <w:rsid w:val="00A2601D"/>
    <w:rsid w:val="00A266F0"/>
    <w:rsid w:val="00A268E0"/>
    <w:rsid w:val="00A27AD4"/>
    <w:rsid w:val="00A27D26"/>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601"/>
    <w:rsid w:val="00A348CC"/>
    <w:rsid w:val="00A351EE"/>
    <w:rsid w:val="00A357A1"/>
    <w:rsid w:val="00A358C4"/>
    <w:rsid w:val="00A359AC"/>
    <w:rsid w:val="00A368D7"/>
    <w:rsid w:val="00A36DFC"/>
    <w:rsid w:val="00A37742"/>
    <w:rsid w:val="00A37743"/>
    <w:rsid w:val="00A37A6B"/>
    <w:rsid w:val="00A40036"/>
    <w:rsid w:val="00A402AF"/>
    <w:rsid w:val="00A4084F"/>
    <w:rsid w:val="00A412A5"/>
    <w:rsid w:val="00A41F90"/>
    <w:rsid w:val="00A42122"/>
    <w:rsid w:val="00A42FD8"/>
    <w:rsid w:val="00A43BD2"/>
    <w:rsid w:val="00A440DC"/>
    <w:rsid w:val="00A44266"/>
    <w:rsid w:val="00A4441E"/>
    <w:rsid w:val="00A446BE"/>
    <w:rsid w:val="00A447C5"/>
    <w:rsid w:val="00A4589C"/>
    <w:rsid w:val="00A45912"/>
    <w:rsid w:val="00A459FF"/>
    <w:rsid w:val="00A45AA4"/>
    <w:rsid w:val="00A45D19"/>
    <w:rsid w:val="00A45E5C"/>
    <w:rsid w:val="00A465F5"/>
    <w:rsid w:val="00A466D2"/>
    <w:rsid w:val="00A4686D"/>
    <w:rsid w:val="00A4703D"/>
    <w:rsid w:val="00A47304"/>
    <w:rsid w:val="00A47712"/>
    <w:rsid w:val="00A50282"/>
    <w:rsid w:val="00A5181B"/>
    <w:rsid w:val="00A519E7"/>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6FA6"/>
    <w:rsid w:val="00A5702A"/>
    <w:rsid w:val="00A570AC"/>
    <w:rsid w:val="00A5712A"/>
    <w:rsid w:val="00A5729A"/>
    <w:rsid w:val="00A57304"/>
    <w:rsid w:val="00A578D7"/>
    <w:rsid w:val="00A5796B"/>
    <w:rsid w:val="00A60D80"/>
    <w:rsid w:val="00A615E5"/>
    <w:rsid w:val="00A61689"/>
    <w:rsid w:val="00A622E2"/>
    <w:rsid w:val="00A6335B"/>
    <w:rsid w:val="00A6344C"/>
    <w:rsid w:val="00A6481E"/>
    <w:rsid w:val="00A64A37"/>
    <w:rsid w:val="00A6589B"/>
    <w:rsid w:val="00A664A1"/>
    <w:rsid w:val="00A700E8"/>
    <w:rsid w:val="00A701AE"/>
    <w:rsid w:val="00A708B9"/>
    <w:rsid w:val="00A70B45"/>
    <w:rsid w:val="00A70C49"/>
    <w:rsid w:val="00A71096"/>
    <w:rsid w:val="00A71290"/>
    <w:rsid w:val="00A713D8"/>
    <w:rsid w:val="00A71662"/>
    <w:rsid w:val="00A71A59"/>
    <w:rsid w:val="00A72AAB"/>
    <w:rsid w:val="00A72DA3"/>
    <w:rsid w:val="00A73183"/>
    <w:rsid w:val="00A731B7"/>
    <w:rsid w:val="00A732F9"/>
    <w:rsid w:val="00A736F2"/>
    <w:rsid w:val="00A73D79"/>
    <w:rsid w:val="00A74749"/>
    <w:rsid w:val="00A759BD"/>
    <w:rsid w:val="00A75DFB"/>
    <w:rsid w:val="00A75F82"/>
    <w:rsid w:val="00A7605F"/>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D20"/>
    <w:rsid w:val="00AA5E95"/>
    <w:rsid w:val="00AA5F06"/>
    <w:rsid w:val="00AA624D"/>
    <w:rsid w:val="00AA66D8"/>
    <w:rsid w:val="00AA6FCA"/>
    <w:rsid w:val="00AA77B6"/>
    <w:rsid w:val="00AA7D2C"/>
    <w:rsid w:val="00AB0F77"/>
    <w:rsid w:val="00AB1166"/>
    <w:rsid w:val="00AB1502"/>
    <w:rsid w:val="00AB19C1"/>
    <w:rsid w:val="00AB1FBA"/>
    <w:rsid w:val="00AB2206"/>
    <w:rsid w:val="00AB27B5"/>
    <w:rsid w:val="00AB29DA"/>
    <w:rsid w:val="00AB2D42"/>
    <w:rsid w:val="00AB3873"/>
    <w:rsid w:val="00AB3A73"/>
    <w:rsid w:val="00AB3EA1"/>
    <w:rsid w:val="00AB4231"/>
    <w:rsid w:val="00AB4422"/>
    <w:rsid w:val="00AB44A3"/>
    <w:rsid w:val="00AB4896"/>
    <w:rsid w:val="00AB4FE0"/>
    <w:rsid w:val="00AB56D8"/>
    <w:rsid w:val="00AB5ABE"/>
    <w:rsid w:val="00AB61F8"/>
    <w:rsid w:val="00AB64F3"/>
    <w:rsid w:val="00AB650F"/>
    <w:rsid w:val="00AB7378"/>
    <w:rsid w:val="00AB78C9"/>
    <w:rsid w:val="00AB7AEA"/>
    <w:rsid w:val="00AB7B69"/>
    <w:rsid w:val="00AB7F34"/>
    <w:rsid w:val="00AC064D"/>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5D3"/>
    <w:rsid w:val="00AC66DD"/>
    <w:rsid w:val="00AC6C4F"/>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470E"/>
    <w:rsid w:val="00AF4910"/>
    <w:rsid w:val="00AF592E"/>
    <w:rsid w:val="00AF5FAC"/>
    <w:rsid w:val="00AF65EA"/>
    <w:rsid w:val="00AF6728"/>
    <w:rsid w:val="00AF6FF0"/>
    <w:rsid w:val="00AF7861"/>
    <w:rsid w:val="00B00302"/>
    <w:rsid w:val="00B00E8C"/>
    <w:rsid w:val="00B012BC"/>
    <w:rsid w:val="00B012CC"/>
    <w:rsid w:val="00B015CA"/>
    <w:rsid w:val="00B02AA9"/>
    <w:rsid w:val="00B02CD9"/>
    <w:rsid w:val="00B03218"/>
    <w:rsid w:val="00B033E0"/>
    <w:rsid w:val="00B048B1"/>
    <w:rsid w:val="00B04A15"/>
    <w:rsid w:val="00B04C4F"/>
    <w:rsid w:val="00B04D27"/>
    <w:rsid w:val="00B04F32"/>
    <w:rsid w:val="00B0559B"/>
    <w:rsid w:val="00B05AD4"/>
    <w:rsid w:val="00B05F51"/>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362"/>
    <w:rsid w:val="00B12535"/>
    <w:rsid w:val="00B12A77"/>
    <w:rsid w:val="00B13321"/>
    <w:rsid w:val="00B141E6"/>
    <w:rsid w:val="00B14321"/>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D71"/>
    <w:rsid w:val="00B36FD9"/>
    <w:rsid w:val="00B372D0"/>
    <w:rsid w:val="00B376D4"/>
    <w:rsid w:val="00B37AA0"/>
    <w:rsid w:val="00B37DA1"/>
    <w:rsid w:val="00B37F89"/>
    <w:rsid w:val="00B408E1"/>
    <w:rsid w:val="00B410DA"/>
    <w:rsid w:val="00B4131B"/>
    <w:rsid w:val="00B42876"/>
    <w:rsid w:val="00B428F3"/>
    <w:rsid w:val="00B42FFA"/>
    <w:rsid w:val="00B430BF"/>
    <w:rsid w:val="00B43CF2"/>
    <w:rsid w:val="00B44872"/>
    <w:rsid w:val="00B44CF5"/>
    <w:rsid w:val="00B45035"/>
    <w:rsid w:val="00B45148"/>
    <w:rsid w:val="00B452FF"/>
    <w:rsid w:val="00B45444"/>
    <w:rsid w:val="00B455B5"/>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4E0"/>
    <w:rsid w:val="00B5465A"/>
    <w:rsid w:val="00B54A69"/>
    <w:rsid w:val="00B54E27"/>
    <w:rsid w:val="00B55280"/>
    <w:rsid w:val="00B553CE"/>
    <w:rsid w:val="00B55433"/>
    <w:rsid w:val="00B5580E"/>
    <w:rsid w:val="00B56905"/>
    <w:rsid w:val="00B56D1E"/>
    <w:rsid w:val="00B56EBE"/>
    <w:rsid w:val="00B60130"/>
    <w:rsid w:val="00B60C07"/>
    <w:rsid w:val="00B6129F"/>
    <w:rsid w:val="00B61E8E"/>
    <w:rsid w:val="00B61F61"/>
    <w:rsid w:val="00B625AA"/>
    <w:rsid w:val="00B62603"/>
    <w:rsid w:val="00B6293B"/>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1261"/>
    <w:rsid w:val="00B71305"/>
    <w:rsid w:val="00B72A61"/>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9FD"/>
    <w:rsid w:val="00B92632"/>
    <w:rsid w:val="00B93957"/>
    <w:rsid w:val="00B940F3"/>
    <w:rsid w:val="00B9547D"/>
    <w:rsid w:val="00B95635"/>
    <w:rsid w:val="00B95778"/>
    <w:rsid w:val="00B95AD1"/>
    <w:rsid w:val="00B95D3A"/>
    <w:rsid w:val="00B95DD2"/>
    <w:rsid w:val="00B964CD"/>
    <w:rsid w:val="00B966DD"/>
    <w:rsid w:val="00B96732"/>
    <w:rsid w:val="00B96A6A"/>
    <w:rsid w:val="00B96AE8"/>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38D"/>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33A8"/>
    <w:rsid w:val="00BC4AF3"/>
    <w:rsid w:val="00BC510B"/>
    <w:rsid w:val="00BC54DF"/>
    <w:rsid w:val="00BC69DC"/>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4B81"/>
    <w:rsid w:val="00BE573D"/>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54CC"/>
    <w:rsid w:val="00BF5ABF"/>
    <w:rsid w:val="00BF5ACC"/>
    <w:rsid w:val="00BF6117"/>
    <w:rsid w:val="00BF63C5"/>
    <w:rsid w:val="00BF6597"/>
    <w:rsid w:val="00BF665C"/>
    <w:rsid w:val="00BF6F6D"/>
    <w:rsid w:val="00BF749F"/>
    <w:rsid w:val="00BF7927"/>
    <w:rsid w:val="00BF799F"/>
    <w:rsid w:val="00BF7B3A"/>
    <w:rsid w:val="00BF7C31"/>
    <w:rsid w:val="00BF7DD7"/>
    <w:rsid w:val="00C00584"/>
    <w:rsid w:val="00C00E2C"/>
    <w:rsid w:val="00C02F87"/>
    <w:rsid w:val="00C03696"/>
    <w:rsid w:val="00C03924"/>
    <w:rsid w:val="00C039B0"/>
    <w:rsid w:val="00C03C3C"/>
    <w:rsid w:val="00C03D1A"/>
    <w:rsid w:val="00C045AA"/>
    <w:rsid w:val="00C045DD"/>
    <w:rsid w:val="00C048C1"/>
    <w:rsid w:val="00C04989"/>
    <w:rsid w:val="00C052CF"/>
    <w:rsid w:val="00C05617"/>
    <w:rsid w:val="00C05736"/>
    <w:rsid w:val="00C0585B"/>
    <w:rsid w:val="00C05993"/>
    <w:rsid w:val="00C05A93"/>
    <w:rsid w:val="00C05D58"/>
    <w:rsid w:val="00C06995"/>
    <w:rsid w:val="00C075CE"/>
    <w:rsid w:val="00C07721"/>
    <w:rsid w:val="00C10AA4"/>
    <w:rsid w:val="00C10D52"/>
    <w:rsid w:val="00C10E3E"/>
    <w:rsid w:val="00C10FBA"/>
    <w:rsid w:val="00C11173"/>
    <w:rsid w:val="00C11373"/>
    <w:rsid w:val="00C12554"/>
    <w:rsid w:val="00C1293A"/>
    <w:rsid w:val="00C12ACF"/>
    <w:rsid w:val="00C13355"/>
    <w:rsid w:val="00C1353F"/>
    <w:rsid w:val="00C135A5"/>
    <w:rsid w:val="00C13803"/>
    <w:rsid w:val="00C14359"/>
    <w:rsid w:val="00C1498D"/>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CA6"/>
    <w:rsid w:val="00C25E83"/>
    <w:rsid w:val="00C26634"/>
    <w:rsid w:val="00C26C3A"/>
    <w:rsid w:val="00C26C9F"/>
    <w:rsid w:val="00C26D49"/>
    <w:rsid w:val="00C27006"/>
    <w:rsid w:val="00C271EF"/>
    <w:rsid w:val="00C2757C"/>
    <w:rsid w:val="00C30F5F"/>
    <w:rsid w:val="00C31025"/>
    <w:rsid w:val="00C31289"/>
    <w:rsid w:val="00C318A5"/>
    <w:rsid w:val="00C320AE"/>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447B"/>
    <w:rsid w:val="00C44B78"/>
    <w:rsid w:val="00C46236"/>
    <w:rsid w:val="00C46368"/>
    <w:rsid w:val="00C4674D"/>
    <w:rsid w:val="00C46889"/>
    <w:rsid w:val="00C4704E"/>
    <w:rsid w:val="00C470CF"/>
    <w:rsid w:val="00C473E5"/>
    <w:rsid w:val="00C47470"/>
    <w:rsid w:val="00C50272"/>
    <w:rsid w:val="00C50552"/>
    <w:rsid w:val="00C50DF0"/>
    <w:rsid w:val="00C50FA1"/>
    <w:rsid w:val="00C5128B"/>
    <w:rsid w:val="00C51706"/>
    <w:rsid w:val="00C51DD2"/>
    <w:rsid w:val="00C53049"/>
    <w:rsid w:val="00C532AF"/>
    <w:rsid w:val="00C5362A"/>
    <w:rsid w:val="00C53716"/>
    <w:rsid w:val="00C540A6"/>
    <w:rsid w:val="00C542CD"/>
    <w:rsid w:val="00C54A08"/>
    <w:rsid w:val="00C54D70"/>
    <w:rsid w:val="00C55B13"/>
    <w:rsid w:val="00C55E27"/>
    <w:rsid w:val="00C561FC"/>
    <w:rsid w:val="00C562D9"/>
    <w:rsid w:val="00C56C9A"/>
    <w:rsid w:val="00C56CBF"/>
    <w:rsid w:val="00C56D9A"/>
    <w:rsid w:val="00C56DE8"/>
    <w:rsid w:val="00C576D6"/>
    <w:rsid w:val="00C57E33"/>
    <w:rsid w:val="00C6030C"/>
    <w:rsid w:val="00C608AD"/>
    <w:rsid w:val="00C61163"/>
    <w:rsid w:val="00C6182F"/>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70759"/>
    <w:rsid w:val="00C70889"/>
    <w:rsid w:val="00C70AB2"/>
    <w:rsid w:val="00C70CE5"/>
    <w:rsid w:val="00C72893"/>
    <w:rsid w:val="00C72FC5"/>
    <w:rsid w:val="00C73045"/>
    <w:rsid w:val="00C7367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D28"/>
    <w:rsid w:val="00C81E48"/>
    <w:rsid w:val="00C830AD"/>
    <w:rsid w:val="00C8402F"/>
    <w:rsid w:val="00C8506B"/>
    <w:rsid w:val="00C85A49"/>
    <w:rsid w:val="00C864E3"/>
    <w:rsid w:val="00C8658D"/>
    <w:rsid w:val="00C86B9E"/>
    <w:rsid w:val="00C86EB8"/>
    <w:rsid w:val="00C873A2"/>
    <w:rsid w:val="00C87ED3"/>
    <w:rsid w:val="00C9002A"/>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6BC"/>
    <w:rsid w:val="00CA3A8A"/>
    <w:rsid w:val="00CA3CC7"/>
    <w:rsid w:val="00CA3FD8"/>
    <w:rsid w:val="00CA3FFC"/>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3DD1"/>
    <w:rsid w:val="00CB48DE"/>
    <w:rsid w:val="00CB4A1F"/>
    <w:rsid w:val="00CB4A50"/>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3E18"/>
    <w:rsid w:val="00CC4065"/>
    <w:rsid w:val="00CC4241"/>
    <w:rsid w:val="00CC4C33"/>
    <w:rsid w:val="00CC514B"/>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381"/>
    <w:rsid w:val="00CE6690"/>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E5"/>
    <w:rsid w:val="00D02803"/>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A84"/>
    <w:rsid w:val="00D11C31"/>
    <w:rsid w:val="00D11ED5"/>
    <w:rsid w:val="00D13CF6"/>
    <w:rsid w:val="00D13F9F"/>
    <w:rsid w:val="00D14547"/>
    <w:rsid w:val="00D14618"/>
    <w:rsid w:val="00D14788"/>
    <w:rsid w:val="00D15091"/>
    <w:rsid w:val="00D1545E"/>
    <w:rsid w:val="00D16064"/>
    <w:rsid w:val="00D1634F"/>
    <w:rsid w:val="00D16BCE"/>
    <w:rsid w:val="00D16DF8"/>
    <w:rsid w:val="00D17B66"/>
    <w:rsid w:val="00D20949"/>
    <w:rsid w:val="00D21030"/>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778F"/>
    <w:rsid w:val="00D40819"/>
    <w:rsid w:val="00D40A7B"/>
    <w:rsid w:val="00D40CA9"/>
    <w:rsid w:val="00D40FD6"/>
    <w:rsid w:val="00D41013"/>
    <w:rsid w:val="00D414A4"/>
    <w:rsid w:val="00D427A0"/>
    <w:rsid w:val="00D42932"/>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96F"/>
    <w:rsid w:val="00D50F15"/>
    <w:rsid w:val="00D512F4"/>
    <w:rsid w:val="00D51365"/>
    <w:rsid w:val="00D5147E"/>
    <w:rsid w:val="00D51995"/>
    <w:rsid w:val="00D52DE3"/>
    <w:rsid w:val="00D53B1A"/>
    <w:rsid w:val="00D56059"/>
    <w:rsid w:val="00D560FE"/>
    <w:rsid w:val="00D56850"/>
    <w:rsid w:val="00D5698A"/>
    <w:rsid w:val="00D5730F"/>
    <w:rsid w:val="00D57AC1"/>
    <w:rsid w:val="00D57D56"/>
    <w:rsid w:val="00D57EE0"/>
    <w:rsid w:val="00D60EBA"/>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6C29"/>
    <w:rsid w:val="00D77FE3"/>
    <w:rsid w:val="00D80B9C"/>
    <w:rsid w:val="00D8120C"/>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09C1"/>
    <w:rsid w:val="00DA1009"/>
    <w:rsid w:val="00DA2418"/>
    <w:rsid w:val="00DA2510"/>
    <w:rsid w:val="00DA2972"/>
    <w:rsid w:val="00DA2CE6"/>
    <w:rsid w:val="00DA3AE6"/>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72BA"/>
    <w:rsid w:val="00DC7427"/>
    <w:rsid w:val="00DC781C"/>
    <w:rsid w:val="00DC786C"/>
    <w:rsid w:val="00DC7A09"/>
    <w:rsid w:val="00DC7DF6"/>
    <w:rsid w:val="00DD03C4"/>
    <w:rsid w:val="00DD2620"/>
    <w:rsid w:val="00DD28E6"/>
    <w:rsid w:val="00DD2953"/>
    <w:rsid w:val="00DD2BD9"/>
    <w:rsid w:val="00DD2C3C"/>
    <w:rsid w:val="00DD319D"/>
    <w:rsid w:val="00DD380C"/>
    <w:rsid w:val="00DD3E3F"/>
    <w:rsid w:val="00DD4308"/>
    <w:rsid w:val="00DD436A"/>
    <w:rsid w:val="00DD4D2C"/>
    <w:rsid w:val="00DD67A8"/>
    <w:rsid w:val="00DD6AB6"/>
    <w:rsid w:val="00DD6AD0"/>
    <w:rsid w:val="00DD6B67"/>
    <w:rsid w:val="00DD6D4B"/>
    <w:rsid w:val="00DD73D2"/>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4148"/>
    <w:rsid w:val="00E04560"/>
    <w:rsid w:val="00E04602"/>
    <w:rsid w:val="00E0493E"/>
    <w:rsid w:val="00E05131"/>
    <w:rsid w:val="00E05427"/>
    <w:rsid w:val="00E0586F"/>
    <w:rsid w:val="00E05C08"/>
    <w:rsid w:val="00E067B7"/>
    <w:rsid w:val="00E0688E"/>
    <w:rsid w:val="00E06BD0"/>
    <w:rsid w:val="00E07277"/>
    <w:rsid w:val="00E07311"/>
    <w:rsid w:val="00E07663"/>
    <w:rsid w:val="00E10137"/>
    <w:rsid w:val="00E11705"/>
    <w:rsid w:val="00E118CC"/>
    <w:rsid w:val="00E119C9"/>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4DA9"/>
    <w:rsid w:val="00E2519C"/>
    <w:rsid w:val="00E2528D"/>
    <w:rsid w:val="00E25558"/>
    <w:rsid w:val="00E25653"/>
    <w:rsid w:val="00E2683E"/>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043"/>
    <w:rsid w:val="00E417F5"/>
    <w:rsid w:val="00E41D61"/>
    <w:rsid w:val="00E4228E"/>
    <w:rsid w:val="00E42B18"/>
    <w:rsid w:val="00E42BFF"/>
    <w:rsid w:val="00E42E5F"/>
    <w:rsid w:val="00E440F1"/>
    <w:rsid w:val="00E44184"/>
    <w:rsid w:val="00E44CE1"/>
    <w:rsid w:val="00E452A3"/>
    <w:rsid w:val="00E455F6"/>
    <w:rsid w:val="00E45ED3"/>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7655"/>
    <w:rsid w:val="00E578AF"/>
    <w:rsid w:val="00E57EF2"/>
    <w:rsid w:val="00E60065"/>
    <w:rsid w:val="00E60182"/>
    <w:rsid w:val="00E604FE"/>
    <w:rsid w:val="00E60E61"/>
    <w:rsid w:val="00E6100B"/>
    <w:rsid w:val="00E61341"/>
    <w:rsid w:val="00E6182F"/>
    <w:rsid w:val="00E61C74"/>
    <w:rsid w:val="00E62069"/>
    <w:rsid w:val="00E62307"/>
    <w:rsid w:val="00E6238E"/>
    <w:rsid w:val="00E625D8"/>
    <w:rsid w:val="00E63300"/>
    <w:rsid w:val="00E63AA5"/>
    <w:rsid w:val="00E63B2F"/>
    <w:rsid w:val="00E63DDD"/>
    <w:rsid w:val="00E64699"/>
    <w:rsid w:val="00E65A60"/>
    <w:rsid w:val="00E6621A"/>
    <w:rsid w:val="00E663C0"/>
    <w:rsid w:val="00E66824"/>
    <w:rsid w:val="00E66DA0"/>
    <w:rsid w:val="00E66F58"/>
    <w:rsid w:val="00E679CB"/>
    <w:rsid w:val="00E67CDB"/>
    <w:rsid w:val="00E704B5"/>
    <w:rsid w:val="00E709BB"/>
    <w:rsid w:val="00E70BF3"/>
    <w:rsid w:val="00E71F65"/>
    <w:rsid w:val="00E722F2"/>
    <w:rsid w:val="00E72774"/>
    <w:rsid w:val="00E72C68"/>
    <w:rsid w:val="00E72CEE"/>
    <w:rsid w:val="00E72DEB"/>
    <w:rsid w:val="00E72E42"/>
    <w:rsid w:val="00E72E4B"/>
    <w:rsid w:val="00E734E0"/>
    <w:rsid w:val="00E73929"/>
    <w:rsid w:val="00E73E9B"/>
    <w:rsid w:val="00E74ED4"/>
    <w:rsid w:val="00E75774"/>
    <w:rsid w:val="00E760C2"/>
    <w:rsid w:val="00E766F7"/>
    <w:rsid w:val="00E7673F"/>
    <w:rsid w:val="00E768E7"/>
    <w:rsid w:val="00E76E34"/>
    <w:rsid w:val="00E76E73"/>
    <w:rsid w:val="00E77316"/>
    <w:rsid w:val="00E77578"/>
    <w:rsid w:val="00E80B53"/>
    <w:rsid w:val="00E80E23"/>
    <w:rsid w:val="00E811B2"/>
    <w:rsid w:val="00E81726"/>
    <w:rsid w:val="00E83770"/>
    <w:rsid w:val="00E83B69"/>
    <w:rsid w:val="00E83EF0"/>
    <w:rsid w:val="00E83F9F"/>
    <w:rsid w:val="00E84644"/>
    <w:rsid w:val="00E84792"/>
    <w:rsid w:val="00E84FFD"/>
    <w:rsid w:val="00E851C1"/>
    <w:rsid w:val="00E8544C"/>
    <w:rsid w:val="00E85995"/>
    <w:rsid w:val="00E8599D"/>
    <w:rsid w:val="00E8625E"/>
    <w:rsid w:val="00E86561"/>
    <w:rsid w:val="00E86601"/>
    <w:rsid w:val="00E87263"/>
    <w:rsid w:val="00E87A33"/>
    <w:rsid w:val="00E908AC"/>
    <w:rsid w:val="00E90C78"/>
    <w:rsid w:val="00E91047"/>
    <w:rsid w:val="00E91D5C"/>
    <w:rsid w:val="00E92424"/>
    <w:rsid w:val="00E927ED"/>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3BB5"/>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B7E"/>
    <w:rsid w:val="00EB5C8C"/>
    <w:rsid w:val="00EB63AA"/>
    <w:rsid w:val="00EB6928"/>
    <w:rsid w:val="00EB6A68"/>
    <w:rsid w:val="00EB6B7D"/>
    <w:rsid w:val="00EB6BE3"/>
    <w:rsid w:val="00EB797F"/>
    <w:rsid w:val="00EB7BFB"/>
    <w:rsid w:val="00EC05E3"/>
    <w:rsid w:val="00EC06D7"/>
    <w:rsid w:val="00EC1137"/>
    <w:rsid w:val="00EC14F6"/>
    <w:rsid w:val="00EC1A40"/>
    <w:rsid w:val="00EC1A9D"/>
    <w:rsid w:val="00EC1FE3"/>
    <w:rsid w:val="00EC26C2"/>
    <w:rsid w:val="00EC2959"/>
    <w:rsid w:val="00EC2C34"/>
    <w:rsid w:val="00EC3678"/>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21"/>
    <w:rsid w:val="00ED1A88"/>
    <w:rsid w:val="00ED242F"/>
    <w:rsid w:val="00ED2AEB"/>
    <w:rsid w:val="00ED3066"/>
    <w:rsid w:val="00ED3114"/>
    <w:rsid w:val="00ED3128"/>
    <w:rsid w:val="00ED338F"/>
    <w:rsid w:val="00ED434C"/>
    <w:rsid w:val="00ED44CB"/>
    <w:rsid w:val="00ED4A10"/>
    <w:rsid w:val="00ED4E8B"/>
    <w:rsid w:val="00ED518E"/>
    <w:rsid w:val="00ED54A0"/>
    <w:rsid w:val="00ED58DF"/>
    <w:rsid w:val="00ED5D20"/>
    <w:rsid w:val="00ED6208"/>
    <w:rsid w:val="00ED711B"/>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175A"/>
    <w:rsid w:val="00EF241F"/>
    <w:rsid w:val="00EF35EB"/>
    <w:rsid w:val="00EF36F3"/>
    <w:rsid w:val="00EF3B00"/>
    <w:rsid w:val="00EF3F0F"/>
    <w:rsid w:val="00EF491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9B7"/>
    <w:rsid w:val="00F05B4B"/>
    <w:rsid w:val="00F062C9"/>
    <w:rsid w:val="00F066BE"/>
    <w:rsid w:val="00F06794"/>
    <w:rsid w:val="00F069F2"/>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AFC"/>
    <w:rsid w:val="00F1609A"/>
    <w:rsid w:val="00F1780C"/>
    <w:rsid w:val="00F17CCD"/>
    <w:rsid w:val="00F203DF"/>
    <w:rsid w:val="00F20917"/>
    <w:rsid w:val="00F20E0B"/>
    <w:rsid w:val="00F20E5F"/>
    <w:rsid w:val="00F2102E"/>
    <w:rsid w:val="00F2123D"/>
    <w:rsid w:val="00F21467"/>
    <w:rsid w:val="00F21991"/>
    <w:rsid w:val="00F23084"/>
    <w:rsid w:val="00F2315F"/>
    <w:rsid w:val="00F233EF"/>
    <w:rsid w:val="00F23479"/>
    <w:rsid w:val="00F23C8D"/>
    <w:rsid w:val="00F241DD"/>
    <w:rsid w:val="00F244BA"/>
    <w:rsid w:val="00F24F71"/>
    <w:rsid w:val="00F25B5D"/>
    <w:rsid w:val="00F26559"/>
    <w:rsid w:val="00F2718B"/>
    <w:rsid w:val="00F30F53"/>
    <w:rsid w:val="00F31054"/>
    <w:rsid w:val="00F3138A"/>
    <w:rsid w:val="00F31EF9"/>
    <w:rsid w:val="00F32302"/>
    <w:rsid w:val="00F32392"/>
    <w:rsid w:val="00F32796"/>
    <w:rsid w:val="00F33D94"/>
    <w:rsid w:val="00F33FC6"/>
    <w:rsid w:val="00F3437A"/>
    <w:rsid w:val="00F346C8"/>
    <w:rsid w:val="00F34766"/>
    <w:rsid w:val="00F34BD0"/>
    <w:rsid w:val="00F3615F"/>
    <w:rsid w:val="00F36349"/>
    <w:rsid w:val="00F36440"/>
    <w:rsid w:val="00F37ED2"/>
    <w:rsid w:val="00F40195"/>
    <w:rsid w:val="00F401B0"/>
    <w:rsid w:val="00F40329"/>
    <w:rsid w:val="00F40B6A"/>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3D5D"/>
    <w:rsid w:val="00F63DE8"/>
    <w:rsid w:val="00F63FEE"/>
    <w:rsid w:val="00F6406F"/>
    <w:rsid w:val="00F64669"/>
    <w:rsid w:val="00F6480E"/>
    <w:rsid w:val="00F649F2"/>
    <w:rsid w:val="00F64EE5"/>
    <w:rsid w:val="00F6584D"/>
    <w:rsid w:val="00F65A92"/>
    <w:rsid w:val="00F65FDF"/>
    <w:rsid w:val="00F6600F"/>
    <w:rsid w:val="00F66763"/>
    <w:rsid w:val="00F70341"/>
    <w:rsid w:val="00F7059C"/>
    <w:rsid w:val="00F706FD"/>
    <w:rsid w:val="00F7092B"/>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35F"/>
    <w:rsid w:val="00F90053"/>
    <w:rsid w:val="00F90399"/>
    <w:rsid w:val="00F905C0"/>
    <w:rsid w:val="00F90D1E"/>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99E"/>
    <w:rsid w:val="00F95C96"/>
    <w:rsid w:val="00F95D38"/>
    <w:rsid w:val="00F96111"/>
    <w:rsid w:val="00F9622B"/>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F2"/>
    <w:rsid w:val="00FA4774"/>
    <w:rsid w:val="00FA4C20"/>
    <w:rsid w:val="00FA5410"/>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A97"/>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E04B7"/>
    <w:rsid w:val="00FE06EC"/>
    <w:rsid w:val="00FE1D69"/>
    <w:rsid w:val="00FE1EB0"/>
    <w:rsid w:val="00FE26F3"/>
    <w:rsid w:val="00FE299D"/>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488"/>
    <w:rsid w:val="00FF14B5"/>
    <w:rsid w:val="00FF152B"/>
    <w:rsid w:val="00FF15B9"/>
    <w:rsid w:val="00FF1746"/>
    <w:rsid w:val="00FF1A15"/>
    <w:rsid w:val="00FF1AE0"/>
    <w:rsid w:val="00FF1B36"/>
    <w:rsid w:val="00FF1FD5"/>
    <w:rsid w:val="00FF219C"/>
    <w:rsid w:val="00FF21E6"/>
    <w:rsid w:val="00FF2663"/>
    <w:rsid w:val="00FF270E"/>
    <w:rsid w:val="00FF2C5C"/>
    <w:rsid w:val="00FF2DEF"/>
    <w:rsid w:val="00FF2FAF"/>
    <w:rsid w:val="00FF4487"/>
    <w:rsid w:val="00FF4FBA"/>
    <w:rsid w:val="00FF5178"/>
    <w:rsid w:val="00FF5B6C"/>
    <w:rsid w:val="00FF5BA7"/>
    <w:rsid w:val="00FF5FF4"/>
    <w:rsid w:val="00FF6007"/>
    <w:rsid w:val="00FF6010"/>
    <w:rsid w:val="00FF6343"/>
    <w:rsid w:val="00FF6989"/>
    <w:rsid w:val="00FF6B71"/>
    <w:rsid w:val="00FF7508"/>
    <w:rsid w:val="00FF75FA"/>
    <w:rsid w:val="00FF770F"/>
    <w:rsid w:val="00FF7CA5"/>
    <w:rsid w:val="0134228D"/>
    <w:rsid w:val="016D3329"/>
    <w:rsid w:val="01700DB5"/>
    <w:rsid w:val="01890DEC"/>
    <w:rsid w:val="01AC6C80"/>
    <w:rsid w:val="01C359E0"/>
    <w:rsid w:val="01D17056"/>
    <w:rsid w:val="01D45093"/>
    <w:rsid w:val="01D867AF"/>
    <w:rsid w:val="01E22C9F"/>
    <w:rsid w:val="01E51D28"/>
    <w:rsid w:val="01FA0C29"/>
    <w:rsid w:val="025074AA"/>
    <w:rsid w:val="02D358B6"/>
    <w:rsid w:val="02E87294"/>
    <w:rsid w:val="02EA3D4F"/>
    <w:rsid w:val="032F66E9"/>
    <w:rsid w:val="03360276"/>
    <w:rsid w:val="038A0A36"/>
    <w:rsid w:val="038B4C21"/>
    <w:rsid w:val="038D7DAA"/>
    <w:rsid w:val="03A530EE"/>
    <w:rsid w:val="03AB0E87"/>
    <w:rsid w:val="03C51274"/>
    <w:rsid w:val="03D30C30"/>
    <w:rsid w:val="03DC00D0"/>
    <w:rsid w:val="03F337FC"/>
    <w:rsid w:val="04057262"/>
    <w:rsid w:val="043D2FE0"/>
    <w:rsid w:val="043D31F3"/>
    <w:rsid w:val="04454D61"/>
    <w:rsid w:val="044E6290"/>
    <w:rsid w:val="044E6464"/>
    <w:rsid w:val="04633518"/>
    <w:rsid w:val="04713745"/>
    <w:rsid w:val="04975E6F"/>
    <w:rsid w:val="04AC3BEF"/>
    <w:rsid w:val="04B661D1"/>
    <w:rsid w:val="04C95EC8"/>
    <w:rsid w:val="04D53A1E"/>
    <w:rsid w:val="051214CD"/>
    <w:rsid w:val="051E426E"/>
    <w:rsid w:val="05226002"/>
    <w:rsid w:val="052F6128"/>
    <w:rsid w:val="056C2F6B"/>
    <w:rsid w:val="05780245"/>
    <w:rsid w:val="057D3FDA"/>
    <w:rsid w:val="05B46917"/>
    <w:rsid w:val="05C52E2E"/>
    <w:rsid w:val="05D11DD1"/>
    <w:rsid w:val="05D12069"/>
    <w:rsid w:val="05D843C4"/>
    <w:rsid w:val="05F17AD2"/>
    <w:rsid w:val="05F50713"/>
    <w:rsid w:val="05F7184A"/>
    <w:rsid w:val="05FF330F"/>
    <w:rsid w:val="06055537"/>
    <w:rsid w:val="06146BE2"/>
    <w:rsid w:val="061C13DD"/>
    <w:rsid w:val="064F2805"/>
    <w:rsid w:val="06607C0F"/>
    <w:rsid w:val="06935D11"/>
    <w:rsid w:val="06AE5E70"/>
    <w:rsid w:val="06D73364"/>
    <w:rsid w:val="06E0388A"/>
    <w:rsid w:val="07516E99"/>
    <w:rsid w:val="077D762E"/>
    <w:rsid w:val="0784238D"/>
    <w:rsid w:val="078D1E52"/>
    <w:rsid w:val="07AB1CDC"/>
    <w:rsid w:val="07AC1AA3"/>
    <w:rsid w:val="07C808C8"/>
    <w:rsid w:val="07CC4C58"/>
    <w:rsid w:val="07E24397"/>
    <w:rsid w:val="08007B64"/>
    <w:rsid w:val="0816261C"/>
    <w:rsid w:val="086F06C6"/>
    <w:rsid w:val="087679C6"/>
    <w:rsid w:val="08BE5661"/>
    <w:rsid w:val="08CB697C"/>
    <w:rsid w:val="08E67B94"/>
    <w:rsid w:val="08EB5F92"/>
    <w:rsid w:val="090F0736"/>
    <w:rsid w:val="092C3DD0"/>
    <w:rsid w:val="09345980"/>
    <w:rsid w:val="093B3D23"/>
    <w:rsid w:val="09476E41"/>
    <w:rsid w:val="094F5AEA"/>
    <w:rsid w:val="098B6E4F"/>
    <w:rsid w:val="09BE6273"/>
    <w:rsid w:val="09DE3EF3"/>
    <w:rsid w:val="09EF19D3"/>
    <w:rsid w:val="09FA094E"/>
    <w:rsid w:val="0A155AE0"/>
    <w:rsid w:val="0A1C03B9"/>
    <w:rsid w:val="0A1D5803"/>
    <w:rsid w:val="0A6D0068"/>
    <w:rsid w:val="0A862810"/>
    <w:rsid w:val="0AAD12F9"/>
    <w:rsid w:val="0ACB4992"/>
    <w:rsid w:val="0AD11383"/>
    <w:rsid w:val="0AD610C1"/>
    <w:rsid w:val="0AE72ED3"/>
    <w:rsid w:val="0AE85C74"/>
    <w:rsid w:val="0AEA7028"/>
    <w:rsid w:val="0AF60880"/>
    <w:rsid w:val="0AFD4060"/>
    <w:rsid w:val="0B3722EB"/>
    <w:rsid w:val="0B4130E5"/>
    <w:rsid w:val="0B435C0D"/>
    <w:rsid w:val="0B4E1B4B"/>
    <w:rsid w:val="0B536C61"/>
    <w:rsid w:val="0B5A2550"/>
    <w:rsid w:val="0B5E59BF"/>
    <w:rsid w:val="0B9628E2"/>
    <w:rsid w:val="0B9A4CCF"/>
    <w:rsid w:val="0BAF1F99"/>
    <w:rsid w:val="0BB4329D"/>
    <w:rsid w:val="0BD8492C"/>
    <w:rsid w:val="0C116A04"/>
    <w:rsid w:val="0C163DE3"/>
    <w:rsid w:val="0C3F2AAA"/>
    <w:rsid w:val="0C480C6B"/>
    <w:rsid w:val="0C4851C9"/>
    <w:rsid w:val="0C733348"/>
    <w:rsid w:val="0C7A5F19"/>
    <w:rsid w:val="0CB570E1"/>
    <w:rsid w:val="0CBB2456"/>
    <w:rsid w:val="0CBC0D44"/>
    <w:rsid w:val="0CD53B6E"/>
    <w:rsid w:val="0CDC153A"/>
    <w:rsid w:val="0CDF7504"/>
    <w:rsid w:val="0CE114E8"/>
    <w:rsid w:val="0CE55771"/>
    <w:rsid w:val="0D0A2610"/>
    <w:rsid w:val="0D165B07"/>
    <w:rsid w:val="0D24669F"/>
    <w:rsid w:val="0D351E64"/>
    <w:rsid w:val="0D4B0440"/>
    <w:rsid w:val="0D4F03DA"/>
    <w:rsid w:val="0D6A6DAE"/>
    <w:rsid w:val="0D985744"/>
    <w:rsid w:val="0D997A8E"/>
    <w:rsid w:val="0D9B555D"/>
    <w:rsid w:val="0DAA3522"/>
    <w:rsid w:val="0DD21C91"/>
    <w:rsid w:val="0E001988"/>
    <w:rsid w:val="0E0A0581"/>
    <w:rsid w:val="0E2A3DC1"/>
    <w:rsid w:val="0E432964"/>
    <w:rsid w:val="0E6902AD"/>
    <w:rsid w:val="0E7C2AEA"/>
    <w:rsid w:val="0EB1019F"/>
    <w:rsid w:val="0EE63683"/>
    <w:rsid w:val="0F0174BB"/>
    <w:rsid w:val="0F050418"/>
    <w:rsid w:val="0F110C78"/>
    <w:rsid w:val="0F5349A7"/>
    <w:rsid w:val="0F644451"/>
    <w:rsid w:val="0F8A5245"/>
    <w:rsid w:val="0F9105DC"/>
    <w:rsid w:val="0FD218A9"/>
    <w:rsid w:val="0FDF75FB"/>
    <w:rsid w:val="0FEE45C3"/>
    <w:rsid w:val="0FFC054C"/>
    <w:rsid w:val="0FFC76CD"/>
    <w:rsid w:val="100A0165"/>
    <w:rsid w:val="10164A08"/>
    <w:rsid w:val="103403E8"/>
    <w:rsid w:val="104A3065"/>
    <w:rsid w:val="10790AA3"/>
    <w:rsid w:val="10964EF8"/>
    <w:rsid w:val="10B0393A"/>
    <w:rsid w:val="10C46432"/>
    <w:rsid w:val="10D86C00"/>
    <w:rsid w:val="10DF695A"/>
    <w:rsid w:val="112355EC"/>
    <w:rsid w:val="113147B9"/>
    <w:rsid w:val="11885720"/>
    <w:rsid w:val="119A267F"/>
    <w:rsid w:val="11AD2466"/>
    <w:rsid w:val="11B30F31"/>
    <w:rsid w:val="11B33EF7"/>
    <w:rsid w:val="11BF41A1"/>
    <w:rsid w:val="11C85CC6"/>
    <w:rsid w:val="11E11036"/>
    <w:rsid w:val="11EA2C7E"/>
    <w:rsid w:val="11F70D4B"/>
    <w:rsid w:val="123352C9"/>
    <w:rsid w:val="12484B4C"/>
    <w:rsid w:val="124A2B01"/>
    <w:rsid w:val="124F564F"/>
    <w:rsid w:val="12697B12"/>
    <w:rsid w:val="12783D31"/>
    <w:rsid w:val="12805C0D"/>
    <w:rsid w:val="129C35A2"/>
    <w:rsid w:val="12AC235B"/>
    <w:rsid w:val="12BA18A3"/>
    <w:rsid w:val="12E82BBB"/>
    <w:rsid w:val="12F4218D"/>
    <w:rsid w:val="131813B5"/>
    <w:rsid w:val="13374289"/>
    <w:rsid w:val="13413E8C"/>
    <w:rsid w:val="13427B1B"/>
    <w:rsid w:val="134879D8"/>
    <w:rsid w:val="137D070B"/>
    <w:rsid w:val="138B0DA5"/>
    <w:rsid w:val="13990BE8"/>
    <w:rsid w:val="139F1540"/>
    <w:rsid w:val="13A9216C"/>
    <w:rsid w:val="13B02513"/>
    <w:rsid w:val="13CD1D23"/>
    <w:rsid w:val="13CF716E"/>
    <w:rsid w:val="13D369E3"/>
    <w:rsid w:val="13D50411"/>
    <w:rsid w:val="140A1D14"/>
    <w:rsid w:val="146870E8"/>
    <w:rsid w:val="147A7419"/>
    <w:rsid w:val="148D2D4C"/>
    <w:rsid w:val="14C55FF0"/>
    <w:rsid w:val="152B60A2"/>
    <w:rsid w:val="152E5EA1"/>
    <w:rsid w:val="15342CB2"/>
    <w:rsid w:val="153704C4"/>
    <w:rsid w:val="15677C9D"/>
    <w:rsid w:val="157C74D9"/>
    <w:rsid w:val="15A64FE6"/>
    <w:rsid w:val="15FD388C"/>
    <w:rsid w:val="1638282C"/>
    <w:rsid w:val="16393F3A"/>
    <w:rsid w:val="166B702A"/>
    <w:rsid w:val="16B742C5"/>
    <w:rsid w:val="16BA20C3"/>
    <w:rsid w:val="16C53A03"/>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70A63"/>
    <w:rsid w:val="183414F1"/>
    <w:rsid w:val="184C0855"/>
    <w:rsid w:val="186F473B"/>
    <w:rsid w:val="18D26527"/>
    <w:rsid w:val="19211619"/>
    <w:rsid w:val="19264A04"/>
    <w:rsid w:val="19326A25"/>
    <w:rsid w:val="193A691F"/>
    <w:rsid w:val="19572B4C"/>
    <w:rsid w:val="195D3688"/>
    <w:rsid w:val="198527A8"/>
    <w:rsid w:val="19AB5A4D"/>
    <w:rsid w:val="19B2076C"/>
    <w:rsid w:val="19C35AB3"/>
    <w:rsid w:val="19FF7081"/>
    <w:rsid w:val="1A0E48E2"/>
    <w:rsid w:val="1A217672"/>
    <w:rsid w:val="1A2E248C"/>
    <w:rsid w:val="1A32016F"/>
    <w:rsid w:val="1A427322"/>
    <w:rsid w:val="1A476C0F"/>
    <w:rsid w:val="1A5C03A0"/>
    <w:rsid w:val="1A72093E"/>
    <w:rsid w:val="1A7672D6"/>
    <w:rsid w:val="1A792CB9"/>
    <w:rsid w:val="1ABD556D"/>
    <w:rsid w:val="1ABE4616"/>
    <w:rsid w:val="1AD746F8"/>
    <w:rsid w:val="1AE244B8"/>
    <w:rsid w:val="1AEB42E1"/>
    <w:rsid w:val="1B081E0B"/>
    <w:rsid w:val="1B0F77D8"/>
    <w:rsid w:val="1B133819"/>
    <w:rsid w:val="1B146B8F"/>
    <w:rsid w:val="1B175D03"/>
    <w:rsid w:val="1B326C4D"/>
    <w:rsid w:val="1B3D21AB"/>
    <w:rsid w:val="1B3F4FCE"/>
    <w:rsid w:val="1B4A33FE"/>
    <w:rsid w:val="1B4B22F1"/>
    <w:rsid w:val="1B6B159E"/>
    <w:rsid w:val="1B702498"/>
    <w:rsid w:val="1B7244F2"/>
    <w:rsid w:val="1B9D12F4"/>
    <w:rsid w:val="1BAE4D2B"/>
    <w:rsid w:val="1BBF7504"/>
    <w:rsid w:val="1BCF0653"/>
    <w:rsid w:val="1C0C2CEF"/>
    <w:rsid w:val="1C5448D1"/>
    <w:rsid w:val="1C5F0EEF"/>
    <w:rsid w:val="1C635093"/>
    <w:rsid w:val="1C6A626C"/>
    <w:rsid w:val="1C732978"/>
    <w:rsid w:val="1C76198C"/>
    <w:rsid w:val="1C9B2B55"/>
    <w:rsid w:val="1CA02563"/>
    <w:rsid w:val="1CA814B4"/>
    <w:rsid w:val="1CEE56E4"/>
    <w:rsid w:val="1D0A51CC"/>
    <w:rsid w:val="1D1F6E65"/>
    <w:rsid w:val="1D4E76BA"/>
    <w:rsid w:val="1D52159B"/>
    <w:rsid w:val="1D72118C"/>
    <w:rsid w:val="1D8C71A4"/>
    <w:rsid w:val="1DB04E78"/>
    <w:rsid w:val="1DCA09DC"/>
    <w:rsid w:val="1DE5260B"/>
    <w:rsid w:val="1DF84F0F"/>
    <w:rsid w:val="1E156B3F"/>
    <w:rsid w:val="1E426463"/>
    <w:rsid w:val="1E4271AA"/>
    <w:rsid w:val="1E4D738F"/>
    <w:rsid w:val="1E694D8D"/>
    <w:rsid w:val="1E713DF6"/>
    <w:rsid w:val="1E812E67"/>
    <w:rsid w:val="1E835238"/>
    <w:rsid w:val="1E8A1C67"/>
    <w:rsid w:val="1EBA0BD2"/>
    <w:rsid w:val="1ECA3890"/>
    <w:rsid w:val="1EF84EEB"/>
    <w:rsid w:val="1F042DEE"/>
    <w:rsid w:val="1F217946"/>
    <w:rsid w:val="1F6577E7"/>
    <w:rsid w:val="1F7472AE"/>
    <w:rsid w:val="1FC65F5C"/>
    <w:rsid w:val="1FD026C3"/>
    <w:rsid w:val="1FEC6832"/>
    <w:rsid w:val="1FF03786"/>
    <w:rsid w:val="203C12D0"/>
    <w:rsid w:val="20436B38"/>
    <w:rsid w:val="2066127D"/>
    <w:rsid w:val="20676B1C"/>
    <w:rsid w:val="208820D8"/>
    <w:rsid w:val="20B679DB"/>
    <w:rsid w:val="20BE31A2"/>
    <w:rsid w:val="20EB452E"/>
    <w:rsid w:val="20FC03B3"/>
    <w:rsid w:val="21017637"/>
    <w:rsid w:val="210B5C07"/>
    <w:rsid w:val="212E630D"/>
    <w:rsid w:val="21774D32"/>
    <w:rsid w:val="218A5930"/>
    <w:rsid w:val="21941472"/>
    <w:rsid w:val="21C94DFE"/>
    <w:rsid w:val="22061E72"/>
    <w:rsid w:val="2220223C"/>
    <w:rsid w:val="22506882"/>
    <w:rsid w:val="225B2FB1"/>
    <w:rsid w:val="22607728"/>
    <w:rsid w:val="2296450F"/>
    <w:rsid w:val="22A376ED"/>
    <w:rsid w:val="22CB0D30"/>
    <w:rsid w:val="22DD1922"/>
    <w:rsid w:val="2305498F"/>
    <w:rsid w:val="23124414"/>
    <w:rsid w:val="232B5226"/>
    <w:rsid w:val="237D50F5"/>
    <w:rsid w:val="23830BB0"/>
    <w:rsid w:val="24390D52"/>
    <w:rsid w:val="24512C0A"/>
    <w:rsid w:val="249D393C"/>
    <w:rsid w:val="24AF57DE"/>
    <w:rsid w:val="24B36C3D"/>
    <w:rsid w:val="24C26DBE"/>
    <w:rsid w:val="24E664E2"/>
    <w:rsid w:val="24E92140"/>
    <w:rsid w:val="24FF6673"/>
    <w:rsid w:val="25253588"/>
    <w:rsid w:val="25333F20"/>
    <w:rsid w:val="25455AC6"/>
    <w:rsid w:val="25486AFC"/>
    <w:rsid w:val="25836B10"/>
    <w:rsid w:val="2591501C"/>
    <w:rsid w:val="25B05F47"/>
    <w:rsid w:val="25B51205"/>
    <w:rsid w:val="25E02651"/>
    <w:rsid w:val="25E17B67"/>
    <w:rsid w:val="25EC3DE7"/>
    <w:rsid w:val="26184B89"/>
    <w:rsid w:val="2642495F"/>
    <w:rsid w:val="26967BCA"/>
    <w:rsid w:val="26A70543"/>
    <w:rsid w:val="26B422CD"/>
    <w:rsid w:val="26D43F07"/>
    <w:rsid w:val="26ED7CAC"/>
    <w:rsid w:val="26F42018"/>
    <w:rsid w:val="271514CB"/>
    <w:rsid w:val="27157B02"/>
    <w:rsid w:val="271A3471"/>
    <w:rsid w:val="272D5744"/>
    <w:rsid w:val="272F7A19"/>
    <w:rsid w:val="27426FB7"/>
    <w:rsid w:val="277631B9"/>
    <w:rsid w:val="279E773F"/>
    <w:rsid w:val="27BD648A"/>
    <w:rsid w:val="27CF7BC1"/>
    <w:rsid w:val="27D21953"/>
    <w:rsid w:val="27DD4219"/>
    <w:rsid w:val="27ED2E35"/>
    <w:rsid w:val="27F379B4"/>
    <w:rsid w:val="280855FA"/>
    <w:rsid w:val="281A3FEF"/>
    <w:rsid w:val="282F0269"/>
    <w:rsid w:val="2837711A"/>
    <w:rsid w:val="28733F45"/>
    <w:rsid w:val="28883B3E"/>
    <w:rsid w:val="288D3E4E"/>
    <w:rsid w:val="28B655A4"/>
    <w:rsid w:val="28DA31DD"/>
    <w:rsid w:val="290A2815"/>
    <w:rsid w:val="291D0FC6"/>
    <w:rsid w:val="292444AB"/>
    <w:rsid w:val="292D49D8"/>
    <w:rsid w:val="293E0BFC"/>
    <w:rsid w:val="297325D4"/>
    <w:rsid w:val="29787A45"/>
    <w:rsid w:val="297F3939"/>
    <w:rsid w:val="2988434F"/>
    <w:rsid w:val="29B200F9"/>
    <w:rsid w:val="29C3792D"/>
    <w:rsid w:val="29C40E68"/>
    <w:rsid w:val="29D24E8A"/>
    <w:rsid w:val="2A0442B7"/>
    <w:rsid w:val="2A1F0193"/>
    <w:rsid w:val="2A30157C"/>
    <w:rsid w:val="2A3D5428"/>
    <w:rsid w:val="2A3E4665"/>
    <w:rsid w:val="2A423BE6"/>
    <w:rsid w:val="2A444FA7"/>
    <w:rsid w:val="2A8D0B59"/>
    <w:rsid w:val="2AB148A4"/>
    <w:rsid w:val="2AB87CB7"/>
    <w:rsid w:val="2AC059AD"/>
    <w:rsid w:val="2AD411AD"/>
    <w:rsid w:val="2B1B4747"/>
    <w:rsid w:val="2B2C3C1C"/>
    <w:rsid w:val="2BA26207"/>
    <w:rsid w:val="2BB86B45"/>
    <w:rsid w:val="2BC27E49"/>
    <w:rsid w:val="2BC27FDB"/>
    <w:rsid w:val="2BDA73BA"/>
    <w:rsid w:val="2BDE4F3E"/>
    <w:rsid w:val="2BDE5DDC"/>
    <w:rsid w:val="2BE55FA7"/>
    <w:rsid w:val="2BEB30D7"/>
    <w:rsid w:val="2BF104A7"/>
    <w:rsid w:val="2BF82335"/>
    <w:rsid w:val="2C303803"/>
    <w:rsid w:val="2C423E46"/>
    <w:rsid w:val="2C523EA6"/>
    <w:rsid w:val="2C6B1434"/>
    <w:rsid w:val="2C6C31F6"/>
    <w:rsid w:val="2C6E5C2B"/>
    <w:rsid w:val="2C756248"/>
    <w:rsid w:val="2C7B5D55"/>
    <w:rsid w:val="2C8349FD"/>
    <w:rsid w:val="2C8621FE"/>
    <w:rsid w:val="2C9B36E8"/>
    <w:rsid w:val="2CB978D7"/>
    <w:rsid w:val="2CE91F2F"/>
    <w:rsid w:val="2CF55A62"/>
    <w:rsid w:val="2CFB7713"/>
    <w:rsid w:val="2D102BB9"/>
    <w:rsid w:val="2D113EE6"/>
    <w:rsid w:val="2D144117"/>
    <w:rsid w:val="2D265909"/>
    <w:rsid w:val="2D6B6D78"/>
    <w:rsid w:val="2D9F55ED"/>
    <w:rsid w:val="2DC546BE"/>
    <w:rsid w:val="2DD336EC"/>
    <w:rsid w:val="2DDC305C"/>
    <w:rsid w:val="2DDD2AEF"/>
    <w:rsid w:val="2DDD2F9D"/>
    <w:rsid w:val="2DFF47C9"/>
    <w:rsid w:val="2E087536"/>
    <w:rsid w:val="2E0A19D1"/>
    <w:rsid w:val="2E404529"/>
    <w:rsid w:val="2E5262DE"/>
    <w:rsid w:val="2E5A10A9"/>
    <w:rsid w:val="2E8A2E34"/>
    <w:rsid w:val="2EA026D0"/>
    <w:rsid w:val="2EA12AD6"/>
    <w:rsid w:val="2EA817F3"/>
    <w:rsid w:val="2EC05711"/>
    <w:rsid w:val="2EDA2698"/>
    <w:rsid w:val="2F016D4D"/>
    <w:rsid w:val="2F0B500D"/>
    <w:rsid w:val="2F1334F7"/>
    <w:rsid w:val="2F150591"/>
    <w:rsid w:val="2F4B4CFE"/>
    <w:rsid w:val="2F7827A0"/>
    <w:rsid w:val="2F8B6AC3"/>
    <w:rsid w:val="2F8D3501"/>
    <w:rsid w:val="2F906ACD"/>
    <w:rsid w:val="2F9F64AB"/>
    <w:rsid w:val="2FDE2016"/>
    <w:rsid w:val="30022B09"/>
    <w:rsid w:val="302973B8"/>
    <w:rsid w:val="302C3166"/>
    <w:rsid w:val="308264F5"/>
    <w:rsid w:val="3087356E"/>
    <w:rsid w:val="308A506E"/>
    <w:rsid w:val="30DA427D"/>
    <w:rsid w:val="30FB13FB"/>
    <w:rsid w:val="310F24B7"/>
    <w:rsid w:val="31107923"/>
    <w:rsid w:val="31260E58"/>
    <w:rsid w:val="31601805"/>
    <w:rsid w:val="316B4DCB"/>
    <w:rsid w:val="317348EE"/>
    <w:rsid w:val="31927E60"/>
    <w:rsid w:val="319A3263"/>
    <w:rsid w:val="31A8144E"/>
    <w:rsid w:val="31A94B75"/>
    <w:rsid w:val="31DA58A8"/>
    <w:rsid w:val="31F008FB"/>
    <w:rsid w:val="323158B1"/>
    <w:rsid w:val="324F3411"/>
    <w:rsid w:val="32552F74"/>
    <w:rsid w:val="327A27D0"/>
    <w:rsid w:val="32840341"/>
    <w:rsid w:val="3297595C"/>
    <w:rsid w:val="329B0615"/>
    <w:rsid w:val="32BD07AC"/>
    <w:rsid w:val="32BD5557"/>
    <w:rsid w:val="33004825"/>
    <w:rsid w:val="332F0B57"/>
    <w:rsid w:val="333577A1"/>
    <w:rsid w:val="33555178"/>
    <w:rsid w:val="336828E9"/>
    <w:rsid w:val="336F0DF4"/>
    <w:rsid w:val="339B3875"/>
    <w:rsid w:val="33BC3FE1"/>
    <w:rsid w:val="33D001EE"/>
    <w:rsid w:val="33D81ABB"/>
    <w:rsid w:val="33EF30E5"/>
    <w:rsid w:val="34254555"/>
    <w:rsid w:val="34360AC1"/>
    <w:rsid w:val="34422E23"/>
    <w:rsid w:val="344F3D37"/>
    <w:rsid w:val="345B56A2"/>
    <w:rsid w:val="346B5D5F"/>
    <w:rsid w:val="34780B7D"/>
    <w:rsid w:val="348107B8"/>
    <w:rsid w:val="348B253B"/>
    <w:rsid w:val="34A10390"/>
    <w:rsid w:val="34D91F08"/>
    <w:rsid w:val="34E04D28"/>
    <w:rsid w:val="34FA3790"/>
    <w:rsid w:val="350644E0"/>
    <w:rsid w:val="351548C5"/>
    <w:rsid w:val="35266EC4"/>
    <w:rsid w:val="35366B03"/>
    <w:rsid w:val="35382B67"/>
    <w:rsid w:val="35413A65"/>
    <w:rsid w:val="35453DC9"/>
    <w:rsid w:val="35502F57"/>
    <w:rsid w:val="355F239F"/>
    <w:rsid w:val="35841669"/>
    <w:rsid w:val="35942138"/>
    <w:rsid w:val="35C3613B"/>
    <w:rsid w:val="35C65168"/>
    <w:rsid w:val="36105B3F"/>
    <w:rsid w:val="36282054"/>
    <w:rsid w:val="362A09BD"/>
    <w:rsid w:val="363300F0"/>
    <w:rsid w:val="3633690D"/>
    <w:rsid w:val="36381C4C"/>
    <w:rsid w:val="36626B8E"/>
    <w:rsid w:val="366E41AD"/>
    <w:rsid w:val="367C6A04"/>
    <w:rsid w:val="369A0FD2"/>
    <w:rsid w:val="36B052BF"/>
    <w:rsid w:val="36B93EB7"/>
    <w:rsid w:val="36E1045F"/>
    <w:rsid w:val="370D3758"/>
    <w:rsid w:val="37172031"/>
    <w:rsid w:val="372201F5"/>
    <w:rsid w:val="37526FE9"/>
    <w:rsid w:val="376045B0"/>
    <w:rsid w:val="3789014E"/>
    <w:rsid w:val="379310C3"/>
    <w:rsid w:val="37C21647"/>
    <w:rsid w:val="37FE466F"/>
    <w:rsid w:val="38491B3C"/>
    <w:rsid w:val="387C1BDE"/>
    <w:rsid w:val="3881572F"/>
    <w:rsid w:val="38A55F51"/>
    <w:rsid w:val="38C71B6D"/>
    <w:rsid w:val="38EA6549"/>
    <w:rsid w:val="390B450A"/>
    <w:rsid w:val="39154E19"/>
    <w:rsid w:val="394634C4"/>
    <w:rsid w:val="394B0481"/>
    <w:rsid w:val="39561F96"/>
    <w:rsid w:val="39622DAE"/>
    <w:rsid w:val="39804D6A"/>
    <w:rsid w:val="3985224C"/>
    <w:rsid w:val="39925970"/>
    <w:rsid w:val="399E5CC2"/>
    <w:rsid w:val="39A52A9C"/>
    <w:rsid w:val="39CB0C32"/>
    <w:rsid w:val="3A4F7703"/>
    <w:rsid w:val="3A5D31CE"/>
    <w:rsid w:val="3A963F52"/>
    <w:rsid w:val="3A9D28F7"/>
    <w:rsid w:val="3AB431AA"/>
    <w:rsid w:val="3ABB1BB9"/>
    <w:rsid w:val="3AC7454D"/>
    <w:rsid w:val="3ADA1BAD"/>
    <w:rsid w:val="3AF44B4C"/>
    <w:rsid w:val="3B1D0171"/>
    <w:rsid w:val="3B2163D1"/>
    <w:rsid w:val="3B241DA1"/>
    <w:rsid w:val="3B8F6A4B"/>
    <w:rsid w:val="3B922359"/>
    <w:rsid w:val="3B92431B"/>
    <w:rsid w:val="3BAC1BCF"/>
    <w:rsid w:val="3BDB3FC9"/>
    <w:rsid w:val="3BE40231"/>
    <w:rsid w:val="3C153334"/>
    <w:rsid w:val="3C454C24"/>
    <w:rsid w:val="3C4F04BB"/>
    <w:rsid w:val="3C536DC3"/>
    <w:rsid w:val="3C5B0AFA"/>
    <w:rsid w:val="3C6D4F97"/>
    <w:rsid w:val="3C76498D"/>
    <w:rsid w:val="3C7D0B51"/>
    <w:rsid w:val="3C98759B"/>
    <w:rsid w:val="3C9D608F"/>
    <w:rsid w:val="3CE80C8F"/>
    <w:rsid w:val="3D272CEA"/>
    <w:rsid w:val="3D33545A"/>
    <w:rsid w:val="3D421A62"/>
    <w:rsid w:val="3D522F6E"/>
    <w:rsid w:val="3D7879BE"/>
    <w:rsid w:val="3D7B6706"/>
    <w:rsid w:val="3D7C0FDD"/>
    <w:rsid w:val="3D86169D"/>
    <w:rsid w:val="3D9D7BE1"/>
    <w:rsid w:val="3DA32133"/>
    <w:rsid w:val="3DCB445C"/>
    <w:rsid w:val="3DCE1A8F"/>
    <w:rsid w:val="3E091F77"/>
    <w:rsid w:val="3E22016C"/>
    <w:rsid w:val="3E3B3B1B"/>
    <w:rsid w:val="3E463FB8"/>
    <w:rsid w:val="3E4A5376"/>
    <w:rsid w:val="3E5A2326"/>
    <w:rsid w:val="3E5E5F05"/>
    <w:rsid w:val="3E6B48FC"/>
    <w:rsid w:val="3E8037EE"/>
    <w:rsid w:val="3E8F44E4"/>
    <w:rsid w:val="3EB525DF"/>
    <w:rsid w:val="3EB834E4"/>
    <w:rsid w:val="3EBE6B05"/>
    <w:rsid w:val="3ED97F08"/>
    <w:rsid w:val="3EDE672E"/>
    <w:rsid w:val="3EE7560E"/>
    <w:rsid w:val="3EF3621C"/>
    <w:rsid w:val="3EFF24F6"/>
    <w:rsid w:val="3F1A40D3"/>
    <w:rsid w:val="3F27216B"/>
    <w:rsid w:val="3F3C376F"/>
    <w:rsid w:val="3F5162D0"/>
    <w:rsid w:val="3F6430E7"/>
    <w:rsid w:val="3FAC2C4B"/>
    <w:rsid w:val="3FC11171"/>
    <w:rsid w:val="3FC6798A"/>
    <w:rsid w:val="3FCF2079"/>
    <w:rsid w:val="3FD51A42"/>
    <w:rsid w:val="3FE82B80"/>
    <w:rsid w:val="3FEA4181"/>
    <w:rsid w:val="3FEB0EF5"/>
    <w:rsid w:val="40132525"/>
    <w:rsid w:val="4029142E"/>
    <w:rsid w:val="403A3AEF"/>
    <w:rsid w:val="407409AE"/>
    <w:rsid w:val="40AF3630"/>
    <w:rsid w:val="40CD28F9"/>
    <w:rsid w:val="40D1511F"/>
    <w:rsid w:val="40DB3267"/>
    <w:rsid w:val="40E220E1"/>
    <w:rsid w:val="40F044EB"/>
    <w:rsid w:val="41036469"/>
    <w:rsid w:val="412E36B4"/>
    <w:rsid w:val="414A3ABE"/>
    <w:rsid w:val="416D78B4"/>
    <w:rsid w:val="417117E7"/>
    <w:rsid w:val="41A61CDB"/>
    <w:rsid w:val="41A66539"/>
    <w:rsid w:val="41BC0672"/>
    <w:rsid w:val="41C81D6A"/>
    <w:rsid w:val="41F0145A"/>
    <w:rsid w:val="41F71F92"/>
    <w:rsid w:val="422369D2"/>
    <w:rsid w:val="426A7ED0"/>
    <w:rsid w:val="4285159C"/>
    <w:rsid w:val="4285755C"/>
    <w:rsid w:val="429217D3"/>
    <w:rsid w:val="42A24789"/>
    <w:rsid w:val="42C30F55"/>
    <w:rsid w:val="42CE286D"/>
    <w:rsid w:val="42E672C9"/>
    <w:rsid w:val="42F35F03"/>
    <w:rsid w:val="430538E7"/>
    <w:rsid w:val="43287DD0"/>
    <w:rsid w:val="432F2B67"/>
    <w:rsid w:val="432F6282"/>
    <w:rsid w:val="435247BD"/>
    <w:rsid w:val="436B215F"/>
    <w:rsid w:val="437F1B4B"/>
    <w:rsid w:val="43810DB0"/>
    <w:rsid w:val="43CF1632"/>
    <w:rsid w:val="43D14A7A"/>
    <w:rsid w:val="43D456A0"/>
    <w:rsid w:val="43D8251B"/>
    <w:rsid w:val="43DA29B1"/>
    <w:rsid w:val="43EE213F"/>
    <w:rsid w:val="43F323CE"/>
    <w:rsid w:val="440B249A"/>
    <w:rsid w:val="44281D9A"/>
    <w:rsid w:val="44502957"/>
    <w:rsid w:val="447875A3"/>
    <w:rsid w:val="448F2CD7"/>
    <w:rsid w:val="44A668B8"/>
    <w:rsid w:val="44B3389B"/>
    <w:rsid w:val="44B9640E"/>
    <w:rsid w:val="44E51ABD"/>
    <w:rsid w:val="44FB10C8"/>
    <w:rsid w:val="45042613"/>
    <w:rsid w:val="45164373"/>
    <w:rsid w:val="45413196"/>
    <w:rsid w:val="45413869"/>
    <w:rsid w:val="457B63BA"/>
    <w:rsid w:val="459950F8"/>
    <w:rsid w:val="459B0CE9"/>
    <w:rsid w:val="45C35E78"/>
    <w:rsid w:val="45EE0CEB"/>
    <w:rsid w:val="45F64B7F"/>
    <w:rsid w:val="45FF6070"/>
    <w:rsid w:val="462130F8"/>
    <w:rsid w:val="462946BC"/>
    <w:rsid w:val="462C487D"/>
    <w:rsid w:val="463740A9"/>
    <w:rsid w:val="46473997"/>
    <w:rsid w:val="46503D2B"/>
    <w:rsid w:val="46644AC6"/>
    <w:rsid w:val="467950D1"/>
    <w:rsid w:val="4689676F"/>
    <w:rsid w:val="46A15423"/>
    <w:rsid w:val="46AA555C"/>
    <w:rsid w:val="46F952EF"/>
    <w:rsid w:val="471D7B5D"/>
    <w:rsid w:val="471F637D"/>
    <w:rsid w:val="472455AE"/>
    <w:rsid w:val="4730080C"/>
    <w:rsid w:val="473C2076"/>
    <w:rsid w:val="474833BA"/>
    <w:rsid w:val="475734F9"/>
    <w:rsid w:val="47712A1C"/>
    <w:rsid w:val="47824940"/>
    <w:rsid w:val="47A602C9"/>
    <w:rsid w:val="47C12A39"/>
    <w:rsid w:val="47E83F78"/>
    <w:rsid w:val="47F20E02"/>
    <w:rsid w:val="480E15E3"/>
    <w:rsid w:val="48244FBC"/>
    <w:rsid w:val="48344057"/>
    <w:rsid w:val="483C20D3"/>
    <w:rsid w:val="484A42F6"/>
    <w:rsid w:val="484B0320"/>
    <w:rsid w:val="484E5CBC"/>
    <w:rsid w:val="486368FF"/>
    <w:rsid w:val="48743010"/>
    <w:rsid w:val="489D706D"/>
    <w:rsid w:val="48A2602D"/>
    <w:rsid w:val="48AB73B6"/>
    <w:rsid w:val="48C626B1"/>
    <w:rsid w:val="48D306A1"/>
    <w:rsid w:val="493B3685"/>
    <w:rsid w:val="494653E2"/>
    <w:rsid w:val="4968395A"/>
    <w:rsid w:val="497A0F95"/>
    <w:rsid w:val="498003A3"/>
    <w:rsid w:val="49865916"/>
    <w:rsid w:val="498B1443"/>
    <w:rsid w:val="4997589C"/>
    <w:rsid w:val="49AF226E"/>
    <w:rsid w:val="4A1445C4"/>
    <w:rsid w:val="4A3B7E6E"/>
    <w:rsid w:val="4A566E6F"/>
    <w:rsid w:val="4A63446D"/>
    <w:rsid w:val="4A742776"/>
    <w:rsid w:val="4A8018B7"/>
    <w:rsid w:val="4A8665BE"/>
    <w:rsid w:val="4A8E78F6"/>
    <w:rsid w:val="4A932334"/>
    <w:rsid w:val="4AA272E0"/>
    <w:rsid w:val="4AA344D5"/>
    <w:rsid w:val="4AFE38DE"/>
    <w:rsid w:val="4B293BB2"/>
    <w:rsid w:val="4B333C02"/>
    <w:rsid w:val="4B482E15"/>
    <w:rsid w:val="4B495E06"/>
    <w:rsid w:val="4B886A9D"/>
    <w:rsid w:val="4BA0548E"/>
    <w:rsid w:val="4BCA3058"/>
    <w:rsid w:val="4BD300C3"/>
    <w:rsid w:val="4BEA15F4"/>
    <w:rsid w:val="4C08150D"/>
    <w:rsid w:val="4C1B025C"/>
    <w:rsid w:val="4C252FA3"/>
    <w:rsid w:val="4C2E1662"/>
    <w:rsid w:val="4C5E3264"/>
    <w:rsid w:val="4C637FE0"/>
    <w:rsid w:val="4C762BA5"/>
    <w:rsid w:val="4CA27465"/>
    <w:rsid w:val="4CAF4C0C"/>
    <w:rsid w:val="4CC415B6"/>
    <w:rsid w:val="4CCE366C"/>
    <w:rsid w:val="4CEE666D"/>
    <w:rsid w:val="4CF626C6"/>
    <w:rsid w:val="4D046DD3"/>
    <w:rsid w:val="4D3B79B5"/>
    <w:rsid w:val="4D4306C8"/>
    <w:rsid w:val="4D464ADC"/>
    <w:rsid w:val="4D477B55"/>
    <w:rsid w:val="4D485C7F"/>
    <w:rsid w:val="4DA712FA"/>
    <w:rsid w:val="4DA77604"/>
    <w:rsid w:val="4DB64C5C"/>
    <w:rsid w:val="4DB86720"/>
    <w:rsid w:val="4DF35CFB"/>
    <w:rsid w:val="4E167C21"/>
    <w:rsid w:val="4E660D6D"/>
    <w:rsid w:val="4E7F3F8C"/>
    <w:rsid w:val="4EA61152"/>
    <w:rsid w:val="4EB451CD"/>
    <w:rsid w:val="4F2A5C04"/>
    <w:rsid w:val="4F425A9E"/>
    <w:rsid w:val="4F563276"/>
    <w:rsid w:val="4F6F01EF"/>
    <w:rsid w:val="4FC84D09"/>
    <w:rsid w:val="4FC85AA4"/>
    <w:rsid w:val="4FD444A3"/>
    <w:rsid w:val="4FD8345A"/>
    <w:rsid w:val="4FE94FD4"/>
    <w:rsid w:val="4FEE15B4"/>
    <w:rsid w:val="50037723"/>
    <w:rsid w:val="501A7051"/>
    <w:rsid w:val="50267B3A"/>
    <w:rsid w:val="50570BD8"/>
    <w:rsid w:val="505E61FB"/>
    <w:rsid w:val="50651E52"/>
    <w:rsid w:val="506C4EAE"/>
    <w:rsid w:val="50744682"/>
    <w:rsid w:val="50753CC1"/>
    <w:rsid w:val="509D5F8C"/>
    <w:rsid w:val="50AA2604"/>
    <w:rsid w:val="50AC2A18"/>
    <w:rsid w:val="50C77B6A"/>
    <w:rsid w:val="50D10993"/>
    <w:rsid w:val="50E1514F"/>
    <w:rsid w:val="510A4025"/>
    <w:rsid w:val="513A6667"/>
    <w:rsid w:val="5153698B"/>
    <w:rsid w:val="516010A7"/>
    <w:rsid w:val="516109FB"/>
    <w:rsid w:val="516E5DCE"/>
    <w:rsid w:val="51A55368"/>
    <w:rsid w:val="51AB787F"/>
    <w:rsid w:val="51AE28CC"/>
    <w:rsid w:val="51BE5771"/>
    <w:rsid w:val="51F9528D"/>
    <w:rsid w:val="52012FFE"/>
    <w:rsid w:val="52267B59"/>
    <w:rsid w:val="5229652A"/>
    <w:rsid w:val="526409A7"/>
    <w:rsid w:val="526B7B49"/>
    <w:rsid w:val="52725A08"/>
    <w:rsid w:val="527A302F"/>
    <w:rsid w:val="527E1B3C"/>
    <w:rsid w:val="528672BE"/>
    <w:rsid w:val="528D18A0"/>
    <w:rsid w:val="52C55B5C"/>
    <w:rsid w:val="52D23681"/>
    <w:rsid w:val="52F93B9B"/>
    <w:rsid w:val="530243FB"/>
    <w:rsid w:val="530D2C13"/>
    <w:rsid w:val="53656C55"/>
    <w:rsid w:val="537C7E04"/>
    <w:rsid w:val="53F342B2"/>
    <w:rsid w:val="54032253"/>
    <w:rsid w:val="54102C67"/>
    <w:rsid w:val="54231EC5"/>
    <w:rsid w:val="542B395A"/>
    <w:rsid w:val="542B552C"/>
    <w:rsid w:val="544E7F31"/>
    <w:rsid w:val="549444D8"/>
    <w:rsid w:val="54E12461"/>
    <w:rsid w:val="54E63DB5"/>
    <w:rsid w:val="54FA1B14"/>
    <w:rsid w:val="55284E03"/>
    <w:rsid w:val="554927D3"/>
    <w:rsid w:val="55657192"/>
    <w:rsid w:val="558A5361"/>
    <w:rsid w:val="558D5599"/>
    <w:rsid w:val="55A85294"/>
    <w:rsid w:val="55D51417"/>
    <w:rsid w:val="5610122D"/>
    <w:rsid w:val="56160288"/>
    <w:rsid w:val="5628664A"/>
    <w:rsid w:val="562B67B1"/>
    <w:rsid w:val="563C5040"/>
    <w:rsid w:val="5654125A"/>
    <w:rsid w:val="566C5A93"/>
    <w:rsid w:val="566E2566"/>
    <w:rsid w:val="56822CF4"/>
    <w:rsid w:val="568E5E60"/>
    <w:rsid w:val="569A67BA"/>
    <w:rsid w:val="56AF3844"/>
    <w:rsid w:val="56B874D0"/>
    <w:rsid w:val="56C45121"/>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A75B5"/>
    <w:rsid w:val="583B2948"/>
    <w:rsid w:val="583D735C"/>
    <w:rsid w:val="584138AE"/>
    <w:rsid w:val="584938F8"/>
    <w:rsid w:val="584B0036"/>
    <w:rsid w:val="5876698B"/>
    <w:rsid w:val="58960D98"/>
    <w:rsid w:val="589D6A03"/>
    <w:rsid w:val="58A41922"/>
    <w:rsid w:val="58B60DFB"/>
    <w:rsid w:val="59526646"/>
    <w:rsid w:val="595F0DAA"/>
    <w:rsid w:val="59683016"/>
    <w:rsid w:val="59D112FE"/>
    <w:rsid w:val="59F6399F"/>
    <w:rsid w:val="5A2D6EF5"/>
    <w:rsid w:val="5A6B568E"/>
    <w:rsid w:val="5A934734"/>
    <w:rsid w:val="5A952392"/>
    <w:rsid w:val="5AB91B43"/>
    <w:rsid w:val="5AC271F7"/>
    <w:rsid w:val="5AC638AA"/>
    <w:rsid w:val="5ACB747D"/>
    <w:rsid w:val="5AEB217F"/>
    <w:rsid w:val="5B0000F2"/>
    <w:rsid w:val="5B0D0CCA"/>
    <w:rsid w:val="5B2034EA"/>
    <w:rsid w:val="5B9779A7"/>
    <w:rsid w:val="5BB34F83"/>
    <w:rsid w:val="5BB90117"/>
    <w:rsid w:val="5C1A5FEB"/>
    <w:rsid w:val="5C4715C5"/>
    <w:rsid w:val="5C57044F"/>
    <w:rsid w:val="5C73411C"/>
    <w:rsid w:val="5C9C1F8A"/>
    <w:rsid w:val="5CC31912"/>
    <w:rsid w:val="5CD87FCE"/>
    <w:rsid w:val="5CE21CAF"/>
    <w:rsid w:val="5CE450FE"/>
    <w:rsid w:val="5CE8554B"/>
    <w:rsid w:val="5CEE3424"/>
    <w:rsid w:val="5CFE752C"/>
    <w:rsid w:val="5D34581D"/>
    <w:rsid w:val="5D3503EA"/>
    <w:rsid w:val="5D442CD9"/>
    <w:rsid w:val="5D6F347F"/>
    <w:rsid w:val="5D715265"/>
    <w:rsid w:val="5D85579C"/>
    <w:rsid w:val="5D97555B"/>
    <w:rsid w:val="5D9B549E"/>
    <w:rsid w:val="5DA07512"/>
    <w:rsid w:val="5DB55EA6"/>
    <w:rsid w:val="5DDE158C"/>
    <w:rsid w:val="5DE2034D"/>
    <w:rsid w:val="5DE2243A"/>
    <w:rsid w:val="5DF16612"/>
    <w:rsid w:val="5E01163E"/>
    <w:rsid w:val="5E0C16C2"/>
    <w:rsid w:val="5E2362AB"/>
    <w:rsid w:val="5E460C00"/>
    <w:rsid w:val="5E6462ED"/>
    <w:rsid w:val="5EB053AB"/>
    <w:rsid w:val="5EB77BF4"/>
    <w:rsid w:val="5EF70725"/>
    <w:rsid w:val="5F116334"/>
    <w:rsid w:val="5F167628"/>
    <w:rsid w:val="5F187367"/>
    <w:rsid w:val="5F460512"/>
    <w:rsid w:val="5F4D40ED"/>
    <w:rsid w:val="5F5B6097"/>
    <w:rsid w:val="5F672E5B"/>
    <w:rsid w:val="5F704C52"/>
    <w:rsid w:val="5F8435C6"/>
    <w:rsid w:val="5FBB3692"/>
    <w:rsid w:val="5FBD1A76"/>
    <w:rsid w:val="5FCC4A9B"/>
    <w:rsid w:val="5FCF0476"/>
    <w:rsid w:val="5FDD542D"/>
    <w:rsid w:val="5FE343FF"/>
    <w:rsid w:val="600578C0"/>
    <w:rsid w:val="603E133A"/>
    <w:rsid w:val="60440EA7"/>
    <w:rsid w:val="609D2B3A"/>
    <w:rsid w:val="60A63145"/>
    <w:rsid w:val="60B13425"/>
    <w:rsid w:val="60BA7212"/>
    <w:rsid w:val="60C80A52"/>
    <w:rsid w:val="60E370E1"/>
    <w:rsid w:val="6115743B"/>
    <w:rsid w:val="6181590D"/>
    <w:rsid w:val="61882537"/>
    <w:rsid w:val="619854B0"/>
    <w:rsid w:val="61C10180"/>
    <w:rsid w:val="61DF65A1"/>
    <w:rsid w:val="620879B6"/>
    <w:rsid w:val="62165B70"/>
    <w:rsid w:val="624A6D69"/>
    <w:rsid w:val="62511E62"/>
    <w:rsid w:val="625D6EB4"/>
    <w:rsid w:val="62A60AF3"/>
    <w:rsid w:val="62F404E6"/>
    <w:rsid w:val="6300329D"/>
    <w:rsid w:val="631A0AF4"/>
    <w:rsid w:val="63357CF9"/>
    <w:rsid w:val="633C3E81"/>
    <w:rsid w:val="63417443"/>
    <w:rsid w:val="634718F8"/>
    <w:rsid w:val="6351493F"/>
    <w:rsid w:val="63CA5038"/>
    <w:rsid w:val="63DF412E"/>
    <w:rsid w:val="63F611BE"/>
    <w:rsid w:val="63F9320D"/>
    <w:rsid w:val="6411441D"/>
    <w:rsid w:val="643E4803"/>
    <w:rsid w:val="64404CE4"/>
    <w:rsid w:val="644305A9"/>
    <w:rsid w:val="646A5C3F"/>
    <w:rsid w:val="64925E0B"/>
    <w:rsid w:val="64A44582"/>
    <w:rsid w:val="64AE177E"/>
    <w:rsid w:val="64D02D32"/>
    <w:rsid w:val="64D21B54"/>
    <w:rsid w:val="64D60666"/>
    <w:rsid w:val="64E77431"/>
    <w:rsid w:val="64F60F67"/>
    <w:rsid w:val="65036FA9"/>
    <w:rsid w:val="6512148E"/>
    <w:rsid w:val="6532064B"/>
    <w:rsid w:val="65400C77"/>
    <w:rsid w:val="657D6AE7"/>
    <w:rsid w:val="65935C2B"/>
    <w:rsid w:val="65A643DB"/>
    <w:rsid w:val="65AB0FF3"/>
    <w:rsid w:val="65AD4FE1"/>
    <w:rsid w:val="65B64924"/>
    <w:rsid w:val="65CD72D9"/>
    <w:rsid w:val="66154489"/>
    <w:rsid w:val="66234A68"/>
    <w:rsid w:val="662B4B5B"/>
    <w:rsid w:val="66524C20"/>
    <w:rsid w:val="666B40AB"/>
    <w:rsid w:val="66AF05D0"/>
    <w:rsid w:val="66CC4B63"/>
    <w:rsid w:val="66DD782D"/>
    <w:rsid w:val="66E71594"/>
    <w:rsid w:val="671C19A2"/>
    <w:rsid w:val="67361909"/>
    <w:rsid w:val="673D11D9"/>
    <w:rsid w:val="6761151E"/>
    <w:rsid w:val="67777A7E"/>
    <w:rsid w:val="6779514F"/>
    <w:rsid w:val="67915CC9"/>
    <w:rsid w:val="67937A78"/>
    <w:rsid w:val="67AC67D9"/>
    <w:rsid w:val="67B505D6"/>
    <w:rsid w:val="67C646E4"/>
    <w:rsid w:val="67CE19EE"/>
    <w:rsid w:val="67CF78E2"/>
    <w:rsid w:val="67D65FBA"/>
    <w:rsid w:val="67FF38D2"/>
    <w:rsid w:val="68061691"/>
    <w:rsid w:val="68203D10"/>
    <w:rsid w:val="683728A9"/>
    <w:rsid w:val="68407CCF"/>
    <w:rsid w:val="68454692"/>
    <w:rsid w:val="68492CF6"/>
    <w:rsid w:val="68C046B7"/>
    <w:rsid w:val="68E424F2"/>
    <w:rsid w:val="68EB0259"/>
    <w:rsid w:val="691E73F0"/>
    <w:rsid w:val="69283B12"/>
    <w:rsid w:val="694170DA"/>
    <w:rsid w:val="69431305"/>
    <w:rsid w:val="69451A1A"/>
    <w:rsid w:val="69B66B69"/>
    <w:rsid w:val="69D5604B"/>
    <w:rsid w:val="69F02990"/>
    <w:rsid w:val="69FE44F1"/>
    <w:rsid w:val="69FF65C7"/>
    <w:rsid w:val="6A400F60"/>
    <w:rsid w:val="6A576D32"/>
    <w:rsid w:val="6AB37558"/>
    <w:rsid w:val="6AB8557D"/>
    <w:rsid w:val="6ABD2874"/>
    <w:rsid w:val="6AD631B3"/>
    <w:rsid w:val="6ADF3C04"/>
    <w:rsid w:val="6AE85714"/>
    <w:rsid w:val="6AF13EB3"/>
    <w:rsid w:val="6AF9354E"/>
    <w:rsid w:val="6B161C09"/>
    <w:rsid w:val="6B1718A3"/>
    <w:rsid w:val="6B2527AA"/>
    <w:rsid w:val="6B3E0AFB"/>
    <w:rsid w:val="6B5E68AE"/>
    <w:rsid w:val="6B88227B"/>
    <w:rsid w:val="6B89230B"/>
    <w:rsid w:val="6B8F3DAE"/>
    <w:rsid w:val="6B9F3DD3"/>
    <w:rsid w:val="6BB9397F"/>
    <w:rsid w:val="6BB97F4C"/>
    <w:rsid w:val="6BCD0996"/>
    <w:rsid w:val="6C095FFD"/>
    <w:rsid w:val="6C3C26F7"/>
    <w:rsid w:val="6C4F292A"/>
    <w:rsid w:val="6C784968"/>
    <w:rsid w:val="6C9F70F4"/>
    <w:rsid w:val="6CC36FD4"/>
    <w:rsid w:val="6CD67939"/>
    <w:rsid w:val="6CE16A99"/>
    <w:rsid w:val="6D077A1E"/>
    <w:rsid w:val="6D132BAE"/>
    <w:rsid w:val="6D1B154C"/>
    <w:rsid w:val="6D4C39E0"/>
    <w:rsid w:val="6DBA30A2"/>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232CE3"/>
    <w:rsid w:val="703C239F"/>
    <w:rsid w:val="704A0E9A"/>
    <w:rsid w:val="704F2F30"/>
    <w:rsid w:val="706D1456"/>
    <w:rsid w:val="70777DE6"/>
    <w:rsid w:val="707E6971"/>
    <w:rsid w:val="708C2304"/>
    <w:rsid w:val="70A53478"/>
    <w:rsid w:val="70B22275"/>
    <w:rsid w:val="70B23373"/>
    <w:rsid w:val="70DB1BC1"/>
    <w:rsid w:val="70E41B98"/>
    <w:rsid w:val="71397F1F"/>
    <w:rsid w:val="713F2AFD"/>
    <w:rsid w:val="71952910"/>
    <w:rsid w:val="71981217"/>
    <w:rsid w:val="71AB1B77"/>
    <w:rsid w:val="71B84ACA"/>
    <w:rsid w:val="71BC32BD"/>
    <w:rsid w:val="71D17C92"/>
    <w:rsid w:val="71DC6DEC"/>
    <w:rsid w:val="71FE0FF4"/>
    <w:rsid w:val="720D62FA"/>
    <w:rsid w:val="722B7F7E"/>
    <w:rsid w:val="72326B0E"/>
    <w:rsid w:val="7242693D"/>
    <w:rsid w:val="72472E01"/>
    <w:rsid w:val="7268775B"/>
    <w:rsid w:val="72B35F16"/>
    <w:rsid w:val="72D93FE7"/>
    <w:rsid w:val="73093CE5"/>
    <w:rsid w:val="730E7F44"/>
    <w:rsid w:val="732832DD"/>
    <w:rsid w:val="73410FF4"/>
    <w:rsid w:val="734C1047"/>
    <w:rsid w:val="735A1499"/>
    <w:rsid w:val="73666ABD"/>
    <w:rsid w:val="738810BD"/>
    <w:rsid w:val="738A5D60"/>
    <w:rsid w:val="738B3F56"/>
    <w:rsid w:val="73916994"/>
    <w:rsid w:val="73AF5200"/>
    <w:rsid w:val="73B1192F"/>
    <w:rsid w:val="73CE2E29"/>
    <w:rsid w:val="73D971D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A130CB"/>
    <w:rsid w:val="74A847D8"/>
    <w:rsid w:val="74BF79E8"/>
    <w:rsid w:val="74CD7D3E"/>
    <w:rsid w:val="74E46DE7"/>
    <w:rsid w:val="74EC5BC2"/>
    <w:rsid w:val="74FF1F41"/>
    <w:rsid w:val="75186034"/>
    <w:rsid w:val="7546513A"/>
    <w:rsid w:val="75642786"/>
    <w:rsid w:val="756E76CB"/>
    <w:rsid w:val="757D1402"/>
    <w:rsid w:val="75C625B2"/>
    <w:rsid w:val="75F760D0"/>
    <w:rsid w:val="75FF1C9D"/>
    <w:rsid w:val="761651E1"/>
    <w:rsid w:val="76193CFE"/>
    <w:rsid w:val="762761CC"/>
    <w:rsid w:val="764B5B94"/>
    <w:rsid w:val="765D278B"/>
    <w:rsid w:val="765D642D"/>
    <w:rsid w:val="766E1673"/>
    <w:rsid w:val="76796A38"/>
    <w:rsid w:val="76814719"/>
    <w:rsid w:val="76C43B6A"/>
    <w:rsid w:val="76C84BB4"/>
    <w:rsid w:val="76DC70E2"/>
    <w:rsid w:val="770F655C"/>
    <w:rsid w:val="77387F4E"/>
    <w:rsid w:val="77420C0F"/>
    <w:rsid w:val="774775C9"/>
    <w:rsid w:val="77944A0C"/>
    <w:rsid w:val="77D07F79"/>
    <w:rsid w:val="77DC410A"/>
    <w:rsid w:val="77EF1EFC"/>
    <w:rsid w:val="78082EA5"/>
    <w:rsid w:val="78191973"/>
    <w:rsid w:val="783A2570"/>
    <w:rsid w:val="785C0E4F"/>
    <w:rsid w:val="785D0C51"/>
    <w:rsid w:val="787A2FA2"/>
    <w:rsid w:val="789F729D"/>
    <w:rsid w:val="78A332F6"/>
    <w:rsid w:val="78AC2C1A"/>
    <w:rsid w:val="78BA77AD"/>
    <w:rsid w:val="78D76289"/>
    <w:rsid w:val="78FA6091"/>
    <w:rsid w:val="78FE02F9"/>
    <w:rsid w:val="7918120A"/>
    <w:rsid w:val="791D484E"/>
    <w:rsid w:val="792B7ADB"/>
    <w:rsid w:val="79673907"/>
    <w:rsid w:val="7972455A"/>
    <w:rsid w:val="79843AB5"/>
    <w:rsid w:val="79F556E7"/>
    <w:rsid w:val="79FA5EC6"/>
    <w:rsid w:val="79FD3647"/>
    <w:rsid w:val="7A1B6439"/>
    <w:rsid w:val="7A3D4FF8"/>
    <w:rsid w:val="7A62009D"/>
    <w:rsid w:val="7A6816FC"/>
    <w:rsid w:val="7A707A0C"/>
    <w:rsid w:val="7A7F1012"/>
    <w:rsid w:val="7A991F5F"/>
    <w:rsid w:val="7AA95331"/>
    <w:rsid w:val="7AD41BFE"/>
    <w:rsid w:val="7AE101C7"/>
    <w:rsid w:val="7AE57976"/>
    <w:rsid w:val="7B244E36"/>
    <w:rsid w:val="7B274214"/>
    <w:rsid w:val="7B333296"/>
    <w:rsid w:val="7B5529ED"/>
    <w:rsid w:val="7B716015"/>
    <w:rsid w:val="7B83131D"/>
    <w:rsid w:val="7B856539"/>
    <w:rsid w:val="7BA557B9"/>
    <w:rsid w:val="7BA7367B"/>
    <w:rsid w:val="7BB10658"/>
    <w:rsid w:val="7BDD4B02"/>
    <w:rsid w:val="7C1E1019"/>
    <w:rsid w:val="7C5B1B71"/>
    <w:rsid w:val="7C916D05"/>
    <w:rsid w:val="7CC952AA"/>
    <w:rsid w:val="7CD62495"/>
    <w:rsid w:val="7CE64F77"/>
    <w:rsid w:val="7CF02947"/>
    <w:rsid w:val="7D032647"/>
    <w:rsid w:val="7D312C84"/>
    <w:rsid w:val="7D553317"/>
    <w:rsid w:val="7D5D566D"/>
    <w:rsid w:val="7D8A7BB3"/>
    <w:rsid w:val="7DBD1C4E"/>
    <w:rsid w:val="7DE33872"/>
    <w:rsid w:val="7E024E93"/>
    <w:rsid w:val="7E025E1B"/>
    <w:rsid w:val="7E351709"/>
    <w:rsid w:val="7E4A2CB2"/>
    <w:rsid w:val="7E653615"/>
    <w:rsid w:val="7E7D50EC"/>
    <w:rsid w:val="7E8B43F6"/>
    <w:rsid w:val="7EB77ECD"/>
    <w:rsid w:val="7EDC3C5E"/>
    <w:rsid w:val="7F0B6E9D"/>
    <w:rsid w:val="7F271E86"/>
    <w:rsid w:val="7F745F2F"/>
    <w:rsid w:val="7F7B15F0"/>
    <w:rsid w:val="7F8C2962"/>
    <w:rsid w:val="7FA919BF"/>
    <w:rsid w:val="7FB606F2"/>
    <w:rsid w:val="7FCA13CF"/>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3">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0"/>
    <w:qFormat/>
    <w:uiPriority w:val="99"/>
    <w:pPr>
      <w:keepNext/>
      <w:keepLines/>
      <w:spacing w:before="260" w:after="260" w:line="416" w:lineRule="auto"/>
      <w:outlineLvl w:val="2"/>
    </w:pPr>
    <w:rPr>
      <w:b/>
      <w:bCs/>
      <w:sz w:val="32"/>
      <w:szCs w:val="32"/>
    </w:rPr>
  </w:style>
  <w:style w:type="paragraph" w:styleId="6">
    <w:name w:val="heading 4"/>
    <w:basedOn w:val="1"/>
    <w:next w:val="1"/>
    <w:link w:val="47"/>
    <w:qFormat/>
    <w:uiPriority w:val="0"/>
    <w:pPr>
      <w:keepNext/>
      <w:keepLines/>
      <w:spacing w:before="280" w:after="290" w:line="376" w:lineRule="auto"/>
      <w:outlineLvl w:val="3"/>
    </w:pPr>
    <w:rPr>
      <w:rFonts w:ascii="Cambria" w:hAnsi="Cambria"/>
      <w:b/>
      <w:bCs/>
      <w:sz w:val="28"/>
    </w:rPr>
  </w:style>
  <w:style w:type="paragraph" w:styleId="7">
    <w:name w:val="heading 6"/>
    <w:basedOn w:val="1"/>
    <w:next w:val="1"/>
    <w:qFormat/>
    <w:uiPriority w:val="0"/>
    <w:pPr>
      <w:keepNext/>
      <w:jc w:val="center"/>
      <w:outlineLvl w:val="5"/>
    </w:pPr>
    <w:rPr>
      <w:color w:val="000000"/>
      <w:sz w:val="3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lang w:val="en-US" w:eastAsia="en-US" w:bidi="ar-SA"/>
    </w:rPr>
  </w:style>
  <w:style w:type="paragraph" w:styleId="8">
    <w:name w:val="List Number"/>
    <w:basedOn w:val="1"/>
    <w:semiHidden/>
    <w:qFormat/>
    <w:uiPriority w:val="99"/>
    <w:pPr>
      <w:widowControl/>
      <w:tabs>
        <w:tab w:val="left" w:pos="900"/>
      </w:tabs>
      <w:spacing w:afterLines="50"/>
      <w:ind w:left="900" w:hanging="720"/>
      <w:jc w:val="left"/>
    </w:pPr>
    <w:rPr>
      <w:kern w:val="0"/>
      <w:szCs w:val="24"/>
    </w:rPr>
  </w:style>
  <w:style w:type="paragraph" w:styleId="9">
    <w:name w:val="Normal Indent"/>
    <w:basedOn w:val="1"/>
    <w:link w:val="66"/>
    <w:qFormat/>
    <w:uiPriority w:val="0"/>
    <w:pPr>
      <w:ind w:firstLine="420"/>
    </w:pPr>
    <w:rPr>
      <w:sz w:val="21"/>
      <w:szCs w:val="21"/>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Document Map"/>
    <w:basedOn w:val="1"/>
    <w:link w:val="73"/>
    <w:semiHidden/>
    <w:qFormat/>
    <w:uiPriority w:val="99"/>
    <w:rPr>
      <w:rFonts w:ascii="宋体"/>
      <w:sz w:val="18"/>
      <w:szCs w:val="18"/>
    </w:rPr>
  </w:style>
  <w:style w:type="paragraph" w:styleId="12">
    <w:name w:val="annotation text"/>
    <w:basedOn w:val="1"/>
    <w:link w:val="49"/>
    <w:semiHidden/>
    <w:qFormat/>
    <w:locked/>
    <w:uiPriority w:val="0"/>
    <w:pPr>
      <w:jc w:val="left"/>
    </w:pPr>
    <w:rPr>
      <w:sz w:val="21"/>
      <w:szCs w:val="22"/>
    </w:rPr>
  </w:style>
  <w:style w:type="paragraph" w:styleId="13">
    <w:name w:val="Body Text 3"/>
    <w:basedOn w:val="1"/>
    <w:link w:val="62"/>
    <w:semiHidden/>
    <w:qFormat/>
    <w:uiPriority w:val="99"/>
    <w:pPr>
      <w:snapToGrid w:val="0"/>
      <w:spacing w:before="50" w:after="50"/>
    </w:pPr>
    <w:rPr>
      <w:kern w:val="0"/>
      <w:sz w:val="16"/>
      <w:szCs w:val="16"/>
    </w:rPr>
  </w:style>
  <w:style w:type="paragraph" w:styleId="14">
    <w:name w:val="Body Text"/>
    <w:basedOn w:val="1"/>
    <w:next w:val="1"/>
    <w:link w:val="59"/>
    <w:semiHidden/>
    <w:qFormat/>
    <w:uiPriority w:val="99"/>
    <w:pPr>
      <w:spacing w:after="120"/>
    </w:pPr>
    <w:rPr>
      <w:kern w:val="0"/>
      <w:szCs w:val="24"/>
    </w:rPr>
  </w:style>
  <w:style w:type="paragraph" w:styleId="15">
    <w:name w:val="Body Text Indent"/>
    <w:basedOn w:val="1"/>
    <w:link w:val="71"/>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Block Text"/>
    <w:basedOn w:val="1"/>
    <w:qFormat/>
    <w:locked/>
    <w:uiPriority w:val="0"/>
    <w:pPr>
      <w:adjustRightInd w:val="0"/>
      <w:ind w:left="420" w:right="33"/>
      <w:jc w:val="left"/>
      <w:textAlignment w:val="baseline"/>
    </w:pPr>
    <w:rPr>
      <w:kern w:val="0"/>
      <w:szCs w:val="20"/>
    </w:rPr>
  </w:style>
  <w:style w:type="paragraph" w:styleId="19">
    <w:name w:val="toc 3"/>
    <w:basedOn w:val="1"/>
    <w:next w:val="1"/>
    <w:qFormat/>
    <w:uiPriority w:val="39"/>
    <w:pPr>
      <w:ind w:left="840" w:leftChars="400"/>
    </w:pPr>
  </w:style>
  <w:style w:type="paragraph" w:styleId="20">
    <w:name w:val="Plain Text"/>
    <w:basedOn w:val="1"/>
    <w:next w:val="1"/>
    <w:link w:val="64"/>
    <w:qFormat/>
    <w:uiPriority w:val="0"/>
    <w:pPr>
      <w:spacing w:beforeLines="50" w:afterLines="50" w:line="400" w:lineRule="atLeast"/>
    </w:pPr>
    <w:rPr>
      <w:rFonts w:ascii="宋体" w:hAnsi="Courier New"/>
      <w:kern w:val="0"/>
      <w:sz w:val="21"/>
      <w:szCs w:val="21"/>
    </w:rPr>
  </w:style>
  <w:style w:type="paragraph" w:styleId="21">
    <w:name w:val="Date"/>
    <w:basedOn w:val="1"/>
    <w:next w:val="1"/>
    <w:link w:val="70"/>
    <w:qFormat/>
    <w:uiPriority w:val="99"/>
    <w:pPr>
      <w:ind w:left="2500" w:leftChars="2500"/>
    </w:pPr>
    <w:rPr>
      <w:kern w:val="0"/>
      <w:szCs w:val="24"/>
    </w:rPr>
  </w:style>
  <w:style w:type="paragraph" w:styleId="22">
    <w:name w:val="Body Text Indent 2"/>
    <w:basedOn w:val="1"/>
    <w:next w:val="23"/>
    <w:link w:val="48"/>
    <w:semiHidden/>
    <w:qFormat/>
    <w:uiPriority w:val="99"/>
    <w:pPr>
      <w:snapToGrid w:val="0"/>
      <w:ind w:firstLine="542" w:firstLineChars="225"/>
    </w:pPr>
    <w:rPr>
      <w:rFonts w:ascii="仿宋_GB2312" w:hAnsi="宋体"/>
      <w:b/>
      <w:bCs/>
      <w:color w:val="000000"/>
      <w:szCs w:val="24"/>
    </w:rPr>
  </w:style>
  <w:style w:type="paragraph" w:styleId="23">
    <w:name w:val="Body Text First Indent 2"/>
    <w:basedOn w:val="15"/>
    <w:link w:val="55"/>
    <w:unhideWhenUsed/>
    <w:qFormat/>
    <w:locked/>
    <w:uiPriority w:val="99"/>
    <w:pPr>
      <w:spacing w:after="120" w:line="360" w:lineRule="auto"/>
      <w:ind w:left="420" w:leftChars="200" w:firstLine="420"/>
    </w:pPr>
    <w:rPr>
      <w:kern w:val="2"/>
      <w:szCs w:val="28"/>
    </w:rPr>
  </w:style>
  <w:style w:type="paragraph" w:styleId="24">
    <w:name w:val="Balloon Text"/>
    <w:basedOn w:val="1"/>
    <w:link w:val="67"/>
    <w:qFormat/>
    <w:uiPriority w:val="0"/>
    <w:rPr>
      <w:sz w:val="18"/>
      <w:szCs w:val="18"/>
    </w:rPr>
  </w:style>
  <w:style w:type="paragraph" w:styleId="25">
    <w:name w:val="footer"/>
    <w:basedOn w:val="1"/>
    <w:link w:val="51"/>
    <w:qFormat/>
    <w:uiPriority w:val="99"/>
    <w:pPr>
      <w:tabs>
        <w:tab w:val="center" w:pos="4153"/>
        <w:tab w:val="right" w:pos="8306"/>
      </w:tabs>
      <w:snapToGrid w:val="0"/>
      <w:jc w:val="left"/>
    </w:pPr>
    <w:rPr>
      <w:sz w:val="18"/>
      <w:szCs w:val="18"/>
    </w:rPr>
  </w:style>
  <w:style w:type="paragraph" w:styleId="26">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 w:val="21"/>
      <w:szCs w:val="21"/>
    </w:rPr>
  </w:style>
  <w:style w:type="paragraph" w:styleId="28">
    <w:name w:val="Subtitle"/>
    <w:basedOn w:val="1"/>
    <w:next w:val="1"/>
    <w:link w:val="58"/>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semiHidden/>
    <w:qFormat/>
    <w:uiPriority w:val="99"/>
    <w:pPr>
      <w:ind w:left="200" w:hanging="200" w:hangingChars="200"/>
    </w:pPr>
  </w:style>
  <w:style w:type="paragraph" w:styleId="30">
    <w:name w:val="toc 6"/>
    <w:basedOn w:val="1"/>
    <w:next w:val="1"/>
    <w:unhideWhenUsed/>
    <w:qFormat/>
    <w:uiPriority w:val="39"/>
    <w:pPr>
      <w:ind w:left="1049"/>
      <w:jc w:val="left"/>
    </w:pPr>
    <w:rPr>
      <w:rFonts w:ascii="Calibri" w:hAnsi="Calibri" w:cs="Calibri"/>
      <w:szCs w:val="18"/>
    </w:rPr>
  </w:style>
  <w:style w:type="paragraph" w:styleId="31">
    <w:name w:val="Body Text Indent 3"/>
    <w:basedOn w:val="1"/>
    <w:link w:val="74"/>
    <w:qFormat/>
    <w:uiPriority w:val="99"/>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link w:val="63"/>
    <w:semiHidden/>
    <w:qFormat/>
    <w:uiPriority w:val="99"/>
    <w:pPr>
      <w:widowControl/>
      <w:snapToGrid w:val="0"/>
      <w:spacing w:before="50" w:afterLines="50" w:line="400" w:lineRule="atLeast"/>
      <w:jc w:val="left"/>
    </w:pPr>
    <w:rPr>
      <w:kern w:val="0"/>
      <w:szCs w:val="24"/>
    </w:rPr>
  </w:style>
  <w:style w:type="paragraph" w:styleId="34">
    <w:name w:val="Normal (Web)"/>
    <w:basedOn w:val="1"/>
    <w:unhideWhenUsed/>
    <w:qFormat/>
    <w:locked/>
    <w:uiPriority w:val="0"/>
  </w:style>
  <w:style w:type="paragraph" w:styleId="35">
    <w:name w:val="Title"/>
    <w:basedOn w:val="1"/>
    <w:next w:val="1"/>
    <w:link w:val="60"/>
    <w:qFormat/>
    <w:uiPriority w:val="0"/>
    <w:pPr>
      <w:spacing w:before="240" w:after="60"/>
      <w:jc w:val="center"/>
      <w:outlineLvl w:val="0"/>
    </w:pPr>
    <w:rPr>
      <w:rFonts w:ascii="Cambria" w:hAnsi="Cambria"/>
      <w:b/>
      <w:bCs/>
      <w:sz w:val="32"/>
      <w:szCs w:val="32"/>
    </w:rPr>
  </w:style>
  <w:style w:type="paragraph" w:styleId="36">
    <w:name w:val="annotation subject"/>
    <w:basedOn w:val="12"/>
    <w:next w:val="12"/>
    <w:semiHidden/>
    <w:qFormat/>
    <w:locked/>
    <w:uiPriority w:val="0"/>
    <w:rPr>
      <w:b/>
      <w:bCs/>
      <w:sz w:val="28"/>
      <w:szCs w:val="28"/>
    </w:rPr>
  </w:style>
  <w:style w:type="paragraph" w:styleId="37">
    <w:name w:val="Body Text First Indent"/>
    <w:basedOn w:val="14"/>
    <w:next w:val="1"/>
    <w:qFormat/>
    <w:locked/>
    <w:uiPriority w:val="0"/>
    <w:pPr>
      <w:ind w:firstLine="420"/>
    </w:pPr>
    <w:rPr>
      <w:rFonts w:eastAsia="楷体_GB2312"/>
      <w:b/>
      <w:bCs/>
      <w:sz w:val="32"/>
      <w:szCs w:val="20"/>
    </w:rPr>
  </w:style>
  <w:style w:type="table" w:styleId="39">
    <w:name w:val="Table Grid"/>
    <w:basedOn w:val="3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rPr>
  </w:style>
  <w:style w:type="character" w:styleId="42">
    <w:name w:val="page number"/>
    <w:basedOn w:val="40"/>
    <w:qFormat/>
    <w:locked/>
    <w:uiPriority w:val="0"/>
  </w:style>
  <w:style w:type="character" w:styleId="43">
    <w:name w:val="line number"/>
    <w:semiHidden/>
    <w:qFormat/>
    <w:uiPriority w:val="99"/>
    <w:rPr>
      <w:rFonts w:cs="Times New Roman"/>
    </w:rPr>
  </w:style>
  <w:style w:type="character" w:styleId="44">
    <w:name w:val="Hyperlink"/>
    <w:qFormat/>
    <w:uiPriority w:val="99"/>
    <w:rPr>
      <w:rFonts w:cs="Times New Roman"/>
      <w:color w:val="0000FF"/>
      <w:u w:val="single"/>
    </w:rPr>
  </w:style>
  <w:style w:type="character" w:styleId="45">
    <w:name w:val="annotation reference"/>
    <w:semiHidden/>
    <w:qFormat/>
    <w:locked/>
    <w:uiPriority w:val="0"/>
    <w:rPr>
      <w:sz w:val="21"/>
      <w:szCs w:val="21"/>
    </w:rPr>
  </w:style>
  <w:style w:type="paragraph" w:customStyle="1" w:styleId="46">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character" w:customStyle="1" w:styleId="47">
    <w:name w:val="标题 4 字符"/>
    <w:link w:val="6"/>
    <w:semiHidden/>
    <w:qFormat/>
    <w:uiPriority w:val="0"/>
    <w:rPr>
      <w:rFonts w:ascii="Cambria" w:hAnsi="Cambria" w:eastAsia="宋体" w:cs="Times New Roman"/>
      <w:b/>
      <w:bCs/>
      <w:kern w:val="2"/>
      <w:sz w:val="28"/>
      <w:szCs w:val="28"/>
    </w:rPr>
  </w:style>
  <w:style w:type="character" w:customStyle="1" w:styleId="48">
    <w:name w:val="正文文本缩进 2 字符"/>
    <w:link w:val="22"/>
    <w:semiHidden/>
    <w:qFormat/>
    <w:locked/>
    <w:uiPriority w:val="99"/>
    <w:rPr>
      <w:rFonts w:ascii="仿宋_GB2312" w:hAnsi="宋体" w:cs="仿宋_GB2312"/>
      <w:b/>
      <w:bCs/>
      <w:color w:val="000000"/>
      <w:kern w:val="2"/>
      <w:sz w:val="24"/>
      <w:szCs w:val="24"/>
    </w:rPr>
  </w:style>
  <w:style w:type="character" w:customStyle="1" w:styleId="49">
    <w:name w:val="批注文字 字符"/>
    <w:link w:val="12"/>
    <w:semiHidden/>
    <w:qFormat/>
    <w:uiPriority w:val="0"/>
    <w:rPr>
      <w:kern w:val="2"/>
      <w:sz w:val="21"/>
      <w:szCs w:val="22"/>
    </w:rPr>
  </w:style>
  <w:style w:type="character" w:customStyle="1" w:styleId="50">
    <w:name w:val="标题 3 字符"/>
    <w:link w:val="5"/>
    <w:semiHidden/>
    <w:qFormat/>
    <w:locked/>
    <w:uiPriority w:val="99"/>
    <w:rPr>
      <w:rFonts w:cs="Times New Roman"/>
      <w:b/>
      <w:bCs/>
      <w:kern w:val="2"/>
      <w:sz w:val="32"/>
      <w:szCs w:val="32"/>
    </w:rPr>
  </w:style>
  <w:style w:type="character" w:customStyle="1" w:styleId="51">
    <w:name w:val="页脚 字符"/>
    <w:link w:val="25"/>
    <w:qFormat/>
    <w:locked/>
    <w:uiPriority w:val="99"/>
    <w:rPr>
      <w:rFonts w:cs="Times New Roman"/>
      <w:kern w:val="2"/>
      <w:sz w:val="18"/>
      <w:szCs w:val="18"/>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正文2 Char Char"/>
    <w:link w:val="54"/>
    <w:qFormat/>
    <w:uiPriority w:val="0"/>
    <w:rPr>
      <w:kern w:val="2"/>
      <w:sz w:val="24"/>
    </w:rPr>
  </w:style>
  <w:style w:type="paragraph" w:customStyle="1" w:styleId="54">
    <w:name w:val="正文2"/>
    <w:basedOn w:val="1"/>
    <w:link w:val="53"/>
    <w:qFormat/>
    <w:uiPriority w:val="0"/>
    <w:pPr>
      <w:spacing w:before="156"/>
      <w:ind w:firstLine="510"/>
    </w:pPr>
    <w:rPr>
      <w:szCs w:val="20"/>
    </w:rPr>
  </w:style>
  <w:style w:type="character" w:customStyle="1" w:styleId="55">
    <w:name w:val="正文首行缩进 2 字符"/>
    <w:link w:val="23"/>
    <w:qFormat/>
    <w:uiPriority w:val="99"/>
    <w:rPr>
      <w:rFonts w:cs="Times New Roman"/>
      <w:kern w:val="2"/>
      <w:sz w:val="24"/>
      <w:szCs w:val="28"/>
    </w:rPr>
  </w:style>
  <w:style w:type="character" w:customStyle="1" w:styleId="56">
    <w:name w:val="纯文本 Char2"/>
    <w:qFormat/>
    <w:uiPriority w:val="0"/>
    <w:rPr>
      <w:rFonts w:ascii="宋体" w:hAnsi="Courier New"/>
      <w:kern w:val="2"/>
      <w:sz w:val="24"/>
      <w:szCs w:val="24"/>
    </w:rPr>
  </w:style>
  <w:style w:type="character" w:customStyle="1" w:styleId="57">
    <w:name w:val="页眉 字符"/>
    <w:link w:val="26"/>
    <w:qFormat/>
    <w:locked/>
    <w:uiPriority w:val="99"/>
    <w:rPr>
      <w:rFonts w:cs="Times New Roman"/>
      <w:kern w:val="2"/>
      <w:sz w:val="18"/>
      <w:szCs w:val="18"/>
    </w:rPr>
  </w:style>
  <w:style w:type="character" w:customStyle="1" w:styleId="58">
    <w:name w:val="副标题 字符"/>
    <w:link w:val="28"/>
    <w:qFormat/>
    <w:uiPriority w:val="0"/>
    <w:rPr>
      <w:rFonts w:ascii="Cambria" w:hAnsi="Cambria" w:cs="Times New Roman"/>
      <w:b/>
      <w:bCs/>
      <w:kern w:val="28"/>
      <w:sz w:val="32"/>
      <w:szCs w:val="32"/>
    </w:rPr>
  </w:style>
  <w:style w:type="character" w:customStyle="1" w:styleId="59">
    <w:name w:val="正文文本 字符"/>
    <w:link w:val="14"/>
    <w:semiHidden/>
    <w:qFormat/>
    <w:locked/>
    <w:uiPriority w:val="99"/>
    <w:rPr>
      <w:rFonts w:cs="Times New Roman"/>
      <w:sz w:val="24"/>
      <w:szCs w:val="24"/>
    </w:rPr>
  </w:style>
  <w:style w:type="character" w:customStyle="1" w:styleId="60">
    <w:name w:val="标题 字符"/>
    <w:link w:val="35"/>
    <w:qFormat/>
    <w:uiPriority w:val="0"/>
    <w:rPr>
      <w:rFonts w:ascii="Cambria" w:hAnsi="Cambria" w:cs="Times New Roman"/>
      <w:b/>
      <w:bCs/>
      <w:kern w:val="2"/>
      <w:sz w:val="32"/>
      <w:szCs w:val="32"/>
    </w:rPr>
  </w:style>
  <w:style w:type="character" w:customStyle="1" w:styleId="61">
    <w:name w:val="标题 1 字符"/>
    <w:link w:val="3"/>
    <w:qFormat/>
    <w:locked/>
    <w:uiPriority w:val="9"/>
    <w:rPr>
      <w:rFonts w:cs="Times New Roman"/>
      <w:b/>
      <w:bCs/>
      <w:kern w:val="44"/>
      <w:sz w:val="44"/>
      <w:szCs w:val="44"/>
    </w:rPr>
  </w:style>
  <w:style w:type="character" w:customStyle="1" w:styleId="62">
    <w:name w:val="正文文本 3 字符"/>
    <w:link w:val="13"/>
    <w:semiHidden/>
    <w:qFormat/>
    <w:locked/>
    <w:uiPriority w:val="99"/>
    <w:rPr>
      <w:rFonts w:cs="Times New Roman"/>
      <w:sz w:val="16"/>
      <w:szCs w:val="16"/>
    </w:rPr>
  </w:style>
  <w:style w:type="character" w:customStyle="1" w:styleId="63">
    <w:name w:val="正文文本 2 字符"/>
    <w:link w:val="33"/>
    <w:semiHidden/>
    <w:qFormat/>
    <w:locked/>
    <w:uiPriority w:val="99"/>
    <w:rPr>
      <w:rFonts w:cs="Times New Roman"/>
      <w:sz w:val="24"/>
      <w:szCs w:val="24"/>
    </w:rPr>
  </w:style>
  <w:style w:type="character" w:customStyle="1" w:styleId="64">
    <w:name w:val="纯文本 字符"/>
    <w:link w:val="20"/>
    <w:qFormat/>
    <w:locked/>
    <w:uiPriority w:val="0"/>
    <w:rPr>
      <w:rFonts w:ascii="宋体" w:hAnsi="Courier New" w:cs="宋体"/>
      <w:sz w:val="21"/>
      <w:szCs w:val="21"/>
    </w:rPr>
  </w:style>
  <w:style w:type="character" w:customStyle="1" w:styleId="65">
    <w:name w:val="so-ask-best"/>
    <w:basedOn w:val="40"/>
    <w:qFormat/>
    <w:uiPriority w:val="0"/>
  </w:style>
  <w:style w:type="character" w:customStyle="1" w:styleId="66">
    <w:name w:val="正文缩进 字符"/>
    <w:link w:val="9"/>
    <w:qFormat/>
    <w:uiPriority w:val="0"/>
    <w:rPr>
      <w:kern w:val="2"/>
      <w:sz w:val="21"/>
      <w:szCs w:val="21"/>
    </w:rPr>
  </w:style>
  <w:style w:type="character" w:customStyle="1" w:styleId="67">
    <w:name w:val="批注框文本 字符"/>
    <w:link w:val="24"/>
    <w:qFormat/>
    <w:locked/>
    <w:uiPriority w:val="0"/>
    <w:rPr>
      <w:rFonts w:cs="Times New Roman"/>
      <w:kern w:val="2"/>
      <w:sz w:val="18"/>
      <w:szCs w:val="18"/>
    </w:rPr>
  </w:style>
  <w:style w:type="character" w:customStyle="1" w:styleId="68">
    <w:name w:val="标题 2 字符"/>
    <w:link w:val="4"/>
    <w:qFormat/>
    <w:locked/>
    <w:uiPriority w:val="99"/>
    <w:rPr>
      <w:rFonts w:ascii="Arial" w:hAnsi="Arial" w:eastAsia="黑体" w:cs="Arial"/>
      <w:b/>
      <w:bCs/>
      <w:kern w:val="2"/>
      <w:sz w:val="32"/>
      <w:szCs w:val="32"/>
    </w:rPr>
  </w:style>
  <w:style w:type="character" w:customStyle="1" w:styleId="69">
    <w:name w:val="纯文本 Char1"/>
    <w:qFormat/>
    <w:uiPriority w:val="0"/>
    <w:rPr>
      <w:rFonts w:ascii="宋体" w:hAnsi="Courier New"/>
      <w:sz w:val="24"/>
      <w:szCs w:val="24"/>
    </w:rPr>
  </w:style>
  <w:style w:type="character" w:customStyle="1" w:styleId="70">
    <w:name w:val="日期 字符"/>
    <w:link w:val="21"/>
    <w:semiHidden/>
    <w:qFormat/>
    <w:locked/>
    <w:uiPriority w:val="99"/>
    <w:rPr>
      <w:rFonts w:cs="Times New Roman"/>
      <w:sz w:val="24"/>
      <w:szCs w:val="24"/>
    </w:rPr>
  </w:style>
  <w:style w:type="character" w:customStyle="1" w:styleId="71">
    <w:name w:val="正文文本缩进 字符"/>
    <w:link w:val="15"/>
    <w:semiHidden/>
    <w:qFormat/>
    <w:locked/>
    <w:uiPriority w:val="99"/>
    <w:rPr>
      <w:rFonts w:cs="Times New Roman"/>
      <w:sz w:val="24"/>
      <w:szCs w:val="24"/>
    </w:rPr>
  </w:style>
  <w:style w:type="character" w:customStyle="1" w:styleId="72">
    <w:name w:val="op-map-singlepoint-info-right1"/>
    <w:basedOn w:val="40"/>
    <w:qFormat/>
    <w:uiPriority w:val="0"/>
  </w:style>
  <w:style w:type="character" w:customStyle="1" w:styleId="73">
    <w:name w:val="文档结构图 字符"/>
    <w:link w:val="11"/>
    <w:semiHidden/>
    <w:qFormat/>
    <w:locked/>
    <w:uiPriority w:val="99"/>
    <w:rPr>
      <w:rFonts w:ascii="宋体" w:cs="宋体"/>
      <w:kern w:val="2"/>
      <w:sz w:val="18"/>
      <w:szCs w:val="18"/>
    </w:rPr>
  </w:style>
  <w:style w:type="character" w:customStyle="1" w:styleId="74">
    <w:name w:val="正文文本缩进 3 字符"/>
    <w:link w:val="31"/>
    <w:qFormat/>
    <w:locked/>
    <w:uiPriority w:val="99"/>
    <w:rPr>
      <w:rFonts w:cs="Times New Roman"/>
      <w:kern w:val="2"/>
      <w:sz w:val="16"/>
      <w:szCs w:val="16"/>
    </w:rPr>
  </w:style>
  <w:style w:type="character" w:customStyle="1" w:styleId="75">
    <w:name w:val="font21"/>
    <w:qFormat/>
    <w:uiPriority w:val="0"/>
    <w:rPr>
      <w:rFonts w:hint="eastAsia" w:ascii="宋体" w:hAnsi="宋体" w:eastAsia="宋体" w:cs="宋体"/>
      <w:color w:val="FF0000"/>
      <w:sz w:val="24"/>
      <w:szCs w:val="24"/>
      <w:u w:val="none"/>
    </w:rPr>
  </w:style>
  <w:style w:type="paragraph" w:customStyle="1" w:styleId="76">
    <w:name w:val="BZ_正文"/>
    <w:basedOn w:val="1"/>
    <w:qFormat/>
    <w:uiPriority w:val="0"/>
    <w:rPr>
      <w:szCs w:val="24"/>
    </w:rPr>
  </w:style>
  <w:style w:type="paragraph" w:customStyle="1" w:styleId="77">
    <w:name w:val="列出段落1"/>
    <w:basedOn w:val="1"/>
    <w:qFormat/>
    <w:uiPriority w:val="99"/>
    <w:pPr>
      <w:ind w:firstLine="420"/>
    </w:pPr>
  </w:style>
  <w:style w:type="paragraph" w:customStyle="1" w:styleId="78">
    <w:name w:val="正文段"/>
    <w:basedOn w:val="1"/>
    <w:qFormat/>
    <w:uiPriority w:val="99"/>
    <w:pPr>
      <w:widowControl/>
      <w:snapToGrid w:val="0"/>
      <w:spacing w:afterLines="50"/>
    </w:pPr>
    <w:rPr>
      <w:kern w:val="0"/>
      <w:szCs w:val="24"/>
    </w:rPr>
  </w:style>
  <w:style w:type="paragraph" w:customStyle="1" w:styleId="7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0">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1">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2">
    <w:name w:val="表格正文"/>
    <w:basedOn w:val="1"/>
    <w:qFormat/>
    <w:uiPriority w:val="0"/>
    <w:rPr>
      <w:rFonts w:ascii="宋体" w:hAnsi="宋体"/>
      <w:kern w:val="0"/>
      <w:sz w:val="21"/>
      <w:szCs w:val="20"/>
    </w:rPr>
  </w:style>
  <w:style w:type="paragraph" w:customStyle="1" w:styleId="83">
    <w:name w:val="Char Char4 Char Char Char Char Char Char Char Char"/>
    <w:basedOn w:val="1"/>
    <w:qFormat/>
    <w:uiPriority w:val="0"/>
    <w:rPr>
      <w:sz w:val="21"/>
      <w:szCs w:val="20"/>
    </w:rPr>
  </w:style>
  <w:style w:type="paragraph" w:customStyle="1" w:styleId="84">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5">
    <w:name w:val="Char Char Char Char Char Char Char Char Char Char Char Char Char Char Char Char"/>
    <w:basedOn w:val="1"/>
    <w:qFormat/>
    <w:uiPriority w:val="99"/>
    <w:rPr>
      <w:sz w:val="21"/>
      <w:szCs w:val="21"/>
    </w:rPr>
  </w:style>
  <w:style w:type="paragraph" w:customStyle="1" w:styleId="86">
    <w:name w:val="正文1"/>
    <w:basedOn w:val="1"/>
    <w:qFormat/>
    <w:uiPriority w:val="0"/>
    <w:pPr>
      <w:tabs>
        <w:tab w:val="left" w:pos="0"/>
      </w:tabs>
    </w:pPr>
    <w:rPr>
      <w:rFonts w:ascii="Arial" w:hAnsi="Arial" w:eastAsia="仿宋_GB2312" w:cs="Arial"/>
      <w:b/>
      <w:szCs w:val="24"/>
    </w:rPr>
  </w:style>
  <w:style w:type="paragraph" w:customStyle="1" w:styleId="87">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88">
    <w:name w:val="Char Char3 Char Char"/>
    <w:basedOn w:val="1"/>
    <w:qFormat/>
    <w:uiPriority w:val="0"/>
    <w:rPr>
      <w:sz w:val="21"/>
      <w:szCs w:val="22"/>
    </w:rPr>
  </w:style>
  <w:style w:type="paragraph" w:customStyle="1" w:styleId="89">
    <w:name w:val="_Style 84"/>
    <w:basedOn w:val="3"/>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0">
    <w:name w:val="Char2"/>
    <w:basedOn w:val="1"/>
    <w:qFormat/>
    <w:uiPriority w:val="99"/>
    <w:rPr>
      <w:rFonts w:ascii="仿宋_GB2312" w:eastAsia="仿宋_GB2312" w:cs="仿宋_GB2312"/>
      <w:b/>
      <w:bCs/>
      <w:sz w:val="32"/>
      <w:szCs w:val="32"/>
    </w:rPr>
  </w:style>
  <w:style w:type="paragraph" w:customStyle="1" w:styleId="91">
    <w:name w:val="默认段落字体 Para Char Char Char Char Char Char Char Char Char1 Char Char Char Char"/>
    <w:basedOn w:val="1"/>
    <w:qFormat/>
    <w:uiPriority w:val="0"/>
    <w:rPr>
      <w:rFonts w:ascii="Tahoma" w:hAnsi="Tahoma" w:cs="Tahoma"/>
      <w:szCs w:val="24"/>
    </w:rPr>
  </w:style>
  <w:style w:type="paragraph" w:customStyle="1" w:styleId="92">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3">
    <w:name w:val="_Style 2"/>
    <w:basedOn w:val="1"/>
    <w:qFormat/>
    <w:uiPriority w:val="0"/>
    <w:pPr>
      <w:ind w:firstLine="420"/>
    </w:pPr>
    <w:rPr>
      <w:rFonts w:ascii="Calibri" w:hAnsi="Calibri"/>
      <w:szCs w:val="22"/>
    </w:rPr>
  </w:style>
  <w:style w:type="paragraph" w:customStyle="1" w:styleId="94">
    <w:name w:val="Char1"/>
    <w:basedOn w:val="1"/>
    <w:qFormat/>
    <w:uiPriority w:val="0"/>
    <w:pPr>
      <w:spacing w:line="380" w:lineRule="exact"/>
      <w:jc w:val="center"/>
      <w:outlineLvl w:val="1"/>
    </w:pPr>
    <w:rPr>
      <w:rFonts w:ascii="宋体" w:hAnsi="宋体"/>
      <w:b/>
      <w:bCs/>
      <w:sz w:val="30"/>
      <w:szCs w:val="30"/>
    </w:rPr>
  </w:style>
  <w:style w:type="paragraph" w:customStyle="1" w:styleId="9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6">
    <w:name w:val="p0"/>
    <w:basedOn w:val="1"/>
    <w:qFormat/>
    <w:uiPriority w:val="99"/>
    <w:pPr>
      <w:widowControl/>
    </w:pPr>
    <w:rPr>
      <w:kern w:val="0"/>
      <w:sz w:val="21"/>
      <w:szCs w:val="21"/>
    </w:rPr>
  </w:style>
  <w:style w:type="paragraph" w:customStyle="1" w:styleId="97">
    <w:name w:val="列出段落11"/>
    <w:basedOn w:val="1"/>
    <w:qFormat/>
    <w:uiPriority w:val="34"/>
    <w:pPr>
      <w:ind w:firstLine="420"/>
    </w:pPr>
    <w:rPr>
      <w:rFonts w:ascii="Calibri" w:hAnsi="Calibri"/>
      <w:sz w:val="21"/>
      <w:szCs w:val="22"/>
    </w:rPr>
  </w:style>
  <w:style w:type="paragraph" w:customStyle="1" w:styleId="98">
    <w:name w:val="Char Char Char Char Char Char Char Char Char"/>
    <w:basedOn w:val="1"/>
    <w:qFormat/>
    <w:uiPriority w:val="0"/>
    <w:pPr>
      <w:widowControl/>
      <w:spacing w:after="160" w:line="240" w:lineRule="exact"/>
      <w:jc w:val="left"/>
    </w:pPr>
    <w:rPr>
      <w:sz w:val="21"/>
      <w:szCs w:val="20"/>
    </w:rPr>
  </w:style>
  <w:style w:type="paragraph" w:customStyle="1" w:styleId="99">
    <w:name w:val="标书正文"/>
    <w:basedOn w:val="1"/>
    <w:qFormat/>
    <w:uiPriority w:val="0"/>
    <w:pPr>
      <w:widowControl/>
    </w:pPr>
    <w:rPr>
      <w:rFonts w:ascii="宋体" w:hAnsi="宋体"/>
      <w:color w:val="000000"/>
      <w:kern w:val="0"/>
      <w:szCs w:val="24"/>
    </w:rPr>
  </w:style>
  <w:style w:type="paragraph" w:customStyle="1" w:styleId="100">
    <w:name w:val="Char Char Char Char Char Char"/>
    <w:basedOn w:val="1"/>
    <w:qFormat/>
    <w:uiPriority w:val="99"/>
    <w:rPr>
      <w:rFonts w:ascii="Tahoma" w:hAnsi="Tahoma" w:cs="Tahoma"/>
      <w:szCs w:val="24"/>
    </w:rPr>
  </w:style>
  <w:style w:type="paragraph" w:customStyle="1" w:styleId="101">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2">
    <w:name w:val="纯文本1"/>
    <w:basedOn w:val="92"/>
    <w:qFormat/>
    <w:uiPriority w:val="0"/>
    <w:pPr>
      <w:adjustRightInd w:val="0"/>
      <w:textAlignment w:val="baseline"/>
    </w:pPr>
    <w:rPr>
      <w:rFonts w:ascii="宋体" w:hAnsi="Courier New" w:eastAsia="楷体_GB2312"/>
      <w:sz w:val="26"/>
      <w:szCs w:val="20"/>
    </w:rPr>
  </w:style>
  <w:style w:type="paragraph" w:customStyle="1" w:styleId="103">
    <w:name w:val="Char"/>
    <w:basedOn w:val="1"/>
    <w:qFormat/>
    <w:uiPriority w:val="99"/>
    <w:rPr>
      <w:rFonts w:ascii="仿宋_GB2312" w:eastAsia="仿宋_GB2312" w:cs="仿宋_GB2312"/>
      <w:b/>
      <w:bCs/>
      <w:sz w:val="32"/>
      <w:szCs w:val="32"/>
    </w:rPr>
  </w:style>
  <w:style w:type="paragraph" w:styleId="104">
    <w:name w:val="List Paragraph"/>
    <w:basedOn w:val="1"/>
    <w:qFormat/>
    <w:uiPriority w:val="34"/>
    <w:pPr>
      <w:ind w:firstLine="420"/>
    </w:pPr>
    <w:rPr>
      <w:sz w:val="21"/>
      <w:szCs w:val="21"/>
    </w:rPr>
  </w:style>
  <w:style w:type="paragraph" w:customStyle="1" w:styleId="105">
    <w:name w:val="Char Char Char Char Char Char Char1 Char"/>
    <w:basedOn w:val="1"/>
    <w:qFormat/>
    <w:uiPriority w:val="0"/>
    <w:rPr>
      <w:rFonts w:ascii="Tahoma" w:hAnsi="Tahoma"/>
      <w:szCs w:val="20"/>
    </w:rPr>
  </w:style>
  <w:style w:type="paragraph" w:customStyle="1" w:styleId="106">
    <w:name w:val="首行缩进"/>
    <w:basedOn w:val="1"/>
    <w:qFormat/>
    <w:uiPriority w:val="0"/>
    <w:rPr>
      <w:lang w:val="zh-CN"/>
    </w:rPr>
  </w:style>
  <w:style w:type="paragraph" w:customStyle="1" w:styleId="107">
    <w:name w:val="Table Paragraph"/>
    <w:basedOn w:val="1"/>
    <w:qFormat/>
    <w:uiPriority w:val="1"/>
  </w:style>
  <w:style w:type="table" w:customStyle="1" w:styleId="10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9">
    <w:name w:val="表"/>
    <w:basedOn w:val="1"/>
    <w:next w:val="1"/>
    <w:qFormat/>
    <w:uiPriority w:val="0"/>
    <w:pPr>
      <w:spacing w:line="240" w:lineRule="auto"/>
      <w:ind w:firstLine="0" w:firstLineChars="0"/>
      <w:jc w:val="center"/>
    </w:pPr>
  </w:style>
  <w:style w:type="paragraph" w:customStyle="1" w:styleId="110">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1">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5353</Words>
  <Characters>30518</Characters>
  <Lines>254</Lines>
  <Paragraphs>71</Paragraphs>
  <TotalTime>10</TotalTime>
  <ScaleCrop>false</ScaleCrop>
  <LinksUpToDate>false</LinksUpToDate>
  <CharactersWithSpaces>35800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2020-11-24T06:33:00Z</dcterms:created>
  <dc:creator>Administrator</dc:creator>
  <cp:lastModifiedBy>招标代理</cp:lastModifiedBy>
  <cp:lastPrinted>2022-11-08T09:24:00Z</cp:lastPrinted>
  <dcterms:modified xsi:type="dcterms:W3CDTF">2022-11-09T00:15:48Z</dcterms:modified>
  <dc:title>浙江省政府采购招标文件</dc:title>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6CC7BF66268C45308E8019032542D195</vt:lpwstr>
  </property>
</Properties>
</file>