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楷体" w:hAnsi="楷体" w:eastAsia="楷体" w:cs="楷体"/>
          <w:b/>
          <w:bCs/>
          <w:color w:val="000000"/>
          <w:sz w:val="18"/>
          <w:szCs w:val="18"/>
        </w:rPr>
      </w:pPr>
    </w:p>
    <w:p>
      <w:pPr>
        <w:ind w:firstLine="0" w:firstLineChars="0"/>
        <w:jc w:val="center"/>
        <w:rPr>
          <w:rFonts w:ascii="楷体" w:hAnsi="楷体" w:eastAsia="楷体" w:cs="楷体"/>
          <w:b/>
          <w:bCs/>
          <w:color w:val="000000"/>
          <w:sz w:val="52"/>
          <w:szCs w:val="52"/>
        </w:rPr>
      </w:pPr>
    </w:p>
    <w:p>
      <w:pPr>
        <w:ind w:firstLine="0" w:firstLineChars="0"/>
        <w:jc w:val="center"/>
        <w:rPr>
          <w:sz w:val="28"/>
        </w:rPr>
      </w:pPr>
      <w:r>
        <w:rPr>
          <w:rFonts w:hint="eastAsia" w:ascii="楷体" w:hAnsi="楷体" w:eastAsia="楷体" w:cs="楷体"/>
          <w:b/>
          <w:bCs/>
          <w:color w:val="000000"/>
          <w:sz w:val="52"/>
          <w:szCs w:val="52"/>
        </w:rPr>
        <w:t>嘉善县总规划师团队</w:t>
      </w:r>
    </w:p>
    <w:p>
      <w:pPr>
        <w:spacing w:before="100" w:beforeAutospacing="1" w:after="100" w:afterAutospacing="1" w:line="276" w:lineRule="auto"/>
        <w:ind w:firstLine="281" w:firstLineChars="100"/>
        <w:jc w:val="center"/>
        <w:rPr>
          <w:rFonts w:ascii="楷体" w:hAnsi="楷体" w:eastAsia="楷体" w:cs="楷体"/>
          <w:b/>
          <w:bCs/>
          <w:color w:val="000000"/>
          <w:sz w:val="28"/>
        </w:rPr>
      </w:pPr>
    </w:p>
    <w:p>
      <w:pPr>
        <w:snapToGrid w:val="0"/>
        <w:spacing w:before="100" w:beforeAutospacing="1" w:after="100" w:afterAutospacing="1" w:line="276" w:lineRule="auto"/>
        <w:ind w:firstLine="560"/>
        <w:rPr>
          <w:rFonts w:ascii="楷体" w:hAnsi="楷体" w:eastAsia="楷体" w:cs="楷体"/>
          <w:color w:val="000000"/>
          <w:sz w:val="28"/>
        </w:rPr>
      </w:pPr>
    </w:p>
    <w:p>
      <w:pPr>
        <w:spacing w:before="100" w:beforeAutospacing="1" w:after="100" w:afterAutospacing="1" w:line="276" w:lineRule="auto"/>
        <w:ind w:firstLine="0" w:firstLineChars="0"/>
        <w:jc w:val="center"/>
        <w:rPr>
          <w:rFonts w:ascii="楷体" w:hAnsi="楷体" w:eastAsia="楷体" w:cs="楷体"/>
          <w:color w:val="000000"/>
          <w:sz w:val="72"/>
          <w:szCs w:val="72"/>
        </w:rPr>
      </w:pPr>
    </w:p>
    <w:p>
      <w:pPr>
        <w:spacing w:before="100" w:beforeAutospacing="1" w:after="100" w:afterAutospacing="1" w:line="276" w:lineRule="auto"/>
        <w:ind w:firstLine="0" w:firstLineChars="0"/>
        <w:jc w:val="center"/>
        <w:rPr>
          <w:rFonts w:ascii="楷体" w:hAnsi="楷体" w:eastAsia="楷体" w:cs="楷体"/>
          <w:color w:val="000000"/>
          <w:sz w:val="72"/>
          <w:szCs w:val="72"/>
        </w:rPr>
      </w:pPr>
      <w:r>
        <w:rPr>
          <w:rFonts w:hint="eastAsia" w:ascii="楷体" w:hAnsi="楷体" w:eastAsia="楷体" w:cs="楷体"/>
          <w:color w:val="000000"/>
          <w:sz w:val="72"/>
          <w:szCs w:val="72"/>
        </w:rPr>
        <w:t>公开招标采购文件</w:t>
      </w:r>
    </w:p>
    <w:p>
      <w:pPr>
        <w:snapToGrid w:val="0"/>
        <w:spacing w:before="100" w:beforeAutospacing="1" w:after="100" w:afterAutospacing="1" w:line="276" w:lineRule="auto"/>
        <w:ind w:firstLine="640"/>
        <w:rPr>
          <w:rFonts w:ascii="楷体" w:hAnsi="楷体" w:eastAsia="楷体" w:cs="楷体"/>
          <w:color w:val="000000"/>
          <w:sz w:val="32"/>
          <w:szCs w:val="32"/>
        </w:rPr>
      </w:pPr>
    </w:p>
    <w:p>
      <w:pPr>
        <w:pStyle w:val="2"/>
        <w:ind w:firstLine="883"/>
      </w:pPr>
    </w:p>
    <w:p>
      <w:pPr>
        <w:snapToGrid w:val="0"/>
        <w:spacing w:before="100" w:beforeAutospacing="1" w:after="100" w:afterAutospacing="1" w:line="276" w:lineRule="auto"/>
        <w:ind w:firstLine="640"/>
        <w:rPr>
          <w:rFonts w:ascii="楷体" w:hAnsi="楷体" w:eastAsia="楷体" w:cs="楷体"/>
          <w:color w:val="000000"/>
          <w:sz w:val="32"/>
          <w:szCs w:val="32"/>
        </w:rPr>
      </w:pPr>
    </w:p>
    <w:p>
      <w:pPr>
        <w:snapToGrid w:val="0"/>
        <w:spacing w:before="100" w:beforeAutospacing="1" w:after="100" w:afterAutospacing="1" w:line="276" w:lineRule="auto"/>
        <w:ind w:firstLine="640"/>
        <w:rPr>
          <w:rFonts w:ascii="楷体" w:hAnsi="楷体" w:eastAsia="楷体" w:cs="楷体"/>
          <w:color w:val="000000"/>
          <w:sz w:val="32"/>
          <w:szCs w:val="32"/>
        </w:rPr>
      </w:pPr>
    </w:p>
    <w:p>
      <w:pPr>
        <w:pStyle w:val="18"/>
        <w:snapToGrid w:val="0"/>
        <w:spacing w:beforeLines="0" w:afterLines="0" w:line="276" w:lineRule="auto"/>
        <w:ind w:firstLine="602"/>
        <w:rPr>
          <w:rFonts w:ascii="楷体" w:hAnsi="楷体" w:eastAsia="楷体" w:cs="楷体"/>
          <w:b/>
          <w:bCs/>
          <w:color w:val="000000"/>
          <w:sz w:val="30"/>
          <w:szCs w:val="30"/>
        </w:rPr>
      </w:pPr>
      <w:r>
        <w:rPr>
          <w:rFonts w:hint="eastAsia" w:ascii="楷体" w:hAnsi="楷体" w:eastAsia="楷体" w:cs="楷体"/>
          <w:b/>
          <w:bCs/>
          <w:color w:val="000000"/>
          <w:sz w:val="30"/>
          <w:szCs w:val="30"/>
        </w:rPr>
        <w:t>项目编号：HZZX-2022-G57</w:t>
      </w:r>
    </w:p>
    <w:p>
      <w:pPr>
        <w:pStyle w:val="18"/>
        <w:snapToGrid w:val="0"/>
        <w:spacing w:beforeLines="0" w:afterLines="0" w:line="276" w:lineRule="auto"/>
        <w:ind w:left="2106" w:leftChars="250" w:hanging="1506" w:hangingChars="500"/>
        <w:rPr>
          <w:rFonts w:ascii="楷体" w:hAnsi="楷体" w:eastAsia="楷体" w:cs="楷体"/>
          <w:b/>
          <w:bCs/>
          <w:color w:val="000000"/>
          <w:sz w:val="30"/>
          <w:szCs w:val="30"/>
        </w:rPr>
      </w:pPr>
      <w:r>
        <w:rPr>
          <w:rFonts w:hint="eastAsia" w:ascii="楷体" w:hAnsi="楷体" w:eastAsia="楷体" w:cs="楷体"/>
          <w:b/>
          <w:bCs/>
          <w:color w:val="000000"/>
          <w:sz w:val="30"/>
          <w:szCs w:val="30"/>
        </w:rPr>
        <w:t xml:space="preserve">项目名称：嘉善县总规划师团队 </w:t>
      </w:r>
    </w:p>
    <w:p>
      <w:pPr>
        <w:pStyle w:val="18"/>
        <w:snapToGrid w:val="0"/>
        <w:spacing w:beforeLines="0" w:afterLines="0" w:line="276" w:lineRule="auto"/>
        <w:ind w:firstLine="602"/>
        <w:rPr>
          <w:rFonts w:ascii="楷体" w:hAnsi="楷体" w:eastAsia="楷体" w:cs="楷体"/>
          <w:b/>
          <w:bCs/>
          <w:color w:val="000000"/>
          <w:sz w:val="30"/>
          <w:szCs w:val="30"/>
        </w:rPr>
      </w:pPr>
      <w:r>
        <w:rPr>
          <w:rFonts w:hint="eastAsia" w:ascii="楷体" w:hAnsi="楷体" w:eastAsia="楷体" w:cs="楷体"/>
          <w:b/>
          <w:bCs/>
          <w:color w:val="000000"/>
          <w:sz w:val="30"/>
          <w:szCs w:val="30"/>
        </w:rPr>
        <w:t>采购单位：嘉善县自然资源和规划局</w:t>
      </w:r>
    </w:p>
    <w:p>
      <w:pPr>
        <w:pStyle w:val="18"/>
        <w:snapToGrid w:val="0"/>
        <w:spacing w:beforeLines="0" w:afterLines="0" w:line="276" w:lineRule="auto"/>
        <w:ind w:firstLine="602"/>
        <w:rPr>
          <w:rFonts w:ascii="楷体" w:hAnsi="楷体" w:eastAsia="楷体" w:cs="楷体"/>
          <w:b/>
          <w:bCs/>
          <w:color w:val="000000"/>
          <w:sz w:val="30"/>
          <w:szCs w:val="30"/>
        </w:rPr>
      </w:pPr>
      <w:r>
        <w:rPr>
          <w:rFonts w:hint="eastAsia" w:ascii="楷体" w:hAnsi="楷体" w:eastAsia="楷体" w:cs="楷体"/>
          <w:b/>
          <w:bCs/>
          <w:color w:val="000000"/>
          <w:sz w:val="30"/>
          <w:szCs w:val="30"/>
        </w:rPr>
        <w:t>代理机构：嘉兴市宏泽招标咨询有限公司</w:t>
      </w:r>
    </w:p>
    <w:p>
      <w:pPr>
        <w:snapToGrid w:val="0"/>
        <w:spacing w:line="240" w:lineRule="auto"/>
        <w:ind w:firstLine="3531" w:firstLineChars="1234"/>
        <w:rPr>
          <w:rFonts w:ascii="楷体" w:hAnsi="楷体" w:eastAsia="楷体" w:cs="楷体"/>
          <w:b/>
          <w:bCs/>
          <w:w w:val="95"/>
          <w:sz w:val="30"/>
          <w:szCs w:val="30"/>
        </w:rPr>
      </w:pPr>
    </w:p>
    <w:p>
      <w:pPr>
        <w:snapToGrid w:val="0"/>
        <w:spacing w:before="100" w:beforeAutospacing="1" w:after="100" w:afterAutospacing="1" w:line="276" w:lineRule="auto"/>
        <w:ind w:firstLine="3531" w:firstLineChars="1234"/>
        <w:rPr>
          <w:rFonts w:ascii="楷体" w:hAnsi="楷体" w:eastAsia="楷体" w:cs="楷体"/>
          <w:sz w:val="30"/>
          <w:szCs w:val="30"/>
        </w:rPr>
      </w:pPr>
      <w:r>
        <w:rPr>
          <w:rFonts w:hint="eastAsia" w:ascii="楷体" w:hAnsi="楷体" w:eastAsia="楷体" w:cs="楷体"/>
          <w:b/>
          <w:bCs/>
          <w:w w:val="95"/>
          <w:sz w:val="30"/>
          <w:szCs w:val="30"/>
        </w:rPr>
        <w:t>2022年</w:t>
      </w:r>
      <w:r>
        <w:rPr>
          <w:rFonts w:ascii="楷体" w:hAnsi="楷体" w:eastAsia="楷体" w:cs="楷体"/>
          <w:b/>
          <w:bCs/>
          <w:w w:val="95"/>
          <w:sz w:val="30"/>
          <w:szCs w:val="30"/>
        </w:rPr>
        <w:t>10</w:t>
      </w:r>
      <w:r>
        <w:rPr>
          <w:rFonts w:hint="eastAsia" w:ascii="楷体" w:hAnsi="楷体" w:eastAsia="楷体" w:cs="楷体"/>
          <w:b/>
          <w:bCs/>
          <w:w w:val="95"/>
          <w:sz w:val="30"/>
          <w:szCs w:val="30"/>
        </w:rPr>
        <w:t>月</w:t>
      </w:r>
    </w:p>
    <w:p>
      <w:pPr>
        <w:pStyle w:val="18"/>
        <w:tabs>
          <w:tab w:val="left" w:pos="9072"/>
        </w:tabs>
        <w:spacing w:beforeLines="0" w:beforeAutospacing="1" w:afterLines="0" w:afterAutospacing="1" w:line="276" w:lineRule="auto"/>
        <w:ind w:firstLine="420"/>
        <w:rPr>
          <w:rFonts w:hAnsi="宋体" w:cs="宋体"/>
          <w:color w:val="000000"/>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418" w:right="1134" w:bottom="1418" w:left="1134" w:header="851" w:footer="850" w:gutter="340"/>
          <w:cols w:space="720" w:num="1"/>
          <w:docGrid w:linePitch="381" w:charSpace="0"/>
        </w:sectPr>
      </w:pPr>
    </w:p>
    <w:p>
      <w:pPr>
        <w:pStyle w:val="94"/>
        <w:ind w:firstLine="723"/>
        <w:jc w:val="center"/>
        <w:rPr>
          <w:color w:val="000000"/>
          <w:sz w:val="36"/>
          <w:lang w:val="zh-CN"/>
        </w:rPr>
      </w:pPr>
      <w:bookmarkStart w:id="0" w:name="_Toc18407"/>
      <w:bookmarkStart w:id="1" w:name="_Toc27687"/>
      <w:r>
        <w:rPr>
          <w:color w:val="000000"/>
          <w:sz w:val="36"/>
          <w:lang w:val="zh-CN"/>
        </w:rPr>
        <w:t>目</w:t>
      </w:r>
      <w:r>
        <w:rPr>
          <w:rFonts w:hint="eastAsia"/>
          <w:color w:val="000000"/>
          <w:sz w:val="36"/>
          <w:lang w:val="zh-CN"/>
        </w:rPr>
        <w:t xml:space="preserve">  </w:t>
      </w:r>
      <w:r>
        <w:rPr>
          <w:color w:val="000000"/>
          <w:sz w:val="36"/>
          <w:lang w:val="zh-CN"/>
        </w:rPr>
        <w:t>录</w:t>
      </w:r>
      <w:bookmarkEnd w:id="0"/>
      <w:bookmarkEnd w:id="1"/>
    </w:p>
    <w:p>
      <w:pPr>
        <w:ind w:firstLine="480"/>
      </w:pPr>
    </w:p>
    <w:p>
      <w:pPr>
        <w:pStyle w:val="25"/>
        <w:tabs>
          <w:tab w:val="right" w:leader="dot" w:pos="9412"/>
        </w:tabs>
        <w:ind w:firstLine="0" w:firstLineChars="0"/>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TOC \o "1-3" \h \z \u </w:instrText>
      </w:r>
      <w:r>
        <w:rPr>
          <w:rFonts w:hint="eastAsia" w:ascii="宋体" w:hAnsi="宋体" w:cs="宋体"/>
          <w:sz w:val="24"/>
          <w:szCs w:val="24"/>
        </w:rPr>
        <w:fldChar w:fldCharType="separate"/>
      </w:r>
      <w:r>
        <w:fldChar w:fldCharType="begin"/>
      </w:r>
      <w:r>
        <w:instrText xml:space="preserve"> HYPERLINK \l "_Toc23337" </w:instrText>
      </w:r>
      <w:r>
        <w:fldChar w:fldCharType="separate"/>
      </w:r>
      <w:r>
        <w:rPr>
          <w:rFonts w:hint="eastAsia" w:ascii="宋体" w:hAnsi="宋体" w:cs="宋体"/>
          <w:sz w:val="24"/>
          <w:szCs w:val="24"/>
        </w:rPr>
        <w:t>第一章  公开招标采购公告</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_Toc23337 </w:instrText>
      </w:r>
      <w:r>
        <w:rPr>
          <w:rFonts w:hint="eastAsia" w:ascii="宋体" w:hAnsi="宋体" w:cs="宋体"/>
          <w:sz w:val="24"/>
          <w:szCs w:val="24"/>
        </w:rPr>
        <w:fldChar w:fldCharType="separate"/>
      </w:r>
      <w:r>
        <w:rPr>
          <w:rFonts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fldChar w:fldCharType="end"/>
      </w:r>
    </w:p>
    <w:p>
      <w:pPr>
        <w:pStyle w:val="25"/>
        <w:tabs>
          <w:tab w:val="right" w:leader="dot" w:pos="9412"/>
        </w:tabs>
        <w:ind w:firstLine="0" w:firstLineChars="0"/>
        <w:rPr>
          <w:rFonts w:ascii="宋体" w:hAnsi="宋体" w:cs="宋体"/>
          <w:sz w:val="24"/>
          <w:szCs w:val="24"/>
        </w:rPr>
      </w:pPr>
      <w:r>
        <w:fldChar w:fldCharType="begin"/>
      </w:r>
      <w:r>
        <w:instrText xml:space="preserve"> HYPERLINK \l "_Toc13127" </w:instrText>
      </w:r>
      <w:r>
        <w:fldChar w:fldCharType="separate"/>
      </w:r>
      <w:r>
        <w:rPr>
          <w:rFonts w:hint="eastAsia" w:ascii="宋体" w:hAnsi="宋体" w:cs="宋体"/>
          <w:sz w:val="24"/>
          <w:szCs w:val="24"/>
        </w:rPr>
        <w:t>第二章  采购需求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_Toc13127 </w:instrText>
      </w:r>
      <w:r>
        <w:rPr>
          <w:rFonts w:hint="eastAsia" w:ascii="宋体" w:hAnsi="宋体" w:cs="宋体"/>
          <w:sz w:val="24"/>
          <w:szCs w:val="24"/>
        </w:rPr>
        <w:fldChar w:fldCharType="separate"/>
      </w:r>
      <w:r>
        <w:rPr>
          <w:rFonts w:ascii="宋体" w:hAnsi="宋体" w:cs="宋体"/>
          <w:sz w:val="24"/>
          <w:szCs w:val="24"/>
        </w:rPr>
        <w:t>5</w:t>
      </w:r>
      <w:r>
        <w:rPr>
          <w:rFonts w:hint="eastAsia" w:ascii="宋体" w:hAnsi="宋体" w:cs="宋体"/>
          <w:sz w:val="24"/>
          <w:szCs w:val="24"/>
        </w:rPr>
        <w:fldChar w:fldCharType="end"/>
      </w:r>
      <w:r>
        <w:rPr>
          <w:rFonts w:hint="eastAsia" w:ascii="宋体" w:hAnsi="宋体" w:cs="宋体"/>
          <w:sz w:val="24"/>
          <w:szCs w:val="24"/>
        </w:rPr>
        <w:fldChar w:fldCharType="end"/>
      </w:r>
    </w:p>
    <w:p>
      <w:pPr>
        <w:pStyle w:val="25"/>
        <w:tabs>
          <w:tab w:val="right" w:leader="dot" w:pos="9412"/>
        </w:tabs>
        <w:ind w:firstLine="0" w:firstLineChars="0"/>
        <w:rPr>
          <w:rFonts w:ascii="宋体" w:hAnsi="宋体" w:cs="宋体"/>
          <w:sz w:val="24"/>
          <w:szCs w:val="24"/>
        </w:rPr>
      </w:pPr>
      <w:r>
        <w:fldChar w:fldCharType="begin"/>
      </w:r>
      <w:r>
        <w:instrText xml:space="preserve"> HYPERLINK \l "_Toc21356" </w:instrText>
      </w:r>
      <w:r>
        <w:fldChar w:fldCharType="separate"/>
      </w:r>
      <w:r>
        <w:rPr>
          <w:rFonts w:hint="eastAsia" w:ascii="宋体" w:hAnsi="宋体" w:cs="宋体"/>
          <w:sz w:val="24"/>
          <w:szCs w:val="24"/>
        </w:rPr>
        <w:t>第三章  投标人须知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_Toc21356 </w:instrText>
      </w:r>
      <w:r>
        <w:rPr>
          <w:rFonts w:hint="eastAsia" w:ascii="宋体" w:hAnsi="宋体" w:cs="宋体"/>
          <w:sz w:val="24"/>
          <w:szCs w:val="24"/>
        </w:rPr>
        <w:fldChar w:fldCharType="separate"/>
      </w:r>
      <w:r>
        <w:rPr>
          <w:rFonts w:ascii="宋体" w:hAnsi="宋体" w:cs="宋体"/>
          <w:sz w:val="24"/>
          <w:szCs w:val="24"/>
        </w:rPr>
        <w:t>5</w:t>
      </w:r>
      <w:r>
        <w:rPr>
          <w:rFonts w:hint="eastAsia" w:ascii="宋体" w:hAnsi="宋体" w:cs="宋体"/>
          <w:sz w:val="24"/>
          <w:szCs w:val="24"/>
        </w:rPr>
        <w:fldChar w:fldCharType="end"/>
      </w:r>
      <w:r>
        <w:rPr>
          <w:rFonts w:hint="eastAsia" w:ascii="宋体" w:hAnsi="宋体" w:cs="宋体"/>
          <w:sz w:val="24"/>
          <w:szCs w:val="24"/>
        </w:rPr>
        <w:fldChar w:fldCharType="end"/>
      </w:r>
    </w:p>
    <w:p>
      <w:pPr>
        <w:pStyle w:val="17"/>
        <w:tabs>
          <w:tab w:val="right" w:leader="dot" w:pos="9412"/>
        </w:tabs>
        <w:ind w:left="0" w:leftChars="0" w:firstLine="0" w:firstLineChars="0"/>
        <w:rPr>
          <w:rFonts w:ascii="宋体" w:hAnsi="宋体" w:cs="宋体"/>
          <w:szCs w:val="24"/>
        </w:rPr>
      </w:pPr>
      <w:r>
        <w:fldChar w:fldCharType="begin"/>
      </w:r>
      <w:r>
        <w:instrText xml:space="preserve"> HYPERLINK \l "_Toc29102" </w:instrText>
      </w:r>
      <w:r>
        <w:fldChar w:fldCharType="separate"/>
      </w:r>
      <w:r>
        <w:rPr>
          <w:rFonts w:hint="eastAsia" w:ascii="宋体" w:hAnsi="宋体" w:cs="宋体"/>
          <w:szCs w:val="24"/>
        </w:rPr>
        <w:t>一、前附表</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_Toc29102 </w:instrText>
      </w:r>
      <w:r>
        <w:rPr>
          <w:rFonts w:hint="eastAsia" w:ascii="宋体" w:hAnsi="宋体" w:cs="宋体"/>
          <w:szCs w:val="24"/>
        </w:rPr>
        <w:fldChar w:fldCharType="separate"/>
      </w:r>
      <w:r>
        <w:rPr>
          <w:rFonts w:ascii="宋体" w:hAnsi="宋体" w:cs="宋体"/>
          <w:szCs w:val="24"/>
        </w:rPr>
        <w:t>8</w:t>
      </w:r>
      <w:r>
        <w:rPr>
          <w:rFonts w:hint="eastAsia" w:ascii="宋体" w:hAnsi="宋体" w:cs="宋体"/>
          <w:szCs w:val="24"/>
        </w:rPr>
        <w:fldChar w:fldCharType="end"/>
      </w:r>
      <w:r>
        <w:rPr>
          <w:rFonts w:hint="eastAsia" w:ascii="宋体" w:hAnsi="宋体" w:cs="宋体"/>
          <w:szCs w:val="24"/>
        </w:rPr>
        <w:fldChar w:fldCharType="end"/>
      </w:r>
    </w:p>
    <w:p>
      <w:pPr>
        <w:pStyle w:val="17"/>
        <w:tabs>
          <w:tab w:val="right" w:leader="dot" w:pos="9412"/>
        </w:tabs>
        <w:ind w:left="0" w:leftChars="0" w:firstLine="0" w:firstLineChars="0"/>
        <w:rPr>
          <w:rFonts w:ascii="宋体" w:hAnsi="宋体" w:cs="宋体"/>
          <w:szCs w:val="24"/>
        </w:rPr>
      </w:pPr>
      <w:r>
        <w:fldChar w:fldCharType="begin"/>
      </w:r>
      <w:r>
        <w:instrText xml:space="preserve"> HYPERLINK \l "_Toc29258" </w:instrText>
      </w:r>
      <w:r>
        <w:fldChar w:fldCharType="separate"/>
      </w:r>
      <w:r>
        <w:rPr>
          <w:rFonts w:hint="eastAsia" w:ascii="宋体" w:hAnsi="宋体" w:cs="宋体"/>
          <w:szCs w:val="24"/>
        </w:rPr>
        <w:t>二、总  则</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_Toc29258 </w:instrText>
      </w:r>
      <w:r>
        <w:rPr>
          <w:rFonts w:hint="eastAsia" w:ascii="宋体" w:hAnsi="宋体" w:cs="宋体"/>
          <w:szCs w:val="24"/>
        </w:rPr>
        <w:fldChar w:fldCharType="separate"/>
      </w:r>
      <w:r>
        <w:rPr>
          <w:rFonts w:ascii="宋体" w:hAnsi="宋体" w:cs="宋体"/>
          <w:szCs w:val="24"/>
        </w:rPr>
        <w:t>11</w:t>
      </w:r>
      <w:r>
        <w:rPr>
          <w:rFonts w:hint="eastAsia" w:ascii="宋体" w:hAnsi="宋体" w:cs="宋体"/>
          <w:szCs w:val="24"/>
        </w:rPr>
        <w:fldChar w:fldCharType="end"/>
      </w:r>
      <w:r>
        <w:rPr>
          <w:rFonts w:hint="eastAsia" w:ascii="宋体" w:hAnsi="宋体" w:cs="宋体"/>
          <w:szCs w:val="24"/>
        </w:rPr>
        <w:fldChar w:fldCharType="end"/>
      </w:r>
    </w:p>
    <w:p>
      <w:pPr>
        <w:pStyle w:val="17"/>
        <w:tabs>
          <w:tab w:val="right" w:leader="dot" w:pos="9412"/>
        </w:tabs>
        <w:ind w:left="0" w:leftChars="0" w:firstLine="0" w:firstLineChars="0"/>
        <w:rPr>
          <w:rFonts w:ascii="宋体" w:hAnsi="宋体" w:cs="宋体"/>
          <w:szCs w:val="24"/>
        </w:rPr>
      </w:pPr>
      <w:r>
        <w:fldChar w:fldCharType="begin"/>
      </w:r>
      <w:r>
        <w:instrText xml:space="preserve"> HYPERLINK \l "_Toc6142" </w:instrText>
      </w:r>
      <w:r>
        <w:fldChar w:fldCharType="separate"/>
      </w:r>
      <w:r>
        <w:rPr>
          <w:rFonts w:hint="eastAsia" w:ascii="宋体" w:hAnsi="宋体" w:cs="宋体"/>
          <w:szCs w:val="24"/>
        </w:rPr>
        <w:t>三、采购文件</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_Toc6142 </w:instrText>
      </w:r>
      <w:r>
        <w:rPr>
          <w:rFonts w:hint="eastAsia" w:ascii="宋体" w:hAnsi="宋体" w:cs="宋体"/>
          <w:szCs w:val="24"/>
        </w:rPr>
        <w:fldChar w:fldCharType="separate"/>
      </w:r>
      <w:r>
        <w:rPr>
          <w:rFonts w:ascii="宋体" w:hAnsi="宋体" w:cs="宋体"/>
          <w:szCs w:val="24"/>
        </w:rPr>
        <w:t>13</w:t>
      </w:r>
      <w:r>
        <w:rPr>
          <w:rFonts w:hint="eastAsia" w:ascii="宋体" w:hAnsi="宋体" w:cs="宋体"/>
          <w:szCs w:val="24"/>
        </w:rPr>
        <w:fldChar w:fldCharType="end"/>
      </w:r>
      <w:r>
        <w:rPr>
          <w:rFonts w:hint="eastAsia" w:ascii="宋体" w:hAnsi="宋体" w:cs="宋体"/>
          <w:szCs w:val="24"/>
        </w:rPr>
        <w:fldChar w:fldCharType="end"/>
      </w:r>
    </w:p>
    <w:p>
      <w:pPr>
        <w:pStyle w:val="17"/>
        <w:tabs>
          <w:tab w:val="right" w:leader="dot" w:pos="9412"/>
        </w:tabs>
        <w:ind w:left="0" w:leftChars="0" w:firstLine="0" w:firstLineChars="0"/>
        <w:rPr>
          <w:rFonts w:ascii="宋体" w:hAnsi="宋体" w:cs="宋体"/>
          <w:szCs w:val="24"/>
        </w:rPr>
      </w:pPr>
      <w:r>
        <w:fldChar w:fldCharType="begin"/>
      </w:r>
      <w:r>
        <w:instrText xml:space="preserve"> HYPERLINK \l "_Toc17209" </w:instrText>
      </w:r>
      <w:r>
        <w:fldChar w:fldCharType="separate"/>
      </w:r>
      <w:r>
        <w:rPr>
          <w:rFonts w:hint="eastAsia" w:ascii="宋体" w:hAnsi="宋体" w:cs="宋体"/>
          <w:szCs w:val="24"/>
        </w:rPr>
        <w:t>四、投标文件的编制</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_Toc17209 </w:instrText>
      </w:r>
      <w:r>
        <w:rPr>
          <w:rFonts w:hint="eastAsia" w:ascii="宋体" w:hAnsi="宋体" w:cs="宋体"/>
          <w:szCs w:val="24"/>
        </w:rPr>
        <w:fldChar w:fldCharType="separate"/>
      </w:r>
      <w:r>
        <w:rPr>
          <w:rFonts w:ascii="宋体" w:hAnsi="宋体" w:cs="宋体"/>
          <w:szCs w:val="24"/>
        </w:rPr>
        <w:t>13</w:t>
      </w:r>
      <w:r>
        <w:rPr>
          <w:rFonts w:hint="eastAsia" w:ascii="宋体" w:hAnsi="宋体" w:cs="宋体"/>
          <w:szCs w:val="24"/>
        </w:rPr>
        <w:fldChar w:fldCharType="end"/>
      </w:r>
      <w:r>
        <w:rPr>
          <w:rFonts w:hint="eastAsia" w:ascii="宋体" w:hAnsi="宋体" w:cs="宋体"/>
          <w:szCs w:val="24"/>
        </w:rPr>
        <w:fldChar w:fldCharType="end"/>
      </w:r>
    </w:p>
    <w:p>
      <w:pPr>
        <w:pStyle w:val="17"/>
        <w:tabs>
          <w:tab w:val="right" w:leader="dot" w:pos="9412"/>
        </w:tabs>
        <w:ind w:left="0" w:leftChars="0" w:firstLine="0" w:firstLineChars="0"/>
        <w:rPr>
          <w:rFonts w:ascii="宋体" w:hAnsi="宋体" w:cs="宋体"/>
          <w:szCs w:val="24"/>
        </w:rPr>
      </w:pPr>
      <w:r>
        <w:fldChar w:fldCharType="begin"/>
      </w:r>
      <w:r>
        <w:instrText xml:space="preserve"> HYPERLINK \l "_Toc29513" </w:instrText>
      </w:r>
      <w:r>
        <w:fldChar w:fldCharType="separate"/>
      </w:r>
      <w:r>
        <w:rPr>
          <w:rFonts w:hint="eastAsia" w:ascii="宋体" w:hAnsi="宋体" w:cs="宋体"/>
          <w:szCs w:val="24"/>
        </w:rPr>
        <w:t>五、开标</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_Toc29513 </w:instrText>
      </w:r>
      <w:r>
        <w:rPr>
          <w:rFonts w:hint="eastAsia" w:ascii="宋体" w:hAnsi="宋体" w:cs="宋体"/>
          <w:szCs w:val="24"/>
        </w:rPr>
        <w:fldChar w:fldCharType="separate"/>
      </w:r>
      <w:r>
        <w:rPr>
          <w:rFonts w:ascii="宋体" w:hAnsi="宋体" w:cs="宋体"/>
          <w:szCs w:val="24"/>
        </w:rPr>
        <w:t>16</w:t>
      </w:r>
      <w:r>
        <w:rPr>
          <w:rFonts w:hint="eastAsia" w:ascii="宋体" w:hAnsi="宋体" w:cs="宋体"/>
          <w:szCs w:val="24"/>
        </w:rPr>
        <w:fldChar w:fldCharType="end"/>
      </w:r>
      <w:r>
        <w:rPr>
          <w:rFonts w:hint="eastAsia" w:ascii="宋体" w:hAnsi="宋体" w:cs="宋体"/>
          <w:szCs w:val="24"/>
        </w:rPr>
        <w:fldChar w:fldCharType="end"/>
      </w:r>
    </w:p>
    <w:p>
      <w:pPr>
        <w:pStyle w:val="17"/>
        <w:tabs>
          <w:tab w:val="right" w:leader="dot" w:pos="9412"/>
        </w:tabs>
        <w:ind w:left="0" w:leftChars="0" w:firstLine="0" w:firstLineChars="0"/>
        <w:rPr>
          <w:rFonts w:ascii="宋体" w:hAnsi="宋体" w:cs="宋体"/>
          <w:szCs w:val="24"/>
        </w:rPr>
      </w:pPr>
      <w:r>
        <w:fldChar w:fldCharType="begin"/>
      </w:r>
      <w:r>
        <w:instrText xml:space="preserve"> HYPERLINK \l "_Toc27612" </w:instrText>
      </w:r>
      <w:r>
        <w:fldChar w:fldCharType="separate"/>
      </w:r>
      <w:r>
        <w:rPr>
          <w:rFonts w:hint="eastAsia" w:ascii="宋体" w:hAnsi="宋体" w:cs="宋体"/>
          <w:szCs w:val="24"/>
        </w:rPr>
        <w:t>六、评标</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_Toc27612 </w:instrText>
      </w:r>
      <w:r>
        <w:rPr>
          <w:rFonts w:hint="eastAsia" w:ascii="宋体" w:hAnsi="宋体" w:cs="宋体"/>
          <w:szCs w:val="24"/>
        </w:rPr>
        <w:fldChar w:fldCharType="separate"/>
      </w:r>
      <w:r>
        <w:rPr>
          <w:rFonts w:ascii="宋体" w:hAnsi="宋体" w:cs="宋体"/>
          <w:szCs w:val="24"/>
        </w:rPr>
        <w:t>17</w:t>
      </w:r>
      <w:r>
        <w:rPr>
          <w:rFonts w:hint="eastAsia" w:ascii="宋体" w:hAnsi="宋体" w:cs="宋体"/>
          <w:szCs w:val="24"/>
        </w:rPr>
        <w:fldChar w:fldCharType="end"/>
      </w:r>
      <w:r>
        <w:rPr>
          <w:rFonts w:hint="eastAsia" w:ascii="宋体" w:hAnsi="宋体" w:cs="宋体"/>
          <w:szCs w:val="24"/>
        </w:rPr>
        <w:fldChar w:fldCharType="end"/>
      </w:r>
    </w:p>
    <w:p>
      <w:pPr>
        <w:pStyle w:val="17"/>
        <w:tabs>
          <w:tab w:val="right" w:leader="dot" w:pos="9412"/>
        </w:tabs>
        <w:ind w:left="0" w:leftChars="0" w:firstLine="0" w:firstLineChars="0"/>
        <w:rPr>
          <w:rFonts w:ascii="宋体" w:hAnsi="宋体" w:cs="宋体"/>
          <w:szCs w:val="24"/>
        </w:rPr>
      </w:pPr>
      <w:r>
        <w:fldChar w:fldCharType="begin"/>
      </w:r>
      <w:r>
        <w:instrText xml:space="preserve"> HYPERLINK \l "_Toc31102" </w:instrText>
      </w:r>
      <w:r>
        <w:fldChar w:fldCharType="separate"/>
      </w:r>
      <w:r>
        <w:rPr>
          <w:rFonts w:hint="eastAsia" w:ascii="宋体" w:hAnsi="宋体" w:cs="宋体"/>
          <w:szCs w:val="24"/>
        </w:rPr>
        <w:t>七、定标</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_Toc31102 </w:instrText>
      </w:r>
      <w:r>
        <w:rPr>
          <w:rFonts w:hint="eastAsia" w:ascii="宋体" w:hAnsi="宋体" w:cs="宋体"/>
          <w:szCs w:val="24"/>
        </w:rPr>
        <w:fldChar w:fldCharType="separate"/>
      </w:r>
      <w:r>
        <w:rPr>
          <w:rFonts w:ascii="宋体" w:hAnsi="宋体" w:cs="宋体"/>
          <w:szCs w:val="24"/>
        </w:rPr>
        <w:t>18</w:t>
      </w:r>
      <w:r>
        <w:rPr>
          <w:rFonts w:hint="eastAsia" w:ascii="宋体" w:hAnsi="宋体" w:cs="宋体"/>
          <w:szCs w:val="24"/>
        </w:rPr>
        <w:fldChar w:fldCharType="end"/>
      </w:r>
      <w:r>
        <w:rPr>
          <w:rFonts w:hint="eastAsia" w:ascii="宋体" w:hAnsi="宋体" w:cs="宋体"/>
          <w:szCs w:val="24"/>
        </w:rPr>
        <w:fldChar w:fldCharType="end"/>
      </w:r>
    </w:p>
    <w:p>
      <w:pPr>
        <w:pStyle w:val="17"/>
        <w:tabs>
          <w:tab w:val="right" w:leader="dot" w:pos="9412"/>
        </w:tabs>
        <w:ind w:left="0" w:leftChars="0" w:firstLine="0" w:firstLineChars="0"/>
        <w:rPr>
          <w:rFonts w:ascii="宋体" w:hAnsi="宋体" w:cs="宋体"/>
          <w:szCs w:val="24"/>
        </w:rPr>
      </w:pPr>
      <w:r>
        <w:fldChar w:fldCharType="begin"/>
      </w:r>
      <w:r>
        <w:instrText xml:space="preserve"> HYPERLINK \l "_Toc22515" </w:instrText>
      </w:r>
      <w:r>
        <w:fldChar w:fldCharType="separate"/>
      </w:r>
      <w:r>
        <w:rPr>
          <w:rFonts w:hint="eastAsia" w:ascii="宋体" w:hAnsi="宋体" w:cs="宋体"/>
          <w:szCs w:val="24"/>
        </w:rPr>
        <w:t>八、合同授予</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_Toc22515 </w:instrText>
      </w:r>
      <w:r>
        <w:rPr>
          <w:rFonts w:hint="eastAsia" w:ascii="宋体" w:hAnsi="宋体" w:cs="宋体"/>
          <w:szCs w:val="24"/>
        </w:rPr>
        <w:fldChar w:fldCharType="separate"/>
      </w:r>
      <w:r>
        <w:rPr>
          <w:rFonts w:ascii="宋体" w:hAnsi="宋体" w:cs="宋体"/>
          <w:szCs w:val="24"/>
        </w:rPr>
        <w:t>19</w:t>
      </w:r>
      <w:r>
        <w:rPr>
          <w:rFonts w:hint="eastAsia" w:ascii="宋体" w:hAnsi="宋体" w:cs="宋体"/>
          <w:szCs w:val="24"/>
        </w:rPr>
        <w:fldChar w:fldCharType="end"/>
      </w:r>
      <w:r>
        <w:rPr>
          <w:rFonts w:hint="eastAsia" w:ascii="宋体" w:hAnsi="宋体" w:cs="宋体"/>
          <w:szCs w:val="24"/>
        </w:rPr>
        <w:fldChar w:fldCharType="end"/>
      </w:r>
    </w:p>
    <w:p>
      <w:pPr>
        <w:pStyle w:val="25"/>
        <w:tabs>
          <w:tab w:val="right" w:leader="dot" w:pos="9412"/>
        </w:tabs>
        <w:ind w:firstLine="0" w:firstLineChars="0"/>
        <w:rPr>
          <w:rFonts w:ascii="宋体" w:hAnsi="宋体" w:cs="宋体"/>
          <w:sz w:val="24"/>
          <w:szCs w:val="24"/>
        </w:rPr>
      </w:pPr>
      <w:r>
        <w:fldChar w:fldCharType="begin"/>
      </w:r>
      <w:r>
        <w:instrText xml:space="preserve"> HYPERLINK \l "_Toc7734" </w:instrText>
      </w:r>
      <w:r>
        <w:fldChar w:fldCharType="separate"/>
      </w:r>
      <w:r>
        <w:rPr>
          <w:rFonts w:hint="eastAsia" w:ascii="宋体" w:hAnsi="宋体" w:cs="宋体"/>
          <w:sz w:val="24"/>
          <w:szCs w:val="24"/>
        </w:rPr>
        <w:t>第四章  评标办法</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_Toc7734 </w:instrText>
      </w:r>
      <w:r>
        <w:rPr>
          <w:rFonts w:hint="eastAsia" w:ascii="宋体" w:hAnsi="宋体" w:cs="宋体"/>
          <w:sz w:val="24"/>
          <w:szCs w:val="24"/>
        </w:rPr>
        <w:fldChar w:fldCharType="separate"/>
      </w:r>
      <w:r>
        <w:rPr>
          <w:rFonts w:ascii="宋体" w:hAnsi="宋体" w:cs="宋体"/>
          <w:sz w:val="24"/>
          <w:szCs w:val="24"/>
        </w:rPr>
        <w:t>20</w:t>
      </w:r>
      <w:r>
        <w:rPr>
          <w:rFonts w:hint="eastAsia" w:ascii="宋体" w:hAnsi="宋体" w:cs="宋体"/>
          <w:sz w:val="24"/>
          <w:szCs w:val="24"/>
        </w:rPr>
        <w:fldChar w:fldCharType="end"/>
      </w:r>
      <w:r>
        <w:rPr>
          <w:rFonts w:hint="eastAsia" w:ascii="宋体" w:hAnsi="宋体" w:cs="宋体"/>
          <w:sz w:val="24"/>
          <w:szCs w:val="24"/>
        </w:rPr>
        <w:fldChar w:fldCharType="end"/>
      </w:r>
    </w:p>
    <w:p>
      <w:pPr>
        <w:pStyle w:val="25"/>
        <w:tabs>
          <w:tab w:val="right" w:leader="dot" w:pos="9412"/>
        </w:tabs>
        <w:ind w:firstLine="0" w:firstLineChars="0"/>
        <w:rPr>
          <w:rFonts w:ascii="宋体" w:hAnsi="宋体" w:cs="宋体"/>
          <w:sz w:val="24"/>
          <w:szCs w:val="24"/>
        </w:rPr>
      </w:pPr>
      <w:r>
        <w:fldChar w:fldCharType="begin"/>
      </w:r>
      <w:r>
        <w:instrText xml:space="preserve"> HYPERLINK \l "_Toc32631" </w:instrText>
      </w:r>
      <w:r>
        <w:fldChar w:fldCharType="separate"/>
      </w:r>
      <w:r>
        <w:rPr>
          <w:rFonts w:hint="eastAsia" w:ascii="宋体" w:hAnsi="宋体" w:cs="宋体"/>
          <w:sz w:val="24"/>
          <w:szCs w:val="24"/>
        </w:rPr>
        <w:t>第五章  嘉善县政府采购合同</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_Toc32631 </w:instrText>
      </w:r>
      <w:r>
        <w:rPr>
          <w:rFonts w:hint="eastAsia" w:ascii="宋体" w:hAnsi="宋体" w:cs="宋体"/>
          <w:sz w:val="24"/>
          <w:szCs w:val="24"/>
        </w:rPr>
        <w:fldChar w:fldCharType="separate"/>
      </w:r>
      <w:r>
        <w:rPr>
          <w:rFonts w:ascii="宋体" w:hAnsi="宋体" w:cs="宋体"/>
          <w:sz w:val="24"/>
          <w:szCs w:val="24"/>
        </w:rPr>
        <w:t>24</w:t>
      </w:r>
      <w:r>
        <w:rPr>
          <w:rFonts w:hint="eastAsia" w:ascii="宋体" w:hAnsi="宋体" w:cs="宋体"/>
          <w:sz w:val="24"/>
          <w:szCs w:val="24"/>
        </w:rPr>
        <w:fldChar w:fldCharType="end"/>
      </w:r>
      <w:r>
        <w:rPr>
          <w:rFonts w:hint="eastAsia" w:ascii="宋体" w:hAnsi="宋体" w:cs="宋体"/>
          <w:sz w:val="24"/>
          <w:szCs w:val="24"/>
        </w:rPr>
        <w:fldChar w:fldCharType="end"/>
      </w:r>
    </w:p>
    <w:p>
      <w:pPr>
        <w:pStyle w:val="25"/>
        <w:tabs>
          <w:tab w:val="right" w:leader="dot" w:pos="9412"/>
        </w:tabs>
        <w:ind w:firstLine="0" w:firstLineChars="0"/>
        <w:rPr>
          <w:rFonts w:ascii="宋体" w:hAnsi="宋体" w:cs="宋体"/>
          <w:sz w:val="24"/>
          <w:szCs w:val="24"/>
        </w:rPr>
      </w:pPr>
      <w:r>
        <w:fldChar w:fldCharType="begin"/>
      </w:r>
      <w:r>
        <w:instrText xml:space="preserve"> HYPERLINK \l "_Toc29890" </w:instrText>
      </w:r>
      <w:r>
        <w:fldChar w:fldCharType="separate"/>
      </w:r>
      <w:r>
        <w:rPr>
          <w:rFonts w:hint="eastAsia" w:ascii="宋体" w:hAnsi="宋体" w:cs="宋体"/>
          <w:sz w:val="24"/>
          <w:szCs w:val="24"/>
        </w:rPr>
        <w:t>第六章  投标文件格式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_Toc29890 </w:instrText>
      </w:r>
      <w:r>
        <w:rPr>
          <w:rFonts w:hint="eastAsia" w:ascii="宋体" w:hAnsi="宋体" w:cs="宋体"/>
          <w:sz w:val="24"/>
          <w:szCs w:val="24"/>
        </w:rPr>
        <w:fldChar w:fldCharType="separate"/>
      </w:r>
      <w:r>
        <w:rPr>
          <w:rFonts w:ascii="宋体" w:hAnsi="宋体" w:cs="宋体"/>
          <w:sz w:val="24"/>
          <w:szCs w:val="24"/>
        </w:rPr>
        <w:t>32</w:t>
      </w:r>
      <w:r>
        <w:rPr>
          <w:rFonts w:hint="eastAsia" w:ascii="宋体" w:hAnsi="宋体" w:cs="宋体"/>
          <w:sz w:val="24"/>
          <w:szCs w:val="24"/>
        </w:rPr>
        <w:fldChar w:fldCharType="end"/>
      </w:r>
      <w:r>
        <w:rPr>
          <w:rFonts w:hint="eastAsia" w:ascii="宋体" w:hAnsi="宋体" w:cs="宋体"/>
          <w:sz w:val="24"/>
          <w:szCs w:val="24"/>
        </w:rPr>
        <w:fldChar w:fldCharType="end"/>
      </w:r>
    </w:p>
    <w:p>
      <w:pPr>
        <w:ind w:firstLine="480"/>
        <w:rPr>
          <w:rFonts w:ascii="宋体" w:hAnsi="宋体" w:cs="宋体"/>
          <w:szCs w:val="24"/>
        </w:rPr>
      </w:pPr>
      <w:r>
        <w:rPr>
          <w:rFonts w:hint="eastAsia" w:ascii="宋体" w:hAnsi="宋体" w:cs="宋体"/>
          <w:szCs w:val="24"/>
        </w:rPr>
        <w:fldChar w:fldCharType="end"/>
      </w:r>
    </w:p>
    <w:p>
      <w:pPr>
        <w:ind w:firstLine="480"/>
        <w:rPr>
          <w:rFonts w:ascii="宋体" w:hAnsi="宋体" w:cs="宋体"/>
          <w:color w:val="000000"/>
        </w:rPr>
      </w:pPr>
    </w:p>
    <w:p>
      <w:pPr>
        <w:ind w:firstLine="480"/>
      </w:pPr>
    </w:p>
    <w:p>
      <w:pPr>
        <w:ind w:firstLine="480"/>
        <w:rPr>
          <w:rFonts w:ascii="宋体" w:hAnsi="宋体" w:cs="宋体"/>
          <w:color w:val="000000"/>
        </w:rPr>
        <w:sectPr>
          <w:headerReference r:id="rId9" w:type="default"/>
          <w:footerReference r:id="rId10" w:type="default"/>
          <w:type w:val="continuous"/>
          <w:pgSz w:w="11906" w:h="16838"/>
          <w:pgMar w:top="1418" w:right="1134" w:bottom="1418" w:left="1134" w:header="851" w:footer="851" w:gutter="340"/>
          <w:cols w:space="720" w:num="1"/>
          <w:docGrid w:linePitch="381" w:charSpace="0"/>
        </w:sectPr>
      </w:pPr>
    </w:p>
    <w:p>
      <w:pPr>
        <w:pStyle w:val="33"/>
        <w:spacing w:line="300" w:lineRule="auto"/>
        <w:ind w:firstLine="643"/>
      </w:pPr>
      <w:bookmarkStart w:id="2" w:name="_Toc23337"/>
      <w:r>
        <w:rPr>
          <w:rFonts w:hint="eastAsia"/>
        </w:rPr>
        <w:t>第一章  公开招标采购公告</w:t>
      </w:r>
      <w:bookmarkEnd w:id="2"/>
    </w:p>
    <w:p>
      <w:pPr>
        <w:pBdr>
          <w:top w:val="single" w:color="auto" w:sz="4" w:space="1"/>
          <w:left w:val="single" w:color="auto" w:sz="4" w:space="4"/>
          <w:bottom w:val="single" w:color="auto" w:sz="4" w:space="1"/>
          <w:right w:val="single" w:color="auto" w:sz="4" w:space="4"/>
        </w:pBdr>
        <w:ind w:firstLine="480"/>
        <w:rPr>
          <w:rFonts w:ascii="宋体" w:hAnsi="宋体" w:cs="宋体"/>
          <w:szCs w:val="24"/>
        </w:rPr>
      </w:pPr>
      <w:r>
        <w:rPr>
          <w:rFonts w:hint="eastAsia" w:ascii="宋体" w:hAnsi="宋体" w:cs="宋体"/>
          <w:szCs w:val="24"/>
        </w:rPr>
        <w:t>项目概况</w:t>
      </w:r>
    </w:p>
    <w:p>
      <w:pPr>
        <w:pBdr>
          <w:top w:val="single" w:color="auto" w:sz="4" w:space="1"/>
          <w:left w:val="single" w:color="auto" w:sz="4" w:space="4"/>
          <w:bottom w:val="single" w:color="auto" w:sz="4" w:space="1"/>
          <w:right w:val="single" w:color="auto" w:sz="4" w:space="4"/>
        </w:pBdr>
        <w:ind w:firstLine="480"/>
        <w:rPr>
          <w:rFonts w:ascii="宋体" w:hAnsi="宋体" w:cs="宋体"/>
          <w:szCs w:val="24"/>
        </w:rPr>
      </w:pPr>
      <w:r>
        <w:rPr>
          <w:rFonts w:hint="eastAsia" w:ascii="宋体" w:hAnsi="宋体" w:cs="宋体"/>
          <w:szCs w:val="24"/>
          <w:u w:val="single"/>
        </w:rPr>
        <w:t xml:space="preserve">嘉善县总规划师团队 </w:t>
      </w:r>
      <w:r>
        <w:rPr>
          <w:rFonts w:hint="eastAsia" w:ascii="宋体" w:hAnsi="宋体" w:cs="宋体"/>
          <w:szCs w:val="24"/>
        </w:rPr>
        <w:t>招标项目的潜在投标人应在</w:t>
      </w:r>
      <w:r>
        <w:rPr>
          <w:rFonts w:hint="eastAsia" w:ascii="宋体" w:hAnsi="宋体" w:cs="宋体"/>
          <w:szCs w:val="24"/>
          <w:u w:val="single"/>
        </w:rPr>
        <w:t>政采云平台</w:t>
      </w:r>
      <w:r>
        <w:rPr>
          <w:rFonts w:hint="eastAsia" w:ascii="宋体" w:hAnsi="宋体" w:cs="宋体"/>
          <w:color w:val="000000"/>
          <w:szCs w:val="24"/>
          <w:u w:val="single"/>
        </w:rPr>
        <w:t>（</w:t>
      </w:r>
      <w:r>
        <w:fldChar w:fldCharType="begin"/>
      </w:r>
      <w:r>
        <w:instrText xml:space="preserve"> HYPERLINK "https://www.zcygov.cn/）获取（下载）招标文件，并于2021年11月" </w:instrText>
      </w:r>
      <w:r>
        <w:fldChar w:fldCharType="separate"/>
      </w:r>
      <w:r>
        <w:rPr>
          <w:rStyle w:val="42"/>
          <w:rFonts w:hint="eastAsia" w:ascii="宋体" w:hAnsi="宋体" w:cs="宋体"/>
          <w:color w:val="000000"/>
          <w:szCs w:val="24"/>
        </w:rPr>
        <w:t>https://www.zcygov.cn/）获取（下载）招标文件，并于2022</w:t>
      </w:r>
      <w:r>
        <w:rPr>
          <w:rStyle w:val="42"/>
          <w:rFonts w:hint="eastAsia" w:ascii="宋体" w:hAnsi="宋体" w:cs="宋体"/>
          <w:bCs/>
          <w:color w:val="000000"/>
          <w:szCs w:val="24"/>
        </w:rPr>
        <w:t>年</w:t>
      </w:r>
      <w:r>
        <w:rPr>
          <w:rStyle w:val="42"/>
          <w:rFonts w:hint="eastAsia" w:ascii="宋体" w:hAnsi="宋体" w:cs="宋体"/>
          <w:bCs/>
          <w:color w:val="000000"/>
          <w:szCs w:val="24"/>
          <w:lang w:val="en-US" w:eastAsia="zh-CN"/>
        </w:rPr>
        <w:t>11</w:t>
      </w:r>
      <w:r>
        <w:rPr>
          <w:rStyle w:val="42"/>
          <w:rFonts w:hint="eastAsia" w:ascii="宋体" w:hAnsi="宋体" w:cs="宋体"/>
          <w:bCs/>
          <w:color w:val="000000"/>
          <w:szCs w:val="24"/>
        </w:rPr>
        <w:t>月</w:t>
      </w:r>
      <w:r>
        <w:rPr>
          <w:rStyle w:val="42"/>
          <w:rFonts w:hint="eastAsia" w:ascii="宋体" w:hAnsi="宋体" w:cs="宋体"/>
          <w:bCs/>
          <w:color w:val="000000"/>
          <w:szCs w:val="24"/>
        </w:rPr>
        <w:fldChar w:fldCharType="end"/>
      </w:r>
      <w:r>
        <w:rPr>
          <w:rStyle w:val="42"/>
          <w:rFonts w:hint="eastAsia" w:ascii="宋体" w:hAnsi="宋体" w:cs="宋体"/>
          <w:bCs/>
          <w:color w:val="000000"/>
          <w:szCs w:val="24"/>
          <w:lang w:val="en-US" w:eastAsia="zh-CN"/>
        </w:rPr>
        <w:t>15</w:t>
      </w:r>
      <w:r>
        <w:rPr>
          <w:rFonts w:hint="eastAsia" w:ascii="宋体" w:hAnsi="宋体" w:cs="宋体"/>
          <w:bCs/>
          <w:szCs w:val="24"/>
          <w:u w:val="single"/>
        </w:rPr>
        <w:t>日</w:t>
      </w:r>
      <w:r>
        <w:rPr>
          <w:rFonts w:ascii="宋体" w:hAnsi="宋体" w:cs="宋体"/>
          <w:bCs/>
          <w:szCs w:val="24"/>
          <w:u w:val="single"/>
        </w:rPr>
        <w:t>14</w:t>
      </w:r>
      <w:r>
        <w:rPr>
          <w:rFonts w:hint="eastAsia" w:ascii="宋体" w:hAnsi="宋体" w:cs="宋体"/>
          <w:bCs/>
          <w:szCs w:val="24"/>
          <w:u w:val="single"/>
        </w:rPr>
        <w:t>点0</w:t>
      </w:r>
      <w:r>
        <w:rPr>
          <w:rFonts w:ascii="宋体" w:hAnsi="宋体" w:cs="宋体"/>
          <w:bCs/>
          <w:szCs w:val="24"/>
          <w:u w:val="single"/>
        </w:rPr>
        <w:t>0</w:t>
      </w:r>
      <w:r>
        <w:rPr>
          <w:rFonts w:hint="eastAsia" w:ascii="宋体" w:hAnsi="宋体" w:cs="宋体"/>
          <w:bCs/>
          <w:szCs w:val="24"/>
          <w:u w:val="single"/>
        </w:rPr>
        <w:t>分</w:t>
      </w:r>
      <w:r>
        <w:rPr>
          <w:rFonts w:hint="eastAsia" w:ascii="宋体" w:hAnsi="宋体" w:cs="宋体"/>
          <w:bCs/>
          <w:szCs w:val="24"/>
        </w:rPr>
        <w:t>（北京时间）前递交（上传）投标文件</w:t>
      </w:r>
      <w:r>
        <w:rPr>
          <w:rFonts w:hint="eastAsia" w:ascii="宋体" w:hAnsi="宋体" w:cs="宋体"/>
          <w:szCs w:val="24"/>
        </w:rPr>
        <w:t>。</w:t>
      </w:r>
    </w:p>
    <w:p>
      <w:pPr>
        <w:spacing w:line="300" w:lineRule="auto"/>
        <w:ind w:firstLine="482"/>
        <w:rPr>
          <w:b/>
          <w:bCs/>
          <w:szCs w:val="24"/>
        </w:rPr>
      </w:pPr>
      <w:r>
        <w:rPr>
          <w:rFonts w:hint="eastAsia"/>
          <w:b/>
          <w:bCs/>
          <w:szCs w:val="24"/>
        </w:rPr>
        <w:t>一、项目基本情况</w:t>
      </w:r>
    </w:p>
    <w:p>
      <w:pPr>
        <w:spacing w:line="300" w:lineRule="auto"/>
        <w:ind w:firstLine="480"/>
        <w:rPr>
          <w:rFonts w:ascii="宋体" w:hAnsi="宋体" w:cs="宋体"/>
          <w:szCs w:val="24"/>
        </w:rPr>
      </w:pPr>
      <w:r>
        <w:rPr>
          <w:rFonts w:hint="eastAsia" w:ascii="宋体" w:hAnsi="宋体" w:cs="宋体"/>
          <w:szCs w:val="24"/>
        </w:rPr>
        <w:t>项目编号：HZZX-2022-G57</w:t>
      </w:r>
    </w:p>
    <w:p>
      <w:pPr>
        <w:spacing w:line="300" w:lineRule="auto"/>
        <w:ind w:firstLine="480"/>
        <w:rPr>
          <w:rFonts w:ascii="宋体" w:hAnsi="宋体" w:cs="宋体"/>
          <w:color w:val="000000" w:themeColor="text1"/>
          <w:szCs w:val="24"/>
        </w:rPr>
      </w:pPr>
      <w:r>
        <w:rPr>
          <w:rFonts w:hint="eastAsia" w:ascii="宋体" w:hAnsi="宋体" w:cs="宋体"/>
          <w:szCs w:val="24"/>
        </w:rPr>
        <w:t>项目名称</w:t>
      </w:r>
      <w:r>
        <w:rPr>
          <w:rFonts w:hint="eastAsia" w:ascii="宋体" w:hAnsi="宋体" w:cs="宋体"/>
          <w:color w:val="000000" w:themeColor="text1"/>
          <w:szCs w:val="24"/>
        </w:rPr>
        <w:t>：嘉善县总规划师团队</w:t>
      </w:r>
    </w:p>
    <w:p>
      <w:pPr>
        <w:spacing w:line="300" w:lineRule="auto"/>
        <w:ind w:firstLine="480"/>
        <w:rPr>
          <w:rFonts w:ascii="宋体" w:hAnsi="宋体" w:cs="宋体"/>
          <w:color w:val="000000" w:themeColor="text1"/>
          <w:szCs w:val="24"/>
        </w:rPr>
      </w:pPr>
      <w:r>
        <w:rPr>
          <w:rFonts w:hint="eastAsia" w:ascii="宋体" w:hAnsi="宋体" w:cs="宋体"/>
          <w:color w:val="000000" w:themeColor="text1"/>
          <w:szCs w:val="24"/>
        </w:rPr>
        <w:t>预算金额：800.00万元</w:t>
      </w:r>
    </w:p>
    <w:p>
      <w:pPr>
        <w:spacing w:line="300" w:lineRule="auto"/>
        <w:ind w:firstLine="480"/>
        <w:rPr>
          <w:rFonts w:ascii="宋体" w:hAnsi="宋体" w:cs="宋体"/>
          <w:color w:val="000000" w:themeColor="text1"/>
          <w:szCs w:val="24"/>
        </w:rPr>
      </w:pPr>
      <w:r>
        <w:rPr>
          <w:rFonts w:hint="eastAsia" w:ascii="宋体" w:hAnsi="宋体" w:cs="宋体"/>
          <w:color w:val="000000" w:themeColor="text1"/>
          <w:szCs w:val="24"/>
        </w:rPr>
        <w:t>最高限价（如有）：799.80万元</w:t>
      </w:r>
    </w:p>
    <w:p>
      <w:pPr>
        <w:spacing w:line="300" w:lineRule="auto"/>
        <w:ind w:firstLine="482"/>
        <w:rPr>
          <w:rFonts w:ascii="宋体" w:hAnsi="宋体" w:cs="宋体"/>
          <w:b/>
          <w:bCs/>
          <w:szCs w:val="24"/>
        </w:rPr>
      </w:pPr>
      <w:r>
        <w:rPr>
          <w:rFonts w:hint="eastAsia" w:ascii="宋体" w:hAnsi="宋体" w:cs="宋体"/>
          <w:b/>
          <w:bCs/>
          <w:szCs w:val="24"/>
        </w:rPr>
        <w:t>采购需求（概述）：</w:t>
      </w:r>
    </w:p>
    <w:p>
      <w:pPr>
        <w:spacing w:line="300" w:lineRule="auto"/>
        <w:ind w:firstLine="480"/>
        <w:rPr>
          <w:rFonts w:ascii="宋体" w:hAnsi="宋体" w:cs="宋体"/>
          <w:b/>
          <w:kern w:val="44"/>
          <w:szCs w:val="24"/>
          <w:lang w:val="zh-CN"/>
        </w:rPr>
      </w:pPr>
      <w:r>
        <w:rPr>
          <w:rFonts w:hint="eastAsia" w:ascii="宋体" w:hAnsi="宋体" w:cs="宋体"/>
          <w:color w:val="000000"/>
          <w:szCs w:val="24"/>
        </w:rPr>
        <w:t>聘请总规划师对嘉善全县开展片区统筹督导，通过长期跟踪规划建设，提供全过程、全系统、全方位的规划设计、咨询策划、实施管理等技术支持，有效保障城市规划的稳定实施，提升城市空间建设品质。</w:t>
      </w:r>
    </w:p>
    <w:p>
      <w:pPr>
        <w:spacing w:line="300" w:lineRule="auto"/>
        <w:ind w:firstLine="482"/>
        <w:rPr>
          <w:rFonts w:ascii="宋体" w:hAnsi="宋体" w:cs="宋体"/>
          <w:b/>
          <w:kern w:val="44"/>
          <w:szCs w:val="24"/>
          <w:lang w:val="zh-CN"/>
        </w:rPr>
      </w:pPr>
      <w:r>
        <w:rPr>
          <w:rFonts w:hint="eastAsia" w:ascii="宋体" w:hAnsi="宋体" w:cs="宋体"/>
          <w:b/>
          <w:kern w:val="44"/>
          <w:szCs w:val="24"/>
        </w:rPr>
        <w:t>备注：</w:t>
      </w:r>
      <w:r>
        <w:rPr>
          <w:rFonts w:hint="eastAsia" w:ascii="宋体" w:hAnsi="宋体" w:cs="宋体"/>
          <w:szCs w:val="24"/>
        </w:rPr>
        <w:t>政府采购计划编号：善财采确临[2022]</w:t>
      </w:r>
      <w:r>
        <w:rPr>
          <w:rFonts w:hint="eastAsia" w:ascii="宋体" w:hAnsi="宋体" w:cs="宋体"/>
          <w:szCs w:val="24"/>
          <w:lang w:val="en-US" w:eastAsia="zh-CN"/>
        </w:rPr>
        <w:t>5254</w:t>
      </w:r>
      <w:r>
        <w:rPr>
          <w:rFonts w:hint="eastAsia" w:ascii="宋体" w:hAnsi="宋体" w:cs="宋体"/>
          <w:szCs w:val="24"/>
        </w:rPr>
        <w:t>号</w:t>
      </w:r>
    </w:p>
    <w:p>
      <w:pPr>
        <w:spacing w:line="300" w:lineRule="auto"/>
        <w:ind w:firstLine="482"/>
        <w:rPr>
          <w:rFonts w:ascii="宋体" w:hAnsi="宋体" w:cs="宋体"/>
          <w:color w:val="000000" w:themeColor="text1"/>
          <w:szCs w:val="24"/>
        </w:rPr>
      </w:pPr>
      <w:r>
        <w:rPr>
          <w:rFonts w:hint="eastAsia" w:ascii="宋体" w:hAnsi="宋体" w:cs="宋体"/>
          <w:b/>
          <w:kern w:val="44"/>
          <w:szCs w:val="24"/>
          <w:lang w:val="zh-CN"/>
        </w:rPr>
        <w:t>合同履行期限：</w:t>
      </w:r>
      <w:r>
        <w:rPr>
          <w:rFonts w:hint="eastAsia" w:ascii="宋体" w:hAnsi="宋体" w:cs="宋体"/>
          <w:szCs w:val="24"/>
        </w:rPr>
        <w:t>自合同签订之日起一年。</w:t>
      </w:r>
      <w:r>
        <w:rPr>
          <w:rFonts w:hint="eastAsia" w:ascii="宋体" w:hAnsi="宋体" w:cs="宋体"/>
          <w:color w:val="000000" w:themeColor="text1"/>
          <w:szCs w:val="24"/>
        </w:rPr>
        <w:t>服务期满后，总规划师团队的履约质量经评估达到良好及以上，可续签服务合同</w:t>
      </w:r>
      <w:r>
        <w:rPr>
          <w:rFonts w:hint="eastAsia" w:ascii="宋体" w:hAnsi="宋体"/>
          <w:color w:val="000000" w:themeColor="text1"/>
          <w:szCs w:val="24"/>
        </w:rPr>
        <w:t>一年。</w:t>
      </w:r>
    </w:p>
    <w:p>
      <w:pPr>
        <w:spacing w:line="300" w:lineRule="auto"/>
        <w:ind w:firstLine="482"/>
        <w:rPr>
          <w:rFonts w:ascii="宋体" w:hAnsi="宋体" w:cs="宋体"/>
          <w:b/>
          <w:bCs/>
          <w:color w:val="000000" w:themeColor="text1"/>
          <w:szCs w:val="24"/>
        </w:rPr>
      </w:pPr>
      <w:r>
        <w:rPr>
          <w:rFonts w:hint="eastAsia" w:ascii="宋体" w:hAnsi="宋体" w:cs="宋体"/>
          <w:b/>
          <w:bCs/>
          <w:color w:val="000000" w:themeColor="text1"/>
          <w:szCs w:val="24"/>
        </w:rPr>
        <w:t>本项目（否）接受联合体投标。</w:t>
      </w:r>
    </w:p>
    <w:p>
      <w:pPr>
        <w:spacing w:line="300" w:lineRule="auto"/>
        <w:ind w:firstLine="482"/>
        <w:rPr>
          <w:b/>
          <w:bCs/>
          <w:color w:val="000000" w:themeColor="text1"/>
          <w:szCs w:val="24"/>
        </w:rPr>
      </w:pPr>
      <w:r>
        <w:rPr>
          <w:rFonts w:hint="eastAsia"/>
          <w:b/>
          <w:bCs/>
          <w:color w:val="000000" w:themeColor="text1"/>
          <w:szCs w:val="24"/>
        </w:rPr>
        <w:t>二、申请人的资格要求：</w:t>
      </w:r>
    </w:p>
    <w:p>
      <w:pPr>
        <w:snapToGrid w:val="0"/>
        <w:spacing w:line="300" w:lineRule="auto"/>
        <w:ind w:firstLine="480"/>
        <w:contextualSpacing/>
        <w:rPr>
          <w:rFonts w:ascii="宋体" w:hAnsi="宋体" w:cs="宋体"/>
          <w:color w:val="000000" w:themeColor="text1"/>
          <w:szCs w:val="24"/>
        </w:rPr>
      </w:pPr>
      <w:r>
        <w:rPr>
          <w:rFonts w:hint="eastAsia" w:ascii="宋体" w:hAnsi="宋体" w:cs="宋体"/>
          <w:color w:val="000000" w:themeColor="text1"/>
          <w:szCs w:val="24"/>
        </w:rPr>
        <w:t>（一）满足《中华人民共和国政府采购法》第二十二条规定；未被“信用中国”（www.creditchina.gov.cn）、中国政府采购网（www.ccgp.gov.cn）列入失信被执行人、重大税收违法案件当事人名单、政府采购严重违法失信行为记录名单。</w:t>
      </w:r>
    </w:p>
    <w:p>
      <w:pPr>
        <w:snapToGrid w:val="0"/>
        <w:spacing w:line="300" w:lineRule="auto"/>
        <w:ind w:firstLine="480"/>
        <w:contextualSpacing/>
        <w:rPr>
          <w:rFonts w:ascii="宋体" w:hAnsi="宋体" w:cs="宋体"/>
          <w:color w:val="000000" w:themeColor="text1"/>
        </w:rPr>
      </w:pPr>
      <w:r>
        <w:rPr>
          <w:rFonts w:hint="eastAsia" w:ascii="宋体" w:hAnsi="宋体" w:cs="宋体"/>
          <w:color w:val="000000" w:themeColor="text1"/>
          <w:szCs w:val="24"/>
        </w:rPr>
        <w:t>（</w:t>
      </w:r>
      <w:r>
        <w:rPr>
          <w:rFonts w:hint="eastAsia" w:ascii="宋体" w:hAnsi="宋体" w:cs="宋体"/>
          <w:color w:val="000000" w:themeColor="text1"/>
          <w:szCs w:val="24"/>
          <w:lang w:val="en-US" w:eastAsia="zh-CN"/>
        </w:rPr>
        <w:t>二</w:t>
      </w:r>
      <w:r>
        <w:rPr>
          <w:rFonts w:hint="eastAsia" w:ascii="宋体" w:hAnsi="宋体" w:cs="宋体"/>
          <w:color w:val="000000" w:themeColor="text1"/>
          <w:szCs w:val="24"/>
        </w:rPr>
        <w:t>）落实政府采购政策需满足的资格要求：</w:t>
      </w:r>
      <w:r>
        <w:rPr>
          <w:rFonts w:hint="eastAsia" w:ascii="宋体" w:hAnsi="宋体" w:cs="宋体"/>
          <w:b/>
          <w:color w:val="000000" w:themeColor="text1"/>
          <w:kern w:val="0"/>
        </w:rPr>
        <w:t>专</w:t>
      </w:r>
      <w:r>
        <w:rPr>
          <w:rFonts w:hint="eastAsia" w:ascii="宋体" w:hAnsi="宋体" w:cs="宋体"/>
          <w:b/>
          <w:color w:val="000000" w:themeColor="text1"/>
        </w:rPr>
        <w:t>门面向中小企业：服务全部由符合政策要求的中小企业承接，提供中小企业声明函</w:t>
      </w:r>
      <w:r>
        <w:rPr>
          <w:rFonts w:hint="eastAsia" w:ascii="宋体" w:hAnsi="宋体" w:cs="宋体"/>
          <w:color w:val="000000" w:themeColor="text1"/>
        </w:rPr>
        <w:t>。</w:t>
      </w:r>
    </w:p>
    <w:p>
      <w:pPr>
        <w:snapToGrid w:val="0"/>
        <w:spacing w:line="300" w:lineRule="auto"/>
        <w:ind w:firstLine="480"/>
        <w:contextualSpacing/>
        <w:rPr>
          <w:rFonts w:ascii="宋体" w:hAnsi="宋体" w:cs="宋体"/>
          <w:b/>
          <w:bCs/>
          <w:color w:val="000000" w:themeColor="text1"/>
          <w:szCs w:val="24"/>
        </w:rPr>
      </w:pPr>
      <w:r>
        <w:rPr>
          <w:rFonts w:hint="eastAsia" w:ascii="宋体" w:hAnsi="宋体" w:cs="宋体"/>
          <w:color w:val="000000" w:themeColor="text1"/>
          <w:szCs w:val="24"/>
        </w:rPr>
        <w:t>（</w:t>
      </w:r>
      <w:r>
        <w:rPr>
          <w:rFonts w:hint="eastAsia" w:ascii="宋体" w:hAnsi="宋体" w:cs="宋体"/>
          <w:color w:val="000000" w:themeColor="text1"/>
          <w:szCs w:val="24"/>
          <w:lang w:val="en-US" w:eastAsia="zh-CN"/>
        </w:rPr>
        <w:t>三</w:t>
      </w:r>
      <w:r>
        <w:rPr>
          <w:rFonts w:hint="eastAsia" w:ascii="宋体" w:hAnsi="宋体" w:cs="宋体"/>
          <w:color w:val="000000" w:themeColor="text1"/>
          <w:szCs w:val="24"/>
        </w:rPr>
        <w:t>）本项目的特定资格要求：</w:t>
      </w:r>
      <w:r>
        <w:rPr>
          <w:rFonts w:hint="eastAsia" w:ascii="宋体" w:hAnsi="宋体" w:cs="Arial"/>
          <w:b/>
          <w:bCs/>
          <w:color w:val="000000" w:themeColor="text1"/>
          <w:szCs w:val="21"/>
        </w:rPr>
        <w:t>具有城乡规划编制乙级及以上资质</w:t>
      </w:r>
      <w:r>
        <w:rPr>
          <w:rFonts w:hint="eastAsia" w:ascii="宋体" w:hAnsi="宋体"/>
          <w:b/>
          <w:bCs/>
          <w:color w:val="000000" w:themeColor="text1"/>
        </w:rPr>
        <w:t>。</w:t>
      </w:r>
    </w:p>
    <w:p>
      <w:pPr>
        <w:spacing w:line="300" w:lineRule="auto"/>
        <w:ind w:firstLine="482"/>
        <w:rPr>
          <w:b/>
          <w:bCs/>
          <w:szCs w:val="24"/>
        </w:rPr>
      </w:pPr>
      <w:r>
        <w:rPr>
          <w:rFonts w:hint="eastAsia"/>
          <w:b/>
          <w:bCs/>
          <w:szCs w:val="24"/>
        </w:rPr>
        <w:t>三、获取招标文件</w:t>
      </w:r>
    </w:p>
    <w:p>
      <w:pPr>
        <w:spacing w:line="300" w:lineRule="auto"/>
        <w:ind w:firstLine="480"/>
        <w:jc w:val="left"/>
        <w:rPr>
          <w:rFonts w:ascii="宋体" w:hAnsi="宋体" w:cs="宋体"/>
        </w:rPr>
      </w:pPr>
      <w:r>
        <w:rPr>
          <w:rFonts w:hint="eastAsia" w:ascii="宋体" w:hAnsi="宋体" w:cs="宋体"/>
        </w:rPr>
        <w:t>时间：/至2022年</w:t>
      </w:r>
      <w:r>
        <w:rPr>
          <w:rFonts w:hint="eastAsia" w:ascii="宋体" w:hAnsi="宋体" w:cs="宋体"/>
          <w:lang w:val="en-US" w:eastAsia="zh-CN"/>
        </w:rPr>
        <w:t>11</w:t>
      </w:r>
      <w:r>
        <w:rPr>
          <w:rFonts w:hint="eastAsia" w:ascii="宋体" w:hAnsi="宋体" w:cs="宋体"/>
        </w:rPr>
        <w:t>月</w:t>
      </w:r>
      <w:r>
        <w:rPr>
          <w:rFonts w:hint="eastAsia" w:ascii="宋体" w:hAnsi="宋体" w:cs="宋体"/>
          <w:lang w:val="en-US" w:eastAsia="zh-CN"/>
        </w:rPr>
        <w:t>15</w:t>
      </w:r>
      <w:r>
        <w:rPr>
          <w:rFonts w:hint="eastAsia" w:ascii="宋体" w:hAnsi="宋体" w:cs="宋体"/>
        </w:rPr>
        <w:t>日，每天上午00:00至12:00，下午12:00至23:59（北京时间，线上获取法定节假日均可，线下获取文件法定节假日除外）</w:t>
      </w:r>
    </w:p>
    <w:p>
      <w:pPr>
        <w:spacing w:line="300" w:lineRule="auto"/>
        <w:ind w:firstLine="480"/>
        <w:jc w:val="left"/>
        <w:rPr>
          <w:rFonts w:ascii="宋体" w:hAnsi="宋体" w:cs="宋体"/>
        </w:rPr>
      </w:pPr>
      <w:r>
        <w:rPr>
          <w:rFonts w:hint="eastAsia" w:ascii="宋体" w:hAnsi="宋体" w:cs="宋体"/>
        </w:rPr>
        <w:t>地点（网址）：政采云平台https://www.zcygov.cn/ </w:t>
      </w:r>
    </w:p>
    <w:p>
      <w:pPr>
        <w:spacing w:line="300" w:lineRule="auto"/>
        <w:ind w:firstLine="480"/>
        <w:jc w:val="left"/>
        <w:rPr>
          <w:rFonts w:ascii="宋体" w:hAnsi="宋体" w:cs="宋体"/>
        </w:rPr>
      </w:pPr>
      <w:r>
        <w:rPr>
          <w:rFonts w:hint="eastAsia" w:ascii="宋体" w:hAnsi="宋体" w:cs="宋体"/>
        </w:rPr>
        <w:t>方式：供应商登录政采云平台https://www.zcygov.cn/在线申请获取采购文件（进入“项目采购”应用，在获取采购文件菜单中选择项目，申请获取采购文件） </w:t>
      </w:r>
    </w:p>
    <w:p>
      <w:pPr>
        <w:spacing w:line="300" w:lineRule="auto"/>
        <w:ind w:firstLine="480"/>
        <w:jc w:val="left"/>
        <w:rPr>
          <w:rFonts w:ascii="宋体" w:hAnsi="宋体" w:cs="宋体"/>
        </w:rPr>
      </w:pPr>
      <w:r>
        <w:rPr>
          <w:rFonts w:hint="eastAsia" w:ascii="宋体" w:hAnsi="宋体" w:cs="宋体"/>
        </w:rPr>
        <w:t>售价（元）：0 </w:t>
      </w:r>
    </w:p>
    <w:p>
      <w:pPr>
        <w:spacing w:line="300" w:lineRule="auto"/>
        <w:ind w:firstLine="482"/>
        <w:rPr>
          <w:b/>
          <w:bCs/>
          <w:szCs w:val="24"/>
        </w:rPr>
      </w:pPr>
      <w:r>
        <w:rPr>
          <w:rFonts w:hint="eastAsia"/>
          <w:b/>
          <w:bCs/>
          <w:szCs w:val="24"/>
        </w:rPr>
        <w:t>四、提交投标文件截止时间、开标时间和地点</w:t>
      </w:r>
    </w:p>
    <w:p>
      <w:pPr>
        <w:spacing w:line="300" w:lineRule="auto"/>
        <w:ind w:firstLine="480"/>
        <w:jc w:val="left"/>
        <w:rPr>
          <w:rFonts w:ascii="宋体" w:hAnsi="宋体" w:cs="宋体"/>
          <w:szCs w:val="24"/>
        </w:rPr>
      </w:pPr>
      <w:r>
        <w:rPr>
          <w:rFonts w:hint="eastAsia" w:ascii="宋体" w:hAnsi="宋体" w:cs="宋体"/>
          <w:szCs w:val="24"/>
        </w:rPr>
        <w:t>提交投标文件截止时间：2022年</w:t>
      </w:r>
      <w:r>
        <w:rPr>
          <w:rFonts w:hint="eastAsia" w:ascii="宋体" w:hAnsi="宋体" w:cs="宋体"/>
          <w:szCs w:val="24"/>
          <w:lang w:val="en-US" w:eastAsia="zh-CN"/>
        </w:rPr>
        <w:t>11</w:t>
      </w:r>
      <w:r>
        <w:rPr>
          <w:rFonts w:hint="eastAsia" w:ascii="宋体" w:hAnsi="宋体" w:cs="宋体"/>
          <w:szCs w:val="24"/>
        </w:rPr>
        <w:t>月</w:t>
      </w:r>
      <w:r>
        <w:rPr>
          <w:rFonts w:hint="eastAsia" w:ascii="宋体" w:hAnsi="宋体" w:cs="宋体"/>
          <w:szCs w:val="24"/>
          <w:lang w:val="en-US" w:eastAsia="zh-CN"/>
        </w:rPr>
        <w:t>15</w:t>
      </w:r>
      <w:r>
        <w:rPr>
          <w:rFonts w:hint="eastAsia" w:ascii="宋体" w:hAnsi="宋体" w:cs="宋体"/>
          <w:szCs w:val="24"/>
        </w:rPr>
        <w:t>日14:00（北京时间）</w:t>
      </w:r>
    </w:p>
    <w:p>
      <w:pPr>
        <w:spacing w:line="300" w:lineRule="auto"/>
        <w:ind w:firstLine="480"/>
        <w:jc w:val="left"/>
        <w:rPr>
          <w:rFonts w:ascii="宋体" w:hAnsi="宋体" w:cs="宋体"/>
          <w:szCs w:val="24"/>
        </w:rPr>
      </w:pPr>
      <w:r>
        <w:rPr>
          <w:rFonts w:hint="eastAsia" w:ascii="宋体" w:hAnsi="宋体" w:cs="宋体"/>
          <w:szCs w:val="24"/>
        </w:rPr>
        <w:t>投标地点（网址）：政采云平台（https://www.zcygov.cn/） </w:t>
      </w:r>
    </w:p>
    <w:p>
      <w:pPr>
        <w:spacing w:line="300" w:lineRule="auto"/>
        <w:ind w:firstLine="480"/>
        <w:jc w:val="left"/>
        <w:rPr>
          <w:rFonts w:ascii="宋体" w:hAnsi="宋体" w:cs="宋体"/>
          <w:szCs w:val="24"/>
        </w:rPr>
      </w:pPr>
      <w:r>
        <w:rPr>
          <w:rFonts w:hint="eastAsia" w:ascii="宋体" w:hAnsi="宋体" w:cs="宋体"/>
          <w:szCs w:val="24"/>
        </w:rPr>
        <w:t>开标时间：2022年</w:t>
      </w:r>
      <w:r>
        <w:rPr>
          <w:rFonts w:hint="eastAsia" w:ascii="宋体" w:hAnsi="宋体" w:cs="宋体"/>
          <w:szCs w:val="24"/>
          <w:lang w:val="en-US" w:eastAsia="zh-CN"/>
        </w:rPr>
        <w:t>11</w:t>
      </w:r>
      <w:r>
        <w:rPr>
          <w:rFonts w:hint="eastAsia" w:ascii="宋体" w:hAnsi="宋体" w:cs="宋体"/>
          <w:szCs w:val="24"/>
        </w:rPr>
        <w:t>月</w:t>
      </w:r>
      <w:r>
        <w:rPr>
          <w:rFonts w:hint="eastAsia" w:ascii="宋体" w:hAnsi="宋体" w:cs="宋体"/>
          <w:szCs w:val="24"/>
          <w:lang w:val="en-US" w:eastAsia="zh-CN"/>
        </w:rPr>
        <w:t>15</w:t>
      </w:r>
      <w:r>
        <w:rPr>
          <w:rFonts w:hint="eastAsia" w:ascii="宋体" w:hAnsi="宋体" w:cs="宋体"/>
          <w:szCs w:val="24"/>
        </w:rPr>
        <w:t>日14:00 </w:t>
      </w:r>
    </w:p>
    <w:p>
      <w:pPr>
        <w:spacing w:line="300" w:lineRule="auto"/>
        <w:ind w:firstLine="480"/>
        <w:rPr>
          <w:b/>
          <w:bCs/>
          <w:szCs w:val="24"/>
        </w:rPr>
      </w:pPr>
      <w:r>
        <w:rPr>
          <w:rFonts w:hint="eastAsia" w:ascii="宋体" w:hAnsi="宋体" w:cs="宋体"/>
          <w:szCs w:val="24"/>
        </w:rPr>
        <w:t>开标地点（网址）：嘉善县罗星街道乔克国贸中心2-1408室，供应商无需到开标现场，只需准时在线参加。政采云平台（https://www.zcygov.cn/）</w:t>
      </w:r>
    </w:p>
    <w:p>
      <w:pPr>
        <w:spacing w:line="300" w:lineRule="auto"/>
        <w:ind w:firstLine="482"/>
        <w:rPr>
          <w:b/>
          <w:bCs/>
          <w:szCs w:val="24"/>
        </w:rPr>
      </w:pPr>
      <w:r>
        <w:rPr>
          <w:rFonts w:hint="eastAsia"/>
          <w:b/>
          <w:bCs/>
          <w:szCs w:val="24"/>
        </w:rPr>
        <w:t>五、公告期限</w:t>
      </w:r>
    </w:p>
    <w:p>
      <w:pPr>
        <w:spacing w:line="300" w:lineRule="auto"/>
        <w:ind w:firstLine="480"/>
        <w:rPr>
          <w:rFonts w:ascii="宋体" w:hAnsi="宋体" w:cs="宋体"/>
          <w:kern w:val="0"/>
          <w:szCs w:val="24"/>
        </w:rPr>
      </w:pPr>
      <w:r>
        <w:rPr>
          <w:rFonts w:hint="eastAsia" w:ascii="宋体" w:hAnsi="宋体" w:cs="宋体"/>
          <w:kern w:val="0"/>
          <w:szCs w:val="24"/>
        </w:rPr>
        <w:t>自本公告发布之日起5个工作日。</w:t>
      </w:r>
    </w:p>
    <w:p>
      <w:pPr>
        <w:spacing w:line="300" w:lineRule="auto"/>
        <w:ind w:firstLine="482"/>
        <w:rPr>
          <w:rFonts w:ascii="宋体" w:hAnsi="宋体" w:cs="宋体"/>
          <w:b/>
          <w:bCs/>
        </w:rPr>
      </w:pPr>
      <w:r>
        <w:rPr>
          <w:rFonts w:hint="eastAsia" w:ascii="宋体" w:hAnsi="宋体" w:cs="宋体"/>
          <w:b/>
          <w:bCs/>
        </w:rPr>
        <w:t>六、其他补充事宜：</w:t>
      </w:r>
    </w:p>
    <w:p>
      <w:pPr>
        <w:spacing w:line="300" w:lineRule="auto"/>
        <w:ind w:firstLine="480"/>
        <w:rPr>
          <w:rFonts w:ascii="宋体" w:hAnsi="宋体" w:cs="宋体"/>
        </w:rPr>
      </w:pPr>
      <w:r>
        <w:rPr>
          <w:rFonts w:hint="eastAsia" w:ascii="宋体" w:hAnsi="宋体" w:cs="宋体"/>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00" w:lineRule="auto"/>
        <w:ind w:firstLine="480"/>
        <w:rPr>
          <w:rFonts w:ascii="宋体" w:hAnsi="宋体" w:cs="宋体"/>
        </w:rPr>
      </w:pPr>
      <w:r>
        <w:rPr>
          <w:rFonts w:hint="eastAsia" w:ascii="宋体" w:hAnsi="宋体" w:cs="宋体"/>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00" w:lineRule="auto"/>
        <w:ind w:firstLine="480"/>
        <w:rPr>
          <w:rFonts w:ascii="宋体" w:hAnsi="宋体" w:cs="宋体"/>
        </w:rPr>
      </w:pPr>
      <w:r>
        <w:rPr>
          <w:rFonts w:hint="eastAsia" w:ascii="宋体" w:hAnsi="宋体" w:cs="宋体"/>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00" w:lineRule="auto"/>
        <w:ind w:firstLine="480"/>
        <w:contextualSpacing/>
        <w:rPr>
          <w:rFonts w:ascii="宋体" w:hAnsi="宋体" w:cs="宋体"/>
        </w:rPr>
      </w:pPr>
      <w:r>
        <w:rPr>
          <w:rFonts w:hint="eastAsia" w:ascii="宋体" w:hAnsi="宋体" w:cs="宋体"/>
        </w:rPr>
        <w:t>4.其他事项：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顺丰快递方式递交备份投标文件1份（光盘或U盘上应当用不褪色墨水笔注明投标人名称、项目名称以及法定代表人或其委托代理人签名，投标人应当确保电子光盘或U盘能够打开运行并正常使用）装袋密封后邮寄或直接送达至嘉兴市宏泽招标咨询有限公司，密封袋上有接缝处均需加盖单位公章和法定代表人印章【送达地址：嘉善县罗星街道乔克国贸中心2-1407室，收件人：金晓筠，联系电话：0573-84020980；快递寄出同时，项目被授权代表须以邮件方式将快递单号、项目名称、公司名称、被授权代表姓名及联系方式等内容（邮件格式为：项目编号+快递单号+公司名称+被授权代表姓名及联系方式）发送至采购代理机构联系人邮箱(1192873557@qq.com)。如供应商选择快递费到付，采购代理机构将拒签。】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⑪公益一类事业单位不属于政府购买服务的承接主体，不得参与承接政府购买服务。⑫本采购项目，中标单位与采购单位签订的政府采购合同适用于嘉兴市政府采购贷款政策，简称“政采贷”，具体内容可参阅政府采购贷款流程：</w:t>
      </w:r>
      <w:r>
        <w:fldChar w:fldCharType="begin"/>
      </w:r>
      <w:r>
        <w:instrText xml:space="preserve"> HYPERLINK "http://www.jxzbtb.cn/zxfw/005012/20181016/7e541bf4-ad29-4286-ace8-d12c1b2c54fc.html" </w:instrText>
      </w:r>
      <w:r>
        <w:fldChar w:fldCharType="separate"/>
      </w:r>
      <w:r>
        <w:rPr>
          <w:rFonts w:hint="eastAsia" w:ascii="宋体" w:hAnsi="宋体" w:cs="宋体"/>
          <w:u w:val="single"/>
        </w:rPr>
        <w:t>http://www.jxzbtb.cn/zxfw/005012/20181016/7e541bf4-ad29-4286-ace8-d12c1b2c54fc.html</w:t>
      </w:r>
      <w:r>
        <w:rPr>
          <w:rFonts w:hint="eastAsia" w:ascii="宋体" w:hAnsi="宋体" w:cs="宋体"/>
          <w:u w:val="single"/>
        </w:rPr>
        <w:fldChar w:fldCharType="end"/>
      </w:r>
      <w:r>
        <w:rPr>
          <w:rFonts w:hint="eastAsia" w:ascii="宋体" w:hAnsi="宋体" w:cs="宋体"/>
          <w:u w:val="single"/>
        </w:rPr>
        <w:t>。</w:t>
      </w:r>
    </w:p>
    <w:p>
      <w:pPr>
        <w:spacing w:line="300" w:lineRule="auto"/>
        <w:ind w:firstLine="482"/>
        <w:rPr>
          <w:b/>
          <w:bCs/>
          <w:szCs w:val="24"/>
        </w:rPr>
      </w:pPr>
      <w:r>
        <w:rPr>
          <w:rFonts w:hint="eastAsia"/>
          <w:b/>
          <w:bCs/>
          <w:szCs w:val="24"/>
        </w:rPr>
        <w:t>七、对本次招标提出询问，请按以下方式联系。</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1.采购人名称：</w:t>
      </w:r>
      <w:r>
        <w:rPr>
          <w:rFonts w:hint="eastAsia" w:ascii="宋体" w:hAnsi="宋体" w:cs="宋体"/>
          <w:szCs w:val="24"/>
        </w:rPr>
        <w:t>嘉善县自然资源和规划局</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项目联系人：单新华</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联系电话：13867368230</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地址：</w:t>
      </w:r>
      <w:r>
        <w:rPr>
          <w:rFonts w:hint="eastAsia" w:ascii="宋体" w:hAnsi="宋体" w:cs="宋体"/>
        </w:rPr>
        <w:t>嘉善县罗星街道人民大道777号</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质疑答复联系人：方颖瑜</w:t>
      </w:r>
    </w:p>
    <w:p>
      <w:pPr>
        <w:widowControl/>
        <w:shd w:val="clear" w:color="auto" w:fill="FFFFFF"/>
        <w:spacing w:line="300" w:lineRule="auto"/>
        <w:ind w:firstLine="480"/>
        <w:jc w:val="left"/>
        <w:rPr>
          <w:rFonts w:ascii="宋体" w:hAnsi="宋体" w:cs="宋体"/>
          <w:color w:val="000000" w:themeColor="text1"/>
          <w:szCs w:val="24"/>
        </w:rPr>
      </w:pPr>
      <w:r>
        <w:rPr>
          <w:rFonts w:hint="eastAsia" w:ascii="宋体" w:hAnsi="宋体" w:cs="宋体"/>
          <w:color w:val="000000"/>
          <w:szCs w:val="24"/>
        </w:rPr>
        <w:t>联系电话：</w:t>
      </w:r>
      <w:r>
        <w:rPr>
          <w:rFonts w:ascii="宋体" w:hAnsi="宋体" w:cs="宋体"/>
          <w:color w:val="000000" w:themeColor="text1"/>
          <w:szCs w:val="24"/>
        </w:rPr>
        <w:t>0573-84233311</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szCs w:val="24"/>
        </w:rPr>
        <w:t>2.采购代理机</w:t>
      </w:r>
      <w:r>
        <w:rPr>
          <w:rFonts w:hint="eastAsia" w:ascii="宋体" w:hAnsi="宋体" w:cs="宋体"/>
          <w:color w:val="000000"/>
          <w:szCs w:val="24"/>
        </w:rPr>
        <w:t>构名称：嘉兴市宏泽招标咨询有限公司</w:t>
      </w:r>
    </w:p>
    <w:p>
      <w:pPr>
        <w:widowControl/>
        <w:shd w:val="clear" w:color="auto" w:fill="FFFFFF"/>
        <w:spacing w:line="300" w:lineRule="auto"/>
        <w:ind w:firstLine="480"/>
        <w:jc w:val="left"/>
        <w:rPr>
          <w:rFonts w:ascii="宋体" w:hAnsi="宋体" w:cs="宋体"/>
          <w:szCs w:val="24"/>
        </w:rPr>
      </w:pPr>
      <w:r>
        <w:rPr>
          <w:rFonts w:hint="eastAsia" w:ascii="宋体" w:hAnsi="宋体" w:cs="宋体"/>
          <w:color w:val="000000"/>
          <w:szCs w:val="24"/>
        </w:rPr>
        <w:t>项目联系人：</w:t>
      </w:r>
      <w:r>
        <w:rPr>
          <w:rFonts w:hint="eastAsia" w:ascii="宋体" w:hAnsi="宋体" w:cs="宋体"/>
          <w:szCs w:val="24"/>
        </w:rPr>
        <w:t>金晓筠</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联系电话：0573-84020980</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传真：0573-84020980</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地址：嘉善县罗星街道乔克国贸中心2-1407室</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质疑答复联系人：金丽姗</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联系电话：15726929685</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地址：嘉善县罗星街道乔克国贸中心2-1407室</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3.同级政府采购监督管理部门名称：嘉善县财政局</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联系人：刘先生</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监督投诉电话：0573-84122310</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传真：0573-84122528</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地址：嘉善县解放东路318号</w:t>
      </w:r>
    </w:p>
    <w:p>
      <w:pPr>
        <w:pStyle w:val="35"/>
        <w:spacing w:line="300" w:lineRule="auto"/>
        <w:ind w:firstLine="643"/>
        <w:rPr>
          <w:rFonts w:ascii="宋体" w:hAnsi="宋体" w:cs="宋体"/>
          <w:color w:val="000000"/>
          <w:szCs w:val="24"/>
        </w:rPr>
      </w:pPr>
    </w:p>
    <w:p>
      <w:pPr>
        <w:spacing w:line="300" w:lineRule="auto"/>
        <w:ind w:firstLine="480"/>
      </w:pP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若对项目采购电子交易系统操作有疑问，可登录政采云（https://www.zcygov.cn/），点击右侧咨询小采，获取采小蜜智能服务管家帮助，或拨打政采云服务热线400-881-7190获取热线服务帮助。       </w:t>
      </w:r>
    </w:p>
    <w:p>
      <w:pPr>
        <w:spacing w:line="300" w:lineRule="auto"/>
        <w:ind w:firstLine="480"/>
        <w:rPr>
          <w:rFonts w:ascii="宋体" w:hAnsi="宋体" w:cs="宋体"/>
          <w:color w:val="000000"/>
          <w:szCs w:val="24"/>
        </w:rPr>
      </w:pPr>
      <w:r>
        <w:rPr>
          <w:rFonts w:hint="eastAsia" w:ascii="宋体" w:hAnsi="宋体" w:cs="宋体"/>
          <w:color w:val="000000"/>
          <w:szCs w:val="24"/>
        </w:rPr>
        <w:t>CA问题联系电话（人工）：汇信CA 400-888-4636；天谷CA 400-087-8198。</w:t>
      </w:r>
    </w:p>
    <w:p>
      <w:pPr>
        <w:widowControl/>
        <w:shd w:val="clear" w:color="auto" w:fill="FFFFFF"/>
        <w:spacing w:line="300" w:lineRule="auto"/>
        <w:ind w:firstLine="480"/>
        <w:jc w:val="left"/>
        <w:rPr>
          <w:rFonts w:ascii="宋体" w:hAnsi="宋体" w:cs="宋体"/>
          <w:szCs w:val="24"/>
        </w:rPr>
        <w:sectPr>
          <w:footerReference r:id="rId11" w:type="default"/>
          <w:pgSz w:w="11906" w:h="16838"/>
          <w:pgMar w:top="1418" w:right="1134" w:bottom="1418" w:left="1134" w:header="851" w:footer="851" w:gutter="340"/>
          <w:pgNumType w:start="1"/>
          <w:cols w:space="720" w:num="1"/>
          <w:docGrid w:linePitch="381" w:charSpace="0"/>
        </w:sectPr>
      </w:pPr>
    </w:p>
    <w:p>
      <w:pPr>
        <w:pStyle w:val="33"/>
        <w:spacing w:before="0" w:after="0"/>
        <w:ind w:firstLine="643"/>
      </w:pPr>
      <w:bookmarkStart w:id="3" w:name="_Toc13127"/>
      <w:r>
        <w:rPr>
          <w:rFonts w:hint="eastAsia"/>
        </w:rPr>
        <w:t>第二章  采购需求</w:t>
      </w:r>
      <w:bookmarkEnd w:id="3"/>
    </w:p>
    <w:p>
      <w:pPr>
        <w:pStyle w:val="18"/>
        <w:snapToGrid w:val="0"/>
        <w:spacing w:beforeLines="0" w:afterLines="0" w:line="300" w:lineRule="auto"/>
        <w:ind w:firstLine="480"/>
        <w:rPr>
          <w:rFonts w:hAnsi="宋体" w:cs="宋体"/>
          <w:sz w:val="24"/>
          <w:szCs w:val="24"/>
        </w:rPr>
      </w:pPr>
      <w:r>
        <w:rPr>
          <w:rFonts w:hint="eastAsia" w:hAnsi="宋体" w:cs="宋体"/>
          <w:sz w:val="24"/>
          <w:szCs w:val="24"/>
        </w:rPr>
        <w:t>编号：HZZX-2022-G57</w:t>
      </w:r>
    </w:p>
    <w:p>
      <w:pPr>
        <w:pStyle w:val="18"/>
        <w:snapToGrid w:val="0"/>
        <w:spacing w:beforeLines="0" w:afterLines="0" w:line="300" w:lineRule="auto"/>
        <w:ind w:firstLine="480"/>
        <w:rPr>
          <w:rFonts w:hAnsi="宋体" w:cs="宋体"/>
          <w:sz w:val="24"/>
          <w:szCs w:val="24"/>
        </w:rPr>
      </w:pPr>
      <w:r>
        <w:rPr>
          <w:rFonts w:hint="eastAsia" w:hAnsi="宋体" w:cs="宋体"/>
          <w:sz w:val="24"/>
          <w:szCs w:val="24"/>
        </w:rPr>
        <w:t>采购单位名称：</w:t>
      </w:r>
      <w:r>
        <w:rPr>
          <w:rFonts w:hint="eastAsia" w:hAnsi="宋体" w:cs="宋体"/>
          <w:sz w:val="24"/>
        </w:rPr>
        <w:t>嘉善县自然资源和规划局</w:t>
      </w:r>
    </w:p>
    <w:p>
      <w:pPr>
        <w:pStyle w:val="18"/>
        <w:snapToGrid w:val="0"/>
        <w:spacing w:beforeLines="0" w:afterLines="0" w:line="300" w:lineRule="auto"/>
        <w:ind w:left="1680" w:leftChars="200" w:hanging="1200" w:hangingChars="500"/>
        <w:rPr>
          <w:rFonts w:hAnsi="宋体" w:cs="宋体"/>
          <w:sz w:val="24"/>
        </w:rPr>
      </w:pPr>
      <w:r>
        <w:rPr>
          <w:rFonts w:hint="eastAsia" w:hAnsi="宋体" w:cs="宋体"/>
          <w:sz w:val="24"/>
          <w:szCs w:val="24"/>
        </w:rPr>
        <w:t>项目名</w:t>
      </w:r>
      <w:r>
        <w:rPr>
          <w:rFonts w:hint="eastAsia" w:hAnsi="宋体" w:cs="宋体"/>
          <w:sz w:val="24"/>
        </w:rPr>
        <w:t xml:space="preserve">称：嘉善县总规划师团队 </w:t>
      </w:r>
    </w:p>
    <w:p>
      <w:pPr>
        <w:ind w:firstLine="482"/>
        <w:rPr>
          <w:rFonts w:ascii="宋体" w:hAnsi="宋体" w:cs="宋体"/>
          <w:b/>
          <w:bCs/>
          <w:szCs w:val="24"/>
        </w:rPr>
      </w:pPr>
    </w:p>
    <w:p>
      <w:pPr>
        <w:pStyle w:val="23"/>
        <w:spacing w:before="120" w:beforeLines="50" w:line="300" w:lineRule="auto"/>
        <w:ind w:firstLine="482"/>
        <w:jc w:val="both"/>
        <w:outlineLvl w:val="0"/>
        <w:rPr>
          <w:rFonts w:ascii="宋体" w:hAnsi="宋体" w:cs="宋体"/>
          <w:b/>
          <w:sz w:val="24"/>
          <w:szCs w:val="24"/>
        </w:rPr>
      </w:pPr>
      <w:bookmarkStart w:id="4" w:name="_Toc21356"/>
      <w:r>
        <w:rPr>
          <w:rFonts w:hint="eastAsia" w:ascii="宋体" w:hAnsi="宋体" w:cs="宋体"/>
          <w:b/>
          <w:sz w:val="24"/>
          <w:szCs w:val="24"/>
        </w:rPr>
        <w:t>一、项目实施内容</w:t>
      </w:r>
    </w:p>
    <w:p>
      <w:pPr>
        <w:spacing w:line="300" w:lineRule="auto"/>
        <w:ind w:firstLine="480"/>
        <w:rPr>
          <w:rFonts w:ascii="宋体" w:hAnsi="宋体" w:cs="宋体"/>
          <w:szCs w:val="24"/>
        </w:rPr>
      </w:pPr>
      <w:r>
        <w:rPr>
          <w:rFonts w:hint="eastAsia" w:ascii="宋体" w:hAnsi="宋体" w:cs="宋体"/>
          <w:szCs w:val="24"/>
        </w:rPr>
        <w:t>聘请总规划师对嘉善全县开展片区统筹引导，通过长期跟踪规划建设，提供全过程、全系统、全方位的规划设计、咨询策划、实施管理等技术支持，有效保障城市规划的科学实施，提升城市空间建设品质。</w:t>
      </w:r>
    </w:p>
    <w:p>
      <w:pPr>
        <w:pStyle w:val="23"/>
        <w:spacing w:before="120" w:beforeLines="50" w:line="300" w:lineRule="auto"/>
        <w:ind w:firstLine="482"/>
        <w:jc w:val="both"/>
        <w:outlineLvl w:val="0"/>
        <w:rPr>
          <w:rFonts w:ascii="宋体" w:hAnsi="宋体" w:cs="宋体"/>
          <w:b/>
          <w:sz w:val="24"/>
          <w:szCs w:val="24"/>
        </w:rPr>
      </w:pPr>
      <w:r>
        <w:rPr>
          <w:rFonts w:hint="eastAsia" w:ascii="宋体" w:hAnsi="宋体" w:cs="宋体"/>
          <w:b/>
          <w:sz w:val="24"/>
          <w:szCs w:val="24"/>
        </w:rPr>
        <w:t>二、期限内容要求</w:t>
      </w:r>
    </w:p>
    <w:p>
      <w:pPr>
        <w:spacing w:line="300" w:lineRule="auto"/>
        <w:ind w:firstLine="482"/>
        <w:rPr>
          <w:rFonts w:ascii="宋体" w:hAnsi="宋体" w:cs="宋体"/>
          <w:b/>
          <w:bCs/>
          <w:szCs w:val="24"/>
        </w:rPr>
      </w:pPr>
      <w:r>
        <w:rPr>
          <w:rFonts w:hint="eastAsia" w:ascii="宋体" w:hAnsi="宋体" w:cs="宋体"/>
          <w:b/>
          <w:bCs/>
          <w:szCs w:val="24"/>
        </w:rPr>
        <w:t xml:space="preserve">（一）服务期限 </w:t>
      </w:r>
    </w:p>
    <w:p>
      <w:pPr>
        <w:spacing w:line="300" w:lineRule="auto"/>
        <w:ind w:firstLine="480"/>
        <w:rPr>
          <w:rFonts w:ascii="宋体" w:hAnsi="宋体"/>
          <w:szCs w:val="24"/>
        </w:rPr>
      </w:pPr>
      <w:r>
        <w:rPr>
          <w:rFonts w:hint="eastAsia" w:ascii="宋体" w:hAnsi="宋体" w:cs="宋体"/>
          <w:szCs w:val="24"/>
        </w:rPr>
        <w:t>自合同签订之日起一年。服务期满后，总规划师团队的履约质量经评估达到良好及以上，可续签服务合同</w:t>
      </w:r>
      <w:r>
        <w:rPr>
          <w:rFonts w:hint="eastAsia" w:ascii="宋体" w:hAnsi="宋体"/>
          <w:szCs w:val="24"/>
        </w:rPr>
        <w:t>一年。</w:t>
      </w:r>
    </w:p>
    <w:p>
      <w:pPr>
        <w:spacing w:line="300" w:lineRule="auto"/>
        <w:ind w:firstLine="480"/>
        <w:rPr>
          <w:rFonts w:ascii="宋体" w:hAnsi="宋体" w:cs="宋体"/>
          <w:szCs w:val="24"/>
        </w:rPr>
      </w:pPr>
      <w:r>
        <w:rPr>
          <w:rFonts w:hint="eastAsia" w:ascii="宋体" w:hAnsi="宋体" w:cs="宋体"/>
          <w:szCs w:val="24"/>
        </w:rPr>
        <w:t>评估办法和评估方式：合同期限届满后1个月内，县政府对总规划师团队的履约质量进行评估，评估结果为良好及以上的，则签订下一年服务合同。县国土空间规划委员会与会人员进行票决，投票满意率达到80%以上（含），视为良好。</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bCs/>
          <w:szCs w:val="24"/>
        </w:rPr>
      </w:pPr>
      <w:r>
        <w:rPr>
          <w:rFonts w:hint="eastAsia" w:ascii="宋体" w:hAnsi="宋体" w:cs="宋体"/>
          <w:b/>
          <w:bCs/>
          <w:szCs w:val="24"/>
        </w:rPr>
        <w:t>（二）服务要求</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cs="宋体"/>
          <w:color w:val="000000" w:themeColor="text1"/>
          <w:kern w:val="0"/>
          <w:szCs w:val="21"/>
        </w:rPr>
      </w:pPr>
      <w:r>
        <w:rPr>
          <w:rFonts w:hint="eastAsia" w:ascii="宋体" w:cs="宋体"/>
          <w:color w:val="000000" w:themeColor="text1"/>
          <w:kern w:val="0"/>
          <w:szCs w:val="21"/>
        </w:rPr>
        <w:t>1.团队主要专家不定期参加重要工作会议、规划、建筑设计方案评审会，特殊情况不能参加会议时，应事先告知，并递交书面意见。</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cs="宋体"/>
          <w:color w:val="000000" w:themeColor="text1"/>
          <w:kern w:val="0"/>
          <w:szCs w:val="21"/>
        </w:rPr>
      </w:pPr>
      <w:r>
        <w:rPr>
          <w:rFonts w:hint="eastAsia" w:ascii="宋体" w:cs="宋体"/>
          <w:color w:val="000000" w:themeColor="text1"/>
          <w:kern w:val="0"/>
          <w:szCs w:val="21"/>
        </w:rPr>
        <w:t>2.工作方式采取到场咨询、书面咨询、网络咨询和电话咨询等多种方式进行，但主要专家原则上重要会议需要到嘉善现场参加，首席专家原则上每年不少于二次参加会议。</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cs="宋体"/>
          <w:color w:val="000000" w:themeColor="text1"/>
          <w:kern w:val="0"/>
          <w:szCs w:val="21"/>
        </w:rPr>
      </w:pPr>
      <w:r>
        <w:rPr>
          <w:rFonts w:hint="eastAsia" w:ascii="宋体" w:cs="宋体"/>
          <w:color w:val="000000" w:themeColor="text1"/>
          <w:kern w:val="0"/>
          <w:szCs w:val="21"/>
        </w:rPr>
        <w:t>3.日常审核工作流程采用联系单方式进行。</w:t>
      </w:r>
    </w:p>
    <w:p>
      <w:pPr>
        <w:spacing w:line="300" w:lineRule="auto"/>
        <w:ind w:firstLine="480"/>
        <w:rPr>
          <w:rFonts w:ascii="宋体" w:hAnsi="宋体" w:cs="宋体"/>
          <w:b/>
          <w:bCs/>
          <w:color w:val="000000" w:themeColor="text1"/>
          <w:szCs w:val="24"/>
        </w:rPr>
      </w:pPr>
      <w:r>
        <w:rPr>
          <w:rFonts w:hint="eastAsia" w:ascii="宋体" w:cs="宋体"/>
          <w:color w:val="000000" w:themeColor="text1"/>
          <w:kern w:val="0"/>
          <w:szCs w:val="21"/>
        </w:rPr>
        <w:t>4.总规划师团队的咨询意见作为行政主管部门审批和决策的重要技术依据。总规划师团队对总体规划、专项规划、详细规划、城市设计、建筑设计、景观设计等技术方案作出否定性评价的，行政主管部门原则上不得随意更改。</w:t>
      </w:r>
    </w:p>
    <w:p>
      <w:pPr>
        <w:spacing w:line="300" w:lineRule="auto"/>
        <w:ind w:firstLine="482"/>
        <w:rPr>
          <w:rFonts w:ascii="宋体" w:hAnsi="宋体" w:cs="宋体"/>
          <w:b/>
          <w:bCs/>
          <w:color w:val="000000" w:themeColor="text1"/>
          <w:szCs w:val="24"/>
        </w:rPr>
      </w:pPr>
      <w:r>
        <w:rPr>
          <w:rFonts w:hint="eastAsia" w:ascii="宋体" w:hAnsi="宋体" w:cs="宋体"/>
          <w:b/>
          <w:bCs/>
          <w:color w:val="000000" w:themeColor="text1"/>
          <w:szCs w:val="24"/>
        </w:rPr>
        <w:t xml:space="preserve">（三）服务内容 </w:t>
      </w:r>
    </w:p>
    <w:p>
      <w:pPr>
        <w:spacing w:line="300" w:lineRule="auto"/>
        <w:ind w:firstLine="480"/>
        <w:rPr>
          <w:rFonts w:ascii="宋体" w:hAnsi="宋体" w:cs="宋体"/>
          <w:color w:val="000000" w:themeColor="text1"/>
          <w:szCs w:val="24"/>
        </w:rPr>
      </w:pPr>
      <w:r>
        <w:rPr>
          <w:rFonts w:hint="eastAsia" w:ascii="宋体" w:hAnsi="宋体" w:cs="宋体"/>
          <w:color w:val="000000" w:themeColor="text1"/>
          <w:szCs w:val="24"/>
        </w:rPr>
        <w:t>1.重点片区技术把控</w:t>
      </w:r>
    </w:p>
    <w:p>
      <w:pPr>
        <w:spacing w:line="300" w:lineRule="auto"/>
        <w:ind w:firstLine="480"/>
        <w:rPr>
          <w:rFonts w:ascii="宋体" w:hAnsi="宋体" w:cs="宋体"/>
          <w:color w:val="000000" w:themeColor="text1"/>
          <w:szCs w:val="24"/>
        </w:rPr>
      </w:pPr>
      <w:r>
        <w:rPr>
          <w:rFonts w:hint="eastAsia" w:ascii="宋体" w:hAnsi="宋体" w:cs="宋体"/>
          <w:color w:val="000000" w:themeColor="text1"/>
          <w:szCs w:val="24"/>
        </w:rPr>
        <w:t>按照县委县政府实际需要，确定需要开展的重点片区和重要节点研究。</w:t>
      </w:r>
    </w:p>
    <w:p>
      <w:pPr>
        <w:spacing w:line="300" w:lineRule="auto"/>
        <w:ind w:firstLine="480"/>
        <w:rPr>
          <w:rFonts w:ascii="宋体" w:hAnsi="宋体" w:cs="宋体"/>
          <w:color w:val="000000" w:themeColor="text1"/>
          <w:szCs w:val="24"/>
        </w:rPr>
      </w:pPr>
      <w:r>
        <w:rPr>
          <w:rFonts w:hint="eastAsia" w:ascii="宋体" w:hAnsi="宋体" w:cs="宋体"/>
          <w:color w:val="000000" w:themeColor="text1"/>
          <w:szCs w:val="24"/>
        </w:rPr>
        <w:t>2.重要规划和重要项目技术把控</w:t>
      </w:r>
    </w:p>
    <w:p>
      <w:pPr>
        <w:spacing w:line="300" w:lineRule="auto"/>
        <w:ind w:firstLine="480"/>
        <w:rPr>
          <w:rFonts w:ascii="宋体" w:hAnsi="宋体" w:cs="宋体"/>
          <w:color w:val="000000" w:themeColor="text1"/>
          <w:szCs w:val="24"/>
        </w:rPr>
      </w:pPr>
      <w:r>
        <w:rPr>
          <w:rFonts w:hint="eastAsia" w:ascii="宋体" w:hAnsi="宋体" w:cs="宋体"/>
          <w:color w:val="000000" w:themeColor="text1"/>
          <w:szCs w:val="24"/>
        </w:rPr>
        <w:t>结合嘉善县规划建设的实际需求和县政府要求，确定需要开展的重大规划和重要项目，完成重大规划和重要项目的前期预研究工作，包含规划范围的确定、功能定位的策划、技术路线的选择、重点问题的聚焦等内容，并最终形成设计任务书。</w:t>
      </w:r>
    </w:p>
    <w:p>
      <w:pPr>
        <w:spacing w:line="300" w:lineRule="auto"/>
        <w:ind w:firstLine="480"/>
        <w:rPr>
          <w:rFonts w:ascii="宋体" w:hAnsi="宋体" w:cs="宋体"/>
          <w:color w:val="000000" w:themeColor="text1"/>
          <w:szCs w:val="24"/>
        </w:rPr>
      </w:pPr>
      <w:r>
        <w:rPr>
          <w:rFonts w:hint="eastAsia" w:ascii="宋体" w:hAnsi="宋体" w:cs="宋体"/>
          <w:color w:val="000000" w:themeColor="text1"/>
          <w:szCs w:val="24"/>
        </w:rPr>
        <w:t>针对设计竞赛类项目，总规划师团队负责拟定设计任务书与单位筛选方案，参与方案评审，组织设计论坛与方案发布会等；针对研究课题类项目，总规划师团队负责开题立项并草拟初步研究框架，参与课题评审，完成最终的结题审核。</w:t>
      </w:r>
    </w:p>
    <w:p>
      <w:pPr>
        <w:spacing w:line="300" w:lineRule="auto"/>
        <w:ind w:firstLine="480"/>
        <w:rPr>
          <w:rFonts w:ascii="宋体" w:hAnsi="宋体" w:cs="宋体"/>
          <w:color w:val="000000" w:themeColor="text1"/>
          <w:szCs w:val="24"/>
        </w:rPr>
      </w:pPr>
      <w:r>
        <w:rPr>
          <w:rFonts w:hint="eastAsia" w:ascii="宋体" w:hAnsi="宋体" w:cs="宋体"/>
          <w:color w:val="000000" w:themeColor="text1"/>
          <w:szCs w:val="24"/>
        </w:rPr>
        <w:t>3.建评委方案技术审查</w:t>
      </w:r>
    </w:p>
    <w:p>
      <w:pPr>
        <w:spacing w:line="300" w:lineRule="auto"/>
        <w:ind w:firstLine="480"/>
        <w:rPr>
          <w:rFonts w:ascii="宋体" w:hAnsi="宋体" w:cs="宋体"/>
          <w:color w:val="000000" w:themeColor="text1"/>
          <w:szCs w:val="24"/>
        </w:rPr>
      </w:pPr>
      <w:r>
        <w:rPr>
          <w:rFonts w:hint="eastAsia" w:ascii="宋体" w:hAnsi="宋体" w:cs="宋体"/>
          <w:color w:val="000000" w:themeColor="text1"/>
          <w:szCs w:val="24"/>
        </w:rPr>
        <w:t>为确保嘉善县规划建设的品质提升和价值创造，总规划师团队需对全县城市建设、城市空间、景观风貌等给予整体把控，并全流程地参与建评委的技术审查工作，负责对县域内主要规划项目提出审查和指导意见。</w:t>
      </w:r>
    </w:p>
    <w:p>
      <w:pPr>
        <w:spacing w:line="300" w:lineRule="auto"/>
        <w:ind w:firstLine="480"/>
        <w:rPr>
          <w:rFonts w:ascii="宋体" w:hAnsi="宋体" w:cs="宋体"/>
          <w:color w:val="000000" w:themeColor="text1"/>
          <w:szCs w:val="24"/>
        </w:rPr>
      </w:pPr>
      <w:r>
        <w:rPr>
          <w:rFonts w:hint="eastAsia" w:ascii="宋体" w:hAnsi="宋体" w:cs="宋体"/>
          <w:color w:val="000000" w:themeColor="text1"/>
          <w:szCs w:val="24"/>
        </w:rPr>
        <w:t>在项目初审阶段，由规划管理服务中心组织对拟提交建评会审查的项目开展预审会，征求相关单位和科室的意见，并由总规划师团队作为专家进行把关，根据《嘉善县三项议事规则》的成果要求，形成书面初审意见，行使上会资格的裁决权。</w:t>
      </w:r>
    </w:p>
    <w:p>
      <w:pPr>
        <w:spacing w:line="300" w:lineRule="auto"/>
        <w:ind w:firstLine="480"/>
        <w:rPr>
          <w:rFonts w:ascii="宋体" w:hAnsi="宋体" w:cs="宋体"/>
          <w:color w:val="000000" w:themeColor="text1"/>
          <w:szCs w:val="24"/>
        </w:rPr>
      </w:pPr>
      <w:r>
        <w:rPr>
          <w:rFonts w:hint="eastAsia" w:ascii="宋体" w:hAnsi="宋体" w:cs="宋体"/>
          <w:color w:val="000000" w:themeColor="text1"/>
          <w:szCs w:val="24"/>
        </w:rPr>
        <w:t>在项目会审阶段，总规划师团队需作为建评委的常驻专家，以联系单形式对项目进行点评，会后填写项目评审意见表，并由总规划师团队主创设计师出具审查意见并签字、盖章，可行使方案审查的一票否决权。</w:t>
      </w:r>
    </w:p>
    <w:p>
      <w:pPr>
        <w:spacing w:line="300" w:lineRule="auto"/>
        <w:ind w:firstLine="480"/>
        <w:rPr>
          <w:rFonts w:ascii="宋体" w:hAnsi="宋体" w:cs="宋体"/>
          <w:color w:val="000000" w:themeColor="text1"/>
          <w:szCs w:val="24"/>
        </w:rPr>
      </w:pPr>
      <w:r>
        <w:rPr>
          <w:rFonts w:hint="eastAsia" w:ascii="宋体" w:hAnsi="宋体" w:cs="宋体"/>
          <w:color w:val="000000" w:themeColor="text1"/>
          <w:szCs w:val="24"/>
        </w:rPr>
        <w:t>在项目审定阶段，规划管理服务中心和总规划师团队一起对修改完善后的项目进行审查和指导，直至符合审定的要求。</w:t>
      </w:r>
    </w:p>
    <w:p>
      <w:pPr>
        <w:spacing w:line="300" w:lineRule="auto"/>
        <w:ind w:firstLine="480"/>
        <w:rPr>
          <w:rFonts w:ascii="宋体" w:hAnsi="宋体" w:cs="宋体"/>
          <w:color w:val="000000" w:themeColor="text1"/>
          <w:szCs w:val="24"/>
        </w:rPr>
      </w:pPr>
      <w:r>
        <w:rPr>
          <w:rFonts w:hint="eastAsia" w:ascii="宋体" w:hAnsi="宋体" w:cs="宋体"/>
          <w:color w:val="000000" w:themeColor="text1"/>
          <w:szCs w:val="24"/>
        </w:rPr>
        <w:t>在项目调改阶段，如遇项目因不可抗力等因素确需做出调改的情况，由规划管理服务中心和总规划师团队商议做出修改决定，完成修改后报批。</w:t>
      </w:r>
    </w:p>
    <w:p>
      <w:pPr>
        <w:spacing w:line="300" w:lineRule="auto"/>
        <w:ind w:firstLine="480"/>
        <w:rPr>
          <w:rFonts w:ascii="宋体" w:hAnsi="宋体" w:cs="宋体"/>
          <w:color w:val="000000" w:themeColor="text1"/>
          <w:szCs w:val="24"/>
        </w:rPr>
      </w:pPr>
      <w:r>
        <w:rPr>
          <w:rFonts w:hint="eastAsia" w:ascii="宋体" w:hAnsi="宋体" w:cs="宋体"/>
          <w:color w:val="000000" w:themeColor="text1"/>
          <w:szCs w:val="24"/>
        </w:rPr>
        <w:t>4.重要地块规划条件审定</w:t>
      </w:r>
    </w:p>
    <w:p>
      <w:pPr>
        <w:spacing w:line="300" w:lineRule="auto"/>
        <w:ind w:firstLine="480"/>
        <w:rPr>
          <w:rFonts w:ascii="宋体" w:hAnsi="宋体" w:cs="宋体"/>
          <w:color w:val="000000" w:themeColor="text1"/>
          <w:szCs w:val="24"/>
        </w:rPr>
      </w:pPr>
      <w:r>
        <w:rPr>
          <w:rFonts w:hint="eastAsia" w:ascii="宋体" w:hAnsi="宋体" w:cs="宋体"/>
          <w:color w:val="000000" w:themeColor="text1"/>
          <w:szCs w:val="24"/>
        </w:rPr>
        <w:t>为落实城市空间风貌与环境景观规划管控，统筹协调重点地区的开发建设，总规划师团队需与规划高级主管开展土地出让前的评估工作，对规划管理中心组织编制的土地出让前评估进行技术指导和审查，并对后续拟出让地块的规划条件进行技术审定，提出咨询意见和建议。</w:t>
      </w:r>
    </w:p>
    <w:p>
      <w:pPr>
        <w:spacing w:line="300" w:lineRule="auto"/>
        <w:ind w:firstLine="480"/>
        <w:rPr>
          <w:rFonts w:ascii="宋体" w:hAnsi="宋体" w:cs="宋体"/>
          <w:color w:val="000000" w:themeColor="text1"/>
          <w:szCs w:val="24"/>
        </w:rPr>
      </w:pPr>
      <w:r>
        <w:rPr>
          <w:rFonts w:hint="eastAsia" w:ascii="宋体" w:hAnsi="宋体" w:cs="宋体"/>
          <w:color w:val="000000" w:themeColor="text1"/>
          <w:szCs w:val="24"/>
        </w:rPr>
        <w:t>5.组织技术培训和开展课题研究</w:t>
      </w:r>
    </w:p>
    <w:p>
      <w:pPr>
        <w:spacing w:line="300" w:lineRule="auto"/>
        <w:ind w:firstLine="480"/>
        <w:rPr>
          <w:rFonts w:ascii="宋体" w:hAnsi="宋体" w:cs="宋体"/>
          <w:color w:val="000000" w:themeColor="text1"/>
          <w:szCs w:val="24"/>
        </w:rPr>
      </w:pPr>
      <w:r>
        <w:rPr>
          <w:rFonts w:hint="eastAsia" w:ascii="宋体" w:hAnsi="宋体" w:cs="宋体"/>
          <w:color w:val="000000" w:themeColor="text1"/>
          <w:szCs w:val="24"/>
        </w:rPr>
        <w:t>协助政府部门搭建开放的技术平台，组织开展相关业务培训，每年至少举行一次全县规划建设相关部门领导专业技术培训。结合嘉善县实际，开展相关课题研究，包含但不限于县域规划治理现代化嘉善模式研究，“总师”制度在县域规划治理中的研究，探索实施农村一二三产业融合发展用地研究，“多规合一”深入推进“1+1+N”全域规划编制研究等内容。</w:t>
      </w:r>
    </w:p>
    <w:p>
      <w:pPr>
        <w:pStyle w:val="2"/>
        <w:ind w:firstLine="883"/>
        <w:sectPr>
          <w:pgSz w:w="11906" w:h="16838"/>
          <w:pgMar w:top="1418" w:right="1134" w:bottom="1418" w:left="1134" w:header="851" w:footer="851" w:gutter="340"/>
          <w:cols w:space="720" w:num="1"/>
          <w:docGrid w:linePitch="381" w:charSpace="0"/>
        </w:sectPr>
      </w:pPr>
    </w:p>
    <w:p>
      <w:pPr>
        <w:pStyle w:val="33"/>
        <w:ind w:firstLine="0" w:firstLineChars="0"/>
      </w:pPr>
      <w:r>
        <w:rPr>
          <w:rFonts w:hint="eastAsia"/>
        </w:rPr>
        <w:t>第三章  投标人须知</w:t>
      </w:r>
      <w:bookmarkEnd w:id="4"/>
    </w:p>
    <w:p>
      <w:pPr>
        <w:pStyle w:val="4"/>
        <w:spacing w:before="0" w:after="0" w:line="240" w:lineRule="auto"/>
        <w:ind w:firstLine="755" w:firstLineChars="235"/>
        <w:jc w:val="center"/>
        <w:rPr>
          <w:rFonts w:ascii="宋体" w:hAnsi="宋体" w:cs="宋体"/>
        </w:rPr>
      </w:pPr>
      <w:bookmarkStart w:id="5" w:name="_Toc29102"/>
      <w:r>
        <w:rPr>
          <w:rFonts w:hint="eastAsia" w:ascii="宋体" w:hAnsi="宋体" w:cs="宋体"/>
        </w:rPr>
        <w:t>一、前附表</w:t>
      </w:r>
      <w:bookmarkEnd w:id="5"/>
    </w:p>
    <w:tbl>
      <w:tblPr>
        <w:tblStyle w:val="36"/>
        <w:tblW w:w="9673"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0"/>
        <w:gridCol w:w="1951"/>
        <w:gridCol w:w="70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blHeader/>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序号</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内容</w:t>
            </w:r>
          </w:p>
        </w:tc>
        <w:tc>
          <w:tcPr>
            <w:tcW w:w="7012" w:type="dxa"/>
            <w:tcBorders>
              <w:top w:val="single" w:color="auto" w:sz="4" w:space="0"/>
              <w:left w:val="single" w:color="auto" w:sz="4" w:space="0"/>
              <w:bottom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rFonts w:ascii="宋体" w:hAnsi="宋体" w:cs="宋体"/>
                <w:color w:val="000000"/>
                <w:szCs w:val="24"/>
              </w:rPr>
            </w:pPr>
            <w:r>
              <w:rPr>
                <w:rFonts w:hint="eastAsia" w:ascii="宋体" w:hAnsi="宋体" w:cs="宋体"/>
                <w:color w:val="000000"/>
                <w:szCs w:val="24"/>
              </w:rPr>
              <w:t>项目名称</w:t>
            </w:r>
          </w:p>
        </w:tc>
        <w:tc>
          <w:tcPr>
            <w:tcW w:w="7012" w:type="dxa"/>
            <w:tcBorders>
              <w:top w:val="single" w:color="auto" w:sz="4" w:space="0"/>
              <w:left w:val="single" w:color="auto" w:sz="4" w:space="0"/>
              <w:bottom w:val="single" w:color="auto" w:sz="4" w:space="0"/>
            </w:tcBorders>
            <w:vAlign w:val="center"/>
          </w:tcPr>
          <w:p>
            <w:pPr>
              <w:snapToGrid w:val="0"/>
              <w:ind w:firstLine="0" w:firstLineChars="0"/>
              <w:rPr>
                <w:rFonts w:ascii="宋体" w:hAnsi="宋体" w:cs="宋体"/>
                <w:color w:val="000000"/>
                <w:szCs w:val="24"/>
              </w:rPr>
            </w:pPr>
            <w:r>
              <w:rPr>
                <w:rFonts w:hint="eastAsia" w:ascii="宋体" w:hAnsi="宋体" w:cs="宋体"/>
                <w:color w:val="000000"/>
                <w:szCs w:val="24"/>
              </w:rPr>
              <w:t xml:space="preserve">嘉善县总规划师团队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2</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rFonts w:ascii="宋体" w:hAnsi="宋体" w:cs="宋体"/>
                <w:color w:val="000000"/>
                <w:szCs w:val="24"/>
              </w:rPr>
            </w:pPr>
            <w:r>
              <w:rPr>
                <w:rFonts w:hint="eastAsia" w:ascii="宋体" w:hAnsi="宋体" w:cs="宋体"/>
                <w:color w:val="000000"/>
                <w:szCs w:val="24"/>
              </w:rPr>
              <w:t>采购数量及单位</w:t>
            </w:r>
          </w:p>
        </w:tc>
        <w:tc>
          <w:tcPr>
            <w:tcW w:w="7012" w:type="dxa"/>
            <w:tcBorders>
              <w:top w:val="single" w:color="auto" w:sz="4" w:space="0"/>
              <w:left w:val="single" w:color="auto" w:sz="4" w:space="0"/>
              <w:bottom w:val="single" w:color="auto" w:sz="4" w:space="0"/>
            </w:tcBorders>
            <w:vAlign w:val="center"/>
          </w:tcPr>
          <w:p>
            <w:pPr>
              <w:snapToGrid w:val="0"/>
              <w:ind w:firstLine="0" w:firstLineChars="0"/>
              <w:rPr>
                <w:rFonts w:ascii="宋体" w:hAnsi="宋体" w:cs="宋体"/>
                <w:color w:val="000000"/>
                <w:szCs w:val="24"/>
              </w:rPr>
            </w:pPr>
            <w:r>
              <w:rPr>
                <w:rFonts w:hint="eastAsia" w:ascii="宋体" w:hAnsi="宋体" w:cs="宋体"/>
                <w:b/>
                <w:bCs/>
                <w:color w:val="000000"/>
                <w:szCs w:val="24"/>
              </w:rPr>
              <w:t>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3</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rFonts w:ascii="宋体" w:hAnsi="宋体" w:cs="宋体"/>
                <w:color w:val="000000"/>
                <w:szCs w:val="24"/>
              </w:rPr>
            </w:pPr>
            <w:r>
              <w:rPr>
                <w:rFonts w:hint="eastAsia" w:ascii="宋体" w:hAnsi="宋体" w:cs="宋体"/>
                <w:color w:val="000000"/>
                <w:szCs w:val="24"/>
              </w:rPr>
              <w:t>投标报价及费用</w:t>
            </w:r>
          </w:p>
        </w:tc>
        <w:tc>
          <w:tcPr>
            <w:tcW w:w="7012" w:type="dxa"/>
            <w:tcBorders>
              <w:top w:val="single" w:color="auto" w:sz="4" w:space="0"/>
              <w:left w:val="single" w:color="auto" w:sz="4" w:space="0"/>
              <w:bottom w:val="single" w:color="auto" w:sz="4" w:space="0"/>
            </w:tcBorders>
            <w:vAlign w:val="center"/>
          </w:tcPr>
          <w:p>
            <w:pPr>
              <w:spacing w:line="240" w:lineRule="auto"/>
              <w:ind w:firstLine="0" w:firstLineChars="0"/>
              <w:rPr>
                <w:rFonts w:ascii="宋体" w:hAnsi="宋体" w:cs="宋体"/>
                <w:color w:val="000000"/>
                <w:szCs w:val="24"/>
              </w:rPr>
            </w:pPr>
            <w:r>
              <w:rPr>
                <w:rFonts w:hint="eastAsia" w:ascii="宋体" w:hAnsi="宋体" w:cs="宋体"/>
                <w:color w:val="000000"/>
                <w:szCs w:val="24"/>
              </w:rPr>
              <w:t>1.本项目投标应以人民币报价；</w:t>
            </w:r>
          </w:p>
          <w:p>
            <w:pPr>
              <w:spacing w:line="240" w:lineRule="auto"/>
              <w:ind w:firstLine="0" w:firstLineChars="0"/>
              <w:rPr>
                <w:rFonts w:ascii="宋体" w:hAnsi="宋体" w:cs="宋体"/>
                <w:color w:val="000000"/>
                <w:szCs w:val="24"/>
              </w:rPr>
            </w:pPr>
            <w:r>
              <w:rPr>
                <w:rFonts w:hint="eastAsia" w:ascii="宋体" w:hAnsi="宋体" w:cs="宋体"/>
                <w:color w:val="000000"/>
                <w:szCs w:val="24"/>
              </w:rPr>
              <w:t>2.不论投标结果如何，投标人均应自行承担所有与投标有关的全部费用。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4</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rFonts w:ascii="宋体" w:hAnsi="宋体" w:cs="宋体"/>
                <w:color w:val="000000"/>
                <w:szCs w:val="24"/>
              </w:rPr>
            </w:pPr>
            <w:r>
              <w:rPr>
                <w:rFonts w:hint="eastAsia" w:ascii="宋体" w:hAnsi="宋体" w:cs="宋体"/>
                <w:color w:val="000000"/>
                <w:szCs w:val="24"/>
              </w:rPr>
              <w:t>现场踏勘</w:t>
            </w:r>
          </w:p>
        </w:tc>
        <w:tc>
          <w:tcPr>
            <w:tcW w:w="7012" w:type="dxa"/>
            <w:tcBorders>
              <w:top w:val="single" w:color="auto" w:sz="4" w:space="0"/>
              <w:left w:val="single" w:color="auto" w:sz="4" w:space="0"/>
              <w:bottom w:val="single" w:color="auto" w:sz="4" w:space="0"/>
            </w:tcBorders>
            <w:vAlign w:val="center"/>
          </w:tcPr>
          <w:p>
            <w:pPr>
              <w:snapToGrid w:val="0"/>
              <w:ind w:firstLine="0" w:firstLineChars="0"/>
              <w:rPr>
                <w:rFonts w:ascii="宋体" w:hAnsi="宋体" w:cs="宋体"/>
                <w:color w:val="000000"/>
                <w:szCs w:val="24"/>
              </w:rPr>
            </w:pPr>
            <w:r>
              <w:rPr>
                <w:rFonts w:hint="eastAsia" w:ascii="宋体" w:hAnsi="宋体" w:cs="宋体"/>
                <w:color w:val="000000"/>
                <w:szCs w:val="24"/>
              </w:rPr>
              <w:t>本项目不适用。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5</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0" w:firstLineChars="0"/>
              <w:textAlignment w:val="bottom"/>
              <w:rPr>
                <w:rFonts w:ascii="宋体" w:hAnsi="宋体" w:cs="宋体"/>
                <w:color w:val="000000"/>
                <w:szCs w:val="24"/>
              </w:rPr>
            </w:pPr>
            <w:r>
              <w:rPr>
                <w:rFonts w:hint="eastAsia" w:ascii="宋体" w:hAnsi="宋体" w:cs="宋体"/>
                <w:color w:val="000000"/>
                <w:szCs w:val="24"/>
              </w:rPr>
              <w:t>投标文件组成</w:t>
            </w:r>
          </w:p>
        </w:tc>
        <w:tc>
          <w:tcPr>
            <w:tcW w:w="7012" w:type="dxa"/>
            <w:tcBorders>
              <w:top w:val="single" w:color="auto" w:sz="4" w:space="0"/>
              <w:left w:val="single" w:color="auto" w:sz="4" w:space="0"/>
              <w:bottom w:val="single" w:color="auto" w:sz="4" w:space="0"/>
            </w:tcBorders>
            <w:vAlign w:val="center"/>
          </w:tcPr>
          <w:p>
            <w:pPr>
              <w:spacing w:line="300" w:lineRule="auto"/>
              <w:ind w:firstLine="0" w:firstLineChars="0"/>
              <w:contextualSpacing/>
              <w:rPr>
                <w:rFonts w:ascii="宋体" w:hAnsi="宋体" w:cs="宋体"/>
                <w:szCs w:val="24"/>
              </w:rPr>
            </w:pPr>
            <w:r>
              <w:rPr>
                <w:rFonts w:hint="eastAsia" w:ascii="宋体" w:hAnsi="宋体" w:cs="宋体"/>
                <w:szCs w:val="24"/>
              </w:rPr>
              <w:t>本项目实行网上投标，投标人应准备以下投标文件：</w:t>
            </w:r>
          </w:p>
          <w:p>
            <w:pPr>
              <w:spacing w:line="300" w:lineRule="auto"/>
              <w:ind w:firstLine="0" w:firstLineChars="0"/>
              <w:contextualSpacing/>
              <w:rPr>
                <w:rFonts w:ascii="宋体" w:hAnsi="宋体" w:cs="宋体"/>
                <w:szCs w:val="24"/>
              </w:rPr>
            </w:pPr>
            <w:r>
              <w:rPr>
                <w:rFonts w:hint="eastAsia" w:ascii="宋体" w:hAnsi="宋体" w:cs="宋体"/>
                <w:szCs w:val="24"/>
              </w:rPr>
              <w:t>（1）投标人于“政采云”上提供电子投标文件。</w:t>
            </w:r>
          </w:p>
          <w:p>
            <w:pPr>
              <w:autoSpaceDE w:val="0"/>
              <w:autoSpaceDN w:val="0"/>
              <w:snapToGrid w:val="0"/>
              <w:spacing w:line="300" w:lineRule="auto"/>
              <w:ind w:firstLine="0" w:firstLineChars="0"/>
              <w:contextualSpacing/>
              <w:textAlignment w:val="bottom"/>
              <w:rPr>
                <w:rFonts w:ascii="宋体" w:hAnsi="宋体" w:cs="宋体"/>
                <w:szCs w:val="24"/>
              </w:rPr>
            </w:pPr>
            <w:r>
              <w:rPr>
                <w:rFonts w:hint="eastAsia" w:ascii="宋体" w:hAnsi="宋体" w:cs="宋体"/>
                <w:szCs w:val="24"/>
              </w:rPr>
              <w:t>（2）</w:t>
            </w:r>
            <w:r>
              <w:rPr>
                <w:rFonts w:hint="eastAsia" w:ascii="宋体" w:hAnsi="宋体" w:cs="宋体"/>
                <w:b/>
                <w:kern w:val="0"/>
                <w:szCs w:val="24"/>
              </w:rPr>
              <w:t>将在政采云平台上最后生成的具备电子签章的备份电子标文件1份 。</w:t>
            </w:r>
            <w:r>
              <w:rPr>
                <w:rFonts w:hint="eastAsia" w:ascii="宋体" w:hAnsi="宋体" w:cs="宋体"/>
                <w:b/>
                <w:bCs/>
                <w:szCs w:val="24"/>
              </w:rPr>
              <w:t>（</w:t>
            </w:r>
            <w:r>
              <w:rPr>
                <w:rFonts w:hint="eastAsia" w:ascii="宋体" w:hAnsi="宋体" w:cs="宋体"/>
                <w:b/>
                <w:szCs w:val="24"/>
              </w:rPr>
              <w:t>光盘或U盘上应当用不褪色墨水笔注明投标人名称、项目名称以及法定代表人或其委托代理人签名，投标人应当确保电子光盘或U盘能够打开运行并正常使用）</w:t>
            </w:r>
            <w:r>
              <w:rPr>
                <w:rFonts w:hint="eastAsia" w:hAnsi="宋体"/>
                <w:szCs w:val="24"/>
              </w:rPr>
              <w:t>装袋密封后邮寄或直接送达至</w:t>
            </w:r>
            <w:r>
              <w:rPr>
                <w:rFonts w:hint="eastAsia" w:ascii="宋体" w:hAnsi="宋体" w:cs="宋体"/>
              </w:rPr>
              <w:t>嘉兴市宏泽招标咨询有限公司</w:t>
            </w:r>
            <w:r>
              <w:rPr>
                <w:rFonts w:hint="eastAsia" w:hAnsi="宋体"/>
                <w:szCs w:val="24"/>
              </w:rPr>
              <w:t>，密封袋上有接缝处均需加盖单位公章和法定代表人印章（送达地址：</w:t>
            </w:r>
            <w:r>
              <w:rPr>
                <w:rFonts w:hint="eastAsia" w:ascii="宋体" w:hAnsi="宋体" w:cs="宋体"/>
                <w:szCs w:val="24"/>
              </w:rPr>
              <w:t>嘉善县罗星街道乔克国贸中心2-1407室</w:t>
            </w:r>
            <w:r>
              <w:rPr>
                <w:rFonts w:hint="eastAsia" w:hAnsi="宋体"/>
                <w:szCs w:val="24"/>
              </w:rPr>
              <w:t>，收件人：金晓筠，联系电话：</w:t>
            </w:r>
            <w:r>
              <w:rPr>
                <w:rFonts w:hint="eastAsia" w:ascii="宋体" w:hAnsi="宋体" w:cs="宋体"/>
                <w:szCs w:val="24"/>
              </w:rPr>
              <w:t>0573-84020980</w:t>
            </w:r>
            <w:r>
              <w:rPr>
                <w:rFonts w:hint="eastAsia" w:hAnsi="宋体"/>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6</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rFonts w:ascii="宋体" w:hAnsi="宋体" w:cs="宋体"/>
                <w:color w:val="000000"/>
                <w:szCs w:val="24"/>
              </w:rPr>
            </w:pPr>
            <w:r>
              <w:rPr>
                <w:rFonts w:hint="eastAsia" w:ascii="宋体" w:hAnsi="宋体" w:cs="宋体"/>
                <w:color w:val="000000"/>
                <w:szCs w:val="24"/>
              </w:rPr>
              <w:t>上传电子投标文件时间</w:t>
            </w:r>
          </w:p>
        </w:tc>
        <w:tc>
          <w:tcPr>
            <w:tcW w:w="7012" w:type="dxa"/>
            <w:tcBorders>
              <w:top w:val="single" w:color="auto" w:sz="4" w:space="0"/>
              <w:left w:val="single" w:color="auto" w:sz="4" w:space="0"/>
              <w:bottom w:val="single" w:color="auto" w:sz="4" w:space="0"/>
            </w:tcBorders>
            <w:vAlign w:val="center"/>
          </w:tcPr>
          <w:p>
            <w:pPr>
              <w:snapToGrid w:val="0"/>
              <w:ind w:firstLine="0" w:firstLineChars="0"/>
              <w:rPr>
                <w:rFonts w:ascii="宋体" w:hAnsi="宋体" w:cs="宋体"/>
                <w:szCs w:val="24"/>
              </w:rPr>
            </w:pPr>
            <w:r>
              <w:rPr>
                <w:rFonts w:hint="eastAsia" w:ascii="宋体" w:hAnsi="宋体" w:cs="宋体"/>
                <w:szCs w:val="24"/>
              </w:rPr>
              <w:t>2022年</w:t>
            </w:r>
            <w:r>
              <w:rPr>
                <w:rFonts w:hint="eastAsia" w:ascii="宋体" w:hAnsi="宋体" w:cs="宋体"/>
                <w:szCs w:val="24"/>
                <w:lang w:val="en-US" w:eastAsia="zh-CN"/>
              </w:rPr>
              <w:t>11</w:t>
            </w:r>
            <w:r>
              <w:rPr>
                <w:rFonts w:hint="eastAsia" w:ascii="宋体" w:hAnsi="宋体" w:cs="宋体"/>
                <w:szCs w:val="24"/>
              </w:rPr>
              <w:t>月</w:t>
            </w:r>
            <w:r>
              <w:rPr>
                <w:rFonts w:hint="eastAsia" w:ascii="宋体" w:hAnsi="宋体" w:cs="宋体"/>
                <w:szCs w:val="24"/>
                <w:lang w:val="en-US" w:eastAsia="zh-CN"/>
              </w:rPr>
              <w:t>15</w:t>
            </w:r>
            <w:r>
              <w:rPr>
                <w:rFonts w:hint="eastAsia" w:ascii="宋体" w:hAnsi="宋体" w:cs="宋体"/>
                <w:szCs w:val="24"/>
              </w:rPr>
              <w:t>日</w:t>
            </w:r>
            <w:r>
              <w:rPr>
                <w:rFonts w:ascii="宋体" w:hAnsi="宋体" w:cs="宋体"/>
                <w:szCs w:val="24"/>
              </w:rPr>
              <w:t>14</w:t>
            </w:r>
            <w:r>
              <w:rPr>
                <w:rFonts w:hint="eastAsia" w:ascii="宋体" w:hAnsi="宋体" w:cs="宋体"/>
                <w:szCs w:val="24"/>
              </w:rPr>
              <w:t>：0</w:t>
            </w:r>
            <w:r>
              <w:rPr>
                <w:rFonts w:ascii="宋体" w:hAnsi="宋体" w:cs="宋体"/>
                <w:szCs w:val="24"/>
              </w:rPr>
              <w:t>0</w:t>
            </w:r>
            <w:r>
              <w:rPr>
                <w:rFonts w:hint="eastAsia" w:ascii="宋体" w:hAnsi="宋体" w:cs="宋体"/>
                <w:szCs w:val="24"/>
              </w:rPr>
              <w:t>前在“政采云”上自行加密上传电子投标文件，逾期上传或未按要求上传的投标文件将予以拒收。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7</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rFonts w:ascii="宋体" w:hAnsi="宋体" w:cs="宋体"/>
                <w:color w:val="000000"/>
                <w:szCs w:val="24"/>
              </w:rPr>
            </w:pPr>
            <w:r>
              <w:rPr>
                <w:rFonts w:hint="eastAsia" w:ascii="宋体" w:hAnsi="宋体" w:cs="宋体"/>
                <w:color w:val="000000"/>
                <w:szCs w:val="24"/>
              </w:rPr>
              <w:t>开标地点</w:t>
            </w:r>
          </w:p>
        </w:tc>
        <w:tc>
          <w:tcPr>
            <w:tcW w:w="7012" w:type="dxa"/>
            <w:tcBorders>
              <w:top w:val="single" w:color="auto" w:sz="4" w:space="0"/>
              <w:left w:val="single" w:color="auto" w:sz="4" w:space="0"/>
              <w:bottom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嘉善县罗星街道乔克国贸中心2-1408室开标。</w:t>
            </w:r>
          </w:p>
          <w:p>
            <w:pPr>
              <w:snapToGrid w:val="0"/>
              <w:spacing w:line="300" w:lineRule="auto"/>
              <w:ind w:firstLine="0" w:firstLineChars="0"/>
              <w:rPr>
                <w:rFonts w:ascii="宋体" w:hAnsi="宋体" w:cs="宋体"/>
                <w:szCs w:val="24"/>
              </w:rPr>
            </w:pPr>
            <w:r>
              <w:rPr>
                <w:rFonts w:hint="eastAsia" w:ascii="宋体" w:hAnsi="宋体" w:cs="宋体"/>
                <w:b/>
                <w:szCs w:val="24"/>
              </w:rPr>
              <w:t>投标人无需到开标现场，只需准时在线参加。开标时间后半小时小时内（2022年</w:t>
            </w:r>
            <w:r>
              <w:rPr>
                <w:rFonts w:hint="eastAsia" w:ascii="宋体" w:hAnsi="宋体" w:cs="宋体"/>
                <w:b/>
                <w:szCs w:val="24"/>
                <w:lang w:val="en-US" w:eastAsia="zh-CN"/>
              </w:rPr>
              <w:t>11</w:t>
            </w:r>
            <w:r>
              <w:rPr>
                <w:rFonts w:hint="eastAsia" w:ascii="宋体" w:hAnsi="宋体" w:cs="宋体"/>
                <w:b/>
                <w:szCs w:val="24"/>
              </w:rPr>
              <w:t>月</w:t>
            </w:r>
            <w:r>
              <w:rPr>
                <w:rFonts w:hint="eastAsia" w:ascii="宋体" w:hAnsi="宋体" w:cs="宋体"/>
                <w:b/>
                <w:szCs w:val="24"/>
                <w:lang w:val="en-US" w:eastAsia="zh-CN"/>
              </w:rPr>
              <w:t>15</w:t>
            </w:r>
            <w:r>
              <w:rPr>
                <w:rFonts w:hint="eastAsia" w:ascii="宋体" w:hAnsi="宋体" w:cs="宋体"/>
                <w:b/>
                <w:szCs w:val="24"/>
              </w:rPr>
              <w:t>日</w:t>
            </w:r>
            <w:r>
              <w:rPr>
                <w:rFonts w:ascii="宋体" w:hAnsi="宋体" w:cs="宋体"/>
                <w:b/>
                <w:szCs w:val="24"/>
              </w:rPr>
              <w:t>1</w:t>
            </w:r>
            <w:r>
              <w:rPr>
                <w:rFonts w:hint="eastAsia" w:ascii="宋体" w:hAnsi="宋体" w:cs="宋体"/>
                <w:b/>
                <w:szCs w:val="24"/>
              </w:rPr>
              <w:t>4：3</w:t>
            </w:r>
            <w:r>
              <w:rPr>
                <w:rFonts w:ascii="宋体" w:hAnsi="宋体" w:cs="宋体"/>
                <w:b/>
                <w:szCs w:val="24"/>
              </w:rPr>
              <w:t>0</w:t>
            </w:r>
            <w:r>
              <w:rPr>
                <w:rFonts w:hint="eastAsia" w:ascii="宋体" w:hAnsi="宋体" w:cs="宋体"/>
                <w:b/>
                <w:szCs w:val="24"/>
              </w:rPr>
              <w:t>前）投标可以登录“政采云”平台，用“项目采购-开标评标”功能进行解密投标文件。若投标人在规定时间内无法解密或解密失败，将导致投标无效或失败。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8</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0" w:firstLineChars="0"/>
              <w:textAlignment w:val="bottom"/>
              <w:rPr>
                <w:rFonts w:ascii="宋体" w:hAnsi="宋体" w:cs="宋体"/>
                <w:color w:val="000000"/>
                <w:szCs w:val="24"/>
              </w:rPr>
            </w:pPr>
            <w:r>
              <w:rPr>
                <w:rFonts w:hint="eastAsia" w:ascii="宋体" w:hAnsi="宋体" w:cs="宋体"/>
                <w:color w:val="000000"/>
                <w:szCs w:val="24"/>
              </w:rPr>
              <w:t>评标办法及评分标准</w:t>
            </w:r>
          </w:p>
        </w:tc>
        <w:tc>
          <w:tcPr>
            <w:tcW w:w="7012" w:type="dxa"/>
            <w:tcBorders>
              <w:top w:val="single" w:color="auto" w:sz="4" w:space="0"/>
              <w:left w:val="single" w:color="auto" w:sz="4" w:space="0"/>
              <w:bottom w:val="single" w:color="auto" w:sz="4" w:space="0"/>
            </w:tcBorders>
            <w:vAlign w:val="center"/>
          </w:tcPr>
          <w:p>
            <w:pPr>
              <w:autoSpaceDE w:val="0"/>
              <w:autoSpaceDN w:val="0"/>
              <w:snapToGrid w:val="0"/>
              <w:ind w:firstLine="0" w:firstLineChars="0"/>
              <w:textAlignment w:val="bottom"/>
              <w:rPr>
                <w:rFonts w:ascii="宋体" w:hAnsi="宋体" w:cs="宋体"/>
                <w:b/>
                <w:bCs/>
                <w:color w:val="000000"/>
                <w:szCs w:val="24"/>
              </w:rPr>
            </w:pPr>
            <w:r>
              <w:rPr>
                <w:rFonts w:hint="eastAsia" w:ascii="宋体" w:hAnsi="宋体" w:cs="宋体"/>
                <w:b/>
                <w:bCs/>
                <w:color w:val="000000"/>
                <w:kern w:val="0"/>
                <w:szCs w:val="24"/>
              </w:rPr>
              <w:t>综合评分法，详见采购文件第四章。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9</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0" w:firstLineChars="0"/>
              <w:textAlignment w:val="bottom"/>
              <w:rPr>
                <w:rFonts w:ascii="宋体" w:hAnsi="宋体" w:cs="宋体"/>
                <w:color w:val="000000"/>
                <w:szCs w:val="24"/>
              </w:rPr>
            </w:pPr>
            <w:r>
              <w:rPr>
                <w:rFonts w:hint="eastAsia" w:ascii="宋体" w:hAnsi="宋体" w:cs="宋体"/>
                <w:color w:val="000000"/>
                <w:szCs w:val="24"/>
              </w:rPr>
              <w:t>中标公告及中标通知书</w:t>
            </w:r>
          </w:p>
        </w:tc>
        <w:tc>
          <w:tcPr>
            <w:tcW w:w="7012" w:type="dxa"/>
            <w:tcBorders>
              <w:top w:val="single" w:color="auto" w:sz="4" w:space="0"/>
              <w:left w:val="single" w:color="auto" w:sz="4" w:space="0"/>
              <w:bottom w:val="single" w:color="auto" w:sz="4" w:space="0"/>
            </w:tcBorders>
            <w:vAlign w:val="center"/>
          </w:tcPr>
          <w:p>
            <w:pPr>
              <w:wordWrap w:val="0"/>
              <w:autoSpaceDE w:val="0"/>
              <w:autoSpaceDN w:val="0"/>
              <w:snapToGrid w:val="0"/>
              <w:ind w:firstLine="0" w:firstLineChars="0"/>
              <w:textAlignment w:val="bottom"/>
              <w:rPr>
                <w:rFonts w:ascii="宋体" w:hAnsi="宋体" w:cs="宋体"/>
                <w:szCs w:val="24"/>
              </w:rPr>
            </w:pPr>
            <w:r>
              <w:rPr>
                <w:rFonts w:hint="eastAsia" w:ascii="宋体" w:hAnsi="宋体" w:cs="宋体"/>
              </w:rPr>
              <w:t>中标供应商确定之日起2个工作日内</w:t>
            </w:r>
            <w:r>
              <w:rPr>
                <w:rFonts w:hint="eastAsia" w:ascii="宋体" w:hAnsi="宋体" w:cs="宋体"/>
                <w:color w:val="000000"/>
                <w:szCs w:val="24"/>
              </w:rPr>
              <w:t>，中标公告发布于浙江政府采购网(</w:t>
            </w:r>
            <w:r>
              <w:fldChar w:fldCharType="begin"/>
            </w:r>
            <w:r>
              <w:instrText xml:space="preserve"> HYPERLINK "http://zfcg.czt.zj.gov.cn/" </w:instrText>
            </w:r>
            <w:r>
              <w:fldChar w:fldCharType="separate"/>
            </w:r>
            <w:r>
              <w:rPr>
                <w:rStyle w:val="42"/>
                <w:rFonts w:ascii="宋体" w:hAnsi="宋体" w:cs="宋体"/>
                <w:szCs w:val="24"/>
              </w:rPr>
              <w:t>http://zfcg.czt.zj.gov.cn/</w:t>
            </w:r>
            <w:r>
              <w:rPr>
                <w:rStyle w:val="42"/>
                <w:rFonts w:ascii="宋体" w:hAnsi="宋体" w:cs="宋体"/>
                <w:szCs w:val="24"/>
              </w:rPr>
              <w:fldChar w:fldCharType="end"/>
            </w:r>
            <w:r>
              <w:rPr>
                <w:rFonts w:hint="eastAsia" w:ascii="宋体" w:hAnsi="宋体" w:cs="宋体"/>
                <w:color w:val="000000"/>
                <w:szCs w:val="24"/>
              </w:rPr>
              <w:t>)，</w:t>
            </w:r>
            <w:r>
              <w:rPr>
                <w:rFonts w:hint="eastAsia" w:ascii="宋体" w:hAnsi="宋体" w:cs="宋体"/>
              </w:rPr>
              <w:t>中标公告期限为1个工作日</w:t>
            </w:r>
            <w:r>
              <w:rPr>
                <w:rFonts w:hint="eastAsia" w:ascii="宋体" w:hAnsi="宋体" w:cs="宋体"/>
                <w:color w:val="000000"/>
                <w:szCs w:val="24"/>
              </w:rPr>
              <w:t>。</w:t>
            </w:r>
            <w:r>
              <w:rPr>
                <w:rFonts w:hint="eastAsia" w:ascii="宋体" w:hAnsi="宋体" w:cs="宋体"/>
                <w:color w:val="000000"/>
              </w:rPr>
              <w:t>在公告中标结果的同时，向中标人发出中标通知书。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10</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0" w:firstLineChars="0"/>
              <w:textAlignment w:val="bottom"/>
              <w:rPr>
                <w:rFonts w:ascii="宋体" w:hAnsi="宋体" w:cs="宋体"/>
                <w:color w:val="000000"/>
                <w:szCs w:val="24"/>
              </w:rPr>
            </w:pPr>
            <w:r>
              <w:rPr>
                <w:rFonts w:hint="eastAsia" w:ascii="宋体" w:hAnsi="宋体" w:cs="宋体"/>
                <w:color w:val="000000"/>
                <w:szCs w:val="24"/>
              </w:rPr>
              <w:t>签订合同</w:t>
            </w:r>
          </w:p>
        </w:tc>
        <w:tc>
          <w:tcPr>
            <w:tcW w:w="7012" w:type="dxa"/>
            <w:tcBorders>
              <w:top w:val="single" w:color="auto" w:sz="4" w:space="0"/>
              <w:left w:val="single" w:color="auto" w:sz="4" w:space="0"/>
              <w:bottom w:val="single" w:color="auto" w:sz="4" w:space="0"/>
            </w:tcBorders>
            <w:vAlign w:val="center"/>
          </w:tcPr>
          <w:p>
            <w:pPr>
              <w:autoSpaceDE w:val="0"/>
              <w:autoSpaceDN w:val="0"/>
              <w:snapToGrid w:val="0"/>
              <w:ind w:firstLine="0" w:firstLineChars="0"/>
              <w:textAlignment w:val="bottom"/>
              <w:rPr>
                <w:rFonts w:ascii="宋体" w:hAnsi="宋体" w:cs="宋体"/>
                <w:color w:val="000000"/>
                <w:szCs w:val="24"/>
              </w:rPr>
            </w:pPr>
            <w:r>
              <w:rPr>
                <w:rFonts w:hint="eastAsia" w:ascii="宋体" w:hAnsi="宋体" w:cs="宋体"/>
                <w:color w:val="000000"/>
                <w:szCs w:val="24"/>
              </w:rPr>
              <w:t>中标通知书发出后</w:t>
            </w:r>
            <w:r>
              <w:rPr>
                <w:rFonts w:hint="eastAsia" w:ascii="宋体" w:hAnsi="宋体" w:cs="宋体"/>
                <w:bCs/>
                <w:color w:val="000000"/>
                <w:szCs w:val="24"/>
              </w:rPr>
              <w:t>30</w:t>
            </w:r>
            <w:r>
              <w:rPr>
                <w:rFonts w:hint="eastAsia" w:ascii="宋体" w:hAnsi="宋体" w:cs="宋体"/>
                <w:color w:val="000000"/>
                <w:szCs w:val="24"/>
              </w:rPr>
              <w:t>天内。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11</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0" w:firstLineChars="0"/>
              <w:textAlignment w:val="bottom"/>
              <w:rPr>
                <w:rFonts w:ascii="宋体" w:hAnsi="宋体" w:cs="宋体"/>
                <w:color w:val="000000"/>
                <w:szCs w:val="24"/>
              </w:rPr>
            </w:pPr>
            <w:r>
              <w:rPr>
                <w:rFonts w:hint="eastAsia" w:ascii="宋体" w:hAnsi="宋体" w:cs="宋体"/>
                <w:color w:val="000000"/>
                <w:szCs w:val="24"/>
              </w:rPr>
              <w:t>合同公告</w:t>
            </w:r>
          </w:p>
        </w:tc>
        <w:tc>
          <w:tcPr>
            <w:tcW w:w="7012" w:type="dxa"/>
            <w:tcBorders>
              <w:top w:val="single" w:color="auto" w:sz="4" w:space="0"/>
              <w:left w:val="single" w:color="auto" w:sz="4" w:space="0"/>
              <w:bottom w:val="single" w:color="auto" w:sz="4" w:space="0"/>
            </w:tcBorders>
            <w:vAlign w:val="center"/>
          </w:tcPr>
          <w:p>
            <w:pPr>
              <w:autoSpaceDE w:val="0"/>
              <w:autoSpaceDN w:val="0"/>
              <w:snapToGrid w:val="0"/>
              <w:ind w:firstLine="0" w:firstLineChars="0"/>
              <w:textAlignment w:val="bottom"/>
              <w:rPr>
                <w:rFonts w:ascii="宋体" w:hAnsi="宋体" w:cs="宋体"/>
                <w:color w:val="000000"/>
                <w:szCs w:val="24"/>
              </w:rPr>
            </w:pPr>
            <w:r>
              <w:rPr>
                <w:rFonts w:hint="eastAsia" w:ascii="宋体" w:hAnsi="宋体" w:cs="宋体"/>
              </w:rPr>
              <w:t>本项目政府采购合同将于签订之日起2个工作日内发布于</w:t>
            </w:r>
            <w:r>
              <w:rPr>
                <w:rFonts w:hint="eastAsia" w:ascii="宋体" w:hAnsi="宋体" w:cs="宋体"/>
                <w:color w:val="000000"/>
                <w:szCs w:val="24"/>
              </w:rPr>
              <w:t>浙江政府采购网(</w:t>
            </w:r>
            <w:r>
              <w:fldChar w:fldCharType="begin"/>
            </w:r>
            <w:r>
              <w:instrText xml:space="preserve"> HYPERLINK "http://zfcg.czt.zj.gov.cn/" </w:instrText>
            </w:r>
            <w:r>
              <w:fldChar w:fldCharType="separate"/>
            </w:r>
            <w:r>
              <w:rPr>
                <w:rStyle w:val="42"/>
                <w:rFonts w:ascii="宋体" w:hAnsi="宋体" w:cs="宋体"/>
                <w:szCs w:val="24"/>
              </w:rPr>
              <w:t>http://zfcg.czt.zj.gov.cn/</w:t>
            </w:r>
            <w:r>
              <w:rPr>
                <w:rStyle w:val="42"/>
                <w:rFonts w:ascii="宋体" w:hAnsi="宋体" w:cs="宋体"/>
                <w:szCs w:val="24"/>
              </w:rPr>
              <w:fldChar w:fldCharType="end"/>
            </w:r>
            <w:r>
              <w:rPr>
                <w:rFonts w:hint="eastAsia" w:ascii="宋体" w:hAnsi="宋体" w:cs="宋体"/>
                <w:color w:val="000000"/>
                <w:szCs w:val="24"/>
              </w:rPr>
              <w:t>)</w:t>
            </w:r>
            <w:r>
              <w:rPr>
                <w:rFonts w:hint="eastAsia" w:ascii="宋体" w:hAnsi="宋体" w:cs="宋体"/>
                <w:color w:val="000000"/>
              </w:rPr>
              <w:t>，</w:t>
            </w:r>
            <w:r>
              <w:rPr>
                <w:rFonts w:hint="eastAsia" w:ascii="宋体" w:hAnsi="宋体" w:cs="宋体"/>
              </w:rPr>
              <w:t>但政府采购合同中涉及国家秘密、商业秘密的内容除外。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12</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0" w:firstLineChars="0"/>
              <w:textAlignment w:val="bottom"/>
              <w:rPr>
                <w:rFonts w:ascii="宋体" w:hAnsi="宋体" w:cs="宋体"/>
                <w:szCs w:val="24"/>
              </w:rPr>
            </w:pPr>
            <w:r>
              <w:rPr>
                <w:rFonts w:hint="eastAsia" w:ascii="宋体" w:hAnsi="宋体" w:cs="宋体"/>
                <w:szCs w:val="24"/>
              </w:rPr>
              <w:t>本项目预算</w:t>
            </w:r>
          </w:p>
        </w:tc>
        <w:tc>
          <w:tcPr>
            <w:tcW w:w="7012" w:type="dxa"/>
            <w:tcBorders>
              <w:top w:val="single" w:color="auto" w:sz="4" w:space="0"/>
              <w:left w:val="single" w:color="auto" w:sz="4" w:space="0"/>
              <w:bottom w:val="single" w:color="auto" w:sz="4" w:space="0"/>
            </w:tcBorders>
            <w:vAlign w:val="center"/>
          </w:tcPr>
          <w:p>
            <w:pPr>
              <w:autoSpaceDE w:val="0"/>
              <w:autoSpaceDN w:val="0"/>
              <w:snapToGrid w:val="0"/>
              <w:ind w:firstLine="0" w:firstLineChars="0"/>
              <w:textAlignment w:val="bottom"/>
              <w:rPr>
                <w:rFonts w:ascii="宋体" w:hAnsi="宋体" w:cs="宋体"/>
                <w:color w:val="000000" w:themeColor="text1"/>
                <w:szCs w:val="24"/>
              </w:rPr>
            </w:pPr>
            <w:r>
              <w:rPr>
                <w:rFonts w:hint="eastAsia" w:ascii="宋体" w:hAnsi="宋体" w:cs="宋体"/>
                <w:color w:val="000000" w:themeColor="text1"/>
                <w:szCs w:val="24"/>
              </w:rPr>
              <w:t>本项目预算价为人民币800.00万元，采购上限价为人民币799.80万元，超采购上限价的投标文件无效。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13</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0" w:firstLineChars="0"/>
              <w:textAlignment w:val="bottom"/>
              <w:rPr>
                <w:rFonts w:ascii="宋体" w:hAnsi="宋体" w:cs="宋体"/>
                <w:szCs w:val="24"/>
              </w:rPr>
            </w:pPr>
            <w:r>
              <w:rPr>
                <w:rFonts w:hint="eastAsia" w:ascii="宋体" w:hAnsi="宋体" w:cs="宋体"/>
                <w:szCs w:val="24"/>
              </w:rPr>
              <w:t>履约保证金的收取及退还</w:t>
            </w:r>
          </w:p>
        </w:tc>
        <w:tc>
          <w:tcPr>
            <w:tcW w:w="7012"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contextualSpacing/>
              <w:textAlignment w:val="bottom"/>
              <w:rPr>
                <w:rFonts w:ascii="宋体" w:hAnsi="宋体" w:cs="宋体"/>
                <w:color w:val="000000" w:themeColor="text1"/>
                <w:szCs w:val="24"/>
              </w:rPr>
            </w:pPr>
            <w:r>
              <w:rPr>
                <w:rFonts w:hint="eastAsia" w:ascii="宋体" w:hAnsi="宋体" w:cs="宋体"/>
                <w:color w:val="000000" w:themeColor="text1"/>
                <w:szCs w:val="24"/>
              </w:rPr>
              <w:t>本项目不设置履约保证金。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14</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0" w:firstLineChars="0"/>
              <w:textAlignment w:val="bottom"/>
              <w:rPr>
                <w:rFonts w:ascii="宋体" w:hAnsi="宋体" w:cs="宋体"/>
                <w:szCs w:val="24"/>
              </w:rPr>
            </w:pPr>
            <w:r>
              <w:rPr>
                <w:rFonts w:hint="eastAsia" w:ascii="宋体" w:hAnsi="宋体" w:cs="宋体"/>
                <w:szCs w:val="24"/>
              </w:rPr>
              <w:t>采购资金来源</w:t>
            </w:r>
          </w:p>
        </w:tc>
        <w:tc>
          <w:tcPr>
            <w:tcW w:w="7012"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contextualSpacing/>
              <w:textAlignment w:val="bottom"/>
              <w:rPr>
                <w:rFonts w:ascii="宋体" w:hAnsi="宋体" w:cs="宋体"/>
                <w:szCs w:val="24"/>
              </w:rPr>
            </w:pPr>
            <w:r>
              <w:rPr>
                <w:rFonts w:hint="eastAsia" w:ascii="宋体" w:hAnsi="宋体" w:cs="宋体"/>
                <w:szCs w:val="24"/>
              </w:rPr>
              <w:t>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15</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0" w:firstLineChars="0"/>
              <w:textAlignment w:val="bottom"/>
              <w:rPr>
                <w:rFonts w:ascii="宋体" w:hAnsi="宋体" w:cs="宋体"/>
                <w:szCs w:val="24"/>
              </w:rPr>
            </w:pPr>
            <w:r>
              <w:rPr>
                <w:rFonts w:hint="eastAsia" w:ascii="宋体" w:hAnsi="宋体" w:cs="宋体"/>
                <w:szCs w:val="24"/>
              </w:rPr>
              <w:t>付款方式</w:t>
            </w:r>
          </w:p>
        </w:tc>
        <w:tc>
          <w:tcPr>
            <w:tcW w:w="7012" w:type="dxa"/>
            <w:tcBorders>
              <w:top w:val="single" w:color="auto" w:sz="4" w:space="0"/>
              <w:left w:val="single" w:color="auto" w:sz="4" w:space="0"/>
              <w:bottom w:val="single" w:color="auto" w:sz="4" w:space="0"/>
            </w:tcBorders>
            <w:vAlign w:val="center"/>
          </w:tcPr>
          <w:p>
            <w:pPr>
              <w:snapToGrid w:val="0"/>
              <w:spacing w:line="300" w:lineRule="auto"/>
              <w:ind w:firstLine="0" w:firstLineChars="0"/>
              <w:contextualSpacing/>
              <w:rPr>
                <w:rFonts w:ascii="宋体" w:hAnsi="宋体" w:cs="宋体"/>
                <w:color w:val="000000" w:themeColor="text1"/>
              </w:rPr>
            </w:pPr>
            <w:r>
              <w:rPr>
                <w:rFonts w:hint="eastAsia" w:ascii="宋体" w:hAnsi="宋体" w:cs="宋体"/>
                <w:color w:val="000000" w:themeColor="text1"/>
                <w:szCs w:val="24"/>
              </w:rPr>
              <w:t>合同生效以及具备实施条件后</w:t>
            </w:r>
            <w:r>
              <w:rPr>
                <w:rFonts w:ascii="宋体" w:hAnsi="宋体" w:cs="宋体"/>
                <w:color w:val="000000" w:themeColor="text1"/>
                <w:szCs w:val="24"/>
              </w:rPr>
              <w:t>7</w:t>
            </w:r>
            <w:r>
              <w:rPr>
                <w:rFonts w:hint="eastAsia" w:ascii="宋体" w:hAnsi="宋体" w:cs="宋体"/>
                <w:color w:val="000000" w:themeColor="text1"/>
                <w:szCs w:val="24"/>
              </w:rPr>
              <w:t>个工作日内支付合同总价款的50%，</w:t>
            </w:r>
            <w:r>
              <w:rPr>
                <w:rFonts w:hint="eastAsia" w:ascii="宋体" w:hAnsi="宋体"/>
                <w:color w:val="000000" w:themeColor="text1"/>
              </w:rPr>
              <w:t>合同全部履行完毕经评估后30个工作日内付清余款（</w:t>
            </w:r>
            <w:r>
              <w:rPr>
                <w:rFonts w:hint="eastAsia" w:ascii="宋体" w:hAnsi="宋体" w:cs="宋体"/>
                <w:color w:val="000000" w:themeColor="text1"/>
                <w:szCs w:val="24"/>
              </w:rPr>
              <w:t>总规划师团队的履约质量经评估达到良好及以上的支付余款为合同总价款的50%，</w:t>
            </w:r>
            <w:r>
              <w:rPr>
                <w:rFonts w:hint="eastAsia" w:ascii="宋体" w:hAnsi="宋体"/>
                <w:color w:val="000000" w:themeColor="text1"/>
              </w:rPr>
              <w:t>良好以下的支付</w:t>
            </w:r>
            <w:r>
              <w:rPr>
                <w:rFonts w:hint="eastAsia" w:ascii="宋体" w:hAnsi="宋体" w:cs="宋体"/>
                <w:color w:val="000000" w:themeColor="text1"/>
                <w:szCs w:val="24"/>
              </w:rPr>
              <w:t>余款为合同总价款的25%</w:t>
            </w:r>
            <w:r>
              <w:rPr>
                <w:rFonts w:hint="eastAsia" w:ascii="宋体" w:hAnsi="宋体"/>
                <w:color w:val="000000" w:themeColor="text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0" w:type="dxa"/>
            <w:vMerge w:val="restart"/>
            <w:tcBorders>
              <w:top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16</w:t>
            </w:r>
          </w:p>
        </w:tc>
        <w:tc>
          <w:tcPr>
            <w:tcW w:w="1951" w:type="dxa"/>
            <w:vMerge w:val="restart"/>
            <w:tcBorders>
              <w:top w:val="single" w:color="auto" w:sz="4" w:space="0"/>
              <w:left w:val="single" w:color="auto" w:sz="4" w:space="0"/>
              <w:right w:val="single" w:color="auto" w:sz="4" w:space="0"/>
            </w:tcBorders>
            <w:vAlign w:val="center"/>
          </w:tcPr>
          <w:p>
            <w:pPr>
              <w:snapToGrid w:val="0"/>
              <w:ind w:firstLine="0" w:firstLineChars="0"/>
              <w:rPr>
                <w:rFonts w:ascii="宋体" w:hAnsi="宋体" w:cs="宋体"/>
                <w:szCs w:val="24"/>
              </w:rPr>
            </w:pPr>
            <w:r>
              <w:rPr>
                <w:rFonts w:hint="eastAsia" w:ascii="宋体" w:hAnsi="宋体" w:cs="宋体"/>
                <w:szCs w:val="24"/>
              </w:rPr>
              <w:t>招标代理服务费</w:t>
            </w:r>
          </w:p>
        </w:tc>
        <w:tc>
          <w:tcPr>
            <w:tcW w:w="7012" w:type="dxa"/>
            <w:tcBorders>
              <w:top w:val="single" w:color="auto" w:sz="4" w:space="0"/>
              <w:left w:val="single" w:color="auto" w:sz="4" w:space="0"/>
              <w:bottom w:val="single" w:color="auto" w:sz="4" w:space="0"/>
            </w:tcBorders>
            <w:vAlign w:val="center"/>
          </w:tcPr>
          <w:p>
            <w:pPr>
              <w:snapToGrid w:val="0"/>
              <w:spacing w:line="300" w:lineRule="auto"/>
              <w:ind w:firstLine="0" w:firstLineChars="0"/>
              <w:contextualSpacing/>
              <w:rPr>
                <w:rFonts w:ascii="宋体" w:hAnsi="宋体" w:cs="宋体"/>
                <w:color w:val="000000" w:themeColor="text1"/>
              </w:rPr>
            </w:pPr>
            <w:r>
              <w:rPr>
                <w:rFonts w:hint="eastAsia" w:ascii="宋体" w:hAnsi="宋体" w:cs="宋体"/>
                <w:color w:val="000000" w:themeColor="text1"/>
              </w:rPr>
              <w:t>本项目招标代理服务费由中标单位支付。</w:t>
            </w:r>
          </w:p>
          <w:p>
            <w:pPr>
              <w:snapToGrid w:val="0"/>
              <w:spacing w:line="300" w:lineRule="auto"/>
              <w:ind w:firstLine="0" w:firstLineChars="0"/>
              <w:contextualSpacing/>
              <w:rPr>
                <w:rFonts w:ascii="宋体" w:hAnsi="宋体" w:cs="宋体"/>
                <w:color w:val="000000" w:themeColor="text1"/>
              </w:rPr>
            </w:pPr>
            <w:r>
              <w:rPr>
                <w:rFonts w:hint="eastAsia" w:ascii="宋体" w:hAnsi="宋体" w:cs="宋体"/>
                <w:b/>
                <w:color w:val="000000" w:themeColor="text1"/>
              </w:rPr>
              <w:t>本项目为服务招标，招标代理服务费按国家收费标准下浮25%收取</w:t>
            </w:r>
            <w:r>
              <w:rPr>
                <w:rFonts w:hint="eastAsia" w:ascii="宋体" w:hAnsi="宋体" w:cs="宋体"/>
                <w:color w:val="000000" w:themeColor="text1"/>
              </w:rPr>
              <w:t>，投标人须按以下招标代理取费依据自行计算招标代理服务费并考虑在投标报价中，结算时不得以此理由向招标人提出索赔。招标代理服务费须在领取中标通知书时，由中标单位支付给招标代理机构。</w:t>
            </w:r>
          </w:p>
          <w:p>
            <w:pPr>
              <w:snapToGrid w:val="0"/>
              <w:spacing w:line="300" w:lineRule="auto"/>
              <w:ind w:firstLine="0" w:firstLineChars="0"/>
              <w:contextualSpacing/>
              <w:rPr>
                <w:rFonts w:ascii="宋体" w:hAnsi="宋体" w:cs="宋体"/>
                <w:color w:val="000000" w:themeColor="text1"/>
              </w:rPr>
            </w:pPr>
            <w:r>
              <w:rPr>
                <w:rFonts w:hint="eastAsia" w:ascii="宋体" w:hAnsi="宋体" w:cs="宋体"/>
                <w:color w:val="000000" w:themeColor="text1"/>
              </w:rPr>
              <w:t>招标代理服务费收费标准参照《关于降低部分建设项目收费标准规范收费行为等有关问题的通知》（发改价格[2011]534号），服务类型为服务招标，具体如下：</w:t>
            </w:r>
          </w:p>
          <w:tbl>
            <w:tblPr>
              <w:tblStyle w:val="36"/>
              <w:tblW w:w="46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05"/>
              <w:gridCol w:w="22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tcPr>
                <w:p>
                  <w:pPr>
                    <w:snapToGrid w:val="0"/>
                    <w:spacing w:before="100" w:beforeAutospacing="1" w:after="100" w:afterAutospacing="1" w:line="276" w:lineRule="auto"/>
                    <w:ind w:firstLine="480"/>
                    <w:jc w:val="center"/>
                    <w:rPr>
                      <w:rFonts w:ascii="宋体" w:hAnsi="宋体" w:cs="宋体"/>
                      <w:color w:val="000000" w:themeColor="text1"/>
                    </w:rPr>
                  </w:pPr>
                  <w:r>
                    <w:rPr>
                      <w:rFonts w:hint="eastAsia" w:ascii="宋体" w:hAnsi="宋体" w:cs="宋体"/>
                      <w:color w:val="000000" w:themeColor="text1"/>
                    </w:rPr>
                    <w:t>中标金额（万元）</w:t>
                  </w:r>
                </w:p>
              </w:tc>
              <w:tc>
                <w:tcPr>
                  <w:tcW w:w="2293" w:type="dxa"/>
                </w:tcPr>
                <w:p>
                  <w:pPr>
                    <w:snapToGrid w:val="0"/>
                    <w:spacing w:before="100" w:beforeAutospacing="1" w:after="100" w:afterAutospacing="1" w:line="276" w:lineRule="auto"/>
                    <w:ind w:firstLine="480"/>
                    <w:jc w:val="center"/>
                    <w:rPr>
                      <w:rFonts w:ascii="宋体" w:hAnsi="宋体" w:cs="宋体"/>
                      <w:color w:val="000000" w:themeColor="text1"/>
                    </w:rPr>
                  </w:pPr>
                  <w:r>
                    <w:rPr>
                      <w:rFonts w:hint="eastAsia" w:ascii="宋体" w:hAnsi="宋体" w:cs="宋体"/>
                      <w:color w:val="000000" w:themeColor="text1"/>
                    </w:rPr>
                    <w:t>费率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tcPr>
                <w:p>
                  <w:pPr>
                    <w:snapToGrid w:val="0"/>
                    <w:spacing w:before="100" w:beforeAutospacing="1" w:after="100" w:afterAutospacing="1" w:line="276" w:lineRule="auto"/>
                    <w:ind w:firstLine="480"/>
                    <w:jc w:val="center"/>
                    <w:rPr>
                      <w:rFonts w:ascii="宋体" w:hAnsi="宋体" w:cs="宋体"/>
                      <w:color w:val="000000" w:themeColor="text1"/>
                    </w:rPr>
                  </w:pPr>
                  <w:r>
                    <w:rPr>
                      <w:rFonts w:hint="eastAsia" w:ascii="宋体" w:hAnsi="宋体" w:cs="宋体"/>
                      <w:color w:val="000000" w:themeColor="text1"/>
                    </w:rPr>
                    <w:t>100以下</w:t>
                  </w:r>
                </w:p>
              </w:tc>
              <w:tc>
                <w:tcPr>
                  <w:tcW w:w="2293" w:type="dxa"/>
                </w:tcPr>
                <w:p>
                  <w:pPr>
                    <w:snapToGrid w:val="0"/>
                    <w:spacing w:before="100" w:beforeAutospacing="1" w:after="100" w:afterAutospacing="1" w:line="276" w:lineRule="auto"/>
                    <w:ind w:firstLine="480"/>
                    <w:jc w:val="center"/>
                    <w:rPr>
                      <w:rFonts w:ascii="宋体" w:hAnsi="宋体" w:cs="宋体"/>
                      <w:color w:val="000000" w:themeColor="text1"/>
                    </w:rPr>
                  </w:pPr>
                  <w:r>
                    <w:rPr>
                      <w:rFonts w:hint="eastAsia" w:ascii="宋体" w:hAnsi="宋体" w:cs="宋体"/>
                      <w:color w:val="000000" w:themeColor="text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tcPr>
                <w:p>
                  <w:pPr>
                    <w:snapToGrid w:val="0"/>
                    <w:spacing w:before="100" w:beforeAutospacing="1" w:after="100" w:afterAutospacing="1" w:line="276" w:lineRule="auto"/>
                    <w:ind w:firstLine="480"/>
                    <w:jc w:val="center"/>
                    <w:rPr>
                      <w:rFonts w:ascii="宋体" w:hAnsi="宋体" w:cs="宋体"/>
                      <w:color w:val="000000" w:themeColor="text1"/>
                    </w:rPr>
                  </w:pPr>
                  <w:r>
                    <w:rPr>
                      <w:rFonts w:hint="eastAsia" w:ascii="宋体" w:hAnsi="宋体" w:cs="宋体"/>
                      <w:color w:val="000000" w:themeColor="text1"/>
                    </w:rPr>
                    <w:t>100-500</w:t>
                  </w:r>
                </w:p>
              </w:tc>
              <w:tc>
                <w:tcPr>
                  <w:tcW w:w="2293" w:type="dxa"/>
                </w:tcPr>
                <w:p>
                  <w:pPr>
                    <w:snapToGrid w:val="0"/>
                    <w:spacing w:before="100" w:beforeAutospacing="1" w:after="100" w:afterAutospacing="1" w:line="276" w:lineRule="auto"/>
                    <w:ind w:firstLine="480"/>
                    <w:jc w:val="center"/>
                    <w:rPr>
                      <w:rFonts w:ascii="宋体" w:hAnsi="宋体" w:cs="宋体"/>
                      <w:color w:val="000000" w:themeColor="text1"/>
                    </w:rPr>
                  </w:pPr>
                  <w:r>
                    <w:rPr>
                      <w:rFonts w:hint="eastAsia" w:ascii="宋体" w:hAnsi="宋体" w:cs="宋体"/>
                      <w:color w:val="000000" w:themeColor="text1"/>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tcPr>
                <w:p>
                  <w:pPr>
                    <w:snapToGrid w:val="0"/>
                    <w:spacing w:before="100" w:beforeAutospacing="1" w:after="100" w:afterAutospacing="1" w:line="276" w:lineRule="auto"/>
                    <w:ind w:firstLine="480"/>
                    <w:jc w:val="center"/>
                    <w:rPr>
                      <w:rFonts w:ascii="宋体" w:hAnsi="宋体" w:cs="宋体"/>
                      <w:color w:val="000000" w:themeColor="text1"/>
                    </w:rPr>
                  </w:pPr>
                  <w:r>
                    <w:rPr>
                      <w:rFonts w:hint="eastAsia" w:ascii="宋体" w:hAnsi="宋体" w:cs="宋体"/>
                      <w:color w:val="000000" w:themeColor="text1"/>
                    </w:rPr>
                    <w:t>500-1000</w:t>
                  </w:r>
                </w:p>
              </w:tc>
              <w:tc>
                <w:tcPr>
                  <w:tcW w:w="2293" w:type="dxa"/>
                </w:tcPr>
                <w:p>
                  <w:pPr>
                    <w:snapToGrid w:val="0"/>
                    <w:spacing w:before="100" w:beforeAutospacing="1" w:after="100" w:afterAutospacing="1" w:line="276" w:lineRule="auto"/>
                    <w:ind w:firstLine="480"/>
                    <w:jc w:val="center"/>
                    <w:rPr>
                      <w:rFonts w:ascii="宋体" w:hAnsi="宋体" w:cs="宋体"/>
                      <w:color w:val="000000" w:themeColor="text1"/>
                    </w:rPr>
                  </w:pPr>
                  <w:r>
                    <w:rPr>
                      <w:rFonts w:hint="eastAsia" w:ascii="宋体" w:hAnsi="宋体" w:cs="宋体"/>
                      <w:color w:val="000000" w:themeColor="text1"/>
                    </w:rPr>
                    <w:t>0.45%</w:t>
                  </w:r>
                </w:p>
              </w:tc>
            </w:tr>
          </w:tbl>
          <w:p>
            <w:pPr>
              <w:snapToGrid w:val="0"/>
              <w:ind w:firstLine="0" w:firstLineChars="0"/>
              <w:rPr>
                <w:rFonts w:ascii="宋体" w:hAnsi="宋体" w:cs="宋体"/>
                <w:color w:val="000000" w:themeColor="text1"/>
                <w:szCs w:val="24"/>
              </w:rPr>
            </w:pPr>
            <w:r>
              <w:rPr>
                <w:rFonts w:hint="eastAsia" w:ascii="宋体" w:hAnsi="宋体" w:cs="宋体"/>
                <w:color w:val="000000" w:themeColor="text1"/>
              </w:rPr>
              <w:t>注：1.按本表费率计算的收费为招标代理服务全过程的收费基准价格；2.招标代理服务收费按差额定率累进法计算。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0" w:type="dxa"/>
            <w:vMerge w:val="continue"/>
            <w:tcBorders>
              <w:right w:val="single" w:color="auto" w:sz="4" w:space="0"/>
            </w:tcBorders>
            <w:vAlign w:val="center"/>
          </w:tcPr>
          <w:p>
            <w:pPr>
              <w:snapToGrid w:val="0"/>
              <w:ind w:firstLine="0" w:firstLineChars="0"/>
              <w:jc w:val="center"/>
              <w:rPr>
                <w:rFonts w:ascii="宋体" w:hAnsi="宋体" w:cs="宋体"/>
                <w:color w:val="000000"/>
                <w:szCs w:val="24"/>
              </w:rPr>
            </w:pPr>
          </w:p>
        </w:tc>
        <w:tc>
          <w:tcPr>
            <w:tcW w:w="1951" w:type="dxa"/>
            <w:vMerge w:val="continue"/>
            <w:tcBorders>
              <w:left w:val="single" w:color="auto" w:sz="4" w:space="0"/>
              <w:right w:val="single" w:color="auto" w:sz="4" w:space="0"/>
            </w:tcBorders>
            <w:vAlign w:val="center"/>
          </w:tcPr>
          <w:p>
            <w:pPr>
              <w:snapToGrid w:val="0"/>
              <w:ind w:firstLine="0" w:firstLineChars="0"/>
              <w:rPr>
                <w:rFonts w:ascii="宋体" w:hAnsi="宋体" w:cs="宋体"/>
                <w:szCs w:val="24"/>
              </w:rPr>
            </w:pPr>
          </w:p>
        </w:tc>
        <w:tc>
          <w:tcPr>
            <w:tcW w:w="7012" w:type="dxa"/>
            <w:tcBorders>
              <w:top w:val="single" w:color="auto" w:sz="4" w:space="0"/>
              <w:left w:val="single" w:color="auto" w:sz="4" w:space="0"/>
              <w:bottom w:val="single" w:color="auto" w:sz="4" w:space="0"/>
            </w:tcBorders>
            <w:vAlign w:val="center"/>
          </w:tcPr>
          <w:p>
            <w:pPr>
              <w:spacing w:line="293" w:lineRule="auto"/>
              <w:ind w:firstLine="0" w:firstLineChars="0"/>
              <w:contextualSpacing/>
              <w:rPr>
                <w:rFonts w:ascii="宋体" w:hAnsi="宋体" w:cs="宋体"/>
                <w:szCs w:val="24"/>
              </w:rPr>
            </w:pPr>
            <w:r>
              <w:rPr>
                <w:rFonts w:hint="eastAsia" w:ascii="宋体" w:hAnsi="宋体" w:cs="宋体"/>
                <w:szCs w:val="24"/>
              </w:rPr>
              <w:t>代理费交纳方式：可以是汇款或转账形式；</w:t>
            </w:r>
          </w:p>
          <w:p>
            <w:pPr>
              <w:spacing w:line="293" w:lineRule="auto"/>
              <w:ind w:firstLine="0" w:firstLineChars="0"/>
              <w:contextualSpacing/>
              <w:rPr>
                <w:rFonts w:ascii="宋体" w:hAnsi="宋体" w:cs="宋体"/>
                <w:szCs w:val="24"/>
              </w:rPr>
            </w:pPr>
            <w:r>
              <w:rPr>
                <w:rFonts w:hint="eastAsia" w:ascii="宋体" w:hAnsi="宋体" w:cs="宋体"/>
                <w:szCs w:val="24"/>
              </w:rPr>
              <w:t>收款人名称：嘉兴市宏泽招标咨询有限公司；</w:t>
            </w:r>
          </w:p>
          <w:p>
            <w:pPr>
              <w:spacing w:line="293" w:lineRule="auto"/>
              <w:ind w:firstLine="0" w:firstLineChars="0"/>
              <w:contextualSpacing/>
              <w:rPr>
                <w:rFonts w:ascii="宋体" w:hAnsi="宋体" w:cs="宋体"/>
                <w:szCs w:val="24"/>
              </w:rPr>
            </w:pPr>
            <w:r>
              <w:rPr>
                <w:rFonts w:hint="eastAsia" w:ascii="宋体" w:hAnsi="宋体" w:cs="宋体"/>
                <w:szCs w:val="24"/>
              </w:rPr>
              <w:t>开户银行：农业银行</w:t>
            </w:r>
            <w:r>
              <w:rPr>
                <w:rFonts w:ascii="宋体" w:hAnsi="宋体" w:cs="宋体"/>
                <w:szCs w:val="24"/>
              </w:rPr>
              <w:t>嘉善魏塘支行</w:t>
            </w:r>
            <w:r>
              <w:rPr>
                <w:rFonts w:hint="eastAsia" w:ascii="宋体" w:hAnsi="宋体" w:cs="宋体"/>
                <w:szCs w:val="24"/>
              </w:rPr>
              <w:t>；</w:t>
            </w:r>
          </w:p>
          <w:p>
            <w:pPr>
              <w:spacing w:line="293" w:lineRule="auto"/>
              <w:ind w:firstLine="0" w:firstLineChars="0"/>
              <w:contextualSpacing/>
              <w:rPr>
                <w:rFonts w:ascii="宋体" w:hAnsi="宋体" w:cs="宋体"/>
                <w:szCs w:val="24"/>
              </w:rPr>
            </w:pPr>
            <w:r>
              <w:rPr>
                <w:rFonts w:hint="eastAsia" w:ascii="宋体" w:hAnsi="宋体" w:cs="宋体"/>
                <w:szCs w:val="24"/>
              </w:rPr>
              <w:t>银行账号：</w:t>
            </w:r>
            <w:r>
              <w:rPr>
                <w:rFonts w:ascii="宋体" w:hAnsi="宋体" w:cs="宋体"/>
                <w:szCs w:val="24"/>
              </w:rPr>
              <w:t>19331101040012250</w:t>
            </w:r>
            <w:r>
              <w:rPr>
                <w:rFonts w:hint="eastAsia" w:ascii="宋体" w:hAnsi="宋体" w:cs="宋体"/>
                <w:szCs w:val="24"/>
              </w:rPr>
              <w:t>。</w:t>
            </w:r>
          </w:p>
          <w:p>
            <w:pPr>
              <w:snapToGrid w:val="0"/>
              <w:ind w:firstLine="0" w:firstLineChars="0"/>
              <w:rPr>
                <w:rFonts w:ascii="宋体" w:hAnsi="宋体" w:cs="宋体"/>
              </w:rPr>
            </w:pPr>
            <w:r>
              <w:rPr>
                <w:rFonts w:hint="eastAsia" w:ascii="宋体" w:hAnsi="宋体" w:cs="宋体"/>
                <w:szCs w:val="24"/>
              </w:rPr>
              <w:t>注：请注明款项用途及项目名称，以便收款人确认。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17</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rFonts w:ascii="宋体" w:hAnsi="宋体" w:cs="宋体"/>
                <w:color w:val="000000"/>
                <w:szCs w:val="24"/>
              </w:rPr>
            </w:pPr>
            <w:r>
              <w:rPr>
                <w:rFonts w:hint="eastAsia" w:ascii="宋体" w:hAnsi="宋体" w:cs="宋体"/>
                <w:color w:val="000000"/>
                <w:szCs w:val="24"/>
              </w:rPr>
              <w:t>投标文件有效期</w:t>
            </w:r>
          </w:p>
        </w:tc>
        <w:tc>
          <w:tcPr>
            <w:tcW w:w="7012" w:type="dxa"/>
            <w:tcBorders>
              <w:top w:val="single" w:color="auto" w:sz="4" w:space="0"/>
              <w:left w:val="single" w:color="auto" w:sz="4" w:space="0"/>
              <w:bottom w:val="single" w:color="auto" w:sz="4" w:space="0"/>
            </w:tcBorders>
            <w:vAlign w:val="center"/>
          </w:tcPr>
          <w:p>
            <w:pPr>
              <w:snapToGrid w:val="0"/>
              <w:ind w:firstLine="0" w:firstLineChars="0"/>
              <w:rPr>
                <w:rFonts w:ascii="宋体" w:hAnsi="宋体" w:cs="宋体"/>
                <w:color w:val="000000"/>
                <w:szCs w:val="24"/>
              </w:rPr>
            </w:pPr>
            <w:r>
              <w:rPr>
                <w:rFonts w:hint="eastAsia" w:ascii="宋体" w:hAnsi="宋体" w:cs="宋体"/>
                <w:b/>
                <w:bCs/>
                <w:color w:val="000000"/>
                <w:szCs w:val="24"/>
                <w:u w:val="single"/>
              </w:rPr>
              <w:t>90</w:t>
            </w:r>
            <w:r>
              <w:rPr>
                <w:rFonts w:hint="eastAsia" w:ascii="宋体" w:hAnsi="宋体" w:cs="宋体"/>
                <w:color w:val="000000"/>
                <w:szCs w:val="24"/>
              </w:rPr>
              <w:t xml:space="preserve"> 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18</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contextualSpacing/>
              <w:rPr>
                <w:rFonts w:ascii="宋体" w:hAnsi="宋体" w:cs="宋体"/>
                <w:color w:val="000000"/>
                <w:szCs w:val="24"/>
              </w:rPr>
            </w:pPr>
            <w:r>
              <w:rPr>
                <w:rFonts w:hint="eastAsia" w:ascii="宋体" w:hAnsi="宋体" w:cs="宋体"/>
                <w:color w:val="000000"/>
                <w:szCs w:val="24"/>
              </w:rPr>
              <w:t>注册及招标文件的获取</w:t>
            </w:r>
          </w:p>
        </w:tc>
        <w:tc>
          <w:tcPr>
            <w:tcW w:w="7012" w:type="dxa"/>
            <w:tcBorders>
              <w:top w:val="single" w:color="auto" w:sz="4" w:space="0"/>
              <w:left w:val="single" w:color="auto" w:sz="4" w:space="0"/>
              <w:bottom w:val="single" w:color="auto" w:sz="4" w:space="0"/>
            </w:tcBorders>
            <w:vAlign w:val="center"/>
          </w:tcPr>
          <w:p>
            <w:pPr>
              <w:snapToGrid w:val="0"/>
              <w:spacing w:line="300" w:lineRule="auto"/>
              <w:ind w:firstLine="0" w:firstLineChars="0"/>
              <w:contextualSpacing/>
              <w:rPr>
                <w:rFonts w:ascii="宋体" w:hAnsi="宋体" w:cs="宋体"/>
                <w:b/>
                <w:bCs/>
                <w:color w:val="000000"/>
                <w:szCs w:val="24"/>
                <w:u w:val="single"/>
              </w:rPr>
            </w:pPr>
            <w:r>
              <w:rPr>
                <w:rFonts w:hint="eastAsia" w:ascii="宋体" w:hAnsi="宋体" w:cs="宋体"/>
                <w:bCs/>
              </w:rPr>
              <w:t>详见第一章</w:t>
            </w:r>
            <w:r>
              <w:rPr>
                <w:rFonts w:hint="eastAsia" w:ascii="宋体" w:hAnsi="宋体" w:cs="宋体"/>
                <w:szCs w:val="24"/>
              </w:rPr>
              <w:t>《招标采购公告》第三条规定。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19</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contextualSpacing/>
              <w:rPr>
                <w:rFonts w:ascii="宋体" w:hAnsi="宋体" w:cs="宋体"/>
                <w:color w:val="000000"/>
                <w:szCs w:val="24"/>
              </w:rPr>
            </w:pPr>
            <w:r>
              <w:rPr>
                <w:rFonts w:hint="eastAsia" w:ascii="宋体" w:hAnsi="宋体" w:cs="宋体"/>
                <w:color w:val="000000"/>
                <w:szCs w:val="24"/>
              </w:rPr>
              <w:t>信用记录</w:t>
            </w:r>
          </w:p>
        </w:tc>
        <w:tc>
          <w:tcPr>
            <w:tcW w:w="7012" w:type="dxa"/>
            <w:tcBorders>
              <w:top w:val="single" w:color="auto" w:sz="4" w:space="0"/>
              <w:left w:val="single" w:color="auto" w:sz="4" w:space="0"/>
              <w:bottom w:val="single" w:color="auto" w:sz="4" w:space="0"/>
            </w:tcBorders>
            <w:vAlign w:val="center"/>
          </w:tcPr>
          <w:p>
            <w:pPr>
              <w:snapToGrid w:val="0"/>
              <w:spacing w:line="300" w:lineRule="auto"/>
              <w:ind w:firstLine="0" w:firstLineChars="0"/>
              <w:contextualSpacing/>
              <w:rPr>
                <w:rFonts w:ascii="宋体" w:hAnsi="宋体" w:cs="宋体"/>
                <w:bCs/>
              </w:rPr>
            </w:pPr>
            <w:r>
              <w:rPr>
                <w:rFonts w:hint="eastAsia" w:ascii="宋体" w:hAnsi="宋体" w:cs="宋体"/>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20</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rFonts w:ascii="宋体" w:hAnsi="宋体" w:cs="宋体"/>
                <w:color w:val="000000"/>
                <w:szCs w:val="24"/>
              </w:rPr>
            </w:pPr>
            <w:r>
              <w:rPr>
                <w:rFonts w:hint="eastAsia" w:ascii="宋体" w:hAnsi="宋体" w:cs="宋体"/>
                <w:color w:val="000000"/>
                <w:szCs w:val="24"/>
              </w:rPr>
              <w:t>解释</w:t>
            </w:r>
          </w:p>
        </w:tc>
        <w:tc>
          <w:tcPr>
            <w:tcW w:w="7012" w:type="dxa"/>
            <w:tcBorders>
              <w:top w:val="single" w:color="auto" w:sz="4" w:space="0"/>
              <w:left w:val="single" w:color="auto" w:sz="4" w:space="0"/>
              <w:bottom w:val="single" w:color="auto" w:sz="4" w:space="0"/>
            </w:tcBorders>
            <w:vAlign w:val="center"/>
          </w:tcPr>
          <w:p>
            <w:pPr>
              <w:snapToGrid w:val="0"/>
              <w:ind w:firstLine="0" w:firstLineChars="0"/>
              <w:rPr>
                <w:rFonts w:ascii="宋体" w:hAnsi="宋体" w:cs="宋体"/>
                <w:color w:val="000000"/>
                <w:szCs w:val="24"/>
              </w:rPr>
            </w:pPr>
            <w:r>
              <w:rPr>
                <w:rFonts w:hint="eastAsia" w:ascii="宋体" w:hAnsi="宋体" w:cs="宋体"/>
                <w:color w:val="000000"/>
                <w:szCs w:val="24"/>
              </w:rPr>
              <w:t>本采购文件的解释权属于招标采购单位。</w:t>
            </w:r>
          </w:p>
        </w:tc>
      </w:tr>
    </w:tbl>
    <w:p>
      <w:pPr>
        <w:pStyle w:val="4"/>
        <w:spacing w:before="0" w:after="0" w:line="300" w:lineRule="auto"/>
        <w:ind w:firstLine="643"/>
        <w:jc w:val="center"/>
        <w:rPr>
          <w:rFonts w:ascii="宋体" w:hAnsi="宋体" w:cs="宋体"/>
        </w:rPr>
      </w:pPr>
      <w:r>
        <w:rPr>
          <w:rFonts w:hint="eastAsia" w:ascii="宋体" w:hAnsi="宋体" w:cs="宋体"/>
          <w:color w:val="000000"/>
        </w:rPr>
        <w:br w:type="page"/>
      </w:r>
      <w:r>
        <w:rPr>
          <w:rFonts w:hint="eastAsia" w:ascii="宋体" w:hAnsi="宋体" w:cs="宋体"/>
          <w:color w:val="000000"/>
        </w:rPr>
        <w:t xml:space="preserve"> </w:t>
      </w:r>
      <w:bookmarkStart w:id="6" w:name="_Toc29258"/>
      <w:r>
        <w:rPr>
          <w:rFonts w:hint="eastAsia" w:ascii="宋体" w:hAnsi="宋体" w:cs="宋体"/>
        </w:rPr>
        <w:t>二、总  则</w:t>
      </w:r>
      <w:bookmarkEnd w:id="6"/>
    </w:p>
    <w:p>
      <w:pPr>
        <w:snapToGrid w:val="0"/>
        <w:spacing w:line="300" w:lineRule="auto"/>
        <w:ind w:firstLine="482"/>
        <w:rPr>
          <w:rFonts w:ascii="宋体" w:hAnsi="宋体" w:cs="宋体"/>
          <w:b/>
          <w:bCs/>
          <w:color w:val="000000"/>
        </w:rPr>
      </w:pPr>
      <w:r>
        <w:rPr>
          <w:rFonts w:hint="eastAsia" w:ascii="宋体" w:hAnsi="宋体" w:cs="宋体"/>
          <w:b/>
          <w:bCs/>
          <w:color w:val="000000"/>
        </w:rPr>
        <w:t>（一） 适用范围</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本采购文件适用于</w:t>
      </w:r>
      <w:r>
        <w:rPr>
          <w:rFonts w:hint="eastAsia" w:ascii="宋体" w:hAnsi="宋体" w:cs="宋体"/>
          <w:b/>
          <w:szCs w:val="24"/>
        </w:rPr>
        <w:t xml:space="preserve">嘉善县总规划师团队 </w:t>
      </w:r>
      <w:r>
        <w:rPr>
          <w:rFonts w:hint="eastAsia" w:ascii="宋体" w:hAnsi="宋体" w:cs="宋体"/>
          <w:color w:val="000000"/>
          <w:szCs w:val="24"/>
        </w:rPr>
        <w:t>的招标、投标、评标、定标、验收、合同履约、付款等（法律、法规另有规定的，从其规定）。</w:t>
      </w:r>
    </w:p>
    <w:p>
      <w:pPr>
        <w:snapToGrid w:val="0"/>
        <w:spacing w:line="300" w:lineRule="auto"/>
        <w:ind w:firstLine="482"/>
        <w:rPr>
          <w:rFonts w:ascii="宋体" w:hAnsi="宋体" w:cs="宋体"/>
          <w:b/>
          <w:bCs/>
          <w:color w:val="000000"/>
        </w:rPr>
      </w:pPr>
      <w:r>
        <w:rPr>
          <w:rFonts w:hint="eastAsia" w:ascii="宋体" w:hAnsi="宋体" w:cs="宋体"/>
          <w:b/>
          <w:bCs/>
          <w:color w:val="000000"/>
        </w:rPr>
        <w:t>（二）定义</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1．招标采购单位系指</w:t>
      </w:r>
      <w:r>
        <w:rPr>
          <w:rFonts w:hint="eastAsia" w:ascii="宋体" w:hAnsi="宋体" w:cs="宋体"/>
        </w:rPr>
        <w:t>嘉善县自然资源和规划局</w:t>
      </w:r>
      <w:r>
        <w:rPr>
          <w:rFonts w:hint="eastAsia" w:ascii="宋体" w:hAnsi="宋体" w:cs="宋体"/>
          <w:color w:val="000000"/>
          <w:szCs w:val="24"/>
        </w:rPr>
        <w:t>。</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2．代理机构系指嘉兴市宏泽招标咨询有限公司。</w:t>
      </w:r>
    </w:p>
    <w:p>
      <w:pPr>
        <w:snapToGrid w:val="0"/>
        <w:spacing w:line="300" w:lineRule="auto"/>
        <w:ind w:firstLine="480"/>
        <w:rPr>
          <w:rFonts w:ascii="宋体" w:hAnsi="宋体" w:cs="宋体"/>
          <w:szCs w:val="24"/>
        </w:rPr>
      </w:pPr>
      <w:r>
        <w:rPr>
          <w:rFonts w:hint="eastAsia" w:ascii="宋体" w:hAnsi="宋体" w:cs="宋体"/>
          <w:szCs w:val="24"/>
        </w:rPr>
        <w:t>3．“投标人”系指向招标方提交投标文件的单位。</w:t>
      </w:r>
    </w:p>
    <w:p>
      <w:pPr>
        <w:snapToGrid w:val="0"/>
        <w:spacing w:line="300" w:lineRule="auto"/>
        <w:ind w:firstLine="480"/>
        <w:rPr>
          <w:rFonts w:ascii="宋体" w:hAnsi="宋体" w:cs="宋体"/>
          <w:color w:val="000000"/>
        </w:rPr>
      </w:pPr>
      <w:r>
        <w:rPr>
          <w:rFonts w:hint="eastAsia" w:ascii="宋体" w:hAnsi="宋体" w:cs="宋体"/>
        </w:rPr>
        <w:t>4．“产品”系指供方按招标文件规定，</w:t>
      </w:r>
      <w:r>
        <w:rPr>
          <w:rFonts w:hint="eastAsia" w:ascii="宋体" w:hAnsi="宋体" w:cs="宋体"/>
          <w:color w:val="000000"/>
        </w:rPr>
        <w:t>须向采购人提供的一切设备、保险、税金、备品备件、工具、手册及其它有关技术资料和材料。</w:t>
      </w:r>
    </w:p>
    <w:p>
      <w:pPr>
        <w:snapToGrid w:val="0"/>
        <w:spacing w:line="300" w:lineRule="auto"/>
        <w:ind w:firstLine="480"/>
        <w:rPr>
          <w:rFonts w:ascii="宋体" w:hAnsi="宋体" w:cs="宋体"/>
          <w:szCs w:val="20"/>
        </w:rPr>
      </w:pPr>
      <w:r>
        <w:rPr>
          <w:rFonts w:hint="eastAsia" w:ascii="宋体" w:hAnsi="宋体" w:cs="宋体"/>
        </w:rPr>
        <w:t>5．“服务”系指招标文件规定投标人须承担的</w:t>
      </w:r>
      <w:r>
        <w:rPr>
          <w:rFonts w:hint="eastAsia" w:ascii="宋体" w:hAnsi="宋体" w:cs="宋体"/>
          <w:color w:val="000000"/>
        </w:rPr>
        <w:t>安装、调试、技术协助、校准、培训、技术指导以及其他类似的义务。</w:t>
      </w:r>
    </w:p>
    <w:p>
      <w:pPr>
        <w:snapToGrid w:val="0"/>
        <w:spacing w:line="300" w:lineRule="auto"/>
        <w:ind w:firstLine="480"/>
        <w:rPr>
          <w:rFonts w:ascii="宋体" w:hAnsi="宋体" w:cs="宋体"/>
          <w:color w:val="000000"/>
          <w:szCs w:val="20"/>
        </w:rPr>
      </w:pPr>
      <w:r>
        <w:rPr>
          <w:rFonts w:hint="eastAsia" w:ascii="宋体" w:hAnsi="宋体" w:cs="宋体"/>
          <w:color w:val="000000"/>
        </w:rPr>
        <w:t>6．“项目”系指投标人按招标文件规定向采购人提供的产品和服务。</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7．“书面形式”包括信函、传真、电报等。</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8．“▲”系指实质性要求条款。</w:t>
      </w:r>
    </w:p>
    <w:p>
      <w:pPr>
        <w:snapToGrid w:val="0"/>
        <w:spacing w:line="300" w:lineRule="auto"/>
        <w:ind w:firstLine="482"/>
        <w:rPr>
          <w:rFonts w:ascii="宋体" w:hAnsi="宋体" w:cs="宋体"/>
          <w:b/>
          <w:bCs/>
          <w:color w:val="000000"/>
        </w:rPr>
      </w:pPr>
      <w:r>
        <w:rPr>
          <w:rFonts w:hint="eastAsia" w:ascii="宋体" w:hAnsi="宋体" w:cs="宋体"/>
          <w:b/>
          <w:bCs/>
          <w:color w:val="000000"/>
        </w:rPr>
        <w:t>（三）招标方式</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本次招标采用</w:t>
      </w:r>
      <w:r>
        <w:rPr>
          <w:rFonts w:hint="eastAsia" w:ascii="宋体" w:hAnsi="宋体" w:cs="宋体"/>
          <w:b/>
          <w:bCs/>
          <w:color w:val="000000"/>
          <w:szCs w:val="24"/>
        </w:rPr>
        <w:t>公开招标</w:t>
      </w:r>
      <w:r>
        <w:rPr>
          <w:rFonts w:hint="eastAsia" w:ascii="宋体" w:hAnsi="宋体" w:cs="宋体"/>
          <w:color w:val="000000"/>
          <w:szCs w:val="24"/>
        </w:rPr>
        <w:t>方式进行。</w:t>
      </w:r>
    </w:p>
    <w:p>
      <w:pPr>
        <w:snapToGrid w:val="0"/>
        <w:spacing w:line="300" w:lineRule="auto"/>
        <w:ind w:firstLine="482"/>
        <w:rPr>
          <w:rFonts w:ascii="宋体" w:hAnsi="宋体" w:cs="宋体"/>
          <w:b/>
          <w:bCs/>
          <w:color w:val="000000"/>
        </w:rPr>
      </w:pPr>
      <w:r>
        <w:rPr>
          <w:rFonts w:hint="eastAsia" w:ascii="宋体" w:hAnsi="宋体" w:cs="宋体"/>
          <w:b/>
          <w:bCs/>
          <w:color w:val="000000"/>
        </w:rPr>
        <w:t>（四）投标委托</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如投标人代表不是法定代表人，须有法定代表人出具的授权委托书。（格式见第六章）。</w:t>
      </w:r>
    </w:p>
    <w:p>
      <w:pPr>
        <w:snapToGrid w:val="0"/>
        <w:spacing w:line="300" w:lineRule="auto"/>
        <w:ind w:firstLine="482"/>
        <w:rPr>
          <w:rFonts w:ascii="宋体" w:hAnsi="宋体" w:cs="宋体"/>
          <w:b/>
          <w:bCs/>
          <w:color w:val="000000"/>
        </w:rPr>
      </w:pPr>
      <w:r>
        <w:rPr>
          <w:rFonts w:hint="eastAsia" w:ascii="宋体" w:hAnsi="宋体" w:cs="宋体"/>
          <w:b/>
          <w:bCs/>
          <w:color w:val="000000"/>
        </w:rPr>
        <w:t>（五）投标费用</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不论投标结果如何，投标人均应自行承担所有与投标有关的全部费用。</w:t>
      </w:r>
    </w:p>
    <w:p>
      <w:pPr>
        <w:snapToGrid w:val="0"/>
        <w:spacing w:line="300" w:lineRule="auto"/>
        <w:ind w:firstLine="482"/>
        <w:rPr>
          <w:rFonts w:ascii="宋体" w:hAnsi="宋体" w:cs="宋体"/>
          <w:b/>
          <w:bCs/>
          <w:color w:val="000000"/>
        </w:rPr>
      </w:pPr>
      <w:r>
        <w:rPr>
          <w:rFonts w:hint="eastAsia" w:ascii="宋体" w:hAnsi="宋体" w:cs="宋体"/>
          <w:b/>
          <w:bCs/>
          <w:color w:val="000000"/>
        </w:rPr>
        <w:t>（六）联合体投标</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▲本项目不接受联合体投标。</w:t>
      </w:r>
    </w:p>
    <w:p>
      <w:pPr>
        <w:snapToGrid w:val="0"/>
        <w:ind w:firstLine="472" w:firstLineChars="196"/>
        <w:rPr>
          <w:rFonts w:ascii="宋体" w:hAnsi="宋体" w:cs="宋体"/>
          <w:b/>
          <w:kern w:val="0"/>
          <w:szCs w:val="20"/>
        </w:rPr>
      </w:pPr>
      <w:r>
        <w:rPr>
          <w:rFonts w:hint="eastAsia" w:ascii="宋体" w:hAnsi="宋体" w:cs="宋体"/>
          <w:b/>
          <w:bCs/>
        </w:rPr>
        <w:t>（七）</w:t>
      </w:r>
      <w:r>
        <w:rPr>
          <w:rFonts w:hint="eastAsia" w:ascii="宋体" w:hAnsi="宋体" w:cs="宋体"/>
          <w:b/>
          <w:kern w:val="0"/>
        </w:rPr>
        <w:t>转包与分包</w:t>
      </w:r>
    </w:p>
    <w:p>
      <w:pPr>
        <w:adjustRightInd w:val="0"/>
        <w:snapToGrid w:val="0"/>
        <w:spacing w:line="300" w:lineRule="auto"/>
        <w:ind w:firstLine="480"/>
        <w:rPr>
          <w:rFonts w:ascii="宋体" w:hAnsi="宋体" w:cs="宋体"/>
          <w:kern w:val="0"/>
          <w:szCs w:val="20"/>
        </w:rPr>
      </w:pPr>
      <w:r>
        <w:rPr>
          <w:rFonts w:ascii="宋体" w:hAnsi="宋体" w:cs="宋体"/>
          <w:kern w:val="0"/>
          <w:szCs w:val="24"/>
        </w:rPr>
        <w:t>1</w:t>
      </w:r>
      <w:r>
        <w:rPr>
          <w:rFonts w:hint="eastAsia" w:ascii="宋体" w:hAnsi="宋体" w:cs="宋体"/>
          <w:kern w:val="0"/>
          <w:szCs w:val="24"/>
        </w:rPr>
        <w:t>.</w:t>
      </w:r>
      <w:r>
        <w:rPr>
          <w:rFonts w:ascii="宋体" w:hAnsi="宋体" w:cs="宋体"/>
          <w:kern w:val="0"/>
          <w:szCs w:val="24"/>
        </w:rPr>
        <w:t>本项目不允许转包。</w:t>
      </w:r>
    </w:p>
    <w:p>
      <w:pPr>
        <w:snapToGrid w:val="0"/>
        <w:spacing w:line="300" w:lineRule="auto"/>
        <w:ind w:firstLine="480"/>
        <w:contextualSpacing/>
        <w:rPr>
          <w:rFonts w:ascii="宋体" w:hAnsi="宋体" w:cs="宋体"/>
          <w:kern w:val="0"/>
          <w:szCs w:val="24"/>
        </w:rPr>
      </w:pPr>
      <w:r>
        <w:rPr>
          <w:rFonts w:ascii="宋体" w:hAnsi="宋体" w:cs="宋体"/>
          <w:kern w:val="0"/>
          <w:szCs w:val="24"/>
        </w:rPr>
        <w:t>2</w:t>
      </w:r>
      <w:r>
        <w:rPr>
          <w:rFonts w:hint="eastAsia" w:ascii="宋体" w:hAnsi="宋体" w:cs="宋体"/>
          <w:kern w:val="0"/>
          <w:szCs w:val="24"/>
        </w:rPr>
        <w:t>.</w:t>
      </w:r>
      <w:r>
        <w:rPr>
          <w:rFonts w:ascii="宋体" w:hAnsi="宋体" w:cs="宋体"/>
          <w:kern w:val="0"/>
          <w:szCs w:val="24"/>
        </w:rPr>
        <w:t>本项目</w:t>
      </w:r>
      <w:r>
        <w:rPr>
          <w:rFonts w:hint="eastAsia" w:ascii="宋体" w:hAnsi="宋体" w:cs="宋体"/>
          <w:kern w:val="0"/>
          <w:szCs w:val="24"/>
        </w:rPr>
        <w:t>若要分包须征得采购人书面同意。</w:t>
      </w:r>
    </w:p>
    <w:p>
      <w:pPr>
        <w:snapToGrid w:val="0"/>
        <w:spacing w:line="300" w:lineRule="auto"/>
        <w:ind w:firstLine="482"/>
        <w:rPr>
          <w:rFonts w:ascii="宋体" w:hAnsi="宋体" w:cs="宋体"/>
          <w:b/>
          <w:bCs/>
          <w:color w:val="000000"/>
        </w:rPr>
      </w:pPr>
      <w:r>
        <w:rPr>
          <w:rFonts w:hint="eastAsia" w:ascii="宋体" w:hAnsi="宋体" w:cs="宋体"/>
          <w:b/>
          <w:bCs/>
          <w:color w:val="000000"/>
        </w:rPr>
        <w:t>（八）特别说明：</w:t>
      </w:r>
    </w:p>
    <w:p>
      <w:pPr>
        <w:pStyle w:val="18"/>
        <w:snapToGrid w:val="0"/>
        <w:spacing w:beforeLines="0" w:afterLines="0" w:line="360" w:lineRule="auto"/>
        <w:ind w:left="2" w:leftChars="1" w:firstLine="480"/>
        <w:rPr>
          <w:rFonts w:hAnsi="宋体" w:cs="宋体"/>
          <w:color w:val="000000"/>
          <w:sz w:val="24"/>
          <w:szCs w:val="24"/>
        </w:rPr>
      </w:pPr>
      <w:r>
        <w:rPr>
          <w:rFonts w:hint="eastAsia" w:hAnsi="宋体" w:cs="宋体"/>
          <w:color w:val="000000"/>
          <w:sz w:val="24"/>
          <w:szCs w:val="24"/>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18"/>
        <w:snapToGrid w:val="0"/>
        <w:spacing w:beforeLines="0" w:afterLines="0" w:line="360" w:lineRule="auto"/>
        <w:ind w:left="2" w:leftChars="1" w:firstLine="480"/>
        <w:rPr>
          <w:rFonts w:hAnsi="宋体" w:cs="宋体"/>
          <w:color w:val="000000"/>
          <w:sz w:val="24"/>
          <w:szCs w:val="24"/>
        </w:rPr>
      </w:pPr>
      <w:r>
        <w:rPr>
          <w:rFonts w:hint="eastAsia" w:hAnsi="宋体" w:cs="宋体"/>
          <w:color w:val="000000"/>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8"/>
        <w:snapToGrid w:val="0"/>
        <w:spacing w:beforeLines="0" w:afterLines="0" w:line="360" w:lineRule="auto"/>
        <w:ind w:left="2" w:leftChars="1" w:firstLine="480"/>
        <w:rPr>
          <w:rFonts w:hAnsi="宋体" w:cs="宋体"/>
          <w:color w:val="FF0000"/>
          <w:sz w:val="24"/>
          <w:szCs w:val="24"/>
        </w:rPr>
      </w:pPr>
      <w:r>
        <w:rPr>
          <w:rFonts w:hint="eastAsia" w:hAnsi="宋体" w:cs="宋体"/>
          <w:color w:val="000000"/>
          <w:sz w:val="24"/>
          <w:szCs w:val="24"/>
        </w:rPr>
        <w:t>非单一产品采购项目，采购人应当根据采购项目技术构成、产品价格比重等合理确定核心产品，并在招标文件中载明。多家投标人提供的核心产品品牌相同的，按前两款规定处理。</w:t>
      </w:r>
    </w:p>
    <w:p>
      <w:pPr>
        <w:snapToGrid w:val="0"/>
        <w:spacing w:line="300" w:lineRule="auto"/>
        <w:ind w:firstLine="480"/>
        <w:rPr>
          <w:rFonts w:ascii="宋体" w:hAnsi="宋体" w:cs="宋体"/>
          <w:color w:val="000000"/>
          <w:kern w:val="0"/>
          <w:szCs w:val="24"/>
        </w:rPr>
      </w:pPr>
      <w:r>
        <w:rPr>
          <w:rFonts w:hint="eastAsia" w:ascii="宋体" w:hAnsi="宋体" w:cs="宋体"/>
          <w:color w:val="000000"/>
          <w:kern w:val="0"/>
          <w:szCs w:val="24"/>
        </w:rPr>
        <w:t>2．投标人投标所使用的资格、信誉、荣誉、业绩与企业认证必须为本法人所拥有。投标人投标所使用的采购项目实施人员</w:t>
      </w:r>
      <w:r>
        <w:rPr>
          <w:rFonts w:hint="eastAsia" w:ascii="宋体" w:hAnsi="宋体" w:cs="宋体"/>
          <w:color w:val="000000"/>
          <w:szCs w:val="24"/>
        </w:rPr>
        <w:t>必须为本法人员工（或必须为本法人或控股公司正式员工）。</w:t>
      </w:r>
    </w:p>
    <w:p>
      <w:pPr>
        <w:snapToGrid w:val="0"/>
        <w:spacing w:line="300" w:lineRule="auto"/>
        <w:ind w:firstLine="480"/>
        <w:rPr>
          <w:rFonts w:ascii="宋体" w:hAnsi="宋体" w:cs="宋体"/>
          <w:color w:val="000000"/>
          <w:kern w:val="0"/>
          <w:szCs w:val="24"/>
        </w:rPr>
      </w:pPr>
      <w:r>
        <w:rPr>
          <w:rFonts w:hint="eastAsia" w:ascii="宋体" w:hAnsi="宋体" w:cs="宋体"/>
          <w:color w:val="000000"/>
          <w:kern w:val="0"/>
          <w:szCs w:val="24"/>
        </w:rPr>
        <w:t>3．投标人应仔细阅读招标文件的所有内容，按照招标文件的要求提交投标文件，并对所提供的全部资料的真实性承担法律责任。</w:t>
      </w:r>
    </w:p>
    <w:p>
      <w:pPr>
        <w:adjustRightInd w:val="0"/>
        <w:snapToGrid w:val="0"/>
        <w:spacing w:line="300" w:lineRule="auto"/>
        <w:ind w:firstLine="480"/>
        <w:rPr>
          <w:rFonts w:ascii="仿宋_GB2312" w:hAnsi="宋体" w:cs="宋体"/>
          <w:kern w:val="0"/>
        </w:rPr>
      </w:pPr>
      <w:r>
        <w:rPr>
          <w:rFonts w:hint="eastAsia" w:ascii="宋体" w:hAnsi="宋体" w:cs="宋体"/>
          <w:color w:val="000000"/>
          <w:kern w:val="0"/>
          <w:szCs w:val="24"/>
        </w:rPr>
        <w:t>4．投标人在投标活动中提供任何虚假材料，其投标无效，并报监管部门查处；中标后发现的，中标人须依照《中华人民共和国消费者权益保护法》</w:t>
      </w:r>
      <w:r>
        <w:rPr>
          <w:rFonts w:ascii="宋体" w:hAnsi="宋体" w:cs="宋体"/>
          <w:kern w:val="0"/>
        </w:rPr>
        <w:t>第55条之规定赔偿采购人</w:t>
      </w:r>
      <w:r>
        <w:rPr>
          <w:rFonts w:hint="eastAsia" w:ascii="宋体" w:hAnsi="宋体" w:cs="宋体"/>
          <w:kern w:val="0"/>
        </w:rPr>
        <w:t>，</w:t>
      </w:r>
      <w:r>
        <w:rPr>
          <w:rFonts w:ascii="宋体" w:hAnsi="宋体" w:cs="宋体"/>
          <w:kern w:val="0"/>
        </w:rPr>
        <w:t>且民事赔偿并不免除违法</w:t>
      </w:r>
      <w:r>
        <w:rPr>
          <w:rFonts w:hint="eastAsia" w:ascii="宋体" w:hAnsi="宋体" w:cs="宋体"/>
          <w:kern w:val="0"/>
        </w:rPr>
        <w:t>供应商</w:t>
      </w:r>
      <w:r>
        <w:rPr>
          <w:rFonts w:ascii="宋体" w:hAnsi="宋体" w:cs="宋体"/>
          <w:kern w:val="0"/>
        </w:rPr>
        <w:t>的行政与刑事责任。</w:t>
      </w:r>
    </w:p>
    <w:p>
      <w:pPr>
        <w:pStyle w:val="18"/>
        <w:snapToGrid w:val="0"/>
        <w:spacing w:beforeLines="0" w:afterLines="0" w:line="300" w:lineRule="auto"/>
        <w:ind w:firstLine="562"/>
        <w:rPr>
          <w:rFonts w:hAnsi="宋体" w:cs="宋体"/>
          <w:b/>
          <w:bCs/>
          <w:color w:val="000000"/>
          <w:sz w:val="28"/>
          <w:szCs w:val="28"/>
        </w:rPr>
      </w:pPr>
      <w:r>
        <w:rPr>
          <w:rFonts w:hint="eastAsia" w:hAnsi="宋体" w:cs="宋体"/>
          <w:b/>
          <w:bCs/>
          <w:color w:val="000000"/>
          <w:sz w:val="28"/>
          <w:szCs w:val="28"/>
        </w:rPr>
        <w:t>（九）质疑和投诉</w:t>
      </w:r>
    </w:p>
    <w:p>
      <w:pPr>
        <w:pStyle w:val="18"/>
        <w:adjustRightInd w:val="0"/>
        <w:snapToGrid w:val="0"/>
        <w:spacing w:beforeLines="0" w:afterLines="0" w:line="300" w:lineRule="auto"/>
        <w:ind w:firstLine="480"/>
        <w:rPr>
          <w:rFonts w:hAnsi="宋体" w:cs="宋体"/>
          <w:sz w:val="24"/>
        </w:rPr>
      </w:pPr>
      <w:r>
        <w:rPr>
          <w:rFonts w:hint="eastAsia" w:hAnsi="宋体" w:cs="宋体"/>
          <w:color w:val="000000"/>
          <w:sz w:val="24"/>
        </w:rPr>
        <w:t>1．投标人认为招标文件、招标过程或中标结果使自己的合法权益受到损害的，应当在知道或者应知其权益受到损害之日起七个工作日内，以书面形式向招</w:t>
      </w:r>
      <w:r>
        <w:rPr>
          <w:rFonts w:hint="eastAsia" w:hAnsi="宋体" w:cs="宋体"/>
          <w:sz w:val="24"/>
        </w:rPr>
        <w:t>标采购单位提出质疑，并提供相应的资料，且需对质疑内容的真实性承担责任，否则，被质疑人可不予接受。</w:t>
      </w:r>
      <w:r>
        <w:rPr>
          <w:rFonts w:hAnsi="宋体" w:cs="宋体"/>
          <w:sz w:val="24"/>
        </w:rPr>
        <w:t>供应商</w:t>
      </w:r>
      <w:r>
        <w:rPr>
          <w:rFonts w:hint="eastAsia" w:hAnsi="宋体" w:cs="宋体"/>
          <w:sz w:val="24"/>
        </w:rPr>
        <w:t>应</w:t>
      </w:r>
      <w:r>
        <w:rPr>
          <w:rFonts w:hAnsi="宋体" w:cs="宋体"/>
          <w:sz w:val="24"/>
        </w:rPr>
        <w:t>在法定质疑期内一次性提出针对同一采购程序环节的质疑</w:t>
      </w:r>
      <w:r>
        <w:rPr>
          <w:rFonts w:hint="eastAsia" w:hAnsi="宋体" w:cs="宋体"/>
          <w:sz w:val="24"/>
        </w:rPr>
        <w:t>。</w:t>
      </w:r>
    </w:p>
    <w:p>
      <w:pPr>
        <w:pStyle w:val="18"/>
        <w:adjustRightInd w:val="0"/>
        <w:snapToGrid w:val="0"/>
        <w:spacing w:beforeLines="0" w:afterLines="0" w:line="300" w:lineRule="auto"/>
        <w:ind w:firstLine="480"/>
        <w:rPr>
          <w:rFonts w:hAnsi="宋体" w:cs="宋体"/>
          <w:sz w:val="24"/>
        </w:rPr>
      </w:pPr>
      <w:r>
        <w:rPr>
          <w:rFonts w:hint="eastAsia" w:hAnsi="宋体" w:cs="宋体"/>
          <w:sz w:val="24"/>
        </w:rPr>
        <w:t>对质疑期限的计算，按下列规定：</w:t>
      </w:r>
    </w:p>
    <w:p>
      <w:pPr>
        <w:pStyle w:val="18"/>
        <w:adjustRightInd w:val="0"/>
        <w:snapToGrid w:val="0"/>
        <w:spacing w:beforeLines="0" w:afterLines="0" w:line="300" w:lineRule="auto"/>
        <w:ind w:firstLine="480"/>
        <w:rPr>
          <w:rFonts w:hAnsi="宋体" w:cs="宋体"/>
          <w:color w:val="000000"/>
          <w:sz w:val="24"/>
        </w:rPr>
      </w:pPr>
      <w:r>
        <w:rPr>
          <w:rFonts w:hint="eastAsia" w:hAnsi="宋体" w:cs="宋体"/>
          <w:sz w:val="24"/>
        </w:rPr>
        <w:t>（1）投标人如认为招标公告信息使自身的合法权益受到损害的，应于自招标</w:t>
      </w:r>
      <w:r>
        <w:rPr>
          <w:rFonts w:hint="eastAsia" w:hAnsi="宋体" w:cs="宋体"/>
          <w:color w:val="000000"/>
          <w:sz w:val="24"/>
        </w:rPr>
        <w:t>公告发布之日起七个工作日内以书面形式向招标采购单位提出质疑；</w:t>
      </w:r>
    </w:p>
    <w:p>
      <w:pPr>
        <w:pStyle w:val="18"/>
        <w:adjustRightInd w:val="0"/>
        <w:snapToGrid w:val="0"/>
        <w:spacing w:beforeLines="0" w:afterLines="0" w:line="300" w:lineRule="auto"/>
        <w:ind w:firstLine="480"/>
        <w:rPr>
          <w:rFonts w:hAnsi="宋体" w:cs="宋体"/>
          <w:color w:val="000000"/>
          <w:sz w:val="24"/>
        </w:rPr>
      </w:pPr>
      <w:r>
        <w:rPr>
          <w:rFonts w:hint="eastAsia" w:hAnsi="宋体" w:cs="宋体"/>
          <w:color w:val="000000"/>
          <w:sz w:val="24"/>
        </w:rPr>
        <w:t>（2）投标人如认为招标文件使自身的合法权益受到损害的，应于自获取招标文件之日起七个工作日内以书面形式向招标采购单位提出质疑（公告期限届满后获取采购文件的，应于公告期限届满之日起七个工作日内以书面形式向招标采购单位提出）；</w:t>
      </w:r>
    </w:p>
    <w:p>
      <w:pPr>
        <w:pStyle w:val="18"/>
        <w:adjustRightInd w:val="0"/>
        <w:snapToGrid w:val="0"/>
        <w:spacing w:beforeLines="0" w:afterLines="0" w:line="300" w:lineRule="auto"/>
        <w:ind w:firstLine="480"/>
        <w:rPr>
          <w:rFonts w:hAnsi="宋体" w:cs="宋体"/>
          <w:color w:val="000000"/>
          <w:sz w:val="24"/>
        </w:rPr>
      </w:pPr>
      <w:r>
        <w:rPr>
          <w:rFonts w:hint="eastAsia" w:hAnsi="宋体" w:cs="宋体"/>
          <w:color w:val="000000"/>
          <w:sz w:val="24"/>
        </w:rPr>
        <w:t>（3）投标人如认为采购过程使自身的合法权益受到损害的，应于各采购程序环节结束之日起七个工作日内以书面形式向招标采购单位提出质疑；</w:t>
      </w:r>
    </w:p>
    <w:p>
      <w:pPr>
        <w:pStyle w:val="18"/>
        <w:adjustRightInd w:val="0"/>
        <w:snapToGrid w:val="0"/>
        <w:spacing w:beforeLines="0" w:afterLines="0" w:line="300" w:lineRule="auto"/>
        <w:ind w:firstLine="480"/>
        <w:rPr>
          <w:rFonts w:hAnsi="宋体" w:cs="宋体"/>
          <w:color w:val="000000"/>
          <w:sz w:val="24"/>
        </w:rPr>
      </w:pPr>
      <w:r>
        <w:rPr>
          <w:rFonts w:hint="eastAsia" w:hAnsi="宋体" w:cs="宋体"/>
          <w:color w:val="000000"/>
          <w:sz w:val="24"/>
        </w:rPr>
        <w:t>（4）投标人如认为中标结果使自身的合法权益受到损害的，应于自中标结果公告期限届满之日起七个工作日内以书面形式向招标采购单位提出质疑。</w:t>
      </w:r>
    </w:p>
    <w:p>
      <w:pPr>
        <w:pStyle w:val="18"/>
        <w:adjustRightInd w:val="0"/>
        <w:snapToGrid w:val="0"/>
        <w:spacing w:beforeLines="0" w:afterLines="0" w:line="300" w:lineRule="auto"/>
        <w:ind w:firstLine="480"/>
        <w:rPr>
          <w:rFonts w:hAnsi="宋体" w:cs="宋体"/>
          <w:color w:val="000000"/>
        </w:rPr>
      </w:pPr>
      <w:r>
        <w:rPr>
          <w:rFonts w:hint="eastAsia" w:hAnsi="宋体" w:cs="宋体"/>
          <w:color w:val="000000"/>
          <w:sz w:val="24"/>
        </w:rPr>
        <w:t>投标人对招标采购单位的质疑答复不满意或者招标采购单位未在规定时间内作出答复的，可以在答复期满后十五个工作日内向嘉善县财政局投诉。</w:t>
      </w:r>
    </w:p>
    <w:p>
      <w:pPr>
        <w:adjustRightInd w:val="0"/>
        <w:snapToGrid w:val="0"/>
        <w:spacing w:line="300" w:lineRule="auto"/>
        <w:ind w:firstLine="480"/>
        <w:rPr>
          <w:rFonts w:ascii="宋体" w:hAnsi="宋体" w:cs="宋体"/>
        </w:rPr>
      </w:pPr>
      <w:r>
        <w:rPr>
          <w:rFonts w:hint="eastAsia" w:ascii="宋体" w:hAnsi="宋体" w:cs="宋体"/>
          <w:kern w:val="0"/>
        </w:rPr>
        <w:t>2．质疑、投诉应当采用书面形式（格式见范本），质疑书、投诉书均应明确阐述招标文件、招标过程或中标结果中使自己合法权益受到损害的实质性内容，提供相关事实、依据和证据及其来源或线索，便于有关单位调查、答复和处理。</w:t>
      </w:r>
    </w:p>
    <w:p>
      <w:pPr>
        <w:pStyle w:val="4"/>
        <w:spacing w:before="0" w:after="0" w:line="300" w:lineRule="auto"/>
        <w:ind w:firstLine="643"/>
        <w:jc w:val="center"/>
        <w:rPr>
          <w:rFonts w:ascii="宋体" w:hAnsi="宋体" w:cs="宋体"/>
        </w:rPr>
      </w:pPr>
      <w:bookmarkStart w:id="7" w:name="_Toc6142"/>
      <w:r>
        <w:rPr>
          <w:rFonts w:hint="eastAsia" w:ascii="宋体" w:hAnsi="宋体" w:cs="宋体"/>
        </w:rPr>
        <w:t>三、采购文件</w:t>
      </w:r>
      <w:bookmarkEnd w:id="7"/>
    </w:p>
    <w:p>
      <w:pPr>
        <w:snapToGrid w:val="0"/>
        <w:spacing w:line="300" w:lineRule="auto"/>
        <w:ind w:firstLine="482"/>
        <w:rPr>
          <w:rFonts w:ascii="宋体" w:hAnsi="宋体" w:cs="宋体"/>
          <w:b/>
          <w:bCs/>
          <w:color w:val="000000"/>
        </w:rPr>
      </w:pPr>
      <w:r>
        <w:rPr>
          <w:rFonts w:hint="eastAsia" w:ascii="宋体" w:hAnsi="宋体" w:cs="宋体"/>
          <w:b/>
          <w:bCs/>
          <w:color w:val="000000"/>
        </w:rPr>
        <w:t>（一）采购文件的构成。本采购文件由以下部份组成：</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1.采购公告</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2.采购需求</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3.投标人须知</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4.评标办法及标准</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5.合同主要条款</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6.投标文件格式</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7.本项目采购文件的澄清、答复、修改、补充的内容</w:t>
      </w:r>
      <w:r>
        <w:rPr>
          <w:rFonts w:hint="eastAsia" w:ascii="宋体" w:hAnsi="宋体" w:cs="宋体"/>
          <w:szCs w:val="24"/>
        </w:rPr>
        <w:t>（所有内容将以电子文档形式上传于浙江省政府采购网网站（</w:t>
      </w:r>
      <w:r>
        <w:fldChar w:fldCharType="begin"/>
      </w:r>
      <w:r>
        <w:instrText xml:space="preserve"> HYPERLINK "http://zfcg.czt.zj.gov.cn/" </w:instrText>
      </w:r>
      <w:r>
        <w:fldChar w:fldCharType="separate"/>
      </w:r>
      <w:r>
        <w:rPr>
          <w:rStyle w:val="42"/>
          <w:rFonts w:ascii="宋体" w:hAnsi="宋体" w:cs="宋体"/>
          <w:szCs w:val="24"/>
        </w:rPr>
        <w:t>http://zfcg.czt.zj.gov.cn/</w:t>
      </w:r>
      <w:r>
        <w:rPr>
          <w:rStyle w:val="42"/>
          <w:rFonts w:ascii="宋体" w:hAnsi="宋体" w:cs="宋体"/>
          <w:szCs w:val="24"/>
        </w:rPr>
        <w:fldChar w:fldCharType="end"/>
      </w:r>
      <w:r>
        <w:rPr>
          <w:rFonts w:hint="eastAsia" w:ascii="宋体" w:hAnsi="宋体" w:cs="宋体"/>
          <w:szCs w:val="24"/>
        </w:rPr>
        <w:t>）。澄清、答复、修改、补充的内容均作为招标文件的组成部分，具有约束作用。投标人必须自行下载。）</w:t>
      </w:r>
    </w:p>
    <w:p>
      <w:pPr>
        <w:snapToGrid w:val="0"/>
        <w:spacing w:line="300" w:lineRule="auto"/>
        <w:ind w:firstLine="482"/>
        <w:rPr>
          <w:rFonts w:ascii="宋体" w:hAnsi="宋体" w:cs="宋体"/>
          <w:b/>
          <w:bCs/>
          <w:color w:val="000000"/>
        </w:rPr>
      </w:pPr>
      <w:r>
        <w:rPr>
          <w:rFonts w:hint="eastAsia" w:ascii="宋体" w:hAnsi="宋体" w:cs="宋体"/>
          <w:b/>
          <w:bCs/>
          <w:color w:val="000000"/>
        </w:rPr>
        <w:t>（二）投标人的风险</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投标人没有按照采购文件要求提供全部资料，或者投标人没有对采购文件在各方面作出实质性响应是投标人的风险，并可能导致其投标被拒绝。</w:t>
      </w:r>
    </w:p>
    <w:p>
      <w:pPr>
        <w:pStyle w:val="7"/>
        <w:widowControl w:val="0"/>
        <w:snapToGrid w:val="0"/>
        <w:spacing w:afterLines="0" w:line="300" w:lineRule="auto"/>
        <w:ind w:left="0" w:firstLine="562"/>
        <w:jc w:val="both"/>
        <w:rPr>
          <w:rFonts w:ascii="宋体" w:hAnsi="宋体" w:cs="宋体"/>
          <w:b/>
          <w:bCs/>
          <w:color w:val="000000"/>
          <w:sz w:val="28"/>
          <w:szCs w:val="28"/>
        </w:rPr>
      </w:pPr>
      <w:r>
        <w:rPr>
          <w:rFonts w:hint="eastAsia" w:ascii="宋体" w:hAnsi="宋体" w:cs="宋体"/>
          <w:b/>
          <w:bCs/>
          <w:color w:val="000000"/>
          <w:kern w:val="2"/>
          <w:sz w:val="28"/>
          <w:szCs w:val="28"/>
        </w:rPr>
        <w:t>（三）采购文件的澄清与修改</w:t>
      </w:r>
      <w:r>
        <w:rPr>
          <w:rFonts w:hint="eastAsia" w:ascii="宋体" w:hAnsi="宋体" w:cs="宋体"/>
          <w:b/>
          <w:bCs/>
          <w:color w:val="000000"/>
          <w:sz w:val="28"/>
          <w:szCs w:val="28"/>
        </w:rPr>
        <w:t xml:space="preserve"> </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1．</w:t>
      </w:r>
      <w:r>
        <w:rPr>
          <w:rFonts w:hint="eastAsia" w:ascii="宋体" w:hAnsi="宋体" w:cs="宋体"/>
        </w:rPr>
        <w:t>采购代理机构对已发出的招标文件进行必要澄清、答复、修改或补充的，澄清或者修改的内容可能影响投标文件编制的，采购人或者采购代理机构应当在投标截止时间至少15日前，以书面形式通知所有获取招标文件的潜在投标人；不足15日的，采购人或者采购代理机构将顺延提交投标文件的截止时间。</w:t>
      </w:r>
    </w:p>
    <w:p>
      <w:pPr>
        <w:adjustRightInd w:val="0"/>
        <w:snapToGrid w:val="0"/>
        <w:spacing w:line="300" w:lineRule="auto"/>
        <w:ind w:firstLine="480"/>
        <w:rPr>
          <w:rFonts w:ascii="宋体" w:hAnsi="宋体" w:cs="宋体"/>
        </w:rPr>
      </w:pPr>
      <w:r>
        <w:rPr>
          <w:rFonts w:hint="eastAsia" w:ascii="宋体" w:hAnsi="宋体" w:cs="宋体"/>
        </w:rPr>
        <w:t>2．采购代理机构必须以书面形式答复投标人要求澄清的问题，并将不包含问题来源的答复书面通知所有获取采购文件的投标人；除书面答复以外的其他澄清方式及澄清内容均无效。</w:t>
      </w:r>
    </w:p>
    <w:p>
      <w:pPr>
        <w:adjustRightInd w:val="0"/>
        <w:snapToGrid w:val="0"/>
        <w:spacing w:line="300" w:lineRule="auto"/>
        <w:ind w:firstLine="480"/>
        <w:rPr>
          <w:rFonts w:ascii="宋体" w:hAnsi="宋体" w:cs="宋体"/>
        </w:rPr>
      </w:pPr>
      <w:r>
        <w:rPr>
          <w:rFonts w:hint="eastAsia" w:ascii="宋体" w:hAnsi="宋体" w:cs="宋体"/>
        </w:rPr>
        <w:t>3．采购文件澄清、答复、修改、补充的内容为采购文件的组成部分。当采购文件与采购文件的答复、澄清、修改、补充通知就同一内容的表述不一致时，以最后发出的书面文件为准。</w:t>
      </w:r>
    </w:p>
    <w:p>
      <w:pPr>
        <w:adjustRightInd w:val="0"/>
        <w:snapToGrid w:val="0"/>
        <w:spacing w:line="300" w:lineRule="auto"/>
        <w:ind w:firstLine="480"/>
        <w:rPr>
          <w:rFonts w:ascii="宋体" w:hAnsi="宋体" w:cs="宋体"/>
        </w:rPr>
      </w:pPr>
      <w:r>
        <w:rPr>
          <w:rFonts w:hint="eastAsia" w:ascii="宋体" w:hAnsi="宋体" w:cs="宋体"/>
        </w:rPr>
        <w:t>4．采购文件的澄清、答复、修改或补充都应该通过本代理机构以法定形式发布，采购人未通过本机构，不得擅自澄清、答复、修改或补充采购文件。</w:t>
      </w:r>
    </w:p>
    <w:p>
      <w:pPr>
        <w:pStyle w:val="35"/>
        <w:ind w:firstLine="643"/>
      </w:pPr>
    </w:p>
    <w:p>
      <w:pPr>
        <w:pStyle w:val="4"/>
        <w:spacing w:before="0" w:after="0" w:line="300" w:lineRule="auto"/>
        <w:ind w:firstLine="643"/>
        <w:jc w:val="center"/>
        <w:rPr>
          <w:rFonts w:ascii="宋体" w:hAnsi="宋体" w:cs="宋体"/>
        </w:rPr>
      </w:pPr>
      <w:r>
        <w:rPr>
          <w:rFonts w:hint="eastAsia" w:ascii="宋体" w:hAnsi="宋体" w:cs="宋体"/>
        </w:rPr>
        <w:t xml:space="preserve"> </w:t>
      </w:r>
      <w:bookmarkStart w:id="8" w:name="_Toc17209"/>
      <w:r>
        <w:rPr>
          <w:rFonts w:hint="eastAsia" w:ascii="宋体" w:hAnsi="宋体" w:cs="宋体"/>
        </w:rPr>
        <w:t>四、投标文件的编制</w:t>
      </w:r>
      <w:bookmarkEnd w:id="8"/>
    </w:p>
    <w:p>
      <w:pPr>
        <w:snapToGrid w:val="0"/>
        <w:spacing w:line="300" w:lineRule="auto"/>
        <w:ind w:firstLine="482"/>
        <w:jc w:val="left"/>
        <w:rPr>
          <w:rFonts w:ascii="宋体" w:hAnsi="宋体" w:cs="宋体"/>
          <w:b/>
          <w:bCs/>
          <w:color w:val="000000"/>
          <w:szCs w:val="24"/>
        </w:rPr>
      </w:pPr>
      <w:r>
        <w:rPr>
          <w:rFonts w:hint="eastAsia" w:ascii="宋体" w:hAnsi="宋体" w:cs="宋体"/>
          <w:b/>
          <w:bCs/>
          <w:color w:val="000000"/>
          <w:szCs w:val="24"/>
        </w:rPr>
        <w:t>本项目所涉投标文件格式请详见第六章，未给出的格式请自拟。资信商务及技术文件中不得出现报价，否则投标文件将被视为无效。</w:t>
      </w:r>
    </w:p>
    <w:p>
      <w:pPr>
        <w:snapToGrid w:val="0"/>
        <w:spacing w:line="300" w:lineRule="auto"/>
        <w:ind w:firstLine="482"/>
        <w:rPr>
          <w:b/>
        </w:rPr>
      </w:pPr>
      <w:r>
        <w:rPr>
          <w:rFonts w:hint="eastAsia"/>
          <w:b/>
        </w:rPr>
        <w:t>在电子投标文件中所有需要加盖公章的均采用CA签章。</w:t>
      </w:r>
    </w:p>
    <w:p>
      <w:pPr>
        <w:snapToGrid w:val="0"/>
        <w:spacing w:line="300" w:lineRule="auto"/>
        <w:ind w:firstLine="482"/>
        <w:rPr>
          <w:rFonts w:ascii="宋体" w:hAnsi="宋体" w:cs="宋体"/>
          <w:b/>
          <w:bCs/>
          <w:color w:val="000000"/>
        </w:rPr>
      </w:pPr>
      <w:r>
        <w:rPr>
          <w:rFonts w:hint="eastAsia" w:ascii="宋体" w:hAnsi="宋体" w:cs="宋体"/>
          <w:b/>
          <w:bCs/>
          <w:color w:val="000000"/>
        </w:rPr>
        <w:t>（一）投标文件的组成</w:t>
      </w:r>
    </w:p>
    <w:p>
      <w:pPr>
        <w:snapToGrid w:val="0"/>
        <w:ind w:firstLine="480"/>
        <w:jc w:val="left"/>
        <w:rPr>
          <w:rFonts w:ascii="宋体" w:hAnsi="宋体"/>
        </w:rPr>
      </w:pPr>
      <w:r>
        <w:rPr>
          <w:rFonts w:hint="eastAsia" w:ascii="宋体" w:hAnsi="宋体"/>
        </w:rPr>
        <w:t>投标文件由资信商务及技术文件及投标报价文件两部份组成。</w:t>
      </w:r>
    </w:p>
    <w:p>
      <w:pPr>
        <w:snapToGrid w:val="0"/>
        <w:spacing w:line="307" w:lineRule="auto"/>
        <w:ind w:left="482" w:firstLine="0" w:firstLineChars="0"/>
        <w:contextualSpacing/>
        <w:jc w:val="left"/>
        <w:rPr>
          <w:rFonts w:ascii="宋体" w:hAnsi="宋体" w:cs="宋体"/>
          <w:b/>
          <w:bCs/>
          <w:color w:val="000000"/>
          <w:szCs w:val="24"/>
        </w:rPr>
      </w:pPr>
      <w:r>
        <w:rPr>
          <w:rFonts w:hint="eastAsia" w:ascii="宋体" w:hAnsi="宋体" w:cs="宋体"/>
          <w:b/>
          <w:bCs/>
          <w:color w:val="000000"/>
          <w:szCs w:val="24"/>
        </w:rPr>
        <w:t>1.资信商务及技术文件：</w:t>
      </w:r>
    </w:p>
    <w:p>
      <w:pPr>
        <w:snapToGrid w:val="0"/>
        <w:spacing w:line="307" w:lineRule="auto"/>
        <w:ind w:firstLine="472" w:firstLineChars="196"/>
        <w:contextualSpacing/>
        <w:jc w:val="left"/>
        <w:rPr>
          <w:rFonts w:ascii="宋体" w:hAnsi="宋体" w:cs="宋体"/>
          <w:b/>
          <w:bCs/>
          <w:color w:val="000000"/>
          <w:szCs w:val="24"/>
        </w:rPr>
      </w:pPr>
      <w:r>
        <w:rPr>
          <w:rFonts w:hint="eastAsia" w:ascii="宋体" w:hAnsi="宋体" w:cs="宋体"/>
          <w:b/>
          <w:bCs/>
          <w:color w:val="000000"/>
          <w:szCs w:val="24"/>
        </w:rPr>
        <w:t>1.1资信及商务文件</w:t>
      </w:r>
    </w:p>
    <w:p>
      <w:pPr>
        <w:snapToGrid w:val="0"/>
        <w:spacing w:line="300" w:lineRule="auto"/>
        <w:ind w:firstLine="480"/>
        <w:contextualSpacing/>
        <w:jc w:val="left"/>
        <w:rPr>
          <w:rFonts w:ascii="宋体" w:hAnsi="宋体" w:cs="宋体"/>
          <w:szCs w:val="24"/>
        </w:rPr>
      </w:pPr>
      <w:r>
        <w:rPr>
          <w:rFonts w:hint="eastAsia" w:ascii="宋体" w:hAnsi="宋体" w:cs="宋体"/>
          <w:szCs w:val="24"/>
        </w:rPr>
        <w:t>（1）资格文件：符合合格投标人资格要求的证明材料（格式见第六章）；</w:t>
      </w:r>
    </w:p>
    <w:p>
      <w:pPr>
        <w:snapToGrid w:val="0"/>
        <w:spacing w:line="300" w:lineRule="auto"/>
        <w:ind w:firstLine="480"/>
        <w:contextualSpacing/>
        <w:jc w:val="left"/>
        <w:rPr>
          <w:rFonts w:ascii="宋体" w:hAnsi="宋体" w:cs="宋体"/>
          <w:szCs w:val="24"/>
        </w:rPr>
      </w:pPr>
      <w:r>
        <w:rPr>
          <w:rFonts w:hint="eastAsia" w:ascii="宋体" w:hAnsi="宋体" w:cs="宋体"/>
          <w:szCs w:val="24"/>
        </w:rPr>
        <w:t>（2）投标声明书（格式见第六章）；</w:t>
      </w:r>
    </w:p>
    <w:p>
      <w:pPr>
        <w:snapToGrid w:val="0"/>
        <w:spacing w:line="300" w:lineRule="auto"/>
        <w:ind w:firstLine="480"/>
        <w:contextualSpacing/>
        <w:jc w:val="left"/>
        <w:rPr>
          <w:rFonts w:ascii="宋体" w:hAnsi="宋体" w:cs="宋体"/>
        </w:rPr>
      </w:pPr>
      <w:r>
        <w:rPr>
          <w:rFonts w:hint="eastAsia" w:ascii="宋体" w:hAnsi="宋体" w:cs="宋体"/>
          <w:szCs w:val="24"/>
        </w:rPr>
        <w:t>（3）诚信承诺书（格式见第六章）；</w:t>
      </w:r>
    </w:p>
    <w:p>
      <w:pPr>
        <w:snapToGrid w:val="0"/>
        <w:spacing w:line="300" w:lineRule="auto"/>
        <w:ind w:firstLine="480"/>
        <w:contextualSpacing/>
        <w:jc w:val="left"/>
        <w:rPr>
          <w:rFonts w:ascii="宋体" w:hAnsi="宋体" w:cs="宋体"/>
          <w:szCs w:val="24"/>
        </w:rPr>
      </w:pPr>
      <w:r>
        <w:rPr>
          <w:rFonts w:hint="eastAsia" w:ascii="宋体" w:hAnsi="宋体" w:cs="宋体"/>
          <w:szCs w:val="24"/>
        </w:rPr>
        <w:t>（4）法定代表人授权委托书（格式见第六章）；</w:t>
      </w:r>
    </w:p>
    <w:p>
      <w:pPr>
        <w:snapToGrid w:val="0"/>
        <w:spacing w:line="300" w:lineRule="auto"/>
        <w:ind w:firstLine="480"/>
        <w:contextualSpacing/>
        <w:jc w:val="left"/>
        <w:rPr>
          <w:rFonts w:ascii="宋体" w:hAnsi="宋体" w:cs="宋体"/>
          <w:szCs w:val="24"/>
        </w:rPr>
      </w:pPr>
      <w:r>
        <w:rPr>
          <w:rFonts w:hint="eastAsia" w:ascii="宋体" w:hAnsi="宋体" w:cs="宋体"/>
          <w:szCs w:val="24"/>
        </w:rPr>
        <w:t>（5）投标人基本情况表（格式见第六章）；</w:t>
      </w:r>
    </w:p>
    <w:p>
      <w:pPr>
        <w:snapToGrid w:val="0"/>
        <w:spacing w:line="300" w:lineRule="auto"/>
        <w:ind w:firstLine="480"/>
        <w:contextualSpacing/>
        <w:jc w:val="left"/>
        <w:rPr>
          <w:rFonts w:ascii="宋体" w:hAnsi="宋体" w:cs="宋体"/>
          <w:szCs w:val="24"/>
        </w:rPr>
      </w:pPr>
      <w:r>
        <w:rPr>
          <w:rFonts w:hint="eastAsia" w:ascii="宋体" w:hAnsi="宋体" w:cs="宋体"/>
          <w:szCs w:val="24"/>
        </w:rPr>
        <w:t>（6）相关证书（如有）</w:t>
      </w:r>
      <w:r>
        <w:rPr>
          <w:rFonts w:hint="eastAsia" w:ascii="宋体" w:hAnsi="宋体" w:cs="宋体"/>
          <w:szCs w:val="24"/>
          <w:lang w:val="zh-CN"/>
        </w:rPr>
        <w:t>；</w:t>
      </w:r>
    </w:p>
    <w:p>
      <w:pPr>
        <w:snapToGrid w:val="0"/>
        <w:spacing w:line="300" w:lineRule="auto"/>
        <w:ind w:firstLine="480"/>
        <w:contextualSpacing/>
        <w:jc w:val="left"/>
        <w:rPr>
          <w:rFonts w:ascii="宋体" w:hAnsi="宋体" w:cs="宋体"/>
          <w:szCs w:val="24"/>
        </w:rPr>
      </w:pPr>
      <w:r>
        <w:rPr>
          <w:rFonts w:hint="eastAsia" w:ascii="宋体" w:hAnsi="宋体" w:cs="宋体"/>
          <w:szCs w:val="24"/>
        </w:rPr>
        <w:t>（7）同类项目业绩表（格式见第六章）；</w:t>
      </w:r>
    </w:p>
    <w:p>
      <w:pPr>
        <w:snapToGrid w:val="0"/>
        <w:spacing w:line="300" w:lineRule="auto"/>
        <w:ind w:firstLine="480"/>
        <w:contextualSpacing/>
        <w:jc w:val="left"/>
        <w:rPr>
          <w:rFonts w:ascii="宋体" w:hAnsi="宋体" w:cs="宋体"/>
          <w:szCs w:val="24"/>
        </w:rPr>
      </w:pPr>
      <w:r>
        <w:rPr>
          <w:rFonts w:hint="eastAsia" w:ascii="宋体" w:hAnsi="宋体" w:cs="宋体"/>
          <w:szCs w:val="24"/>
        </w:rPr>
        <w:t>（8）业绩证明材料（如有）；</w:t>
      </w:r>
    </w:p>
    <w:p>
      <w:pPr>
        <w:snapToGrid w:val="0"/>
        <w:spacing w:line="300" w:lineRule="auto"/>
        <w:ind w:firstLine="480"/>
        <w:contextualSpacing/>
        <w:rPr>
          <w:rFonts w:ascii="宋体" w:hAnsi="宋体" w:cs="宋体"/>
          <w:szCs w:val="24"/>
        </w:rPr>
      </w:pPr>
      <w:r>
        <w:rPr>
          <w:rFonts w:hint="eastAsia" w:ascii="宋体" w:hAnsi="宋体" w:cs="宋体"/>
          <w:szCs w:val="24"/>
        </w:rPr>
        <w:t>（9）投标人需要说明的其他内容（未尽事宜可按评分细则部分制作）。</w:t>
      </w:r>
    </w:p>
    <w:p>
      <w:pPr>
        <w:snapToGrid w:val="0"/>
        <w:spacing w:line="307" w:lineRule="auto"/>
        <w:ind w:firstLine="482"/>
        <w:contextualSpacing/>
        <w:rPr>
          <w:rFonts w:ascii="宋体" w:hAnsi="宋体" w:cs="宋体"/>
          <w:b/>
          <w:bCs/>
          <w:szCs w:val="24"/>
        </w:rPr>
      </w:pPr>
      <w:r>
        <w:rPr>
          <w:rFonts w:hint="eastAsia" w:ascii="宋体" w:hAnsi="宋体" w:cs="宋体"/>
          <w:b/>
          <w:bCs/>
          <w:szCs w:val="24"/>
        </w:rPr>
        <w:t>1.2技术文件：</w:t>
      </w:r>
    </w:p>
    <w:p>
      <w:pPr>
        <w:snapToGrid w:val="0"/>
        <w:spacing w:line="308" w:lineRule="auto"/>
        <w:ind w:firstLine="480"/>
        <w:contextualSpacing/>
        <w:jc w:val="left"/>
        <w:rPr>
          <w:rFonts w:ascii="宋体" w:hAnsi="宋体" w:cs="宋体"/>
          <w:szCs w:val="24"/>
        </w:rPr>
      </w:pPr>
      <w:r>
        <w:rPr>
          <w:rFonts w:hint="eastAsia" w:ascii="宋体" w:hAnsi="宋体" w:cs="宋体"/>
          <w:szCs w:val="24"/>
        </w:rPr>
        <w:t>（1）方案编制；</w:t>
      </w:r>
    </w:p>
    <w:p>
      <w:pPr>
        <w:snapToGrid w:val="0"/>
        <w:spacing w:line="308" w:lineRule="auto"/>
        <w:ind w:firstLine="480"/>
        <w:contextualSpacing/>
        <w:jc w:val="left"/>
        <w:rPr>
          <w:rFonts w:ascii="宋体" w:hAnsi="宋体"/>
          <w:color w:val="0C0C0C"/>
          <w:szCs w:val="24"/>
        </w:rPr>
      </w:pPr>
      <w:r>
        <w:rPr>
          <w:rFonts w:hint="eastAsia" w:ascii="宋体" w:hAnsi="宋体"/>
          <w:color w:val="0C0C0C"/>
          <w:szCs w:val="24"/>
        </w:rPr>
        <w:t>（2）</w:t>
      </w:r>
      <w:r>
        <w:rPr>
          <w:rFonts w:hint="eastAsia" w:ascii="宋体" w:hAnsi="宋体"/>
          <w:szCs w:val="24"/>
        </w:rPr>
        <w:t>工作内容和计划</w:t>
      </w:r>
      <w:r>
        <w:rPr>
          <w:rFonts w:hint="eastAsia" w:ascii="宋体" w:hAnsi="宋体" w:cs="宋体"/>
          <w:szCs w:val="24"/>
        </w:rPr>
        <w:t>；</w:t>
      </w:r>
    </w:p>
    <w:p>
      <w:pPr>
        <w:spacing w:line="300" w:lineRule="auto"/>
        <w:ind w:firstLine="480"/>
        <w:contextualSpacing/>
        <w:rPr>
          <w:rFonts w:ascii="宋体" w:hAnsi="宋体" w:cs="宋体"/>
          <w:szCs w:val="24"/>
        </w:rPr>
      </w:pPr>
      <w:r>
        <w:rPr>
          <w:rFonts w:hint="eastAsia" w:ascii="宋体" w:hAnsi="宋体" w:cs="宋体"/>
          <w:szCs w:val="24"/>
        </w:rPr>
        <w:t>（3）服务保障；</w:t>
      </w:r>
    </w:p>
    <w:p>
      <w:pPr>
        <w:spacing w:line="300" w:lineRule="auto"/>
        <w:ind w:firstLine="480"/>
        <w:contextualSpacing/>
        <w:jc w:val="left"/>
        <w:rPr>
          <w:rFonts w:ascii="宋体" w:hAnsi="宋体" w:cs="宋体"/>
          <w:szCs w:val="24"/>
        </w:rPr>
      </w:pPr>
      <w:r>
        <w:rPr>
          <w:rFonts w:hint="eastAsia" w:ascii="宋体" w:hAnsi="宋体" w:cs="宋体"/>
          <w:szCs w:val="24"/>
        </w:rPr>
        <w:t>（4）合理化建议；</w:t>
      </w:r>
    </w:p>
    <w:p>
      <w:pPr>
        <w:snapToGrid w:val="0"/>
        <w:spacing w:line="307" w:lineRule="auto"/>
        <w:ind w:firstLine="480"/>
        <w:contextualSpacing/>
        <w:jc w:val="left"/>
        <w:rPr>
          <w:rFonts w:ascii="宋体" w:hAnsi="宋体" w:cs="宋体"/>
          <w:color w:val="000000"/>
          <w:szCs w:val="24"/>
        </w:rPr>
      </w:pPr>
      <w:r>
        <w:rPr>
          <w:rFonts w:hint="eastAsia" w:ascii="宋体" w:hAnsi="宋体" w:cs="宋体"/>
          <w:szCs w:val="24"/>
        </w:rPr>
        <w:t>（5）项目负责人简历表（格式见第六章）；</w:t>
      </w:r>
    </w:p>
    <w:p>
      <w:pPr>
        <w:snapToGrid w:val="0"/>
        <w:spacing w:line="307" w:lineRule="auto"/>
        <w:ind w:firstLine="480"/>
        <w:contextualSpacing/>
        <w:jc w:val="left"/>
        <w:rPr>
          <w:rFonts w:ascii="宋体" w:hAnsi="宋体" w:cs="宋体"/>
          <w:szCs w:val="24"/>
        </w:rPr>
      </w:pPr>
      <w:r>
        <w:rPr>
          <w:rFonts w:hint="eastAsia" w:ascii="宋体" w:hAnsi="宋体" w:cs="宋体"/>
          <w:szCs w:val="24"/>
        </w:rPr>
        <w:t>（6）项目其他实施人员一览表（格式见第六章）；</w:t>
      </w:r>
    </w:p>
    <w:p>
      <w:pPr>
        <w:snapToGrid w:val="0"/>
        <w:spacing w:line="307" w:lineRule="auto"/>
        <w:ind w:firstLine="480"/>
        <w:contextualSpacing/>
        <w:rPr>
          <w:rFonts w:ascii="宋体" w:hAnsi="宋体"/>
          <w:color w:val="0C0C0C"/>
          <w:szCs w:val="24"/>
        </w:rPr>
      </w:pPr>
      <w:r>
        <w:rPr>
          <w:rFonts w:hint="eastAsia" w:ascii="宋体" w:hAnsi="宋体"/>
          <w:color w:val="0C0C0C"/>
          <w:szCs w:val="24"/>
        </w:rPr>
        <w:t>（7）投标人根据评标办法及采购需求需要提供的其他资料。</w:t>
      </w:r>
    </w:p>
    <w:p>
      <w:pPr>
        <w:snapToGrid w:val="0"/>
        <w:spacing w:line="307" w:lineRule="auto"/>
        <w:ind w:firstLine="482"/>
        <w:contextualSpacing/>
        <w:rPr>
          <w:rFonts w:ascii="宋体" w:hAnsi="宋体" w:cs="宋体"/>
          <w:b/>
          <w:bCs/>
          <w:szCs w:val="24"/>
        </w:rPr>
      </w:pPr>
      <w:r>
        <w:rPr>
          <w:rFonts w:hint="eastAsia" w:ascii="宋体" w:hAnsi="宋体" w:cs="宋体"/>
          <w:b/>
          <w:bCs/>
          <w:szCs w:val="24"/>
        </w:rPr>
        <w:t>2．投标报价文件：</w:t>
      </w:r>
    </w:p>
    <w:p>
      <w:pPr>
        <w:snapToGrid w:val="0"/>
        <w:spacing w:line="307" w:lineRule="auto"/>
        <w:ind w:firstLine="480"/>
        <w:contextualSpacing/>
        <w:rPr>
          <w:rFonts w:ascii="宋体" w:hAnsi="宋体" w:cs="宋体"/>
          <w:szCs w:val="24"/>
        </w:rPr>
      </w:pPr>
      <w:r>
        <w:rPr>
          <w:rFonts w:hint="eastAsia" w:ascii="宋体" w:hAnsi="宋体" w:cs="宋体"/>
          <w:szCs w:val="24"/>
        </w:rPr>
        <w:t xml:space="preserve">（1）投标函（格式见第六章）； </w:t>
      </w:r>
    </w:p>
    <w:p>
      <w:pPr>
        <w:snapToGrid w:val="0"/>
        <w:spacing w:line="307" w:lineRule="auto"/>
        <w:ind w:firstLine="480"/>
        <w:contextualSpacing/>
        <w:rPr>
          <w:rFonts w:ascii="宋体" w:hAnsi="宋体" w:cs="宋体"/>
          <w:szCs w:val="24"/>
        </w:rPr>
      </w:pPr>
      <w:r>
        <w:rPr>
          <w:rFonts w:hint="eastAsia" w:ascii="宋体" w:hAnsi="宋体" w:cs="宋体"/>
          <w:szCs w:val="24"/>
        </w:rPr>
        <w:t>（2）开标一览表（格式见第六章）；</w:t>
      </w:r>
    </w:p>
    <w:p>
      <w:pPr>
        <w:snapToGrid w:val="0"/>
        <w:spacing w:line="307" w:lineRule="auto"/>
        <w:ind w:firstLine="480"/>
        <w:contextualSpacing/>
        <w:rPr>
          <w:rFonts w:ascii="宋体" w:hAnsi="宋体" w:cs="宋体"/>
          <w:szCs w:val="24"/>
        </w:rPr>
      </w:pPr>
      <w:r>
        <w:rPr>
          <w:rFonts w:hint="eastAsia" w:ascii="宋体" w:hAnsi="宋体" w:cs="宋体"/>
          <w:szCs w:val="24"/>
        </w:rPr>
        <w:t>（3）投标人需要说明的其他事项。</w:t>
      </w:r>
    </w:p>
    <w:p>
      <w:pPr>
        <w:pStyle w:val="30"/>
        <w:widowControl w:val="0"/>
        <w:spacing w:before="0" w:afterLines="0" w:line="307" w:lineRule="auto"/>
        <w:ind w:firstLine="482"/>
        <w:contextualSpacing/>
        <w:jc w:val="both"/>
        <w:rPr>
          <w:rFonts w:ascii="宋体" w:hAnsi="宋体" w:cs="宋体"/>
        </w:rPr>
      </w:pPr>
      <w:r>
        <w:rPr>
          <w:rFonts w:hint="eastAsia" w:ascii="宋体" w:hAnsi="宋体" w:cs="宋体"/>
          <w:b/>
          <w:bCs/>
        </w:rPr>
        <w:t>注：法定代表人授权委托书、投标声明书必须由法定代表人签名（或盖章）并加盖CA公章；诚信承诺书、投标函、开标一览表、投标人基本情况表、项目负责人简历表、项目其他实施人员一览表、同类项目业绩表、残疾人福利性单位声明函必须由法定代表人或授权代表签名（或盖章）并加盖CA公章；中小企业声明函必须加盖CA公章；签章不齐的视同未提供。</w:t>
      </w:r>
    </w:p>
    <w:p>
      <w:pPr>
        <w:snapToGrid w:val="0"/>
        <w:spacing w:line="300" w:lineRule="auto"/>
        <w:ind w:firstLine="482"/>
        <w:rPr>
          <w:rFonts w:ascii="宋体" w:hAnsi="宋体" w:cs="宋体"/>
          <w:b/>
          <w:bCs/>
        </w:rPr>
      </w:pPr>
      <w:r>
        <w:rPr>
          <w:rFonts w:hint="eastAsia" w:ascii="宋体" w:hAnsi="宋体" w:cs="宋体"/>
          <w:b/>
          <w:bCs/>
        </w:rPr>
        <w:t>（二）投标文件的语言及计量</w:t>
      </w:r>
    </w:p>
    <w:p>
      <w:pPr>
        <w:snapToGrid w:val="0"/>
        <w:spacing w:line="300" w:lineRule="auto"/>
        <w:ind w:firstLine="480"/>
        <w:rPr>
          <w:rFonts w:ascii="宋体" w:hAnsi="宋体" w:cs="宋体"/>
          <w:szCs w:val="24"/>
        </w:rPr>
      </w:pPr>
      <w:r>
        <w:rPr>
          <w:rFonts w:hint="eastAsia" w:ascii="宋体" w:hAnsi="宋体" w:cs="宋体"/>
          <w:szCs w:val="24"/>
        </w:rPr>
        <w:t>1</w:t>
      </w:r>
      <w:r>
        <w:rPr>
          <w:rFonts w:hint="eastAsia" w:ascii="宋体" w:hAnsi="宋体" w:cs="宋体"/>
          <w:kern w:val="0"/>
          <w:szCs w:val="24"/>
        </w:rPr>
        <w:t>．</w:t>
      </w:r>
      <w:r>
        <w:rPr>
          <w:rFonts w:hint="eastAsia" w:ascii="宋体" w:hAnsi="宋体" w:cs="宋体"/>
          <w:szCs w:val="24"/>
        </w:rPr>
        <w:t>投标文件以及投标方与采购方就有关投标事宜的所有来往函电，均应以中文汉语书写。除签名、盖章、专用名称等特殊情形外，以中文汉语以外的文字表述的投标文件视同未提供。</w:t>
      </w:r>
    </w:p>
    <w:p>
      <w:pPr>
        <w:snapToGrid w:val="0"/>
        <w:spacing w:line="300" w:lineRule="auto"/>
        <w:ind w:firstLine="480"/>
        <w:rPr>
          <w:rFonts w:ascii="宋体" w:hAnsi="宋体" w:cs="宋体"/>
          <w:szCs w:val="24"/>
        </w:rPr>
      </w:pPr>
      <w:r>
        <w:rPr>
          <w:rFonts w:hint="eastAsia" w:ascii="宋体" w:hAnsi="宋体" w:cs="宋体"/>
          <w:szCs w:val="24"/>
        </w:rPr>
        <w:t>2</w:t>
      </w:r>
      <w:r>
        <w:rPr>
          <w:rFonts w:hint="eastAsia" w:ascii="宋体" w:hAnsi="宋体" w:cs="宋体"/>
          <w:kern w:val="0"/>
          <w:szCs w:val="24"/>
        </w:rPr>
        <w:t>．</w:t>
      </w:r>
      <w:r>
        <w:rPr>
          <w:rFonts w:hint="eastAsia" w:ascii="宋体" w:hAnsi="宋体" w:cs="宋体"/>
          <w:szCs w:val="24"/>
        </w:rPr>
        <w:t>投标计量单位，采购文件已有明确规定的，使用采购文件规定的计量单位；采购文件没有规定的，应采用中华人民共和国法定计量单位（货币单位：人民币元），否则视同未响应。</w:t>
      </w:r>
    </w:p>
    <w:p>
      <w:pPr>
        <w:snapToGrid w:val="0"/>
        <w:spacing w:line="300" w:lineRule="auto"/>
        <w:ind w:firstLine="482"/>
        <w:rPr>
          <w:rFonts w:ascii="宋体" w:hAnsi="宋体" w:cs="宋体"/>
          <w:b/>
          <w:bCs/>
        </w:rPr>
      </w:pPr>
      <w:r>
        <w:rPr>
          <w:rFonts w:hint="eastAsia" w:ascii="宋体" w:hAnsi="宋体" w:cs="宋体"/>
          <w:b/>
          <w:bCs/>
        </w:rPr>
        <w:t>（三）投标报价</w:t>
      </w:r>
    </w:p>
    <w:p>
      <w:pPr>
        <w:adjustRightInd w:val="0"/>
        <w:snapToGrid w:val="0"/>
        <w:spacing w:line="324" w:lineRule="auto"/>
        <w:ind w:firstLine="480"/>
        <w:rPr>
          <w:rFonts w:ascii="宋体" w:hAnsi="宋体" w:cs="宋体"/>
        </w:rPr>
      </w:pPr>
      <w:r>
        <w:rPr>
          <w:rFonts w:hint="eastAsia" w:ascii="宋体" w:hAnsi="宋体" w:cs="宋体"/>
        </w:rPr>
        <w:t>1</w:t>
      </w:r>
      <w:r>
        <w:rPr>
          <w:rFonts w:hint="eastAsia" w:ascii="宋体" w:hAnsi="宋体" w:cs="宋体"/>
          <w:kern w:val="0"/>
          <w:szCs w:val="24"/>
        </w:rPr>
        <w:t>．</w:t>
      </w:r>
      <w:r>
        <w:rPr>
          <w:rFonts w:hint="eastAsia" w:ascii="宋体" w:hAnsi="宋体" w:cs="宋体"/>
        </w:rPr>
        <w:t>投标报价应按采购文件中相关附表格式填写。</w:t>
      </w:r>
    </w:p>
    <w:p>
      <w:pPr>
        <w:adjustRightInd w:val="0"/>
        <w:snapToGrid w:val="0"/>
        <w:spacing w:line="300" w:lineRule="auto"/>
        <w:ind w:firstLine="480"/>
        <w:rPr>
          <w:rFonts w:ascii="宋体" w:hAnsi="宋体" w:cs="宋体"/>
          <w:bCs/>
        </w:rPr>
      </w:pPr>
      <w:r>
        <w:rPr>
          <w:rFonts w:hint="eastAsia" w:ascii="宋体" w:hAnsi="宋体" w:cs="宋体"/>
        </w:rPr>
        <w:t>2</w:t>
      </w:r>
      <w:r>
        <w:rPr>
          <w:rFonts w:hint="eastAsia" w:ascii="宋体" w:hAnsi="宋体" w:cs="宋体"/>
          <w:kern w:val="0"/>
          <w:szCs w:val="24"/>
        </w:rPr>
        <w:t>．</w:t>
      </w:r>
      <w:r>
        <w:rPr>
          <w:rFonts w:hint="eastAsia" w:ascii="宋体" w:hAnsi="宋体" w:cs="宋体"/>
        </w:rPr>
        <w:t>投标报价是履行合同的最终价格，应包括完成项目所需人工费、材料费、设备费、交通费、管理费、税费、利润、招标代理服务费等全部费用</w:t>
      </w:r>
      <w:r>
        <w:rPr>
          <w:rFonts w:hint="eastAsia" w:ascii="宋体" w:hAnsi="宋体" w:cs="宋体"/>
          <w:bCs/>
          <w:szCs w:val="24"/>
        </w:rPr>
        <w:t>。</w:t>
      </w:r>
    </w:p>
    <w:p>
      <w:pPr>
        <w:adjustRightInd w:val="0"/>
        <w:snapToGrid w:val="0"/>
        <w:spacing w:line="324" w:lineRule="auto"/>
        <w:ind w:firstLine="480"/>
        <w:rPr>
          <w:rFonts w:ascii="宋体" w:hAnsi="宋体" w:cs="宋体"/>
        </w:rPr>
      </w:pPr>
      <w:r>
        <w:rPr>
          <w:rFonts w:hint="eastAsia" w:ascii="宋体" w:hAnsi="宋体" w:cs="宋体"/>
        </w:rPr>
        <w:t>▲3</w:t>
      </w:r>
      <w:r>
        <w:rPr>
          <w:rFonts w:hint="eastAsia" w:ascii="宋体" w:hAnsi="宋体" w:cs="宋体"/>
          <w:kern w:val="0"/>
          <w:szCs w:val="24"/>
        </w:rPr>
        <w:t>．</w:t>
      </w:r>
      <w:r>
        <w:rPr>
          <w:rFonts w:hint="eastAsia" w:ascii="宋体" w:hAnsi="宋体" w:cs="宋体"/>
        </w:rPr>
        <w:t>投标文件只允许有一个报价，有选择的或有条件的报价将不予接受。</w:t>
      </w:r>
    </w:p>
    <w:p>
      <w:pPr>
        <w:pStyle w:val="7"/>
        <w:widowControl w:val="0"/>
        <w:snapToGrid w:val="0"/>
        <w:spacing w:afterLines="0" w:line="300" w:lineRule="auto"/>
        <w:ind w:left="0" w:firstLine="562"/>
        <w:jc w:val="both"/>
        <w:rPr>
          <w:rFonts w:ascii="宋体" w:hAnsi="宋体" w:cs="宋体"/>
          <w:b/>
          <w:bCs/>
          <w:sz w:val="28"/>
          <w:szCs w:val="28"/>
        </w:rPr>
      </w:pPr>
      <w:r>
        <w:rPr>
          <w:rFonts w:hint="eastAsia" w:ascii="宋体" w:hAnsi="宋体" w:cs="宋体"/>
          <w:b/>
          <w:bCs/>
          <w:sz w:val="28"/>
          <w:szCs w:val="28"/>
        </w:rPr>
        <w:t>（四）投标文件的有效期</w:t>
      </w:r>
    </w:p>
    <w:p>
      <w:pPr>
        <w:snapToGrid w:val="0"/>
        <w:spacing w:line="300" w:lineRule="auto"/>
        <w:ind w:firstLine="480"/>
        <w:rPr>
          <w:rFonts w:ascii="宋体" w:hAnsi="宋体" w:cs="宋体"/>
          <w:szCs w:val="24"/>
        </w:rPr>
      </w:pPr>
      <w:r>
        <w:rPr>
          <w:rFonts w:hint="eastAsia" w:ascii="宋体" w:hAnsi="宋体" w:cs="宋体"/>
        </w:rPr>
        <w:t>▲</w:t>
      </w:r>
      <w:r>
        <w:rPr>
          <w:rFonts w:hint="eastAsia" w:ascii="宋体" w:hAnsi="宋体" w:cs="宋体"/>
          <w:szCs w:val="24"/>
        </w:rPr>
        <w:t>1</w:t>
      </w:r>
      <w:r>
        <w:rPr>
          <w:rFonts w:hint="eastAsia" w:ascii="宋体" w:hAnsi="宋体" w:cs="宋体"/>
          <w:kern w:val="0"/>
          <w:szCs w:val="24"/>
        </w:rPr>
        <w:t>．</w:t>
      </w:r>
      <w:r>
        <w:rPr>
          <w:rFonts w:hint="eastAsia" w:ascii="宋体" w:hAnsi="宋体" w:cs="宋体"/>
          <w:szCs w:val="24"/>
        </w:rPr>
        <w:t>自投标截止日起</w:t>
      </w:r>
      <w:r>
        <w:rPr>
          <w:rFonts w:hint="eastAsia" w:ascii="宋体" w:hAnsi="宋体" w:cs="宋体"/>
          <w:b/>
          <w:bCs/>
          <w:szCs w:val="24"/>
        </w:rPr>
        <w:t>90天</w:t>
      </w:r>
      <w:r>
        <w:rPr>
          <w:rFonts w:hint="eastAsia" w:ascii="宋体" w:hAnsi="宋体" w:cs="宋体"/>
          <w:szCs w:val="24"/>
        </w:rPr>
        <w:t>投标书应保持有效。有效期不足的投标文件将被拒绝。</w:t>
      </w:r>
    </w:p>
    <w:p>
      <w:pPr>
        <w:snapToGrid w:val="0"/>
        <w:spacing w:line="300" w:lineRule="auto"/>
        <w:ind w:firstLine="480"/>
        <w:rPr>
          <w:rFonts w:ascii="宋体" w:hAnsi="宋体" w:cs="宋体"/>
          <w:szCs w:val="24"/>
        </w:rPr>
      </w:pPr>
      <w:r>
        <w:rPr>
          <w:rFonts w:hint="eastAsia" w:ascii="宋体" w:hAnsi="宋体" w:cs="宋体"/>
          <w:szCs w:val="24"/>
        </w:rPr>
        <w:t>2</w:t>
      </w:r>
      <w:r>
        <w:rPr>
          <w:rFonts w:hint="eastAsia" w:ascii="宋体" w:hAnsi="宋体" w:cs="宋体"/>
          <w:kern w:val="0"/>
          <w:szCs w:val="24"/>
        </w:rPr>
        <w:t>．</w:t>
      </w:r>
      <w:r>
        <w:rPr>
          <w:rFonts w:hint="eastAsia" w:ascii="宋体" w:hAnsi="宋体" w:cs="宋体"/>
          <w:szCs w:val="24"/>
        </w:rPr>
        <w:t>在特殊情况下，招标人可与投标人协商延长投标书的有效期，这种要求和答复均以书面形式进行。</w:t>
      </w:r>
    </w:p>
    <w:p>
      <w:pPr>
        <w:snapToGrid w:val="0"/>
        <w:spacing w:line="300" w:lineRule="auto"/>
        <w:ind w:firstLine="480"/>
        <w:rPr>
          <w:rFonts w:ascii="宋体" w:hAnsi="宋体" w:cs="宋体"/>
          <w:b/>
          <w:bCs/>
          <w:szCs w:val="24"/>
        </w:rPr>
      </w:pPr>
      <w:r>
        <w:rPr>
          <w:rFonts w:hint="eastAsia" w:ascii="宋体" w:hAnsi="宋体" w:cs="宋体"/>
          <w:szCs w:val="24"/>
        </w:rPr>
        <w:t>3</w:t>
      </w:r>
      <w:r>
        <w:rPr>
          <w:rFonts w:hint="eastAsia" w:ascii="宋体" w:hAnsi="宋体" w:cs="宋体"/>
          <w:kern w:val="0"/>
          <w:szCs w:val="24"/>
        </w:rPr>
        <w:t>．</w:t>
      </w:r>
      <w:r>
        <w:rPr>
          <w:rFonts w:hint="eastAsia" w:ascii="宋体" w:hAnsi="宋体" w:cs="宋体"/>
          <w:szCs w:val="24"/>
        </w:rPr>
        <w:t>投标人可拒绝接受延期要求。同意延长有效期的不能修改投标文件。</w:t>
      </w:r>
    </w:p>
    <w:p>
      <w:pPr>
        <w:snapToGrid w:val="0"/>
        <w:spacing w:line="300" w:lineRule="auto"/>
        <w:ind w:firstLine="480"/>
        <w:rPr>
          <w:rFonts w:ascii="宋体" w:hAnsi="宋体" w:cs="宋体"/>
          <w:szCs w:val="24"/>
        </w:rPr>
      </w:pPr>
      <w:r>
        <w:rPr>
          <w:rFonts w:hint="eastAsia" w:ascii="宋体" w:hAnsi="宋体" w:cs="宋体"/>
          <w:szCs w:val="24"/>
        </w:rPr>
        <w:t>4</w:t>
      </w:r>
      <w:r>
        <w:rPr>
          <w:rFonts w:hint="eastAsia" w:ascii="宋体" w:hAnsi="宋体" w:cs="宋体"/>
          <w:kern w:val="0"/>
          <w:szCs w:val="24"/>
        </w:rPr>
        <w:t>．</w:t>
      </w:r>
      <w:r>
        <w:rPr>
          <w:rFonts w:hint="eastAsia" w:ascii="宋体" w:hAnsi="宋体" w:cs="宋体"/>
          <w:szCs w:val="24"/>
        </w:rPr>
        <w:t>中标人的投标文件自开标之日起至合同履行完毕止均应保持有效。</w:t>
      </w:r>
    </w:p>
    <w:p>
      <w:pPr>
        <w:pStyle w:val="7"/>
        <w:widowControl w:val="0"/>
        <w:snapToGrid w:val="0"/>
        <w:spacing w:afterLines="0" w:line="300" w:lineRule="auto"/>
        <w:ind w:left="0" w:firstLine="562"/>
        <w:jc w:val="both"/>
        <w:rPr>
          <w:rFonts w:ascii="宋体" w:hAnsi="宋体" w:cs="宋体"/>
          <w:b/>
          <w:bCs/>
          <w:sz w:val="28"/>
          <w:szCs w:val="28"/>
        </w:rPr>
      </w:pPr>
      <w:r>
        <w:rPr>
          <w:rFonts w:hint="eastAsia" w:ascii="宋体" w:hAnsi="宋体" w:cs="宋体"/>
          <w:b/>
          <w:bCs/>
          <w:sz w:val="28"/>
          <w:szCs w:val="28"/>
        </w:rPr>
        <w:t>（五）投标文件的递交</w:t>
      </w:r>
    </w:p>
    <w:p>
      <w:pPr>
        <w:snapToGrid w:val="0"/>
        <w:spacing w:before="120" w:beforeLines="50" w:line="300" w:lineRule="auto"/>
        <w:ind w:firstLine="472" w:firstLineChars="196"/>
        <w:jc w:val="left"/>
        <w:outlineLvl w:val="0"/>
        <w:rPr>
          <w:rFonts w:ascii="宋体" w:hAnsi="宋体"/>
          <w:b/>
        </w:rPr>
      </w:pPr>
      <w:bookmarkStart w:id="9" w:name="_Toc29615"/>
      <w:r>
        <w:rPr>
          <w:rFonts w:hint="eastAsia" w:ascii="宋体" w:hAnsi="宋体"/>
          <w:b/>
        </w:rPr>
        <w:t>电子投标</w:t>
      </w:r>
      <w:r>
        <w:rPr>
          <w:rFonts w:ascii="宋体" w:hAnsi="宋体"/>
          <w:b/>
        </w:rPr>
        <w:t>文件</w:t>
      </w:r>
      <w:bookmarkEnd w:id="9"/>
    </w:p>
    <w:p>
      <w:pPr>
        <w:snapToGrid w:val="0"/>
        <w:spacing w:line="300" w:lineRule="auto"/>
        <w:ind w:firstLine="470" w:firstLineChars="196"/>
        <w:jc w:val="left"/>
        <w:outlineLvl w:val="0"/>
        <w:rPr>
          <w:rFonts w:ascii="宋体" w:hAnsi="宋体"/>
          <w:kern w:val="0"/>
        </w:rPr>
      </w:pPr>
      <w:bookmarkStart w:id="10" w:name="_Toc30278"/>
      <w:r>
        <w:rPr>
          <w:rFonts w:hint="eastAsia" w:ascii="宋体" w:hAnsi="宋体"/>
          <w:kern w:val="0"/>
        </w:rPr>
        <w:t>电子投标文件按政采云平台供应商电子招投标操作指南（网址：</w:t>
      </w:r>
      <w:bookmarkEnd w:id="10"/>
      <w:r>
        <w:rPr>
          <w:rFonts w:hint="eastAsia" w:ascii="宋体" w:hAnsi="宋体"/>
          <w:kern w:val="0"/>
        </w:rPr>
        <w:fldChar w:fldCharType="begin"/>
      </w:r>
      <w:r>
        <w:rPr>
          <w:rFonts w:hint="eastAsia" w:ascii="宋体" w:hAnsi="宋体"/>
          <w:kern w:val="0"/>
        </w:rPr>
        <w:instrText xml:space="preserve"> HYPERLINK "https://help.zcygov.cn/web/site_2/2018/12-28/2573.html）及本招标文件规定的格式和顺序编制电子投标文件并进行关联定位。" </w:instrText>
      </w:r>
      <w:r>
        <w:rPr>
          <w:rFonts w:hint="eastAsia" w:ascii="宋体" w:hAnsi="宋体"/>
          <w:kern w:val="0"/>
        </w:rPr>
        <w:fldChar w:fldCharType="separate"/>
      </w:r>
      <w:r>
        <w:fldChar w:fldCharType="begin"/>
      </w:r>
      <w:r>
        <w:instrText xml:space="preserve"> HYPERLINK "https://service.zcygov.cn/" \l "/knowledges/CW1EtGwBFdiHxlNd6I3m/6IMVAG0BFdiHxlNdQ8Na" </w:instrText>
      </w:r>
      <w:r>
        <w:fldChar w:fldCharType="separate"/>
      </w:r>
      <w:r>
        <w:rPr>
          <w:rStyle w:val="42"/>
          <w:rFonts w:hint="eastAsia" w:ascii="宋体" w:hAnsi="宋体" w:cs="宋体"/>
          <w:color w:val="auto"/>
          <w:kern w:val="0"/>
          <w:szCs w:val="22"/>
        </w:rPr>
        <w:t>https://service.zcygov.cn/#/knowledges/CW1EtGwBFdiHxlNd6I3m/6IMVAG0BFdiHxlNdQ8Na</w:t>
      </w:r>
      <w:r>
        <w:rPr>
          <w:rStyle w:val="42"/>
          <w:rFonts w:hint="eastAsia" w:ascii="宋体" w:hAnsi="宋体" w:cs="宋体"/>
          <w:color w:val="auto"/>
          <w:kern w:val="0"/>
          <w:szCs w:val="22"/>
        </w:rPr>
        <w:fldChar w:fldCharType="end"/>
      </w:r>
      <w:r>
        <w:rPr>
          <w:rStyle w:val="42"/>
          <w:rFonts w:hint="eastAsia" w:ascii="宋体" w:hAnsi="宋体"/>
          <w:color w:val="auto"/>
          <w:kern w:val="0"/>
        </w:rPr>
        <w:t>）及本招标文件规定的格式和顺序编制电子投标文件并进行关联定位。</w:t>
      </w:r>
      <w:r>
        <w:rPr>
          <w:rFonts w:hint="eastAsia" w:ascii="宋体" w:hAnsi="宋体"/>
          <w:kern w:val="0"/>
        </w:rPr>
        <w:fldChar w:fldCharType="end"/>
      </w:r>
    </w:p>
    <w:p>
      <w:pPr>
        <w:tabs>
          <w:tab w:val="left" w:pos="2212"/>
        </w:tabs>
        <w:adjustRightInd w:val="0"/>
        <w:snapToGrid w:val="0"/>
        <w:spacing w:line="300" w:lineRule="auto"/>
        <w:ind w:firstLine="480"/>
        <w:rPr>
          <w:rFonts w:ascii="新宋体" w:hAnsi="新宋体" w:eastAsia="新宋体" w:cs="Courier New"/>
          <w:szCs w:val="21"/>
        </w:rPr>
      </w:pPr>
      <w:r>
        <w:rPr>
          <w:rFonts w:hint="eastAsia" w:ascii="宋体" w:hAnsi="宋体" w:eastAsia="新宋体"/>
          <w:bCs/>
        </w:rPr>
        <w:t>1.</w:t>
      </w:r>
      <w:r>
        <w:rPr>
          <w:rFonts w:hint="eastAsia" w:ascii="新宋体" w:hAnsi="新宋体" w:eastAsia="新宋体" w:cs="Courier New"/>
          <w:bCs/>
          <w:szCs w:val="21"/>
        </w:rPr>
        <w:t>投</w:t>
      </w:r>
      <w:r>
        <w:rPr>
          <w:rFonts w:hint="eastAsia" w:ascii="新宋体" w:hAnsi="新宋体" w:eastAsia="新宋体" w:cs="Courier New"/>
          <w:szCs w:val="21"/>
        </w:rPr>
        <w:t>标人应于2022年</w:t>
      </w:r>
      <w:r>
        <w:rPr>
          <w:rFonts w:hint="eastAsia" w:ascii="新宋体" w:hAnsi="新宋体" w:eastAsia="新宋体" w:cs="Courier New"/>
          <w:szCs w:val="21"/>
          <w:lang w:val="en-US" w:eastAsia="zh-CN"/>
        </w:rPr>
        <w:t>11</w:t>
      </w:r>
      <w:r>
        <w:rPr>
          <w:rFonts w:hint="eastAsia" w:ascii="新宋体" w:hAnsi="新宋体" w:eastAsia="新宋体" w:cs="Courier New"/>
          <w:szCs w:val="21"/>
        </w:rPr>
        <w:t>月</w:t>
      </w:r>
      <w:r>
        <w:rPr>
          <w:rFonts w:hint="eastAsia" w:ascii="新宋体" w:hAnsi="新宋体" w:eastAsia="新宋体" w:cs="Courier New"/>
          <w:szCs w:val="21"/>
          <w:lang w:val="en-US" w:eastAsia="zh-CN"/>
        </w:rPr>
        <w:t>15</w:t>
      </w:r>
      <w:r>
        <w:rPr>
          <w:rFonts w:hint="eastAsia" w:ascii="新宋体" w:hAnsi="新宋体" w:eastAsia="新宋体" w:cs="Courier New"/>
          <w:szCs w:val="21"/>
        </w:rPr>
        <w:t>日</w:t>
      </w:r>
      <w:r>
        <w:rPr>
          <w:rFonts w:ascii="新宋体" w:hAnsi="新宋体" w:eastAsia="新宋体" w:cs="Courier New"/>
          <w:szCs w:val="21"/>
        </w:rPr>
        <w:t>14</w:t>
      </w:r>
      <w:r>
        <w:rPr>
          <w:rFonts w:hint="eastAsia" w:ascii="新宋体" w:hAnsi="新宋体" w:eastAsia="新宋体" w:cs="Courier New"/>
          <w:szCs w:val="21"/>
        </w:rPr>
        <w:t>时0</w:t>
      </w:r>
      <w:r>
        <w:rPr>
          <w:rFonts w:ascii="新宋体" w:hAnsi="新宋体" w:eastAsia="新宋体" w:cs="Courier New"/>
          <w:szCs w:val="21"/>
        </w:rPr>
        <w:t>0</w:t>
      </w:r>
      <w:r>
        <w:rPr>
          <w:rFonts w:hint="eastAsia" w:ascii="新宋体" w:hAnsi="新宋体" w:eastAsia="新宋体" w:cs="Courier New"/>
          <w:szCs w:val="21"/>
        </w:rPr>
        <w:t>分前在“政采云”上自行加密上传电子投标文件，</w:t>
      </w:r>
      <w:r>
        <w:rPr>
          <w:rFonts w:ascii="新宋体" w:hAnsi="新宋体" w:eastAsia="新宋体" w:cs="Courier New"/>
          <w:szCs w:val="21"/>
        </w:rPr>
        <w:t>逾期</w:t>
      </w:r>
      <w:r>
        <w:rPr>
          <w:rFonts w:hint="eastAsia" w:ascii="新宋体" w:hAnsi="新宋体" w:eastAsia="新宋体" w:cs="Courier New"/>
          <w:szCs w:val="21"/>
        </w:rPr>
        <w:t>上传</w:t>
      </w:r>
      <w:r>
        <w:rPr>
          <w:rFonts w:ascii="新宋体" w:hAnsi="新宋体" w:eastAsia="新宋体" w:cs="Courier New"/>
          <w:szCs w:val="21"/>
        </w:rPr>
        <w:t>或未按要求</w:t>
      </w:r>
      <w:r>
        <w:rPr>
          <w:rFonts w:hint="eastAsia" w:ascii="新宋体" w:hAnsi="新宋体" w:eastAsia="新宋体" w:cs="Courier New"/>
          <w:szCs w:val="21"/>
        </w:rPr>
        <w:t>上传</w:t>
      </w:r>
      <w:r>
        <w:rPr>
          <w:rFonts w:ascii="新宋体" w:hAnsi="新宋体" w:eastAsia="新宋体" w:cs="Courier New"/>
          <w:szCs w:val="21"/>
        </w:rPr>
        <w:t>的投标文件将予以拒收。</w:t>
      </w:r>
    </w:p>
    <w:p>
      <w:pPr>
        <w:tabs>
          <w:tab w:val="left" w:pos="2212"/>
        </w:tabs>
        <w:adjustRightInd w:val="0"/>
        <w:snapToGrid w:val="0"/>
        <w:spacing w:line="480" w:lineRule="exact"/>
        <w:ind w:firstLine="480"/>
        <w:rPr>
          <w:rFonts w:ascii="新宋体" w:hAnsi="新宋体" w:eastAsia="新宋体" w:cs="Courier New"/>
          <w:szCs w:val="21"/>
        </w:rPr>
      </w:pPr>
      <w:r>
        <w:rPr>
          <w:rFonts w:hint="eastAsia" w:ascii="新宋体" w:hAnsi="新宋体" w:eastAsia="新宋体" w:cs="Courier New"/>
          <w:szCs w:val="21"/>
        </w:rPr>
        <w:t>2.代理机构在规定的投标截止时间以后“政采云平台”将不接收投标文件。</w:t>
      </w:r>
    </w:p>
    <w:p>
      <w:pPr>
        <w:pStyle w:val="18"/>
        <w:spacing w:beforeLines="0" w:afterLines="0" w:line="480" w:lineRule="exact"/>
        <w:ind w:firstLine="482"/>
        <w:rPr>
          <w:rFonts w:hAnsi="宋体" w:cs="宋体"/>
          <w:b/>
          <w:bCs/>
          <w:sz w:val="24"/>
          <w:szCs w:val="24"/>
        </w:rPr>
      </w:pPr>
      <w:r>
        <w:rPr>
          <w:rFonts w:hint="eastAsia" w:hAnsi="宋体" w:cs="宋体"/>
          <w:b/>
          <w:bCs/>
          <w:sz w:val="24"/>
          <w:szCs w:val="24"/>
        </w:rPr>
        <w:t>投标文件解密</w:t>
      </w:r>
    </w:p>
    <w:p>
      <w:pPr>
        <w:tabs>
          <w:tab w:val="left" w:pos="2212"/>
        </w:tabs>
        <w:adjustRightInd w:val="0"/>
        <w:snapToGrid w:val="0"/>
        <w:spacing w:line="480" w:lineRule="exact"/>
        <w:ind w:firstLine="480"/>
        <w:rPr>
          <w:rFonts w:ascii="宋体" w:hAnsi="宋体" w:cs="宋体"/>
          <w:szCs w:val="24"/>
        </w:rPr>
      </w:pPr>
      <w:r>
        <w:rPr>
          <w:rFonts w:hint="eastAsia" w:ascii="宋体" w:hAnsi="宋体" w:cs="宋体"/>
          <w:szCs w:val="24"/>
        </w:rPr>
        <w:t>开标时间后半小时内（2022年</w:t>
      </w:r>
      <w:r>
        <w:rPr>
          <w:rFonts w:hint="eastAsia" w:ascii="宋体" w:hAnsi="宋体" w:cs="宋体"/>
          <w:szCs w:val="24"/>
          <w:lang w:val="en-US" w:eastAsia="zh-CN"/>
        </w:rPr>
        <w:t>11</w:t>
      </w:r>
      <w:r>
        <w:rPr>
          <w:rFonts w:hint="eastAsia" w:ascii="宋体" w:hAnsi="宋体" w:cs="宋体"/>
          <w:szCs w:val="24"/>
        </w:rPr>
        <w:t>月</w:t>
      </w:r>
      <w:r>
        <w:rPr>
          <w:rFonts w:hint="eastAsia" w:ascii="宋体" w:hAnsi="宋体" w:cs="宋体"/>
          <w:szCs w:val="24"/>
          <w:lang w:val="en-US" w:eastAsia="zh-CN"/>
        </w:rPr>
        <w:t>15</w:t>
      </w:r>
      <w:r>
        <w:rPr>
          <w:rFonts w:hint="eastAsia" w:ascii="宋体" w:hAnsi="宋体" w:cs="宋体"/>
          <w:szCs w:val="24"/>
        </w:rPr>
        <w:t>日</w:t>
      </w:r>
      <w:r>
        <w:rPr>
          <w:rFonts w:ascii="宋体" w:hAnsi="宋体" w:cs="宋体"/>
          <w:szCs w:val="24"/>
        </w:rPr>
        <w:t>1</w:t>
      </w:r>
      <w:r>
        <w:rPr>
          <w:rFonts w:hint="eastAsia" w:ascii="宋体" w:hAnsi="宋体" w:cs="宋体"/>
          <w:szCs w:val="24"/>
        </w:rPr>
        <w:t>4时30分前）供应商可以登录“政采云”平台，用“项目采购-开标评标”功能进行解密投标文件。若供应商在规定时间内（2022年</w:t>
      </w:r>
      <w:r>
        <w:rPr>
          <w:rFonts w:hint="eastAsia" w:ascii="宋体" w:hAnsi="宋体" w:cs="宋体"/>
          <w:szCs w:val="24"/>
          <w:lang w:val="en-US" w:eastAsia="zh-CN"/>
        </w:rPr>
        <w:t>11</w:t>
      </w:r>
      <w:r>
        <w:rPr>
          <w:rFonts w:hint="eastAsia" w:ascii="宋体" w:hAnsi="宋体" w:cs="宋体"/>
          <w:szCs w:val="24"/>
        </w:rPr>
        <w:t>月</w:t>
      </w:r>
      <w:r>
        <w:rPr>
          <w:rFonts w:hint="eastAsia" w:ascii="宋体" w:hAnsi="宋体" w:cs="宋体"/>
          <w:szCs w:val="24"/>
          <w:lang w:val="en-US" w:eastAsia="zh-CN"/>
        </w:rPr>
        <w:t>15</w:t>
      </w:r>
      <w:r>
        <w:rPr>
          <w:rFonts w:hint="eastAsia" w:ascii="宋体" w:hAnsi="宋体" w:cs="宋体"/>
          <w:szCs w:val="24"/>
        </w:rPr>
        <w:t>日</w:t>
      </w:r>
      <w:r>
        <w:rPr>
          <w:rFonts w:ascii="宋体" w:hAnsi="宋体" w:cs="宋体"/>
          <w:szCs w:val="24"/>
        </w:rPr>
        <w:t>1</w:t>
      </w:r>
      <w:r>
        <w:rPr>
          <w:rFonts w:hint="eastAsia" w:ascii="宋体" w:hAnsi="宋体" w:cs="宋体"/>
          <w:szCs w:val="24"/>
        </w:rPr>
        <w:t>4时30分前）无法解密或解密失败，将导致投标无效或失败。</w:t>
      </w:r>
    </w:p>
    <w:p>
      <w:pPr>
        <w:pStyle w:val="18"/>
        <w:adjustRightInd w:val="0"/>
        <w:snapToGrid w:val="0"/>
        <w:spacing w:beforeLines="0" w:afterLines="0" w:line="480" w:lineRule="exact"/>
        <w:ind w:firstLine="480"/>
        <w:rPr>
          <w:rFonts w:hAnsi="宋体" w:cs="宋体"/>
          <w:sz w:val="24"/>
          <w:szCs w:val="24"/>
        </w:rPr>
      </w:pPr>
      <w:r>
        <w:rPr>
          <w:rFonts w:hint="eastAsia" w:hAnsi="宋体" w:cs="宋体"/>
          <w:sz w:val="24"/>
          <w:szCs w:val="24"/>
        </w:rPr>
        <w:t>备注：</w:t>
      </w:r>
      <w:r>
        <w:rPr>
          <w:rFonts w:hint="eastAsia" w:hAnsi="宋体" w:cs="宋体"/>
          <w:b/>
          <w:sz w:val="24"/>
          <w:szCs w:val="24"/>
        </w:rPr>
        <w:t>为确保采购项目顺利实施，避免因解密失败导致投标方投标无效，投标方可在</w:t>
      </w:r>
      <w:r>
        <w:rPr>
          <w:rFonts w:hint="eastAsia" w:hAnsi="宋体"/>
          <w:b/>
          <w:sz w:val="24"/>
          <w:szCs w:val="24"/>
        </w:rPr>
        <w:t>2022年</w:t>
      </w:r>
      <w:r>
        <w:rPr>
          <w:rFonts w:hint="eastAsia" w:hAnsi="宋体"/>
          <w:b/>
          <w:sz w:val="24"/>
          <w:szCs w:val="24"/>
          <w:lang w:val="en-US" w:eastAsia="zh-CN"/>
        </w:rPr>
        <w:t>11</w:t>
      </w:r>
      <w:r>
        <w:rPr>
          <w:rFonts w:hint="eastAsia" w:hAnsi="宋体"/>
          <w:b/>
          <w:sz w:val="24"/>
          <w:szCs w:val="24"/>
        </w:rPr>
        <w:t>月</w:t>
      </w:r>
      <w:r>
        <w:rPr>
          <w:rFonts w:hint="eastAsia" w:hAnsi="宋体"/>
          <w:b/>
          <w:sz w:val="24"/>
          <w:szCs w:val="24"/>
          <w:lang w:val="en-US" w:eastAsia="zh-CN"/>
        </w:rPr>
        <w:t>15</w:t>
      </w:r>
      <w:r>
        <w:rPr>
          <w:rFonts w:hint="eastAsia" w:hAnsi="宋体"/>
          <w:b/>
          <w:sz w:val="24"/>
          <w:szCs w:val="24"/>
        </w:rPr>
        <w:t>日</w:t>
      </w:r>
      <w:r>
        <w:rPr>
          <w:rFonts w:hAnsi="宋体"/>
          <w:b/>
          <w:sz w:val="24"/>
          <w:szCs w:val="24"/>
        </w:rPr>
        <w:t>14</w:t>
      </w:r>
      <w:r>
        <w:rPr>
          <w:rFonts w:hint="eastAsia" w:hAnsi="宋体"/>
          <w:b/>
          <w:sz w:val="24"/>
          <w:szCs w:val="24"/>
        </w:rPr>
        <w:t>时0</w:t>
      </w:r>
      <w:r>
        <w:rPr>
          <w:rFonts w:hAnsi="宋体"/>
          <w:b/>
          <w:sz w:val="24"/>
          <w:szCs w:val="24"/>
        </w:rPr>
        <w:t>0</w:t>
      </w:r>
      <w:r>
        <w:rPr>
          <w:rFonts w:hint="eastAsia" w:hAnsi="宋体"/>
          <w:b/>
          <w:sz w:val="24"/>
          <w:szCs w:val="24"/>
        </w:rPr>
        <w:t>分</w:t>
      </w:r>
      <w:r>
        <w:rPr>
          <w:rFonts w:hint="eastAsia" w:hAnsi="宋体" w:cs="宋体"/>
          <w:b/>
          <w:sz w:val="24"/>
          <w:szCs w:val="24"/>
        </w:rPr>
        <w:t>前将在政采云平台上最后生成的具备电子签章的备份电子标文件</w:t>
      </w:r>
      <w:r>
        <w:rPr>
          <w:rFonts w:hint="eastAsia" w:hAnsi="宋体" w:cs="宋体"/>
          <w:sz w:val="24"/>
          <w:szCs w:val="24"/>
        </w:rPr>
        <w:t>（</w:t>
      </w:r>
      <w:r>
        <w:rPr>
          <w:rFonts w:hint="eastAsia" w:hAnsi="宋体" w:cs="宋体"/>
          <w:b/>
          <w:sz w:val="24"/>
          <w:szCs w:val="24"/>
        </w:rPr>
        <w:t>光盘或U盘上应当用不褪色墨水笔注明投标人名称、项目名称以及法定代表人或其委托代理人签名，投标人应当确保电子光盘或U盘能够打开运行并正常使用</w:t>
      </w:r>
      <w:r>
        <w:rPr>
          <w:rFonts w:hint="eastAsia" w:hAnsi="宋体" w:cs="宋体"/>
          <w:sz w:val="24"/>
          <w:szCs w:val="24"/>
        </w:rPr>
        <w:t>）装袋密封后邮寄或直接送达至</w:t>
      </w:r>
      <w:r>
        <w:rPr>
          <w:rFonts w:hint="eastAsia" w:hAnsi="宋体" w:cs="宋体"/>
          <w:sz w:val="24"/>
        </w:rPr>
        <w:t>嘉兴市宏泽招标咨询有限公司</w:t>
      </w:r>
      <w:r>
        <w:rPr>
          <w:rFonts w:hint="eastAsia" w:hAnsi="宋体" w:cs="宋体"/>
          <w:sz w:val="24"/>
          <w:szCs w:val="24"/>
        </w:rPr>
        <w:t>，密封袋上有接缝处均需加盖单位公章和法定代表人印章（送达地址：嘉善县罗星街道乔克国贸中心2-1407室</w:t>
      </w:r>
      <w:r>
        <w:rPr>
          <w:rFonts w:hint="eastAsia" w:hAnsi="宋体"/>
          <w:sz w:val="24"/>
          <w:szCs w:val="24"/>
        </w:rPr>
        <w:t>，收件人：金晓筠，联系电话：</w:t>
      </w:r>
      <w:r>
        <w:rPr>
          <w:rFonts w:hint="eastAsia" w:hAnsi="宋体" w:cs="宋体"/>
          <w:sz w:val="24"/>
          <w:szCs w:val="24"/>
        </w:rPr>
        <w:t>0573-84020980）</w:t>
      </w:r>
      <w:r>
        <w:rPr>
          <w:rFonts w:hint="eastAsia" w:hAnsi="宋体" w:cs="宋体"/>
          <w:b/>
          <w:sz w:val="24"/>
          <w:szCs w:val="24"/>
        </w:rPr>
        <w:t>，如在开标过程中出现解密失败情况，以备份文件作为替代投标文件，如投标人未按照规定时间及要求提供有效备份文件，同时政采云上投标文件解密失败的，将导致投标无效。</w:t>
      </w:r>
    </w:p>
    <w:p>
      <w:pPr>
        <w:snapToGrid w:val="0"/>
        <w:spacing w:line="480" w:lineRule="exact"/>
        <w:ind w:firstLine="480"/>
        <w:jc w:val="left"/>
        <w:rPr>
          <w:rFonts w:ascii="新宋体" w:hAnsi="新宋体" w:eastAsia="新宋体" w:cs="Courier New"/>
          <w:szCs w:val="21"/>
        </w:rPr>
      </w:pPr>
      <w:r>
        <w:rPr>
          <w:rFonts w:hint="eastAsia" w:ascii="宋体" w:hAnsi="宋体"/>
          <w:bCs/>
        </w:rPr>
        <w:t>3.</w:t>
      </w:r>
      <w:r>
        <w:rPr>
          <w:rFonts w:hint="eastAsia" w:ascii="新宋体" w:hAnsi="新宋体" w:eastAsia="新宋体" w:cs="Courier New"/>
          <w:szCs w:val="21"/>
        </w:rPr>
        <w:t>投标人在提交投标文件以后，在规定的投标截止时间之前，可以以重新补充修改或撤回已上传的投标文件，补充、修改的内容为投标文件的组成部分。</w:t>
      </w:r>
    </w:p>
    <w:p>
      <w:pPr>
        <w:tabs>
          <w:tab w:val="left" w:pos="2212"/>
        </w:tabs>
        <w:adjustRightInd w:val="0"/>
        <w:snapToGrid w:val="0"/>
        <w:spacing w:line="400" w:lineRule="exact"/>
        <w:ind w:firstLine="480"/>
        <w:rPr>
          <w:rFonts w:ascii="新宋体" w:hAnsi="新宋体" w:eastAsia="新宋体" w:cs="Courier New"/>
          <w:szCs w:val="21"/>
        </w:rPr>
      </w:pPr>
      <w:r>
        <w:rPr>
          <w:rFonts w:hint="eastAsia" w:ascii="新宋体" w:hAnsi="新宋体" w:eastAsia="新宋体" w:cs="Courier New"/>
          <w:szCs w:val="21"/>
        </w:rPr>
        <w:t>在投标截止时间之后，投标人不得对其投标做任何修改。</w:t>
      </w:r>
    </w:p>
    <w:p>
      <w:pPr>
        <w:tabs>
          <w:tab w:val="left" w:pos="2212"/>
        </w:tabs>
        <w:adjustRightInd w:val="0"/>
        <w:snapToGrid w:val="0"/>
        <w:spacing w:line="400" w:lineRule="exact"/>
        <w:ind w:firstLine="480"/>
        <w:rPr>
          <w:rFonts w:ascii="新宋体" w:hAnsi="新宋体" w:eastAsia="新宋体" w:cs="Courier New"/>
          <w:szCs w:val="21"/>
        </w:rPr>
      </w:pPr>
      <w:r>
        <w:rPr>
          <w:rFonts w:hint="eastAsia" w:ascii="新宋体" w:hAnsi="新宋体" w:eastAsia="新宋体" w:cs="Courier New"/>
          <w:szCs w:val="21"/>
        </w:rPr>
        <w:t>从投标截止时间至投标人在投标书格式中确定的投标有效期期满这段时间内，投标人不得撤回其投标。</w:t>
      </w:r>
    </w:p>
    <w:p>
      <w:pPr>
        <w:pStyle w:val="7"/>
        <w:widowControl w:val="0"/>
        <w:snapToGrid w:val="0"/>
        <w:spacing w:afterLines="0" w:line="300" w:lineRule="auto"/>
        <w:ind w:left="0" w:firstLine="562"/>
        <w:jc w:val="both"/>
        <w:rPr>
          <w:rFonts w:ascii="宋体" w:hAnsi="宋体" w:cs="宋体"/>
          <w:b/>
          <w:bCs/>
          <w:sz w:val="28"/>
          <w:szCs w:val="28"/>
        </w:rPr>
      </w:pPr>
      <w:r>
        <w:rPr>
          <w:rFonts w:hint="eastAsia" w:ascii="宋体" w:hAnsi="宋体" w:cs="宋体"/>
          <w:b/>
          <w:bCs/>
          <w:sz w:val="28"/>
          <w:szCs w:val="28"/>
        </w:rPr>
        <w:t>（七）投标无效的情形</w:t>
      </w:r>
    </w:p>
    <w:p>
      <w:pPr>
        <w:snapToGrid w:val="0"/>
        <w:ind w:firstLine="480"/>
        <w:jc w:val="left"/>
        <w:rPr>
          <w:rFonts w:ascii="宋体" w:hAnsi="宋体" w:cs="宋体"/>
          <w:bCs/>
        </w:rPr>
      </w:pPr>
      <w:r>
        <w:rPr>
          <w:rFonts w:hint="eastAsia" w:ascii="宋体" w:hAnsi="宋体" w:cs="宋体"/>
          <w:bCs/>
        </w:rPr>
        <w:t>根据《政府采购货物和服务招标投标管理办法》有下列情形之一的，视为投标人串通投标，其投标无效：</w:t>
      </w:r>
    </w:p>
    <w:p>
      <w:pPr>
        <w:snapToGrid w:val="0"/>
        <w:ind w:firstLine="480"/>
        <w:jc w:val="left"/>
        <w:rPr>
          <w:rFonts w:ascii="宋体" w:hAnsi="宋体" w:cs="宋体"/>
          <w:bCs/>
        </w:rPr>
      </w:pPr>
      <w:r>
        <w:rPr>
          <w:rFonts w:hint="eastAsia" w:ascii="宋体" w:hAnsi="宋体" w:cs="宋体"/>
          <w:bCs/>
        </w:rPr>
        <w:t>(一)不同投标人的投标文件由同一单位或者个人编制；</w:t>
      </w:r>
    </w:p>
    <w:p>
      <w:pPr>
        <w:snapToGrid w:val="0"/>
        <w:ind w:firstLine="480"/>
        <w:jc w:val="left"/>
        <w:rPr>
          <w:rFonts w:ascii="宋体" w:hAnsi="宋体" w:cs="宋体"/>
          <w:bCs/>
        </w:rPr>
      </w:pPr>
      <w:r>
        <w:rPr>
          <w:rFonts w:hint="eastAsia" w:ascii="宋体" w:hAnsi="宋体" w:cs="宋体"/>
          <w:bCs/>
        </w:rPr>
        <w:t>(二)不同投标人委托同一单位或者个人办理投标事宜；</w:t>
      </w:r>
    </w:p>
    <w:p>
      <w:pPr>
        <w:snapToGrid w:val="0"/>
        <w:ind w:firstLine="480"/>
        <w:jc w:val="left"/>
        <w:rPr>
          <w:rFonts w:ascii="宋体" w:hAnsi="宋体" w:cs="宋体"/>
          <w:bCs/>
        </w:rPr>
      </w:pPr>
      <w:r>
        <w:rPr>
          <w:rFonts w:hint="eastAsia" w:ascii="宋体" w:hAnsi="宋体" w:cs="宋体"/>
          <w:bCs/>
        </w:rPr>
        <w:t>(三)不同投标人的投标文件载明的项目管理成员或者联系人员为同一人；</w:t>
      </w:r>
    </w:p>
    <w:p>
      <w:pPr>
        <w:snapToGrid w:val="0"/>
        <w:ind w:firstLine="480"/>
        <w:jc w:val="left"/>
        <w:rPr>
          <w:rFonts w:ascii="宋体" w:hAnsi="宋体" w:cs="宋体"/>
          <w:bCs/>
        </w:rPr>
      </w:pPr>
      <w:r>
        <w:rPr>
          <w:rFonts w:hint="eastAsia" w:ascii="宋体" w:hAnsi="宋体" w:cs="宋体"/>
          <w:bCs/>
        </w:rPr>
        <w:t>(四)不同投标人的投标文件异常一致或者投标报价呈规律性差异；</w:t>
      </w:r>
    </w:p>
    <w:p>
      <w:pPr>
        <w:snapToGrid w:val="0"/>
        <w:ind w:firstLine="480"/>
        <w:jc w:val="left"/>
        <w:rPr>
          <w:rFonts w:ascii="宋体" w:hAnsi="宋体" w:cs="宋体"/>
          <w:bCs/>
        </w:rPr>
      </w:pPr>
      <w:r>
        <w:rPr>
          <w:rFonts w:hint="eastAsia" w:ascii="宋体" w:hAnsi="宋体" w:cs="宋体"/>
          <w:bCs/>
        </w:rPr>
        <w:t>(五)不同投标人的投标文件相互混装；</w:t>
      </w:r>
    </w:p>
    <w:p>
      <w:pPr>
        <w:pStyle w:val="7"/>
        <w:widowControl w:val="0"/>
        <w:snapToGrid w:val="0"/>
        <w:spacing w:afterLines="0" w:line="300" w:lineRule="auto"/>
        <w:ind w:left="0" w:firstLine="480"/>
        <w:jc w:val="both"/>
        <w:rPr>
          <w:rFonts w:ascii="宋体" w:hAnsi="宋体" w:cs="宋体"/>
          <w:b/>
          <w:bCs/>
          <w:sz w:val="28"/>
          <w:szCs w:val="28"/>
        </w:rPr>
      </w:pPr>
      <w:r>
        <w:rPr>
          <w:rFonts w:hint="eastAsia" w:ascii="宋体" w:hAnsi="宋体" w:cs="宋体"/>
          <w:bCs/>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napToGrid w:val="0"/>
        <w:ind w:firstLine="472" w:firstLineChars="196"/>
        <w:rPr>
          <w:rFonts w:ascii="宋体" w:hAnsi="宋体"/>
          <w:b/>
          <w:bCs/>
        </w:rPr>
      </w:pPr>
      <w:r>
        <w:rPr>
          <w:rFonts w:hint="eastAsia" w:ascii="宋体" w:hAnsi="宋体"/>
          <w:b/>
          <w:bCs/>
        </w:rPr>
        <w:t>1.</w:t>
      </w:r>
      <w:r>
        <w:rPr>
          <w:rFonts w:ascii="宋体" w:hAnsi="宋体"/>
          <w:b/>
          <w:bCs/>
        </w:rPr>
        <w:t>电子投标文件解密失败的，且未在规定时间内提交备份投标文件的</w:t>
      </w:r>
      <w:r>
        <w:rPr>
          <w:rFonts w:hint="eastAsia" w:ascii="宋体" w:hAnsi="宋体"/>
          <w:b/>
          <w:bCs/>
        </w:rPr>
        <w:t>。</w:t>
      </w:r>
    </w:p>
    <w:p>
      <w:pPr>
        <w:pStyle w:val="7"/>
        <w:widowControl w:val="0"/>
        <w:snapToGrid w:val="0"/>
        <w:spacing w:afterLines="0" w:line="300" w:lineRule="auto"/>
        <w:ind w:left="0" w:firstLine="482"/>
        <w:jc w:val="both"/>
        <w:rPr>
          <w:rFonts w:ascii="宋体" w:hAnsi="宋体" w:cs="宋体"/>
          <w:b/>
        </w:rPr>
      </w:pPr>
      <w:r>
        <w:rPr>
          <w:rFonts w:hint="eastAsia" w:ascii="宋体" w:hAnsi="宋体" w:cs="宋体"/>
          <w:b/>
        </w:rPr>
        <w:t>2.未通过资格审查、资信商务及技术文件符合性审查、技术评审、报价评审的投标文件均被视为无效，具体详见第四章评标办法第二条评标程序。</w:t>
      </w:r>
    </w:p>
    <w:p>
      <w:pPr>
        <w:pStyle w:val="14"/>
        <w:snapToGrid w:val="0"/>
        <w:spacing w:line="300" w:lineRule="auto"/>
        <w:ind w:firstLine="472" w:firstLineChars="196"/>
        <w:rPr>
          <w:rFonts w:ascii="宋体" w:hAnsi="宋体" w:cs="宋体"/>
          <w:b/>
          <w:bCs/>
          <w:color w:val="000000"/>
        </w:rPr>
      </w:pPr>
      <w:r>
        <w:rPr>
          <w:rFonts w:hint="eastAsia" w:ascii="宋体" w:hAnsi="宋体" w:cs="宋体"/>
          <w:b/>
          <w:bCs/>
          <w:color w:val="000000"/>
        </w:rPr>
        <w:t>3.被拒绝的投标文件为无效。</w:t>
      </w:r>
    </w:p>
    <w:p>
      <w:pPr>
        <w:pStyle w:val="14"/>
        <w:snapToGrid w:val="0"/>
        <w:spacing w:line="300" w:lineRule="auto"/>
        <w:ind w:firstLine="472" w:firstLineChars="196"/>
        <w:rPr>
          <w:rFonts w:ascii="宋体" w:hAnsi="宋体" w:cs="宋体"/>
          <w:b/>
          <w:bCs/>
          <w:color w:val="000000"/>
        </w:rPr>
      </w:pPr>
    </w:p>
    <w:p>
      <w:pPr>
        <w:pStyle w:val="4"/>
        <w:spacing w:before="0" w:after="0" w:line="300" w:lineRule="auto"/>
        <w:ind w:firstLine="643"/>
        <w:jc w:val="center"/>
        <w:rPr>
          <w:rFonts w:ascii="宋体" w:hAnsi="宋体" w:cs="宋体"/>
        </w:rPr>
      </w:pPr>
      <w:bookmarkStart w:id="11" w:name="_五、开标"/>
      <w:bookmarkEnd w:id="11"/>
      <w:bookmarkStart w:id="12" w:name="_Toc29513"/>
      <w:r>
        <w:rPr>
          <w:rFonts w:hint="eastAsia" w:ascii="宋体" w:hAnsi="宋体" w:cs="宋体"/>
        </w:rPr>
        <w:t>五、开标</w:t>
      </w:r>
      <w:bookmarkEnd w:id="12"/>
    </w:p>
    <w:p>
      <w:pPr>
        <w:pStyle w:val="18"/>
        <w:snapToGrid w:val="0"/>
        <w:spacing w:beforeLines="0" w:afterLines="0" w:line="300" w:lineRule="auto"/>
        <w:ind w:firstLine="562"/>
        <w:rPr>
          <w:rFonts w:hAnsi="宋体" w:cs="宋体"/>
          <w:b/>
          <w:bCs/>
          <w:sz w:val="28"/>
          <w:szCs w:val="28"/>
        </w:rPr>
      </w:pPr>
      <w:r>
        <w:rPr>
          <w:rFonts w:hint="eastAsia" w:hAnsi="宋体" w:cs="宋体"/>
          <w:b/>
          <w:bCs/>
          <w:sz w:val="28"/>
          <w:szCs w:val="28"/>
        </w:rPr>
        <w:t>(一)采购代理机构职责</w:t>
      </w:r>
    </w:p>
    <w:p>
      <w:pPr>
        <w:pStyle w:val="14"/>
        <w:snapToGrid w:val="0"/>
        <w:spacing w:line="300" w:lineRule="auto"/>
        <w:ind w:firstLine="480"/>
        <w:contextualSpacing/>
        <w:rPr>
          <w:rFonts w:ascii="宋体" w:hAnsi="宋体" w:cs="宋体"/>
        </w:rPr>
      </w:pPr>
      <w:r>
        <w:rPr>
          <w:rFonts w:hint="eastAsia" w:ascii="宋体" w:hAnsi="宋体" w:cs="宋体"/>
        </w:rPr>
        <w:t>采购代理机构负责组织评标工作，并履行下列职责：</w:t>
      </w:r>
    </w:p>
    <w:p>
      <w:pPr>
        <w:pStyle w:val="14"/>
        <w:snapToGrid w:val="0"/>
        <w:spacing w:line="300" w:lineRule="auto"/>
        <w:ind w:firstLine="480"/>
        <w:contextualSpacing/>
        <w:rPr>
          <w:rFonts w:ascii="宋体" w:hAnsi="宋体" w:cs="宋体"/>
        </w:rPr>
      </w:pPr>
      <w:r>
        <w:rPr>
          <w:rFonts w:hint="eastAsia" w:ascii="宋体" w:hAnsi="宋体" w:cs="宋体"/>
        </w:rPr>
        <w:t>1．核对评审专家身份和采购人代表授权函，对评审专家在政府采购活动中的职责履行情况予以记录，并及时将有关违法违规行为向财政部门报告；</w:t>
      </w:r>
    </w:p>
    <w:p>
      <w:pPr>
        <w:pStyle w:val="14"/>
        <w:snapToGrid w:val="0"/>
        <w:spacing w:line="300" w:lineRule="auto"/>
        <w:ind w:firstLine="480"/>
        <w:contextualSpacing/>
        <w:rPr>
          <w:rFonts w:ascii="宋体" w:hAnsi="宋体" w:cs="宋体"/>
        </w:rPr>
      </w:pPr>
      <w:r>
        <w:rPr>
          <w:rFonts w:hint="eastAsia" w:ascii="宋体" w:hAnsi="宋体" w:cs="宋体"/>
        </w:rPr>
        <w:t>2．宣布评标纪律；</w:t>
      </w:r>
    </w:p>
    <w:p>
      <w:pPr>
        <w:pStyle w:val="14"/>
        <w:snapToGrid w:val="0"/>
        <w:spacing w:line="300" w:lineRule="auto"/>
        <w:ind w:firstLine="480"/>
        <w:contextualSpacing/>
        <w:rPr>
          <w:rFonts w:ascii="宋体" w:hAnsi="宋体" w:cs="宋体"/>
        </w:rPr>
      </w:pPr>
      <w:r>
        <w:rPr>
          <w:rFonts w:hint="eastAsia" w:ascii="宋体" w:hAnsi="宋体" w:cs="宋体"/>
        </w:rPr>
        <w:t>3．公布投标人名单，告知评审专家应当回避的情形；</w:t>
      </w:r>
    </w:p>
    <w:p>
      <w:pPr>
        <w:pStyle w:val="14"/>
        <w:snapToGrid w:val="0"/>
        <w:spacing w:line="300" w:lineRule="auto"/>
        <w:ind w:firstLine="480"/>
        <w:contextualSpacing/>
        <w:rPr>
          <w:rFonts w:ascii="宋体" w:hAnsi="宋体" w:cs="宋体"/>
        </w:rPr>
      </w:pPr>
      <w:r>
        <w:rPr>
          <w:rFonts w:hint="eastAsia" w:ascii="宋体" w:hAnsi="宋体" w:cs="宋体"/>
        </w:rPr>
        <w:t>4．组织评标委员会推选评标组长，采购人代表不得担任组长；</w:t>
      </w:r>
    </w:p>
    <w:p>
      <w:pPr>
        <w:pStyle w:val="14"/>
        <w:snapToGrid w:val="0"/>
        <w:spacing w:line="300" w:lineRule="auto"/>
        <w:ind w:firstLine="480"/>
        <w:contextualSpacing/>
        <w:rPr>
          <w:rFonts w:ascii="宋体" w:hAnsi="宋体" w:cs="宋体"/>
        </w:rPr>
      </w:pPr>
      <w:r>
        <w:rPr>
          <w:rFonts w:hint="eastAsia" w:ascii="宋体" w:hAnsi="宋体" w:cs="宋体"/>
        </w:rPr>
        <w:t>5．在评标期间采取必要的通讯管理措施，保证评标活动不受外界干扰；</w:t>
      </w:r>
    </w:p>
    <w:p>
      <w:pPr>
        <w:pStyle w:val="14"/>
        <w:snapToGrid w:val="0"/>
        <w:spacing w:line="300" w:lineRule="auto"/>
        <w:ind w:firstLine="480"/>
        <w:contextualSpacing/>
        <w:rPr>
          <w:rFonts w:ascii="宋体" w:hAnsi="宋体" w:cs="宋体"/>
        </w:rPr>
      </w:pPr>
      <w:r>
        <w:rPr>
          <w:rFonts w:hint="eastAsia" w:ascii="宋体" w:hAnsi="宋体" w:cs="宋体"/>
        </w:rPr>
        <w:t>6．根据评标委员会的要求介绍政府采购相关政策法规、招标文件；</w:t>
      </w:r>
    </w:p>
    <w:p>
      <w:pPr>
        <w:pStyle w:val="14"/>
        <w:snapToGrid w:val="0"/>
        <w:spacing w:line="300" w:lineRule="auto"/>
        <w:ind w:firstLine="480"/>
        <w:contextualSpacing/>
        <w:rPr>
          <w:rFonts w:ascii="宋体" w:hAnsi="宋体" w:cs="宋体"/>
        </w:rPr>
      </w:pPr>
      <w:r>
        <w:rPr>
          <w:rFonts w:hint="eastAsia" w:ascii="宋体" w:hAnsi="宋体" w:cs="宋体"/>
        </w:rPr>
        <w:t>7．维护评标秩序，监督评标委员会依照招标文件规定的评标程序、方法和标准进行独立评审，及时制止和纠正采购人代表、评审专家的倾向性言论或者违法违规行为；</w:t>
      </w:r>
    </w:p>
    <w:p>
      <w:pPr>
        <w:pStyle w:val="14"/>
        <w:snapToGrid w:val="0"/>
        <w:spacing w:line="300" w:lineRule="auto"/>
        <w:ind w:firstLine="480"/>
        <w:contextualSpacing/>
        <w:rPr>
          <w:rFonts w:ascii="宋体" w:hAnsi="宋体" w:cs="宋体"/>
        </w:rPr>
      </w:pPr>
      <w:r>
        <w:rPr>
          <w:rFonts w:hint="eastAsia" w:ascii="宋体" w:hAnsi="宋体" w:cs="宋体"/>
        </w:rPr>
        <w:t>8．核对评标结果，有《政府采购货物和服务招标投标管理办法》（财政部第87号令）第六十四条规定情形的，要求评标委员会复核或者书面说明理由，评标委员会拒绝的，应予记录并向本级财政部门报告；</w:t>
      </w:r>
    </w:p>
    <w:p>
      <w:pPr>
        <w:pStyle w:val="14"/>
        <w:snapToGrid w:val="0"/>
        <w:spacing w:line="300" w:lineRule="auto"/>
        <w:ind w:firstLine="480"/>
        <w:contextualSpacing/>
        <w:rPr>
          <w:rFonts w:ascii="宋体" w:hAnsi="宋体" w:cs="宋体"/>
        </w:rPr>
      </w:pPr>
      <w:r>
        <w:rPr>
          <w:rFonts w:hint="eastAsia" w:ascii="宋体" w:hAnsi="宋体" w:cs="宋体"/>
        </w:rPr>
        <w:t>9．处理与评标有关的其他事项。</w:t>
      </w:r>
    </w:p>
    <w:p>
      <w:pPr>
        <w:pStyle w:val="14"/>
        <w:snapToGrid w:val="0"/>
        <w:spacing w:line="300" w:lineRule="auto"/>
        <w:ind w:firstLine="472" w:firstLineChars="196"/>
        <w:contextualSpacing/>
        <w:rPr>
          <w:rFonts w:hAnsi="宋体"/>
        </w:rPr>
      </w:pPr>
      <w:r>
        <w:rPr>
          <w:rFonts w:hint="eastAsia" w:hAnsi="宋体"/>
          <w:b/>
          <w:bCs/>
        </w:rPr>
        <w:t>（二）</w:t>
      </w:r>
      <w:r>
        <w:rPr>
          <w:rFonts w:hint="eastAsia" w:hAnsi="宋体"/>
        </w:rPr>
        <w:t>本项目实行电子开评标，投标人无需前往开评标现场，只需在规定时间内在“政采云”平台上上传电子投标文件和准时在线上参加开标。</w:t>
      </w:r>
    </w:p>
    <w:p>
      <w:pPr>
        <w:pStyle w:val="14"/>
        <w:snapToGrid w:val="0"/>
        <w:spacing w:line="300" w:lineRule="auto"/>
        <w:ind w:firstLine="472" w:firstLineChars="196"/>
        <w:contextualSpacing/>
        <w:rPr>
          <w:rFonts w:hAnsi="宋体"/>
          <w:b/>
          <w:bCs/>
        </w:rPr>
      </w:pPr>
      <w:r>
        <w:rPr>
          <w:rFonts w:hint="eastAsia" w:hAnsi="宋体"/>
          <w:b/>
          <w:bCs/>
        </w:rPr>
        <w:t>（三）电子开评标及评审程序</w:t>
      </w:r>
    </w:p>
    <w:p>
      <w:pPr>
        <w:pStyle w:val="14"/>
        <w:snapToGrid w:val="0"/>
        <w:spacing w:line="300" w:lineRule="auto"/>
        <w:ind w:firstLine="470" w:firstLineChars="196"/>
        <w:contextualSpacing/>
        <w:rPr>
          <w:rFonts w:ascii="宋体" w:hAnsi="宋体" w:cs="宋体"/>
        </w:rPr>
      </w:pPr>
      <w:r>
        <w:rPr>
          <w:rFonts w:hint="eastAsia" w:ascii="宋体" w:hAnsi="宋体" w:cs="宋体"/>
        </w:rPr>
        <w:t xml:space="preserve">1．投标截止时间后的半小时内，由各投标人自行对电子投标文件进行解密（请各投标人务必在规定时间内完成电子投标文件的解密工作，在电子开评标期间，投标人（授权代表）需确保在各自所在的区域具备上网的技术条件并保持网络及联系方式畅通）； </w:t>
      </w:r>
    </w:p>
    <w:p>
      <w:pPr>
        <w:pStyle w:val="14"/>
        <w:snapToGrid w:val="0"/>
        <w:spacing w:line="300" w:lineRule="auto"/>
        <w:ind w:firstLine="470" w:firstLineChars="196"/>
        <w:contextualSpacing/>
        <w:rPr>
          <w:rFonts w:ascii="宋体" w:hAnsi="宋体" w:cs="宋体"/>
        </w:rPr>
      </w:pPr>
      <w:r>
        <w:rPr>
          <w:rFonts w:hint="eastAsia" w:ascii="宋体" w:hAnsi="宋体" w:cs="宋体"/>
        </w:rPr>
        <w:t>2．采购人或代理机构对投标人的资格审查文件和评标委员会对投标人的资信商务及技术响应文件进行评审；</w:t>
      </w:r>
    </w:p>
    <w:p>
      <w:pPr>
        <w:pStyle w:val="14"/>
        <w:snapToGrid w:val="0"/>
        <w:spacing w:line="300" w:lineRule="auto"/>
        <w:ind w:firstLine="470" w:firstLineChars="196"/>
        <w:contextualSpacing/>
        <w:rPr>
          <w:rFonts w:ascii="宋体" w:hAnsi="宋体" w:cs="宋体"/>
        </w:rPr>
      </w:pPr>
      <w:r>
        <w:rPr>
          <w:rFonts w:hint="eastAsia" w:ascii="宋体" w:hAnsi="宋体" w:cs="宋体"/>
        </w:rPr>
        <w:t>3．评标委员会对报价文件进行评审；</w:t>
      </w:r>
    </w:p>
    <w:p>
      <w:pPr>
        <w:pStyle w:val="14"/>
        <w:snapToGrid w:val="0"/>
        <w:spacing w:line="300" w:lineRule="auto"/>
        <w:ind w:firstLine="470" w:firstLineChars="196"/>
        <w:contextualSpacing/>
        <w:rPr>
          <w:rFonts w:ascii="宋体" w:hAnsi="宋体" w:cs="宋体"/>
        </w:rPr>
      </w:pPr>
      <w:r>
        <w:rPr>
          <w:rFonts w:hint="eastAsia" w:ascii="宋体" w:hAnsi="宋体" w:cs="宋体"/>
        </w:rPr>
        <w:t>4．在系统上公布评审结果。</w:t>
      </w:r>
    </w:p>
    <w:p>
      <w:pPr>
        <w:pStyle w:val="18"/>
        <w:snapToGrid w:val="0"/>
        <w:spacing w:beforeLines="0" w:afterLines="0" w:line="300" w:lineRule="auto"/>
        <w:ind w:firstLine="602"/>
        <w:jc w:val="center"/>
        <w:rPr>
          <w:rFonts w:hAnsi="宋体" w:cs="宋体"/>
          <w:b/>
          <w:bCs/>
          <w:sz w:val="30"/>
          <w:szCs w:val="30"/>
        </w:rPr>
      </w:pPr>
    </w:p>
    <w:p>
      <w:pPr>
        <w:pStyle w:val="4"/>
        <w:spacing w:before="0" w:after="0" w:line="300" w:lineRule="auto"/>
        <w:ind w:firstLine="643"/>
        <w:jc w:val="center"/>
        <w:rPr>
          <w:rFonts w:ascii="宋体" w:hAnsi="宋体" w:cs="宋体"/>
        </w:rPr>
      </w:pPr>
      <w:r>
        <w:rPr>
          <w:rFonts w:hint="eastAsia" w:ascii="宋体" w:hAnsi="宋体" w:cs="宋体"/>
        </w:rPr>
        <w:t xml:space="preserve"> </w:t>
      </w:r>
      <w:bookmarkStart w:id="13" w:name="_Toc27612"/>
      <w:r>
        <w:rPr>
          <w:rFonts w:hint="eastAsia" w:ascii="宋体" w:hAnsi="宋体" w:cs="宋体"/>
        </w:rPr>
        <w:t>六、评标</w:t>
      </w:r>
      <w:bookmarkEnd w:id="13"/>
    </w:p>
    <w:p>
      <w:pPr>
        <w:pStyle w:val="18"/>
        <w:snapToGrid w:val="0"/>
        <w:spacing w:beforeLines="0" w:afterLines="0" w:line="300" w:lineRule="auto"/>
        <w:ind w:firstLine="562"/>
        <w:rPr>
          <w:rFonts w:hAnsi="宋体" w:cs="宋体"/>
          <w:b/>
          <w:bCs/>
          <w:sz w:val="28"/>
          <w:szCs w:val="28"/>
        </w:rPr>
      </w:pPr>
      <w:r>
        <w:rPr>
          <w:rFonts w:hint="eastAsia" w:hAnsi="宋体" w:cs="宋体"/>
          <w:b/>
          <w:bCs/>
          <w:sz w:val="28"/>
          <w:szCs w:val="28"/>
        </w:rPr>
        <w:t>（一）组建评标委员会</w:t>
      </w:r>
    </w:p>
    <w:p>
      <w:pPr>
        <w:snapToGrid w:val="0"/>
        <w:spacing w:line="300" w:lineRule="auto"/>
        <w:ind w:firstLine="480"/>
        <w:rPr>
          <w:rFonts w:ascii="宋体" w:hAnsi="宋体" w:cs="宋体"/>
          <w:szCs w:val="24"/>
        </w:rPr>
      </w:pPr>
      <w:r>
        <w:rPr>
          <w:rFonts w:hint="eastAsia" w:ascii="宋体" w:hAnsi="宋体" w:cs="宋体"/>
          <w:szCs w:val="24"/>
        </w:rPr>
        <w:t>本项目评标委员会由政府采购评审专家4人和采购人代表1人，共5人组成。</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评标委员会负责具体评标事务，并独立履行下列职责：</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1．审查、评价投标文件是否符合招标文件的商务、技术等实质性要求；</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2．要求投标人对投标文件有关事项作出澄清或者说明；</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3．对投标文件进行比较和评价；</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4．确定中标候选人名单；</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5．向采购人、代理机构或者有关部门报告评标中发现的违法行为。</w:t>
      </w:r>
    </w:p>
    <w:p>
      <w:pPr>
        <w:snapToGrid w:val="0"/>
        <w:spacing w:line="300" w:lineRule="auto"/>
        <w:ind w:firstLine="482"/>
        <w:rPr>
          <w:rFonts w:ascii="宋体" w:hAnsi="宋体" w:cs="宋体"/>
          <w:szCs w:val="24"/>
        </w:rPr>
      </w:pPr>
      <w:r>
        <w:rPr>
          <w:rFonts w:hint="eastAsia" w:ascii="宋体" w:hAnsi="宋体" w:cs="宋体"/>
          <w:b/>
          <w:kern w:val="0"/>
          <w:u w:val="single"/>
        </w:rPr>
        <w:t>除采购人代表、评标现场组织人员外，采购人的其他工作人员以及与评标工作无关的人员不得进入评标现场。</w:t>
      </w:r>
    </w:p>
    <w:p>
      <w:pPr>
        <w:pStyle w:val="18"/>
        <w:snapToGrid w:val="0"/>
        <w:spacing w:beforeLines="0" w:afterLines="0" w:line="300" w:lineRule="auto"/>
        <w:ind w:firstLine="562"/>
        <w:contextualSpacing/>
        <w:rPr>
          <w:rFonts w:hAnsi="宋体" w:cs="宋体"/>
          <w:b/>
          <w:bCs/>
          <w:sz w:val="28"/>
          <w:szCs w:val="28"/>
        </w:rPr>
      </w:pPr>
      <w:r>
        <w:rPr>
          <w:rFonts w:hint="eastAsia" w:hAnsi="宋体" w:cs="宋体"/>
          <w:b/>
          <w:bCs/>
          <w:sz w:val="28"/>
          <w:szCs w:val="28"/>
        </w:rPr>
        <w:t>（二）评标的方式</w:t>
      </w:r>
    </w:p>
    <w:p>
      <w:pPr>
        <w:snapToGrid w:val="0"/>
        <w:spacing w:line="300" w:lineRule="auto"/>
        <w:ind w:firstLine="480"/>
        <w:contextualSpacing/>
        <w:rPr>
          <w:rFonts w:ascii="宋体" w:hAnsi="宋体" w:cs="宋体"/>
          <w:szCs w:val="24"/>
        </w:rPr>
      </w:pPr>
      <w:r>
        <w:rPr>
          <w:rFonts w:hint="eastAsia" w:ascii="宋体" w:hAnsi="宋体" w:cs="宋体"/>
          <w:szCs w:val="24"/>
        </w:rPr>
        <w:t>本项目采用不公开方式评标，评标的依据为采购文件和投标文件。</w:t>
      </w:r>
    </w:p>
    <w:p>
      <w:pPr>
        <w:pStyle w:val="18"/>
        <w:snapToGrid w:val="0"/>
        <w:spacing w:beforeLines="0" w:afterLines="0" w:line="300" w:lineRule="auto"/>
        <w:ind w:firstLine="562"/>
        <w:contextualSpacing/>
        <w:rPr>
          <w:rFonts w:hAnsi="宋体" w:cs="宋体"/>
          <w:b/>
          <w:bCs/>
          <w:sz w:val="28"/>
          <w:szCs w:val="28"/>
        </w:rPr>
      </w:pPr>
      <w:r>
        <w:rPr>
          <w:rFonts w:hint="eastAsia" w:hAnsi="宋体" w:cs="宋体"/>
          <w:b/>
          <w:bCs/>
          <w:sz w:val="28"/>
          <w:szCs w:val="28"/>
        </w:rPr>
        <w:t>（三）评标程序</w:t>
      </w:r>
    </w:p>
    <w:p>
      <w:pPr>
        <w:snapToGrid w:val="0"/>
        <w:spacing w:line="300" w:lineRule="auto"/>
        <w:ind w:firstLine="480"/>
        <w:contextualSpacing/>
        <w:rPr>
          <w:rFonts w:ascii="宋体" w:hAnsi="宋体" w:cs="宋体"/>
        </w:rPr>
      </w:pPr>
      <w:r>
        <w:rPr>
          <w:rFonts w:hint="eastAsia" w:ascii="宋体" w:hAnsi="宋体" w:cs="宋体"/>
        </w:rPr>
        <w:t>采购人可以在评标前说明项目背景和采购需求，说明内容不得含有歧视性、倾向性意见，不得超出招标文件所述范围。说明应当提交书面材料，并随采购文件一并存档。</w:t>
      </w:r>
    </w:p>
    <w:p>
      <w:pPr>
        <w:snapToGrid w:val="0"/>
        <w:spacing w:line="300" w:lineRule="auto"/>
        <w:ind w:firstLine="480"/>
        <w:contextualSpacing/>
        <w:rPr>
          <w:rFonts w:ascii="宋体" w:hAnsi="宋体" w:cs="宋体"/>
        </w:rPr>
      </w:pPr>
      <w:r>
        <w:rPr>
          <w:rFonts w:hint="eastAsia" w:ascii="宋体" w:hAnsi="宋体" w:cs="宋体"/>
        </w:rPr>
        <w:t>具体评标程序详见第四章评标办法。</w:t>
      </w:r>
    </w:p>
    <w:p>
      <w:pPr>
        <w:pStyle w:val="18"/>
        <w:snapToGrid w:val="0"/>
        <w:spacing w:beforeLines="0" w:afterLines="0" w:line="300" w:lineRule="auto"/>
        <w:ind w:firstLine="562"/>
        <w:contextualSpacing/>
        <w:jc w:val="left"/>
        <w:rPr>
          <w:rFonts w:hAnsi="宋体" w:cs="宋体"/>
          <w:b/>
          <w:bCs/>
          <w:sz w:val="28"/>
          <w:szCs w:val="28"/>
        </w:rPr>
      </w:pPr>
      <w:r>
        <w:rPr>
          <w:rFonts w:hint="eastAsia" w:hAnsi="宋体" w:cs="宋体"/>
          <w:b/>
          <w:bCs/>
          <w:sz w:val="28"/>
          <w:szCs w:val="28"/>
        </w:rPr>
        <w:t>（四）错误修正</w:t>
      </w:r>
    </w:p>
    <w:p>
      <w:pPr>
        <w:snapToGrid w:val="0"/>
        <w:spacing w:line="300" w:lineRule="auto"/>
        <w:ind w:firstLine="480"/>
        <w:contextualSpacing/>
        <w:rPr>
          <w:rFonts w:ascii="宋体" w:hAnsi="宋体" w:cs="宋体"/>
          <w:color w:val="000000"/>
          <w:szCs w:val="24"/>
        </w:rPr>
      </w:pPr>
      <w:r>
        <w:rPr>
          <w:rFonts w:hint="eastAsia" w:ascii="宋体" w:hAnsi="宋体" w:cs="宋体"/>
          <w:color w:val="000000"/>
          <w:szCs w:val="24"/>
        </w:rPr>
        <w:t>投标文件报价出现前后不一致的，按照下列规定修正：</w:t>
      </w:r>
    </w:p>
    <w:p>
      <w:pPr>
        <w:snapToGrid w:val="0"/>
        <w:spacing w:line="300" w:lineRule="auto"/>
        <w:ind w:firstLine="480"/>
        <w:contextualSpacing/>
        <w:rPr>
          <w:rFonts w:ascii="宋体" w:hAnsi="宋体" w:cs="宋体"/>
          <w:color w:val="000000"/>
          <w:szCs w:val="24"/>
        </w:rPr>
      </w:pPr>
      <w:r>
        <w:rPr>
          <w:rFonts w:hint="eastAsia" w:ascii="宋体" w:hAnsi="宋体" w:cs="宋体"/>
          <w:color w:val="000000"/>
          <w:szCs w:val="24"/>
        </w:rPr>
        <w:t>1</w:t>
      </w:r>
      <w:r>
        <w:rPr>
          <w:rFonts w:hint="eastAsia" w:ascii="宋体" w:hAnsi="宋体" w:cs="宋体"/>
          <w:color w:val="000000"/>
          <w:kern w:val="0"/>
          <w:szCs w:val="24"/>
        </w:rPr>
        <w:t>．投标文件中</w:t>
      </w:r>
      <w:r>
        <w:rPr>
          <w:rFonts w:hint="eastAsia" w:ascii="宋体" w:hAnsi="宋体" w:cs="宋体"/>
          <w:color w:val="000000"/>
          <w:szCs w:val="24"/>
        </w:rPr>
        <w:t>开标一览表内容与投标文件中相应内容不一致的，</w:t>
      </w:r>
      <w:r>
        <w:rPr>
          <w:rFonts w:hint="eastAsia" w:ascii="宋体" w:hAnsi="宋体" w:cs="宋体"/>
          <w:color w:val="000000"/>
          <w:kern w:val="0"/>
          <w:szCs w:val="24"/>
        </w:rPr>
        <w:t>以开标一览表为准；</w:t>
      </w:r>
    </w:p>
    <w:p>
      <w:pPr>
        <w:snapToGrid w:val="0"/>
        <w:spacing w:line="300" w:lineRule="auto"/>
        <w:ind w:firstLine="480"/>
        <w:contextualSpacing/>
        <w:rPr>
          <w:rFonts w:ascii="宋体" w:hAnsi="宋体" w:cs="宋体"/>
          <w:color w:val="000000"/>
          <w:szCs w:val="24"/>
        </w:rPr>
      </w:pPr>
      <w:r>
        <w:rPr>
          <w:rFonts w:hint="eastAsia" w:ascii="宋体" w:hAnsi="宋体" w:cs="宋体"/>
          <w:color w:val="000000"/>
          <w:szCs w:val="24"/>
        </w:rPr>
        <w:t>2</w:t>
      </w:r>
      <w:r>
        <w:rPr>
          <w:rFonts w:hint="eastAsia" w:ascii="宋体" w:hAnsi="宋体" w:cs="宋体"/>
          <w:color w:val="000000"/>
          <w:kern w:val="0"/>
          <w:szCs w:val="24"/>
        </w:rPr>
        <w:t>．</w:t>
      </w:r>
      <w:r>
        <w:rPr>
          <w:rFonts w:hint="eastAsia" w:ascii="宋体" w:hAnsi="宋体" w:cs="宋体"/>
          <w:color w:val="000000"/>
          <w:szCs w:val="24"/>
        </w:rPr>
        <w:t>大写金额和小写金额不一致的，以大写金额为准；</w:t>
      </w:r>
    </w:p>
    <w:p>
      <w:pPr>
        <w:snapToGrid w:val="0"/>
        <w:spacing w:line="300" w:lineRule="auto"/>
        <w:ind w:firstLine="480"/>
        <w:contextualSpacing/>
        <w:rPr>
          <w:rFonts w:ascii="宋体" w:hAnsi="宋体" w:cs="宋体"/>
          <w:color w:val="000000"/>
          <w:szCs w:val="24"/>
        </w:rPr>
      </w:pPr>
      <w:r>
        <w:rPr>
          <w:rFonts w:hint="eastAsia" w:ascii="宋体" w:hAnsi="宋体" w:cs="宋体"/>
          <w:color w:val="000000"/>
          <w:szCs w:val="24"/>
        </w:rPr>
        <w:t>3</w:t>
      </w:r>
      <w:r>
        <w:rPr>
          <w:rFonts w:hint="eastAsia" w:ascii="宋体" w:hAnsi="宋体" w:cs="宋体"/>
          <w:color w:val="000000"/>
          <w:kern w:val="0"/>
          <w:szCs w:val="24"/>
        </w:rPr>
        <w:t>．</w:t>
      </w:r>
      <w:r>
        <w:rPr>
          <w:rFonts w:hint="eastAsia" w:ascii="宋体" w:hAnsi="宋体" w:cs="宋体"/>
          <w:color w:val="000000"/>
          <w:szCs w:val="24"/>
        </w:rPr>
        <w:t>单价金额小数点或者百分比有明显错位的，以开标一览表的总价为准，并修改单价；</w:t>
      </w:r>
    </w:p>
    <w:p>
      <w:pPr>
        <w:snapToGrid w:val="0"/>
        <w:spacing w:line="300" w:lineRule="auto"/>
        <w:ind w:firstLine="480"/>
        <w:contextualSpacing/>
        <w:rPr>
          <w:rFonts w:ascii="宋体" w:hAnsi="宋体" w:cs="宋体"/>
          <w:szCs w:val="24"/>
        </w:rPr>
      </w:pPr>
      <w:r>
        <w:rPr>
          <w:rFonts w:hint="eastAsia" w:ascii="宋体" w:hAnsi="宋体" w:cs="宋体"/>
          <w:szCs w:val="24"/>
        </w:rPr>
        <w:t>4</w:t>
      </w:r>
      <w:r>
        <w:rPr>
          <w:rFonts w:hint="eastAsia" w:ascii="宋体" w:hAnsi="宋体" w:cs="宋体"/>
          <w:kern w:val="0"/>
          <w:szCs w:val="24"/>
        </w:rPr>
        <w:t>．</w:t>
      </w:r>
      <w:r>
        <w:rPr>
          <w:rFonts w:hint="eastAsia" w:ascii="宋体" w:hAnsi="宋体" w:cs="宋体"/>
          <w:szCs w:val="24"/>
        </w:rPr>
        <w:t>总价金额与按单价汇总金额不一致的，以单价金额计算结果为准。</w:t>
      </w:r>
    </w:p>
    <w:p>
      <w:pPr>
        <w:snapToGrid w:val="0"/>
        <w:spacing w:line="300" w:lineRule="auto"/>
        <w:ind w:firstLine="482"/>
        <w:contextualSpacing/>
        <w:rPr>
          <w:rFonts w:ascii="宋体" w:hAnsi="宋体" w:cs="宋体"/>
          <w:szCs w:val="24"/>
        </w:rPr>
      </w:pPr>
      <w:r>
        <w:rPr>
          <w:rFonts w:hint="eastAsia" w:ascii="宋体" w:hAnsi="宋体" w:cs="宋体"/>
          <w:b/>
          <w:szCs w:val="24"/>
        </w:rPr>
        <w:t>5.客户端填写的报价与以pdf格式上传文件中的报价不一致的，应以Pdf格式上传文件中的报价为准。</w:t>
      </w:r>
    </w:p>
    <w:p>
      <w:pPr>
        <w:snapToGrid w:val="0"/>
        <w:spacing w:line="300" w:lineRule="auto"/>
        <w:ind w:firstLine="480"/>
        <w:contextualSpacing/>
        <w:rPr>
          <w:rFonts w:ascii="宋体" w:hAnsi="宋体" w:cs="宋体"/>
          <w:szCs w:val="24"/>
        </w:rPr>
      </w:pPr>
      <w:r>
        <w:rPr>
          <w:rFonts w:hint="eastAsia" w:ascii="宋体" w:hAnsi="宋体" w:cs="宋体"/>
          <w:szCs w:val="24"/>
        </w:rPr>
        <w:t>同时出现两种以上不一致的，按照上述规定的顺序修正。修正后的报价，经投标人法定代表人或其授权的代表确认后产生约束力，投标人不确认的，其投标无效。</w:t>
      </w:r>
    </w:p>
    <w:p>
      <w:pPr>
        <w:snapToGrid w:val="0"/>
        <w:spacing w:line="300" w:lineRule="auto"/>
        <w:ind w:firstLine="482"/>
        <w:contextualSpacing/>
        <w:rPr>
          <w:rFonts w:ascii="宋体" w:hAnsi="宋体"/>
          <w:b/>
        </w:rPr>
      </w:pPr>
      <w:r>
        <w:rPr>
          <w:rFonts w:hint="eastAsia" w:ascii="宋体" w:hAnsi="宋体"/>
          <w:b/>
        </w:rPr>
        <w:t>（五）澄清问题的形式</w:t>
      </w:r>
    </w:p>
    <w:p>
      <w:pPr>
        <w:spacing w:line="300" w:lineRule="auto"/>
        <w:ind w:firstLine="480"/>
        <w:contextualSpacing/>
        <w:rPr>
          <w:rFonts w:ascii="宋体" w:hAnsi="宋体"/>
          <w:szCs w:val="24"/>
        </w:rPr>
      </w:pPr>
      <w:r>
        <w:rPr>
          <w:rFonts w:hint="eastAsia" w:ascii="宋体" w:hAnsi="宋体"/>
          <w:szCs w:val="24"/>
        </w:rPr>
        <w:t>1．为有助于投标文件的审查、评价和比较，评标小组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根据本须知第（四）条规定，凡属于评标小组在评标中发现的计算错误并进行核实的修改不在此列。</w:t>
      </w:r>
    </w:p>
    <w:p>
      <w:pPr>
        <w:pStyle w:val="18"/>
        <w:tabs>
          <w:tab w:val="left" w:pos="0"/>
        </w:tabs>
        <w:spacing w:beforeLines="0" w:afterLines="0" w:line="300" w:lineRule="auto"/>
        <w:ind w:firstLine="480"/>
        <w:contextualSpacing/>
        <w:rPr>
          <w:rFonts w:hAnsi="宋体"/>
          <w:kern w:val="2"/>
          <w:sz w:val="24"/>
          <w:szCs w:val="24"/>
        </w:rPr>
      </w:pPr>
      <w:r>
        <w:rPr>
          <w:rFonts w:hint="eastAsia" w:hAnsi="宋体"/>
          <w:kern w:val="2"/>
          <w:sz w:val="24"/>
          <w:szCs w:val="24"/>
        </w:rPr>
        <w:t>2．如果投标人代表拒绝按评标委员会要求在“政采云”平台作出在线回复且无其他有效回复方式的，评标委员会可以对其作出无效标处理。</w:t>
      </w:r>
    </w:p>
    <w:p>
      <w:pPr>
        <w:pStyle w:val="18"/>
        <w:snapToGrid w:val="0"/>
        <w:spacing w:beforeLines="0" w:afterLines="0" w:line="300" w:lineRule="auto"/>
        <w:ind w:firstLine="562"/>
        <w:contextualSpacing/>
        <w:jc w:val="left"/>
        <w:rPr>
          <w:rFonts w:hAnsi="宋体" w:cs="宋体"/>
          <w:b/>
          <w:bCs/>
          <w:sz w:val="28"/>
          <w:szCs w:val="28"/>
        </w:rPr>
      </w:pPr>
      <w:r>
        <w:rPr>
          <w:rFonts w:hint="eastAsia" w:hAnsi="宋体" w:cs="宋体"/>
          <w:b/>
          <w:bCs/>
          <w:sz w:val="28"/>
          <w:szCs w:val="28"/>
        </w:rPr>
        <w:t>（六）评标原则和评标办法</w:t>
      </w:r>
    </w:p>
    <w:p>
      <w:pPr>
        <w:snapToGrid w:val="0"/>
        <w:spacing w:line="300" w:lineRule="auto"/>
        <w:ind w:firstLine="480"/>
        <w:contextualSpacing/>
        <w:rPr>
          <w:rFonts w:ascii="宋体" w:hAnsi="宋体" w:cs="宋体"/>
          <w:szCs w:val="24"/>
        </w:rPr>
      </w:pPr>
      <w:r>
        <w:rPr>
          <w:rFonts w:hint="eastAsia" w:ascii="宋体" w:hAnsi="宋体" w:cs="宋体"/>
          <w:szCs w:val="24"/>
        </w:rPr>
        <w:t>1</w:t>
      </w:r>
      <w:r>
        <w:rPr>
          <w:rFonts w:hint="eastAsia" w:ascii="宋体" w:hAnsi="宋体" w:cs="宋体"/>
          <w:kern w:val="0"/>
          <w:szCs w:val="24"/>
        </w:rPr>
        <w:t>．</w:t>
      </w:r>
      <w:r>
        <w:rPr>
          <w:rFonts w:hint="eastAsia" w:ascii="宋体" w:hAnsi="宋体" w:cs="宋体"/>
          <w:b/>
          <w:bCs/>
          <w:szCs w:val="24"/>
        </w:rPr>
        <w:t>评标原则</w:t>
      </w:r>
      <w:r>
        <w:rPr>
          <w:rFonts w:hint="eastAsia" w:ascii="宋体" w:hAnsi="宋体" w:cs="宋体"/>
          <w:szCs w:val="24"/>
        </w:rPr>
        <w:t>。评标委员会必须</w:t>
      </w:r>
      <w:r>
        <w:rPr>
          <w:rFonts w:hint="eastAsia" w:ascii="宋体" w:hAnsi="宋体" w:cs="宋体"/>
          <w:b/>
          <w:bCs/>
          <w:szCs w:val="24"/>
        </w:rPr>
        <w:t>遵循公开透明原则、公平竞争原则、公正原则和诚实信用原则</w:t>
      </w:r>
      <w:r>
        <w:rPr>
          <w:rFonts w:hint="eastAsia" w:ascii="宋体" w:hAnsi="宋体" w:cs="宋体"/>
          <w:szCs w:val="24"/>
        </w:rPr>
        <w:t>。不带任何倾向性和启发性；不得向外界透露任何与评标有关的内容；任何单位和个人不得干扰、影响评标的正常进行；评标委员会及有关工作人员不得私下与投标人接触。</w:t>
      </w:r>
    </w:p>
    <w:p>
      <w:pPr>
        <w:snapToGrid w:val="0"/>
        <w:spacing w:line="300" w:lineRule="auto"/>
        <w:ind w:firstLine="480"/>
        <w:contextualSpacing/>
        <w:rPr>
          <w:rFonts w:ascii="宋体" w:hAnsi="宋体" w:cs="宋体"/>
          <w:szCs w:val="24"/>
        </w:rPr>
      </w:pPr>
      <w:r>
        <w:rPr>
          <w:rFonts w:hint="eastAsia" w:ascii="宋体" w:hAnsi="宋体" w:cs="宋体"/>
          <w:bCs/>
          <w:szCs w:val="24"/>
        </w:rPr>
        <w:t>2</w:t>
      </w:r>
      <w:r>
        <w:rPr>
          <w:rFonts w:hint="eastAsia" w:ascii="宋体" w:hAnsi="宋体" w:cs="宋体"/>
          <w:kern w:val="0"/>
          <w:szCs w:val="24"/>
        </w:rPr>
        <w:t>．</w:t>
      </w:r>
      <w:r>
        <w:rPr>
          <w:rFonts w:hint="eastAsia" w:ascii="宋体" w:hAnsi="宋体" w:cs="宋体"/>
          <w:b/>
          <w:bCs/>
          <w:szCs w:val="24"/>
        </w:rPr>
        <w:t>评标办法</w:t>
      </w:r>
      <w:r>
        <w:rPr>
          <w:rFonts w:hint="eastAsia" w:ascii="宋体" w:hAnsi="宋体" w:cs="宋体"/>
          <w:szCs w:val="24"/>
        </w:rPr>
        <w:t>。本项目评标办法是综合评分法 ，具体评标内容及评分标准等详见《第四章：评标办法及评分标准》。</w:t>
      </w:r>
    </w:p>
    <w:p>
      <w:pPr>
        <w:pStyle w:val="18"/>
        <w:snapToGrid w:val="0"/>
        <w:spacing w:beforeLines="0" w:afterLines="0" w:line="300" w:lineRule="auto"/>
        <w:ind w:firstLine="562"/>
        <w:contextualSpacing/>
        <w:jc w:val="left"/>
        <w:rPr>
          <w:rFonts w:hAnsi="宋体" w:cs="宋体"/>
          <w:b/>
          <w:bCs/>
          <w:sz w:val="28"/>
          <w:szCs w:val="28"/>
        </w:rPr>
      </w:pPr>
      <w:r>
        <w:rPr>
          <w:rFonts w:hint="eastAsia" w:hAnsi="宋体" w:cs="宋体"/>
          <w:b/>
          <w:bCs/>
          <w:sz w:val="28"/>
          <w:szCs w:val="28"/>
        </w:rPr>
        <w:t>（七）评标过程的监控</w:t>
      </w:r>
    </w:p>
    <w:p>
      <w:pPr>
        <w:snapToGrid w:val="0"/>
        <w:spacing w:line="300" w:lineRule="auto"/>
        <w:ind w:firstLine="480"/>
        <w:contextualSpacing/>
        <w:rPr>
          <w:rFonts w:ascii="宋体" w:hAnsi="宋体" w:cs="宋体"/>
          <w:szCs w:val="24"/>
        </w:rPr>
      </w:pPr>
      <w:r>
        <w:rPr>
          <w:rFonts w:hint="eastAsia" w:ascii="宋体" w:hAnsi="宋体" w:cs="宋体"/>
          <w:szCs w:val="24"/>
        </w:rPr>
        <w:t>本项目评标过程实行全程录音、录像监控，并由相关监督管理部门进行现场监督。投标人在评标过程中所进行的试图影响评标结果的不公正活动，可能导致其投标被拒绝。</w:t>
      </w:r>
    </w:p>
    <w:p>
      <w:pPr>
        <w:snapToGrid w:val="0"/>
        <w:spacing w:line="300" w:lineRule="auto"/>
        <w:ind w:firstLine="480"/>
        <w:rPr>
          <w:rFonts w:ascii="宋体" w:hAnsi="宋体" w:cs="宋体"/>
          <w:szCs w:val="24"/>
        </w:rPr>
      </w:pPr>
    </w:p>
    <w:p>
      <w:pPr>
        <w:pStyle w:val="4"/>
        <w:spacing w:before="0" w:after="0" w:line="300" w:lineRule="auto"/>
        <w:ind w:firstLine="643"/>
        <w:jc w:val="center"/>
        <w:rPr>
          <w:rFonts w:ascii="宋体" w:hAnsi="宋体" w:cs="宋体"/>
        </w:rPr>
      </w:pPr>
      <w:r>
        <w:rPr>
          <w:rFonts w:hint="eastAsia" w:ascii="宋体" w:hAnsi="宋体" w:cs="宋体"/>
        </w:rPr>
        <w:t xml:space="preserve"> </w:t>
      </w:r>
      <w:bookmarkStart w:id="14" w:name="_Toc31102"/>
      <w:r>
        <w:rPr>
          <w:rFonts w:hint="eastAsia" w:ascii="宋体" w:hAnsi="宋体" w:cs="宋体"/>
        </w:rPr>
        <w:t>七、定标</w:t>
      </w:r>
      <w:bookmarkEnd w:id="14"/>
    </w:p>
    <w:p>
      <w:pPr>
        <w:snapToGrid w:val="0"/>
        <w:spacing w:line="300" w:lineRule="auto"/>
        <w:ind w:firstLine="480"/>
        <w:rPr>
          <w:rFonts w:ascii="宋体" w:hAnsi="宋体" w:cs="宋体"/>
          <w:szCs w:val="24"/>
        </w:rPr>
      </w:pPr>
      <w:r>
        <w:rPr>
          <w:rFonts w:hint="eastAsia" w:ascii="宋体" w:hAnsi="宋体" w:cs="宋体"/>
          <w:szCs w:val="24"/>
        </w:rPr>
        <w:t>（一）确定中标人。</w:t>
      </w:r>
      <w:r>
        <w:rPr>
          <w:rFonts w:hint="eastAsia" w:ascii="宋体" w:hAnsi="宋体" w:cs="宋体"/>
          <w:b/>
          <w:bCs/>
          <w:szCs w:val="24"/>
        </w:rPr>
        <w:t>本项目由采购人确定中标人。</w:t>
      </w:r>
    </w:p>
    <w:p>
      <w:pPr>
        <w:adjustRightInd w:val="0"/>
        <w:snapToGrid w:val="0"/>
        <w:spacing w:line="300" w:lineRule="auto"/>
        <w:ind w:firstLine="480"/>
        <w:rPr>
          <w:rFonts w:ascii="宋体" w:hAnsi="宋体" w:cs="宋体"/>
        </w:rPr>
      </w:pPr>
      <w:r>
        <w:rPr>
          <w:rFonts w:hint="eastAsia" w:ascii="宋体" w:hAnsi="宋体" w:cs="宋体"/>
        </w:rPr>
        <w:t>采购代理机构应当自评审结束之日起2个工作日内将评审报告送交采购人。采购人应当自收到评审报告之日起5个工作日内在评审报告推荐的中标候选人中按顺序确定排名第一的中标候选人为中标供应商。</w:t>
      </w:r>
    </w:p>
    <w:p>
      <w:pPr>
        <w:adjustRightInd w:val="0"/>
        <w:snapToGrid w:val="0"/>
        <w:spacing w:line="300" w:lineRule="auto"/>
        <w:ind w:firstLine="480"/>
        <w:rPr>
          <w:rFonts w:ascii="宋体" w:hAnsi="宋体" w:cs="宋体"/>
        </w:rPr>
      </w:pPr>
      <w:r>
        <w:rPr>
          <w:rFonts w:hint="eastAsia" w:ascii="宋体" w:hAnsi="宋体" w:cs="宋体"/>
        </w:rPr>
        <w:t>（二）采购人或者采购代理机构应当自中标供应商确定之日起2个工作日内，发出中标通知书，并在省级以上人民政府财政部门指定的媒体上公告中标结果。</w:t>
      </w:r>
    </w:p>
    <w:p>
      <w:pPr>
        <w:snapToGrid w:val="0"/>
        <w:spacing w:line="300" w:lineRule="auto"/>
        <w:ind w:firstLine="480"/>
        <w:rPr>
          <w:rFonts w:ascii="宋体" w:hAnsi="宋体" w:cs="宋体"/>
          <w:szCs w:val="24"/>
        </w:rPr>
      </w:pPr>
    </w:p>
    <w:p>
      <w:pPr>
        <w:pStyle w:val="4"/>
        <w:spacing w:before="0" w:after="0" w:line="300" w:lineRule="auto"/>
        <w:ind w:firstLine="643"/>
        <w:jc w:val="center"/>
        <w:rPr>
          <w:rFonts w:ascii="宋体" w:hAnsi="宋体" w:cs="宋体"/>
        </w:rPr>
      </w:pPr>
      <w:r>
        <w:rPr>
          <w:rFonts w:hint="eastAsia" w:ascii="宋体" w:hAnsi="宋体" w:cs="宋体"/>
        </w:rPr>
        <w:t xml:space="preserve"> </w:t>
      </w:r>
      <w:bookmarkStart w:id="15" w:name="_Toc22515"/>
      <w:r>
        <w:rPr>
          <w:rFonts w:hint="eastAsia" w:ascii="宋体" w:hAnsi="宋体" w:cs="宋体"/>
        </w:rPr>
        <w:t>八、合同授予</w:t>
      </w:r>
      <w:bookmarkEnd w:id="15"/>
    </w:p>
    <w:p>
      <w:pPr>
        <w:pStyle w:val="18"/>
        <w:snapToGrid w:val="0"/>
        <w:spacing w:beforeLines="0" w:afterLines="0" w:line="300" w:lineRule="auto"/>
        <w:ind w:firstLine="562"/>
        <w:jc w:val="left"/>
        <w:rPr>
          <w:rFonts w:hAnsi="宋体" w:cs="宋体"/>
          <w:b/>
          <w:bCs/>
          <w:sz w:val="28"/>
          <w:szCs w:val="28"/>
        </w:rPr>
      </w:pPr>
      <w:r>
        <w:rPr>
          <w:rFonts w:hint="eastAsia" w:hAnsi="宋体" w:cs="宋体"/>
          <w:b/>
          <w:bCs/>
          <w:sz w:val="28"/>
          <w:szCs w:val="28"/>
        </w:rPr>
        <w:t>（一）签订合同</w:t>
      </w:r>
    </w:p>
    <w:p>
      <w:pPr>
        <w:snapToGrid w:val="0"/>
        <w:spacing w:line="300" w:lineRule="auto"/>
        <w:ind w:firstLine="480"/>
        <w:rPr>
          <w:rFonts w:ascii="宋体" w:hAnsi="宋体" w:cs="宋体"/>
          <w:szCs w:val="24"/>
        </w:rPr>
      </w:pPr>
      <w:r>
        <w:rPr>
          <w:rFonts w:hint="eastAsia" w:ascii="宋体" w:hAnsi="宋体" w:cs="宋体"/>
          <w:szCs w:val="24"/>
        </w:rPr>
        <w:t>1．中标人应自接到中标通知书后</w:t>
      </w:r>
      <w:r>
        <w:rPr>
          <w:rFonts w:hint="eastAsia" w:ascii="宋体" w:hAnsi="宋体" w:cs="宋体"/>
          <w:szCs w:val="24"/>
          <w:u w:val="single"/>
        </w:rPr>
        <w:t xml:space="preserve"> </w:t>
      </w:r>
      <w:r>
        <w:rPr>
          <w:rFonts w:hint="eastAsia" w:ascii="宋体" w:hAnsi="宋体" w:cs="宋体"/>
          <w:b/>
          <w:bCs/>
          <w:szCs w:val="24"/>
          <w:u w:val="single"/>
        </w:rPr>
        <w:t xml:space="preserve">30 </w:t>
      </w:r>
      <w:r>
        <w:rPr>
          <w:rFonts w:hint="eastAsia" w:ascii="宋体" w:hAnsi="宋体" w:cs="宋体"/>
          <w:szCs w:val="24"/>
        </w:rPr>
        <w:t>天内与采购人签订合同。同时，采购代理机构对合同内容进行审查，如发现与采购结果和投标承诺内容不一致的，应予以纠正。</w:t>
      </w:r>
    </w:p>
    <w:p>
      <w:pPr>
        <w:snapToGrid w:val="0"/>
        <w:spacing w:line="300" w:lineRule="auto"/>
        <w:ind w:firstLine="480"/>
        <w:rPr>
          <w:rFonts w:ascii="宋体" w:hAnsi="宋体" w:cs="宋体"/>
          <w:szCs w:val="24"/>
        </w:rPr>
      </w:pPr>
      <w:r>
        <w:rPr>
          <w:rFonts w:hint="eastAsia" w:ascii="宋体" w:hAnsi="宋体" w:cs="宋体"/>
          <w:szCs w:val="24"/>
        </w:rPr>
        <w:t>2．中标人拖延、拒签合同的，将被取消中标资格。</w:t>
      </w:r>
    </w:p>
    <w:p>
      <w:pPr>
        <w:pStyle w:val="18"/>
        <w:snapToGrid w:val="0"/>
        <w:spacing w:beforeLines="0" w:afterLines="0" w:line="300" w:lineRule="auto"/>
        <w:ind w:firstLine="562"/>
        <w:jc w:val="left"/>
        <w:rPr>
          <w:rFonts w:hAnsi="宋体" w:cs="宋体"/>
          <w:b/>
          <w:bCs/>
          <w:sz w:val="28"/>
          <w:szCs w:val="28"/>
        </w:rPr>
      </w:pPr>
      <w:r>
        <w:rPr>
          <w:rFonts w:hint="eastAsia" w:hAnsi="宋体" w:cs="宋体"/>
          <w:b/>
          <w:bCs/>
          <w:sz w:val="28"/>
          <w:szCs w:val="28"/>
        </w:rPr>
        <w:t>（二）履约保证金</w:t>
      </w:r>
    </w:p>
    <w:p>
      <w:pPr>
        <w:snapToGrid w:val="0"/>
        <w:spacing w:line="300" w:lineRule="auto"/>
        <w:ind w:firstLine="480"/>
        <w:rPr>
          <w:rFonts w:ascii="宋体" w:hAnsi="宋体" w:cs="宋体"/>
          <w:color w:val="FF0000"/>
          <w:szCs w:val="24"/>
        </w:rPr>
      </w:pPr>
      <w:r>
        <w:rPr>
          <w:rFonts w:hint="eastAsia" w:ascii="宋体" w:hAnsi="宋体" w:cs="宋体"/>
          <w:szCs w:val="24"/>
        </w:rPr>
        <w:t>1．本项目不设置履约保证金。</w:t>
      </w:r>
    </w:p>
    <w:p>
      <w:pPr>
        <w:snapToGrid w:val="0"/>
        <w:spacing w:line="300" w:lineRule="auto"/>
        <w:ind w:firstLine="480"/>
        <w:rPr>
          <w:rFonts w:ascii="宋体" w:hAnsi="宋体" w:cs="宋体"/>
          <w:szCs w:val="24"/>
        </w:rPr>
      </w:pPr>
      <w:r>
        <w:rPr>
          <w:rFonts w:hint="eastAsia" w:ascii="宋体" w:hAnsi="宋体" w:cs="宋体"/>
          <w:szCs w:val="24"/>
        </w:rPr>
        <w:t>2．签订合同后，如中标人不按双方签订合同约定履约，按实际损失赔偿采购单位。</w:t>
      </w:r>
    </w:p>
    <w:p>
      <w:pPr>
        <w:snapToGrid w:val="0"/>
        <w:spacing w:line="300" w:lineRule="auto"/>
        <w:ind w:firstLine="723"/>
        <w:rPr>
          <w:rFonts w:ascii="宋体" w:hAnsi="宋体" w:cs="宋体"/>
          <w:b/>
          <w:color w:val="000000"/>
          <w:sz w:val="15"/>
          <w:szCs w:val="15"/>
        </w:rPr>
      </w:pPr>
      <w:r>
        <w:rPr>
          <w:rFonts w:hint="eastAsia" w:ascii="宋体" w:hAnsi="宋体" w:cs="宋体"/>
          <w:b/>
          <w:color w:val="000000"/>
          <w:sz w:val="36"/>
          <w:szCs w:val="36"/>
        </w:rPr>
        <w:br w:type="page"/>
      </w:r>
    </w:p>
    <w:p>
      <w:pPr>
        <w:pStyle w:val="33"/>
        <w:ind w:firstLine="723"/>
        <w:rPr>
          <w:sz w:val="36"/>
          <w:szCs w:val="36"/>
        </w:rPr>
      </w:pPr>
      <w:bookmarkStart w:id="16" w:name="_Toc7734"/>
      <w:r>
        <w:rPr>
          <w:rFonts w:hint="eastAsia"/>
          <w:sz w:val="36"/>
          <w:szCs w:val="36"/>
        </w:rPr>
        <w:t>第四章  评标办法</w:t>
      </w:r>
      <w:bookmarkEnd w:id="16"/>
    </w:p>
    <w:p>
      <w:pPr>
        <w:pStyle w:val="18"/>
        <w:spacing w:beforeLines="0" w:afterLines="0" w:line="300" w:lineRule="auto"/>
        <w:ind w:firstLine="148" w:firstLineChars="49"/>
        <w:jc w:val="center"/>
        <w:rPr>
          <w:rFonts w:hAnsi="宋体" w:cs="宋体"/>
          <w:b/>
          <w:bCs/>
          <w:color w:val="000000"/>
          <w:sz w:val="30"/>
          <w:szCs w:val="30"/>
        </w:rPr>
      </w:pPr>
      <w:r>
        <w:rPr>
          <w:rFonts w:hint="eastAsia" w:hAnsi="宋体" w:cs="宋体"/>
          <w:b/>
          <w:bCs/>
          <w:color w:val="000000"/>
          <w:sz w:val="30"/>
          <w:szCs w:val="30"/>
        </w:rPr>
        <w:t xml:space="preserve">嘉善县总规划师团队 </w:t>
      </w:r>
    </w:p>
    <w:p>
      <w:pPr>
        <w:pStyle w:val="18"/>
        <w:spacing w:beforeLines="0" w:afterLines="0" w:line="300" w:lineRule="auto"/>
        <w:ind w:firstLine="148" w:firstLineChars="49"/>
        <w:jc w:val="center"/>
        <w:rPr>
          <w:rFonts w:hAnsi="宋体" w:cs="宋体"/>
          <w:b/>
          <w:bCs/>
          <w:color w:val="000000"/>
          <w:sz w:val="30"/>
          <w:szCs w:val="30"/>
        </w:rPr>
      </w:pPr>
      <w:r>
        <w:rPr>
          <w:rFonts w:hint="eastAsia" w:hAnsi="宋体" w:cs="宋体"/>
          <w:b/>
          <w:bCs/>
          <w:color w:val="000000"/>
          <w:sz w:val="30"/>
          <w:szCs w:val="30"/>
        </w:rPr>
        <w:t>评标办法</w:t>
      </w:r>
    </w:p>
    <w:p>
      <w:pPr>
        <w:spacing w:line="300" w:lineRule="auto"/>
        <w:ind w:firstLine="480"/>
        <w:rPr>
          <w:rFonts w:ascii="宋体" w:hAnsi="宋体" w:cs="宋体"/>
          <w:color w:val="000000"/>
          <w:szCs w:val="24"/>
        </w:rPr>
      </w:pPr>
      <w:r>
        <w:rPr>
          <w:rFonts w:hint="eastAsia" w:ascii="宋体" w:hAnsi="宋体" w:cs="宋体"/>
          <w:color w:val="000000"/>
          <w:szCs w:val="24"/>
        </w:rPr>
        <w:t>为公正、公平、科学地选择中标人，根据《中华人民共和国政府采购法》等有关法律法规的规定，并结合本项目的实际，制定本办法。本办法适用于</w:t>
      </w:r>
      <w:r>
        <w:rPr>
          <w:rFonts w:hint="eastAsia" w:ascii="宋体" w:hAnsi="宋体" w:cs="宋体"/>
          <w:b/>
          <w:bCs/>
          <w:color w:val="000000"/>
          <w:szCs w:val="24"/>
        </w:rPr>
        <w:t xml:space="preserve">嘉善县总规划师团队 </w:t>
      </w:r>
      <w:r>
        <w:rPr>
          <w:rFonts w:hint="eastAsia" w:ascii="宋体" w:hAnsi="宋体" w:cs="宋体"/>
          <w:color w:val="000000"/>
          <w:szCs w:val="24"/>
        </w:rPr>
        <w:t>政府采购项目的评标。</w:t>
      </w:r>
    </w:p>
    <w:p>
      <w:pPr>
        <w:pStyle w:val="20"/>
        <w:spacing w:line="300" w:lineRule="auto"/>
        <w:ind w:firstLine="562" w:firstLineChars="200"/>
        <w:jc w:val="left"/>
        <w:rPr>
          <w:rFonts w:ascii="宋体" w:cs="宋体"/>
          <w:sz w:val="28"/>
          <w:szCs w:val="28"/>
        </w:rPr>
      </w:pPr>
      <w:r>
        <w:rPr>
          <w:rFonts w:hint="eastAsia" w:ascii="宋体" w:cs="宋体"/>
          <w:sz w:val="28"/>
          <w:szCs w:val="28"/>
        </w:rPr>
        <w:t>一、总则</w:t>
      </w:r>
    </w:p>
    <w:p>
      <w:pPr>
        <w:spacing w:line="300" w:lineRule="auto"/>
        <w:ind w:firstLine="480"/>
        <w:rPr>
          <w:rFonts w:ascii="宋体" w:hAnsi="宋体" w:cs="宋体"/>
          <w:b/>
          <w:bCs/>
          <w:color w:val="000000"/>
          <w:szCs w:val="24"/>
        </w:rPr>
      </w:pPr>
      <w:r>
        <w:rPr>
          <w:rFonts w:hint="eastAsia" w:ascii="宋体" w:hAnsi="宋体" w:cs="宋体"/>
          <w:color w:val="000000"/>
          <w:szCs w:val="24"/>
        </w:rPr>
        <w:t>本次评标采用综合评分法，总分为100分，其中价格分10分、技术资信商务分90分。合格供应商的评标得分为各项目汇总得分，成交候选供应商资格按评标总分由高到低顺序排列，评标总分相同的，按照最后报价由低到高的顺序推荐。评标总分且最后报价相同的，按照技术指标优劣顺序推荐。综合得分排名第一的供应商为第一成交候选供应商，综合得分排名第二的供应商为第二成交候选供应商，其他供应商的成交候选资格依此类推，评分过程中采用四舍五入法，并保留小数2位。</w:t>
      </w:r>
      <w:r>
        <w:rPr>
          <w:rFonts w:ascii="宋体" w:hAnsi="宋体" w:cs="宋体"/>
          <w:b/>
          <w:bCs/>
          <w:szCs w:val="24"/>
        </w:rPr>
        <w:t>中标人拒绝与采购人签订合同的，采购人可以按照评审报告推荐的中标候选人名单顺序，确定下一候选人为中标人，也可以重新开展政府采购活动。</w:t>
      </w:r>
    </w:p>
    <w:p>
      <w:pPr>
        <w:pStyle w:val="20"/>
        <w:spacing w:line="300" w:lineRule="auto"/>
        <w:ind w:firstLine="562" w:firstLineChars="200"/>
        <w:jc w:val="left"/>
        <w:rPr>
          <w:rFonts w:ascii="宋体" w:cs="宋体"/>
          <w:color w:val="auto"/>
          <w:sz w:val="28"/>
          <w:szCs w:val="28"/>
        </w:rPr>
      </w:pPr>
      <w:r>
        <w:rPr>
          <w:rFonts w:hint="eastAsia" w:ascii="宋体" w:cs="宋体"/>
          <w:color w:val="auto"/>
          <w:sz w:val="28"/>
          <w:szCs w:val="28"/>
        </w:rPr>
        <w:t>二、评标程序</w:t>
      </w:r>
    </w:p>
    <w:p>
      <w:pPr>
        <w:snapToGrid w:val="0"/>
        <w:spacing w:line="300" w:lineRule="auto"/>
        <w:ind w:firstLine="482"/>
        <w:rPr>
          <w:rFonts w:ascii="宋体" w:hAnsi="宋体" w:cs="宋体"/>
          <w:b/>
        </w:rPr>
      </w:pPr>
      <w:r>
        <w:rPr>
          <w:rFonts w:hint="eastAsia" w:ascii="宋体" w:hAnsi="宋体" w:cs="宋体"/>
          <w:b/>
        </w:rPr>
        <w:t>（一）采购人或者采购代理机构依法对投标人的资格进行审查。资格证明材料不全的，或者不符合招标文件标明的资格要求的，投标文件将被视为无效。</w:t>
      </w:r>
    </w:p>
    <w:p>
      <w:pPr>
        <w:snapToGrid w:val="0"/>
        <w:spacing w:line="300" w:lineRule="auto"/>
        <w:ind w:firstLine="482"/>
        <w:rPr>
          <w:rFonts w:ascii="宋体" w:hAnsi="宋体" w:cs="宋体"/>
          <w:b/>
        </w:rPr>
      </w:pPr>
      <w:r>
        <w:rPr>
          <w:rFonts w:hint="eastAsia" w:ascii="宋体" w:hAnsi="宋体" w:cs="宋体"/>
          <w:b/>
        </w:rPr>
        <w:t>（二）评标委员会对</w:t>
      </w:r>
      <w:r>
        <w:rPr>
          <w:rFonts w:hint="eastAsia" w:ascii="宋体" w:hAnsi="宋体" w:cs="宋体"/>
          <w:b/>
          <w:bCs/>
          <w:szCs w:val="24"/>
        </w:rPr>
        <w:t>资信商务及</w:t>
      </w:r>
      <w:r>
        <w:rPr>
          <w:rFonts w:hint="eastAsia" w:ascii="宋体" w:hAnsi="宋体" w:cs="宋体"/>
          <w:b/>
        </w:rPr>
        <w:t>技术文件进行符合性审查、技术评审，对报价文件进行报价评审。</w:t>
      </w:r>
    </w:p>
    <w:p>
      <w:pPr>
        <w:snapToGrid w:val="0"/>
        <w:spacing w:line="300" w:lineRule="auto"/>
        <w:ind w:firstLine="472" w:firstLineChars="196"/>
        <w:rPr>
          <w:rFonts w:ascii="宋体" w:hAnsi="宋体" w:cs="宋体"/>
          <w:b/>
          <w:bCs/>
          <w:szCs w:val="24"/>
        </w:rPr>
      </w:pPr>
      <w:r>
        <w:rPr>
          <w:rFonts w:hint="eastAsia" w:ascii="宋体" w:hAnsi="宋体" w:cs="宋体"/>
          <w:b/>
          <w:bCs/>
          <w:szCs w:val="24"/>
        </w:rPr>
        <w:t>1.在资信商务及技术文件符合性审查时，如发现下列情形之一的，投标文件将被视为无效：</w:t>
      </w:r>
    </w:p>
    <w:p>
      <w:pPr>
        <w:snapToGrid w:val="0"/>
        <w:spacing w:line="440" w:lineRule="exact"/>
        <w:ind w:firstLine="470" w:firstLineChars="196"/>
        <w:rPr>
          <w:rFonts w:ascii="宋体" w:hAnsi="宋体" w:cs="宋体"/>
          <w:bCs/>
        </w:rPr>
      </w:pPr>
      <w:r>
        <w:rPr>
          <w:rFonts w:hint="eastAsia" w:ascii="宋体" w:hAnsi="宋体" w:cs="宋体"/>
          <w:bCs/>
        </w:rPr>
        <w:t>（1）</w:t>
      </w:r>
      <w:r>
        <w:rPr>
          <w:rFonts w:ascii="宋体" w:hAnsi="宋体"/>
        </w:rPr>
        <w:t>电子投标文件未按规定要求提供电子签章的</w:t>
      </w:r>
      <w:r>
        <w:rPr>
          <w:rFonts w:hint="eastAsia" w:ascii="宋体" w:hAnsi="宋体"/>
        </w:rPr>
        <w:t>；</w:t>
      </w:r>
    </w:p>
    <w:p>
      <w:pPr>
        <w:snapToGrid w:val="0"/>
        <w:spacing w:line="440" w:lineRule="exact"/>
        <w:ind w:firstLine="470" w:firstLineChars="196"/>
        <w:rPr>
          <w:rFonts w:ascii="宋体" w:hAnsi="宋体" w:cs="宋体"/>
          <w:bCs/>
        </w:rPr>
      </w:pPr>
      <w:r>
        <w:rPr>
          <w:rFonts w:hint="eastAsia" w:ascii="宋体" w:hAnsi="宋体" w:cs="宋体"/>
        </w:rPr>
        <w:t>（2）</w:t>
      </w:r>
      <w:r>
        <w:rPr>
          <w:rFonts w:hint="eastAsia" w:ascii="宋体" w:hAnsi="宋体" w:cs="宋体"/>
          <w:bCs/>
        </w:rPr>
        <w:t>在资信商务及技术文件中出现报价的；</w:t>
      </w:r>
    </w:p>
    <w:p>
      <w:pPr>
        <w:snapToGrid w:val="0"/>
        <w:spacing w:line="440" w:lineRule="exact"/>
        <w:ind w:firstLine="470" w:firstLineChars="196"/>
        <w:rPr>
          <w:rFonts w:ascii="宋体" w:hAnsi="宋体" w:cs="宋体"/>
          <w:bCs/>
          <w:kern w:val="0"/>
        </w:rPr>
      </w:pPr>
      <w:r>
        <w:rPr>
          <w:rFonts w:hint="eastAsia" w:ascii="宋体" w:hAnsi="宋体" w:cs="宋体"/>
        </w:rPr>
        <w:t>（3）</w:t>
      </w:r>
      <w:r>
        <w:rPr>
          <w:rFonts w:hint="eastAsia" w:ascii="宋体" w:hAnsi="宋体" w:cs="宋体"/>
          <w:bCs/>
        </w:rPr>
        <w:t>资信商务及技术文件</w:t>
      </w:r>
      <w:r>
        <w:rPr>
          <w:rFonts w:hint="eastAsia" w:ascii="宋体" w:hAnsi="宋体" w:cs="宋体"/>
        </w:rPr>
        <w:t>无法定代表人或授权代表签字</w:t>
      </w:r>
      <w:r>
        <w:rPr>
          <w:rFonts w:hint="eastAsia" w:ascii="宋体" w:hAnsi="宋体" w:cs="宋体"/>
          <w:color w:val="000000"/>
          <w:szCs w:val="24"/>
        </w:rPr>
        <w:t>（或盖章）</w:t>
      </w:r>
      <w:r>
        <w:rPr>
          <w:rFonts w:hint="eastAsia" w:ascii="宋体" w:hAnsi="宋体" w:cs="宋体"/>
        </w:rPr>
        <w:t>，或未</w:t>
      </w:r>
      <w:r>
        <w:rPr>
          <w:rFonts w:hint="eastAsia" w:ascii="宋体" w:hAnsi="宋体" w:cs="宋体"/>
          <w:bCs/>
          <w:kern w:val="0"/>
        </w:rPr>
        <w:t>提供法定代表人授权委托书、投标声明书或者填写项目不齐全的；</w:t>
      </w:r>
    </w:p>
    <w:p>
      <w:pPr>
        <w:snapToGrid w:val="0"/>
        <w:spacing w:line="440" w:lineRule="exact"/>
        <w:ind w:firstLine="470" w:firstLineChars="196"/>
        <w:rPr>
          <w:rFonts w:ascii="宋体" w:hAnsi="宋体" w:cs="宋体"/>
        </w:rPr>
      </w:pPr>
      <w:r>
        <w:rPr>
          <w:rFonts w:hint="eastAsia" w:ascii="宋体" w:hAnsi="宋体" w:cs="宋体"/>
        </w:rPr>
        <w:t>（4）投标代表人未能出具身份证明或与法定代表人授权委托人身份不符的；</w:t>
      </w:r>
    </w:p>
    <w:p>
      <w:pPr>
        <w:pStyle w:val="14"/>
        <w:snapToGrid w:val="0"/>
        <w:spacing w:line="440" w:lineRule="exact"/>
        <w:ind w:firstLine="470" w:firstLineChars="196"/>
        <w:rPr>
          <w:rFonts w:ascii="宋体" w:hAnsi="宋体" w:cs="宋体"/>
          <w:kern w:val="2"/>
          <w:szCs w:val="28"/>
        </w:rPr>
      </w:pPr>
      <w:r>
        <w:rPr>
          <w:rFonts w:hint="eastAsia" w:ascii="宋体" w:hAnsi="宋体" w:cs="宋体"/>
          <w:kern w:val="2"/>
          <w:szCs w:val="28"/>
        </w:rPr>
        <w:t>（5）</w:t>
      </w:r>
      <w:r>
        <w:rPr>
          <w:rFonts w:hint="eastAsia" w:ascii="宋体" w:hAnsi="宋体" w:cs="宋体"/>
          <w:bCs/>
        </w:rPr>
        <w:t>资信商务及技术文件</w:t>
      </w:r>
      <w:r>
        <w:rPr>
          <w:rFonts w:hint="eastAsia" w:ascii="宋体" w:hAnsi="宋体" w:cs="宋体"/>
          <w:kern w:val="2"/>
          <w:szCs w:val="28"/>
        </w:rPr>
        <w:t>格式不规范、项目不齐全或者内容虚假的；</w:t>
      </w:r>
    </w:p>
    <w:p>
      <w:pPr>
        <w:pStyle w:val="14"/>
        <w:snapToGrid w:val="0"/>
        <w:spacing w:line="440" w:lineRule="exact"/>
        <w:ind w:firstLine="470" w:firstLineChars="196"/>
        <w:rPr>
          <w:rFonts w:ascii="宋体" w:hAnsi="宋体" w:cs="宋体"/>
          <w:kern w:val="2"/>
          <w:szCs w:val="28"/>
        </w:rPr>
      </w:pPr>
      <w:r>
        <w:rPr>
          <w:rFonts w:hint="eastAsia" w:ascii="宋体" w:hAnsi="宋体" w:cs="宋体"/>
          <w:kern w:val="2"/>
          <w:szCs w:val="28"/>
        </w:rPr>
        <w:t>（6）</w:t>
      </w:r>
      <w:r>
        <w:rPr>
          <w:rFonts w:hint="eastAsia" w:ascii="宋体" w:hAnsi="宋体" w:cs="宋体"/>
          <w:bCs/>
        </w:rPr>
        <w:t>资信商务及技术文件</w:t>
      </w:r>
      <w:r>
        <w:rPr>
          <w:rFonts w:hint="eastAsia" w:ascii="宋体" w:hAnsi="宋体" w:cs="宋体"/>
          <w:kern w:val="2"/>
          <w:szCs w:val="28"/>
        </w:rPr>
        <w:t>的实质性内容未使用中文表述、意思表述不明确、前后矛盾或者使用计量单位不符合招标文件要求的（经评标委员会认定并允许其当场更正的笔误除外）；</w:t>
      </w:r>
    </w:p>
    <w:p>
      <w:pPr>
        <w:snapToGrid w:val="0"/>
        <w:spacing w:line="440" w:lineRule="exact"/>
        <w:ind w:firstLine="470" w:firstLineChars="196"/>
        <w:rPr>
          <w:rFonts w:ascii="宋体" w:hAnsi="宋体" w:cs="宋体"/>
          <w:bCs/>
          <w:kern w:val="0"/>
        </w:rPr>
      </w:pPr>
      <w:r>
        <w:rPr>
          <w:rFonts w:hint="eastAsia" w:ascii="宋体" w:hAnsi="宋体" w:cs="宋体"/>
          <w:bCs/>
          <w:kern w:val="0"/>
        </w:rPr>
        <w:t>（7）未实质性响应采购文件要求或者投标文件有采购方不能接受的附加条件的；</w:t>
      </w:r>
    </w:p>
    <w:p>
      <w:pPr>
        <w:snapToGrid w:val="0"/>
        <w:spacing w:line="440" w:lineRule="exact"/>
        <w:ind w:firstLine="470" w:firstLineChars="196"/>
        <w:rPr>
          <w:rFonts w:ascii="宋体" w:hAnsi="宋体" w:cs="宋体"/>
          <w:bCs/>
          <w:kern w:val="0"/>
        </w:rPr>
      </w:pPr>
      <w:r>
        <w:rPr>
          <w:rFonts w:hint="eastAsia" w:ascii="宋体" w:hAnsi="宋体" w:cs="宋体"/>
          <w:bCs/>
          <w:kern w:val="0"/>
        </w:rPr>
        <w:t>（8）不符合本采购文件中的实质性要求条款。</w:t>
      </w:r>
    </w:p>
    <w:p>
      <w:pPr>
        <w:pStyle w:val="14"/>
        <w:snapToGrid w:val="0"/>
        <w:spacing w:line="300" w:lineRule="auto"/>
        <w:ind w:firstLine="472" w:firstLineChars="196"/>
        <w:rPr>
          <w:rFonts w:ascii="宋体" w:hAnsi="宋体" w:cs="宋体"/>
          <w:b/>
          <w:bCs/>
        </w:rPr>
      </w:pPr>
      <w:r>
        <w:rPr>
          <w:rFonts w:hint="eastAsia" w:ascii="宋体" w:hAnsi="宋体" w:cs="宋体"/>
          <w:b/>
          <w:bCs/>
        </w:rPr>
        <w:t>2.在技术评审时，如发现下列情形之一的，投标文件将被视为无效：</w:t>
      </w:r>
    </w:p>
    <w:p>
      <w:pPr>
        <w:pStyle w:val="14"/>
        <w:snapToGrid w:val="0"/>
        <w:spacing w:line="300" w:lineRule="auto"/>
        <w:ind w:firstLine="470" w:firstLineChars="196"/>
        <w:rPr>
          <w:rFonts w:ascii="宋体" w:hAnsi="宋体" w:cs="宋体"/>
        </w:rPr>
      </w:pPr>
      <w:r>
        <w:rPr>
          <w:rFonts w:hint="eastAsia" w:ascii="宋体" w:hAnsi="宋体" w:cs="宋体"/>
        </w:rPr>
        <w:t>（1）未提供或未如实提供投标货物的技术参数，或者投标文件标明的响应或偏离与事实不符或虚假投标的；</w:t>
      </w:r>
    </w:p>
    <w:p>
      <w:pPr>
        <w:pStyle w:val="14"/>
        <w:snapToGrid w:val="0"/>
        <w:spacing w:line="300" w:lineRule="auto"/>
        <w:ind w:firstLine="470" w:firstLineChars="196"/>
        <w:rPr>
          <w:rFonts w:ascii="宋体" w:hAnsi="宋体" w:cs="宋体"/>
        </w:rPr>
      </w:pPr>
      <w:r>
        <w:rPr>
          <w:rFonts w:hint="eastAsia" w:ascii="宋体" w:hAnsi="宋体" w:cs="宋体"/>
        </w:rPr>
        <w:t>（2）</w:t>
      </w:r>
      <w:r>
        <w:rPr>
          <w:rFonts w:hint="eastAsia" w:ascii="宋体" w:hAnsi="宋体" w:cs="宋体"/>
          <w:snapToGrid w:val="0"/>
        </w:rPr>
        <w:t>明显不符合招标文件要求的规格型号、质量标准，或者与</w:t>
      </w:r>
      <w:r>
        <w:rPr>
          <w:rFonts w:hint="eastAsia" w:ascii="宋体" w:hAnsi="宋体" w:cs="宋体"/>
        </w:rPr>
        <w:t>招标文件中标“▲”的技术指标、主要功能项目发生实质性偏离的；</w:t>
      </w:r>
    </w:p>
    <w:p>
      <w:pPr>
        <w:pStyle w:val="14"/>
        <w:snapToGrid w:val="0"/>
        <w:spacing w:line="300" w:lineRule="auto"/>
        <w:ind w:firstLine="470" w:firstLineChars="196"/>
        <w:rPr>
          <w:rFonts w:ascii="宋体" w:hAnsi="宋体" w:cs="宋体"/>
        </w:rPr>
      </w:pPr>
      <w:r>
        <w:rPr>
          <w:rFonts w:hint="eastAsia" w:ascii="宋体" w:hAnsi="宋体" w:cs="宋体"/>
        </w:rPr>
        <w:t>（3）投标技术方案不明确，存在一个或一个以上备选（替代）投标方案的；</w:t>
      </w:r>
    </w:p>
    <w:p>
      <w:pPr>
        <w:pStyle w:val="14"/>
        <w:snapToGrid w:val="0"/>
        <w:spacing w:line="300" w:lineRule="auto"/>
        <w:ind w:firstLine="470" w:firstLineChars="196"/>
        <w:rPr>
          <w:rFonts w:ascii="宋体" w:hAnsi="宋体" w:cs="宋体"/>
        </w:rPr>
      </w:pPr>
      <w:r>
        <w:rPr>
          <w:rFonts w:hint="eastAsia" w:ascii="宋体" w:hAnsi="宋体" w:cs="宋体"/>
        </w:rPr>
        <w:t>（4）与其他参加本次投标供应商的投标文件（技术文件）的文字表述内容相同连续20行以上或者差错相同2处以上的。</w:t>
      </w:r>
    </w:p>
    <w:p>
      <w:pPr>
        <w:pStyle w:val="14"/>
        <w:snapToGrid w:val="0"/>
        <w:spacing w:line="300" w:lineRule="auto"/>
        <w:ind w:firstLine="470" w:firstLineChars="196"/>
        <w:rPr>
          <w:rFonts w:ascii="宋体" w:hAnsi="宋体" w:cs="宋体"/>
        </w:rPr>
      </w:pPr>
      <w:r>
        <w:rPr>
          <w:rFonts w:hint="eastAsia" w:ascii="宋体" w:hAnsi="宋体" w:cs="宋体"/>
        </w:rPr>
        <w:t>（5）不符合本采购文件中的实质性要求条款。</w:t>
      </w:r>
    </w:p>
    <w:p>
      <w:pPr>
        <w:pStyle w:val="14"/>
        <w:snapToGrid w:val="0"/>
        <w:spacing w:line="300" w:lineRule="auto"/>
        <w:ind w:firstLine="472" w:firstLineChars="196"/>
        <w:rPr>
          <w:rFonts w:ascii="宋体" w:hAnsi="宋体" w:cs="宋体"/>
          <w:b/>
          <w:bCs/>
        </w:rPr>
      </w:pPr>
      <w:r>
        <w:rPr>
          <w:rFonts w:hint="eastAsia" w:ascii="宋体" w:hAnsi="宋体" w:cs="宋体"/>
          <w:b/>
          <w:bCs/>
        </w:rPr>
        <w:t>3.在报价评审时，如发现下列情形之一的，投标文件将被视为无效：</w:t>
      </w:r>
    </w:p>
    <w:p>
      <w:pPr>
        <w:pStyle w:val="14"/>
        <w:snapToGrid w:val="0"/>
        <w:spacing w:line="300" w:lineRule="auto"/>
        <w:ind w:firstLine="470" w:firstLineChars="196"/>
        <w:rPr>
          <w:rFonts w:ascii="宋体" w:hAnsi="宋体" w:cs="宋体"/>
        </w:rPr>
      </w:pPr>
      <w:r>
        <w:rPr>
          <w:rFonts w:hint="eastAsia" w:ascii="宋体" w:hAnsi="宋体" w:cs="宋体"/>
        </w:rPr>
        <w:t>（1）未采用人民币报价或者未按照招标文件标明的币种报价的；</w:t>
      </w:r>
    </w:p>
    <w:p>
      <w:pPr>
        <w:pStyle w:val="14"/>
        <w:snapToGrid w:val="0"/>
        <w:spacing w:line="300" w:lineRule="auto"/>
        <w:ind w:firstLine="470" w:firstLineChars="196"/>
        <w:rPr>
          <w:rFonts w:ascii="宋体" w:hAnsi="宋体" w:cs="宋体"/>
        </w:rPr>
      </w:pPr>
      <w:r>
        <w:rPr>
          <w:rFonts w:hint="eastAsia" w:ascii="宋体" w:hAnsi="宋体" w:cs="宋体"/>
        </w:rPr>
        <w:t>（2）投标报价具有选择性或者开标价格与投标文件承诺的优惠（折扣）价格不一致的；</w:t>
      </w:r>
    </w:p>
    <w:p>
      <w:pPr>
        <w:pStyle w:val="14"/>
        <w:snapToGrid w:val="0"/>
        <w:spacing w:line="300" w:lineRule="auto"/>
        <w:ind w:firstLine="470" w:firstLineChars="196"/>
        <w:rPr>
          <w:rFonts w:ascii="宋体" w:hAnsi="宋体" w:cs="宋体"/>
        </w:rPr>
      </w:pPr>
      <w:r>
        <w:rPr>
          <w:rFonts w:hint="eastAsia" w:ascii="宋体" w:hAnsi="宋体" w:cs="宋体"/>
        </w:rPr>
        <w:t>（3）投标报价超过采购上限价的；</w:t>
      </w:r>
    </w:p>
    <w:p>
      <w:pPr>
        <w:pStyle w:val="14"/>
        <w:snapToGrid w:val="0"/>
        <w:spacing w:line="300" w:lineRule="auto"/>
        <w:ind w:firstLine="470" w:firstLineChars="196"/>
        <w:rPr>
          <w:rFonts w:ascii="宋体" w:hAnsi="宋体" w:cs="宋体"/>
        </w:rPr>
      </w:pPr>
      <w:r>
        <w:rPr>
          <w:rFonts w:hint="eastAsia" w:ascii="宋体" w:hAnsi="宋体" w:cs="宋体"/>
        </w:rPr>
        <w:t>（4）投标报价明显低于其他通过符合性审查投标人的报价，且供应商不能证明其报价合理性并提供证明材料的；</w:t>
      </w:r>
    </w:p>
    <w:p>
      <w:pPr>
        <w:pStyle w:val="14"/>
        <w:snapToGrid w:val="0"/>
        <w:spacing w:line="300" w:lineRule="auto"/>
        <w:ind w:firstLine="470" w:firstLineChars="196"/>
        <w:rPr>
          <w:rFonts w:ascii="宋体" w:hAnsi="宋体" w:cs="宋体"/>
        </w:rPr>
      </w:pPr>
      <w:r>
        <w:rPr>
          <w:rFonts w:hint="eastAsia" w:ascii="宋体" w:hAnsi="宋体" w:cs="宋体"/>
        </w:rPr>
        <w:t>（5）投标有效期、服务期限等条款不能满足招标文件要求的；</w:t>
      </w:r>
    </w:p>
    <w:p>
      <w:pPr>
        <w:pStyle w:val="14"/>
        <w:snapToGrid w:val="0"/>
        <w:spacing w:line="300" w:lineRule="auto"/>
        <w:ind w:firstLine="470" w:firstLineChars="196"/>
        <w:rPr>
          <w:rFonts w:ascii="宋体" w:hAnsi="宋体" w:cs="宋体"/>
        </w:rPr>
      </w:pPr>
      <w:r>
        <w:rPr>
          <w:rFonts w:hint="eastAsia" w:ascii="宋体" w:hAnsi="宋体" w:cs="宋体"/>
        </w:rPr>
        <w:t>（6）报价文件无法定代表人或授权代表签字</w:t>
      </w:r>
      <w:r>
        <w:rPr>
          <w:rFonts w:hint="eastAsia" w:ascii="宋体" w:hAnsi="宋体" w:cs="宋体"/>
          <w:color w:val="000000"/>
        </w:rPr>
        <w:t>（或盖章）</w:t>
      </w:r>
      <w:r>
        <w:rPr>
          <w:rFonts w:hint="eastAsia" w:ascii="宋体" w:hAnsi="宋体" w:cs="宋体"/>
        </w:rPr>
        <w:t>的；</w:t>
      </w:r>
    </w:p>
    <w:p>
      <w:pPr>
        <w:pStyle w:val="14"/>
        <w:snapToGrid w:val="0"/>
        <w:spacing w:line="300" w:lineRule="auto"/>
        <w:ind w:firstLine="470" w:firstLineChars="196"/>
        <w:rPr>
          <w:rFonts w:ascii="宋体" w:hAnsi="宋体" w:cs="宋体"/>
        </w:rPr>
      </w:pPr>
      <w:r>
        <w:rPr>
          <w:rFonts w:hint="eastAsia" w:ascii="宋体" w:hAnsi="宋体" w:cs="宋体"/>
        </w:rPr>
        <w:t>（7）报价文件格式不规范、项目不齐全或者内容虚假的；</w:t>
      </w:r>
    </w:p>
    <w:p>
      <w:pPr>
        <w:pStyle w:val="14"/>
        <w:snapToGrid w:val="0"/>
        <w:spacing w:line="300" w:lineRule="auto"/>
        <w:ind w:firstLine="470" w:firstLineChars="196"/>
        <w:rPr>
          <w:rFonts w:ascii="宋体" w:hAnsi="宋体" w:cs="宋体"/>
        </w:rPr>
      </w:pPr>
      <w:r>
        <w:rPr>
          <w:rFonts w:hint="eastAsia" w:ascii="宋体" w:hAnsi="宋体" w:cs="宋体"/>
        </w:rPr>
        <w:t>（8）</w:t>
      </w:r>
      <w:r>
        <w:rPr>
          <w:rFonts w:hint="eastAsia" w:ascii="宋体" w:hAnsi="宋体" w:cs="宋体"/>
          <w:bCs/>
        </w:rPr>
        <w:t>报价文件</w:t>
      </w:r>
      <w:r>
        <w:rPr>
          <w:rFonts w:hint="eastAsia" w:ascii="宋体" w:hAnsi="宋体" w:cs="宋体"/>
          <w:kern w:val="2"/>
          <w:szCs w:val="28"/>
        </w:rPr>
        <w:t>的实质性内容未使用中文表述、意思表述不明确、前后矛盾或者使用计量单位不符合招标文件要求的（经评标委员会认定并允许其当场更正的笔误除外）；</w:t>
      </w:r>
    </w:p>
    <w:p>
      <w:pPr>
        <w:pStyle w:val="14"/>
        <w:snapToGrid w:val="0"/>
        <w:spacing w:line="300" w:lineRule="auto"/>
        <w:ind w:firstLine="470" w:firstLineChars="196"/>
        <w:rPr>
          <w:rFonts w:ascii="宋体" w:hAnsi="宋体" w:cs="宋体"/>
        </w:rPr>
      </w:pPr>
      <w:r>
        <w:rPr>
          <w:rFonts w:hint="eastAsia" w:ascii="宋体" w:hAnsi="宋体" w:cs="宋体"/>
        </w:rPr>
        <w:t>（9）未实质性响应采购文件要求或者投标文件有采购方不能接受的附加条件的；</w:t>
      </w:r>
    </w:p>
    <w:p>
      <w:pPr>
        <w:pStyle w:val="14"/>
        <w:snapToGrid w:val="0"/>
        <w:spacing w:line="300" w:lineRule="auto"/>
        <w:ind w:firstLine="470" w:firstLineChars="196"/>
        <w:rPr>
          <w:rFonts w:ascii="宋体" w:hAnsi="宋体" w:cs="宋体"/>
        </w:rPr>
      </w:pPr>
      <w:r>
        <w:rPr>
          <w:rFonts w:hint="eastAsia" w:ascii="宋体" w:hAnsi="宋体" w:cs="宋体"/>
        </w:rPr>
        <w:t>（10）不符合本采购文件中的实质性要求条款。</w:t>
      </w:r>
    </w:p>
    <w:p>
      <w:pPr>
        <w:pStyle w:val="20"/>
        <w:spacing w:line="300" w:lineRule="auto"/>
        <w:ind w:firstLine="562" w:firstLineChars="200"/>
        <w:jc w:val="left"/>
        <w:rPr>
          <w:rFonts w:ascii="宋体" w:cs="宋体"/>
          <w:color w:val="auto"/>
          <w:sz w:val="28"/>
          <w:szCs w:val="28"/>
        </w:rPr>
      </w:pPr>
      <w:r>
        <w:rPr>
          <w:rFonts w:hint="eastAsia" w:ascii="宋体" w:cs="宋体"/>
          <w:color w:val="auto"/>
          <w:sz w:val="28"/>
          <w:szCs w:val="28"/>
        </w:rPr>
        <w:t>三、评标内容及标准</w:t>
      </w:r>
    </w:p>
    <w:p>
      <w:pPr>
        <w:spacing w:line="300" w:lineRule="auto"/>
        <w:ind w:firstLine="569" w:firstLineChars="236"/>
        <w:rPr>
          <w:rFonts w:ascii="宋体" w:hAnsi="宋体" w:cs="宋体"/>
          <w:b/>
          <w:szCs w:val="24"/>
        </w:rPr>
      </w:pPr>
      <w:r>
        <w:rPr>
          <w:rFonts w:hint="eastAsia" w:ascii="宋体" w:hAnsi="宋体" w:cs="宋体"/>
          <w:b/>
          <w:szCs w:val="24"/>
        </w:rPr>
        <w:t>（一）价格分（10分）</w:t>
      </w:r>
    </w:p>
    <w:p>
      <w:pPr>
        <w:spacing w:line="303" w:lineRule="auto"/>
        <w:ind w:firstLine="566" w:firstLineChars="236"/>
        <w:rPr>
          <w:rFonts w:ascii="宋体" w:hAnsi="宋体" w:cs="宋体"/>
          <w:szCs w:val="24"/>
        </w:rPr>
      </w:pPr>
      <w:r>
        <w:rPr>
          <w:rFonts w:hint="eastAsia" w:ascii="宋体" w:hAnsi="宋体" w:cs="宋体"/>
          <w:szCs w:val="24"/>
        </w:rPr>
        <w:t>1.价格分采用低价优先法计算，即满足采购文件要求且投标价格最低的投标报价为评标基准价，其他投标人的价格分按照下列公式计算：</w:t>
      </w:r>
    </w:p>
    <w:p>
      <w:pPr>
        <w:spacing w:line="303" w:lineRule="auto"/>
        <w:ind w:firstLine="566" w:firstLineChars="236"/>
        <w:rPr>
          <w:rFonts w:ascii="宋体" w:hAnsi="宋体" w:cs="宋体"/>
          <w:szCs w:val="24"/>
        </w:rPr>
      </w:pPr>
      <w:r>
        <w:rPr>
          <w:rFonts w:hint="eastAsia" w:ascii="宋体" w:hAnsi="宋体" w:cs="宋体"/>
          <w:szCs w:val="24"/>
        </w:rPr>
        <w:t>价格分=（评标基准价/投标报价）×10%×100</w:t>
      </w:r>
    </w:p>
    <w:p>
      <w:pPr>
        <w:spacing w:line="303" w:lineRule="auto"/>
        <w:ind w:firstLine="566" w:firstLineChars="236"/>
        <w:rPr>
          <w:rFonts w:ascii="宋体" w:hAnsi="宋体" w:cs="宋体"/>
          <w:szCs w:val="24"/>
        </w:rPr>
      </w:pPr>
      <w:r>
        <w:rPr>
          <w:rFonts w:hint="eastAsia" w:ascii="宋体" w:hAnsi="宋体" w:cs="宋体"/>
          <w:szCs w:val="24"/>
        </w:rPr>
        <w:t>2.投标人的投标报价超过采购上限价的，其投标无效。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00" w:lineRule="auto"/>
        <w:ind w:firstLine="482"/>
        <w:rPr>
          <w:rFonts w:ascii="宋体" w:hAnsi="宋体" w:cs="宋体"/>
          <w:b/>
          <w:color w:val="000000" w:themeColor="text1"/>
          <w:szCs w:val="24"/>
        </w:rPr>
      </w:pPr>
      <w:r>
        <w:rPr>
          <w:rFonts w:hint="eastAsia" w:ascii="宋体" w:hAnsi="宋体" w:cs="宋体"/>
          <w:b/>
          <w:szCs w:val="24"/>
        </w:rPr>
        <w:t>3.采购上限价：本次采购设定采购上限价，采购上限价为人</w:t>
      </w:r>
      <w:bookmarkStart w:id="19" w:name="_GoBack"/>
      <w:bookmarkEnd w:id="19"/>
      <w:r>
        <w:rPr>
          <w:rFonts w:hint="eastAsia" w:ascii="宋体" w:hAnsi="宋体" w:cs="宋体"/>
          <w:b/>
          <w:szCs w:val="24"/>
        </w:rPr>
        <w:t>民币</w:t>
      </w:r>
      <w:r>
        <w:rPr>
          <w:rFonts w:hint="eastAsia" w:ascii="宋体" w:hAnsi="宋体" w:cs="宋体"/>
          <w:b/>
          <w:color w:val="000000" w:themeColor="text1"/>
          <w:szCs w:val="24"/>
        </w:rPr>
        <w:t>柒佰</w:t>
      </w:r>
      <w:r>
        <w:rPr>
          <w:rFonts w:hint="eastAsia" w:ascii="宋体" w:hAnsi="宋体" w:cs="宋体"/>
          <w:b/>
          <w:color w:val="000000" w:themeColor="text1"/>
          <w:szCs w:val="24"/>
          <w:lang w:val="en-US" w:eastAsia="zh-CN"/>
        </w:rPr>
        <w:t>玖</w:t>
      </w:r>
      <w:r>
        <w:rPr>
          <w:rFonts w:hint="eastAsia" w:ascii="宋体" w:hAnsi="宋体" w:cs="宋体"/>
          <w:b/>
          <w:color w:val="000000" w:themeColor="text1"/>
          <w:szCs w:val="24"/>
        </w:rPr>
        <w:t>拾玖万捌仟元整（¥7</w:t>
      </w:r>
      <w:r>
        <w:rPr>
          <w:rFonts w:hint="eastAsia" w:ascii="宋体" w:hAnsi="宋体" w:cs="宋体"/>
          <w:b/>
          <w:color w:val="000000" w:themeColor="text1"/>
          <w:szCs w:val="24"/>
          <w:lang w:val="en-US" w:eastAsia="zh-CN"/>
        </w:rPr>
        <w:t>9</w:t>
      </w:r>
      <w:r>
        <w:rPr>
          <w:rFonts w:hint="eastAsia" w:ascii="宋体" w:hAnsi="宋体" w:cs="宋体"/>
          <w:b/>
          <w:color w:val="000000" w:themeColor="text1"/>
          <w:szCs w:val="24"/>
        </w:rPr>
        <w:t>98000.00元）。投标人报价高于采购上限价的投标文件无效。</w:t>
      </w:r>
    </w:p>
    <w:p>
      <w:pPr>
        <w:spacing w:line="300" w:lineRule="auto"/>
        <w:ind w:firstLine="482"/>
        <w:rPr>
          <w:rFonts w:ascii="宋体" w:hAnsi="宋体" w:cs="宋体"/>
          <w:b/>
          <w:szCs w:val="24"/>
        </w:rPr>
      </w:pPr>
      <w:r>
        <w:rPr>
          <w:rFonts w:hint="eastAsia" w:ascii="宋体" w:hAnsi="宋体" w:cs="宋体"/>
          <w:b/>
          <w:szCs w:val="24"/>
        </w:rPr>
        <w:t>（二）技术商务资信分（90分）</w:t>
      </w:r>
    </w:p>
    <w:tbl>
      <w:tblPr>
        <w:tblStyle w:val="36"/>
        <w:tblW w:w="966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740"/>
        <w:gridCol w:w="6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right"/>
        </w:trPr>
        <w:tc>
          <w:tcPr>
            <w:tcW w:w="9662"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jc w:val="center"/>
              <w:rPr>
                <w:rFonts w:ascii="宋体" w:hAnsi="宋体" w:cs="宋体"/>
                <w:b/>
                <w:kern w:val="0"/>
                <w:szCs w:val="24"/>
              </w:rPr>
            </w:pPr>
            <w:r>
              <w:rPr>
                <w:rFonts w:hint="eastAsia" w:ascii="宋体" w:hAnsi="宋体" w:cs="宋体"/>
                <w:b/>
                <w:kern w:val="0"/>
                <w:szCs w:val="24"/>
              </w:rPr>
              <w:t>评分标准及分值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993" w:type="dxa"/>
            <w:vMerge w:val="restart"/>
            <w:tcBorders>
              <w:top w:val="single" w:color="auto" w:sz="4" w:space="0"/>
              <w:left w:val="single" w:color="auto" w:sz="4" w:space="0"/>
              <w:right w:val="single" w:color="auto" w:sz="4" w:space="0"/>
            </w:tcBorders>
            <w:vAlign w:val="center"/>
          </w:tcPr>
          <w:p>
            <w:pPr>
              <w:spacing w:line="300" w:lineRule="auto"/>
              <w:ind w:firstLine="0" w:firstLineChars="0"/>
              <w:rPr>
                <w:rFonts w:ascii="宋体" w:hAnsi="宋体" w:cs="宋体"/>
                <w:szCs w:val="24"/>
              </w:rPr>
            </w:pPr>
          </w:p>
          <w:p>
            <w:pPr>
              <w:spacing w:line="300" w:lineRule="auto"/>
              <w:ind w:firstLine="0" w:firstLineChars="0"/>
              <w:rPr>
                <w:rFonts w:ascii="宋体" w:hAnsi="宋体" w:cs="宋体"/>
                <w:szCs w:val="24"/>
              </w:rPr>
            </w:pPr>
          </w:p>
          <w:p>
            <w:pPr>
              <w:spacing w:line="300" w:lineRule="auto"/>
              <w:ind w:firstLine="0" w:firstLineChars="0"/>
              <w:rPr>
                <w:rFonts w:ascii="宋体" w:hAnsi="宋体" w:cs="宋体"/>
                <w:szCs w:val="24"/>
              </w:rPr>
            </w:pPr>
          </w:p>
          <w:p>
            <w:pPr>
              <w:spacing w:line="300" w:lineRule="auto"/>
              <w:ind w:firstLine="0" w:firstLineChars="0"/>
              <w:rPr>
                <w:rFonts w:ascii="宋体" w:hAnsi="宋体" w:cs="宋体"/>
                <w:szCs w:val="24"/>
              </w:rPr>
            </w:pPr>
            <w:r>
              <w:rPr>
                <w:rFonts w:hint="eastAsia" w:ascii="宋体" w:hAnsi="宋体" w:cs="宋体"/>
                <w:szCs w:val="24"/>
              </w:rPr>
              <w:t>技术分</w:t>
            </w:r>
          </w:p>
          <w:p>
            <w:pPr>
              <w:spacing w:line="300" w:lineRule="auto"/>
              <w:ind w:firstLine="0" w:firstLineChars="0"/>
              <w:rPr>
                <w:rFonts w:ascii="宋体" w:hAnsi="宋体" w:cs="宋体"/>
                <w:szCs w:val="24"/>
              </w:rPr>
            </w:pPr>
            <w:r>
              <w:rPr>
                <w:rFonts w:hint="eastAsia" w:ascii="宋体" w:hAnsi="宋体" w:cs="宋体"/>
                <w:szCs w:val="24"/>
              </w:rPr>
              <w:t>（80分）</w:t>
            </w:r>
          </w:p>
        </w:tc>
        <w:tc>
          <w:tcPr>
            <w:tcW w:w="1740" w:type="dxa"/>
            <w:vMerge w:val="restart"/>
            <w:tcBorders>
              <w:top w:val="single" w:color="auto" w:sz="4" w:space="0"/>
              <w:left w:val="single" w:color="auto" w:sz="4" w:space="0"/>
              <w:right w:val="single" w:color="auto" w:sz="4" w:space="0"/>
            </w:tcBorders>
            <w:vAlign w:val="center"/>
          </w:tcPr>
          <w:p>
            <w:pPr>
              <w:spacing w:line="300" w:lineRule="auto"/>
              <w:ind w:firstLine="0" w:firstLineChars="0"/>
              <w:contextualSpacing/>
              <w:jc w:val="center"/>
              <w:rPr>
                <w:rFonts w:ascii="宋体" w:hAnsi="宋体" w:cs="宋体"/>
                <w:szCs w:val="24"/>
              </w:rPr>
            </w:pPr>
            <w:r>
              <w:rPr>
                <w:rFonts w:hint="eastAsia" w:ascii="宋体" w:hAnsi="宋体" w:cs="宋体"/>
                <w:szCs w:val="24"/>
              </w:rPr>
              <w:t>方案编制</w:t>
            </w:r>
          </w:p>
          <w:p>
            <w:pPr>
              <w:spacing w:line="300" w:lineRule="auto"/>
              <w:ind w:firstLine="0" w:firstLineChars="0"/>
              <w:contextualSpacing/>
              <w:jc w:val="center"/>
              <w:rPr>
                <w:rFonts w:ascii="宋体" w:hAnsi="宋体" w:cs="宋体"/>
                <w:szCs w:val="24"/>
              </w:rPr>
            </w:pPr>
            <w:r>
              <w:rPr>
                <w:rFonts w:hint="eastAsia" w:ascii="宋体" w:hAnsi="宋体" w:cs="宋体"/>
                <w:szCs w:val="24"/>
              </w:rPr>
              <w:t>（30分）</w:t>
            </w:r>
          </w:p>
        </w:tc>
        <w:tc>
          <w:tcPr>
            <w:tcW w:w="6929"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rPr>
                <w:rFonts w:ascii="宋体" w:hAnsi="宋体" w:cs="宋体"/>
                <w:szCs w:val="24"/>
              </w:rPr>
            </w:pPr>
            <w:r>
              <w:rPr>
                <w:rFonts w:hint="eastAsia" w:ascii="宋体" w:hAnsi="宋体" w:cs="宋体"/>
                <w:bCs/>
                <w:szCs w:val="24"/>
              </w:rPr>
              <w:t>1.根据投标人对长三角一体化示范区及嘉善县现状和规划的熟悉程度，投标人作出综合分析，调查全面、分析到位的得13-15分，调查基本全面、分析基本到位的得11-12.9分，</w:t>
            </w:r>
            <w:r>
              <w:rPr>
                <w:rFonts w:hint="eastAsia" w:ascii="宋体" w:hAnsi="宋体" w:cs="宋体"/>
                <w:szCs w:val="24"/>
              </w:rPr>
              <w:t>不符合或未表述不得分。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right"/>
        </w:trPr>
        <w:tc>
          <w:tcPr>
            <w:tcW w:w="993"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740" w:type="dxa"/>
            <w:vMerge w:val="continue"/>
            <w:tcBorders>
              <w:left w:val="single" w:color="auto" w:sz="4" w:space="0"/>
              <w:right w:val="single" w:color="auto" w:sz="4" w:space="0"/>
            </w:tcBorders>
            <w:vAlign w:val="center"/>
          </w:tcPr>
          <w:p>
            <w:pPr>
              <w:tabs>
                <w:tab w:val="left" w:pos="1418"/>
              </w:tabs>
              <w:spacing w:line="300" w:lineRule="auto"/>
              <w:ind w:firstLine="0" w:firstLineChars="0"/>
              <w:jc w:val="center"/>
              <w:rPr>
                <w:rFonts w:ascii="宋体" w:hAnsi="宋体" w:cs="宋体"/>
                <w:szCs w:val="21"/>
              </w:rPr>
            </w:pPr>
          </w:p>
        </w:tc>
        <w:tc>
          <w:tcPr>
            <w:tcW w:w="6929" w:type="dxa"/>
            <w:tcBorders>
              <w:top w:val="single" w:color="auto" w:sz="4" w:space="0"/>
              <w:left w:val="single" w:color="auto" w:sz="4" w:space="0"/>
              <w:bottom w:val="single" w:color="auto" w:sz="4" w:space="0"/>
              <w:right w:val="single" w:color="auto" w:sz="4" w:space="0"/>
            </w:tcBorders>
          </w:tcPr>
          <w:p>
            <w:pPr>
              <w:tabs>
                <w:tab w:val="left" w:pos="1418"/>
              </w:tabs>
              <w:spacing w:line="300" w:lineRule="auto"/>
              <w:ind w:firstLine="0" w:firstLineChars="0"/>
              <w:jc w:val="left"/>
              <w:rPr>
                <w:rFonts w:ascii="宋体" w:hAnsi="宋体" w:cs="宋体"/>
                <w:szCs w:val="21"/>
              </w:rPr>
            </w:pPr>
            <w:r>
              <w:rPr>
                <w:rFonts w:hint="eastAsia" w:ascii="宋体" w:hAnsi="宋体" w:cs="宋体"/>
                <w:bCs/>
                <w:szCs w:val="24"/>
              </w:rPr>
              <w:t>2.根据投标人对本项目的理解及技术路线，要求思路是否清晰到位打分，思路清晰到位的得13-15分，基本清晰到位的得11-12.9分，不符合或未表述不得分。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right"/>
        </w:trPr>
        <w:tc>
          <w:tcPr>
            <w:tcW w:w="993"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740" w:type="dxa"/>
            <w:tcBorders>
              <w:top w:val="single" w:color="auto" w:sz="4" w:space="0"/>
              <w:left w:val="single" w:color="auto" w:sz="4" w:space="0"/>
              <w:right w:val="single" w:color="auto" w:sz="4" w:space="0"/>
            </w:tcBorders>
            <w:vAlign w:val="center"/>
          </w:tcPr>
          <w:p>
            <w:pPr>
              <w:spacing w:line="300" w:lineRule="auto"/>
              <w:ind w:firstLine="0" w:firstLineChars="0"/>
              <w:contextualSpacing/>
              <w:jc w:val="center"/>
              <w:rPr>
                <w:rFonts w:ascii="宋体" w:hAnsi="宋体" w:cs="宋体"/>
                <w:szCs w:val="24"/>
              </w:rPr>
            </w:pPr>
            <w:r>
              <w:rPr>
                <w:rFonts w:hint="eastAsia" w:ascii="宋体" w:hAnsi="宋体"/>
                <w:szCs w:val="24"/>
              </w:rPr>
              <w:t>工作内容和计划（10分）</w:t>
            </w:r>
          </w:p>
        </w:tc>
        <w:tc>
          <w:tcPr>
            <w:tcW w:w="6929"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rPr>
                <w:rFonts w:ascii="宋体" w:hAnsi="宋体" w:cs="宋体"/>
                <w:szCs w:val="24"/>
              </w:rPr>
            </w:pPr>
            <w:r>
              <w:rPr>
                <w:rFonts w:hint="eastAsia" w:ascii="宋体" w:hAnsi="宋体" w:cs="宋体"/>
                <w:szCs w:val="24"/>
              </w:rPr>
              <w:t>根据投标人针对本项目提供的工作内容、工作安排计划打分，合理、可行且针对性强的得9-10分，基本合理的得7-8.9分，不可行或未表述不得分。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993"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740" w:type="dxa"/>
            <w:tcBorders>
              <w:top w:val="single" w:color="auto" w:sz="4" w:space="0"/>
              <w:left w:val="single" w:color="auto" w:sz="4" w:space="0"/>
              <w:right w:val="single" w:color="auto" w:sz="4" w:space="0"/>
            </w:tcBorders>
            <w:vAlign w:val="center"/>
          </w:tcPr>
          <w:p>
            <w:pPr>
              <w:spacing w:line="300" w:lineRule="auto"/>
              <w:ind w:firstLine="0" w:firstLineChars="0"/>
              <w:contextualSpacing/>
              <w:jc w:val="center"/>
              <w:rPr>
                <w:rFonts w:ascii="宋体" w:hAnsi="宋体" w:cs="宋体"/>
                <w:szCs w:val="24"/>
              </w:rPr>
            </w:pPr>
            <w:r>
              <w:rPr>
                <w:rFonts w:hint="eastAsia" w:ascii="宋体" w:hAnsi="宋体" w:cs="宋体"/>
                <w:szCs w:val="24"/>
              </w:rPr>
              <w:t>服务保障</w:t>
            </w:r>
          </w:p>
          <w:p>
            <w:pPr>
              <w:spacing w:line="300" w:lineRule="auto"/>
              <w:ind w:firstLine="0" w:firstLineChars="0"/>
              <w:contextualSpacing/>
              <w:jc w:val="center"/>
              <w:rPr>
                <w:rFonts w:ascii="宋体" w:hAnsi="宋体" w:cs="宋体"/>
                <w:bCs/>
                <w:szCs w:val="24"/>
              </w:rPr>
            </w:pPr>
            <w:r>
              <w:rPr>
                <w:rFonts w:hint="eastAsia" w:ascii="宋体" w:hAnsi="宋体" w:cs="宋体"/>
                <w:szCs w:val="24"/>
              </w:rPr>
              <w:t>（10分）</w:t>
            </w:r>
          </w:p>
        </w:tc>
        <w:tc>
          <w:tcPr>
            <w:tcW w:w="6929"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根据投标人提供的跟踪以及快速响应服务能力是否有合理、可靠的服务保障措施进行打分，合理、可靠的得9-10分，基本合理可靠的得7-8.9分，不合理或未表述不得分。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right"/>
        </w:trPr>
        <w:tc>
          <w:tcPr>
            <w:tcW w:w="993"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740" w:type="dxa"/>
            <w:tcBorders>
              <w:top w:val="single" w:color="auto" w:sz="4" w:space="0"/>
              <w:left w:val="single" w:color="auto" w:sz="4" w:space="0"/>
              <w:right w:val="single" w:color="auto" w:sz="4" w:space="0"/>
            </w:tcBorders>
            <w:vAlign w:val="center"/>
          </w:tcPr>
          <w:p>
            <w:pPr>
              <w:spacing w:line="300" w:lineRule="auto"/>
              <w:ind w:firstLine="0" w:firstLineChars="0"/>
              <w:contextualSpacing/>
              <w:jc w:val="center"/>
              <w:rPr>
                <w:rFonts w:ascii="宋体" w:hAnsi="宋体" w:cs="宋体"/>
                <w:szCs w:val="24"/>
              </w:rPr>
            </w:pPr>
            <w:r>
              <w:rPr>
                <w:rFonts w:hint="eastAsia" w:ascii="宋体" w:hAnsi="宋体" w:cs="宋体"/>
                <w:szCs w:val="24"/>
              </w:rPr>
              <w:t>合理化建议</w:t>
            </w:r>
          </w:p>
          <w:p>
            <w:pPr>
              <w:spacing w:line="300" w:lineRule="auto"/>
              <w:ind w:firstLine="0" w:firstLineChars="0"/>
              <w:contextualSpacing/>
              <w:jc w:val="center"/>
              <w:rPr>
                <w:rFonts w:ascii="宋体" w:hAnsi="宋体" w:cs="宋体"/>
                <w:bCs/>
                <w:kern w:val="0"/>
                <w:szCs w:val="24"/>
              </w:rPr>
            </w:pPr>
            <w:r>
              <w:rPr>
                <w:rFonts w:hint="eastAsia" w:ascii="宋体" w:hAnsi="宋体" w:cs="宋体"/>
                <w:szCs w:val="24"/>
              </w:rPr>
              <w:t>（6分）</w:t>
            </w:r>
          </w:p>
        </w:tc>
        <w:tc>
          <w:tcPr>
            <w:tcW w:w="6929"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rPr>
                <w:rFonts w:ascii="宋体" w:hAnsi="宋体" w:cs="宋体"/>
                <w:szCs w:val="24"/>
              </w:rPr>
            </w:pPr>
            <w:r>
              <w:rPr>
                <w:rFonts w:hint="eastAsia" w:ascii="宋体" w:hAnsi="宋体" w:cs="宋体"/>
                <w:szCs w:val="24"/>
              </w:rPr>
              <w:t>投标人针对本项目实施过程中可能遇见的重难点，提出合理化的建议，内容切合实际、可行性较高的得5-6分，基本可行的得4-4.9分，不可行或未表述不得分。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right"/>
        </w:trPr>
        <w:tc>
          <w:tcPr>
            <w:tcW w:w="993"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740" w:type="dxa"/>
            <w:tcBorders>
              <w:top w:val="single" w:color="auto" w:sz="4" w:space="0"/>
              <w:left w:val="single" w:color="auto" w:sz="4" w:space="0"/>
              <w:right w:val="single" w:color="auto" w:sz="4" w:space="0"/>
            </w:tcBorders>
            <w:vAlign w:val="center"/>
          </w:tcPr>
          <w:p>
            <w:pPr>
              <w:spacing w:line="300" w:lineRule="auto"/>
              <w:ind w:firstLine="0" w:firstLineChars="0"/>
              <w:jc w:val="center"/>
              <w:rPr>
                <w:rFonts w:ascii="宋体" w:hAnsi="宋体" w:cs="宋体"/>
                <w:szCs w:val="24"/>
              </w:rPr>
            </w:pPr>
            <w:r>
              <w:rPr>
                <w:rFonts w:hint="eastAsia" w:ascii="宋体" w:hAnsi="宋体" w:cs="宋体"/>
                <w:szCs w:val="24"/>
              </w:rPr>
              <w:t>项目组成人员配备及技术力量（24分）</w:t>
            </w:r>
          </w:p>
        </w:tc>
        <w:tc>
          <w:tcPr>
            <w:tcW w:w="6929" w:type="dxa"/>
            <w:tcBorders>
              <w:top w:val="single" w:color="auto" w:sz="4" w:space="0"/>
              <w:left w:val="single" w:color="auto" w:sz="4" w:space="0"/>
              <w:bottom w:val="single" w:color="auto" w:sz="4" w:space="0"/>
              <w:right w:val="single" w:color="auto" w:sz="4" w:space="0"/>
            </w:tcBorders>
            <w:vAlign w:val="center"/>
          </w:tcPr>
          <w:p>
            <w:pPr>
              <w:pStyle w:val="105"/>
              <w:spacing w:line="300" w:lineRule="auto"/>
              <w:ind w:firstLine="0" w:firstLineChars="0"/>
              <w:contextualSpacing/>
              <w:rPr>
                <w:rFonts w:cs="宋体"/>
                <w:kern w:val="2"/>
                <w:sz w:val="24"/>
                <w:szCs w:val="24"/>
              </w:rPr>
            </w:pPr>
            <w:r>
              <w:rPr>
                <w:rFonts w:hint="eastAsia" w:cs="宋体"/>
                <w:kern w:val="2"/>
                <w:sz w:val="24"/>
                <w:szCs w:val="24"/>
              </w:rPr>
              <w:t>1.项目负责人</w:t>
            </w:r>
            <w:r>
              <w:rPr>
                <w:rFonts w:hint="eastAsia"/>
                <w:kern w:val="2"/>
                <w:sz w:val="24"/>
                <w:szCs w:val="24"/>
              </w:rPr>
              <w:t>为院士或全国工程勘察设计大师的得3分，省级工程勘察设计大师的得2分；具有注册城乡规划师职业资格证书的得2分；具有教授级高级工程师职称的得3分，副高级工程师职称的得2分。本项满分8分。</w:t>
            </w:r>
          </w:p>
          <w:p>
            <w:pPr>
              <w:pStyle w:val="45"/>
              <w:spacing w:line="300" w:lineRule="auto"/>
              <w:rPr>
                <w:rFonts w:cs="宋体"/>
                <w:kern w:val="2"/>
                <w:szCs w:val="24"/>
                <w:lang w:eastAsia="zh-CN"/>
              </w:rPr>
            </w:pPr>
            <w:r>
              <w:rPr>
                <w:rFonts w:hint="eastAsia" w:cs="宋体"/>
                <w:kern w:val="2"/>
                <w:szCs w:val="24"/>
                <w:lang w:eastAsia="zh-CN"/>
              </w:rPr>
              <w:t>2.项目组其他成员（项目负责人除外）具有</w:t>
            </w:r>
            <w:r>
              <w:rPr>
                <w:rFonts w:hint="eastAsia"/>
                <w:bCs/>
                <w:kern w:val="2"/>
                <w:szCs w:val="24"/>
                <w:lang w:eastAsia="zh-CN"/>
              </w:rPr>
              <w:t>规划类</w:t>
            </w:r>
            <w:r>
              <w:rPr>
                <w:rFonts w:hint="eastAsia"/>
                <w:kern w:val="2"/>
                <w:szCs w:val="24"/>
                <w:lang w:eastAsia="zh-CN"/>
              </w:rPr>
              <w:t>高级或以上职称的每有一人得2分，最高得8分；具有注册城乡规划师职业资格证书的每有一人得2分，最高得8分</w:t>
            </w:r>
            <w:r>
              <w:rPr>
                <w:rFonts w:hint="eastAsia" w:cs="宋体"/>
                <w:kern w:val="2"/>
                <w:szCs w:val="24"/>
                <w:lang w:eastAsia="zh-CN"/>
              </w:rPr>
              <w:t>。本项满分16分。</w:t>
            </w:r>
          </w:p>
          <w:p>
            <w:pPr>
              <w:pStyle w:val="45"/>
              <w:spacing w:line="300" w:lineRule="auto"/>
              <w:rPr>
                <w:rFonts w:cs="宋体"/>
                <w:szCs w:val="24"/>
                <w:lang w:eastAsia="zh-CN"/>
              </w:rPr>
            </w:pPr>
            <w:r>
              <w:rPr>
                <w:rFonts w:hint="eastAsia" w:cs="宋体"/>
                <w:b/>
                <w:bCs/>
                <w:szCs w:val="24"/>
                <w:lang w:eastAsia="zh-CN"/>
              </w:rPr>
              <w:t>（需在资信商务及技术文件中提供相关证书扫描件和</w:t>
            </w:r>
            <w:r>
              <w:rPr>
                <w:rFonts w:hint="eastAsia" w:cs="宋体"/>
                <w:b/>
                <w:szCs w:val="24"/>
                <w:lang w:eastAsia="zh-CN"/>
              </w:rPr>
              <w:t>近</w:t>
            </w:r>
            <w:r>
              <w:rPr>
                <w:rFonts w:hint="eastAsia" w:cs="宋体"/>
                <w:b/>
                <w:bCs/>
                <w:szCs w:val="24"/>
                <w:lang w:eastAsia="zh-CN"/>
              </w:rPr>
              <w:t>半年</w:t>
            </w:r>
            <w:r>
              <w:rPr>
                <w:rFonts w:hint="eastAsia" w:cs="宋体"/>
                <w:b/>
                <w:szCs w:val="24"/>
                <w:lang w:eastAsia="zh-CN"/>
              </w:rPr>
              <w:t>内任意一个月在投标单位的</w:t>
            </w:r>
            <w:r>
              <w:rPr>
                <w:rFonts w:hint="eastAsia" w:cs="宋体"/>
                <w:b/>
                <w:bCs/>
                <w:szCs w:val="24"/>
                <w:lang w:eastAsia="zh-CN"/>
              </w:rPr>
              <w:t>社保证明</w:t>
            </w:r>
            <w:r>
              <w:rPr>
                <w:rFonts w:hint="eastAsia" w:cs="宋体"/>
                <w:b/>
                <w:bCs/>
                <w:lang w:eastAsia="zh-CN"/>
              </w:rPr>
              <w:t>并加盖CA公章</w:t>
            </w:r>
            <w:r>
              <w:rPr>
                <w:rFonts w:hint="eastAsia" w:cs="宋体"/>
                <w:b/>
                <w:bCs/>
                <w:szCs w:val="24"/>
                <w:lang w:eastAsia="zh-CN"/>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right"/>
        </w:trPr>
        <w:tc>
          <w:tcPr>
            <w:tcW w:w="993" w:type="dxa"/>
            <w:vMerge w:val="restart"/>
            <w:tcBorders>
              <w:left w:val="single" w:color="auto" w:sz="4" w:space="0"/>
              <w:right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商务分（10分）</w:t>
            </w:r>
          </w:p>
        </w:tc>
        <w:tc>
          <w:tcPr>
            <w:tcW w:w="1740" w:type="dxa"/>
            <w:tcBorders>
              <w:top w:val="single" w:color="auto" w:sz="4" w:space="0"/>
              <w:left w:val="single" w:color="auto" w:sz="4" w:space="0"/>
              <w:right w:val="single" w:color="auto" w:sz="4" w:space="0"/>
            </w:tcBorders>
            <w:vAlign w:val="center"/>
          </w:tcPr>
          <w:p>
            <w:pPr>
              <w:spacing w:line="300" w:lineRule="auto"/>
              <w:ind w:firstLine="0" w:firstLineChars="0"/>
              <w:contextualSpacing/>
              <w:jc w:val="center"/>
              <w:rPr>
                <w:rFonts w:ascii="宋体" w:hAnsi="宋体" w:cs="宋体"/>
                <w:szCs w:val="24"/>
              </w:rPr>
            </w:pPr>
            <w:r>
              <w:rPr>
                <w:rFonts w:hint="eastAsia" w:ascii="宋体" w:hAnsi="宋体" w:cs="宋体"/>
                <w:szCs w:val="24"/>
              </w:rPr>
              <w:t>诚信分</w:t>
            </w:r>
          </w:p>
          <w:p>
            <w:pPr>
              <w:spacing w:line="300" w:lineRule="auto"/>
              <w:ind w:firstLine="0" w:firstLineChars="0"/>
              <w:jc w:val="center"/>
              <w:rPr>
                <w:rFonts w:ascii="宋体" w:hAnsi="宋体" w:cs="宋体"/>
                <w:szCs w:val="24"/>
              </w:rPr>
            </w:pPr>
            <w:r>
              <w:rPr>
                <w:rFonts w:hint="eastAsia" w:ascii="宋体" w:hAnsi="宋体" w:cs="宋体"/>
                <w:szCs w:val="24"/>
              </w:rPr>
              <w:t>（3分）</w:t>
            </w:r>
          </w:p>
        </w:tc>
        <w:tc>
          <w:tcPr>
            <w:tcW w:w="6929" w:type="dxa"/>
            <w:tcBorders>
              <w:top w:val="single" w:color="auto" w:sz="4" w:space="0"/>
              <w:left w:val="single" w:color="auto" w:sz="4" w:space="0"/>
              <w:right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rPr>
              <w:t>凡在投标截止时间前三年受到行政处罚、行政处理（含通报）或记入不良行为的，此项得分为0，若无处罚、行政处理（含通报）或记入不良行为的得3分（详见诚信承诺书，未提供本项不得分）。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right"/>
        </w:trPr>
        <w:tc>
          <w:tcPr>
            <w:tcW w:w="993"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740" w:type="dxa"/>
            <w:tcBorders>
              <w:top w:val="single" w:color="auto" w:sz="4" w:space="0"/>
              <w:left w:val="single" w:color="auto" w:sz="4" w:space="0"/>
              <w:right w:val="single" w:color="auto" w:sz="4" w:space="0"/>
            </w:tcBorders>
            <w:vAlign w:val="center"/>
          </w:tcPr>
          <w:p>
            <w:pPr>
              <w:spacing w:line="300" w:lineRule="auto"/>
              <w:ind w:firstLine="0" w:firstLineChars="0"/>
              <w:contextualSpacing/>
              <w:jc w:val="center"/>
              <w:rPr>
                <w:rFonts w:ascii="宋体" w:hAnsi="宋体" w:cs="宋体"/>
                <w:bCs/>
                <w:szCs w:val="24"/>
              </w:rPr>
            </w:pPr>
            <w:r>
              <w:rPr>
                <w:rFonts w:hint="eastAsia" w:ascii="宋体" w:hAnsi="宋体" w:cs="宋体"/>
                <w:bCs/>
                <w:szCs w:val="24"/>
              </w:rPr>
              <w:t>相关证书</w:t>
            </w:r>
          </w:p>
          <w:p>
            <w:pPr>
              <w:spacing w:line="300" w:lineRule="auto"/>
              <w:ind w:firstLine="0" w:firstLineChars="0"/>
              <w:jc w:val="center"/>
              <w:rPr>
                <w:rFonts w:ascii="宋体" w:hAnsi="宋体" w:cs="宋体"/>
                <w:szCs w:val="24"/>
              </w:rPr>
            </w:pPr>
            <w:r>
              <w:rPr>
                <w:rFonts w:hint="eastAsia" w:ascii="宋体" w:hAnsi="宋体" w:cs="宋体"/>
                <w:bCs/>
                <w:szCs w:val="24"/>
              </w:rPr>
              <w:t>（6分）</w:t>
            </w:r>
          </w:p>
        </w:tc>
        <w:tc>
          <w:tcPr>
            <w:tcW w:w="6929"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rPr>
                <w:rFonts w:ascii="宋体" w:hAnsi="宋体" w:cs="宋体"/>
                <w:strike/>
                <w:szCs w:val="24"/>
              </w:rPr>
            </w:pPr>
            <w:r>
              <w:rPr>
                <w:rFonts w:hint="eastAsia" w:ascii="宋体" w:hAnsi="宋体" w:cs="宋体"/>
                <w:szCs w:val="24"/>
              </w:rPr>
              <w:t>投标人承担过的项目自2018年7月1日</w:t>
            </w:r>
            <w:r>
              <w:rPr>
                <w:rFonts w:hint="eastAsia" w:ascii="宋体" w:hAnsi="宋体" w:cs="宋体"/>
                <w:kern w:val="0"/>
                <w:szCs w:val="24"/>
              </w:rPr>
              <w:t>（以获奖证书颁发时间为准）</w:t>
            </w:r>
            <w:r>
              <w:rPr>
                <w:rFonts w:hint="eastAsia" w:ascii="宋体" w:hAnsi="宋体" w:cs="宋体"/>
                <w:szCs w:val="24"/>
              </w:rPr>
              <w:t>以来获得过</w:t>
            </w:r>
            <w:r>
              <w:rPr>
                <w:rFonts w:hint="eastAsia" w:ascii="宋体" w:hAnsi="宋体"/>
                <w:bCs/>
                <w:szCs w:val="24"/>
              </w:rPr>
              <w:t>国家级政府部门或协会奖项的，每有一项得2分，最高得6分。</w:t>
            </w:r>
          </w:p>
          <w:p>
            <w:pPr>
              <w:spacing w:line="300" w:lineRule="auto"/>
              <w:ind w:firstLine="0" w:firstLineChars="0"/>
              <w:rPr>
                <w:rFonts w:ascii="宋体" w:hAnsi="宋体" w:cs="宋体"/>
                <w:szCs w:val="24"/>
              </w:rPr>
            </w:pPr>
            <w:r>
              <w:rPr>
                <w:rFonts w:hint="eastAsia" w:ascii="宋体" w:hAnsi="宋体" w:cs="宋体"/>
                <w:szCs w:val="24"/>
              </w:rPr>
              <w:t>注：需在资信商务及技术文件中提供相关证书扫描件加盖</w:t>
            </w:r>
            <w:r>
              <w:rPr>
                <w:rFonts w:hint="eastAsia" w:ascii="宋体" w:hAnsi="宋体" w:cs="宋体"/>
                <w:szCs w:val="24"/>
                <w:lang w:val="zh-CN"/>
              </w:rPr>
              <w:t>投标</w:t>
            </w:r>
            <w:r>
              <w:rPr>
                <w:rFonts w:hint="eastAsia" w:ascii="宋体" w:hAnsi="宋体" w:cs="宋体"/>
                <w:szCs w:val="24"/>
              </w:rPr>
              <w:t>单位CA章，否则不得分。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right"/>
        </w:trPr>
        <w:tc>
          <w:tcPr>
            <w:tcW w:w="993"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740" w:type="dxa"/>
            <w:tcBorders>
              <w:top w:val="single" w:color="auto" w:sz="4" w:space="0"/>
              <w:left w:val="single" w:color="auto" w:sz="4" w:space="0"/>
              <w:bottom w:val="single" w:color="auto" w:sz="4" w:space="0"/>
              <w:right w:val="single" w:color="auto" w:sz="4" w:space="0"/>
            </w:tcBorders>
            <w:vAlign w:val="center"/>
          </w:tcPr>
          <w:p>
            <w:pPr>
              <w:widowControl/>
              <w:spacing w:line="300" w:lineRule="auto"/>
              <w:ind w:firstLine="0" w:firstLineChars="0"/>
              <w:jc w:val="center"/>
              <w:rPr>
                <w:rFonts w:ascii="宋体" w:hAnsi="宋体" w:cs="宋体"/>
                <w:szCs w:val="24"/>
              </w:rPr>
            </w:pPr>
            <w:r>
              <w:rPr>
                <w:rFonts w:hint="eastAsia" w:ascii="宋体" w:hAnsi="宋体" w:cs="宋体"/>
                <w:bCs/>
                <w:szCs w:val="24"/>
              </w:rPr>
              <w:t>业绩（1分）</w:t>
            </w:r>
          </w:p>
        </w:tc>
        <w:tc>
          <w:tcPr>
            <w:tcW w:w="6929"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投标人2018年7月1日以来（以合同签订时间为准）承担过总规划师团队、规划建设技术咨询、技术统筹等业绩的，每提供一个项目得0.5分，最高得1分。（需在资信商务及技术文件中提供合同扫描件并加盖投标单位CA公章，未提供不得分）</w:t>
            </w:r>
          </w:p>
        </w:tc>
      </w:tr>
    </w:tbl>
    <w:p>
      <w:pPr>
        <w:pStyle w:val="95"/>
        <w:snapToGrid w:val="0"/>
        <w:spacing w:line="300" w:lineRule="auto"/>
        <w:ind w:firstLine="482"/>
        <w:jc w:val="left"/>
        <w:rPr>
          <w:rFonts w:ascii="宋体" w:hAnsi="宋体" w:cs="宋体"/>
          <w:b/>
          <w:sz w:val="24"/>
          <w:szCs w:val="24"/>
        </w:rPr>
      </w:pPr>
      <w:r>
        <w:rPr>
          <w:rFonts w:hint="eastAsia" w:ascii="宋体" w:hAnsi="宋体" w:cs="宋体"/>
          <w:b/>
          <w:sz w:val="24"/>
          <w:szCs w:val="24"/>
        </w:rPr>
        <w:t>注：1.如在投标文件中未涉及上述技术商务资信评分内容的，按0分计。</w:t>
      </w:r>
    </w:p>
    <w:p>
      <w:pPr>
        <w:pStyle w:val="95"/>
        <w:snapToGrid w:val="0"/>
        <w:spacing w:line="300" w:lineRule="auto"/>
        <w:ind w:firstLine="472" w:firstLineChars="196"/>
        <w:rPr>
          <w:rFonts w:ascii="宋体" w:hAnsi="宋体" w:cs="宋体"/>
          <w:b/>
          <w:sz w:val="24"/>
          <w:szCs w:val="24"/>
        </w:rPr>
      </w:pPr>
      <w:r>
        <w:rPr>
          <w:rFonts w:hint="eastAsia" w:ascii="宋体" w:hAnsi="宋体" w:cs="宋体"/>
          <w:b/>
          <w:sz w:val="24"/>
          <w:szCs w:val="24"/>
        </w:rPr>
        <w:t>2.投标文件中应提供有关证明材料扫描件并CA签章。</w:t>
      </w:r>
    </w:p>
    <w:p>
      <w:pPr>
        <w:pStyle w:val="95"/>
        <w:snapToGrid w:val="0"/>
        <w:spacing w:line="300" w:lineRule="auto"/>
        <w:ind w:firstLine="472" w:firstLineChars="196"/>
        <w:rPr>
          <w:rFonts w:ascii="宋体" w:hAnsi="宋体" w:cs="宋体"/>
          <w:b/>
          <w:sz w:val="24"/>
          <w:szCs w:val="24"/>
        </w:rPr>
      </w:pPr>
      <w:r>
        <w:rPr>
          <w:rFonts w:hint="eastAsia" w:ascii="宋体" w:hAnsi="宋体" w:cs="宋体"/>
          <w:b/>
          <w:sz w:val="24"/>
          <w:szCs w:val="24"/>
        </w:rPr>
        <w:t>3.投标文件中提供的证明材料均应清晰可辨，否则不得分。</w:t>
      </w:r>
    </w:p>
    <w:p>
      <w:pPr>
        <w:pStyle w:val="95"/>
        <w:snapToGrid w:val="0"/>
        <w:spacing w:line="300" w:lineRule="auto"/>
        <w:ind w:firstLine="482"/>
        <w:rPr>
          <w:rFonts w:ascii="宋体" w:hAnsi="宋体" w:cs="宋体"/>
          <w:b/>
          <w:bCs/>
          <w:color w:val="000000"/>
          <w:sz w:val="24"/>
          <w:szCs w:val="24"/>
        </w:rPr>
      </w:pPr>
      <w:r>
        <w:rPr>
          <w:rFonts w:hint="eastAsia" w:ascii="宋体" w:hAnsi="宋体" w:cs="宋体"/>
          <w:b/>
          <w:bCs/>
          <w:color w:val="000000"/>
          <w:sz w:val="24"/>
          <w:szCs w:val="24"/>
        </w:rPr>
        <w:t>（</w:t>
      </w:r>
      <w:r>
        <w:rPr>
          <w:rFonts w:hint="eastAsia" w:ascii="宋体" w:hAnsi="宋体" w:cs="宋体"/>
          <w:b/>
          <w:bCs/>
          <w:color w:val="000000"/>
        </w:rPr>
        <w:t>三</w:t>
      </w:r>
      <w:r>
        <w:rPr>
          <w:rFonts w:hint="eastAsia" w:ascii="宋体" w:hAnsi="宋体" w:cs="宋体"/>
          <w:b/>
          <w:bCs/>
          <w:color w:val="000000"/>
          <w:sz w:val="24"/>
          <w:szCs w:val="24"/>
        </w:rPr>
        <w:t>）技术、商务资信分的计算</w:t>
      </w:r>
    </w:p>
    <w:p>
      <w:pPr>
        <w:spacing w:line="300" w:lineRule="auto"/>
        <w:ind w:firstLine="480"/>
        <w:rPr>
          <w:rFonts w:ascii="宋体" w:hAnsi="宋体" w:cs="宋体"/>
          <w:color w:val="000000"/>
          <w:szCs w:val="24"/>
        </w:rPr>
      </w:pPr>
      <w:r>
        <w:rPr>
          <w:rFonts w:hint="eastAsia" w:ascii="宋体" w:hAnsi="宋体" w:cs="宋体"/>
          <w:color w:val="000000"/>
          <w:szCs w:val="24"/>
        </w:rPr>
        <w:t>技术、商务资信分得分按照评标委员会成员的独立评分结果合计数的算术平均分计算，计算公式为：</w:t>
      </w:r>
    </w:p>
    <w:p>
      <w:pPr>
        <w:spacing w:line="300" w:lineRule="auto"/>
        <w:ind w:firstLine="480"/>
        <w:rPr>
          <w:rFonts w:ascii="宋体" w:hAnsi="宋体" w:cs="宋体"/>
          <w:color w:val="000000"/>
          <w:szCs w:val="24"/>
        </w:rPr>
      </w:pPr>
      <w:r>
        <w:rPr>
          <w:rFonts w:hint="eastAsia" w:ascii="宋体" w:hAnsi="宋体" w:cs="宋体"/>
          <w:color w:val="000000"/>
          <w:szCs w:val="24"/>
        </w:rPr>
        <w:t>技术商务资信分得分=评标委员会所有成员评分合计数/评标委员会组成人员数</w:t>
      </w:r>
    </w:p>
    <w:p>
      <w:pPr>
        <w:spacing w:line="300" w:lineRule="auto"/>
        <w:ind w:firstLine="472" w:firstLineChars="196"/>
        <w:rPr>
          <w:rFonts w:ascii="宋体" w:hAnsi="宋体" w:cs="宋体"/>
          <w:b/>
        </w:rPr>
      </w:pPr>
      <w:r>
        <w:rPr>
          <w:rFonts w:hint="eastAsia" w:ascii="宋体" w:hAnsi="宋体" w:cs="宋体"/>
          <w:b/>
          <w:bCs/>
          <w:color w:val="000000"/>
        </w:rPr>
        <w:t>四、</w:t>
      </w:r>
      <w:r>
        <w:rPr>
          <w:rFonts w:hint="eastAsia" w:ascii="宋体" w:hAnsi="宋体" w:cs="宋体"/>
          <w:b/>
        </w:rPr>
        <w:t>中标候选人确定</w:t>
      </w:r>
    </w:p>
    <w:p>
      <w:pPr>
        <w:spacing w:line="300" w:lineRule="auto"/>
        <w:ind w:firstLine="482"/>
        <w:rPr>
          <w:rFonts w:ascii="宋体" w:hAnsi="宋体" w:cs="宋体"/>
          <w:b/>
          <w:bCs/>
          <w:color w:val="000000"/>
          <w:szCs w:val="24"/>
        </w:rPr>
      </w:pPr>
      <w:r>
        <w:rPr>
          <w:rFonts w:hint="eastAsia" w:ascii="宋体" w:hAnsi="宋体" w:cs="宋体"/>
          <w:b/>
        </w:rPr>
        <w:t>评标委员会应当推荐有效投标人中按分值从高到低排名为第一名、第二名、第三名的为中标候选人。</w:t>
      </w:r>
    </w:p>
    <w:p>
      <w:pPr>
        <w:spacing w:line="300" w:lineRule="auto"/>
        <w:ind w:firstLine="482"/>
        <w:jc w:val="left"/>
        <w:rPr>
          <w:rFonts w:ascii="宋体" w:hAnsi="宋体" w:cs="宋体"/>
          <w:color w:val="000000"/>
        </w:rPr>
      </w:pPr>
      <w:r>
        <w:rPr>
          <w:rFonts w:hint="eastAsia" w:ascii="宋体" w:hAnsi="宋体" w:cs="宋体"/>
          <w:b/>
          <w:bCs/>
          <w:color w:val="000000"/>
        </w:rPr>
        <w:t>五、评标报告</w:t>
      </w:r>
    </w:p>
    <w:p>
      <w:pPr>
        <w:spacing w:line="300" w:lineRule="auto"/>
        <w:ind w:firstLine="480"/>
        <w:rPr>
          <w:rFonts w:ascii="宋体" w:hAnsi="宋体" w:cs="宋体"/>
          <w:color w:val="000000"/>
          <w:szCs w:val="24"/>
        </w:rPr>
      </w:pPr>
      <w:r>
        <w:rPr>
          <w:rFonts w:hint="eastAsia" w:ascii="宋体" w:hAnsi="宋体" w:cs="宋体"/>
          <w:color w:val="000000"/>
          <w:szCs w:val="24"/>
        </w:rPr>
        <w:t>评标报告应由评标委员会起草，按少数服从多数的原则通过。评标委员会全体成员须在评标报告上签字认可，评标专家如有保留意见可以在评标报告中阐明。</w:t>
      </w:r>
    </w:p>
    <w:p>
      <w:pPr>
        <w:spacing w:line="300" w:lineRule="auto"/>
        <w:ind w:firstLine="482"/>
        <w:rPr>
          <w:rFonts w:ascii="宋体" w:hAnsi="宋体" w:cs="宋体"/>
          <w:b/>
          <w:bCs/>
          <w:color w:val="000000"/>
        </w:rPr>
      </w:pPr>
      <w:r>
        <w:rPr>
          <w:rFonts w:hint="eastAsia" w:ascii="宋体" w:hAnsi="宋体" w:cs="宋体"/>
          <w:b/>
          <w:bCs/>
          <w:color w:val="000000"/>
        </w:rPr>
        <w:t>六、中标公告</w:t>
      </w:r>
    </w:p>
    <w:p>
      <w:pPr>
        <w:spacing w:line="300" w:lineRule="auto"/>
        <w:ind w:firstLine="480"/>
        <w:rPr>
          <w:rFonts w:ascii="宋体" w:hAnsi="宋体" w:cs="宋体"/>
          <w:color w:val="000000"/>
        </w:rPr>
      </w:pPr>
      <w:r>
        <w:rPr>
          <w:rFonts w:hint="eastAsia" w:ascii="宋体" w:hAnsi="宋体" w:cs="宋体"/>
          <w:color w:val="000000"/>
        </w:rPr>
        <w:t>采购代理机构自评审结束之日起2个工作日内将评审报告送交采购人。采购人在收到评审报告之日起5个工作日内在评审报告推荐的中标候选人中按顺序确定排名第一的中标候选人为中标供应商。</w:t>
      </w:r>
    </w:p>
    <w:p>
      <w:pPr>
        <w:spacing w:line="300" w:lineRule="auto"/>
        <w:ind w:firstLine="480"/>
        <w:jc w:val="left"/>
        <w:rPr>
          <w:rFonts w:ascii="宋体" w:hAnsi="宋体" w:cs="宋体"/>
          <w:color w:val="000000"/>
        </w:rPr>
        <w:sectPr>
          <w:pgSz w:w="11906" w:h="16838"/>
          <w:pgMar w:top="1418" w:right="1134" w:bottom="1418" w:left="1134" w:header="851" w:footer="851" w:gutter="340"/>
          <w:cols w:space="720" w:num="1"/>
          <w:docGrid w:linePitch="381" w:charSpace="0"/>
        </w:sectPr>
      </w:pPr>
      <w:r>
        <w:rPr>
          <w:rFonts w:hint="eastAsia" w:ascii="宋体" w:hAnsi="宋体" w:cs="宋体"/>
          <w:color w:val="000000"/>
        </w:rPr>
        <w:t>采购代理机构自中标供应商确定之日起2个工作日内，发出中标通知书，并在发布招标公告的网站上公告中标结果。</w:t>
      </w:r>
    </w:p>
    <w:p>
      <w:pPr>
        <w:pStyle w:val="33"/>
        <w:ind w:firstLine="723"/>
        <w:rPr>
          <w:color w:val="000000"/>
          <w:sz w:val="36"/>
          <w:szCs w:val="36"/>
        </w:rPr>
      </w:pPr>
      <w:bookmarkStart w:id="17" w:name="_Toc32631"/>
      <w:r>
        <w:rPr>
          <w:rFonts w:hint="eastAsia"/>
          <w:color w:val="000000"/>
          <w:sz w:val="36"/>
          <w:szCs w:val="36"/>
        </w:rPr>
        <w:t xml:space="preserve">第五章  </w:t>
      </w:r>
      <w:r>
        <w:rPr>
          <w:rFonts w:hint="eastAsia"/>
          <w:sz w:val="36"/>
          <w:szCs w:val="36"/>
        </w:rPr>
        <w:t>嘉善县政府采购合同</w:t>
      </w:r>
      <w:bookmarkEnd w:id="17"/>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643"/>
        <w:jc w:val="center"/>
        <w:rPr>
          <w:rFonts w:ascii="宋体" w:hAnsi="宋体" w:cs="宋体"/>
          <w:b/>
          <w:bCs/>
          <w:kern w:val="0"/>
          <w:sz w:val="32"/>
          <w:szCs w:val="32"/>
        </w:rPr>
      </w:pPr>
      <w:r>
        <w:rPr>
          <w:rFonts w:hint="eastAsia" w:ascii="宋体" w:hAnsi="宋体" w:cs="宋体"/>
          <w:b/>
          <w:bCs/>
          <w:kern w:val="0"/>
          <w:sz w:val="32"/>
          <w:szCs w:val="32"/>
        </w:rPr>
        <w:t>一、通用必备条款部分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合同编号：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政府采购计划（预算）确认书编号：</w:t>
      </w:r>
      <w:r>
        <w:rPr>
          <w:rFonts w:hint="eastAsia" w:ascii="宋体" w:hAnsi="宋体" w:cs="宋体"/>
          <w:szCs w:val="24"/>
        </w:rPr>
        <w:t>善财采确临[2022]</w:t>
      </w:r>
      <w:r>
        <w:rPr>
          <w:rFonts w:hint="eastAsia" w:ascii="宋体" w:hAnsi="宋体" w:cs="宋体"/>
          <w:szCs w:val="24"/>
          <w:lang w:val="en-US" w:eastAsia="zh-CN"/>
        </w:rPr>
        <w:t>5254</w:t>
      </w:r>
      <w:r>
        <w:rPr>
          <w:rFonts w:hint="eastAsia" w:ascii="宋体" w:hAnsi="宋体" w:cs="宋体"/>
          <w:szCs w:val="24"/>
        </w:rPr>
        <w:t>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color w:val="000000"/>
          <w:kern w:val="0"/>
        </w:rPr>
        <w:t>预算金</w:t>
      </w:r>
      <w:r>
        <w:rPr>
          <w:rFonts w:hint="eastAsia" w:ascii="宋体" w:hAnsi="宋体" w:cs="宋体"/>
          <w:kern w:val="0"/>
        </w:rPr>
        <w:t>额：800</w:t>
      </w:r>
      <w:r>
        <w:rPr>
          <w:rFonts w:ascii="宋体" w:hAnsi="宋体" w:cs="宋体"/>
          <w:kern w:val="0"/>
        </w:rPr>
        <w:t>.00</w:t>
      </w:r>
      <w:r>
        <w:rPr>
          <w:rFonts w:hint="eastAsia" w:ascii="宋体" w:hAnsi="宋体" w:cs="宋体"/>
          <w:kern w:val="0"/>
        </w:rPr>
        <w:t>万元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采购人（以下称甲方）：嘉善县自然资源和规划局</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供应商（以下称乙方）：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采购代理机构：嘉兴市宏泽招标咨询有限公司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采购方式：公开招标</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u w:val="single"/>
        </w:rPr>
      </w:pPr>
      <w:r>
        <w:rPr>
          <w:rFonts w:hint="eastAsia" w:ascii="宋体" w:hAnsi="宋体" w:cs="宋体"/>
          <w:color w:val="000000"/>
          <w:kern w:val="0"/>
        </w:rPr>
        <w:t>采购文件编号：</w:t>
      </w:r>
      <w:r>
        <w:rPr>
          <w:rFonts w:hint="eastAsia" w:ascii="宋体" w:hAnsi="宋体" w:cs="宋体"/>
          <w:color w:val="000000"/>
          <w:kern w:val="0"/>
          <w:u w:val="single"/>
        </w:rPr>
        <w:t xml:space="preserve"> HZZX-2022-G57</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u w:val="single"/>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szCs w:val="24"/>
        </w:rPr>
      </w:pPr>
      <w:r>
        <w:rPr>
          <w:rFonts w:hint="eastAsia" w:ascii="宋体" w:hAnsi="宋体" w:cs="宋体"/>
          <w:color w:val="000000"/>
          <w:kern w:val="0"/>
        </w:rPr>
        <w:t>根据《中华人民共和国政府采购法》、《中华人民共和国民法典》等法律法规的规定，甲乙双方按照</w:t>
      </w:r>
      <w:r>
        <w:rPr>
          <w:rFonts w:hint="eastAsia" w:ascii="宋体" w:hAnsi="宋体" w:cs="宋体"/>
          <w:b/>
          <w:szCs w:val="24"/>
          <w:u w:val="single"/>
        </w:rPr>
        <w:t xml:space="preserve">嘉善县总规划师团队 </w:t>
      </w:r>
      <w:r>
        <w:rPr>
          <w:rFonts w:hint="eastAsia" w:ascii="宋体" w:hAnsi="宋体" w:cs="宋体"/>
          <w:color w:val="000000"/>
          <w:kern w:val="0"/>
        </w:rPr>
        <w:t>采购结果签订本合同。</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b/>
          <w:color w:val="000000"/>
          <w:kern w:val="0"/>
        </w:rPr>
      </w:pPr>
      <w:r>
        <w:rPr>
          <w:rFonts w:hint="eastAsia" w:ascii="宋体" w:hAnsi="宋体" w:cs="宋体"/>
          <w:b/>
          <w:color w:val="000000"/>
          <w:kern w:val="0"/>
        </w:rPr>
        <w:t>第一条 合同组成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本次政府采购活动的相关文件为本合同的组成部分，这些文件包括但不限于：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（1）本合同文本；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（2）采购文件与投标文件；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（3）中标通知书；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组成本合同的所有文件必须为书面形</w:t>
      </w:r>
      <w:r>
        <w:rPr>
          <w:rFonts w:hint="eastAsia" w:ascii="宋体" w:hAnsi="宋体" w:cs="宋体"/>
          <w:kern w:val="0"/>
        </w:rPr>
        <w:t>式（其中投标文件以</w:t>
      </w:r>
      <w:r>
        <w:rPr>
          <w:rFonts w:hint="eastAsia" w:ascii="宋体" w:hAnsi="宋体" w:cs="宋体"/>
          <w:kern w:val="0"/>
          <w:szCs w:val="24"/>
        </w:rPr>
        <w:t>在政采云平台上最后生成的具备电子签章的电子投标文件为准</w:t>
      </w:r>
      <w:r>
        <w:rPr>
          <w:rFonts w:hint="eastAsia" w:ascii="宋体" w:hAnsi="宋体" w:cs="宋体"/>
          <w:kern w:val="0"/>
        </w:rPr>
        <w:t>）。政府采购合同备案时，须提供以上（1）、（3）两项，如由社会中介机构代理，须提供代理协议</w:t>
      </w:r>
      <w:r>
        <w:rPr>
          <w:rFonts w:hint="eastAsia" w:ascii="宋体" w:hAnsi="宋体" w:cs="宋体"/>
          <w:color w:val="000000"/>
          <w:kern w:val="0"/>
        </w:rPr>
        <w:t>，合同如有变更的，须提供变更协议。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b/>
          <w:color w:val="000000"/>
          <w:kern w:val="0"/>
        </w:rPr>
      </w:pPr>
      <w:r>
        <w:rPr>
          <w:rFonts w:hint="eastAsia" w:ascii="宋体" w:hAnsi="宋体" w:cs="宋体"/>
          <w:b/>
          <w:color w:val="000000"/>
          <w:kern w:val="0"/>
        </w:rPr>
        <w:t>第二条 合同标的与相关属性</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1．本次采购的是</w:t>
      </w:r>
      <w:r>
        <w:rPr>
          <w:rFonts w:hint="eastAsia" w:ascii="宋体" w:hAnsi="宋体" w:cs="宋体"/>
          <w:b/>
          <w:szCs w:val="24"/>
          <w:u w:val="single"/>
        </w:rPr>
        <w:t xml:space="preserve">嘉善县总规划师团队 </w:t>
      </w:r>
      <w:r>
        <w:rPr>
          <w:rFonts w:hint="eastAsia" w:ascii="宋体" w:hAnsi="宋体" w:cs="宋体"/>
          <w:color w:val="000000"/>
          <w:kern w:val="0"/>
          <w:u w:val="singl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2．乙方是否属于中小微企业：□是□否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3．本合同项下产品属于（可多选）：□环保产品；□节能产品；□进口产品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b/>
          <w:kern w:val="0"/>
        </w:rPr>
      </w:pPr>
      <w:r>
        <w:rPr>
          <w:rFonts w:hint="eastAsia" w:ascii="宋体" w:hAnsi="宋体" w:cs="宋体"/>
          <w:b/>
          <w:color w:val="000000"/>
          <w:kern w:val="0"/>
        </w:rPr>
        <w:t>第三条</w:t>
      </w:r>
      <w:r>
        <w:rPr>
          <w:rFonts w:hint="eastAsia" w:ascii="宋体" w:hAnsi="宋体" w:cs="宋体"/>
          <w:b/>
          <w:kern w:val="0"/>
        </w:rPr>
        <w:t xml:space="preserve"> 合同价款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FF0000"/>
          <w:kern w:val="0"/>
        </w:rPr>
      </w:pPr>
      <w:r>
        <w:rPr>
          <w:rFonts w:hint="eastAsia" w:ascii="宋体" w:hAnsi="宋体" w:cs="宋体"/>
          <w:kern w:val="0"/>
        </w:rPr>
        <w:t>1．本合同项下总价款为人民币（大写）</w:t>
      </w:r>
      <w:r>
        <w:rPr>
          <w:rFonts w:hint="eastAsia" w:ascii="宋体" w:hAnsi="宋体" w:cs="宋体"/>
          <w:kern w:val="0"/>
          <w:u w:val="single"/>
        </w:rPr>
        <w:t xml:space="preserve">                         </w:t>
      </w:r>
      <w:r>
        <w:rPr>
          <w:rFonts w:hint="eastAsia" w:ascii="宋体" w:hAnsi="宋体" w:cs="宋体"/>
          <w:kern w:val="0"/>
        </w:rPr>
        <w:t>，分项价款见“价格清单”（如有）。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rPr>
      </w:pPr>
      <w:r>
        <w:rPr>
          <w:rFonts w:hint="eastAsia" w:ascii="宋体" w:hAnsi="宋体" w:cs="宋体"/>
          <w:kern w:val="0"/>
        </w:rPr>
        <w:t>2．本合同总价款</w:t>
      </w:r>
      <w:r>
        <w:rPr>
          <w:rFonts w:hint="eastAsia" w:ascii="宋体" w:hAnsi="宋体" w:cs="宋体"/>
        </w:rPr>
        <w:t>应包括完成项目所需人工费、材料费、设备费、交通费、管理费、税费、利润、招标代理服务费等全部费用。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3．本项目资金来源性质为以下第</w:t>
      </w:r>
      <w:r>
        <w:rPr>
          <w:rFonts w:hint="eastAsia" w:ascii="宋体" w:hAnsi="宋体" w:cs="宋体"/>
          <w:kern w:val="0"/>
          <w:u w:val="single"/>
        </w:rPr>
        <w:t xml:space="preserve">   (1)   </w:t>
      </w:r>
      <w:r>
        <w:rPr>
          <w:rFonts w:hint="eastAsia" w:ascii="宋体" w:hAnsi="宋体" w:cs="宋体"/>
          <w:kern w:val="0"/>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（1）预算管理资金；（2）专用管理资金；（3）其他资金；（4）核算其他；（5）预算管理资金暂存；（6）专户管理资金暂存；（7）收入退库；（8）专项专户资金；（9）核算其他暂存。</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4．本合同付款方式为以下第</w:t>
      </w:r>
      <w:r>
        <w:rPr>
          <w:rFonts w:hint="eastAsia" w:ascii="宋体" w:hAnsi="宋体" w:cs="宋体"/>
          <w:kern w:val="0"/>
          <w:u w:val="single"/>
        </w:rPr>
        <w:t xml:space="preserve">   （3）   </w:t>
      </w:r>
      <w:r>
        <w:rPr>
          <w:rFonts w:hint="eastAsia" w:ascii="宋体" w:hAnsi="宋体" w:cs="宋体"/>
          <w:kern w:val="0"/>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（1）本合同项下的采购资金系甲方自行支付，付款程序为</w:t>
      </w:r>
      <w:r>
        <w:rPr>
          <w:rFonts w:hint="eastAsia" w:ascii="宋体" w:hAnsi="宋体" w:cs="宋体"/>
          <w:kern w:val="0"/>
          <w:u w:val="single"/>
        </w:rPr>
        <w:t xml:space="preserve"> / </w:t>
      </w:r>
      <w:r>
        <w:rPr>
          <w:rFonts w:hint="eastAsia" w:ascii="宋体" w:hAnsi="宋体" w:cs="宋体"/>
          <w:kern w:val="0"/>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（2）本合同项下的采购资金须财政直接支付，付款程序为</w:t>
      </w:r>
      <w:r>
        <w:rPr>
          <w:rFonts w:hint="eastAsia" w:ascii="宋体" w:hAnsi="宋体" w:cs="宋体"/>
          <w:kern w:val="0"/>
          <w:u w:val="single"/>
        </w:rPr>
        <w:t xml:space="preserve"> /</w:t>
      </w:r>
      <w:r>
        <w:rPr>
          <w:rFonts w:hint="eastAsia" w:ascii="宋体" w:hAnsi="宋体" w:cs="宋体"/>
          <w:kern w:val="0"/>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（3）其他方式：</w:t>
      </w:r>
      <w:r>
        <w:rPr>
          <w:rFonts w:hint="eastAsia" w:ascii="宋体" w:hAnsi="宋体" w:cs="宋体"/>
          <w:kern w:val="0"/>
          <w:u w:val="single"/>
        </w:rPr>
        <w:t>授权支付</w:t>
      </w:r>
      <w:r>
        <w:rPr>
          <w:rFonts w:hint="eastAsia" w:ascii="宋体" w:hAnsi="宋体" w:cs="宋体"/>
          <w:kern w:val="0"/>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5．本合同项下的采购资金付款进度按采购文件与投标文件规定，未规定时按以下第</w:t>
      </w:r>
      <w:r>
        <w:rPr>
          <w:rFonts w:hint="eastAsia" w:ascii="宋体" w:hAnsi="宋体" w:cs="宋体"/>
          <w:kern w:val="0"/>
          <w:u w:val="single"/>
        </w:rPr>
        <w:t>（2）</w:t>
      </w:r>
      <w:r>
        <w:rPr>
          <w:rFonts w:hint="eastAsia" w:ascii="宋体" w:hAnsi="宋体" w:cs="宋体"/>
          <w:kern w:val="0"/>
        </w:rPr>
        <w:t>项支付：</w:t>
      </w:r>
    </w:p>
    <w:p>
      <w:pPr>
        <w:ind w:firstLine="480"/>
        <w:contextualSpacing/>
        <w:rPr>
          <w:rFonts w:ascii="宋体" w:hAnsi="宋体" w:cs="宋体"/>
          <w:kern w:val="0"/>
        </w:rPr>
      </w:pPr>
      <w:r>
        <w:rPr>
          <w:rFonts w:hint="eastAsia" w:ascii="宋体" w:hAnsi="宋体" w:cs="宋体"/>
          <w:kern w:val="0"/>
        </w:rPr>
        <w:t>（1）一次性付款：</w:t>
      </w:r>
      <w:r>
        <w:rPr>
          <w:rFonts w:hint="eastAsia" w:ascii="宋体" w:hAnsi="宋体"/>
        </w:rPr>
        <w:t>/。</w:t>
      </w:r>
    </w:p>
    <w:p>
      <w:pPr>
        <w:snapToGrid w:val="0"/>
        <w:spacing w:line="300" w:lineRule="auto"/>
        <w:ind w:firstLine="480"/>
        <w:contextualSpacing/>
        <w:rPr>
          <w:rFonts w:ascii="宋体" w:hAnsi="宋体" w:cs="宋体"/>
          <w:color w:val="000000" w:themeColor="text1"/>
          <w:kern w:val="0"/>
        </w:rPr>
      </w:pPr>
      <w:r>
        <w:rPr>
          <w:rFonts w:hint="eastAsia" w:ascii="宋体" w:hAnsi="宋体" w:cs="宋体"/>
          <w:kern w:val="0"/>
        </w:rPr>
        <w:t>（2）分期付款：</w:t>
      </w:r>
      <w:r>
        <w:rPr>
          <w:rFonts w:hint="eastAsia" w:ascii="宋体" w:hAnsi="宋体" w:cs="宋体"/>
          <w:color w:val="000000" w:themeColor="text1"/>
          <w:szCs w:val="24"/>
        </w:rPr>
        <w:t>合同生效以及具备实施条件后</w:t>
      </w:r>
      <w:r>
        <w:rPr>
          <w:rFonts w:ascii="宋体" w:hAnsi="宋体" w:cs="宋体"/>
          <w:color w:val="000000" w:themeColor="text1"/>
          <w:szCs w:val="24"/>
        </w:rPr>
        <w:t>7</w:t>
      </w:r>
      <w:r>
        <w:rPr>
          <w:rFonts w:hint="eastAsia" w:ascii="宋体" w:hAnsi="宋体" w:cs="宋体"/>
          <w:color w:val="000000" w:themeColor="text1"/>
          <w:szCs w:val="24"/>
        </w:rPr>
        <w:t>个工作日内支付合同总价款的50%，</w:t>
      </w:r>
      <w:r>
        <w:rPr>
          <w:rFonts w:hint="eastAsia" w:ascii="宋体" w:hAnsi="宋体"/>
          <w:color w:val="000000" w:themeColor="text1"/>
        </w:rPr>
        <w:t>合同全部履行完毕后经评估后30个工作日付清余款（</w:t>
      </w:r>
      <w:r>
        <w:rPr>
          <w:rFonts w:hint="eastAsia" w:ascii="宋体" w:hAnsi="宋体" w:cs="宋体"/>
          <w:color w:val="000000" w:themeColor="text1"/>
          <w:szCs w:val="24"/>
        </w:rPr>
        <w:t>总规划师团队的履约质量经评估达到良好及以上的支付余款为合同总价款的50%，</w:t>
      </w:r>
      <w:r>
        <w:rPr>
          <w:rFonts w:hint="eastAsia" w:ascii="宋体" w:hAnsi="宋体"/>
          <w:color w:val="000000" w:themeColor="text1"/>
        </w:rPr>
        <w:t>良好以下的支付</w:t>
      </w:r>
      <w:r>
        <w:rPr>
          <w:rFonts w:hint="eastAsia" w:ascii="宋体" w:hAnsi="宋体" w:cs="宋体"/>
          <w:color w:val="000000" w:themeColor="text1"/>
          <w:szCs w:val="24"/>
        </w:rPr>
        <w:t>余款为合同总价款的25%</w:t>
      </w:r>
      <w:r>
        <w:rPr>
          <w:rFonts w:hint="eastAsia" w:ascii="宋体" w:hAnsi="宋体"/>
          <w:color w:val="000000" w:themeColor="text1"/>
        </w:rPr>
        <w:t>）</w:t>
      </w:r>
      <w:r>
        <w:rPr>
          <w:rFonts w:hint="eastAsia" w:ascii="宋体" w:hAnsi="宋体" w:cs="宋体"/>
          <w:color w:val="000000" w:themeColor="text1"/>
          <w:szCs w:val="24"/>
        </w:rPr>
        <w:t>。</w:t>
      </w:r>
    </w:p>
    <w:p>
      <w:pPr>
        <w:ind w:firstLine="482"/>
        <w:rPr>
          <w:rFonts w:ascii="宋体" w:hAnsi="宋体" w:cs="宋体"/>
          <w:b/>
          <w:kern w:val="0"/>
        </w:rPr>
      </w:pPr>
      <w:r>
        <w:rPr>
          <w:rFonts w:hint="eastAsia" w:ascii="宋体" w:hAnsi="宋体" w:cs="宋体"/>
          <w:b/>
          <w:kern w:val="0"/>
        </w:rPr>
        <w:t>第四条 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按以下第</w:t>
      </w:r>
      <w:r>
        <w:rPr>
          <w:rFonts w:hint="eastAsia" w:ascii="宋体" w:hAnsi="宋体" w:cs="宋体"/>
          <w:kern w:val="0"/>
          <w:u w:val="single"/>
        </w:rPr>
        <w:t xml:space="preserve">   </w:t>
      </w:r>
      <w:r>
        <w:rPr>
          <w:rFonts w:ascii="宋体" w:hAnsi="宋体" w:cs="宋体"/>
          <w:kern w:val="0"/>
          <w:u w:val="single"/>
        </w:rPr>
        <w:t>2</w:t>
      </w:r>
      <w:r>
        <w:rPr>
          <w:rFonts w:hint="eastAsia" w:ascii="宋体" w:hAnsi="宋体" w:cs="宋体"/>
          <w:kern w:val="0"/>
          <w:u w:val="single"/>
        </w:rPr>
        <w:t xml:space="preserve">   </w:t>
      </w:r>
      <w:r>
        <w:rPr>
          <w:rFonts w:hint="eastAsia" w:ascii="宋体" w:hAnsi="宋体" w:cs="宋体"/>
          <w:kern w:val="0"/>
        </w:rPr>
        <w:t>项处理：</w:t>
      </w:r>
    </w:p>
    <w:p>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clear" w:pos="312"/>
        </w:tabs>
        <w:spacing w:line="312" w:lineRule="auto"/>
        <w:ind w:firstLine="480"/>
        <w:jc w:val="left"/>
        <w:rPr>
          <w:rFonts w:ascii="宋体" w:hAnsi="宋体" w:cs="宋体"/>
          <w:kern w:val="0"/>
        </w:rPr>
      </w:pPr>
      <w:r>
        <w:rPr>
          <w:rFonts w:hint="eastAsia" w:ascii="宋体" w:hAnsi="宋体" w:cs="宋体"/>
          <w:kern w:val="0"/>
        </w:rPr>
        <w:t>本项目设置履约保证金，乙方应于</w:t>
      </w:r>
      <w:r>
        <w:rPr>
          <w:rFonts w:hint="eastAsia" w:ascii="宋体" w:hAnsi="宋体" w:cs="宋体"/>
          <w:szCs w:val="24"/>
          <w:u w:val="single"/>
        </w:rPr>
        <w:t>/</w:t>
      </w:r>
      <w:r>
        <w:rPr>
          <w:rFonts w:ascii="宋体" w:hAnsi="宋体"/>
        </w:rPr>
        <w:t>以支票、汇票、本票或者金融机构、担保机构出具的保函等非现金形式</w:t>
      </w:r>
      <w:r>
        <w:rPr>
          <w:rFonts w:hint="eastAsia" w:ascii="宋体" w:hAnsi="宋体" w:cs="宋体"/>
          <w:kern w:val="0"/>
        </w:rPr>
        <w:t>向甲方提交履约保证金</w:t>
      </w:r>
      <w:r>
        <w:rPr>
          <w:rFonts w:hint="eastAsia" w:ascii="宋体" w:hAnsi="宋体" w:cs="宋体"/>
          <w:kern w:val="0"/>
          <w:u w:val="single"/>
        </w:rPr>
        <w:t xml:space="preserve">      </w:t>
      </w:r>
      <w:r>
        <w:rPr>
          <w:rFonts w:hint="eastAsia" w:ascii="宋体" w:hAnsi="宋体" w:cs="宋体"/>
          <w:kern w:val="0"/>
        </w:rPr>
        <w:t>元（本合同金额的</w:t>
      </w:r>
      <w:r>
        <w:rPr>
          <w:rFonts w:hint="eastAsia" w:ascii="宋体" w:hAnsi="宋体" w:cs="宋体"/>
          <w:color w:val="000000" w:themeColor="text1"/>
          <w:kern w:val="0"/>
        </w:rPr>
        <w:t>1%</w:t>
      </w:r>
      <w:r>
        <w:rPr>
          <w:rFonts w:hint="eastAsia" w:ascii="宋体" w:hAnsi="宋体" w:cs="宋体"/>
          <w:kern w:val="0"/>
        </w:rPr>
        <w:t>）。履约保证金在</w:t>
      </w:r>
      <w:r>
        <w:rPr>
          <w:rFonts w:hint="eastAsia" w:ascii="宋体" w:hAnsi="宋体" w:cs="宋体"/>
          <w:szCs w:val="24"/>
          <w:u w:val="single"/>
        </w:rPr>
        <w:t>/</w:t>
      </w:r>
      <w:r>
        <w:rPr>
          <w:rFonts w:hint="eastAsia" w:ascii="宋体" w:hAnsi="宋体" w:cs="宋体"/>
          <w:kern w:val="0"/>
        </w:rPr>
        <w:t>（时间）退还乙方。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bCs/>
          <w:kern w:val="0"/>
        </w:rPr>
      </w:pPr>
      <w:r>
        <w:rPr>
          <w:rFonts w:hint="eastAsia" w:ascii="宋体" w:hAnsi="宋体" w:cs="宋体"/>
          <w:bCs/>
          <w:kern w:val="0"/>
        </w:rPr>
        <w:t>2.本项目不设置履约保证金。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b/>
        </w:rPr>
      </w:pPr>
      <w:r>
        <w:rPr>
          <w:rFonts w:hint="eastAsia" w:ascii="宋体" w:hAnsi="宋体" w:cs="宋体"/>
          <w:b/>
          <w:bCs/>
          <w:kern w:val="0"/>
        </w:rPr>
        <w:t xml:space="preserve">第五条 </w:t>
      </w:r>
      <w:r>
        <w:rPr>
          <w:rFonts w:hint="eastAsia" w:ascii="宋体" w:hAnsi="宋体" w:cs="宋体"/>
          <w:b/>
          <w:bCs/>
        </w:rPr>
        <w:t>服务期限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bCs/>
          <w:color w:val="000000" w:themeColor="text1"/>
          <w:highlight w:val="yellow"/>
        </w:rPr>
      </w:pPr>
      <w:r>
        <w:rPr>
          <w:rFonts w:hint="eastAsia" w:ascii="宋体" w:hAnsi="宋体" w:cs="宋体"/>
          <w:szCs w:val="24"/>
        </w:rPr>
        <w:t>自合同签订之日起一年。</w:t>
      </w:r>
      <w:r>
        <w:rPr>
          <w:rFonts w:hint="eastAsia" w:ascii="宋体" w:hAnsi="宋体" w:cs="宋体"/>
          <w:color w:val="000000" w:themeColor="text1"/>
          <w:szCs w:val="24"/>
        </w:rPr>
        <w:t>服务期满后，总规划师团队的履约质量经评估达到良好及以上，可续签服务合同</w:t>
      </w:r>
      <w:r>
        <w:rPr>
          <w:rFonts w:hint="eastAsia" w:ascii="宋体" w:hAnsi="宋体"/>
          <w:color w:val="000000" w:themeColor="text1"/>
          <w:szCs w:val="24"/>
        </w:rPr>
        <w:t>一年。</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bCs/>
          <w:color w:val="000000" w:themeColor="text1"/>
        </w:rPr>
      </w:pPr>
      <w:r>
        <w:rPr>
          <w:rFonts w:hint="eastAsia" w:ascii="宋体" w:hAnsi="宋体" w:cs="宋体"/>
          <w:color w:val="000000" w:themeColor="text1"/>
          <w:szCs w:val="24"/>
        </w:rPr>
        <w:t>评估办法和评估方式</w:t>
      </w:r>
      <w:r>
        <w:rPr>
          <w:rFonts w:hint="eastAsia" w:ascii="宋体" w:hAnsi="宋体" w:cs="宋体"/>
          <w:bCs/>
          <w:color w:val="000000" w:themeColor="text1"/>
        </w:rPr>
        <w:t>：</w:t>
      </w:r>
      <w:r>
        <w:rPr>
          <w:rFonts w:hint="eastAsia" w:ascii="宋体" w:hAnsi="宋体" w:cs="宋体"/>
          <w:color w:val="000000" w:themeColor="text1"/>
          <w:szCs w:val="24"/>
        </w:rPr>
        <w:t>合同期限届满后1个月内，县政府对总规划师团队的履约质量进行评估，评估结果为良好及以上的，则签订下一年服务合同。</w:t>
      </w:r>
      <w:r>
        <w:rPr>
          <w:rFonts w:hint="eastAsia" w:ascii="宋体" w:hAnsi="宋体" w:cs="宋体"/>
          <w:bCs/>
          <w:color w:val="000000" w:themeColor="text1"/>
        </w:rPr>
        <w:t>县国土空间规划委员会与会人员进行票决，投票满意率达到80%以上（含），视为良好。</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b/>
          <w:kern w:val="0"/>
        </w:rPr>
      </w:pPr>
      <w:r>
        <w:rPr>
          <w:rFonts w:hint="eastAsia" w:ascii="宋体" w:hAnsi="宋体" w:cs="宋体"/>
          <w:b/>
          <w:kern w:val="0"/>
        </w:rPr>
        <w:t>第六条 服务承诺</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bCs/>
        </w:rPr>
      </w:pPr>
      <w:r>
        <w:rPr>
          <w:rFonts w:hint="eastAsia" w:ascii="宋体" w:hAnsi="宋体" w:cs="宋体"/>
          <w:bCs/>
          <w:kern w:val="0"/>
        </w:rPr>
        <w:t>乙方按照在“</w:t>
      </w:r>
      <w:r>
        <w:rPr>
          <w:rFonts w:hint="eastAsia" w:ascii="宋体" w:hAnsi="宋体" w:cs="宋体"/>
          <w:szCs w:val="24"/>
        </w:rPr>
        <w:t xml:space="preserve">嘉善县总规划师团队 </w:t>
      </w:r>
      <w:r>
        <w:rPr>
          <w:rFonts w:hint="eastAsia" w:ascii="宋体" w:hAnsi="宋体" w:cs="宋体"/>
          <w:bCs/>
        </w:rPr>
        <w:t>”投标文件中承诺的服务承诺实施。</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b/>
          <w:color w:val="000000"/>
          <w:kern w:val="0"/>
        </w:rPr>
      </w:pPr>
      <w:r>
        <w:rPr>
          <w:rFonts w:hint="eastAsia" w:ascii="宋体" w:hAnsi="宋体" w:cs="宋体"/>
          <w:b/>
          <w:color w:val="000000"/>
          <w:kern w:val="0"/>
        </w:rPr>
        <w:t>第七条 合同的变更和终止</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除《政府采购法》第49条、第50条第二款规定的情形外，本合同一经签订，甲乙双方不得擅自终止合同或对合同实质性条款进行变更。确有特殊情况的，须经同级财政部门备案同意。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482"/>
        <w:jc w:val="left"/>
        <w:rPr>
          <w:rFonts w:ascii="宋体" w:hAnsi="宋体" w:cs="Arial"/>
          <w:b/>
          <w:kern w:val="0"/>
        </w:rPr>
      </w:pPr>
      <w:r>
        <w:rPr>
          <w:rFonts w:hint="eastAsia" w:ascii="宋体" w:hAnsi="宋体" w:cs="宋体"/>
          <w:b/>
          <w:color w:val="000000"/>
          <w:kern w:val="0"/>
        </w:rPr>
        <w:t xml:space="preserve">第八条 </w:t>
      </w:r>
      <w:r>
        <w:rPr>
          <w:rFonts w:hint="eastAsia" w:ascii="宋体" w:hAnsi="宋体" w:cs="Arial"/>
          <w:b/>
          <w:kern w:val="0"/>
        </w:rPr>
        <w:t>合同的转让与分包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Arial"/>
          <w:kern w:val="0"/>
        </w:rPr>
        <w:t>本项目不允许转让；</w:t>
      </w:r>
      <w:r>
        <w:rPr>
          <w:rFonts w:hint="eastAsia" w:ascii="宋体" w:hAnsi="宋体" w:cs="Arial"/>
          <w:color w:val="000000"/>
          <w:kern w:val="0"/>
        </w:rPr>
        <w:t>乙方分包的，应经过甲方书面同意</w:t>
      </w:r>
      <w:r>
        <w:rPr>
          <w:rFonts w:hint="eastAsia" w:ascii="宋体" w:hAnsi="宋体" w:cs="宋体"/>
          <w:kern w:val="0"/>
          <w:szCs w:val="24"/>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rPr>
      </w:pPr>
      <w:r>
        <w:rPr>
          <w:rFonts w:hint="eastAsia" w:ascii="宋体" w:hAnsi="宋体" w:cs="宋体"/>
          <w:b/>
          <w:color w:val="000000"/>
          <w:kern w:val="0"/>
        </w:rPr>
        <w:t>第九条 争议的解决</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因履行本合同引起的或与本合同有关的争议，甲、乙双方应首先通过友好协商解决，如果协商不能解决争议，则采取以下第</w:t>
      </w:r>
      <w:r>
        <w:rPr>
          <w:rFonts w:hint="eastAsia" w:ascii="宋体" w:hAnsi="宋体" w:cs="宋体"/>
          <w:color w:val="000000"/>
          <w:kern w:val="0"/>
          <w:u w:val="single"/>
        </w:rPr>
        <w:t>（1）</w:t>
      </w:r>
      <w:r>
        <w:rPr>
          <w:rFonts w:hint="eastAsia" w:ascii="宋体" w:hAnsi="宋体" w:cs="宋体"/>
          <w:color w:val="000000"/>
          <w:kern w:val="0"/>
        </w:rPr>
        <w:t>种方式解决争议：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（1）向甲方所在地有管辖权的人民法院提起诉讼；</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（2）向</w:t>
      </w:r>
      <w:r>
        <w:rPr>
          <w:rFonts w:hint="eastAsia" w:ascii="宋体" w:hAnsi="宋体" w:cs="宋体"/>
          <w:color w:val="000000"/>
          <w:kern w:val="0"/>
          <w:u w:val="single"/>
        </w:rPr>
        <w:t xml:space="preserve"> / </w:t>
      </w:r>
      <w:r>
        <w:rPr>
          <w:rFonts w:hint="eastAsia" w:ascii="宋体" w:hAnsi="宋体" w:cs="宋体"/>
          <w:color w:val="000000"/>
          <w:kern w:val="0"/>
        </w:rPr>
        <w:t>仲裁委员申请仲裁。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b/>
          <w:color w:val="000000"/>
          <w:kern w:val="0"/>
        </w:rPr>
      </w:pPr>
      <w:r>
        <w:rPr>
          <w:rFonts w:hint="eastAsia" w:ascii="宋体" w:hAnsi="宋体" w:cs="宋体"/>
          <w:b/>
          <w:color w:val="000000"/>
          <w:kern w:val="0"/>
        </w:rPr>
        <w:t>第十条 合同备案及其他</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hint="eastAsia" w:ascii="宋体" w:hAnsi="宋体" w:cs="宋体"/>
          <w:color w:val="000000"/>
          <w:kern w:val="0"/>
        </w:rPr>
        <w:t>本合同一式五份，甲乙双方各持两份、招标代理机构持一份。</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1166" w:leftChars="486" w:firstLine="1446" w:firstLineChars="450"/>
        <w:rPr>
          <w:rFonts w:ascii="宋体" w:hAnsi="宋体" w:cs="宋体"/>
          <w:b/>
          <w:bCs/>
          <w:kern w:val="0"/>
          <w:sz w:val="32"/>
          <w:szCs w:val="32"/>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1166" w:leftChars="486" w:firstLine="1446" w:firstLineChars="450"/>
        <w:rPr>
          <w:rFonts w:ascii="宋体" w:hAnsi="宋体" w:cs="宋体"/>
          <w:b/>
          <w:bCs/>
          <w:kern w:val="0"/>
          <w:sz w:val="32"/>
          <w:szCs w:val="32"/>
        </w:rPr>
      </w:pPr>
      <w:r>
        <w:rPr>
          <w:rFonts w:hint="eastAsia" w:ascii="宋体" w:hAnsi="宋体" w:cs="宋体"/>
          <w:b/>
          <w:bCs/>
          <w:kern w:val="0"/>
          <w:sz w:val="32"/>
          <w:szCs w:val="32"/>
        </w:rPr>
        <w:t>二、特殊专用条款部分</w:t>
      </w:r>
    </w:p>
    <w:p>
      <w:pPr>
        <w:ind w:firstLine="482"/>
        <w:rPr>
          <w:rFonts w:ascii="宋体" w:hAnsi="宋体" w:cs="宋体"/>
          <w:b/>
          <w:bCs/>
          <w:kern w:val="0"/>
        </w:rPr>
      </w:pPr>
      <w:r>
        <w:rPr>
          <w:rFonts w:hint="eastAsia" w:ascii="宋体" w:hAnsi="宋体" w:cs="宋体"/>
          <w:b/>
          <w:bCs/>
          <w:kern w:val="0"/>
        </w:rPr>
        <w:t>第一条 项目实施内容（详见采购需求）</w:t>
      </w:r>
    </w:p>
    <w:p>
      <w:pPr>
        <w:ind w:firstLine="482"/>
        <w:rPr>
          <w:rFonts w:ascii="宋体" w:hAnsi="宋体" w:cs="宋体"/>
          <w:b/>
          <w:bCs/>
          <w:kern w:val="0"/>
        </w:rPr>
      </w:pPr>
      <w:r>
        <w:rPr>
          <w:rFonts w:hint="eastAsia" w:ascii="宋体" w:hAnsi="宋体" w:cs="宋体"/>
          <w:b/>
          <w:bCs/>
          <w:kern w:val="0"/>
        </w:rPr>
        <w:t>第二条 期限内容要求（详见采购需求）</w:t>
      </w:r>
    </w:p>
    <w:p>
      <w:pPr>
        <w:ind w:firstLine="482"/>
        <w:rPr>
          <w:rFonts w:ascii="宋体" w:hAnsi="宋体" w:cs="宋体"/>
          <w:b/>
          <w:bCs/>
          <w:kern w:val="0"/>
        </w:rPr>
      </w:pPr>
      <w:r>
        <w:rPr>
          <w:rFonts w:hint="eastAsia" w:ascii="宋体" w:hAnsi="宋体" w:cs="宋体"/>
          <w:b/>
          <w:bCs/>
          <w:kern w:val="0"/>
        </w:rPr>
        <w:t>第三条 违约责任</w:t>
      </w:r>
    </w:p>
    <w:p>
      <w:pPr>
        <w:ind w:firstLine="480"/>
        <w:rPr>
          <w:rFonts w:ascii="宋体" w:hAnsi="宋体" w:cs="宋体"/>
          <w:color w:val="000000" w:themeColor="text1"/>
          <w:szCs w:val="24"/>
        </w:rPr>
      </w:pPr>
      <w:r>
        <w:rPr>
          <w:rFonts w:hint="eastAsia" w:ascii="宋体" w:hAnsi="宋体" w:cs="宋体"/>
          <w:color w:val="000000" w:themeColor="text1"/>
          <w:szCs w:val="24"/>
        </w:rPr>
        <w:t>签订合同后，如乙方不按双方签订合同约定履约，则按实际损失赔偿。</w:t>
      </w:r>
    </w:p>
    <w:p>
      <w:pPr>
        <w:ind w:firstLine="482"/>
        <w:rPr>
          <w:rFonts w:ascii="宋体" w:hAnsi="宋体"/>
          <w:b/>
        </w:rPr>
      </w:pPr>
      <w:r>
        <w:rPr>
          <w:rFonts w:hint="eastAsia" w:ascii="宋体" w:hAnsi="宋体"/>
          <w:b/>
        </w:rPr>
        <w:t>第四条 不可抗力事件处理</w:t>
      </w:r>
    </w:p>
    <w:p>
      <w:pPr>
        <w:ind w:firstLine="480"/>
        <w:rPr>
          <w:rFonts w:ascii="宋体" w:hAnsi="宋体" w:cs="宋体"/>
        </w:rPr>
      </w:pPr>
      <w:r>
        <w:rPr>
          <w:rFonts w:ascii="宋体" w:hAnsi="宋体" w:cs="宋体"/>
        </w:rPr>
        <w:t>1</w:t>
      </w:r>
      <w:r>
        <w:rPr>
          <w:rFonts w:hint="eastAsia" w:ascii="宋体" w:hAnsi="宋体" w:cs="宋体"/>
        </w:rPr>
        <w:t>.在合同有效期内，任何一方因不可抗力事件导致不能履行合同的，合同履行期可延长，其延长期与不可抗力影响期相同。</w:t>
      </w:r>
    </w:p>
    <w:p>
      <w:pPr>
        <w:ind w:firstLine="480"/>
        <w:rPr>
          <w:rFonts w:ascii="宋体" w:hAnsi="宋体" w:cs="宋体"/>
        </w:rPr>
      </w:pPr>
      <w:r>
        <w:rPr>
          <w:rFonts w:ascii="宋体" w:hAnsi="宋体" w:cs="宋体"/>
        </w:rPr>
        <w:t>2</w:t>
      </w:r>
      <w:r>
        <w:rPr>
          <w:rFonts w:hint="eastAsia" w:ascii="宋体" w:hAnsi="宋体" w:cs="宋体"/>
        </w:rPr>
        <w:t>.不可抗力事件发生后，应立即通知对方，并寄送有关权威机构出具的证明。</w:t>
      </w:r>
    </w:p>
    <w:p>
      <w:pPr>
        <w:ind w:firstLine="480"/>
        <w:rPr>
          <w:rFonts w:ascii="宋体" w:hAnsi="宋体" w:cs="宋体"/>
        </w:rPr>
      </w:pPr>
      <w:r>
        <w:rPr>
          <w:rFonts w:ascii="宋体" w:hAnsi="宋体" w:cs="宋体"/>
        </w:rPr>
        <w:t>3</w:t>
      </w:r>
      <w:r>
        <w:rPr>
          <w:rFonts w:hint="eastAsia" w:ascii="宋体" w:hAnsi="宋体" w:cs="宋体"/>
        </w:rPr>
        <w:t>.不可抗力事件延续</w:t>
      </w:r>
      <w:r>
        <w:rPr>
          <w:rFonts w:ascii="宋体" w:hAnsi="宋体" w:cs="宋体"/>
        </w:rPr>
        <w:t>120</w:t>
      </w:r>
      <w:r>
        <w:rPr>
          <w:rFonts w:hint="eastAsia" w:ascii="宋体" w:hAnsi="宋体" w:cs="宋体"/>
        </w:rPr>
        <w:t>天以上，双方应通过友好协商，确定是否继续履行合同。</w:t>
      </w:r>
    </w:p>
    <w:p>
      <w:pPr>
        <w:ind w:firstLine="482"/>
        <w:rPr>
          <w:rFonts w:ascii="宋体" w:hAnsi="宋体" w:cs="宋体"/>
          <w:b/>
          <w:bCs/>
          <w:kern w:val="0"/>
        </w:rPr>
      </w:pPr>
      <w:r>
        <w:rPr>
          <w:rFonts w:hint="eastAsia" w:ascii="宋体" w:hAnsi="宋体" w:cs="宋体"/>
          <w:b/>
          <w:bCs/>
          <w:kern w:val="0"/>
        </w:rPr>
        <w:t>第五条 合同有效期</w:t>
      </w:r>
    </w:p>
    <w:p>
      <w:pPr>
        <w:spacing w:line="300" w:lineRule="auto"/>
        <w:ind w:firstLine="480"/>
        <w:rPr>
          <w:rFonts w:ascii="宋体" w:hAnsi="宋体" w:cs="宋体"/>
          <w:szCs w:val="24"/>
        </w:rPr>
      </w:pPr>
      <w:r>
        <w:rPr>
          <w:rFonts w:hint="eastAsia" w:ascii="宋体" w:hAnsi="宋体" w:cs="宋体"/>
          <w:szCs w:val="24"/>
        </w:rPr>
        <w:t>自合同签订之日起至本项目合同履行完毕之日止。</w:t>
      </w:r>
    </w:p>
    <w:p>
      <w:pPr>
        <w:ind w:firstLine="480"/>
      </w:pPr>
    </w:p>
    <w:p>
      <w:pPr>
        <w:pStyle w:val="35"/>
        <w:ind w:firstLine="482"/>
        <w:rPr>
          <w:rFonts w:ascii="宋体" w:hAnsi="宋体" w:cs="宋体"/>
          <w:sz w:val="24"/>
          <w:szCs w:val="24"/>
        </w:rPr>
      </w:pPr>
    </w:p>
    <w:p>
      <w:pPr>
        <w:spacing w:line="300" w:lineRule="auto"/>
        <w:ind w:firstLine="482"/>
        <w:rPr>
          <w:rFonts w:ascii="宋体" w:hAnsi="宋体" w:cs="宋体"/>
          <w:b/>
          <w:color w:val="000000"/>
        </w:rPr>
      </w:pPr>
      <w:r>
        <w:rPr>
          <w:rFonts w:hint="eastAsia" w:ascii="宋体" w:hAnsi="宋体" w:cs="宋体"/>
          <w:b/>
          <w:color w:val="000000"/>
        </w:rPr>
        <w:t>采购人（甲方公章）：                   供应商（乙方公章）：</w:t>
      </w:r>
    </w:p>
    <w:p>
      <w:pPr>
        <w:spacing w:line="300" w:lineRule="auto"/>
        <w:ind w:firstLine="482"/>
        <w:rPr>
          <w:rFonts w:ascii="宋体" w:hAnsi="宋体" w:cs="宋体"/>
          <w:b/>
          <w:color w:val="000000"/>
        </w:rPr>
      </w:pPr>
      <w:r>
        <w:rPr>
          <w:rFonts w:hint="eastAsia" w:ascii="宋体" w:hAnsi="宋体" w:cs="宋体"/>
          <w:b/>
          <w:color w:val="000000"/>
        </w:rPr>
        <w:t>法定代表人                             法定代表人</w:t>
      </w:r>
    </w:p>
    <w:p>
      <w:pPr>
        <w:spacing w:line="300" w:lineRule="auto"/>
        <w:ind w:firstLine="482"/>
        <w:rPr>
          <w:rFonts w:ascii="宋体" w:hAnsi="宋体" w:cs="宋体"/>
          <w:b/>
          <w:color w:val="000000"/>
        </w:rPr>
      </w:pPr>
      <w:r>
        <w:rPr>
          <w:rFonts w:hint="eastAsia" w:ascii="宋体" w:hAnsi="宋体" w:cs="宋体"/>
          <w:b/>
          <w:color w:val="000000"/>
        </w:rPr>
        <w:t>或被授权人（签字）：                   或被授权人（签字）：</w:t>
      </w:r>
    </w:p>
    <w:p>
      <w:pPr>
        <w:spacing w:line="300" w:lineRule="auto"/>
        <w:ind w:firstLine="482"/>
        <w:rPr>
          <w:rFonts w:ascii="宋体" w:hAnsi="宋体" w:cs="宋体"/>
          <w:b/>
          <w:color w:val="000000"/>
        </w:rPr>
      </w:pPr>
      <w:r>
        <w:rPr>
          <w:rFonts w:hint="eastAsia" w:ascii="宋体" w:hAnsi="宋体" w:cs="宋体"/>
          <w:b/>
          <w:color w:val="000000"/>
        </w:rPr>
        <w:t xml:space="preserve">电话：                                 电话：  </w:t>
      </w:r>
    </w:p>
    <w:p>
      <w:pPr>
        <w:spacing w:line="300" w:lineRule="auto"/>
        <w:ind w:right="480" w:firstLine="480"/>
        <w:jc w:val="center"/>
        <w:rPr>
          <w:rFonts w:ascii="宋体" w:hAnsi="宋体" w:cs="宋体"/>
          <w:color w:val="000000"/>
        </w:rPr>
      </w:pPr>
      <w:r>
        <w:rPr>
          <w:rFonts w:hint="eastAsia" w:ascii="宋体" w:hAnsi="宋体" w:cs="宋体"/>
          <w:color w:val="000000"/>
        </w:rPr>
        <w:t xml:space="preserve">       合同签订日期：     年    月   日</w:t>
      </w:r>
    </w:p>
    <w:p>
      <w:pPr>
        <w:pStyle w:val="18"/>
        <w:wordWrap w:val="0"/>
        <w:snapToGrid w:val="0"/>
        <w:spacing w:before="120" w:after="120" w:line="300" w:lineRule="auto"/>
        <w:ind w:right="480" w:firstLine="3240" w:firstLineChars="1350"/>
        <w:rPr>
          <w:rFonts w:hAnsi="宋体" w:cs="宋体"/>
          <w:sz w:val="24"/>
          <w:szCs w:val="24"/>
        </w:rPr>
        <w:sectPr>
          <w:pgSz w:w="11906" w:h="16838"/>
          <w:pgMar w:top="1418" w:right="1134" w:bottom="1418" w:left="1134" w:header="851" w:footer="851" w:gutter="340"/>
          <w:cols w:space="720" w:num="1"/>
          <w:docGrid w:linePitch="381" w:charSpace="0"/>
        </w:sectPr>
      </w:pPr>
      <w:r>
        <w:rPr>
          <w:rFonts w:hint="eastAsia" w:hAnsi="宋体" w:cs="宋体"/>
          <w:sz w:val="24"/>
          <w:szCs w:val="24"/>
        </w:rPr>
        <w:t>签约地点：</w:t>
      </w:r>
    </w:p>
    <w:p>
      <w:pPr>
        <w:ind w:firstLine="480"/>
        <w:jc w:val="center"/>
        <w:rPr>
          <w:rFonts w:ascii="宋体" w:hAnsi="宋体" w:cs="宋体"/>
        </w:rPr>
      </w:pPr>
    </w:p>
    <w:p>
      <w:pPr>
        <w:ind w:firstLine="480"/>
        <w:jc w:val="center"/>
        <w:rPr>
          <w:rFonts w:ascii="宋体" w:hAnsi="宋体" w:cs="宋体"/>
        </w:rPr>
      </w:pPr>
    </w:p>
    <w:p>
      <w:pPr>
        <w:ind w:firstLine="480"/>
        <w:jc w:val="center"/>
        <w:rPr>
          <w:rFonts w:ascii="宋体" w:hAnsi="宋体" w:cs="宋体"/>
        </w:rPr>
      </w:pPr>
      <w:r>
        <w:rPr>
          <w:rFonts w:hint="eastAsia" w:ascii="宋体" w:hAnsi="宋体" w:cs="宋体"/>
        </w:rPr>
        <w:t>嘉善县总规划师团队 验收报告</w:t>
      </w:r>
    </w:p>
    <w:p>
      <w:pPr>
        <w:ind w:firstLine="480"/>
        <w:jc w:val="center"/>
        <w:rPr>
          <w:rFonts w:ascii="宋体" w:hAnsi="宋体" w:cs="宋体"/>
        </w:rPr>
      </w:pPr>
    </w:p>
    <w:p>
      <w:pPr>
        <w:ind w:firstLine="480"/>
        <w:jc w:val="center"/>
        <w:rPr>
          <w:rFonts w:ascii="宋体" w:hAnsi="宋体" w:cs="宋体"/>
        </w:rPr>
      </w:pPr>
    </w:p>
    <w:p>
      <w:pPr>
        <w:ind w:firstLine="480"/>
        <w:jc w:val="center"/>
        <w:rPr>
          <w:rFonts w:ascii="宋体" w:hAnsi="宋体" w:cs="宋体"/>
        </w:rPr>
      </w:pPr>
    </w:p>
    <w:p>
      <w:pPr>
        <w:ind w:firstLine="480"/>
        <w:jc w:val="center"/>
        <w:rPr>
          <w:rFonts w:ascii="宋体" w:hAnsi="宋体" w:cs="宋体"/>
        </w:rPr>
      </w:pPr>
    </w:p>
    <w:p>
      <w:pPr>
        <w:ind w:firstLine="480"/>
        <w:jc w:val="left"/>
        <w:rPr>
          <w:rFonts w:ascii="宋体" w:hAnsi="宋体" w:cs="宋体"/>
        </w:rPr>
      </w:pPr>
      <w:r>
        <w:rPr>
          <w:rFonts w:hint="eastAsia" w:ascii="宋体" w:hAnsi="宋体" w:cs="宋体"/>
        </w:rPr>
        <w:t>项目验收情况说明（由双方按验收情况填写）</w:t>
      </w:r>
    </w:p>
    <w:p>
      <w:pPr>
        <w:ind w:firstLine="480"/>
        <w:jc w:val="left"/>
        <w:rPr>
          <w:rFonts w:ascii="宋体" w:hAnsi="宋体" w:cs="宋体"/>
        </w:rPr>
      </w:pPr>
    </w:p>
    <w:p>
      <w:pPr>
        <w:ind w:firstLine="480"/>
        <w:jc w:val="left"/>
        <w:rPr>
          <w:rFonts w:ascii="宋体" w:hAnsi="宋体" w:cs="宋体"/>
        </w:rPr>
      </w:pPr>
    </w:p>
    <w:p>
      <w:pPr>
        <w:ind w:firstLine="480"/>
        <w:jc w:val="left"/>
        <w:rPr>
          <w:rFonts w:ascii="宋体" w:hAnsi="宋体" w:cs="宋体"/>
        </w:rPr>
      </w:pPr>
    </w:p>
    <w:p>
      <w:pPr>
        <w:ind w:firstLine="480"/>
        <w:jc w:val="left"/>
        <w:rPr>
          <w:rFonts w:ascii="宋体" w:hAnsi="宋体" w:cs="宋体"/>
        </w:rPr>
      </w:pPr>
    </w:p>
    <w:p>
      <w:pPr>
        <w:ind w:firstLine="480"/>
        <w:jc w:val="left"/>
        <w:rPr>
          <w:rFonts w:ascii="宋体" w:hAnsi="宋体" w:cs="宋体"/>
        </w:rPr>
      </w:pPr>
    </w:p>
    <w:p>
      <w:pPr>
        <w:ind w:firstLine="480"/>
        <w:jc w:val="left"/>
        <w:rPr>
          <w:rFonts w:ascii="宋体" w:hAnsi="宋体" w:cs="宋体"/>
        </w:rPr>
      </w:pPr>
    </w:p>
    <w:p>
      <w:pPr>
        <w:ind w:firstLine="480"/>
        <w:jc w:val="left"/>
        <w:rPr>
          <w:rFonts w:ascii="宋体" w:hAnsi="宋体" w:cs="宋体"/>
        </w:rPr>
      </w:pPr>
    </w:p>
    <w:p>
      <w:pPr>
        <w:pStyle w:val="18"/>
        <w:wordWrap w:val="0"/>
        <w:snapToGrid w:val="0"/>
        <w:spacing w:before="120" w:after="120" w:line="300" w:lineRule="auto"/>
        <w:ind w:right="480" w:firstLine="560"/>
        <w:sectPr>
          <w:pgSz w:w="11906" w:h="16838"/>
          <w:pgMar w:top="1418" w:right="1134" w:bottom="1418" w:left="1134" w:header="851" w:footer="851" w:gutter="340"/>
          <w:cols w:space="720" w:num="1"/>
          <w:docGrid w:linePitch="381" w:charSpace="0"/>
        </w:sectPr>
      </w:pPr>
      <w:r>
        <w:rPr>
          <w:rFonts w:hint="eastAsia" w:hAnsi="宋体" w:cs="宋体"/>
          <w:kern w:val="2"/>
          <w:sz w:val="28"/>
          <w:szCs w:val="28"/>
        </w:rPr>
        <w:t>验收小组签字：（3人以上）</w:t>
      </w:r>
    </w:p>
    <w:p>
      <w:pPr>
        <w:ind w:firstLine="0" w:firstLineChars="0"/>
        <w:jc w:val="center"/>
        <w:rPr>
          <w:rFonts w:ascii="宋体" w:hAnsi="宋体" w:cs="仿宋"/>
          <w:b/>
          <w:bCs/>
        </w:rPr>
      </w:pPr>
      <w:r>
        <w:rPr>
          <w:rFonts w:hint="eastAsia" w:ascii="宋体" w:hAnsi="宋体" w:cs="仿宋"/>
          <w:b/>
          <w:bCs/>
        </w:rPr>
        <w:t>质疑函范本</w:t>
      </w:r>
    </w:p>
    <w:p>
      <w:pPr>
        <w:adjustRightInd w:val="0"/>
        <w:snapToGrid w:val="0"/>
        <w:spacing w:before="240" w:beforeLines="100"/>
        <w:ind w:firstLine="480"/>
        <w:rPr>
          <w:rFonts w:ascii="宋体" w:hAnsi="宋体" w:cs="仿宋"/>
          <w:bCs/>
        </w:rPr>
      </w:pPr>
      <w:r>
        <w:rPr>
          <w:rFonts w:hint="eastAsia" w:ascii="宋体" w:hAnsi="宋体" w:cs="仿宋"/>
          <w:bCs/>
        </w:rPr>
        <w:t>一、质疑供应商基本信息</w:t>
      </w:r>
    </w:p>
    <w:p>
      <w:pPr>
        <w:adjustRightInd w:val="0"/>
        <w:snapToGrid w:val="0"/>
        <w:ind w:firstLine="480"/>
        <w:rPr>
          <w:rFonts w:ascii="宋体" w:hAnsi="宋体" w:cs="仿宋"/>
          <w:u w:val="dotted"/>
        </w:rPr>
      </w:pPr>
      <w:r>
        <w:rPr>
          <w:rFonts w:hint="eastAsia" w:ascii="宋体" w:hAnsi="宋体" w:cs="仿宋"/>
        </w:rPr>
        <w:t>质疑供应商：</w:t>
      </w:r>
      <w:r>
        <w:rPr>
          <w:rFonts w:hint="eastAsia" w:ascii="宋体" w:hAnsi="宋体"/>
        </w:rPr>
        <w:t>___________________________________</w:t>
      </w:r>
      <w:r>
        <w:rPr>
          <w:rFonts w:ascii="宋体" w:hAnsi="宋体" w:cs="仿宋"/>
          <w:u w:val="dotted"/>
        </w:rPr>
        <w:t xml:space="preserve"> </w:t>
      </w:r>
    </w:p>
    <w:p>
      <w:pPr>
        <w:adjustRightInd w:val="0"/>
        <w:snapToGrid w:val="0"/>
        <w:ind w:firstLine="480"/>
        <w:rPr>
          <w:rFonts w:ascii="宋体" w:hAnsi="宋体"/>
        </w:rPr>
      </w:pPr>
      <w:r>
        <w:rPr>
          <w:rFonts w:hint="eastAsia" w:ascii="宋体" w:hAnsi="宋体" w:cs="仿宋"/>
        </w:rPr>
        <w:t>地址：</w:t>
      </w:r>
      <w:r>
        <w:rPr>
          <w:rFonts w:hint="eastAsia" w:ascii="宋体" w:hAnsi="宋体"/>
        </w:rPr>
        <w:t>______________________________</w:t>
      </w:r>
      <w:r>
        <w:rPr>
          <w:rFonts w:hint="eastAsia" w:ascii="宋体" w:hAnsi="宋体" w:cs="仿宋"/>
        </w:rPr>
        <w:t>邮编：</w:t>
      </w:r>
      <w:r>
        <w:rPr>
          <w:rFonts w:hint="eastAsia" w:ascii="宋体" w:hAnsi="宋体"/>
        </w:rPr>
        <w:t>____________________</w:t>
      </w:r>
    </w:p>
    <w:p>
      <w:pPr>
        <w:adjustRightInd w:val="0"/>
        <w:snapToGrid w:val="0"/>
        <w:ind w:firstLine="480"/>
        <w:rPr>
          <w:rFonts w:ascii="宋体" w:hAnsi="宋体" w:cs="仿宋"/>
        </w:rPr>
      </w:pPr>
      <w:r>
        <w:rPr>
          <w:rFonts w:hint="eastAsia" w:ascii="宋体" w:hAnsi="宋体" w:cs="仿宋"/>
        </w:rPr>
        <w:t>联系人：</w:t>
      </w:r>
      <w:r>
        <w:rPr>
          <w:rFonts w:hint="eastAsia" w:ascii="宋体" w:hAnsi="宋体"/>
        </w:rPr>
        <w:t>_________________________</w:t>
      </w:r>
      <w:r>
        <w:rPr>
          <w:rFonts w:hint="eastAsia" w:ascii="宋体" w:hAnsi="宋体" w:cs="仿宋"/>
        </w:rPr>
        <w:t>联系电话：</w:t>
      </w:r>
      <w:r>
        <w:rPr>
          <w:rFonts w:hint="eastAsia" w:ascii="宋体" w:hAnsi="宋体"/>
        </w:rPr>
        <w:t>____________________</w:t>
      </w:r>
    </w:p>
    <w:p>
      <w:pPr>
        <w:adjustRightInd w:val="0"/>
        <w:snapToGrid w:val="0"/>
        <w:ind w:firstLine="480"/>
        <w:rPr>
          <w:rFonts w:ascii="宋体" w:hAnsi="宋体" w:cs="仿宋"/>
          <w:u w:val="dotted"/>
        </w:rPr>
      </w:pPr>
      <w:r>
        <w:rPr>
          <w:rFonts w:hint="eastAsia" w:ascii="宋体" w:hAnsi="宋体" w:cs="仿宋"/>
        </w:rPr>
        <w:t>授权代表：</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联系电话：</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地址：</w:t>
      </w:r>
      <w:r>
        <w:rPr>
          <w:rFonts w:hint="eastAsia" w:ascii="宋体" w:hAnsi="宋体"/>
        </w:rPr>
        <w:t>____________________</w:t>
      </w:r>
      <w:r>
        <w:rPr>
          <w:rFonts w:hint="eastAsia" w:ascii="宋体" w:hAnsi="宋体" w:cs="仿宋"/>
        </w:rPr>
        <w:t>邮编：</w:t>
      </w:r>
      <w:r>
        <w:rPr>
          <w:rFonts w:hint="eastAsia" w:ascii="宋体" w:hAnsi="宋体"/>
        </w:rPr>
        <w:t>______________________________</w:t>
      </w:r>
    </w:p>
    <w:p>
      <w:pPr>
        <w:adjustRightInd w:val="0"/>
        <w:snapToGrid w:val="0"/>
        <w:ind w:firstLine="480"/>
        <w:rPr>
          <w:rFonts w:ascii="宋体" w:hAnsi="宋体" w:cs="仿宋"/>
          <w:bCs/>
        </w:rPr>
      </w:pPr>
      <w:r>
        <w:rPr>
          <w:rFonts w:hint="eastAsia" w:ascii="宋体" w:hAnsi="宋体" w:cs="仿宋"/>
          <w:bCs/>
        </w:rPr>
        <w:t>二、质疑项目基本情况</w:t>
      </w:r>
    </w:p>
    <w:p>
      <w:pPr>
        <w:adjustRightInd w:val="0"/>
        <w:snapToGrid w:val="0"/>
        <w:ind w:firstLine="480"/>
        <w:rPr>
          <w:rFonts w:ascii="宋体" w:hAnsi="宋体" w:cs="仿宋"/>
        </w:rPr>
      </w:pPr>
      <w:r>
        <w:rPr>
          <w:rFonts w:hint="eastAsia" w:ascii="宋体" w:hAnsi="宋体" w:cs="仿宋"/>
        </w:rPr>
        <w:t>质疑项目的名称：</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质疑项目的编号：</w:t>
      </w:r>
      <w:r>
        <w:rPr>
          <w:rFonts w:hint="eastAsia" w:ascii="宋体" w:hAnsi="宋体"/>
        </w:rPr>
        <w:t>____________________</w:t>
      </w:r>
      <w:r>
        <w:rPr>
          <w:rFonts w:hint="eastAsia" w:ascii="宋体" w:hAnsi="宋体" w:cs="仿宋"/>
        </w:rPr>
        <w:t>包号：</w:t>
      </w:r>
      <w:r>
        <w:rPr>
          <w:rFonts w:hint="eastAsia" w:ascii="宋体" w:hAnsi="宋体"/>
        </w:rPr>
        <w:t>____________________</w:t>
      </w:r>
    </w:p>
    <w:p>
      <w:pPr>
        <w:adjustRightInd w:val="0"/>
        <w:snapToGrid w:val="0"/>
        <w:ind w:firstLine="480"/>
        <w:rPr>
          <w:rFonts w:ascii="宋体" w:hAnsi="宋体" w:cs="仿宋"/>
          <w:u w:val="dotted"/>
        </w:rPr>
      </w:pPr>
      <w:r>
        <w:rPr>
          <w:rFonts w:hint="eastAsia" w:ascii="宋体" w:hAnsi="宋体" w:cs="仿宋"/>
        </w:rPr>
        <w:t>采购人名称：</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采购文件获取日期：</w:t>
      </w:r>
      <w:r>
        <w:rPr>
          <w:rFonts w:hint="eastAsia" w:ascii="宋体" w:hAnsi="宋体"/>
        </w:rPr>
        <w:t>___________________________________</w:t>
      </w:r>
    </w:p>
    <w:p>
      <w:pPr>
        <w:adjustRightInd w:val="0"/>
        <w:snapToGrid w:val="0"/>
        <w:ind w:firstLine="480"/>
        <w:rPr>
          <w:rFonts w:ascii="宋体" w:hAnsi="宋体" w:cs="仿宋"/>
          <w:bCs/>
        </w:rPr>
      </w:pPr>
      <w:r>
        <w:rPr>
          <w:rFonts w:hint="eastAsia" w:ascii="宋体" w:hAnsi="宋体" w:cs="仿宋"/>
          <w:bCs/>
        </w:rPr>
        <w:t>三、质疑事项具体内容</w:t>
      </w:r>
    </w:p>
    <w:p>
      <w:pPr>
        <w:adjustRightInd w:val="0"/>
        <w:snapToGrid w:val="0"/>
        <w:ind w:firstLine="480"/>
        <w:rPr>
          <w:rFonts w:ascii="宋体" w:hAnsi="宋体" w:cs="仿宋"/>
          <w:u w:val="dotted"/>
        </w:rPr>
      </w:pPr>
      <w:r>
        <w:rPr>
          <w:rFonts w:hint="eastAsia" w:ascii="宋体" w:hAnsi="宋体" w:cs="仿宋"/>
        </w:rPr>
        <w:t>质疑事项</w:t>
      </w:r>
      <w:r>
        <w:rPr>
          <w:rFonts w:ascii="宋体" w:hAnsi="宋体" w:cs="仿宋"/>
        </w:rPr>
        <w:t>1</w:t>
      </w:r>
      <w:r>
        <w:rPr>
          <w:rFonts w:hint="eastAsia" w:ascii="宋体" w:hAnsi="宋体" w:cs="仿宋"/>
        </w:rPr>
        <w:t>：</w:t>
      </w:r>
      <w:r>
        <w:rPr>
          <w:rFonts w:hint="eastAsia" w:ascii="宋体" w:hAnsi="宋体"/>
        </w:rPr>
        <w:t>________________________________________</w:t>
      </w:r>
    </w:p>
    <w:p>
      <w:pPr>
        <w:adjustRightInd w:val="0"/>
        <w:snapToGrid w:val="0"/>
        <w:ind w:firstLine="480"/>
        <w:rPr>
          <w:rFonts w:ascii="宋体" w:hAnsi="宋体" w:cs="仿宋"/>
          <w:u w:val="dotted"/>
        </w:rPr>
      </w:pPr>
      <w:r>
        <w:rPr>
          <w:rFonts w:hint="eastAsia" w:ascii="宋体" w:hAnsi="宋体" w:cs="仿宋"/>
        </w:rPr>
        <w:t>事实依据：</w:t>
      </w:r>
      <w:r>
        <w:rPr>
          <w:rFonts w:hint="eastAsia" w:ascii="宋体" w:hAnsi="宋体"/>
        </w:rPr>
        <w:t>_____________________________________________</w:t>
      </w:r>
    </w:p>
    <w:p>
      <w:pPr>
        <w:adjustRightInd w:val="0"/>
        <w:snapToGrid w:val="0"/>
        <w:ind w:firstLine="480"/>
        <w:rPr>
          <w:rFonts w:ascii="宋体" w:hAnsi="宋体" w:cs="仿宋"/>
        </w:rPr>
      </w:pPr>
      <w:r>
        <w:rPr>
          <w:rFonts w:hint="eastAsia" w:ascii="宋体" w:hAnsi="宋体"/>
        </w:rPr>
        <w:t>_______________________________________________________</w:t>
      </w:r>
    </w:p>
    <w:p>
      <w:pPr>
        <w:adjustRightInd w:val="0"/>
        <w:snapToGrid w:val="0"/>
        <w:ind w:firstLine="480"/>
        <w:rPr>
          <w:rFonts w:ascii="宋体" w:hAnsi="宋体" w:cs="仿宋"/>
          <w:u w:val="dotted"/>
        </w:rPr>
      </w:pPr>
      <w:r>
        <w:rPr>
          <w:rFonts w:hint="eastAsia" w:ascii="宋体" w:hAnsi="宋体" w:cs="仿宋"/>
        </w:rPr>
        <w:t>法律依据：</w:t>
      </w:r>
      <w:r>
        <w:rPr>
          <w:rFonts w:hint="eastAsia" w:ascii="宋体" w:hAnsi="宋体"/>
        </w:rPr>
        <w:t>_____________________________________________</w:t>
      </w:r>
    </w:p>
    <w:p>
      <w:pPr>
        <w:adjustRightInd w:val="0"/>
        <w:snapToGrid w:val="0"/>
        <w:ind w:firstLine="480"/>
        <w:rPr>
          <w:rFonts w:ascii="宋体" w:hAnsi="宋体" w:cs="仿宋"/>
          <w:u w:val="dotted"/>
        </w:rPr>
      </w:pPr>
      <w:r>
        <w:rPr>
          <w:rFonts w:hint="eastAsia" w:ascii="宋体" w:hAnsi="宋体"/>
        </w:rPr>
        <w:t>_______________________________________________________</w:t>
      </w:r>
    </w:p>
    <w:p>
      <w:pPr>
        <w:adjustRightInd w:val="0"/>
        <w:snapToGrid w:val="0"/>
        <w:ind w:firstLine="480"/>
        <w:rPr>
          <w:rFonts w:ascii="宋体" w:hAnsi="宋体" w:cs="仿宋"/>
          <w:u w:val="dotted"/>
        </w:rPr>
      </w:pPr>
      <w:r>
        <w:rPr>
          <w:rFonts w:hint="eastAsia" w:ascii="宋体" w:hAnsi="宋体" w:cs="仿宋"/>
        </w:rPr>
        <w:t>质疑事项</w:t>
      </w:r>
      <w:r>
        <w:rPr>
          <w:rFonts w:ascii="宋体" w:hAnsi="宋体" w:cs="仿宋"/>
        </w:rPr>
        <w:t>2</w:t>
      </w:r>
    </w:p>
    <w:p>
      <w:pPr>
        <w:adjustRightInd w:val="0"/>
        <w:snapToGrid w:val="0"/>
        <w:ind w:firstLine="480"/>
        <w:rPr>
          <w:rFonts w:ascii="宋体" w:hAnsi="宋体" w:cs="仿宋"/>
        </w:rPr>
      </w:pPr>
      <w:r>
        <w:rPr>
          <w:rFonts w:hint="eastAsia" w:ascii="宋体" w:hAnsi="宋体" w:cs="仿宋"/>
        </w:rPr>
        <w:t>……</w:t>
      </w:r>
    </w:p>
    <w:p>
      <w:pPr>
        <w:adjustRightInd w:val="0"/>
        <w:snapToGrid w:val="0"/>
        <w:ind w:firstLine="480"/>
        <w:rPr>
          <w:rFonts w:ascii="宋体" w:hAnsi="宋体" w:cs="仿宋"/>
          <w:bCs/>
        </w:rPr>
      </w:pPr>
      <w:r>
        <w:rPr>
          <w:rFonts w:hint="eastAsia" w:ascii="宋体" w:hAnsi="宋体" w:cs="仿宋"/>
          <w:bCs/>
        </w:rPr>
        <w:t>四、与质疑事项相关的质疑请求</w:t>
      </w:r>
    </w:p>
    <w:p>
      <w:pPr>
        <w:adjustRightInd w:val="0"/>
        <w:snapToGrid w:val="0"/>
        <w:ind w:firstLine="480"/>
        <w:rPr>
          <w:rFonts w:ascii="宋体" w:hAnsi="宋体" w:cs="仿宋"/>
          <w:u w:val="dotted"/>
        </w:rPr>
      </w:pPr>
      <w:r>
        <w:rPr>
          <w:rFonts w:hint="eastAsia" w:ascii="宋体" w:hAnsi="宋体" w:cs="仿宋"/>
        </w:rPr>
        <w:t>请求：</w:t>
      </w:r>
      <w:r>
        <w:rPr>
          <w:rFonts w:hint="eastAsia" w:ascii="宋体" w:hAnsi="宋体"/>
        </w:rPr>
        <w:t>__________________________________________________</w:t>
      </w:r>
    </w:p>
    <w:p>
      <w:pPr>
        <w:ind w:firstLine="480"/>
        <w:rPr>
          <w:rFonts w:ascii="宋体" w:hAnsi="宋体"/>
        </w:rPr>
      </w:pPr>
      <w:r>
        <w:rPr>
          <w:rFonts w:hint="eastAsia" w:ascii="宋体" w:hAnsi="宋体"/>
        </w:rPr>
        <w:t>签字</w:t>
      </w:r>
      <w:r>
        <w:rPr>
          <w:rFonts w:ascii="宋体" w:hAnsi="宋体"/>
        </w:rPr>
        <w:t>(</w:t>
      </w:r>
      <w:r>
        <w:rPr>
          <w:rFonts w:hint="eastAsia" w:ascii="宋体" w:hAnsi="宋体"/>
        </w:rPr>
        <w:t>签章</w:t>
      </w:r>
      <w:r>
        <w:rPr>
          <w:rFonts w:ascii="宋体" w:hAnsi="宋体"/>
        </w:rPr>
        <w:t>)</w:t>
      </w:r>
      <w:r>
        <w:rPr>
          <w:rFonts w:hint="eastAsia" w:ascii="宋体" w:hAnsi="宋体"/>
        </w:rPr>
        <w:t>：</w:t>
      </w:r>
      <w:r>
        <w:rPr>
          <w:rFonts w:ascii="宋体" w:hAnsi="宋体"/>
        </w:rPr>
        <w:t xml:space="preserve">                   </w:t>
      </w:r>
      <w:r>
        <w:rPr>
          <w:rFonts w:hint="eastAsia" w:ascii="宋体" w:hAnsi="宋体"/>
        </w:rPr>
        <w:t>公章：</w:t>
      </w:r>
      <w:r>
        <w:rPr>
          <w:rFonts w:ascii="宋体" w:hAnsi="宋体"/>
        </w:rPr>
        <w:t xml:space="preserve">                      </w:t>
      </w:r>
    </w:p>
    <w:p>
      <w:pPr>
        <w:ind w:firstLine="480"/>
        <w:rPr>
          <w:rFonts w:ascii="宋体" w:hAnsi="宋体"/>
        </w:rPr>
      </w:pPr>
      <w:r>
        <w:rPr>
          <w:rFonts w:hint="eastAsia" w:ascii="宋体" w:hAnsi="宋体"/>
        </w:rPr>
        <w:t>日期：</w:t>
      </w:r>
      <w:r>
        <w:rPr>
          <w:rFonts w:ascii="宋体" w:hAnsi="宋体"/>
        </w:rPr>
        <w:t xml:space="preserve">    </w:t>
      </w:r>
    </w:p>
    <w:p>
      <w:pPr>
        <w:pStyle w:val="18"/>
        <w:tabs>
          <w:tab w:val="left" w:pos="2472"/>
        </w:tabs>
        <w:snapToGrid w:val="0"/>
        <w:spacing w:beforeLines="0" w:afterLines="0" w:line="240" w:lineRule="auto"/>
        <w:ind w:firstLine="600"/>
        <w:jc w:val="center"/>
        <w:rPr>
          <w:rFonts w:hAnsi="宋体"/>
          <w:color w:val="000000"/>
          <w:sz w:val="30"/>
          <w:szCs w:val="30"/>
        </w:rPr>
      </w:pPr>
    </w:p>
    <w:p>
      <w:pPr>
        <w:pStyle w:val="18"/>
        <w:tabs>
          <w:tab w:val="left" w:pos="2472"/>
        </w:tabs>
        <w:snapToGrid w:val="0"/>
        <w:spacing w:beforeLines="0" w:afterLines="0" w:line="240" w:lineRule="auto"/>
        <w:ind w:firstLine="600"/>
        <w:jc w:val="center"/>
        <w:rPr>
          <w:rFonts w:hAnsi="宋体"/>
          <w:color w:val="000000"/>
          <w:sz w:val="30"/>
          <w:szCs w:val="30"/>
        </w:rPr>
      </w:pPr>
    </w:p>
    <w:p>
      <w:pPr>
        <w:pStyle w:val="18"/>
        <w:tabs>
          <w:tab w:val="left" w:pos="2472"/>
        </w:tabs>
        <w:snapToGrid w:val="0"/>
        <w:spacing w:beforeLines="0" w:afterLines="0" w:line="240" w:lineRule="auto"/>
        <w:ind w:firstLine="600"/>
        <w:jc w:val="center"/>
        <w:rPr>
          <w:rFonts w:hAnsi="宋体"/>
          <w:color w:val="000000"/>
          <w:sz w:val="30"/>
          <w:szCs w:val="30"/>
        </w:rPr>
      </w:pPr>
    </w:p>
    <w:p>
      <w:pPr>
        <w:pStyle w:val="18"/>
        <w:tabs>
          <w:tab w:val="left" w:pos="2472"/>
        </w:tabs>
        <w:snapToGrid w:val="0"/>
        <w:spacing w:beforeLines="0" w:afterLines="0" w:line="240" w:lineRule="auto"/>
        <w:ind w:firstLine="600"/>
        <w:jc w:val="center"/>
        <w:rPr>
          <w:rFonts w:hAnsi="宋体"/>
          <w:color w:val="000000"/>
          <w:sz w:val="30"/>
          <w:szCs w:val="30"/>
        </w:rPr>
      </w:pPr>
    </w:p>
    <w:p>
      <w:pPr>
        <w:adjustRightInd w:val="0"/>
        <w:snapToGrid w:val="0"/>
        <w:spacing w:before="240" w:beforeLines="100"/>
        <w:ind w:firstLine="480"/>
        <w:rPr>
          <w:rFonts w:ascii="宋体" w:hAnsi="宋体" w:cs="仿宋"/>
          <w:bCs/>
        </w:rPr>
      </w:pPr>
    </w:p>
    <w:p>
      <w:pPr>
        <w:adjustRightInd w:val="0"/>
        <w:snapToGrid w:val="0"/>
        <w:spacing w:before="240" w:beforeLines="100"/>
        <w:ind w:firstLine="480"/>
        <w:rPr>
          <w:rFonts w:ascii="宋体" w:hAnsi="宋体" w:cs="仿宋"/>
          <w:bCs/>
        </w:rPr>
      </w:pPr>
      <w:r>
        <w:rPr>
          <w:rFonts w:hint="eastAsia" w:ascii="宋体" w:hAnsi="宋体" w:cs="仿宋"/>
          <w:bCs/>
        </w:rPr>
        <w:t>质疑函制作说明：</w:t>
      </w:r>
    </w:p>
    <w:p>
      <w:pPr>
        <w:adjustRightInd w:val="0"/>
        <w:snapToGrid w:val="0"/>
        <w:spacing w:before="240" w:beforeLines="100"/>
        <w:ind w:firstLine="480"/>
        <w:rPr>
          <w:rFonts w:ascii="宋体" w:hAnsi="宋体" w:cs="仿宋"/>
          <w:bCs/>
        </w:rPr>
      </w:pPr>
      <w:r>
        <w:rPr>
          <w:rFonts w:ascii="宋体" w:hAnsi="宋体" w:cs="仿宋"/>
          <w:bCs/>
        </w:rPr>
        <w:t>1.</w:t>
      </w:r>
      <w:r>
        <w:rPr>
          <w:rFonts w:hint="eastAsia" w:ascii="宋体" w:hAnsi="宋体" w:cs="仿宋"/>
          <w:bCs/>
        </w:rPr>
        <w:t>供应商提出质疑时，应提交质疑函和必要的证明材料。</w:t>
      </w:r>
    </w:p>
    <w:p>
      <w:pPr>
        <w:adjustRightInd w:val="0"/>
        <w:snapToGrid w:val="0"/>
        <w:spacing w:before="240" w:beforeLines="100"/>
        <w:ind w:firstLine="480"/>
        <w:rPr>
          <w:rFonts w:ascii="宋体" w:hAnsi="宋体" w:cs="仿宋"/>
          <w:bCs/>
        </w:rPr>
      </w:pPr>
      <w:r>
        <w:rPr>
          <w:rFonts w:ascii="宋体" w:hAnsi="宋体" w:cs="仿宋"/>
          <w:bCs/>
        </w:rPr>
        <w:t>2.</w:t>
      </w:r>
      <w:r>
        <w:rPr>
          <w:rFonts w:hint="eastAsia" w:ascii="宋体" w:hAnsi="宋体" w:cs="仿宋"/>
          <w:bCs/>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adjustRightInd w:val="0"/>
        <w:snapToGrid w:val="0"/>
        <w:spacing w:before="240" w:beforeLines="100"/>
        <w:ind w:firstLine="480"/>
        <w:rPr>
          <w:rFonts w:ascii="宋体" w:hAnsi="宋体" w:cs="仿宋"/>
          <w:bCs/>
        </w:rPr>
      </w:pPr>
      <w:r>
        <w:rPr>
          <w:rFonts w:ascii="宋体" w:hAnsi="宋体" w:cs="仿宋"/>
          <w:bCs/>
        </w:rPr>
        <w:t>3.</w:t>
      </w:r>
      <w:r>
        <w:rPr>
          <w:rFonts w:hint="eastAsia" w:ascii="宋体" w:hAnsi="宋体" w:cs="仿宋"/>
          <w:bCs/>
        </w:rPr>
        <w:t>质疑供应商若对项目的某一分包进行质疑，质疑函中应列明具体分包号。</w:t>
      </w:r>
    </w:p>
    <w:p>
      <w:pPr>
        <w:adjustRightInd w:val="0"/>
        <w:snapToGrid w:val="0"/>
        <w:spacing w:before="240" w:beforeLines="100"/>
        <w:ind w:firstLine="480"/>
        <w:rPr>
          <w:rFonts w:ascii="宋体" w:hAnsi="宋体" w:cs="仿宋"/>
          <w:bCs/>
        </w:rPr>
      </w:pPr>
      <w:r>
        <w:rPr>
          <w:rFonts w:ascii="宋体" w:hAnsi="宋体" w:cs="仿宋"/>
          <w:bCs/>
        </w:rPr>
        <w:t>4.</w:t>
      </w:r>
      <w:r>
        <w:rPr>
          <w:rFonts w:hint="eastAsia" w:ascii="宋体" w:hAnsi="宋体" w:cs="仿宋"/>
          <w:bCs/>
        </w:rPr>
        <w:t>质疑函的质疑事项应具体、明确，并有必要的事实依据和法律依据。</w:t>
      </w:r>
    </w:p>
    <w:p>
      <w:pPr>
        <w:adjustRightInd w:val="0"/>
        <w:snapToGrid w:val="0"/>
        <w:spacing w:before="240" w:beforeLines="100"/>
        <w:ind w:firstLine="480"/>
        <w:rPr>
          <w:rFonts w:ascii="宋体" w:hAnsi="宋体" w:cs="仿宋"/>
          <w:bCs/>
        </w:rPr>
      </w:pPr>
      <w:r>
        <w:rPr>
          <w:rFonts w:ascii="宋体" w:hAnsi="宋体" w:cs="仿宋"/>
          <w:bCs/>
        </w:rPr>
        <w:t>5.</w:t>
      </w:r>
      <w:r>
        <w:rPr>
          <w:rFonts w:hint="eastAsia" w:ascii="宋体" w:hAnsi="宋体" w:cs="仿宋"/>
          <w:bCs/>
        </w:rPr>
        <w:t>质疑函的质疑请求应与质疑事项相关。</w:t>
      </w:r>
    </w:p>
    <w:p>
      <w:pPr>
        <w:adjustRightInd w:val="0"/>
        <w:snapToGrid w:val="0"/>
        <w:spacing w:before="240" w:beforeLines="100"/>
        <w:ind w:firstLine="480"/>
        <w:rPr>
          <w:rFonts w:ascii="宋体" w:hAnsi="宋体" w:cs="仿宋"/>
          <w:bCs/>
        </w:rPr>
      </w:pPr>
      <w:r>
        <w:rPr>
          <w:rFonts w:ascii="宋体" w:hAnsi="宋体" w:cs="仿宋"/>
          <w:bCs/>
        </w:rPr>
        <w:t>6.</w:t>
      </w:r>
      <w:r>
        <w:rPr>
          <w:rFonts w:hint="eastAsia" w:ascii="宋体" w:hAnsi="宋体" w:cs="仿宋"/>
          <w:bCs/>
        </w:rPr>
        <w:t>质疑供应商为自然人的，质疑函应由本人签字；质疑供应商为法人或者其他组织的，质疑函应由法定代表人、主要负责人，或者其授权代表签字或者盖章，并加盖公章。</w:t>
      </w:r>
    </w:p>
    <w:p>
      <w:pPr>
        <w:ind w:firstLine="482"/>
        <w:jc w:val="center"/>
        <w:rPr>
          <w:rFonts w:ascii="宋体" w:hAnsi="宋体"/>
          <w:b/>
        </w:rPr>
      </w:pPr>
      <w:r>
        <w:rPr>
          <w:rFonts w:hint="eastAsia" w:ascii="宋体" w:hAnsi="宋体"/>
          <w:b/>
        </w:rPr>
        <w:br w:type="page"/>
      </w:r>
    </w:p>
    <w:p>
      <w:pPr>
        <w:ind w:firstLine="482"/>
        <w:jc w:val="center"/>
        <w:rPr>
          <w:rFonts w:ascii="宋体" w:hAnsi="宋体"/>
          <w:b/>
        </w:rPr>
      </w:pPr>
      <w:r>
        <w:rPr>
          <w:rFonts w:hint="eastAsia" w:ascii="宋体" w:hAnsi="宋体"/>
          <w:b/>
        </w:rPr>
        <w:t>投诉书范本</w:t>
      </w:r>
    </w:p>
    <w:p>
      <w:pPr>
        <w:ind w:firstLine="480"/>
        <w:rPr>
          <w:rFonts w:ascii="宋体" w:hAnsi="宋体"/>
        </w:rPr>
      </w:pPr>
      <w:r>
        <w:rPr>
          <w:rFonts w:hint="eastAsia" w:ascii="宋体" w:hAnsi="宋体"/>
        </w:rPr>
        <w:t>一、投诉相关主体基本情况</w:t>
      </w:r>
    </w:p>
    <w:p>
      <w:pPr>
        <w:ind w:firstLine="480"/>
        <w:rPr>
          <w:rFonts w:ascii="宋体" w:hAnsi="宋体"/>
          <w:u w:val="dotted"/>
        </w:rPr>
      </w:pPr>
      <w:r>
        <w:rPr>
          <w:rFonts w:hint="eastAsia" w:ascii="宋体" w:hAnsi="宋体"/>
        </w:rPr>
        <w:t>投诉人：________________________________________________</w:t>
      </w:r>
    </w:p>
    <w:p>
      <w:pPr>
        <w:ind w:firstLine="480"/>
        <w:rPr>
          <w:rFonts w:ascii="宋体" w:hAnsi="宋体"/>
          <w:u w:val="single"/>
        </w:rPr>
      </w:pPr>
      <w:r>
        <w:rPr>
          <w:rFonts w:hint="eastAsia" w:ascii="宋体" w:hAnsi="宋体"/>
        </w:rPr>
        <w:t>地     址：_______________________________邮编：_________</w:t>
      </w:r>
    </w:p>
    <w:p>
      <w:pPr>
        <w:tabs>
          <w:tab w:val="left" w:pos="6510"/>
        </w:tabs>
        <w:ind w:firstLine="480"/>
        <w:jc w:val="left"/>
        <w:rPr>
          <w:rFonts w:ascii="宋体" w:hAnsi="宋体"/>
        </w:rPr>
      </w:pPr>
      <w:r>
        <w:rPr>
          <w:rFonts w:hint="eastAsia" w:ascii="宋体" w:hAnsi="宋体"/>
        </w:rPr>
        <w:t xml:space="preserve">法定代表人/主要负责人：__________________________ </w:t>
      </w:r>
    </w:p>
    <w:p>
      <w:pPr>
        <w:tabs>
          <w:tab w:val="left" w:pos="6510"/>
        </w:tabs>
        <w:ind w:firstLine="480"/>
        <w:rPr>
          <w:rFonts w:ascii="宋体" w:hAnsi="宋体"/>
          <w:u w:val="dotted"/>
        </w:rPr>
      </w:pPr>
      <w:r>
        <w:rPr>
          <w:rFonts w:hint="eastAsia" w:ascii="宋体" w:hAnsi="宋体"/>
        </w:rPr>
        <w:t>联系电话：_____________________________________________</w:t>
      </w:r>
    </w:p>
    <w:p>
      <w:pPr>
        <w:ind w:firstLine="480"/>
        <w:rPr>
          <w:rFonts w:ascii="宋体" w:hAnsi="宋体"/>
          <w:u w:val="dotted"/>
        </w:rPr>
      </w:pPr>
      <w:r>
        <w:rPr>
          <w:rFonts w:hint="eastAsia" w:ascii="宋体" w:hAnsi="宋体"/>
        </w:rPr>
        <w:t>授权代表：____________联系电话：________________________</w:t>
      </w:r>
    </w:p>
    <w:p>
      <w:pPr>
        <w:ind w:firstLine="480"/>
        <w:rPr>
          <w:rFonts w:ascii="宋体" w:hAnsi="宋体"/>
          <w:u w:val="dotted"/>
        </w:rPr>
      </w:pPr>
      <w:r>
        <w:rPr>
          <w:rFonts w:hint="eastAsia" w:ascii="宋体" w:hAnsi="宋体"/>
        </w:rPr>
        <w:t>地     址：________________________邮编：________________________</w:t>
      </w:r>
    </w:p>
    <w:p>
      <w:pPr>
        <w:ind w:firstLine="480"/>
        <w:rPr>
          <w:rFonts w:ascii="宋体" w:hAnsi="宋体"/>
          <w:u w:val="single"/>
        </w:rPr>
      </w:pPr>
      <w:r>
        <w:rPr>
          <w:rFonts w:hint="eastAsia" w:ascii="宋体" w:hAnsi="宋体"/>
        </w:rPr>
        <w:t>被投诉人1：____________________________________________</w:t>
      </w:r>
    </w:p>
    <w:p>
      <w:pPr>
        <w:ind w:firstLine="480"/>
        <w:rPr>
          <w:rFonts w:ascii="宋体" w:hAnsi="宋体"/>
          <w:u w:val="single"/>
        </w:rPr>
      </w:pPr>
      <w:r>
        <w:rPr>
          <w:rFonts w:hint="eastAsia" w:ascii="宋体" w:hAnsi="宋体"/>
        </w:rPr>
        <w:t>地     址：_____________________________邮编：____________</w:t>
      </w:r>
    </w:p>
    <w:p>
      <w:pPr>
        <w:ind w:firstLine="480"/>
        <w:rPr>
          <w:rFonts w:ascii="宋体" w:hAnsi="宋体"/>
          <w:u w:val="single"/>
        </w:rPr>
      </w:pPr>
      <w:r>
        <w:rPr>
          <w:rFonts w:hint="eastAsia" w:ascii="宋体" w:hAnsi="宋体"/>
        </w:rPr>
        <w:t>联系人：____________联系电话：____________</w:t>
      </w:r>
    </w:p>
    <w:p>
      <w:pPr>
        <w:ind w:firstLine="480"/>
        <w:rPr>
          <w:rFonts w:ascii="宋体" w:hAnsi="宋体"/>
        </w:rPr>
      </w:pPr>
      <w:r>
        <w:rPr>
          <w:rFonts w:hint="eastAsia" w:ascii="宋体" w:hAnsi="宋体"/>
        </w:rPr>
        <w:t>被投诉人2</w:t>
      </w:r>
    </w:p>
    <w:p>
      <w:pPr>
        <w:ind w:firstLine="480"/>
        <w:rPr>
          <w:rFonts w:ascii="宋体" w:hAnsi="宋体"/>
          <w:u w:val="dotted"/>
        </w:rPr>
      </w:pPr>
      <w:r>
        <w:rPr>
          <w:rFonts w:hint="eastAsia" w:ascii="宋体" w:hAnsi="宋体"/>
        </w:rPr>
        <w:t>……</w:t>
      </w:r>
    </w:p>
    <w:p>
      <w:pPr>
        <w:ind w:firstLine="480"/>
        <w:rPr>
          <w:rFonts w:ascii="宋体" w:hAnsi="宋体"/>
          <w:u w:val="single"/>
        </w:rPr>
      </w:pPr>
      <w:r>
        <w:rPr>
          <w:rFonts w:hint="eastAsia" w:ascii="宋体" w:hAnsi="宋体"/>
        </w:rPr>
        <w:t>相关供应商：____________________________________________</w:t>
      </w:r>
    </w:p>
    <w:p>
      <w:pPr>
        <w:ind w:firstLine="480"/>
        <w:rPr>
          <w:rFonts w:ascii="宋体" w:hAnsi="宋体"/>
          <w:u w:val="single"/>
        </w:rPr>
      </w:pPr>
      <w:r>
        <w:rPr>
          <w:rFonts w:hint="eastAsia" w:ascii="宋体" w:hAnsi="宋体"/>
        </w:rPr>
        <w:t>地     址：________________________________邮编：_________</w:t>
      </w:r>
    </w:p>
    <w:p>
      <w:pPr>
        <w:ind w:firstLine="480"/>
        <w:rPr>
          <w:rFonts w:ascii="宋体" w:hAnsi="宋体"/>
          <w:u w:val="single"/>
        </w:rPr>
      </w:pPr>
      <w:r>
        <w:rPr>
          <w:rFonts w:hint="eastAsia" w:ascii="宋体" w:hAnsi="宋体"/>
        </w:rPr>
        <w:t>联系人：_________联系电话：________________________________</w:t>
      </w:r>
    </w:p>
    <w:p>
      <w:pPr>
        <w:ind w:firstLine="480"/>
        <w:rPr>
          <w:rFonts w:ascii="宋体" w:hAnsi="宋体"/>
        </w:rPr>
      </w:pPr>
      <w:r>
        <w:rPr>
          <w:rFonts w:hint="eastAsia" w:ascii="宋体" w:hAnsi="宋体"/>
        </w:rPr>
        <w:t>二、投诉项目基本情况</w:t>
      </w:r>
    </w:p>
    <w:p>
      <w:pPr>
        <w:ind w:firstLine="480"/>
        <w:rPr>
          <w:rFonts w:ascii="宋体" w:hAnsi="宋体"/>
          <w:u w:val="dotted"/>
        </w:rPr>
      </w:pPr>
      <w:r>
        <w:rPr>
          <w:rFonts w:hint="eastAsia" w:ascii="宋体" w:hAnsi="宋体"/>
        </w:rPr>
        <w:t>采购项目名称：________________________________</w:t>
      </w:r>
    </w:p>
    <w:p>
      <w:pPr>
        <w:ind w:firstLine="480"/>
        <w:rPr>
          <w:rFonts w:ascii="宋体" w:hAnsi="宋体"/>
          <w:u w:val="single"/>
        </w:rPr>
      </w:pPr>
      <w:r>
        <w:rPr>
          <w:rFonts w:hint="eastAsia" w:ascii="宋体" w:hAnsi="宋体"/>
        </w:rPr>
        <w:t>采购项目编号：________________________包号：____________</w:t>
      </w:r>
    </w:p>
    <w:p>
      <w:pPr>
        <w:ind w:firstLine="480"/>
        <w:rPr>
          <w:rFonts w:ascii="宋体" w:hAnsi="宋体"/>
        </w:rPr>
      </w:pPr>
      <w:r>
        <w:rPr>
          <w:rFonts w:hint="eastAsia" w:ascii="宋体" w:hAnsi="宋体"/>
        </w:rPr>
        <w:t>采购人名称：_____________________________________________</w:t>
      </w:r>
    </w:p>
    <w:p>
      <w:pPr>
        <w:ind w:firstLine="480"/>
        <w:rPr>
          <w:rFonts w:ascii="宋体" w:hAnsi="宋体"/>
          <w:u w:val="single"/>
        </w:rPr>
      </w:pPr>
      <w:r>
        <w:rPr>
          <w:rFonts w:hint="eastAsia" w:ascii="宋体" w:hAnsi="宋体"/>
        </w:rPr>
        <w:t>代理机构名称：__________________________________________</w:t>
      </w:r>
    </w:p>
    <w:p>
      <w:pPr>
        <w:ind w:firstLine="480"/>
        <w:rPr>
          <w:rFonts w:ascii="宋体" w:hAnsi="宋体"/>
          <w:u w:val="dotted"/>
        </w:rPr>
      </w:pPr>
      <w:r>
        <w:rPr>
          <w:rFonts w:hint="eastAsia" w:ascii="宋体" w:hAnsi="宋体"/>
        </w:rPr>
        <w:t>采购文件公告:</w:t>
      </w:r>
      <w:r>
        <w:rPr>
          <w:rFonts w:hint="eastAsia" w:ascii="宋体" w:hAnsi="宋体"/>
          <w:u w:val="dotted"/>
        </w:rPr>
        <w:t xml:space="preserve">是/否 </w:t>
      </w:r>
      <w:r>
        <w:rPr>
          <w:rFonts w:hint="eastAsia" w:ascii="宋体" w:hAnsi="宋体"/>
        </w:rPr>
        <w:t>公告期限：___________________________</w:t>
      </w:r>
    </w:p>
    <w:p>
      <w:pPr>
        <w:ind w:firstLine="480"/>
        <w:rPr>
          <w:rFonts w:ascii="宋体" w:hAnsi="宋体"/>
          <w:u w:val="single"/>
        </w:rPr>
      </w:pPr>
      <w:r>
        <w:rPr>
          <w:rFonts w:hint="eastAsia" w:ascii="宋体" w:hAnsi="宋体"/>
        </w:rPr>
        <w:t>采购结果公告:</w:t>
      </w:r>
      <w:r>
        <w:rPr>
          <w:rFonts w:hint="eastAsia" w:ascii="宋体" w:hAnsi="宋体"/>
          <w:u w:val="dotted"/>
        </w:rPr>
        <w:t xml:space="preserve">是/否 </w:t>
      </w:r>
      <w:r>
        <w:rPr>
          <w:rFonts w:hint="eastAsia" w:ascii="宋体" w:hAnsi="宋体"/>
        </w:rPr>
        <w:t>公告期限：___________________________</w:t>
      </w:r>
    </w:p>
    <w:p>
      <w:pPr>
        <w:ind w:firstLine="480"/>
        <w:rPr>
          <w:rFonts w:ascii="宋体" w:hAnsi="宋体"/>
        </w:rPr>
      </w:pPr>
      <w:r>
        <w:rPr>
          <w:rFonts w:hint="eastAsia" w:ascii="宋体" w:hAnsi="宋体"/>
        </w:rPr>
        <w:t>三、质疑基本情况</w:t>
      </w:r>
    </w:p>
    <w:p>
      <w:pPr>
        <w:ind w:firstLine="480"/>
        <w:rPr>
          <w:rFonts w:ascii="宋体" w:hAnsi="宋体"/>
          <w:u w:val="dotted"/>
        </w:rPr>
      </w:pPr>
      <w:r>
        <w:rPr>
          <w:rFonts w:hint="eastAsia" w:ascii="宋体" w:hAnsi="宋体"/>
        </w:rPr>
        <w:t>投诉人于_____年_____月_____日,向___________________提出质疑，质疑事项为：____________________________________________________________</w:t>
      </w:r>
    </w:p>
    <w:p>
      <w:pPr>
        <w:ind w:firstLine="480"/>
        <w:rPr>
          <w:rFonts w:ascii="宋体" w:hAnsi="宋体"/>
          <w:u w:val="dotted"/>
        </w:rPr>
      </w:pPr>
      <w:r>
        <w:rPr>
          <w:rFonts w:hint="eastAsia" w:ascii="宋体" w:hAnsi="宋体"/>
        </w:rPr>
        <w:t xml:space="preserve">____________________________________________________________________ </w:t>
      </w:r>
    </w:p>
    <w:p>
      <w:pPr>
        <w:ind w:firstLine="360" w:firstLineChars="150"/>
        <w:rPr>
          <w:rFonts w:ascii="宋体" w:hAnsi="宋体"/>
        </w:rPr>
      </w:pPr>
      <w:r>
        <w:rPr>
          <w:rFonts w:hint="eastAsia" w:ascii="宋体" w:hAnsi="宋体"/>
          <w:u w:val="single"/>
        </w:rPr>
        <w:t>采购人/代理机构</w:t>
      </w:r>
      <w:r>
        <w:rPr>
          <w:rFonts w:hint="eastAsia" w:ascii="宋体" w:hAnsi="宋体"/>
        </w:rPr>
        <w:t>于_____年_____月_____日,就质疑事项作出了答复/没有在法定期限内作出答复。</w:t>
      </w:r>
    </w:p>
    <w:p>
      <w:pPr>
        <w:ind w:firstLine="480"/>
        <w:rPr>
          <w:rFonts w:ascii="宋体" w:hAnsi="宋体"/>
        </w:rPr>
      </w:pPr>
      <w:r>
        <w:rPr>
          <w:rFonts w:hint="eastAsia" w:ascii="宋体" w:hAnsi="宋体"/>
        </w:rPr>
        <w:t>四、投诉事项具体内容</w:t>
      </w:r>
    </w:p>
    <w:p>
      <w:pPr>
        <w:ind w:firstLine="480"/>
        <w:rPr>
          <w:rFonts w:ascii="宋体" w:hAnsi="宋体"/>
          <w:u w:val="single"/>
        </w:rPr>
      </w:pPr>
      <w:r>
        <w:rPr>
          <w:rFonts w:hint="eastAsia" w:ascii="宋体" w:hAnsi="宋体"/>
        </w:rPr>
        <w:t>投诉事项 1：__________________________________________</w:t>
      </w:r>
    </w:p>
    <w:p>
      <w:pPr>
        <w:ind w:firstLine="480"/>
        <w:rPr>
          <w:rFonts w:ascii="宋体" w:hAnsi="宋体"/>
        </w:rPr>
      </w:pPr>
      <w:r>
        <w:rPr>
          <w:rFonts w:hint="eastAsia" w:ascii="宋体" w:hAnsi="宋体"/>
        </w:rPr>
        <w:t>事实依据：____________________________________________</w:t>
      </w:r>
    </w:p>
    <w:p>
      <w:pPr>
        <w:ind w:firstLine="480"/>
        <w:rPr>
          <w:rFonts w:ascii="宋体" w:hAnsi="宋体"/>
          <w:u w:val="dotted"/>
        </w:rPr>
      </w:pPr>
      <w:r>
        <w:rPr>
          <w:rFonts w:hint="eastAsia" w:ascii="宋体" w:hAnsi="宋体"/>
        </w:rPr>
        <w:t>______________________________________________________</w:t>
      </w:r>
    </w:p>
    <w:p>
      <w:pPr>
        <w:ind w:firstLine="480"/>
        <w:rPr>
          <w:rFonts w:ascii="宋体" w:hAnsi="宋体"/>
          <w:u w:val="single"/>
        </w:rPr>
      </w:pPr>
      <w:r>
        <w:rPr>
          <w:rFonts w:hint="eastAsia" w:ascii="宋体" w:hAnsi="宋体"/>
        </w:rPr>
        <w:t>法律依据：____________________________________________</w:t>
      </w:r>
    </w:p>
    <w:p>
      <w:pPr>
        <w:ind w:firstLine="480"/>
        <w:rPr>
          <w:rFonts w:ascii="宋体" w:hAnsi="宋体"/>
          <w:u w:val="dotted"/>
        </w:rPr>
      </w:pPr>
      <w:r>
        <w:rPr>
          <w:rFonts w:hint="eastAsia" w:ascii="宋体" w:hAnsi="宋体"/>
        </w:rPr>
        <w:t>______________________________________________________</w:t>
      </w:r>
    </w:p>
    <w:p>
      <w:pPr>
        <w:ind w:firstLine="480"/>
        <w:rPr>
          <w:rFonts w:ascii="宋体" w:hAnsi="宋体"/>
        </w:rPr>
      </w:pPr>
      <w:r>
        <w:rPr>
          <w:rFonts w:hint="eastAsia" w:ascii="宋体" w:hAnsi="宋体"/>
        </w:rPr>
        <w:t>投诉事项2</w:t>
      </w:r>
    </w:p>
    <w:p>
      <w:pPr>
        <w:ind w:firstLine="480"/>
        <w:rPr>
          <w:rFonts w:ascii="宋体" w:hAnsi="宋体"/>
          <w:u w:val="dotted"/>
        </w:rPr>
      </w:pPr>
      <w:r>
        <w:rPr>
          <w:rFonts w:hint="eastAsia" w:ascii="宋体" w:hAnsi="宋体"/>
        </w:rPr>
        <w:t>……</w:t>
      </w:r>
    </w:p>
    <w:p>
      <w:pPr>
        <w:ind w:firstLine="480"/>
        <w:rPr>
          <w:rFonts w:ascii="宋体" w:hAnsi="宋体"/>
        </w:rPr>
      </w:pPr>
      <w:r>
        <w:rPr>
          <w:rFonts w:hint="eastAsia" w:ascii="宋体" w:hAnsi="宋体"/>
        </w:rPr>
        <w:t>五、与投诉事项相关的投诉请求</w:t>
      </w:r>
    </w:p>
    <w:p>
      <w:pPr>
        <w:ind w:firstLine="480"/>
        <w:rPr>
          <w:rFonts w:ascii="宋体" w:hAnsi="宋体"/>
        </w:rPr>
      </w:pPr>
      <w:r>
        <w:rPr>
          <w:rFonts w:hint="eastAsia" w:ascii="宋体" w:hAnsi="宋体"/>
        </w:rPr>
        <w:t>请求：___________________________</w:t>
      </w:r>
    </w:p>
    <w:p>
      <w:pPr>
        <w:ind w:firstLine="480"/>
        <w:rPr>
          <w:rFonts w:ascii="宋体" w:hAnsi="宋体"/>
          <w:u w:val="single"/>
        </w:rPr>
      </w:pPr>
      <w:r>
        <w:rPr>
          <w:rFonts w:hint="eastAsia" w:ascii="宋体" w:hAnsi="宋体"/>
        </w:rPr>
        <w:t xml:space="preserve">                                                           </w:t>
      </w:r>
    </w:p>
    <w:p>
      <w:pPr>
        <w:ind w:firstLine="480"/>
        <w:rPr>
          <w:rFonts w:ascii="宋体" w:hAnsi="宋体"/>
        </w:rPr>
      </w:pPr>
      <w:r>
        <w:rPr>
          <w:rFonts w:hint="eastAsia" w:ascii="宋体" w:hAnsi="宋体"/>
        </w:rPr>
        <w:t xml:space="preserve">签字(签章)：                   公章：                      </w:t>
      </w:r>
    </w:p>
    <w:p>
      <w:pPr>
        <w:ind w:firstLine="480"/>
        <w:rPr>
          <w:rFonts w:ascii="宋体" w:hAnsi="宋体"/>
        </w:rPr>
      </w:pPr>
      <w:r>
        <w:rPr>
          <w:rFonts w:hint="eastAsia" w:ascii="宋体" w:hAnsi="宋体"/>
        </w:rPr>
        <w:t xml:space="preserve">日期：    </w:t>
      </w:r>
    </w:p>
    <w:p>
      <w:pPr>
        <w:pStyle w:val="18"/>
        <w:tabs>
          <w:tab w:val="left" w:pos="2472"/>
        </w:tabs>
        <w:snapToGrid w:val="0"/>
        <w:spacing w:beforeLines="0" w:afterLines="0" w:line="240" w:lineRule="auto"/>
        <w:ind w:firstLine="600"/>
        <w:jc w:val="center"/>
        <w:rPr>
          <w:rFonts w:hAnsi="宋体"/>
          <w:color w:val="000000"/>
          <w:sz w:val="30"/>
          <w:szCs w:val="30"/>
        </w:rPr>
      </w:pPr>
    </w:p>
    <w:p>
      <w:pPr>
        <w:adjustRightInd w:val="0"/>
        <w:snapToGrid w:val="0"/>
        <w:spacing w:before="240" w:beforeLines="100"/>
        <w:ind w:firstLine="480"/>
        <w:rPr>
          <w:rFonts w:ascii="宋体" w:hAnsi="宋体" w:cs="仿宋"/>
          <w:bCs/>
        </w:rPr>
      </w:pPr>
      <w:r>
        <w:rPr>
          <w:rFonts w:hint="eastAsia" w:ascii="宋体" w:hAnsi="宋体" w:cs="仿宋"/>
          <w:bCs/>
        </w:rPr>
        <w:t>投诉书制作说明：</w:t>
      </w:r>
    </w:p>
    <w:p>
      <w:pPr>
        <w:adjustRightInd w:val="0"/>
        <w:snapToGrid w:val="0"/>
        <w:spacing w:before="240" w:beforeLines="100"/>
        <w:ind w:firstLine="480"/>
        <w:rPr>
          <w:rFonts w:ascii="宋体" w:hAnsi="宋体" w:cs="仿宋"/>
          <w:bCs/>
        </w:rPr>
      </w:pPr>
      <w:r>
        <w:rPr>
          <w:rFonts w:hint="eastAsia" w:ascii="宋体" w:hAnsi="宋体" w:cs="仿宋"/>
          <w:bCs/>
        </w:rPr>
        <w:t>1.投诉人提起投诉时，应当提交投诉书和必要的证明材料，并按照被投诉人和与投诉事项有关的供应商数量提供投诉书副本。</w:t>
      </w:r>
    </w:p>
    <w:p>
      <w:pPr>
        <w:adjustRightInd w:val="0"/>
        <w:snapToGrid w:val="0"/>
        <w:spacing w:before="240" w:beforeLines="100"/>
        <w:ind w:firstLine="480"/>
        <w:rPr>
          <w:rFonts w:ascii="宋体" w:hAnsi="宋体" w:cs="仿宋"/>
          <w:bCs/>
        </w:rPr>
      </w:pPr>
      <w:r>
        <w:rPr>
          <w:rFonts w:hint="eastAsia" w:ascii="宋体" w:hAnsi="宋体" w:cs="仿宋"/>
          <w:bCs/>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adjustRightInd w:val="0"/>
        <w:snapToGrid w:val="0"/>
        <w:spacing w:before="240" w:beforeLines="100"/>
        <w:ind w:firstLine="480"/>
        <w:rPr>
          <w:rFonts w:ascii="宋体" w:hAnsi="宋体" w:cs="仿宋"/>
          <w:bCs/>
        </w:rPr>
      </w:pPr>
      <w:r>
        <w:rPr>
          <w:rFonts w:hint="eastAsia" w:ascii="宋体" w:hAnsi="宋体" w:cs="仿宋"/>
          <w:bCs/>
        </w:rPr>
        <w:t>3.投诉人若对项目的某一分包进行投诉，投诉书应列明具体分包号。</w:t>
      </w:r>
    </w:p>
    <w:p>
      <w:pPr>
        <w:adjustRightInd w:val="0"/>
        <w:snapToGrid w:val="0"/>
        <w:spacing w:before="240" w:beforeLines="100"/>
        <w:ind w:firstLine="480"/>
        <w:rPr>
          <w:rFonts w:ascii="宋体" w:hAnsi="宋体" w:cs="仿宋"/>
          <w:bCs/>
        </w:rPr>
      </w:pPr>
      <w:r>
        <w:rPr>
          <w:rFonts w:hint="eastAsia" w:ascii="宋体" w:hAnsi="宋体" w:cs="仿宋"/>
          <w:bCs/>
        </w:rPr>
        <w:t>4.投诉书应简要列明质疑事项，质疑函、质疑答复等作为附件材料提供。</w:t>
      </w:r>
    </w:p>
    <w:p>
      <w:pPr>
        <w:adjustRightInd w:val="0"/>
        <w:snapToGrid w:val="0"/>
        <w:spacing w:before="240" w:beforeLines="100"/>
        <w:ind w:firstLine="480"/>
        <w:rPr>
          <w:rFonts w:ascii="宋体" w:hAnsi="宋体" w:cs="仿宋"/>
          <w:bCs/>
        </w:rPr>
      </w:pPr>
      <w:r>
        <w:rPr>
          <w:rFonts w:hint="eastAsia" w:ascii="宋体" w:hAnsi="宋体" w:cs="仿宋"/>
          <w:bCs/>
        </w:rPr>
        <w:t>5.投诉书的投诉事项应具体、明确，并有必要的事实依据和法律依据。</w:t>
      </w:r>
    </w:p>
    <w:p>
      <w:pPr>
        <w:adjustRightInd w:val="0"/>
        <w:snapToGrid w:val="0"/>
        <w:spacing w:before="240" w:beforeLines="100"/>
        <w:ind w:firstLine="480"/>
        <w:rPr>
          <w:rFonts w:ascii="宋体" w:hAnsi="宋体" w:cs="仿宋"/>
          <w:bCs/>
        </w:rPr>
      </w:pPr>
      <w:r>
        <w:rPr>
          <w:rFonts w:hint="eastAsia" w:ascii="宋体" w:hAnsi="宋体" w:cs="仿宋"/>
          <w:bCs/>
        </w:rPr>
        <w:t>6.投诉书的投诉请求应与投诉事项相关。</w:t>
      </w:r>
    </w:p>
    <w:p>
      <w:pPr>
        <w:pStyle w:val="18"/>
        <w:wordWrap w:val="0"/>
        <w:snapToGrid w:val="0"/>
        <w:spacing w:before="120" w:after="120" w:line="300" w:lineRule="auto"/>
        <w:ind w:right="480" w:firstLine="480"/>
        <w:rPr>
          <w:rFonts w:hAnsi="宋体" w:cs="仿宋"/>
          <w:bCs/>
          <w:sz w:val="24"/>
        </w:rPr>
        <w:sectPr>
          <w:pgSz w:w="11906" w:h="16838"/>
          <w:pgMar w:top="1418" w:right="1134" w:bottom="1418" w:left="1134" w:header="851" w:footer="851" w:gutter="340"/>
          <w:cols w:space="720" w:num="1"/>
          <w:docGrid w:linePitch="381" w:charSpace="0"/>
        </w:sectPr>
      </w:pPr>
      <w:r>
        <w:rPr>
          <w:rFonts w:hint="eastAsia" w:hAnsi="宋体" w:cs="仿宋"/>
          <w:bCs/>
          <w:sz w:val="24"/>
        </w:rPr>
        <w:t>7.投诉人为自然人的，投诉书应当由本人签字；投诉人为法人或者其他组织的，投诉书应当由法定代表人、主要负责人，或者其授权代表签字或者盖章，并加盖公章。</w:t>
      </w:r>
    </w:p>
    <w:p>
      <w:pPr>
        <w:pStyle w:val="33"/>
        <w:ind w:firstLine="643"/>
      </w:pPr>
      <w:bookmarkStart w:id="18" w:name="_Toc29890"/>
      <w:r>
        <w:rPr>
          <w:rFonts w:hint="eastAsia"/>
        </w:rPr>
        <w:t>第六章  投标文件格式</w:t>
      </w:r>
      <w:bookmarkEnd w:id="18"/>
    </w:p>
    <w:p>
      <w:pPr>
        <w:pStyle w:val="18"/>
        <w:snapToGrid w:val="0"/>
        <w:spacing w:beforeLines="0" w:afterLines="0" w:line="276" w:lineRule="auto"/>
        <w:ind w:firstLine="201"/>
        <w:rPr>
          <w:rFonts w:hAnsi="宋体" w:cs="宋体"/>
          <w:b/>
          <w:bCs/>
          <w:color w:val="FF0000"/>
          <w:sz w:val="10"/>
          <w:szCs w:val="10"/>
        </w:rPr>
      </w:pPr>
    </w:p>
    <w:p>
      <w:pPr>
        <w:snapToGrid w:val="0"/>
        <w:spacing w:before="100" w:beforeAutospacing="1" w:after="100" w:afterAutospacing="1" w:line="276" w:lineRule="auto"/>
        <w:ind w:firstLine="643"/>
        <w:jc w:val="center"/>
        <w:rPr>
          <w:rFonts w:ascii="宋体" w:hAnsi="宋体" w:cs="宋体"/>
          <w:b/>
          <w:bCs/>
          <w:color w:val="000000"/>
          <w:sz w:val="32"/>
          <w:szCs w:val="32"/>
        </w:rPr>
      </w:pPr>
      <w:r>
        <w:rPr>
          <w:rFonts w:hint="eastAsia" w:ascii="宋体" w:hAnsi="宋体" w:cs="宋体"/>
          <w:b/>
          <w:bCs/>
          <w:color w:val="000000"/>
          <w:sz w:val="32"/>
          <w:szCs w:val="32"/>
        </w:rPr>
        <w:t>一、投标文件封面格式</w:t>
      </w:r>
    </w:p>
    <w:p>
      <w:pPr>
        <w:snapToGrid w:val="0"/>
        <w:spacing w:before="100" w:beforeAutospacing="1" w:after="100" w:afterAutospacing="1" w:line="276" w:lineRule="auto"/>
        <w:ind w:firstLine="482"/>
        <w:jc w:val="center"/>
        <w:rPr>
          <w:rFonts w:ascii="宋体" w:hAnsi="宋体" w:cs="宋体"/>
          <w:b/>
          <w:bCs/>
          <w:color w:val="000000"/>
        </w:rPr>
      </w:pPr>
    </w:p>
    <w:p>
      <w:pPr>
        <w:snapToGrid w:val="0"/>
        <w:spacing w:before="100" w:beforeAutospacing="1" w:after="100" w:afterAutospacing="1" w:line="276" w:lineRule="auto"/>
        <w:ind w:firstLine="482"/>
        <w:jc w:val="center"/>
        <w:rPr>
          <w:rFonts w:ascii="宋体" w:hAnsi="宋体" w:cs="宋体"/>
          <w:b/>
          <w:bCs/>
          <w:color w:val="000000"/>
          <w:sz w:val="32"/>
          <w:szCs w:val="32"/>
        </w:rPr>
      </w:pPr>
      <w:r>
        <w:rPr>
          <w:rFonts w:hint="eastAsia" w:ascii="宋体" w:hAnsi="宋体" w:cs="宋体"/>
          <w:b/>
          <w:bCs/>
          <w:color w:val="000000"/>
        </w:rPr>
        <w:t>资信商务及技术文件封面格式</w:t>
      </w:r>
    </w:p>
    <w:p>
      <w:pPr>
        <w:snapToGrid w:val="0"/>
        <w:spacing w:before="100" w:beforeAutospacing="1" w:after="100" w:afterAutospacing="1" w:line="276" w:lineRule="auto"/>
        <w:ind w:left="480" w:firstLine="643"/>
        <w:jc w:val="center"/>
        <w:rPr>
          <w:rFonts w:ascii="宋体" w:hAnsi="宋体" w:cs="宋体"/>
          <w:b/>
          <w:bCs/>
          <w:color w:val="000000"/>
          <w:sz w:val="32"/>
          <w:szCs w:val="32"/>
        </w:rPr>
      </w:pP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×××（投标人名称）</w:t>
      </w:r>
    </w:p>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资信商务及技术文件</w:t>
      </w: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left="1680" w:leftChars="200" w:hanging="1200" w:hangingChars="500"/>
        <w:rPr>
          <w:rFonts w:ascii="宋体" w:hAnsi="宋体" w:cs="宋体"/>
          <w:color w:val="000000"/>
          <w:szCs w:val="24"/>
        </w:rPr>
      </w:pPr>
      <w:r>
        <w:rPr>
          <w:rFonts w:hint="eastAsia" w:ascii="宋体" w:hAnsi="宋体" w:cs="宋体"/>
          <w:color w:val="000000"/>
          <w:szCs w:val="24"/>
        </w:rPr>
        <w:t xml:space="preserve">项目名称：嘉善县总规划师团队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项目编号：HZZX-2022-G57</w:t>
      </w:r>
    </w:p>
    <w:p>
      <w:pPr>
        <w:snapToGrid w:val="0"/>
        <w:spacing w:before="100" w:beforeAutospacing="1" w:after="100" w:afterAutospacing="1" w:line="276" w:lineRule="auto"/>
        <w:ind w:firstLine="480"/>
        <w:rPr>
          <w:rFonts w:ascii="宋体" w:hAnsi="宋体" w:cs="宋体"/>
          <w:strike/>
          <w:color w:val="FF0000"/>
          <w:szCs w:val="24"/>
          <w:highlight w:val="yellow"/>
        </w:rPr>
      </w:pPr>
      <w:r>
        <w:rPr>
          <w:rFonts w:hint="eastAsia" w:ascii="宋体" w:hAnsi="宋体" w:cs="宋体"/>
          <w:color w:val="000000"/>
          <w:szCs w:val="24"/>
        </w:rPr>
        <w:t>投标人名称（盖章）：</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投标人地址：</w:t>
      </w:r>
    </w:p>
    <w:p>
      <w:pPr>
        <w:pStyle w:val="8"/>
        <w:snapToGrid w:val="0"/>
        <w:spacing w:before="100" w:beforeAutospacing="1" w:after="100" w:afterAutospacing="1" w:line="276" w:lineRule="auto"/>
        <w:ind w:firstLine="480"/>
        <w:rPr>
          <w:rFonts w:ascii="宋体" w:hAnsi="宋体" w:cs="宋体"/>
          <w:color w:val="000000"/>
          <w:sz w:val="24"/>
          <w:szCs w:val="24"/>
        </w:rPr>
      </w:pPr>
    </w:p>
    <w:p>
      <w:pPr>
        <w:pStyle w:val="8"/>
        <w:snapToGrid w:val="0"/>
        <w:spacing w:before="100" w:beforeAutospacing="1" w:after="100" w:afterAutospacing="1" w:line="276" w:lineRule="auto"/>
        <w:ind w:firstLine="480"/>
        <w:rPr>
          <w:rFonts w:ascii="宋体" w:hAnsi="宋体" w:cs="宋体"/>
          <w:color w:val="000000"/>
          <w:sz w:val="24"/>
          <w:szCs w:val="24"/>
        </w:rPr>
      </w:pP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                                       2022年  月  日</w:t>
      </w:r>
    </w:p>
    <w:p>
      <w:pPr>
        <w:snapToGrid w:val="0"/>
        <w:spacing w:before="100" w:beforeAutospacing="1" w:after="100" w:afterAutospacing="1" w:line="276" w:lineRule="auto"/>
        <w:ind w:firstLine="482"/>
        <w:jc w:val="center"/>
        <w:rPr>
          <w:rFonts w:ascii="宋体" w:hAnsi="宋体" w:cs="宋体"/>
          <w:b/>
          <w:bCs/>
          <w:color w:val="000000"/>
        </w:rPr>
      </w:pPr>
      <w:r>
        <w:rPr>
          <w:rFonts w:hint="eastAsia" w:ascii="宋体" w:hAnsi="宋体" w:cs="宋体"/>
          <w:b/>
          <w:bCs/>
          <w:color w:val="000000"/>
        </w:rPr>
        <w:br w:type="page"/>
      </w:r>
    </w:p>
    <w:p>
      <w:pPr>
        <w:snapToGrid w:val="0"/>
        <w:spacing w:before="100" w:beforeAutospacing="1" w:after="100" w:afterAutospacing="1" w:line="276" w:lineRule="auto"/>
        <w:ind w:firstLine="482"/>
        <w:jc w:val="center"/>
        <w:rPr>
          <w:rFonts w:ascii="宋体" w:hAnsi="宋体" w:cs="宋体"/>
          <w:b/>
          <w:bCs/>
          <w:color w:val="000000"/>
        </w:rPr>
      </w:pPr>
    </w:p>
    <w:p>
      <w:pPr>
        <w:snapToGrid w:val="0"/>
        <w:spacing w:before="100" w:beforeAutospacing="1" w:after="100" w:afterAutospacing="1" w:line="276" w:lineRule="auto"/>
        <w:ind w:firstLine="482"/>
        <w:jc w:val="center"/>
        <w:rPr>
          <w:rFonts w:ascii="宋体" w:hAnsi="宋体" w:cs="宋体"/>
          <w:b/>
          <w:bCs/>
          <w:color w:val="000000"/>
        </w:rPr>
      </w:pPr>
      <w:r>
        <w:rPr>
          <w:rFonts w:hint="eastAsia" w:ascii="宋体" w:hAnsi="宋体" w:cs="宋体"/>
          <w:b/>
          <w:bCs/>
          <w:color w:val="000000"/>
        </w:rPr>
        <w:t>投标报价文件封面格式</w:t>
      </w:r>
    </w:p>
    <w:p>
      <w:pPr>
        <w:snapToGrid w:val="0"/>
        <w:spacing w:before="100" w:beforeAutospacing="1" w:after="100" w:afterAutospacing="1" w:line="276" w:lineRule="auto"/>
        <w:ind w:firstLine="480"/>
        <w:jc w:val="center"/>
        <w:rPr>
          <w:rFonts w:ascii="宋体" w:hAnsi="宋体" w:cs="宋体"/>
          <w:color w:val="000000"/>
          <w:szCs w:val="24"/>
        </w:rPr>
      </w:pPr>
    </w:p>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×××（投标人名称）</w:t>
      </w:r>
    </w:p>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投标报价文件</w:t>
      </w: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left="1680" w:leftChars="200" w:hanging="1200" w:hangingChars="500"/>
        <w:rPr>
          <w:rFonts w:ascii="宋体" w:hAnsi="宋体" w:cs="宋体"/>
          <w:color w:val="000000"/>
          <w:szCs w:val="24"/>
        </w:rPr>
      </w:pPr>
      <w:r>
        <w:rPr>
          <w:rFonts w:hint="eastAsia" w:ascii="宋体" w:hAnsi="宋体" w:cs="宋体"/>
          <w:color w:val="000000"/>
          <w:szCs w:val="24"/>
        </w:rPr>
        <w:t xml:space="preserve">项目名称：嘉善县总规划师团队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项目编号：HZZX-2022-G57</w:t>
      </w:r>
    </w:p>
    <w:p>
      <w:pPr>
        <w:snapToGrid w:val="0"/>
        <w:spacing w:before="100" w:beforeAutospacing="1" w:after="100" w:afterAutospacing="1" w:line="276" w:lineRule="auto"/>
        <w:ind w:firstLine="480"/>
        <w:rPr>
          <w:rFonts w:ascii="宋体" w:hAnsi="宋体" w:cs="宋体"/>
          <w:strike/>
          <w:color w:val="FF0000"/>
          <w:szCs w:val="24"/>
        </w:rPr>
      </w:pPr>
      <w:r>
        <w:rPr>
          <w:rFonts w:hint="eastAsia" w:ascii="宋体" w:hAnsi="宋体" w:cs="宋体"/>
          <w:color w:val="000000"/>
          <w:szCs w:val="24"/>
        </w:rPr>
        <w:t>投标人名称（盖章）：</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投标人地址：</w:t>
      </w:r>
    </w:p>
    <w:p>
      <w:pPr>
        <w:pStyle w:val="8"/>
        <w:snapToGrid w:val="0"/>
        <w:spacing w:before="100" w:beforeAutospacing="1" w:after="100" w:afterAutospacing="1" w:line="276" w:lineRule="auto"/>
        <w:ind w:firstLine="480"/>
        <w:rPr>
          <w:rFonts w:ascii="宋体" w:hAnsi="宋体" w:cs="宋体"/>
          <w:color w:val="000000"/>
          <w:sz w:val="24"/>
          <w:szCs w:val="24"/>
        </w:rPr>
      </w:pPr>
    </w:p>
    <w:p>
      <w:pPr>
        <w:pStyle w:val="8"/>
        <w:snapToGrid w:val="0"/>
        <w:spacing w:before="100" w:beforeAutospacing="1" w:after="100" w:afterAutospacing="1" w:line="276" w:lineRule="auto"/>
        <w:ind w:firstLine="720"/>
        <w:rPr>
          <w:rFonts w:ascii="宋体" w:hAnsi="宋体" w:cs="宋体"/>
          <w:color w:val="000000"/>
          <w:sz w:val="36"/>
          <w:szCs w:val="36"/>
        </w:rPr>
      </w:pP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                                       2022年  月  日</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br w:type="page"/>
      </w:r>
    </w:p>
    <w:p>
      <w:pPr>
        <w:snapToGrid w:val="0"/>
        <w:spacing w:before="100" w:beforeAutospacing="1" w:after="100" w:afterAutospacing="1" w:line="276" w:lineRule="auto"/>
        <w:ind w:firstLine="643"/>
        <w:jc w:val="center"/>
        <w:rPr>
          <w:rFonts w:ascii="宋体" w:hAnsi="宋体" w:cs="宋体"/>
          <w:b/>
          <w:bCs/>
          <w:color w:val="000000"/>
          <w:sz w:val="32"/>
          <w:szCs w:val="32"/>
        </w:rPr>
      </w:pPr>
      <w:r>
        <w:rPr>
          <w:rFonts w:hint="eastAsia" w:ascii="宋体" w:hAnsi="宋体" w:cs="宋体"/>
          <w:b/>
          <w:bCs/>
          <w:color w:val="000000"/>
          <w:sz w:val="32"/>
          <w:szCs w:val="32"/>
        </w:rPr>
        <w:t>二、资格文件要求的证明材料</w:t>
      </w:r>
    </w:p>
    <w:tbl>
      <w:tblPr>
        <w:tblStyle w:val="36"/>
        <w:tblW w:w="96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5564"/>
        <w:gridCol w:w="1807"/>
        <w:gridCol w:w="12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序号</w:t>
            </w:r>
          </w:p>
        </w:tc>
        <w:tc>
          <w:tcPr>
            <w:tcW w:w="5564"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证明材料</w:t>
            </w:r>
          </w:p>
        </w:tc>
        <w:tc>
          <w:tcPr>
            <w:tcW w:w="1807"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所在页码</w:t>
            </w:r>
          </w:p>
        </w:tc>
        <w:tc>
          <w:tcPr>
            <w:tcW w:w="1298" w:type="dxa"/>
            <w:vAlign w:val="center"/>
          </w:tcPr>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1</w:t>
            </w:r>
          </w:p>
        </w:tc>
        <w:tc>
          <w:tcPr>
            <w:tcW w:w="5564" w:type="dxa"/>
            <w:vAlign w:val="center"/>
          </w:tcPr>
          <w:p>
            <w:pPr>
              <w:snapToGrid w:val="0"/>
              <w:spacing w:before="100" w:beforeAutospacing="1" w:after="100" w:afterAutospacing="1" w:line="276" w:lineRule="auto"/>
              <w:ind w:firstLine="0" w:firstLineChars="0"/>
              <w:rPr>
                <w:rFonts w:ascii="宋体" w:hAnsi="宋体" w:cs="宋体"/>
                <w:color w:val="000000"/>
                <w:szCs w:val="24"/>
              </w:rPr>
            </w:pPr>
            <w:r>
              <w:rPr>
                <w:rFonts w:hint="eastAsia" w:ascii="宋体" w:hAnsi="宋体" w:cs="宋体"/>
                <w:color w:val="000000"/>
                <w:szCs w:val="24"/>
              </w:rPr>
              <w:t>营业执照、法定代表人身份证</w:t>
            </w:r>
          </w:p>
        </w:tc>
        <w:tc>
          <w:tcPr>
            <w:tcW w:w="1807" w:type="dxa"/>
            <w:vAlign w:val="center"/>
          </w:tcPr>
          <w:p>
            <w:pPr>
              <w:snapToGrid w:val="0"/>
              <w:spacing w:before="100" w:beforeAutospacing="1" w:after="100" w:afterAutospacing="1" w:line="276" w:lineRule="auto"/>
              <w:ind w:firstLine="0" w:firstLineChars="0"/>
              <w:rPr>
                <w:rFonts w:ascii="宋体" w:hAnsi="宋体" w:cs="宋体"/>
                <w:color w:val="000000"/>
                <w:szCs w:val="24"/>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2</w:t>
            </w:r>
          </w:p>
        </w:tc>
        <w:tc>
          <w:tcPr>
            <w:tcW w:w="5564" w:type="dxa"/>
            <w:vAlign w:val="center"/>
          </w:tcPr>
          <w:p>
            <w:pPr>
              <w:snapToGrid w:val="0"/>
              <w:spacing w:before="100" w:beforeAutospacing="1" w:after="100" w:afterAutospacing="1" w:line="276" w:lineRule="auto"/>
              <w:ind w:firstLine="0" w:firstLineChars="0"/>
              <w:rPr>
                <w:rFonts w:ascii="宋体" w:hAnsi="宋体" w:cs="宋体"/>
                <w:color w:val="000000"/>
                <w:szCs w:val="24"/>
              </w:rPr>
            </w:pPr>
            <w:r>
              <w:rPr>
                <w:rFonts w:hint="eastAsia" w:ascii="宋体" w:hAnsi="宋体" w:cs="宋体"/>
                <w:color w:val="000000"/>
                <w:szCs w:val="24"/>
              </w:rPr>
              <w:t>2021年度财务审计报告或投标截止时间前半年内任意一个月的资产负债表及利润表</w:t>
            </w:r>
            <w:r>
              <w:rPr>
                <w:rFonts w:hint="eastAsia" w:ascii="宋体" w:hAnsi="宋体" w:cs="宋体"/>
                <w:szCs w:val="24"/>
              </w:rPr>
              <w:t>或提供“承诺具有良好的商业信誉和健全的财务会计制度”的承诺函</w:t>
            </w:r>
          </w:p>
        </w:tc>
        <w:tc>
          <w:tcPr>
            <w:tcW w:w="1807" w:type="dxa"/>
            <w:vAlign w:val="center"/>
          </w:tcPr>
          <w:p>
            <w:pPr>
              <w:snapToGrid w:val="0"/>
              <w:spacing w:before="100" w:beforeAutospacing="1" w:after="100" w:afterAutospacing="1" w:line="276" w:lineRule="auto"/>
              <w:ind w:firstLine="0" w:firstLineChars="0"/>
              <w:rPr>
                <w:rFonts w:ascii="宋体" w:hAnsi="宋体" w:cs="宋体"/>
                <w:color w:val="000000"/>
                <w:szCs w:val="24"/>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3</w:t>
            </w:r>
          </w:p>
        </w:tc>
        <w:tc>
          <w:tcPr>
            <w:tcW w:w="5564" w:type="dxa"/>
            <w:vAlign w:val="center"/>
          </w:tcPr>
          <w:p>
            <w:pPr>
              <w:snapToGrid w:val="0"/>
              <w:spacing w:before="100" w:beforeAutospacing="1" w:after="100" w:afterAutospacing="1" w:line="276" w:lineRule="auto"/>
              <w:ind w:firstLine="0" w:firstLineChars="0"/>
              <w:rPr>
                <w:rFonts w:ascii="宋体" w:hAnsi="宋体" w:cs="宋体"/>
                <w:color w:val="000000"/>
                <w:szCs w:val="24"/>
              </w:rPr>
            </w:pPr>
            <w:r>
              <w:rPr>
                <w:rFonts w:hint="eastAsia" w:ascii="宋体" w:hAnsi="宋体" w:cs="宋体"/>
                <w:color w:val="000000"/>
                <w:szCs w:val="24"/>
              </w:rPr>
              <w:t>具有履行合同所必需的设备和专业技术能力</w:t>
            </w:r>
          </w:p>
        </w:tc>
        <w:tc>
          <w:tcPr>
            <w:tcW w:w="1807" w:type="dxa"/>
            <w:vAlign w:val="center"/>
          </w:tcPr>
          <w:p>
            <w:pPr>
              <w:snapToGrid w:val="0"/>
              <w:spacing w:before="100" w:beforeAutospacing="1" w:after="100" w:afterAutospacing="1" w:line="276" w:lineRule="auto"/>
              <w:ind w:firstLine="0" w:firstLineChars="0"/>
              <w:rPr>
                <w:rFonts w:ascii="宋体" w:hAnsi="宋体" w:cs="宋体"/>
                <w:color w:val="000000"/>
                <w:szCs w:val="24"/>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4</w:t>
            </w:r>
          </w:p>
        </w:tc>
        <w:tc>
          <w:tcPr>
            <w:tcW w:w="5564" w:type="dxa"/>
            <w:vAlign w:val="center"/>
          </w:tcPr>
          <w:p>
            <w:pPr>
              <w:ind w:firstLine="0" w:firstLineChars="0"/>
              <w:rPr>
                <w:rFonts w:ascii="宋体" w:hAnsi="宋体" w:cs="宋体"/>
                <w:szCs w:val="24"/>
              </w:rPr>
            </w:pPr>
            <w:r>
              <w:rPr>
                <w:rFonts w:hint="eastAsia" w:ascii="宋体" w:hAnsi="宋体" w:cs="宋体"/>
                <w:color w:val="000000"/>
                <w:szCs w:val="24"/>
              </w:rPr>
              <w:t>投标截止时间前</w:t>
            </w:r>
            <w:r>
              <w:rPr>
                <w:rFonts w:hint="eastAsia" w:ascii="宋体" w:hAnsi="宋体" w:cs="宋体"/>
                <w:szCs w:val="24"/>
              </w:rPr>
              <w:t>半年内</w:t>
            </w:r>
            <w:r>
              <w:rPr>
                <w:rFonts w:hint="eastAsia" w:ascii="宋体" w:hAnsi="宋体" w:cs="宋体"/>
                <w:color w:val="000000"/>
                <w:szCs w:val="24"/>
              </w:rPr>
              <w:t>任意一个月</w:t>
            </w:r>
            <w:r>
              <w:rPr>
                <w:rFonts w:hint="eastAsia" w:ascii="宋体" w:hAnsi="宋体" w:cs="宋体"/>
                <w:szCs w:val="24"/>
              </w:rPr>
              <w:t>的税收缴纳证明</w:t>
            </w:r>
          </w:p>
          <w:p>
            <w:pPr>
              <w:ind w:firstLine="0" w:firstLineChars="0"/>
              <w:rPr>
                <w:rFonts w:ascii="宋体" w:hAnsi="宋体" w:cs="宋体"/>
                <w:szCs w:val="24"/>
              </w:rPr>
            </w:pPr>
            <w:r>
              <w:rPr>
                <w:rFonts w:hint="eastAsia" w:ascii="宋体" w:hAnsi="宋体" w:cs="宋体"/>
                <w:szCs w:val="24"/>
              </w:rPr>
              <w:t xml:space="preserve">(税费凭证复印件或完税证明或依法免缴税费的证明或银行出具缴费凭证或提供“承诺依法缴纳税收”的承诺函) </w:t>
            </w:r>
          </w:p>
        </w:tc>
        <w:tc>
          <w:tcPr>
            <w:tcW w:w="1807" w:type="dxa"/>
            <w:vAlign w:val="center"/>
          </w:tcPr>
          <w:p>
            <w:pPr>
              <w:snapToGrid w:val="0"/>
              <w:spacing w:before="100" w:beforeAutospacing="1" w:after="100" w:afterAutospacing="1" w:line="276" w:lineRule="auto"/>
              <w:ind w:firstLine="0" w:firstLineChars="0"/>
              <w:rPr>
                <w:rFonts w:ascii="宋体" w:hAnsi="宋体" w:cs="宋体"/>
                <w:color w:val="000000"/>
                <w:szCs w:val="24"/>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5</w:t>
            </w:r>
          </w:p>
        </w:tc>
        <w:tc>
          <w:tcPr>
            <w:tcW w:w="5564" w:type="dxa"/>
            <w:vAlign w:val="center"/>
          </w:tcPr>
          <w:p>
            <w:pPr>
              <w:ind w:firstLine="0" w:firstLineChars="0"/>
              <w:rPr>
                <w:rFonts w:ascii="宋体" w:hAnsi="宋体" w:cs="宋体"/>
                <w:szCs w:val="24"/>
              </w:rPr>
            </w:pPr>
            <w:r>
              <w:rPr>
                <w:rFonts w:hint="eastAsia" w:ascii="宋体" w:hAnsi="宋体" w:cs="宋体"/>
                <w:color w:val="000000"/>
                <w:szCs w:val="24"/>
              </w:rPr>
              <w:t>投标截止时间前</w:t>
            </w:r>
            <w:r>
              <w:rPr>
                <w:rFonts w:hint="eastAsia" w:ascii="宋体" w:hAnsi="宋体" w:cs="宋体"/>
                <w:szCs w:val="24"/>
              </w:rPr>
              <w:t>半年内</w:t>
            </w:r>
            <w:r>
              <w:rPr>
                <w:rFonts w:hint="eastAsia" w:ascii="宋体" w:hAnsi="宋体" w:cs="宋体"/>
                <w:color w:val="000000"/>
                <w:szCs w:val="24"/>
              </w:rPr>
              <w:t>任意一个月</w:t>
            </w:r>
            <w:r>
              <w:rPr>
                <w:rFonts w:hint="eastAsia" w:ascii="宋体" w:hAnsi="宋体" w:cs="宋体"/>
                <w:szCs w:val="24"/>
              </w:rPr>
              <w:t>的社会保障缴纳证明(社会保险参保证明或银行出具缴费凭证或提供“承诺依法缴纳社保”的承诺函)</w:t>
            </w:r>
          </w:p>
        </w:tc>
        <w:tc>
          <w:tcPr>
            <w:tcW w:w="1807" w:type="dxa"/>
            <w:vAlign w:val="center"/>
          </w:tcPr>
          <w:p>
            <w:pPr>
              <w:snapToGrid w:val="0"/>
              <w:spacing w:before="100" w:beforeAutospacing="1" w:after="100" w:afterAutospacing="1" w:line="276" w:lineRule="auto"/>
              <w:ind w:firstLine="480"/>
              <w:rPr>
                <w:rFonts w:ascii="宋体" w:hAnsi="宋体" w:cs="宋体"/>
                <w:color w:val="000000"/>
                <w:szCs w:val="24"/>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6</w:t>
            </w:r>
          </w:p>
        </w:tc>
        <w:tc>
          <w:tcPr>
            <w:tcW w:w="5564" w:type="dxa"/>
            <w:vAlign w:val="center"/>
          </w:tcPr>
          <w:p>
            <w:pPr>
              <w:snapToGrid w:val="0"/>
              <w:spacing w:before="100" w:beforeAutospacing="1" w:after="100" w:afterAutospacing="1" w:line="276" w:lineRule="auto"/>
              <w:ind w:firstLine="0" w:firstLineChars="0"/>
              <w:rPr>
                <w:rFonts w:ascii="宋体" w:hAnsi="宋体" w:cs="宋体"/>
                <w:color w:val="000000"/>
                <w:szCs w:val="24"/>
              </w:rPr>
            </w:pPr>
            <w:r>
              <w:rPr>
                <w:rFonts w:hint="eastAsia" w:ascii="宋体" w:hAnsi="宋体" w:cs="宋体"/>
                <w:color w:val="000000"/>
                <w:szCs w:val="24"/>
              </w:rPr>
              <w:t>未被“信用中国”（www.creditchina.gov.cn）、中国政府采购网（www.ccgp.gov.cn/search/cr/）列入失信被执行人、重大税收违法案件当事人名单、政府采购严重违法失信行为记录名单</w:t>
            </w:r>
          </w:p>
        </w:tc>
        <w:tc>
          <w:tcPr>
            <w:tcW w:w="1807" w:type="dxa"/>
            <w:vAlign w:val="center"/>
          </w:tcPr>
          <w:p>
            <w:pPr>
              <w:snapToGrid w:val="0"/>
              <w:spacing w:before="100" w:beforeAutospacing="1" w:after="100" w:afterAutospacing="1" w:line="276" w:lineRule="auto"/>
              <w:ind w:firstLine="0" w:firstLineChars="0"/>
              <w:rPr>
                <w:rFonts w:ascii="宋体" w:hAnsi="宋体" w:cs="宋体"/>
                <w:b/>
                <w:color w:val="000000"/>
                <w:szCs w:val="24"/>
              </w:rPr>
            </w:pPr>
            <w:r>
              <w:rPr>
                <w:rFonts w:hint="eastAsia" w:ascii="宋体" w:hAnsi="宋体" w:cs="宋体"/>
                <w:b/>
                <w:color w:val="000000"/>
                <w:szCs w:val="24"/>
              </w:rPr>
              <w:t>该项开标当日由资格审核人员网上查询，供应商不需提供</w:t>
            </w: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pPr>
              <w:snapToGrid w:val="0"/>
              <w:spacing w:before="100" w:beforeAutospacing="1" w:after="100" w:afterAutospacing="1" w:line="276" w:lineRule="auto"/>
              <w:ind w:firstLine="0" w:firstLineChars="0"/>
              <w:jc w:val="center"/>
              <w:rPr>
                <w:rFonts w:ascii="宋体" w:hAnsi="宋体" w:cs="宋体"/>
                <w:szCs w:val="24"/>
              </w:rPr>
            </w:pPr>
            <w:r>
              <w:rPr>
                <w:rFonts w:hint="eastAsia" w:ascii="宋体" w:hAnsi="宋体" w:cs="宋体"/>
                <w:szCs w:val="24"/>
              </w:rPr>
              <w:t>7</w:t>
            </w:r>
          </w:p>
        </w:tc>
        <w:tc>
          <w:tcPr>
            <w:tcW w:w="5564" w:type="dxa"/>
            <w:vAlign w:val="center"/>
          </w:tcPr>
          <w:p>
            <w:pPr>
              <w:snapToGrid w:val="0"/>
              <w:spacing w:before="100" w:beforeAutospacing="1" w:after="100" w:afterAutospacing="1" w:line="276" w:lineRule="auto"/>
              <w:ind w:firstLine="0" w:firstLineChars="0"/>
              <w:rPr>
                <w:rFonts w:ascii="宋体" w:hAnsi="宋体" w:cs="宋体"/>
                <w:color w:val="000000" w:themeColor="text1"/>
                <w:szCs w:val="24"/>
              </w:rPr>
            </w:pPr>
            <w:r>
              <w:rPr>
                <w:rFonts w:hint="eastAsia" w:ascii="宋体" w:hAnsi="宋体" w:cs="宋体"/>
                <w:color w:val="000000" w:themeColor="text1"/>
              </w:rPr>
              <w:t>城乡规划编制乙级及以上资质证书</w:t>
            </w:r>
          </w:p>
        </w:tc>
        <w:tc>
          <w:tcPr>
            <w:tcW w:w="1807" w:type="dxa"/>
            <w:vAlign w:val="center"/>
          </w:tcPr>
          <w:p>
            <w:pPr>
              <w:snapToGrid w:val="0"/>
              <w:spacing w:before="100" w:beforeAutospacing="1" w:after="100" w:afterAutospacing="1" w:line="276" w:lineRule="auto"/>
              <w:ind w:firstLine="0" w:firstLineChars="0"/>
              <w:rPr>
                <w:rFonts w:ascii="宋体" w:hAnsi="宋体" w:cs="宋体"/>
                <w:b/>
                <w:color w:val="000000"/>
                <w:szCs w:val="24"/>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pPr>
              <w:snapToGrid w:val="0"/>
              <w:spacing w:before="100" w:beforeAutospacing="1" w:after="100" w:afterAutospacing="1" w:line="276" w:lineRule="auto"/>
              <w:ind w:firstLine="0" w:firstLineChars="0"/>
              <w:jc w:val="center"/>
              <w:rPr>
                <w:rFonts w:ascii="宋体" w:hAnsi="宋体" w:cs="宋体"/>
                <w:szCs w:val="24"/>
              </w:rPr>
            </w:pPr>
            <w:r>
              <w:rPr>
                <w:rFonts w:hint="eastAsia" w:ascii="宋体" w:hAnsi="宋体" w:cs="宋体"/>
                <w:szCs w:val="24"/>
              </w:rPr>
              <w:t>8</w:t>
            </w:r>
          </w:p>
        </w:tc>
        <w:tc>
          <w:tcPr>
            <w:tcW w:w="5564" w:type="dxa"/>
            <w:vAlign w:val="center"/>
          </w:tcPr>
          <w:p>
            <w:pPr>
              <w:snapToGrid w:val="0"/>
              <w:spacing w:before="100" w:beforeAutospacing="1" w:after="100" w:afterAutospacing="1" w:line="276" w:lineRule="auto"/>
              <w:ind w:firstLine="0" w:firstLineChars="0"/>
              <w:rPr>
                <w:rFonts w:ascii="宋体" w:hAnsi="宋体" w:cs="宋体"/>
                <w:color w:val="000000" w:themeColor="text1"/>
              </w:rPr>
            </w:pPr>
            <w:r>
              <w:rPr>
                <w:rFonts w:hint="eastAsia" w:ascii="宋体" w:hAnsi="宋体" w:cs="宋体"/>
                <w:color w:val="000000" w:themeColor="text1"/>
              </w:rPr>
              <w:t>中小企业声明函或监狱和戒毒企业企业证明材料或残疾人福利性单位声明函（格式见第六章）</w:t>
            </w:r>
          </w:p>
        </w:tc>
        <w:tc>
          <w:tcPr>
            <w:tcW w:w="1807" w:type="dxa"/>
            <w:vAlign w:val="center"/>
          </w:tcPr>
          <w:p>
            <w:pPr>
              <w:snapToGrid w:val="0"/>
              <w:spacing w:before="100" w:beforeAutospacing="1" w:after="100" w:afterAutospacing="1" w:line="276" w:lineRule="auto"/>
              <w:ind w:firstLine="0" w:firstLineChars="0"/>
              <w:rPr>
                <w:rFonts w:ascii="宋体" w:hAnsi="宋体" w:cs="宋体"/>
                <w:b/>
                <w:color w:val="000000"/>
                <w:szCs w:val="24"/>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bl>
    <w:p>
      <w:pPr>
        <w:spacing w:line="300" w:lineRule="auto"/>
        <w:ind w:firstLine="235" w:firstLineChars="98"/>
        <w:rPr>
          <w:rFonts w:ascii="宋体" w:hAnsi="宋体"/>
          <w:color w:val="000000"/>
          <w:szCs w:val="24"/>
        </w:rPr>
      </w:pPr>
      <w:r>
        <w:rPr>
          <w:rFonts w:hint="eastAsia" w:ascii="宋体" w:hAnsi="宋体"/>
          <w:color w:val="000000"/>
          <w:szCs w:val="24"/>
        </w:rPr>
        <w:t>注：1.以上所有资料均需加盖供应商公章。</w:t>
      </w:r>
    </w:p>
    <w:p>
      <w:pPr>
        <w:spacing w:line="300" w:lineRule="auto"/>
        <w:ind w:firstLine="235" w:firstLineChars="98"/>
        <w:rPr>
          <w:rFonts w:ascii="宋体" w:hAnsi="宋体"/>
          <w:color w:val="000000"/>
          <w:szCs w:val="24"/>
        </w:rPr>
      </w:pPr>
      <w:r>
        <w:rPr>
          <w:rFonts w:hint="eastAsia" w:ascii="宋体" w:hAnsi="宋体"/>
          <w:color w:val="000000"/>
          <w:szCs w:val="24"/>
        </w:rPr>
        <w:t>2.上表序号2至5如提供承诺函的格式自拟，</w:t>
      </w:r>
      <w:r>
        <w:rPr>
          <w:rFonts w:hint="eastAsia" w:ascii="宋体" w:hAnsi="宋体"/>
          <w:b/>
          <w:color w:val="000000"/>
          <w:szCs w:val="24"/>
        </w:rPr>
        <w:t>但须在承诺函的结尾处表述“本单位对上述承诺的真实性负责。如有虚假，将依法承担相应责任</w:t>
      </w:r>
      <w:r>
        <w:rPr>
          <w:rFonts w:ascii="宋体" w:hAnsi="宋体"/>
          <w:b/>
          <w:color w:val="000000"/>
          <w:szCs w:val="24"/>
        </w:rPr>
        <w:t>”</w:t>
      </w:r>
      <w:r>
        <w:rPr>
          <w:rFonts w:hint="eastAsia" w:ascii="宋体" w:hAnsi="宋体"/>
          <w:b/>
          <w:color w:val="000000"/>
          <w:szCs w:val="24"/>
        </w:rPr>
        <w:t>，未表述上述内容的视为未提供。</w:t>
      </w:r>
    </w:p>
    <w:p>
      <w:pPr>
        <w:ind w:firstLine="199" w:firstLineChars="83"/>
        <w:sectPr>
          <w:pgSz w:w="11906" w:h="16838"/>
          <w:pgMar w:top="1418" w:right="1134" w:bottom="1418" w:left="1134" w:header="851" w:footer="992" w:gutter="340"/>
          <w:cols w:space="720" w:num="1"/>
          <w:docGrid w:linePitch="381" w:charSpace="0"/>
        </w:sectPr>
      </w:pPr>
    </w:p>
    <w:p>
      <w:pPr>
        <w:spacing w:line="300" w:lineRule="auto"/>
        <w:ind w:firstLine="0" w:firstLineChars="0"/>
        <w:jc w:val="center"/>
        <w:rPr>
          <w:rFonts w:ascii="宋体" w:hAnsi="宋体" w:cs="宋体"/>
          <w:b/>
          <w:bCs/>
          <w:sz w:val="32"/>
          <w:szCs w:val="32"/>
        </w:rPr>
      </w:pPr>
      <w:r>
        <w:rPr>
          <w:rFonts w:hint="eastAsia" w:ascii="宋体" w:hAnsi="宋体" w:cs="宋体"/>
          <w:b/>
          <w:bCs/>
          <w:sz w:val="32"/>
          <w:szCs w:val="32"/>
        </w:rPr>
        <w:t>三、中小企业声明函（服务）格式</w:t>
      </w:r>
    </w:p>
    <w:p>
      <w:pPr>
        <w:spacing w:line="300" w:lineRule="auto"/>
        <w:ind w:firstLine="315" w:firstLineChars="98"/>
        <w:jc w:val="center"/>
        <w:rPr>
          <w:rFonts w:ascii="宋体" w:hAnsi="宋体" w:cs="宋体"/>
          <w:b/>
          <w:bCs/>
          <w:sz w:val="32"/>
          <w:szCs w:val="32"/>
        </w:rPr>
      </w:pP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中小企业声明函（服务）</w:t>
      </w:r>
    </w:p>
    <w:p>
      <w:pPr>
        <w:spacing w:line="300" w:lineRule="auto"/>
        <w:ind w:firstLine="315" w:firstLineChars="98"/>
        <w:jc w:val="center"/>
        <w:rPr>
          <w:rFonts w:ascii="宋体" w:hAnsi="宋体" w:cs="宋体"/>
          <w:b/>
          <w:bCs/>
          <w:sz w:val="32"/>
          <w:szCs w:val="32"/>
        </w:rPr>
      </w:pPr>
    </w:p>
    <w:p>
      <w:pPr>
        <w:pStyle w:val="13"/>
        <w:autoSpaceDE w:val="0"/>
        <w:autoSpaceDN w:val="0"/>
        <w:ind w:right="-54" w:firstLine="480"/>
        <w:rPr>
          <w:rFonts w:ascii="宋体" w:hAnsi="宋体" w:cs="宋体"/>
        </w:rPr>
      </w:pPr>
      <w:r>
        <w:rPr>
          <w:rFonts w:hint="eastAsia" w:ascii="宋体" w:hAnsi="宋体" w:cs="宋体"/>
        </w:rPr>
        <w:t>本公司郑重声明，根据《政府采购促进中小企业发展管理办法》（财库﹝2020﹞46 号）的规定，本公司参加</w:t>
      </w:r>
      <w:r>
        <w:rPr>
          <w:rFonts w:hint="eastAsia"/>
          <w:u w:val="single"/>
        </w:rPr>
        <w:t>（嘉善县自然资源和规划局）</w:t>
      </w:r>
      <w:r>
        <w:rPr>
          <w:rFonts w:hint="eastAsia"/>
        </w:rPr>
        <w:t>的</w:t>
      </w:r>
      <w:r>
        <w:rPr>
          <w:rFonts w:hint="eastAsia"/>
          <w:u w:val="single"/>
        </w:rPr>
        <w:t>（</w:t>
      </w:r>
      <w:r>
        <w:rPr>
          <w:rFonts w:hint="eastAsia" w:ascii="宋体" w:hAnsi="宋体" w:cs="宋体"/>
          <w:color w:val="000000"/>
          <w:u w:val="single"/>
        </w:rPr>
        <w:t xml:space="preserve">嘉善县总规划师团队 </w:t>
      </w:r>
      <w:r>
        <w:rPr>
          <w:rFonts w:hint="eastAsia"/>
          <w:u w:val="single"/>
        </w:rPr>
        <w:t>）</w:t>
      </w:r>
      <w:r>
        <w:rPr>
          <w:rFonts w:hint="eastAsia" w:ascii="宋体" w:hAnsi="宋体" w:cs="宋体"/>
        </w:rPr>
        <w:t>采购活动，</w:t>
      </w:r>
      <w:r>
        <w:rPr>
          <w:rFonts w:hint="eastAsia" w:ascii="宋体" w:hAnsi="宋体" w:cs="宋体"/>
          <w:b/>
          <w:bCs/>
        </w:rPr>
        <w:t>服务全部由符合政策要求的中小企业承接。</w:t>
      </w:r>
      <w:r>
        <w:rPr>
          <w:rFonts w:hint="eastAsia" w:ascii="宋体" w:hAnsi="宋体" w:cs="宋体"/>
        </w:rPr>
        <w:t>企业的具体情况如下：</w:t>
      </w:r>
    </w:p>
    <w:p>
      <w:pPr>
        <w:widowControl/>
        <w:ind w:firstLine="480"/>
        <w:jc w:val="left"/>
        <w:rPr>
          <w:rFonts w:ascii="宋体" w:hAnsi="宋体" w:cs="宋体"/>
          <w:szCs w:val="24"/>
        </w:rPr>
      </w:pPr>
      <w:r>
        <w:rPr>
          <w:rFonts w:hint="eastAsia" w:ascii="宋体" w:hAnsi="宋体" w:cs="宋体"/>
          <w:szCs w:val="24"/>
          <w:u w:val="single"/>
        </w:rPr>
        <w:t>（</w:t>
      </w:r>
      <w:r>
        <w:rPr>
          <w:rFonts w:hint="eastAsia" w:ascii="宋体" w:hAnsi="宋体" w:cs="宋体"/>
          <w:color w:val="000000"/>
          <w:szCs w:val="24"/>
          <w:u w:val="single"/>
        </w:rPr>
        <w:t xml:space="preserve">嘉善县总规划师团队 </w:t>
      </w:r>
      <w:r>
        <w:rPr>
          <w:rFonts w:hint="eastAsia" w:ascii="宋体" w:hAnsi="宋体" w:cs="宋体"/>
          <w:szCs w:val="24"/>
          <w:u w:val="single"/>
        </w:rPr>
        <w:t>）</w:t>
      </w:r>
      <w:r>
        <w:rPr>
          <w:rFonts w:hint="eastAsia" w:ascii="宋体" w:hAnsi="宋体" w:cs="宋体"/>
          <w:w w:val="99"/>
          <w:szCs w:val="24"/>
        </w:rPr>
        <w:t>，</w:t>
      </w:r>
      <w:r>
        <w:rPr>
          <w:rFonts w:hint="eastAsia" w:ascii="宋体" w:hAnsi="宋体" w:cs="宋体"/>
          <w:szCs w:val="24"/>
        </w:rPr>
        <w:t>属于（</w:t>
      </w:r>
      <w:r>
        <w:rPr>
          <w:rFonts w:hint="eastAsia" w:ascii="宋体" w:hAnsi="宋体" w:cs="宋体"/>
          <w:color w:val="000000"/>
          <w:szCs w:val="24"/>
          <w:u w:val="single"/>
        </w:rPr>
        <w:t>其他未列明行业</w:t>
      </w:r>
      <w:r>
        <w:rPr>
          <w:rFonts w:hint="eastAsia" w:ascii="宋体" w:hAnsi="宋体" w:cs="宋体"/>
          <w:szCs w:val="24"/>
        </w:rPr>
        <w:t>）；承建（承接）企业为</w:t>
      </w:r>
      <w:r>
        <w:rPr>
          <w:rFonts w:hint="eastAsia" w:ascii="宋体" w:hAnsi="宋体" w:cs="宋体"/>
          <w:szCs w:val="24"/>
          <w:u w:val="single"/>
        </w:rPr>
        <w:t>（企业名称）</w:t>
      </w:r>
      <w:r>
        <w:rPr>
          <w:rFonts w:hint="eastAsia" w:ascii="宋体" w:hAnsi="宋体" w:cs="宋体"/>
          <w:szCs w:val="24"/>
        </w:rPr>
        <w:t>，从业人员</w:t>
      </w:r>
      <w:r>
        <w:rPr>
          <w:rFonts w:hint="eastAsia" w:ascii="宋体" w:hAnsi="宋体" w:cs="宋体"/>
          <w:szCs w:val="24"/>
          <w:u w:val="single"/>
        </w:rPr>
        <w:t xml:space="preserve"> </w:t>
      </w:r>
      <w:r>
        <w:rPr>
          <w:rFonts w:hint="eastAsia" w:ascii="宋体" w:hAnsi="宋体" w:cs="宋体"/>
          <w:szCs w:val="24"/>
          <w:u w:val="single"/>
        </w:rPr>
        <w:tab/>
      </w:r>
      <w:r>
        <w:rPr>
          <w:rFonts w:hint="eastAsia" w:ascii="宋体" w:hAnsi="宋体" w:cs="宋体"/>
          <w:szCs w:val="24"/>
          <w:u w:val="single"/>
        </w:rPr>
        <w:t xml:space="preserve"> </w:t>
      </w:r>
      <w:r>
        <w:rPr>
          <w:rFonts w:hint="eastAsia" w:ascii="宋体" w:hAnsi="宋体" w:cs="宋体"/>
          <w:szCs w:val="24"/>
        </w:rPr>
        <w:t>人，营业收入为</w:t>
      </w:r>
      <w:r>
        <w:rPr>
          <w:rFonts w:hint="eastAsia" w:ascii="宋体" w:hAnsi="宋体" w:cs="宋体"/>
          <w:szCs w:val="24"/>
          <w:u w:val="single"/>
        </w:rPr>
        <w:t xml:space="preserve">     </w:t>
      </w:r>
      <w:r>
        <w:rPr>
          <w:rFonts w:hint="eastAsia" w:ascii="宋体" w:hAnsi="宋体" w:cs="宋体"/>
          <w:szCs w:val="24"/>
        </w:rPr>
        <w:t>万元，资产总额为</w:t>
      </w:r>
      <w:r>
        <w:rPr>
          <w:rFonts w:hint="eastAsia" w:ascii="宋体" w:hAnsi="宋体" w:cs="宋体"/>
          <w:szCs w:val="24"/>
          <w:u w:val="single"/>
        </w:rPr>
        <w:t xml:space="preserve">      </w:t>
      </w:r>
      <w:r>
        <w:rPr>
          <w:rFonts w:hint="eastAsia" w:ascii="宋体" w:hAnsi="宋体" w:cs="宋体"/>
          <w:szCs w:val="24"/>
        </w:rPr>
        <w:t>万元</w:t>
      </w:r>
      <w:r>
        <w:fldChar w:fldCharType="begin"/>
      </w:r>
      <w:r>
        <w:instrText xml:space="preserve"> HYPERLINK \l "_bookmark1" </w:instrText>
      </w:r>
      <w:r>
        <w:fldChar w:fldCharType="separate"/>
      </w:r>
      <w:r>
        <w:rPr>
          <w:rFonts w:hint="eastAsia" w:ascii="宋体" w:hAnsi="宋体" w:cs="宋体"/>
          <w:szCs w:val="24"/>
        </w:rPr>
        <w:t>1</w:t>
      </w:r>
      <w:r>
        <w:rPr>
          <w:rFonts w:hint="eastAsia" w:ascii="宋体" w:hAnsi="宋体" w:cs="宋体"/>
          <w:szCs w:val="24"/>
        </w:rPr>
        <w:fldChar w:fldCharType="end"/>
      </w:r>
      <w:r>
        <w:rPr>
          <w:rFonts w:hint="eastAsia" w:ascii="宋体" w:hAnsi="宋体" w:cs="宋体"/>
          <w:szCs w:val="24"/>
        </w:rPr>
        <w:t>，属于</w:t>
      </w:r>
      <w:r>
        <w:rPr>
          <w:rFonts w:hint="eastAsia" w:ascii="宋体" w:hAnsi="宋体" w:cs="宋体"/>
          <w:szCs w:val="24"/>
          <w:u w:val="single"/>
        </w:rPr>
        <w:t xml:space="preserve"> </w:t>
      </w:r>
      <w:r>
        <w:rPr>
          <w:rFonts w:hint="eastAsia" w:ascii="宋体" w:hAnsi="宋体" w:cs="宋体"/>
          <w:szCs w:val="24"/>
          <w:u w:val="single"/>
        </w:rPr>
        <w:tab/>
      </w:r>
      <w:r>
        <w:rPr>
          <w:rFonts w:hint="eastAsia" w:ascii="宋体" w:hAnsi="宋体" w:cs="宋体"/>
          <w:szCs w:val="24"/>
          <w:u w:val="single"/>
        </w:rPr>
        <w:t xml:space="preserve">          （中型企业/小型企业/微型企业</w:t>
      </w:r>
      <w:r>
        <w:rPr>
          <w:rFonts w:hint="eastAsia" w:ascii="宋体" w:hAnsi="宋体" w:cs="宋体"/>
          <w:szCs w:val="24"/>
        </w:rPr>
        <w:t>）。</w:t>
      </w:r>
    </w:p>
    <w:p>
      <w:pPr>
        <w:pStyle w:val="13"/>
        <w:autoSpaceDE w:val="0"/>
        <w:autoSpaceDN w:val="0"/>
        <w:spacing w:before="108"/>
        <w:ind w:right="-54" w:firstLine="48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pPr>
        <w:pStyle w:val="13"/>
        <w:autoSpaceDE w:val="0"/>
        <w:autoSpaceDN w:val="0"/>
        <w:ind w:right="-54" w:firstLine="480"/>
        <w:rPr>
          <w:rFonts w:ascii="宋体" w:hAnsi="宋体" w:cs="宋体"/>
        </w:rPr>
      </w:pPr>
      <w:r>
        <w:rPr>
          <w:rFonts w:hint="eastAsia" w:ascii="宋体" w:hAnsi="宋体" w:cs="宋体"/>
        </w:rPr>
        <w:t>本企业对上述声明内容的真实性负责。如有虚假，将依法承担相应责任。</w:t>
      </w:r>
    </w:p>
    <w:p>
      <w:pPr>
        <w:pStyle w:val="13"/>
        <w:autoSpaceDE w:val="0"/>
        <w:autoSpaceDN w:val="0"/>
        <w:spacing w:before="29"/>
        <w:ind w:left="4060" w:right="-54" w:firstLine="473"/>
        <w:rPr>
          <w:rFonts w:ascii="宋体" w:hAnsi="宋体" w:cs="宋体"/>
          <w:w w:val="99"/>
        </w:rPr>
      </w:pPr>
    </w:p>
    <w:p>
      <w:pPr>
        <w:pStyle w:val="13"/>
        <w:autoSpaceDE w:val="0"/>
        <w:autoSpaceDN w:val="0"/>
        <w:spacing w:before="29"/>
        <w:ind w:left="4060" w:right="-54" w:firstLine="473"/>
        <w:rPr>
          <w:rFonts w:ascii="宋体" w:hAnsi="宋体" w:cs="宋体"/>
          <w:w w:val="99"/>
        </w:rPr>
      </w:pPr>
    </w:p>
    <w:p>
      <w:pPr>
        <w:pStyle w:val="13"/>
        <w:autoSpaceDE w:val="0"/>
        <w:autoSpaceDN w:val="0"/>
        <w:spacing w:before="29"/>
        <w:ind w:left="4060" w:right="-54" w:firstLine="480"/>
        <w:rPr>
          <w:rFonts w:ascii="宋体" w:hAnsi="宋体" w:cs="宋体"/>
          <w:w w:val="99"/>
        </w:rPr>
      </w:pPr>
      <w:r>
        <w:rPr>
          <w:rFonts w:hint="eastAsia"/>
        </w:rPr>
        <w:t>企业名称（盖章）：</w:t>
      </w:r>
      <w:r>
        <w:rPr>
          <w:rFonts w:hint="eastAsia" w:ascii="宋体" w:hAnsi="宋体" w:cs="宋体"/>
        </w:rPr>
        <w:t>___________</w:t>
      </w:r>
    </w:p>
    <w:p>
      <w:pPr>
        <w:pStyle w:val="13"/>
        <w:autoSpaceDE w:val="0"/>
        <w:autoSpaceDN w:val="0"/>
        <w:spacing w:before="29"/>
        <w:ind w:left="4060" w:right="-54" w:firstLine="480"/>
        <w:rPr>
          <w:rFonts w:ascii="宋体" w:hAnsi="宋体" w:cs="宋体"/>
        </w:rPr>
      </w:pPr>
      <w:r>
        <w:rPr>
          <w:rFonts w:hint="eastAsia" w:ascii="宋体" w:hAnsi="宋体" w:cs="宋体"/>
        </w:rPr>
        <w:t>日期：___________</w:t>
      </w:r>
    </w:p>
    <w:p>
      <w:pPr>
        <w:pStyle w:val="13"/>
        <w:autoSpaceDE w:val="0"/>
        <w:autoSpaceDN w:val="0"/>
        <w:spacing w:before="29"/>
        <w:ind w:left="4060" w:right="-54" w:firstLine="480"/>
        <w:rPr>
          <w:rFonts w:ascii="宋体" w:hAnsi="宋体" w:cs="宋体"/>
        </w:rPr>
      </w:pPr>
    </w:p>
    <w:p>
      <w:pPr>
        <w:ind w:firstLine="480"/>
        <w:rPr>
          <w:rFonts w:ascii="宋体" w:hAnsi="宋体" w:cs="宋体"/>
        </w:rPr>
      </w:pPr>
      <w:r>
        <w:rPr>
          <w:rFonts w:hint="eastAsia" w:ascii="宋体" w:hAnsi="宋体" w:cs="宋体"/>
        </w:rPr>
        <w:t>注：1.从业人员、营业收入、资产总额填报上一年度数据，无上一年度数据的新成立企业可不填报。</w:t>
      </w:r>
    </w:p>
    <w:p>
      <w:pPr>
        <w:ind w:firstLine="482"/>
        <w:rPr>
          <w:rFonts w:ascii="宋体" w:hAnsi="宋体" w:cs="宋体"/>
          <w:b/>
          <w:bCs/>
        </w:rPr>
      </w:pPr>
      <w:r>
        <w:rPr>
          <w:rFonts w:hint="eastAsia" w:ascii="宋体" w:hAnsi="宋体" w:cs="宋体"/>
          <w:b/>
          <w:bCs/>
          <w:szCs w:val="24"/>
        </w:rPr>
        <w:t>2.本采购标的对应的所属行业：其他未列明行业</w:t>
      </w:r>
    </w:p>
    <w:p>
      <w:pPr>
        <w:ind w:firstLine="482"/>
        <w:rPr>
          <w:rFonts w:ascii="宋体" w:hAnsi="宋体" w:cs="宋体"/>
          <w:b/>
          <w:bCs/>
        </w:rPr>
      </w:pPr>
      <w:r>
        <w:rPr>
          <w:rFonts w:hint="eastAsia" w:ascii="宋体" w:hAnsi="宋体" w:cs="宋体"/>
          <w:b/>
          <w:bCs/>
        </w:rPr>
        <w:t>3.符合《关于促进残疾人就业政府采购政策的通知》（财库〔2017〕141号）规定的条件并提供《残疾人福利性单位声明函》的残疾人福利性单位视同小型、微型企业；</w:t>
      </w:r>
    </w:p>
    <w:p>
      <w:pPr>
        <w:ind w:firstLine="482"/>
        <w:rPr>
          <w:rFonts w:ascii="宋体" w:hAnsi="宋体" w:cs="宋体"/>
          <w:b/>
          <w:bCs/>
        </w:rPr>
      </w:pPr>
      <w:r>
        <w:rPr>
          <w:rFonts w:hint="eastAsia" w:ascii="宋体" w:hAnsi="宋体" w:cs="宋体"/>
          <w:b/>
          <w:bCs/>
        </w:rPr>
        <w:t>4.根据《关于政府采购支持监狱企业发展有关问题的通知》（财库[2014]68号）的规定，投标人提供由省级以上监狱管理局、戒毒管理局（含新疆生产建设兵团）出具的属于监狱企业证明文件的，视同为小型和微型企业。</w:t>
      </w:r>
    </w:p>
    <w:p>
      <w:pPr>
        <w:ind w:firstLine="480"/>
        <w:rPr>
          <w:rFonts w:ascii="宋体" w:hAnsi="宋体" w:cs="宋体"/>
        </w:rPr>
        <w:sectPr>
          <w:pgSz w:w="11906" w:h="16838"/>
          <w:pgMar w:top="1418" w:right="1134" w:bottom="1418" w:left="1134" w:header="851" w:footer="992" w:gutter="340"/>
          <w:cols w:space="720" w:num="1"/>
          <w:docGrid w:linePitch="381" w:charSpace="0"/>
        </w:sectPr>
      </w:pPr>
    </w:p>
    <w:p>
      <w:pPr>
        <w:spacing w:line="300" w:lineRule="auto"/>
        <w:ind w:firstLine="315" w:firstLineChars="98"/>
        <w:jc w:val="center"/>
        <w:rPr>
          <w:rFonts w:ascii="宋体" w:hAnsi="宋体" w:cs="宋体"/>
          <w:b/>
          <w:bCs/>
          <w:sz w:val="32"/>
          <w:szCs w:val="32"/>
        </w:rPr>
      </w:pP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四、残疾人福利性单位声明函格式</w:t>
      </w:r>
    </w:p>
    <w:p>
      <w:pPr>
        <w:spacing w:line="300" w:lineRule="auto"/>
        <w:ind w:firstLine="315" w:firstLineChars="98"/>
        <w:jc w:val="center"/>
        <w:rPr>
          <w:rFonts w:ascii="宋体" w:hAnsi="宋体" w:cs="宋体"/>
          <w:b/>
          <w:bCs/>
          <w:sz w:val="32"/>
          <w:szCs w:val="32"/>
        </w:rPr>
      </w:pP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残疾人福利性单位声明函</w:t>
      </w:r>
    </w:p>
    <w:p>
      <w:pPr>
        <w:spacing w:line="300" w:lineRule="auto"/>
        <w:ind w:firstLine="482"/>
        <w:jc w:val="center"/>
        <w:rPr>
          <w:rFonts w:ascii="宋体" w:hAnsi="宋体" w:cs="宋体"/>
          <w:szCs w:val="24"/>
        </w:rPr>
      </w:pPr>
      <w:r>
        <w:rPr>
          <w:b/>
          <w:color w:val="FF0000"/>
        </w:rPr>
        <w:t>【非残疾人福利性单位不用提供】</w:t>
      </w:r>
    </w:p>
    <w:p>
      <w:pPr>
        <w:spacing w:line="300" w:lineRule="auto"/>
        <w:ind w:firstLine="480"/>
        <w:rPr>
          <w:rFonts w:ascii="宋体" w:hAnsi="宋体" w:cs="宋体"/>
          <w:szCs w:val="24"/>
        </w:rPr>
      </w:pPr>
      <w:r>
        <w:rPr>
          <w:rFonts w:hint="eastAsia" w:ascii="宋体" w:hAnsi="宋体" w:cs="宋体"/>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00" w:lineRule="auto"/>
        <w:ind w:firstLine="480"/>
        <w:rPr>
          <w:rFonts w:ascii="宋体" w:hAnsi="宋体" w:cs="宋体"/>
          <w:szCs w:val="24"/>
        </w:rPr>
      </w:pPr>
      <w:r>
        <w:rPr>
          <w:rFonts w:hint="eastAsia" w:ascii="宋体" w:hAnsi="宋体" w:cs="宋体"/>
          <w:szCs w:val="24"/>
        </w:rPr>
        <w:t>本单位对上述声明的真实性负责。如有虚假，将依法承担相应责任。</w:t>
      </w:r>
    </w:p>
    <w:p>
      <w:pPr>
        <w:pStyle w:val="18"/>
        <w:snapToGrid w:val="0"/>
        <w:spacing w:before="24" w:beforeLines="10" w:after="24" w:afterLines="10"/>
        <w:ind w:right="480" w:firstLine="420"/>
        <w:jc w:val="right"/>
        <w:rPr>
          <w:rFonts w:hAnsi="宋体" w:cs="宋体"/>
        </w:rPr>
      </w:pPr>
    </w:p>
    <w:p>
      <w:pPr>
        <w:pStyle w:val="18"/>
        <w:snapToGrid w:val="0"/>
        <w:spacing w:before="24" w:beforeLines="10" w:after="24" w:afterLines="10"/>
        <w:ind w:right="480" w:firstLine="420"/>
        <w:jc w:val="right"/>
        <w:rPr>
          <w:rFonts w:hAnsi="宋体" w:cs="宋体"/>
        </w:rPr>
      </w:pPr>
    </w:p>
    <w:p>
      <w:pPr>
        <w:pStyle w:val="18"/>
        <w:snapToGrid w:val="0"/>
        <w:spacing w:before="24" w:beforeLines="10" w:after="24" w:afterLines="10"/>
        <w:ind w:right="480" w:firstLine="420"/>
        <w:jc w:val="right"/>
        <w:rPr>
          <w:rFonts w:hAnsi="宋体" w:cs="宋体"/>
        </w:rPr>
      </w:pPr>
    </w:p>
    <w:p>
      <w:pPr>
        <w:spacing w:line="300" w:lineRule="auto"/>
        <w:ind w:firstLine="3240" w:firstLineChars="1350"/>
        <w:contextualSpacing/>
        <w:rPr>
          <w:rFonts w:ascii="宋体" w:hAnsi="宋体" w:cs="宋体"/>
          <w:spacing w:val="20"/>
          <w:szCs w:val="24"/>
          <w:u w:val="single"/>
        </w:rPr>
      </w:pPr>
      <w:r>
        <w:rPr>
          <w:rFonts w:hint="eastAsia" w:ascii="宋体" w:hAnsi="宋体" w:cs="宋体"/>
          <w:szCs w:val="24"/>
        </w:rPr>
        <w:t xml:space="preserve">   法定代表人或授权代表</w:t>
      </w:r>
      <w:r>
        <w:rPr>
          <w:rFonts w:hint="eastAsia" w:ascii="宋体" w:hAnsi="宋体" w:cs="宋体"/>
          <w:spacing w:val="20"/>
          <w:szCs w:val="24"/>
        </w:rPr>
        <w:t>签字</w:t>
      </w:r>
      <w:r>
        <w:rPr>
          <w:rFonts w:hint="eastAsia" w:ascii="宋体" w:hAnsi="宋体" w:cs="宋体"/>
          <w:szCs w:val="24"/>
        </w:rPr>
        <w:t>（或盖章）</w:t>
      </w:r>
      <w:r>
        <w:rPr>
          <w:rFonts w:hint="eastAsia" w:ascii="宋体" w:hAnsi="宋体" w:cs="宋体"/>
          <w:spacing w:val="20"/>
          <w:szCs w:val="24"/>
        </w:rPr>
        <w:t>：</w:t>
      </w:r>
      <w:r>
        <w:rPr>
          <w:rFonts w:hint="eastAsia" w:ascii="宋体" w:hAnsi="宋体" w:cs="宋体"/>
        </w:rPr>
        <w:t>___________</w:t>
      </w:r>
      <w:r>
        <w:rPr>
          <w:rFonts w:hint="eastAsia" w:ascii="宋体" w:hAnsi="宋体" w:cs="宋体"/>
          <w:spacing w:val="20"/>
          <w:szCs w:val="24"/>
          <w:u w:val="single"/>
        </w:rPr>
        <w:t xml:space="preserve">          </w:t>
      </w:r>
    </w:p>
    <w:p>
      <w:pPr>
        <w:spacing w:line="300" w:lineRule="auto"/>
        <w:ind w:firstLine="560"/>
        <w:contextualSpacing/>
        <w:rPr>
          <w:rFonts w:ascii="宋体" w:hAnsi="宋体" w:cs="宋体"/>
          <w:spacing w:val="20"/>
          <w:szCs w:val="24"/>
          <w:u w:val="single"/>
        </w:rPr>
      </w:pPr>
      <w:r>
        <w:rPr>
          <w:rFonts w:hint="eastAsia" w:ascii="宋体" w:hAnsi="宋体" w:cs="宋体"/>
          <w:spacing w:val="20"/>
          <w:szCs w:val="24"/>
        </w:rPr>
        <w:t xml:space="preserve">                               投标人盖章：</w:t>
      </w:r>
      <w:r>
        <w:rPr>
          <w:rFonts w:hint="eastAsia" w:ascii="宋体" w:hAnsi="宋体" w:cs="宋体"/>
        </w:rPr>
        <w:t>___________</w:t>
      </w:r>
      <w:r>
        <w:rPr>
          <w:rFonts w:hint="eastAsia" w:ascii="宋体" w:hAnsi="宋体" w:cs="宋体"/>
          <w:spacing w:val="20"/>
          <w:szCs w:val="24"/>
          <w:u w:val="single"/>
        </w:rPr>
        <w:t xml:space="preserve">            </w:t>
      </w:r>
    </w:p>
    <w:p>
      <w:pPr>
        <w:spacing w:line="300" w:lineRule="auto"/>
        <w:ind w:firstLine="274" w:firstLineChars="98"/>
        <w:jc w:val="center"/>
        <w:rPr>
          <w:rFonts w:ascii="宋体" w:hAnsi="宋体" w:cs="宋体"/>
          <w:b/>
          <w:bCs/>
          <w:color w:val="000000"/>
        </w:rPr>
      </w:pPr>
      <w:r>
        <w:rPr>
          <w:rFonts w:hint="eastAsia" w:ascii="宋体" w:hAnsi="宋体" w:cs="宋体"/>
          <w:spacing w:val="20"/>
          <w:szCs w:val="24"/>
        </w:rPr>
        <w:t xml:space="preserve">                           </w:t>
      </w:r>
      <w:r>
        <w:rPr>
          <w:rFonts w:hint="eastAsia" w:ascii="宋体" w:hAnsi="宋体" w:cs="宋体"/>
          <w:color w:val="000000"/>
          <w:spacing w:val="20"/>
          <w:szCs w:val="24"/>
        </w:rPr>
        <w:t>日     期：</w:t>
      </w:r>
      <w:r>
        <w:rPr>
          <w:rFonts w:hint="eastAsia" w:ascii="宋体" w:hAnsi="宋体" w:cs="宋体"/>
        </w:rPr>
        <w:t>___________</w:t>
      </w:r>
      <w:r>
        <w:rPr>
          <w:rFonts w:hint="eastAsia" w:ascii="宋体" w:hAnsi="宋体" w:cs="宋体"/>
          <w:color w:val="000000"/>
          <w:spacing w:val="20"/>
          <w:szCs w:val="24"/>
          <w:u w:val="single"/>
        </w:rPr>
        <w:t xml:space="preserve">            </w:t>
      </w:r>
    </w:p>
    <w:p>
      <w:pPr>
        <w:snapToGrid w:val="0"/>
        <w:ind w:firstLine="482"/>
        <w:jc w:val="center"/>
        <w:rPr>
          <w:rFonts w:ascii="宋体" w:hAnsi="宋体"/>
          <w:b/>
          <w:bCs/>
        </w:rPr>
      </w:pPr>
    </w:p>
    <w:p>
      <w:pPr>
        <w:snapToGrid w:val="0"/>
        <w:ind w:firstLine="482"/>
        <w:jc w:val="center"/>
        <w:rPr>
          <w:rFonts w:ascii="宋体" w:hAnsi="宋体"/>
          <w:b/>
          <w:bCs/>
        </w:rPr>
      </w:pPr>
    </w:p>
    <w:p>
      <w:pPr>
        <w:snapToGrid w:val="0"/>
        <w:ind w:firstLine="482"/>
        <w:jc w:val="center"/>
        <w:rPr>
          <w:rFonts w:ascii="宋体" w:hAnsi="宋体"/>
          <w:b/>
          <w:bCs/>
        </w:rPr>
      </w:pPr>
    </w:p>
    <w:p>
      <w:pPr>
        <w:snapToGrid w:val="0"/>
        <w:ind w:firstLine="482"/>
        <w:jc w:val="center"/>
        <w:rPr>
          <w:rFonts w:ascii="宋体" w:hAnsi="宋体"/>
          <w:b/>
          <w:bCs/>
        </w:rPr>
      </w:pP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五、监狱和戒毒企业证明材料</w:t>
      </w:r>
    </w:p>
    <w:p>
      <w:pPr>
        <w:spacing w:before="107"/>
        <w:ind w:left="604" w:right="668" w:firstLine="482"/>
        <w:jc w:val="center"/>
        <w:rPr>
          <w:b/>
          <w:color w:val="FF0000"/>
        </w:rPr>
      </w:pPr>
      <w:r>
        <w:rPr>
          <w:b/>
          <w:color w:val="FF0000"/>
        </w:rPr>
        <w:t>【非监狱企业不用提供】</w:t>
      </w:r>
    </w:p>
    <w:p>
      <w:pPr>
        <w:snapToGrid w:val="0"/>
        <w:spacing w:line="480" w:lineRule="exact"/>
        <w:ind w:firstLine="480"/>
        <w:rPr>
          <w:rFonts w:ascii="宋体" w:hAnsi="宋体"/>
        </w:rPr>
      </w:pPr>
      <w:r>
        <w:rPr>
          <w:rFonts w:hint="eastAsia" w:ascii="宋体" w:hAnsi="宋体"/>
        </w:rPr>
        <w:t>监狱和戒毒企业参加投标时应提供由省级以上监狱管理局、戒毒管理局（含新疆生产建设兵团）出具的属于监狱企业的证明文件。</w:t>
      </w:r>
    </w:p>
    <w:p>
      <w:pPr>
        <w:snapToGrid w:val="0"/>
        <w:spacing w:before="100" w:beforeAutospacing="1" w:after="100" w:afterAutospacing="1" w:line="276" w:lineRule="auto"/>
        <w:ind w:firstLine="480"/>
        <w:jc w:val="center"/>
        <w:rPr>
          <w:rFonts w:ascii="宋体" w:hAnsi="宋体" w:cs="宋体"/>
          <w:color w:val="000000"/>
        </w:rPr>
      </w:pPr>
    </w:p>
    <w:p>
      <w:pPr>
        <w:snapToGrid w:val="0"/>
        <w:spacing w:before="100" w:beforeAutospacing="1" w:after="100" w:afterAutospacing="1" w:line="276" w:lineRule="auto"/>
        <w:ind w:firstLine="643"/>
        <w:rPr>
          <w:rFonts w:ascii="宋体" w:hAnsi="宋体" w:cs="宋体"/>
          <w:color w:val="000000"/>
        </w:rPr>
      </w:pPr>
      <w:r>
        <w:rPr>
          <w:rFonts w:hint="eastAsia" w:ascii="宋体" w:hAnsi="宋体" w:cs="宋体"/>
          <w:b/>
          <w:bCs/>
          <w:sz w:val="32"/>
          <w:szCs w:val="32"/>
        </w:rPr>
        <w:br w:type="page"/>
      </w:r>
    </w:p>
    <w:p>
      <w:pPr>
        <w:snapToGrid w:val="0"/>
        <w:spacing w:before="100" w:beforeAutospacing="1" w:after="100" w:afterAutospacing="1" w:line="276" w:lineRule="auto"/>
        <w:ind w:firstLine="643"/>
        <w:jc w:val="center"/>
        <w:rPr>
          <w:rFonts w:ascii="宋体" w:hAnsi="宋体" w:cs="宋体"/>
          <w:sz w:val="32"/>
          <w:szCs w:val="32"/>
        </w:rPr>
      </w:pPr>
      <w:r>
        <w:rPr>
          <w:rFonts w:hint="eastAsia" w:ascii="宋体" w:hAnsi="宋体" w:cs="宋体"/>
          <w:b/>
          <w:bCs/>
          <w:sz w:val="32"/>
          <w:szCs w:val="32"/>
        </w:rPr>
        <w:t>六、投标声明书格式</w:t>
      </w:r>
    </w:p>
    <w:p>
      <w:pPr>
        <w:snapToGrid w:val="0"/>
        <w:spacing w:before="100" w:beforeAutospacing="1" w:after="100" w:afterAutospacing="1" w:line="276" w:lineRule="auto"/>
        <w:ind w:firstLine="602"/>
        <w:jc w:val="center"/>
        <w:rPr>
          <w:rFonts w:ascii="宋体" w:hAnsi="宋体" w:cs="宋体"/>
          <w:b/>
          <w:bCs/>
          <w:sz w:val="30"/>
          <w:szCs w:val="30"/>
        </w:rPr>
      </w:pPr>
      <w:r>
        <w:rPr>
          <w:rFonts w:hint="eastAsia" w:ascii="宋体" w:hAnsi="宋体" w:cs="宋体"/>
          <w:b/>
          <w:bCs/>
          <w:sz w:val="30"/>
          <w:szCs w:val="30"/>
        </w:rPr>
        <w:t>投标声明书</w:t>
      </w:r>
    </w:p>
    <w:p>
      <w:pPr>
        <w:snapToGrid w:val="0"/>
        <w:spacing w:before="100" w:beforeAutospacing="1" w:after="100" w:afterAutospacing="1" w:line="276" w:lineRule="auto"/>
        <w:ind w:firstLine="480"/>
        <w:rPr>
          <w:rFonts w:ascii="宋体" w:hAnsi="宋体" w:cs="宋体"/>
          <w:szCs w:val="24"/>
        </w:rPr>
      </w:pPr>
      <w:r>
        <w:rPr>
          <w:rFonts w:hint="eastAsia" w:ascii="宋体" w:hAnsi="宋体" w:cs="宋体"/>
          <w:szCs w:val="24"/>
        </w:rPr>
        <w:t>致：</w:t>
      </w:r>
      <w:r>
        <w:rPr>
          <w:rFonts w:hint="eastAsia" w:ascii="宋体" w:hAnsi="宋体" w:cs="宋体"/>
          <w:szCs w:val="24"/>
          <w:u w:val="single"/>
        </w:rPr>
        <w:t xml:space="preserve">                        </w:t>
      </w:r>
      <w:r>
        <w:rPr>
          <w:rFonts w:hint="eastAsia" w:ascii="宋体" w:hAnsi="宋体" w:cs="宋体"/>
          <w:szCs w:val="24"/>
        </w:rPr>
        <w:t>（代理机构名称）：</w:t>
      </w:r>
    </w:p>
    <w:p>
      <w:pPr>
        <w:snapToGrid w:val="0"/>
        <w:spacing w:line="276" w:lineRule="auto"/>
        <w:ind w:firstLine="480"/>
        <w:rPr>
          <w:rFonts w:ascii="宋体" w:hAnsi="宋体" w:cs="宋体"/>
          <w:szCs w:val="24"/>
        </w:rPr>
      </w:pPr>
      <w:r>
        <w:rPr>
          <w:rFonts w:hint="eastAsia" w:ascii="宋体" w:hAnsi="宋体" w:cs="宋体"/>
          <w:szCs w:val="24"/>
          <w:u w:val="single"/>
        </w:rPr>
        <w:t xml:space="preserve">                  </w:t>
      </w:r>
      <w:r>
        <w:rPr>
          <w:rFonts w:hint="eastAsia" w:ascii="宋体" w:hAnsi="宋体" w:cs="宋体"/>
          <w:szCs w:val="24"/>
        </w:rPr>
        <w:t>（投标人名称）系中华人民共和国合法企业，经营地址</w:t>
      </w:r>
      <w:r>
        <w:rPr>
          <w:rFonts w:hint="eastAsia" w:ascii="宋体" w:hAnsi="宋体" w:cs="宋体"/>
          <w:szCs w:val="24"/>
          <w:u w:val="single"/>
        </w:rPr>
        <w:t xml:space="preserve">                               </w:t>
      </w:r>
      <w:r>
        <w:rPr>
          <w:rFonts w:hint="eastAsia" w:ascii="宋体" w:hAnsi="宋体" w:cs="宋体"/>
          <w:szCs w:val="24"/>
        </w:rPr>
        <w:t>。</w:t>
      </w:r>
    </w:p>
    <w:p>
      <w:pPr>
        <w:snapToGrid w:val="0"/>
        <w:spacing w:line="276" w:lineRule="auto"/>
        <w:ind w:firstLine="480"/>
        <w:rPr>
          <w:rFonts w:ascii="宋体" w:hAnsi="宋体" w:cs="宋体"/>
          <w:szCs w:val="24"/>
        </w:rPr>
      </w:pPr>
      <w:r>
        <w:rPr>
          <w:rFonts w:hint="eastAsia" w:ascii="宋体" w:hAnsi="宋体" w:cs="宋体"/>
          <w:szCs w:val="24"/>
        </w:rPr>
        <w:t>我</w:t>
      </w:r>
      <w:r>
        <w:rPr>
          <w:rFonts w:hint="eastAsia" w:ascii="宋体" w:hAnsi="宋体" w:cs="宋体"/>
          <w:szCs w:val="24"/>
          <w:u w:val="single"/>
        </w:rPr>
        <w:t xml:space="preserve">           </w:t>
      </w:r>
      <w:r>
        <w:rPr>
          <w:rFonts w:hint="eastAsia" w:ascii="宋体" w:hAnsi="宋体" w:cs="宋体"/>
          <w:szCs w:val="24"/>
        </w:rPr>
        <w:t>（姓名）系</w:t>
      </w:r>
      <w:r>
        <w:rPr>
          <w:rFonts w:hint="eastAsia" w:ascii="宋体" w:hAnsi="宋体" w:cs="宋体"/>
          <w:szCs w:val="24"/>
          <w:u w:val="single"/>
        </w:rPr>
        <w:t xml:space="preserve">                 </w:t>
      </w:r>
      <w:r>
        <w:rPr>
          <w:rFonts w:hint="eastAsia" w:ascii="宋体" w:hAnsi="宋体" w:cs="宋体"/>
          <w:szCs w:val="24"/>
        </w:rPr>
        <w:t>（投标人名称）的法定代表人，我方愿意参加贵方组织的</w:t>
      </w:r>
      <w:r>
        <w:rPr>
          <w:rFonts w:hint="eastAsia" w:ascii="宋体" w:hAnsi="宋体" w:cs="宋体"/>
          <w:szCs w:val="24"/>
          <w:u w:val="single"/>
        </w:rPr>
        <w:t xml:space="preserve">                               </w:t>
      </w:r>
      <w:r>
        <w:rPr>
          <w:rFonts w:hint="eastAsia" w:ascii="宋体" w:hAnsi="宋体" w:cs="宋体"/>
          <w:szCs w:val="24"/>
        </w:rPr>
        <w:t>项目的投标，为便于贵方公正、择优地确定中标人及其投标产品和服务，我方就本次投标有关事项郑重声明如下：</w:t>
      </w:r>
    </w:p>
    <w:p>
      <w:pPr>
        <w:snapToGrid w:val="0"/>
        <w:spacing w:line="276" w:lineRule="auto"/>
        <w:ind w:firstLine="480"/>
        <w:rPr>
          <w:rFonts w:ascii="宋体" w:hAnsi="宋体" w:cs="宋体"/>
          <w:szCs w:val="24"/>
        </w:rPr>
      </w:pPr>
      <w:r>
        <w:rPr>
          <w:rFonts w:hint="eastAsia" w:ascii="宋体" w:hAnsi="宋体" w:cs="宋体"/>
          <w:szCs w:val="24"/>
        </w:rPr>
        <w:t>1.我方向贵方提交的所有投标文件、资料都是准确的和真实的；</w:t>
      </w:r>
    </w:p>
    <w:p>
      <w:pPr>
        <w:snapToGrid w:val="0"/>
        <w:spacing w:line="276" w:lineRule="auto"/>
        <w:ind w:firstLine="480"/>
        <w:rPr>
          <w:rFonts w:ascii="宋体" w:hAnsi="宋体" w:cs="宋体"/>
          <w:szCs w:val="24"/>
        </w:rPr>
      </w:pPr>
      <w:r>
        <w:rPr>
          <w:rFonts w:hint="eastAsia" w:ascii="宋体" w:hAnsi="宋体" w:cs="宋体"/>
          <w:szCs w:val="24"/>
        </w:rPr>
        <w:t>2.我方不是采购人的附属机构；在获知本项目采购信息后，与采购人聘请的为此项目提供咨询服务的公司及其附属机构没有任何联系。</w:t>
      </w:r>
    </w:p>
    <w:p>
      <w:pPr>
        <w:snapToGrid w:val="0"/>
        <w:spacing w:line="276" w:lineRule="auto"/>
        <w:ind w:firstLine="480"/>
        <w:rPr>
          <w:rFonts w:ascii="宋体" w:hAnsi="宋体" w:cs="宋体"/>
          <w:szCs w:val="24"/>
        </w:rPr>
      </w:pPr>
      <w:r>
        <w:rPr>
          <w:rFonts w:hint="eastAsia" w:ascii="宋体" w:hAnsi="宋体" w:cs="宋体"/>
          <w:szCs w:val="24"/>
        </w:rPr>
        <w:t>3.我方此次向贵方提供的服务名称为：</w:t>
      </w:r>
      <w:r>
        <w:rPr>
          <w:rFonts w:hint="eastAsia" w:ascii="宋体" w:hAnsi="宋体" w:cs="宋体"/>
          <w:szCs w:val="24"/>
          <w:u w:val="single"/>
        </w:rPr>
        <w:t xml:space="preserve">                              </w:t>
      </w:r>
      <w:r>
        <w:rPr>
          <w:rFonts w:hint="eastAsia" w:ascii="宋体" w:hAnsi="宋体" w:cs="宋体"/>
          <w:szCs w:val="24"/>
        </w:rPr>
        <w:t>。</w:t>
      </w:r>
    </w:p>
    <w:p>
      <w:pPr>
        <w:snapToGrid w:val="0"/>
        <w:spacing w:line="276" w:lineRule="auto"/>
        <w:ind w:firstLine="480"/>
        <w:rPr>
          <w:rFonts w:ascii="宋体" w:hAnsi="宋体" w:cs="宋体"/>
          <w:szCs w:val="24"/>
        </w:rPr>
      </w:pPr>
      <w:r>
        <w:rPr>
          <w:rFonts w:hint="eastAsia" w:ascii="宋体" w:hAnsi="宋体" w:cs="宋体"/>
          <w:szCs w:val="24"/>
        </w:rPr>
        <w:t>4.我方诚意提请贵方关注：有关该项目的重大决策和事项有：</w:t>
      </w:r>
    </w:p>
    <w:p>
      <w:pPr>
        <w:snapToGrid w:val="0"/>
        <w:spacing w:line="276" w:lineRule="auto"/>
        <w:ind w:firstLine="480"/>
        <w:rPr>
          <w:rFonts w:ascii="宋体" w:hAnsi="宋体" w:cs="宋体"/>
          <w:szCs w:val="24"/>
        </w:rPr>
      </w:pPr>
      <w:r>
        <w:rPr>
          <w:rFonts w:ascii="宋体" w:hAnsi="宋体" w:cs="宋体"/>
          <w:szCs w:val="24"/>
        </w:rPr>
        <w:t>_________________</w:t>
      </w:r>
      <w:r>
        <w:rPr>
          <w:rFonts w:hint="eastAsia" w:ascii="宋体" w:hAnsi="宋体" w:cs="宋体"/>
          <w:szCs w:val="24"/>
        </w:rPr>
        <w:t>_</w:t>
      </w:r>
      <w:r>
        <w:rPr>
          <w:rFonts w:ascii="宋体" w:hAnsi="宋体" w:cs="宋体"/>
          <w:szCs w:val="24"/>
        </w:rPr>
        <w:t>______________________________________________</w:t>
      </w:r>
      <w:r>
        <w:rPr>
          <w:rFonts w:hint="eastAsia" w:ascii="宋体" w:hAnsi="宋体" w:cs="宋体"/>
          <w:szCs w:val="24"/>
        </w:rPr>
        <w:t>。</w:t>
      </w:r>
    </w:p>
    <w:p>
      <w:pPr>
        <w:snapToGrid w:val="0"/>
        <w:spacing w:line="276" w:lineRule="auto"/>
        <w:ind w:firstLine="480"/>
        <w:rPr>
          <w:rFonts w:ascii="宋体" w:hAnsi="宋体" w:cs="宋体"/>
          <w:szCs w:val="24"/>
        </w:rPr>
      </w:pPr>
      <w:r>
        <w:rPr>
          <w:rFonts w:hint="eastAsia" w:ascii="宋体" w:hAnsi="宋体" w:cs="宋体"/>
          <w:szCs w:val="24"/>
        </w:rPr>
        <w:t>5.我方最近三年内的被公开披露或查处的违法违规行为有：</w:t>
      </w:r>
      <w:r>
        <w:rPr>
          <w:rFonts w:hint="eastAsia" w:ascii="宋体" w:hAnsi="宋体" w:cs="宋体"/>
        </w:rPr>
        <w:t>（若有，请如实填写；若无，请作出“参加政府采购活动前三年内，在经营活动中没有重大违法记录”的承诺）</w:t>
      </w:r>
    </w:p>
    <w:p>
      <w:pPr>
        <w:snapToGrid w:val="0"/>
        <w:spacing w:line="276" w:lineRule="auto"/>
        <w:ind w:firstLine="480"/>
        <w:rPr>
          <w:rFonts w:ascii="宋体" w:hAnsi="宋体" w:cs="宋体"/>
          <w:szCs w:val="24"/>
          <w:u w:val="single"/>
        </w:rPr>
      </w:pPr>
      <w:r>
        <w:rPr>
          <w:rFonts w:ascii="宋体" w:hAnsi="宋体" w:cs="宋体"/>
          <w:szCs w:val="24"/>
        </w:rPr>
        <w:t>____________________________________________________________________</w:t>
      </w:r>
      <w:r>
        <w:rPr>
          <w:rFonts w:hint="eastAsia" w:ascii="宋体" w:hAnsi="宋体" w:cs="宋体"/>
          <w:szCs w:val="24"/>
        </w:rPr>
        <w:t>。</w:t>
      </w:r>
    </w:p>
    <w:p>
      <w:pPr>
        <w:snapToGrid w:val="0"/>
        <w:spacing w:line="276" w:lineRule="auto"/>
        <w:ind w:firstLine="480"/>
        <w:rPr>
          <w:rFonts w:ascii="宋体" w:hAnsi="宋体" w:cs="宋体"/>
          <w:szCs w:val="24"/>
        </w:rPr>
      </w:pPr>
      <w:r>
        <w:rPr>
          <w:rFonts w:hint="eastAsia" w:ascii="宋体" w:hAnsi="宋体" w:cs="宋体"/>
          <w:szCs w:val="24"/>
        </w:rPr>
        <w:t>6.以上事项如有虚假或隐瞒，我方愿意承担一切后果和责任。</w:t>
      </w:r>
    </w:p>
    <w:p>
      <w:pPr>
        <w:pStyle w:val="90"/>
        <w:snapToGrid w:val="0"/>
        <w:spacing w:before="100" w:beforeAutospacing="1" w:after="100" w:afterAutospacing="1" w:line="276" w:lineRule="auto"/>
        <w:ind w:firstLine="480"/>
        <w:rPr>
          <w:rFonts w:ascii="宋体" w:hAnsi="宋体" w:cs="宋体"/>
        </w:rPr>
      </w:pPr>
    </w:p>
    <w:p>
      <w:pPr>
        <w:snapToGrid w:val="0"/>
        <w:spacing w:before="100" w:beforeAutospacing="1" w:after="100" w:afterAutospacing="1" w:line="276" w:lineRule="auto"/>
        <w:ind w:firstLine="840" w:firstLineChars="350"/>
        <w:rPr>
          <w:rFonts w:ascii="宋体" w:hAnsi="宋体" w:cs="宋体"/>
          <w:szCs w:val="24"/>
          <w:u w:val="single"/>
        </w:rPr>
      </w:pPr>
      <w:r>
        <w:rPr>
          <w:rFonts w:hint="eastAsia" w:ascii="宋体" w:hAnsi="宋体" w:cs="宋体"/>
          <w:szCs w:val="24"/>
        </w:rPr>
        <w:t>法定代表人签字</w:t>
      </w:r>
      <w:r>
        <w:rPr>
          <w:rFonts w:hint="eastAsia" w:ascii="宋体" w:hAnsi="宋体" w:cs="宋体"/>
          <w:color w:val="000000"/>
          <w:szCs w:val="24"/>
        </w:rPr>
        <w:t>（或盖章）</w:t>
      </w:r>
      <w:r>
        <w:rPr>
          <w:rFonts w:hint="eastAsia" w:ascii="宋体" w:hAnsi="宋体" w:cs="宋体"/>
          <w:szCs w:val="24"/>
        </w:rPr>
        <w:t>：</w:t>
      </w:r>
      <w:r>
        <w:rPr>
          <w:rFonts w:hint="eastAsia" w:ascii="宋体" w:hAnsi="宋体" w:cs="宋体"/>
          <w:color w:val="000000"/>
          <w:szCs w:val="24"/>
        </w:rPr>
        <w:t>___________</w:t>
      </w:r>
      <w:r>
        <w:rPr>
          <w:rFonts w:hint="eastAsia" w:ascii="宋体" w:hAnsi="宋体" w:cs="宋体"/>
          <w:szCs w:val="24"/>
          <w:u w:val="single"/>
        </w:rPr>
        <w:t xml:space="preserve">             </w:t>
      </w:r>
    </w:p>
    <w:p>
      <w:pPr>
        <w:snapToGrid w:val="0"/>
        <w:spacing w:before="100" w:beforeAutospacing="1" w:after="100" w:afterAutospacing="1" w:line="276" w:lineRule="auto"/>
        <w:ind w:firstLine="480"/>
        <w:jc w:val="center"/>
        <w:rPr>
          <w:rFonts w:ascii="宋体" w:hAnsi="宋体" w:cs="宋体"/>
          <w:szCs w:val="24"/>
        </w:rPr>
      </w:pPr>
      <w:r>
        <w:rPr>
          <w:rFonts w:hint="eastAsia" w:ascii="宋体" w:hAnsi="宋体" w:cs="宋体"/>
          <w:szCs w:val="24"/>
        </w:rPr>
        <w:t xml:space="preserve">              投标人公章： </w:t>
      </w:r>
      <w:r>
        <w:rPr>
          <w:rFonts w:hint="eastAsia" w:ascii="宋体" w:hAnsi="宋体" w:cs="宋体"/>
          <w:color w:val="000000"/>
          <w:szCs w:val="24"/>
        </w:rPr>
        <w:t>___________</w:t>
      </w:r>
      <w:r>
        <w:rPr>
          <w:rFonts w:hint="eastAsia" w:ascii="宋体" w:hAnsi="宋体" w:cs="宋体"/>
          <w:szCs w:val="24"/>
        </w:rPr>
        <w:t xml:space="preserve">              </w:t>
      </w:r>
      <w:r>
        <w:rPr>
          <w:rFonts w:hint="eastAsia" w:ascii="宋体" w:hAnsi="宋体" w:cs="宋体"/>
          <w:color w:val="000000"/>
          <w:szCs w:val="24"/>
        </w:rPr>
        <w:t>_____</w:t>
      </w:r>
      <w:r>
        <w:rPr>
          <w:rFonts w:hint="eastAsia" w:ascii="宋体" w:hAnsi="宋体" w:cs="宋体"/>
          <w:szCs w:val="24"/>
        </w:rPr>
        <w:t>年</w:t>
      </w:r>
      <w:r>
        <w:rPr>
          <w:rFonts w:hint="eastAsia" w:ascii="宋体" w:hAnsi="宋体" w:cs="宋体"/>
          <w:color w:val="000000"/>
          <w:szCs w:val="24"/>
        </w:rPr>
        <w:t>____</w:t>
      </w:r>
      <w:r>
        <w:rPr>
          <w:rFonts w:hint="eastAsia" w:ascii="宋体" w:hAnsi="宋体" w:cs="宋体"/>
          <w:szCs w:val="24"/>
        </w:rPr>
        <w:t>月</w:t>
      </w:r>
      <w:r>
        <w:rPr>
          <w:rFonts w:hint="eastAsia" w:ascii="宋体" w:hAnsi="宋体" w:cs="宋体"/>
          <w:color w:val="000000"/>
          <w:szCs w:val="24"/>
        </w:rPr>
        <w:t>_____</w:t>
      </w:r>
      <w:r>
        <w:rPr>
          <w:rFonts w:hint="eastAsia" w:ascii="宋体" w:hAnsi="宋体" w:cs="宋体"/>
          <w:szCs w:val="24"/>
        </w:rPr>
        <w:t>日</w:t>
      </w:r>
    </w:p>
    <w:p>
      <w:pPr>
        <w:ind w:firstLine="480"/>
        <w:jc w:val="center"/>
        <w:rPr>
          <w:rFonts w:ascii="宋体" w:hAnsi="宋体" w:cs="宋体"/>
          <w:szCs w:val="24"/>
        </w:rPr>
      </w:pPr>
      <w:r>
        <w:rPr>
          <w:rFonts w:hint="eastAsia" w:ascii="宋体" w:hAnsi="宋体" w:cs="宋体"/>
          <w:szCs w:val="24"/>
        </w:rPr>
        <w:br w:type="page"/>
      </w:r>
    </w:p>
    <w:p>
      <w:pPr>
        <w:ind w:firstLine="643"/>
        <w:jc w:val="center"/>
        <w:rPr>
          <w:rFonts w:ascii="宋体" w:hAnsi="宋体" w:cs="宋体"/>
          <w:b/>
          <w:bCs/>
          <w:color w:val="000000"/>
          <w:sz w:val="32"/>
          <w:szCs w:val="32"/>
        </w:rPr>
      </w:pPr>
      <w:r>
        <w:rPr>
          <w:rFonts w:hint="eastAsia" w:ascii="宋体" w:hAnsi="宋体" w:cs="宋体"/>
          <w:b/>
          <w:bCs/>
          <w:color w:val="000000"/>
          <w:sz w:val="32"/>
          <w:szCs w:val="32"/>
        </w:rPr>
        <w:t>七、诚信承诺书格式</w:t>
      </w:r>
    </w:p>
    <w:p>
      <w:pPr>
        <w:ind w:firstLine="482"/>
        <w:jc w:val="center"/>
        <w:rPr>
          <w:rFonts w:ascii="宋体" w:hAnsi="宋体" w:cs="宋体"/>
          <w:b/>
          <w:color w:val="000000"/>
        </w:rPr>
      </w:pPr>
      <w:r>
        <w:rPr>
          <w:rFonts w:hint="eastAsia" w:ascii="宋体" w:hAnsi="宋体" w:cs="宋体"/>
          <w:b/>
          <w:color w:val="000000"/>
        </w:rPr>
        <w:t>诚信承诺书</w:t>
      </w:r>
    </w:p>
    <w:p>
      <w:pPr>
        <w:ind w:firstLine="480"/>
        <w:rPr>
          <w:rFonts w:ascii="宋体" w:hAnsi="宋体" w:cs="宋体"/>
          <w:color w:val="000000"/>
        </w:rPr>
      </w:pPr>
      <w:r>
        <w:rPr>
          <w:rFonts w:hint="eastAsia" w:ascii="宋体" w:hAnsi="宋体" w:cs="宋体"/>
          <w:color w:val="000000"/>
          <w:u w:val="single"/>
        </w:rPr>
        <w:t xml:space="preserve">（采购人或招标组织机构） </w:t>
      </w:r>
      <w:r>
        <w:rPr>
          <w:rFonts w:hint="eastAsia" w:ascii="宋体" w:hAnsi="宋体" w:cs="宋体"/>
          <w:color w:val="000000"/>
        </w:rPr>
        <w:t>：</w:t>
      </w:r>
    </w:p>
    <w:p>
      <w:pPr>
        <w:ind w:firstLine="480"/>
        <w:rPr>
          <w:rFonts w:ascii="宋体" w:hAnsi="宋体" w:cs="宋体"/>
          <w:color w:val="000000"/>
        </w:rPr>
      </w:pPr>
      <w:r>
        <w:rPr>
          <w:rFonts w:hint="eastAsia" w:ascii="宋体" w:hAnsi="宋体" w:cs="宋体"/>
          <w:color w:val="000000"/>
        </w:rPr>
        <w:t xml:space="preserve">我方在参加贵单位的 </w:t>
      </w:r>
      <w:r>
        <w:rPr>
          <w:rFonts w:hint="eastAsia" w:ascii="宋体" w:hAnsi="宋体" w:cs="宋体"/>
          <w:color w:val="000000"/>
          <w:u w:val="single"/>
        </w:rPr>
        <w:t xml:space="preserve">                    </w:t>
      </w:r>
      <w:r>
        <w:rPr>
          <w:rFonts w:hint="eastAsia" w:ascii="宋体" w:hAnsi="宋体" w:cs="宋体"/>
          <w:color w:val="000000"/>
        </w:rPr>
        <w:t xml:space="preserve"> 政府采购项目的招投标活动中，郑重承诺如下：</w:t>
      </w:r>
    </w:p>
    <w:p>
      <w:pPr>
        <w:ind w:firstLine="480"/>
        <w:rPr>
          <w:rFonts w:ascii="宋体" w:hAnsi="宋体" w:cs="宋体"/>
          <w:color w:val="000000"/>
        </w:rPr>
      </w:pPr>
      <w:r>
        <w:rPr>
          <w:rFonts w:hint="eastAsia" w:ascii="宋体" w:hAnsi="宋体" w:cs="宋体"/>
          <w:color w:val="000000"/>
        </w:rPr>
        <w:t>1.我方申报的所有资料都是真实、准确、完整的；</w:t>
      </w:r>
    </w:p>
    <w:p>
      <w:pPr>
        <w:ind w:firstLine="480"/>
        <w:rPr>
          <w:rFonts w:ascii="宋体" w:hAnsi="宋体" w:cs="宋体"/>
          <w:color w:val="000000"/>
        </w:rPr>
      </w:pPr>
      <w:r>
        <w:rPr>
          <w:rFonts w:hint="eastAsia" w:ascii="宋体" w:hAnsi="宋体" w:cs="宋体"/>
          <w:color w:val="000000"/>
        </w:rPr>
        <w:t>2.我方无资质挂靠情形，保证不参与串标、围标及抬标；</w:t>
      </w:r>
    </w:p>
    <w:p>
      <w:pPr>
        <w:ind w:firstLine="480"/>
        <w:rPr>
          <w:rFonts w:ascii="宋体" w:hAnsi="宋体" w:cs="宋体"/>
          <w:color w:val="000000"/>
        </w:rPr>
      </w:pPr>
      <w:r>
        <w:rPr>
          <w:rFonts w:hint="eastAsia" w:ascii="宋体" w:hAnsi="宋体" w:cs="宋体"/>
          <w:color w:val="000000"/>
        </w:rPr>
        <w:t>3.我方未处于被各级行政主管部门做出停止市场行为处罚的期限内；</w:t>
      </w:r>
    </w:p>
    <w:p>
      <w:pPr>
        <w:ind w:firstLine="480"/>
        <w:rPr>
          <w:rFonts w:ascii="宋体" w:hAnsi="宋体" w:cs="宋体"/>
          <w:color w:val="000000"/>
        </w:rPr>
      </w:pPr>
      <w:r>
        <w:rPr>
          <w:rFonts w:hint="eastAsia" w:ascii="宋体" w:hAnsi="宋体" w:cs="宋体"/>
          <w:color w:val="000000"/>
        </w:rPr>
        <w:t>4.我方参加本项目政府采购活动前3年内在经营活动中没有重大违法记录、没有受到行政处罚、行政处理（含通报）或记入不良行为；</w:t>
      </w:r>
    </w:p>
    <w:p>
      <w:pPr>
        <w:ind w:firstLine="480"/>
        <w:rPr>
          <w:rFonts w:ascii="宋体" w:hAnsi="宋体" w:cs="宋体"/>
          <w:color w:val="000000"/>
        </w:rPr>
      </w:pPr>
      <w:r>
        <w:rPr>
          <w:rFonts w:hint="eastAsia" w:ascii="宋体" w:hAnsi="宋体" w:cs="宋体"/>
          <w:color w:val="000000"/>
        </w:rPr>
        <w:t>5.我方法人代表、主要负责人所在的公司在近三年内没有违法违规行为；</w:t>
      </w:r>
    </w:p>
    <w:p>
      <w:pPr>
        <w:ind w:firstLine="480"/>
        <w:rPr>
          <w:rFonts w:ascii="宋体" w:hAnsi="宋体" w:cs="宋体"/>
          <w:color w:val="000000"/>
        </w:rPr>
      </w:pPr>
      <w:r>
        <w:rPr>
          <w:rFonts w:hint="eastAsia" w:ascii="宋体" w:hAnsi="宋体" w:cs="宋体"/>
          <w:color w:val="000000"/>
        </w:rPr>
        <w:t>6.若我方中标，将严格按照规定及时与采购人签订合同；</w:t>
      </w:r>
    </w:p>
    <w:p>
      <w:pPr>
        <w:ind w:firstLine="480"/>
        <w:rPr>
          <w:rFonts w:ascii="宋体" w:hAnsi="宋体" w:cs="宋体"/>
          <w:color w:val="000000"/>
        </w:rPr>
      </w:pPr>
      <w:r>
        <w:rPr>
          <w:rFonts w:hint="eastAsia" w:ascii="宋体" w:hAnsi="宋体" w:cs="宋体"/>
          <w:color w:val="000000"/>
        </w:rPr>
        <w:t>7.若我方中标，将严格按照招标文件要求及投标文件承诺的报价、质量、服务期限、投标方案、项目负责人等内容组织实施；</w:t>
      </w:r>
    </w:p>
    <w:p>
      <w:pPr>
        <w:ind w:firstLine="480"/>
        <w:rPr>
          <w:rFonts w:ascii="宋体" w:hAnsi="宋体" w:cs="宋体"/>
          <w:color w:val="000000"/>
        </w:rPr>
      </w:pPr>
      <w:r>
        <w:rPr>
          <w:rFonts w:hint="eastAsia" w:ascii="宋体" w:hAnsi="宋体" w:cs="宋体"/>
          <w:color w:val="000000"/>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ind w:firstLine="480"/>
        <w:rPr>
          <w:rFonts w:ascii="宋体" w:hAnsi="宋体" w:cs="宋体"/>
          <w:color w:val="000000"/>
        </w:rPr>
      </w:pPr>
      <w:r>
        <w:rPr>
          <w:rFonts w:hint="eastAsia" w:ascii="宋体" w:hAnsi="宋体" w:cs="宋体"/>
          <w:color w:val="000000"/>
        </w:rPr>
        <w:t>特此承诺。</w:t>
      </w:r>
    </w:p>
    <w:p>
      <w:pPr>
        <w:ind w:firstLine="480"/>
        <w:rPr>
          <w:rFonts w:ascii="宋体" w:hAnsi="宋体" w:cs="宋体"/>
          <w:color w:val="000000"/>
        </w:rPr>
      </w:pPr>
      <w:r>
        <w:rPr>
          <w:rFonts w:hint="eastAsia" w:ascii="宋体" w:hAnsi="宋体" w:cs="宋体"/>
          <w:color w:val="000000"/>
        </w:rPr>
        <w:t>投标人（加盖公章）：</w:t>
      </w:r>
      <w:r>
        <w:rPr>
          <w:rFonts w:hint="eastAsia" w:ascii="宋体" w:hAnsi="宋体" w:cs="宋体"/>
          <w:color w:val="000000"/>
          <w:szCs w:val="24"/>
        </w:rPr>
        <w:t>___________</w:t>
      </w:r>
      <w:r>
        <w:rPr>
          <w:rFonts w:hint="eastAsia" w:ascii="宋体" w:hAnsi="宋体" w:cs="宋体"/>
          <w:color w:val="000000"/>
          <w:u w:val="single"/>
        </w:rPr>
        <w:t xml:space="preserve">                             </w:t>
      </w:r>
    </w:p>
    <w:p>
      <w:pPr>
        <w:ind w:firstLine="480"/>
        <w:rPr>
          <w:rFonts w:ascii="宋体" w:hAnsi="宋体" w:cs="宋体"/>
          <w:color w:val="000000"/>
        </w:rPr>
      </w:pPr>
      <w:r>
        <w:rPr>
          <w:rFonts w:hint="eastAsia" w:ascii="宋体" w:hAnsi="宋体" w:cs="宋体"/>
          <w:color w:val="000000"/>
        </w:rPr>
        <w:t>投标人代表（签名或盖章）：</w:t>
      </w:r>
      <w:r>
        <w:rPr>
          <w:rFonts w:hint="eastAsia" w:ascii="宋体" w:hAnsi="宋体" w:cs="宋体"/>
          <w:color w:val="000000"/>
          <w:szCs w:val="24"/>
        </w:rPr>
        <w:t>___________</w:t>
      </w:r>
      <w:r>
        <w:rPr>
          <w:rFonts w:hint="eastAsia" w:ascii="宋体" w:hAnsi="宋体" w:cs="宋体"/>
          <w:color w:val="000000"/>
          <w:u w:val="single"/>
        </w:rPr>
        <w:t xml:space="preserve">                             </w:t>
      </w:r>
    </w:p>
    <w:p>
      <w:pPr>
        <w:ind w:firstLine="480"/>
        <w:rPr>
          <w:rFonts w:ascii="宋体" w:hAnsi="宋体" w:cs="宋体"/>
          <w:color w:val="000000"/>
        </w:rPr>
      </w:pPr>
    </w:p>
    <w:p>
      <w:pPr>
        <w:ind w:firstLine="4920" w:firstLineChars="2050"/>
        <w:rPr>
          <w:rFonts w:ascii="宋体" w:hAnsi="宋体" w:cs="宋体"/>
          <w:color w:val="000000"/>
        </w:rPr>
      </w:pPr>
      <w:r>
        <w:rPr>
          <w:rFonts w:hint="eastAsia" w:ascii="宋体" w:hAnsi="宋体" w:cs="宋体"/>
          <w:color w:val="000000"/>
        </w:rPr>
        <w:t>日    期：</w:t>
      </w:r>
      <w:r>
        <w:rPr>
          <w:rFonts w:hint="eastAsia" w:ascii="宋体" w:hAnsi="宋体" w:cs="宋体"/>
          <w:color w:val="000000"/>
          <w:u w:val="single"/>
        </w:rPr>
        <w:t xml:space="preserve">     </w:t>
      </w:r>
      <w:r>
        <w:rPr>
          <w:rFonts w:hint="eastAsia" w:ascii="宋体" w:hAnsi="宋体" w:cs="宋体"/>
          <w:color w:val="000000"/>
        </w:rPr>
        <w:t>年</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日</w:t>
      </w:r>
    </w:p>
    <w:p>
      <w:pPr>
        <w:pStyle w:val="112"/>
        <w:spacing w:line="360" w:lineRule="auto"/>
        <w:rPr>
          <w:rFonts w:hint="default" w:hAnsi="宋体" w:eastAsia="宋体" w:cs="宋体"/>
          <w:color w:val="FF0000"/>
          <w:sz w:val="24"/>
        </w:rPr>
      </w:pPr>
    </w:p>
    <w:p>
      <w:pPr>
        <w:snapToGrid w:val="0"/>
        <w:spacing w:before="100" w:beforeAutospacing="1" w:after="100" w:afterAutospacing="1" w:line="276" w:lineRule="auto"/>
        <w:ind w:firstLine="480"/>
        <w:jc w:val="center"/>
        <w:rPr>
          <w:rFonts w:ascii="宋体" w:hAnsi="宋体" w:cs="宋体"/>
          <w:color w:val="FF0000"/>
          <w:szCs w:val="24"/>
        </w:rPr>
        <w:sectPr>
          <w:pgSz w:w="11906" w:h="16838"/>
          <w:pgMar w:top="1418" w:right="1134" w:bottom="1418" w:left="1134" w:header="851" w:footer="851" w:gutter="340"/>
          <w:cols w:space="720" w:num="1"/>
          <w:docGrid w:linePitch="381" w:charSpace="0"/>
        </w:sectPr>
      </w:pPr>
    </w:p>
    <w:p>
      <w:pPr>
        <w:snapToGrid w:val="0"/>
        <w:spacing w:before="100" w:beforeAutospacing="1" w:after="100" w:afterAutospacing="1" w:line="276" w:lineRule="auto"/>
        <w:ind w:firstLine="480"/>
        <w:jc w:val="center"/>
        <w:rPr>
          <w:rFonts w:ascii="宋体" w:hAnsi="宋体" w:cs="宋体"/>
          <w:szCs w:val="24"/>
        </w:rPr>
      </w:pPr>
    </w:p>
    <w:p>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八、法定代表人授权委托书格式</w:t>
      </w:r>
    </w:p>
    <w:p>
      <w:pPr>
        <w:snapToGrid w:val="0"/>
        <w:spacing w:before="100" w:beforeAutospacing="1" w:after="100" w:afterAutospacing="1" w:line="276" w:lineRule="auto"/>
        <w:ind w:firstLine="602"/>
        <w:jc w:val="center"/>
        <w:rPr>
          <w:rFonts w:ascii="宋体" w:hAnsi="宋体" w:cs="宋体"/>
          <w:b/>
          <w:bCs/>
          <w:color w:val="000000"/>
          <w:sz w:val="30"/>
          <w:szCs w:val="30"/>
        </w:rPr>
      </w:pPr>
      <w:r>
        <w:rPr>
          <w:rFonts w:hint="eastAsia" w:ascii="宋体" w:hAnsi="宋体" w:cs="宋体"/>
          <w:b/>
          <w:bCs/>
          <w:sz w:val="30"/>
          <w:szCs w:val="30"/>
        </w:rPr>
        <w:t>法定代表人授权委托书</w:t>
      </w:r>
    </w:p>
    <w:p>
      <w:pPr>
        <w:snapToGrid w:val="0"/>
        <w:spacing w:before="100" w:beforeAutospacing="1" w:after="100" w:afterAutospacing="1" w:line="276" w:lineRule="auto"/>
        <w:ind w:firstLine="480"/>
        <w:rPr>
          <w:rFonts w:ascii="宋体" w:hAnsi="宋体" w:cs="宋体"/>
          <w:b/>
          <w:bCs/>
          <w:color w:val="000000"/>
          <w:szCs w:val="24"/>
        </w:rPr>
      </w:pPr>
      <w:r>
        <w:rPr>
          <w:rFonts w:hint="eastAsia" w:ascii="宋体" w:hAnsi="宋体" w:cs="宋体"/>
          <w:color w:val="000000"/>
          <w:szCs w:val="24"/>
        </w:rPr>
        <w:t>致：</w:t>
      </w:r>
      <w:r>
        <w:rPr>
          <w:rFonts w:hint="eastAsia" w:ascii="宋体" w:hAnsi="宋体" w:cs="宋体"/>
          <w:color w:val="000000"/>
          <w:szCs w:val="24"/>
          <w:u w:val="single"/>
        </w:rPr>
        <w:t xml:space="preserve">                  </w:t>
      </w:r>
      <w:r>
        <w:rPr>
          <w:rFonts w:hint="eastAsia" w:ascii="宋体" w:hAnsi="宋体" w:cs="宋体"/>
          <w:color w:val="000000"/>
          <w:szCs w:val="24"/>
        </w:rPr>
        <w:t>（招标单位名称）</w:t>
      </w:r>
      <w:r>
        <w:rPr>
          <w:rFonts w:hint="eastAsia" w:ascii="宋体" w:hAnsi="宋体" w:cs="宋体"/>
          <w:b/>
          <w:bCs/>
          <w:color w:val="000000"/>
          <w:szCs w:val="24"/>
        </w:rPr>
        <w:t xml:space="preserve"> </w:t>
      </w:r>
      <w:r>
        <w:rPr>
          <w:rFonts w:hint="eastAsia" w:ascii="宋体" w:hAnsi="宋体" w:cs="宋体"/>
          <w:color w:val="000000"/>
          <w:szCs w:val="24"/>
        </w:rPr>
        <w:t>：</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我 </w:t>
      </w:r>
      <w:r>
        <w:rPr>
          <w:rFonts w:hint="eastAsia" w:ascii="宋体" w:hAnsi="宋体" w:cs="宋体"/>
          <w:color w:val="000000"/>
          <w:szCs w:val="24"/>
          <w:u w:val="single"/>
        </w:rPr>
        <w:t xml:space="preserve">            </w:t>
      </w:r>
      <w:r>
        <w:rPr>
          <w:rFonts w:hint="eastAsia" w:ascii="宋体" w:hAnsi="宋体" w:cs="宋体"/>
          <w:color w:val="000000"/>
          <w:szCs w:val="24"/>
        </w:rPr>
        <w:t>（姓名）系</w:t>
      </w:r>
      <w:r>
        <w:rPr>
          <w:rFonts w:hint="eastAsia" w:ascii="宋体" w:hAnsi="宋体" w:cs="宋体"/>
          <w:color w:val="000000"/>
          <w:szCs w:val="24"/>
          <w:u w:val="single"/>
        </w:rPr>
        <w:t xml:space="preserve">              </w:t>
      </w:r>
      <w:r>
        <w:rPr>
          <w:rFonts w:hint="eastAsia" w:ascii="宋体" w:hAnsi="宋体" w:cs="宋体"/>
          <w:color w:val="000000"/>
          <w:szCs w:val="24"/>
        </w:rPr>
        <w:t xml:space="preserve">（投标人名称）的法定代表人，现授权委托本单位在职职工 </w:t>
      </w:r>
      <w:r>
        <w:rPr>
          <w:rFonts w:hint="eastAsia" w:ascii="宋体" w:hAnsi="宋体" w:cs="宋体"/>
          <w:color w:val="000000"/>
          <w:szCs w:val="24"/>
          <w:u w:val="single"/>
        </w:rPr>
        <w:t xml:space="preserve">              </w:t>
      </w:r>
      <w:r>
        <w:rPr>
          <w:rFonts w:hint="eastAsia" w:ascii="宋体" w:hAnsi="宋体" w:cs="宋体"/>
          <w:color w:val="000000"/>
          <w:szCs w:val="24"/>
        </w:rPr>
        <w:t>（姓名）以我方的名义参加</w:t>
      </w:r>
      <w:r>
        <w:rPr>
          <w:rFonts w:hint="eastAsia" w:ascii="宋体" w:hAnsi="宋体" w:cs="宋体"/>
          <w:b/>
          <w:bCs/>
          <w:color w:val="000000"/>
          <w:szCs w:val="24"/>
          <w:u w:val="single"/>
        </w:rPr>
        <w:t xml:space="preserve">嘉善县总规划师团队 </w:t>
      </w:r>
      <w:r>
        <w:rPr>
          <w:rFonts w:hint="eastAsia" w:ascii="宋体" w:hAnsi="宋体" w:cs="宋体"/>
          <w:szCs w:val="24"/>
        </w:rPr>
        <w:t>政府采购</w:t>
      </w:r>
      <w:r>
        <w:rPr>
          <w:rFonts w:hint="eastAsia" w:ascii="宋体" w:hAnsi="宋体" w:cs="宋体"/>
          <w:color w:val="000000"/>
          <w:szCs w:val="24"/>
        </w:rPr>
        <w:t>项目的投标活动，并代表我方全权办理针对上述项目的投标、开标、评标、签约等具体事务和签署相关文件。</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我方对被授权人的签名负全部责任。</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在撤销授权的书面通知以前，本授权书一直有效。被授权人在授权书有效期内签署的所有文件不因授权的撤销而失效。</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被授权人无转委托权，特此委托。</w:t>
      </w: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u w:val="single"/>
        </w:rPr>
      </w:pPr>
      <w:r>
        <w:rPr>
          <w:rFonts w:hint="eastAsia" w:ascii="宋体" w:hAnsi="宋体" w:cs="宋体"/>
          <w:color w:val="000000"/>
          <w:szCs w:val="24"/>
        </w:rPr>
        <w:t>被授权人签名（或盖章）：</w:t>
      </w:r>
      <w:r>
        <w:rPr>
          <w:rFonts w:hint="eastAsia" w:ascii="宋体" w:hAnsi="宋体" w:cs="宋体"/>
          <w:color w:val="000000"/>
          <w:szCs w:val="24"/>
          <w:u w:val="single"/>
        </w:rPr>
        <w:t xml:space="preserve">       </w:t>
      </w:r>
      <w:r>
        <w:rPr>
          <w:rFonts w:hint="eastAsia" w:ascii="宋体" w:hAnsi="宋体" w:cs="宋体"/>
          <w:color w:val="000000"/>
          <w:szCs w:val="24"/>
        </w:rPr>
        <w:t xml:space="preserve"> 法定代表人签名（或盖章）：</w:t>
      </w:r>
      <w:r>
        <w:rPr>
          <w:rFonts w:ascii="宋体" w:hAnsi="宋体" w:cs="宋体"/>
          <w:color w:val="000000"/>
          <w:szCs w:val="24"/>
        </w:rPr>
        <w:t>_____</w:t>
      </w:r>
      <w:r>
        <w:rPr>
          <w:rFonts w:ascii="宋体" w:hAnsi="宋体" w:cs="宋体"/>
          <w:szCs w:val="24"/>
        </w:rPr>
        <w:t>____________</w:t>
      </w:r>
      <w:r>
        <w:rPr>
          <w:rFonts w:hint="eastAsia" w:ascii="宋体" w:hAnsi="宋体" w:cs="宋体"/>
          <w:color w:val="000000"/>
          <w:szCs w:val="24"/>
          <w:u w:val="single"/>
        </w:rPr>
        <w:t xml:space="preserve">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职务：</w:t>
      </w:r>
      <w:r>
        <w:rPr>
          <w:rFonts w:hint="eastAsia" w:ascii="宋体" w:hAnsi="宋体" w:cs="宋体"/>
          <w:szCs w:val="24"/>
          <w:u w:val="single"/>
        </w:rPr>
        <w:t>　　　　　　　　</w:t>
      </w:r>
      <w:r>
        <w:rPr>
          <w:rFonts w:hint="eastAsia" w:ascii="宋体" w:hAnsi="宋体" w:cs="宋体"/>
          <w:color w:val="000000"/>
          <w:szCs w:val="24"/>
        </w:rPr>
        <w:t xml:space="preserve">                              职务：</w:t>
      </w:r>
      <w:r>
        <w:rPr>
          <w:rFonts w:ascii="宋体" w:hAnsi="宋体" w:cs="宋体"/>
          <w:szCs w:val="24"/>
        </w:rPr>
        <w:t>_________________</w:t>
      </w:r>
      <w:r>
        <w:rPr>
          <w:rFonts w:hint="eastAsia" w:ascii="宋体" w:hAnsi="宋体" w:cs="宋体"/>
          <w:color w:val="000000"/>
          <w:szCs w:val="24"/>
          <w:u w:val="single"/>
        </w:rPr>
        <w:t xml:space="preserve">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被授权人身份证号码：</w:t>
      </w:r>
      <w:r>
        <w:rPr>
          <w:rFonts w:ascii="宋体" w:hAnsi="宋体" w:cs="宋体"/>
          <w:szCs w:val="24"/>
        </w:rPr>
        <w:t>_________________</w:t>
      </w:r>
      <w:r>
        <w:rPr>
          <w:rFonts w:hint="eastAsia" w:ascii="宋体" w:hAnsi="宋体" w:cs="宋体"/>
          <w:color w:val="000000"/>
          <w:szCs w:val="24"/>
        </w:rPr>
        <w:t xml:space="preserve">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                                    </w:t>
      </w:r>
    </w:p>
    <w:p>
      <w:pPr>
        <w:snapToGrid w:val="0"/>
        <w:spacing w:before="100" w:beforeAutospacing="1" w:after="100" w:afterAutospacing="1" w:line="276" w:lineRule="auto"/>
        <w:ind w:right="960" w:firstLine="480"/>
        <w:jc w:val="center"/>
        <w:rPr>
          <w:rFonts w:ascii="宋体" w:hAnsi="宋体" w:cs="宋体"/>
          <w:color w:val="000000"/>
          <w:szCs w:val="24"/>
        </w:rPr>
      </w:pPr>
      <w:r>
        <w:rPr>
          <w:rFonts w:hint="eastAsia" w:ascii="宋体" w:hAnsi="宋体" w:cs="宋体"/>
          <w:color w:val="000000"/>
          <w:szCs w:val="24"/>
        </w:rPr>
        <w:t>投标人公章：</w:t>
      </w:r>
      <w:r>
        <w:rPr>
          <w:rFonts w:hint="eastAsia" w:ascii="宋体" w:hAnsi="宋体" w:cs="宋体"/>
          <w:szCs w:val="24"/>
          <w:u w:val="single"/>
        </w:rPr>
        <w:t>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                                     </w:t>
      </w:r>
      <w:r>
        <w:rPr>
          <w:rFonts w:hint="eastAsia" w:ascii="宋体" w:hAnsi="宋体" w:cs="宋体"/>
          <w:szCs w:val="24"/>
          <w:u w:val="single"/>
        </w:rPr>
        <w:t>　　</w:t>
      </w:r>
      <w:r>
        <w:rPr>
          <w:rFonts w:hint="eastAsia" w:ascii="宋体" w:hAnsi="宋体" w:cs="宋体"/>
          <w:color w:val="000000"/>
          <w:szCs w:val="24"/>
        </w:rPr>
        <w:t>年</w:t>
      </w:r>
      <w:r>
        <w:rPr>
          <w:rFonts w:hint="eastAsia" w:ascii="宋体" w:hAnsi="宋体" w:cs="宋体"/>
          <w:szCs w:val="24"/>
          <w:u w:val="single"/>
        </w:rPr>
        <w:t>　　</w:t>
      </w:r>
      <w:r>
        <w:rPr>
          <w:rFonts w:hint="eastAsia" w:ascii="宋体" w:hAnsi="宋体" w:cs="宋体"/>
          <w:color w:val="000000"/>
          <w:szCs w:val="24"/>
        </w:rPr>
        <w:t>月</w:t>
      </w:r>
      <w:r>
        <w:rPr>
          <w:rFonts w:hint="eastAsia" w:ascii="宋体" w:hAnsi="宋体" w:cs="宋体"/>
          <w:szCs w:val="24"/>
          <w:u w:val="single"/>
        </w:rPr>
        <w:t>　　</w:t>
      </w:r>
      <w:r>
        <w:rPr>
          <w:rFonts w:hint="eastAsia" w:ascii="宋体" w:hAnsi="宋体" w:cs="宋体"/>
          <w:color w:val="000000"/>
          <w:szCs w:val="24"/>
        </w:rPr>
        <w:t>日</w:t>
      </w:r>
    </w:p>
    <w:tbl>
      <w:tblPr>
        <w:tblStyle w:val="36"/>
        <w:tblpPr w:leftFromText="180" w:rightFromText="180" w:vertAnchor="text" w:tblpX="199" w:tblpY="151"/>
        <w:tblW w:w="6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9" w:hRule="atLeast"/>
        </w:trPr>
        <w:tc>
          <w:tcPr>
            <w:tcW w:w="6720" w:type="dxa"/>
          </w:tcPr>
          <w:p>
            <w:pPr>
              <w:spacing w:line="300" w:lineRule="auto"/>
              <w:ind w:firstLine="883"/>
              <w:rPr>
                <w:rFonts w:ascii="宋体" w:hAnsi="宋体" w:cs="宋体"/>
                <w:b/>
                <w:bCs/>
                <w:sz w:val="44"/>
                <w:szCs w:val="44"/>
              </w:rPr>
            </w:pPr>
          </w:p>
          <w:p>
            <w:pPr>
              <w:spacing w:line="300" w:lineRule="auto"/>
              <w:ind w:firstLine="480"/>
              <w:rPr>
                <w:rFonts w:ascii="宋体" w:hAnsi="宋体" w:cs="宋体"/>
                <w:b/>
                <w:bCs/>
                <w:szCs w:val="24"/>
              </w:rPr>
            </w:pPr>
            <w:r>
              <w:rPr>
                <w:rFonts w:hint="eastAsia" w:ascii="宋体" w:hAnsi="宋体" w:cs="宋体"/>
                <w:szCs w:val="24"/>
              </w:rPr>
              <w:t>被授权人身份证复印件（双面复印）</w:t>
            </w:r>
          </w:p>
        </w:tc>
      </w:tr>
    </w:tbl>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rPr>
      </w:pPr>
    </w:p>
    <w:p>
      <w:pPr>
        <w:spacing w:before="120" w:beforeLines="50"/>
        <w:ind w:firstLine="482"/>
        <w:jc w:val="center"/>
        <w:rPr>
          <w:rFonts w:ascii="宋体" w:hAnsi="宋体" w:cs="宋体"/>
          <w:b/>
          <w:bCs/>
          <w:color w:val="000000"/>
        </w:rPr>
      </w:pPr>
    </w:p>
    <w:p>
      <w:pPr>
        <w:ind w:firstLine="643"/>
        <w:jc w:val="center"/>
        <w:rPr>
          <w:rFonts w:ascii="宋体" w:hAnsi="宋体" w:cs="宋体"/>
          <w:b/>
          <w:color w:val="000000"/>
          <w:sz w:val="32"/>
          <w:szCs w:val="32"/>
        </w:rPr>
      </w:pPr>
      <w:r>
        <w:rPr>
          <w:rFonts w:hint="eastAsia" w:ascii="宋体" w:hAnsi="宋体" w:cs="宋体"/>
          <w:b/>
          <w:color w:val="000000"/>
          <w:sz w:val="32"/>
          <w:szCs w:val="32"/>
        </w:rPr>
        <w:t>九、投标人基本情况表格式</w:t>
      </w:r>
    </w:p>
    <w:p>
      <w:pPr>
        <w:ind w:firstLine="643"/>
        <w:jc w:val="center"/>
        <w:rPr>
          <w:rFonts w:ascii="宋体" w:hAnsi="宋体" w:cs="宋体"/>
          <w:b/>
          <w:color w:val="000000"/>
          <w:sz w:val="32"/>
          <w:szCs w:val="32"/>
        </w:rPr>
      </w:pPr>
      <w:r>
        <w:rPr>
          <w:rFonts w:hint="eastAsia" w:ascii="宋体" w:hAnsi="宋体" w:cs="宋体"/>
          <w:b/>
          <w:color w:val="000000"/>
          <w:sz w:val="32"/>
          <w:szCs w:val="32"/>
        </w:rPr>
        <w:t>投标人基本情况表</w:t>
      </w:r>
    </w:p>
    <w:tbl>
      <w:tblPr>
        <w:tblStyle w:val="36"/>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投标人名称</w:t>
            </w:r>
          </w:p>
        </w:tc>
        <w:tc>
          <w:tcPr>
            <w:tcW w:w="6339" w:type="dxa"/>
            <w:gridSpan w:val="3"/>
            <w:vAlign w:val="center"/>
          </w:tcPr>
          <w:p>
            <w:pPr>
              <w:ind w:firstLine="48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地址</w:t>
            </w:r>
          </w:p>
        </w:tc>
        <w:tc>
          <w:tcPr>
            <w:tcW w:w="6339" w:type="dxa"/>
            <w:gridSpan w:val="3"/>
            <w:vAlign w:val="center"/>
          </w:tcPr>
          <w:p>
            <w:pPr>
              <w:ind w:firstLine="48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业务（经营）范围</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r>
              <w:rPr>
                <w:rFonts w:hint="eastAsia" w:ascii="宋体" w:hAnsi="宋体" w:cs="宋体"/>
                <w:color w:val="000000"/>
              </w:rPr>
              <w:t>机构类型</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成立时间</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法定代表人</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r>
              <w:rPr>
                <w:rFonts w:hint="eastAsia" w:ascii="宋体" w:hAnsi="宋体" w:cs="宋体"/>
                <w:color w:val="000000"/>
              </w:rPr>
              <w:t>联系电话</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注册资本</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r>
              <w:rPr>
                <w:rFonts w:hint="eastAsia" w:ascii="宋体" w:hAnsi="宋体" w:cs="宋体"/>
                <w:color w:val="000000"/>
              </w:rPr>
              <w:t>技术人员数</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是否依法纳税</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jc w:val="center"/>
              <w:rPr>
                <w:rFonts w:ascii="宋体" w:hAnsi="宋体" w:cs="宋体"/>
                <w:color w:val="000000"/>
              </w:rPr>
            </w:pPr>
            <w:r>
              <w:rPr>
                <w:rFonts w:hint="eastAsia" w:ascii="宋体" w:hAnsi="宋体" w:cs="宋体"/>
                <w:color w:val="000000"/>
              </w:rPr>
              <w:t>是否参加社保</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服务机构情况</w:t>
            </w:r>
          </w:p>
        </w:tc>
        <w:tc>
          <w:tcPr>
            <w:tcW w:w="6339" w:type="dxa"/>
            <w:gridSpan w:val="3"/>
            <w:vAlign w:val="center"/>
          </w:tcPr>
          <w:p>
            <w:pPr>
              <w:ind w:firstLine="0" w:firstLineChars="0"/>
              <w:jc w:val="left"/>
              <w:rPr>
                <w:rFonts w:ascii="宋体" w:hAnsi="宋体" w:cs="宋体"/>
                <w:color w:val="000000"/>
              </w:rPr>
            </w:pPr>
            <w:r>
              <w:rPr>
                <w:rFonts w:hint="eastAsia" w:ascii="宋体" w:hAnsi="宋体" w:cs="宋体"/>
                <w:color w:val="000000"/>
              </w:rPr>
              <w:t>服务机构名称：</w:t>
            </w:r>
          </w:p>
          <w:p>
            <w:pPr>
              <w:ind w:firstLine="0" w:firstLineChars="0"/>
              <w:jc w:val="left"/>
              <w:rPr>
                <w:rFonts w:ascii="宋体" w:hAnsi="宋体" w:cs="宋体"/>
                <w:color w:val="000000"/>
              </w:rPr>
            </w:pPr>
            <w:r>
              <w:rPr>
                <w:rFonts w:hint="eastAsia" w:ascii="宋体" w:hAnsi="宋体" w:cs="宋体"/>
                <w:color w:val="000000"/>
              </w:rPr>
              <w:t>地址：</w:t>
            </w:r>
          </w:p>
          <w:p>
            <w:pPr>
              <w:ind w:firstLine="0" w:firstLineChars="0"/>
              <w:jc w:val="left"/>
              <w:rPr>
                <w:rFonts w:ascii="宋体" w:hAnsi="宋体" w:cs="宋体"/>
                <w:color w:val="000000"/>
              </w:rPr>
            </w:pPr>
            <w:r>
              <w:rPr>
                <w:rFonts w:hint="eastAsia" w:ascii="宋体" w:hAnsi="宋体" w:cs="宋体"/>
                <w:color w:val="000000"/>
              </w:rPr>
              <w:t>人员状况：</w:t>
            </w:r>
          </w:p>
          <w:p>
            <w:pPr>
              <w:ind w:firstLine="0" w:firstLineChars="0"/>
              <w:jc w:val="left"/>
              <w:rPr>
                <w:rFonts w:ascii="宋体" w:hAnsi="宋体" w:cs="宋体"/>
                <w:color w:val="000000"/>
              </w:rPr>
            </w:pPr>
            <w:r>
              <w:rPr>
                <w:rFonts w:hint="eastAsia" w:ascii="宋体" w:hAnsi="宋体" w:cs="宋体"/>
                <w:color w:val="000000"/>
              </w:rPr>
              <w:t>联系方式：</w:t>
            </w:r>
          </w:p>
          <w:p>
            <w:pPr>
              <w:ind w:firstLine="0" w:firstLineChars="0"/>
              <w:jc w:val="left"/>
              <w:rPr>
                <w:rFonts w:ascii="宋体" w:hAnsi="宋体" w:cs="宋体"/>
                <w:color w:val="000000"/>
              </w:rPr>
            </w:pPr>
            <w:r>
              <w:rPr>
                <w:rFonts w:hint="eastAsia" w:ascii="宋体" w:hAnsi="宋体" w:cs="宋体"/>
                <w:color w:val="000000"/>
              </w:rPr>
              <w:t>（可另附纸说明）</w:t>
            </w:r>
          </w:p>
        </w:tc>
      </w:tr>
    </w:tbl>
    <w:p>
      <w:pPr>
        <w:ind w:firstLine="480"/>
        <w:rPr>
          <w:rFonts w:ascii="宋体" w:hAnsi="宋体" w:cs="宋体"/>
          <w:color w:val="000000"/>
        </w:rPr>
      </w:pPr>
    </w:p>
    <w:p>
      <w:pPr>
        <w:ind w:firstLine="2400" w:firstLineChars="1000"/>
        <w:contextualSpacing/>
        <w:rPr>
          <w:rFonts w:ascii="宋体" w:hAnsi="宋体" w:cs="宋体"/>
          <w:color w:val="000000"/>
        </w:rPr>
      </w:pPr>
      <w:r>
        <w:rPr>
          <w:rFonts w:hint="eastAsia" w:ascii="宋体" w:hAnsi="宋体" w:cs="宋体"/>
          <w:color w:val="000000"/>
          <w:szCs w:val="24"/>
        </w:rPr>
        <w:t>法定代表人或授权代表</w:t>
      </w:r>
      <w:r>
        <w:rPr>
          <w:rFonts w:hint="eastAsia" w:ascii="宋体" w:hAnsi="宋体" w:cs="宋体"/>
          <w:color w:val="000000"/>
          <w:spacing w:val="20"/>
          <w:szCs w:val="24"/>
        </w:rPr>
        <w:t>签名</w:t>
      </w:r>
      <w:r>
        <w:rPr>
          <w:rFonts w:hint="eastAsia" w:ascii="宋体" w:hAnsi="宋体" w:cs="宋体"/>
          <w:color w:val="000000"/>
          <w:szCs w:val="24"/>
        </w:rPr>
        <w:t>（或盖章）</w:t>
      </w:r>
      <w:r>
        <w:rPr>
          <w:rFonts w:hint="eastAsia" w:ascii="宋体" w:hAnsi="宋体" w:cs="宋体"/>
          <w:color w:val="000000"/>
          <w:spacing w:val="20"/>
          <w:szCs w:val="24"/>
        </w:rPr>
        <w:t>：</w:t>
      </w:r>
      <w:r>
        <w:rPr>
          <w:rFonts w:hint="eastAsia" w:ascii="宋体" w:hAnsi="宋体" w:cs="宋体"/>
          <w:szCs w:val="24"/>
        </w:rPr>
        <w:t>_________________</w:t>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p>
    <w:p>
      <w:pPr>
        <w:ind w:firstLine="480"/>
        <w:contextualSpacing/>
        <w:rPr>
          <w:rFonts w:ascii="宋体" w:hAnsi="宋体" w:cs="宋体"/>
          <w:color w:val="000000"/>
        </w:rPr>
      </w:pPr>
      <w:r>
        <w:rPr>
          <w:rFonts w:hint="eastAsia" w:ascii="宋体" w:hAnsi="宋体" w:cs="宋体"/>
          <w:color w:val="000000"/>
        </w:rPr>
        <w:t xml:space="preserve">                                   投标人（公章）：</w:t>
      </w:r>
      <w:r>
        <w:rPr>
          <w:rFonts w:hint="eastAsia" w:ascii="宋体" w:hAnsi="宋体" w:cs="宋体"/>
          <w:szCs w:val="24"/>
        </w:rPr>
        <w:t>_________________</w:t>
      </w:r>
    </w:p>
    <w:p>
      <w:pPr>
        <w:ind w:firstLine="235" w:firstLineChars="98"/>
        <w:contextualSpacing/>
        <w:jc w:val="center"/>
        <w:rPr>
          <w:rFonts w:ascii="宋体" w:hAnsi="宋体" w:cs="宋体"/>
          <w:color w:val="000000"/>
        </w:rPr>
      </w:pPr>
      <w:r>
        <w:rPr>
          <w:rFonts w:hint="eastAsia" w:ascii="宋体" w:hAnsi="宋体" w:cs="宋体"/>
          <w:color w:val="000000"/>
        </w:rPr>
        <w:t xml:space="preserve">                     日期：</w:t>
      </w:r>
      <w:r>
        <w:rPr>
          <w:rFonts w:hint="eastAsia" w:ascii="宋体" w:hAnsi="宋体" w:cs="宋体"/>
          <w:szCs w:val="24"/>
        </w:rPr>
        <w:t>____</w:t>
      </w:r>
      <w:r>
        <w:rPr>
          <w:rFonts w:hint="eastAsia" w:ascii="宋体" w:hAnsi="宋体" w:cs="宋体"/>
          <w:color w:val="000000"/>
        </w:rPr>
        <w:t>年</w:t>
      </w:r>
      <w:r>
        <w:rPr>
          <w:rFonts w:hint="eastAsia" w:ascii="宋体" w:hAnsi="宋体" w:cs="宋体"/>
          <w:szCs w:val="24"/>
        </w:rPr>
        <w:t>____</w:t>
      </w:r>
      <w:r>
        <w:rPr>
          <w:rFonts w:hint="eastAsia" w:ascii="宋体" w:hAnsi="宋体" w:cs="宋体"/>
          <w:color w:val="000000"/>
        </w:rPr>
        <w:t>月</w:t>
      </w:r>
      <w:r>
        <w:rPr>
          <w:rFonts w:hint="eastAsia" w:ascii="宋体" w:hAnsi="宋体" w:cs="宋体"/>
          <w:szCs w:val="24"/>
        </w:rPr>
        <w:t>____</w:t>
      </w:r>
      <w:r>
        <w:rPr>
          <w:rFonts w:hint="eastAsia" w:ascii="宋体" w:hAnsi="宋体" w:cs="宋体"/>
          <w:color w:val="000000"/>
        </w:rPr>
        <w:t>日</w:t>
      </w:r>
    </w:p>
    <w:p>
      <w:pPr>
        <w:pStyle w:val="3"/>
        <w:ind w:firstLine="643"/>
        <w:rPr>
          <w:rFonts w:ascii="宋体" w:hAnsi="宋体" w:cs="宋体"/>
          <w:color w:val="000000"/>
        </w:rPr>
      </w:pPr>
    </w:p>
    <w:p>
      <w:pPr>
        <w:ind w:firstLine="480"/>
        <w:rPr>
          <w:rFonts w:ascii="宋体" w:hAnsi="宋体" w:cs="宋体"/>
          <w:color w:val="000000"/>
        </w:rPr>
      </w:pPr>
    </w:p>
    <w:p>
      <w:pPr>
        <w:pStyle w:val="18"/>
        <w:snapToGrid w:val="0"/>
        <w:spacing w:beforeLines="0" w:beforeAutospacing="1" w:afterLines="0" w:afterAutospacing="1" w:line="276" w:lineRule="auto"/>
        <w:ind w:firstLine="643"/>
        <w:jc w:val="center"/>
        <w:rPr>
          <w:rFonts w:hAnsi="宋体" w:cs="宋体"/>
          <w:b/>
          <w:bCs/>
          <w:sz w:val="32"/>
          <w:szCs w:val="32"/>
        </w:rPr>
      </w:pPr>
    </w:p>
    <w:p>
      <w:pPr>
        <w:pStyle w:val="18"/>
        <w:snapToGrid w:val="0"/>
        <w:spacing w:beforeLines="0" w:beforeAutospacing="1" w:afterLines="0" w:afterAutospacing="1" w:line="276" w:lineRule="auto"/>
        <w:ind w:firstLine="643"/>
        <w:jc w:val="center"/>
        <w:rPr>
          <w:rFonts w:hAnsi="宋体" w:cs="宋体"/>
          <w:b/>
          <w:kern w:val="2"/>
          <w:sz w:val="32"/>
          <w:szCs w:val="32"/>
        </w:rPr>
      </w:pPr>
      <w:r>
        <w:rPr>
          <w:rFonts w:hint="eastAsia" w:hAnsi="宋体" w:cs="宋体"/>
          <w:b/>
          <w:bCs/>
          <w:sz w:val="32"/>
          <w:szCs w:val="32"/>
        </w:rPr>
        <w:t>十、</w:t>
      </w:r>
      <w:r>
        <w:rPr>
          <w:rFonts w:hint="eastAsia" w:hAnsi="宋体" w:cs="宋体"/>
          <w:b/>
          <w:kern w:val="2"/>
          <w:sz w:val="32"/>
          <w:szCs w:val="32"/>
        </w:rPr>
        <w:t>同类项目业绩表格式</w:t>
      </w:r>
    </w:p>
    <w:p>
      <w:pPr>
        <w:pStyle w:val="18"/>
        <w:snapToGrid w:val="0"/>
        <w:spacing w:beforeLines="0" w:beforeAutospacing="1" w:afterLines="0" w:afterAutospacing="1" w:line="276" w:lineRule="auto"/>
        <w:ind w:firstLine="643"/>
        <w:jc w:val="center"/>
        <w:rPr>
          <w:rFonts w:hAnsi="宋体" w:cs="宋体"/>
          <w:b/>
          <w:kern w:val="2"/>
          <w:sz w:val="32"/>
          <w:szCs w:val="32"/>
        </w:rPr>
      </w:pPr>
      <w:r>
        <w:rPr>
          <w:rFonts w:hint="eastAsia" w:hAnsi="宋体" w:cs="宋体"/>
          <w:b/>
          <w:kern w:val="2"/>
          <w:sz w:val="32"/>
          <w:szCs w:val="32"/>
        </w:rPr>
        <w:t>同类项目业绩表</w:t>
      </w:r>
    </w:p>
    <w:tbl>
      <w:tblPr>
        <w:tblStyle w:val="3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559"/>
        <w:gridCol w:w="1560"/>
        <w:gridCol w:w="1701"/>
        <w:gridCol w:w="170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1" w:type="dxa"/>
            <w:vAlign w:val="center"/>
          </w:tcPr>
          <w:p>
            <w:pPr>
              <w:spacing w:line="380" w:lineRule="exact"/>
              <w:ind w:firstLine="0" w:firstLineChars="0"/>
              <w:rPr>
                <w:rFonts w:ascii="宋体" w:hAnsi="宋体" w:cs="宋体"/>
              </w:rPr>
            </w:pPr>
            <w:r>
              <w:rPr>
                <w:rFonts w:hint="eastAsia" w:ascii="宋体" w:hAnsi="宋体" w:cs="宋体"/>
              </w:rPr>
              <w:t>采购单位名称</w:t>
            </w:r>
          </w:p>
        </w:tc>
        <w:tc>
          <w:tcPr>
            <w:tcW w:w="1559" w:type="dxa"/>
            <w:vAlign w:val="center"/>
          </w:tcPr>
          <w:p>
            <w:pPr>
              <w:spacing w:line="380" w:lineRule="exact"/>
              <w:ind w:firstLine="0" w:firstLineChars="0"/>
              <w:rPr>
                <w:rFonts w:ascii="宋体" w:hAnsi="宋体" w:cs="宋体"/>
              </w:rPr>
            </w:pPr>
            <w:r>
              <w:rPr>
                <w:rFonts w:hint="eastAsia" w:ascii="宋体" w:hAnsi="宋体" w:cs="宋体"/>
              </w:rPr>
              <w:t>项目名称</w:t>
            </w:r>
          </w:p>
        </w:tc>
        <w:tc>
          <w:tcPr>
            <w:tcW w:w="1560" w:type="dxa"/>
            <w:vAlign w:val="center"/>
          </w:tcPr>
          <w:p>
            <w:pPr>
              <w:spacing w:line="380" w:lineRule="exact"/>
              <w:ind w:firstLine="0" w:firstLineChars="0"/>
              <w:rPr>
                <w:rFonts w:ascii="宋体" w:hAnsi="宋体" w:cs="宋体"/>
              </w:rPr>
            </w:pPr>
            <w:r>
              <w:rPr>
                <w:rFonts w:hint="eastAsia" w:ascii="宋体" w:hAnsi="宋体" w:cs="宋体"/>
              </w:rPr>
              <w:t>项目负责人</w:t>
            </w:r>
          </w:p>
        </w:tc>
        <w:tc>
          <w:tcPr>
            <w:tcW w:w="1701" w:type="dxa"/>
            <w:vAlign w:val="center"/>
          </w:tcPr>
          <w:p>
            <w:pPr>
              <w:spacing w:line="380" w:lineRule="exact"/>
              <w:ind w:firstLine="0" w:firstLineChars="0"/>
              <w:jc w:val="center"/>
              <w:rPr>
                <w:rFonts w:ascii="宋体" w:hAnsi="宋体" w:cs="宋体"/>
              </w:rPr>
            </w:pPr>
            <w:r>
              <w:rPr>
                <w:rFonts w:hint="eastAsia" w:ascii="宋体" w:hAnsi="宋体" w:cs="宋体"/>
              </w:rPr>
              <w:t>合同签订时间</w:t>
            </w:r>
          </w:p>
        </w:tc>
        <w:tc>
          <w:tcPr>
            <w:tcW w:w="1701" w:type="dxa"/>
            <w:vAlign w:val="center"/>
          </w:tcPr>
          <w:p>
            <w:pPr>
              <w:spacing w:line="380" w:lineRule="exact"/>
              <w:ind w:firstLine="0" w:firstLineChars="0"/>
              <w:rPr>
                <w:rFonts w:ascii="宋体" w:hAnsi="宋体" w:cs="宋体"/>
              </w:rPr>
            </w:pPr>
            <w:r>
              <w:rPr>
                <w:rFonts w:hint="eastAsia" w:ascii="宋体" w:hAnsi="宋体" w:cs="宋体"/>
              </w:rPr>
              <w:t>项目是否完成</w:t>
            </w:r>
          </w:p>
        </w:tc>
        <w:tc>
          <w:tcPr>
            <w:tcW w:w="1134" w:type="dxa"/>
            <w:vAlign w:val="center"/>
          </w:tcPr>
          <w:p>
            <w:pPr>
              <w:spacing w:line="380" w:lineRule="exact"/>
              <w:ind w:firstLine="0" w:firstLineChars="0"/>
              <w:jc w:val="center"/>
              <w:rPr>
                <w:rFonts w:ascii="宋体" w:hAnsi="宋体" w:cs="宋体"/>
              </w:rPr>
            </w:pPr>
            <w:r>
              <w:rPr>
                <w:rFonts w:hint="eastAsia" w:ascii="宋体" w:hAnsi="宋体" w:cs="宋体"/>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bl>
    <w:p>
      <w:pPr>
        <w:spacing w:after="60"/>
        <w:ind w:firstLine="240" w:firstLineChars="100"/>
        <w:rPr>
          <w:rFonts w:ascii="宋体" w:hAnsi="宋体" w:cs="宋体"/>
          <w:szCs w:val="24"/>
        </w:rPr>
      </w:pPr>
      <w:r>
        <w:rPr>
          <w:rFonts w:hint="eastAsia" w:ascii="宋体" w:hAnsi="宋体" w:cs="宋体"/>
          <w:szCs w:val="24"/>
        </w:rPr>
        <w:t>注：应附合同等相关证明材料扫描件并CA签章。</w:t>
      </w:r>
    </w:p>
    <w:p>
      <w:pPr>
        <w:spacing w:after="60"/>
        <w:ind w:firstLine="240" w:firstLineChars="100"/>
        <w:rPr>
          <w:rFonts w:ascii="宋体" w:hAnsi="宋体" w:cs="宋体"/>
          <w:u w:val="single"/>
        </w:rPr>
      </w:pPr>
    </w:p>
    <w:p>
      <w:pPr>
        <w:tabs>
          <w:tab w:val="left" w:pos="1418"/>
        </w:tabs>
        <w:ind w:firstLine="480"/>
        <w:rPr>
          <w:rFonts w:ascii="宋体" w:hAnsi="宋体" w:cs="宋体"/>
          <w:szCs w:val="24"/>
        </w:rPr>
      </w:pPr>
    </w:p>
    <w:p>
      <w:pPr>
        <w:spacing w:line="300" w:lineRule="auto"/>
        <w:ind w:firstLine="3600" w:firstLineChars="1500"/>
        <w:rPr>
          <w:rFonts w:ascii="宋体" w:hAnsi="宋体" w:cs="宋体"/>
          <w:szCs w:val="24"/>
        </w:rPr>
      </w:pPr>
      <w:r>
        <w:rPr>
          <w:rFonts w:hint="eastAsia" w:ascii="宋体" w:hAnsi="宋体" w:cs="宋体"/>
          <w:szCs w:val="24"/>
        </w:rPr>
        <w:t>法定代表人或授权代表</w:t>
      </w:r>
      <w:r>
        <w:rPr>
          <w:rFonts w:hint="eastAsia" w:ascii="宋体" w:hAnsi="宋体" w:cs="宋体"/>
          <w:spacing w:val="20"/>
          <w:szCs w:val="24"/>
        </w:rPr>
        <w:t>签字</w:t>
      </w:r>
      <w:r>
        <w:rPr>
          <w:rFonts w:hint="eastAsia" w:ascii="宋体" w:hAnsi="宋体" w:cs="宋体"/>
          <w:szCs w:val="24"/>
        </w:rPr>
        <w:t>（或盖章）</w:t>
      </w:r>
      <w:r>
        <w:rPr>
          <w:rFonts w:hint="eastAsia" w:ascii="宋体" w:hAnsi="宋体" w:cs="宋体"/>
          <w:spacing w:val="20"/>
          <w:szCs w:val="24"/>
        </w:rPr>
        <w:t>：</w:t>
      </w:r>
      <w:r>
        <w:rPr>
          <w:rFonts w:hint="eastAsia" w:ascii="宋体" w:hAnsi="宋体" w:cs="宋体"/>
          <w:szCs w:val="24"/>
        </w:rPr>
        <w:t>___________</w:t>
      </w:r>
      <w:r>
        <w:rPr>
          <w:rFonts w:hint="eastAsia" w:ascii="宋体" w:hAnsi="宋体" w:cs="宋体"/>
          <w:spacing w:val="20"/>
          <w:szCs w:val="24"/>
          <w:u w:val="single"/>
        </w:rPr>
        <w:t xml:space="preserve">      </w:t>
      </w:r>
      <w:r>
        <w:rPr>
          <w:rFonts w:hint="eastAsia" w:ascii="宋体" w:hAnsi="宋体" w:cs="宋体"/>
          <w:szCs w:val="24"/>
          <w:u w:val="single"/>
        </w:rPr>
        <w:t xml:space="preserve"> </w:t>
      </w:r>
    </w:p>
    <w:p>
      <w:pPr>
        <w:spacing w:line="300" w:lineRule="auto"/>
        <w:ind w:firstLine="5280" w:firstLineChars="2200"/>
        <w:rPr>
          <w:rFonts w:ascii="宋体" w:hAnsi="宋体" w:cs="宋体"/>
          <w:szCs w:val="24"/>
        </w:rPr>
      </w:pPr>
      <w:r>
        <w:rPr>
          <w:rFonts w:hint="eastAsia" w:ascii="宋体" w:hAnsi="宋体" w:cs="宋体"/>
          <w:szCs w:val="24"/>
        </w:rPr>
        <w:t>投标人（盖章）：__________________</w:t>
      </w:r>
    </w:p>
    <w:p>
      <w:pPr>
        <w:spacing w:line="300" w:lineRule="auto"/>
        <w:ind w:firstLine="480"/>
        <w:rPr>
          <w:rFonts w:ascii="宋体" w:hAnsi="宋体" w:cs="宋体"/>
          <w:szCs w:val="24"/>
        </w:rPr>
      </w:pPr>
      <w:r>
        <w:rPr>
          <w:rFonts w:hint="eastAsia" w:ascii="宋体" w:hAnsi="宋体" w:cs="宋体"/>
          <w:szCs w:val="24"/>
        </w:rPr>
        <w:t xml:space="preserve">                                        日    期：_____年____月____日</w:t>
      </w:r>
    </w:p>
    <w:p>
      <w:pPr>
        <w:pStyle w:val="18"/>
        <w:snapToGrid w:val="0"/>
        <w:spacing w:beforeLines="0" w:beforeAutospacing="1" w:afterLines="0" w:afterAutospacing="1" w:line="276" w:lineRule="auto"/>
        <w:ind w:firstLine="480"/>
        <w:jc w:val="center"/>
        <w:rPr>
          <w:rFonts w:hAnsi="宋体" w:cs="宋体"/>
          <w:sz w:val="24"/>
          <w:szCs w:val="24"/>
        </w:rPr>
        <w:sectPr>
          <w:pgSz w:w="11906" w:h="16838"/>
          <w:pgMar w:top="1418" w:right="1134" w:bottom="1418" w:left="1134" w:header="851" w:footer="992" w:gutter="340"/>
          <w:cols w:space="720" w:num="1"/>
          <w:docGrid w:linePitch="381" w:charSpace="0"/>
        </w:sectPr>
      </w:pPr>
    </w:p>
    <w:p>
      <w:pPr>
        <w:pStyle w:val="3"/>
        <w:ind w:firstLine="643"/>
        <w:rPr>
          <w:rFonts w:ascii="宋体" w:hAnsi="宋体" w:cs="宋体"/>
          <w:color w:val="000000"/>
        </w:rPr>
      </w:pPr>
    </w:p>
    <w:p>
      <w:pPr>
        <w:snapToGrid w:val="0"/>
        <w:spacing w:before="100" w:beforeAutospacing="1" w:after="100" w:afterAutospacing="1" w:line="360" w:lineRule="exact"/>
        <w:ind w:firstLine="2715" w:firstLineChars="845"/>
        <w:rPr>
          <w:rFonts w:ascii="宋体" w:hAnsi="宋体" w:cs="宋体"/>
          <w:b/>
          <w:bCs/>
          <w:sz w:val="32"/>
          <w:szCs w:val="32"/>
        </w:rPr>
      </w:pPr>
      <w:r>
        <w:rPr>
          <w:rFonts w:hint="eastAsia" w:ascii="宋体" w:hAnsi="宋体" w:cs="宋体"/>
          <w:b/>
          <w:color w:val="000000"/>
          <w:sz w:val="32"/>
          <w:szCs w:val="32"/>
        </w:rPr>
        <w:t>十一、项目负责人简历表格式</w:t>
      </w:r>
    </w:p>
    <w:p>
      <w:pPr>
        <w:snapToGrid w:val="0"/>
        <w:spacing w:before="100" w:beforeAutospacing="1" w:after="100" w:afterAutospacing="1" w:line="276" w:lineRule="auto"/>
        <w:ind w:firstLine="602"/>
        <w:jc w:val="center"/>
        <w:rPr>
          <w:rFonts w:ascii="宋体" w:hAnsi="宋体" w:cs="宋体"/>
          <w:b/>
          <w:sz w:val="30"/>
          <w:szCs w:val="30"/>
        </w:rPr>
      </w:pPr>
      <w:r>
        <w:rPr>
          <w:rFonts w:hint="eastAsia" w:ascii="宋体" w:hAnsi="宋体" w:cs="宋体"/>
          <w:b/>
          <w:sz w:val="30"/>
          <w:szCs w:val="30"/>
        </w:rPr>
        <w:t>项目负责人简历表</w:t>
      </w:r>
    </w:p>
    <w:tbl>
      <w:tblPr>
        <w:tblStyle w:val="36"/>
        <w:tblW w:w="8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79"/>
        <w:gridCol w:w="1625"/>
        <w:gridCol w:w="1093"/>
        <w:gridCol w:w="1241"/>
        <w:gridCol w:w="1524"/>
        <w:gridCol w:w="273"/>
        <w:gridCol w:w="1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9" w:type="dxa"/>
            <w:vAlign w:val="center"/>
          </w:tcPr>
          <w:p>
            <w:pPr>
              <w:ind w:firstLine="0" w:firstLineChars="0"/>
              <w:rPr>
                <w:rFonts w:ascii="宋体" w:hAnsi="宋体" w:cs="宋体"/>
                <w:color w:val="000000"/>
              </w:rPr>
            </w:pPr>
            <w:r>
              <w:rPr>
                <w:rFonts w:hint="eastAsia" w:ascii="宋体" w:hAnsi="宋体" w:cs="宋体"/>
                <w:color w:val="000000"/>
              </w:rPr>
              <w:t>姓名</w:t>
            </w:r>
          </w:p>
        </w:tc>
        <w:tc>
          <w:tcPr>
            <w:tcW w:w="1804" w:type="dxa"/>
            <w:gridSpan w:val="2"/>
            <w:vAlign w:val="center"/>
          </w:tcPr>
          <w:p>
            <w:pPr>
              <w:ind w:firstLine="0" w:firstLineChars="0"/>
              <w:rPr>
                <w:rFonts w:ascii="宋体" w:hAnsi="宋体" w:cs="宋体"/>
                <w:color w:val="000000"/>
              </w:rPr>
            </w:pPr>
          </w:p>
        </w:tc>
        <w:tc>
          <w:tcPr>
            <w:tcW w:w="1093" w:type="dxa"/>
            <w:vAlign w:val="center"/>
          </w:tcPr>
          <w:p>
            <w:pPr>
              <w:ind w:firstLine="0" w:firstLineChars="0"/>
              <w:rPr>
                <w:rFonts w:ascii="宋体" w:hAnsi="宋体" w:cs="宋体"/>
                <w:color w:val="000000"/>
              </w:rPr>
            </w:pPr>
            <w:r>
              <w:rPr>
                <w:rFonts w:hint="eastAsia" w:ascii="宋体" w:hAnsi="宋体" w:cs="宋体"/>
                <w:color w:val="000000"/>
              </w:rPr>
              <w:t>年龄</w:t>
            </w:r>
          </w:p>
        </w:tc>
        <w:tc>
          <w:tcPr>
            <w:tcW w:w="1241" w:type="dxa"/>
            <w:vAlign w:val="center"/>
          </w:tcPr>
          <w:p>
            <w:pPr>
              <w:ind w:firstLine="0" w:firstLineChars="0"/>
              <w:rPr>
                <w:rFonts w:ascii="宋体" w:hAnsi="宋体" w:cs="宋体"/>
                <w:color w:val="000000"/>
              </w:rPr>
            </w:pPr>
          </w:p>
        </w:tc>
        <w:tc>
          <w:tcPr>
            <w:tcW w:w="1524" w:type="dxa"/>
            <w:vAlign w:val="center"/>
          </w:tcPr>
          <w:p>
            <w:pPr>
              <w:ind w:firstLine="0" w:firstLineChars="0"/>
              <w:rPr>
                <w:rFonts w:ascii="宋体" w:hAnsi="宋体" w:cs="宋体"/>
                <w:color w:val="000000"/>
              </w:rPr>
            </w:pPr>
            <w:r>
              <w:rPr>
                <w:rFonts w:hint="eastAsia" w:ascii="宋体" w:hAnsi="宋体" w:cs="宋体"/>
                <w:color w:val="000000"/>
              </w:rPr>
              <w:t>专业</w:t>
            </w:r>
          </w:p>
        </w:tc>
        <w:tc>
          <w:tcPr>
            <w:tcW w:w="2143" w:type="dxa"/>
            <w:gridSpan w:val="2"/>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189" w:type="dxa"/>
            <w:vAlign w:val="center"/>
          </w:tcPr>
          <w:p>
            <w:pPr>
              <w:ind w:firstLine="0" w:firstLineChars="0"/>
              <w:rPr>
                <w:rFonts w:ascii="宋体" w:hAnsi="宋体" w:cs="宋体"/>
                <w:color w:val="000000"/>
              </w:rPr>
            </w:pPr>
            <w:r>
              <w:rPr>
                <w:rFonts w:hint="eastAsia" w:ascii="宋体" w:hAnsi="宋体" w:cs="宋体"/>
              </w:rPr>
              <w:t>资格、职称证书</w:t>
            </w:r>
          </w:p>
        </w:tc>
        <w:tc>
          <w:tcPr>
            <w:tcW w:w="1804" w:type="dxa"/>
            <w:gridSpan w:val="2"/>
            <w:vAlign w:val="center"/>
          </w:tcPr>
          <w:p>
            <w:pPr>
              <w:ind w:firstLine="0" w:firstLineChars="0"/>
              <w:rPr>
                <w:rFonts w:ascii="宋体" w:hAnsi="宋体" w:cs="宋体"/>
                <w:color w:val="000000"/>
              </w:rPr>
            </w:pPr>
          </w:p>
        </w:tc>
        <w:tc>
          <w:tcPr>
            <w:tcW w:w="1093" w:type="dxa"/>
            <w:vAlign w:val="center"/>
          </w:tcPr>
          <w:p>
            <w:pPr>
              <w:ind w:firstLine="0" w:firstLineChars="0"/>
              <w:rPr>
                <w:rFonts w:ascii="宋体" w:hAnsi="宋体" w:cs="宋体"/>
                <w:color w:val="000000"/>
              </w:rPr>
            </w:pPr>
            <w:r>
              <w:rPr>
                <w:rFonts w:hint="eastAsia" w:ascii="宋体" w:hAnsi="宋体" w:cs="宋体"/>
                <w:color w:val="000000"/>
              </w:rPr>
              <w:t>职务</w:t>
            </w:r>
          </w:p>
        </w:tc>
        <w:tc>
          <w:tcPr>
            <w:tcW w:w="1241" w:type="dxa"/>
            <w:vAlign w:val="center"/>
          </w:tcPr>
          <w:p>
            <w:pPr>
              <w:ind w:firstLine="0" w:firstLineChars="0"/>
              <w:rPr>
                <w:rFonts w:ascii="宋体" w:hAnsi="宋体" w:cs="宋体"/>
                <w:color w:val="000000"/>
              </w:rPr>
            </w:pPr>
          </w:p>
        </w:tc>
        <w:tc>
          <w:tcPr>
            <w:tcW w:w="1524" w:type="dxa"/>
            <w:vAlign w:val="center"/>
          </w:tcPr>
          <w:p>
            <w:pPr>
              <w:ind w:firstLine="0" w:firstLineChars="0"/>
              <w:rPr>
                <w:rFonts w:ascii="宋体" w:hAnsi="宋体" w:cs="宋体"/>
                <w:color w:val="000000"/>
              </w:rPr>
            </w:pPr>
            <w:r>
              <w:rPr>
                <w:rFonts w:hint="eastAsia" w:ascii="宋体" w:hAnsi="宋体" w:cs="宋体"/>
                <w:color w:val="000000"/>
              </w:rPr>
              <w:t>拟在本项目</w:t>
            </w:r>
          </w:p>
          <w:p>
            <w:pPr>
              <w:ind w:firstLine="0" w:firstLineChars="0"/>
              <w:rPr>
                <w:rFonts w:ascii="宋体" w:hAnsi="宋体" w:cs="宋体"/>
                <w:color w:val="000000"/>
              </w:rPr>
            </w:pPr>
            <w:r>
              <w:rPr>
                <w:rFonts w:hint="eastAsia" w:ascii="宋体" w:hAnsi="宋体" w:cs="宋体"/>
                <w:color w:val="000000"/>
              </w:rPr>
              <w:t>担任职务</w:t>
            </w:r>
          </w:p>
        </w:tc>
        <w:tc>
          <w:tcPr>
            <w:tcW w:w="2143" w:type="dxa"/>
            <w:gridSpan w:val="2"/>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94" w:type="dxa"/>
            <w:gridSpan w:val="8"/>
          </w:tcPr>
          <w:p>
            <w:pPr>
              <w:spacing w:line="380" w:lineRule="exact"/>
              <w:ind w:firstLine="480"/>
              <w:jc w:val="center"/>
              <w:rPr>
                <w:rFonts w:ascii="宋体" w:hAnsi="宋体" w:cs="宋体"/>
              </w:rPr>
            </w:pPr>
            <w:r>
              <w:rPr>
                <w:rFonts w:hint="eastAsia" w:ascii="宋体" w:hAnsi="宋体" w:cs="宋体"/>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gridSpan w:val="2"/>
            <w:vAlign w:val="center"/>
          </w:tcPr>
          <w:p>
            <w:pPr>
              <w:ind w:firstLine="0" w:firstLineChars="0"/>
              <w:jc w:val="center"/>
              <w:rPr>
                <w:rFonts w:ascii="宋体" w:hAnsi="宋体" w:cs="宋体"/>
                <w:color w:val="000000"/>
              </w:rPr>
            </w:pPr>
            <w:r>
              <w:rPr>
                <w:rFonts w:hint="eastAsia" w:ascii="宋体" w:hAnsi="宋体" w:cs="宋体"/>
                <w:color w:val="000000"/>
              </w:rPr>
              <w:t>委托单位</w:t>
            </w:r>
          </w:p>
        </w:tc>
        <w:tc>
          <w:tcPr>
            <w:tcW w:w="1625" w:type="dxa"/>
            <w:vAlign w:val="center"/>
          </w:tcPr>
          <w:p>
            <w:pPr>
              <w:ind w:firstLine="0" w:firstLineChars="0"/>
              <w:jc w:val="center"/>
              <w:rPr>
                <w:rFonts w:ascii="宋体" w:hAnsi="宋体" w:cs="宋体"/>
                <w:color w:val="000000"/>
              </w:rPr>
            </w:pPr>
            <w:r>
              <w:rPr>
                <w:rFonts w:hint="eastAsia" w:ascii="宋体" w:hAnsi="宋体" w:cs="宋体"/>
                <w:color w:val="000000"/>
              </w:rPr>
              <w:t>参加过的</w:t>
            </w:r>
          </w:p>
          <w:p>
            <w:pPr>
              <w:ind w:firstLine="0" w:firstLineChars="0"/>
              <w:jc w:val="center"/>
              <w:rPr>
                <w:rFonts w:ascii="宋体" w:hAnsi="宋体" w:cs="宋体"/>
                <w:color w:val="000000"/>
              </w:rPr>
            </w:pPr>
            <w:r>
              <w:rPr>
                <w:rFonts w:hint="eastAsia" w:ascii="宋体" w:hAnsi="宋体" w:cs="宋体"/>
                <w:color w:val="000000"/>
              </w:rPr>
              <w:t>项目名称</w:t>
            </w:r>
          </w:p>
        </w:tc>
        <w:tc>
          <w:tcPr>
            <w:tcW w:w="4131" w:type="dxa"/>
            <w:gridSpan w:val="4"/>
            <w:vAlign w:val="center"/>
          </w:tcPr>
          <w:p>
            <w:pPr>
              <w:ind w:firstLine="0" w:firstLineChars="0"/>
              <w:jc w:val="center"/>
              <w:rPr>
                <w:rFonts w:ascii="宋体" w:hAnsi="宋体" w:cs="宋体"/>
                <w:color w:val="000000"/>
              </w:rPr>
            </w:pPr>
            <w:r>
              <w:rPr>
                <w:rFonts w:hint="eastAsia" w:ascii="宋体" w:hAnsi="宋体" w:cs="宋体"/>
                <w:color w:val="000000"/>
              </w:rPr>
              <w:t>担任何职</w:t>
            </w:r>
          </w:p>
        </w:tc>
        <w:tc>
          <w:tcPr>
            <w:tcW w:w="1870" w:type="dxa"/>
            <w:vAlign w:val="center"/>
          </w:tcPr>
          <w:p>
            <w:pPr>
              <w:ind w:firstLine="0" w:firstLineChars="0"/>
              <w:jc w:val="center"/>
              <w:rPr>
                <w:rFonts w:ascii="宋体" w:hAnsi="宋体" w:cs="宋体"/>
                <w:color w:val="000000"/>
              </w:rPr>
            </w:pPr>
            <w:r>
              <w:rPr>
                <w:rFonts w:hint="eastAsia" w:ascii="宋体" w:hAnsi="宋体" w:cs="宋体"/>
                <w:color w:val="000000"/>
              </w:rPr>
              <w:t>成  果</w:t>
            </w:r>
          </w:p>
          <w:p>
            <w:pPr>
              <w:ind w:firstLine="0" w:firstLineChars="0"/>
              <w:jc w:val="center"/>
              <w:rPr>
                <w:rFonts w:ascii="宋体" w:hAnsi="宋体" w:cs="宋体"/>
                <w:color w:val="000000"/>
              </w:rPr>
            </w:pPr>
            <w:r>
              <w:rPr>
                <w:rFonts w:hint="eastAsia" w:ascii="宋体" w:hAnsi="宋体" w:cs="宋体"/>
                <w:color w:val="000000"/>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tabs>
                <w:tab w:val="left" w:pos="360"/>
                <w:tab w:val="left" w:pos="1800"/>
              </w:tabs>
              <w:spacing w:line="380" w:lineRule="exact"/>
              <w:ind w:firstLine="480"/>
              <w:rPr>
                <w:rFonts w:ascii="宋体" w:hAnsi="宋体" w:cs="宋体"/>
              </w:rPr>
            </w:pPr>
          </w:p>
        </w:tc>
        <w:tc>
          <w:tcPr>
            <w:tcW w:w="1625" w:type="dxa"/>
            <w:vAlign w:val="center"/>
          </w:tcPr>
          <w:p>
            <w:pPr>
              <w:tabs>
                <w:tab w:val="left" w:pos="360"/>
                <w:tab w:val="left" w:pos="1800"/>
              </w:tabs>
              <w:spacing w:line="380" w:lineRule="exact"/>
              <w:ind w:firstLine="480"/>
              <w:jc w:val="center"/>
              <w:rPr>
                <w:rFonts w:ascii="宋体" w:hAnsi="宋体" w:cs="宋体"/>
              </w:rPr>
            </w:pPr>
          </w:p>
        </w:tc>
        <w:tc>
          <w:tcPr>
            <w:tcW w:w="4131" w:type="dxa"/>
            <w:gridSpan w:val="4"/>
            <w:vAlign w:val="center"/>
          </w:tcPr>
          <w:p>
            <w:pPr>
              <w:tabs>
                <w:tab w:val="left" w:pos="360"/>
                <w:tab w:val="left" w:pos="1800"/>
              </w:tabs>
              <w:spacing w:line="380" w:lineRule="exact"/>
              <w:ind w:firstLine="480"/>
              <w:jc w:val="center"/>
              <w:rPr>
                <w:rFonts w:ascii="宋体" w:hAnsi="宋体" w:cs="宋体"/>
              </w:rPr>
            </w:pPr>
          </w:p>
        </w:tc>
        <w:tc>
          <w:tcPr>
            <w:tcW w:w="1870" w:type="dxa"/>
            <w:vAlign w:val="center"/>
          </w:tcPr>
          <w:p>
            <w:pPr>
              <w:tabs>
                <w:tab w:val="left" w:pos="360"/>
                <w:tab w:val="left" w:pos="1800"/>
              </w:tabs>
              <w:spacing w:line="380" w:lineRule="exact"/>
              <w:ind w:firstLine="48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tabs>
                <w:tab w:val="left" w:pos="360"/>
                <w:tab w:val="left" w:pos="1800"/>
              </w:tabs>
              <w:spacing w:line="380" w:lineRule="exact"/>
              <w:ind w:firstLine="480"/>
              <w:rPr>
                <w:rFonts w:ascii="宋体" w:hAnsi="宋体" w:cs="宋体"/>
              </w:rPr>
            </w:pPr>
          </w:p>
        </w:tc>
        <w:tc>
          <w:tcPr>
            <w:tcW w:w="1625" w:type="dxa"/>
            <w:vAlign w:val="center"/>
          </w:tcPr>
          <w:p>
            <w:pPr>
              <w:tabs>
                <w:tab w:val="left" w:pos="360"/>
                <w:tab w:val="left" w:pos="1800"/>
              </w:tabs>
              <w:spacing w:line="380" w:lineRule="exact"/>
              <w:ind w:firstLine="480"/>
              <w:jc w:val="center"/>
              <w:rPr>
                <w:rFonts w:ascii="宋体" w:hAnsi="宋体" w:cs="宋体"/>
              </w:rPr>
            </w:pPr>
          </w:p>
        </w:tc>
        <w:tc>
          <w:tcPr>
            <w:tcW w:w="4131" w:type="dxa"/>
            <w:gridSpan w:val="4"/>
            <w:vAlign w:val="center"/>
          </w:tcPr>
          <w:p>
            <w:pPr>
              <w:tabs>
                <w:tab w:val="left" w:pos="360"/>
                <w:tab w:val="left" w:pos="1800"/>
              </w:tabs>
              <w:spacing w:line="380" w:lineRule="exact"/>
              <w:ind w:firstLine="480"/>
              <w:jc w:val="center"/>
              <w:rPr>
                <w:rFonts w:ascii="宋体" w:hAnsi="宋体" w:cs="宋体"/>
              </w:rPr>
            </w:pPr>
          </w:p>
        </w:tc>
        <w:tc>
          <w:tcPr>
            <w:tcW w:w="1870" w:type="dxa"/>
            <w:vAlign w:val="center"/>
          </w:tcPr>
          <w:p>
            <w:pPr>
              <w:tabs>
                <w:tab w:val="left" w:pos="360"/>
                <w:tab w:val="left" w:pos="1800"/>
              </w:tabs>
              <w:spacing w:line="380" w:lineRule="exact"/>
              <w:ind w:firstLine="480"/>
              <w:jc w:val="center"/>
              <w:rPr>
                <w:rFonts w:ascii="宋体" w:hAnsi="宋体" w:cs="宋体"/>
              </w:rPr>
            </w:pPr>
          </w:p>
        </w:tc>
      </w:tr>
    </w:tbl>
    <w:p>
      <w:pPr>
        <w:snapToGrid w:val="0"/>
        <w:spacing w:before="100" w:beforeAutospacing="1" w:after="100" w:afterAutospacing="1" w:line="360" w:lineRule="exact"/>
        <w:ind w:firstLine="480"/>
        <w:jc w:val="left"/>
        <w:rPr>
          <w:rFonts w:ascii="宋体" w:hAnsi="宋体" w:cs="宋体"/>
          <w:bCs/>
          <w:spacing w:val="20"/>
          <w:szCs w:val="24"/>
        </w:rPr>
      </w:pPr>
      <w:r>
        <w:rPr>
          <w:rFonts w:hint="eastAsia" w:ascii="宋体" w:hAnsi="宋体" w:cs="宋体"/>
          <w:color w:val="000000"/>
          <w:szCs w:val="24"/>
        </w:rPr>
        <w:t>注：各投标人必须如实填写此表格，并提供项目负责人的相关证书和</w:t>
      </w:r>
      <w:r>
        <w:rPr>
          <w:rFonts w:hint="eastAsia" w:ascii="宋体" w:hAnsi="宋体" w:cs="宋体"/>
        </w:rPr>
        <w:t>近半年内任意一个月在投标单位的社保证明材料</w:t>
      </w:r>
      <w:r>
        <w:rPr>
          <w:rFonts w:hint="eastAsia" w:ascii="宋体" w:hAnsi="宋体" w:cs="宋体"/>
          <w:szCs w:val="21"/>
        </w:rPr>
        <w:t>扫描件并CA签章</w:t>
      </w:r>
      <w:r>
        <w:rPr>
          <w:rFonts w:hint="eastAsia" w:ascii="宋体" w:hAnsi="宋体" w:cs="宋体"/>
          <w:color w:val="000000"/>
          <w:szCs w:val="24"/>
        </w:rPr>
        <w:t>。</w:t>
      </w:r>
    </w:p>
    <w:p>
      <w:pPr>
        <w:snapToGrid w:val="0"/>
        <w:spacing w:before="100" w:beforeAutospacing="1" w:after="100" w:afterAutospacing="1" w:line="360" w:lineRule="exact"/>
        <w:ind w:firstLine="560"/>
        <w:jc w:val="left"/>
        <w:rPr>
          <w:rFonts w:ascii="宋体" w:hAnsi="宋体" w:cs="宋体"/>
          <w:bCs/>
          <w:spacing w:val="20"/>
          <w:szCs w:val="24"/>
        </w:rPr>
      </w:pPr>
    </w:p>
    <w:p>
      <w:pPr>
        <w:tabs>
          <w:tab w:val="left" w:pos="1418"/>
        </w:tabs>
        <w:rPr>
          <w:rFonts w:ascii="宋体" w:hAnsi="宋体" w:cs="宋体"/>
          <w:sz w:val="10"/>
          <w:szCs w:val="10"/>
        </w:rPr>
      </w:pPr>
    </w:p>
    <w:p>
      <w:pPr>
        <w:spacing w:line="300" w:lineRule="auto"/>
        <w:ind w:firstLine="3600" w:firstLineChars="1500"/>
        <w:rPr>
          <w:rFonts w:ascii="宋体" w:hAnsi="宋体" w:cs="宋体"/>
          <w:color w:val="000000"/>
          <w:szCs w:val="24"/>
        </w:rPr>
      </w:pPr>
      <w:r>
        <w:rPr>
          <w:rFonts w:hint="eastAsia" w:ascii="宋体" w:hAnsi="宋体" w:cs="宋体"/>
          <w:color w:val="000000"/>
          <w:szCs w:val="24"/>
        </w:rPr>
        <w:t>法定代表人或授权代表</w:t>
      </w:r>
      <w:r>
        <w:rPr>
          <w:rFonts w:hint="eastAsia" w:ascii="宋体" w:hAnsi="宋体" w:cs="宋体"/>
          <w:color w:val="000000"/>
          <w:spacing w:val="20"/>
          <w:szCs w:val="24"/>
        </w:rPr>
        <w:t>签字</w:t>
      </w:r>
      <w:r>
        <w:rPr>
          <w:rFonts w:hint="eastAsia" w:ascii="宋体" w:hAnsi="宋体" w:cs="宋体"/>
          <w:color w:val="000000"/>
          <w:szCs w:val="24"/>
        </w:rPr>
        <w:t>（或盖章）</w:t>
      </w:r>
      <w:r>
        <w:rPr>
          <w:rFonts w:hint="eastAsia" w:ascii="宋体" w:hAnsi="宋体" w:cs="宋体"/>
          <w:color w:val="000000"/>
          <w:spacing w:val="20"/>
          <w:szCs w:val="24"/>
        </w:rPr>
        <w:t>：</w:t>
      </w:r>
      <w:r>
        <w:rPr>
          <w:rFonts w:hint="eastAsia" w:ascii="宋体" w:hAnsi="宋体" w:cs="宋体"/>
          <w:color w:val="000000"/>
          <w:szCs w:val="24"/>
        </w:rPr>
        <w:t>___________</w:t>
      </w:r>
      <w:r>
        <w:rPr>
          <w:rFonts w:hint="eastAsia" w:ascii="宋体" w:hAnsi="宋体" w:cs="宋体"/>
          <w:color w:val="000000"/>
          <w:spacing w:val="20"/>
          <w:szCs w:val="24"/>
          <w:u w:val="single"/>
        </w:rPr>
        <w:t xml:space="preserve">      </w:t>
      </w:r>
      <w:r>
        <w:rPr>
          <w:rFonts w:hint="eastAsia" w:ascii="宋体" w:hAnsi="宋体" w:cs="宋体"/>
          <w:color w:val="000000"/>
          <w:u w:val="single"/>
        </w:rPr>
        <w:t xml:space="preserve"> </w:t>
      </w:r>
    </w:p>
    <w:p>
      <w:pPr>
        <w:spacing w:line="300" w:lineRule="auto"/>
        <w:ind w:firstLine="5280" w:firstLineChars="2200"/>
        <w:rPr>
          <w:rFonts w:ascii="宋体" w:hAnsi="宋体" w:cs="宋体"/>
          <w:color w:val="000000"/>
          <w:szCs w:val="24"/>
        </w:rPr>
      </w:pPr>
      <w:r>
        <w:rPr>
          <w:rFonts w:hint="eastAsia" w:ascii="宋体" w:hAnsi="宋体" w:cs="宋体"/>
          <w:color w:val="000000"/>
          <w:szCs w:val="24"/>
        </w:rPr>
        <w:t>投标人（盖章）：__________________</w:t>
      </w:r>
    </w:p>
    <w:p>
      <w:pPr>
        <w:spacing w:line="300" w:lineRule="auto"/>
        <w:ind w:firstLine="480"/>
        <w:rPr>
          <w:rFonts w:ascii="宋体" w:hAnsi="宋体" w:cs="宋体"/>
          <w:color w:val="000000"/>
          <w:szCs w:val="24"/>
        </w:rPr>
      </w:pPr>
      <w:r>
        <w:rPr>
          <w:rFonts w:hint="eastAsia" w:ascii="宋体" w:hAnsi="宋体" w:cs="宋体"/>
          <w:color w:val="000000"/>
          <w:szCs w:val="24"/>
        </w:rPr>
        <w:t xml:space="preserve">                                        日    期：_____年____月____日</w:t>
      </w:r>
    </w:p>
    <w:p>
      <w:pPr>
        <w:ind w:firstLine="480"/>
        <w:sectPr>
          <w:headerReference r:id="rId12" w:type="default"/>
          <w:pgSz w:w="11906" w:h="16838"/>
          <w:pgMar w:top="1418" w:right="1134" w:bottom="1418" w:left="1134" w:header="851" w:footer="992" w:gutter="340"/>
          <w:cols w:space="720" w:num="1"/>
          <w:docGrid w:linePitch="381" w:charSpace="0"/>
        </w:sectPr>
      </w:pPr>
    </w:p>
    <w:p>
      <w:pPr>
        <w:ind w:firstLine="643"/>
        <w:jc w:val="center"/>
        <w:rPr>
          <w:rFonts w:ascii="宋体" w:hAnsi="宋体" w:cs="宋体"/>
          <w:b/>
          <w:sz w:val="32"/>
          <w:szCs w:val="32"/>
        </w:rPr>
      </w:pPr>
      <w:r>
        <w:rPr>
          <w:rFonts w:hint="eastAsia" w:ascii="宋体" w:hAnsi="宋体" w:cs="宋体"/>
          <w:b/>
          <w:sz w:val="32"/>
          <w:szCs w:val="32"/>
        </w:rPr>
        <w:t>十二、项目其他实施人员一览表格式</w:t>
      </w:r>
    </w:p>
    <w:p>
      <w:pPr>
        <w:ind w:firstLine="643"/>
        <w:jc w:val="center"/>
        <w:rPr>
          <w:rFonts w:ascii="宋体" w:hAnsi="宋体" w:cs="宋体"/>
          <w:b/>
          <w:sz w:val="32"/>
          <w:szCs w:val="32"/>
        </w:rPr>
      </w:pPr>
      <w:r>
        <w:rPr>
          <w:rFonts w:hint="eastAsia" w:ascii="宋体" w:hAnsi="宋体" w:cs="宋体"/>
          <w:b/>
          <w:sz w:val="32"/>
          <w:szCs w:val="32"/>
        </w:rPr>
        <w:t>项目其他实施人员一览表</w:t>
      </w:r>
    </w:p>
    <w:tbl>
      <w:tblPr>
        <w:tblStyle w:val="36"/>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59"/>
        <w:gridCol w:w="758"/>
        <w:gridCol w:w="2587"/>
        <w:gridCol w:w="885"/>
        <w:gridCol w:w="1905"/>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04" w:type="dxa"/>
            <w:vAlign w:val="center"/>
          </w:tcPr>
          <w:p>
            <w:pPr>
              <w:ind w:firstLine="0" w:firstLineChars="0"/>
              <w:jc w:val="center"/>
              <w:rPr>
                <w:rFonts w:ascii="宋体" w:hAnsi="宋体" w:cs="宋体"/>
                <w:szCs w:val="24"/>
              </w:rPr>
            </w:pPr>
            <w:r>
              <w:rPr>
                <w:rFonts w:hint="eastAsia" w:ascii="宋体" w:hAnsi="宋体" w:cs="宋体"/>
                <w:szCs w:val="24"/>
              </w:rPr>
              <w:t>序号</w:t>
            </w:r>
          </w:p>
        </w:tc>
        <w:tc>
          <w:tcPr>
            <w:tcW w:w="759" w:type="dxa"/>
            <w:vAlign w:val="center"/>
          </w:tcPr>
          <w:p>
            <w:pPr>
              <w:ind w:firstLine="0" w:firstLineChars="0"/>
              <w:jc w:val="center"/>
              <w:rPr>
                <w:rFonts w:ascii="宋体" w:hAnsi="宋体" w:cs="宋体"/>
                <w:szCs w:val="24"/>
              </w:rPr>
            </w:pPr>
            <w:r>
              <w:rPr>
                <w:rFonts w:hint="eastAsia" w:ascii="宋体" w:hAnsi="宋体" w:cs="宋体"/>
                <w:szCs w:val="24"/>
              </w:rPr>
              <w:t>姓名</w:t>
            </w:r>
          </w:p>
        </w:tc>
        <w:tc>
          <w:tcPr>
            <w:tcW w:w="758" w:type="dxa"/>
            <w:vAlign w:val="center"/>
          </w:tcPr>
          <w:p>
            <w:pPr>
              <w:ind w:firstLine="0" w:firstLineChars="0"/>
              <w:jc w:val="center"/>
              <w:rPr>
                <w:rFonts w:ascii="宋体" w:hAnsi="宋体" w:cs="宋体"/>
                <w:szCs w:val="24"/>
              </w:rPr>
            </w:pPr>
            <w:r>
              <w:rPr>
                <w:rFonts w:hint="eastAsia" w:ascii="宋体" w:hAnsi="宋体" w:cs="宋体"/>
                <w:szCs w:val="24"/>
              </w:rPr>
              <w:t>职位</w:t>
            </w:r>
          </w:p>
        </w:tc>
        <w:tc>
          <w:tcPr>
            <w:tcW w:w="2587" w:type="dxa"/>
            <w:vAlign w:val="center"/>
          </w:tcPr>
          <w:p>
            <w:pPr>
              <w:ind w:firstLine="0" w:firstLineChars="0"/>
              <w:jc w:val="center"/>
              <w:rPr>
                <w:rFonts w:ascii="宋体" w:hAnsi="宋体" w:cs="宋体"/>
                <w:szCs w:val="24"/>
              </w:rPr>
            </w:pPr>
            <w:r>
              <w:rPr>
                <w:rFonts w:hint="eastAsia" w:ascii="宋体" w:hAnsi="宋体" w:cs="宋体"/>
                <w:szCs w:val="24"/>
              </w:rPr>
              <w:t>学历、职称、资格证书</w:t>
            </w:r>
          </w:p>
        </w:tc>
        <w:tc>
          <w:tcPr>
            <w:tcW w:w="885" w:type="dxa"/>
            <w:vAlign w:val="center"/>
          </w:tcPr>
          <w:p>
            <w:pPr>
              <w:ind w:firstLine="0" w:firstLineChars="0"/>
              <w:jc w:val="center"/>
              <w:rPr>
                <w:rFonts w:ascii="宋体" w:hAnsi="宋体" w:cs="宋体"/>
                <w:szCs w:val="24"/>
              </w:rPr>
            </w:pPr>
            <w:r>
              <w:rPr>
                <w:rFonts w:hint="eastAsia" w:ascii="宋体" w:hAnsi="宋体" w:cs="宋体"/>
                <w:szCs w:val="24"/>
              </w:rPr>
              <w:t>专业</w:t>
            </w:r>
          </w:p>
        </w:tc>
        <w:tc>
          <w:tcPr>
            <w:tcW w:w="1905" w:type="dxa"/>
            <w:vAlign w:val="center"/>
          </w:tcPr>
          <w:p>
            <w:pPr>
              <w:ind w:firstLine="0" w:firstLineChars="0"/>
              <w:jc w:val="center"/>
              <w:rPr>
                <w:rFonts w:ascii="宋体" w:hAnsi="宋体" w:cs="宋体"/>
                <w:szCs w:val="24"/>
              </w:rPr>
            </w:pPr>
            <w:r>
              <w:rPr>
                <w:rFonts w:hint="eastAsia" w:ascii="宋体" w:hAnsi="宋体" w:cs="宋体"/>
                <w:szCs w:val="24"/>
              </w:rPr>
              <w:t>从事本工作时间</w:t>
            </w:r>
          </w:p>
        </w:tc>
        <w:tc>
          <w:tcPr>
            <w:tcW w:w="1420" w:type="dxa"/>
          </w:tcPr>
          <w:p>
            <w:pPr>
              <w:ind w:firstLine="0" w:firstLineChars="0"/>
              <w:jc w:val="center"/>
              <w:rPr>
                <w:rFonts w:ascii="宋体" w:hAnsi="宋体" w:cs="宋体"/>
                <w:szCs w:val="24"/>
              </w:rPr>
            </w:pPr>
            <w:r>
              <w:rPr>
                <w:rFonts w:hint="eastAsia" w:ascii="宋体" w:hAnsi="宋体" w:cs="宋体"/>
                <w:bCs/>
                <w:szCs w:val="24"/>
              </w:rPr>
              <w:t>在本项目中担任的工作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tcPr>
          <w:p>
            <w:pPr>
              <w:adjustRightInd w:val="0"/>
              <w:spacing w:before="120" w:beforeLines="50"/>
              <w:ind w:firstLine="480"/>
              <w:jc w:val="center"/>
              <w:textAlignment w:val="baseline"/>
              <w:rPr>
                <w:rFonts w:ascii="宋体" w:hAnsi="宋体" w:cs="宋体"/>
                <w:szCs w:val="24"/>
              </w:rPr>
            </w:pPr>
          </w:p>
        </w:tc>
        <w:tc>
          <w:tcPr>
            <w:tcW w:w="759" w:type="dxa"/>
          </w:tcPr>
          <w:p>
            <w:pPr>
              <w:adjustRightInd w:val="0"/>
              <w:spacing w:before="120" w:beforeLines="50"/>
              <w:ind w:firstLine="480"/>
              <w:textAlignment w:val="baseline"/>
              <w:rPr>
                <w:rFonts w:ascii="宋体" w:hAnsi="宋体" w:cs="宋体"/>
                <w:szCs w:val="24"/>
              </w:rPr>
            </w:pPr>
          </w:p>
        </w:tc>
        <w:tc>
          <w:tcPr>
            <w:tcW w:w="758" w:type="dxa"/>
          </w:tcPr>
          <w:p>
            <w:pPr>
              <w:adjustRightInd w:val="0"/>
              <w:spacing w:before="120" w:beforeLines="50"/>
              <w:ind w:firstLine="480"/>
              <w:textAlignment w:val="baseline"/>
              <w:rPr>
                <w:rFonts w:ascii="宋体" w:hAnsi="宋体" w:cs="宋体"/>
                <w:szCs w:val="24"/>
              </w:rPr>
            </w:pPr>
          </w:p>
        </w:tc>
        <w:tc>
          <w:tcPr>
            <w:tcW w:w="2587" w:type="dxa"/>
          </w:tcPr>
          <w:p>
            <w:pPr>
              <w:adjustRightInd w:val="0"/>
              <w:spacing w:before="120" w:beforeLines="50"/>
              <w:ind w:firstLine="480"/>
              <w:textAlignment w:val="baseline"/>
              <w:rPr>
                <w:rFonts w:ascii="宋体" w:hAnsi="宋体" w:cs="宋体"/>
                <w:szCs w:val="24"/>
              </w:rPr>
            </w:pPr>
          </w:p>
        </w:tc>
        <w:tc>
          <w:tcPr>
            <w:tcW w:w="885" w:type="dxa"/>
          </w:tcPr>
          <w:p>
            <w:pPr>
              <w:adjustRightInd w:val="0"/>
              <w:spacing w:before="120" w:beforeLines="50"/>
              <w:ind w:firstLine="480"/>
              <w:textAlignment w:val="baseline"/>
              <w:rPr>
                <w:rFonts w:ascii="宋体" w:hAnsi="宋体" w:cs="宋体"/>
                <w:szCs w:val="24"/>
              </w:rPr>
            </w:pPr>
          </w:p>
        </w:tc>
        <w:tc>
          <w:tcPr>
            <w:tcW w:w="1905" w:type="dxa"/>
          </w:tcPr>
          <w:p>
            <w:pPr>
              <w:adjustRightInd w:val="0"/>
              <w:spacing w:before="120" w:beforeLines="50"/>
              <w:ind w:firstLine="480"/>
              <w:textAlignment w:val="baseline"/>
              <w:rPr>
                <w:rFonts w:ascii="宋体" w:hAnsi="宋体" w:cs="宋体"/>
                <w:szCs w:val="24"/>
              </w:rPr>
            </w:pPr>
          </w:p>
        </w:tc>
        <w:tc>
          <w:tcPr>
            <w:tcW w:w="1420" w:type="dxa"/>
          </w:tcPr>
          <w:p>
            <w:pPr>
              <w:adjustRightInd w:val="0"/>
              <w:spacing w:before="120" w:beforeLines="50"/>
              <w:ind w:firstLine="480"/>
              <w:textAlignment w:val="baseline"/>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tcPr>
          <w:p>
            <w:pPr>
              <w:adjustRightInd w:val="0"/>
              <w:spacing w:before="120" w:beforeLines="50"/>
              <w:ind w:firstLine="480"/>
              <w:textAlignment w:val="baseline"/>
              <w:rPr>
                <w:rFonts w:ascii="宋体" w:hAnsi="宋体" w:cs="宋体"/>
                <w:szCs w:val="24"/>
              </w:rPr>
            </w:pPr>
          </w:p>
        </w:tc>
        <w:tc>
          <w:tcPr>
            <w:tcW w:w="759" w:type="dxa"/>
          </w:tcPr>
          <w:p>
            <w:pPr>
              <w:adjustRightInd w:val="0"/>
              <w:spacing w:before="120" w:beforeLines="50"/>
              <w:ind w:firstLine="480"/>
              <w:textAlignment w:val="baseline"/>
              <w:rPr>
                <w:rFonts w:ascii="宋体" w:hAnsi="宋体" w:cs="宋体"/>
                <w:szCs w:val="24"/>
              </w:rPr>
            </w:pPr>
          </w:p>
        </w:tc>
        <w:tc>
          <w:tcPr>
            <w:tcW w:w="758" w:type="dxa"/>
          </w:tcPr>
          <w:p>
            <w:pPr>
              <w:adjustRightInd w:val="0"/>
              <w:spacing w:before="120" w:beforeLines="50"/>
              <w:ind w:firstLine="480"/>
              <w:textAlignment w:val="baseline"/>
              <w:rPr>
                <w:rFonts w:ascii="宋体" w:hAnsi="宋体" w:cs="宋体"/>
                <w:szCs w:val="24"/>
              </w:rPr>
            </w:pPr>
          </w:p>
        </w:tc>
        <w:tc>
          <w:tcPr>
            <w:tcW w:w="2587" w:type="dxa"/>
          </w:tcPr>
          <w:p>
            <w:pPr>
              <w:adjustRightInd w:val="0"/>
              <w:spacing w:before="120" w:beforeLines="50"/>
              <w:ind w:firstLine="480"/>
              <w:textAlignment w:val="baseline"/>
              <w:rPr>
                <w:rFonts w:ascii="宋体" w:hAnsi="宋体" w:cs="宋体"/>
                <w:szCs w:val="24"/>
              </w:rPr>
            </w:pPr>
          </w:p>
        </w:tc>
        <w:tc>
          <w:tcPr>
            <w:tcW w:w="885" w:type="dxa"/>
          </w:tcPr>
          <w:p>
            <w:pPr>
              <w:adjustRightInd w:val="0"/>
              <w:spacing w:before="120" w:beforeLines="50"/>
              <w:ind w:firstLine="480"/>
              <w:textAlignment w:val="baseline"/>
              <w:rPr>
                <w:rFonts w:ascii="宋体" w:hAnsi="宋体" w:cs="宋体"/>
                <w:szCs w:val="24"/>
              </w:rPr>
            </w:pPr>
          </w:p>
        </w:tc>
        <w:tc>
          <w:tcPr>
            <w:tcW w:w="1905" w:type="dxa"/>
          </w:tcPr>
          <w:p>
            <w:pPr>
              <w:adjustRightInd w:val="0"/>
              <w:spacing w:before="120" w:beforeLines="50"/>
              <w:ind w:firstLine="480"/>
              <w:textAlignment w:val="baseline"/>
              <w:rPr>
                <w:rFonts w:ascii="宋体" w:hAnsi="宋体" w:cs="宋体"/>
                <w:szCs w:val="24"/>
              </w:rPr>
            </w:pPr>
          </w:p>
        </w:tc>
        <w:tc>
          <w:tcPr>
            <w:tcW w:w="1420" w:type="dxa"/>
          </w:tcPr>
          <w:p>
            <w:pPr>
              <w:adjustRightInd w:val="0"/>
              <w:spacing w:before="120" w:beforeLines="50"/>
              <w:ind w:firstLine="480"/>
              <w:textAlignment w:val="baseline"/>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tcPr>
          <w:p>
            <w:pPr>
              <w:adjustRightInd w:val="0"/>
              <w:spacing w:before="120" w:beforeLines="50"/>
              <w:ind w:firstLine="480"/>
              <w:textAlignment w:val="baseline"/>
              <w:rPr>
                <w:rFonts w:ascii="宋体" w:hAnsi="宋体" w:cs="宋体"/>
                <w:szCs w:val="24"/>
              </w:rPr>
            </w:pPr>
          </w:p>
        </w:tc>
        <w:tc>
          <w:tcPr>
            <w:tcW w:w="759" w:type="dxa"/>
          </w:tcPr>
          <w:p>
            <w:pPr>
              <w:adjustRightInd w:val="0"/>
              <w:spacing w:before="120" w:beforeLines="50"/>
              <w:ind w:firstLine="480"/>
              <w:textAlignment w:val="baseline"/>
              <w:rPr>
                <w:rFonts w:ascii="宋体" w:hAnsi="宋体" w:cs="宋体"/>
                <w:szCs w:val="24"/>
              </w:rPr>
            </w:pPr>
          </w:p>
        </w:tc>
        <w:tc>
          <w:tcPr>
            <w:tcW w:w="758" w:type="dxa"/>
          </w:tcPr>
          <w:p>
            <w:pPr>
              <w:adjustRightInd w:val="0"/>
              <w:spacing w:before="120" w:beforeLines="50"/>
              <w:ind w:firstLine="480"/>
              <w:textAlignment w:val="baseline"/>
              <w:rPr>
                <w:rFonts w:ascii="宋体" w:hAnsi="宋体" w:cs="宋体"/>
                <w:szCs w:val="24"/>
              </w:rPr>
            </w:pPr>
          </w:p>
        </w:tc>
        <w:tc>
          <w:tcPr>
            <w:tcW w:w="2587" w:type="dxa"/>
          </w:tcPr>
          <w:p>
            <w:pPr>
              <w:pStyle w:val="19"/>
              <w:adjustRightInd w:val="0"/>
              <w:spacing w:before="120" w:beforeLines="50"/>
              <w:ind w:left="5250" w:leftChars="0" w:firstLine="480"/>
              <w:textAlignment w:val="baseline"/>
              <w:rPr>
                <w:rFonts w:ascii="宋体" w:hAnsi="宋体" w:cs="宋体"/>
                <w:kern w:val="2"/>
              </w:rPr>
            </w:pPr>
          </w:p>
        </w:tc>
        <w:tc>
          <w:tcPr>
            <w:tcW w:w="885" w:type="dxa"/>
          </w:tcPr>
          <w:p>
            <w:pPr>
              <w:adjustRightInd w:val="0"/>
              <w:spacing w:before="120" w:beforeLines="50"/>
              <w:ind w:firstLine="480"/>
              <w:textAlignment w:val="baseline"/>
              <w:rPr>
                <w:rFonts w:ascii="宋体" w:hAnsi="宋体" w:cs="宋体"/>
                <w:szCs w:val="24"/>
              </w:rPr>
            </w:pPr>
          </w:p>
        </w:tc>
        <w:tc>
          <w:tcPr>
            <w:tcW w:w="1905" w:type="dxa"/>
          </w:tcPr>
          <w:p>
            <w:pPr>
              <w:adjustRightInd w:val="0"/>
              <w:spacing w:before="120" w:beforeLines="50"/>
              <w:ind w:firstLine="480"/>
              <w:textAlignment w:val="baseline"/>
              <w:rPr>
                <w:rFonts w:ascii="宋体" w:hAnsi="宋体" w:cs="宋体"/>
                <w:szCs w:val="24"/>
              </w:rPr>
            </w:pPr>
          </w:p>
        </w:tc>
        <w:tc>
          <w:tcPr>
            <w:tcW w:w="1420" w:type="dxa"/>
          </w:tcPr>
          <w:p>
            <w:pPr>
              <w:adjustRightInd w:val="0"/>
              <w:spacing w:before="120" w:beforeLines="50"/>
              <w:ind w:firstLine="480"/>
              <w:textAlignment w:val="baseline"/>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tcPr>
          <w:p>
            <w:pPr>
              <w:adjustRightInd w:val="0"/>
              <w:spacing w:before="120" w:beforeLines="50"/>
              <w:ind w:firstLine="480"/>
              <w:textAlignment w:val="baseline"/>
              <w:rPr>
                <w:rFonts w:ascii="宋体" w:hAnsi="宋体" w:cs="宋体"/>
                <w:szCs w:val="24"/>
              </w:rPr>
            </w:pPr>
          </w:p>
        </w:tc>
        <w:tc>
          <w:tcPr>
            <w:tcW w:w="759" w:type="dxa"/>
          </w:tcPr>
          <w:p>
            <w:pPr>
              <w:adjustRightInd w:val="0"/>
              <w:spacing w:before="120" w:beforeLines="50"/>
              <w:ind w:firstLine="480"/>
              <w:textAlignment w:val="baseline"/>
              <w:rPr>
                <w:rFonts w:ascii="宋体" w:hAnsi="宋体" w:cs="宋体"/>
                <w:szCs w:val="24"/>
              </w:rPr>
            </w:pPr>
          </w:p>
        </w:tc>
        <w:tc>
          <w:tcPr>
            <w:tcW w:w="758" w:type="dxa"/>
          </w:tcPr>
          <w:p>
            <w:pPr>
              <w:adjustRightInd w:val="0"/>
              <w:spacing w:before="120" w:beforeLines="50"/>
              <w:ind w:firstLine="480"/>
              <w:textAlignment w:val="baseline"/>
              <w:rPr>
                <w:rFonts w:ascii="宋体" w:hAnsi="宋体" w:cs="宋体"/>
                <w:szCs w:val="24"/>
              </w:rPr>
            </w:pPr>
          </w:p>
        </w:tc>
        <w:tc>
          <w:tcPr>
            <w:tcW w:w="2587" w:type="dxa"/>
          </w:tcPr>
          <w:p>
            <w:pPr>
              <w:adjustRightInd w:val="0"/>
              <w:spacing w:before="120" w:beforeLines="50"/>
              <w:ind w:firstLine="480"/>
              <w:textAlignment w:val="baseline"/>
              <w:rPr>
                <w:rFonts w:ascii="宋体" w:hAnsi="宋体" w:cs="宋体"/>
                <w:szCs w:val="24"/>
              </w:rPr>
            </w:pPr>
          </w:p>
        </w:tc>
        <w:tc>
          <w:tcPr>
            <w:tcW w:w="885" w:type="dxa"/>
          </w:tcPr>
          <w:p>
            <w:pPr>
              <w:adjustRightInd w:val="0"/>
              <w:spacing w:before="120" w:beforeLines="50"/>
              <w:ind w:firstLine="480"/>
              <w:textAlignment w:val="baseline"/>
              <w:rPr>
                <w:rFonts w:ascii="宋体" w:hAnsi="宋体" w:cs="宋体"/>
                <w:szCs w:val="24"/>
              </w:rPr>
            </w:pPr>
          </w:p>
        </w:tc>
        <w:tc>
          <w:tcPr>
            <w:tcW w:w="1905" w:type="dxa"/>
          </w:tcPr>
          <w:p>
            <w:pPr>
              <w:adjustRightInd w:val="0"/>
              <w:spacing w:before="120" w:beforeLines="50"/>
              <w:ind w:firstLine="480"/>
              <w:textAlignment w:val="baseline"/>
              <w:rPr>
                <w:rFonts w:ascii="宋体" w:hAnsi="宋体" w:cs="宋体"/>
                <w:szCs w:val="24"/>
              </w:rPr>
            </w:pPr>
          </w:p>
        </w:tc>
        <w:tc>
          <w:tcPr>
            <w:tcW w:w="1420" w:type="dxa"/>
          </w:tcPr>
          <w:p>
            <w:pPr>
              <w:adjustRightInd w:val="0"/>
              <w:spacing w:before="120" w:beforeLines="50"/>
              <w:ind w:firstLine="480"/>
              <w:textAlignment w:val="baseline"/>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tcPr>
          <w:p>
            <w:pPr>
              <w:adjustRightInd w:val="0"/>
              <w:spacing w:before="120" w:beforeLines="50"/>
              <w:ind w:firstLine="480"/>
              <w:textAlignment w:val="baseline"/>
              <w:rPr>
                <w:rFonts w:ascii="宋体" w:hAnsi="宋体" w:cs="宋体"/>
                <w:szCs w:val="24"/>
              </w:rPr>
            </w:pPr>
          </w:p>
        </w:tc>
        <w:tc>
          <w:tcPr>
            <w:tcW w:w="759" w:type="dxa"/>
          </w:tcPr>
          <w:p>
            <w:pPr>
              <w:adjustRightInd w:val="0"/>
              <w:spacing w:before="120" w:beforeLines="50"/>
              <w:ind w:firstLine="480"/>
              <w:textAlignment w:val="baseline"/>
              <w:rPr>
                <w:rFonts w:ascii="宋体" w:hAnsi="宋体" w:cs="宋体"/>
                <w:szCs w:val="24"/>
              </w:rPr>
            </w:pPr>
          </w:p>
        </w:tc>
        <w:tc>
          <w:tcPr>
            <w:tcW w:w="758" w:type="dxa"/>
          </w:tcPr>
          <w:p>
            <w:pPr>
              <w:adjustRightInd w:val="0"/>
              <w:spacing w:before="120" w:beforeLines="50"/>
              <w:ind w:firstLine="480"/>
              <w:textAlignment w:val="baseline"/>
              <w:rPr>
                <w:rFonts w:ascii="宋体" w:hAnsi="宋体" w:cs="宋体"/>
                <w:szCs w:val="24"/>
              </w:rPr>
            </w:pPr>
          </w:p>
        </w:tc>
        <w:tc>
          <w:tcPr>
            <w:tcW w:w="2587" w:type="dxa"/>
          </w:tcPr>
          <w:p>
            <w:pPr>
              <w:adjustRightInd w:val="0"/>
              <w:spacing w:before="120" w:beforeLines="50"/>
              <w:ind w:firstLine="480"/>
              <w:textAlignment w:val="baseline"/>
              <w:rPr>
                <w:rFonts w:ascii="宋体" w:hAnsi="宋体" w:cs="宋体"/>
                <w:szCs w:val="24"/>
              </w:rPr>
            </w:pPr>
          </w:p>
        </w:tc>
        <w:tc>
          <w:tcPr>
            <w:tcW w:w="885" w:type="dxa"/>
          </w:tcPr>
          <w:p>
            <w:pPr>
              <w:adjustRightInd w:val="0"/>
              <w:spacing w:before="120" w:beforeLines="50"/>
              <w:ind w:firstLine="480"/>
              <w:textAlignment w:val="baseline"/>
              <w:rPr>
                <w:rFonts w:ascii="宋体" w:hAnsi="宋体" w:cs="宋体"/>
                <w:szCs w:val="24"/>
              </w:rPr>
            </w:pPr>
          </w:p>
        </w:tc>
        <w:tc>
          <w:tcPr>
            <w:tcW w:w="1905" w:type="dxa"/>
          </w:tcPr>
          <w:p>
            <w:pPr>
              <w:adjustRightInd w:val="0"/>
              <w:spacing w:before="120" w:beforeLines="50"/>
              <w:ind w:firstLine="480"/>
              <w:textAlignment w:val="baseline"/>
              <w:rPr>
                <w:rFonts w:ascii="宋体" w:hAnsi="宋体" w:cs="宋体"/>
                <w:szCs w:val="24"/>
              </w:rPr>
            </w:pPr>
          </w:p>
        </w:tc>
        <w:tc>
          <w:tcPr>
            <w:tcW w:w="1420" w:type="dxa"/>
          </w:tcPr>
          <w:p>
            <w:pPr>
              <w:adjustRightInd w:val="0"/>
              <w:spacing w:before="120" w:beforeLines="50"/>
              <w:ind w:firstLine="480"/>
              <w:textAlignment w:val="baseline"/>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tcPr>
          <w:p>
            <w:pPr>
              <w:adjustRightInd w:val="0"/>
              <w:spacing w:before="120" w:beforeLines="50"/>
              <w:ind w:firstLine="480"/>
              <w:textAlignment w:val="baseline"/>
              <w:rPr>
                <w:rFonts w:ascii="宋体" w:hAnsi="宋体" w:cs="宋体"/>
                <w:szCs w:val="24"/>
              </w:rPr>
            </w:pPr>
          </w:p>
        </w:tc>
        <w:tc>
          <w:tcPr>
            <w:tcW w:w="759" w:type="dxa"/>
          </w:tcPr>
          <w:p>
            <w:pPr>
              <w:adjustRightInd w:val="0"/>
              <w:spacing w:before="120" w:beforeLines="50"/>
              <w:ind w:firstLine="480"/>
              <w:textAlignment w:val="baseline"/>
              <w:rPr>
                <w:rFonts w:ascii="宋体" w:hAnsi="宋体" w:cs="宋体"/>
                <w:szCs w:val="24"/>
              </w:rPr>
            </w:pPr>
          </w:p>
        </w:tc>
        <w:tc>
          <w:tcPr>
            <w:tcW w:w="758" w:type="dxa"/>
          </w:tcPr>
          <w:p>
            <w:pPr>
              <w:adjustRightInd w:val="0"/>
              <w:spacing w:before="120" w:beforeLines="50"/>
              <w:ind w:firstLine="480"/>
              <w:textAlignment w:val="baseline"/>
              <w:rPr>
                <w:rFonts w:ascii="宋体" w:hAnsi="宋体" w:cs="宋体"/>
                <w:szCs w:val="24"/>
              </w:rPr>
            </w:pPr>
          </w:p>
        </w:tc>
        <w:tc>
          <w:tcPr>
            <w:tcW w:w="2587" w:type="dxa"/>
          </w:tcPr>
          <w:p>
            <w:pPr>
              <w:adjustRightInd w:val="0"/>
              <w:spacing w:before="120" w:beforeLines="50"/>
              <w:ind w:firstLine="480"/>
              <w:textAlignment w:val="baseline"/>
              <w:rPr>
                <w:rFonts w:ascii="宋体" w:hAnsi="宋体" w:cs="宋体"/>
                <w:szCs w:val="24"/>
              </w:rPr>
            </w:pPr>
          </w:p>
        </w:tc>
        <w:tc>
          <w:tcPr>
            <w:tcW w:w="885" w:type="dxa"/>
          </w:tcPr>
          <w:p>
            <w:pPr>
              <w:adjustRightInd w:val="0"/>
              <w:spacing w:before="120" w:beforeLines="50"/>
              <w:ind w:firstLine="480"/>
              <w:textAlignment w:val="baseline"/>
              <w:rPr>
                <w:rFonts w:ascii="宋体" w:hAnsi="宋体" w:cs="宋体"/>
                <w:szCs w:val="24"/>
              </w:rPr>
            </w:pPr>
          </w:p>
        </w:tc>
        <w:tc>
          <w:tcPr>
            <w:tcW w:w="1905" w:type="dxa"/>
          </w:tcPr>
          <w:p>
            <w:pPr>
              <w:adjustRightInd w:val="0"/>
              <w:spacing w:before="120" w:beforeLines="50"/>
              <w:ind w:firstLine="480"/>
              <w:textAlignment w:val="baseline"/>
              <w:rPr>
                <w:rFonts w:ascii="宋体" w:hAnsi="宋体" w:cs="宋体"/>
                <w:szCs w:val="24"/>
              </w:rPr>
            </w:pPr>
          </w:p>
        </w:tc>
        <w:tc>
          <w:tcPr>
            <w:tcW w:w="1420" w:type="dxa"/>
          </w:tcPr>
          <w:p>
            <w:pPr>
              <w:adjustRightInd w:val="0"/>
              <w:spacing w:before="120" w:beforeLines="50"/>
              <w:ind w:firstLine="480"/>
              <w:textAlignment w:val="baseline"/>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tcPr>
          <w:p>
            <w:pPr>
              <w:adjustRightInd w:val="0"/>
              <w:spacing w:before="120" w:beforeLines="50"/>
              <w:ind w:firstLine="480"/>
              <w:textAlignment w:val="baseline"/>
              <w:rPr>
                <w:rFonts w:ascii="宋体" w:hAnsi="宋体" w:cs="宋体"/>
                <w:szCs w:val="24"/>
              </w:rPr>
            </w:pPr>
          </w:p>
        </w:tc>
        <w:tc>
          <w:tcPr>
            <w:tcW w:w="759" w:type="dxa"/>
          </w:tcPr>
          <w:p>
            <w:pPr>
              <w:adjustRightInd w:val="0"/>
              <w:spacing w:before="120" w:beforeLines="50"/>
              <w:ind w:firstLine="480"/>
              <w:textAlignment w:val="baseline"/>
              <w:rPr>
                <w:rFonts w:ascii="宋体" w:hAnsi="宋体" w:cs="宋体"/>
                <w:szCs w:val="24"/>
              </w:rPr>
            </w:pPr>
          </w:p>
        </w:tc>
        <w:tc>
          <w:tcPr>
            <w:tcW w:w="758" w:type="dxa"/>
          </w:tcPr>
          <w:p>
            <w:pPr>
              <w:adjustRightInd w:val="0"/>
              <w:spacing w:before="120" w:beforeLines="50"/>
              <w:ind w:firstLine="480"/>
              <w:textAlignment w:val="baseline"/>
              <w:rPr>
                <w:rFonts w:ascii="宋体" w:hAnsi="宋体" w:cs="宋体"/>
                <w:szCs w:val="24"/>
              </w:rPr>
            </w:pPr>
          </w:p>
        </w:tc>
        <w:tc>
          <w:tcPr>
            <w:tcW w:w="2587" w:type="dxa"/>
          </w:tcPr>
          <w:p>
            <w:pPr>
              <w:adjustRightInd w:val="0"/>
              <w:spacing w:before="120" w:beforeLines="50"/>
              <w:ind w:firstLine="480"/>
              <w:textAlignment w:val="baseline"/>
              <w:rPr>
                <w:rFonts w:ascii="宋体" w:hAnsi="宋体" w:cs="宋体"/>
                <w:szCs w:val="24"/>
              </w:rPr>
            </w:pPr>
          </w:p>
        </w:tc>
        <w:tc>
          <w:tcPr>
            <w:tcW w:w="885" w:type="dxa"/>
          </w:tcPr>
          <w:p>
            <w:pPr>
              <w:adjustRightInd w:val="0"/>
              <w:spacing w:before="120" w:beforeLines="50"/>
              <w:ind w:firstLine="480"/>
              <w:textAlignment w:val="baseline"/>
              <w:rPr>
                <w:rFonts w:ascii="宋体" w:hAnsi="宋体" w:cs="宋体"/>
                <w:szCs w:val="24"/>
              </w:rPr>
            </w:pPr>
          </w:p>
        </w:tc>
        <w:tc>
          <w:tcPr>
            <w:tcW w:w="1905" w:type="dxa"/>
          </w:tcPr>
          <w:p>
            <w:pPr>
              <w:adjustRightInd w:val="0"/>
              <w:spacing w:before="120" w:beforeLines="50"/>
              <w:ind w:firstLine="480"/>
              <w:textAlignment w:val="baseline"/>
              <w:rPr>
                <w:rFonts w:ascii="宋体" w:hAnsi="宋体" w:cs="宋体"/>
                <w:szCs w:val="24"/>
              </w:rPr>
            </w:pPr>
          </w:p>
        </w:tc>
        <w:tc>
          <w:tcPr>
            <w:tcW w:w="1420" w:type="dxa"/>
          </w:tcPr>
          <w:p>
            <w:pPr>
              <w:adjustRightInd w:val="0"/>
              <w:spacing w:before="120" w:beforeLines="50"/>
              <w:ind w:firstLine="480"/>
              <w:textAlignment w:val="baseline"/>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tcPr>
          <w:p>
            <w:pPr>
              <w:adjustRightInd w:val="0"/>
              <w:spacing w:before="120" w:beforeLines="50"/>
              <w:ind w:firstLine="480"/>
              <w:textAlignment w:val="baseline"/>
              <w:rPr>
                <w:rFonts w:ascii="宋体" w:hAnsi="宋体" w:cs="宋体"/>
                <w:szCs w:val="24"/>
              </w:rPr>
            </w:pPr>
          </w:p>
        </w:tc>
        <w:tc>
          <w:tcPr>
            <w:tcW w:w="759" w:type="dxa"/>
          </w:tcPr>
          <w:p>
            <w:pPr>
              <w:adjustRightInd w:val="0"/>
              <w:spacing w:before="120" w:beforeLines="50"/>
              <w:ind w:firstLine="480"/>
              <w:textAlignment w:val="baseline"/>
              <w:rPr>
                <w:rFonts w:ascii="宋体" w:hAnsi="宋体" w:cs="宋体"/>
                <w:szCs w:val="24"/>
              </w:rPr>
            </w:pPr>
          </w:p>
        </w:tc>
        <w:tc>
          <w:tcPr>
            <w:tcW w:w="758" w:type="dxa"/>
          </w:tcPr>
          <w:p>
            <w:pPr>
              <w:adjustRightInd w:val="0"/>
              <w:spacing w:before="120" w:beforeLines="50"/>
              <w:ind w:firstLine="480"/>
              <w:textAlignment w:val="baseline"/>
              <w:rPr>
                <w:rFonts w:ascii="宋体" w:hAnsi="宋体" w:cs="宋体"/>
                <w:szCs w:val="24"/>
              </w:rPr>
            </w:pPr>
          </w:p>
        </w:tc>
        <w:tc>
          <w:tcPr>
            <w:tcW w:w="2587" w:type="dxa"/>
          </w:tcPr>
          <w:p>
            <w:pPr>
              <w:adjustRightInd w:val="0"/>
              <w:spacing w:before="120" w:beforeLines="50"/>
              <w:ind w:firstLine="480"/>
              <w:textAlignment w:val="baseline"/>
              <w:rPr>
                <w:rFonts w:ascii="宋体" w:hAnsi="宋体" w:cs="宋体"/>
                <w:szCs w:val="24"/>
              </w:rPr>
            </w:pPr>
          </w:p>
        </w:tc>
        <w:tc>
          <w:tcPr>
            <w:tcW w:w="885" w:type="dxa"/>
          </w:tcPr>
          <w:p>
            <w:pPr>
              <w:adjustRightInd w:val="0"/>
              <w:spacing w:before="120" w:beforeLines="50"/>
              <w:ind w:firstLine="480"/>
              <w:textAlignment w:val="baseline"/>
              <w:rPr>
                <w:rFonts w:ascii="宋体" w:hAnsi="宋体" w:cs="宋体"/>
                <w:szCs w:val="24"/>
              </w:rPr>
            </w:pPr>
          </w:p>
        </w:tc>
        <w:tc>
          <w:tcPr>
            <w:tcW w:w="1905" w:type="dxa"/>
          </w:tcPr>
          <w:p>
            <w:pPr>
              <w:adjustRightInd w:val="0"/>
              <w:spacing w:before="120" w:beforeLines="50"/>
              <w:ind w:firstLine="480"/>
              <w:textAlignment w:val="baseline"/>
              <w:rPr>
                <w:rFonts w:ascii="宋体" w:hAnsi="宋体" w:cs="宋体"/>
                <w:szCs w:val="24"/>
              </w:rPr>
            </w:pPr>
          </w:p>
        </w:tc>
        <w:tc>
          <w:tcPr>
            <w:tcW w:w="1420" w:type="dxa"/>
          </w:tcPr>
          <w:p>
            <w:pPr>
              <w:adjustRightInd w:val="0"/>
              <w:spacing w:before="120" w:beforeLines="50"/>
              <w:ind w:firstLine="480"/>
              <w:textAlignment w:val="baseline"/>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tcPr>
          <w:p>
            <w:pPr>
              <w:adjustRightInd w:val="0"/>
              <w:spacing w:before="120" w:beforeLines="50"/>
              <w:ind w:firstLine="480"/>
              <w:textAlignment w:val="baseline"/>
              <w:rPr>
                <w:rFonts w:ascii="宋体" w:hAnsi="宋体" w:cs="宋体"/>
                <w:szCs w:val="24"/>
              </w:rPr>
            </w:pPr>
          </w:p>
        </w:tc>
        <w:tc>
          <w:tcPr>
            <w:tcW w:w="759" w:type="dxa"/>
          </w:tcPr>
          <w:p>
            <w:pPr>
              <w:adjustRightInd w:val="0"/>
              <w:spacing w:before="120" w:beforeLines="50"/>
              <w:ind w:firstLine="480"/>
              <w:textAlignment w:val="baseline"/>
              <w:rPr>
                <w:rFonts w:ascii="宋体" w:hAnsi="宋体" w:cs="宋体"/>
                <w:szCs w:val="24"/>
              </w:rPr>
            </w:pPr>
          </w:p>
        </w:tc>
        <w:tc>
          <w:tcPr>
            <w:tcW w:w="758" w:type="dxa"/>
          </w:tcPr>
          <w:p>
            <w:pPr>
              <w:adjustRightInd w:val="0"/>
              <w:spacing w:before="120" w:beforeLines="50"/>
              <w:ind w:firstLine="480"/>
              <w:textAlignment w:val="baseline"/>
              <w:rPr>
                <w:rFonts w:ascii="宋体" w:hAnsi="宋体" w:cs="宋体"/>
                <w:szCs w:val="24"/>
              </w:rPr>
            </w:pPr>
          </w:p>
        </w:tc>
        <w:tc>
          <w:tcPr>
            <w:tcW w:w="2587" w:type="dxa"/>
          </w:tcPr>
          <w:p>
            <w:pPr>
              <w:adjustRightInd w:val="0"/>
              <w:spacing w:before="120" w:beforeLines="50"/>
              <w:ind w:firstLine="480"/>
              <w:textAlignment w:val="baseline"/>
              <w:rPr>
                <w:rFonts w:ascii="宋体" w:hAnsi="宋体" w:cs="宋体"/>
                <w:szCs w:val="24"/>
              </w:rPr>
            </w:pPr>
          </w:p>
        </w:tc>
        <w:tc>
          <w:tcPr>
            <w:tcW w:w="885" w:type="dxa"/>
          </w:tcPr>
          <w:p>
            <w:pPr>
              <w:adjustRightInd w:val="0"/>
              <w:spacing w:before="120" w:beforeLines="50"/>
              <w:ind w:firstLine="480"/>
              <w:textAlignment w:val="baseline"/>
              <w:rPr>
                <w:rFonts w:ascii="宋体" w:hAnsi="宋体" w:cs="宋体"/>
                <w:szCs w:val="24"/>
              </w:rPr>
            </w:pPr>
          </w:p>
        </w:tc>
        <w:tc>
          <w:tcPr>
            <w:tcW w:w="1905" w:type="dxa"/>
          </w:tcPr>
          <w:p>
            <w:pPr>
              <w:adjustRightInd w:val="0"/>
              <w:spacing w:before="120" w:beforeLines="50"/>
              <w:ind w:firstLine="480"/>
              <w:textAlignment w:val="baseline"/>
              <w:rPr>
                <w:rFonts w:ascii="宋体" w:hAnsi="宋体" w:cs="宋体"/>
                <w:szCs w:val="24"/>
              </w:rPr>
            </w:pPr>
          </w:p>
        </w:tc>
        <w:tc>
          <w:tcPr>
            <w:tcW w:w="1420" w:type="dxa"/>
          </w:tcPr>
          <w:p>
            <w:pPr>
              <w:adjustRightInd w:val="0"/>
              <w:spacing w:before="120" w:beforeLines="50"/>
              <w:ind w:firstLine="480"/>
              <w:textAlignment w:val="baseline"/>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tcPr>
          <w:p>
            <w:pPr>
              <w:adjustRightInd w:val="0"/>
              <w:spacing w:before="120" w:beforeLines="50"/>
              <w:ind w:firstLine="480"/>
              <w:textAlignment w:val="baseline"/>
              <w:rPr>
                <w:rFonts w:ascii="宋体" w:hAnsi="宋体" w:cs="宋体"/>
                <w:szCs w:val="24"/>
              </w:rPr>
            </w:pPr>
          </w:p>
        </w:tc>
        <w:tc>
          <w:tcPr>
            <w:tcW w:w="759" w:type="dxa"/>
          </w:tcPr>
          <w:p>
            <w:pPr>
              <w:adjustRightInd w:val="0"/>
              <w:spacing w:before="120" w:beforeLines="50"/>
              <w:ind w:firstLine="480"/>
              <w:textAlignment w:val="baseline"/>
              <w:rPr>
                <w:rFonts w:ascii="宋体" w:hAnsi="宋体" w:cs="宋体"/>
                <w:szCs w:val="24"/>
              </w:rPr>
            </w:pPr>
          </w:p>
        </w:tc>
        <w:tc>
          <w:tcPr>
            <w:tcW w:w="758" w:type="dxa"/>
          </w:tcPr>
          <w:p>
            <w:pPr>
              <w:adjustRightInd w:val="0"/>
              <w:spacing w:before="120" w:beforeLines="50"/>
              <w:ind w:firstLine="480"/>
              <w:textAlignment w:val="baseline"/>
              <w:rPr>
                <w:rFonts w:ascii="宋体" w:hAnsi="宋体" w:cs="宋体"/>
                <w:szCs w:val="24"/>
              </w:rPr>
            </w:pPr>
          </w:p>
        </w:tc>
        <w:tc>
          <w:tcPr>
            <w:tcW w:w="2587" w:type="dxa"/>
          </w:tcPr>
          <w:p>
            <w:pPr>
              <w:adjustRightInd w:val="0"/>
              <w:spacing w:before="120" w:beforeLines="50"/>
              <w:ind w:firstLine="480"/>
              <w:textAlignment w:val="baseline"/>
              <w:rPr>
                <w:rFonts w:ascii="宋体" w:hAnsi="宋体" w:cs="宋体"/>
                <w:szCs w:val="24"/>
              </w:rPr>
            </w:pPr>
          </w:p>
        </w:tc>
        <w:tc>
          <w:tcPr>
            <w:tcW w:w="885" w:type="dxa"/>
          </w:tcPr>
          <w:p>
            <w:pPr>
              <w:adjustRightInd w:val="0"/>
              <w:spacing w:before="120" w:beforeLines="50"/>
              <w:ind w:firstLine="480"/>
              <w:textAlignment w:val="baseline"/>
              <w:rPr>
                <w:rFonts w:ascii="宋体" w:hAnsi="宋体" w:cs="宋体"/>
                <w:szCs w:val="24"/>
              </w:rPr>
            </w:pPr>
          </w:p>
        </w:tc>
        <w:tc>
          <w:tcPr>
            <w:tcW w:w="1905" w:type="dxa"/>
          </w:tcPr>
          <w:p>
            <w:pPr>
              <w:adjustRightInd w:val="0"/>
              <w:spacing w:before="120" w:beforeLines="50"/>
              <w:ind w:firstLine="480"/>
              <w:textAlignment w:val="baseline"/>
              <w:rPr>
                <w:rFonts w:ascii="宋体" w:hAnsi="宋体" w:cs="宋体"/>
                <w:szCs w:val="24"/>
              </w:rPr>
            </w:pPr>
          </w:p>
        </w:tc>
        <w:tc>
          <w:tcPr>
            <w:tcW w:w="1420" w:type="dxa"/>
          </w:tcPr>
          <w:p>
            <w:pPr>
              <w:adjustRightInd w:val="0"/>
              <w:spacing w:before="120" w:beforeLines="50"/>
              <w:ind w:firstLine="480"/>
              <w:textAlignment w:val="baseline"/>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tcPr>
          <w:p>
            <w:pPr>
              <w:adjustRightInd w:val="0"/>
              <w:spacing w:before="120" w:beforeLines="50"/>
              <w:ind w:firstLine="480"/>
              <w:jc w:val="center"/>
              <w:textAlignment w:val="baseline"/>
              <w:rPr>
                <w:rFonts w:ascii="宋体" w:hAnsi="宋体" w:cs="宋体"/>
                <w:szCs w:val="24"/>
              </w:rPr>
            </w:pPr>
          </w:p>
        </w:tc>
        <w:tc>
          <w:tcPr>
            <w:tcW w:w="759" w:type="dxa"/>
          </w:tcPr>
          <w:p>
            <w:pPr>
              <w:adjustRightInd w:val="0"/>
              <w:spacing w:before="120" w:beforeLines="50"/>
              <w:ind w:firstLine="480"/>
              <w:textAlignment w:val="baseline"/>
              <w:rPr>
                <w:rFonts w:ascii="宋体" w:hAnsi="宋体" w:cs="宋体"/>
                <w:szCs w:val="24"/>
              </w:rPr>
            </w:pPr>
          </w:p>
        </w:tc>
        <w:tc>
          <w:tcPr>
            <w:tcW w:w="758" w:type="dxa"/>
          </w:tcPr>
          <w:p>
            <w:pPr>
              <w:adjustRightInd w:val="0"/>
              <w:spacing w:before="120" w:beforeLines="50"/>
              <w:ind w:firstLine="480"/>
              <w:textAlignment w:val="baseline"/>
              <w:rPr>
                <w:rFonts w:ascii="宋体" w:hAnsi="宋体" w:cs="宋体"/>
                <w:szCs w:val="24"/>
              </w:rPr>
            </w:pPr>
          </w:p>
        </w:tc>
        <w:tc>
          <w:tcPr>
            <w:tcW w:w="2587" w:type="dxa"/>
          </w:tcPr>
          <w:p>
            <w:pPr>
              <w:adjustRightInd w:val="0"/>
              <w:spacing w:before="120" w:beforeLines="50"/>
              <w:ind w:firstLine="480"/>
              <w:textAlignment w:val="baseline"/>
              <w:rPr>
                <w:rFonts w:ascii="宋体" w:hAnsi="宋体" w:cs="宋体"/>
                <w:szCs w:val="24"/>
              </w:rPr>
            </w:pPr>
          </w:p>
        </w:tc>
        <w:tc>
          <w:tcPr>
            <w:tcW w:w="885" w:type="dxa"/>
          </w:tcPr>
          <w:p>
            <w:pPr>
              <w:adjustRightInd w:val="0"/>
              <w:spacing w:before="120" w:beforeLines="50"/>
              <w:ind w:firstLine="480"/>
              <w:textAlignment w:val="baseline"/>
              <w:rPr>
                <w:rFonts w:ascii="宋体" w:hAnsi="宋体" w:cs="宋体"/>
                <w:szCs w:val="24"/>
              </w:rPr>
            </w:pPr>
          </w:p>
        </w:tc>
        <w:tc>
          <w:tcPr>
            <w:tcW w:w="1905" w:type="dxa"/>
          </w:tcPr>
          <w:p>
            <w:pPr>
              <w:adjustRightInd w:val="0"/>
              <w:spacing w:before="120" w:beforeLines="50"/>
              <w:ind w:firstLine="480"/>
              <w:textAlignment w:val="baseline"/>
              <w:rPr>
                <w:rFonts w:ascii="宋体" w:hAnsi="宋体" w:cs="宋体"/>
                <w:szCs w:val="24"/>
              </w:rPr>
            </w:pPr>
          </w:p>
        </w:tc>
        <w:tc>
          <w:tcPr>
            <w:tcW w:w="1420" w:type="dxa"/>
          </w:tcPr>
          <w:p>
            <w:pPr>
              <w:adjustRightInd w:val="0"/>
              <w:spacing w:before="120" w:beforeLines="50"/>
              <w:ind w:firstLine="480"/>
              <w:textAlignment w:val="baseline"/>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704" w:type="dxa"/>
          </w:tcPr>
          <w:p>
            <w:pPr>
              <w:adjustRightInd w:val="0"/>
              <w:spacing w:before="120" w:beforeLines="50"/>
              <w:ind w:firstLine="480"/>
              <w:textAlignment w:val="baseline"/>
              <w:rPr>
                <w:rFonts w:ascii="宋体" w:hAnsi="宋体" w:cs="宋体"/>
                <w:szCs w:val="24"/>
              </w:rPr>
            </w:pPr>
          </w:p>
        </w:tc>
        <w:tc>
          <w:tcPr>
            <w:tcW w:w="759" w:type="dxa"/>
          </w:tcPr>
          <w:p>
            <w:pPr>
              <w:adjustRightInd w:val="0"/>
              <w:spacing w:before="120" w:beforeLines="50"/>
              <w:ind w:firstLine="480"/>
              <w:textAlignment w:val="baseline"/>
              <w:rPr>
                <w:rFonts w:ascii="宋体" w:hAnsi="宋体" w:cs="宋体"/>
                <w:szCs w:val="24"/>
              </w:rPr>
            </w:pPr>
          </w:p>
        </w:tc>
        <w:tc>
          <w:tcPr>
            <w:tcW w:w="758" w:type="dxa"/>
          </w:tcPr>
          <w:p>
            <w:pPr>
              <w:adjustRightInd w:val="0"/>
              <w:spacing w:before="120" w:beforeLines="50"/>
              <w:ind w:firstLine="480"/>
              <w:textAlignment w:val="baseline"/>
              <w:rPr>
                <w:rFonts w:ascii="宋体" w:hAnsi="宋体" w:cs="宋体"/>
                <w:szCs w:val="24"/>
              </w:rPr>
            </w:pPr>
          </w:p>
        </w:tc>
        <w:tc>
          <w:tcPr>
            <w:tcW w:w="2587" w:type="dxa"/>
          </w:tcPr>
          <w:p>
            <w:pPr>
              <w:adjustRightInd w:val="0"/>
              <w:spacing w:before="120" w:beforeLines="50"/>
              <w:ind w:firstLine="480"/>
              <w:textAlignment w:val="baseline"/>
              <w:rPr>
                <w:rFonts w:ascii="宋体" w:hAnsi="宋体" w:cs="宋体"/>
                <w:szCs w:val="24"/>
              </w:rPr>
            </w:pPr>
          </w:p>
        </w:tc>
        <w:tc>
          <w:tcPr>
            <w:tcW w:w="885" w:type="dxa"/>
          </w:tcPr>
          <w:p>
            <w:pPr>
              <w:adjustRightInd w:val="0"/>
              <w:spacing w:before="120" w:beforeLines="50"/>
              <w:ind w:firstLine="480"/>
              <w:textAlignment w:val="baseline"/>
              <w:rPr>
                <w:rFonts w:ascii="宋体" w:hAnsi="宋体" w:cs="宋体"/>
                <w:szCs w:val="24"/>
              </w:rPr>
            </w:pPr>
          </w:p>
        </w:tc>
        <w:tc>
          <w:tcPr>
            <w:tcW w:w="1905" w:type="dxa"/>
          </w:tcPr>
          <w:p>
            <w:pPr>
              <w:adjustRightInd w:val="0"/>
              <w:spacing w:before="120" w:beforeLines="50"/>
              <w:ind w:firstLine="480"/>
              <w:textAlignment w:val="baseline"/>
              <w:rPr>
                <w:rFonts w:ascii="宋体" w:hAnsi="宋体" w:cs="宋体"/>
                <w:szCs w:val="24"/>
              </w:rPr>
            </w:pPr>
          </w:p>
        </w:tc>
        <w:tc>
          <w:tcPr>
            <w:tcW w:w="1420" w:type="dxa"/>
          </w:tcPr>
          <w:p>
            <w:pPr>
              <w:adjustRightInd w:val="0"/>
              <w:spacing w:before="120" w:beforeLines="50"/>
              <w:ind w:firstLine="480"/>
              <w:textAlignment w:val="baseline"/>
              <w:rPr>
                <w:rFonts w:ascii="宋体" w:hAnsi="宋体" w:cs="宋体"/>
                <w:szCs w:val="24"/>
              </w:rPr>
            </w:pPr>
          </w:p>
        </w:tc>
      </w:tr>
    </w:tbl>
    <w:p>
      <w:pPr>
        <w:snapToGrid w:val="0"/>
        <w:spacing w:before="100" w:beforeAutospacing="1" w:after="100" w:afterAutospacing="1" w:line="360" w:lineRule="exact"/>
        <w:ind w:firstLine="480"/>
        <w:jc w:val="left"/>
        <w:rPr>
          <w:rFonts w:ascii="宋体" w:hAnsi="宋体" w:cs="宋体"/>
          <w:szCs w:val="24"/>
        </w:rPr>
      </w:pPr>
      <w:r>
        <w:rPr>
          <w:rFonts w:hint="eastAsia" w:ascii="宋体" w:hAnsi="宋体" w:cs="宋体"/>
          <w:szCs w:val="24"/>
        </w:rPr>
        <w:t>注：</w:t>
      </w:r>
      <w:r>
        <w:rPr>
          <w:rFonts w:hint="eastAsia" w:ascii="宋体" w:hAnsi="宋体" w:cs="宋体"/>
          <w:color w:val="000000"/>
          <w:szCs w:val="24"/>
        </w:rPr>
        <w:t>各投标人必须如实填写此表格，此表须填写除项目负责人以外的其他投入人员信息并提供其人员的相关证书</w:t>
      </w:r>
      <w:r>
        <w:rPr>
          <w:rFonts w:hint="eastAsia" w:ascii="宋体" w:hAnsi="宋体" w:cs="宋体"/>
        </w:rPr>
        <w:t>及近半年内任意一个月在投标单位的社保证明</w:t>
      </w:r>
      <w:r>
        <w:rPr>
          <w:rFonts w:hint="eastAsia" w:ascii="宋体" w:hAnsi="宋体" w:cs="宋体"/>
          <w:color w:val="000000"/>
          <w:szCs w:val="24"/>
        </w:rPr>
        <w:t>材料</w:t>
      </w:r>
      <w:r>
        <w:rPr>
          <w:rFonts w:hint="eastAsia" w:ascii="宋体" w:hAnsi="宋体" w:cs="宋体"/>
          <w:szCs w:val="21"/>
        </w:rPr>
        <w:t>扫描件并CA签章</w:t>
      </w:r>
      <w:r>
        <w:rPr>
          <w:rFonts w:hint="eastAsia" w:ascii="宋体" w:hAnsi="宋体" w:cs="宋体"/>
          <w:szCs w:val="24"/>
        </w:rPr>
        <w:t>。</w:t>
      </w:r>
    </w:p>
    <w:p>
      <w:pPr>
        <w:tabs>
          <w:tab w:val="left" w:pos="1418"/>
        </w:tabs>
        <w:ind w:firstLine="480"/>
        <w:rPr>
          <w:rFonts w:ascii="宋体" w:hAnsi="宋体" w:cs="宋体"/>
          <w:szCs w:val="24"/>
        </w:rPr>
      </w:pPr>
    </w:p>
    <w:p>
      <w:pPr>
        <w:tabs>
          <w:tab w:val="left" w:pos="1418"/>
        </w:tabs>
        <w:ind w:firstLine="480"/>
        <w:rPr>
          <w:rFonts w:ascii="宋体" w:hAnsi="宋体" w:cs="宋体"/>
          <w:szCs w:val="24"/>
        </w:rPr>
      </w:pPr>
    </w:p>
    <w:p>
      <w:pPr>
        <w:spacing w:line="300" w:lineRule="auto"/>
        <w:ind w:firstLine="3600" w:firstLineChars="1500"/>
        <w:rPr>
          <w:rFonts w:ascii="宋体" w:hAnsi="宋体" w:cs="宋体"/>
          <w:szCs w:val="24"/>
        </w:rPr>
      </w:pPr>
      <w:r>
        <w:rPr>
          <w:rFonts w:hint="eastAsia" w:ascii="宋体" w:hAnsi="宋体" w:cs="宋体"/>
          <w:szCs w:val="24"/>
        </w:rPr>
        <w:t>法定代表人或授权代表</w:t>
      </w:r>
      <w:r>
        <w:rPr>
          <w:rFonts w:hint="eastAsia" w:ascii="宋体" w:hAnsi="宋体" w:cs="宋体"/>
          <w:spacing w:val="20"/>
          <w:szCs w:val="24"/>
        </w:rPr>
        <w:t>签字</w:t>
      </w:r>
      <w:r>
        <w:rPr>
          <w:rFonts w:hint="eastAsia" w:ascii="宋体" w:hAnsi="宋体" w:cs="宋体"/>
          <w:szCs w:val="24"/>
        </w:rPr>
        <w:t>（或盖章）</w:t>
      </w:r>
      <w:r>
        <w:rPr>
          <w:rFonts w:hint="eastAsia" w:ascii="宋体" w:hAnsi="宋体" w:cs="宋体"/>
          <w:spacing w:val="20"/>
          <w:szCs w:val="24"/>
        </w:rPr>
        <w:t>：</w:t>
      </w:r>
      <w:r>
        <w:rPr>
          <w:rFonts w:hint="eastAsia" w:ascii="宋体" w:hAnsi="宋体" w:cs="宋体"/>
          <w:szCs w:val="24"/>
        </w:rPr>
        <w:t>___________</w:t>
      </w:r>
      <w:r>
        <w:rPr>
          <w:rFonts w:hint="eastAsia" w:ascii="宋体" w:hAnsi="宋体" w:cs="宋体"/>
          <w:spacing w:val="20"/>
          <w:szCs w:val="24"/>
          <w:u w:val="single"/>
        </w:rPr>
        <w:t xml:space="preserve">      </w:t>
      </w:r>
      <w:r>
        <w:rPr>
          <w:rFonts w:hint="eastAsia" w:ascii="宋体" w:hAnsi="宋体" w:cs="宋体"/>
          <w:szCs w:val="24"/>
          <w:u w:val="single"/>
        </w:rPr>
        <w:t xml:space="preserve"> </w:t>
      </w:r>
    </w:p>
    <w:p>
      <w:pPr>
        <w:spacing w:line="300" w:lineRule="auto"/>
        <w:ind w:firstLine="5280" w:firstLineChars="2200"/>
        <w:rPr>
          <w:rFonts w:ascii="宋体" w:hAnsi="宋体" w:cs="宋体"/>
          <w:szCs w:val="24"/>
        </w:rPr>
      </w:pPr>
      <w:r>
        <w:rPr>
          <w:rFonts w:hint="eastAsia" w:ascii="宋体" w:hAnsi="宋体" w:cs="宋体"/>
          <w:szCs w:val="24"/>
        </w:rPr>
        <w:t>投标人（盖章）：__________________</w:t>
      </w:r>
    </w:p>
    <w:p>
      <w:pPr>
        <w:spacing w:line="300" w:lineRule="auto"/>
        <w:ind w:firstLine="480"/>
        <w:rPr>
          <w:rFonts w:ascii="宋体" w:hAnsi="宋体" w:cs="宋体"/>
          <w:szCs w:val="24"/>
        </w:rPr>
      </w:pPr>
      <w:r>
        <w:rPr>
          <w:rFonts w:hint="eastAsia" w:ascii="宋体" w:hAnsi="宋体" w:cs="宋体"/>
          <w:szCs w:val="24"/>
        </w:rPr>
        <w:t xml:space="preserve">                                        日    期：_____年____月____日</w:t>
      </w:r>
    </w:p>
    <w:p>
      <w:pPr>
        <w:pStyle w:val="18"/>
        <w:snapToGrid w:val="0"/>
        <w:spacing w:beforeLines="0" w:beforeAutospacing="1" w:afterLines="0" w:afterAutospacing="1" w:line="276" w:lineRule="auto"/>
        <w:ind w:firstLine="480"/>
        <w:jc w:val="center"/>
        <w:rPr>
          <w:rFonts w:hAnsi="宋体" w:cs="宋体"/>
          <w:sz w:val="24"/>
          <w:szCs w:val="24"/>
        </w:rPr>
        <w:sectPr>
          <w:headerReference r:id="rId13" w:type="default"/>
          <w:pgSz w:w="11906" w:h="16838"/>
          <w:pgMar w:top="1418" w:right="1134" w:bottom="1418" w:left="1134" w:header="851" w:footer="992" w:gutter="340"/>
          <w:cols w:space="720" w:num="1"/>
          <w:docGrid w:linePitch="381" w:charSpace="0"/>
        </w:sectPr>
      </w:pPr>
    </w:p>
    <w:p>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十三、投标函格式</w:t>
      </w:r>
    </w:p>
    <w:p>
      <w:pPr>
        <w:snapToGrid w:val="0"/>
        <w:spacing w:before="100" w:beforeAutospacing="1" w:after="100" w:afterAutospacing="1" w:line="276" w:lineRule="auto"/>
        <w:ind w:firstLine="602"/>
        <w:jc w:val="center"/>
        <w:rPr>
          <w:rFonts w:ascii="宋体" w:hAnsi="宋体" w:cs="宋体"/>
          <w:b/>
          <w:bCs/>
          <w:sz w:val="30"/>
          <w:szCs w:val="30"/>
        </w:rPr>
      </w:pPr>
      <w:r>
        <w:rPr>
          <w:rFonts w:hint="eastAsia" w:ascii="宋体" w:hAnsi="宋体" w:cs="宋体"/>
          <w:b/>
          <w:bCs/>
          <w:sz w:val="30"/>
          <w:szCs w:val="30"/>
        </w:rPr>
        <w:t>投 标 函</w:t>
      </w:r>
    </w:p>
    <w:p>
      <w:pPr>
        <w:snapToGrid w:val="0"/>
        <w:spacing w:before="100" w:beforeAutospacing="1" w:after="100" w:afterAutospacing="1" w:line="276" w:lineRule="auto"/>
        <w:ind w:firstLine="480"/>
        <w:rPr>
          <w:rFonts w:ascii="宋体" w:hAnsi="宋体" w:cs="宋体"/>
          <w:szCs w:val="24"/>
        </w:rPr>
      </w:pPr>
      <w:r>
        <w:rPr>
          <w:rFonts w:hint="eastAsia" w:ascii="宋体" w:hAnsi="宋体" w:cs="宋体"/>
          <w:szCs w:val="24"/>
        </w:rPr>
        <w:t>致：</w:t>
      </w:r>
      <w:r>
        <w:rPr>
          <w:rFonts w:hint="eastAsia" w:ascii="宋体" w:hAnsi="宋体" w:cs="宋体"/>
          <w:szCs w:val="24"/>
          <w:u w:val="single"/>
        </w:rPr>
        <w:t xml:space="preserve">                 </w:t>
      </w:r>
      <w:r>
        <w:rPr>
          <w:rFonts w:hint="eastAsia" w:ascii="宋体" w:hAnsi="宋体" w:cs="宋体"/>
          <w:szCs w:val="24"/>
        </w:rPr>
        <w:t>（代理机构名称）：</w:t>
      </w:r>
    </w:p>
    <w:p>
      <w:pPr>
        <w:snapToGrid w:val="0"/>
        <w:spacing w:line="276" w:lineRule="auto"/>
        <w:ind w:firstLine="480"/>
        <w:rPr>
          <w:rFonts w:ascii="宋体" w:hAnsi="宋体" w:cs="宋体"/>
          <w:szCs w:val="24"/>
        </w:rPr>
      </w:pPr>
      <w:r>
        <w:rPr>
          <w:rFonts w:hint="eastAsia" w:ascii="宋体" w:hAnsi="宋体" w:cs="宋体"/>
          <w:szCs w:val="24"/>
        </w:rPr>
        <w:t>根据贵方为</w:t>
      </w:r>
      <w:r>
        <w:rPr>
          <w:rFonts w:hint="eastAsia" w:ascii="宋体" w:hAnsi="宋体" w:cs="宋体"/>
          <w:szCs w:val="24"/>
          <w:u w:val="single"/>
        </w:rPr>
        <w:t xml:space="preserve">                             </w:t>
      </w:r>
      <w:r>
        <w:rPr>
          <w:rFonts w:hint="eastAsia" w:ascii="宋体" w:hAnsi="宋体" w:cs="宋体"/>
          <w:szCs w:val="24"/>
        </w:rPr>
        <w:t>项目的招标公告/投标邀请书</w:t>
      </w:r>
    </w:p>
    <w:p>
      <w:pPr>
        <w:snapToGrid w:val="0"/>
        <w:spacing w:line="276" w:lineRule="auto"/>
        <w:ind w:firstLine="480"/>
        <w:rPr>
          <w:rFonts w:ascii="宋体" w:hAnsi="宋体" w:cs="宋体"/>
          <w:szCs w:val="24"/>
        </w:rPr>
      </w:pPr>
      <w:r>
        <w:rPr>
          <w:rFonts w:hint="eastAsia" w:ascii="宋体" w:hAnsi="宋体" w:cs="宋体"/>
          <w:szCs w:val="24"/>
        </w:rPr>
        <w:t>（项目编号：</w:t>
      </w:r>
      <w:r>
        <w:rPr>
          <w:rFonts w:hint="eastAsia" w:ascii="宋体" w:hAnsi="宋体" w:cs="宋体"/>
          <w:szCs w:val="24"/>
          <w:u w:val="single"/>
        </w:rPr>
        <w:t xml:space="preserve">              </w:t>
      </w:r>
      <w:r>
        <w:rPr>
          <w:rFonts w:hint="eastAsia" w:ascii="宋体" w:hAnsi="宋体" w:cs="宋体"/>
          <w:szCs w:val="24"/>
        </w:rPr>
        <w:t>），签字代表</w:t>
      </w:r>
      <w:r>
        <w:rPr>
          <w:rFonts w:hint="eastAsia" w:ascii="宋体" w:hAnsi="宋体" w:cs="宋体"/>
          <w:szCs w:val="24"/>
          <w:u w:val="single"/>
        </w:rPr>
        <w:t xml:space="preserve">            </w:t>
      </w:r>
      <w:r>
        <w:rPr>
          <w:rFonts w:hint="eastAsia" w:ascii="宋体" w:hAnsi="宋体" w:cs="宋体"/>
          <w:szCs w:val="24"/>
        </w:rPr>
        <w:t>（全名）经正式授权并代表投标人</w:t>
      </w:r>
      <w:r>
        <w:rPr>
          <w:rFonts w:hint="eastAsia" w:ascii="宋体" w:hAnsi="宋体" w:cs="宋体"/>
          <w:szCs w:val="24"/>
          <w:u w:val="single"/>
        </w:rPr>
        <w:t xml:space="preserve">                           </w:t>
      </w:r>
      <w:r>
        <w:rPr>
          <w:rFonts w:hint="eastAsia" w:ascii="宋体" w:hAnsi="宋体" w:cs="宋体"/>
          <w:szCs w:val="24"/>
        </w:rPr>
        <w:t>（投标人名称）提交投标文件。</w:t>
      </w:r>
    </w:p>
    <w:p>
      <w:pPr>
        <w:snapToGrid w:val="0"/>
        <w:spacing w:line="276" w:lineRule="auto"/>
        <w:ind w:firstLine="480"/>
        <w:rPr>
          <w:rFonts w:ascii="宋体" w:hAnsi="宋体" w:cs="宋体"/>
          <w:szCs w:val="24"/>
        </w:rPr>
      </w:pPr>
      <w:r>
        <w:rPr>
          <w:rFonts w:hint="eastAsia" w:ascii="宋体" w:hAnsi="宋体" w:cs="宋体"/>
          <w:szCs w:val="24"/>
        </w:rPr>
        <w:t>据此函，签字代表宣布同意如下：</w:t>
      </w:r>
    </w:p>
    <w:p>
      <w:pPr>
        <w:snapToGrid w:val="0"/>
        <w:spacing w:line="276" w:lineRule="auto"/>
        <w:ind w:firstLine="480"/>
        <w:rPr>
          <w:rFonts w:ascii="宋体" w:hAnsi="宋体" w:cs="宋体"/>
          <w:szCs w:val="24"/>
        </w:rPr>
      </w:pPr>
      <w:r>
        <w:rPr>
          <w:rFonts w:hint="eastAsia" w:ascii="宋体" w:hAnsi="宋体" w:cs="宋体"/>
          <w:szCs w:val="24"/>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276" w:lineRule="auto"/>
        <w:ind w:firstLine="480"/>
        <w:rPr>
          <w:rFonts w:ascii="宋体" w:hAnsi="宋体" w:cs="宋体"/>
          <w:szCs w:val="24"/>
        </w:rPr>
      </w:pPr>
      <w:r>
        <w:rPr>
          <w:rFonts w:hint="eastAsia" w:ascii="宋体" w:hAnsi="宋体" w:cs="宋体"/>
          <w:szCs w:val="24"/>
        </w:rPr>
        <w:t>2.投标人在投标之前已经与贵方进行了充分的沟通，完全理解并接受招标文件的各项规定和要求，对招标文件的合理性、合法性不再有异议。</w:t>
      </w:r>
    </w:p>
    <w:p>
      <w:pPr>
        <w:snapToGrid w:val="0"/>
        <w:spacing w:line="276" w:lineRule="auto"/>
        <w:ind w:firstLine="480"/>
        <w:rPr>
          <w:rFonts w:ascii="宋体" w:hAnsi="宋体" w:cs="宋体"/>
          <w:szCs w:val="24"/>
        </w:rPr>
      </w:pPr>
      <w:r>
        <w:rPr>
          <w:rFonts w:hint="eastAsia" w:ascii="宋体" w:hAnsi="宋体" w:cs="宋体"/>
          <w:szCs w:val="24"/>
        </w:rPr>
        <w:t>3.本投标有效期自开标日起</w:t>
      </w:r>
      <w:r>
        <w:rPr>
          <w:rFonts w:hint="eastAsia" w:ascii="宋体" w:hAnsi="宋体" w:cs="宋体"/>
          <w:szCs w:val="24"/>
          <w:u w:val="single"/>
        </w:rPr>
        <w:t xml:space="preserve"> 90</w:t>
      </w:r>
      <w:r>
        <w:rPr>
          <w:rFonts w:hint="eastAsia" w:ascii="宋体" w:hAnsi="宋体" w:cs="宋体"/>
          <w:szCs w:val="24"/>
        </w:rPr>
        <w:t>个日历日。</w:t>
      </w:r>
    </w:p>
    <w:p>
      <w:pPr>
        <w:snapToGrid w:val="0"/>
        <w:spacing w:line="276" w:lineRule="auto"/>
        <w:ind w:firstLine="480"/>
        <w:rPr>
          <w:rFonts w:ascii="宋体" w:hAnsi="宋体" w:cs="宋体"/>
          <w:szCs w:val="24"/>
        </w:rPr>
      </w:pPr>
      <w:r>
        <w:rPr>
          <w:rFonts w:hint="eastAsia" w:ascii="宋体" w:hAnsi="宋体" w:cs="宋体"/>
          <w:szCs w:val="24"/>
        </w:rPr>
        <w:t>4.如中标，本投标文件至本项目合同履行完毕止均保持有效，本投标人将按“招标文件”及政府采购法律、法规的规定履行合同责任和义务。</w:t>
      </w:r>
    </w:p>
    <w:p>
      <w:pPr>
        <w:snapToGrid w:val="0"/>
        <w:spacing w:line="276" w:lineRule="auto"/>
        <w:ind w:firstLine="480"/>
        <w:rPr>
          <w:rFonts w:ascii="宋体" w:hAnsi="宋体" w:cs="宋体"/>
          <w:szCs w:val="24"/>
        </w:rPr>
      </w:pPr>
      <w:r>
        <w:rPr>
          <w:rFonts w:hint="eastAsia" w:ascii="宋体" w:hAnsi="宋体" w:cs="宋体"/>
          <w:szCs w:val="24"/>
        </w:rPr>
        <w:t>5.投标人同意按照贵方要求提供与投标有关的一切数据或资料。</w:t>
      </w:r>
    </w:p>
    <w:p>
      <w:pPr>
        <w:snapToGrid w:val="0"/>
        <w:spacing w:line="276" w:lineRule="auto"/>
        <w:ind w:firstLine="480"/>
        <w:rPr>
          <w:rFonts w:ascii="宋体" w:hAnsi="宋体" w:cs="宋体"/>
          <w:szCs w:val="24"/>
        </w:rPr>
      </w:pPr>
      <w:r>
        <w:rPr>
          <w:rFonts w:hint="eastAsia" w:ascii="宋体" w:hAnsi="宋体" w:cs="宋体"/>
          <w:szCs w:val="24"/>
        </w:rPr>
        <w:t>6.与本投标有关的一切正式往来信函请寄：</w:t>
      </w:r>
    </w:p>
    <w:p>
      <w:pPr>
        <w:snapToGrid w:val="0"/>
        <w:spacing w:line="276" w:lineRule="auto"/>
        <w:ind w:firstLine="480"/>
        <w:rPr>
          <w:rFonts w:ascii="宋体" w:hAnsi="宋体" w:cs="宋体"/>
          <w:szCs w:val="24"/>
        </w:rPr>
      </w:pPr>
      <w:r>
        <w:rPr>
          <w:rFonts w:hint="eastAsia" w:ascii="宋体" w:hAnsi="宋体" w:cs="宋体"/>
          <w:szCs w:val="24"/>
        </w:rPr>
        <w:t>地址：</w:t>
      </w:r>
      <w:r>
        <w:rPr>
          <w:rFonts w:hint="eastAsia" w:ascii="宋体" w:hAnsi="宋体" w:cs="宋体"/>
          <w:szCs w:val="24"/>
          <w:u w:val="single"/>
        </w:rPr>
        <w:t xml:space="preserve">                     </w:t>
      </w:r>
      <w:r>
        <w:rPr>
          <w:rFonts w:hint="eastAsia" w:ascii="宋体" w:hAnsi="宋体" w:cs="宋体"/>
          <w:szCs w:val="24"/>
        </w:rPr>
        <w:t xml:space="preserve"> 邮编：__________   电话：______________</w:t>
      </w:r>
    </w:p>
    <w:p>
      <w:pPr>
        <w:snapToGrid w:val="0"/>
        <w:spacing w:line="276" w:lineRule="auto"/>
        <w:ind w:firstLine="480"/>
        <w:rPr>
          <w:rFonts w:ascii="宋体" w:hAnsi="宋体" w:cs="宋体"/>
          <w:szCs w:val="24"/>
        </w:rPr>
      </w:pPr>
      <w:r>
        <w:rPr>
          <w:rFonts w:hint="eastAsia" w:ascii="宋体" w:hAnsi="宋体" w:cs="宋体"/>
          <w:szCs w:val="24"/>
        </w:rPr>
        <w:t>传真：______________投标人代表姓名 ___________  职务：</w:t>
      </w:r>
      <w:r>
        <w:rPr>
          <w:rFonts w:hint="eastAsia" w:ascii="宋体" w:hAnsi="宋体" w:cs="宋体"/>
          <w:szCs w:val="24"/>
          <w:u w:val="single"/>
        </w:rPr>
        <w:t>_</w:t>
      </w:r>
      <w:r>
        <w:rPr>
          <w:rFonts w:ascii="宋体" w:hAnsi="宋体" w:cs="宋体"/>
          <w:szCs w:val="24"/>
          <w:u w:val="single"/>
        </w:rPr>
        <w:t>____________</w:t>
      </w:r>
      <w:r>
        <w:rPr>
          <w:rFonts w:hint="eastAsia" w:ascii="宋体" w:hAnsi="宋体" w:cs="宋体"/>
          <w:szCs w:val="24"/>
          <w:u w:val="single"/>
        </w:rPr>
        <w:t xml:space="preserve"> </w:t>
      </w:r>
    </w:p>
    <w:p>
      <w:pPr>
        <w:snapToGrid w:val="0"/>
        <w:spacing w:line="276" w:lineRule="auto"/>
        <w:ind w:firstLine="480"/>
        <w:rPr>
          <w:rFonts w:ascii="宋体" w:hAnsi="宋体" w:cs="宋体"/>
          <w:szCs w:val="24"/>
        </w:rPr>
      </w:pPr>
      <w:r>
        <w:rPr>
          <w:rFonts w:hint="eastAsia" w:ascii="宋体" w:hAnsi="宋体" w:cs="宋体"/>
          <w:szCs w:val="24"/>
        </w:rPr>
        <w:t>投标人名称(公章):___________________</w:t>
      </w:r>
    </w:p>
    <w:p>
      <w:pPr>
        <w:snapToGrid w:val="0"/>
        <w:spacing w:line="276" w:lineRule="auto"/>
        <w:ind w:firstLine="480"/>
        <w:rPr>
          <w:rFonts w:ascii="宋体" w:hAnsi="宋体" w:cs="宋体"/>
          <w:szCs w:val="24"/>
        </w:rPr>
      </w:pPr>
      <w:r>
        <w:rPr>
          <w:rFonts w:hint="eastAsia" w:ascii="宋体" w:hAnsi="宋体" w:cs="宋体"/>
          <w:szCs w:val="24"/>
        </w:rPr>
        <w:t>开户银行：</w:t>
      </w:r>
      <w:r>
        <w:rPr>
          <w:rFonts w:hint="eastAsia" w:ascii="宋体" w:hAnsi="宋体" w:cs="宋体"/>
          <w:szCs w:val="24"/>
          <w:u w:val="single"/>
        </w:rPr>
        <w:t xml:space="preserve">                      </w:t>
      </w:r>
      <w:r>
        <w:rPr>
          <w:rFonts w:hint="eastAsia" w:ascii="宋体" w:hAnsi="宋体" w:cs="宋体"/>
          <w:szCs w:val="24"/>
        </w:rPr>
        <w:t xml:space="preserve">   银行帐号：</w:t>
      </w:r>
      <w:r>
        <w:rPr>
          <w:rFonts w:ascii="宋体" w:hAnsi="宋体" w:cs="宋体"/>
          <w:szCs w:val="24"/>
          <w:u w:val="single"/>
        </w:rPr>
        <w:t>_________________________</w:t>
      </w:r>
      <w:r>
        <w:rPr>
          <w:rFonts w:hint="eastAsia" w:ascii="宋体" w:hAnsi="宋体" w:cs="宋体"/>
          <w:szCs w:val="24"/>
        </w:rPr>
        <w:t xml:space="preserve"> </w:t>
      </w:r>
    </w:p>
    <w:p>
      <w:pPr>
        <w:snapToGrid w:val="0"/>
        <w:spacing w:before="100" w:beforeAutospacing="1" w:after="100" w:afterAutospacing="1" w:line="276" w:lineRule="auto"/>
        <w:ind w:firstLine="480"/>
        <w:rPr>
          <w:rFonts w:ascii="宋体" w:hAnsi="宋体" w:cs="宋体"/>
          <w:szCs w:val="24"/>
        </w:rPr>
      </w:pPr>
      <w:r>
        <w:rPr>
          <w:rFonts w:hint="eastAsia" w:ascii="宋体" w:hAnsi="宋体" w:cs="宋体"/>
          <w:szCs w:val="24"/>
        </w:rPr>
        <w:t>法定代表人或授权代表签字（或盖章）:___________     日期:_____年___月___日</w:t>
      </w:r>
    </w:p>
    <w:p>
      <w:pPr>
        <w:snapToGrid w:val="0"/>
        <w:spacing w:before="100" w:beforeAutospacing="1" w:after="100" w:afterAutospacing="1" w:line="276" w:lineRule="auto"/>
        <w:ind w:firstLine="480"/>
        <w:jc w:val="center"/>
        <w:rPr>
          <w:rFonts w:ascii="宋体" w:hAnsi="宋体" w:cs="宋体"/>
          <w:szCs w:val="24"/>
        </w:rPr>
      </w:pPr>
      <w:r>
        <w:rPr>
          <w:rFonts w:hint="eastAsia" w:ascii="宋体" w:hAnsi="宋体" w:cs="宋体"/>
          <w:szCs w:val="24"/>
        </w:rPr>
        <w:br w:type="page"/>
      </w:r>
    </w:p>
    <w:p>
      <w:pPr>
        <w:snapToGrid w:val="0"/>
        <w:spacing w:before="100" w:beforeAutospacing="1" w:after="100" w:afterAutospacing="1" w:line="240" w:lineRule="auto"/>
        <w:ind w:firstLine="643"/>
        <w:jc w:val="center"/>
        <w:rPr>
          <w:rFonts w:ascii="宋体" w:hAnsi="宋体" w:cs="宋体"/>
          <w:b/>
          <w:bCs/>
          <w:sz w:val="32"/>
          <w:szCs w:val="32"/>
        </w:rPr>
      </w:pPr>
      <w:r>
        <w:rPr>
          <w:rFonts w:hint="eastAsia" w:ascii="宋体" w:hAnsi="宋体" w:cs="宋体"/>
          <w:b/>
          <w:bCs/>
          <w:sz w:val="32"/>
          <w:szCs w:val="32"/>
        </w:rPr>
        <w:t>十四、开标一览表格式</w:t>
      </w:r>
    </w:p>
    <w:p>
      <w:pPr>
        <w:snapToGrid w:val="0"/>
        <w:spacing w:before="100" w:beforeAutospacing="1" w:after="100" w:afterAutospacing="1" w:line="240" w:lineRule="auto"/>
        <w:ind w:firstLine="643"/>
        <w:jc w:val="center"/>
        <w:rPr>
          <w:rFonts w:ascii="宋体" w:hAnsi="宋体" w:cs="宋体"/>
          <w:b/>
          <w:bCs/>
          <w:sz w:val="32"/>
          <w:szCs w:val="32"/>
        </w:rPr>
      </w:pPr>
      <w:r>
        <w:rPr>
          <w:rFonts w:hint="eastAsia" w:ascii="宋体" w:hAnsi="宋体" w:cs="宋体"/>
          <w:b/>
          <w:bCs/>
          <w:sz w:val="32"/>
          <w:szCs w:val="32"/>
        </w:rPr>
        <w:t>开标一览表</w:t>
      </w:r>
    </w:p>
    <w:p>
      <w:pPr>
        <w:spacing w:before="120" w:beforeLines="50" w:line="240" w:lineRule="auto"/>
        <w:ind w:firstLine="480"/>
        <w:rPr>
          <w:rFonts w:ascii="宋体" w:hAnsi="宋体" w:cs="宋体"/>
          <w:szCs w:val="24"/>
        </w:rPr>
      </w:pPr>
      <w:r>
        <w:rPr>
          <w:rFonts w:hint="eastAsia" w:ascii="宋体" w:hAnsi="宋体" w:cs="宋体"/>
          <w:szCs w:val="24"/>
        </w:rPr>
        <w:t>投标单位名称（盖章）：__________________</w:t>
      </w:r>
    </w:p>
    <w:p>
      <w:pPr>
        <w:spacing w:before="120" w:beforeLines="50" w:line="240" w:lineRule="auto"/>
        <w:ind w:firstLine="480"/>
        <w:rPr>
          <w:rFonts w:ascii="宋体" w:hAnsi="宋体" w:cs="宋体"/>
          <w:szCs w:val="24"/>
          <w:u w:val="single"/>
        </w:rPr>
      </w:pPr>
      <w:r>
        <w:rPr>
          <w:rFonts w:hint="eastAsia" w:ascii="宋体" w:hAnsi="宋体" w:cs="宋体"/>
          <w:szCs w:val="24"/>
        </w:rPr>
        <w:t>项目编号：__________________</w:t>
      </w:r>
    </w:p>
    <w:p>
      <w:pPr>
        <w:adjustRightInd w:val="0"/>
        <w:spacing w:before="120" w:beforeLines="50" w:line="240" w:lineRule="auto"/>
        <w:ind w:firstLine="1440" w:firstLineChars="600"/>
        <w:rPr>
          <w:rFonts w:ascii="宋体" w:hAnsi="宋体" w:cs="宋体"/>
          <w:szCs w:val="24"/>
        </w:rPr>
      </w:pPr>
      <w:r>
        <w:rPr>
          <w:rFonts w:hint="eastAsia" w:ascii="宋体" w:hAnsi="宋体" w:cs="宋体"/>
          <w:szCs w:val="24"/>
        </w:rPr>
        <w:t xml:space="preserve">                                          报价单位：人民币元</w:t>
      </w:r>
    </w:p>
    <w:tbl>
      <w:tblPr>
        <w:tblStyle w:val="36"/>
        <w:tblW w:w="911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0"/>
        <w:gridCol w:w="6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260" w:type="dxa"/>
            <w:vAlign w:val="center"/>
          </w:tcPr>
          <w:p>
            <w:pPr>
              <w:spacing w:line="380" w:lineRule="exact"/>
              <w:ind w:firstLine="0" w:firstLineChars="0"/>
              <w:jc w:val="center"/>
              <w:rPr>
                <w:rFonts w:ascii="宋体" w:hAnsi="宋体"/>
                <w:b/>
                <w:szCs w:val="24"/>
              </w:rPr>
            </w:pPr>
            <w:r>
              <w:rPr>
                <w:rFonts w:hint="eastAsia" w:ascii="宋体" w:hAnsi="宋体"/>
                <w:b/>
                <w:szCs w:val="24"/>
              </w:rPr>
              <w:t>项目名称</w:t>
            </w:r>
          </w:p>
        </w:tc>
        <w:tc>
          <w:tcPr>
            <w:tcW w:w="6852" w:type="dxa"/>
            <w:vAlign w:val="center"/>
          </w:tcPr>
          <w:p>
            <w:pPr>
              <w:spacing w:line="380" w:lineRule="exact"/>
              <w:ind w:firstLine="0" w:firstLineChars="0"/>
              <w:rPr>
                <w:rFonts w:ascii="宋体" w:hAnsi="宋体" w:cs="宋体"/>
                <w:color w:val="000000"/>
                <w:szCs w:val="24"/>
              </w:rPr>
            </w:pPr>
            <w:r>
              <w:rPr>
                <w:rFonts w:hint="eastAsia" w:ascii="宋体" w:hAnsi="宋体"/>
                <w:szCs w:val="24"/>
              </w:rPr>
              <w:t>嘉善县总规划师团队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1" w:hRule="atLeast"/>
          <w:jc w:val="center"/>
        </w:trPr>
        <w:tc>
          <w:tcPr>
            <w:tcW w:w="2260" w:type="dxa"/>
            <w:vAlign w:val="center"/>
          </w:tcPr>
          <w:p>
            <w:pPr>
              <w:spacing w:line="380" w:lineRule="exact"/>
              <w:ind w:firstLine="0" w:firstLineChars="0"/>
              <w:jc w:val="center"/>
              <w:rPr>
                <w:rFonts w:ascii="宋体" w:hAnsi="宋体"/>
                <w:b/>
                <w:szCs w:val="24"/>
              </w:rPr>
            </w:pPr>
            <w:r>
              <w:rPr>
                <w:rFonts w:hint="eastAsia" w:ascii="宋体" w:hAnsi="宋体"/>
                <w:b/>
                <w:szCs w:val="24"/>
              </w:rPr>
              <w:t>投标总价</w:t>
            </w:r>
          </w:p>
        </w:tc>
        <w:tc>
          <w:tcPr>
            <w:tcW w:w="6852" w:type="dxa"/>
            <w:vAlign w:val="center"/>
          </w:tcPr>
          <w:p>
            <w:pPr>
              <w:spacing w:line="380" w:lineRule="exact"/>
              <w:ind w:firstLine="240" w:firstLineChars="100"/>
              <w:jc w:val="left"/>
              <w:rPr>
                <w:rFonts w:ascii="宋体" w:hAnsi="宋体"/>
                <w:szCs w:val="24"/>
              </w:rPr>
            </w:pPr>
            <w:r>
              <w:rPr>
                <w:rFonts w:hint="eastAsia" w:ascii="宋体" w:hAnsi="宋体"/>
                <w:szCs w:val="24"/>
              </w:rPr>
              <w:t>大写：人民币</w:t>
            </w:r>
          </w:p>
          <w:p>
            <w:pPr>
              <w:spacing w:line="380" w:lineRule="exact"/>
              <w:ind w:firstLine="240" w:firstLineChars="100"/>
              <w:jc w:val="left"/>
              <w:rPr>
                <w:rFonts w:ascii="宋体" w:hAnsi="宋体"/>
                <w:szCs w:val="24"/>
              </w:rPr>
            </w:pPr>
          </w:p>
          <w:p>
            <w:pPr>
              <w:spacing w:line="380" w:lineRule="exact"/>
              <w:ind w:firstLine="240" w:firstLineChars="100"/>
              <w:jc w:val="left"/>
              <w:rPr>
                <w:rFonts w:ascii="宋体" w:hAnsi="宋体"/>
                <w:szCs w:val="24"/>
              </w:rPr>
            </w:pPr>
            <w:r>
              <w:rPr>
                <w:rFonts w:hint="eastAsia" w:ascii="宋体" w:hAnsi="宋体"/>
                <w:szCs w:val="24"/>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260" w:type="dxa"/>
            <w:vAlign w:val="center"/>
          </w:tcPr>
          <w:p>
            <w:pPr>
              <w:spacing w:line="380" w:lineRule="exact"/>
              <w:ind w:firstLine="0" w:firstLineChars="0"/>
              <w:jc w:val="center"/>
              <w:rPr>
                <w:rFonts w:ascii="宋体" w:hAnsi="宋体"/>
                <w:b/>
                <w:szCs w:val="24"/>
              </w:rPr>
            </w:pPr>
            <w:r>
              <w:rPr>
                <w:rFonts w:hint="eastAsia" w:ascii="宋体" w:hAnsi="宋体"/>
                <w:b/>
                <w:szCs w:val="24"/>
              </w:rPr>
              <w:t>服务期</w:t>
            </w:r>
          </w:p>
        </w:tc>
        <w:tc>
          <w:tcPr>
            <w:tcW w:w="6852" w:type="dxa"/>
            <w:vAlign w:val="center"/>
          </w:tcPr>
          <w:p>
            <w:pPr>
              <w:spacing w:line="520" w:lineRule="exact"/>
              <w:ind w:firstLine="0" w:firstLineChars="0"/>
              <w:rPr>
                <w:rFonts w:ascii="宋体" w:hAnsi="宋体"/>
                <w:szCs w:val="24"/>
              </w:rPr>
            </w:pPr>
            <w:r>
              <w:rPr>
                <w:rFonts w:hint="eastAsia" w:ascii="宋体" w:hAnsi="宋体" w:cs="宋体"/>
              </w:rPr>
              <w:t>自合同签订之日起一年。</w:t>
            </w:r>
            <w:r>
              <w:rPr>
                <w:rFonts w:hint="eastAsia" w:ascii="宋体" w:hAnsi="宋体" w:cs="宋体"/>
                <w:color w:val="000000" w:themeColor="text1"/>
                <w:szCs w:val="24"/>
              </w:rPr>
              <w:t>服务期满后，总规划师团队的履约质量经评估达到良好及以上，可续签服务合同</w:t>
            </w:r>
            <w:r>
              <w:rPr>
                <w:rFonts w:hint="eastAsia" w:ascii="宋体" w:hAnsi="宋体"/>
                <w:color w:val="000000" w:themeColor="text1"/>
                <w:szCs w:val="24"/>
              </w:rPr>
              <w:t>一年。</w:t>
            </w:r>
          </w:p>
        </w:tc>
      </w:tr>
    </w:tbl>
    <w:p>
      <w:pPr>
        <w:adjustRightInd w:val="0"/>
        <w:spacing w:line="300" w:lineRule="auto"/>
        <w:ind w:firstLine="588" w:firstLineChars="245"/>
        <w:contextualSpacing/>
        <w:rPr>
          <w:rFonts w:ascii="宋体" w:hAnsi="宋体" w:cs="宋体"/>
          <w:szCs w:val="24"/>
        </w:rPr>
      </w:pPr>
      <w:r>
        <w:rPr>
          <w:rFonts w:hint="eastAsia" w:ascii="宋体" w:hAnsi="宋体" w:cs="宋体"/>
          <w:bCs/>
          <w:szCs w:val="24"/>
        </w:rPr>
        <w:t>注</w:t>
      </w:r>
      <w:r>
        <w:rPr>
          <w:rFonts w:hint="eastAsia" w:ascii="宋体" w:hAnsi="宋体" w:cs="宋体"/>
          <w:szCs w:val="24"/>
        </w:rPr>
        <w:t>： 1.报价一经涂改，应在涂改处加盖单位公章或者由法定代表人或被授权人签字或盖章，否则其投标作无效标处理。</w:t>
      </w:r>
    </w:p>
    <w:p>
      <w:pPr>
        <w:spacing w:line="300" w:lineRule="auto"/>
        <w:ind w:firstLine="480"/>
        <w:contextualSpacing/>
        <w:rPr>
          <w:rFonts w:ascii="宋体" w:hAnsi="宋体" w:cs="宋体"/>
          <w:szCs w:val="24"/>
        </w:rPr>
      </w:pPr>
      <w:r>
        <w:rPr>
          <w:rFonts w:hint="eastAsia" w:ascii="宋体" w:hAnsi="宋体" w:cs="宋体"/>
          <w:szCs w:val="24"/>
        </w:rPr>
        <w:t>2.报价包括完成项目</w:t>
      </w:r>
      <w:r>
        <w:rPr>
          <w:rFonts w:hint="eastAsia" w:ascii="宋体" w:hAnsi="宋体" w:cs="宋体"/>
        </w:rPr>
        <w:t>所需人工费、材料费、设备费、交通费、管理费、税费、利润、招标代理服务费等全部费用</w:t>
      </w:r>
      <w:r>
        <w:rPr>
          <w:rFonts w:hint="eastAsia" w:ascii="宋体" w:hAnsi="宋体" w:cs="宋体"/>
          <w:bCs/>
          <w:szCs w:val="24"/>
        </w:rPr>
        <w:t>。</w:t>
      </w:r>
    </w:p>
    <w:p>
      <w:pPr>
        <w:spacing w:line="300" w:lineRule="auto"/>
        <w:ind w:firstLine="482"/>
        <w:rPr>
          <w:rFonts w:ascii="宋体" w:hAnsi="宋体" w:cs="宋体"/>
          <w:b/>
          <w:bCs/>
          <w:color w:val="FF0000"/>
          <w:szCs w:val="24"/>
        </w:rPr>
      </w:pPr>
    </w:p>
    <w:p>
      <w:pPr>
        <w:tabs>
          <w:tab w:val="left" w:pos="1418"/>
        </w:tabs>
        <w:ind w:firstLine="3360" w:firstLineChars="1400"/>
        <w:rPr>
          <w:rFonts w:ascii="宋体" w:hAnsi="宋体" w:cs="宋体"/>
          <w:color w:val="000000"/>
          <w:szCs w:val="24"/>
        </w:rPr>
      </w:pPr>
    </w:p>
    <w:p>
      <w:pPr>
        <w:tabs>
          <w:tab w:val="left" w:pos="1418"/>
        </w:tabs>
        <w:ind w:firstLine="3360" w:firstLineChars="1400"/>
        <w:rPr>
          <w:rFonts w:ascii="宋体" w:hAnsi="宋体" w:cs="宋体"/>
          <w:spacing w:val="20"/>
          <w:szCs w:val="24"/>
          <w:u w:val="single"/>
        </w:rPr>
      </w:pPr>
      <w:r>
        <w:rPr>
          <w:rFonts w:hint="eastAsia" w:ascii="宋体" w:hAnsi="宋体" w:cs="宋体"/>
          <w:szCs w:val="24"/>
        </w:rPr>
        <w:t>法定代表人或授权代表</w:t>
      </w:r>
      <w:r>
        <w:rPr>
          <w:rFonts w:hint="eastAsia" w:ascii="宋体" w:hAnsi="宋体" w:cs="宋体"/>
          <w:spacing w:val="20"/>
          <w:szCs w:val="24"/>
        </w:rPr>
        <w:t>签名</w:t>
      </w:r>
      <w:r>
        <w:rPr>
          <w:rFonts w:hint="eastAsia" w:ascii="宋体" w:hAnsi="宋体" w:cs="宋体"/>
          <w:szCs w:val="24"/>
        </w:rPr>
        <w:t>（或盖章）</w:t>
      </w:r>
      <w:r>
        <w:rPr>
          <w:rFonts w:hint="eastAsia" w:ascii="宋体" w:hAnsi="宋体" w:cs="宋体"/>
          <w:spacing w:val="20"/>
          <w:szCs w:val="24"/>
        </w:rPr>
        <w:t>：</w:t>
      </w:r>
      <w:r>
        <w:rPr>
          <w:rFonts w:hint="eastAsia" w:ascii="宋体" w:hAnsi="宋体" w:cs="宋体"/>
          <w:szCs w:val="24"/>
        </w:rPr>
        <w:t>___________</w:t>
      </w:r>
      <w:r>
        <w:rPr>
          <w:rFonts w:hint="eastAsia" w:ascii="宋体" w:hAnsi="宋体" w:cs="宋体"/>
          <w:spacing w:val="20"/>
          <w:szCs w:val="24"/>
          <w:u w:val="single"/>
        </w:rPr>
        <w:t xml:space="preserve">              </w:t>
      </w:r>
    </w:p>
    <w:p>
      <w:pPr>
        <w:snapToGrid w:val="0"/>
        <w:spacing w:before="100" w:beforeAutospacing="1" w:after="100" w:afterAutospacing="1" w:line="276" w:lineRule="auto"/>
        <w:ind w:firstLine="6580" w:firstLineChars="2350"/>
        <w:rPr>
          <w:rFonts w:ascii="宋体" w:hAnsi="宋体" w:cs="宋体"/>
          <w:spacing w:val="20"/>
          <w:szCs w:val="24"/>
          <w:u w:val="single"/>
        </w:rPr>
      </w:pPr>
      <w:r>
        <w:rPr>
          <w:rFonts w:hint="eastAsia" w:ascii="宋体" w:hAnsi="宋体" w:cs="宋体"/>
          <w:spacing w:val="20"/>
          <w:szCs w:val="24"/>
        </w:rPr>
        <w:t>日  期：</w:t>
      </w:r>
      <w:r>
        <w:rPr>
          <w:rFonts w:hint="eastAsia" w:ascii="宋体" w:hAnsi="宋体" w:cs="宋体"/>
          <w:szCs w:val="24"/>
        </w:rPr>
        <w:t>___________</w:t>
      </w:r>
      <w:r>
        <w:rPr>
          <w:rFonts w:hint="eastAsia" w:ascii="宋体" w:hAnsi="宋体" w:cs="宋体"/>
          <w:spacing w:val="20"/>
          <w:szCs w:val="24"/>
          <w:u w:val="single"/>
        </w:rPr>
        <w:t xml:space="preserve"> </w:t>
      </w:r>
    </w:p>
    <w:p>
      <w:pPr>
        <w:pStyle w:val="18"/>
        <w:snapToGrid w:val="0"/>
        <w:spacing w:beforeLines="0" w:afterLines="0" w:line="240" w:lineRule="atLeast"/>
        <w:ind w:firstLine="6104" w:firstLineChars="1900"/>
        <w:contextualSpacing/>
        <w:jc w:val="center"/>
        <w:rPr>
          <w:rFonts w:hAnsi="宋体" w:cs="宋体"/>
          <w:b/>
          <w:bCs/>
          <w:sz w:val="32"/>
          <w:szCs w:val="32"/>
        </w:rPr>
      </w:pPr>
    </w:p>
    <w:p>
      <w:pPr>
        <w:pStyle w:val="112"/>
        <w:snapToGrid w:val="0"/>
        <w:spacing w:line="500" w:lineRule="exact"/>
        <w:jc w:val="center"/>
        <w:rPr>
          <w:rFonts w:hint="default" w:hAnsi="宋体" w:eastAsia="宋体" w:cs="宋体"/>
          <w:b/>
          <w:bCs/>
          <w:color w:val="000000"/>
          <w:sz w:val="28"/>
          <w:szCs w:val="28"/>
        </w:rPr>
      </w:pPr>
    </w:p>
    <w:p>
      <w:pPr>
        <w:pStyle w:val="112"/>
        <w:snapToGrid w:val="0"/>
        <w:spacing w:line="500" w:lineRule="exact"/>
        <w:jc w:val="center"/>
        <w:rPr>
          <w:rFonts w:hint="default" w:hAnsi="宋体" w:eastAsia="宋体" w:cs="宋体"/>
          <w:b/>
          <w:bCs/>
          <w:color w:val="000000"/>
          <w:sz w:val="28"/>
          <w:szCs w:val="28"/>
        </w:rPr>
      </w:pPr>
    </w:p>
    <w:p>
      <w:pPr>
        <w:pStyle w:val="112"/>
        <w:snapToGrid w:val="0"/>
        <w:spacing w:line="500" w:lineRule="exact"/>
        <w:jc w:val="center"/>
        <w:rPr>
          <w:rFonts w:hint="default" w:hAnsi="宋体" w:eastAsia="宋体" w:cs="宋体"/>
          <w:b/>
          <w:bCs/>
          <w:color w:val="000000"/>
          <w:sz w:val="28"/>
          <w:szCs w:val="28"/>
        </w:rPr>
      </w:pPr>
    </w:p>
    <w:p>
      <w:pPr>
        <w:pStyle w:val="112"/>
        <w:snapToGrid w:val="0"/>
        <w:spacing w:line="500" w:lineRule="exact"/>
        <w:jc w:val="center"/>
        <w:rPr>
          <w:rFonts w:hint="default" w:hAnsi="宋体" w:eastAsia="宋体" w:cs="宋体"/>
          <w:b/>
          <w:bCs/>
          <w:color w:val="000000"/>
          <w:sz w:val="28"/>
          <w:szCs w:val="28"/>
        </w:rPr>
      </w:pPr>
    </w:p>
    <w:p>
      <w:pPr>
        <w:pStyle w:val="112"/>
        <w:snapToGrid w:val="0"/>
        <w:spacing w:line="500" w:lineRule="exact"/>
        <w:jc w:val="center"/>
        <w:rPr>
          <w:rFonts w:hint="default" w:hAnsi="宋体" w:eastAsia="宋体" w:cs="宋体"/>
          <w:b/>
          <w:bCs/>
          <w:color w:val="000000"/>
          <w:sz w:val="28"/>
          <w:szCs w:val="28"/>
        </w:rPr>
      </w:pPr>
    </w:p>
    <w:p>
      <w:pPr>
        <w:pStyle w:val="112"/>
        <w:snapToGrid w:val="0"/>
        <w:spacing w:line="500" w:lineRule="exact"/>
        <w:jc w:val="center"/>
        <w:rPr>
          <w:rFonts w:hint="default" w:hAnsi="宋体" w:eastAsia="宋体" w:cs="宋体"/>
          <w:b/>
          <w:bCs/>
          <w:color w:val="000000"/>
          <w:sz w:val="28"/>
          <w:szCs w:val="28"/>
        </w:rPr>
      </w:pPr>
    </w:p>
    <w:p>
      <w:pPr>
        <w:pStyle w:val="112"/>
        <w:snapToGrid w:val="0"/>
        <w:spacing w:line="500" w:lineRule="exact"/>
        <w:jc w:val="center"/>
        <w:rPr>
          <w:rFonts w:hint="default" w:hAnsi="宋体" w:eastAsia="宋体" w:cs="宋体"/>
          <w:b/>
          <w:bCs/>
          <w:color w:val="000000"/>
          <w:sz w:val="28"/>
          <w:szCs w:val="28"/>
        </w:rPr>
      </w:pPr>
    </w:p>
    <w:p>
      <w:pPr>
        <w:pStyle w:val="112"/>
        <w:snapToGrid w:val="0"/>
        <w:spacing w:line="500" w:lineRule="exact"/>
        <w:jc w:val="center"/>
        <w:rPr>
          <w:rFonts w:hint="default" w:hAnsi="宋体" w:eastAsia="宋体" w:cs="宋体"/>
          <w:b/>
          <w:bCs/>
          <w:color w:val="000000"/>
          <w:sz w:val="28"/>
          <w:szCs w:val="28"/>
        </w:rPr>
      </w:pPr>
      <w:r>
        <w:rPr>
          <w:rFonts w:hAnsi="宋体" w:eastAsia="宋体" w:cs="宋体"/>
          <w:b/>
          <w:bCs/>
          <w:color w:val="000000"/>
          <w:sz w:val="28"/>
          <w:szCs w:val="28"/>
        </w:rPr>
        <w:t>十五、政府采购活动现场确认声明书</w:t>
      </w:r>
    </w:p>
    <w:p>
      <w:pPr>
        <w:pStyle w:val="112"/>
        <w:snapToGrid w:val="0"/>
        <w:spacing w:line="360" w:lineRule="auto"/>
        <w:jc w:val="center"/>
        <w:rPr>
          <w:rFonts w:hint="default" w:hAnsi="宋体" w:eastAsia="宋体" w:cs="宋体"/>
          <w:color w:val="000000"/>
          <w:sz w:val="24"/>
          <w:szCs w:val="24"/>
        </w:rPr>
      </w:pPr>
      <w:r>
        <w:rPr>
          <w:rFonts w:hAnsi="宋体" w:eastAsia="宋体" w:cs="宋体"/>
          <w:color w:val="000000"/>
          <w:sz w:val="24"/>
          <w:szCs w:val="24"/>
        </w:rPr>
        <w:t>（要求在</w:t>
      </w:r>
      <w:r>
        <w:rPr>
          <w:rFonts w:hAnsi="宋体" w:eastAsia="宋体" w:cs="宋体"/>
          <w:sz w:val="24"/>
          <w:szCs w:val="24"/>
        </w:rPr>
        <w:t>2022年</w:t>
      </w:r>
      <w:r>
        <w:rPr>
          <w:rFonts w:hint="eastAsia" w:hAnsi="宋体" w:eastAsia="宋体" w:cs="宋体"/>
          <w:sz w:val="24"/>
          <w:szCs w:val="24"/>
          <w:lang w:val="en-US" w:eastAsia="zh-CN"/>
        </w:rPr>
        <w:t>11</w:t>
      </w:r>
      <w:r>
        <w:rPr>
          <w:rFonts w:hAnsi="宋体" w:eastAsia="宋体" w:cs="宋体"/>
          <w:sz w:val="24"/>
          <w:szCs w:val="24"/>
        </w:rPr>
        <w:t>月</w:t>
      </w:r>
      <w:r>
        <w:rPr>
          <w:rFonts w:hint="eastAsia" w:hAnsi="宋体" w:eastAsia="宋体" w:cs="宋体"/>
          <w:sz w:val="24"/>
          <w:szCs w:val="24"/>
          <w:lang w:val="en-US" w:eastAsia="zh-CN"/>
        </w:rPr>
        <w:t>15</w:t>
      </w:r>
      <w:r>
        <w:rPr>
          <w:rFonts w:hAnsi="宋体" w:eastAsia="宋体" w:cs="宋体"/>
          <w:sz w:val="24"/>
          <w:szCs w:val="24"/>
        </w:rPr>
        <w:t>日下午解密完成后填写并将扫描件发送至</w:t>
      </w:r>
      <w:r>
        <w:rPr>
          <w:rFonts w:hAnsi="宋体" w:eastAsia="宋体" w:cs="宋体"/>
          <w:color w:val="000000"/>
          <w:sz w:val="24"/>
          <w:szCs w:val="24"/>
        </w:rPr>
        <w:t>采购代理机构邮箱（1192873557@qq.com），不需要制作在投标文件中）</w:t>
      </w:r>
    </w:p>
    <w:p>
      <w:pPr>
        <w:pStyle w:val="112"/>
        <w:snapToGrid w:val="0"/>
        <w:spacing w:line="400" w:lineRule="exact"/>
        <w:rPr>
          <w:rFonts w:hint="default" w:hAnsi="宋体" w:eastAsia="宋体" w:cs="宋体"/>
          <w:b/>
          <w:color w:val="000000"/>
          <w:sz w:val="24"/>
          <w:szCs w:val="24"/>
        </w:rPr>
      </w:pPr>
      <w:r>
        <w:rPr>
          <w:rFonts w:hAnsi="宋体" w:eastAsia="宋体" w:cs="宋体"/>
          <w:color w:val="000000"/>
          <w:kern w:val="0"/>
          <w:sz w:val="24"/>
          <w:szCs w:val="24"/>
        </w:rPr>
        <w:t xml:space="preserve"> </w:t>
      </w:r>
      <w:r>
        <w:rPr>
          <w:rFonts w:hAnsi="宋体" w:eastAsia="宋体" w:cs="宋体"/>
          <w:color w:val="000000"/>
          <w:spacing w:val="6"/>
          <w:sz w:val="24"/>
          <w:szCs w:val="24"/>
          <w:u w:val="single"/>
        </w:rPr>
        <w:t>嘉兴市宏泽招标咨询有限公司</w:t>
      </w:r>
      <w:r>
        <w:rPr>
          <w:rFonts w:hAnsi="宋体" w:eastAsia="宋体" w:cs="宋体"/>
          <w:color w:val="000000"/>
          <w:kern w:val="0"/>
          <w:sz w:val="24"/>
          <w:szCs w:val="24"/>
        </w:rPr>
        <w:t>（采购组织机构名称）：</w:t>
      </w:r>
    </w:p>
    <w:p>
      <w:pPr>
        <w:pStyle w:val="18"/>
        <w:snapToGrid w:val="0"/>
        <w:spacing w:beforeLines="0" w:afterLines="0" w:line="500" w:lineRule="exact"/>
        <w:ind w:firstLine="504"/>
        <w:rPr>
          <w:rFonts w:hAnsi="宋体" w:cs="宋体"/>
          <w:color w:val="000000"/>
          <w:spacing w:val="6"/>
          <w:sz w:val="24"/>
          <w:szCs w:val="24"/>
        </w:rPr>
      </w:pPr>
      <w:r>
        <w:rPr>
          <w:rFonts w:hint="eastAsia" w:hAnsi="宋体" w:cs="宋体"/>
          <w:color w:val="000000"/>
          <w:spacing w:val="6"/>
          <w:sz w:val="24"/>
          <w:szCs w:val="24"/>
        </w:rPr>
        <w:t>本人经由</w:t>
      </w:r>
      <w:r>
        <w:rPr>
          <w:rFonts w:hint="eastAsia" w:hAnsi="宋体" w:cs="宋体"/>
          <w:color w:val="000000"/>
          <w:spacing w:val="6"/>
          <w:sz w:val="24"/>
          <w:szCs w:val="24"/>
          <w:u w:val="single"/>
        </w:rPr>
        <w:t xml:space="preserve">                    （单位）</w:t>
      </w:r>
      <w:r>
        <w:rPr>
          <w:rFonts w:hint="eastAsia" w:hAnsi="宋体" w:cs="宋体"/>
          <w:color w:val="000000"/>
          <w:spacing w:val="6"/>
          <w:sz w:val="24"/>
          <w:szCs w:val="24"/>
        </w:rPr>
        <w:t>负责人</w:t>
      </w:r>
      <w:r>
        <w:rPr>
          <w:rFonts w:hint="eastAsia" w:hAnsi="宋体" w:cs="宋体"/>
          <w:color w:val="000000"/>
          <w:spacing w:val="6"/>
          <w:sz w:val="24"/>
          <w:szCs w:val="24"/>
          <w:u w:val="single"/>
        </w:rPr>
        <w:t xml:space="preserve">        （姓名）</w:t>
      </w:r>
      <w:r>
        <w:rPr>
          <w:rFonts w:hint="eastAsia" w:hAnsi="宋体" w:cs="宋体"/>
          <w:color w:val="000000"/>
          <w:spacing w:val="6"/>
          <w:sz w:val="24"/>
          <w:szCs w:val="24"/>
        </w:rPr>
        <w:t>合法授权参加</w:t>
      </w:r>
      <w:r>
        <w:rPr>
          <w:rFonts w:hint="eastAsia" w:hAnsi="宋体" w:cs="宋体"/>
          <w:sz w:val="24"/>
          <w:szCs w:val="24"/>
          <w:u w:val="single"/>
        </w:rPr>
        <w:t xml:space="preserve">嘉善县总规划师团队 </w:t>
      </w:r>
      <w:r>
        <w:rPr>
          <w:rFonts w:hint="eastAsia" w:hAnsi="宋体" w:cs="宋体"/>
          <w:color w:val="000000"/>
          <w:spacing w:val="6"/>
          <w:sz w:val="24"/>
          <w:szCs w:val="24"/>
        </w:rPr>
        <w:t>（编号：</w:t>
      </w:r>
      <w:r>
        <w:rPr>
          <w:rFonts w:hint="eastAsia" w:hAnsi="宋体" w:cs="宋体"/>
          <w:color w:val="000000"/>
          <w:spacing w:val="6"/>
          <w:sz w:val="24"/>
          <w:szCs w:val="24"/>
          <w:u w:val="single"/>
        </w:rPr>
        <w:t xml:space="preserve"> HZZX-2022-G57</w:t>
      </w:r>
      <w:r>
        <w:rPr>
          <w:rFonts w:hint="eastAsia" w:hAnsi="宋体" w:cs="宋体"/>
          <w:color w:val="000000"/>
          <w:spacing w:val="6"/>
          <w:sz w:val="24"/>
          <w:szCs w:val="24"/>
        </w:rPr>
        <w:t xml:space="preserve">）政府采购活动，经与本单位法人代表（负责人）联系确认，现就有关公平竞争事项郑重声明如下： </w:t>
      </w:r>
    </w:p>
    <w:p>
      <w:pPr>
        <w:pStyle w:val="113"/>
        <w:widowControl/>
        <w:numPr>
          <w:ilvl w:val="0"/>
          <w:numId w:val="2"/>
        </w:numPr>
        <w:snapToGrid w:val="0"/>
        <w:spacing w:line="400" w:lineRule="exact"/>
        <w:ind w:firstLine="453" w:firstLineChars="189"/>
        <w:rPr>
          <w:rFonts w:hint="default" w:ascii="宋体" w:hAnsi="宋体" w:cs="宋体"/>
          <w:color w:val="000000"/>
          <w:kern w:val="0"/>
          <w:sz w:val="24"/>
          <w:szCs w:val="24"/>
        </w:rPr>
      </w:pPr>
      <w:r>
        <w:rPr>
          <w:rFonts w:ascii="宋体" w:hAnsi="宋体" w:cs="宋体"/>
          <w:color w:val="000000"/>
          <w:kern w:val="0"/>
          <w:sz w:val="24"/>
          <w:szCs w:val="24"/>
        </w:rPr>
        <w:t>本单位与采购人之间 □不存在利害关系 □存在下列利害关系</w:t>
      </w:r>
      <w:r>
        <w:rPr>
          <w:rFonts w:ascii="宋体" w:hAnsi="宋体" w:cs="宋体"/>
          <w:color w:val="000000"/>
          <w:kern w:val="0"/>
          <w:sz w:val="24"/>
          <w:szCs w:val="24"/>
          <w:u w:val="single"/>
        </w:rPr>
        <w:t xml:space="preserve">           </w:t>
      </w:r>
      <w:r>
        <w:rPr>
          <w:rFonts w:ascii="宋体" w:hAnsi="宋体" w:cs="宋体"/>
          <w:color w:val="000000"/>
          <w:kern w:val="0"/>
          <w:sz w:val="24"/>
          <w:szCs w:val="24"/>
        </w:rPr>
        <w:t>：</w:t>
      </w:r>
    </w:p>
    <w:p>
      <w:pPr>
        <w:pStyle w:val="113"/>
        <w:widowControl/>
        <w:snapToGrid w:val="0"/>
        <w:spacing w:line="400" w:lineRule="exact"/>
        <w:rPr>
          <w:rFonts w:hint="default" w:ascii="宋体" w:hAnsi="宋体" w:cs="宋体"/>
          <w:color w:val="000000"/>
          <w:kern w:val="0"/>
          <w:sz w:val="24"/>
          <w:szCs w:val="24"/>
        </w:rPr>
      </w:pPr>
      <w:r>
        <w:rPr>
          <w:rFonts w:ascii="宋体" w:hAnsi="宋体" w:cs="宋体"/>
          <w:color w:val="000000"/>
          <w:kern w:val="0"/>
          <w:sz w:val="24"/>
          <w:szCs w:val="24"/>
        </w:rPr>
        <w:t xml:space="preserve">  A.投资关系    B.行政隶属关系    C.业务指导关系</w:t>
      </w:r>
    </w:p>
    <w:p>
      <w:pPr>
        <w:pStyle w:val="113"/>
        <w:widowControl/>
        <w:snapToGrid w:val="0"/>
        <w:spacing w:line="400" w:lineRule="exact"/>
        <w:rPr>
          <w:rFonts w:hint="default" w:ascii="宋体" w:hAnsi="宋体" w:cs="宋体"/>
          <w:color w:val="000000"/>
          <w:kern w:val="0"/>
          <w:sz w:val="24"/>
          <w:szCs w:val="24"/>
        </w:rPr>
      </w:pPr>
      <w:r>
        <w:rPr>
          <w:rFonts w:ascii="宋体" w:hAnsi="宋体" w:cs="宋体"/>
          <w:color w:val="000000"/>
          <w:kern w:val="0"/>
          <w:sz w:val="24"/>
          <w:szCs w:val="24"/>
        </w:rPr>
        <w:t xml:space="preserve">  D.其他可能</w:t>
      </w:r>
      <w:r>
        <w:rPr>
          <w:rFonts w:ascii="宋体" w:hAnsi="宋体" w:cs="宋体"/>
          <w:color w:val="000000"/>
          <w:sz w:val="24"/>
          <w:szCs w:val="24"/>
        </w:rPr>
        <w:t>影响采购公正的</w:t>
      </w:r>
      <w:r>
        <w:rPr>
          <w:rFonts w:ascii="宋体" w:hAnsi="宋体" w:cs="宋体"/>
          <w:color w:val="000000"/>
          <w:kern w:val="0"/>
          <w:sz w:val="24"/>
          <w:szCs w:val="24"/>
        </w:rPr>
        <w:t>利害关系</w:t>
      </w:r>
      <w:r>
        <w:rPr>
          <w:rFonts w:ascii="宋体" w:hAnsi="宋体" w:cs="宋体"/>
          <w:color w:val="000000"/>
          <w:kern w:val="0"/>
          <w:sz w:val="24"/>
          <w:szCs w:val="24"/>
          <w:u w:val="single"/>
        </w:rPr>
        <w:t xml:space="preserve">（如有，请如实说明）                 </w:t>
      </w:r>
      <w:r>
        <w:rPr>
          <w:rFonts w:ascii="宋体" w:hAnsi="宋体" w:cs="宋体"/>
          <w:color w:val="000000"/>
          <w:kern w:val="0"/>
          <w:sz w:val="24"/>
          <w:szCs w:val="24"/>
        </w:rPr>
        <w:t>。</w:t>
      </w:r>
    </w:p>
    <w:p>
      <w:pPr>
        <w:pStyle w:val="113"/>
        <w:widowControl/>
        <w:snapToGrid w:val="0"/>
        <w:spacing w:line="400" w:lineRule="exact"/>
        <w:rPr>
          <w:rFonts w:hint="default" w:ascii="宋体" w:hAnsi="宋体" w:cs="宋体"/>
          <w:color w:val="000000"/>
          <w:kern w:val="0"/>
          <w:sz w:val="24"/>
          <w:szCs w:val="24"/>
        </w:rPr>
      </w:pPr>
      <w:r>
        <w:rPr>
          <w:rFonts w:ascii="宋体" w:hAnsi="宋体" w:cs="宋体"/>
          <w:color w:val="000000"/>
          <w:spacing w:val="6"/>
          <w:sz w:val="24"/>
          <w:szCs w:val="24"/>
        </w:rPr>
        <w:t xml:space="preserve">  二、</w:t>
      </w:r>
      <w:r>
        <w:rPr>
          <w:rFonts w:ascii="宋体" w:hAnsi="宋体" w:cs="宋体"/>
          <w:color w:val="000000"/>
          <w:kern w:val="0"/>
          <w:sz w:val="24"/>
          <w:szCs w:val="24"/>
        </w:rPr>
        <w:t>现已清楚知道参加本项目采购活动的其他所有供应商名称，本单位 □与其他所有供应商之间均不存在利害关系 □与</w:t>
      </w:r>
      <w:r>
        <w:rPr>
          <w:rFonts w:ascii="宋体" w:hAnsi="宋体" w:cs="宋体"/>
          <w:color w:val="000000"/>
          <w:kern w:val="0"/>
          <w:sz w:val="24"/>
          <w:szCs w:val="24"/>
          <w:u w:val="single"/>
        </w:rPr>
        <w:t xml:space="preserve">               （供应商名称）           </w:t>
      </w:r>
      <w:r>
        <w:rPr>
          <w:rFonts w:ascii="宋体" w:hAnsi="宋体" w:cs="宋体"/>
          <w:color w:val="000000"/>
          <w:kern w:val="0"/>
          <w:sz w:val="24"/>
          <w:szCs w:val="24"/>
        </w:rPr>
        <w:t>之间存在下列利害关系</w:t>
      </w:r>
      <w:r>
        <w:rPr>
          <w:rFonts w:ascii="宋体" w:hAnsi="宋体" w:cs="宋体"/>
          <w:color w:val="000000"/>
          <w:kern w:val="0"/>
          <w:sz w:val="24"/>
          <w:szCs w:val="24"/>
          <w:u w:val="single"/>
        </w:rPr>
        <w:t xml:space="preserve">    </w:t>
      </w:r>
      <w:r>
        <w:rPr>
          <w:rFonts w:ascii="宋体" w:hAnsi="宋体" w:cs="宋体"/>
          <w:color w:val="000000"/>
          <w:kern w:val="0"/>
          <w:sz w:val="24"/>
          <w:szCs w:val="24"/>
        </w:rPr>
        <w:t>：</w:t>
      </w:r>
    </w:p>
    <w:p>
      <w:pPr>
        <w:pStyle w:val="112"/>
        <w:snapToGrid w:val="0"/>
        <w:spacing w:line="400" w:lineRule="exact"/>
        <w:rPr>
          <w:rFonts w:hint="default" w:hAnsi="宋体" w:eastAsia="宋体" w:cs="宋体"/>
          <w:color w:val="000000"/>
          <w:kern w:val="0"/>
          <w:sz w:val="24"/>
          <w:szCs w:val="24"/>
        </w:rPr>
      </w:pPr>
      <w:r>
        <w:rPr>
          <w:rFonts w:hAnsi="宋体" w:eastAsia="宋体" w:cs="宋体"/>
          <w:color w:val="000000"/>
          <w:kern w:val="0"/>
          <w:sz w:val="24"/>
          <w:szCs w:val="24"/>
        </w:rPr>
        <w:t xml:space="preserve">  A.法定代表人或负责人或实际控制人是同一人</w:t>
      </w:r>
    </w:p>
    <w:p>
      <w:pPr>
        <w:pStyle w:val="112"/>
        <w:snapToGrid w:val="0"/>
        <w:spacing w:line="400" w:lineRule="exact"/>
        <w:rPr>
          <w:rFonts w:hint="default" w:hAnsi="宋体" w:eastAsia="宋体" w:cs="宋体"/>
          <w:color w:val="000000"/>
          <w:spacing w:val="6"/>
          <w:sz w:val="24"/>
          <w:szCs w:val="24"/>
        </w:rPr>
      </w:pPr>
      <w:r>
        <w:rPr>
          <w:rFonts w:hAnsi="宋体" w:eastAsia="宋体" w:cs="宋体"/>
          <w:color w:val="000000"/>
          <w:kern w:val="0"/>
          <w:sz w:val="24"/>
          <w:szCs w:val="24"/>
        </w:rPr>
        <w:t xml:space="preserve">  B.法定代表人或负责人或实际控制人是夫妻关系</w:t>
      </w:r>
    </w:p>
    <w:p>
      <w:pPr>
        <w:pStyle w:val="112"/>
        <w:snapToGrid w:val="0"/>
        <w:spacing w:line="400" w:lineRule="exact"/>
        <w:rPr>
          <w:rFonts w:hint="default" w:hAnsi="宋体" w:eastAsia="宋体" w:cs="宋体"/>
          <w:color w:val="000000"/>
          <w:spacing w:val="6"/>
          <w:sz w:val="24"/>
          <w:szCs w:val="24"/>
        </w:rPr>
      </w:pPr>
      <w:r>
        <w:rPr>
          <w:rFonts w:hAnsi="宋体" w:eastAsia="宋体" w:cs="宋体"/>
          <w:color w:val="000000"/>
          <w:kern w:val="0"/>
          <w:sz w:val="24"/>
          <w:szCs w:val="24"/>
        </w:rPr>
        <w:t xml:space="preserve">  C.法定代表人或负责人或实际控制人是直系血亲关系</w:t>
      </w:r>
    </w:p>
    <w:p>
      <w:pPr>
        <w:pStyle w:val="112"/>
        <w:snapToGrid w:val="0"/>
        <w:spacing w:line="400" w:lineRule="exact"/>
        <w:rPr>
          <w:rFonts w:hint="default" w:hAnsi="宋体" w:eastAsia="宋体" w:cs="宋体"/>
          <w:color w:val="000000"/>
          <w:spacing w:val="6"/>
          <w:sz w:val="24"/>
          <w:szCs w:val="24"/>
        </w:rPr>
      </w:pPr>
      <w:r>
        <w:rPr>
          <w:rFonts w:hAnsi="宋体" w:eastAsia="宋体" w:cs="宋体"/>
          <w:color w:val="000000"/>
          <w:kern w:val="0"/>
          <w:sz w:val="24"/>
          <w:szCs w:val="24"/>
        </w:rPr>
        <w:t xml:space="preserve">  D.法定代表人或负责人或实际控制人存在三代以内旁系血亲关系</w:t>
      </w:r>
    </w:p>
    <w:p>
      <w:pPr>
        <w:pStyle w:val="112"/>
        <w:snapToGrid w:val="0"/>
        <w:spacing w:line="400" w:lineRule="exact"/>
        <w:rPr>
          <w:rFonts w:hint="default" w:hAnsi="宋体" w:eastAsia="宋体" w:cs="宋体"/>
          <w:color w:val="000000"/>
          <w:kern w:val="0"/>
          <w:sz w:val="24"/>
          <w:szCs w:val="24"/>
        </w:rPr>
      </w:pPr>
      <w:r>
        <w:rPr>
          <w:rFonts w:hAnsi="宋体" w:eastAsia="宋体" w:cs="宋体"/>
          <w:color w:val="000000"/>
          <w:kern w:val="0"/>
          <w:sz w:val="24"/>
          <w:szCs w:val="24"/>
        </w:rPr>
        <w:t xml:space="preserve">  E.法定代表人或负责人或实际控制人存在近姻亲关系</w:t>
      </w:r>
    </w:p>
    <w:p>
      <w:pPr>
        <w:pStyle w:val="112"/>
        <w:snapToGrid w:val="0"/>
        <w:spacing w:line="400" w:lineRule="exact"/>
        <w:rPr>
          <w:rFonts w:hint="default" w:hAnsi="宋体" w:eastAsia="宋体" w:cs="宋体"/>
          <w:color w:val="000000"/>
          <w:kern w:val="0"/>
          <w:sz w:val="24"/>
          <w:szCs w:val="24"/>
        </w:rPr>
      </w:pPr>
      <w:r>
        <w:rPr>
          <w:rFonts w:hAnsi="宋体" w:eastAsia="宋体" w:cs="宋体"/>
          <w:color w:val="000000"/>
          <w:kern w:val="0"/>
          <w:sz w:val="24"/>
          <w:szCs w:val="24"/>
        </w:rPr>
        <w:t xml:space="preserve">  F.法定代表人或负责人或实际控制人存在股份控制或实际控制关系</w:t>
      </w:r>
    </w:p>
    <w:p>
      <w:pPr>
        <w:pStyle w:val="112"/>
        <w:snapToGrid w:val="0"/>
        <w:spacing w:line="400" w:lineRule="exact"/>
        <w:rPr>
          <w:rFonts w:hint="default"/>
          <w:kern w:val="0"/>
        </w:rPr>
      </w:pPr>
      <w:r>
        <w:rPr>
          <w:kern w:val="0"/>
        </w:rPr>
        <w:t xml:space="preserve"> </w:t>
      </w:r>
      <w:r>
        <w:rPr>
          <w:rFonts w:hAnsi="宋体" w:eastAsia="宋体" w:cs="宋体"/>
          <w:color w:val="000000"/>
          <w:kern w:val="0"/>
          <w:sz w:val="24"/>
          <w:szCs w:val="24"/>
        </w:rPr>
        <w:t xml:space="preserve"> G.存在共同直接或间接投资设立子公司、联营企业和合营企业情况</w:t>
      </w:r>
    </w:p>
    <w:p>
      <w:pPr>
        <w:pStyle w:val="112"/>
        <w:snapToGrid w:val="0"/>
        <w:spacing w:line="400" w:lineRule="exact"/>
        <w:rPr>
          <w:rFonts w:hint="default" w:hAnsi="宋体" w:eastAsia="宋体" w:cs="宋体"/>
          <w:color w:val="000000"/>
          <w:sz w:val="24"/>
          <w:szCs w:val="24"/>
        </w:rPr>
      </w:pPr>
      <w:r>
        <w:rPr>
          <w:rFonts w:hAnsi="宋体" w:eastAsia="宋体" w:cs="宋体"/>
          <w:color w:val="000000"/>
          <w:kern w:val="0"/>
          <w:sz w:val="24"/>
          <w:szCs w:val="24"/>
        </w:rPr>
        <w:t xml:space="preserve">  H.存在分级代理或代销关系、同一生产制造商关系、</w:t>
      </w:r>
      <w:r>
        <w:rPr>
          <w:rFonts w:hAnsi="宋体" w:eastAsia="宋体" w:cs="宋体"/>
          <w:color w:val="000000"/>
          <w:sz w:val="24"/>
          <w:szCs w:val="24"/>
        </w:rPr>
        <w:t>管理关系、重要业务（占主营业务收入50%以上）或重要财务往来关系（如融资）等其他实质性控制关系</w:t>
      </w:r>
    </w:p>
    <w:p>
      <w:pPr>
        <w:pStyle w:val="112"/>
        <w:snapToGrid w:val="0"/>
        <w:spacing w:line="400" w:lineRule="exact"/>
        <w:rPr>
          <w:rFonts w:hint="default" w:hAnsi="宋体" w:eastAsia="宋体" w:cs="宋体"/>
          <w:color w:val="000000"/>
          <w:spacing w:val="6"/>
          <w:sz w:val="24"/>
          <w:szCs w:val="24"/>
        </w:rPr>
      </w:pPr>
      <w:r>
        <w:rPr>
          <w:rFonts w:hAnsi="宋体" w:eastAsia="宋体" w:cs="宋体"/>
          <w:color w:val="000000"/>
          <w:sz w:val="24"/>
          <w:szCs w:val="24"/>
        </w:rPr>
        <w:t xml:space="preserve">    I</w:t>
      </w:r>
      <w:r>
        <w:rPr>
          <w:rFonts w:hAnsi="宋体" w:eastAsia="宋体" w:cs="宋体"/>
          <w:color w:val="000000"/>
          <w:kern w:val="0"/>
          <w:sz w:val="24"/>
          <w:szCs w:val="24"/>
        </w:rPr>
        <w:t>.</w:t>
      </w:r>
      <w:r>
        <w:rPr>
          <w:rFonts w:hAnsi="宋体" w:eastAsia="宋体" w:cs="宋体"/>
          <w:color w:val="000000"/>
          <w:sz w:val="24"/>
          <w:szCs w:val="24"/>
        </w:rPr>
        <w:t>其他利害关系情况</w:t>
      </w:r>
      <w:r>
        <w:rPr>
          <w:rFonts w:hAnsi="宋体" w:eastAsia="宋体" w:cs="宋体"/>
          <w:color w:val="000000"/>
          <w:sz w:val="24"/>
          <w:szCs w:val="24"/>
          <w:u w:val="single"/>
        </w:rPr>
        <w:t xml:space="preserve">                              </w:t>
      </w:r>
      <w:r>
        <w:rPr>
          <w:rFonts w:hAnsi="宋体" w:eastAsia="宋体" w:cs="宋体"/>
          <w:color w:val="000000"/>
          <w:kern w:val="0"/>
          <w:sz w:val="24"/>
          <w:szCs w:val="24"/>
        </w:rPr>
        <w:t>。</w:t>
      </w:r>
    </w:p>
    <w:p>
      <w:pPr>
        <w:pStyle w:val="113"/>
        <w:widowControl/>
        <w:numPr>
          <w:ilvl w:val="0"/>
          <w:numId w:val="3"/>
        </w:numPr>
        <w:snapToGrid w:val="0"/>
        <w:spacing w:line="400" w:lineRule="exact"/>
        <w:ind w:firstLine="453" w:firstLineChars="189"/>
        <w:rPr>
          <w:rFonts w:hint="default" w:ascii="宋体" w:hAnsi="宋体" w:cs="宋体"/>
          <w:color w:val="000000"/>
          <w:kern w:val="0"/>
          <w:sz w:val="24"/>
          <w:szCs w:val="24"/>
        </w:rPr>
      </w:pPr>
      <w:r>
        <w:rPr>
          <w:rFonts w:ascii="宋体" w:hAnsi="宋体" w:cs="宋体"/>
          <w:color w:val="000000"/>
          <w:sz w:val="24"/>
          <w:szCs w:val="24"/>
        </w:rPr>
        <w:t>现已清楚知道并</w:t>
      </w:r>
      <w:r>
        <w:rPr>
          <w:rFonts w:ascii="宋体" w:hAnsi="宋体" w:cs="宋体"/>
          <w:color w:val="000000"/>
          <w:kern w:val="0"/>
          <w:sz w:val="24"/>
          <w:szCs w:val="24"/>
        </w:rPr>
        <w:t>严格遵守政府采购法律法规和现场纪律。</w:t>
      </w:r>
    </w:p>
    <w:p>
      <w:pPr>
        <w:pStyle w:val="113"/>
        <w:widowControl/>
        <w:numPr>
          <w:ilvl w:val="0"/>
          <w:numId w:val="3"/>
        </w:numPr>
        <w:snapToGrid w:val="0"/>
        <w:spacing w:line="400" w:lineRule="exact"/>
        <w:ind w:firstLine="453" w:firstLineChars="189"/>
        <w:rPr>
          <w:rFonts w:hint="default" w:ascii="宋体" w:hAnsi="宋体" w:cs="宋体"/>
          <w:color w:val="000000"/>
          <w:kern w:val="0"/>
          <w:sz w:val="24"/>
          <w:szCs w:val="24"/>
        </w:rPr>
      </w:pPr>
      <w:r>
        <w:rPr>
          <w:rFonts w:ascii="宋体" w:hAnsi="宋体" w:cs="宋体"/>
          <w:color w:val="000000"/>
          <w:kern w:val="0"/>
          <w:sz w:val="24"/>
          <w:szCs w:val="24"/>
        </w:rPr>
        <w:t>我发现</w:t>
      </w:r>
      <w:r>
        <w:rPr>
          <w:rFonts w:ascii="宋体" w:hAnsi="宋体" w:cs="宋体"/>
          <w:color w:val="000000"/>
          <w:kern w:val="0"/>
          <w:sz w:val="24"/>
          <w:szCs w:val="24"/>
          <w:u w:val="single"/>
        </w:rPr>
        <w:t xml:space="preserve">                                  </w:t>
      </w:r>
      <w:r>
        <w:rPr>
          <w:rFonts w:ascii="宋体" w:hAnsi="宋体" w:cs="宋体"/>
          <w:color w:val="000000"/>
          <w:kern w:val="0"/>
          <w:sz w:val="24"/>
          <w:szCs w:val="24"/>
        </w:rPr>
        <w:t>供应商之间存在或可能存在上述第二条第</w:t>
      </w:r>
      <w:r>
        <w:rPr>
          <w:rFonts w:ascii="宋体" w:hAnsi="宋体" w:cs="宋体"/>
          <w:color w:val="000000"/>
          <w:kern w:val="0"/>
          <w:sz w:val="24"/>
          <w:szCs w:val="24"/>
          <w:u w:val="single"/>
        </w:rPr>
        <w:t xml:space="preserve">        </w:t>
      </w:r>
      <w:r>
        <w:rPr>
          <w:rFonts w:ascii="宋体" w:hAnsi="宋体" w:cs="宋体"/>
          <w:color w:val="000000"/>
          <w:kern w:val="0"/>
          <w:sz w:val="24"/>
          <w:szCs w:val="24"/>
        </w:rPr>
        <w:t>项利害关系。</w:t>
      </w:r>
    </w:p>
    <w:p>
      <w:pPr>
        <w:pStyle w:val="112"/>
        <w:snapToGrid w:val="0"/>
        <w:spacing w:line="420" w:lineRule="exact"/>
        <w:ind w:firstLine="480" w:firstLineChars="200"/>
        <w:rPr>
          <w:rFonts w:hint="default" w:hAnsi="宋体" w:eastAsia="宋体" w:cs="宋体"/>
          <w:color w:val="000000"/>
          <w:sz w:val="24"/>
          <w:szCs w:val="24"/>
        </w:rPr>
      </w:pPr>
      <w:r>
        <w:rPr>
          <w:rFonts w:hAnsi="宋体" w:eastAsia="宋体" w:cs="宋体"/>
          <w:color w:val="000000"/>
          <w:sz w:val="24"/>
          <w:szCs w:val="24"/>
        </w:rPr>
        <w:t xml:space="preserve">                       </w:t>
      </w:r>
    </w:p>
    <w:p>
      <w:pPr>
        <w:pStyle w:val="112"/>
        <w:snapToGrid w:val="0"/>
        <w:spacing w:line="420" w:lineRule="exact"/>
        <w:ind w:firstLine="3480" w:firstLineChars="1450"/>
        <w:rPr>
          <w:rFonts w:hint="default" w:hAnsi="宋体" w:eastAsia="宋体" w:cs="宋体"/>
          <w:color w:val="000000"/>
          <w:sz w:val="24"/>
          <w:szCs w:val="24"/>
        </w:rPr>
      </w:pPr>
      <w:r>
        <w:rPr>
          <w:rFonts w:hAnsi="宋体" w:eastAsia="宋体" w:cs="宋体"/>
          <w:color w:val="000000"/>
          <w:sz w:val="24"/>
          <w:szCs w:val="24"/>
        </w:rPr>
        <w:t xml:space="preserve">  （供应商代表签名）:</w:t>
      </w:r>
    </w:p>
    <w:p>
      <w:pPr>
        <w:ind w:firstLine="480"/>
        <w:jc w:val="center"/>
        <w:rPr>
          <w:rFonts w:ascii="宋体" w:hAnsi="宋体" w:cs="宋体"/>
        </w:rPr>
      </w:pPr>
      <w:r>
        <w:rPr>
          <w:rFonts w:hint="eastAsia" w:ascii="宋体" w:hAnsi="宋体" w:cs="宋体"/>
          <w:color w:val="000000"/>
          <w:szCs w:val="24"/>
        </w:rPr>
        <w:t xml:space="preserve">                                      2022年  月  日</w:t>
      </w:r>
    </w:p>
    <w:p>
      <w:pPr>
        <w:ind w:firstLine="560"/>
        <w:rPr>
          <w:spacing w:val="20"/>
          <w:u w:val="single"/>
        </w:rPr>
      </w:pPr>
    </w:p>
    <w:sectPr>
      <w:headerReference r:id="rId14" w:type="default"/>
      <w:pgSz w:w="11906" w:h="16838"/>
      <w:pgMar w:top="1418" w:right="1134" w:bottom="1418" w:left="1134" w:header="851" w:footer="992" w:gutter="34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A0000287" w:usb1="28C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5A5A5" w:sz="4" w:space="1"/>
      </w:pBdr>
      <w:ind w:firstLine="360"/>
      <w:rPr>
        <w:color w:val="7F7F7F"/>
      </w:rPr>
    </w:pPr>
    <w:r>
      <w:pict>
        <v:shape id="_x0000_s4099" o:spid="_x0000_s4099" o:spt="202" type="#_x0000_t202" style="position:absolute;left:0pt;margin-left:19.1pt;margin-top:0pt;height:144pt;width:420.05pt;mso-position-horizontal-relative:margin;z-index:251659264;mso-width-relative:page;mso-height-relative:page;" filled="f" stroked="f" coordsize="21600,21600">
          <v:path/>
          <v:fill on="f" focussize="0,0"/>
          <v:stroke on="f" weight="1.25pt" joinstyle="miter"/>
          <v:imagedata o:title=""/>
          <o:lock v:ext="edit"/>
          <v:textbox inset="0mm,0mm,0mm,0mm" style="mso-fit-shape-to-text:t;">
            <w:txbxContent>
              <w:p>
                <w:pPr>
                  <w:pStyle w:val="23"/>
                  <w:pBdr>
                    <w:top w:val="single" w:color="A5A5A5" w:sz="4" w:space="1"/>
                  </w:pBdr>
                  <w:ind w:firstLine="360"/>
                </w:pPr>
                <w:r>
                  <w:rPr>
                    <w:rFonts w:hint="eastAsia" w:cs="宋体"/>
                  </w:rPr>
                  <w:t>嘉兴市宏泽招标咨询有限公司</w:t>
                </w:r>
                <w:r>
                  <w:t xml:space="preserve">                  </w:t>
                </w:r>
                <w:r>
                  <w:rPr>
                    <w:rFonts w:hint="eastAsia"/>
                  </w:rPr>
                  <w:t xml:space="preserve">   </w:t>
                </w:r>
                <w:r>
                  <w:t xml:space="preserve">  </w:t>
                </w:r>
                <w:r>
                  <w:rPr>
                    <w:rFonts w:hint="eastAsia" w:cs="宋体"/>
                  </w:rPr>
                  <w:t>联系电话：</w:t>
                </w:r>
                <w:r>
                  <w:t xml:space="preserve">0573-84020980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5A5A5" w:sz="4" w:space="1"/>
      </w:pBdr>
      <w:ind w:firstLine="360"/>
      <w:rPr>
        <w:color w:val="7F7F7F"/>
      </w:rPr>
    </w:pPr>
    <w:r>
      <w:pict>
        <v:shape id="_x0000_s4100" o:spid="_x0000_s4100" o:spt="202" type="#_x0000_t202" style="position:absolute;left:0pt;margin-left:36.45pt;margin-top:1.35pt;height:17.5pt;width:396.65pt;mso-position-horizontal-relative:margin;z-index:251660288;mso-width-relative:page;mso-height-relative:page;" filled="f" stroked="f" coordsize="21600,21600">
          <v:path/>
          <v:fill on="f" focussize="0,0"/>
          <v:stroke on="f" weight="1.25pt" joinstyle="miter"/>
          <v:imagedata o:title=""/>
          <o:lock v:ext="edit"/>
          <v:textbox inset="0mm,0mm,0mm,0mm" style="mso-fit-shape-to-text:t;">
            <w:txbxContent>
              <w:p>
                <w:pPr>
                  <w:pStyle w:val="23"/>
                  <w:ind w:firstLine="360"/>
                </w:pPr>
                <w:r>
                  <w:rPr>
                    <w:rFonts w:hint="eastAsia" w:cs="宋体"/>
                  </w:rPr>
                  <w:t>嘉兴市宏泽招标咨询有限公司</w:t>
                </w:r>
                <w:r>
                  <w:t xml:space="preserve">                    </w:t>
                </w:r>
                <w:r>
                  <w:rPr>
                    <w:rFonts w:hint="eastAsia" w:cs="宋体"/>
                  </w:rPr>
                  <w:t>联系电话：</w:t>
                </w:r>
                <w:r>
                  <w:t xml:space="preserve">0573-84020980            </w:t>
                </w:r>
                <w:r>
                  <w:fldChar w:fldCharType="begin"/>
                </w:r>
                <w:r>
                  <w:instrText xml:space="preserve"> PAGE   \* MERGEFORMAT </w:instrText>
                </w:r>
                <w:r>
                  <w:fldChar w:fldCharType="separate"/>
                </w:r>
                <w:r>
                  <w:rPr>
                    <w:lang w:val="zh-CN"/>
                  </w:rPr>
                  <w:t>6</w:t>
                </w:r>
                <w:r>
                  <w:rPr>
                    <w:lang w:val="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left" w:pos="6885"/>
        <w:tab w:val="clear" w:pos="4153"/>
        <w:tab w:val="clear" w:pos="8306"/>
      </w:tabs>
      <w:spacing w:line="240" w:lineRule="auto"/>
      <w:ind w:firstLine="0" w:firstLineChars="0"/>
      <w:contextualSpacing/>
      <w:jc w:val="left"/>
    </w:pPr>
    <w:r>
      <w:rPr>
        <w:rFonts w:hint="eastAsia" w:ascii="宋体" w:hAnsi="宋体" w:cs="宋体"/>
        <w:color w:val="000000"/>
        <w:szCs w:val="24"/>
      </w:rPr>
      <w:t>嘉善县总规划师团队</w:t>
    </w:r>
    <w:r>
      <w:rPr>
        <w:rFonts w:hint="eastAsia" w:ascii="宋体" w:hAnsi="宋体" w:cs="宋体"/>
      </w:rPr>
      <w:t>公开招标采购文件</w:t>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left" w:pos="6885"/>
        <w:tab w:val="clear" w:pos="4153"/>
        <w:tab w:val="clear" w:pos="8306"/>
      </w:tabs>
      <w:spacing w:line="240" w:lineRule="auto"/>
      <w:ind w:firstLine="0" w:firstLineChars="0"/>
      <w:jc w:val="left"/>
    </w:pPr>
    <w:r>
      <w:rPr>
        <w:rFonts w:hint="eastAsia" w:ascii="宋体" w:hAnsi="宋体" w:cs="宋体"/>
        <w:color w:val="000000"/>
        <w:szCs w:val="24"/>
      </w:rPr>
      <w:t>嘉善县总规划师团队</w:t>
    </w:r>
    <w:r>
      <w:rPr>
        <w:rFonts w:hint="eastAsia" w:ascii="宋体" w:hAnsi="宋体" w:cs="宋体"/>
      </w:rPr>
      <w:t>公开招标采购文件</w:t>
    </w: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left" w:pos="6885"/>
        <w:tab w:val="clear" w:pos="4153"/>
        <w:tab w:val="clear" w:pos="8306"/>
      </w:tabs>
      <w:spacing w:line="240" w:lineRule="auto"/>
      <w:ind w:firstLine="0" w:firstLineChars="0"/>
      <w:jc w:val="left"/>
    </w:pPr>
    <w:r>
      <w:rPr>
        <w:rFonts w:hint="eastAsia" w:ascii="宋体" w:hAnsi="宋体" w:cs="宋体"/>
        <w:color w:val="000000"/>
        <w:szCs w:val="24"/>
      </w:rPr>
      <w:t>嘉善县总规划师团队</w:t>
    </w:r>
    <w:r>
      <w:rPr>
        <w:rFonts w:hint="eastAsia" w:ascii="宋体" w:hAnsi="宋体" w:cs="宋体"/>
      </w:rPr>
      <w:t>公开招标采购文件</w:t>
    </w: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left" w:pos="6885"/>
        <w:tab w:val="clear" w:pos="4153"/>
        <w:tab w:val="clear" w:pos="8306"/>
      </w:tabs>
      <w:spacing w:line="240" w:lineRule="auto"/>
      <w:ind w:firstLine="0" w:firstLineChars="0"/>
      <w:jc w:val="left"/>
    </w:pPr>
    <w:r>
      <w:rPr>
        <w:rFonts w:hint="eastAsia" w:ascii="宋体" w:hAnsi="宋体" w:cs="宋体"/>
        <w:color w:val="000000"/>
        <w:szCs w:val="24"/>
      </w:rPr>
      <w:t>嘉善县总规划师团队</w:t>
    </w:r>
    <w:r>
      <w:rPr>
        <w:rFonts w:hint="eastAsia" w:ascii="宋体" w:hAnsi="宋体" w:cs="宋体"/>
      </w:rPr>
      <w:t>公开招标采购文件</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C161E"/>
    <w:multiLevelType w:val="singleLevel"/>
    <w:tmpl w:val="1FAC161E"/>
    <w:lvl w:ilvl="0" w:tentative="0">
      <w:start w:val="1"/>
      <w:numFmt w:val="decimal"/>
      <w:lvlText w:val="%1."/>
      <w:lvlJc w:val="left"/>
      <w:pPr>
        <w:tabs>
          <w:tab w:val="left" w:pos="312"/>
        </w:tabs>
      </w:pPr>
    </w:lvl>
  </w:abstractNum>
  <w:abstractNum w:abstractNumId="1">
    <w:nsid w:val="54F403B5"/>
    <w:multiLevelType w:val="singleLevel"/>
    <w:tmpl w:val="54F403B5"/>
    <w:lvl w:ilvl="0" w:tentative="0">
      <w:start w:val="1"/>
      <w:numFmt w:val="chineseCounting"/>
      <w:suff w:val="nothing"/>
      <w:lvlText w:val="%1、"/>
      <w:lvlJc w:val="left"/>
    </w:lvl>
  </w:abstractNum>
  <w:abstractNum w:abstractNumId="2">
    <w:nsid w:val="557FD3DA"/>
    <w:multiLevelType w:val="singleLevel"/>
    <w:tmpl w:val="557FD3DA"/>
    <w:lvl w:ilvl="0" w:tentative="0">
      <w:start w:val="3"/>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40"/>
  <w:drawingGridVerticalSpacing w:val="38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ZhMWFiNWNkYjRkMTYzYWRiNDkyODNmNzA3M2VkOWIifQ=="/>
  </w:docVars>
  <w:rsids>
    <w:rsidRoot w:val="00524E3B"/>
    <w:rsid w:val="000004EF"/>
    <w:rsid w:val="000005F8"/>
    <w:rsid w:val="00000E90"/>
    <w:rsid w:val="0000101F"/>
    <w:rsid w:val="00001205"/>
    <w:rsid w:val="000019E1"/>
    <w:rsid w:val="00002279"/>
    <w:rsid w:val="00002796"/>
    <w:rsid w:val="000029E1"/>
    <w:rsid w:val="00003058"/>
    <w:rsid w:val="000033B8"/>
    <w:rsid w:val="000039C0"/>
    <w:rsid w:val="00004822"/>
    <w:rsid w:val="00004F7D"/>
    <w:rsid w:val="0000514E"/>
    <w:rsid w:val="000051F0"/>
    <w:rsid w:val="00005A88"/>
    <w:rsid w:val="00005CDF"/>
    <w:rsid w:val="00005E38"/>
    <w:rsid w:val="000062BD"/>
    <w:rsid w:val="000063FE"/>
    <w:rsid w:val="0000656D"/>
    <w:rsid w:val="0000662F"/>
    <w:rsid w:val="00006B66"/>
    <w:rsid w:val="0000761B"/>
    <w:rsid w:val="00007793"/>
    <w:rsid w:val="00007B04"/>
    <w:rsid w:val="00007C20"/>
    <w:rsid w:val="000100E4"/>
    <w:rsid w:val="000104F8"/>
    <w:rsid w:val="00010977"/>
    <w:rsid w:val="00010BEF"/>
    <w:rsid w:val="00011166"/>
    <w:rsid w:val="00011687"/>
    <w:rsid w:val="0001183A"/>
    <w:rsid w:val="0001245E"/>
    <w:rsid w:val="000124B0"/>
    <w:rsid w:val="0001297E"/>
    <w:rsid w:val="00012D0E"/>
    <w:rsid w:val="0001377B"/>
    <w:rsid w:val="000142A0"/>
    <w:rsid w:val="00014591"/>
    <w:rsid w:val="000145AC"/>
    <w:rsid w:val="000146E5"/>
    <w:rsid w:val="00015644"/>
    <w:rsid w:val="000158F1"/>
    <w:rsid w:val="00015915"/>
    <w:rsid w:val="00016194"/>
    <w:rsid w:val="0001658A"/>
    <w:rsid w:val="000204AC"/>
    <w:rsid w:val="0002126C"/>
    <w:rsid w:val="000214F7"/>
    <w:rsid w:val="00021794"/>
    <w:rsid w:val="00021BE0"/>
    <w:rsid w:val="00021D5C"/>
    <w:rsid w:val="00021DC7"/>
    <w:rsid w:val="000222A9"/>
    <w:rsid w:val="0002338A"/>
    <w:rsid w:val="0002349B"/>
    <w:rsid w:val="0002382C"/>
    <w:rsid w:val="00023AAF"/>
    <w:rsid w:val="00025298"/>
    <w:rsid w:val="00025331"/>
    <w:rsid w:val="00025A05"/>
    <w:rsid w:val="00026033"/>
    <w:rsid w:val="0002604E"/>
    <w:rsid w:val="00026175"/>
    <w:rsid w:val="000262DB"/>
    <w:rsid w:val="00026859"/>
    <w:rsid w:val="00026982"/>
    <w:rsid w:val="000272A4"/>
    <w:rsid w:val="00027390"/>
    <w:rsid w:val="000275DA"/>
    <w:rsid w:val="000276DE"/>
    <w:rsid w:val="00027E12"/>
    <w:rsid w:val="0003054F"/>
    <w:rsid w:val="0003085D"/>
    <w:rsid w:val="00030D24"/>
    <w:rsid w:val="00030D57"/>
    <w:rsid w:val="00030FB1"/>
    <w:rsid w:val="00031383"/>
    <w:rsid w:val="00031525"/>
    <w:rsid w:val="000316BD"/>
    <w:rsid w:val="00031743"/>
    <w:rsid w:val="0003191D"/>
    <w:rsid w:val="000338E2"/>
    <w:rsid w:val="00034034"/>
    <w:rsid w:val="00034476"/>
    <w:rsid w:val="00034707"/>
    <w:rsid w:val="00034F25"/>
    <w:rsid w:val="000356E5"/>
    <w:rsid w:val="00035C86"/>
    <w:rsid w:val="00035C8C"/>
    <w:rsid w:val="00035CBE"/>
    <w:rsid w:val="00036397"/>
    <w:rsid w:val="00036C78"/>
    <w:rsid w:val="00036E5A"/>
    <w:rsid w:val="0003725C"/>
    <w:rsid w:val="0003732E"/>
    <w:rsid w:val="000373C9"/>
    <w:rsid w:val="0003749C"/>
    <w:rsid w:val="000376F9"/>
    <w:rsid w:val="00037700"/>
    <w:rsid w:val="0003779C"/>
    <w:rsid w:val="00037B4B"/>
    <w:rsid w:val="00037E78"/>
    <w:rsid w:val="00040151"/>
    <w:rsid w:val="00040166"/>
    <w:rsid w:val="0004067F"/>
    <w:rsid w:val="00040B62"/>
    <w:rsid w:val="00040D37"/>
    <w:rsid w:val="000410EA"/>
    <w:rsid w:val="0004121C"/>
    <w:rsid w:val="00041CE7"/>
    <w:rsid w:val="00041D35"/>
    <w:rsid w:val="00042130"/>
    <w:rsid w:val="000422E5"/>
    <w:rsid w:val="00042ED0"/>
    <w:rsid w:val="000434AA"/>
    <w:rsid w:val="00043BF1"/>
    <w:rsid w:val="00043CE3"/>
    <w:rsid w:val="00044501"/>
    <w:rsid w:val="00044516"/>
    <w:rsid w:val="00044CB0"/>
    <w:rsid w:val="00044D9A"/>
    <w:rsid w:val="000459BA"/>
    <w:rsid w:val="0004685E"/>
    <w:rsid w:val="0004705E"/>
    <w:rsid w:val="00047B22"/>
    <w:rsid w:val="00047B44"/>
    <w:rsid w:val="00047D09"/>
    <w:rsid w:val="00047FD3"/>
    <w:rsid w:val="00050C6E"/>
    <w:rsid w:val="000513F0"/>
    <w:rsid w:val="0005237E"/>
    <w:rsid w:val="0005241B"/>
    <w:rsid w:val="0005283A"/>
    <w:rsid w:val="000529CA"/>
    <w:rsid w:val="00052A2B"/>
    <w:rsid w:val="00052A72"/>
    <w:rsid w:val="00052B15"/>
    <w:rsid w:val="000532B0"/>
    <w:rsid w:val="000532E8"/>
    <w:rsid w:val="000533DB"/>
    <w:rsid w:val="000535BD"/>
    <w:rsid w:val="00053936"/>
    <w:rsid w:val="00053DF0"/>
    <w:rsid w:val="00054135"/>
    <w:rsid w:val="0005457F"/>
    <w:rsid w:val="00054714"/>
    <w:rsid w:val="000547AC"/>
    <w:rsid w:val="00054B8E"/>
    <w:rsid w:val="00054FE1"/>
    <w:rsid w:val="0005540F"/>
    <w:rsid w:val="000554CF"/>
    <w:rsid w:val="00055B39"/>
    <w:rsid w:val="00055D38"/>
    <w:rsid w:val="0005697F"/>
    <w:rsid w:val="00056FA6"/>
    <w:rsid w:val="000571CF"/>
    <w:rsid w:val="000603E3"/>
    <w:rsid w:val="000604A2"/>
    <w:rsid w:val="0006074A"/>
    <w:rsid w:val="00060A13"/>
    <w:rsid w:val="00060E2B"/>
    <w:rsid w:val="000611E0"/>
    <w:rsid w:val="00061BD1"/>
    <w:rsid w:val="00061F02"/>
    <w:rsid w:val="00062443"/>
    <w:rsid w:val="000625D9"/>
    <w:rsid w:val="00062816"/>
    <w:rsid w:val="00062EFE"/>
    <w:rsid w:val="000636DC"/>
    <w:rsid w:val="000641F9"/>
    <w:rsid w:val="000648FF"/>
    <w:rsid w:val="0006532E"/>
    <w:rsid w:val="00065577"/>
    <w:rsid w:val="00065F8A"/>
    <w:rsid w:val="0006634B"/>
    <w:rsid w:val="000663E7"/>
    <w:rsid w:val="00066562"/>
    <w:rsid w:val="00066D6B"/>
    <w:rsid w:val="00066DD5"/>
    <w:rsid w:val="0007013F"/>
    <w:rsid w:val="000701F4"/>
    <w:rsid w:val="0007087F"/>
    <w:rsid w:val="00070EFB"/>
    <w:rsid w:val="0007165F"/>
    <w:rsid w:val="00071740"/>
    <w:rsid w:val="00071D8A"/>
    <w:rsid w:val="00072054"/>
    <w:rsid w:val="00072337"/>
    <w:rsid w:val="0007246A"/>
    <w:rsid w:val="00072660"/>
    <w:rsid w:val="00073637"/>
    <w:rsid w:val="0007373F"/>
    <w:rsid w:val="00073817"/>
    <w:rsid w:val="00073C11"/>
    <w:rsid w:val="00074A43"/>
    <w:rsid w:val="0007541C"/>
    <w:rsid w:val="0007556F"/>
    <w:rsid w:val="00075AFA"/>
    <w:rsid w:val="00075BB3"/>
    <w:rsid w:val="00075D8A"/>
    <w:rsid w:val="00075DD1"/>
    <w:rsid w:val="00075ECA"/>
    <w:rsid w:val="00076093"/>
    <w:rsid w:val="00076146"/>
    <w:rsid w:val="00076209"/>
    <w:rsid w:val="00076227"/>
    <w:rsid w:val="00076945"/>
    <w:rsid w:val="0007695A"/>
    <w:rsid w:val="00076969"/>
    <w:rsid w:val="0007739B"/>
    <w:rsid w:val="000776D0"/>
    <w:rsid w:val="000779B3"/>
    <w:rsid w:val="00077E84"/>
    <w:rsid w:val="00080150"/>
    <w:rsid w:val="0008084F"/>
    <w:rsid w:val="000808C9"/>
    <w:rsid w:val="00081050"/>
    <w:rsid w:val="00081242"/>
    <w:rsid w:val="000828E1"/>
    <w:rsid w:val="00082EA5"/>
    <w:rsid w:val="00082FBB"/>
    <w:rsid w:val="000837E2"/>
    <w:rsid w:val="00083805"/>
    <w:rsid w:val="00083D5E"/>
    <w:rsid w:val="00084396"/>
    <w:rsid w:val="000843AB"/>
    <w:rsid w:val="000846C3"/>
    <w:rsid w:val="0008502D"/>
    <w:rsid w:val="00085501"/>
    <w:rsid w:val="000855C7"/>
    <w:rsid w:val="00085640"/>
    <w:rsid w:val="00086B15"/>
    <w:rsid w:val="00086C22"/>
    <w:rsid w:val="00087342"/>
    <w:rsid w:val="00087684"/>
    <w:rsid w:val="0008769B"/>
    <w:rsid w:val="000876BA"/>
    <w:rsid w:val="0008785E"/>
    <w:rsid w:val="0009022F"/>
    <w:rsid w:val="00090422"/>
    <w:rsid w:val="0009046D"/>
    <w:rsid w:val="000910B4"/>
    <w:rsid w:val="000912FB"/>
    <w:rsid w:val="00091D90"/>
    <w:rsid w:val="0009244B"/>
    <w:rsid w:val="00092672"/>
    <w:rsid w:val="00092D33"/>
    <w:rsid w:val="00093D3D"/>
    <w:rsid w:val="00093E99"/>
    <w:rsid w:val="000946EC"/>
    <w:rsid w:val="00094BAD"/>
    <w:rsid w:val="00094D76"/>
    <w:rsid w:val="00094DAD"/>
    <w:rsid w:val="0009524E"/>
    <w:rsid w:val="000956A8"/>
    <w:rsid w:val="0009587D"/>
    <w:rsid w:val="00095FAB"/>
    <w:rsid w:val="00096086"/>
    <w:rsid w:val="00096197"/>
    <w:rsid w:val="0009651E"/>
    <w:rsid w:val="00096667"/>
    <w:rsid w:val="00097341"/>
    <w:rsid w:val="0009740A"/>
    <w:rsid w:val="00097713"/>
    <w:rsid w:val="000A1146"/>
    <w:rsid w:val="000A11DE"/>
    <w:rsid w:val="000A1697"/>
    <w:rsid w:val="000A1A7F"/>
    <w:rsid w:val="000A1B17"/>
    <w:rsid w:val="000A2135"/>
    <w:rsid w:val="000A24AD"/>
    <w:rsid w:val="000A2E6D"/>
    <w:rsid w:val="000A3255"/>
    <w:rsid w:val="000A3887"/>
    <w:rsid w:val="000A3934"/>
    <w:rsid w:val="000A3D64"/>
    <w:rsid w:val="000A41B2"/>
    <w:rsid w:val="000A44E0"/>
    <w:rsid w:val="000A44F0"/>
    <w:rsid w:val="000A4572"/>
    <w:rsid w:val="000A4FDB"/>
    <w:rsid w:val="000A6535"/>
    <w:rsid w:val="000A6758"/>
    <w:rsid w:val="000A6DFA"/>
    <w:rsid w:val="000A6FB9"/>
    <w:rsid w:val="000A74A9"/>
    <w:rsid w:val="000A7CBC"/>
    <w:rsid w:val="000B0CBA"/>
    <w:rsid w:val="000B0FFC"/>
    <w:rsid w:val="000B11D7"/>
    <w:rsid w:val="000B129E"/>
    <w:rsid w:val="000B1AAA"/>
    <w:rsid w:val="000B1B1E"/>
    <w:rsid w:val="000B23C3"/>
    <w:rsid w:val="000B290D"/>
    <w:rsid w:val="000B2DF0"/>
    <w:rsid w:val="000B3092"/>
    <w:rsid w:val="000B31A4"/>
    <w:rsid w:val="000B3A28"/>
    <w:rsid w:val="000B3AD3"/>
    <w:rsid w:val="000B3F9F"/>
    <w:rsid w:val="000B4C8F"/>
    <w:rsid w:val="000B4D6C"/>
    <w:rsid w:val="000B519C"/>
    <w:rsid w:val="000B5361"/>
    <w:rsid w:val="000B5671"/>
    <w:rsid w:val="000B573C"/>
    <w:rsid w:val="000B5965"/>
    <w:rsid w:val="000B5E8B"/>
    <w:rsid w:val="000B64A5"/>
    <w:rsid w:val="000B67CB"/>
    <w:rsid w:val="000B6BD4"/>
    <w:rsid w:val="000B71A2"/>
    <w:rsid w:val="000B75CB"/>
    <w:rsid w:val="000B791C"/>
    <w:rsid w:val="000B7B7B"/>
    <w:rsid w:val="000B7F36"/>
    <w:rsid w:val="000C024E"/>
    <w:rsid w:val="000C042A"/>
    <w:rsid w:val="000C0ADC"/>
    <w:rsid w:val="000C181A"/>
    <w:rsid w:val="000C1D02"/>
    <w:rsid w:val="000C1D44"/>
    <w:rsid w:val="000C2499"/>
    <w:rsid w:val="000C41F6"/>
    <w:rsid w:val="000C432C"/>
    <w:rsid w:val="000C43CD"/>
    <w:rsid w:val="000C446D"/>
    <w:rsid w:val="000C4BC1"/>
    <w:rsid w:val="000C533D"/>
    <w:rsid w:val="000C554E"/>
    <w:rsid w:val="000C5666"/>
    <w:rsid w:val="000C5B2E"/>
    <w:rsid w:val="000C6FA1"/>
    <w:rsid w:val="000C6FF1"/>
    <w:rsid w:val="000C722F"/>
    <w:rsid w:val="000C7D12"/>
    <w:rsid w:val="000D0457"/>
    <w:rsid w:val="000D04CB"/>
    <w:rsid w:val="000D04CD"/>
    <w:rsid w:val="000D053F"/>
    <w:rsid w:val="000D0717"/>
    <w:rsid w:val="000D0A5D"/>
    <w:rsid w:val="000D3251"/>
    <w:rsid w:val="000D3DE0"/>
    <w:rsid w:val="000D44A5"/>
    <w:rsid w:val="000D477B"/>
    <w:rsid w:val="000D48B4"/>
    <w:rsid w:val="000D4B8D"/>
    <w:rsid w:val="000D4EF1"/>
    <w:rsid w:val="000D5117"/>
    <w:rsid w:val="000D53AD"/>
    <w:rsid w:val="000D57DA"/>
    <w:rsid w:val="000D58F3"/>
    <w:rsid w:val="000D59D1"/>
    <w:rsid w:val="000D5D3B"/>
    <w:rsid w:val="000D66AB"/>
    <w:rsid w:val="000D6770"/>
    <w:rsid w:val="000D7025"/>
    <w:rsid w:val="000D71C9"/>
    <w:rsid w:val="000D77E4"/>
    <w:rsid w:val="000D7B51"/>
    <w:rsid w:val="000D7FC4"/>
    <w:rsid w:val="000E015A"/>
    <w:rsid w:val="000E080D"/>
    <w:rsid w:val="000E0D30"/>
    <w:rsid w:val="000E0D41"/>
    <w:rsid w:val="000E1009"/>
    <w:rsid w:val="000E12DC"/>
    <w:rsid w:val="000E18C0"/>
    <w:rsid w:val="000E1979"/>
    <w:rsid w:val="000E211B"/>
    <w:rsid w:val="000E26FD"/>
    <w:rsid w:val="000E2E1B"/>
    <w:rsid w:val="000E3730"/>
    <w:rsid w:val="000E3B0E"/>
    <w:rsid w:val="000E3D43"/>
    <w:rsid w:val="000E3DE8"/>
    <w:rsid w:val="000E3E38"/>
    <w:rsid w:val="000E4394"/>
    <w:rsid w:val="000E4D1D"/>
    <w:rsid w:val="000E4E45"/>
    <w:rsid w:val="000E508A"/>
    <w:rsid w:val="000E53FC"/>
    <w:rsid w:val="000E634E"/>
    <w:rsid w:val="000E644F"/>
    <w:rsid w:val="000E65B8"/>
    <w:rsid w:val="000E6C7B"/>
    <w:rsid w:val="000E7A18"/>
    <w:rsid w:val="000E7FAB"/>
    <w:rsid w:val="000F08A8"/>
    <w:rsid w:val="000F13E6"/>
    <w:rsid w:val="000F15A4"/>
    <w:rsid w:val="000F1CA4"/>
    <w:rsid w:val="000F1E4F"/>
    <w:rsid w:val="000F202E"/>
    <w:rsid w:val="000F2461"/>
    <w:rsid w:val="000F25E1"/>
    <w:rsid w:val="000F340F"/>
    <w:rsid w:val="000F37EF"/>
    <w:rsid w:val="000F3A4E"/>
    <w:rsid w:val="000F4101"/>
    <w:rsid w:val="000F425F"/>
    <w:rsid w:val="000F4DD5"/>
    <w:rsid w:val="000F51E6"/>
    <w:rsid w:val="000F5C70"/>
    <w:rsid w:val="000F5F15"/>
    <w:rsid w:val="000F5FC1"/>
    <w:rsid w:val="000F65FD"/>
    <w:rsid w:val="000F6627"/>
    <w:rsid w:val="000F6F6F"/>
    <w:rsid w:val="000F7073"/>
    <w:rsid w:val="000F72E1"/>
    <w:rsid w:val="000F73DD"/>
    <w:rsid w:val="000F791E"/>
    <w:rsid w:val="00100137"/>
    <w:rsid w:val="0010059D"/>
    <w:rsid w:val="0010076A"/>
    <w:rsid w:val="001017DB"/>
    <w:rsid w:val="00101D7A"/>
    <w:rsid w:val="00101E17"/>
    <w:rsid w:val="00101F29"/>
    <w:rsid w:val="001023C8"/>
    <w:rsid w:val="001026A7"/>
    <w:rsid w:val="00102864"/>
    <w:rsid w:val="0010297B"/>
    <w:rsid w:val="00102AE3"/>
    <w:rsid w:val="00102B5B"/>
    <w:rsid w:val="0010316D"/>
    <w:rsid w:val="001033EA"/>
    <w:rsid w:val="0010358A"/>
    <w:rsid w:val="0010376A"/>
    <w:rsid w:val="001037E6"/>
    <w:rsid w:val="0010382C"/>
    <w:rsid w:val="001038BB"/>
    <w:rsid w:val="00103C61"/>
    <w:rsid w:val="00103EDC"/>
    <w:rsid w:val="001046FF"/>
    <w:rsid w:val="001048CE"/>
    <w:rsid w:val="00104E4B"/>
    <w:rsid w:val="001054E2"/>
    <w:rsid w:val="00105530"/>
    <w:rsid w:val="0010554D"/>
    <w:rsid w:val="00105C41"/>
    <w:rsid w:val="00106223"/>
    <w:rsid w:val="001069ED"/>
    <w:rsid w:val="00106A15"/>
    <w:rsid w:val="00107011"/>
    <w:rsid w:val="0010780C"/>
    <w:rsid w:val="00107C4B"/>
    <w:rsid w:val="00110507"/>
    <w:rsid w:val="00110C32"/>
    <w:rsid w:val="00111B4A"/>
    <w:rsid w:val="00111C43"/>
    <w:rsid w:val="00112177"/>
    <w:rsid w:val="001121C1"/>
    <w:rsid w:val="001129EA"/>
    <w:rsid w:val="0011302D"/>
    <w:rsid w:val="00113B4F"/>
    <w:rsid w:val="00113B57"/>
    <w:rsid w:val="00113D0C"/>
    <w:rsid w:val="00114B63"/>
    <w:rsid w:val="00114E66"/>
    <w:rsid w:val="0011513E"/>
    <w:rsid w:val="00115471"/>
    <w:rsid w:val="0011552F"/>
    <w:rsid w:val="00115BC0"/>
    <w:rsid w:val="00115D15"/>
    <w:rsid w:val="00115D17"/>
    <w:rsid w:val="001168B4"/>
    <w:rsid w:val="00117537"/>
    <w:rsid w:val="00117D12"/>
    <w:rsid w:val="00117F6C"/>
    <w:rsid w:val="0012015C"/>
    <w:rsid w:val="00120230"/>
    <w:rsid w:val="001205EB"/>
    <w:rsid w:val="00120C8D"/>
    <w:rsid w:val="001210E4"/>
    <w:rsid w:val="00121474"/>
    <w:rsid w:val="001217F4"/>
    <w:rsid w:val="0012182D"/>
    <w:rsid w:val="00121D20"/>
    <w:rsid w:val="0012212A"/>
    <w:rsid w:val="0012236C"/>
    <w:rsid w:val="001223E4"/>
    <w:rsid w:val="00122470"/>
    <w:rsid w:val="00122907"/>
    <w:rsid w:val="00122C4B"/>
    <w:rsid w:val="00122E84"/>
    <w:rsid w:val="00123F7B"/>
    <w:rsid w:val="001240A0"/>
    <w:rsid w:val="00125098"/>
    <w:rsid w:val="001253DF"/>
    <w:rsid w:val="00125522"/>
    <w:rsid w:val="001257B0"/>
    <w:rsid w:val="00126197"/>
    <w:rsid w:val="00126C16"/>
    <w:rsid w:val="00126C57"/>
    <w:rsid w:val="00126DEA"/>
    <w:rsid w:val="00126F55"/>
    <w:rsid w:val="00127A4B"/>
    <w:rsid w:val="00127AA2"/>
    <w:rsid w:val="00127F7E"/>
    <w:rsid w:val="00130006"/>
    <w:rsid w:val="001306B3"/>
    <w:rsid w:val="001307B2"/>
    <w:rsid w:val="00130BFC"/>
    <w:rsid w:val="00130C25"/>
    <w:rsid w:val="001311A6"/>
    <w:rsid w:val="00131534"/>
    <w:rsid w:val="00131593"/>
    <w:rsid w:val="001317DB"/>
    <w:rsid w:val="00131C33"/>
    <w:rsid w:val="00131F99"/>
    <w:rsid w:val="00132084"/>
    <w:rsid w:val="001323A6"/>
    <w:rsid w:val="001334FC"/>
    <w:rsid w:val="001347A7"/>
    <w:rsid w:val="0013482D"/>
    <w:rsid w:val="0013497C"/>
    <w:rsid w:val="001349C6"/>
    <w:rsid w:val="00134F60"/>
    <w:rsid w:val="001352F1"/>
    <w:rsid w:val="001357C6"/>
    <w:rsid w:val="00135A99"/>
    <w:rsid w:val="00135FDE"/>
    <w:rsid w:val="001365C7"/>
    <w:rsid w:val="00136AC1"/>
    <w:rsid w:val="00137529"/>
    <w:rsid w:val="0013790C"/>
    <w:rsid w:val="00140981"/>
    <w:rsid w:val="00140CB3"/>
    <w:rsid w:val="00140FBF"/>
    <w:rsid w:val="00141970"/>
    <w:rsid w:val="00141C4A"/>
    <w:rsid w:val="00142511"/>
    <w:rsid w:val="001427ED"/>
    <w:rsid w:val="00142B23"/>
    <w:rsid w:val="00142E0C"/>
    <w:rsid w:val="00143132"/>
    <w:rsid w:val="00143182"/>
    <w:rsid w:val="00143672"/>
    <w:rsid w:val="00144069"/>
    <w:rsid w:val="001440A0"/>
    <w:rsid w:val="0014440E"/>
    <w:rsid w:val="001446B8"/>
    <w:rsid w:val="001453DE"/>
    <w:rsid w:val="00145670"/>
    <w:rsid w:val="001459AD"/>
    <w:rsid w:val="00145AFB"/>
    <w:rsid w:val="001460B9"/>
    <w:rsid w:val="001468EF"/>
    <w:rsid w:val="00146EAB"/>
    <w:rsid w:val="0014780D"/>
    <w:rsid w:val="001478DD"/>
    <w:rsid w:val="00147EA2"/>
    <w:rsid w:val="00147F1D"/>
    <w:rsid w:val="00147FAC"/>
    <w:rsid w:val="001500F4"/>
    <w:rsid w:val="00150CA5"/>
    <w:rsid w:val="0015137E"/>
    <w:rsid w:val="00151EEB"/>
    <w:rsid w:val="00151EEC"/>
    <w:rsid w:val="001525F2"/>
    <w:rsid w:val="00152632"/>
    <w:rsid w:val="00152A4F"/>
    <w:rsid w:val="00152A7B"/>
    <w:rsid w:val="00152FE3"/>
    <w:rsid w:val="00152FFE"/>
    <w:rsid w:val="00153336"/>
    <w:rsid w:val="00153396"/>
    <w:rsid w:val="00153486"/>
    <w:rsid w:val="001534BE"/>
    <w:rsid w:val="00153CA0"/>
    <w:rsid w:val="00153E41"/>
    <w:rsid w:val="001545D7"/>
    <w:rsid w:val="00155A35"/>
    <w:rsid w:val="00155CFA"/>
    <w:rsid w:val="001561C1"/>
    <w:rsid w:val="00156FC1"/>
    <w:rsid w:val="001571B1"/>
    <w:rsid w:val="001572E4"/>
    <w:rsid w:val="00157718"/>
    <w:rsid w:val="001579F8"/>
    <w:rsid w:val="00157C21"/>
    <w:rsid w:val="00157F5A"/>
    <w:rsid w:val="001607B9"/>
    <w:rsid w:val="00160A07"/>
    <w:rsid w:val="00160EC8"/>
    <w:rsid w:val="001614A8"/>
    <w:rsid w:val="00162029"/>
    <w:rsid w:val="00162D2D"/>
    <w:rsid w:val="00163397"/>
    <w:rsid w:val="0016473B"/>
    <w:rsid w:val="00164E77"/>
    <w:rsid w:val="00164F9B"/>
    <w:rsid w:val="0016534E"/>
    <w:rsid w:val="001654AE"/>
    <w:rsid w:val="001657F5"/>
    <w:rsid w:val="001659B7"/>
    <w:rsid w:val="00165D4C"/>
    <w:rsid w:val="0016618E"/>
    <w:rsid w:val="0016625E"/>
    <w:rsid w:val="00166B90"/>
    <w:rsid w:val="00166F5E"/>
    <w:rsid w:val="0016717B"/>
    <w:rsid w:val="0016741B"/>
    <w:rsid w:val="00167A06"/>
    <w:rsid w:val="00167BAF"/>
    <w:rsid w:val="0017058A"/>
    <w:rsid w:val="001706EB"/>
    <w:rsid w:val="00170D68"/>
    <w:rsid w:val="00170F48"/>
    <w:rsid w:val="00171199"/>
    <w:rsid w:val="001728DC"/>
    <w:rsid w:val="0017300E"/>
    <w:rsid w:val="0017357F"/>
    <w:rsid w:val="00173C80"/>
    <w:rsid w:val="00174338"/>
    <w:rsid w:val="00174B84"/>
    <w:rsid w:val="001750A8"/>
    <w:rsid w:val="00175263"/>
    <w:rsid w:val="00175296"/>
    <w:rsid w:val="00175741"/>
    <w:rsid w:val="00175D01"/>
    <w:rsid w:val="00175E22"/>
    <w:rsid w:val="00176C29"/>
    <w:rsid w:val="0017779B"/>
    <w:rsid w:val="00177E0D"/>
    <w:rsid w:val="00177E52"/>
    <w:rsid w:val="001802B7"/>
    <w:rsid w:val="0018054D"/>
    <w:rsid w:val="001805FD"/>
    <w:rsid w:val="00180804"/>
    <w:rsid w:val="001816D3"/>
    <w:rsid w:val="001816D5"/>
    <w:rsid w:val="001826BD"/>
    <w:rsid w:val="00182FE5"/>
    <w:rsid w:val="001835EB"/>
    <w:rsid w:val="00183E4E"/>
    <w:rsid w:val="00183F50"/>
    <w:rsid w:val="00184281"/>
    <w:rsid w:val="001845C9"/>
    <w:rsid w:val="001845F3"/>
    <w:rsid w:val="00184DD6"/>
    <w:rsid w:val="0018511F"/>
    <w:rsid w:val="00185727"/>
    <w:rsid w:val="001860AF"/>
    <w:rsid w:val="001872A8"/>
    <w:rsid w:val="00187C6F"/>
    <w:rsid w:val="00187FBA"/>
    <w:rsid w:val="00190E42"/>
    <w:rsid w:val="001910B2"/>
    <w:rsid w:val="00191832"/>
    <w:rsid w:val="001919C9"/>
    <w:rsid w:val="00191C0D"/>
    <w:rsid w:val="00191C66"/>
    <w:rsid w:val="00192364"/>
    <w:rsid w:val="00192A08"/>
    <w:rsid w:val="00193144"/>
    <w:rsid w:val="00193154"/>
    <w:rsid w:val="00193340"/>
    <w:rsid w:val="00193532"/>
    <w:rsid w:val="00193D60"/>
    <w:rsid w:val="00194229"/>
    <w:rsid w:val="00194828"/>
    <w:rsid w:val="00194D80"/>
    <w:rsid w:val="00194F94"/>
    <w:rsid w:val="00194FFE"/>
    <w:rsid w:val="00195474"/>
    <w:rsid w:val="0019573E"/>
    <w:rsid w:val="00195740"/>
    <w:rsid w:val="00195A26"/>
    <w:rsid w:val="00195F37"/>
    <w:rsid w:val="00195F5A"/>
    <w:rsid w:val="00195F6E"/>
    <w:rsid w:val="00196ACF"/>
    <w:rsid w:val="001A0266"/>
    <w:rsid w:val="001A040E"/>
    <w:rsid w:val="001A071F"/>
    <w:rsid w:val="001A0A96"/>
    <w:rsid w:val="001A0D45"/>
    <w:rsid w:val="001A0F46"/>
    <w:rsid w:val="001A0F83"/>
    <w:rsid w:val="001A15C2"/>
    <w:rsid w:val="001A19EE"/>
    <w:rsid w:val="001A1B0A"/>
    <w:rsid w:val="001A1E5C"/>
    <w:rsid w:val="001A259C"/>
    <w:rsid w:val="001A29DE"/>
    <w:rsid w:val="001A3443"/>
    <w:rsid w:val="001A3952"/>
    <w:rsid w:val="001A3A83"/>
    <w:rsid w:val="001A473A"/>
    <w:rsid w:val="001A5BE3"/>
    <w:rsid w:val="001A5DCC"/>
    <w:rsid w:val="001A60B1"/>
    <w:rsid w:val="001A6FCA"/>
    <w:rsid w:val="001A705C"/>
    <w:rsid w:val="001A7205"/>
    <w:rsid w:val="001A72CE"/>
    <w:rsid w:val="001A7328"/>
    <w:rsid w:val="001A74E7"/>
    <w:rsid w:val="001A755A"/>
    <w:rsid w:val="001A7DFE"/>
    <w:rsid w:val="001A7E3E"/>
    <w:rsid w:val="001A7EDC"/>
    <w:rsid w:val="001A7F79"/>
    <w:rsid w:val="001B0079"/>
    <w:rsid w:val="001B0627"/>
    <w:rsid w:val="001B0878"/>
    <w:rsid w:val="001B0EF8"/>
    <w:rsid w:val="001B0F6A"/>
    <w:rsid w:val="001B0F70"/>
    <w:rsid w:val="001B103D"/>
    <w:rsid w:val="001B1451"/>
    <w:rsid w:val="001B14FB"/>
    <w:rsid w:val="001B15D5"/>
    <w:rsid w:val="001B16E3"/>
    <w:rsid w:val="001B1E58"/>
    <w:rsid w:val="001B25EB"/>
    <w:rsid w:val="001B280B"/>
    <w:rsid w:val="001B2BDF"/>
    <w:rsid w:val="001B2D67"/>
    <w:rsid w:val="001B3192"/>
    <w:rsid w:val="001B36D7"/>
    <w:rsid w:val="001B38FD"/>
    <w:rsid w:val="001B4557"/>
    <w:rsid w:val="001B4ABF"/>
    <w:rsid w:val="001B511F"/>
    <w:rsid w:val="001B5844"/>
    <w:rsid w:val="001B58E2"/>
    <w:rsid w:val="001B5CDD"/>
    <w:rsid w:val="001B5D13"/>
    <w:rsid w:val="001B5DE8"/>
    <w:rsid w:val="001B5F19"/>
    <w:rsid w:val="001B64D4"/>
    <w:rsid w:val="001B6795"/>
    <w:rsid w:val="001B68BF"/>
    <w:rsid w:val="001B6943"/>
    <w:rsid w:val="001B6E0F"/>
    <w:rsid w:val="001B7B3F"/>
    <w:rsid w:val="001C0059"/>
    <w:rsid w:val="001C071F"/>
    <w:rsid w:val="001C0894"/>
    <w:rsid w:val="001C0E60"/>
    <w:rsid w:val="001C0F94"/>
    <w:rsid w:val="001C1281"/>
    <w:rsid w:val="001C14DD"/>
    <w:rsid w:val="001C22AF"/>
    <w:rsid w:val="001C2BA5"/>
    <w:rsid w:val="001C348E"/>
    <w:rsid w:val="001C35B1"/>
    <w:rsid w:val="001C3758"/>
    <w:rsid w:val="001C4675"/>
    <w:rsid w:val="001C47BE"/>
    <w:rsid w:val="001C515D"/>
    <w:rsid w:val="001C53CC"/>
    <w:rsid w:val="001C5526"/>
    <w:rsid w:val="001C60C7"/>
    <w:rsid w:val="001C667E"/>
    <w:rsid w:val="001C6702"/>
    <w:rsid w:val="001C670C"/>
    <w:rsid w:val="001C67DE"/>
    <w:rsid w:val="001C6846"/>
    <w:rsid w:val="001C6C89"/>
    <w:rsid w:val="001C77D0"/>
    <w:rsid w:val="001C7A97"/>
    <w:rsid w:val="001C7EB5"/>
    <w:rsid w:val="001D03B3"/>
    <w:rsid w:val="001D03E3"/>
    <w:rsid w:val="001D0CD7"/>
    <w:rsid w:val="001D1153"/>
    <w:rsid w:val="001D118B"/>
    <w:rsid w:val="001D1223"/>
    <w:rsid w:val="001D135A"/>
    <w:rsid w:val="001D1E4B"/>
    <w:rsid w:val="001D203C"/>
    <w:rsid w:val="001D265E"/>
    <w:rsid w:val="001D27D1"/>
    <w:rsid w:val="001D2F65"/>
    <w:rsid w:val="001D2FA7"/>
    <w:rsid w:val="001D3145"/>
    <w:rsid w:val="001D31CB"/>
    <w:rsid w:val="001D407D"/>
    <w:rsid w:val="001D450B"/>
    <w:rsid w:val="001D4E1D"/>
    <w:rsid w:val="001D5C77"/>
    <w:rsid w:val="001D6A3E"/>
    <w:rsid w:val="001D71C9"/>
    <w:rsid w:val="001D748B"/>
    <w:rsid w:val="001D7529"/>
    <w:rsid w:val="001D7BE2"/>
    <w:rsid w:val="001E0309"/>
    <w:rsid w:val="001E0329"/>
    <w:rsid w:val="001E03AF"/>
    <w:rsid w:val="001E0CEE"/>
    <w:rsid w:val="001E0FEB"/>
    <w:rsid w:val="001E1C98"/>
    <w:rsid w:val="001E1EEB"/>
    <w:rsid w:val="001E23AE"/>
    <w:rsid w:val="001E256E"/>
    <w:rsid w:val="001E2C9F"/>
    <w:rsid w:val="001E2CBF"/>
    <w:rsid w:val="001E2F04"/>
    <w:rsid w:val="001E30EB"/>
    <w:rsid w:val="001E3BEF"/>
    <w:rsid w:val="001E4013"/>
    <w:rsid w:val="001E41A0"/>
    <w:rsid w:val="001E5B4F"/>
    <w:rsid w:val="001E5DB9"/>
    <w:rsid w:val="001E60BA"/>
    <w:rsid w:val="001E6782"/>
    <w:rsid w:val="001E710E"/>
    <w:rsid w:val="001E71FA"/>
    <w:rsid w:val="001E799B"/>
    <w:rsid w:val="001E7DCC"/>
    <w:rsid w:val="001F0028"/>
    <w:rsid w:val="001F038F"/>
    <w:rsid w:val="001F06CA"/>
    <w:rsid w:val="001F09F4"/>
    <w:rsid w:val="001F1062"/>
    <w:rsid w:val="001F16A4"/>
    <w:rsid w:val="001F1841"/>
    <w:rsid w:val="001F1FF6"/>
    <w:rsid w:val="001F28B4"/>
    <w:rsid w:val="001F2FE9"/>
    <w:rsid w:val="001F310C"/>
    <w:rsid w:val="001F44B1"/>
    <w:rsid w:val="001F4FC6"/>
    <w:rsid w:val="001F552C"/>
    <w:rsid w:val="001F5C9D"/>
    <w:rsid w:val="001F5CF5"/>
    <w:rsid w:val="001F61E6"/>
    <w:rsid w:val="001F6967"/>
    <w:rsid w:val="001F69F2"/>
    <w:rsid w:val="001F6AB4"/>
    <w:rsid w:val="001F6BBD"/>
    <w:rsid w:val="001F7611"/>
    <w:rsid w:val="001F7813"/>
    <w:rsid w:val="001F7AA5"/>
    <w:rsid w:val="00200157"/>
    <w:rsid w:val="002003ED"/>
    <w:rsid w:val="002006A3"/>
    <w:rsid w:val="0020084B"/>
    <w:rsid w:val="00201FCC"/>
    <w:rsid w:val="0020287F"/>
    <w:rsid w:val="002031F6"/>
    <w:rsid w:val="0020378C"/>
    <w:rsid w:val="00203AA1"/>
    <w:rsid w:val="00203CAF"/>
    <w:rsid w:val="00203E3A"/>
    <w:rsid w:val="00204355"/>
    <w:rsid w:val="002043C7"/>
    <w:rsid w:val="00204D55"/>
    <w:rsid w:val="00205F9E"/>
    <w:rsid w:val="00206C14"/>
    <w:rsid w:val="00206D72"/>
    <w:rsid w:val="0020736A"/>
    <w:rsid w:val="00207A27"/>
    <w:rsid w:val="00210381"/>
    <w:rsid w:val="00210629"/>
    <w:rsid w:val="002106F6"/>
    <w:rsid w:val="00210797"/>
    <w:rsid w:val="00211157"/>
    <w:rsid w:val="00211485"/>
    <w:rsid w:val="00211BF6"/>
    <w:rsid w:val="00211FA8"/>
    <w:rsid w:val="00212B66"/>
    <w:rsid w:val="00213EDF"/>
    <w:rsid w:val="002140B6"/>
    <w:rsid w:val="0021417F"/>
    <w:rsid w:val="00215244"/>
    <w:rsid w:val="00215513"/>
    <w:rsid w:val="00215E6A"/>
    <w:rsid w:val="00215FD6"/>
    <w:rsid w:val="00216B1C"/>
    <w:rsid w:val="00216BC4"/>
    <w:rsid w:val="00217632"/>
    <w:rsid w:val="00217708"/>
    <w:rsid w:val="002178A4"/>
    <w:rsid w:val="00217EF5"/>
    <w:rsid w:val="0022012C"/>
    <w:rsid w:val="00220204"/>
    <w:rsid w:val="0022071A"/>
    <w:rsid w:val="0022092D"/>
    <w:rsid w:val="00220A10"/>
    <w:rsid w:val="00220A92"/>
    <w:rsid w:val="00220C03"/>
    <w:rsid w:val="00220C7A"/>
    <w:rsid w:val="0022238A"/>
    <w:rsid w:val="00222653"/>
    <w:rsid w:val="00222BF0"/>
    <w:rsid w:val="00222D42"/>
    <w:rsid w:val="00223343"/>
    <w:rsid w:val="00223694"/>
    <w:rsid w:val="00223C0E"/>
    <w:rsid w:val="0022450B"/>
    <w:rsid w:val="0022657A"/>
    <w:rsid w:val="002265D8"/>
    <w:rsid w:val="0022698C"/>
    <w:rsid w:val="002273B2"/>
    <w:rsid w:val="0022740B"/>
    <w:rsid w:val="002279D8"/>
    <w:rsid w:val="00230F1A"/>
    <w:rsid w:val="00231309"/>
    <w:rsid w:val="00231318"/>
    <w:rsid w:val="00231444"/>
    <w:rsid w:val="00231A3A"/>
    <w:rsid w:val="002322C0"/>
    <w:rsid w:val="00232F73"/>
    <w:rsid w:val="002338B7"/>
    <w:rsid w:val="002340AD"/>
    <w:rsid w:val="002348D7"/>
    <w:rsid w:val="0023493C"/>
    <w:rsid w:val="00234DF2"/>
    <w:rsid w:val="00234E35"/>
    <w:rsid w:val="00235236"/>
    <w:rsid w:val="0023538B"/>
    <w:rsid w:val="00235D3B"/>
    <w:rsid w:val="00236108"/>
    <w:rsid w:val="00236150"/>
    <w:rsid w:val="0023699A"/>
    <w:rsid w:val="002374A7"/>
    <w:rsid w:val="002374D0"/>
    <w:rsid w:val="00237675"/>
    <w:rsid w:val="00237791"/>
    <w:rsid w:val="00241BF1"/>
    <w:rsid w:val="00242734"/>
    <w:rsid w:val="00242903"/>
    <w:rsid w:val="00242FDA"/>
    <w:rsid w:val="00243147"/>
    <w:rsid w:val="00243585"/>
    <w:rsid w:val="002435B8"/>
    <w:rsid w:val="0024478F"/>
    <w:rsid w:val="00244F32"/>
    <w:rsid w:val="00245256"/>
    <w:rsid w:val="00245263"/>
    <w:rsid w:val="00245589"/>
    <w:rsid w:val="00245A58"/>
    <w:rsid w:val="00245D73"/>
    <w:rsid w:val="00245FC2"/>
    <w:rsid w:val="002461B3"/>
    <w:rsid w:val="0024641B"/>
    <w:rsid w:val="002468CB"/>
    <w:rsid w:val="00247A5D"/>
    <w:rsid w:val="00247DCE"/>
    <w:rsid w:val="00247E92"/>
    <w:rsid w:val="002500FD"/>
    <w:rsid w:val="002501A3"/>
    <w:rsid w:val="002510AD"/>
    <w:rsid w:val="002512AF"/>
    <w:rsid w:val="0025199C"/>
    <w:rsid w:val="002524A7"/>
    <w:rsid w:val="00252E06"/>
    <w:rsid w:val="00252E30"/>
    <w:rsid w:val="00252E60"/>
    <w:rsid w:val="002530D0"/>
    <w:rsid w:val="0025326D"/>
    <w:rsid w:val="00253670"/>
    <w:rsid w:val="002538D0"/>
    <w:rsid w:val="00253A3E"/>
    <w:rsid w:val="00253E7D"/>
    <w:rsid w:val="0025474D"/>
    <w:rsid w:val="002552E2"/>
    <w:rsid w:val="002557DE"/>
    <w:rsid w:val="00255967"/>
    <w:rsid w:val="00255F21"/>
    <w:rsid w:val="00256370"/>
    <w:rsid w:val="002566DE"/>
    <w:rsid w:val="002569FB"/>
    <w:rsid w:val="002600F8"/>
    <w:rsid w:val="0026011B"/>
    <w:rsid w:val="002607BF"/>
    <w:rsid w:val="00260D18"/>
    <w:rsid w:val="00260F14"/>
    <w:rsid w:val="0026104A"/>
    <w:rsid w:val="00261E56"/>
    <w:rsid w:val="00262124"/>
    <w:rsid w:val="002635D2"/>
    <w:rsid w:val="002638E8"/>
    <w:rsid w:val="00264BA4"/>
    <w:rsid w:val="00264FDF"/>
    <w:rsid w:val="002650F0"/>
    <w:rsid w:val="0026566D"/>
    <w:rsid w:val="00265F8F"/>
    <w:rsid w:val="0026627E"/>
    <w:rsid w:val="0026629E"/>
    <w:rsid w:val="00266651"/>
    <w:rsid w:val="0026692F"/>
    <w:rsid w:val="0026708F"/>
    <w:rsid w:val="00267564"/>
    <w:rsid w:val="0026792E"/>
    <w:rsid w:val="00267A01"/>
    <w:rsid w:val="00267FB8"/>
    <w:rsid w:val="00270570"/>
    <w:rsid w:val="00270981"/>
    <w:rsid w:val="00270F98"/>
    <w:rsid w:val="002714BB"/>
    <w:rsid w:val="002717B6"/>
    <w:rsid w:val="00271D35"/>
    <w:rsid w:val="00272082"/>
    <w:rsid w:val="00272A59"/>
    <w:rsid w:val="00272F9B"/>
    <w:rsid w:val="0027311C"/>
    <w:rsid w:val="002737A3"/>
    <w:rsid w:val="00273E6E"/>
    <w:rsid w:val="00274685"/>
    <w:rsid w:val="00274948"/>
    <w:rsid w:val="00274D84"/>
    <w:rsid w:val="0027588E"/>
    <w:rsid w:val="00275A81"/>
    <w:rsid w:val="002760B1"/>
    <w:rsid w:val="00276843"/>
    <w:rsid w:val="00276C82"/>
    <w:rsid w:val="00276D9E"/>
    <w:rsid w:val="00276DDB"/>
    <w:rsid w:val="00277471"/>
    <w:rsid w:val="00280703"/>
    <w:rsid w:val="00280BC4"/>
    <w:rsid w:val="00280D58"/>
    <w:rsid w:val="0028126F"/>
    <w:rsid w:val="00281517"/>
    <w:rsid w:val="00281811"/>
    <w:rsid w:val="0028288A"/>
    <w:rsid w:val="00282BCF"/>
    <w:rsid w:val="00282F77"/>
    <w:rsid w:val="002836ED"/>
    <w:rsid w:val="00283A50"/>
    <w:rsid w:val="00283B2B"/>
    <w:rsid w:val="002844D7"/>
    <w:rsid w:val="00284A6B"/>
    <w:rsid w:val="00284C6F"/>
    <w:rsid w:val="002850BD"/>
    <w:rsid w:val="002855F5"/>
    <w:rsid w:val="002857DD"/>
    <w:rsid w:val="00286C47"/>
    <w:rsid w:val="002870BE"/>
    <w:rsid w:val="00287572"/>
    <w:rsid w:val="00290093"/>
    <w:rsid w:val="00290240"/>
    <w:rsid w:val="00291980"/>
    <w:rsid w:val="00292E7E"/>
    <w:rsid w:val="00292FC4"/>
    <w:rsid w:val="0029375A"/>
    <w:rsid w:val="00293E4D"/>
    <w:rsid w:val="002941D9"/>
    <w:rsid w:val="002943AB"/>
    <w:rsid w:val="0029492C"/>
    <w:rsid w:val="00294DB6"/>
    <w:rsid w:val="00295333"/>
    <w:rsid w:val="0029679A"/>
    <w:rsid w:val="00297052"/>
    <w:rsid w:val="0029753E"/>
    <w:rsid w:val="002975A9"/>
    <w:rsid w:val="002A0400"/>
    <w:rsid w:val="002A0717"/>
    <w:rsid w:val="002A0BE5"/>
    <w:rsid w:val="002A0E41"/>
    <w:rsid w:val="002A1454"/>
    <w:rsid w:val="002A1639"/>
    <w:rsid w:val="002A2157"/>
    <w:rsid w:val="002A223F"/>
    <w:rsid w:val="002A2301"/>
    <w:rsid w:val="002A2BA9"/>
    <w:rsid w:val="002A35D4"/>
    <w:rsid w:val="002A3D31"/>
    <w:rsid w:val="002A40F6"/>
    <w:rsid w:val="002A4A59"/>
    <w:rsid w:val="002A51B0"/>
    <w:rsid w:val="002A52EA"/>
    <w:rsid w:val="002A550D"/>
    <w:rsid w:val="002A58B1"/>
    <w:rsid w:val="002A7159"/>
    <w:rsid w:val="002A724A"/>
    <w:rsid w:val="002A7B98"/>
    <w:rsid w:val="002A7C15"/>
    <w:rsid w:val="002B0007"/>
    <w:rsid w:val="002B02AA"/>
    <w:rsid w:val="002B03A6"/>
    <w:rsid w:val="002B117F"/>
    <w:rsid w:val="002B13BB"/>
    <w:rsid w:val="002B144A"/>
    <w:rsid w:val="002B1B26"/>
    <w:rsid w:val="002B1E26"/>
    <w:rsid w:val="002B2479"/>
    <w:rsid w:val="002B26F8"/>
    <w:rsid w:val="002B2891"/>
    <w:rsid w:val="002B2A35"/>
    <w:rsid w:val="002B2C35"/>
    <w:rsid w:val="002B31C2"/>
    <w:rsid w:val="002B39A2"/>
    <w:rsid w:val="002B3CA5"/>
    <w:rsid w:val="002B402C"/>
    <w:rsid w:val="002B47B7"/>
    <w:rsid w:val="002B48CB"/>
    <w:rsid w:val="002B4B74"/>
    <w:rsid w:val="002B4C67"/>
    <w:rsid w:val="002B5A27"/>
    <w:rsid w:val="002B5B2C"/>
    <w:rsid w:val="002B62C8"/>
    <w:rsid w:val="002B6637"/>
    <w:rsid w:val="002B68F9"/>
    <w:rsid w:val="002B6925"/>
    <w:rsid w:val="002B6EAB"/>
    <w:rsid w:val="002B7178"/>
    <w:rsid w:val="002B7934"/>
    <w:rsid w:val="002B7F6A"/>
    <w:rsid w:val="002C0CFA"/>
    <w:rsid w:val="002C1549"/>
    <w:rsid w:val="002C1A56"/>
    <w:rsid w:val="002C1D77"/>
    <w:rsid w:val="002C20D4"/>
    <w:rsid w:val="002C2287"/>
    <w:rsid w:val="002C2647"/>
    <w:rsid w:val="002C27DD"/>
    <w:rsid w:val="002C27FF"/>
    <w:rsid w:val="002C2A83"/>
    <w:rsid w:val="002C3314"/>
    <w:rsid w:val="002C3396"/>
    <w:rsid w:val="002C379B"/>
    <w:rsid w:val="002C37BE"/>
    <w:rsid w:val="002C3ED6"/>
    <w:rsid w:val="002C4C82"/>
    <w:rsid w:val="002C4EC2"/>
    <w:rsid w:val="002C51C0"/>
    <w:rsid w:val="002C5560"/>
    <w:rsid w:val="002C68A2"/>
    <w:rsid w:val="002C74C8"/>
    <w:rsid w:val="002C75A2"/>
    <w:rsid w:val="002C76AE"/>
    <w:rsid w:val="002C79A5"/>
    <w:rsid w:val="002C7B91"/>
    <w:rsid w:val="002D04C0"/>
    <w:rsid w:val="002D0812"/>
    <w:rsid w:val="002D10BC"/>
    <w:rsid w:val="002D1233"/>
    <w:rsid w:val="002D144E"/>
    <w:rsid w:val="002D17D1"/>
    <w:rsid w:val="002D17DA"/>
    <w:rsid w:val="002D2046"/>
    <w:rsid w:val="002D2D3B"/>
    <w:rsid w:val="002D3176"/>
    <w:rsid w:val="002D32A2"/>
    <w:rsid w:val="002D37F6"/>
    <w:rsid w:val="002D3C23"/>
    <w:rsid w:val="002D4139"/>
    <w:rsid w:val="002D4724"/>
    <w:rsid w:val="002D4A72"/>
    <w:rsid w:val="002D508B"/>
    <w:rsid w:val="002D57A1"/>
    <w:rsid w:val="002D5EC8"/>
    <w:rsid w:val="002D6608"/>
    <w:rsid w:val="002D6733"/>
    <w:rsid w:val="002D6916"/>
    <w:rsid w:val="002D693D"/>
    <w:rsid w:val="002D6A37"/>
    <w:rsid w:val="002D6A67"/>
    <w:rsid w:val="002D6AF7"/>
    <w:rsid w:val="002D7C36"/>
    <w:rsid w:val="002D7EB6"/>
    <w:rsid w:val="002E107A"/>
    <w:rsid w:val="002E1278"/>
    <w:rsid w:val="002E2C94"/>
    <w:rsid w:val="002E32E4"/>
    <w:rsid w:val="002E345F"/>
    <w:rsid w:val="002E4037"/>
    <w:rsid w:val="002E4669"/>
    <w:rsid w:val="002E4B94"/>
    <w:rsid w:val="002E4D47"/>
    <w:rsid w:val="002E4DE5"/>
    <w:rsid w:val="002E581D"/>
    <w:rsid w:val="002E5DBD"/>
    <w:rsid w:val="002E60AE"/>
    <w:rsid w:val="002E65D3"/>
    <w:rsid w:val="002E66B6"/>
    <w:rsid w:val="002E723A"/>
    <w:rsid w:val="002E7307"/>
    <w:rsid w:val="002E7541"/>
    <w:rsid w:val="002E7AE6"/>
    <w:rsid w:val="002F01DC"/>
    <w:rsid w:val="002F0619"/>
    <w:rsid w:val="002F06D1"/>
    <w:rsid w:val="002F071B"/>
    <w:rsid w:val="002F0734"/>
    <w:rsid w:val="002F171B"/>
    <w:rsid w:val="002F19F3"/>
    <w:rsid w:val="002F1CB5"/>
    <w:rsid w:val="002F21C8"/>
    <w:rsid w:val="002F2648"/>
    <w:rsid w:val="002F2FEF"/>
    <w:rsid w:val="002F34FB"/>
    <w:rsid w:val="002F3CCC"/>
    <w:rsid w:val="002F3D0E"/>
    <w:rsid w:val="002F40E0"/>
    <w:rsid w:val="002F4490"/>
    <w:rsid w:val="002F455D"/>
    <w:rsid w:val="002F46AB"/>
    <w:rsid w:val="002F493A"/>
    <w:rsid w:val="002F4F3E"/>
    <w:rsid w:val="002F5275"/>
    <w:rsid w:val="002F54FC"/>
    <w:rsid w:val="002F5573"/>
    <w:rsid w:val="002F5C1D"/>
    <w:rsid w:val="002F600F"/>
    <w:rsid w:val="002F6AA0"/>
    <w:rsid w:val="002F731B"/>
    <w:rsid w:val="002F7675"/>
    <w:rsid w:val="002F7A92"/>
    <w:rsid w:val="002F7D30"/>
    <w:rsid w:val="002F7DA5"/>
    <w:rsid w:val="002F7FE9"/>
    <w:rsid w:val="00300AB1"/>
    <w:rsid w:val="00300D5E"/>
    <w:rsid w:val="00300FA0"/>
    <w:rsid w:val="003013F6"/>
    <w:rsid w:val="00301631"/>
    <w:rsid w:val="0030265F"/>
    <w:rsid w:val="003028AD"/>
    <w:rsid w:val="00302CFC"/>
    <w:rsid w:val="00303713"/>
    <w:rsid w:val="003039BC"/>
    <w:rsid w:val="00303F7C"/>
    <w:rsid w:val="00304069"/>
    <w:rsid w:val="00304292"/>
    <w:rsid w:val="00304437"/>
    <w:rsid w:val="0030444D"/>
    <w:rsid w:val="00304543"/>
    <w:rsid w:val="00304613"/>
    <w:rsid w:val="00304CED"/>
    <w:rsid w:val="0030516B"/>
    <w:rsid w:val="003061D2"/>
    <w:rsid w:val="003065AF"/>
    <w:rsid w:val="00306790"/>
    <w:rsid w:val="00307011"/>
    <w:rsid w:val="0030799D"/>
    <w:rsid w:val="00307D84"/>
    <w:rsid w:val="00307DD8"/>
    <w:rsid w:val="00310B64"/>
    <w:rsid w:val="00310E01"/>
    <w:rsid w:val="00311038"/>
    <w:rsid w:val="0031104B"/>
    <w:rsid w:val="00311117"/>
    <w:rsid w:val="0031126D"/>
    <w:rsid w:val="003113A8"/>
    <w:rsid w:val="003113C7"/>
    <w:rsid w:val="00311987"/>
    <w:rsid w:val="00311C06"/>
    <w:rsid w:val="003123C2"/>
    <w:rsid w:val="003123C4"/>
    <w:rsid w:val="00312510"/>
    <w:rsid w:val="0031251F"/>
    <w:rsid w:val="003129EB"/>
    <w:rsid w:val="00312D3A"/>
    <w:rsid w:val="00312DB4"/>
    <w:rsid w:val="00313135"/>
    <w:rsid w:val="0031345C"/>
    <w:rsid w:val="003134CC"/>
    <w:rsid w:val="003136E2"/>
    <w:rsid w:val="0031371A"/>
    <w:rsid w:val="00313D53"/>
    <w:rsid w:val="00313D71"/>
    <w:rsid w:val="003144F2"/>
    <w:rsid w:val="00314941"/>
    <w:rsid w:val="00314BB3"/>
    <w:rsid w:val="00314D85"/>
    <w:rsid w:val="00314F36"/>
    <w:rsid w:val="003150A8"/>
    <w:rsid w:val="003151D0"/>
    <w:rsid w:val="003151FE"/>
    <w:rsid w:val="003160FF"/>
    <w:rsid w:val="003164DC"/>
    <w:rsid w:val="00316B76"/>
    <w:rsid w:val="00316F87"/>
    <w:rsid w:val="003174CE"/>
    <w:rsid w:val="00317831"/>
    <w:rsid w:val="003204DC"/>
    <w:rsid w:val="00320CBF"/>
    <w:rsid w:val="00320D2C"/>
    <w:rsid w:val="003213AB"/>
    <w:rsid w:val="00321522"/>
    <w:rsid w:val="00321532"/>
    <w:rsid w:val="0032162E"/>
    <w:rsid w:val="003219EC"/>
    <w:rsid w:val="00321D26"/>
    <w:rsid w:val="00322683"/>
    <w:rsid w:val="00323069"/>
    <w:rsid w:val="003231A4"/>
    <w:rsid w:val="003232F5"/>
    <w:rsid w:val="003238B5"/>
    <w:rsid w:val="00323BD8"/>
    <w:rsid w:val="00324259"/>
    <w:rsid w:val="00324303"/>
    <w:rsid w:val="00324A35"/>
    <w:rsid w:val="00324C45"/>
    <w:rsid w:val="00325C1F"/>
    <w:rsid w:val="00325DA8"/>
    <w:rsid w:val="00326728"/>
    <w:rsid w:val="003267C3"/>
    <w:rsid w:val="00326810"/>
    <w:rsid w:val="00326E66"/>
    <w:rsid w:val="0032757B"/>
    <w:rsid w:val="00327929"/>
    <w:rsid w:val="00327C9B"/>
    <w:rsid w:val="00327EEE"/>
    <w:rsid w:val="003300B6"/>
    <w:rsid w:val="0033071E"/>
    <w:rsid w:val="00330BA1"/>
    <w:rsid w:val="00330E23"/>
    <w:rsid w:val="003315AD"/>
    <w:rsid w:val="003323A1"/>
    <w:rsid w:val="00332425"/>
    <w:rsid w:val="00332D90"/>
    <w:rsid w:val="003331FE"/>
    <w:rsid w:val="003334B7"/>
    <w:rsid w:val="00333595"/>
    <w:rsid w:val="0033495A"/>
    <w:rsid w:val="00334B00"/>
    <w:rsid w:val="00334C3F"/>
    <w:rsid w:val="00334E33"/>
    <w:rsid w:val="00335183"/>
    <w:rsid w:val="00335587"/>
    <w:rsid w:val="00335767"/>
    <w:rsid w:val="0033594F"/>
    <w:rsid w:val="00335CC5"/>
    <w:rsid w:val="003364DF"/>
    <w:rsid w:val="00336C37"/>
    <w:rsid w:val="0033730F"/>
    <w:rsid w:val="0033733B"/>
    <w:rsid w:val="003374BD"/>
    <w:rsid w:val="003376D1"/>
    <w:rsid w:val="00337F65"/>
    <w:rsid w:val="0034015A"/>
    <w:rsid w:val="0034040F"/>
    <w:rsid w:val="00340A93"/>
    <w:rsid w:val="00340B7F"/>
    <w:rsid w:val="00341865"/>
    <w:rsid w:val="00342271"/>
    <w:rsid w:val="003425DE"/>
    <w:rsid w:val="0034283B"/>
    <w:rsid w:val="00342D41"/>
    <w:rsid w:val="00342E15"/>
    <w:rsid w:val="00343317"/>
    <w:rsid w:val="00343754"/>
    <w:rsid w:val="0034375B"/>
    <w:rsid w:val="003437B2"/>
    <w:rsid w:val="003438AD"/>
    <w:rsid w:val="00343C75"/>
    <w:rsid w:val="00343E9B"/>
    <w:rsid w:val="00344430"/>
    <w:rsid w:val="003447F0"/>
    <w:rsid w:val="00345229"/>
    <w:rsid w:val="00345FAC"/>
    <w:rsid w:val="00346185"/>
    <w:rsid w:val="0034709B"/>
    <w:rsid w:val="0034765B"/>
    <w:rsid w:val="0034792E"/>
    <w:rsid w:val="00347989"/>
    <w:rsid w:val="00347E7F"/>
    <w:rsid w:val="00350231"/>
    <w:rsid w:val="0035089B"/>
    <w:rsid w:val="00350C7D"/>
    <w:rsid w:val="00350FA5"/>
    <w:rsid w:val="003513EF"/>
    <w:rsid w:val="00351906"/>
    <w:rsid w:val="00351F00"/>
    <w:rsid w:val="003523CD"/>
    <w:rsid w:val="003527A9"/>
    <w:rsid w:val="00352ABA"/>
    <w:rsid w:val="00352C7C"/>
    <w:rsid w:val="003532F7"/>
    <w:rsid w:val="0035331E"/>
    <w:rsid w:val="0035341F"/>
    <w:rsid w:val="00353946"/>
    <w:rsid w:val="003544A8"/>
    <w:rsid w:val="0035489F"/>
    <w:rsid w:val="00354EC5"/>
    <w:rsid w:val="00354FB9"/>
    <w:rsid w:val="003556BD"/>
    <w:rsid w:val="003557D6"/>
    <w:rsid w:val="00355875"/>
    <w:rsid w:val="003559E6"/>
    <w:rsid w:val="00355AA6"/>
    <w:rsid w:val="00355D35"/>
    <w:rsid w:val="00356528"/>
    <w:rsid w:val="00356980"/>
    <w:rsid w:val="003570F9"/>
    <w:rsid w:val="00357204"/>
    <w:rsid w:val="003576EF"/>
    <w:rsid w:val="00357A04"/>
    <w:rsid w:val="00360BF3"/>
    <w:rsid w:val="00360EB5"/>
    <w:rsid w:val="0036103C"/>
    <w:rsid w:val="00361864"/>
    <w:rsid w:val="0036194A"/>
    <w:rsid w:val="003619A1"/>
    <w:rsid w:val="00361A08"/>
    <w:rsid w:val="00361E78"/>
    <w:rsid w:val="003620AD"/>
    <w:rsid w:val="003621BC"/>
    <w:rsid w:val="00362630"/>
    <w:rsid w:val="003629E4"/>
    <w:rsid w:val="0036312C"/>
    <w:rsid w:val="0036390F"/>
    <w:rsid w:val="003641AC"/>
    <w:rsid w:val="003645B8"/>
    <w:rsid w:val="00364A7D"/>
    <w:rsid w:val="003655EA"/>
    <w:rsid w:val="003656F4"/>
    <w:rsid w:val="003658EE"/>
    <w:rsid w:val="00365DE0"/>
    <w:rsid w:val="003662D9"/>
    <w:rsid w:val="00366734"/>
    <w:rsid w:val="00366901"/>
    <w:rsid w:val="00366B59"/>
    <w:rsid w:val="0036705E"/>
    <w:rsid w:val="00367EDD"/>
    <w:rsid w:val="00367FD9"/>
    <w:rsid w:val="0037024F"/>
    <w:rsid w:val="00370418"/>
    <w:rsid w:val="0037183E"/>
    <w:rsid w:val="003728E1"/>
    <w:rsid w:val="00372D8E"/>
    <w:rsid w:val="00373582"/>
    <w:rsid w:val="00373897"/>
    <w:rsid w:val="00374130"/>
    <w:rsid w:val="00374773"/>
    <w:rsid w:val="003749F8"/>
    <w:rsid w:val="003759C1"/>
    <w:rsid w:val="00375CA5"/>
    <w:rsid w:val="00375CF0"/>
    <w:rsid w:val="00375E61"/>
    <w:rsid w:val="00375F46"/>
    <w:rsid w:val="00376100"/>
    <w:rsid w:val="00376AB9"/>
    <w:rsid w:val="00376EE4"/>
    <w:rsid w:val="00377018"/>
    <w:rsid w:val="00377AA1"/>
    <w:rsid w:val="00377BB0"/>
    <w:rsid w:val="00380E86"/>
    <w:rsid w:val="003810F7"/>
    <w:rsid w:val="00381579"/>
    <w:rsid w:val="003818E7"/>
    <w:rsid w:val="00382387"/>
    <w:rsid w:val="00382E3F"/>
    <w:rsid w:val="003830B5"/>
    <w:rsid w:val="0038346A"/>
    <w:rsid w:val="00384208"/>
    <w:rsid w:val="00384807"/>
    <w:rsid w:val="00384A91"/>
    <w:rsid w:val="00384D5B"/>
    <w:rsid w:val="003850DE"/>
    <w:rsid w:val="00385196"/>
    <w:rsid w:val="003857A6"/>
    <w:rsid w:val="00385E71"/>
    <w:rsid w:val="00385EBA"/>
    <w:rsid w:val="00385F13"/>
    <w:rsid w:val="00386E74"/>
    <w:rsid w:val="003871FA"/>
    <w:rsid w:val="00387201"/>
    <w:rsid w:val="00387476"/>
    <w:rsid w:val="00387715"/>
    <w:rsid w:val="00387724"/>
    <w:rsid w:val="00387769"/>
    <w:rsid w:val="003877A5"/>
    <w:rsid w:val="00387966"/>
    <w:rsid w:val="003879F8"/>
    <w:rsid w:val="00390695"/>
    <w:rsid w:val="003907C8"/>
    <w:rsid w:val="003908BF"/>
    <w:rsid w:val="00390AE4"/>
    <w:rsid w:val="00390C6B"/>
    <w:rsid w:val="00391462"/>
    <w:rsid w:val="0039158B"/>
    <w:rsid w:val="00391836"/>
    <w:rsid w:val="00391927"/>
    <w:rsid w:val="00391C23"/>
    <w:rsid w:val="00391F48"/>
    <w:rsid w:val="003920EC"/>
    <w:rsid w:val="00392222"/>
    <w:rsid w:val="00392249"/>
    <w:rsid w:val="00392DCD"/>
    <w:rsid w:val="0039301B"/>
    <w:rsid w:val="00393448"/>
    <w:rsid w:val="0039366E"/>
    <w:rsid w:val="00393878"/>
    <w:rsid w:val="003938E5"/>
    <w:rsid w:val="003948A2"/>
    <w:rsid w:val="003948AA"/>
    <w:rsid w:val="0039495E"/>
    <w:rsid w:val="00395284"/>
    <w:rsid w:val="003953AE"/>
    <w:rsid w:val="003955A6"/>
    <w:rsid w:val="00395B42"/>
    <w:rsid w:val="00395BE5"/>
    <w:rsid w:val="00395D93"/>
    <w:rsid w:val="00396353"/>
    <w:rsid w:val="00396BC6"/>
    <w:rsid w:val="00397055"/>
    <w:rsid w:val="003976D7"/>
    <w:rsid w:val="0039771D"/>
    <w:rsid w:val="00397C2B"/>
    <w:rsid w:val="00397DB3"/>
    <w:rsid w:val="003A0599"/>
    <w:rsid w:val="003A079C"/>
    <w:rsid w:val="003A1657"/>
    <w:rsid w:val="003A1EC8"/>
    <w:rsid w:val="003A2472"/>
    <w:rsid w:val="003A2501"/>
    <w:rsid w:val="003A262B"/>
    <w:rsid w:val="003A2719"/>
    <w:rsid w:val="003A3971"/>
    <w:rsid w:val="003A3A0A"/>
    <w:rsid w:val="003A3F15"/>
    <w:rsid w:val="003A414F"/>
    <w:rsid w:val="003A4B05"/>
    <w:rsid w:val="003A4BB9"/>
    <w:rsid w:val="003A4F1D"/>
    <w:rsid w:val="003A5235"/>
    <w:rsid w:val="003A54D2"/>
    <w:rsid w:val="003A5A51"/>
    <w:rsid w:val="003A6EAE"/>
    <w:rsid w:val="003A76B0"/>
    <w:rsid w:val="003A7D51"/>
    <w:rsid w:val="003B0533"/>
    <w:rsid w:val="003B08D7"/>
    <w:rsid w:val="003B1572"/>
    <w:rsid w:val="003B1E5D"/>
    <w:rsid w:val="003B1E7E"/>
    <w:rsid w:val="003B20F0"/>
    <w:rsid w:val="003B2116"/>
    <w:rsid w:val="003B2A29"/>
    <w:rsid w:val="003B3EE6"/>
    <w:rsid w:val="003B407D"/>
    <w:rsid w:val="003B4519"/>
    <w:rsid w:val="003B5101"/>
    <w:rsid w:val="003B5DBB"/>
    <w:rsid w:val="003B5EEF"/>
    <w:rsid w:val="003B5F78"/>
    <w:rsid w:val="003B703E"/>
    <w:rsid w:val="003B7312"/>
    <w:rsid w:val="003B7D71"/>
    <w:rsid w:val="003C0A92"/>
    <w:rsid w:val="003C0E94"/>
    <w:rsid w:val="003C1247"/>
    <w:rsid w:val="003C15D4"/>
    <w:rsid w:val="003C1750"/>
    <w:rsid w:val="003C17C4"/>
    <w:rsid w:val="003C1AAB"/>
    <w:rsid w:val="003C26B4"/>
    <w:rsid w:val="003C2F6C"/>
    <w:rsid w:val="003C32C6"/>
    <w:rsid w:val="003C333A"/>
    <w:rsid w:val="003C3A52"/>
    <w:rsid w:val="003C3B86"/>
    <w:rsid w:val="003C3F91"/>
    <w:rsid w:val="003C443F"/>
    <w:rsid w:val="003C44F0"/>
    <w:rsid w:val="003C45BF"/>
    <w:rsid w:val="003C4DE8"/>
    <w:rsid w:val="003C560B"/>
    <w:rsid w:val="003C5845"/>
    <w:rsid w:val="003C5AE4"/>
    <w:rsid w:val="003C5FC3"/>
    <w:rsid w:val="003C623F"/>
    <w:rsid w:val="003C6C8F"/>
    <w:rsid w:val="003C7447"/>
    <w:rsid w:val="003C78AE"/>
    <w:rsid w:val="003C78C7"/>
    <w:rsid w:val="003C7A7E"/>
    <w:rsid w:val="003D0D4C"/>
    <w:rsid w:val="003D10A5"/>
    <w:rsid w:val="003D1B7D"/>
    <w:rsid w:val="003D1D29"/>
    <w:rsid w:val="003D1FA9"/>
    <w:rsid w:val="003D285C"/>
    <w:rsid w:val="003D28BC"/>
    <w:rsid w:val="003D2966"/>
    <w:rsid w:val="003D2D07"/>
    <w:rsid w:val="003D32FA"/>
    <w:rsid w:val="003D3BB6"/>
    <w:rsid w:val="003D3C89"/>
    <w:rsid w:val="003D41EB"/>
    <w:rsid w:val="003D4527"/>
    <w:rsid w:val="003D4B07"/>
    <w:rsid w:val="003D4BDF"/>
    <w:rsid w:val="003D5E3F"/>
    <w:rsid w:val="003D68EF"/>
    <w:rsid w:val="003D7845"/>
    <w:rsid w:val="003D7E8B"/>
    <w:rsid w:val="003E075F"/>
    <w:rsid w:val="003E1D4A"/>
    <w:rsid w:val="003E2444"/>
    <w:rsid w:val="003E3423"/>
    <w:rsid w:val="003E35A8"/>
    <w:rsid w:val="003E4682"/>
    <w:rsid w:val="003E46E0"/>
    <w:rsid w:val="003E486B"/>
    <w:rsid w:val="003E49A1"/>
    <w:rsid w:val="003E507F"/>
    <w:rsid w:val="003E5104"/>
    <w:rsid w:val="003E5118"/>
    <w:rsid w:val="003E52CE"/>
    <w:rsid w:val="003E5983"/>
    <w:rsid w:val="003E5BD2"/>
    <w:rsid w:val="003E5C3B"/>
    <w:rsid w:val="003E5E32"/>
    <w:rsid w:val="003E5FA6"/>
    <w:rsid w:val="003E6080"/>
    <w:rsid w:val="003E6084"/>
    <w:rsid w:val="003E61F6"/>
    <w:rsid w:val="003E696F"/>
    <w:rsid w:val="003E701C"/>
    <w:rsid w:val="003E729F"/>
    <w:rsid w:val="003E7B03"/>
    <w:rsid w:val="003E7C00"/>
    <w:rsid w:val="003F005B"/>
    <w:rsid w:val="003F11DF"/>
    <w:rsid w:val="003F194B"/>
    <w:rsid w:val="003F2247"/>
    <w:rsid w:val="003F2471"/>
    <w:rsid w:val="003F3329"/>
    <w:rsid w:val="003F3647"/>
    <w:rsid w:val="003F4632"/>
    <w:rsid w:val="003F4AFA"/>
    <w:rsid w:val="003F5B16"/>
    <w:rsid w:val="003F5F5D"/>
    <w:rsid w:val="003F609D"/>
    <w:rsid w:val="003F61F5"/>
    <w:rsid w:val="003F642D"/>
    <w:rsid w:val="003F70F5"/>
    <w:rsid w:val="004002F0"/>
    <w:rsid w:val="004003A2"/>
    <w:rsid w:val="004005BE"/>
    <w:rsid w:val="0040065F"/>
    <w:rsid w:val="004008C2"/>
    <w:rsid w:val="00400DD6"/>
    <w:rsid w:val="00401CA2"/>
    <w:rsid w:val="004023C5"/>
    <w:rsid w:val="004026D8"/>
    <w:rsid w:val="00402B67"/>
    <w:rsid w:val="00402D2C"/>
    <w:rsid w:val="00402DA8"/>
    <w:rsid w:val="00402FA7"/>
    <w:rsid w:val="004030B1"/>
    <w:rsid w:val="00403677"/>
    <w:rsid w:val="00403773"/>
    <w:rsid w:val="00403DF5"/>
    <w:rsid w:val="0040459B"/>
    <w:rsid w:val="00404809"/>
    <w:rsid w:val="00404DDB"/>
    <w:rsid w:val="00405340"/>
    <w:rsid w:val="004054BF"/>
    <w:rsid w:val="00405E04"/>
    <w:rsid w:val="00406CCE"/>
    <w:rsid w:val="00406FC1"/>
    <w:rsid w:val="00407AB4"/>
    <w:rsid w:val="00407D6C"/>
    <w:rsid w:val="004107E6"/>
    <w:rsid w:val="00410CEF"/>
    <w:rsid w:val="00410DA7"/>
    <w:rsid w:val="004116A8"/>
    <w:rsid w:val="00411C1F"/>
    <w:rsid w:val="004122A1"/>
    <w:rsid w:val="004125F4"/>
    <w:rsid w:val="00413DC0"/>
    <w:rsid w:val="00414042"/>
    <w:rsid w:val="00414376"/>
    <w:rsid w:val="00414B11"/>
    <w:rsid w:val="0041538B"/>
    <w:rsid w:val="00415C22"/>
    <w:rsid w:val="00415E9A"/>
    <w:rsid w:val="004161DF"/>
    <w:rsid w:val="0041674F"/>
    <w:rsid w:val="00417308"/>
    <w:rsid w:val="0042045B"/>
    <w:rsid w:val="00420471"/>
    <w:rsid w:val="004209EC"/>
    <w:rsid w:val="00420C88"/>
    <w:rsid w:val="00421877"/>
    <w:rsid w:val="004218E7"/>
    <w:rsid w:val="00421C23"/>
    <w:rsid w:val="00421E64"/>
    <w:rsid w:val="0042226C"/>
    <w:rsid w:val="004222CA"/>
    <w:rsid w:val="004223DE"/>
    <w:rsid w:val="00422596"/>
    <w:rsid w:val="004226C2"/>
    <w:rsid w:val="00422CF0"/>
    <w:rsid w:val="00423503"/>
    <w:rsid w:val="004235F1"/>
    <w:rsid w:val="004236FE"/>
    <w:rsid w:val="004247FA"/>
    <w:rsid w:val="00424D89"/>
    <w:rsid w:val="00425345"/>
    <w:rsid w:val="004264AA"/>
    <w:rsid w:val="00427136"/>
    <w:rsid w:val="004273C9"/>
    <w:rsid w:val="00427A21"/>
    <w:rsid w:val="004307AC"/>
    <w:rsid w:val="00430C70"/>
    <w:rsid w:val="0043112C"/>
    <w:rsid w:val="00431849"/>
    <w:rsid w:val="004325FA"/>
    <w:rsid w:val="0043276E"/>
    <w:rsid w:val="00432A56"/>
    <w:rsid w:val="00432AE4"/>
    <w:rsid w:val="0043343B"/>
    <w:rsid w:val="00433480"/>
    <w:rsid w:val="00433A59"/>
    <w:rsid w:val="00433DB8"/>
    <w:rsid w:val="00434378"/>
    <w:rsid w:val="00434623"/>
    <w:rsid w:val="004348A5"/>
    <w:rsid w:val="004352FC"/>
    <w:rsid w:val="004358F7"/>
    <w:rsid w:val="00435CDE"/>
    <w:rsid w:val="00435D92"/>
    <w:rsid w:val="00436F28"/>
    <w:rsid w:val="00437D15"/>
    <w:rsid w:val="0044011C"/>
    <w:rsid w:val="004404E7"/>
    <w:rsid w:val="00440C5B"/>
    <w:rsid w:val="00440EFD"/>
    <w:rsid w:val="004415D4"/>
    <w:rsid w:val="004420A0"/>
    <w:rsid w:val="00442BD9"/>
    <w:rsid w:val="004434E4"/>
    <w:rsid w:val="004435BD"/>
    <w:rsid w:val="00443745"/>
    <w:rsid w:val="00443912"/>
    <w:rsid w:val="00443921"/>
    <w:rsid w:val="004441BE"/>
    <w:rsid w:val="00444400"/>
    <w:rsid w:val="00444AE5"/>
    <w:rsid w:val="00444F98"/>
    <w:rsid w:val="004454D9"/>
    <w:rsid w:val="00445D4A"/>
    <w:rsid w:val="00445E0A"/>
    <w:rsid w:val="00446746"/>
    <w:rsid w:val="0044767A"/>
    <w:rsid w:val="00447CB0"/>
    <w:rsid w:val="00447F39"/>
    <w:rsid w:val="004503B0"/>
    <w:rsid w:val="00450636"/>
    <w:rsid w:val="00450D9D"/>
    <w:rsid w:val="00450E1C"/>
    <w:rsid w:val="00451020"/>
    <w:rsid w:val="004515F5"/>
    <w:rsid w:val="004518FA"/>
    <w:rsid w:val="00451FEE"/>
    <w:rsid w:val="00452012"/>
    <w:rsid w:val="00452381"/>
    <w:rsid w:val="0045253F"/>
    <w:rsid w:val="00452E6F"/>
    <w:rsid w:val="00453242"/>
    <w:rsid w:val="00453CFD"/>
    <w:rsid w:val="00453E54"/>
    <w:rsid w:val="00455450"/>
    <w:rsid w:val="004557A5"/>
    <w:rsid w:val="00455B8C"/>
    <w:rsid w:val="00455C42"/>
    <w:rsid w:val="00455DC3"/>
    <w:rsid w:val="0045622E"/>
    <w:rsid w:val="00456EEA"/>
    <w:rsid w:val="00456F43"/>
    <w:rsid w:val="0045717B"/>
    <w:rsid w:val="00457257"/>
    <w:rsid w:val="0045786A"/>
    <w:rsid w:val="00457953"/>
    <w:rsid w:val="00460284"/>
    <w:rsid w:val="00460B0D"/>
    <w:rsid w:val="00460B1A"/>
    <w:rsid w:val="00460E9F"/>
    <w:rsid w:val="00460EF4"/>
    <w:rsid w:val="0046111E"/>
    <w:rsid w:val="0046121F"/>
    <w:rsid w:val="004620E7"/>
    <w:rsid w:val="004621A5"/>
    <w:rsid w:val="00462755"/>
    <w:rsid w:val="004628A9"/>
    <w:rsid w:val="0046451F"/>
    <w:rsid w:val="004658A9"/>
    <w:rsid w:val="00465CD0"/>
    <w:rsid w:val="00466127"/>
    <w:rsid w:val="0046631F"/>
    <w:rsid w:val="00466808"/>
    <w:rsid w:val="00466E56"/>
    <w:rsid w:val="00467141"/>
    <w:rsid w:val="004675D0"/>
    <w:rsid w:val="004675F5"/>
    <w:rsid w:val="00467630"/>
    <w:rsid w:val="00467A93"/>
    <w:rsid w:val="00467EE1"/>
    <w:rsid w:val="00470037"/>
    <w:rsid w:val="00470058"/>
    <w:rsid w:val="00470165"/>
    <w:rsid w:val="0047066E"/>
    <w:rsid w:val="004713BD"/>
    <w:rsid w:val="00471EF4"/>
    <w:rsid w:val="004721CF"/>
    <w:rsid w:val="004725C9"/>
    <w:rsid w:val="00472831"/>
    <w:rsid w:val="004728CC"/>
    <w:rsid w:val="004728E9"/>
    <w:rsid w:val="0047368E"/>
    <w:rsid w:val="0047370D"/>
    <w:rsid w:val="00474346"/>
    <w:rsid w:val="00474717"/>
    <w:rsid w:val="0047478F"/>
    <w:rsid w:val="00474C66"/>
    <w:rsid w:val="00475213"/>
    <w:rsid w:val="00475521"/>
    <w:rsid w:val="00475701"/>
    <w:rsid w:val="00475BA9"/>
    <w:rsid w:val="00475CC5"/>
    <w:rsid w:val="00476327"/>
    <w:rsid w:val="00476564"/>
    <w:rsid w:val="004766FF"/>
    <w:rsid w:val="00476B3E"/>
    <w:rsid w:val="00476D9A"/>
    <w:rsid w:val="00476E4F"/>
    <w:rsid w:val="00476F2D"/>
    <w:rsid w:val="004772D6"/>
    <w:rsid w:val="0047745B"/>
    <w:rsid w:val="00477995"/>
    <w:rsid w:val="00477A0F"/>
    <w:rsid w:val="00477A8A"/>
    <w:rsid w:val="00477E65"/>
    <w:rsid w:val="004812CF"/>
    <w:rsid w:val="00481399"/>
    <w:rsid w:val="004817AF"/>
    <w:rsid w:val="00481B78"/>
    <w:rsid w:val="00481F7F"/>
    <w:rsid w:val="00482C92"/>
    <w:rsid w:val="0048323A"/>
    <w:rsid w:val="00483D66"/>
    <w:rsid w:val="00484B44"/>
    <w:rsid w:val="00484C14"/>
    <w:rsid w:val="00484C9F"/>
    <w:rsid w:val="004851FC"/>
    <w:rsid w:val="00485FFC"/>
    <w:rsid w:val="00486027"/>
    <w:rsid w:val="00486930"/>
    <w:rsid w:val="00486C02"/>
    <w:rsid w:val="00486CA0"/>
    <w:rsid w:val="00486E21"/>
    <w:rsid w:val="00486F16"/>
    <w:rsid w:val="00487072"/>
    <w:rsid w:val="00487492"/>
    <w:rsid w:val="00487644"/>
    <w:rsid w:val="0049031D"/>
    <w:rsid w:val="00490B52"/>
    <w:rsid w:val="00490F83"/>
    <w:rsid w:val="004910CA"/>
    <w:rsid w:val="00492818"/>
    <w:rsid w:val="00492FA0"/>
    <w:rsid w:val="00493639"/>
    <w:rsid w:val="00493B9E"/>
    <w:rsid w:val="0049409B"/>
    <w:rsid w:val="004941B5"/>
    <w:rsid w:val="004947CB"/>
    <w:rsid w:val="00494938"/>
    <w:rsid w:val="004955A2"/>
    <w:rsid w:val="0049570C"/>
    <w:rsid w:val="00495714"/>
    <w:rsid w:val="00495B89"/>
    <w:rsid w:val="00495CC9"/>
    <w:rsid w:val="00495F9C"/>
    <w:rsid w:val="00496828"/>
    <w:rsid w:val="00497EF0"/>
    <w:rsid w:val="004A0024"/>
    <w:rsid w:val="004A00A0"/>
    <w:rsid w:val="004A1876"/>
    <w:rsid w:val="004A26B6"/>
    <w:rsid w:val="004A2B5C"/>
    <w:rsid w:val="004A37D3"/>
    <w:rsid w:val="004A3902"/>
    <w:rsid w:val="004A3A6C"/>
    <w:rsid w:val="004A4672"/>
    <w:rsid w:val="004A4767"/>
    <w:rsid w:val="004A4B0E"/>
    <w:rsid w:val="004A4B79"/>
    <w:rsid w:val="004A543E"/>
    <w:rsid w:val="004A5453"/>
    <w:rsid w:val="004A55B3"/>
    <w:rsid w:val="004A5F25"/>
    <w:rsid w:val="004A6476"/>
    <w:rsid w:val="004A6FDD"/>
    <w:rsid w:val="004A706A"/>
    <w:rsid w:val="004A70CD"/>
    <w:rsid w:val="004A73E8"/>
    <w:rsid w:val="004B03EC"/>
    <w:rsid w:val="004B104A"/>
    <w:rsid w:val="004B15CF"/>
    <w:rsid w:val="004B1700"/>
    <w:rsid w:val="004B17FD"/>
    <w:rsid w:val="004B18A4"/>
    <w:rsid w:val="004B217B"/>
    <w:rsid w:val="004B2528"/>
    <w:rsid w:val="004B26F5"/>
    <w:rsid w:val="004B2A38"/>
    <w:rsid w:val="004B2E5D"/>
    <w:rsid w:val="004B31A8"/>
    <w:rsid w:val="004B3208"/>
    <w:rsid w:val="004B3439"/>
    <w:rsid w:val="004B3823"/>
    <w:rsid w:val="004B4153"/>
    <w:rsid w:val="004B41DB"/>
    <w:rsid w:val="004B430F"/>
    <w:rsid w:val="004B433A"/>
    <w:rsid w:val="004B48BA"/>
    <w:rsid w:val="004B4EDE"/>
    <w:rsid w:val="004B5364"/>
    <w:rsid w:val="004B5D7A"/>
    <w:rsid w:val="004B5D94"/>
    <w:rsid w:val="004B65D7"/>
    <w:rsid w:val="004B6A2C"/>
    <w:rsid w:val="004C0370"/>
    <w:rsid w:val="004C052B"/>
    <w:rsid w:val="004C0BC8"/>
    <w:rsid w:val="004C0DFB"/>
    <w:rsid w:val="004C18B3"/>
    <w:rsid w:val="004C1AE7"/>
    <w:rsid w:val="004C1B32"/>
    <w:rsid w:val="004C1F51"/>
    <w:rsid w:val="004C201F"/>
    <w:rsid w:val="004C2820"/>
    <w:rsid w:val="004C2E2E"/>
    <w:rsid w:val="004C2EB9"/>
    <w:rsid w:val="004C2FC2"/>
    <w:rsid w:val="004C32CD"/>
    <w:rsid w:val="004C3364"/>
    <w:rsid w:val="004C3583"/>
    <w:rsid w:val="004C38C4"/>
    <w:rsid w:val="004C48CE"/>
    <w:rsid w:val="004C496A"/>
    <w:rsid w:val="004C5C08"/>
    <w:rsid w:val="004C5E85"/>
    <w:rsid w:val="004C660E"/>
    <w:rsid w:val="004C6CC1"/>
    <w:rsid w:val="004C7108"/>
    <w:rsid w:val="004C78ED"/>
    <w:rsid w:val="004D070B"/>
    <w:rsid w:val="004D0982"/>
    <w:rsid w:val="004D1D9B"/>
    <w:rsid w:val="004D1D9E"/>
    <w:rsid w:val="004D23A8"/>
    <w:rsid w:val="004D2A34"/>
    <w:rsid w:val="004D2BF8"/>
    <w:rsid w:val="004D2C13"/>
    <w:rsid w:val="004D3620"/>
    <w:rsid w:val="004D3B6D"/>
    <w:rsid w:val="004D407B"/>
    <w:rsid w:val="004D4C62"/>
    <w:rsid w:val="004D4EAB"/>
    <w:rsid w:val="004D506D"/>
    <w:rsid w:val="004D5DFA"/>
    <w:rsid w:val="004D66D9"/>
    <w:rsid w:val="004D7301"/>
    <w:rsid w:val="004D7493"/>
    <w:rsid w:val="004D75BD"/>
    <w:rsid w:val="004D7C62"/>
    <w:rsid w:val="004D7F92"/>
    <w:rsid w:val="004E0086"/>
    <w:rsid w:val="004E05C8"/>
    <w:rsid w:val="004E0930"/>
    <w:rsid w:val="004E208E"/>
    <w:rsid w:val="004E25EB"/>
    <w:rsid w:val="004E2899"/>
    <w:rsid w:val="004E31E8"/>
    <w:rsid w:val="004E371A"/>
    <w:rsid w:val="004E3B66"/>
    <w:rsid w:val="004E45CB"/>
    <w:rsid w:val="004E49CD"/>
    <w:rsid w:val="004E4CB0"/>
    <w:rsid w:val="004E4DEF"/>
    <w:rsid w:val="004E51CD"/>
    <w:rsid w:val="004E63C8"/>
    <w:rsid w:val="004E651B"/>
    <w:rsid w:val="004E6CEC"/>
    <w:rsid w:val="004E6DC9"/>
    <w:rsid w:val="004E701F"/>
    <w:rsid w:val="004E75AD"/>
    <w:rsid w:val="004E776F"/>
    <w:rsid w:val="004E796C"/>
    <w:rsid w:val="004E7975"/>
    <w:rsid w:val="004F0363"/>
    <w:rsid w:val="004F03F8"/>
    <w:rsid w:val="004F0983"/>
    <w:rsid w:val="004F147D"/>
    <w:rsid w:val="004F17C7"/>
    <w:rsid w:val="004F1808"/>
    <w:rsid w:val="004F1B51"/>
    <w:rsid w:val="004F1C42"/>
    <w:rsid w:val="004F28C0"/>
    <w:rsid w:val="004F3257"/>
    <w:rsid w:val="004F339E"/>
    <w:rsid w:val="004F3CAC"/>
    <w:rsid w:val="004F41FB"/>
    <w:rsid w:val="004F455D"/>
    <w:rsid w:val="004F4877"/>
    <w:rsid w:val="004F4A45"/>
    <w:rsid w:val="004F5112"/>
    <w:rsid w:val="004F51AB"/>
    <w:rsid w:val="004F52A0"/>
    <w:rsid w:val="004F58D1"/>
    <w:rsid w:val="004F606C"/>
    <w:rsid w:val="004F6595"/>
    <w:rsid w:val="004F66BA"/>
    <w:rsid w:val="004F6A24"/>
    <w:rsid w:val="004F6A83"/>
    <w:rsid w:val="004F6E83"/>
    <w:rsid w:val="004F7C03"/>
    <w:rsid w:val="00500C4F"/>
    <w:rsid w:val="0050173E"/>
    <w:rsid w:val="0050216D"/>
    <w:rsid w:val="00502D8F"/>
    <w:rsid w:val="00502E7C"/>
    <w:rsid w:val="005037A0"/>
    <w:rsid w:val="00503D7B"/>
    <w:rsid w:val="00503DFB"/>
    <w:rsid w:val="005043C9"/>
    <w:rsid w:val="00504D00"/>
    <w:rsid w:val="00504F8B"/>
    <w:rsid w:val="00505401"/>
    <w:rsid w:val="00505C5E"/>
    <w:rsid w:val="00505F4E"/>
    <w:rsid w:val="00506110"/>
    <w:rsid w:val="005063B7"/>
    <w:rsid w:val="0050642C"/>
    <w:rsid w:val="005068B3"/>
    <w:rsid w:val="00506932"/>
    <w:rsid w:val="00506C05"/>
    <w:rsid w:val="00506DEB"/>
    <w:rsid w:val="0050753D"/>
    <w:rsid w:val="00507585"/>
    <w:rsid w:val="00510880"/>
    <w:rsid w:val="00510A58"/>
    <w:rsid w:val="00511515"/>
    <w:rsid w:val="00512730"/>
    <w:rsid w:val="005133BC"/>
    <w:rsid w:val="00513413"/>
    <w:rsid w:val="0051356E"/>
    <w:rsid w:val="00513882"/>
    <w:rsid w:val="00513B7E"/>
    <w:rsid w:val="0051410C"/>
    <w:rsid w:val="0051470B"/>
    <w:rsid w:val="005148D8"/>
    <w:rsid w:val="00514CCB"/>
    <w:rsid w:val="00515283"/>
    <w:rsid w:val="0051535D"/>
    <w:rsid w:val="00515E00"/>
    <w:rsid w:val="00516665"/>
    <w:rsid w:val="005169F5"/>
    <w:rsid w:val="00517474"/>
    <w:rsid w:val="00517735"/>
    <w:rsid w:val="0051785C"/>
    <w:rsid w:val="005210B8"/>
    <w:rsid w:val="00521C6C"/>
    <w:rsid w:val="00521DAC"/>
    <w:rsid w:val="00521E65"/>
    <w:rsid w:val="005222ED"/>
    <w:rsid w:val="005225E8"/>
    <w:rsid w:val="00522C6F"/>
    <w:rsid w:val="0052308F"/>
    <w:rsid w:val="00523375"/>
    <w:rsid w:val="00523F45"/>
    <w:rsid w:val="00523FDD"/>
    <w:rsid w:val="00524126"/>
    <w:rsid w:val="005241F8"/>
    <w:rsid w:val="00524E3B"/>
    <w:rsid w:val="00524F0D"/>
    <w:rsid w:val="00525F49"/>
    <w:rsid w:val="00526875"/>
    <w:rsid w:val="005274A3"/>
    <w:rsid w:val="00527665"/>
    <w:rsid w:val="00527B28"/>
    <w:rsid w:val="00530005"/>
    <w:rsid w:val="00530470"/>
    <w:rsid w:val="0053080D"/>
    <w:rsid w:val="0053088F"/>
    <w:rsid w:val="00530F54"/>
    <w:rsid w:val="00531465"/>
    <w:rsid w:val="005315EF"/>
    <w:rsid w:val="00531870"/>
    <w:rsid w:val="00531C8D"/>
    <w:rsid w:val="005321A2"/>
    <w:rsid w:val="00532760"/>
    <w:rsid w:val="005328C8"/>
    <w:rsid w:val="00532D12"/>
    <w:rsid w:val="005337AD"/>
    <w:rsid w:val="0053478D"/>
    <w:rsid w:val="00534979"/>
    <w:rsid w:val="00534C09"/>
    <w:rsid w:val="0053572E"/>
    <w:rsid w:val="005359E7"/>
    <w:rsid w:val="00535E25"/>
    <w:rsid w:val="00535F0E"/>
    <w:rsid w:val="005360DD"/>
    <w:rsid w:val="0053629B"/>
    <w:rsid w:val="005363B1"/>
    <w:rsid w:val="005365A4"/>
    <w:rsid w:val="005367ED"/>
    <w:rsid w:val="00536B14"/>
    <w:rsid w:val="0053706E"/>
    <w:rsid w:val="00537C7F"/>
    <w:rsid w:val="00537CBA"/>
    <w:rsid w:val="00540B53"/>
    <w:rsid w:val="00540E96"/>
    <w:rsid w:val="0054119B"/>
    <w:rsid w:val="0054169C"/>
    <w:rsid w:val="00541ACA"/>
    <w:rsid w:val="00542507"/>
    <w:rsid w:val="00542653"/>
    <w:rsid w:val="005429E2"/>
    <w:rsid w:val="00542F80"/>
    <w:rsid w:val="00543613"/>
    <w:rsid w:val="005441ED"/>
    <w:rsid w:val="005452D8"/>
    <w:rsid w:val="00545520"/>
    <w:rsid w:val="005457CA"/>
    <w:rsid w:val="00545962"/>
    <w:rsid w:val="005461A9"/>
    <w:rsid w:val="005462FF"/>
    <w:rsid w:val="0054689E"/>
    <w:rsid w:val="00546DF1"/>
    <w:rsid w:val="00546F19"/>
    <w:rsid w:val="00546F94"/>
    <w:rsid w:val="00547BD2"/>
    <w:rsid w:val="00550206"/>
    <w:rsid w:val="005504C9"/>
    <w:rsid w:val="0055107C"/>
    <w:rsid w:val="00551169"/>
    <w:rsid w:val="0055172A"/>
    <w:rsid w:val="00551824"/>
    <w:rsid w:val="00551903"/>
    <w:rsid w:val="00551A6F"/>
    <w:rsid w:val="00551EEC"/>
    <w:rsid w:val="005522E1"/>
    <w:rsid w:val="0055238E"/>
    <w:rsid w:val="00552C7F"/>
    <w:rsid w:val="005535EA"/>
    <w:rsid w:val="0055365D"/>
    <w:rsid w:val="00553CDF"/>
    <w:rsid w:val="00553D0A"/>
    <w:rsid w:val="005541AC"/>
    <w:rsid w:val="00554892"/>
    <w:rsid w:val="0055503E"/>
    <w:rsid w:val="00555367"/>
    <w:rsid w:val="005554E3"/>
    <w:rsid w:val="0055692B"/>
    <w:rsid w:val="00556948"/>
    <w:rsid w:val="0055696F"/>
    <w:rsid w:val="00556D5A"/>
    <w:rsid w:val="0056016D"/>
    <w:rsid w:val="00560197"/>
    <w:rsid w:val="00560236"/>
    <w:rsid w:val="00560487"/>
    <w:rsid w:val="00560810"/>
    <w:rsid w:val="0056170D"/>
    <w:rsid w:val="00562512"/>
    <w:rsid w:val="00562639"/>
    <w:rsid w:val="00562A61"/>
    <w:rsid w:val="00563166"/>
    <w:rsid w:val="00563D1A"/>
    <w:rsid w:val="00564212"/>
    <w:rsid w:val="00564340"/>
    <w:rsid w:val="00564762"/>
    <w:rsid w:val="005648C9"/>
    <w:rsid w:val="0056498D"/>
    <w:rsid w:val="005649DB"/>
    <w:rsid w:val="00564B13"/>
    <w:rsid w:val="00564B31"/>
    <w:rsid w:val="00564F33"/>
    <w:rsid w:val="0056586D"/>
    <w:rsid w:val="00565BEC"/>
    <w:rsid w:val="00565DD8"/>
    <w:rsid w:val="00567097"/>
    <w:rsid w:val="00567A3B"/>
    <w:rsid w:val="00567DD5"/>
    <w:rsid w:val="00567EAF"/>
    <w:rsid w:val="00567F3E"/>
    <w:rsid w:val="005702A7"/>
    <w:rsid w:val="00570593"/>
    <w:rsid w:val="0057108D"/>
    <w:rsid w:val="005715AF"/>
    <w:rsid w:val="00571AAB"/>
    <w:rsid w:val="00573419"/>
    <w:rsid w:val="00574AD5"/>
    <w:rsid w:val="00574C92"/>
    <w:rsid w:val="00574ED8"/>
    <w:rsid w:val="00574FE5"/>
    <w:rsid w:val="005750C1"/>
    <w:rsid w:val="005753BB"/>
    <w:rsid w:val="0057571D"/>
    <w:rsid w:val="005758AC"/>
    <w:rsid w:val="00576472"/>
    <w:rsid w:val="00577C15"/>
    <w:rsid w:val="00577F18"/>
    <w:rsid w:val="005805D3"/>
    <w:rsid w:val="00580858"/>
    <w:rsid w:val="0058091D"/>
    <w:rsid w:val="00581216"/>
    <w:rsid w:val="00581485"/>
    <w:rsid w:val="00581725"/>
    <w:rsid w:val="00583040"/>
    <w:rsid w:val="005834A9"/>
    <w:rsid w:val="0058355E"/>
    <w:rsid w:val="005835FA"/>
    <w:rsid w:val="00584258"/>
    <w:rsid w:val="00584677"/>
    <w:rsid w:val="005848C9"/>
    <w:rsid w:val="00585121"/>
    <w:rsid w:val="0058587F"/>
    <w:rsid w:val="005859B2"/>
    <w:rsid w:val="00586887"/>
    <w:rsid w:val="00590606"/>
    <w:rsid w:val="005913B5"/>
    <w:rsid w:val="0059154D"/>
    <w:rsid w:val="00592B70"/>
    <w:rsid w:val="00592E00"/>
    <w:rsid w:val="0059380E"/>
    <w:rsid w:val="00593B47"/>
    <w:rsid w:val="00593BAB"/>
    <w:rsid w:val="00594204"/>
    <w:rsid w:val="00594E65"/>
    <w:rsid w:val="005950E6"/>
    <w:rsid w:val="00595A25"/>
    <w:rsid w:val="005960C1"/>
    <w:rsid w:val="00596536"/>
    <w:rsid w:val="0059659A"/>
    <w:rsid w:val="005966F9"/>
    <w:rsid w:val="00596EFA"/>
    <w:rsid w:val="00596F21"/>
    <w:rsid w:val="00597563"/>
    <w:rsid w:val="005975B2"/>
    <w:rsid w:val="005978EC"/>
    <w:rsid w:val="005A0039"/>
    <w:rsid w:val="005A048D"/>
    <w:rsid w:val="005A05F8"/>
    <w:rsid w:val="005A082C"/>
    <w:rsid w:val="005A0B83"/>
    <w:rsid w:val="005A0E13"/>
    <w:rsid w:val="005A17DB"/>
    <w:rsid w:val="005A1854"/>
    <w:rsid w:val="005A1948"/>
    <w:rsid w:val="005A1CA9"/>
    <w:rsid w:val="005A2037"/>
    <w:rsid w:val="005A2039"/>
    <w:rsid w:val="005A226B"/>
    <w:rsid w:val="005A2A0E"/>
    <w:rsid w:val="005A2B83"/>
    <w:rsid w:val="005A2BFE"/>
    <w:rsid w:val="005A2FAD"/>
    <w:rsid w:val="005A3120"/>
    <w:rsid w:val="005A4024"/>
    <w:rsid w:val="005A43D2"/>
    <w:rsid w:val="005A4977"/>
    <w:rsid w:val="005A4C9F"/>
    <w:rsid w:val="005A4DEB"/>
    <w:rsid w:val="005A51DF"/>
    <w:rsid w:val="005A5214"/>
    <w:rsid w:val="005A52B0"/>
    <w:rsid w:val="005A52DC"/>
    <w:rsid w:val="005A566E"/>
    <w:rsid w:val="005A5943"/>
    <w:rsid w:val="005A5E7B"/>
    <w:rsid w:val="005A6287"/>
    <w:rsid w:val="005A6433"/>
    <w:rsid w:val="005A65D9"/>
    <w:rsid w:val="005A6CDC"/>
    <w:rsid w:val="005A78DB"/>
    <w:rsid w:val="005B02B9"/>
    <w:rsid w:val="005B0337"/>
    <w:rsid w:val="005B16C6"/>
    <w:rsid w:val="005B16ED"/>
    <w:rsid w:val="005B16FB"/>
    <w:rsid w:val="005B1740"/>
    <w:rsid w:val="005B1D95"/>
    <w:rsid w:val="005B271B"/>
    <w:rsid w:val="005B2C4C"/>
    <w:rsid w:val="005B2FA3"/>
    <w:rsid w:val="005B35F9"/>
    <w:rsid w:val="005B35FA"/>
    <w:rsid w:val="005B3AA1"/>
    <w:rsid w:val="005B3B21"/>
    <w:rsid w:val="005B4089"/>
    <w:rsid w:val="005B414D"/>
    <w:rsid w:val="005B431B"/>
    <w:rsid w:val="005B4DF5"/>
    <w:rsid w:val="005B6067"/>
    <w:rsid w:val="005B6345"/>
    <w:rsid w:val="005B6458"/>
    <w:rsid w:val="005B6B19"/>
    <w:rsid w:val="005B6B4E"/>
    <w:rsid w:val="005B6E02"/>
    <w:rsid w:val="005B6F01"/>
    <w:rsid w:val="005B756B"/>
    <w:rsid w:val="005B76AB"/>
    <w:rsid w:val="005B7A90"/>
    <w:rsid w:val="005B7ED9"/>
    <w:rsid w:val="005C0023"/>
    <w:rsid w:val="005C0EE6"/>
    <w:rsid w:val="005C0F1C"/>
    <w:rsid w:val="005C13B2"/>
    <w:rsid w:val="005C13F5"/>
    <w:rsid w:val="005C17E1"/>
    <w:rsid w:val="005C1925"/>
    <w:rsid w:val="005C19F0"/>
    <w:rsid w:val="005C2241"/>
    <w:rsid w:val="005C2CCC"/>
    <w:rsid w:val="005C2F97"/>
    <w:rsid w:val="005C308B"/>
    <w:rsid w:val="005C30FE"/>
    <w:rsid w:val="005C3312"/>
    <w:rsid w:val="005C3C5F"/>
    <w:rsid w:val="005C4443"/>
    <w:rsid w:val="005C44D4"/>
    <w:rsid w:val="005C4792"/>
    <w:rsid w:val="005C4C9E"/>
    <w:rsid w:val="005C56EA"/>
    <w:rsid w:val="005C5A1D"/>
    <w:rsid w:val="005C5BE8"/>
    <w:rsid w:val="005C5FA1"/>
    <w:rsid w:val="005C5FB0"/>
    <w:rsid w:val="005C7077"/>
    <w:rsid w:val="005C764E"/>
    <w:rsid w:val="005C78E1"/>
    <w:rsid w:val="005C7AF4"/>
    <w:rsid w:val="005C7E03"/>
    <w:rsid w:val="005D028C"/>
    <w:rsid w:val="005D11C8"/>
    <w:rsid w:val="005D1E76"/>
    <w:rsid w:val="005D26C6"/>
    <w:rsid w:val="005D296D"/>
    <w:rsid w:val="005D2A07"/>
    <w:rsid w:val="005D3745"/>
    <w:rsid w:val="005D3C6B"/>
    <w:rsid w:val="005D46D8"/>
    <w:rsid w:val="005D486B"/>
    <w:rsid w:val="005D4B9D"/>
    <w:rsid w:val="005D4D32"/>
    <w:rsid w:val="005D563B"/>
    <w:rsid w:val="005D5A91"/>
    <w:rsid w:val="005D5B31"/>
    <w:rsid w:val="005D5D16"/>
    <w:rsid w:val="005D5FAB"/>
    <w:rsid w:val="005D60AC"/>
    <w:rsid w:val="005D62A0"/>
    <w:rsid w:val="005D634D"/>
    <w:rsid w:val="005D68AA"/>
    <w:rsid w:val="005D6C8C"/>
    <w:rsid w:val="005D6F54"/>
    <w:rsid w:val="005D7D3E"/>
    <w:rsid w:val="005E0114"/>
    <w:rsid w:val="005E09D0"/>
    <w:rsid w:val="005E0DC5"/>
    <w:rsid w:val="005E197E"/>
    <w:rsid w:val="005E2176"/>
    <w:rsid w:val="005E25D4"/>
    <w:rsid w:val="005E3C04"/>
    <w:rsid w:val="005E3D27"/>
    <w:rsid w:val="005E3F25"/>
    <w:rsid w:val="005E3F60"/>
    <w:rsid w:val="005E4008"/>
    <w:rsid w:val="005E50B4"/>
    <w:rsid w:val="005E50E1"/>
    <w:rsid w:val="005E552F"/>
    <w:rsid w:val="005E56E6"/>
    <w:rsid w:val="005E5AF0"/>
    <w:rsid w:val="005E61DD"/>
    <w:rsid w:val="005E63EA"/>
    <w:rsid w:val="005E6FD7"/>
    <w:rsid w:val="005E71F6"/>
    <w:rsid w:val="005E78F5"/>
    <w:rsid w:val="005F0944"/>
    <w:rsid w:val="005F0A1B"/>
    <w:rsid w:val="005F0CB5"/>
    <w:rsid w:val="005F1412"/>
    <w:rsid w:val="005F1849"/>
    <w:rsid w:val="005F1C67"/>
    <w:rsid w:val="005F1C8E"/>
    <w:rsid w:val="005F20CB"/>
    <w:rsid w:val="005F2336"/>
    <w:rsid w:val="005F275F"/>
    <w:rsid w:val="005F2D63"/>
    <w:rsid w:val="005F3415"/>
    <w:rsid w:val="005F34E0"/>
    <w:rsid w:val="005F4508"/>
    <w:rsid w:val="005F49F5"/>
    <w:rsid w:val="005F4C83"/>
    <w:rsid w:val="005F5898"/>
    <w:rsid w:val="005F5B7D"/>
    <w:rsid w:val="005F5F96"/>
    <w:rsid w:val="005F61DA"/>
    <w:rsid w:val="005F647D"/>
    <w:rsid w:val="005F6715"/>
    <w:rsid w:val="005F6C80"/>
    <w:rsid w:val="005F6D71"/>
    <w:rsid w:val="005F6F15"/>
    <w:rsid w:val="005F777B"/>
    <w:rsid w:val="005F7BBF"/>
    <w:rsid w:val="005F7CF2"/>
    <w:rsid w:val="0060001D"/>
    <w:rsid w:val="00600057"/>
    <w:rsid w:val="00600C86"/>
    <w:rsid w:val="00600D3B"/>
    <w:rsid w:val="00600E7F"/>
    <w:rsid w:val="006010F3"/>
    <w:rsid w:val="00601C03"/>
    <w:rsid w:val="00601D71"/>
    <w:rsid w:val="00602A8B"/>
    <w:rsid w:val="00602B02"/>
    <w:rsid w:val="00603739"/>
    <w:rsid w:val="0060392D"/>
    <w:rsid w:val="006045D9"/>
    <w:rsid w:val="0060479C"/>
    <w:rsid w:val="006048D6"/>
    <w:rsid w:val="00604A08"/>
    <w:rsid w:val="00604B54"/>
    <w:rsid w:val="0060577F"/>
    <w:rsid w:val="00606571"/>
    <w:rsid w:val="00606B87"/>
    <w:rsid w:val="0060707E"/>
    <w:rsid w:val="00610BEA"/>
    <w:rsid w:val="0061129C"/>
    <w:rsid w:val="0061131C"/>
    <w:rsid w:val="00611679"/>
    <w:rsid w:val="00611968"/>
    <w:rsid w:val="0061197C"/>
    <w:rsid w:val="006123AC"/>
    <w:rsid w:val="006125C6"/>
    <w:rsid w:val="00612AEB"/>
    <w:rsid w:val="00612CDA"/>
    <w:rsid w:val="00612F4D"/>
    <w:rsid w:val="006133D3"/>
    <w:rsid w:val="00613425"/>
    <w:rsid w:val="00614659"/>
    <w:rsid w:val="00614675"/>
    <w:rsid w:val="0061473C"/>
    <w:rsid w:val="00614D42"/>
    <w:rsid w:val="00615B9B"/>
    <w:rsid w:val="00616011"/>
    <w:rsid w:val="00616805"/>
    <w:rsid w:val="00616F8D"/>
    <w:rsid w:val="00617029"/>
    <w:rsid w:val="006170DE"/>
    <w:rsid w:val="00617534"/>
    <w:rsid w:val="0062059C"/>
    <w:rsid w:val="006205B0"/>
    <w:rsid w:val="0062071B"/>
    <w:rsid w:val="0062086F"/>
    <w:rsid w:val="00620B5B"/>
    <w:rsid w:val="00620C68"/>
    <w:rsid w:val="00620F72"/>
    <w:rsid w:val="00621231"/>
    <w:rsid w:val="00621A5F"/>
    <w:rsid w:val="00622734"/>
    <w:rsid w:val="00622CA0"/>
    <w:rsid w:val="00624023"/>
    <w:rsid w:val="0062488F"/>
    <w:rsid w:val="006249A6"/>
    <w:rsid w:val="00624A8C"/>
    <w:rsid w:val="00624F0B"/>
    <w:rsid w:val="0062533B"/>
    <w:rsid w:val="00625CA1"/>
    <w:rsid w:val="00626269"/>
    <w:rsid w:val="006268BA"/>
    <w:rsid w:val="0062751A"/>
    <w:rsid w:val="0062797C"/>
    <w:rsid w:val="006309FE"/>
    <w:rsid w:val="00630B2F"/>
    <w:rsid w:val="00630DF6"/>
    <w:rsid w:val="0063128A"/>
    <w:rsid w:val="00631C6A"/>
    <w:rsid w:val="0063226D"/>
    <w:rsid w:val="006329E1"/>
    <w:rsid w:val="0063318C"/>
    <w:rsid w:val="006337B0"/>
    <w:rsid w:val="0063415E"/>
    <w:rsid w:val="00634226"/>
    <w:rsid w:val="00634849"/>
    <w:rsid w:val="00635416"/>
    <w:rsid w:val="006354CB"/>
    <w:rsid w:val="0063579C"/>
    <w:rsid w:val="00635981"/>
    <w:rsid w:val="00635AD3"/>
    <w:rsid w:val="00635CF0"/>
    <w:rsid w:val="00636328"/>
    <w:rsid w:val="00636731"/>
    <w:rsid w:val="00637206"/>
    <w:rsid w:val="006373CA"/>
    <w:rsid w:val="0063757E"/>
    <w:rsid w:val="00637962"/>
    <w:rsid w:val="00640739"/>
    <w:rsid w:val="00640EF2"/>
    <w:rsid w:val="006416F0"/>
    <w:rsid w:val="00641841"/>
    <w:rsid w:val="0064185C"/>
    <w:rsid w:val="00641C18"/>
    <w:rsid w:val="006422D4"/>
    <w:rsid w:val="006427BA"/>
    <w:rsid w:val="006428FC"/>
    <w:rsid w:val="00643EA7"/>
    <w:rsid w:val="00644D4B"/>
    <w:rsid w:val="00644E05"/>
    <w:rsid w:val="006453A9"/>
    <w:rsid w:val="00645586"/>
    <w:rsid w:val="00645C68"/>
    <w:rsid w:val="0064601D"/>
    <w:rsid w:val="00646B0E"/>
    <w:rsid w:val="00647349"/>
    <w:rsid w:val="00647825"/>
    <w:rsid w:val="00647B76"/>
    <w:rsid w:val="00647C8F"/>
    <w:rsid w:val="00647C9D"/>
    <w:rsid w:val="00647E89"/>
    <w:rsid w:val="006513B8"/>
    <w:rsid w:val="006515FB"/>
    <w:rsid w:val="006519DA"/>
    <w:rsid w:val="00651D48"/>
    <w:rsid w:val="00652352"/>
    <w:rsid w:val="00652467"/>
    <w:rsid w:val="00652601"/>
    <w:rsid w:val="00652613"/>
    <w:rsid w:val="00652614"/>
    <w:rsid w:val="00652B22"/>
    <w:rsid w:val="00652DA6"/>
    <w:rsid w:val="00653803"/>
    <w:rsid w:val="00653F02"/>
    <w:rsid w:val="006542CC"/>
    <w:rsid w:val="00654350"/>
    <w:rsid w:val="00654529"/>
    <w:rsid w:val="006548DB"/>
    <w:rsid w:val="00654AF2"/>
    <w:rsid w:val="00654DB1"/>
    <w:rsid w:val="0065569E"/>
    <w:rsid w:val="006561BF"/>
    <w:rsid w:val="00656633"/>
    <w:rsid w:val="00656B67"/>
    <w:rsid w:val="00656DBB"/>
    <w:rsid w:val="00657000"/>
    <w:rsid w:val="006570A8"/>
    <w:rsid w:val="00657108"/>
    <w:rsid w:val="00657512"/>
    <w:rsid w:val="00657527"/>
    <w:rsid w:val="00657803"/>
    <w:rsid w:val="0066006D"/>
    <w:rsid w:val="00660353"/>
    <w:rsid w:val="00660447"/>
    <w:rsid w:val="0066106B"/>
    <w:rsid w:val="00662316"/>
    <w:rsid w:val="00662741"/>
    <w:rsid w:val="006630AE"/>
    <w:rsid w:val="006636E0"/>
    <w:rsid w:val="00663802"/>
    <w:rsid w:val="00663AAF"/>
    <w:rsid w:val="00663B06"/>
    <w:rsid w:val="00664EBA"/>
    <w:rsid w:val="00664F75"/>
    <w:rsid w:val="0066526A"/>
    <w:rsid w:val="00665D1D"/>
    <w:rsid w:val="0066622C"/>
    <w:rsid w:val="00666352"/>
    <w:rsid w:val="006669AF"/>
    <w:rsid w:val="00666A6C"/>
    <w:rsid w:val="00666AF3"/>
    <w:rsid w:val="006670C4"/>
    <w:rsid w:val="00667392"/>
    <w:rsid w:val="006676BE"/>
    <w:rsid w:val="00667A5F"/>
    <w:rsid w:val="00667C3C"/>
    <w:rsid w:val="00670033"/>
    <w:rsid w:val="00671AA9"/>
    <w:rsid w:val="00671FF9"/>
    <w:rsid w:val="006726B7"/>
    <w:rsid w:val="00672CCC"/>
    <w:rsid w:val="00672D3E"/>
    <w:rsid w:val="00673863"/>
    <w:rsid w:val="00674C28"/>
    <w:rsid w:val="00674C87"/>
    <w:rsid w:val="0067593A"/>
    <w:rsid w:val="00675A2B"/>
    <w:rsid w:val="00676192"/>
    <w:rsid w:val="0067639A"/>
    <w:rsid w:val="00676529"/>
    <w:rsid w:val="0067686A"/>
    <w:rsid w:val="00676A9D"/>
    <w:rsid w:val="00676CFA"/>
    <w:rsid w:val="0067715E"/>
    <w:rsid w:val="006771D7"/>
    <w:rsid w:val="00677CC5"/>
    <w:rsid w:val="00677EA9"/>
    <w:rsid w:val="00680441"/>
    <w:rsid w:val="00680534"/>
    <w:rsid w:val="00680D3F"/>
    <w:rsid w:val="00681529"/>
    <w:rsid w:val="00681C1E"/>
    <w:rsid w:val="00681C63"/>
    <w:rsid w:val="00682AD0"/>
    <w:rsid w:val="006832E5"/>
    <w:rsid w:val="00683C6D"/>
    <w:rsid w:val="00684217"/>
    <w:rsid w:val="00685285"/>
    <w:rsid w:val="00685571"/>
    <w:rsid w:val="00685EBA"/>
    <w:rsid w:val="006864B3"/>
    <w:rsid w:val="00686619"/>
    <w:rsid w:val="00686BAB"/>
    <w:rsid w:val="00686ED4"/>
    <w:rsid w:val="0068755D"/>
    <w:rsid w:val="00687882"/>
    <w:rsid w:val="0068799F"/>
    <w:rsid w:val="0069026E"/>
    <w:rsid w:val="00690D93"/>
    <w:rsid w:val="00690F7C"/>
    <w:rsid w:val="00691AD0"/>
    <w:rsid w:val="00691F4A"/>
    <w:rsid w:val="00692092"/>
    <w:rsid w:val="006920B6"/>
    <w:rsid w:val="006921E4"/>
    <w:rsid w:val="006928EC"/>
    <w:rsid w:val="00692A2E"/>
    <w:rsid w:val="00693440"/>
    <w:rsid w:val="0069381F"/>
    <w:rsid w:val="00693B1D"/>
    <w:rsid w:val="00693D37"/>
    <w:rsid w:val="006945C2"/>
    <w:rsid w:val="00694655"/>
    <w:rsid w:val="006947D7"/>
    <w:rsid w:val="00694C87"/>
    <w:rsid w:val="0069534D"/>
    <w:rsid w:val="00695609"/>
    <w:rsid w:val="006958B9"/>
    <w:rsid w:val="00695C0C"/>
    <w:rsid w:val="00696050"/>
    <w:rsid w:val="00696318"/>
    <w:rsid w:val="006963A3"/>
    <w:rsid w:val="006964AA"/>
    <w:rsid w:val="00696A7B"/>
    <w:rsid w:val="0069732A"/>
    <w:rsid w:val="006973D1"/>
    <w:rsid w:val="00697692"/>
    <w:rsid w:val="00697846"/>
    <w:rsid w:val="006979A2"/>
    <w:rsid w:val="00697B22"/>
    <w:rsid w:val="006A0085"/>
    <w:rsid w:val="006A051A"/>
    <w:rsid w:val="006A05C7"/>
    <w:rsid w:val="006A0647"/>
    <w:rsid w:val="006A0738"/>
    <w:rsid w:val="006A0BFC"/>
    <w:rsid w:val="006A1634"/>
    <w:rsid w:val="006A28FF"/>
    <w:rsid w:val="006A3ECD"/>
    <w:rsid w:val="006A475F"/>
    <w:rsid w:val="006A5193"/>
    <w:rsid w:val="006A541E"/>
    <w:rsid w:val="006A564C"/>
    <w:rsid w:val="006A5820"/>
    <w:rsid w:val="006A5D2B"/>
    <w:rsid w:val="006A6730"/>
    <w:rsid w:val="006A6F0D"/>
    <w:rsid w:val="006A710C"/>
    <w:rsid w:val="006A7665"/>
    <w:rsid w:val="006A7C1D"/>
    <w:rsid w:val="006B0426"/>
    <w:rsid w:val="006B0D89"/>
    <w:rsid w:val="006B0F3C"/>
    <w:rsid w:val="006B13F7"/>
    <w:rsid w:val="006B1D8E"/>
    <w:rsid w:val="006B2292"/>
    <w:rsid w:val="006B29DB"/>
    <w:rsid w:val="006B2C08"/>
    <w:rsid w:val="006B2C56"/>
    <w:rsid w:val="006B380F"/>
    <w:rsid w:val="006B3C6D"/>
    <w:rsid w:val="006B47C3"/>
    <w:rsid w:val="006B4C04"/>
    <w:rsid w:val="006B4F0A"/>
    <w:rsid w:val="006B509E"/>
    <w:rsid w:val="006B5799"/>
    <w:rsid w:val="006B5AE1"/>
    <w:rsid w:val="006B5D6C"/>
    <w:rsid w:val="006B634A"/>
    <w:rsid w:val="006B6469"/>
    <w:rsid w:val="006B649A"/>
    <w:rsid w:val="006B672E"/>
    <w:rsid w:val="006B6CA1"/>
    <w:rsid w:val="006B6E63"/>
    <w:rsid w:val="006B757E"/>
    <w:rsid w:val="006B7900"/>
    <w:rsid w:val="006B7C82"/>
    <w:rsid w:val="006C0317"/>
    <w:rsid w:val="006C0556"/>
    <w:rsid w:val="006C1000"/>
    <w:rsid w:val="006C1160"/>
    <w:rsid w:val="006C1A0D"/>
    <w:rsid w:val="006C1BA5"/>
    <w:rsid w:val="006C2039"/>
    <w:rsid w:val="006C257F"/>
    <w:rsid w:val="006C2981"/>
    <w:rsid w:val="006C2A3C"/>
    <w:rsid w:val="006C3805"/>
    <w:rsid w:val="006C4139"/>
    <w:rsid w:val="006C4DEB"/>
    <w:rsid w:val="006C4F72"/>
    <w:rsid w:val="006C4FB4"/>
    <w:rsid w:val="006C50E5"/>
    <w:rsid w:val="006C51BF"/>
    <w:rsid w:val="006C5943"/>
    <w:rsid w:val="006C6166"/>
    <w:rsid w:val="006C6426"/>
    <w:rsid w:val="006C6620"/>
    <w:rsid w:val="006C6ABB"/>
    <w:rsid w:val="006C6B8D"/>
    <w:rsid w:val="006C71CB"/>
    <w:rsid w:val="006C72FA"/>
    <w:rsid w:val="006C750F"/>
    <w:rsid w:val="006C7792"/>
    <w:rsid w:val="006C7CDE"/>
    <w:rsid w:val="006C7DB3"/>
    <w:rsid w:val="006D0485"/>
    <w:rsid w:val="006D0D92"/>
    <w:rsid w:val="006D1077"/>
    <w:rsid w:val="006D153A"/>
    <w:rsid w:val="006D1710"/>
    <w:rsid w:val="006D199B"/>
    <w:rsid w:val="006D19B5"/>
    <w:rsid w:val="006D1AD6"/>
    <w:rsid w:val="006D2216"/>
    <w:rsid w:val="006D284B"/>
    <w:rsid w:val="006D32D6"/>
    <w:rsid w:val="006D3A04"/>
    <w:rsid w:val="006D4694"/>
    <w:rsid w:val="006D498E"/>
    <w:rsid w:val="006D55A4"/>
    <w:rsid w:val="006D55F6"/>
    <w:rsid w:val="006D5E27"/>
    <w:rsid w:val="006D6671"/>
    <w:rsid w:val="006D68AA"/>
    <w:rsid w:val="006D6B90"/>
    <w:rsid w:val="006D6EBC"/>
    <w:rsid w:val="006D6F5B"/>
    <w:rsid w:val="006D6FB6"/>
    <w:rsid w:val="006D746E"/>
    <w:rsid w:val="006D7EAA"/>
    <w:rsid w:val="006E02BF"/>
    <w:rsid w:val="006E0862"/>
    <w:rsid w:val="006E0AD0"/>
    <w:rsid w:val="006E0FDA"/>
    <w:rsid w:val="006E18F1"/>
    <w:rsid w:val="006E191D"/>
    <w:rsid w:val="006E1D07"/>
    <w:rsid w:val="006E1D14"/>
    <w:rsid w:val="006E1F7B"/>
    <w:rsid w:val="006E1F86"/>
    <w:rsid w:val="006E27D2"/>
    <w:rsid w:val="006E2B24"/>
    <w:rsid w:val="006E2F23"/>
    <w:rsid w:val="006E36CD"/>
    <w:rsid w:val="006E3A54"/>
    <w:rsid w:val="006E3FA6"/>
    <w:rsid w:val="006E4C10"/>
    <w:rsid w:val="006E5589"/>
    <w:rsid w:val="006E5AEB"/>
    <w:rsid w:val="006E6C3F"/>
    <w:rsid w:val="006E6CDE"/>
    <w:rsid w:val="006E71A2"/>
    <w:rsid w:val="006E757E"/>
    <w:rsid w:val="006E7A08"/>
    <w:rsid w:val="006E7E11"/>
    <w:rsid w:val="006F0356"/>
    <w:rsid w:val="006F081B"/>
    <w:rsid w:val="006F0FFA"/>
    <w:rsid w:val="006F2076"/>
    <w:rsid w:val="006F2570"/>
    <w:rsid w:val="006F2D7F"/>
    <w:rsid w:val="006F2DE6"/>
    <w:rsid w:val="006F2E21"/>
    <w:rsid w:val="006F30C2"/>
    <w:rsid w:val="006F30CA"/>
    <w:rsid w:val="006F3374"/>
    <w:rsid w:val="006F33E5"/>
    <w:rsid w:val="006F36E1"/>
    <w:rsid w:val="006F3738"/>
    <w:rsid w:val="006F39AF"/>
    <w:rsid w:val="006F3AEE"/>
    <w:rsid w:val="006F3D9C"/>
    <w:rsid w:val="006F3FBA"/>
    <w:rsid w:val="006F45CB"/>
    <w:rsid w:val="006F504D"/>
    <w:rsid w:val="006F511F"/>
    <w:rsid w:val="006F54A8"/>
    <w:rsid w:val="006F5C56"/>
    <w:rsid w:val="006F5DB8"/>
    <w:rsid w:val="006F5E83"/>
    <w:rsid w:val="006F5FAA"/>
    <w:rsid w:val="006F64E7"/>
    <w:rsid w:val="006F67FF"/>
    <w:rsid w:val="006F7949"/>
    <w:rsid w:val="006F7A18"/>
    <w:rsid w:val="006F7B34"/>
    <w:rsid w:val="0070093F"/>
    <w:rsid w:val="00700C03"/>
    <w:rsid w:val="00701EA5"/>
    <w:rsid w:val="00701F53"/>
    <w:rsid w:val="00702160"/>
    <w:rsid w:val="0070264F"/>
    <w:rsid w:val="00702D17"/>
    <w:rsid w:val="00703194"/>
    <w:rsid w:val="00703935"/>
    <w:rsid w:val="00703B9C"/>
    <w:rsid w:val="00703C96"/>
    <w:rsid w:val="007040BA"/>
    <w:rsid w:val="00704706"/>
    <w:rsid w:val="00704B3A"/>
    <w:rsid w:val="00704DF8"/>
    <w:rsid w:val="00705133"/>
    <w:rsid w:val="007051E7"/>
    <w:rsid w:val="007053E2"/>
    <w:rsid w:val="00705A26"/>
    <w:rsid w:val="00705D9C"/>
    <w:rsid w:val="00705DEE"/>
    <w:rsid w:val="00706F76"/>
    <w:rsid w:val="00707013"/>
    <w:rsid w:val="0070730B"/>
    <w:rsid w:val="0070786A"/>
    <w:rsid w:val="00710493"/>
    <w:rsid w:val="007113B1"/>
    <w:rsid w:val="00711560"/>
    <w:rsid w:val="00711645"/>
    <w:rsid w:val="00711C02"/>
    <w:rsid w:val="00712238"/>
    <w:rsid w:val="0071280D"/>
    <w:rsid w:val="00713142"/>
    <w:rsid w:val="0071334A"/>
    <w:rsid w:val="00713701"/>
    <w:rsid w:val="00713AAD"/>
    <w:rsid w:val="00713D12"/>
    <w:rsid w:val="007143C5"/>
    <w:rsid w:val="007146A2"/>
    <w:rsid w:val="007146C0"/>
    <w:rsid w:val="007148D2"/>
    <w:rsid w:val="00714A3B"/>
    <w:rsid w:val="00714DD5"/>
    <w:rsid w:val="007153CC"/>
    <w:rsid w:val="0071573A"/>
    <w:rsid w:val="00715BC2"/>
    <w:rsid w:val="00716306"/>
    <w:rsid w:val="00716A2C"/>
    <w:rsid w:val="00716E82"/>
    <w:rsid w:val="0071795A"/>
    <w:rsid w:val="00717AA4"/>
    <w:rsid w:val="00717BEF"/>
    <w:rsid w:val="00717D4F"/>
    <w:rsid w:val="007207D8"/>
    <w:rsid w:val="00720954"/>
    <w:rsid w:val="007209DB"/>
    <w:rsid w:val="007209DE"/>
    <w:rsid w:val="00720B30"/>
    <w:rsid w:val="007212A7"/>
    <w:rsid w:val="007215A2"/>
    <w:rsid w:val="0072160D"/>
    <w:rsid w:val="00721EE9"/>
    <w:rsid w:val="00722396"/>
    <w:rsid w:val="00722434"/>
    <w:rsid w:val="007224F3"/>
    <w:rsid w:val="00722677"/>
    <w:rsid w:val="00722DE8"/>
    <w:rsid w:val="00722E02"/>
    <w:rsid w:val="007236D0"/>
    <w:rsid w:val="007239E6"/>
    <w:rsid w:val="0072412D"/>
    <w:rsid w:val="007242A0"/>
    <w:rsid w:val="0072447E"/>
    <w:rsid w:val="007244CC"/>
    <w:rsid w:val="007245EE"/>
    <w:rsid w:val="0072493E"/>
    <w:rsid w:val="00725201"/>
    <w:rsid w:val="00726274"/>
    <w:rsid w:val="00726418"/>
    <w:rsid w:val="0072665D"/>
    <w:rsid w:val="007268A2"/>
    <w:rsid w:val="00726B0B"/>
    <w:rsid w:val="00726B0C"/>
    <w:rsid w:val="00726DCF"/>
    <w:rsid w:val="007270C3"/>
    <w:rsid w:val="007270D5"/>
    <w:rsid w:val="007271A9"/>
    <w:rsid w:val="00727430"/>
    <w:rsid w:val="0072749B"/>
    <w:rsid w:val="0072752D"/>
    <w:rsid w:val="00727584"/>
    <w:rsid w:val="00727F8C"/>
    <w:rsid w:val="007307D8"/>
    <w:rsid w:val="00730B78"/>
    <w:rsid w:val="00730F11"/>
    <w:rsid w:val="00730F50"/>
    <w:rsid w:val="00731B30"/>
    <w:rsid w:val="00731CA1"/>
    <w:rsid w:val="00731EC2"/>
    <w:rsid w:val="00732324"/>
    <w:rsid w:val="00732816"/>
    <w:rsid w:val="0073287E"/>
    <w:rsid w:val="00732BEE"/>
    <w:rsid w:val="007330B5"/>
    <w:rsid w:val="007331B8"/>
    <w:rsid w:val="00733461"/>
    <w:rsid w:val="00734624"/>
    <w:rsid w:val="00734B0B"/>
    <w:rsid w:val="00734CBB"/>
    <w:rsid w:val="00734CF1"/>
    <w:rsid w:val="00734E7C"/>
    <w:rsid w:val="00734EE1"/>
    <w:rsid w:val="007352D9"/>
    <w:rsid w:val="00735503"/>
    <w:rsid w:val="00735B97"/>
    <w:rsid w:val="00735DE7"/>
    <w:rsid w:val="00736E86"/>
    <w:rsid w:val="007373EB"/>
    <w:rsid w:val="00737B74"/>
    <w:rsid w:val="00737C7E"/>
    <w:rsid w:val="00737F0F"/>
    <w:rsid w:val="00740747"/>
    <w:rsid w:val="00740777"/>
    <w:rsid w:val="0074087A"/>
    <w:rsid w:val="007415EE"/>
    <w:rsid w:val="00741A00"/>
    <w:rsid w:val="00741D36"/>
    <w:rsid w:val="0074215D"/>
    <w:rsid w:val="007426F2"/>
    <w:rsid w:val="00742744"/>
    <w:rsid w:val="00743339"/>
    <w:rsid w:val="00744535"/>
    <w:rsid w:val="00744577"/>
    <w:rsid w:val="00745257"/>
    <w:rsid w:val="0074581B"/>
    <w:rsid w:val="00745AB7"/>
    <w:rsid w:val="00746FD4"/>
    <w:rsid w:val="007476C0"/>
    <w:rsid w:val="0074797A"/>
    <w:rsid w:val="00750186"/>
    <w:rsid w:val="00750794"/>
    <w:rsid w:val="00750BFF"/>
    <w:rsid w:val="00750E65"/>
    <w:rsid w:val="00750FDE"/>
    <w:rsid w:val="00751176"/>
    <w:rsid w:val="0075125A"/>
    <w:rsid w:val="0075199F"/>
    <w:rsid w:val="007519EB"/>
    <w:rsid w:val="00751C6A"/>
    <w:rsid w:val="00751DC4"/>
    <w:rsid w:val="00752849"/>
    <w:rsid w:val="00752C73"/>
    <w:rsid w:val="00752EE7"/>
    <w:rsid w:val="00753198"/>
    <w:rsid w:val="00753473"/>
    <w:rsid w:val="00753EBB"/>
    <w:rsid w:val="00754ABA"/>
    <w:rsid w:val="00754CAB"/>
    <w:rsid w:val="00754CC9"/>
    <w:rsid w:val="00755182"/>
    <w:rsid w:val="00755523"/>
    <w:rsid w:val="00755B08"/>
    <w:rsid w:val="007561CF"/>
    <w:rsid w:val="00756620"/>
    <w:rsid w:val="007572D0"/>
    <w:rsid w:val="00757687"/>
    <w:rsid w:val="00757963"/>
    <w:rsid w:val="00757B9E"/>
    <w:rsid w:val="00757E44"/>
    <w:rsid w:val="0076011E"/>
    <w:rsid w:val="00760BFB"/>
    <w:rsid w:val="00761549"/>
    <w:rsid w:val="00761CB9"/>
    <w:rsid w:val="007623D8"/>
    <w:rsid w:val="00762BC6"/>
    <w:rsid w:val="007639A5"/>
    <w:rsid w:val="00763E65"/>
    <w:rsid w:val="007642A6"/>
    <w:rsid w:val="0076443C"/>
    <w:rsid w:val="007646F9"/>
    <w:rsid w:val="007648D1"/>
    <w:rsid w:val="00765CE0"/>
    <w:rsid w:val="00765D42"/>
    <w:rsid w:val="00765E66"/>
    <w:rsid w:val="00765FF0"/>
    <w:rsid w:val="007668DC"/>
    <w:rsid w:val="0076699D"/>
    <w:rsid w:val="00766A53"/>
    <w:rsid w:val="00767173"/>
    <w:rsid w:val="0076741B"/>
    <w:rsid w:val="00767714"/>
    <w:rsid w:val="00767C45"/>
    <w:rsid w:val="00770317"/>
    <w:rsid w:val="0077060B"/>
    <w:rsid w:val="00770C99"/>
    <w:rsid w:val="00771895"/>
    <w:rsid w:val="00771C84"/>
    <w:rsid w:val="00772044"/>
    <w:rsid w:val="00772467"/>
    <w:rsid w:val="007724D4"/>
    <w:rsid w:val="00772C76"/>
    <w:rsid w:val="00773468"/>
    <w:rsid w:val="00773573"/>
    <w:rsid w:val="00773B44"/>
    <w:rsid w:val="0077491E"/>
    <w:rsid w:val="007749EA"/>
    <w:rsid w:val="00774A2A"/>
    <w:rsid w:val="00774AFB"/>
    <w:rsid w:val="00774B23"/>
    <w:rsid w:val="00774D7B"/>
    <w:rsid w:val="00774EC7"/>
    <w:rsid w:val="0077603F"/>
    <w:rsid w:val="007761A6"/>
    <w:rsid w:val="00776C6E"/>
    <w:rsid w:val="00776F0F"/>
    <w:rsid w:val="00777612"/>
    <w:rsid w:val="0077787B"/>
    <w:rsid w:val="00777CA4"/>
    <w:rsid w:val="00777FF0"/>
    <w:rsid w:val="00780138"/>
    <w:rsid w:val="00780224"/>
    <w:rsid w:val="0078033F"/>
    <w:rsid w:val="007803B4"/>
    <w:rsid w:val="00780D66"/>
    <w:rsid w:val="00780E1E"/>
    <w:rsid w:val="00781151"/>
    <w:rsid w:val="00781421"/>
    <w:rsid w:val="0078199C"/>
    <w:rsid w:val="00782081"/>
    <w:rsid w:val="0078253C"/>
    <w:rsid w:val="00782C95"/>
    <w:rsid w:val="00783DB2"/>
    <w:rsid w:val="00784DFE"/>
    <w:rsid w:val="00784FC8"/>
    <w:rsid w:val="00785F4D"/>
    <w:rsid w:val="007861EE"/>
    <w:rsid w:val="007865F2"/>
    <w:rsid w:val="00786806"/>
    <w:rsid w:val="007868C4"/>
    <w:rsid w:val="00786B3A"/>
    <w:rsid w:val="007877D9"/>
    <w:rsid w:val="00787A24"/>
    <w:rsid w:val="0079086B"/>
    <w:rsid w:val="007919CB"/>
    <w:rsid w:val="00791F18"/>
    <w:rsid w:val="00792A6C"/>
    <w:rsid w:val="007930B2"/>
    <w:rsid w:val="00793869"/>
    <w:rsid w:val="00793D5C"/>
    <w:rsid w:val="007949EB"/>
    <w:rsid w:val="00794B94"/>
    <w:rsid w:val="00794FC0"/>
    <w:rsid w:val="00795839"/>
    <w:rsid w:val="007964B2"/>
    <w:rsid w:val="00796543"/>
    <w:rsid w:val="00796DF4"/>
    <w:rsid w:val="00796EFE"/>
    <w:rsid w:val="00797250"/>
    <w:rsid w:val="007973DF"/>
    <w:rsid w:val="0079768A"/>
    <w:rsid w:val="0079772C"/>
    <w:rsid w:val="007A02A5"/>
    <w:rsid w:val="007A0354"/>
    <w:rsid w:val="007A095B"/>
    <w:rsid w:val="007A0B0B"/>
    <w:rsid w:val="007A1064"/>
    <w:rsid w:val="007A11B4"/>
    <w:rsid w:val="007A1541"/>
    <w:rsid w:val="007A167B"/>
    <w:rsid w:val="007A18A1"/>
    <w:rsid w:val="007A1EA6"/>
    <w:rsid w:val="007A22ED"/>
    <w:rsid w:val="007A2456"/>
    <w:rsid w:val="007A2737"/>
    <w:rsid w:val="007A2C71"/>
    <w:rsid w:val="007A3287"/>
    <w:rsid w:val="007A3601"/>
    <w:rsid w:val="007A452A"/>
    <w:rsid w:val="007A45BF"/>
    <w:rsid w:val="007A4BC1"/>
    <w:rsid w:val="007A4D0C"/>
    <w:rsid w:val="007A507B"/>
    <w:rsid w:val="007A50E5"/>
    <w:rsid w:val="007A51B2"/>
    <w:rsid w:val="007A5397"/>
    <w:rsid w:val="007A556E"/>
    <w:rsid w:val="007A55F6"/>
    <w:rsid w:val="007A5DBB"/>
    <w:rsid w:val="007B0972"/>
    <w:rsid w:val="007B1AEE"/>
    <w:rsid w:val="007B1C37"/>
    <w:rsid w:val="007B1E43"/>
    <w:rsid w:val="007B21D6"/>
    <w:rsid w:val="007B2657"/>
    <w:rsid w:val="007B3454"/>
    <w:rsid w:val="007B384D"/>
    <w:rsid w:val="007B4C88"/>
    <w:rsid w:val="007B5576"/>
    <w:rsid w:val="007B5BBE"/>
    <w:rsid w:val="007B5D50"/>
    <w:rsid w:val="007B5E51"/>
    <w:rsid w:val="007B64C0"/>
    <w:rsid w:val="007B6712"/>
    <w:rsid w:val="007B6F82"/>
    <w:rsid w:val="007B7981"/>
    <w:rsid w:val="007B7A9C"/>
    <w:rsid w:val="007C0149"/>
    <w:rsid w:val="007C075D"/>
    <w:rsid w:val="007C0D2B"/>
    <w:rsid w:val="007C136C"/>
    <w:rsid w:val="007C1B69"/>
    <w:rsid w:val="007C1ED0"/>
    <w:rsid w:val="007C2518"/>
    <w:rsid w:val="007C26EA"/>
    <w:rsid w:val="007C2D0B"/>
    <w:rsid w:val="007C3AE0"/>
    <w:rsid w:val="007C439A"/>
    <w:rsid w:val="007C4929"/>
    <w:rsid w:val="007C55BF"/>
    <w:rsid w:val="007C5622"/>
    <w:rsid w:val="007C59C2"/>
    <w:rsid w:val="007C5C39"/>
    <w:rsid w:val="007C5F3C"/>
    <w:rsid w:val="007C640D"/>
    <w:rsid w:val="007C6A3A"/>
    <w:rsid w:val="007C6C38"/>
    <w:rsid w:val="007C6EED"/>
    <w:rsid w:val="007C6F71"/>
    <w:rsid w:val="007C72F9"/>
    <w:rsid w:val="007C7BA6"/>
    <w:rsid w:val="007D0220"/>
    <w:rsid w:val="007D031A"/>
    <w:rsid w:val="007D0C93"/>
    <w:rsid w:val="007D1664"/>
    <w:rsid w:val="007D1BF1"/>
    <w:rsid w:val="007D211A"/>
    <w:rsid w:val="007D2692"/>
    <w:rsid w:val="007D2759"/>
    <w:rsid w:val="007D28B5"/>
    <w:rsid w:val="007D2958"/>
    <w:rsid w:val="007D2C79"/>
    <w:rsid w:val="007D3186"/>
    <w:rsid w:val="007D36AC"/>
    <w:rsid w:val="007D397F"/>
    <w:rsid w:val="007D3AEA"/>
    <w:rsid w:val="007D3F39"/>
    <w:rsid w:val="007D4133"/>
    <w:rsid w:val="007D4F67"/>
    <w:rsid w:val="007D504F"/>
    <w:rsid w:val="007D60F4"/>
    <w:rsid w:val="007D6181"/>
    <w:rsid w:val="007D69DF"/>
    <w:rsid w:val="007D6AB1"/>
    <w:rsid w:val="007D6DEA"/>
    <w:rsid w:val="007D6F9A"/>
    <w:rsid w:val="007E06A7"/>
    <w:rsid w:val="007E0F97"/>
    <w:rsid w:val="007E1294"/>
    <w:rsid w:val="007E1590"/>
    <w:rsid w:val="007E1F56"/>
    <w:rsid w:val="007E2FF1"/>
    <w:rsid w:val="007E39FB"/>
    <w:rsid w:val="007E3E0F"/>
    <w:rsid w:val="007E4425"/>
    <w:rsid w:val="007E44B6"/>
    <w:rsid w:val="007E45ED"/>
    <w:rsid w:val="007E4804"/>
    <w:rsid w:val="007E48C6"/>
    <w:rsid w:val="007E4D3E"/>
    <w:rsid w:val="007E4ECD"/>
    <w:rsid w:val="007E5DCB"/>
    <w:rsid w:val="007E5E08"/>
    <w:rsid w:val="007E61DF"/>
    <w:rsid w:val="007E61E6"/>
    <w:rsid w:val="007E63F0"/>
    <w:rsid w:val="007E6EE2"/>
    <w:rsid w:val="007E6F9E"/>
    <w:rsid w:val="007E7199"/>
    <w:rsid w:val="007E75B6"/>
    <w:rsid w:val="007F000F"/>
    <w:rsid w:val="007F0995"/>
    <w:rsid w:val="007F164E"/>
    <w:rsid w:val="007F1671"/>
    <w:rsid w:val="007F17FB"/>
    <w:rsid w:val="007F2900"/>
    <w:rsid w:val="007F2A3C"/>
    <w:rsid w:val="007F3491"/>
    <w:rsid w:val="007F3716"/>
    <w:rsid w:val="007F394C"/>
    <w:rsid w:val="007F3D71"/>
    <w:rsid w:val="007F3DDE"/>
    <w:rsid w:val="007F3ED6"/>
    <w:rsid w:val="007F3F90"/>
    <w:rsid w:val="007F4362"/>
    <w:rsid w:val="007F4987"/>
    <w:rsid w:val="007F5880"/>
    <w:rsid w:val="007F5D2C"/>
    <w:rsid w:val="007F5FC4"/>
    <w:rsid w:val="007F601A"/>
    <w:rsid w:val="007F630F"/>
    <w:rsid w:val="007F6E02"/>
    <w:rsid w:val="007F74C4"/>
    <w:rsid w:val="007F7EF6"/>
    <w:rsid w:val="007F7F6F"/>
    <w:rsid w:val="0080047A"/>
    <w:rsid w:val="00800D17"/>
    <w:rsid w:val="00800DA4"/>
    <w:rsid w:val="00800EA2"/>
    <w:rsid w:val="00800F7F"/>
    <w:rsid w:val="00801A43"/>
    <w:rsid w:val="00801B4D"/>
    <w:rsid w:val="00801F49"/>
    <w:rsid w:val="00801F50"/>
    <w:rsid w:val="00802B32"/>
    <w:rsid w:val="00802D2B"/>
    <w:rsid w:val="0080338E"/>
    <w:rsid w:val="00803550"/>
    <w:rsid w:val="00803809"/>
    <w:rsid w:val="00803D2D"/>
    <w:rsid w:val="00803D67"/>
    <w:rsid w:val="00805064"/>
    <w:rsid w:val="00805246"/>
    <w:rsid w:val="008056BC"/>
    <w:rsid w:val="008059FD"/>
    <w:rsid w:val="00805C73"/>
    <w:rsid w:val="00805E8F"/>
    <w:rsid w:val="0080693F"/>
    <w:rsid w:val="00806F11"/>
    <w:rsid w:val="00806F16"/>
    <w:rsid w:val="00807170"/>
    <w:rsid w:val="00807559"/>
    <w:rsid w:val="0080783F"/>
    <w:rsid w:val="00807B88"/>
    <w:rsid w:val="00807E50"/>
    <w:rsid w:val="00810335"/>
    <w:rsid w:val="0081071D"/>
    <w:rsid w:val="00810B18"/>
    <w:rsid w:val="00811024"/>
    <w:rsid w:val="00811150"/>
    <w:rsid w:val="00811942"/>
    <w:rsid w:val="00811C0F"/>
    <w:rsid w:val="00811EA8"/>
    <w:rsid w:val="00812877"/>
    <w:rsid w:val="008140C7"/>
    <w:rsid w:val="0081463D"/>
    <w:rsid w:val="00814B70"/>
    <w:rsid w:val="00814C6E"/>
    <w:rsid w:val="00814CFE"/>
    <w:rsid w:val="00815230"/>
    <w:rsid w:val="00815255"/>
    <w:rsid w:val="0081528C"/>
    <w:rsid w:val="008152E6"/>
    <w:rsid w:val="00815594"/>
    <w:rsid w:val="00815632"/>
    <w:rsid w:val="00815775"/>
    <w:rsid w:val="008165DF"/>
    <w:rsid w:val="00816789"/>
    <w:rsid w:val="00816839"/>
    <w:rsid w:val="00816A22"/>
    <w:rsid w:val="00816BFE"/>
    <w:rsid w:val="00816F9E"/>
    <w:rsid w:val="00817006"/>
    <w:rsid w:val="00817569"/>
    <w:rsid w:val="008178E0"/>
    <w:rsid w:val="0082048E"/>
    <w:rsid w:val="0082059C"/>
    <w:rsid w:val="00820B09"/>
    <w:rsid w:val="00821792"/>
    <w:rsid w:val="00821A7A"/>
    <w:rsid w:val="00822CEA"/>
    <w:rsid w:val="00822D8D"/>
    <w:rsid w:val="008230D7"/>
    <w:rsid w:val="00823106"/>
    <w:rsid w:val="0082310D"/>
    <w:rsid w:val="0082326E"/>
    <w:rsid w:val="00823481"/>
    <w:rsid w:val="00823B26"/>
    <w:rsid w:val="00823DB2"/>
    <w:rsid w:val="00824C62"/>
    <w:rsid w:val="00824F0F"/>
    <w:rsid w:val="008251A6"/>
    <w:rsid w:val="008252E5"/>
    <w:rsid w:val="008254D6"/>
    <w:rsid w:val="008259A6"/>
    <w:rsid w:val="00825CE5"/>
    <w:rsid w:val="0082613D"/>
    <w:rsid w:val="008266D0"/>
    <w:rsid w:val="008267DA"/>
    <w:rsid w:val="008272FC"/>
    <w:rsid w:val="00827E82"/>
    <w:rsid w:val="00827EDE"/>
    <w:rsid w:val="00830801"/>
    <w:rsid w:val="00830B7B"/>
    <w:rsid w:val="00830C2B"/>
    <w:rsid w:val="008310D8"/>
    <w:rsid w:val="00831464"/>
    <w:rsid w:val="0083176A"/>
    <w:rsid w:val="008323AC"/>
    <w:rsid w:val="00832579"/>
    <w:rsid w:val="008327E5"/>
    <w:rsid w:val="0083369F"/>
    <w:rsid w:val="008337A3"/>
    <w:rsid w:val="00833CE0"/>
    <w:rsid w:val="008340A4"/>
    <w:rsid w:val="008347FF"/>
    <w:rsid w:val="00835575"/>
    <w:rsid w:val="00835702"/>
    <w:rsid w:val="008359E7"/>
    <w:rsid w:val="00836027"/>
    <w:rsid w:val="00836250"/>
    <w:rsid w:val="00836EC1"/>
    <w:rsid w:val="008378A7"/>
    <w:rsid w:val="00837C87"/>
    <w:rsid w:val="00840636"/>
    <w:rsid w:val="00840BA0"/>
    <w:rsid w:val="00840CA2"/>
    <w:rsid w:val="00842316"/>
    <w:rsid w:val="008425DE"/>
    <w:rsid w:val="008427A0"/>
    <w:rsid w:val="008428E2"/>
    <w:rsid w:val="00842C0B"/>
    <w:rsid w:val="00843E4C"/>
    <w:rsid w:val="00843EAA"/>
    <w:rsid w:val="0084439C"/>
    <w:rsid w:val="00844768"/>
    <w:rsid w:val="00844AED"/>
    <w:rsid w:val="00844D24"/>
    <w:rsid w:val="00844E1E"/>
    <w:rsid w:val="0084515D"/>
    <w:rsid w:val="0084537E"/>
    <w:rsid w:val="00845471"/>
    <w:rsid w:val="0084566E"/>
    <w:rsid w:val="00845790"/>
    <w:rsid w:val="008512DB"/>
    <w:rsid w:val="008513E3"/>
    <w:rsid w:val="008515B4"/>
    <w:rsid w:val="0085197D"/>
    <w:rsid w:val="00851C4B"/>
    <w:rsid w:val="00852266"/>
    <w:rsid w:val="008522B1"/>
    <w:rsid w:val="0085252D"/>
    <w:rsid w:val="00852CCD"/>
    <w:rsid w:val="00852CFE"/>
    <w:rsid w:val="008532B6"/>
    <w:rsid w:val="0085437F"/>
    <w:rsid w:val="00854438"/>
    <w:rsid w:val="00854642"/>
    <w:rsid w:val="00854BCB"/>
    <w:rsid w:val="00855523"/>
    <w:rsid w:val="008555DD"/>
    <w:rsid w:val="00855CFE"/>
    <w:rsid w:val="00855DCE"/>
    <w:rsid w:val="00855E45"/>
    <w:rsid w:val="00856DDD"/>
    <w:rsid w:val="00856E52"/>
    <w:rsid w:val="008572F5"/>
    <w:rsid w:val="00857812"/>
    <w:rsid w:val="0085790E"/>
    <w:rsid w:val="00857C98"/>
    <w:rsid w:val="00862084"/>
    <w:rsid w:val="00862D9A"/>
    <w:rsid w:val="00863357"/>
    <w:rsid w:val="00864218"/>
    <w:rsid w:val="00864250"/>
    <w:rsid w:val="0086432E"/>
    <w:rsid w:val="008644F3"/>
    <w:rsid w:val="008645A0"/>
    <w:rsid w:val="008649E4"/>
    <w:rsid w:val="0086512A"/>
    <w:rsid w:val="008659EF"/>
    <w:rsid w:val="00865BFE"/>
    <w:rsid w:val="00865D7A"/>
    <w:rsid w:val="008661BB"/>
    <w:rsid w:val="008663B3"/>
    <w:rsid w:val="0086641A"/>
    <w:rsid w:val="0086644F"/>
    <w:rsid w:val="00866A1E"/>
    <w:rsid w:val="00866B79"/>
    <w:rsid w:val="00866CC8"/>
    <w:rsid w:val="008672BC"/>
    <w:rsid w:val="00867A3A"/>
    <w:rsid w:val="00867C77"/>
    <w:rsid w:val="00867CEA"/>
    <w:rsid w:val="00870051"/>
    <w:rsid w:val="008702E4"/>
    <w:rsid w:val="008707A9"/>
    <w:rsid w:val="00870A59"/>
    <w:rsid w:val="008710A1"/>
    <w:rsid w:val="00871D1E"/>
    <w:rsid w:val="00872768"/>
    <w:rsid w:val="00872C74"/>
    <w:rsid w:val="0087312E"/>
    <w:rsid w:val="00873331"/>
    <w:rsid w:val="008738BA"/>
    <w:rsid w:val="00873B2D"/>
    <w:rsid w:val="00873CEF"/>
    <w:rsid w:val="00873D75"/>
    <w:rsid w:val="00873DDA"/>
    <w:rsid w:val="00873F64"/>
    <w:rsid w:val="008747C0"/>
    <w:rsid w:val="00874E39"/>
    <w:rsid w:val="00874F9B"/>
    <w:rsid w:val="008751E3"/>
    <w:rsid w:val="0087523E"/>
    <w:rsid w:val="008763F5"/>
    <w:rsid w:val="00876DB8"/>
    <w:rsid w:val="008770ED"/>
    <w:rsid w:val="008772BB"/>
    <w:rsid w:val="008776DA"/>
    <w:rsid w:val="0087778C"/>
    <w:rsid w:val="008777BC"/>
    <w:rsid w:val="00877BD1"/>
    <w:rsid w:val="00880DE2"/>
    <w:rsid w:val="008813F3"/>
    <w:rsid w:val="00881A99"/>
    <w:rsid w:val="00882259"/>
    <w:rsid w:val="008827A9"/>
    <w:rsid w:val="00882825"/>
    <w:rsid w:val="0088295D"/>
    <w:rsid w:val="00882B4A"/>
    <w:rsid w:val="008839A4"/>
    <w:rsid w:val="00883C4F"/>
    <w:rsid w:val="00884191"/>
    <w:rsid w:val="008849D8"/>
    <w:rsid w:val="0088543A"/>
    <w:rsid w:val="00885507"/>
    <w:rsid w:val="00885BF8"/>
    <w:rsid w:val="00886393"/>
    <w:rsid w:val="00886E88"/>
    <w:rsid w:val="008872C7"/>
    <w:rsid w:val="00887930"/>
    <w:rsid w:val="00890462"/>
    <w:rsid w:val="008904EB"/>
    <w:rsid w:val="00890B1B"/>
    <w:rsid w:val="00890B53"/>
    <w:rsid w:val="00890EF4"/>
    <w:rsid w:val="008915BE"/>
    <w:rsid w:val="00891643"/>
    <w:rsid w:val="008917ED"/>
    <w:rsid w:val="008925CA"/>
    <w:rsid w:val="00892FF8"/>
    <w:rsid w:val="00893A52"/>
    <w:rsid w:val="00893ACE"/>
    <w:rsid w:val="008943EA"/>
    <w:rsid w:val="0089576C"/>
    <w:rsid w:val="00897179"/>
    <w:rsid w:val="008973AC"/>
    <w:rsid w:val="008A015A"/>
    <w:rsid w:val="008A05A2"/>
    <w:rsid w:val="008A0978"/>
    <w:rsid w:val="008A0CB7"/>
    <w:rsid w:val="008A1198"/>
    <w:rsid w:val="008A1259"/>
    <w:rsid w:val="008A1630"/>
    <w:rsid w:val="008A1764"/>
    <w:rsid w:val="008A1A6D"/>
    <w:rsid w:val="008A1EC9"/>
    <w:rsid w:val="008A35C4"/>
    <w:rsid w:val="008A3CE8"/>
    <w:rsid w:val="008A43B0"/>
    <w:rsid w:val="008A4593"/>
    <w:rsid w:val="008A47E8"/>
    <w:rsid w:val="008A5095"/>
    <w:rsid w:val="008A55A5"/>
    <w:rsid w:val="008A5974"/>
    <w:rsid w:val="008A5A89"/>
    <w:rsid w:val="008A645B"/>
    <w:rsid w:val="008B005E"/>
    <w:rsid w:val="008B0335"/>
    <w:rsid w:val="008B0872"/>
    <w:rsid w:val="008B20B6"/>
    <w:rsid w:val="008B3241"/>
    <w:rsid w:val="008B35FE"/>
    <w:rsid w:val="008B3832"/>
    <w:rsid w:val="008B419D"/>
    <w:rsid w:val="008B4482"/>
    <w:rsid w:val="008B47A7"/>
    <w:rsid w:val="008B49EC"/>
    <w:rsid w:val="008B4B36"/>
    <w:rsid w:val="008B51B1"/>
    <w:rsid w:val="008B60BE"/>
    <w:rsid w:val="008B6B68"/>
    <w:rsid w:val="008B6D8D"/>
    <w:rsid w:val="008B73FC"/>
    <w:rsid w:val="008C018A"/>
    <w:rsid w:val="008C0254"/>
    <w:rsid w:val="008C040E"/>
    <w:rsid w:val="008C0FA0"/>
    <w:rsid w:val="008C14FC"/>
    <w:rsid w:val="008C1A24"/>
    <w:rsid w:val="008C25F9"/>
    <w:rsid w:val="008C271A"/>
    <w:rsid w:val="008C2B17"/>
    <w:rsid w:val="008C3EB7"/>
    <w:rsid w:val="008C47AB"/>
    <w:rsid w:val="008C61A7"/>
    <w:rsid w:val="008C6E31"/>
    <w:rsid w:val="008C6F9B"/>
    <w:rsid w:val="008C75F7"/>
    <w:rsid w:val="008C7BBE"/>
    <w:rsid w:val="008D073B"/>
    <w:rsid w:val="008D0F15"/>
    <w:rsid w:val="008D14F1"/>
    <w:rsid w:val="008D1966"/>
    <w:rsid w:val="008D1981"/>
    <w:rsid w:val="008D1A2F"/>
    <w:rsid w:val="008D2118"/>
    <w:rsid w:val="008D221F"/>
    <w:rsid w:val="008D2229"/>
    <w:rsid w:val="008D3E49"/>
    <w:rsid w:val="008D4675"/>
    <w:rsid w:val="008D4795"/>
    <w:rsid w:val="008D47C7"/>
    <w:rsid w:val="008D4AA9"/>
    <w:rsid w:val="008D4EC3"/>
    <w:rsid w:val="008D542E"/>
    <w:rsid w:val="008D6238"/>
    <w:rsid w:val="008D6C20"/>
    <w:rsid w:val="008D6D23"/>
    <w:rsid w:val="008D742F"/>
    <w:rsid w:val="008D7ECD"/>
    <w:rsid w:val="008E143E"/>
    <w:rsid w:val="008E22AD"/>
    <w:rsid w:val="008E2AB2"/>
    <w:rsid w:val="008E383B"/>
    <w:rsid w:val="008E3EF1"/>
    <w:rsid w:val="008E40FE"/>
    <w:rsid w:val="008E5369"/>
    <w:rsid w:val="008E69A8"/>
    <w:rsid w:val="008E6D08"/>
    <w:rsid w:val="008E6DE0"/>
    <w:rsid w:val="008E6F5A"/>
    <w:rsid w:val="008E71B2"/>
    <w:rsid w:val="008F05C6"/>
    <w:rsid w:val="008F09C2"/>
    <w:rsid w:val="008F0D51"/>
    <w:rsid w:val="008F0E8E"/>
    <w:rsid w:val="008F253E"/>
    <w:rsid w:val="008F2BE9"/>
    <w:rsid w:val="008F2E29"/>
    <w:rsid w:val="008F2E8F"/>
    <w:rsid w:val="008F3160"/>
    <w:rsid w:val="008F34BE"/>
    <w:rsid w:val="008F3614"/>
    <w:rsid w:val="008F37CA"/>
    <w:rsid w:val="008F3D2E"/>
    <w:rsid w:val="008F3DA3"/>
    <w:rsid w:val="008F3F24"/>
    <w:rsid w:val="008F493F"/>
    <w:rsid w:val="008F4C37"/>
    <w:rsid w:val="008F5006"/>
    <w:rsid w:val="008F5529"/>
    <w:rsid w:val="008F593A"/>
    <w:rsid w:val="008F5ACF"/>
    <w:rsid w:val="008F5B18"/>
    <w:rsid w:val="008F5C1F"/>
    <w:rsid w:val="008F691D"/>
    <w:rsid w:val="008F6C65"/>
    <w:rsid w:val="008F78F8"/>
    <w:rsid w:val="00900AA2"/>
    <w:rsid w:val="00900B20"/>
    <w:rsid w:val="00900C24"/>
    <w:rsid w:val="009010BA"/>
    <w:rsid w:val="009011CA"/>
    <w:rsid w:val="00901285"/>
    <w:rsid w:val="00901760"/>
    <w:rsid w:val="00901BE3"/>
    <w:rsid w:val="00902414"/>
    <w:rsid w:val="00902E93"/>
    <w:rsid w:val="009030CF"/>
    <w:rsid w:val="009030FE"/>
    <w:rsid w:val="0090316D"/>
    <w:rsid w:val="0090320B"/>
    <w:rsid w:val="0090373A"/>
    <w:rsid w:val="0090393E"/>
    <w:rsid w:val="00903B54"/>
    <w:rsid w:val="00903FCA"/>
    <w:rsid w:val="009042AD"/>
    <w:rsid w:val="009047C8"/>
    <w:rsid w:val="00904DE5"/>
    <w:rsid w:val="00904DF8"/>
    <w:rsid w:val="00904FBA"/>
    <w:rsid w:val="00905013"/>
    <w:rsid w:val="00905159"/>
    <w:rsid w:val="00905963"/>
    <w:rsid w:val="00905CF5"/>
    <w:rsid w:val="00905EA4"/>
    <w:rsid w:val="00906145"/>
    <w:rsid w:val="009061A8"/>
    <w:rsid w:val="0090698D"/>
    <w:rsid w:val="00906995"/>
    <w:rsid w:val="009071F9"/>
    <w:rsid w:val="00907693"/>
    <w:rsid w:val="0090779D"/>
    <w:rsid w:val="00910057"/>
    <w:rsid w:val="00910157"/>
    <w:rsid w:val="00910907"/>
    <w:rsid w:val="00910AF9"/>
    <w:rsid w:val="00910D2C"/>
    <w:rsid w:val="009118BA"/>
    <w:rsid w:val="00911E61"/>
    <w:rsid w:val="009125C0"/>
    <w:rsid w:val="009132A7"/>
    <w:rsid w:val="00913592"/>
    <w:rsid w:val="00913600"/>
    <w:rsid w:val="009142DF"/>
    <w:rsid w:val="00914CD8"/>
    <w:rsid w:val="009154DD"/>
    <w:rsid w:val="00915EE4"/>
    <w:rsid w:val="00916170"/>
    <w:rsid w:val="0091667C"/>
    <w:rsid w:val="00916D7A"/>
    <w:rsid w:val="00916FF6"/>
    <w:rsid w:val="0091717A"/>
    <w:rsid w:val="00917387"/>
    <w:rsid w:val="0092003D"/>
    <w:rsid w:val="009201E1"/>
    <w:rsid w:val="00920270"/>
    <w:rsid w:val="00920B65"/>
    <w:rsid w:val="00921B66"/>
    <w:rsid w:val="0092242B"/>
    <w:rsid w:val="00922AD1"/>
    <w:rsid w:val="009245E6"/>
    <w:rsid w:val="0092488C"/>
    <w:rsid w:val="00925403"/>
    <w:rsid w:val="00925725"/>
    <w:rsid w:val="0092632E"/>
    <w:rsid w:val="00926589"/>
    <w:rsid w:val="009265D3"/>
    <w:rsid w:val="00926817"/>
    <w:rsid w:val="00926CF7"/>
    <w:rsid w:val="00926FF7"/>
    <w:rsid w:val="0092751D"/>
    <w:rsid w:val="00927C5B"/>
    <w:rsid w:val="00930379"/>
    <w:rsid w:val="00930388"/>
    <w:rsid w:val="00930599"/>
    <w:rsid w:val="009308A0"/>
    <w:rsid w:val="00930FF6"/>
    <w:rsid w:val="009318B6"/>
    <w:rsid w:val="009323CC"/>
    <w:rsid w:val="00932819"/>
    <w:rsid w:val="009331B4"/>
    <w:rsid w:val="00933782"/>
    <w:rsid w:val="00933CBB"/>
    <w:rsid w:val="00933E9D"/>
    <w:rsid w:val="0093434B"/>
    <w:rsid w:val="00935147"/>
    <w:rsid w:val="00935AC0"/>
    <w:rsid w:val="00935B43"/>
    <w:rsid w:val="00935BA7"/>
    <w:rsid w:val="00936280"/>
    <w:rsid w:val="0093646F"/>
    <w:rsid w:val="00936DB2"/>
    <w:rsid w:val="00936EC5"/>
    <w:rsid w:val="009371DF"/>
    <w:rsid w:val="00937956"/>
    <w:rsid w:val="00937EB6"/>
    <w:rsid w:val="0094060D"/>
    <w:rsid w:val="0094088C"/>
    <w:rsid w:val="00940EC8"/>
    <w:rsid w:val="00940F9E"/>
    <w:rsid w:val="00941972"/>
    <w:rsid w:val="00941B2E"/>
    <w:rsid w:val="00941E25"/>
    <w:rsid w:val="00942740"/>
    <w:rsid w:val="00942966"/>
    <w:rsid w:val="00942DBC"/>
    <w:rsid w:val="009430CA"/>
    <w:rsid w:val="0094394B"/>
    <w:rsid w:val="009439E8"/>
    <w:rsid w:val="0094447F"/>
    <w:rsid w:val="00944954"/>
    <w:rsid w:val="00945071"/>
    <w:rsid w:val="00945764"/>
    <w:rsid w:val="00945CDF"/>
    <w:rsid w:val="00947143"/>
    <w:rsid w:val="009472B2"/>
    <w:rsid w:val="00947EA2"/>
    <w:rsid w:val="00947FCA"/>
    <w:rsid w:val="009505E7"/>
    <w:rsid w:val="00950F50"/>
    <w:rsid w:val="00951A58"/>
    <w:rsid w:val="00951AAB"/>
    <w:rsid w:val="00951C45"/>
    <w:rsid w:val="00952EA8"/>
    <w:rsid w:val="00952EDF"/>
    <w:rsid w:val="00952F36"/>
    <w:rsid w:val="00954070"/>
    <w:rsid w:val="0095435B"/>
    <w:rsid w:val="0095474D"/>
    <w:rsid w:val="009547A9"/>
    <w:rsid w:val="00955619"/>
    <w:rsid w:val="009559D7"/>
    <w:rsid w:val="00955D45"/>
    <w:rsid w:val="00957224"/>
    <w:rsid w:val="009578A0"/>
    <w:rsid w:val="00957D9B"/>
    <w:rsid w:val="009603F0"/>
    <w:rsid w:val="0096048A"/>
    <w:rsid w:val="0096049B"/>
    <w:rsid w:val="0096060F"/>
    <w:rsid w:val="0096079B"/>
    <w:rsid w:val="00960B95"/>
    <w:rsid w:val="00960D61"/>
    <w:rsid w:val="00962225"/>
    <w:rsid w:val="0096255E"/>
    <w:rsid w:val="009636FA"/>
    <w:rsid w:val="00963B6C"/>
    <w:rsid w:val="00963DF2"/>
    <w:rsid w:val="00964357"/>
    <w:rsid w:val="00964407"/>
    <w:rsid w:val="009646BF"/>
    <w:rsid w:val="00964D94"/>
    <w:rsid w:val="00965327"/>
    <w:rsid w:val="00965929"/>
    <w:rsid w:val="00965DBC"/>
    <w:rsid w:val="009662F3"/>
    <w:rsid w:val="0096642D"/>
    <w:rsid w:val="00966446"/>
    <w:rsid w:val="00966A49"/>
    <w:rsid w:val="00966B4A"/>
    <w:rsid w:val="00970339"/>
    <w:rsid w:val="0097102E"/>
    <w:rsid w:val="0097118B"/>
    <w:rsid w:val="009711FC"/>
    <w:rsid w:val="00971224"/>
    <w:rsid w:val="009721E9"/>
    <w:rsid w:val="00972762"/>
    <w:rsid w:val="00972B79"/>
    <w:rsid w:val="009733CA"/>
    <w:rsid w:val="00973F1D"/>
    <w:rsid w:val="009757B5"/>
    <w:rsid w:val="00975973"/>
    <w:rsid w:val="00975AF4"/>
    <w:rsid w:val="00975C6E"/>
    <w:rsid w:val="009765A1"/>
    <w:rsid w:val="009767FE"/>
    <w:rsid w:val="00977949"/>
    <w:rsid w:val="00980B88"/>
    <w:rsid w:val="00980BF5"/>
    <w:rsid w:val="009810B1"/>
    <w:rsid w:val="009819EA"/>
    <w:rsid w:val="009826EE"/>
    <w:rsid w:val="00982DA1"/>
    <w:rsid w:val="00982F62"/>
    <w:rsid w:val="00983407"/>
    <w:rsid w:val="00983543"/>
    <w:rsid w:val="009839BF"/>
    <w:rsid w:val="00983F59"/>
    <w:rsid w:val="00983FFB"/>
    <w:rsid w:val="009843B0"/>
    <w:rsid w:val="009843C2"/>
    <w:rsid w:val="00984B5F"/>
    <w:rsid w:val="00984BA7"/>
    <w:rsid w:val="00984CD9"/>
    <w:rsid w:val="00984F42"/>
    <w:rsid w:val="00985130"/>
    <w:rsid w:val="00985A9D"/>
    <w:rsid w:val="009868D7"/>
    <w:rsid w:val="00986D0A"/>
    <w:rsid w:val="00986EAD"/>
    <w:rsid w:val="00987497"/>
    <w:rsid w:val="0099017C"/>
    <w:rsid w:val="009907D8"/>
    <w:rsid w:val="0099120D"/>
    <w:rsid w:val="0099169B"/>
    <w:rsid w:val="00991C38"/>
    <w:rsid w:val="00991C5B"/>
    <w:rsid w:val="00991C5C"/>
    <w:rsid w:val="0099211D"/>
    <w:rsid w:val="0099322C"/>
    <w:rsid w:val="009935B2"/>
    <w:rsid w:val="00993A6D"/>
    <w:rsid w:val="00993D6D"/>
    <w:rsid w:val="00993F1E"/>
    <w:rsid w:val="00993F2E"/>
    <w:rsid w:val="00994B06"/>
    <w:rsid w:val="00994CBF"/>
    <w:rsid w:val="00994DF2"/>
    <w:rsid w:val="00994E95"/>
    <w:rsid w:val="00995212"/>
    <w:rsid w:val="00995DB6"/>
    <w:rsid w:val="0099618C"/>
    <w:rsid w:val="009961F3"/>
    <w:rsid w:val="009962CB"/>
    <w:rsid w:val="009967D0"/>
    <w:rsid w:val="00996A08"/>
    <w:rsid w:val="00996B12"/>
    <w:rsid w:val="00997343"/>
    <w:rsid w:val="009975E7"/>
    <w:rsid w:val="00997A6F"/>
    <w:rsid w:val="00997D81"/>
    <w:rsid w:val="009A01E8"/>
    <w:rsid w:val="009A0331"/>
    <w:rsid w:val="009A0629"/>
    <w:rsid w:val="009A07CD"/>
    <w:rsid w:val="009A0A1F"/>
    <w:rsid w:val="009A0E82"/>
    <w:rsid w:val="009A1762"/>
    <w:rsid w:val="009A1A72"/>
    <w:rsid w:val="009A255B"/>
    <w:rsid w:val="009A2855"/>
    <w:rsid w:val="009A3331"/>
    <w:rsid w:val="009A3787"/>
    <w:rsid w:val="009A3AF2"/>
    <w:rsid w:val="009A3E75"/>
    <w:rsid w:val="009A3EFE"/>
    <w:rsid w:val="009A4798"/>
    <w:rsid w:val="009A4A06"/>
    <w:rsid w:val="009A4E2F"/>
    <w:rsid w:val="009A63AC"/>
    <w:rsid w:val="009A651E"/>
    <w:rsid w:val="009A6E13"/>
    <w:rsid w:val="009A7688"/>
    <w:rsid w:val="009B0400"/>
    <w:rsid w:val="009B0526"/>
    <w:rsid w:val="009B07D0"/>
    <w:rsid w:val="009B07F6"/>
    <w:rsid w:val="009B0EE0"/>
    <w:rsid w:val="009B1204"/>
    <w:rsid w:val="009B126C"/>
    <w:rsid w:val="009B1315"/>
    <w:rsid w:val="009B1768"/>
    <w:rsid w:val="009B20B5"/>
    <w:rsid w:val="009B238E"/>
    <w:rsid w:val="009B2589"/>
    <w:rsid w:val="009B29F5"/>
    <w:rsid w:val="009B2A03"/>
    <w:rsid w:val="009B306E"/>
    <w:rsid w:val="009B3344"/>
    <w:rsid w:val="009B3D02"/>
    <w:rsid w:val="009B419C"/>
    <w:rsid w:val="009B4713"/>
    <w:rsid w:val="009B4755"/>
    <w:rsid w:val="009B4A43"/>
    <w:rsid w:val="009B4B3F"/>
    <w:rsid w:val="009B4B60"/>
    <w:rsid w:val="009B60C5"/>
    <w:rsid w:val="009B66C2"/>
    <w:rsid w:val="009B6F02"/>
    <w:rsid w:val="009B721C"/>
    <w:rsid w:val="009B7B8D"/>
    <w:rsid w:val="009B7D5F"/>
    <w:rsid w:val="009B7EB3"/>
    <w:rsid w:val="009B7F05"/>
    <w:rsid w:val="009B7FC7"/>
    <w:rsid w:val="009C0646"/>
    <w:rsid w:val="009C068D"/>
    <w:rsid w:val="009C08FA"/>
    <w:rsid w:val="009C096E"/>
    <w:rsid w:val="009C0BD0"/>
    <w:rsid w:val="009C1854"/>
    <w:rsid w:val="009C1BD3"/>
    <w:rsid w:val="009C1DC9"/>
    <w:rsid w:val="009C22A0"/>
    <w:rsid w:val="009C308E"/>
    <w:rsid w:val="009C365C"/>
    <w:rsid w:val="009C3CCD"/>
    <w:rsid w:val="009C3E09"/>
    <w:rsid w:val="009C3F2C"/>
    <w:rsid w:val="009C470F"/>
    <w:rsid w:val="009C4FDC"/>
    <w:rsid w:val="009C5088"/>
    <w:rsid w:val="009C5CCB"/>
    <w:rsid w:val="009C654F"/>
    <w:rsid w:val="009C68B5"/>
    <w:rsid w:val="009C69F1"/>
    <w:rsid w:val="009C7082"/>
    <w:rsid w:val="009C7D17"/>
    <w:rsid w:val="009C7FF6"/>
    <w:rsid w:val="009D0247"/>
    <w:rsid w:val="009D0D56"/>
    <w:rsid w:val="009D0E10"/>
    <w:rsid w:val="009D11F2"/>
    <w:rsid w:val="009D163F"/>
    <w:rsid w:val="009D1AF6"/>
    <w:rsid w:val="009D1D2C"/>
    <w:rsid w:val="009D1F0F"/>
    <w:rsid w:val="009D302E"/>
    <w:rsid w:val="009D3A0F"/>
    <w:rsid w:val="009D503E"/>
    <w:rsid w:val="009D5150"/>
    <w:rsid w:val="009D5BA9"/>
    <w:rsid w:val="009D72BA"/>
    <w:rsid w:val="009D748F"/>
    <w:rsid w:val="009D7D71"/>
    <w:rsid w:val="009D7E5B"/>
    <w:rsid w:val="009E0357"/>
    <w:rsid w:val="009E1002"/>
    <w:rsid w:val="009E12FF"/>
    <w:rsid w:val="009E17D8"/>
    <w:rsid w:val="009E1B38"/>
    <w:rsid w:val="009E1D22"/>
    <w:rsid w:val="009E1D27"/>
    <w:rsid w:val="009E26C8"/>
    <w:rsid w:val="009E2A90"/>
    <w:rsid w:val="009E2BBB"/>
    <w:rsid w:val="009E2EFE"/>
    <w:rsid w:val="009E2FF8"/>
    <w:rsid w:val="009E32E2"/>
    <w:rsid w:val="009E3711"/>
    <w:rsid w:val="009E374C"/>
    <w:rsid w:val="009E38FB"/>
    <w:rsid w:val="009E3909"/>
    <w:rsid w:val="009E393D"/>
    <w:rsid w:val="009E3A2C"/>
    <w:rsid w:val="009E3F0D"/>
    <w:rsid w:val="009E4037"/>
    <w:rsid w:val="009E4163"/>
    <w:rsid w:val="009E4643"/>
    <w:rsid w:val="009E4B00"/>
    <w:rsid w:val="009E4F6D"/>
    <w:rsid w:val="009E5284"/>
    <w:rsid w:val="009E583A"/>
    <w:rsid w:val="009E5E9A"/>
    <w:rsid w:val="009E612B"/>
    <w:rsid w:val="009E6781"/>
    <w:rsid w:val="009E67A7"/>
    <w:rsid w:val="009F0144"/>
    <w:rsid w:val="009F01A3"/>
    <w:rsid w:val="009F0315"/>
    <w:rsid w:val="009F03E0"/>
    <w:rsid w:val="009F0CD9"/>
    <w:rsid w:val="009F0EBB"/>
    <w:rsid w:val="009F15A2"/>
    <w:rsid w:val="009F1ADE"/>
    <w:rsid w:val="009F1ED6"/>
    <w:rsid w:val="009F26E1"/>
    <w:rsid w:val="009F2957"/>
    <w:rsid w:val="009F29DF"/>
    <w:rsid w:val="009F2B91"/>
    <w:rsid w:val="009F2CCC"/>
    <w:rsid w:val="009F2D87"/>
    <w:rsid w:val="009F3A27"/>
    <w:rsid w:val="009F4767"/>
    <w:rsid w:val="009F5A23"/>
    <w:rsid w:val="009F60F3"/>
    <w:rsid w:val="009F643A"/>
    <w:rsid w:val="009F69E6"/>
    <w:rsid w:val="009F6C9F"/>
    <w:rsid w:val="009F73D8"/>
    <w:rsid w:val="009F7548"/>
    <w:rsid w:val="009F7617"/>
    <w:rsid w:val="00A00152"/>
    <w:rsid w:val="00A00D14"/>
    <w:rsid w:val="00A00FF0"/>
    <w:rsid w:val="00A016D5"/>
    <w:rsid w:val="00A01C5D"/>
    <w:rsid w:val="00A0211D"/>
    <w:rsid w:val="00A02124"/>
    <w:rsid w:val="00A02231"/>
    <w:rsid w:val="00A02281"/>
    <w:rsid w:val="00A0294C"/>
    <w:rsid w:val="00A02FB3"/>
    <w:rsid w:val="00A03125"/>
    <w:rsid w:val="00A03353"/>
    <w:rsid w:val="00A03CF6"/>
    <w:rsid w:val="00A03D41"/>
    <w:rsid w:val="00A04784"/>
    <w:rsid w:val="00A04A14"/>
    <w:rsid w:val="00A04A87"/>
    <w:rsid w:val="00A04B03"/>
    <w:rsid w:val="00A059A6"/>
    <w:rsid w:val="00A05B12"/>
    <w:rsid w:val="00A05EEB"/>
    <w:rsid w:val="00A06122"/>
    <w:rsid w:val="00A0634D"/>
    <w:rsid w:val="00A0684F"/>
    <w:rsid w:val="00A0685F"/>
    <w:rsid w:val="00A06D88"/>
    <w:rsid w:val="00A06E10"/>
    <w:rsid w:val="00A0785D"/>
    <w:rsid w:val="00A109A6"/>
    <w:rsid w:val="00A10AA4"/>
    <w:rsid w:val="00A10EC7"/>
    <w:rsid w:val="00A1123C"/>
    <w:rsid w:val="00A1136C"/>
    <w:rsid w:val="00A11945"/>
    <w:rsid w:val="00A120C4"/>
    <w:rsid w:val="00A1281F"/>
    <w:rsid w:val="00A12918"/>
    <w:rsid w:val="00A12986"/>
    <w:rsid w:val="00A13AF9"/>
    <w:rsid w:val="00A13F9F"/>
    <w:rsid w:val="00A14091"/>
    <w:rsid w:val="00A143A0"/>
    <w:rsid w:val="00A143A2"/>
    <w:rsid w:val="00A1497C"/>
    <w:rsid w:val="00A14BA7"/>
    <w:rsid w:val="00A1537D"/>
    <w:rsid w:val="00A15B36"/>
    <w:rsid w:val="00A15C05"/>
    <w:rsid w:val="00A15E0C"/>
    <w:rsid w:val="00A16659"/>
    <w:rsid w:val="00A16E34"/>
    <w:rsid w:val="00A17366"/>
    <w:rsid w:val="00A17BBD"/>
    <w:rsid w:val="00A20019"/>
    <w:rsid w:val="00A20097"/>
    <w:rsid w:val="00A21208"/>
    <w:rsid w:val="00A21265"/>
    <w:rsid w:val="00A2153D"/>
    <w:rsid w:val="00A21C0D"/>
    <w:rsid w:val="00A21CF4"/>
    <w:rsid w:val="00A21E99"/>
    <w:rsid w:val="00A2212E"/>
    <w:rsid w:val="00A22336"/>
    <w:rsid w:val="00A2250A"/>
    <w:rsid w:val="00A22FB4"/>
    <w:rsid w:val="00A24839"/>
    <w:rsid w:val="00A248F7"/>
    <w:rsid w:val="00A24AE0"/>
    <w:rsid w:val="00A24AE7"/>
    <w:rsid w:val="00A24B64"/>
    <w:rsid w:val="00A24DE4"/>
    <w:rsid w:val="00A2601D"/>
    <w:rsid w:val="00A266F0"/>
    <w:rsid w:val="00A268E0"/>
    <w:rsid w:val="00A27AD4"/>
    <w:rsid w:val="00A27D26"/>
    <w:rsid w:val="00A30305"/>
    <w:rsid w:val="00A30424"/>
    <w:rsid w:val="00A30C56"/>
    <w:rsid w:val="00A30E4E"/>
    <w:rsid w:val="00A310FA"/>
    <w:rsid w:val="00A31693"/>
    <w:rsid w:val="00A3178E"/>
    <w:rsid w:val="00A31A5D"/>
    <w:rsid w:val="00A32A22"/>
    <w:rsid w:val="00A33238"/>
    <w:rsid w:val="00A3347B"/>
    <w:rsid w:val="00A33514"/>
    <w:rsid w:val="00A33763"/>
    <w:rsid w:val="00A33981"/>
    <w:rsid w:val="00A34365"/>
    <w:rsid w:val="00A348CC"/>
    <w:rsid w:val="00A351EE"/>
    <w:rsid w:val="00A357A1"/>
    <w:rsid w:val="00A358C4"/>
    <w:rsid w:val="00A359AC"/>
    <w:rsid w:val="00A3626D"/>
    <w:rsid w:val="00A368D7"/>
    <w:rsid w:val="00A36DFC"/>
    <w:rsid w:val="00A37742"/>
    <w:rsid w:val="00A37743"/>
    <w:rsid w:val="00A37A6B"/>
    <w:rsid w:val="00A40036"/>
    <w:rsid w:val="00A402AF"/>
    <w:rsid w:val="00A4084F"/>
    <w:rsid w:val="00A408B0"/>
    <w:rsid w:val="00A412A5"/>
    <w:rsid w:val="00A42122"/>
    <w:rsid w:val="00A42FD8"/>
    <w:rsid w:val="00A43BD2"/>
    <w:rsid w:val="00A440DC"/>
    <w:rsid w:val="00A44266"/>
    <w:rsid w:val="00A4441E"/>
    <w:rsid w:val="00A447C5"/>
    <w:rsid w:val="00A44EDC"/>
    <w:rsid w:val="00A4589C"/>
    <w:rsid w:val="00A45912"/>
    <w:rsid w:val="00A45AA4"/>
    <w:rsid w:val="00A45D19"/>
    <w:rsid w:val="00A45E5C"/>
    <w:rsid w:val="00A465F5"/>
    <w:rsid w:val="00A466D2"/>
    <w:rsid w:val="00A4686D"/>
    <w:rsid w:val="00A4703D"/>
    <w:rsid w:val="00A47304"/>
    <w:rsid w:val="00A47712"/>
    <w:rsid w:val="00A47E50"/>
    <w:rsid w:val="00A50282"/>
    <w:rsid w:val="00A5181B"/>
    <w:rsid w:val="00A519E7"/>
    <w:rsid w:val="00A51B00"/>
    <w:rsid w:val="00A52815"/>
    <w:rsid w:val="00A5290F"/>
    <w:rsid w:val="00A52BFD"/>
    <w:rsid w:val="00A52C4C"/>
    <w:rsid w:val="00A52FC1"/>
    <w:rsid w:val="00A53736"/>
    <w:rsid w:val="00A53DDA"/>
    <w:rsid w:val="00A5411B"/>
    <w:rsid w:val="00A54168"/>
    <w:rsid w:val="00A54981"/>
    <w:rsid w:val="00A556C4"/>
    <w:rsid w:val="00A557A7"/>
    <w:rsid w:val="00A5616B"/>
    <w:rsid w:val="00A5697F"/>
    <w:rsid w:val="00A5702A"/>
    <w:rsid w:val="00A570AC"/>
    <w:rsid w:val="00A5712A"/>
    <w:rsid w:val="00A5729A"/>
    <w:rsid w:val="00A57304"/>
    <w:rsid w:val="00A578D7"/>
    <w:rsid w:val="00A5796B"/>
    <w:rsid w:val="00A60D80"/>
    <w:rsid w:val="00A615E5"/>
    <w:rsid w:val="00A61689"/>
    <w:rsid w:val="00A622E2"/>
    <w:rsid w:val="00A6335B"/>
    <w:rsid w:val="00A6481E"/>
    <w:rsid w:val="00A648B4"/>
    <w:rsid w:val="00A64A37"/>
    <w:rsid w:val="00A6589B"/>
    <w:rsid w:val="00A664A1"/>
    <w:rsid w:val="00A67C3F"/>
    <w:rsid w:val="00A700E8"/>
    <w:rsid w:val="00A701AE"/>
    <w:rsid w:val="00A708B9"/>
    <w:rsid w:val="00A70B45"/>
    <w:rsid w:val="00A70C49"/>
    <w:rsid w:val="00A71096"/>
    <w:rsid w:val="00A71290"/>
    <w:rsid w:val="00A713D8"/>
    <w:rsid w:val="00A71662"/>
    <w:rsid w:val="00A71A59"/>
    <w:rsid w:val="00A727BA"/>
    <w:rsid w:val="00A72AAB"/>
    <w:rsid w:val="00A72DA3"/>
    <w:rsid w:val="00A73183"/>
    <w:rsid w:val="00A731B7"/>
    <w:rsid w:val="00A732F9"/>
    <w:rsid w:val="00A736F2"/>
    <w:rsid w:val="00A73D79"/>
    <w:rsid w:val="00A759BD"/>
    <w:rsid w:val="00A75DFB"/>
    <w:rsid w:val="00A75F82"/>
    <w:rsid w:val="00A7605F"/>
    <w:rsid w:val="00A76AAE"/>
    <w:rsid w:val="00A7703D"/>
    <w:rsid w:val="00A777BB"/>
    <w:rsid w:val="00A802C0"/>
    <w:rsid w:val="00A806FE"/>
    <w:rsid w:val="00A8095E"/>
    <w:rsid w:val="00A80C0B"/>
    <w:rsid w:val="00A80DFE"/>
    <w:rsid w:val="00A81238"/>
    <w:rsid w:val="00A8231D"/>
    <w:rsid w:val="00A824FB"/>
    <w:rsid w:val="00A82601"/>
    <w:rsid w:val="00A82868"/>
    <w:rsid w:val="00A82951"/>
    <w:rsid w:val="00A82D5E"/>
    <w:rsid w:val="00A82E6F"/>
    <w:rsid w:val="00A83063"/>
    <w:rsid w:val="00A83AFE"/>
    <w:rsid w:val="00A83F0D"/>
    <w:rsid w:val="00A83F62"/>
    <w:rsid w:val="00A84AC7"/>
    <w:rsid w:val="00A84CF1"/>
    <w:rsid w:val="00A84E8A"/>
    <w:rsid w:val="00A857C8"/>
    <w:rsid w:val="00A85929"/>
    <w:rsid w:val="00A85DBE"/>
    <w:rsid w:val="00A85F66"/>
    <w:rsid w:val="00A8642A"/>
    <w:rsid w:val="00A8669B"/>
    <w:rsid w:val="00A86719"/>
    <w:rsid w:val="00A86746"/>
    <w:rsid w:val="00A86CB6"/>
    <w:rsid w:val="00A86D1C"/>
    <w:rsid w:val="00A86F9D"/>
    <w:rsid w:val="00A87505"/>
    <w:rsid w:val="00A90110"/>
    <w:rsid w:val="00A902D3"/>
    <w:rsid w:val="00A91138"/>
    <w:rsid w:val="00A919AB"/>
    <w:rsid w:val="00A91CBB"/>
    <w:rsid w:val="00A9238B"/>
    <w:rsid w:val="00A92847"/>
    <w:rsid w:val="00A932E3"/>
    <w:rsid w:val="00A93C7D"/>
    <w:rsid w:val="00A93D4F"/>
    <w:rsid w:val="00A9401D"/>
    <w:rsid w:val="00A94216"/>
    <w:rsid w:val="00A9448D"/>
    <w:rsid w:val="00A945D8"/>
    <w:rsid w:val="00A9483E"/>
    <w:rsid w:val="00A94E1B"/>
    <w:rsid w:val="00A95E3D"/>
    <w:rsid w:val="00A9632C"/>
    <w:rsid w:val="00A964B5"/>
    <w:rsid w:val="00A9662A"/>
    <w:rsid w:val="00A969FD"/>
    <w:rsid w:val="00A96CE6"/>
    <w:rsid w:val="00A9770F"/>
    <w:rsid w:val="00AA0421"/>
    <w:rsid w:val="00AA049B"/>
    <w:rsid w:val="00AA0A17"/>
    <w:rsid w:val="00AA0C87"/>
    <w:rsid w:val="00AA0DA1"/>
    <w:rsid w:val="00AA0E4B"/>
    <w:rsid w:val="00AA11D6"/>
    <w:rsid w:val="00AA12CE"/>
    <w:rsid w:val="00AA1309"/>
    <w:rsid w:val="00AA1433"/>
    <w:rsid w:val="00AA183F"/>
    <w:rsid w:val="00AA1B9C"/>
    <w:rsid w:val="00AA1DB0"/>
    <w:rsid w:val="00AA20A9"/>
    <w:rsid w:val="00AA3529"/>
    <w:rsid w:val="00AA365B"/>
    <w:rsid w:val="00AA3B8E"/>
    <w:rsid w:val="00AA3F2F"/>
    <w:rsid w:val="00AA487E"/>
    <w:rsid w:val="00AA5261"/>
    <w:rsid w:val="00AA55BB"/>
    <w:rsid w:val="00AA5D20"/>
    <w:rsid w:val="00AA5E95"/>
    <w:rsid w:val="00AA5F06"/>
    <w:rsid w:val="00AA6137"/>
    <w:rsid w:val="00AA624D"/>
    <w:rsid w:val="00AA66D8"/>
    <w:rsid w:val="00AA6FCA"/>
    <w:rsid w:val="00AA77B6"/>
    <w:rsid w:val="00AA7D2C"/>
    <w:rsid w:val="00AB0990"/>
    <w:rsid w:val="00AB0F77"/>
    <w:rsid w:val="00AB1166"/>
    <w:rsid w:val="00AB1502"/>
    <w:rsid w:val="00AB19C1"/>
    <w:rsid w:val="00AB1FBA"/>
    <w:rsid w:val="00AB2206"/>
    <w:rsid w:val="00AB242D"/>
    <w:rsid w:val="00AB2482"/>
    <w:rsid w:val="00AB27B5"/>
    <w:rsid w:val="00AB2D42"/>
    <w:rsid w:val="00AB3873"/>
    <w:rsid w:val="00AB3A73"/>
    <w:rsid w:val="00AB3EA1"/>
    <w:rsid w:val="00AB4231"/>
    <w:rsid w:val="00AB4422"/>
    <w:rsid w:val="00AB44A3"/>
    <w:rsid w:val="00AB4896"/>
    <w:rsid w:val="00AB4FBA"/>
    <w:rsid w:val="00AB4FE0"/>
    <w:rsid w:val="00AB5342"/>
    <w:rsid w:val="00AB56D8"/>
    <w:rsid w:val="00AB5ABE"/>
    <w:rsid w:val="00AB61F8"/>
    <w:rsid w:val="00AB64F3"/>
    <w:rsid w:val="00AB650F"/>
    <w:rsid w:val="00AB7378"/>
    <w:rsid w:val="00AB78C9"/>
    <w:rsid w:val="00AB7AEA"/>
    <w:rsid w:val="00AB7B69"/>
    <w:rsid w:val="00AB7F34"/>
    <w:rsid w:val="00AC064D"/>
    <w:rsid w:val="00AC08F9"/>
    <w:rsid w:val="00AC0DF0"/>
    <w:rsid w:val="00AC13DF"/>
    <w:rsid w:val="00AC18D3"/>
    <w:rsid w:val="00AC2546"/>
    <w:rsid w:val="00AC2B4B"/>
    <w:rsid w:val="00AC310A"/>
    <w:rsid w:val="00AC340B"/>
    <w:rsid w:val="00AC4379"/>
    <w:rsid w:val="00AC4CA7"/>
    <w:rsid w:val="00AC50D8"/>
    <w:rsid w:val="00AC5276"/>
    <w:rsid w:val="00AC5307"/>
    <w:rsid w:val="00AC586C"/>
    <w:rsid w:val="00AC597A"/>
    <w:rsid w:val="00AC5B49"/>
    <w:rsid w:val="00AC5E10"/>
    <w:rsid w:val="00AC6119"/>
    <w:rsid w:val="00AC65D3"/>
    <w:rsid w:val="00AC6C4F"/>
    <w:rsid w:val="00AC7049"/>
    <w:rsid w:val="00AC72CC"/>
    <w:rsid w:val="00AC7804"/>
    <w:rsid w:val="00AD00AF"/>
    <w:rsid w:val="00AD0DEE"/>
    <w:rsid w:val="00AD1440"/>
    <w:rsid w:val="00AD173F"/>
    <w:rsid w:val="00AD1AE2"/>
    <w:rsid w:val="00AD1B6F"/>
    <w:rsid w:val="00AD359B"/>
    <w:rsid w:val="00AD3879"/>
    <w:rsid w:val="00AD3D0A"/>
    <w:rsid w:val="00AD4838"/>
    <w:rsid w:val="00AD51D3"/>
    <w:rsid w:val="00AD65C6"/>
    <w:rsid w:val="00AD6675"/>
    <w:rsid w:val="00AD66B2"/>
    <w:rsid w:val="00AD6D5E"/>
    <w:rsid w:val="00AD6E41"/>
    <w:rsid w:val="00AD73B5"/>
    <w:rsid w:val="00AD741C"/>
    <w:rsid w:val="00AD75A0"/>
    <w:rsid w:val="00AD7BE6"/>
    <w:rsid w:val="00AE0349"/>
    <w:rsid w:val="00AE03BB"/>
    <w:rsid w:val="00AE0578"/>
    <w:rsid w:val="00AE0A64"/>
    <w:rsid w:val="00AE0E25"/>
    <w:rsid w:val="00AE0EFE"/>
    <w:rsid w:val="00AE2737"/>
    <w:rsid w:val="00AE2743"/>
    <w:rsid w:val="00AE3128"/>
    <w:rsid w:val="00AE3259"/>
    <w:rsid w:val="00AE3510"/>
    <w:rsid w:val="00AE46DD"/>
    <w:rsid w:val="00AE4F75"/>
    <w:rsid w:val="00AE5757"/>
    <w:rsid w:val="00AE5C52"/>
    <w:rsid w:val="00AE641C"/>
    <w:rsid w:val="00AE6646"/>
    <w:rsid w:val="00AE681F"/>
    <w:rsid w:val="00AE69E3"/>
    <w:rsid w:val="00AE6DEE"/>
    <w:rsid w:val="00AE6ED4"/>
    <w:rsid w:val="00AE755A"/>
    <w:rsid w:val="00AE759A"/>
    <w:rsid w:val="00AE7B53"/>
    <w:rsid w:val="00AE7BEB"/>
    <w:rsid w:val="00AF0160"/>
    <w:rsid w:val="00AF075A"/>
    <w:rsid w:val="00AF0F24"/>
    <w:rsid w:val="00AF1295"/>
    <w:rsid w:val="00AF136F"/>
    <w:rsid w:val="00AF15A8"/>
    <w:rsid w:val="00AF1945"/>
    <w:rsid w:val="00AF1B99"/>
    <w:rsid w:val="00AF4910"/>
    <w:rsid w:val="00AF592E"/>
    <w:rsid w:val="00AF5FAC"/>
    <w:rsid w:val="00AF65EA"/>
    <w:rsid w:val="00AF6728"/>
    <w:rsid w:val="00AF6FF0"/>
    <w:rsid w:val="00AF7287"/>
    <w:rsid w:val="00AF7861"/>
    <w:rsid w:val="00AF7C05"/>
    <w:rsid w:val="00B0024B"/>
    <w:rsid w:val="00B00302"/>
    <w:rsid w:val="00B00E8C"/>
    <w:rsid w:val="00B012BC"/>
    <w:rsid w:val="00B012CC"/>
    <w:rsid w:val="00B015CA"/>
    <w:rsid w:val="00B02AA9"/>
    <w:rsid w:val="00B02CD9"/>
    <w:rsid w:val="00B03218"/>
    <w:rsid w:val="00B033E0"/>
    <w:rsid w:val="00B033EF"/>
    <w:rsid w:val="00B04A15"/>
    <w:rsid w:val="00B04C4F"/>
    <w:rsid w:val="00B04D27"/>
    <w:rsid w:val="00B04F32"/>
    <w:rsid w:val="00B0559B"/>
    <w:rsid w:val="00B05AD4"/>
    <w:rsid w:val="00B05BE3"/>
    <w:rsid w:val="00B061D1"/>
    <w:rsid w:val="00B062BC"/>
    <w:rsid w:val="00B0657F"/>
    <w:rsid w:val="00B067ED"/>
    <w:rsid w:val="00B06D5B"/>
    <w:rsid w:val="00B0763E"/>
    <w:rsid w:val="00B10148"/>
    <w:rsid w:val="00B10671"/>
    <w:rsid w:val="00B10951"/>
    <w:rsid w:val="00B10D5A"/>
    <w:rsid w:val="00B1131A"/>
    <w:rsid w:val="00B114E3"/>
    <w:rsid w:val="00B11914"/>
    <w:rsid w:val="00B11ADF"/>
    <w:rsid w:val="00B12535"/>
    <w:rsid w:val="00B12693"/>
    <w:rsid w:val="00B12A77"/>
    <w:rsid w:val="00B13321"/>
    <w:rsid w:val="00B13474"/>
    <w:rsid w:val="00B141E6"/>
    <w:rsid w:val="00B14321"/>
    <w:rsid w:val="00B14933"/>
    <w:rsid w:val="00B15099"/>
    <w:rsid w:val="00B15400"/>
    <w:rsid w:val="00B15631"/>
    <w:rsid w:val="00B15742"/>
    <w:rsid w:val="00B15B49"/>
    <w:rsid w:val="00B1611F"/>
    <w:rsid w:val="00B1651B"/>
    <w:rsid w:val="00B16639"/>
    <w:rsid w:val="00B170E0"/>
    <w:rsid w:val="00B1724B"/>
    <w:rsid w:val="00B17AFA"/>
    <w:rsid w:val="00B20188"/>
    <w:rsid w:val="00B20227"/>
    <w:rsid w:val="00B2028A"/>
    <w:rsid w:val="00B21345"/>
    <w:rsid w:val="00B21759"/>
    <w:rsid w:val="00B217B3"/>
    <w:rsid w:val="00B21AFA"/>
    <w:rsid w:val="00B226F4"/>
    <w:rsid w:val="00B227FC"/>
    <w:rsid w:val="00B22A03"/>
    <w:rsid w:val="00B23C5A"/>
    <w:rsid w:val="00B23F7E"/>
    <w:rsid w:val="00B249E2"/>
    <w:rsid w:val="00B24CF1"/>
    <w:rsid w:val="00B25438"/>
    <w:rsid w:val="00B2573C"/>
    <w:rsid w:val="00B257D6"/>
    <w:rsid w:val="00B25ABC"/>
    <w:rsid w:val="00B25E6A"/>
    <w:rsid w:val="00B25F9F"/>
    <w:rsid w:val="00B2691F"/>
    <w:rsid w:val="00B26E38"/>
    <w:rsid w:val="00B26F68"/>
    <w:rsid w:val="00B27F24"/>
    <w:rsid w:val="00B3007A"/>
    <w:rsid w:val="00B30722"/>
    <w:rsid w:val="00B308AE"/>
    <w:rsid w:val="00B30A72"/>
    <w:rsid w:val="00B30BCC"/>
    <w:rsid w:val="00B3161F"/>
    <w:rsid w:val="00B316C7"/>
    <w:rsid w:val="00B318C4"/>
    <w:rsid w:val="00B32236"/>
    <w:rsid w:val="00B3231E"/>
    <w:rsid w:val="00B325CE"/>
    <w:rsid w:val="00B32D47"/>
    <w:rsid w:val="00B3378E"/>
    <w:rsid w:val="00B33E5B"/>
    <w:rsid w:val="00B341C2"/>
    <w:rsid w:val="00B347D9"/>
    <w:rsid w:val="00B3485D"/>
    <w:rsid w:val="00B34B9E"/>
    <w:rsid w:val="00B34F76"/>
    <w:rsid w:val="00B34FFF"/>
    <w:rsid w:val="00B3518F"/>
    <w:rsid w:val="00B3523B"/>
    <w:rsid w:val="00B361AA"/>
    <w:rsid w:val="00B36295"/>
    <w:rsid w:val="00B36303"/>
    <w:rsid w:val="00B365BA"/>
    <w:rsid w:val="00B36FD9"/>
    <w:rsid w:val="00B372D0"/>
    <w:rsid w:val="00B373BA"/>
    <w:rsid w:val="00B376D4"/>
    <w:rsid w:val="00B3788F"/>
    <w:rsid w:val="00B37AA0"/>
    <w:rsid w:val="00B37DA1"/>
    <w:rsid w:val="00B37F89"/>
    <w:rsid w:val="00B408E1"/>
    <w:rsid w:val="00B410DA"/>
    <w:rsid w:val="00B4131B"/>
    <w:rsid w:val="00B42876"/>
    <w:rsid w:val="00B428F3"/>
    <w:rsid w:val="00B42FFA"/>
    <w:rsid w:val="00B430BF"/>
    <w:rsid w:val="00B43CF2"/>
    <w:rsid w:val="00B44502"/>
    <w:rsid w:val="00B44872"/>
    <w:rsid w:val="00B44CF5"/>
    <w:rsid w:val="00B45035"/>
    <w:rsid w:val="00B45148"/>
    <w:rsid w:val="00B452FF"/>
    <w:rsid w:val="00B45444"/>
    <w:rsid w:val="00B455B5"/>
    <w:rsid w:val="00B45DC5"/>
    <w:rsid w:val="00B45EE5"/>
    <w:rsid w:val="00B45F0E"/>
    <w:rsid w:val="00B463FC"/>
    <w:rsid w:val="00B467A7"/>
    <w:rsid w:val="00B473A1"/>
    <w:rsid w:val="00B47A88"/>
    <w:rsid w:val="00B502B1"/>
    <w:rsid w:val="00B507EB"/>
    <w:rsid w:val="00B50E06"/>
    <w:rsid w:val="00B50F00"/>
    <w:rsid w:val="00B5103F"/>
    <w:rsid w:val="00B51151"/>
    <w:rsid w:val="00B5125D"/>
    <w:rsid w:val="00B51288"/>
    <w:rsid w:val="00B5146D"/>
    <w:rsid w:val="00B51482"/>
    <w:rsid w:val="00B514FB"/>
    <w:rsid w:val="00B51576"/>
    <w:rsid w:val="00B53544"/>
    <w:rsid w:val="00B53E2C"/>
    <w:rsid w:val="00B544E0"/>
    <w:rsid w:val="00B5465A"/>
    <w:rsid w:val="00B54A69"/>
    <w:rsid w:val="00B54E27"/>
    <w:rsid w:val="00B55280"/>
    <w:rsid w:val="00B553CE"/>
    <w:rsid w:val="00B55433"/>
    <w:rsid w:val="00B563F5"/>
    <w:rsid w:val="00B56905"/>
    <w:rsid w:val="00B56D1E"/>
    <w:rsid w:val="00B56EBE"/>
    <w:rsid w:val="00B57EE1"/>
    <w:rsid w:val="00B60130"/>
    <w:rsid w:val="00B601F6"/>
    <w:rsid w:val="00B60C07"/>
    <w:rsid w:val="00B6129F"/>
    <w:rsid w:val="00B61336"/>
    <w:rsid w:val="00B61E8E"/>
    <w:rsid w:val="00B61F61"/>
    <w:rsid w:val="00B625AA"/>
    <w:rsid w:val="00B62603"/>
    <w:rsid w:val="00B62A75"/>
    <w:rsid w:val="00B62C1B"/>
    <w:rsid w:val="00B62D2E"/>
    <w:rsid w:val="00B62D38"/>
    <w:rsid w:val="00B62EAA"/>
    <w:rsid w:val="00B63480"/>
    <w:rsid w:val="00B63C48"/>
    <w:rsid w:val="00B63C9A"/>
    <w:rsid w:val="00B64522"/>
    <w:rsid w:val="00B64F98"/>
    <w:rsid w:val="00B6530B"/>
    <w:rsid w:val="00B656FD"/>
    <w:rsid w:val="00B65713"/>
    <w:rsid w:val="00B659F5"/>
    <w:rsid w:val="00B65F24"/>
    <w:rsid w:val="00B65FCA"/>
    <w:rsid w:val="00B66096"/>
    <w:rsid w:val="00B66170"/>
    <w:rsid w:val="00B67808"/>
    <w:rsid w:val="00B678F0"/>
    <w:rsid w:val="00B67B00"/>
    <w:rsid w:val="00B70429"/>
    <w:rsid w:val="00B7049C"/>
    <w:rsid w:val="00B70869"/>
    <w:rsid w:val="00B71261"/>
    <w:rsid w:val="00B71305"/>
    <w:rsid w:val="00B72A61"/>
    <w:rsid w:val="00B72AF4"/>
    <w:rsid w:val="00B72C34"/>
    <w:rsid w:val="00B72C68"/>
    <w:rsid w:val="00B72FAC"/>
    <w:rsid w:val="00B73255"/>
    <w:rsid w:val="00B73427"/>
    <w:rsid w:val="00B74195"/>
    <w:rsid w:val="00B7456F"/>
    <w:rsid w:val="00B7459A"/>
    <w:rsid w:val="00B7479F"/>
    <w:rsid w:val="00B74A1E"/>
    <w:rsid w:val="00B74E16"/>
    <w:rsid w:val="00B751AF"/>
    <w:rsid w:val="00B75E23"/>
    <w:rsid w:val="00B76A82"/>
    <w:rsid w:val="00B76DB9"/>
    <w:rsid w:val="00B76DEB"/>
    <w:rsid w:val="00B7780A"/>
    <w:rsid w:val="00B779AC"/>
    <w:rsid w:val="00B8046E"/>
    <w:rsid w:val="00B80477"/>
    <w:rsid w:val="00B807B9"/>
    <w:rsid w:val="00B808C1"/>
    <w:rsid w:val="00B809F1"/>
    <w:rsid w:val="00B80CBE"/>
    <w:rsid w:val="00B80E8E"/>
    <w:rsid w:val="00B8120B"/>
    <w:rsid w:val="00B813AE"/>
    <w:rsid w:val="00B81471"/>
    <w:rsid w:val="00B81898"/>
    <w:rsid w:val="00B81941"/>
    <w:rsid w:val="00B81D68"/>
    <w:rsid w:val="00B81DB0"/>
    <w:rsid w:val="00B825DB"/>
    <w:rsid w:val="00B82AB5"/>
    <w:rsid w:val="00B82E90"/>
    <w:rsid w:val="00B83B1A"/>
    <w:rsid w:val="00B840F7"/>
    <w:rsid w:val="00B850CA"/>
    <w:rsid w:val="00B85151"/>
    <w:rsid w:val="00B852BC"/>
    <w:rsid w:val="00B85321"/>
    <w:rsid w:val="00B853E4"/>
    <w:rsid w:val="00B859C9"/>
    <w:rsid w:val="00B86134"/>
    <w:rsid w:val="00B8634C"/>
    <w:rsid w:val="00B86466"/>
    <w:rsid w:val="00B864F1"/>
    <w:rsid w:val="00B8692C"/>
    <w:rsid w:val="00B86FC5"/>
    <w:rsid w:val="00B87417"/>
    <w:rsid w:val="00B87603"/>
    <w:rsid w:val="00B877CC"/>
    <w:rsid w:val="00B9042F"/>
    <w:rsid w:val="00B9092F"/>
    <w:rsid w:val="00B9155A"/>
    <w:rsid w:val="00B919FD"/>
    <w:rsid w:val="00B92632"/>
    <w:rsid w:val="00B92A8F"/>
    <w:rsid w:val="00B93957"/>
    <w:rsid w:val="00B940F3"/>
    <w:rsid w:val="00B9547D"/>
    <w:rsid w:val="00B95635"/>
    <w:rsid w:val="00B95778"/>
    <w:rsid w:val="00B958FB"/>
    <w:rsid w:val="00B95AD1"/>
    <w:rsid w:val="00B95D3A"/>
    <w:rsid w:val="00B95DD2"/>
    <w:rsid w:val="00B964CD"/>
    <w:rsid w:val="00B966DD"/>
    <w:rsid w:val="00B96732"/>
    <w:rsid w:val="00B96A6A"/>
    <w:rsid w:val="00B96AE8"/>
    <w:rsid w:val="00B97190"/>
    <w:rsid w:val="00B97691"/>
    <w:rsid w:val="00B97923"/>
    <w:rsid w:val="00BA07A7"/>
    <w:rsid w:val="00BA08DB"/>
    <w:rsid w:val="00BA09C8"/>
    <w:rsid w:val="00BA0B9F"/>
    <w:rsid w:val="00BA0DAA"/>
    <w:rsid w:val="00BA0DCC"/>
    <w:rsid w:val="00BA1BB2"/>
    <w:rsid w:val="00BA2904"/>
    <w:rsid w:val="00BA2A45"/>
    <w:rsid w:val="00BA2EEE"/>
    <w:rsid w:val="00BA4713"/>
    <w:rsid w:val="00BA49A5"/>
    <w:rsid w:val="00BA4F64"/>
    <w:rsid w:val="00BA4FE6"/>
    <w:rsid w:val="00BA571A"/>
    <w:rsid w:val="00BA5F3F"/>
    <w:rsid w:val="00BA6011"/>
    <w:rsid w:val="00BA6027"/>
    <w:rsid w:val="00BA6A0D"/>
    <w:rsid w:val="00BA6EA2"/>
    <w:rsid w:val="00BA78C9"/>
    <w:rsid w:val="00BA7DDA"/>
    <w:rsid w:val="00BA7EA6"/>
    <w:rsid w:val="00BB015E"/>
    <w:rsid w:val="00BB02E1"/>
    <w:rsid w:val="00BB07A5"/>
    <w:rsid w:val="00BB1206"/>
    <w:rsid w:val="00BB1460"/>
    <w:rsid w:val="00BB1F96"/>
    <w:rsid w:val="00BB2271"/>
    <w:rsid w:val="00BB2674"/>
    <w:rsid w:val="00BB2A30"/>
    <w:rsid w:val="00BB2C86"/>
    <w:rsid w:val="00BB34FC"/>
    <w:rsid w:val="00BB3507"/>
    <w:rsid w:val="00BB38D5"/>
    <w:rsid w:val="00BB3AFA"/>
    <w:rsid w:val="00BB3F15"/>
    <w:rsid w:val="00BB46E4"/>
    <w:rsid w:val="00BB47CE"/>
    <w:rsid w:val="00BB4E00"/>
    <w:rsid w:val="00BB531E"/>
    <w:rsid w:val="00BB5FD3"/>
    <w:rsid w:val="00BB614F"/>
    <w:rsid w:val="00BB6D86"/>
    <w:rsid w:val="00BB7312"/>
    <w:rsid w:val="00BC0E2C"/>
    <w:rsid w:val="00BC12E1"/>
    <w:rsid w:val="00BC1793"/>
    <w:rsid w:val="00BC1D35"/>
    <w:rsid w:val="00BC2830"/>
    <w:rsid w:val="00BC2935"/>
    <w:rsid w:val="00BC2AB3"/>
    <w:rsid w:val="00BC3009"/>
    <w:rsid w:val="00BC4AF3"/>
    <w:rsid w:val="00BC510B"/>
    <w:rsid w:val="00BC6CBB"/>
    <w:rsid w:val="00BC6E31"/>
    <w:rsid w:val="00BC6F9B"/>
    <w:rsid w:val="00BC770C"/>
    <w:rsid w:val="00BC798E"/>
    <w:rsid w:val="00BC7AD7"/>
    <w:rsid w:val="00BD0C25"/>
    <w:rsid w:val="00BD124D"/>
    <w:rsid w:val="00BD1450"/>
    <w:rsid w:val="00BD165D"/>
    <w:rsid w:val="00BD170D"/>
    <w:rsid w:val="00BD1899"/>
    <w:rsid w:val="00BD1B78"/>
    <w:rsid w:val="00BD23F2"/>
    <w:rsid w:val="00BD2BD6"/>
    <w:rsid w:val="00BD2E67"/>
    <w:rsid w:val="00BD2FB7"/>
    <w:rsid w:val="00BD303D"/>
    <w:rsid w:val="00BD32AD"/>
    <w:rsid w:val="00BD41C6"/>
    <w:rsid w:val="00BD4373"/>
    <w:rsid w:val="00BD44FD"/>
    <w:rsid w:val="00BD46CB"/>
    <w:rsid w:val="00BD53CB"/>
    <w:rsid w:val="00BD5511"/>
    <w:rsid w:val="00BD57FD"/>
    <w:rsid w:val="00BD5F5B"/>
    <w:rsid w:val="00BD5F78"/>
    <w:rsid w:val="00BD650E"/>
    <w:rsid w:val="00BD6DC0"/>
    <w:rsid w:val="00BD7002"/>
    <w:rsid w:val="00BD7017"/>
    <w:rsid w:val="00BD780A"/>
    <w:rsid w:val="00BE0E2A"/>
    <w:rsid w:val="00BE0F1C"/>
    <w:rsid w:val="00BE0F1E"/>
    <w:rsid w:val="00BE1230"/>
    <w:rsid w:val="00BE1587"/>
    <w:rsid w:val="00BE16C2"/>
    <w:rsid w:val="00BE16FD"/>
    <w:rsid w:val="00BE1CC7"/>
    <w:rsid w:val="00BE216A"/>
    <w:rsid w:val="00BE2449"/>
    <w:rsid w:val="00BE3A0A"/>
    <w:rsid w:val="00BE3FDA"/>
    <w:rsid w:val="00BE429C"/>
    <w:rsid w:val="00BE42D6"/>
    <w:rsid w:val="00BE4F88"/>
    <w:rsid w:val="00BE573D"/>
    <w:rsid w:val="00BE6008"/>
    <w:rsid w:val="00BE6072"/>
    <w:rsid w:val="00BE704A"/>
    <w:rsid w:val="00BE7075"/>
    <w:rsid w:val="00BE77E5"/>
    <w:rsid w:val="00BE79D2"/>
    <w:rsid w:val="00BE7EC4"/>
    <w:rsid w:val="00BF03BA"/>
    <w:rsid w:val="00BF045F"/>
    <w:rsid w:val="00BF04F7"/>
    <w:rsid w:val="00BF07F8"/>
    <w:rsid w:val="00BF0A64"/>
    <w:rsid w:val="00BF1111"/>
    <w:rsid w:val="00BF11C8"/>
    <w:rsid w:val="00BF196F"/>
    <w:rsid w:val="00BF1C46"/>
    <w:rsid w:val="00BF228A"/>
    <w:rsid w:val="00BF23F5"/>
    <w:rsid w:val="00BF244D"/>
    <w:rsid w:val="00BF2474"/>
    <w:rsid w:val="00BF25B1"/>
    <w:rsid w:val="00BF33FC"/>
    <w:rsid w:val="00BF3732"/>
    <w:rsid w:val="00BF4B7C"/>
    <w:rsid w:val="00BF4E81"/>
    <w:rsid w:val="00BF54CC"/>
    <w:rsid w:val="00BF5ABF"/>
    <w:rsid w:val="00BF5ACC"/>
    <w:rsid w:val="00BF5E5E"/>
    <w:rsid w:val="00BF6117"/>
    <w:rsid w:val="00BF63C5"/>
    <w:rsid w:val="00BF6597"/>
    <w:rsid w:val="00BF665C"/>
    <w:rsid w:val="00BF6F6D"/>
    <w:rsid w:val="00BF749F"/>
    <w:rsid w:val="00BF7927"/>
    <w:rsid w:val="00BF799F"/>
    <w:rsid w:val="00BF7B3A"/>
    <w:rsid w:val="00BF7C31"/>
    <w:rsid w:val="00BF7DD7"/>
    <w:rsid w:val="00C00584"/>
    <w:rsid w:val="00C00E2C"/>
    <w:rsid w:val="00C01548"/>
    <w:rsid w:val="00C02F87"/>
    <w:rsid w:val="00C032F3"/>
    <w:rsid w:val="00C03696"/>
    <w:rsid w:val="00C03924"/>
    <w:rsid w:val="00C039B0"/>
    <w:rsid w:val="00C03C3C"/>
    <w:rsid w:val="00C03D1A"/>
    <w:rsid w:val="00C045AA"/>
    <w:rsid w:val="00C045DD"/>
    <w:rsid w:val="00C048C1"/>
    <w:rsid w:val="00C04989"/>
    <w:rsid w:val="00C052CF"/>
    <w:rsid w:val="00C05617"/>
    <w:rsid w:val="00C05736"/>
    <w:rsid w:val="00C05993"/>
    <w:rsid w:val="00C05A93"/>
    <w:rsid w:val="00C05D58"/>
    <w:rsid w:val="00C06995"/>
    <w:rsid w:val="00C075CE"/>
    <w:rsid w:val="00C07721"/>
    <w:rsid w:val="00C10AA4"/>
    <w:rsid w:val="00C10D52"/>
    <w:rsid w:val="00C10E3E"/>
    <w:rsid w:val="00C10FBA"/>
    <w:rsid w:val="00C11173"/>
    <w:rsid w:val="00C11373"/>
    <w:rsid w:val="00C11452"/>
    <w:rsid w:val="00C12304"/>
    <w:rsid w:val="00C12554"/>
    <w:rsid w:val="00C12728"/>
    <w:rsid w:val="00C1293A"/>
    <w:rsid w:val="00C12ACF"/>
    <w:rsid w:val="00C13355"/>
    <w:rsid w:val="00C1353F"/>
    <w:rsid w:val="00C135A5"/>
    <w:rsid w:val="00C135AA"/>
    <w:rsid w:val="00C13803"/>
    <w:rsid w:val="00C14359"/>
    <w:rsid w:val="00C14CB7"/>
    <w:rsid w:val="00C15C0D"/>
    <w:rsid w:val="00C164C7"/>
    <w:rsid w:val="00C167D9"/>
    <w:rsid w:val="00C16A81"/>
    <w:rsid w:val="00C16C35"/>
    <w:rsid w:val="00C1742F"/>
    <w:rsid w:val="00C1797F"/>
    <w:rsid w:val="00C17A6F"/>
    <w:rsid w:val="00C17C7E"/>
    <w:rsid w:val="00C17F17"/>
    <w:rsid w:val="00C202A0"/>
    <w:rsid w:val="00C20972"/>
    <w:rsid w:val="00C20AAE"/>
    <w:rsid w:val="00C20AD4"/>
    <w:rsid w:val="00C20D5E"/>
    <w:rsid w:val="00C210E1"/>
    <w:rsid w:val="00C2144A"/>
    <w:rsid w:val="00C217CF"/>
    <w:rsid w:val="00C22096"/>
    <w:rsid w:val="00C222EA"/>
    <w:rsid w:val="00C2236E"/>
    <w:rsid w:val="00C22842"/>
    <w:rsid w:val="00C22E19"/>
    <w:rsid w:val="00C22F40"/>
    <w:rsid w:val="00C22FA2"/>
    <w:rsid w:val="00C23054"/>
    <w:rsid w:val="00C236D1"/>
    <w:rsid w:val="00C236DC"/>
    <w:rsid w:val="00C2373F"/>
    <w:rsid w:val="00C23A41"/>
    <w:rsid w:val="00C23E0D"/>
    <w:rsid w:val="00C24627"/>
    <w:rsid w:val="00C24FCC"/>
    <w:rsid w:val="00C25729"/>
    <w:rsid w:val="00C257B5"/>
    <w:rsid w:val="00C25CA6"/>
    <w:rsid w:val="00C25D07"/>
    <w:rsid w:val="00C25E83"/>
    <w:rsid w:val="00C26634"/>
    <w:rsid w:val="00C26C3A"/>
    <w:rsid w:val="00C26C9F"/>
    <w:rsid w:val="00C26D49"/>
    <w:rsid w:val="00C27006"/>
    <w:rsid w:val="00C271EF"/>
    <w:rsid w:val="00C2757C"/>
    <w:rsid w:val="00C30696"/>
    <w:rsid w:val="00C30F5F"/>
    <w:rsid w:val="00C31025"/>
    <w:rsid w:val="00C31289"/>
    <w:rsid w:val="00C318A5"/>
    <w:rsid w:val="00C320AE"/>
    <w:rsid w:val="00C326A5"/>
    <w:rsid w:val="00C32B6E"/>
    <w:rsid w:val="00C32CC6"/>
    <w:rsid w:val="00C34244"/>
    <w:rsid w:val="00C344CC"/>
    <w:rsid w:val="00C3477C"/>
    <w:rsid w:val="00C34A01"/>
    <w:rsid w:val="00C3567D"/>
    <w:rsid w:val="00C36207"/>
    <w:rsid w:val="00C3695C"/>
    <w:rsid w:val="00C36AAB"/>
    <w:rsid w:val="00C36C30"/>
    <w:rsid w:val="00C36D06"/>
    <w:rsid w:val="00C37036"/>
    <w:rsid w:val="00C3758E"/>
    <w:rsid w:val="00C379CB"/>
    <w:rsid w:val="00C37E56"/>
    <w:rsid w:val="00C4078B"/>
    <w:rsid w:val="00C407E9"/>
    <w:rsid w:val="00C40C25"/>
    <w:rsid w:val="00C40D7D"/>
    <w:rsid w:val="00C41236"/>
    <w:rsid w:val="00C41A16"/>
    <w:rsid w:val="00C42712"/>
    <w:rsid w:val="00C4278A"/>
    <w:rsid w:val="00C42A77"/>
    <w:rsid w:val="00C42D7B"/>
    <w:rsid w:val="00C43031"/>
    <w:rsid w:val="00C43061"/>
    <w:rsid w:val="00C432ED"/>
    <w:rsid w:val="00C43434"/>
    <w:rsid w:val="00C43514"/>
    <w:rsid w:val="00C4447B"/>
    <w:rsid w:val="00C44B78"/>
    <w:rsid w:val="00C450F5"/>
    <w:rsid w:val="00C46236"/>
    <w:rsid w:val="00C46368"/>
    <w:rsid w:val="00C4674D"/>
    <w:rsid w:val="00C46889"/>
    <w:rsid w:val="00C46F0E"/>
    <w:rsid w:val="00C4704E"/>
    <w:rsid w:val="00C470CF"/>
    <w:rsid w:val="00C473E5"/>
    <w:rsid w:val="00C47470"/>
    <w:rsid w:val="00C50272"/>
    <w:rsid w:val="00C50552"/>
    <w:rsid w:val="00C50DF0"/>
    <w:rsid w:val="00C50FA1"/>
    <w:rsid w:val="00C5128B"/>
    <w:rsid w:val="00C51706"/>
    <w:rsid w:val="00C51DD2"/>
    <w:rsid w:val="00C529FD"/>
    <w:rsid w:val="00C52AB1"/>
    <w:rsid w:val="00C53049"/>
    <w:rsid w:val="00C532AF"/>
    <w:rsid w:val="00C534D8"/>
    <w:rsid w:val="00C5362A"/>
    <w:rsid w:val="00C53716"/>
    <w:rsid w:val="00C540A6"/>
    <w:rsid w:val="00C542CD"/>
    <w:rsid w:val="00C54A08"/>
    <w:rsid w:val="00C54D70"/>
    <w:rsid w:val="00C551BA"/>
    <w:rsid w:val="00C55B13"/>
    <w:rsid w:val="00C55E27"/>
    <w:rsid w:val="00C561FC"/>
    <w:rsid w:val="00C562D9"/>
    <w:rsid w:val="00C56C9A"/>
    <w:rsid w:val="00C56CBF"/>
    <w:rsid w:val="00C56D9A"/>
    <w:rsid w:val="00C56DE8"/>
    <w:rsid w:val="00C576D6"/>
    <w:rsid w:val="00C57AE4"/>
    <w:rsid w:val="00C57E33"/>
    <w:rsid w:val="00C6030C"/>
    <w:rsid w:val="00C608AD"/>
    <w:rsid w:val="00C60DC5"/>
    <w:rsid w:val="00C61163"/>
    <w:rsid w:val="00C6182F"/>
    <w:rsid w:val="00C62A49"/>
    <w:rsid w:val="00C62B34"/>
    <w:rsid w:val="00C62CB8"/>
    <w:rsid w:val="00C62E06"/>
    <w:rsid w:val="00C6329A"/>
    <w:rsid w:val="00C6331B"/>
    <w:rsid w:val="00C63340"/>
    <w:rsid w:val="00C63459"/>
    <w:rsid w:val="00C63841"/>
    <w:rsid w:val="00C63DD1"/>
    <w:rsid w:val="00C643BA"/>
    <w:rsid w:val="00C643D7"/>
    <w:rsid w:val="00C6465E"/>
    <w:rsid w:val="00C647FF"/>
    <w:rsid w:val="00C64820"/>
    <w:rsid w:val="00C651BF"/>
    <w:rsid w:val="00C65B18"/>
    <w:rsid w:val="00C65E21"/>
    <w:rsid w:val="00C6636C"/>
    <w:rsid w:val="00C66374"/>
    <w:rsid w:val="00C668CB"/>
    <w:rsid w:val="00C66B78"/>
    <w:rsid w:val="00C66D9F"/>
    <w:rsid w:val="00C67C3F"/>
    <w:rsid w:val="00C70759"/>
    <w:rsid w:val="00C70889"/>
    <w:rsid w:val="00C70AB2"/>
    <w:rsid w:val="00C70CE5"/>
    <w:rsid w:val="00C72309"/>
    <w:rsid w:val="00C72BC3"/>
    <w:rsid w:val="00C72FC5"/>
    <w:rsid w:val="00C73045"/>
    <w:rsid w:val="00C737DD"/>
    <w:rsid w:val="00C73D64"/>
    <w:rsid w:val="00C73DBC"/>
    <w:rsid w:val="00C73FBF"/>
    <w:rsid w:val="00C741DB"/>
    <w:rsid w:val="00C74DC3"/>
    <w:rsid w:val="00C74FAF"/>
    <w:rsid w:val="00C750B2"/>
    <w:rsid w:val="00C752F7"/>
    <w:rsid w:val="00C75693"/>
    <w:rsid w:val="00C759DC"/>
    <w:rsid w:val="00C75AC4"/>
    <w:rsid w:val="00C75C34"/>
    <w:rsid w:val="00C761EF"/>
    <w:rsid w:val="00C763DB"/>
    <w:rsid w:val="00C76739"/>
    <w:rsid w:val="00C7700F"/>
    <w:rsid w:val="00C7726B"/>
    <w:rsid w:val="00C772B2"/>
    <w:rsid w:val="00C77A64"/>
    <w:rsid w:val="00C77D83"/>
    <w:rsid w:val="00C77FD4"/>
    <w:rsid w:val="00C8010C"/>
    <w:rsid w:val="00C806DE"/>
    <w:rsid w:val="00C80D28"/>
    <w:rsid w:val="00C81E48"/>
    <w:rsid w:val="00C830AD"/>
    <w:rsid w:val="00C8402F"/>
    <w:rsid w:val="00C8506B"/>
    <w:rsid w:val="00C85A49"/>
    <w:rsid w:val="00C864E3"/>
    <w:rsid w:val="00C8658D"/>
    <w:rsid w:val="00C865B4"/>
    <w:rsid w:val="00C86A0B"/>
    <w:rsid w:val="00C86B9E"/>
    <w:rsid w:val="00C873A2"/>
    <w:rsid w:val="00C87ED3"/>
    <w:rsid w:val="00C9002A"/>
    <w:rsid w:val="00C90EE0"/>
    <w:rsid w:val="00C916DF"/>
    <w:rsid w:val="00C91833"/>
    <w:rsid w:val="00C91979"/>
    <w:rsid w:val="00C91B58"/>
    <w:rsid w:val="00C91CEC"/>
    <w:rsid w:val="00C928BB"/>
    <w:rsid w:val="00C92A62"/>
    <w:rsid w:val="00C92CBB"/>
    <w:rsid w:val="00C93112"/>
    <w:rsid w:val="00C94194"/>
    <w:rsid w:val="00C94252"/>
    <w:rsid w:val="00C9445B"/>
    <w:rsid w:val="00C944ED"/>
    <w:rsid w:val="00C94B04"/>
    <w:rsid w:val="00C95ED7"/>
    <w:rsid w:val="00C969BB"/>
    <w:rsid w:val="00C96A31"/>
    <w:rsid w:val="00C96B21"/>
    <w:rsid w:val="00C9767F"/>
    <w:rsid w:val="00C97874"/>
    <w:rsid w:val="00C97AFF"/>
    <w:rsid w:val="00C97D97"/>
    <w:rsid w:val="00CA07EC"/>
    <w:rsid w:val="00CA0973"/>
    <w:rsid w:val="00CA0AE7"/>
    <w:rsid w:val="00CA0B91"/>
    <w:rsid w:val="00CA135E"/>
    <w:rsid w:val="00CA142B"/>
    <w:rsid w:val="00CA1599"/>
    <w:rsid w:val="00CA2015"/>
    <w:rsid w:val="00CA2904"/>
    <w:rsid w:val="00CA30AB"/>
    <w:rsid w:val="00CA36BC"/>
    <w:rsid w:val="00CA3A8A"/>
    <w:rsid w:val="00CA3CC7"/>
    <w:rsid w:val="00CA3FD8"/>
    <w:rsid w:val="00CA3FFC"/>
    <w:rsid w:val="00CA4215"/>
    <w:rsid w:val="00CA4CA1"/>
    <w:rsid w:val="00CA52DE"/>
    <w:rsid w:val="00CA57A7"/>
    <w:rsid w:val="00CA6403"/>
    <w:rsid w:val="00CA6A5E"/>
    <w:rsid w:val="00CA75BB"/>
    <w:rsid w:val="00CB094D"/>
    <w:rsid w:val="00CB0A90"/>
    <w:rsid w:val="00CB1245"/>
    <w:rsid w:val="00CB12DB"/>
    <w:rsid w:val="00CB17A3"/>
    <w:rsid w:val="00CB194F"/>
    <w:rsid w:val="00CB1EA5"/>
    <w:rsid w:val="00CB1FAA"/>
    <w:rsid w:val="00CB2069"/>
    <w:rsid w:val="00CB2339"/>
    <w:rsid w:val="00CB249D"/>
    <w:rsid w:val="00CB2589"/>
    <w:rsid w:val="00CB262A"/>
    <w:rsid w:val="00CB2670"/>
    <w:rsid w:val="00CB267D"/>
    <w:rsid w:val="00CB3DD1"/>
    <w:rsid w:val="00CB48DE"/>
    <w:rsid w:val="00CB4A1F"/>
    <w:rsid w:val="00CB4A50"/>
    <w:rsid w:val="00CB4B7C"/>
    <w:rsid w:val="00CB5B53"/>
    <w:rsid w:val="00CB68D3"/>
    <w:rsid w:val="00CB75A5"/>
    <w:rsid w:val="00CB7B67"/>
    <w:rsid w:val="00CB7FCA"/>
    <w:rsid w:val="00CC0103"/>
    <w:rsid w:val="00CC02E9"/>
    <w:rsid w:val="00CC0866"/>
    <w:rsid w:val="00CC0E29"/>
    <w:rsid w:val="00CC0E4C"/>
    <w:rsid w:val="00CC0FF9"/>
    <w:rsid w:val="00CC1186"/>
    <w:rsid w:val="00CC1CCF"/>
    <w:rsid w:val="00CC1D2E"/>
    <w:rsid w:val="00CC1F62"/>
    <w:rsid w:val="00CC1F99"/>
    <w:rsid w:val="00CC201D"/>
    <w:rsid w:val="00CC2094"/>
    <w:rsid w:val="00CC2CC4"/>
    <w:rsid w:val="00CC31D1"/>
    <w:rsid w:val="00CC3E18"/>
    <w:rsid w:val="00CC4065"/>
    <w:rsid w:val="00CC4241"/>
    <w:rsid w:val="00CC4C33"/>
    <w:rsid w:val="00CC5789"/>
    <w:rsid w:val="00CC5BDB"/>
    <w:rsid w:val="00CC64A4"/>
    <w:rsid w:val="00CC6ECA"/>
    <w:rsid w:val="00CC72E1"/>
    <w:rsid w:val="00CC7461"/>
    <w:rsid w:val="00CC755B"/>
    <w:rsid w:val="00CC77E3"/>
    <w:rsid w:val="00CD0341"/>
    <w:rsid w:val="00CD0C49"/>
    <w:rsid w:val="00CD114D"/>
    <w:rsid w:val="00CD1441"/>
    <w:rsid w:val="00CD182D"/>
    <w:rsid w:val="00CD1D17"/>
    <w:rsid w:val="00CD1DCB"/>
    <w:rsid w:val="00CD1E92"/>
    <w:rsid w:val="00CD2491"/>
    <w:rsid w:val="00CD271D"/>
    <w:rsid w:val="00CD2C10"/>
    <w:rsid w:val="00CD3364"/>
    <w:rsid w:val="00CD352D"/>
    <w:rsid w:val="00CD3550"/>
    <w:rsid w:val="00CD35B6"/>
    <w:rsid w:val="00CD411E"/>
    <w:rsid w:val="00CD4F05"/>
    <w:rsid w:val="00CD52D5"/>
    <w:rsid w:val="00CD54D3"/>
    <w:rsid w:val="00CD583D"/>
    <w:rsid w:val="00CD5AA2"/>
    <w:rsid w:val="00CD66F3"/>
    <w:rsid w:val="00CD66FA"/>
    <w:rsid w:val="00CD6710"/>
    <w:rsid w:val="00CD75CF"/>
    <w:rsid w:val="00CD78EA"/>
    <w:rsid w:val="00CD79DA"/>
    <w:rsid w:val="00CD7CC4"/>
    <w:rsid w:val="00CD7E9F"/>
    <w:rsid w:val="00CE0030"/>
    <w:rsid w:val="00CE015D"/>
    <w:rsid w:val="00CE125D"/>
    <w:rsid w:val="00CE12CD"/>
    <w:rsid w:val="00CE142A"/>
    <w:rsid w:val="00CE1568"/>
    <w:rsid w:val="00CE1C0E"/>
    <w:rsid w:val="00CE1D0E"/>
    <w:rsid w:val="00CE2BE9"/>
    <w:rsid w:val="00CE32AF"/>
    <w:rsid w:val="00CE393D"/>
    <w:rsid w:val="00CE3B77"/>
    <w:rsid w:val="00CE45CD"/>
    <w:rsid w:val="00CE4E16"/>
    <w:rsid w:val="00CE5150"/>
    <w:rsid w:val="00CE52C8"/>
    <w:rsid w:val="00CE5F54"/>
    <w:rsid w:val="00CE6381"/>
    <w:rsid w:val="00CE6690"/>
    <w:rsid w:val="00CE6FBC"/>
    <w:rsid w:val="00CE71FD"/>
    <w:rsid w:val="00CE7383"/>
    <w:rsid w:val="00CE743D"/>
    <w:rsid w:val="00CE7FB2"/>
    <w:rsid w:val="00CF009C"/>
    <w:rsid w:val="00CF0A3A"/>
    <w:rsid w:val="00CF0D10"/>
    <w:rsid w:val="00CF0E18"/>
    <w:rsid w:val="00CF0E7F"/>
    <w:rsid w:val="00CF14B7"/>
    <w:rsid w:val="00CF15C6"/>
    <w:rsid w:val="00CF1870"/>
    <w:rsid w:val="00CF1AFE"/>
    <w:rsid w:val="00CF1BEE"/>
    <w:rsid w:val="00CF1C94"/>
    <w:rsid w:val="00CF2315"/>
    <w:rsid w:val="00CF2733"/>
    <w:rsid w:val="00CF3001"/>
    <w:rsid w:val="00CF31BA"/>
    <w:rsid w:val="00CF375D"/>
    <w:rsid w:val="00CF388A"/>
    <w:rsid w:val="00CF47D6"/>
    <w:rsid w:val="00CF4AAA"/>
    <w:rsid w:val="00CF4E14"/>
    <w:rsid w:val="00CF540C"/>
    <w:rsid w:val="00CF5792"/>
    <w:rsid w:val="00CF5E84"/>
    <w:rsid w:val="00CF664D"/>
    <w:rsid w:val="00CF6F51"/>
    <w:rsid w:val="00CF701F"/>
    <w:rsid w:val="00CF7050"/>
    <w:rsid w:val="00CF7B01"/>
    <w:rsid w:val="00CF7C7C"/>
    <w:rsid w:val="00CF7EFC"/>
    <w:rsid w:val="00D005DA"/>
    <w:rsid w:val="00D00E23"/>
    <w:rsid w:val="00D01167"/>
    <w:rsid w:val="00D01176"/>
    <w:rsid w:val="00D018E5"/>
    <w:rsid w:val="00D02803"/>
    <w:rsid w:val="00D02A7A"/>
    <w:rsid w:val="00D03C34"/>
    <w:rsid w:val="00D042FD"/>
    <w:rsid w:val="00D04E61"/>
    <w:rsid w:val="00D054CD"/>
    <w:rsid w:val="00D05548"/>
    <w:rsid w:val="00D06F2F"/>
    <w:rsid w:val="00D07550"/>
    <w:rsid w:val="00D076B2"/>
    <w:rsid w:val="00D0779B"/>
    <w:rsid w:val="00D07ED9"/>
    <w:rsid w:val="00D1036B"/>
    <w:rsid w:val="00D10882"/>
    <w:rsid w:val="00D10925"/>
    <w:rsid w:val="00D10926"/>
    <w:rsid w:val="00D10A72"/>
    <w:rsid w:val="00D10E49"/>
    <w:rsid w:val="00D11A84"/>
    <w:rsid w:val="00D11C31"/>
    <w:rsid w:val="00D11ED5"/>
    <w:rsid w:val="00D13311"/>
    <w:rsid w:val="00D13CF6"/>
    <w:rsid w:val="00D13F9F"/>
    <w:rsid w:val="00D14547"/>
    <w:rsid w:val="00D14618"/>
    <w:rsid w:val="00D14788"/>
    <w:rsid w:val="00D15091"/>
    <w:rsid w:val="00D1545E"/>
    <w:rsid w:val="00D15FED"/>
    <w:rsid w:val="00D16064"/>
    <w:rsid w:val="00D1634F"/>
    <w:rsid w:val="00D16BCE"/>
    <w:rsid w:val="00D16DF8"/>
    <w:rsid w:val="00D17B66"/>
    <w:rsid w:val="00D20949"/>
    <w:rsid w:val="00D212FB"/>
    <w:rsid w:val="00D21F8E"/>
    <w:rsid w:val="00D22468"/>
    <w:rsid w:val="00D228E9"/>
    <w:rsid w:val="00D229C6"/>
    <w:rsid w:val="00D22F32"/>
    <w:rsid w:val="00D2310C"/>
    <w:rsid w:val="00D23136"/>
    <w:rsid w:val="00D233F3"/>
    <w:rsid w:val="00D234F4"/>
    <w:rsid w:val="00D23820"/>
    <w:rsid w:val="00D23D44"/>
    <w:rsid w:val="00D24766"/>
    <w:rsid w:val="00D248BF"/>
    <w:rsid w:val="00D25653"/>
    <w:rsid w:val="00D2565A"/>
    <w:rsid w:val="00D25929"/>
    <w:rsid w:val="00D25996"/>
    <w:rsid w:val="00D26AE2"/>
    <w:rsid w:val="00D26BB6"/>
    <w:rsid w:val="00D2764A"/>
    <w:rsid w:val="00D276C3"/>
    <w:rsid w:val="00D277B5"/>
    <w:rsid w:val="00D277E0"/>
    <w:rsid w:val="00D27A7C"/>
    <w:rsid w:val="00D27FD8"/>
    <w:rsid w:val="00D30779"/>
    <w:rsid w:val="00D30971"/>
    <w:rsid w:val="00D30E01"/>
    <w:rsid w:val="00D31278"/>
    <w:rsid w:val="00D315DF"/>
    <w:rsid w:val="00D31642"/>
    <w:rsid w:val="00D316CF"/>
    <w:rsid w:val="00D31D23"/>
    <w:rsid w:val="00D324F8"/>
    <w:rsid w:val="00D3275A"/>
    <w:rsid w:val="00D3317A"/>
    <w:rsid w:val="00D33372"/>
    <w:rsid w:val="00D33675"/>
    <w:rsid w:val="00D336A2"/>
    <w:rsid w:val="00D336F4"/>
    <w:rsid w:val="00D337D9"/>
    <w:rsid w:val="00D3430E"/>
    <w:rsid w:val="00D34E73"/>
    <w:rsid w:val="00D34F32"/>
    <w:rsid w:val="00D355B4"/>
    <w:rsid w:val="00D35EB7"/>
    <w:rsid w:val="00D40819"/>
    <w:rsid w:val="00D40A7B"/>
    <w:rsid w:val="00D40CA9"/>
    <w:rsid w:val="00D40FD6"/>
    <w:rsid w:val="00D41013"/>
    <w:rsid w:val="00D414A4"/>
    <w:rsid w:val="00D427A0"/>
    <w:rsid w:val="00D42932"/>
    <w:rsid w:val="00D42B14"/>
    <w:rsid w:val="00D431B1"/>
    <w:rsid w:val="00D434A1"/>
    <w:rsid w:val="00D43E78"/>
    <w:rsid w:val="00D44317"/>
    <w:rsid w:val="00D44722"/>
    <w:rsid w:val="00D44A94"/>
    <w:rsid w:val="00D464CE"/>
    <w:rsid w:val="00D4677A"/>
    <w:rsid w:val="00D4698F"/>
    <w:rsid w:val="00D472D1"/>
    <w:rsid w:val="00D4768F"/>
    <w:rsid w:val="00D4784D"/>
    <w:rsid w:val="00D50752"/>
    <w:rsid w:val="00D50843"/>
    <w:rsid w:val="00D508CB"/>
    <w:rsid w:val="00D50F15"/>
    <w:rsid w:val="00D5123E"/>
    <w:rsid w:val="00D512F4"/>
    <w:rsid w:val="00D51365"/>
    <w:rsid w:val="00D5147E"/>
    <w:rsid w:val="00D51995"/>
    <w:rsid w:val="00D52DE3"/>
    <w:rsid w:val="00D53B1A"/>
    <w:rsid w:val="00D53EA1"/>
    <w:rsid w:val="00D54714"/>
    <w:rsid w:val="00D55D51"/>
    <w:rsid w:val="00D56059"/>
    <w:rsid w:val="00D560FE"/>
    <w:rsid w:val="00D56850"/>
    <w:rsid w:val="00D5698A"/>
    <w:rsid w:val="00D572A2"/>
    <w:rsid w:val="00D5730F"/>
    <w:rsid w:val="00D57D56"/>
    <w:rsid w:val="00D57EE0"/>
    <w:rsid w:val="00D60D00"/>
    <w:rsid w:val="00D60EBA"/>
    <w:rsid w:val="00D62142"/>
    <w:rsid w:val="00D62495"/>
    <w:rsid w:val="00D628EC"/>
    <w:rsid w:val="00D62F8C"/>
    <w:rsid w:val="00D632F8"/>
    <w:rsid w:val="00D63D7F"/>
    <w:rsid w:val="00D63D81"/>
    <w:rsid w:val="00D6419F"/>
    <w:rsid w:val="00D652CD"/>
    <w:rsid w:val="00D65467"/>
    <w:rsid w:val="00D658B9"/>
    <w:rsid w:val="00D65CA9"/>
    <w:rsid w:val="00D660E9"/>
    <w:rsid w:val="00D6632A"/>
    <w:rsid w:val="00D66499"/>
    <w:rsid w:val="00D665A4"/>
    <w:rsid w:val="00D66BA4"/>
    <w:rsid w:val="00D66C00"/>
    <w:rsid w:val="00D66CE9"/>
    <w:rsid w:val="00D66DEB"/>
    <w:rsid w:val="00D66FA2"/>
    <w:rsid w:val="00D66FEB"/>
    <w:rsid w:val="00D67115"/>
    <w:rsid w:val="00D679F0"/>
    <w:rsid w:val="00D67BE0"/>
    <w:rsid w:val="00D70652"/>
    <w:rsid w:val="00D70BF0"/>
    <w:rsid w:val="00D7151B"/>
    <w:rsid w:val="00D71B62"/>
    <w:rsid w:val="00D72664"/>
    <w:rsid w:val="00D72BA3"/>
    <w:rsid w:val="00D72C45"/>
    <w:rsid w:val="00D731DA"/>
    <w:rsid w:val="00D7341D"/>
    <w:rsid w:val="00D73775"/>
    <w:rsid w:val="00D73F73"/>
    <w:rsid w:val="00D7407E"/>
    <w:rsid w:val="00D74116"/>
    <w:rsid w:val="00D74585"/>
    <w:rsid w:val="00D748EC"/>
    <w:rsid w:val="00D74BDC"/>
    <w:rsid w:val="00D74BE4"/>
    <w:rsid w:val="00D74F91"/>
    <w:rsid w:val="00D753D1"/>
    <w:rsid w:val="00D754B9"/>
    <w:rsid w:val="00D75940"/>
    <w:rsid w:val="00D75DC7"/>
    <w:rsid w:val="00D7607E"/>
    <w:rsid w:val="00D764DB"/>
    <w:rsid w:val="00D7660E"/>
    <w:rsid w:val="00D7669B"/>
    <w:rsid w:val="00D76C29"/>
    <w:rsid w:val="00D77987"/>
    <w:rsid w:val="00D77FE3"/>
    <w:rsid w:val="00D800BB"/>
    <w:rsid w:val="00D80B9C"/>
    <w:rsid w:val="00D80E45"/>
    <w:rsid w:val="00D8120C"/>
    <w:rsid w:val="00D816DF"/>
    <w:rsid w:val="00D818CA"/>
    <w:rsid w:val="00D81A8E"/>
    <w:rsid w:val="00D81D80"/>
    <w:rsid w:val="00D81F56"/>
    <w:rsid w:val="00D82179"/>
    <w:rsid w:val="00D82853"/>
    <w:rsid w:val="00D82906"/>
    <w:rsid w:val="00D82EA4"/>
    <w:rsid w:val="00D82F49"/>
    <w:rsid w:val="00D8332F"/>
    <w:rsid w:val="00D8365E"/>
    <w:rsid w:val="00D839D1"/>
    <w:rsid w:val="00D84004"/>
    <w:rsid w:val="00D841E0"/>
    <w:rsid w:val="00D84207"/>
    <w:rsid w:val="00D8460D"/>
    <w:rsid w:val="00D84B50"/>
    <w:rsid w:val="00D85D2D"/>
    <w:rsid w:val="00D85FE2"/>
    <w:rsid w:val="00D86A25"/>
    <w:rsid w:val="00D87275"/>
    <w:rsid w:val="00D8738B"/>
    <w:rsid w:val="00D87413"/>
    <w:rsid w:val="00D877C6"/>
    <w:rsid w:val="00D9094C"/>
    <w:rsid w:val="00D90D3E"/>
    <w:rsid w:val="00D913DB"/>
    <w:rsid w:val="00D91FB8"/>
    <w:rsid w:val="00D92978"/>
    <w:rsid w:val="00D92997"/>
    <w:rsid w:val="00D92F03"/>
    <w:rsid w:val="00D930D3"/>
    <w:rsid w:val="00D932AE"/>
    <w:rsid w:val="00D93A10"/>
    <w:rsid w:val="00D9425B"/>
    <w:rsid w:val="00D94CAF"/>
    <w:rsid w:val="00D96073"/>
    <w:rsid w:val="00D96638"/>
    <w:rsid w:val="00D97280"/>
    <w:rsid w:val="00D972CE"/>
    <w:rsid w:val="00DA011A"/>
    <w:rsid w:val="00DA01E2"/>
    <w:rsid w:val="00DA02EF"/>
    <w:rsid w:val="00DA1009"/>
    <w:rsid w:val="00DA12E7"/>
    <w:rsid w:val="00DA2418"/>
    <w:rsid w:val="00DA2510"/>
    <w:rsid w:val="00DA2972"/>
    <w:rsid w:val="00DA3AE6"/>
    <w:rsid w:val="00DA3DE7"/>
    <w:rsid w:val="00DA3EE6"/>
    <w:rsid w:val="00DA4411"/>
    <w:rsid w:val="00DA4617"/>
    <w:rsid w:val="00DA4739"/>
    <w:rsid w:val="00DA4A1F"/>
    <w:rsid w:val="00DA5088"/>
    <w:rsid w:val="00DA5AA1"/>
    <w:rsid w:val="00DA5B62"/>
    <w:rsid w:val="00DA5F6D"/>
    <w:rsid w:val="00DA623C"/>
    <w:rsid w:val="00DA6AB6"/>
    <w:rsid w:val="00DA6B98"/>
    <w:rsid w:val="00DA7639"/>
    <w:rsid w:val="00DA792D"/>
    <w:rsid w:val="00DB05F1"/>
    <w:rsid w:val="00DB0BCE"/>
    <w:rsid w:val="00DB13CE"/>
    <w:rsid w:val="00DB1E71"/>
    <w:rsid w:val="00DB2533"/>
    <w:rsid w:val="00DB2892"/>
    <w:rsid w:val="00DB2B76"/>
    <w:rsid w:val="00DB2DFB"/>
    <w:rsid w:val="00DB2EFD"/>
    <w:rsid w:val="00DB35AD"/>
    <w:rsid w:val="00DB3AF6"/>
    <w:rsid w:val="00DB3CB8"/>
    <w:rsid w:val="00DB3F34"/>
    <w:rsid w:val="00DB42B4"/>
    <w:rsid w:val="00DB43F2"/>
    <w:rsid w:val="00DB4468"/>
    <w:rsid w:val="00DB476F"/>
    <w:rsid w:val="00DB4A70"/>
    <w:rsid w:val="00DB4BC1"/>
    <w:rsid w:val="00DB4C72"/>
    <w:rsid w:val="00DB5076"/>
    <w:rsid w:val="00DB536C"/>
    <w:rsid w:val="00DB573C"/>
    <w:rsid w:val="00DB5D1B"/>
    <w:rsid w:val="00DB605F"/>
    <w:rsid w:val="00DB6597"/>
    <w:rsid w:val="00DB69C5"/>
    <w:rsid w:val="00DB6D94"/>
    <w:rsid w:val="00DB7105"/>
    <w:rsid w:val="00DB7146"/>
    <w:rsid w:val="00DB75D9"/>
    <w:rsid w:val="00DB7BC7"/>
    <w:rsid w:val="00DB7C9E"/>
    <w:rsid w:val="00DB7FEC"/>
    <w:rsid w:val="00DC04D6"/>
    <w:rsid w:val="00DC090E"/>
    <w:rsid w:val="00DC0E92"/>
    <w:rsid w:val="00DC0F0E"/>
    <w:rsid w:val="00DC23E9"/>
    <w:rsid w:val="00DC2615"/>
    <w:rsid w:val="00DC275D"/>
    <w:rsid w:val="00DC2AFE"/>
    <w:rsid w:val="00DC2BCB"/>
    <w:rsid w:val="00DC2C20"/>
    <w:rsid w:val="00DC2C26"/>
    <w:rsid w:val="00DC3087"/>
    <w:rsid w:val="00DC33FB"/>
    <w:rsid w:val="00DC351C"/>
    <w:rsid w:val="00DC3979"/>
    <w:rsid w:val="00DC3FBC"/>
    <w:rsid w:val="00DC5179"/>
    <w:rsid w:val="00DC5970"/>
    <w:rsid w:val="00DC6004"/>
    <w:rsid w:val="00DC64B2"/>
    <w:rsid w:val="00DC64DE"/>
    <w:rsid w:val="00DC667B"/>
    <w:rsid w:val="00DC682C"/>
    <w:rsid w:val="00DC6C7E"/>
    <w:rsid w:val="00DC7427"/>
    <w:rsid w:val="00DC781C"/>
    <w:rsid w:val="00DC786C"/>
    <w:rsid w:val="00DC7A09"/>
    <w:rsid w:val="00DC7DF6"/>
    <w:rsid w:val="00DD000C"/>
    <w:rsid w:val="00DD03C4"/>
    <w:rsid w:val="00DD2620"/>
    <w:rsid w:val="00DD27BD"/>
    <w:rsid w:val="00DD28E6"/>
    <w:rsid w:val="00DD2953"/>
    <w:rsid w:val="00DD2BD9"/>
    <w:rsid w:val="00DD2C3C"/>
    <w:rsid w:val="00DD319D"/>
    <w:rsid w:val="00DD380C"/>
    <w:rsid w:val="00DD3E3F"/>
    <w:rsid w:val="00DD4308"/>
    <w:rsid w:val="00DD436A"/>
    <w:rsid w:val="00DD4D2C"/>
    <w:rsid w:val="00DD67A8"/>
    <w:rsid w:val="00DD6AB6"/>
    <w:rsid w:val="00DD6B67"/>
    <w:rsid w:val="00DD6D4B"/>
    <w:rsid w:val="00DD73D2"/>
    <w:rsid w:val="00DD784E"/>
    <w:rsid w:val="00DD799D"/>
    <w:rsid w:val="00DD7A42"/>
    <w:rsid w:val="00DD7E4D"/>
    <w:rsid w:val="00DE06C8"/>
    <w:rsid w:val="00DE070E"/>
    <w:rsid w:val="00DE088D"/>
    <w:rsid w:val="00DE0D66"/>
    <w:rsid w:val="00DE1094"/>
    <w:rsid w:val="00DE20EB"/>
    <w:rsid w:val="00DE226C"/>
    <w:rsid w:val="00DE2435"/>
    <w:rsid w:val="00DE2B1D"/>
    <w:rsid w:val="00DE3293"/>
    <w:rsid w:val="00DE3A9F"/>
    <w:rsid w:val="00DE3D63"/>
    <w:rsid w:val="00DE415B"/>
    <w:rsid w:val="00DE48F7"/>
    <w:rsid w:val="00DE4921"/>
    <w:rsid w:val="00DE538D"/>
    <w:rsid w:val="00DE55EF"/>
    <w:rsid w:val="00DE55F6"/>
    <w:rsid w:val="00DE56EC"/>
    <w:rsid w:val="00DE595C"/>
    <w:rsid w:val="00DE64A2"/>
    <w:rsid w:val="00DE64F4"/>
    <w:rsid w:val="00DE6A27"/>
    <w:rsid w:val="00DE6E84"/>
    <w:rsid w:val="00DE7032"/>
    <w:rsid w:val="00DF0AE0"/>
    <w:rsid w:val="00DF0C1B"/>
    <w:rsid w:val="00DF1965"/>
    <w:rsid w:val="00DF2203"/>
    <w:rsid w:val="00DF231C"/>
    <w:rsid w:val="00DF26B9"/>
    <w:rsid w:val="00DF2904"/>
    <w:rsid w:val="00DF2A00"/>
    <w:rsid w:val="00DF2BC2"/>
    <w:rsid w:val="00DF2D56"/>
    <w:rsid w:val="00DF2F63"/>
    <w:rsid w:val="00DF2FED"/>
    <w:rsid w:val="00DF31FF"/>
    <w:rsid w:val="00DF3BBB"/>
    <w:rsid w:val="00DF446E"/>
    <w:rsid w:val="00DF4B9F"/>
    <w:rsid w:val="00DF4C20"/>
    <w:rsid w:val="00DF4C6F"/>
    <w:rsid w:val="00DF4E4C"/>
    <w:rsid w:val="00DF5946"/>
    <w:rsid w:val="00DF5CB8"/>
    <w:rsid w:val="00DF6289"/>
    <w:rsid w:val="00DF62CF"/>
    <w:rsid w:val="00DF6336"/>
    <w:rsid w:val="00DF6B0F"/>
    <w:rsid w:val="00DF6B5E"/>
    <w:rsid w:val="00DF7A0C"/>
    <w:rsid w:val="00DF7DE1"/>
    <w:rsid w:val="00E000D2"/>
    <w:rsid w:val="00E004EA"/>
    <w:rsid w:val="00E00D89"/>
    <w:rsid w:val="00E01061"/>
    <w:rsid w:val="00E0111B"/>
    <w:rsid w:val="00E01164"/>
    <w:rsid w:val="00E01DE9"/>
    <w:rsid w:val="00E01E48"/>
    <w:rsid w:val="00E0215F"/>
    <w:rsid w:val="00E02398"/>
    <w:rsid w:val="00E0273C"/>
    <w:rsid w:val="00E02DDA"/>
    <w:rsid w:val="00E035F2"/>
    <w:rsid w:val="00E0384D"/>
    <w:rsid w:val="00E0388C"/>
    <w:rsid w:val="00E04148"/>
    <w:rsid w:val="00E04560"/>
    <w:rsid w:val="00E04602"/>
    <w:rsid w:val="00E0493E"/>
    <w:rsid w:val="00E050DB"/>
    <w:rsid w:val="00E05131"/>
    <w:rsid w:val="00E05427"/>
    <w:rsid w:val="00E0586F"/>
    <w:rsid w:val="00E05C08"/>
    <w:rsid w:val="00E05E10"/>
    <w:rsid w:val="00E067B7"/>
    <w:rsid w:val="00E0688E"/>
    <w:rsid w:val="00E06BD0"/>
    <w:rsid w:val="00E0712A"/>
    <w:rsid w:val="00E07277"/>
    <w:rsid w:val="00E07311"/>
    <w:rsid w:val="00E07663"/>
    <w:rsid w:val="00E10137"/>
    <w:rsid w:val="00E11705"/>
    <w:rsid w:val="00E118CC"/>
    <w:rsid w:val="00E119C9"/>
    <w:rsid w:val="00E1320E"/>
    <w:rsid w:val="00E133A5"/>
    <w:rsid w:val="00E13A71"/>
    <w:rsid w:val="00E13C54"/>
    <w:rsid w:val="00E143C5"/>
    <w:rsid w:val="00E148ED"/>
    <w:rsid w:val="00E14A4A"/>
    <w:rsid w:val="00E14AA2"/>
    <w:rsid w:val="00E14C27"/>
    <w:rsid w:val="00E15254"/>
    <w:rsid w:val="00E15AD3"/>
    <w:rsid w:val="00E15BAC"/>
    <w:rsid w:val="00E15E84"/>
    <w:rsid w:val="00E17747"/>
    <w:rsid w:val="00E17D5D"/>
    <w:rsid w:val="00E17DB9"/>
    <w:rsid w:val="00E204D9"/>
    <w:rsid w:val="00E21363"/>
    <w:rsid w:val="00E21FAE"/>
    <w:rsid w:val="00E22731"/>
    <w:rsid w:val="00E22952"/>
    <w:rsid w:val="00E22BFC"/>
    <w:rsid w:val="00E22C7F"/>
    <w:rsid w:val="00E22D35"/>
    <w:rsid w:val="00E22FB8"/>
    <w:rsid w:val="00E24DA9"/>
    <w:rsid w:val="00E2519C"/>
    <w:rsid w:val="00E2528D"/>
    <w:rsid w:val="00E25558"/>
    <w:rsid w:val="00E25653"/>
    <w:rsid w:val="00E2683E"/>
    <w:rsid w:val="00E268B2"/>
    <w:rsid w:val="00E26A8F"/>
    <w:rsid w:val="00E26CA8"/>
    <w:rsid w:val="00E278A5"/>
    <w:rsid w:val="00E27990"/>
    <w:rsid w:val="00E27AF4"/>
    <w:rsid w:val="00E302FF"/>
    <w:rsid w:val="00E306C4"/>
    <w:rsid w:val="00E30D65"/>
    <w:rsid w:val="00E318A6"/>
    <w:rsid w:val="00E31C3F"/>
    <w:rsid w:val="00E329E3"/>
    <w:rsid w:val="00E3362E"/>
    <w:rsid w:val="00E33AF9"/>
    <w:rsid w:val="00E34B94"/>
    <w:rsid w:val="00E35885"/>
    <w:rsid w:val="00E35C9B"/>
    <w:rsid w:val="00E35ED8"/>
    <w:rsid w:val="00E36410"/>
    <w:rsid w:val="00E366CC"/>
    <w:rsid w:val="00E36A40"/>
    <w:rsid w:val="00E37310"/>
    <w:rsid w:val="00E377C1"/>
    <w:rsid w:val="00E37C35"/>
    <w:rsid w:val="00E40AC8"/>
    <w:rsid w:val="00E40BB2"/>
    <w:rsid w:val="00E417F5"/>
    <w:rsid w:val="00E41D61"/>
    <w:rsid w:val="00E4228E"/>
    <w:rsid w:val="00E42B18"/>
    <w:rsid w:val="00E42BFF"/>
    <w:rsid w:val="00E42E5F"/>
    <w:rsid w:val="00E43C57"/>
    <w:rsid w:val="00E440F1"/>
    <w:rsid w:val="00E44184"/>
    <w:rsid w:val="00E44CE1"/>
    <w:rsid w:val="00E452A3"/>
    <w:rsid w:val="00E455F6"/>
    <w:rsid w:val="00E45ED3"/>
    <w:rsid w:val="00E4601F"/>
    <w:rsid w:val="00E466B8"/>
    <w:rsid w:val="00E5073D"/>
    <w:rsid w:val="00E512EC"/>
    <w:rsid w:val="00E51F86"/>
    <w:rsid w:val="00E524F7"/>
    <w:rsid w:val="00E533A6"/>
    <w:rsid w:val="00E543BC"/>
    <w:rsid w:val="00E54A2E"/>
    <w:rsid w:val="00E54D5F"/>
    <w:rsid w:val="00E5522C"/>
    <w:rsid w:val="00E5572B"/>
    <w:rsid w:val="00E56083"/>
    <w:rsid w:val="00E5611C"/>
    <w:rsid w:val="00E563C2"/>
    <w:rsid w:val="00E564E2"/>
    <w:rsid w:val="00E56590"/>
    <w:rsid w:val="00E56DFA"/>
    <w:rsid w:val="00E57655"/>
    <w:rsid w:val="00E578AF"/>
    <w:rsid w:val="00E57EF2"/>
    <w:rsid w:val="00E60065"/>
    <w:rsid w:val="00E60182"/>
    <w:rsid w:val="00E602EA"/>
    <w:rsid w:val="00E604FE"/>
    <w:rsid w:val="00E60E61"/>
    <w:rsid w:val="00E6100B"/>
    <w:rsid w:val="00E61341"/>
    <w:rsid w:val="00E6182F"/>
    <w:rsid w:val="00E61BBD"/>
    <w:rsid w:val="00E61C74"/>
    <w:rsid w:val="00E62069"/>
    <w:rsid w:val="00E62307"/>
    <w:rsid w:val="00E625D8"/>
    <w:rsid w:val="00E63300"/>
    <w:rsid w:val="00E63AA5"/>
    <w:rsid w:val="00E63B2F"/>
    <w:rsid w:val="00E63DDD"/>
    <w:rsid w:val="00E64699"/>
    <w:rsid w:val="00E65A60"/>
    <w:rsid w:val="00E6621A"/>
    <w:rsid w:val="00E6624B"/>
    <w:rsid w:val="00E663C0"/>
    <w:rsid w:val="00E6655F"/>
    <w:rsid w:val="00E66824"/>
    <w:rsid w:val="00E66DA0"/>
    <w:rsid w:val="00E66F58"/>
    <w:rsid w:val="00E679CB"/>
    <w:rsid w:val="00E67CDB"/>
    <w:rsid w:val="00E704B5"/>
    <w:rsid w:val="00E709BB"/>
    <w:rsid w:val="00E70BF3"/>
    <w:rsid w:val="00E717AC"/>
    <w:rsid w:val="00E71F5B"/>
    <w:rsid w:val="00E71F65"/>
    <w:rsid w:val="00E72774"/>
    <w:rsid w:val="00E72C68"/>
    <w:rsid w:val="00E72CEE"/>
    <w:rsid w:val="00E72DEB"/>
    <w:rsid w:val="00E72E42"/>
    <w:rsid w:val="00E72E4B"/>
    <w:rsid w:val="00E734E0"/>
    <w:rsid w:val="00E73929"/>
    <w:rsid w:val="00E73A0B"/>
    <w:rsid w:val="00E73E9B"/>
    <w:rsid w:val="00E74ED4"/>
    <w:rsid w:val="00E75774"/>
    <w:rsid w:val="00E760C2"/>
    <w:rsid w:val="00E766F7"/>
    <w:rsid w:val="00E7673F"/>
    <w:rsid w:val="00E768E7"/>
    <w:rsid w:val="00E76E34"/>
    <w:rsid w:val="00E76E73"/>
    <w:rsid w:val="00E77316"/>
    <w:rsid w:val="00E77578"/>
    <w:rsid w:val="00E777D5"/>
    <w:rsid w:val="00E8007F"/>
    <w:rsid w:val="00E80B53"/>
    <w:rsid w:val="00E811B2"/>
    <w:rsid w:val="00E81726"/>
    <w:rsid w:val="00E82922"/>
    <w:rsid w:val="00E83770"/>
    <w:rsid w:val="00E83B69"/>
    <w:rsid w:val="00E83C5A"/>
    <w:rsid w:val="00E83F9F"/>
    <w:rsid w:val="00E84644"/>
    <w:rsid w:val="00E84792"/>
    <w:rsid w:val="00E84FFD"/>
    <w:rsid w:val="00E851C1"/>
    <w:rsid w:val="00E8544C"/>
    <w:rsid w:val="00E85995"/>
    <w:rsid w:val="00E8599D"/>
    <w:rsid w:val="00E8625E"/>
    <w:rsid w:val="00E8629F"/>
    <w:rsid w:val="00E86561"/>
    <w:rsid w:val="00E86601"/>
    <w:rsid w:val="00E87263"/>
    <w:rsid w:val="00E87A33"/>
    <w:rsid w:val="00E908AC"/>
    <w:rsid w:val="00E90C78"/>
    <w:rsid w:val="00E90FBA"/>
    <w:rsid w:val="00E91047"/>
    <w:rsid w:val="00E91BBC"/>
    <w:rsid w:val="00E91D5C"/>
    <w:rsid w:val="00E92424"/>
    <w:rsid w:val="00E927ED"/>
    <w:rsid w:val="00E92CE5"/>
    <w:rsid w:val="00E9352B"/>
    <w:rsid w:val="00E93C07"/>
    <w:rsid w:val="00E94832"/>
    <w:rsid w:val="00E9483D"/>
    <w:rsid w:val="00E94BBA"/>
    <w:rsid w:val="00E95055"/>
    <w:rsid w:val="00E9527A"/>
    <w:rsid w:val="00E95419"/>
    <w:rsid w:val="00E95A76"/>
    <w:rsid w:val="00E95C25"/>
    <w:rsid w:val="00E95E07"/>
    <w:rsid w:val="00E964B1"/>
    <w:rsid w:val="00E9688F"/>
    <w:rsid w:val="00E969EB"/>
    <w:rsid w:val="00E96C7F"/>
    <w:rsid w:val="00E96D55"/>
    <w:rsid w:val="00E96D99"/>
    <w:rsid w:val="00E97824"/>
    <w:rsid w:val="00E97CC1"/>
    <w:rsid w:val="00EA0147"/>
    <w:rsid w:val="00EA09AB"/>
    <w:rsid w:val="00EA09DB"/>
    <w:rsid w:val="00EA0E3F"/>
    <w:rsid w:val="00EA1B91"/>
    <w:rsid w:val="00EA246E"/>
    <w:rsid w:val="00EA47F5"/>
    <w:rsid w:val="00EA5BB6"/>
    <w:rsid w:val="00EA5FA4"/>
    <w:rsid w:val="00EA5FE8"/>
    <w:rsid w:val="00EA6404"/>
    <w:rsid w:val="00EA69EE"/>
    <w:rsid w:val="00EA6A2C"/>
    <w:rsid w:val="00EA6B5F"/>
    <w:rsid w:val="00EA6DDF"/>
    <w:rsid w:val="00EA7349"/>
    <w:rsid w:val="00EA7AE6"/>
    <w:rsid w:val="00EA7B76"/>
    <w:rsid w:val="00EB062B"/>
    <w:rsid w:val="00EB111A"/>
    <w:rsid w:val="00EB1344"/>
    <w:rsid w:val="00EB199D"/>
    <w:rsid w:val="00EB1EB1"/>
    <w:rsid w:val="00EB3071"/>
    <w:rsid w:val="00EB3416"/>
    <w:rsid w:val="00EB3A9F"/>
    <w:rsid w:val="00EB451E"/>
    <w:rsid w:val="00EB4E12"/>
    <w:rsid w:val="00EB5053"/>
    <w:rsid w:val="00EB5596"/>
    <w:rsid w:val="00EB5885"/>
    <w:rsid w:val="00EB5B7E"/>
    <w:rsid w:val="00EB63AA"/>
    <w:rsid w:val="00EB6928"/>
    <w:rsid w:val="00EB6A68"/>
    <w:rsid w:val="00EB6B7D"/>
    <w:rsid w:val="00EB6BE3"/>
    <w:rsid w:val="00EB7140"/>
    <w:rsid w:val="00EB797F"/>
    <w:rsid w:val="00EC05E3"/>
    <w:rsid w:val="00EC06D7"/>
    <w:rsid w:val="00EC0F2D"/>
    <w:rsid w:val="00EC1137"/>
    <w:rsid w:val="00EC14F6"/>
    <w:rsid w:val="00EC1A40"/>
    <w:rsid w:val="00EC1A9D"/>
    <w:rsid w:val="00EC1FE3"/>
    <w:rsid w:val="00EC26C2"/>
    <w:rsid w:val="00EC2959"/>
    <w:rsid w:val="00EC2C34"/>
    <w:rsid w:val="00EC3678"/>
    <w:rsid w:val="00EC3AD5"/>
    <w:rsid w:val="00EC3D7C"/>
    <w:rsid w:val="00EC3DE5"/>
    <w:rsid w:val="00EC4930"/>
    <w:rsid w:val="00EC4BEC"/>
    <w:rsid w:val="00EC4C5C"/>
    <w:rsid w:val="00EC5757"/>
    <w:rsid w:val="00EC579A"/>
    <w:rsid w:val="00EC5A85"/>
    <w:rsid w:val="00EC5AEB"/>
    <w:rsid w:val="00EC6374"/>
    <w:rsid w:val="00EC63AB"/>
    <w:rsid w:val="00EC6A15"/>
    <w:rsid w:val="00EC78B0"/>
    <w:rsid w:val="00EC793E"/>
    <w:rsid w:val="00EC7AC6"/>
    <w:rsid w:val="00EC7BA5"/>
    <w:rsid w:val="00EC7C50"/>
    <w:rsid w:val="00ED020F"/>
    <w:rsid w:val="00ED0F6B"/>
    <w:rsid w:val="00ED1296"/>
    <w:rsid w:val="00ED135C"/>
    <w:rsid w:val="00ED14DB"/>
    <w:rsid w:val="00ED1A88"/>
    <w:rsid w:val="00ED242F"/>
    <w:rsid w:val="00ED2AEB"/>
    <w:rsid w:val="00ED3066"/>
    <w:rsid w:val="00ED3114"/>
    <w:rsid w:val="00ED3128"/>
    <w:rsid w:val="00ED338F"/>
    <w:rsid w:val="00ED434C"/>
    <w:rsid w:val="00ED44CB"/>
    <w:rsid w:val="00ED4A10"/>
    <w:rsid w:val="00ED4E8B"/>
    <w:rsid w:val="00ED518E"/>
    <w:rsid w:val="00ED54A0"/>
    <w:rsid w:val="00ED54C8"/>
    <w:rsid w:val="00ED58DF"/>
    <w:rsid w:val="00ED5A27"/>
    <w:rsid w:val="00ED5D20"/>
    <w:rsid w:val="00ED6208"/>
    <w:rsid w:val="00ED6362"/>
    <w:rsid w:val="00ED739C"/>
    <w:rsid w:val="00ED73A2"/>
    <w:rsid w:val="00ED74AF"/>
    <w:rsid w:val="00ED7DB1"/>
    <w:rsid w:val="00ED7ED6"/>
    <w:rsid w:val="00EE0227"/>
    <w:rsid w:val="00EE0ECB"/>
    <w:rsid w:val="00EE12FF"/>
    <w:rsid w:val="00EE15F8"/>
    <w:rsid w:val="00EE1E32"/>
    <w:rsid w:val="00EE2D7D"/>
    <w:rsid w:val="00EE4947"/>
    <w:rsid w:val="00EE4F3A"/>
    <w:rsid w:val="00EE5BDB"/>
    <w:rsid w:val="00EE5F06"/>
    <w:rsid w:val="00EE5F68"/>
    <w:rsid w:val="00EE68E4"/>
    <w:rsid w:val="00EE68EB"/>
    <w:rsid w:val="00EE6970"/>
    <w:rsid w:val="00EE6C70"/>
    <w:rsid w:val="00EE73C3"/>
    <w:rsid w:val="00EE7611"/>
    <w:rsid w:val="00EE7AF4"/>
    <w:rsid w:val="00EE7F13"/>
    <w:rsid w:val="00EF002A"/>
    <w:rsid w:val="00EF0548"/>
    <w:rsid w:val="00EF0577"/>
    <w:rsid w:val="00EF0796"/>
    <w:rsid w:val="00EF175A"/>
    <w:rsid w:val="00EF241F"/>
    <w:rsid w:val="00EF35EB"/>
    <w:rsid w:val="00EF36F3"/>
    <w:rsid w:val="00EF3B00"/>
    <w:rsid w:val="00EF3F0F"/>
    <w:rsid w:val="00EF420E"/>
    <w:rsid w:val="00EF491D"/>
    <w:rsid w:val="00EF4A7D"/>
    <w:rsid w:val="00EF5F51"/>
    <w:rsid w:val="00EF6004"/>
    <w:rsid w:val="00EF7C8D"/>
    <w:rsid w:val="00F004D2"/>
    <w:rsid w:val="00F00AE7"/>
    <w:rsid w:val="00F01171"/>
    <w:rsid w:val="00F01193"/>
    <w:rsid w:val="00F0238B"/>
    <w:rsid w:val="00F031D3"/>
    <w:rsid w:val="00F0325F"/>
    <w:rsid w:val="00F03338"/>
    <w:rsid w:val="00F043CD"/>
    <w:rsid w:val="00F04BEA"/>
    <w:rsid w:val="00F04CF7"/>
    <w:rsid w:val="00F04FBE"/>
    <w:rsid w:val="00F04FF6"/>
    <w:rsid w:val="00F0519F"/>
    <w:rsid w:val="00F059B7"/>
    <w:rsid w:val="00F05B4B"/>
    <w:rsid w:val="00F066BE"/>
    <w:rsid w:val="00F06794"/>
    <w:rsid w:val="00F069F2"/>
    <w:rsid w:val="00F06E91"/>
    <w:rsid w:val="00F070A0"/>
    <w:rsid w:val="00F07446"/>
    <w:rsid w:val="00F1014B"/>
    <w:rsid w:val="00F1082B"/>
    <w:rsid w:val="00F112AC"/>
    <w:rsid w:val="00F1197C"/>
    <w:rsid w:val="00F12FC2"/>
    <w:rsid w:val="00F13608"/>
    <w:rsid w:val="00F137CD"/>
    <w:rsid w:val="00F13CB7"/>
    <w:rsid w:val="00F13E69"/>
    <w:rsid w:val="00F14046"/>
    <w:rsid w:val="00F143FC"/>
    <w:rsid w:val="00F147D9"/>
    <w:rsid w:val="00F14CF7"/>
    <w:rsid w:val="00F14DCB"/>
    <w:rsid w:val="00F15309"/>
    <w:rsid w:val="00F153EB"/>
    <w:rsid w:val="00F15AFC"/>
    <w:rsid w:val="00F1609A"/>
    <w:rsid w:val="00F1780C"/>
    <w:rsid w:val="00F17CCD"/>
    <w:rsid w:val="00F2005B"/>
    <w:rsid w:val="00F203DF"/>
    <w:rsid w:val="00F20917"/>
    <w:rsid w:val="00F209D2"/>
    <w:rsid w:val="00F20E0B"/>
    <w:rsid w:val="00F20E5F"/>
    <w:rsid w:val="00F2102E"/>
    <w:rsid w:val="00F2123D"/>
    <w:rsid w:val="00F21335"/>
    <w:rsid w:val="00F21467"/>
    <w:rsid w:val="00F21991"/>
    <w:rsid w:val="00F23084"/>
    <w:rsid w:val="00F2315F"/>
    <w:rsid w:val="00F233EF"/>
    <w:rsid w:val="00F23479"/>
    <w:rsid w:val="00F23C8D"/>
    <w:rsid w:val="00F241DD"/>
    <w:rsid w:val="00F244BA"/>
    <w:rsid w:val="00F24F71"/>
    <w:rsid w:val="00F25B5D"/>
    <w:rsid w:val="00F25B74"/>
    <w:rsid w:val="00F26559"/>
    <w:rsid w:val="00F2718B"/>
    <w:rsid w:val="00F30F53"/>
    <w:rsid w:val="00F31054"/>
    <w:rsid w:val="00F3138A"/>
    <w:rsid w:val="00F31EF9"/>
    <w:rsid w:val="00F32302"/>
    <w:rsid w:val="00F32392"/>
    <w:rsid w:val="00F32796"/>
    <w:rsid w:val="00F33D94"/>
    <w:rsid w:val="00F33FC6"/>
    <w:rsid w:val="00F3437A"/>
    <w:rsid w:val="00F346C8"/>
    <w:rsid w:val="00F34BD0"/>
    <w:rsid w:val="00F3615F"/>
    <w:rsid w:val="00F36349"/>
    <w:rsid w:val="00F36440"/>
    <w:rsid w:val="00F37ED2"/>
    <w:rsid w:val="00F40195"/>
    <w:rsid w:val="00F401B0"/>
    <w:rsid w:val="00F40329"/>
    <w:rsid w:val="00F40D5D"/>
    <w:rsid w:val="00F41AEC"/>
    <w:rsid w:val="00F4251F"/>
    <w:rsid w:val="00F434EA"/>
    <w:rsid w:val="00F4359F"/>
    <w:rsid w:val="00F43CA9"/>
    <w:rsid w:val="00F43CEC"/>
    <w:rsid w:val="00F440CA"/>
    <w:rsid w:val="00F441F8"/>
    <w:rsid w:val="00F4434E"/>
    <w:rsid w:val="00F44624"/>
    <w:rsid w:val="00F44930"/>
    <w:rsid w:val="00F449CC"/>
    <w:rsid w:val="00F44DDB"/>
    <w:rsid w:val="00F45419"/>
    <w:rsid w:val="00F45522"/>
    <w:rsid w:val="00F4614E"/>
    <w:rsid w:val="00F46EF2"/>
    <w:rsid w:val="00F472F0"/>
    <w:rsid w:val="00F473B2"/>
    <w:rsid w:val="00F4752B"/>
    <w:rsid w:val="00F4771C"/>
    <w:rsid w:val="00F50025"/>
    <w:rsid w:val="00F50896"/>
    <w:rsid w:val="00F50DA8"/>
    <w:rsid w:val="00F51003"/>
    <w:rsid w:val="00F5169D"/>
    <w:rsid w:val="00F51828"/>
    <w:rsid w:val="00F51934"/>
    <w:rsid w:val="00F522DA"/>
    <w:rsid w:val="00F524B0"/>
    <w:rsid w:val="00F52B42"/>
    <w:rsid w:val="00F53072"/>
    <w:rsid w:val="00F531CD"/>
    <w:rsid w:val="00F5369E"/>
    <w:rsid w:val="00F53A2D"/>
    <w:rsid w:val="00F53C16"/>
    <w:rsid w:val="00F545D7"/>
    <w:rsid w:val="00F5471C"/>
    <w:rsid w:val="00F54AA5"/>
    <w:rsid w:val="00F54DBD"/>
    <w:rsid w:val="00F553F9"/>
    <w:rsid w:val="00F5555C"/>
    <w:rsid w:val="00F5568B"/>
    <w:rsid w:val="00F55720"/>
    <w:rsid w:val="00F55CEB"/>
    <w:rsid w:val="00F55FEA"/>
    <w:rsid w:val="00F56C2D"/>
    <w:rsid w:val="00F56DA4"/>
    <w:rsid w:val="00F5781C"/>
    <w:rsid w:val="00F57EC7"/>
    <w:rsid w:val="00F60BB2"/>
    <w:rsid w:val="00F615BD"/>
    <w:rsid w:val="00F63D5D"/>
    <w:rsid w:val="00F63DE8"/>
    <w:rsid w:val="00F63FEE"/>
    <w:rsid w:val="00F6406F"/>
    <w:rsid w:val="00F64669"/>
    <w:rsid w:val="00F6480E"/>
    <w:rsid w:val="00F649F2"/>
    <w:rsid w:val="00F64EE5"/>
    <w:rsid w:val="00F65A92"/>
    <w:rsid w:val="00F65FDF"/>
    <w:rsid w:val="00F6600F"/>
    <w:rsid w:val="00F66763"/>
    <w:rsid w:val="00F70341"/>
    <w:rsid w:val="00F7059C"/>
    <w:rsid w:val="00F706FD"/>
    <w:rsid w:val="00F7092B"/>
    <w:rsid w:val="00F71512"/>
    <w:rsid w:val="00F7197A"/>
    <w:rsid w:val="00F7198D"/>
    <w:rsid w:val="00F7246C"/>
    <w:rsid w:val="00F72801"/>
    <w:rsid w:val="00F74261"/>
    <w:rsid w:val="00F751F2"/>
    <w:rsid w:val="00F76022"/>
    <w:rsid w:val="00F7692E"/>
    <w:rsid w:val="00F76A78"/>
    <w:rsid w:val="00F76E04"/>
    <w:rsid w:val="00F76F2E"/>
    <w:rsid w:val="00F771B0"/>
    <w:rsid w:val="00F77B5D"/>
    <w:rsid w:val="00F77BDA"/>
    <w:rsid w:val="00F802B5"/>
    <w:rsid w:val="00F803FD"/>
    <w:rsid w:val="00F809D2"/>
    <w:rsid w:val="00F816C6"/>
    <w:rsid w:val="00F820EC"/>
    <w:rsid w:val="00F824E7"/>
    <w:rsid w:val="00F8252D"/>
    <w:rsid w:val="00F82567"/>
    <w:rsid w:val="00F82834"/>
    <w:rsid w:val="00F8289B"/>
    <w:rsid w:val="00F828C3"/>
    <w:rsid w:val="00F83006"/>
    <w:rsid w:val="00F8464C"/>
    <w:rsid w:val="00F84754"/>
    <w:rsid w:val="00F84DDD"/>
    <w:rsid w:val="00F84F3E"/>
    <w:rsid w:val="00F857D7"/>
    <w:rsid w:val="00F859C5"/>
    <w:rsid w:val="00F85B15"/>
    <w:rsid w:val="00F860A3"/>
    <w:rsid w:val="00F86D9B"/>
    <w:rsid w:val="00F86EA0"/>
    <w:rsid w:val="00F871B8"/>
    <w:rsid w:val="00F8735F"/>
    <w:rsid w:val="00F90053"/>
    <w:rsid w:val="00F90399"/>
    <w:rsid w:val="00F905C0"/>
    <w:rsid w:val="00F90BE0"/>
    <w:rsid w:val="00F91269"/>
    <w:rsid w:val="00F91301"/>
    <w:rsid w:val="00F91370"/>
    <w:rsid w:val="00F915F1"/>
    <w:rsid w:val="00F91D79"/>
    <w:rsid w:val="00F91DFE"/>
    <w:rsid w:val="00F91FAD"/>
    <w:rsid w:val="00F9211C"/>
    <w:rsid w:val="00F92636"/>
    <w:rsid w:val="00F92833"/>
    <w:rsid w:val="00F9386A"/>
    <w:rsid w:val="00F9430D"/>
    <w:rsid w:val="00F9468C"/>
    <w:rsid w:val="00F94776"/>
    <w:rsid w:val="00F94C51"/>
    <w:rsid w:val="00F94C90"/>
    <w:rsid w:val="00F9599E"/>
    <w:rsid w:val="00F95A24"/>
    <w:rsid w:val="00F95C96"/>
    <w:rsid w:val="00F95D38"/>
    <w:rsid w:val="00F96111"/>
    <w:rsid w:val="00F9624B"/>
    <w:rsid w:val="00F9691B"/>
    <w:rsid w:val="00F973E0"/>
    <w:rsid w:val="00F97850"/>
    <w:rsid w:val="00F97A45"/>
    <w:rsid w:val="00FA043D"/>
    <w:rsid w:val="00FA0544"/>
    <w:rsid w:val="00FA07F4"/>
    <w:rsid w:val="00FA13C9"/>
    <w:rsid w:val="00FA152E"/>
    <w:rsid w:val="00FA16F6"/>
    <w:rsid w:val="00FA2277"/>
    <w:rsid w:val="00FA2AA0"/>
    <w:rsid w:val="00FA304B"/>
    <w:rsid w:val="00FA30B5"/>
    <w:rsid w:val="00FA32D8"/>
    <w:rsid w:val="00FA35D6"/>
    <w:rsid w:val="00FA35F2"/>
    <w:rsid w:val="00FA4093"/>
    <w:rsid w:val="00FA4774"/>
    <w:rsid w:val="00FA4C20"/>
    <w:rsid w:val="00FA5410"/>
    <w:rsid w:val="00FA5B28"/>
    <w:rsid w:val="00FA6342"/>
    <w:rsid w:val="00FA66E4"/>
    <w:rsid w:val="00FA6EC4"/>
    <w:rsid w:val="00FA74BE"/>
    <w:rsid w:val="00FB0716"/>
    <w:rsid w:val="00FB075E"/>
    <w:rsid w:val="00FB0A2C"/>
    <w:rsid w:val="00FB0ADA"/>
    <w:rsid w:val="00FB0B28"/>
    <w:rsid w:val="00FB0D8F"/>
    <w:rsid w:val="00FB0DF3"/>
    <w:rsid w:val="00FB0EF8"/>
    <w:rsid w:val="00FB1DB9"/>
    <w:rsid w:val="00FB2181"/>
    <w:rsid w:val="00FB2AE2"/>
    <w:rsid w:val="00FB2EF6"/>
    <w:rsid w:val="00FB4213"/>
    <w:rsid w:val="00FB42EF"/>
    <w:rsid w:val="00FB46C8"/>
    <w:rsid w:val="00FB56D4"/>
    <w:rsid w:val="00FB571C"/>
    <w:rsid w:val="00FB58BD"/>
    <w:rsid w:val="00FB5C37"/>
    <w:rsid w:val="00FB5CA7"/>
    <w:rsid w:val="00FB5DC8"/>
    <w:rsid w:val="00FB67A4"/>
    <w:rsid w:val="00FB7004"/>
    <w:rsid w:val="00FB700B"/>
    <w:rsid w:val="00FB7559"/>
    <w:rsid w:val="00FB783C"/>
    <w:rsid w:val="00FC027D"/>
    <w:rsid w:val="00FC0DFA"/>
    <w:rsid w:val="00FC1E63"/>
    <w:rsid w:val="00FC23BE"/>
    <w:rsid w:val="00FC2C2A"/>
    <w:rsid w:val="00FC34A2"/>
    <w:rsid w:val="00FC3906"/>
    <w:rsid w:val="00FC3BDC"/>
    <w:rsid w:val="00FC41DC"/>
    <w:rsid w:val="00FC4202"/>
    <w:rsid w:val="00FC44B8"/>
    <w:rsid w:val="00FC4564"/>
    <w:rsid w:val="00FC4AB8"/>
    <w:rsid w:val="00FC5423"/>
    <w:rsid w:val="00FC5CBF"/>
    <w:rsid w:val="00FC5E72"/>
    <w:rsid w:val="00FC616D"/>
    <w:rsid w:val="00FC6293"/>
    <w:rsid w:val="00FC67F9"/>
    <w:rsid w:val="00FC73CC"/>
    <w:rsid w:val="00FC7A09"/>
    <w:rsid w:val="00FC7ADF"/>
    <w:rsid w:val="00FC7AEA"/>
    <w:rsid w:val="00FC7C68"/>
    <w:rsid w:val="00FD0225"/>
    <w:rsid w:val="00FD0C5C"/>
    <w:rsid w:val="00FD206B"/>
    <w:rsid w:val="00FD218E"/>
    <w:rsid w:val="00FD2315"/>
    <w:rsid w:val="00FD2881"/>
    <w:rsid w:val="00FD2FC1"/>
    <w:rsid w:val="00FD3360"/>
    <w:rsid w:val="00FD3505"/>
    <w:rsid w:val="00FD38C6"/>
    <w:rsid w:val="00FD4708"/>
    <w:rsid w:val="00FD4B85"/>
    <w:rsid w:val="00FD4D23"/>
    <w:rsid w:val="00FD5089"/>
    <w:rsid w:val="00FD50F2"/>
    <w:rsid w:val="00FD5231"/>
    <w:rsid w:val="00FD5652"/>
    <w:rsid w:val="00FD5CD4"/>
    <w:rsid w:val="00FD6CF8"/>
    <w:rsid w:val="00FD775F"/>
    <w:rsid w:val="00FD77E1"/>
    <w:rsid w:val="00FD7B08"/>
    <w:rsid w:val="00FD7CAA"/>
    <w:rsid w:val="00FE04B7"/>
    <w:rsid w:val="00FE06EC"/>
    <w:rsid w:val="00FE1D55"/>
    <w:rsid w:val="00FE1D69"/>
    <w:rsid w:val="00FE1EB0"/>
    <w:rsid w:val="00FE26F3"/>
    <w:rsid w:val="00FE299D"/>
    <w:rsid w:val="00FE36E2"/>
    <w:rsid w:val="00FE4082"/>
    <w:rsid w:val="00FE42C2"/>
    <w:rsid w:val="00FE5235"/>
    <w:rsid w:val="00FE56A9"/>
    <w:rsid w:val="00FE5F7E"/>
    <w:rsid w:val="00FE6518"/>
    <w:rsid w:val="00FE6B0C"/>
    <w:rsid w:val="00FE6F06"/>
    <w:rsid w:val="00FE715F"/>
    <w:rsid w:val="00FE73D0"/>
    <w:rsid w:val="00FE7601"/>
    <w:rsid w:val="00FE7BAB"/>
    <w:rsid w:val="00FF00B7"/>
    <w:rsid w:val="00FF050E"/>
    <w:rsid w:val="00FF0694"/>
    <w:rsid w:val="00FF0E83"/>
    <w:rsid w:val="00FF10E2"/>
    <w:rsid w:val="00FF1488"/>
    <w:rsid w:val="00FF14B5"/>
    <w:rsid w:val="00FF152B"/>
    <w:rsid w:val="00FF15B9"/>
    <w:rsid w:val="00FF1746"/>
    <w:rsid w:val="00FF1A15"/>
    <w:rsid w:val="00FF1AE0"/>
    <w:rsid w:val="00FF1B36"/>
    <w:rsid w:val="00FF1FD5"/>
    <w:rsid w:val="00FF219C"/>
    <w:rsid w:val="00FF21E6"/>
    <w:rsid w:val="00FF2663"/>
    <w:rsid w:val="00FF270E"/>
    <w:rsid w:val="00FF2FAF"/>
    <w:rsid w:val="00FF3DE4"/>
    <w:rsid w:val="00FF4487"/>
    <w:rsid w:val="00FF4FBA"/>
    <w:rsid w:val="00FF5178"/>
    <w:rsid w:val="00FF5B6C"/>
    <w:rsid w:val="00FF5BA7"/>
    <w:rsid w:val="00FF5FF4"/>
    <w:rsid w:val="00FF6007"/>
    <w:rsid w:val="00FF6010"/>
    <w:rsid w:val="00FF6343"/>
    <w:rsid w:val="00FF63E4"/>
    <w:rsid w:val="00FF6989"/>
    <w:rsid w:val="00FF6B71"/>
    <w:rsid w:val="00FF74B3"/>
    <w:rsid w:val="00FF7508"/>
    <w:rsid w:val="00FF75FA"/>
    <w:rsid w:val="00FF770F"/>
    <w:rsid w:val="00FF7CA5"/>
    <w:rsid w:val="0134228D"/>
    <w:rsid w:val="016D3329"/>
    <w:rsid w:val="01700DB5"/>
    <w:rsid w:val="01890DEC"/>
    <w:rsid w:val="01AC6C80"/>
    <w:rsid w:val="01C359E0"/>
    <w:rsid w:val="01D04B45"/>
    <w:rsid w:val="01D45093"/>
    <w:rsid w:val="01D867AF"/>
    <w:rsid w:val="01E51D28"/>
    <w:rsid w:val="01FA0C29"/>
    <w:rsid w:val="021F7DC1"/>
    <w:rsid w:val="02D358B6"/>
    <w:rsid w:val="02E50A66"/>
    <w:rsid w:val="02E87294"/>
    <w:rsid w:val="02EA3D4F"/>
    <w:rsid w:val="03195680"/>
    <w:rsid w:val="032F66E9"/>
    <w:rsid w:val="03360276"/>
    <w:rsid w:val="036E182B"/>
    <w:rsid w:val="03764CB3"/>
    <w:rsid w:val="038A0A36"/>
    <w:rsid w:val="03A530EE"/>
    <w:rsid w:val="03AB0E87"/>
    <w:rsid w:val="03C51274"/>
    <w:rsid w:val="03D30786"/>
    <w:rsid w:val="03D30C30"/>
    <w:rsid w:val="03F337FC"/>
    <w:rsid w:val="04057262"/>
    <w:rsid w:val="040D73D5"/>
    <w:rsid w:val="043D2FE0"/>
    <w:rsid w:val="043D31F3"/>
    <w:rsid w:val="04454D61"/>
    <w:rsid w:val="044E6290"/>
    <w:rsid w:val="044E6464"/>
    <w:rsid w:val="04633518"/>
    <w:rsid w:val="04975E6F"/>
    <w:rsid w:val="04B661D1"/>
    <w:rsid w:val="04C95EC8"/>
    <w:rsid w:val="04D53A1E"/>
    <w:rsid w:val="051214CD"/>
    <w:rsid w:val="051E426E"/>
    <w:rsid w:val="05226002"/>
    <w:rsid w:val="052A18B5"/>
    <w:rsid w:val="052F6128"/>
    <w:rsid w:val="056C2F6B"/>
    <w:rsid w:val="05780245"/>
    <w:rsid w:val="057D3FDA"/>
    <w:rsid w:val="05A47CE2"/>
    <w:rsid w:val="05B36D03"/>
    <w:rsid w:val="05B46917"/>
    <w:rsid w:val="05C52E2E"/>
    <w:rsid w:val="05D11DD1"/>
    <w:rsid w:val="05D12069"/>
    <w:rsid w:val="05D843C4"/>
    <w:rsid w:val="05F17AD2"/>
    <w:rsid w:val="05F50713"/>
    <w:rsid w:val="05F7184A"/>
    <w:rsid w:val="05FF330F"/>
    <w:rsid w:val="06055537"/>
    <w:rsid w:val="06146BE2"/>
    <w:rsid w:val="064F2805"/>
    <w:rsid w:val="06607C0F"/>
    <w:rsid w:val="068C5C42"/>
    <w:rsid w:val="06935D11"/>
    <w:rsid w:val="06AE5E70"/>
    <w:rsid w:val="06BB3F60"/>
    <w:rsid w:val="06D73364"/>
    <w:rsid w:val="06E0388A"/>
    <w:rsid w:val="077D762E"/>
    <w:rsid w:val="0784238D"/>
    <w:rsid w:val="078D1E52"/>
    <w:rsid w:val="07AC1AA3"/>
    <w:rsid w:val="07C808C8"/>
    <w:rsid w:val="07CC4C58"/>
    <w:rsid w:val="07E24397"/>
    <w:rsid w:val="07FF3FE1"/>
    <w:rsid w:val="08007B64"/>
    <w:rsid w:val="08093D31"/>
    <w:rsid w:val="0816261C"/>
    <w:rsid w:val="086F06C6"/>
    <w:rsid w:val="087679C6"/>
    <w:rsid w:val="089D7C92"/>
    <w:rsid w:val="08AF6437"/>
    <w:rsid w:val="08CB697C"/>
    <w:rsid w:val="08E67B94"/>
    <w:rsid w:val="08EB5F92"/>
    <w:rsid w:val="090715AF"/>
    <w:rsid w:val="090F0736"/>
    <w:rsid w:val="09101063"/>
    <w:rsid w:val="092C3DD0"/>
    <w:rsid w:val="09345980"/>
    <w:rsid w:val="093B3D23"/>
    <w:rsid w:val="09476E41"/>
    <w:rsid w:val="094F5AEA"/>
    <w:rsid w:val="098C2D40"/>
    <w:rsid w:val="099965B6"/>
    <w:rsid w:val="09BE6273"/>
    <w:rsid w:val="09DE3EF3"/>
    <w:rsid w:val="09E42D1F"/>
    <w:rsid w:val="09FA094E"/>
    <w:rsid w:val="0A155AE0"/>
    <w:rsid w:val="0A1C03B9"/>
    <w:rsid w:val="0A1D5803"/>
    <w:rsid w:val="0A6D0068"/>
    <w:rsid w:val="0A7E138F"/>
    <w:rsid w:val="0A862810"/>
    <w:rsid w:val="0AAD12F9"/>
    <w:rsid w:val="0ACB4992"/>
    <w:rsid w:val="0AD11383"/>
    <w:rsid w:val="0AD610C1"/>
    <w:rsid w:val="0AE72ED3"/>
    <w:rsid w:val="0AE85C74"/>
    <w:rsid w:val="0AFD4060"/>
    <w:rsid w:val="0B100BEF"/>
    <w:rsid w:val="0B3722EB"/>
    <w:rsid w:val="0B4130E5"/>
    <w:rsid w:val="0B435C0D"/>
    <w:rsid w:val="0B4E1B4B"/>
    <w:rsid w:val="0B536C61"/>
    <w:rsid w:val="0B5A2550"/>
    <w:rsid w:val="0B5E59BF"/>
    <w:rsid w:val="0B9628E2"/>
    <w:rsid w:val="0B9A4CCF"/>
    <w:rsid w:val="0BB4329D"/>
    <w:rsid w:val="0BD8492C"/>
    <w:rsid w:val="0C116A04"/>
    <w:rsid w:val="0C163DE3"/>
    <w:rsid w:val="0C3F2AAA"/>
    <w:rsid w:val="0C480C6B"/>
    <w:rsid w:val="0C4851C9"/>
    <w:rsid w:val="0C5A1ABC"/>
    <w:rsid w:val="0C733348"/>
    <w:rsid w:val="0C7A5F19"/>
    <w:rsid w:val="0C8F572B"/>
    <w:rsid w:val="0C992000"/>
    <w:rsid w:val="0CB570E1"/>
    <w:rsid w:val="0CB90BFD"/>
    <w:rsid w:val="0CBB2456"/>
    <w:rsid w:val="0CBC0D44"/>
    <w:rsid w:val="0CD53B6E"/>
    <w:rsid w:val="0CDC153A"/>
    <w:rsid w:val="0CDF7504"/>
    <w:rsid w:val="0CE114E8"/>
    <w:rsid w:val="0CE55771"/>
    <w:rsid w:val="0D0A2610"/>
    <w:rsid w:val="0D165B07"/>
    <w:rsid w:val="0D24669F"/>
    <w:rsid w:val="0D351E64"/>
    <w:rsid w:val="0D4B0440"/>
    <w:rsid w:val="0D4F03DA"/>
    <w:rsid w:val="0D6A6DAE"/>
    <w:rsid w:val="0D6D0C3A"/>
    <w:rsid w:val="0D7A7B8E"/>
    <w:rsid w:val="0D985744"/>
    <w:rsid w:val="0D997A8E"/>
    <w:rsid w:val="0D9B555D"/>
    <w:rsid w:val="0DAA3522"/>
    <w:rsid w:val="0DB01557"/>
    <w:rsid w:val="0DD21C91"/>
    <w:rsid w:val="0DEF73E8"/>
    <w:rsid w:val="0E001988"/>
    <w:rsid w:val="0E0A0581"/>
    <w:rsid w:val="0E2A3DC1"/>
    <w:rsid w:val="0E432964"/>
    <w:rsid w:val="0E4E52DE"/>
    <w:rsid w:val="0E6902AD"/>
    <w:rsid w:val="0E7C2AEA"/>
    <w:rsid w:val="0EB1019F"/>
    <w:rsid w:val="0EB9159E"/>
    <w:rsid w:val="0EE63683"/>
    <w:rsid w:val="0F0174BB"/>
    <w:rsid w:val="0F050418"/>
    <w:rsid w:val="0F110C78"/>
    <w:rsid w:val="0F5349A7"/>
    <w:rsid w:val="0F644451"/>
    <w:rsid w:val="0F8A5245"/>
    <w:rsid w:val="0F9105DC"/>
    <w:rsid w:val="0FA31218"/>
    <w:rsid w:val="0FBA14F8"/>
    <w:rsid w:val="0FD12D22"/>
    <w:rsid w:val="0FD218A9"/>
    <w:rsid w:val="0FDF75FB"/>
    <w:rsid w:val="0FEE45C3"/>
    <w:rsid w:val="0FFC054C"/>
    <w:rsid w:val="0FFC76CD"/>
    <w:rsid w:val="100A0165"/>
    <w:rsid w:val="10116E76"/>
    <w:rsid w:val="103403E8"/>
    <w:rsid w:val="104A3065"/>
    <w:rsid w:val="10790AA3"/>
    <w:rsid w:val="108C69DE"/>
    <w:rsid w:val="1094347E"/>
    <w:rsid w:val="10964EF8"/>
    <w:rsid w:val="10B0393A"/>
    <w:rsid w:val="10C46432"/>
    <w:rsid w:val="10D86C00"/>
    <w:rsid w:val="10DF695A"/>
    <w:rsid w:val="112355EC"/>
    <w:rsid w:val="113147B9"/>
    <w:rsid w:val="1158509E"/>
    <w:rsid w:val="11885720"/>
    <w:rsid w:val="119A267F"/>
    <w:rsid w:val="11AD2466"/>
    <w:rsid w:val="11B30F31"/>
    <w:rsid w:val="11B33EF7"/>
    <w:rsid w:val="11BF41A1"/>
    <w:rsid w:val="11C85CC6"/>
    <w:rsid w:val="11E11036"/>
    <w:rsid w:val="11EA2C7E"/>
    <w:rsid w:val="11F70D4B"/>
    <w:rsid w:val="123352C9"/>
    <w:rsid w:val="12473BD6"/>
    <w:rsid w:val="12484B4C"/>
    <w:rsid w:val="124A2B01"/>
    <w:rsid w:val="124F564F"/>
    <w:rsid w:val="12697B12"/>
    <w:rsid w:val="12783D31"/>
    <w:rsid w:val="12791770"/>
    <w:rsid w:val="12805C0D"/>
    <w:rsid w:val="129C35A2"/>
    <w:rsid w:val="12AB27B5"/>
    <w:rsid w:val="12AC235B"/>
    <w:rsid w:val="12BA18A3"/>
    <w:rsid w:val="12E82BBB"/>
    <w:rsid w:val="12F4218D"/>
    <w:rsid w:val="12F81A24"/>
    <w:rsid w:val="13374289"/>
    <w:rsid w:val="13413E8C"/>
    <w:rsid w:val="13427B1B"/>
    <w:rsid w:val="134879D8"/>
    <w:rsid w:val="137D070B"/>
    <w:rsid w:val="138B0DA5"/>
    <w:rsid w:val="13933E96"/>
    <w:rsid w:val="13990BE8"/>
    <w:rsid w:val="139F1540"/>
    <w:rsid w:val="13B02513"/>
    <w:rsid w:val="13B94A83"/>
    <w:rsid w:val="13CD1D23"/>
    <w:rsid w:val="13D369E3"/>
    <w:rsid w:val="13D50411"/>
    <w:rsid w:val="140A1D14"/>
    <w:rsid w:val="146870E8"/>
    <w:rsid w:val="147A7419"/>
    <w:rsid w:val="148D2D4C"/>
    <w:rsid w:val="149A3C1F"/>
    <w:rsid w:val="14C55FF0"/>
    <w:rsid w:val="14D84DBF"/>
    <w:rsid w:val="152B60A2"/>
    <w:rsid w:val="152E5EA1"/>
    <w:rsid w:val="15342CB2"/>
    <w:rsid w:val="153704C4"/>
    <w:rsid w:val="15627C44"/>
    <w:rsid w:val="15677C9D"/>
    <w:rsid w:val="157C74D9"/>
    <w:rsid w:val="15A64FE6"/>
    <w:rsid w:val="15B57DDE"/>
    <w:rsid w:val="15FD388C"/>
    <w:rsid w:val="1638282C"/>
    <w:rsid w:val="16393F3A"/>
    <w:rsid w:val="163E3C77"/>
    <w:rsid w:val="166B702A"/>
    <w:rsid w:val="16A66DCD"/>
    <w:rsid w:val="16B742C5"/>
    <w:rsid w:val="16BA20C3"/>
    <w:rsid w:val="16C53A03"/>
    <w:rsid w:val="16E608EA"/>
    <w:rsid w:val="16F52E66"/>
    <w:rsid w:val="16F723A3"/>
    <w:rsid w:val="16F77E06"/>
    <w:rsid w:val="1702140C"/>
    <w:rsid w:val="17175B41"/>
    <w:rsid w:val="172324F8"/>
    <w:rsid w:val="173739FB"/>
    <w:rsid w:val="1765171B"/>
    <w:rsid w:val="177C39A7"/>
    <w:rsid w:val="178B0116"/>
    <w:rsid w:val="17977A78"/>
    <w:rsid w:val="17B5323C"/>
    <w:rsid w:val="17B607F9"/>
    <w:rsid w:val="17B76382"/>
    <w:rsid w:val="17B936E1"/>
    <w:rsid w:val="17C67D1F"/>
    <w:rsid w:val="17D45DF7"/>
    <w:rsid w:val="180F0BBA"/>
    <w:rsid w:val="18101849"/>
    <w:rsid w:val="18170A63"/>
    <w:rsid w:val="183414F1"/>
    <w:rsid w:val="184C0855"/>
    <w:rsid w:val="186F473B"/>
    <w:rsid w:val="18A068B4"/>
    <w:rsid w:val="18A07CAB"/>
    <w:rsid w:val="18D26527"/>
    <w:rsid w:val="19196823"/>
    <w:rsid w:val="19211619"/>
    <w:rsid w:val="19264A04"/>
    <w:rsid w:val="19326A25"/>
    <w:rsid w:val="193A691F"/>
    <w:rsid w:val="19533702"/>
    <w:rsid w:val="19572B4C"/>
    <w:rsid w:val="195D3688"/>
    <w:rsid w:val="19AB5A4D"/>
    <w:rsid w:val="19B2076C"/>
    <w:rsid w:val="19C35AB3"/>
    <w:rsid w:val="19FF7081"/>
    <w:rsid w:val="1A0E48E2"/>
    <w:rsid w:val="1A163D48"/>
    <w:rsid w:val="1A217672"/>
    <w:rsid w:val="1A292567"/>
    <w:rsid w:val="1A2E248C"/>
    <w:rsid w:val="1A427322"/>
    <w:rsid w:val="1A476C0F"/>
    <w:rsid w:val="1A72093E"/>
    <w:rsid w:val="1A7672D6"/>
    <w:rsid w:val="1A792CB9"/>
    <w:rsid w:val="1ABD556D"/>
    <w:rsid w:val="1ABE4616"/>
    <w:rsid w:val="1AD746F8"/>
    <w:rsid w:val="1AE244B8"/>
    <w:rsid w:val="1AEA0851"/>
    <w:rsid w:val="1B081E0B"/>
    <w:rsid w:val="1B0F77D8"/>
    <w:rsid w:val="1B133819"/>
    <w:rsid w:val="1B146B8F"/>
    <w:rsid w:val="1B175D03"/>
    <w:rsid w:val="1B227694"/>
    <w:rsid w:val="1B326C4D"/>
    <w:rsid w:val="1B3D21AB"/>
    <w:rsid w:val="1B4B22F1"/>
    <w:rsid w:val="1B6B159E"/>
    <w:rsid w:val="1B702498"/>
    <w:rsid w:val="1B7244F2"/>
    <w:rsid w:val="1B9D12F4"/>
    <w:rsid w:val="1BAE4D2B"/>
    <w:rsid w:val="1BBF7504"/>
    <w:rsid w:val="1C0C0181"/>
    <w:rsid w:val="1C0C2CEF"/>
    <w:rsid w:val="1C5448D1"/>
    <w:rsid w:val="1C635093"/>
    <w:rsid w:val="1C6A626C"/>
    <w:rsid w:val="1C732978"/>
    <w:rsid w:val="1C76198C"/>
    <w:rsid w:val="1C8651B5"/>
    <w:rsid w:val="1C9B2B55"/>
    <w:rsid w:val="1CA02563"/>
    <w:rsid w:val="1CA814B4"/>
    <w:rsid w:val="1CD35FB2"/>
    <w:rsid w:val="1CD77EEA"/>
    <w:rsid w:val="1CEE56E4"/>
    <w:rsid w:val="1D0A51CC"/>
    <w:rsid w:val="1D0D0CC5"/>
    <w:rsid w:val="1D4E76BA"/>
    <w:rsid w:val="1D52159B"/>
    <w:rsid w:val="1D602547"/>
    <w:rsid w:val="1D72118C"/>
    <w:rsid w:val="1D8C71A4"/>
    <w:rsid w:val="1D8D25E8"/>
    <w:rsid w:val="1DB04E78"/>
    <w:rsid w:val="1DE5260B"/>
    <w:rsid w:val="1DF84F0F"/>
    <w:rsid w:val="1E156B3F"/>
    <w:rsid w:val="1E426463"/>
    <w:rsid w:val="1E4271AA"/>
    <w:rsid w:val="1E4D738F"/>
    <w:rsid w:val="1E713DF6"/>
    <w:rsid w:val="1E812E67"/>
    <w:rsid w:val="1E835238"/>
    <w:rsid w:val="1E8A1C67"/>
    <w:rsid w:val="1EBA0BD2"/>
    <w:rsid w:val="1ECA3890"/>
    <w:rsid w:val="1ED17766"/>
    <w:rsid w:val="1EF84EEB"/>
    <w:rsid w:val="1F042DEE"/>
    <w:rsid w:val="1F217946"/>
    <w:rsid w:val="1F6577E7"/>
    <w:rsid w:val="1F7472AE"/>
    <w:rsid w:val="1FBC4FC5"/>
    <w:rsid w:val="1FC2099B"/>
    <w:rsid w:val="1FC65F5C"/>
    <w:rsid w:val="1FD026C3"/>
    <w:rsid w:val="1FEC6832"/>
    <w:rsid w:val="1FF03786"/>
    <w:rsid w:val="203C12D0"/>
    <w:rsid w:val="20436B38"/>
    <w:rsid w:val="2066127D"/>
    <w:rsid w:val="20676B1C"/>
    <w:rsid w:val="20927149"/>
    <w:rsid w:val="20B679DB"/>
    <w:rsid w:val="20BE31A2"/>
    <w:rsid w:val="20EB452E"/>
    <w:rsid w:val="20FC03B3"/>
    <w:rsid w:val="21017637"/>
    <w:rsid w:val="21941472"/>
    <w:rsid w:val="21B70B67"/>
    <w:rsid w:val="21C94DFE"/>
    <w:rsid w:val="22061E72"/>
    <w:rsid w:val="2220223C"/>
    <w:rsid w:val="22506882"/>
    <w:rsid w:val="225B2FB1"/>
    <w:rsid w:val="22607728"/>
    <w:rsid w:val="2296450F"/>
    <w:rsid w:val="22A376ED"/>
    <w:rsid w:val="22CB0D30"/>
    <w:rsid w:val="22DD1922"/>
    <w:rsid w:val="22E01E12"/>
    <w:rsid w:val="2305498F"/>
    <w:rsid w:val="23124414"/>
    <w:rsid w:val="232B5226"/>
    <w:rsid w:val="237D50F5"/>
    <w:rsid w:val="23830BB0"/>
    <w:rsid w:val="238358C1"/>
    <w:rsid w:val="24390D52"/>
    <w:rsid w:val="245C06A9"/>
    <w:rsid w:val="249D393C"/>
    <w:rsid w:val="24AF57DE"/>
    <w:rsid w:val="24C26DBE"/>
    <w:rsid w:val="24E664E2"/>
    <w:rsid w:val="24E92140"/>
    <w:rsid w:val="24EA7469"/>
    <w:rsid w:val="24FF6673"/>
    <w:rsid w:val="25253588"/>
    <w:rsid w:val="25333F20"/>
    <w:rsid w:val="2535316F"/>
    <w:rsid w:val="25455AC6"/>
    <w:rsid w:val="25486AFC"/>
    <w:rsid w:val="25836B10"/>
    <w:rsid w:val="258A75A4"/>
    <w:rsid w:val="2591501C"/>
    <w:rsid w:val="25A20B86"/>
    <w:rsid w:val="25B05F47"/>
    <w:rsid w:val="25B51205"/>
    <w:rsid w:val="25E02651"/>
    <w:rsid w:val="25E17B67"/>
    <w:rsid w:val="25EC3DE7"/>
    <w:rsid w:val="2642495F"/>
    <w:rsid w:val="268A3AF4"/>
    <w:rsid w:val="26967BCA"/>
    <w:rsid w:val="26A70543"/>
    <w:rsid w:val="26B422CD"/>
    <w:rsid w:val="26D43F07"/>
    <w:rsid w:val="26ED7CAC"/>
    <w:rsid w:val="271514CB"/>
    <w:rsid w:val="27157B02"/>
    <w:rsid w:val="272D5744"/>
    <w:rsid w:val="272F7A19"/>
    <w:rsid w:val="27426FB7"/>
    <w:rsid w:val="27593180"/>
    <w:rsid w:val="277631B9"/>
    <w:rsid w:val="279E773F"/>
    <w:rsid w:val="27BD648A"/>
    <w:rsid w:val="27CF7BC1"/>
    <w:rsid w:val="27DD4219"/>
    <w:rsid w:val="27ED2E35"/>
    <w:rsid w:val="27F379B4"/>
    <w:rsid w:val="280855FA"/>
    <w:rsid w:val="280F461B"/>
    <w:rsid w:val="282F0269"/>
    <w:rsid w:val="2837711A"/>
    <w:rsid w:val="28382168"/>
    <w:rsid w:val="286640ED"/>
    <w:rsid w:val="28733F45"/>
    <w:rsid w:val="28883B3E"/>
    <w:rsid w:val="288D3E4E"/>
    <w:rsid w:val="28B655A4"/>
    <w:rsid w:val="28C47A08"/>
    <w:rsid w:val="28DA31DD"/>
    <w:rsid w:val="290A2815"/>
    <w:rsid w:val="291D0FC6"/>
    <w:rsid w:val="292444AB"/>
    <w:rsid w:val="292C0E92"/>
    <w:rsid w:val="292D49D8"/>
    <w:rsid w:val="293E0BFC"/>
    <w:rsid w:val="297325D4"/>
    <w:rsid w:val="29787A45"/>
    <w:rsid w:val="297A7E50"/>
    <w:rsid w:val="297F3939"/>
    <w:rsid w:val="2988434F"/>
    <w:rsid w:val="29B200F9"/>
    <w:rsid w:val="29C3792D"/>
    <w:rsid w:val="29C40E68"/>
    <w:rsid w:val="2A0442B7"/>
    <w:rsid w:val="2A1F0193"/>
    <w:rsid w:val="2A30157C"/>
    <w:rsid w:val="2A3D5428"/>
    <w:rsid w:val="2A3E4665"/>
    <w:rsid w:val="2A423BE6"/>
    <w:rsid w:val="2A444FA7"/>
    <w:rsid w:val="2A6957D8"/>
    <w:rsid w:val="2AB148A4"/>
    <w:rsid w:val="2AB87CB7"/>
    <w:rsid w:val="2AD411AD"/>
    <w:rsid w:val="2B1B4747"/>
    <w:rsid w:val="2B2F74E2"/>
    <w:rsid w:val="2B8054C5"/>
    <w:rsid w:val="2B9B1045"/>
    <w:rsid w:val="2BA26207"/>
    <w:rsid w:val="2BB86B45"/>
    <w:rsid w:val="2BC27E49"/>
    <w:rsid w:val="2BC27FDB"/>
    <w:rsid w:val="2BDA73BA"/>
    <w:rsid w:val="2BDE4F3E"/>
    <w:rsid w:val="2BDE5DDC"/>
    <w:rsid w:val="2BE55FA7"/>
    <w:rsid w:val="2BEB30D7"/>
    <w:rsid w:val="2BF104A7"/>
    <w:rsid w:val="2C303803"/>
    <w:rsid w:val="2C423E46"/>
    <w:rsid w:val="2C523EA6"/>
    <w:rsid w:val="2C6A6BE6"/>
    <w:rsid w:val="2C6C31F6"/>
    <w:rsid w:val="2C6E5C2B"/>
    <w:rsid w:val="2C756248"/>
    <w:rsid w:val="2C8349FD"/>
    <w:rsid w:val="2C8621FE"/>
    <w:rsid w:val="2C9B36E8"/>
    <w:rsid w:val="2CB978D7"/>
    <w:rsid w:val="2CF55A62"/>
    <w:rsid w:val="2CFB7713"/>
    <w:rsid w:val="2D102BB9"/>
    <w:rsid w:val="2D113EE6"/>
    <w:rsid w:val="2D265909"/>
    <w:rsid w:val="2D76092E"/>
    <w:rsid w:val="2D9F55ED"/>
    <w:rsid w:val="2DC546BE"/>
    <w:rsid w:val="2DD336EC"/>
    <w:rsid w:val="2DDC305C"/>
    <w:rsid w:val="2DDD2AEF"/>
    <w:rsid w:val="2DDD2F9D"/>
    <w:rsid w:val="2DFF47C9"/>
    <w:rsid w:val="2E087536"/>
    <w:rsid w:val="2E0A19D1"/>
    <w:rsid w:val="2E374561"/>
    <w:rsid w:val="2E404529"/>
    <w:rsid w:val="2E5262DE"/>
    <w:rsid w:val="2E52759E"/>
    <w:rsid w:val="2E6745DF"/>
    <w:rsid w:val="2E823F34"/>
    <w:rsid w:val="2E8A2E34"/>
    <w:rsid w:val="2E90748E"/>
    <w:rsid w:val="2EA026D0"/>
    <w:rsid w:val="2EA12AD6"/>
    <w:rsid w:val="2EA817F3"/>
    <w:rsid w:val="2EC05711"/>
    <w:rsid w:val="2EDA2698"/>
    <w:rsid w:val="2EE159A6"/>
    <w:rsid w:val="2F016D4D"/>
    <w:rsid w:val="2F0B500D"/>
    <w:rsid w:val="2F150591"/>
    <w:rsid w:val="2F4B4CFE"/>
    <w:rsid w:val="2F7827A0"/>
    <w:rsid w:val="2F8B6AC3"/>
    <w:rsid w:val="2F8D3501"/>
    <w:rsid w:val="2F906ACD"/>
    <w:rsid w:val="2F9F64AB"/>
    <w:rsid w:val="2FDE2016"/>
    <w:rsid w:val="30022B09"/>
    <w:rsid w:val="30071B87"/>
    <w:rsid w:val="302C3166"/>
    <w:rsid w:val="308264F5"/>
    <w:rsid w:val="3087356E"/>
    <w:rsid w:val="308A506E"/>
    <w:rsid w:val="30A52AC5"/>
    <w:rsid w:val="30DA427D"/>
    <w:rsid w:val="30FB13FB"/>
    <w:rsid w:val="31012BF3"/>
    <w:rsid w:val="310F24B7"/>
    <w:rsid w:val="31107923"/>
    <w:rsid w:val="31260E58"/>
    <w:rsid w:val="314B5A55"/>
    <w:rsid w:val="31601805"/>
    <w:rsid w:val="31927E60"/>
    <w:rsid w:val="319A3263"/>
    <w:rsid w:val="31A8144E"/>
    <w:rsid w:val="31A94B75"/>
    <w:rsid w:val="31D712B2"/>
    <w:rsid w:val="31DA58A8"/>
    <w:rsid w:val="31F008FB"/>
    <w:rsid w:val="323158B1"/>
    <w:rsid w:val="324F3411"/>
    <w:rsid w:val="32552F74"/>
    <w:rsid w:val="327A27D0"/>
    <w:rsid w:val="32840341"/>
    <w:rsid w:val="328D125C"/>
    <w:rsid w:val="3297595C"/>
    <w:rsid w:val="329B0615"/>
    <w:rsid w:val="32BD07AC"/>
    <w:rsid w:val="32BD5557"/>
    <w:rsid w:val="32F66A09"/>
    <w:rsid w:val="33004825"/>
    <w:rsid w:val="332F0B57"/>
    <w:rsid w:val="333577A1"/>
    <w:rsid w:val="33474F33"/>
    <w:rsid w:val="33555178"/>
    <w:rsid w:val="33675E7D"/>
    <w:rsid w:val="336828E9"/>
    <w:rsid w:val="336F0DF4"/>
    <w:rsid w:val="339B3875"/>
    <w:rsid w:val="33A73FDB"/>
    <w:rsid w:val="33BC3FE1"/>
    <w:rsid w:val="33DE0DB1"/>
    <w:rsid w:val="33EF30E5"/>
    <w:rsid w:val="340D6CEE"/>
    <w:rsid w:val="34254555"/>
    <w:rsid w:val="34360AC1"/>
    <w:rsid w:val="344F3D37"/>
    <w:rsid w:val="345B56A2"/>
    <w:rsid w:val="346B5D5F"/>
    <w:rsid w:val="34780B7D"/>
    <w:rsid w:val="348107B8"/>
    <w:rsid w:val="348B253B"/>
    <w:rsid w:val="34947545"/>
    <w:rsid w:val="34A90D85"/>
    <w:rsid w:val="34D91F08"/>
    <w:rsid w:val="34D97B1A"/>
    <w:rsid w:val="34FA3790"/>
    <w:rsid w:val="350644E0"/>
    <w:rsid w:val="35110C7B"/>
    <w:rsid w:val="351126C0"/>
    <w:rsid w:val="351548C5"/>
    <w:rsid w:val="35191718"/>
    <w:rsid w:val="35266EC4"/>
    <w:rsid w:val="35366B03"/>
    <w:rsid w:val="35382B67"/>
    <w:rsid w:val="35413A65"/>
    <w:rsid w:val="35453DC9"/>
    <w:rsid w:val="35502F57"/>
    <w:rsid w:val="355F239F"/>
    <w:rsid w:val="35942138"/>
    <w:rsid w:val="35B40C1C"/>
    <w:rsid w:val="35C3613B"/>
    <w:rsid w:val="35C65168"/>
    <w:rsid w:val="35E464E9"/>
    <w:rsid w:val="36105B3F"/>
    <w:rsid w:val="36282054"/>
    <w:rsid w:val="363300F0"/>
    <w:rsid w:val="3633690D"/>
    <w:rsid w:val="36381C4C"/>
    <w:rsid w:val="366E41AD"/>
    <w:rsid w:val="369A0FD2"/>
    <w:rsid w:val="36B052BF"/>
    <w:rsid w:val="36B93EB7"/>
    <w:rsid w:val="36E1045F"/>
    <w:rsid w:val="36E2669F"/>
    <w:rsid w:val="370D3758"/>
    <w:rsid w:val="37172031"/>
    <w:rsid w:val="372201F5"/>
    <w:rsid w:val="37526FE9"/>
    <w:rsid w:val="376045B0"/>
    <w:rsid w:val="37836330"/>
    <w:rsid w:val="3789014E"/>
    <w:rsid w:val="379310C3"/>
    <w:rsid w:val="37C21647"/>
    <w:rsid w:val="37FE466F"/>
    <w:rsid w:val="38413FCA"/>
    <w:rsid w:val="38491B3C"/>
    <w:rsid w:val="387C1BDE"/>
    <w:rsid w:val="3881572F"/>
    <w:rsid w:val="38B02249"/>
    <w:rsid w:val="38C71B6D"/>
    <w:rsid w:val="38EA6549"/>
    <w:rsid w:val="39154E19"/>
    <w:rsid w:val="39433A4F"/>
    <w:rsid w:val="394634C4"/>
    <w:rsid w:val="394B0481"/>
    <w:rsid w:val="39561F96"/>
    <w:rsid w:val="39622DAE"/>
    <w:rsid w:val="39804D6A"/>
    <w:rsid w:val="3985224C"/>
    <w:rsid w:val="39971CCC"/>
    <w:rsid w:val="399E5CC2"/>
    <w:rsid w:val="39A52A9C"/>
    <w:rsid w:val="39C866A0"/>
    <w:rsid w:val="39CB0C32"/>
    <w:rsid w:val="3A4F7703"/>
    <w:rsid w:val="3A5D31CE"/>
    <w:rsid w:val="3A963F52"/>
    <w:rsid w:val="3AB431AA"/>
    <w:rsid w:val="3ABB1BB9"/>
    <w:rsid w:val="3AC7454D"/>
    <w:rsid w:val="3B1D0171"/>
    <w:rsid w:val="3B2163D1"/>
    <w:rsid w:val="3B241DA1"/>
    <w:rsid w:val="3B362170"/>
    <w:rsid w:val="3B5C3A55"/>
    <w:rsid w:val="3B8B3D0E"/>
    <w:rsid w:val="3B8F6A4B"/>
    <w:rsid w:val="3BAC1BCF"/>
    <w:rsid w:val="3BB64A2D"/>
    <w:rsid w:val="3BBB0611"/>
    <w:rsid w:val="3BDB3FC9"/>
    <w:rsid w:val="3BE40231"/>
    <w:rsid w:val="3BEE647B"/>
    <w:rsid w:val="3C003463"/>
    <w:rsid w:val="3C153334"/>
    <w:rsid w:val="3C454C24"/>
    <w:rsid w:val="3C4F04BB"/>
    <w:rsid w:val="3C5B0AFA"/>
    <w:rsid w:val="3C6D4F97"/>
    <w:rsid w:val="3C76498D"/>
    <w:rsid w:val="3C7D0B51"/>
    <w:rsid w:val="3C98759B"/>
    <w:rsid w:val="3CCD1317"/>
    <w:rsid w:val="3CE80C8F"/>
    <w:rsid w:val="3D1135EA"/>
    <w:rsid w:val="3D421A62"/>
    <w:rsid w:val="3D42217E"/>
    <w:rsid w:val="3D48263E"/>
    <w:rsid w:val="3D522F6E"/>
    <w:rsid w:val="3D5355AB"/>
    <w:rsid w:val="3D7A50E8"/>
    <w:rsid w:val="3D7C0FDD"/>
    <w:rsid w:val="3D86169D"/>
    <w:rsid w:val="3D9D7BE1"/>
    <w:rsid w:val="3DA32133"/>
    <w:rsid w:val="3DCB445C"/>
    <w:rsid w:val="3DCE1A8F"/>
    <w:rsid w:val="3E091F77"/>
    <w:rsid w:val="3E22016C"/>
    <w:rsid w:val="3E3B3B1B"/>
    <w:rsid w:val="3E463FB8"/>
    <w:rsid w:val="3E4A5376"/>
    <w:rsid w:val="3E5139EB"/>
    <w:rsid w:val="3E5E5F05"/>
    <w:rsid w:val="3E6B48FC"/>
    <w:rsid w:val="3E8037EE"/>
    <w:rsid w:val="3E8F44E4"/>
    <w:rsid w:val="3EBE6B05"/>
    <w:rsid w:val="3ED97F08"/>
    <w:rsid w:val="3EE7560E"/>
    <w:rsid w:val="3EF3621C"/>
    <w:rsid w:val="3EFF24F6"/>
    <w:rsid w:val="3F1A40D3"/>
    <w:rsid w:val="3F3C376F"/>
    <w:rsid w:val="3F4F014D"/>
    <w:rsid w:val="3F5162D0"/>
    <w:rsid w:val="3F6430E7"/>
    <w:rsid w:val="3F7D5B91"/>
    <w:rsid w:val="3FAC2C4B"/>
    <w:rsid w:val="3FC11171"/>
    <w:rsid w:val="3FC6798A"/>
    <w:rsid w:val="3FCF2079"/>
    <w:rsid w:val="3FD51A42"/>
    <w:rsid w:val="3FDD483D"/>
    <w:rsid w:val="3FE82B80"/>
    <w:rsid w:val="3FEA4181"/>
    <w:rsid w:val="3FEB0EF5"/>
    <w:rsid w:val="3FFD0E8E"/>
    <w:rsid w:val="400C40E6"/>
    <w:rsid w:val="40132525"/>
    <w:rsid w:val="4029142E"/>
    <w:rsid w:val="403A3AEF"/>
    <w:rsid w:val="407409AE"/>
    <w:rsid w:val="407B7292"/>
    <w:rsid w:val="40AF3630"/>
    <w:rsid w:val="40CD28F9"/>
    <w:rsid w:val="40D1511F"/>
    <w:rsid w:val="40DB3267"/>
    <w:rsid w:val="40E220E1"/>
    <w:rsid w:val="40F044EB"/>
    <w:rsid w:val="41036469"/>
    <w:rsid w:val="412E36B4"/>
    <w:rsid w:val="412F6BF0"/>
    <w:rsid w:val="414A3ABE"/>
    <w:rsid w:val="416D78B4"/>
    <w:rsid w:val="417117E7"/>
    <w:rsid w:val="41A61CDB"/>
    <w:rsid w:val="41BC0672"/>
    <w:rsid w:val="41C81D6A"/>
    <w:rsid w:val="41F0145A"/>
    <w:rsid w:val="41F71F92"/>
    <w:rsid w:val="426A7ED0"/>
    <w:rsid w:val="428423F5"/>
    <w:rsid w:val="4285159C"/>
    <w:rsid w:val="4285755C"/>
    <w:rsid w:val="429217D3"/>
    <w:rsid w:val="42A24789"/>
    <w:rsid w:val="42C30F55"/>
    <w:rsid w:val="42CE286D"/>
    <w:rsid w:val="42E672C9"/>
    <w:rsid w:val="42F35F03"/>
    <w:rsid w:val="430538E7"/>
    <w:rsid w:val="43287DD0"/>
    <w:rsid w:val="432F6282"/>
    <w:rsid w:val="4338571D"/>
    <w:rsid w:val="435C6C59"/>
    <w:rsid w:val="437F1B4B"/>
    <w:rsid w:val="43810DB0"/>
    <w:rsid w:val="43CF1632"/>
    <w:rsid w:val="43D14A7A"/>
    <w:rsid w:val="43D456A0"/>
    <w:rsid w:val="43D8251B"/>
    <w:rsid w:val="43DA29B1"/>
    <w:rsid w:val="43E013B3"/>
    <w:rsid w:val="43EE213F"/>
    <w:rsid w:val="43F323CE"/>
    <w:rsid w:val="43F34E0F"/>
    <w:rsid w:val="440B249A"/>
    <w:rsid w:val="44281D9A"/>
    <w:rsid w:val="44502957"/>
    <w:rsid w:val="445D371E"/>
    <w:rsid w:val="447875A3"/>
    <w:rsid w:val="448F2CD7"/>
    <w:rsid w:val="44A668B8"/>
    <w:rsid w:val="44B3389B"/>
    <w:rsid w:val="44B9640E"/>
    <w:rsid w:val="44E51ABD"/>
    <w:rsid w:val="44FB10C8"/>
    <w:rsid w:val="45016504"/>
    <w:rsid w:val="45042613"/>
    <w:rsid w:val="45164373"/>
    <w:rsid w:val="45413196"/>
    <w:rsid w:val="457135EF"/>
    <w:rsid w:val="457B63BA"/>
    <w:rsid w:val="459950F8"/>
    <w:rsid w:val="459B0CE9"/>
    <w:rsid w:val="45B55914"/>
    <w:rsid w:val="45D06920"/>
    <w:rsid w:val="45DE6F05"/>
    <w:rsid w:val="45EE0CEB"/>
    <w:rsid w:val="45F64B7F"/>
    <w:rsid w:val="45FF6070"/>
    <w:rsid w:val="4605393E"/>
    <w:rsid w:val="462130F8"/>
    <w:rsid w:val="462946BC"/>
    <w:rsid w:val="462C487D"/>
    <w:rsid w:val="463740A9"/>
    <w:rsid w:val="46503D2B"/>
    <w:rsid w:val="46644AC6"/>
    <w:rsid w:val="467950D1"/>
    <w:rsid w:val="4689676F"/>
    <w:rsid w:val="46AA555C"/>
    <w:rsid w:val="46F952EF"/>
    <w:rsid w:val="471D7B5D"/>
    <w:rsid w:val="471F637D"/>
    <w:rsid w:val="4730080C"/>
    <w:rsid w:val="474833BA"/>
    <w:rsid w:val="475734F9"/>
    <w:rsid w:val="47712A1C"/>
    <w:rsid w:val="47824940"/>
    <w:rsid w:val="47A602C9"/>
    <w:rsid w:val="47C06DFA"/>
    <w:rsid w:val="47C12A39"/>
    <w:rsid w:val="47E83F78"/>
    <w:rsid w:val="47F20E02"/>
    <w:rsid w:val="480E15E3"/>
    <w:rsid w:val="48244FBC"/>
    <w:rsid w:val="48344057"/>
    <w:rsid w:val="484A42F6"/>
    <w:rsid w:val="484B0320"/>
    <w:rsid w:val="484E5CBC"/>
    <w:rsid w:val="48523E3F"/>
    <w:rsid w:val="486368FF"/>
    <w:rsid w:val="48912004"/>
    <w:rsid w:val="489D706D"/>
    <w:rsid w:val="48A2602D"/>
    <w:rsid w:val="48AB73B6"/>
    <w:rsid w:val="48C626B1"/>
    <w:rsid w:val="48D306A1"/>
    <w:rsid w:val="494653E2"/>
    <w:rsid w:val="4968395A"/>
    <w:rsid w:val="497A0F95"/>
    <w:rsid w:val="49865916"/>
    <w:rsid w:val="49892DB9"/>
    <w:rsid w:val="498B1443"/>
    <w:rsid w:val="4997589C"/>
    <w:rsid w:val="49B02FC2"/>
    <w:rsid w:val="49BD64AA"/>
    <w:rsid w:val="49C10D2B"/>
    <w:rsid w:val="49EB7B56"/>
    <w:rsid w:val="4A1445C4"/>
    <w:rsid w:val="4A3B7E6E"/>
    <w:rsid w:val="4A63446D"/>
    <w:rsid w:val="4A742776"/>
    <w:rsid w:val="4A8018B7"/>
    <w:rsid w:val="4A8665BE"/>
    <w:rsid w:val="4A883A0B"/>
    <w:rsid w:val="4A8E78F6"/>
    <w:rsid w:val="4A932334"/>
    <w:rsid w:val="4AA272E0"/>
    <w:rsid w:val="4AA344D5"/>
    <w:rsid w:val="4AD60778"/>
    <w:rsid w:val="4AFE38DE"/>
    <w:rsid w:val="4B293BB2"/>
    <w:rsid w:val="4B3267DC"/>
    <w:rsid w:val="4B333C02"/>
    <w:rsid w:val="4B482E15"/>
    <w:rsid w:val="4B886A9D"/>
    <w:rsid w:val="4BA0548E"/>
    <w:rsid w:val="4BA22EEB"/>
    <w:rsid w:val="4BCA3058"/>
    <w:rsid w:val="4BD059BA"/>
    <w:rsid w:val="4BD300C3"/>
    <w:rsid w:val="4BDF7015"/>
    <w:rsid w:val="4BEA15F4"/>
    <w:rsid w:val="4C08150D"/>
    <w:rsid w:val="4C082C80"/>
    <w:rsid w:val="4C1B025C"/>
    <w:rsid w:val="4C252FA3"/>
    <w:rsid w:val="4C2E1662"/>
    <w:rsid w:val="4C5E3264"/>
    <w:rsid w:val="4C637FE0"/>
    <w:rsid w:val="4C762BA5"/>
    <w:rsid w:val="4CA27465"/>
    <w:rsid w:val="4CC415B6"/>
    <w:rsid w:val="4CCE366C"/>
    <w:rsid w:val="4CEE666D"/>
    <w:rsid w:val="4CF626C6"/>
    <w:rsid w:val="4D046DD3"/>
    <w:rsid w:val="4D3B79B5"/>
    <w:rsid w:val="4D4306C8"/>
    <w:rsid w:val="4D477B55"/>
    <w:rsid w:val="4D485C7F"/>
    <w:rsid w:val="4DA712FA"/>
    <w:rsid w:val="4DA77604"/>
    <w:rsid w:val="4DB64C5C"/>
    <w:rsid w:val="4DB86720"/>
    <w:rsid w:val="4DF35CFB"/>
    <w:rsid w:val="4E167C21"/>
    <w:rsid w:val="4E660D6D"/>
    <w:rsid w:val="4E712CEB"/>
    <w:rsid w:val="4E7F3F8C"/>
    <w:rsid w:val="4EA61152"/>
    <w:rsid w:val="4EB451CD"/>
    <w:rsid w:val="4EE5726A"/>
    <w:rsid w:val="4F2A5C04"/>
    <w:rsid w:val="4F425A9E"/>
    <w:rsid w:val="4F563276"/>
    <w:rsid w:val="4F6F01EF"/>
    <w:rsid w:val="4F82337E"/>
    <w:rsid w:val="4FA94FC5"/>
    <w:rsid w:val="4FC85AA4"/>
    <w:rsid w:val="4FD74C8D"/>
    <w:rsid w:val="4FD8345A"/>
    <w:rsid w:val="4FE94FD4"/>
    <w:rsid w:val="4FEE15B4"/>
    <w:rsid w:val="50037723"/>
    <w:rsid w:val="501A7051"/>
    <w:rsid w:val="504A6F3B"/>
    <w:rsid w:val="505E61FB"/>
    <w:rsid w:val="506C4EAE"/>
    <w:rsid w:val="50744682"/>
    <w:rsid w:val="50753CC1"/>
    <w:rsid w:val="509D5F8C"/>
    <w:rsid w:val="50AA2604"/>
    <w:rsid w:val="50AC2A18"/>
    <w:rsid w:val="50C77B6A"/>
    <w:rsid w:val="50D10993"/>
    <w:rsid w:val="50E1514F"/>
    <w:rsid w:val="510A4025"/>
    <w:rsid w:val="5135665F"/>
    <w:rsid w:val="513A6667"/>
    <w:rsid w:val="5153698B"/>
    <w:rsid w:val="516010A7"/>
    <w:rsid w:val="516109FB"/>
    <w:rsid w:val="516E5DCE"/>
    <w:rsid w:val="51A55368"/>
    <w:rsid w:val="51AB6549"/>
    <w:rsid w:val="51AB787F"/>
    <w:rsid w:val="51AE28CC"/>
    <w:rsid w:val="51BE5771"/>
    <w:rsid w:val="51D27F79"/>
    <w:rsid w:val="51F9528D"/>
    <w:rsid w:val="52012FFE"/>
    <w:rsid w:val="520D10FD"/>
    <w:rsid w:val="52267B59"/>
    <w:rsid w:val="5229652A"/>
    <w:rsid w:val="524A7DEE"/>
    <w:rsid w:val="526409A7"/>
    <w:rsid w:val="526B7B49"/>
    <w:rsid w:val="52725A08"/>
    <w:rsid w:val="527A302F"/>
    <w:rsid w:val="528672BE"/>
    <w:rsid w:val="528C69AA"/>
    <w:rsid w:val="528D18A0"/>
    <w:rsid w:val="52C55B5C"/>
    <w:rsid w:val="52D23681"/>
    <w:rsid w:val="52F93B9B"/>
    <w:rsid w:val="530243FB"/>
    <w:rsid w:val="530D2C13"/>
    <w:rsid w:val="53262234"/>
    <w:rsid w:val="53656C55"/>
    <w:rsid w:val="537C7E04"/>
    <w:rsid w:val="53F342B2"/>
    <w:rsid w:val="54032253"/>
    <w:rsid w:val="54102C67"/>
    <w:rsid w:val="54231EC5"/>
    <w:rsid w:val="542B552C"/>
    <w:rsid w:val="544E7F31"/>
    <w:rsid w:val="54E12461"/>
    <w:rsid w:val="54E63DB5"/>
    <w:rsid w:val="54FA1B14"/>
    <w:rsid w:val="55284E03"/>
    <w:rsid w:val="554927D3"/>
    <w:rsid w:val="55657192"/>
    <w:rsid w:val="558A5361"/>
    <w:rsid w:val="558D5599"/>
    <w:rsid w:val="55A85294"/>
    <w:rsid w:val="55D51417"/>
    <w:rsid w:val="5610122D"/>
    <w:rsid w:val="56160288"/>
    <w:rsid w:val="562B67B1"/>
    <w:rsid w:val="563C5040"/>
    <w:rsid w:val="5654125A"/>
    <w:rsid w:val="56584B55"/>
    <w:rsid w:val="566C5A93"/>
    <w:rsid w:val="566E2566"/>
    <w:rsid w:val="567341AE"/>
    <w:rsid w:val="56822CF4"/>
    <w:rsid w:val="56AF3844"/>
    <w:rsid w:val="56B874D0"/>
    <w:rsid w:val="56C45121"/>
    <w:rsid w:val="56D37217"/>
    <w:rsid w:val="56D92559"/>
    <w:rsid w:val="56E0464E"/>
    <w:rsid w:val="56EA2AD6"/>
    <w:rsid w:val="56EF57DA"/>
    <w:rsid w:val="56FE7492"/>
    <w:rsid w:val="57225C3A"/>
    <w:rsid w:val="572E2719"/>
    <w:rsid w:val="573869A1"/>
    <w:rsid w:val="57520404"/>
    <w:rsid w:val="57577B43"/>
    <w:rsid w:val="57686B39"/>
    <w:rsid w:val="57926E1F"/>
    <w:rsid w:val="579C4060"/>
    <w:rsid w:val="57A348C8"/>
    <w:rsid w:val="57C27BC3"/>
    <w:rsid w:val="57C63E30"/>
    <w:rsid w:val="57C96C4F"/>
    <w:rsid w:val="57CA617B"/>
    <w:rsid w:val="57DF5F9E"/>
    <w:rsid w:val="57F97E5F"/>
    <w:rsid w:val="57FF0A89"/>
    <w:rsid w:val="58276F3B"/>
    <w:rsid w:val="58356142"/>
    <w:rsid w:val="583B2948"/>
    <w:rsid w:val="583D735C"/>
    <w:rsid w:val="584138AE"/>
    <w:rsid w:val="584938F8"/>
    <w:rsid w:val="584B0036"/>
    <w:rsid w:val="585A655A"/>
    <w:rsid w:val="5876698B"/>
    <w:rsid w:val="58920227"/>
    <w:rsid w:val="58960D98"/>
    <w:rsid w:val="589D6A03"/>
    <w:rsid w:val="58A41922"/>
    <w:rsid w:val="58B60DFB"/>
    <w:rsid w:val="59526646"/>
    <w:rsid w:val="595F0DAA"/>
    <w:rsid w:val="59683016"/>
    <w:rsid w:val="596C04B7"/>
    <w:rsid w:val="59D112FE"/>
    <w:rsid w:val="59F6399F"/>
    <w:rsid w:val="5A2D6EF5"/>
    <w:rsid w:val="5A6B568E"/>
    <w:rsid w:val="5A934734"/>
    <w:rsid w:val="5AAC1EB7"/>
    <w:rsid w:val="5AB91B43"/>
    <w:rsid w:val="5AC271F7"/>
    <w:rsid w:val="5AC638AA"/>
    <w:rsid w:val="5ACB747D"/>
    <w:rsid w:val="5AD20FEA"/>
    <w:rsid w:val="5B0000F2"/>
    <w:rsid w:val="5B0D0CCA"/>
    <w:rsid w:val="5B2034EA"/>
    <w:rsid w:val="5B9779A7"/>
    <w:rsid w:val="5BB34F83"/>
    <w:rsid w:val="5BB90117"/>
    <w:rsid w:val="5C1A5FEB"/>
    <w:rsid w:val="5C23278C"/>
    <w:rsid w:val="5C384EF5"/>
    <w:rsid w:val="5C73411C"/>
    <w:rsid w:val="5C790557"/>
    <w:rsid w:val="5C986C68"/>
    <w:rsid w:val="5C9C1F8A"/>
    <w:rsid w:val="5CA558E6"/>
    <w:rsid w:val="5CC31912"/>
    <w:rsid w:val="5CD87FCE"/>
    <w:rsid w:val="5CE21CAF"/>
    <w:rsid w:val="5CE450FE"/>
    <w:rsid w:val="5CE8554B"/>
    <w:rsid w:val="5CFE752C"/>
    <w:rsid w:val="5D215911"/>
    <w:rsid w:val="5D34581D"/>
    <w:rsid w:val="5D3503EA"/>
    <w:rsid w:val="5D442CD9"/>
    <w:rsid w:val="5D6F347F"/>
    <w:rsid w:val="5D85579C"/>
    <w:rsid w:val="5D97555B"/>
    <w:rsid w:val="5D9B549E"/>
    <w:rsid w:val="5DA07512"/>
    <w:rsid w:val="5DB93D9B"/>
    <w:rsid w:val="5DDE158C"/>
    <w:rsid w:val="5DE2034D"/>
    <w:rsid w:val="5DE2243A"/>
    <w:rsid w:val="5DF16612"/>
    <w:rsid w:val="5E01163E"/>
    <w:rsid w:val="5E0C16C2"/>
    <w:rsid w:val="5E2362AB"/>
    <w:rsid w:val="5E3758E0"/>
    <w:rsid w:val="5E460C00"/>
    <w:rsid w:val="5E4E2D66"/>
    <w:rsid w:val="5E6462ED"/>
    <w:rsid w:val="5EB053AB"/>
    <w:rsid w:val="5EB06DA1"/>
    <w:rsid w:val="5EB77BF4"/>
    <w:rsid w:val="5EF70725"/>
    <w:rsid w:val="5F116334"/>
    <w:rsid w:val="5F167628"/>
    <w:rsid w:val="5F187367"/>
    <w:rsid w:val="5F460512"/>
    <w:rsid w:val="5F4D40ED"/>
    <w:rsid w:val="5F5B6097"/>
    <w:rsid w:val="5F616AEA"/>
    <w:rsid w:val="5F672E5B"/>
    <w:rsid w:val="5F704C52"/>
    <w:rsid w:val="5F8435C6"/>
    <w:rsid w:val="5FBB3692"/>
    <w:rsid w:val="5FBD1A76"/>
    <w:rsid w:val="5FCC4A9B"/>
    <w:rsid w:val="5FCF0476"/>
    <w:rsid w:val="5FDD542D"/>
    <w:rsid w:val="5FE343FF"/>
    <w:rsid w:val="60335D24"/>
    <w:rsid w:val="603E133A"/>
    <w:rsid w:val="603E2C7E"/>
    <w:rsid w:val="60440EA7"/>
    <w:rsid w:val="609D2B3A"/>
    <w:rsid w:val="60A63145"/>
    <w:rsid w:val="60B13425"/>
    <w:rsid w:val="60BA7212"/>
    <w:rsid w:val="60C80A52"/>
    <w:rsid w:val="60E27633"/>
    <w:rsid w:val="60E370E1"/>
    <w:rsid w:val="6115743B"/>
    <w:rsid w:val="6118219C"/>
    <w:rsid w:val="6181590D"/>
    <w:rsid w:val="61882537"/>
    <w:rsid w:val="61C10180"/>
    <w:rsid w:val="61DF65A1"/>
    <w:rsid w:val="620879B6"/>
    <w:rsid w:val="62144776"/>
    <w:rsid w:val="62165B70"/>
    <w:rsid w:val="624A6D69"/>
    <w:rsid w:val="62511E62"/>
    <w:rsid w:val="625978FB"/>
    <w:rsid w:val="625D6EB4"/>
    <w:rsid w:val="625E63AE"/>
    <w:rsid w:val="627C4E07"/>
    <w:rsid w:val="62A60AF3"/>
    <w:rsid w:val="6300329D"/>
    <w:rsid w:val="631A0AF4"/>
    <w:rsid w:val="63357CF9"/>
    <w:rsid w:val="633C3E81"/>
    <w:rsid w:val="63417443"/>
    <w:rsid w:val="634718F8"/>
    <w:rsid w:val="634F14DE"/>
    <w:rsid w:val="635271AC"/>
    <w:rsid w:val="63CA5038"/>
    <w:rsid w:val="63DF412E"/>
    <w:rsid w:val="63F611BE"/>
    <w:rsid w:val="6411441D"/>
    <w:rsid w:val="642253CD"/>
    <w:rsid w:val="643E4803"/>
    <w:rsid w:val="64404CE4"/>
    <w:rsid w:val="644305A9"/>
    <w:rsid w:val="644E3A73"/>
    <w:rsid w:val="646A5C3F"/>
    <w:rsid w:val="64925E0B"/>
    <w:rsid w:val="64A44582"/>
    <w:rsid w:val="64AE177E"/>
    <w:rsid w:val="64D21B54"/>
    <w:rsid w:val="64D60666"/>
    <w:rsid w:val="64E77431"/>
    <w:rsid w:val="64F60F67"/>
    <w:rsid w:val="65036FA9"/>
    <w:rsid w:val="65051FBC"/>
    <w:rsid w:val="6512148E"/>
    <w:rsid w:val="6532064B"/>
    <w:rsid w:val="65400C77"/>
    <w:rsid w:val="654D1D47"/>
    <w:rsid w:val="657D6AE7"/>
    <w:rsid w:val="65935C2B"/>
    <w:rsid w:val="65A643DB"/>
    <w:rsid w:val="65AB0FF3"/>
    <w:rsid w:val="65B64924"/>
    <w:rsid w:val="65CD72D9"/>
    <w:rsid w:val="65E240AB"/>
    <w:rsid w:val="66154489"/>
    <w:rsid w:val="66234A68"/>
    <w:rsid w:val="662B4B5B"/>
    <w:rsid w:val="662E3C5A"/>
    <w:rsid w:val="66524C20"/>
    <w:rsid w:val="66577659"/>
    <w:rsid w:val="666B40AB"/>
    <w:rsid w:val="66AF05D0"/>
    <w:rsid w:val="66CC4B63"/>
    <w:rsid w:val="66DD782D"/>
    <w:rsid w:val="66E16EBB"/>
    <w:rsid w:val="66E71594"/>
    <w:rsid w:val="66EB350E"/>
    <w:rsid w:val="671C19A2"/>
    <w:rsid w:val="67361909"/>
    <w:rsid w:val="673D11D9"/>
    <w:rsid w:val="6761151E"/>
    <w:rsid w:val="67777A7E"/>
    <w:rsid w:val="6779514F"/>
    <w:rsid w:val="67937A78"/>
    <w:rsid w:val="67AC67D9"/>
    <w:rsid w:val="67B505D6"/>
    <w:rsid w:val="67C646E4"/>
    <w:rsid w:val="67CE19EE"/>
    <w:rsid w:val="67CF78E2"/>
    <w:rsid w:val="67D65FBA"/>
    <w:rsid w:val="67FF38D2"/>
    <w:rsid w:val="68061691"/>
    <w:rsid w:val="68100949"/>
    <w:rsid w:val="681A58A5"/>
    <w:rsid w:val="68203D10"/>
    <w:rsid w:val="683728A9"/>
    <w:rsid w:val="68407CCF"/>
    <w:rsid w:val="68454692"/>
    <w:rsid w:val="68BE33B0"/>
    <w:rsid w:val="68C046B7"/>
    <w:rsid w:val="68D13D5F"/>
    <w:rsid w:val="68E424F2"/>
    <w:rsid w:val="68EA39A3"/>
    <w:rsid w:val="68EB0259"/>
    <w:rsid w:val="691E73F0"/>
    <w:rsid w:val="69283B12"/>
    <w:rsid w:val="694170DA"/>
    <w:rsid w:val="69451A1A"/>
    <w:rsid w:val="695D5EF8"/>
    <w:rsid w:val="696E5C82"/>
    <w:rsid w:val="69706448"/>
    <w:rsid w:val="69B66B69"/>
    <w:rsid w:val="69D5604B"/>
    <w:rsid w:val="69DC6FD1"/>
    <w:rsid w:val="69F75854"/>
    <w:rsid w:val="69FE44F1"/>
    <w:rsid w:val="69FF65C7"/>
    <w:rsid w:val="6A26310F"/>
    <w:rsid w:val="6A400F60"/>
    <w:rsid w:val="6A576D32"/>
    <w:rsid w:val="6A7248D0"/>
    <w:rsid w:val="6AB37558"/>
    <w:rsid w:val="6AB8557D"/>
    <w:rsid w:val="6ABD2874"/>
    <w:rsid w:val="6AD631B3"/>
    <w:rsid w:val="6ADF3C04"/>
    <w:rsid w:val="6AF13EB3"/>
    <w:rsid w:val="6AF9354E"/>
    <w:rsid w:val="6B161C09"/>
    <w:rsid w:val="6B1718A3"/>
    <w:rsid w:val="6B2527AA"/>
    <w:rsid w:val="6B3E0AFB"/>
    <w:rsid w:val="6B5E68AE"/>
    <w:rsid w:val="6B88227B"/>
    <w:rsid w:val="6B8F3DAE"/>
    <w:rsid w:val="6B9F3DD3"/>
    <w:rsid w:val="6BB9397F"/>
    <w:rsid w:val="6BB97F4C"/>
    <w:rsid w:val="6BCD0996"/>
    <w:rsid w:val="6BE17EC5"/>
    <w:rsid w:val="6BEC17E0"/>
    <w:rsid w:val="6C022EF5"/>
    <w:rsid w:val="6C095FFD"/>
    <w:rsid w:val="6C3C26F7"/>
    <w:rsid w:val="6C3E1496"/>
    <w:rsid w:val="6C4F292A"/>
    <w:rsid w:val="6C784968"/>
    <w:rsid w:val="6C934A49"/>
    <w:rsid w:val="6C9F70F4"/>
    <w:rsid w:val="6CC36FD4"/>
    <w:rsid w:val="6CD67939"/>
    <w:rsid w:val="6CE16A99"/>
    <w:rsid w:val="6D132BAE"/>
    <w:rsid w:val="6D1B154C"/>
    <w:rsid w:val="6D4C39E0"/>
    <w:rsid w:val="6DBA30A2"/>
    <w:rsid w:val="6DD03DDD"/>
    <w:rsid w:val="6E0765D6"/>
    <w:rsid w:val="6E186368"/>
    <w:rsid w:val="6E1D7EFA"/>
    <w:rsid w:val="6E686CFA"/>
    <w:rsid w:val="6E912F62"/>
    <w:rsid w:val="6E930639"/>
    <w:rsid w:val="6EA47B25"/>
    <w:rsid w:val="6EAD7D17"/>
    <w:rsid w:val="6F277243"/>
    <w:rsid w:val="6F4E7B0E"/>
    <w:rsid w:val="6F616041"/>
    <w:rsid w:val="6F6764E4"/>
    <w:rsid w:val="6F6A133A"/>
    <w:rsid w:val="6F7C2AB0"/>
    <w:rsid w:val="6F7F6D96"/>
    <w:rsid w:val="6FC4081A"/>
    <w:rsid w:val="6FCA3605"/>
    <w:rsid w:val="70066C14"/>
    <w:rsid w:val="701279FC"/>
    <w:rsid w:val="701A6BE9"/>
    <w:rsid w:val="70232CE3"/>
    <w:rsid w:val="703C239F"/>
    <w:rsid w:val="704A0E9A"/>
    <w:rsid w:val="706D1456"/>
    <w:rsid w:val="70777DE6"/>
    <w:rsid w:val="707E6971"/>
    <w:rsid w:val="70875CA3"/>
    <w:rsid w:val="708C2304"/>
    <w:rsid w:val="70985285"/>
    <w:rsid w:val="709D6BFB"/>
    <w:rsid w:val="70A53478"/>
    <w:rsid w:val="70B22275"/>
    <w:rsid w:val="70B23373"/>
    <w:rsid w:val="70DB1BC1"/>
    <w:rsid w:val="70DD1926"/>
    <w:rsid w:val="70E41B98"/>
    <w:rsid w:val="713F2AFD"/>
    <w:rsid w:val="71952910"/>
    <w:rsid w:val="71981217"/>
    <w:rsid w:val="71B84ACA"/>
    <w:rsid w:val="71BC32BD"/>
    <w:rsid w:val="71D17C92"/>
    <w:rsid w:val="71D6769C"/>
    <w:rsid w:val="71D679F7"/>
    <w:rsid w:val="71DC6DEC"/>
    <w:rsid w:val="720D62FA"/>
    <w:rsid w:val="722B7F7E"/>
    <w:rsid w:val="72326B0E"/>
    <w:rsid w:val="72472E01"/>
    <w:rsid w:val="7268775B"/>
    <w:rsid w:val="727541CF"/>
    <w:rsid w:val="72B35F16"/>
    <w:rsid w:val="72D93FE7"/>
    <w:rsid w:val="72DB5B48"/>
    <w:rsid w:val="73093CE5"/>
    <w:rsid w:val="730E7F44"/>
    <w:rsid w:val="732832DD"/>
    <w:rsid w:val="73410FF4"/>
    <w:rsid w:val="735A1499"/>
    <w:rsid w:val="73666ABD"/>
    <w:rsid w:val="738810BD"/>
    <w:rsid w:val="738A5D60"/>
    <w:rsid w:val="738B3F56"/>
    <w:rsid w:val="738C741C"/>
    <w:rsid w:val="73916994"/>
    <w:rsid w:val="73AD6F38"/>
    <w:rsid w:val="73B1192F"/>
    <w:rsid w:val="73CE2E29"/>
    <w:rsid w:val="73DA0609"/>
    <w:rsid w:val="74063A0F"/>
    <w:rsid w:val="74085DBE"/>
    <w:rsid w:val="740C668D"/>
    <w:rsid w:val="7419604D"/>
    <w:rsid w:val="741B029F"/>
    <w:rsid w:val="741D3F96"/>
    <w:rsid w:val="7422753E"/>
    <w:rsid w:val="74275EEF"/>
    <w:rsid w:val="74311C74"/>
    <w:rsid w:val="743A3238"/>
    <w:rsid w:val="74417D9A"/>
    <w:rsid w:val="7442265A"/>
    <w:rsid w:val="747A6B56"/>
    <w:rsid w:val="74936C9D"/>
    <w:rsid w:val="74A130CB"/>
    <w:rsid w:val="74A847D8"/>
    <w:rsid w:val="74BC2EAC"/>
    <w:rsid w:val="74BF79E8"/>
    <w:rsid w:val="74CD7D3E"/>
    <w:rsid w:val="74E46DE7"/>
    <w:rsid w:val="74FF1F41"/>
    <w:rsid w:val="75186034"/>
    <w:rsid w:val="7546513A"/>
    <w:rsid w:val="75642786"/>
    <w:rsid w:val="756E76CB"/>
    <w:rsid w:val="757E6EE6"/>
    <w:rsid w:val="75C625B2"/>
    <w:rsid w:val="75F760D0"/>
    <w:rsid w:val="75FF1C9D"/>
    <w:rsid w:val="761651E1"/>
    <w:rsid w:val="76193CFE"/>
    <w:rsid w:val="762761CC"/>
    <w:rsid w:val="764B5B94"/>
    <w:rsid w:val="765D278B"/>
    <w:rsid w:val="765D642D"/>
    <w:rsid w:val="76796A38"/>
    <w:rsid w:val="76814719"/>
    <w:rsid w:val="76A6131D"/>
    <w:rsid w:val="76C43B6A"/>
    <w:rsid w:val="76C84BB4"/>
    <w:rsid w:val="76DC70E2"/>
    <w:rsid w:val="770F655C"/>
    <w:rsid w:val="77256260"/>
    <w:rsid w:val="77387F4E"/>
    <w:rsid w:val="774775C9"/>
    <w:rsid w:val="77501204"/>
    <w:rsid w:val="77572A37"/>
    <w:rsid w:val="77944A0C"/>
    <w:rsid w:val="779A47BA"/>
    <w:rsid w:val="77B97663"/>
    <w:rsid w:val="77DC410A"/>
    <w:rsid w:val="77E802DD"/>
    <w:rsid w:val="77EF1EFC"/>
    <w:rsid w:val="78082EA5"/>
    <w:rsid w:val="78191973"/>
    <w:rsid w:val="78246762"/>
    <w:rsid w:val="783A2570"/>
    <w:rsid w:val="785D0C51"/>
    <w:rsid w:val="789F729D"/>
    <w:rsid w:val="78A332F6"/>
    <w:rsid w:val="78AC2C1A"/>
    <w:rsid w:val="78BA77AD"/>
    <w:rsid w:val="78D76289"/>
    <w:rsid w:val="78DC1555"/>
    <w:rsid w:val="78FA6091"/>
    <w:rsid w:val="78FE02F9"/>
    <w:rsid w:val="791378D9"/>
    <w:rsid w:val="7918120A"/>
    <w:rsid w:val="791D484E"/>
    <w:rsid w:val="792B7ADB"/>
    <w:rsid w:val="795A5FDB"/>
    <w:rsid w:val="79673907"/>
    <w:rsid w:val="7972455A"/>
    <w:rsid w:val="79843AB5"/>
    <w:rsid w:val="79F206CA"/>
    <w:rsid w:val="79F556E7"/>
    <w:rsid w:val="79FA5EC6"/>
    <w:rsid w:val="79FD3647"/>
    <w:rsid w:val="7A1B6439"/>
    <w:rsid w:val="7A205476"/>
    <w:rsid w:val="7A3D4FF8"/>
    <w:rsid w:val="7A510895"/>
    <w:rsid w:val="7A62009D"/>
    <w:rsid w:val="7A707A0C"/>
    <w:rsid w:val="7A7F1012"/>
    <w:rsid w:val="7A991F5F"/>
    <w:rsid w:val="7A9F31FC"/>
    <w:rsid w:val="7AA722B0"/>
    <w:rsid w:val="7AA95331"/>
    <w:rsid w:val="7AD41BFE"/>
    <w:rsid w:val="7AE101C7"/>
    <w:rsid w:val="7AE57976"/>
    <w:rsid w:val="7B01467C"/>
    <w:rsid w:val="7B244E36"/>
    <w:rsid w:val="7B274214"/>
    <w:rsid w:val="7B333296"/>
    <w:rsid w:val="7B5529ED"/>
    <w:rsid w:val="7B716015"/>
    <w:rsid w:val="7B83131D"/>
    <w:rsid w:val="7BA557B9"/>
    <w:rsid w:val="7BA7367B"/>
    <w:rsid w:val="7BB10658"/>
    <w:rsid w:val="7BDD4B02"/>
    <w:rsid w:val="7C1E1019"/>
    <w:rsid w:val="7C5B1B71"/>
    <w:rsid w:val="7C916D05"/>
    <w:rsid w:val="7CA9518B"/>
    <w:rsid w:val="7CC952AA"/>
    <w:rsid w:val="7CD460A4"/>
    <w:rsid w:val="7CD62495"/>
    <w:rsid w:val="7CF02947"/>
    <w:rsid w:val="7D032647"/>
    <w:rsid w:val="7D312C84"/>
    <w:rsid w:val="7D553317"/>
    <w:rsid w:val="7D5D566D"/>
    <w:rsid w:val="7D8A7BB3"/>
    <w:rsid w:val="7D9B568B"/>
    <w:rsid w:val="7DA22646"/>
    <w:rsid w:val="7DBD1C4E"/>
    <w:rsid w:val="7DDA1DE0"/>
    <w:rsid w:val="7DE33872"/>
    <w:rsid w:val="7E025E1B"/>
    <w:rsid w:val="7E1E5C06"/>
    <w:rsid w:val="7E351709"/>
    <w:rsid w:val="7E4A2CB2"/>
    <w:rsid w:val="7E653615"/>
    <w:rsid w:val="7E7D50EC"/>
    <w:rsid w:val="7E8B43F6"/>
    <w:rsid w:val="7EB77ECD"/>
    <w:rsid w:val="7EC64112"/>
    <w:rsid w:val="7EDC3C5E"/>
    <w:rsid w:val="7F271E86"/>
    <w:rsid w:val="7F745F2F"/>
    <w:rsid w:val="7F7B15F0"/>
    <w:rsid w:val="7FA77F7C"/>
    <w:rsid w:val="7FA919BF"/>
    <w:rsid w:val="7FB606F2"/>
    <w:rsid w:val="7FB851A4"/>
    <w:rsid w:val="7FCA13CF"/>
    <w:rsid w:val="7FD33338"/>
    <w:rsid w:val="7FDE06A5"/>
    <w:rsid w:val="7FE809C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99" w:name="footnote text" w:locked="1"/>
    <w:lsdException w:qFormat="1" w:unhideWhenUsed="0" w:uiPriority="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name="annotation reference" w:locked="1"/>
    <w:lsdException w:qFormat="1" w:unhideWhenUsed="0" w:uiPriority="99" w:name="line number"/>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name="List"/>
    <w:lsdException w:uiPriority="99" w:name="List Bullet" w:locked="1"/>
    <w:lsdException w:qFormat="1" w:unhideWhenUsed="0" w:uiPriority="99" w:name="List Number"/>
    <w:lsdException w:qFormat="1" w:unhideWhenUsed="0" w:uiPriority="99"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name="List Number 3"/>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0" w:semiHidden="0" w:name="Body Text First Indent" w:locked="1"/>
    <w:lsdException w:qFormat="1" w:uiPriority="99" w:semiHidden="0" w:name="Body Text First Indent 2" w:locked="1"/>
    <w:lsdException w:uiPriority="99" w:name="Note Heading" w:locked="1"/>
    <w:lsdException w:qFormat="1" w:unhideWhenUsed="0" w:uiPriority="99" w:name="Body Text 2"/>
    <w:lsdException w:qFormat="1" w:unhideWhenUsed="0" w:uiPriority="99" w:name="Body Text 3"/>
    <w:lsdException w:qFormat="1" w:unhideWhenUsed="0" w:uiPriority="99"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ocked="1"/>
    <w:lsdException w:qFormat="1"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3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4"/>
      <w:szCs w:val="28"/>
      <w:lang w:val="en-US" w:eastAsia="zh-CN" w:bidi="ar-SA"/>
    </w:rPr>
  </w:style>
  <w:style w:type="paragraph" w:styleId="2">
    <w:name w:val="heading 1"/>
    <w:basedOn w:val="1"/>
    <w:next w:val="1"/>
    <w:link w:val="7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69"/>
    <w:qFormat/>
    <w:uiPriority w:val="99"/>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51"/>
    <w:qFormat/>
    <w:uiPriority w:val="99"/>
    <w:pPr>
      <w:keepNext/>
      <w:keepLines/>
      <w:spacing w:before="260" w:after="260" w:line="416" w:lineRule="auto"/>
      <w:outlineLvl w:val="2"/>
    </w:pPr>
    <w:rPr>
      <w:b/>
      <w:bCs/>
      <w:sz w:val="32"/>
      <w:szCs w:val="32"/>
    </w:rPr>
  </w:style>
  <w:style w:type="paragraph" w:styleId="5">
    <w:name w:val="heading 4"/>
    <w:basedOn w:val="1"/>
    <w:next w:val="1"/>
    <w:link w:val="64"/>
    <w:qFormat/>
    <w:uiPriority w:val="0"/>
    <w:pPr>
      <w:keepNext/>
      <w:keepLines/>
      <w:spacing w:before="280" w:after="290" w:line="376" w:lineRule="auto"/>
      <w:outlineLvl w:val="3"/>
    </w:pPr>
    <w:rPr>
      <w:rFonts w:ascii="Cambria" w:hAnsi="Cambria"/>
      <w:b/>
      <w:bCs/>
      <w:sz w:val="28"/>
    </w:rPr>
  </w:style>
  <w:style w:type="paragraph" w:styleId="6">
    <w:name w:val="heading 5"/>
    <w:basedOn w:val="1"/>
    <w:next w:val="1"/>
    <w:qFormat/>
    <w:uiPriority w:val="0"/>
    <w:pPr>
      <w:keepNext/>
      <w:autoSpaceDE w:val="0"/>
      <w:autoSpaceDN w:val="0"/>
      <w:adjustRightInd w:val="0"/>
      <w:snapToGrid w:val="0"/>
      <w:spacing w:before="280" w:after="290" w:line="376" w:lineRule="auto"/>
      <w:outlineLvl w:val="4"/>
    </w:pPr>
    <w:rPr>
      <w:rFonts w:ascii="宋体"/>
      <w:b/>
      <w:color w:val="000000"/>
      <w:kern w:val="0"/>
      <w:sz w:val="28"/>
      <w:szCs w:val="20"/>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7">
    <w:name w:val="List Number"/>
    <w:basedOn w:val="1"/>
    <w:semiHidden/>
    <w:qFormat/>
    <w:uiPriority w:val="99"/>
    <w:pPr>
      <w:widowControl/>
      <w:tabs>
        <w:tab w:val="left" w:pos="900"/>
      </w:tabs>
      <w:spacing w:afterLines="50"/>
      <w:ind w:left="900" w:hanging="720"/>
      <w:jc w:val="left"/>
    </w:pPr>
    <w:rPr>
      <w:kern w:val="0"/>
      <w:szCs w:val="24"/>
    </w:rPr>
  </w:style>
  <w:style w:type="paragraph" w:styleId="8">
    <w:name w:val="Normal Indent"/>
    <w:basedOn w:val="1"/>
    <w:link w:val="54"/>
    <w:qFormat/>
    <w:uiPriority w:val="0"/>
    <w:pPr>
      <w:ind w:firstLine="420"/>
    </w:pPr>
    <w:rPr>
      <w:sz w:val="21"/>
      <w:szCs w:val="21"/>
    </w:rPr>
  </w:style>
  <w:style w:type="paragraph" w:styleId="9">
    <w:name w:val="caption"/>
    <w:basedOn w:val="1"/>
    <w:next w:val="1"/>
    <w:qFormat/>
    <w:uiPriority w:val="99"/>
    <w:pPr>
      <w:spacing w:before="152" w:after="160"/>
    </w:pPr>
    <w:rPr>
      <w:rFonts w:ascii="Arial" w:hAnsi="Arial" w:eastAsia="黑体" w:cs="Arial"/>
      <w:sz w:val="20"/>
      <w:szCs w:val="20"/>
    </w:rPr>
  </w:style>
  <w:style w:type="paragraph" w:styleId="10">
    <w:name w:val="Document Map"/>
    <w:basedOn w:val="1"/>
    <w:link w:val="73"/>
    <w:semiHidden/>
    <w:qFormat/>
    <w:uiPriority w:val="99"/>
    <w:rPr>
      <w:rFonts w:ascii="宋体"/>
      <w:sz w:val="18"/>
      <w:szCs w:val="18"/>
    </w:rPr>
  </w:style>
  <w:style w:type="paragraph" w:styleId="11">
    <w:name w:val="annotation text"/>
    <w:basedOn w:val="1"/>
    <w:link w:val="46"/>
    <w:semiHidden/>
    <w:qFormat/>
    <w:locked/>
    <w:uiPriority w:val="0"/>
    <w:pPr>
      <w:jc w:val="left"/>
    </w:pPr>
    <w:rPr>
      <w:sz w:val="21"/>
      <w:szCs w:val="22"/>
    </w:rPr>
  </w:style>
  <w:style w:type="paragraph" w:styleId="12">
    <w:name w:val="Body Text 3"/>
    <w:basedOn w:val="1"/>
    <w:link w:val="53"/>
    <w:semiHidden/>
    <w:qFormat/>
    <w:uiPriority w:val="99"/>
    <w:pPr>
      <w:snapToGrid w:val="0"/>
      <w:spacing w:before="50" w:after="50"/>
    </w:pPr>
    <w:rPr>
      <w:kern w:val="0"/>
      <w:sz w:val="16"/>
      <w:szCs w:val="16"/>
    </w:rPr>
  </w:style>
  <w:style w:type="paragraph" w:styleId="13">
    <w:name w:val="Body Text"/>
    <w:basedOn w:val="1"/>
    <w:next w:val="1"/>
    <w:link w:val="81"/>
    <w:semiHidden/>
    <w:qFormat/>
    <w:uiPriority w:val="99"/>
    <w:pPr>
      <w:spacing w:after="120"/>
    </w:pPr>
    <w:rPr>
      <w:kern w:val="0"/>
      <w:szCs w:val="24"/>
    </w:rPr>
  </w:style>
  <w:style w:type="paragraph" w:styleId="14">
    <w:name w:val="Body Text Indent"/>
    <w:basedOn w:val="1"/>
    <w:link w:val="71"/>
    <w:qFormat/>
    <w:uiPriority w:val="99"/>
    <w:pPr>
      <w:spacing w:line="200" w:lineRule="atLeast"/>
      <w:ind w:firstLine="301"/>
    </w:pPr>
    <w:rPr>
      <w:kern w:val="0"/>
      <w:szCs w:val="24"/>
    </w:rPr>
  </w:style>
  <w:style w:type="paragraph" w:styleId="15">
    <w:name w:val="List Number 3"/>
    <w:basedOn w:val="1"/>
    <w:semiHidden/>
    <w:qFormat/>
    <w:uiPriority w:val="99"/>
    <w:pPr>
      <w:tabs>
        <w:tab w:val="left" w:pos="1480"/>
      </w:tabs>
      <w:ind w:left="720" w:leftChars="400" w:hanging="200" w:hangingChars="200"/>
    </w:pPr>
    <w:rPr>
      <w:sz w:val="21"/>
      <w:szCs w:val="21"/>
    </w:rPr>
  </w:style>
  <w:style w:type="paragraph" w:styleId="16">
    <w:name w:val="List 2"/>
    <w:basedOn w:val="1"/>
    <w:semiHidden/>
    <w:qFormat/>
    <w:uiPriority w:val="99"/>
    <w:pPr>
      <w:ind w:left="200" w:leftChars="200" w:hanging="200" w:hangingChars="200"/>
    </w:pPr>
  </w:style>
  <w:style w:type="paragraph" w:styleId="17">
    <w:name w:val="toc 3"/>
    <w:basedOn w:val="1"/>
    <w:next w:val="1"/>
    <w:qFormat/>
    <w:uiPriority w:val="39"/>
    <w:pPr>
      <w:ind w:left="840" w:leftChars="400"/>
    </w:pPr>
  </w:style>
  <w:style w:type="paragraph" w:styleId="18">
    <w:name w:val="Plain Text"/>
    <w:basedOn w:val="1"/>
    <w:next w:val="1"/>
    <w:link w:val="47"/>
    <w:qFormat/>
    <w:uiPriority w:val="0"/>
    <w:pPr>
      <w:spacing w:beforeLines="50" w:afterLines="50" w:line="400" w:lineRule="atLeast"/>
    </w:pPr>
    <w:rPr>
      <w:rFonts w:ascii="宋体" w:hAnsi="Courier New"/>
      <w:kern w:val="0"/>
      <w:sz w:val="21"/>
      <w:szCs w:val="21"/>
    </w:rPr>
  </w:style>
  <w:style w:type="paragraph" w:styleId="19">
    <w:name w:val="Date"/>
    <w:basedOn w:val="1"/>
    <w:next w:val="1"/>
    <w:link w:val="56"/>
    <w:qFormat/>
    <w:uiPriority w:val="99"/>
    <w:pPr>
      <w:ind w:left="2500" w:leftChars="2500"/>
    </w:pPr>
    <w:rPr>
      <w:kern w:val="0"/>
      <w:szCs w:val="24"/>
    </w:rPr>
  </w:style>
  <w:style w:type="paragraph" w:styleId="20">
    <w:name w:val="Body Text Indent 2"/>
    <w:basedOn w:val="1"/>
    <w:next w:val="21"/>
    <w:link w:val="60"/>
    <w:semiHidden/>
    <w:qFormat/>
    <w:uiPriority w:val="99"/>
    <w:pPr>
      <w:snapToGrid w:val="0"/>
      <w:ind w:firstLine="542" w:firstLineChars="225"/>
    </w:pPr>
    <w:rPr>
      <w:rFonts w:ascii="仿宋_GB2312" w:hAnsi="宋体"/>
      <w:b/>
      <w:bCs/>
      <w:color w:val="000000"/>
      <w:szCs w:val="24"/>
    </w:rPr>
  </w:style>
  <w:style w:type="paragraph" w:styleId="21">
    <w:name w:val="Body Text First Indent 2"/>
    <w:basedOn w:val="1"/>
    <w:link w:val="79"/>
    <w:unhideWhenUsed/>
    <w:qFormat/>
    <w:locked/>
    <w:uiPriority w:val="99"/>
    <w:pPr>
      <w:spacing w:after="120"/>
      <w:ind w:left="420" w:leftChars="200" w:firstLine="420"/>
    </w:pPr>
  </w:style>
  <w:style w:type="paragraph" w:styleId="22">
    <w:name w:val="Balloon Text"/>
    <w:basedOn w:val="1"/>
    <w:link w:val="55"/>
    <w:qFormat/>
    <w:uiPriority w:val="0"/>
    <w:rPr>
      <w:sz w:val="18"/>
      <w:szCs w:val="18"/>
    </w:rPr>
  </w:style>
  <w:style w:type="paragraph" w:styleId="23">
    <w:name w:val="footer"/>
    <w:basedOn w:val="1"/>
    <w:link w:val="61"/>
    <w:qFormat/>
    <w:uiPriority w:val="99"/>
    <w:pPr>
      <w:tabs>
        <w:tab w:val="center" w:pos="4153"/>
        <w:tab w:val="right" w:pos="8306"/>
      </w:tabs>
      <w:snapToGrid w:val="0"/>
      <w:jc w:val="left"/>
    </w:pPr>
    <w:rPr>
      <w:sz w:val="18"/>
      <w:szCs w:val="18"/>
    </w:rPr>
  </w:style>
  <w:style w:type="paragraph" w:styleId="24">
    <w:name w:val="header"/>
    <w:basedOn w:val="1"/>
    <w:link w:val="63"/>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rPr>
      <w:sz w:val="21"/>
      <w:szCs w:val="21"/>
    </w:rPr>
  </w:style>
  <w:style w:type="paragraph" w:styleId="26">
    <w:name w:val="Subtitle"/>
    <w:basedOn w:val="1"/>
    <w:next w:val="1"/>
    <w:link w:val="68"/>
    <w:qFormat/>
    <w:uiPriority w:val="0"/>
    <w:pPr>
      <w:spacing w:before="240" w:after="60" w:line="312" w:lineRule="auto"/>
      <w:jc w:val="center"/>
      <w:outlineLvl w:val="1"/>
    </w:pPr>
    <w:rPr>
      <w:rFonts w:ascii="Cambria" w:hAnsi="Cambria"/>
      <w:b/>
      <w:bCs/>
      <w:kern w:val="28"/>
      <w:sz w:val="32"/>
      <w:szCs w:val="32"/>
    </w:rPr>
  </w:style>
  <w:style w:type="paragraph" w:styleId="27">
    <w:name w:val="List"/>
    <w:basedOn w:val="1"/>
    <w:semiHidden/>
    <w:qFormat/>
    <w:uiPriority w:val="99"/>
    <w:pPr>
      <w:ind w:left="200" w:hanging="200" w:hangingChars="200"/>
    </w:pPr>
  </w:style>
  <w:style w:type="paragraph" w:styleId="28">
    <w:name w:val="Body Text Indent 3"/>
    <w:basedOn w:val="1"/>
    <w:link w:val="48"/>
    <w:qFormat/>
    <w:uiPriority w:val="99"/>
    <w:pPr>
      <w:spacing w:after="120"/>
      <w:ind w:left="420" w:leftChars="200"/>
    </w:pPr>
    <w:rPr>
      <w:sz w:val="16"/>
      <w:szCs w:val="16"/>
    </w:rPr>
  </w:style>
  <w:style w:type="paragraph" w:styleId="29">
    <w:name w:val="toc 2"/>
    <w:basedOn w:val="1"/>
    <w:next w:val="1"/>
    <w:qFormat/>
    <w:uiPriority w:val="39"/>
    <w:pPr>
      <w:ind w:left="420" w:leftChars="200"/>
    </w:pPr>
  </w:style>
  <w:style w:type="paragraph" w:styleId="30">
    <w:name w:val="Body Text 2"/>
    <w:basedOn w:val="1"/>
    <w:link w:val="62"/>
    <w:semiHidden/>
    <w:qFormat/>
    <w:uiPriority w:val="99"/>
    <w:pPr>
      <w:widowControl/>
      <w:snapToGrid w:val="0"/>
      <w:spacing w:before="50" w:afterLines="50" w:line="400" w:lineRule="atLeast"/>
      <w:jc w:val="left"/>
    </w:pPr>
    <w:rPr>
      <w:kern w:val="0"/>
      <w:szCs w:val="24"/>
    </w:rPr>
  </w:style>
  <w:style w:type="paragraph" w:styleId="31">
    <w:name w:val="HTML Preformatted"/>
    <w:basedOn w:val="1"/>
    <w:qFormat/>
    <w:locked/>
    <w:uiPriority w:val="99"/>
    <w:rPr>
      <w:rFonts w:ascii="Arial Unicode MS" w:hAnsi="Arial Unicode MS" w:eastAsia="Arial Unicode MS"/>
      <w:szCs w:val="22"/>
    </w:rPr>
  </w:style>
  <w:style w:type="paragraph" w:styleId="32">
    <w:name w:val="Normal (Web)"/>
    <w:basedOn w:val="1"/>
    <w:unhideWhenUsed/>
    <w:qFormat/>
    <w:locked/>
    <w:uiPriority w:val="0"/>
  </w:style>
  <w:style w:type="paragraph" w:styleId="33">
    <w:name w:val="Title"/>
    <w:basedOn w:val="1"/>
    <w:next w:val="1"/>
    <w:link w:val="77"/>
    <w:qFormat/>
    <w:uiPriority w:val="0"/>
    <w:pPr>
      <w:spacing w:before="240" w:after="60"/>
      <w:jc w:val="center"/>
      <w:outlineLvl w:val="0"/>
    </w:pPr>
    <w:rPr>
      <w:rFonts w:ascii="Cambria" w:hAnsi="Cambria"/>
      <w:b/>
      <w:bCs/>
      <w:sz w:val="32"/>
      <w:szCs w:val="32"/>
    </w:rPr>
  </w:style>
  <w:style w:type="paragraph" w:styleId="34">
    <w:name w:val="annotation subject"/>
    <w:basedOn w:val="11"/>
    <w:next w:val="11"/>
    <w:semiHidden/>
    <w:qFormat/>
    <w:locked/>
    <w:uiPriority w:val="0"/>
    <w:rPr>
      <w:b/>
      <w:bCs/>
      <w:sz w:val="28"/>
      <w:szCs w:val="28"/>
    </w:rPr>
  </w:style>
  <w:style w:type="paragraph" w:styleId="35">
    <w:name w:val="Body Text First Indent"/>
    <w:basedOn w:val="13"/>
    <w:next w:val="1"/>
    <w:qFormat/>
    <w:locked/>
    <w:uiPriority w:val="0"/>
    <w:pPr>
      <w:ind w:firstLine="420"/>
    </w:pPr>
    <w:rPr>
      <w:rFonts w:eastAsia="楷体_GB2312"/>
      <w:b/>
      <w:bCs/>
      <w:sz w:val="32"/>
      <w:szCs w:val="20"/>
    </w:rPr>
  </w:style>
  <w:style w:type="table" w:styleId="37">
    <w:name w:val="Table Grid"/>
    <w:basedOn w:val="36"/>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9">
    <w:name w:val="Strong"/>
    <w:qFormat/>
    <w:uiPriority w:val="0"/>
    <w:rPr>
      <w:b/>
    </w:rPr>
  </w:style>
  <w:style w:type="character" w:styleId="40">
    <w:name w:val="page number"/>
    <w:qFormat/>
    <w:locked/>
    <w:uiPriority w:val="0"/>
  </w:style>
  <w:style w:type="character" w:styleId="41">
    <w:name w:val="line number"/>
    <w:semiHidden/>
    <w:qFormat/>
    <w:uiPriority w:val="99"/>
    <w:rPr>
      <w:rFonts w:cs="Times New Roman"/>
    </w:rPr>
  </w:style>
  <w:style w:type="character" w:styleId="42">
    <w:name w:val="Hyperlink"/>
    <w:qFormat/>
    <w:uiPriority w:val="99"/>
    <w:rPr>
      <w:rFonts w:cs="Times New Roman"/>
      <w:color w:val="0000FF"/>
      <w:u w:val="single"/>
    </w:rPr>
  </w:style>
  <w:style w:type="character" w:styleId="43">
    <w:name w:val="annotation reference"/>
    <w:semiHidden/>
    <w:qFormat/>
    <w:locked/>
    <w:uiPriority w:val="0"/>
    <w:rPr>
      <w:sz w:val="21"/>
      <w:szCs w:val="21"/>
    </w:rPr>
  </w:style>
  <w:style w:type="paragraph" w:customStyle="1" w:styleId="44">
    <w:name w:val="Default"/>
    <w:qFormat/>
    <w:uiPriority w:val="0"/>
    <w:pPr>
      <w:widowControl w:val="0"/>
      <w:autoSpaceDE w:val="0"/>
      <w:autoSpaceDN w:val="0"/>
      <w:adjustRightInd w:val="0"/>
      <w:spacing w:before="120" w:after="120"/>
    </w:pPr>
    <w:rPr>
      <w:rFonts w:ascii="宋体" w:hAnsi="Times New Roman" w:eastAsia="宋体" w:cs="宋体"/>
      <w:color w:val="000000"/>
      <w:sz w:val="24"/>
      <w:szCs w:val="24"/>
      <w:lang w:val="en-US" w:eastAsia="zh-CN" w:bidi="ar-SA"/>
    </w:rPr>
  </w:style>
  <w:style w:type="paragraph" w:customStyle="1" w:styleId="45">
    <w:name w:val="[Normal]"/>
    <w:qFormat/>
    <w:uiPriority w:val="0"/>
    <w:rPr>
      <w:rFonts w:ascii="宋体" w:hAnsi="宋体" w:eastAsia="宋体" w:cs="Times New Roman"/>
      <w:sz w:val="24"/>
      <w:lang w:val="en-US" w:eastAsia="en-US" w:bidi="ar-SA"/>
    </w:rPr>
  </w:style>
  <w:style w:type="character" w:customStyle="1" w:styleId="46">
    <w:name w:val="批注文字 字符"/>
    <w:link w:val="11"/>
    <w:semiHidden/>
    <w:qFormat/>
    <w:uiPriority w:val="0"/>
    <w:rPr>
      <w:kern w:val="2"/>
      <w:sz w:val="21"/>
      <w:szCs w:val="22"/>
    </w:rPr>
  </w:style>
  <w:style w:type="character" w:customStyle="1" w:styleId="47">
    <w:name w:val="纯文本 字符"/>
    <w:link w:val="18"/>
    <w:qFormat/>
    <w:locked/>
    <w:uiPriority w:val="0"/>
    <w:rPr>
      <w:rFonts w:ascii="宋体" w:hAnsi="Courier New" w:cs="宋体"/>
      <w:sz w:val="21"/>
      <w:szCs w:val="21"/>
    </w:rPr>
  </w:style>
  <w:style w:type="character" w:customStyle="1" w:styleId="48">
    <w:name w:val="正文文本缩进 3 字符"/>
    <w:link w:val="28"/>
    <w:qFormat/>
    <w:locked/>
    <w:uiPriority w:val="99"/>
    <w:rPr>
      <w:rFonts w:cs="Times New Roman"/>
      <w:kern w:val="2"/>
      <w:sz w:val="16"/>
      <w:szCs w:val="16"/>
    </w:rPr>
  </w:style>
  <w:style w:type="character" w:customStyle="1" w:styleId="49">
    <w:name w:val="UserStyle_6"/>
    <w:link w:val="50"/>
    <w:qFormat/>
    <w:uiPriority w:val="0"/>
    <w:rPr>
      <w:rFonts w:ascii="宋体" w:hAnsi="Courier New"/>
      <w:kern w:val="2"/>
      <w:sz w:val="24"/>
      <w:szCs w:val="24"/>
    </w:rPr>
  </w:style>
  <w:style w:type="paragraph" w:customStyle="1" w:styleId="50">
    <w:name w:val="PlainText"/>
    <w:basedOn w:val="1"/>
    <w:next w:val="1"/>
    <w:link w:val="49"/>
    <w:qFormat/>
    <w:uiPriority w:val="0"/>
    <w:pPr>
      <w:widowControl/>
      <w:spacing w:before="156" w:after="156" w:line="400" w:lineRule="exact"/>
      <w:ind w:firstLine="0" w:firstLineChars="0"/>
      <w:textAlignment w:val="baseline"/>
    </w:pPr>
    <w:rPr>
      <w:rFonts w:ascii="宋体" w:hAnsi="Courier New"/>
      <w:szCs w:val="24"/>
    </w:rPr>
  </w:style>
  <w:style w:type="character" w:customStyle="1" w:styleId="51">
    <w:name w:val="标题 3 字符"/>
    <w:link w:val="4"/>
    <w:semiHidden/>
    <w:qFormat/>
    <w:locked/>
    <w:uiPriority w:val="99"/>
    <w:rPr>
      <w:rFonts w:cs="Times New Roman"/>
      <w:b/>
      <w:bCs/>
      <w:kern w:val="2"/>
      <w:sz w:val="32"/>
      <w:szCs w:val="32"/>
    </w:rPr>
  </w:style>
  <w:style w:type="character" w:customStyle="1" w:styleId="52">
    <w:name w:val="font01"/>
    <w:qFormat/>
    <w:uiPriority w:val="0"/>
    <w:rPr>
      <w:rFonts w:hint="eastAsia" w:ascii="宋体" w:hAnsi="宋体" w:eastAsia="宋体" w:cs="宋体"/>
      <w:color w:val="000000"/>
      <w:sz w:val="24"/>
      <w:szCs w:val="24"/>
      <w:u w:val="none"/>
    </w:rPr>
  </w:style>
  <w:style w:type="character" w:customStyle="1" w:styleId="53">
    <w:name w:val="正文文本 3 字符"/>
    <w:link w:val="12"/>
    <w:semiHidden/>
    <w:qFormat/>
    <w:locked/>
    <w:uiPriority w:val="99"/>
    <w:rPr>
      <w:rFonts w:cs="Times New Roman"/>
      <w:sz w:val="16"/>
      <w:szCs w:val="16"/>
    </w:rPr>
  </w:style>
  <w:style w:type="character" w:customStyle="1" w:styleId="54">
    <w:name w:val="正文缩进 字符"/>
    <w:link w:val="8"/>
    <w:qFormat/>
    <w:uiPriority w:val="0"/>
    <w:rPr>
      <w:kern w:val="2"/>
      <w:sz w:val="21"/>
      <w:szCs w:val="21"/>
    </w:rPr>
  </w:style>
  <w:style w:type="character" w:customStyle="1" w:styleId="55">
    <w:name w:val="批注框文本 字符"/>
    <w:link w:val="22"/>
    <w:qFormat/>
    <w:locked/>
    <w:uiPriority w:val="0"/>
    <w:rPr>
      <w:rFonts w:cs="Times New Roman"/>
      <w:kern w:val="2"/>
      <w:sz w:val="18"/>
      <w:szCs w:val="18"/>
    </w:rPr>
  </w:style>
  <w:style w:type="character" w:customStyle="1" w:styleId="56">
    <w:name w:val="日期 字符"/>
    <w:link w:val="19"/>
    <w:semiHidden/>
    <w:qFormat/>
    <w:locked/>
    <w:uiPriority w:val="99"/>
    <w:rPr>
      <w:rFonts w:cs="Times New Roman"/>
      <w:sz w:val="24"/>
      <w:szCs w:val="24"/>
    </w:rPr>
  </w:style>
  <w:style w:type="character" w:customStyle="1" w:styleId="57">
    <w:name w:val="纯文本 Char2"/>
    <w:qFormat/>
    <w:uiPriority w:val="0"/>
    <w:rPr>
      <w:rFonts w:ascii="宋体" w:hAnsi="Courier New"/>
      <w:kern w:val="2"/>
      <w:sz w:val="24"/>
      <w:szCs w:val="24"/>
    </w:rPr>
  </w:style>
  <w:style w:type="character" w:customStyle="1" w:styleId="58">
    <w:name w:val="UserStyle_0"/>
    <w:link w:val="59"/>
    <w:qFormat/>
    <w:uiPriority w:val="0"/>
    <w:rPr>
      <w:kern w:val="44"/>
      <w:sz w:val="44"/>
      <w:szCs w:val="44"/>
    </w:rPr>
  </w:style>
  <w:style w:type="paragraph" w:customStyle="1" w:styleId="59">
    <w:name w:val="Heading1"/>
    <w:basedOn w:val="1"/>
    <w:next w:val="1"/>
    <w:link w:val="58"/>
    <w:qFormat/>
    <w:uiPriority w:val="0"/>
    <w:pPr>
      <w:keepNext/>
      <w:keepLines/>
      <w:widowControl/>
      <w:spacing w:before="340" w:after="330" w:line="578" w:lineRule="auto"/>
      <w:ind w:firstLine="0" w:firstLineChars="0"/>
      <w:textAlignment w:val="baseline"/>
    </w:pPr>
    <w:rPr>
      <w:kern w:val="44"/>
      <w:sz w:val="44"/>
      <w:szCs w:val="44"/>
    </w:rPr>
  </w:style>
  <w:style w:type="character" w:customStyle="1" w:styleId="60">
    <w:name w:val="正文文本缩进 2 字符"/>
    <w:link w:val="20"/>
    <w:semiHidden/>
    <w:qFormat/>
    <w:locked/>
    <w:uiPriority w:val="99"/>
    <w:rPr>
      <w:rFonts w:ascii="仿宋_GB2312" w:hAnsi="宋体" w:cs="仿宋_GB2312"/>
      <w:b/>
      <w:bCs/>
      <w:color w:val="000000"/>
      <w:kern w:val="2"/>
      <w:sz w:val="24"/>
      <w:szCs w:val="24"/>
    </w:rPr>
  </w:style>
  <w:style w:type="character" w:customStyle="1" w:styleId="61">
    <w:name w:val="页脚 字符"/>
    <w:link w:val="23"/>
    <w:qFormat/>
    <w:locked/>
    <w:uiPriority w:val="99"/>
    <w:rPr>
      <w:rFonts w:cs="Times New Roman"/>
      <w:kern w:val="2"/>
      <w:sz w:val="18"/>
      <w:szCs w:val="18"/>
    </w:rPr>
  </w:style>
  <w:style w:type="character" w:customStyle="1" w:styleId="62">
    <w:name w:val="正文文本 2 字符"/>
    <w:link w:val="30"/>
    <w:semiHidden/>
    <w:qFormat/>
    <w:locked/>
    <w:uiPriority w:val="99"/>
    <w:rPr>
      <w:rFonts w:cs="Times New Roman"/>
      <w:sz w:val="24"/>
      <w:szCs w:val="24"/>
    </w:rPr>
  </w:style>
  <w:style w:type="character" w:customStyle="1" w:styleId="63">
    <w:name w:val="页眉 字符"/>
    <w:link w:val="24"/>
    <w:qFormat/>
    <w:locked/>
    <w:uiPriority w:val="99"/>
    <w:rPr>
      <w:rFonts w:cs="Times New Roman"/>
      <w:kern w:val="2"/>
      <w:sz w:val="18"/>
      <w:szCs w:val="18"/>
    </w:rPr>
  </w:style>
  <w:style w:type="character" w:customStyle="1" w:styleId="64">
    <w:name w:val="标题 4 字符"/>
    <w:link w:val="5"/>
    <w:semiHidden/>
    <w:qFormat/>
    <w:uiPriority w:val="0"/>
    <w:rPr>
      <w:rFonts w:ascii="Cambria" w:hAnsi="Cambria" w:eastAsia="宋体" w:cs="Times New Roman"/>
      <w:b/>
      <w:bCs/>
      <w:kern w:val="2"/>
      <w:sz w:val="28"/>
      <w:szCs w:val="28"/>
    </w:rPr>
  </w:style>
  <w:style w:type="character" w:customStyle="1" w:styleId="65">
    <w:name w:val="正文2 Char Char"/>
    <w:link w:val="66"/>
    <w:qFormat/>
    <w:uiPriority w:val="0"/>
    <w:rPr>
      <w:kern w:val="2"/>
      <w:sz w:val="24"/>
    </w:rPr>
  </w:style>
  <w:style w:type="paragraph" w:customStyle="1" w:styleId="66">
    <w:name w:val="正文2"/>
    <w:basedOn w:val="1"/>
    <w:link w:val="65"/>
    <w:qFormat/>
    <w:uiPriority w:val="0"/>
    <w:pPr>
      <w:spacing w:before="156"/>
      <w:ind w:firstLine="510"/>
    </w:pPr>
    <w:rPr>
      <w:szCs w:val="20"/>
    </w:rPr>
  </w:style>
  <w:style w:type="character" w:customStyle="1" w:styleId="67">
    <w:name w:val="op-map-singlepoint-info-right1"/>
    <w:qFormat/>
    <w:uiPriority w:val="0"/>
  </w:style>
  <w:style w:type="character" w:customStyle="1" w:styleId="68">
    <w:name w:val="副标题 字符"/>
    <w:link w:val="26"/>
    <w:qFormat/>
    <w:uiPriority w:val="0"/>
    <w:rPr>
      <w:rFonts w:ascii="Cambria" w:hAnsi="Cambria" w:cs="Times New Roman"/>
      <w:b/>
      <w:bCs/>
      <w:kern w:val="28"/>
      <w:sz w:val="32"/>
      <w:szCs w:val="32"/>
    </w:rPr>
  </w:style>
  <w:style w:type="character" w:customStyle="1" w:styleId="69">
    <w:name w:val="标题 2 字符"/>
    <w:link w:val="3"/>
    <w:qFormat/>
    <w:locked/>
    <w:uiPriority w:val="99"/>
    <w:rPr>
      <w:rFonts w:ascii="Arial" w:hAnsi="Arial" w:eastAsia="黑体" w:cs="Arial"/>
      <w:b/>
      <w:bCs/>
      <w:kern w:val="2"/>
      <w:sz w:val="32"/>
      <w:szCs w:val="32"/>
    </w:rPr>
  </w:style>
  <w:style w:type="character" w:customStyle="1" w:styleId="70">
    <w:name w:val="font21"/>
    <w:qFormat/>
    <w:uiPriority w:val="0"/>
    <w:rPr>
      <w:rFonts w:hint="eastAsia" w:ascii="宋体" w:hAnsi="宋体" w:eastAsia="宋体" w:cs="宋体"/>
      <w:color w:val="FF0000"/>
      <w:sz w:val="24"/>
      <w:szCs w:val="24"/>
      <w:u w:val="none"/>
    </w:rPr>
  </w:style>
  <w:style w:type="character" w:customStyle="1" w:styleId="71">
    <w:name w:val="正文文本缩进 字符"/>
    <w:link w:val="14"/>
    <w:semiHidden/>
    <w:qFormat/>
    <w:locked/>
    <w:uiPriority w:val="99"/>
    <w:rPr>
      <w:rFonts w:cs="Times New Roman"/>
      <w:sz w:val="24"/>
      <w:szCs w:val="24"/>
    </w:rPr>
  </w:style>
  <w:style w:type="character" w:customStyle="1" w:styleId="72">
    <w:name w:val="标题 1 字符"/>
    <w:link w:val="2"/>
    <w:qFormat/>
    <w:locked/>
    <w:uiPriority w:val="9"/>
    <w:rPr>
      <w:rFonts w:cs="Times New Roman"/>
      <w:b/>
      <w:bCs/>
      <w:kern w:val="44"/>
      <w:sz w:val="44"/>
      <w:szCs w:val="44"/>
    </w:rPr>
  </w:style>
  <w:style w:type="character" w:customStyle="1" w:styleId="73">
    <w:name w:val="文档结构图 字符"/>
    <w:link w:val="10"/>
    <w:semiHidden/>
    <w:qFormat/>
    <w:locked/>
    <w:uiPriority w:val="99"/>
    <w:rPr>
      <w:rFonts w:ascii="宋体" w:cs="宋体"/>
      <w:kern w:val="2"/>
      <w:sz w:val="18"/>
      <w:szCs w:val="18"/>
    </w:rPr>
  </w:style>
  <w:style w:type="character" w:customStyle="1" w:styleId="74">
    <w:name w:val="BZ_正文 Char"/>
    <w:link w:val="75"/>
    <w:qFormat/>
    <w:uiPriority w:val="0"/>
    <w:rPr>
      <w:kern w:val="2"/>
      <w:sz w:val="24"/>
      <w:szCs w:val="24"/>
    </w:rPr>
  </w:style>
  <w:style w:type="paragraph" w:customStyle="1" w:styleId="75">
    <w:name w:val="BZ_正文"/>
    <w:basedOn w:val="1"/>
    <w:link w:val="74"/>
    <w:qFormat/>
    <w:uiPriority w:val="0"/>
    <w:rPr>
      <w:szCs w:val="24"/>
    </w:rPr>
  </w:style>
  <w:style w:type="character" w:customStyle="1" w:styleId="76">
    <w:name w:val="so-ask-best"/>
    <w:qFormat/>
    <w:uiPriority w:val="0"/>
  </w:style>
  <w:style w:type="character" w:customStyle="1" w:styleId="77">
    <w:name w:val="标题 字符"/>
    <w:link w:val="33"/>
    <w:qFormat/>
    <w:uiPriority w:val="0"/>
    <w:rPr>
      <w:rFonts w:ascii="Cambria" w:hAnsi="Cambria" w:cs="Times New Roman"/>
      <w:b/>
      <w:bCs/>
      <w:kern w:val="2"/>
      <w:sz w:val="32"/>
      <w:szCs w:val="32"/>
    </w:rPr>
  </w:style>
  <w:style w:type="character" w:customStyle="1" w:styleId="78">
    <w:name w:val="NormalCharacter"/>
    <w:qFormat/>
    <w:uiPriority w:val="0"/>
    <w:rPr>
      <w:rFonts w:ascii="Calibri" w:hAnsi="Calibri" w:eastAsia="宋体"/>
    </w:rPr>
  </w:style>
  <w:style w:type="character" w:customStyle="1" w:styleId="79">
    <w:name w:val="正文首行缩进 2 字符"/>
    <w:link w:val="21"/>
    <w:qFormat/>
    <w:uiPriority w:val="99"/>
    <w:rPr>
      <w:rFonts w:cs="Times New Roman"/>
      <w:kern w:val="2"/>
      <w:sz w:val="24"/>
      <w:szCs w:val="28"/>
    </w:rPr>
  </w:style>
  <w:style w:type="character" w:customStyle="1" w:styleId="80">
    <w:name w:val="纯文本 Char1"/>
    <w:qFormat/>
    <w:uiPriority w:val="0"/>
    <w:rPr>
      <w:rFonts w:ascii="宋体" w:hAnsi="Courier New"/>
      <w:sz w:val="24"/>
      <w:szCs w:val="24"/>
    </w:rPr>
  </w:style>
  <w:style w:type="character" w:customStyle="1" w:styleId="81">
    <w:name w:val="正文文本 字符"/>
    <w:link w:val="13"/>
    <w:semiHidden/>
    <w:qFormat/>
    <w:locked/>
    <w:uiPriority w:val="99"/>
    <w:rPr>
      <w:rFonts w:cs="Times New Roman"/>
      <w:sz w:val="24"/>
      <w:szCs w:val="24"/>
    </w:rPr>
  </w:style>
  <w:style w:type="paragraph" w:customStyle="1" w:styleId="82">
    <w:name w:val="列出段落1"/>
    <w:basedOn w:val="1"/>
    <w:qFormat/>
    <w:uiPriority w:val="34"/>
    <w:pPr>
      <w:ind w:firstLine="420"/>
    </w:pPr>
    <w:rPr>
      <w:sz w:val="21"/>
      <w:szCs w:val="21"/>
    </w:rPr>
  </w:style>
  <w:style w:type="paragraph" w:customStyle="1" w:styleId="83">
    <w:name w:val="正文3"/>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84">
    <w:name w:val="Char2"/>
    <w:basedOn w:val="1"/>
    <w:qFormat/>
    <w:uiPriority w:val="99"/>
    <w:rPr>
      <w:rFonts w:ascii="仿宋_GB2312" w:eastAsia="仿宋_GB2312" w:cs="仿宋_GB2312"/>
      <w:b/>
      <w:bCs/>
      <w:sz w:val="32"/>
      <w:szCs w:val="32"/>
    </w:rPr>
  </w:style>
  <w:style w:type="paragraph" w:customStyle="1" w:styleId="85">
    <w:name w:val="Char Char Char Char Char Char Char1 Char"/>
    <w:basedOn w:val="1"/>
    <w:qFormat/>
    <w:uiPriority w:val="0"/>
    <w:rPr>
      <w:rFonts w:ascii="Tahoma" w:hAnsi="Tahoma"/>
      <w:szCs w:val="20"/>
    </w:rPr>
  </w:style>
  <w:style w:type="paragraph" w:customStyle="1" w:styleId="86">
    <w:name w:val="正文文本缩进1"/>
    <w:basedOn w:val="1"/>
    <w:next w:val="1"/>
    <w:qFormat/>
    <w:uiPriority w:val="0"/>
    <w:pPr>
      <w:spacing w:after="120"/>
      <w:ind w:left="420" w:leftChars="200"/>
    </w:pPr>
  </w:style>
  <w:style w:type="paragraph" w:customStyle="1" w:styleId="87">
    <w:name w:val="正文段"/>
    <w:basedOn w:val="1"/>
    <w:qFormat/>
    <w:uiPriority w:val="99"/>
    <w:pPr>
      <w:widowControl/>
      <w:snapToGrid w:val="0"/>
      <w:spacing w:afterLines="50"/>
    </w:pPr>
    <w:rPr>
      <w:kern w:val="0"/>
      <w:szCs w:val="24"/>
    </w:rPr>
  </w:style>
  <w:style w:type="paragraph" w:customStyle="1" w:styleId="88">
    <w:name w:val="179"/>
    <w:basedOn w:val="1"/>
    <w:qFormat/>
    <w:uiPriority w:val="0"/>
    <w:pPr>
      <w:widowControl/>
      <w:spacing w:line="240" w:lineRule="auto"/>
      <w:ind w:firstLine="420"/>
      <w:textAlignment w:val="baseline"/>
    </w:pPr>
    <w:rPr>
      <w:rFonts w:ascii="Wingdings" w:hAnsi="Wingdings"/>
      <w:kern w:val="0"/>
      <w:sz w:val="20"/>
      <w:szCs w:val="20"/>
    </w:rPr>
  </w:style>
  <w:style w:type="paragraph" w:customStyle="1" w:styleId="89">
    <w:name w:val="Char Char Char Char Char Char Char Char Char Char Char Char Char Char Char Char"/>
    <w:basedOn w:val="1"/>
    <w:qFormat/>
    <w:uiPriority w:val="99"/>
    <w:rPr>
      <w:sz w:val="21"/>
      <w:szCs w:val="21"/>
    </w:rPr>
  </w:style>
  <w:style w:type="paragraph" w:customStyle="1" w:styleId="90">
    <w:name w:val="默认段落字体 Para Char Char Char Char Char Char Char Char Char1 Char Char Char Char"/>
    <w:basedOn w:val="1"/>
    <w:qFormat/>
    <w:uiPriority w:val="0"/>
    <w:rPr>
      <w:rFonts w:ascii="Tahoma" w:hAnsi="Tahoma" w:cs="Tahoma"/>
      <w:szCs w:val="24"/>
    </w:rPr>
  </w:style>
  <w:style w:type="paragraph" w:customStyle="1" w:styleId="91">
    <w:name w:val="正文文本首行缩进 21"/>
    <w:basedOn w:val="86"/>
    <w:qFormat/>
    <w:uiPriority w:val="0"/>
    <w:pPr>
      <w:ind w:firstLine="420"/>
    </w:pPr>
    <w:rPr>
      <w:rFonts w:cs="宋体"/>
    </w:rPr>
  </w:style>
  <w:style w:type="paragraph" w:customStyle="1" w:styleId="92">
    <w:name w:val="Char Char Char Char Char Char"/>
    <w:basedOn w:val="1"/>
    <w:qFormat/>
    <w:uiPriority w:val="99"/>
    <w:rPr>
      <w:rFonts w:ascii="Tahoma" w:hAnsi="Tahoma" w:cs="Tahoma"/>
      <w:szCs w:val="24"/>
    </w:rPr>
  </w:style>
  <w:style w:type="paragraph" w:customStyle="1" w:styleId="93">
    <w:name w:val="acxspmiddle"/>
    <w:basedOn w:val="1"/>
    <w:qFormat/>
    <w:uiPriority w:val="0"/>
    <w:pPr>
      <w:widowControl/>
      <w:spacing w:before="100" w:beforeAutospacing="1" w:after="100" w:afterAutospacing="1"/>
      <w:jc w:val="left"/>
    </w:pPr>
    <w:rPr>
      <w:rFonts w:ascii="宋体" w:hAnsi="宋体" w:cs="宋体"/>
      <w:kern w:val="0"/>
      <w:szCs w:val="24"/>
    </w:rPr>
  </w:style>
  <w:style w:type="paragraph" w:customStyle="1" w:styleId="94">
    <w:name w:val="TOC 标题1"/>
    <w:basedOn w:val="2"/>
    <w:next w:val="1"/>
    <w:qFormat/>
    <w:uiPriority w:val="39"/>
    <w:pPr>
      <w:widowControl/>
      <w:spacing w:before="480" w:after="0" w:line="276" w:lineRule="auto"/>
      <w:jc w:val="left"/>
      <w:outlineLvl w:val="9"/>
    </w:pPr>
    <w:rPr>
      <w:rFonts w:ascii="Cambria" w:hAnsi="Cambria" w:cs="Cambria"/>
      <w:color w:val="365F91"/>
      <w:kern w:val="0"/>
      <w:sz w:val="28"/>
      <w:szCs w:val="28"/>
    </w:rPr>
  </w:style>
  <w:style w:type="paragraph" w:customStyle="1" w:styleId="95">
    <w:name w:val="p0"/>
    <w:basedOn w:val="1"/>
    <w:qFormat/>
    <w:uiPriority w:val="99"/>
    <w:pPr>
      <w:widowControl/>
    </w:pPr>
    <w:rPr>
      <w:kern w:val="0"/>
      <w:sz w:val="21"/>
      <w:szCs w:val="21"/>
    </w:rPr>
  </w:style>
  <w:style w:type="paragraph" w:customStyle="1" w:styleId="96">
    <w:name w:val="纯文本1"/>
    <w:basedOn w:val="83"/>
    <w:qFormat/>
    <w:uiPriority w:val="0"/>
    <w:pPr>
      <w:tabs>
        <w:tab w:val="left" w:pos="0"/>
      </w:tabs>
      <w:adjustRightInd w:val="0"/>
      <w:textAlignment w:val="baseline"/>
    </w:pPr>
    <w:rPr>
      <w:rFonts w:ascii="宋体" w:hAnsi="Courier New" w:eastAsia="楷体_GB2312"/>
      <w:sz w:val="26"/>
      <w:szCs w:val="20"/>
    </w:rPr>
  </w:style>
  <w:style w:type="paragraph" w:customStyle="1" w:styleId="97">
    <w:name w:val="_Style 2"/>
    <w:basedOn w:val="1"/>
    <w:qFormat/>
    <w:uiPriority w:val="0"/>
    <w:pPr>
      <w:ind w:firstLine="420"/>
    </w:pPr>
    <w:rPr>
      <w:rFonts w:ascii="Calibri" w:hAnsi="Calibri"/>
      <w:szCs w:val="22"/>
    </w:rPr>
  </w:style>
  <w:style w:type="paragraph" w:customStyle="1" w:styleId="98">
    <w:name w:val="UserStyle_158"/>
    <w:basedOn w:val="1"/>
    <w:qFormat/>
    <w:uiPriority w:val="0"/>
    <w:pPr>
      <w:jc w:val="center"/>
      <w:textAlignment w:val="baseline"/>
    </w:pPr>
    <w:rPr>
      <w:sz w:val="21"/>
      <w:szCs w:val="21"/>
    </w:rPr>
  </w:style>
  <w:style w:type="paragraph" w:customStyle="1" w:styleId="99">
    <w:name w:val="Char"/>
    <w:basedOn w:val="1"/>
    <w:qFormat/>
    <w:uiPriority w:val="99"/>
    <w:rPr>
      <w:rFonts w:ascii="仿宋_GB2312" w:eastAsia="仿宋_GB2312" w:cs="仿宋_GB2312"/>
      <w:b/>
      <w:bCs/>
      <w:sz w:val="32"/>
      <w:szCs w:val="32"/>
    </w:rPr>
  </w:style>
  <w:style w:type="paragraph" w:customStyle="1" w:styleId="100">
    <w:name w:val="列出段落111"/>
    <w:basedOn w:val="1"/>
    <w:qFormat/>
    <w:uiPriority w:val="99"/>
    <w:pPr>
      <w:ind w:firstLine="420"/>
    </w:pPr>
  </w:style>
  <w:style w:type="paragraph" w:customStyle="1" w:styleId="101">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102">
    <w:name w:val="修订1"/>
    <w:unhideWhenUsed/>
    <w:qFormat/>
    <w:uiPriority w:val="99"/>
    <w:rPr>
      <w:rFonts w:ascii="Times New Roman" w:hAnsi="Times New Roman" w:eastAsia="宋体" w:cs="Times New Roman"/>
      <w:kern w:val="2"/>
      <w:sz w:val="28"/>
      <w:szCs w:val="28"/>
      <w:lang w:val="en-US" w:eastAsia="zh-CN" w:bidi="ar-SA"/>
    </w:rPr>
  </w:style>
  <w:style w:type="paragraph" w:customStyle="1" w:styleId="103">
    <w:name w:val="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104">
    <w:name w:val="Char Char Char Char Char Char Char Char Char"/>
    <w:basedOn w:val="1"/>
    <w:qFormat/>
    <w:uiPriority w:val="0"/>
    <w:pPr>
      <w:widowControl/>
      <w:spacing w:after="160" w:line="240" w:lineRule="exact"/>
      <w:jc w:val="left"/>
    </w:pPr>
    <w:rPr>
      <w:sz w:val="21"/>
      <w:szCs w:val="20"/>
    </w:rPr>
  </w:style>
  <w:style w:type="paragraph" w:customStyle="1" w:styleId="105">
    <w:name w:val="表格正文"/>
    <w:basedOn w:val="1"/>
    <w:qFormat/>
    <w:uiPriority w:val="0"/>
    <w:rPr>
      <w:rFonts w:ascii="宋体" w:hAnsi="宋体"/>
      <w:kern w:val="0"/>
      <w:sz w:val="21"/>
      <w:szCs w:val="20"/>
    </w:rPr>
  </w:style>
  <w:style w:type="paragraph" w:customStyle="1" w:styleId="106">
    <w:name w:val="UserStyle_26"/>
    <w:basedOn w:val="1"/>
    <w:qFormat/>
    <w:uiPriority w:val="0"/>
    <w:pPr>
      <w:widowControl/>
      <w:tabs>
        <w:tab w:val="left" w:pos="1418"/>
      </w:tabs>
      <w:ind w:firstLine="0" w:firstLineChars="0"/>
      <w:jc w:val="center"/>
      <w:textAlignment w:val="baseline"/>
    </w:pPr>
    <w:rPr>
      <w:rFonts w:ascii="仿宋_GB2312" w:hAnsi="Calibri" w:eastAsia="仿宋_GB2312"/>
      <w:spacing w:val="-20"/>
      <w:kern w:val="0"/>
      <w:szCs w:val="24"/>
    </w:rPr>
  </w:style>
  <w:style w:type="paragraph" w:customStyle="1" w:styleId="107">
    <w:name w:val="标书正文"/>
    <w:basedOn w:val="1"/>
    <w:qFormat/>
    <w:uiPriority w:val="0"/>
    <w:pPr>
      <w:widowControl/>
    </w:pPr>
    <w:rPr>
      <w:rFonts w:ascii="宋体" w:hAnsi="宋体"/>
      <w:color w:val="000000"/>
      <w:kern w:val="0"/>
      <w:szCs w:val="24"/>
    </w:rPr>
  </w:style>
  <w:style w:type="paragraph" w:customStyle="1" w:styleId="108">
    <w:name w:val="Char Char4 Char Char Char Char Char Char Char Char"/>
    <w:basedOn w:val="1"/>
    <w:qFormat/>
    <w:uiPriority w:val="0"/>
    <w:rPr>
      <w:sz w:val="21"/>
      <w:szCs w:val="20"/>
    </w:rPr>
  </w:style>
  <w:style w:type="paragraph" w:customStyle="1" w:styleId="109">
    <w:name w:val="Char1"/>
    <w:basedOn w:val="1"/>
    <w:qFormat/>
    <w:uiPriority w:val="0"/>
    <w:pPr>
      <w:spacing w:line="380" w:lineRule="exact"/>
      <w:jc w:val="center"/>
      <w:outlineLvl w:val="1"/>
    </w:pPr>
    <w:rPr>
      <w:rFonts w:ascii="宋体" w:hAnsi="宋体"/>
      <w:b/>
      <w:bCs/>
      <w:sz w:val="30"/>
      <w:szCs w:val="30"/>
    </w:rPr>
  </w:style>
  <w:style w:type="paragraph" w:customStyle="1" w:styleId="110">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111">
    <w:name w:val="msoplaintextcxsplast"/>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12">
    <w:name w:val="纯文本2"/>
    <w:basedOn w:val="113"/>
    <w:qFormat/>
    <w:uiPriority w:val="0"/>
    <w:pPr>
      <w:adjustRightInd w:val="0"/>
      <w:textAlignment w:val="baseline"/>
    </w:pPr>
    <w:rPr>
      <w:rFonts w:ascii="宋体" w:hAnsi="Courier New" w:eastAsia="楷体_GB2312"/>
      <w:sz w:val="26"/>
      <w:szCs w:val="20"/>
    </w:rPr>
  </w:style>
  <w:style w:type="paragraph" w:customStyle="1" w:styleId="113">
    <w:name w:val="正文1"/>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114">
    <w:name w:val="Char Char3 Char Char"/>
    <w:basedOn w:val="1"/>
    <w:qFormat/>
    <w:uiPriority w:val="0"/>
    <w:rPr>
      <w:sz w:val="21"/>
      <w:szCs w:val="22"/>
    </w:rPr>
  </w:style>
  <w:style w:type="paragraph" w:customStyle="1" w:styleId="115">
    <w:name w:val="列出段落11"/>
    <w:basedOn w:val="1"/>
    <w:qFormat/>
    <w:uiPriority w:val="34"/>
    <w:pPr>
      <w:ind w:firstLine="420"/>
    </w:pPr>
    <w:rPr>
      <w:rFonts w:ascii="Calibri" w:hAnsi="Calibri"/>
      <w:sz w:val="21"/>
      <w:szCs w:val="22"/>
    </w:rPr>
  </w:style>
  <w:style w:type="paragraph" w:customStyle="1" w:styleId="116">
    <w:name w:val="表内文字"/>
    <w:basedOn w:val="1"/>
    <w:qFormat/>
    <w:uiPriority w:val="0"/>
    <w:pPr>
      <w:tabs>
        <w:tab w:val="left" w:pos="1418"/>
      </w:tabs>
      <w:spacing w:before="100" w:beforeAutospacing="1" w:after="100" w:afterAutospacing="1"/>
      <w:ind w:firstLine="400"/>
    </w:pPr>
    <w:rPr>
      <w:rFonts w:ascii="宋体" w:hAnsi="宋体" w:cs="仿宋_GB2312"/>
      <w:spacing w:val="-20"/>
      <w:kern w:val="0"/>
      <w:szCs w:val="24"/>
    </w:rPr>
  </w:style>
  <w:style w:type="paragraph" w:customStyle="1" w:styleId="117">
    <w:name w:val="正文11"/>
    <w:basedOn w:val="1"/>
    <w:qFormat/>
    <w:uiPriority w:val="0"/>
    <w:pPr>
      <w:tabs>
        <w:tab w:val="left" w:pos="0"/>
      </w:tabs>
    </w:pPr>
    <w:rPr>
      <w:rFonts w:ascii="Arial" w:hAnsi="Arial" w:eastAsia="仿宋_GB2312" w:cs="Arial"/>
      <w:b/>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4099"/>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47</Pages>
  <Words>4788</Words>
  <Characters>27297</Characters>
  <Lines>227</Lines>
  <Paragraphs>64</Paragraphs>
  <TotalTime>2</TotalTime>
  <ScaleCrop>false</ScaleCrop>
  <LinksUpToDate>false</LinksUpToDate>
  <CharactersWithSpaces>32021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2022-04-12T16:49:00Z</dcterms:created>
  <dc:creator>Administrator</dc:creator>
  <cp:lastModifiedBy>招标代理</cp:lastModifiedBy>
  <cp:lastPrinted>2022-10-24T15:49:00Z</cp:lastPrinted>
  <dcterms:modified xsi:type="dcterms:W3CDTF">2022-10-26T08:29:40Z</dcterms:modified>
  <dc:title>浙江省政府采购招标文件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7BDAB197ACBB481B8888649F5A107EBC</vt:lpwstr>
  </property>
  <property fmtid="{D5CDD505-2E9C-101B-9397-08002B2CF9AE}" pid="4" name="woTemplateTypoMode" linkTarget="0">
    <vt:lpwstr>web</vt:lpwstr>
  </property>
  <property fmtid="{D5CDD505-2E9C-101B-9397-08002B2CF9AE}" pid="5" name="woTemplate" linkTarget="0">
    <vt:i4>1</vt:i4>
  </property>
</Properties>
</file>