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不动产业务和信息化建设</w:t>
      </w:r>
    </w:p>
    <w:p>
      <w:pPr>
        <w:ind w:firstLine="0" w:firstLineChars="0"/>
        <w:jc w:val="center"/>
        <w:rPr>
          <w:sz w:val="28"/>
        </w:rPr>
      </w:pPr>
      <w:r>
        <w:rPr>
          <w:rFonts w:hint="eastAsia" w:ascii="楷体" w:hAnsi="楷体" w:eastAsia="楷体" w:cs="楷体"/>
          <w:b/>
          <w:bCs/>
          <w:color w:val="000000"/>
          <w:sz w:val="52"/>
          <w:szCs w:val="52"/>
        </w:rPr>
        <w:t>（2022年不动产登记数据和系统维护）</w:t>
      </w:r>
    </w:p>
    <w:p>
      <w:pPr>
        <w:spacing w:before="100" w:beforeAutospacing="1" w:after="100" w:afterAutospacing="1" w:line="276" w:lineRule="auto"/>
        <w:ind w:firstLine="281" w:firstLineChars="100"/>
        <w:jc w:val="center"/>
        <w:rPr>
          <w:rFonts w:ascii="楷体" w:hAnsi="楷体" w:eastAsia="楷体" w:cs="楷体"/>
          <w:b/>
          <w:bCs/>
          <w:color w:val="000000"/>
          <w:sz w:val="28"/>
        </w:rPr>
      </w:pPr>
    </w:p>
    <w:p>
      <w:pPr>
        <w:snapToGrid w:val="0"/>
        <w:spacing w:before="100" w:beforeAutospacing="1" w:after="100" w:afterAutospacing="1" w:line="276" w:lineRule="auto"/>
        <w:ind w:firstLine="560"/>
        <w:rPr>
          <w:rFonts w:ascii="楷体" w:hAnsi="楷体" w:eastAsia="楷体" w:cs="楷体"/>
          <w:color w:val="000000"/>
          <w:sz w:val="28"/>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5"/>
        <w:ind w:firstLine="643"/>
        <w:rPr>
          <w:rFonts w:hint="eastAsia"/>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项目编号：HZZX-2022-G25</w:t>
      </w:r>
    </w:p>
    <w:p>
      <w:pPr>
        <w:pStyle w:val="19"/>
        <w:snapToGrid w:val="0"/>
        <w:spacing w:beforeLines="0" w:afterLines="0" w:line="276" w:lineRule="auto"/>
        <w:ind w:left="2106" w:leftChars="250" w:hanging="1506" w:hangingChars="500"/>
        <w:rPr>
          <w:rFonts w:ascii="楷体" w:hAnsi="楷体" w:eastAsia="楷体" w:cs="楷体"/>
          <w:b/>
          <w:bCs/>
          <w:color w:val="000000"/>
          <w:sz w:val="30"/>
          <w:szCs w:val="30"/>
        </w:rPr>
      </w:pPr>
      <w:r>
        <w:rPr>
          <w:rFonts w:hint="eastAsia" w:ascii="楷体" w:hAnsi="楷体" w:eastAsia="楷体" w:cs="楷体"/>
          <w:b/>
          <w:bCs/>
          <w:color w:val="000000"/>
          <w:sz w:val="30"/>
          <w:szCs w:val="30"/>
        </w:rPr>
        <w:t xml:space="preserve">项目名称：不动产业务和信息化建设（2022年不动产登记数据和系统维护） </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采购单位：嘉善县自然资源和规划局</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6</w:t>
      </w:r>
      <w:r>
        <w:rPr>
          <w:rFonts w:hint="eastAsia" w:ascii="楷体" w:hAnsi="楷体" w:eastAsia="楷体" w:cs="楷体"/>
          <w:b/>
          <w:bCs/>
          <w:w w:val="95"/>
          <w:sz w:val="30"/>
          <w:szCs w:val="30"/>
        </w:rPr>
        <w:t>月</w:t>
      </w:r>
    </w:p>
    <w:p>
      <w:pPr>
        <w:pStyle w:val="19"/>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4"/>
        <w:ind w:firstLine="723"/>
        <w:jc w:val="center"/>
        <w:rPr>
          <w:color w:val="000000"/>
          <w:sz w:val="36"/>
          <w:lang w:val="zh-CN"/>
        </w:rPr>
      </w:pPr>
      <w:bookmarkStart w:id="0" w:name="_Toc27687"/>
      <w:bookmarkStart w:id="1" w:name="_Toc1840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6"/>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8</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11</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4"/>
        <w:spacing w:line="300" w:lineRule="auto"/>
        <w:ind w:firstLine="643"/>
      </w:pPr>
      <w:bookmarkStart w:id="2" w:name="_Toc23337"/>
      <w:r>
        <w:rPr>
          <w:rFonts w:hint="eastAsia"/>
        </w:rPr>
        <w:t>第一章  公开招标采购公告</w:t>
      </w:r>
      <w:bookmarkEnd w:id="2"/>
    </w:p>
    <w:p>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 xml:space="preserve">不动产业务和信息化建设（2022年不动产登记数据和系统维护） </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szCs w:val="24"/>
          <w:u w:val="single"/>
        </w:rPr>
        <w:t>（</w:t>
      </w:r>
      <w:r>
        <w:fldChar w:fldCharType="begin"/>
      </w:r>
      <w:r>
        <w:instrText xml:space="preserve"> HYPERLINK "https://www.zcygov.cn/）获取（下载）招标文件，并于2021年11月" </w:instrText>
      </w:r>
      <w:r>
        <w:fldChar w:fldCharType="separate"/>
      </w:r>
      <w:r>
        <w:rPr>
          <w:rStyle w:val="42"/>
          <w:rFonts w:hint="eastAsia" w:ascii="宋体" w:hAnsi="宋体" w:cs="宋体"/>
          <w:color w:val="000000"/>
          <w:szCs w:val="24"/>
        </w:rPr>
        <w:t>https://www.zcygov.cn/）获取（下载）招标文件，并于2022</w:t>
      </w:r>
      <w:r>
        <w:rPr>
          <w:rStyle w:val="42"/>
          <w:rFonts w:hint="eastAsia" w:ascii="宋体" w:hAnsi="宋体" w:cs="宋体"/>
          <w:bCs/>
          <w:color w:val="000000"/>
          <w:szCs w:val="24"/>
        </w:rPr>
        <w:t>年</w:t>
      </w:r>
      <w:r>
        <w:rPr>
          <w:rStyle w:val="42"/>
          <w:rFonts w:hint="eastAsia" w:ascii="宋体" w:hAnsi="宋体" w:cs="宋体"/>
          <w:bCs/>
          <w:color w:val="000000"/>
          <w:szCs w:val="24"/>
          <w:lang w:val="en-US" w:eastAsia="zh-CN"/>
        </w:rPr>
        <w:t>6</w:t>
      </w:r>
      <w:r>
        <w:rPr>
          <w:rStyle w:val="42"/>
          <w:rFonts w:hint="eastAsia" w:ascii="宋体" w:hAnsi="宋体" w:cs="宋体"/>
          <w:bCs/>
          <w:color w:val="000000"/>
          <w:szCs w:val="24"/>
        </w:rPr>
        <w:t>月</w:t>
      </w:r>
      <w:r>
        <w:rPr>
          <w:rStyle w:val="42"/>
          <w:rFonts w:hint="eastAsia" w:ascii="宋体" w:hAnsi="宋体" w:cs="宋体"/>
          <w:bCs/>
          <w:color w:val="000000"/>
          <w:szCs w:val="24"/>
        </w:rPr>
        <w:fldChar w:fldCharType="end"/>
      </w:r>
      <w:r>
        <w:rPr>
          <w:rFonts w:hint="eastAsia" w:ascii="宋体" w:hAnsi="宋体" w:cs="宋体"/>
          <w:bCs/>
          <w:szCs w:val="24"/>
          <w:u w:val="single"/>
          <w:lang w:val="en-US" w:eastAsia="zh-CN"/>
        </w:rPr>
        <w:t>28</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ind w:firstLine="480"/>
        <w:rPr>
          <w:rFonts w:ascii="宋体" w:hAnsi="宋体" w:cs="宋体"/>
          <w:szCs w:val="24"/>
        </w:rPr>
      </w:pPr>
      <w:r>
        <w:rPr>
          <w:rFonts w:hint="eastAsia" w:ascii="宋体" w:hAnsi="宋体" w:cs="宋体"/>
          <w:color w:val="000000"/>
          <w:szCs w:val="24"/>
        </w:rPr>
        <w:t>根据《中华人民共和国政府采购法》、《中华人民共和国政府采购法实施条例》和《政府采购货物和服务招标投标管理办法》等规定，</w:t>
      </w:r>
      <w:r>
        <w:rPr>
          <w:rFonts w:hint="eastAsia" w:ascii="宋体" w:hAnsi="宋体" w:cs="宋体"/>
          <w:szCs w:val="24"/>
        </w:rPr>
        <w:t>嘉兴市宏泽招标咨询有限公司</w:t>
      </w:r>
      <w:r>
        <w:rPr>
          <w:rFonts w:hint="eastAsia" w:ascii="宋体" w:hAnsi="宋体" w:cs="宋体"/>
          <w:color w:val="000000"/>
          <w:szCs w:val="24"/>
        </w:rPr>
        <w:t>受采购人委托，经嘉善县财政</w:t>
      </w:r>
      <w:r>
        <w:rPr>
          <w:rFonts w:hint="eastAsia" w:ascii="宋体" w:hAnsi="宋体" w:cs="宋体"/>
          <w:szCs w:val="24"/>
        </w:rPr>
        <w:t>局善财采确[2022]</w:t>
      </w:r>
      <w:r>
        <w:rPr>
          <w:rFonts w:hint="eastAsia" w:ascii="宋体" w:hAnsi="宋体" w:cs="宋体"/>
          <w:szCs w:val="24"/>
          <w:lang w:val="en-US" w:eastAsia="zh-CN"/>
        </w:rPr>
        <w:t>1763</w:t>
      </w:r>
      <w:r>
        <w:rPr>
          <w:rFonts w:hint="eastAsia" w:ascii="宋体" w:hAnsi="宋体" w:cs="宋体"/>
          <w:szCs w:val="24"/>
        </w:rPr>
        <w:t>号</w:t>
      </w:r>
      <w:r>
        <w:rPr>
          <w:rFonts w:hint="eastAsia" w:ascii="宋体" w:hAnsi="宋体" w:cs="宋体"/>
          <w:color w:val="000000"/>
          <w:szCs w:val="24"/>
        </w:rPr>
        <w:t>确认书批准，现就</w:t>
      </w:r>
      <w:r>
        <w:rPr>
          <w:rFonts w:hint="eastAsia" w:ascii="宋体" w:hAnsi="宋体" w:cs="宋体"/>
          <w:b/>
          <w:bCs/>
          <w:szCs w:val="24"/>
        </w:rPr>
        <w:t>不动产业务和信息化建设（2022年不动产登记数据和系统维护）</w:t>
      </w:r>
      <w:r>
        <w:rPr>
          <w:rFonts w:hint="eastAsia" w:ascii="宋体" w:hAnsi="宋体" w:cs="宋体"/>
          <w:color w:val="000000"/>
          <w:szCs w:val="24"/>
        </w:rPr>
        <w:t>政府采购项目进行</w:t>
      </w:r>
      <w:r>
        <w:rPr>
          <w:rFonts w:hint="eastAsia" w:ascii="宋体" w:hAnsi="宋体" w:cs="宋体"/>
          <w:b/>
          <w:bCs/>
          <w:color w:val="000000"/>
          <w:szCs w:val="24"/>
        </w:rPr>
        <w:t>公开招标</w:t>
      </w:r>
      <w:r>
        <w:rPr>
          <w:rFonts w:hint="eastAsia" w:ascii="宋体" w:hAnsi="宋体" w:cs="宋体"/>
          <w:color w:val="000000"/>
          <w:szCs w:val="24"/>
        </w:rPr>
        <w:t>采购，欢迎国内合格供应商前来投标，现将有关事项公告如下：</w:t>
      </w:r>
    </w:p>
    <w:p>
      <w:pPr>
        <w:spacing w:line="300" w:lineRule="auto"/>
        <w:ind w:firstLine="482"/>
        <w:rPr>
          <w:b/>
          <w:bCs/>
          <w:szCs w:val="24"/>
        </w:rPr>
      </w:pPr>
      <w:bookmarkStart w:id="3" w:name="_Toc28359079"/>
      <w:bookmarkStart w:id="4" w:name="_Toc28359002"/>
      <w:bookmarkStart w:id="5" w:name="_Toc35393621"/>
      <w:bookmarkStart w:id="6" w:name="_Toc35393790"/>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项目编号：HZZX-2022-G25</w:t>
      </w:r>
    </w:p>
    <w:p>
      <w:pPr>
        <w:spacing w:line="300" w:lineRule="auto"/>
        <w:ind w:firstLine="480"/>
        <w:rPr>
          <w:rFonts w:ascii="宋体" w:hAnsi="宋体" w:cs="宋体"/>
          <w:szCs w:val="24"/>
        </w:rPr>
      </w:pPr>
      <w:r>
        <w:rPr>
          <w:rFonts w:hint="eastAsia" w:ascii="宋体" w:hAnsi="宋体" w:cs="宋体"/>
          <w:szCs w:val="24"/>
        </w:rPr>
        <w:t>政府采购计划编号：善财采确[2022]</w:t>
      </w:r>
      <w:r>
        <w:rPr>
          <w:rFonts w:hint="eastAsia" w:ascii="宋体" w:hAnsi="宋体" w:cs="宋体"/>
          <w:szCs w:val="24"/>
          <w:lang w:val="en-US" w:eastAsia="zh-CN"/>
        </w:rPr>
        <w:t>1763</w:t>
      </w:r>
      <w:r>
        <w:rPr>
          <w:rFonts w:hint="eastAsia" w:ascii="宋体" w:hAnsi="宋体" w:cs="宋体"/>
          <w:szCs w:val="24"/>
        </w:rPr>
        <w:t>号</w:t>
      </w:r>
    </w:p>
    <w:p>
      <w:pPr>
        <w:spacing w:line="300" w:lineRule="auto"/>
        <w:ind w:left="1680" w:leftChars="200" w:hanging="1200" w:hangingChars="500"/>
        <w:rPr>
          <w:rFonts w:ascii="宋体" w:hAnsi="宋体" w:cs="宋体"/>
          <w:szCs w:val="24"/>
        </w:rPr>
      </w:pPr>
      <w:r>
        <w:rPr>
          <w:rFonts w:hint="eastAsia" w:ascii="宋体" w:hAnsi="宋体" w:cs="宋体"/>
          <w:szCs w:val="24"/>
        </w:rPr>
        <w:t>项目名称：</w:t>
      </w:r>
      <w:bookmarkEnd w:id="7"/>
      <w:r>
        <w:rPr>
          <w:rFonts w:hint="eastAsia" w:ascii="宋体" w:hAnsi="宋体" w:cs="宋体"/>
          <w:szCs w:val="24"/>
        </w:rPr>
        <w:t xml:space="preserve">不动产业务和信息化建设（2022年不动产登记数据和系统维护） </w:t>
      </w:r>
    </w:p>
    <w:p>
      <w:pPr>
        <w:spacing w:line="300" w:lineRule="auto"/>
        <w:ind w:firstLine="480"/>
        <w:rPr>
          <w:rFonts w:ascii="宋体" w:hAnsi="宋体" w:cs="宋体"/>
          <w:szCs w:val="24"/>
        </w:rPr>
      </w:pPr>
      <w:r>
        <w:rPr>
          <w:rFonts w:hint="eastAsia" w:ascii="宋体" w:hAnsi="宋体" w:cs="宋体"/>
          <w:szCs w:val="24"/>
        </w:rPr>
        <w:t>预算金额：60.00万元</w:t>
      </w:r>
    </w:p>
    <w:p>
      <w:pPr>
        <w:spacing w:line="300" w:lineRule="auto"/>
        <w:ind w:firstLine="480"/>
      </w:pPr>
      <w:r>
        <w:rPr>
          <w:rFonts w:hint="eastAsia" w:ascii="宋体" w:hAnsi="宋体" w:cs="宋体"/>
          <w:szCs w:val="24"/>
        </w:rPr>
        <w:t>最高限价（如有）：59.80万元</w:t>
      </w:r>
    </w:p>
    <w:p>
      <w:pPr>
        <w:spacing w:line="300" w:lineRule="auto"/>
        <w:ind w:firstLine="482"/>
        <w:rPr>
          <w:rFonts w:ascii="宋体" w:hAnsi="宋体" w:cs="宋体"/>
          <w:b/>
          <w:bCs/>
          <w:szCs w:val="24"/>
        </w:rPr>
      </w:pPr>
      <w:r>
        <w:rPr>
          <w:rFonts w:hint="eastAsia" w:ascii="宋体" w:hAnsi="宋体" w:cs="宋体"/>
          <w:b/>
          <w:bCs/>
          <w:szCs w:val="24"/>
        </w:rPr>
        <w:t>采购需求（概述）：</w:t>
      </w:r>
    </w:p>
    <w:p>
      <w:pPr>
        <w:spacing w:line="300" w:lineRule="auto"/>
        <w:ind w:firstLine="480"/>
        <w:rPr>
          <w:szCs w:val="24"/>
        </w:rPr>
      </w:pPr>
      <w:r>
        <w:rPr>
          <w:rFonts w:hint="eastAsia"/>
          <w:szCs w:val="24"/>
        </w:rPr>
        <w:t>立足嘉善县实际情况，以满足国家、浙江省、嘉善县的行政管理需要为基本目标，保证“最多跑一次”服务正常运行。</w:t>
      </w:r>
    </w:p>
    <w:p>
      <w:pPr>
        <w:ind w:firstLine="482"/>
        <w:rPr>
          <w:rFonts w:ascii="宋体" w:hAnsi="宋体" w:cs="宋体"/>
          <w:szCs w:val="24"/>
        </w:rPr>
      </w:pPr>
      <w:r>
        <w:rPr>
          <w:rFonts w:hint="eastAsia" w:ascii="宋体" w:hAnsi="宋体" w:cs="宋体"/>
          <w:b/>
          <w:kern w:val="44"/>
          <w:szCs w:val="24"/>
          <w:lang w:val="zh-CN"/>
        </w:rPr>
        <w:t>合同履行期限：</w:t>
      </w:r>
      <w:r>
        <w:rPr>
          <w:rFonts w:hint="eastAsia" w:ascii="宋体" w:hAnsi="宋体" w:cs="宋体"/>
          <w:szCs w:val="24"/>
        </w:rPr>
        <w:t>自本项目合同签订之日起至2022年12月31日；</w:t>
      </w:r>
      <w:r>
        <w:rPr>
          <w:rFonts w:hint="eastAsia" w:ascii="宋体" w:hAnsi="宋体" w:cs="仿宋_GB2312"/>
          <w:color w:val="000000" w:themeColor="text1"/>
          <w:kern w:val="0"/>
          <w:szCs w:val="24"/>
        </w:rPr>
        <w:t>服务期满后，如中标人提供的服务采购人满意，经双方协商一致并报县财政部门审核同意后可续签服务合同一年。</w:t>
      </w:r>
    </w:p>
    <w:p>
      <w:pPr>
        <w:ind w:firstLine="482"/>
        <w:rPr>
          <w:rFonts w:ascii="宋体" w:hAnsi="宋体" w:cs="宋体"/>
          <w:b/>
          <w:bCs/>
          <w:szCs w:val="24"/>
        </w:rPr>
      </w:pPr>
      <w:r>
        <w:rPr>
          <w:rFonts w:hint="eastAsia" w:ascii="宋体" w:hAnsi="宋体" w:cs="宋体"/>
          <w:b/>
          <w:bCs/>
          <w:szCs w:val="24"/>
        </w:rPr>
        <w:t>本项目不接受联合体投标。</w:t>
      </w:r>
    </w:p>
    <w:p>
      <w:pPr>
        <w:spacing w:line="300" w:lineRule="auto"/>
        <w:ind w:firstLine="482"/>
        <w:rPr>
          <w:b/>
          <w:bCs/>
          <w:szCs w:val="24"/>
        </w:rPr>
      </w:pPr>
      <w:bookmarkStart w:id="8" w:name="_Toc28359080"/>
      <w:bookmarkStart w:id="9" w:name="_Toc28359003"/>
      <w:bookmarkStart w:id="10" w:name="_Toc35393791"/>
      <w:bookmarkStart w:id="11" w:name="_Toc35393622"/>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规定的供应商资格条件；</w:t>
      </w:r>
    </w:p>
    <w:p>
      <w:pPr>
        <w:snapToGrid w:val="0"/>
        <w:spacing w:line="300" w:lineRule="auto"/>
        <w:ind w:firstLine="480"/>
        <w:contextualSpacing/>
        <w:rPr>
          <w:rFonts w:ascii="宋体" w:hAnsi="宋体" w:cs="宋体"/>
          <w:szCs w:val="24"/>
        </w:rPr>
      </w:pPr>
      <w:r>
        <w:rPr>
          <w:rFonts w:hint="eastAsia" w:ascii="宋体" w:hAnsi="宋体" w:cs="宋体"/>
          <w:szCs w:val="24"/>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szCs w:val="24"/>
        </w:rPr>
      </w:pPr>
      <w:bookmarkStart w:id="12" w:name="_Toc28359004"/>
      <w:bookmarkStart w:id="13" w:name="_Toc28359081"/>
      <w:r>
        <w:rPr>
          <w:rFonts w:hint="eastAsia" w:ascii="宋体" w:hAnsi="宋体" w:cs="宋体"/>
          <w:szCs w:val="24"/>
        </w:rPr>
        <w:t>（三）落实政府采购政策需满足的资格要求：</w:t>
      </w:r>
    </w:p>
    <w:p>
      <w:pPr>
        <w:ind w:firstLine="480"/>
        <w:rPr>
          <w:rFonts w:ascii="宋体" w:hAnsi="宋体" w:cs="宋体"/>
          <w:color w:val="auto"/>
        </w:rPr>
      </w:pPr>
      <w:r>
        <w:rPr>
          <w:rFonts w:hint="eastAsia" w:ascii="宋体" w:hAnsi="宋体" w:cs="宋体"/>
          <w:color w:val="auto"/>
          <w:kern w:val="0"/>
        </w:rPr>
        <w:sym w:font="Wingdings 2" w:char="0052"/>
      </w:r>
      <w:r>
        <w:rPr>
          <w:rFonts w:hint="eastAsia" w:ascii="宋体" w:hAnsi="宋体" w:cs="宋体"/>
          <w:color w:val="auto"/>
        </w:rPr>
        <w:t>无；</w:t>
      </w:r>
    </w:p>
    <w:p>
      <w:pPr>
        <w:ind w:firstLine="480"/>
        <w:rPr>
          <w:rFonts w:ascii="宋体" w:hAnsi="宋体" w:cs="宋体"/>
          <w:color w:val="000000" w:themeColor="text1"/>
        </w:rPr>
      </w:pPr>
      <w:r>
        <w:rPr>
          <w:rFonts w:hint="eastAsia" w:ascii="宋体" w:hAnsi="宋体" w:cs="宋体"/>
          <w:color w:val="000000" w:themeColor="text1"/>
          <w:kern w:val="0"/>
        </w:rPr>
        <w:sym w:font="Wingdings 2" w:char="00A3"/>
      </w:r>
      <w:r>
        <w:rPr>
          <w:rFonts w:hint="eastAsia" w:ascii="宋体" w:hAnsi="宋体" w:cs="宋体"/>
          <w:color w:val="000000" w:themeColor="text1"/>
          <w:kern w:val="0"/>
        </w:rPr>
        <w:t>专</w:t>
      </w:r>
      <w:r>
        <w:rPr>
          <w:rFonts w:hint="eastAsia" w:ascii="宋体" w:hAnsi="宋体" w:cs="宋体"/>
          <w:color w:val="000000" w:themeColor="text1"/>
        </w:rPr>
        <w:t>门面向中小企业</w:t>
      </w:r>
    </w:p>
    <w:p>
      <w:pPr>
        <w:ind w:firstLine="897" w:firstLineChars="374"/>
        <w:rPr>
          <w:rFonts w:ascii="宋体" w:hAnsi="宋体" w:cs="宋体"/>
          <w:color w:val="000000" w:themeColor="text1"/>
          <w:u w:val="single"/>
        </w:rPr>
      </w:pPr>
      <w:r>
        <w:rPr>
          <w:rFonts w:hint="eastAsia" w:ascii="宋体" w:hAnsi="宋体" w:cs="宋体"/>
          <w:color w:val="000000" w:themeColor="text1"/>
          <w:kern w:val="0"/>
          <w:szCs w:val="24"/>
        </w:rPr>
        <w:t>☐</w:t>
      </w:r>
      <w:r>
        <w:rPr>
          <w:rFonts w:hint="eastAsia" w:ascii="宋体" w:hAnsi="宋体" w:cs="宋体"/>
          <w:color w:val="000000" w:themeColor="text1"/>
        </w:rPr>
        <w:t>货物全部由符合政策要求的中小企业制造，提供中小企业声明函；</w:t>
      </w:r>
    </w:p>
    <w:p>
      <w:pPr>
        <w:ind w:firstLine="897" w:firstLineChars="374"/>
        <w:rPr>
          <w:rFonts w:ascii="宋体" w:hAnsi="宋体" w:cs="宋体"/>
          <w:color w:val="000000" w:themeColor="text1"/>
        </w:rPr>
      </w:pPr>
      <w:r>
        <w:rPr>
          <w:rFonts w:hint="eastAsia" w:ascii="宋体" w:hAnsi="宋体" w:cs="宋体"/>
          <w:color w:val="000000" w:themeColor="text1"/>
          <w:kern w:val="0"/>
        </w:rPr>
        <w:t>☐</w:t>
      </w:r>
      <w:r>
        <w:rPr>
          <w:rFonts w:hint="eastAsia" w:ascii="宋体" w:hAnsi="宋体" w:cs="宋体"/>
          <w:color w:val="000000" w:themeColor="text1"/>
        </w:rPr>
        <w:t>货物全部由符合政策要求的小微企业制造，提供中小企业声明函；</w:t>
      </w:r>
    </w:p>
    <w:p>
      <w:pPr>
        <w:ind w:firstLine="897" w:firstLineChars="374"/>
        <w:rPr>
          <w:rFonts w:ascii="宋体" w:hAnsi="宋体" w:cs="宋体"/>
          <w:color w:val="000000" w:themeColor="text1"/>
        </w:rPr>
      </w:pPr>
      <w:r>
        <w:rPr>
          <w:rFonts w:hint="eastAsia" w:ascii="宋体" w:hAnsi="宋体" w:cs="宋体"/>
          <w:color w:val="000000" w:themeColor="text1"/>
          <w:kern w:val="0"/>
        </w:rPr>
        <w:t>☐</w:t>
      </w:r>
      <w:r>
        <w:rPr>
          <w:rFonts w:hint="eastAsia" w:ascii="宋体" w:hAnsi="宋体" w:cs="宋体"/>
          <w:color w:val="000000" w:themeColor="text1"/>
        </w:rPr>
        <w:t>服务全部由符合政策要求的中小企业承接，提供中小企业声明函；</w:t>
      </w:r>
    </w:p>
    <w:p>
      <w:pPr>
        <w:ind w:firstLine="897" w:firstLineChars="374"/>
        <w:rPr>
          <w:rFonts w:ascii="宋体" w:hAnsi="宋体" w:cs="宋体"/>
        </w:rPr>
      </w:pPr>
      <w:r>
        <w:rPr>
          <w:rFonts w:hint="eastAsia" w:ascii="宋体" w:hAnsi="宋体" w:cs="宋体"/>
          <w:kern w:val="0"/>
        </w:rPr>
        <w:t>☐</w:t>
      </w:r>
      <w:r>
        <w:rPr>
          <w:rFonts w:hint="eastAsia" w:ascii="宋体" w:hAnsi="宋体" w:cs="宋体"/>
        </w:rPr>
        <w:t>服务全部由符合政策要求的小微企业承接，提供中小企业声明函；</w:t>
      </w:r>
    </w:p>
    <w:p>
      <w:pPr>
        <w:ind w:firstLine="480"/>
        <w:rPr>
          <w:rFonts w:ascii="宋体" w:hAnsi="宋体" w:cs="宋体"/>
        </w:rPr>
      </w:pPr>
      <w:r>
        <w:rPr>
          <w:rFonts w:hint="eastAsia" w:ascii="宋体" w:hAnsi="宋体" w:cs="宋体"/>
          <w:kern w:val="0"/>
        </w:rPr>
        <w:t>☐</w:t>
      </w:r>
      <w:r>
        <w:rPr>
          <w:rFonts w:hint="eastAsia" w:ascii="宋体" w:hAnsi="宋体" w:cs="宋体"/>
        </w:rPr>
        <w:t>要求以联合体形式参加，提供联合协议和中小企业声明函，联合协议中中小企业合同金额应当达到</w:t>
      </w:r>
      <w:r>
        <w:rPr>
          <w:rFonts w:hint="eastAsia" w:ascii="宋体" w:hAnsi="宋体" w:cs="宋体"/>
          <w:u w:val="single"/>
        </w:rPr>
        <w:t xml:space="preserve">  </w:t>
      </w:r>
      <w:r>
        <w:rPr>
          <w:rFonts w:hint="eastAsia" w:ascii="宋体" w:hAnsi="宋体" w:cs="宋体"/>
        </w:rPr>
        <w:t>%，小微企业合同金额应当达到</w:t>
      </w:r>
      <w:r>
        <w:rPr>
          <w:rFonts w:hint="eastAsia" w:ascii="宋体" w:hAnsi="宋体" w:cs="宋体"/>
          <w:u w:val="single"/>
        </w:rPr>
        <w:t xml:space="preserve"> </w:t>
      </w:r>
      <w:r>
        <w:rPr>
          <w:rFonts w:hint="eastAsia" w:ascii="宋体" w:hAnsi="宋体" w:cs="宋体"/>
        </w:rPr>
        <w:t>%;</w:t>
      </w:r>
      <w:r>
        <w:rPr>
          <w:rFonts w:hint="eastAsia" w:ascii="宋体" w:hAnsi="宋体" w:cs="宋体"/>
          <w:spacing w:val="8"/>
          <w:kern w:val="0"/>
        </w:rPr>
        <w:t>如果供应商本身提供所有标的均由中小企业制造、承建或承接，视同符合了资格条件，无需再与其他中小企业组成联合体参加政府采购活动，无需提供联合协议</w:t>
      </w:r>
      <w:r>
        <w:rPr>
          <w:rFonts w:hint="eastAsia" w:ascii="宋体" w:hAnsi="宋体" w:cs="宋体"/>
        </w:rPr>
        <w:t>；</w:t>
      </w:r>
    </w:p>
    <w:p>
      <w:pPr>
        <w:ind w:firstLine="480"/>
        <w:rPr>
          <w:rFonts w:ascii="宋体" w:hAnsi="宋体" w:cs="宋体"/>
          <w:szCs w:val="24"/>
        </w:rPr>
      </w:pPr>
      <w:r>
        <w:rPr>
          <w:rFonts w:hint="eastAsia" w:ascii="宋体" w:hAnsi="宋体" w:cs="宋体"/>
          <w:kern w:val="0"/>
        </w:rPr>
        <w:t>☐</w:t>
      </w:r>
      <w:r>
        <w:rPr>
          <w:rFonts w:hint="eastAsia" w:ascii="宋体" w:hAnsi="宋体" w:cs="宋体"/>
        </w:rPr>
        <w:t>要求合同分包，提供分包意向协议和中小企业声明函，分包意向协议中中小企业合同金额应当达到达到</w:t>
      </w:r>
      <w:r>
        <w:rPr>
          <w:rFonts w:hint="eastAsia" w:ascii="宋体" w:hAnsi="宋体" w:cs="宋体"/>
          <w:u w:val="single"/>
        </w:rPr>
        <w:t xml:space="preserve">  </w:t>
      </w:r>
      <w:r>
        <w:rPr>
          <w:rFonts w:hint="eastAsia" w:ascii="宋体" w:hAnsi="宋体" w:cs="宋体"/>
        </w:rPr>
        <w:t>% ，小微企业合同金额应当达到</w:t>
      </w:r>
      <w:r>
        <w:rPr>
          <w:rFonts w:hint="eastAsia" w:ascii="宋体" w:hAnsi="宋体" w:cs="宋体"/>
          <w:u w:val="single"/>
        </w:rPr>
        <w:t xml:space="preserve"> </w:t>
      </w:r>
      <w:r>
        <w:rPr>
          <w:rFonts w:hint="eastAsia" w:ascii="宋体" w:hAnsi="宋体" w:cs="宋体"/>
        </w:rPr>
        <w:t>% ;</w:t>
      </w:r>
      <w:r>
        <w:rPr>
          <w:rFonts w:hint="eastAsia" w:ascii="宋体" w:hAnsi="宋体" w:cs="宋体"/>
          <w:spacing w:val="8"/>
          <w:kern w:val="0"/>
        </w:rPr>
        <w:t>如果供应商本身提供所有标的均由中小企业制造、承建或承接，视同符合了资格条件，无需再向中小企业分包，无需提供分包意向协议</w:t>
      </w:r>
      <w:r>
        <w:rPr>
          <w:rFonts w:hint="eastAsia" w:ascii="宋体" w:hAnsi="宋体" w:cs="宋体"/>
          <w:szCs w:val="24"/>
        </w:rPr>
        <w:t>。</w:t>
      </w:r>
    </w:p>
    <w:p>
      <w:pPr>
        <w:snapToGrid w:val="0"/>
        <w:spacing w:line="300" w:lineRule="auto"/>
        <w:ind w:firstLine="480"/>
        <w:contextualSpacing/>
        <w:rPr>
          <w:rFonts w:ascii="宋体" w:hAnsi="宋体" w:cs="宋体"/>
          <w:b/>
          <w:bCs/>
          <w:szCs w:val="24"/>
        </w:rPr>
      </w:pPr>
      <w:r>
        <w:rPr>
          <w:rFonts w:hint="eastAsia" w:ascii="宋体" w:hAnsi="宋体" w:cs="宋体"/>
          <w:szCs w:val="24"/>
        </w:rPr>
        <w:t>（四）本项目的特定资格要求：无</w:t>
      </w:r>
      <w:r>
        <w:rPr>
          <w:rFonts w:hint="eastAsia" w:ascii="宋体" w:hAnsi="宋体"/>
          <w:b/>
          <w:bCs/>
        </w:rPr>
        <w:t>。</w:t>
      </w:r>
    </w:p>
    <w:p>
      <w:pPr>
        <w:snapToGrid w:val="0"/>
        <w:spacing w:line="300" w:lineRule="auto"/>
        <w:ind w:firstLine="480"/>
        <w:contextualSpacing/>
        <w:rPr>
          <w:rFonts w:ascii="宋体" w:hAnsi="宋体" w:cs="宋体"/>
          <w:spacing w:val="-6"/>
        </w:rPr>
      </w:pPr>
      <w:r>
        <w:rPr>
          <w:rFonts w:ascii="宋体" w:hAnsi="宋体" w:cs="宋体"/>
          <w:szCs w:val="24"/>
        </w:rPr>
        <w:t>注：</w:t>
      </w:r>
      <w:r>
        <w:rPr>
          <w:rFonts w:hint="eastAsia" w:ascii="宋体" w:hAnsi="宋体" w:cs="宋体"/>
          <w:spacing w:val="-6"/>
        </w:rPr>
        <w:t>公益一类事业单位不属于政府购买服务的承接主体，不得参与承接政府购买服务。</w:t>
      </w:r>
    </w:p>
    <w:p>
      <w:pPr>
        <w:ind w:firstLine="480"/>
        <w:rPr>
          <w:rFonts w:ascii="宋体" w:hAnsi="宋体" w:cs="宋体"/>
          <w:i/>
          <w:iCs/>
          <w:szCs w:val="24"/>
          <w:u w:val="single"/>
        </w:rPr>
      </w:pPr>
      <w:r>
        <w:rPr>
          <w:rFonts w:hint="eastAsia" w:ascii="宋体" w:hAnsi="宋体" w:cs="宋体"/>
        </w:rPr>
        <w:t>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Style w:val="42"/>
          <w:rFonts w:ascii="宋体" w:hAnsi="宋体" w:cs="宋体"/>
          <w:color w:val="auto"/>
          <w:szCs w:val="24"/>
        </w:rPr>
        <w:t>http://www.jxzbtb.cn/zxfw/005012/20181016/7e541bf4-ad29-4286-ace8-d12c1b2c54fc.html</w:t>
      </w:r>
      <w:r>
        <w:rPr>
          <w:rStyle w:val="42"/>
          <w:rFonts w:ascii="宋体" w:hAnsi="宋体" w:cs="宋体"/>
          <w:color w:val="auto"/>
          <w:szCs w:val="24"/>
        </w:rPr>
        <w:fldChar w:fldCharType="end"/>
      </w:r>
    </w:p>
    <w:p>
      <w:pPr>
        <w:spacing w:line="300" w:lineRule="auto"/>
        <w:ind w:firstLine="482"/>
        <w:rPr>
          <w:b/>
          <w:bCs/>
          <w:szCs w:val="24"/>
        </w:rPr>
      </w:pPr>
      <w:bookmarkStart w:id="14" w:name="_Toc35393623"/>
      <w:bookmarkStart w:id="15" w:name="_Toc35393792"/>
      <w:r>
        <w:rPr>
          <w:rFonts w:hint="eastAsia"/>
          <w:b/>
          <w:bCs/>
          <w:szCs w:val="24"/>
        </w:rPr>
        <w:t>三、获取招标文件</w:t>
      </w:r>
      <w:bookmarkEnd w:id="12"/>
      <w:bookmarkEnd w:id="13"/>
      <w:bookmarkEnd w:id="14"/>
      <w:bookmarkEnd w:id="15"/>
    </w:p>
    <w:p>
      <w:pPr>
        <w:snapToGrid w:val="0"/>
        <w:ind w:firstLine="540" w:firstLineChars="225"/>
        <w:rPr>
          <w:rFonts w:ascii="宋体" w:hAnsi="宋体" w:cs="宋体"/>
          <w:b/>
          <w:kern w:val="0"/>
        </w:rPr>
      </w:pPr>
      <w:bookmarkStart w:id="16" w:name="_Toc28359005"/>
      <w:bookmarkStart w:id="17" w:name="_Toc28359082"/>
      <w:bookmarkStart w:id="18" w:name="_Toc35393624"/>
      <w:bookmarkStart w:id="19" w:name="_Toc35393793"/>
      <w:r>
        <w:rPr>
          <w:rFonts w:hint="eastAsia" w:ascii="宋体" w:hAnsi="宋体" w:cs="宋体"/>
          <w:bCs/>
          <w:kern w:val="0"/>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ind w:firstLine="482"/>
        <w:rPr>
          <w:rFonts w:ascii="宋体" w:hAnsi="宋体" w:cs="宋体"/>
          <w:b/>
          <w:kern w:val="0"/>
        </w:rPr>
      </w:pPr>
      <w:r>
        <w:rPr>
          <w:rFonts w:hint="eastAsia" w:ascii="宋体" w:hAnsi="宋体" w:cs="宋体"/>
          <w:b/>
          <w:kern w:val="0"/>
        </w:rPr>
        <w:t>2.注册网址：</w:t>
      </w:r>
    </w:p>
    <w:p>
      <w:pPr>
        <w:ind w:firstLine="480"/>
        <w:rPr>
          <w:rFonts w:ascii="宋体" w:hAnsi="宋体" w:cs="宋体"/>
          <w:kern w:val="0"/>
        </w:rPr>
      </w:pPr>
      <w:r>
        <w:rPr>
          <w:rFonts w:hint="eastAsia" w:ascii="宋体" w:hAnsi="宋体" w:cs="宋体"/>
          <w:kern w:val="0"/>
        </w:rPr>
        <w:t>浙江政府采购网：https://middle.zcygov.cn/settle-front/#/registry，政采云咨询电话：400-881-7190；</w:t>
      </w:r>
    </w:p>
    <w:p>
      <w:pPr>
        <w:ind w:firstLine="482"/>
        <w:jc w:val="left"/>
        <w:rPr>
          <w:rFonts w:ascii="宋体" w:hAnsi="宋体" w:cs="宋体"/>
          <w:b/>
          <w:kern w:val="0"/>
        </w:rPr>
      </w:pPr>
      <w:r>
        <w:rPr>
          <w:rFonts w:hint="eastAsia" w:ascii="宋体" w:hAnsi="宋体" w:cs="宋体"/>
          <w:b/>
          <w:kern w:val="0"/>
        </w:rPr>
        <w:t>3.获取采购文件（报名）：</w:t>
      </w:r>
    </w:p>
    <w:p>
      <w:pPr>
        <w:ind w:firstLine="480"/>
        <w:jc w:val="left"/>
        <w:rPr>
          <w:rFonts w:ascii="宋体" w:hAnsi="宋体" w:cs="宋体"/>
          <w:bCs/>
          <w:kern w:val="0"/>
        </w:rPr>
      </w:pPr>
      <w:r>
        <w:rPr>
          <w:rFonts w:hint="eastAsia" w:ascii="宋体" w:hAnsi="宋体" w:cs="宋体"/>
          <w:bCs/>
          <w:kern w:val="0"/>
        </w:rPr>
        <w:t>3.1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r>
        <w:rPr>
          <w:rFonts w:hint="eastAsia" w:ascii="宋体" w:hAnsi="宋体" w:cs="宋体"/>
          <w:bCs/>
          <w:kern w:val="0"/>
        </w:rPr>
        <w:br w:type="textWrapping"/>
      </w:r>
      <w:r>
        <w:rPr>
          <w:rFonts w:hint="eastAsia" w:ascii="宋体" w:hAnsi="宋体" w:cs="宋体"/>
          <w:bCs/>
          <w:kern w:val="0"/>
        </w:rPr>
        <w:t xml:space="preserve">    3.2获取网址：政采云平台</w:t>
      </w:r>
      <w:r>
        <w:rPr>
          <w:rFonts w:hint="eastAsia" w:ascii="宋体" w:hAnsi="宋体" w:cs="宋体"/>
          <w:szCs w:val="24"/>
        </w:rPr>
        <w:t>（https://www.zcygov.cn/）</w:t>
      </w:r>
      <w:r>
        <w:rPr>
          <w:rFonts w:hint="eastAsia" w:ascii="宋体" w:hAnsi="宋体" w:cs="宋体"/>
          <w:bCs/>
          <w:kern w:val="0"/>
        </w:rPr>
        <w:br w:type="textWrapping"/>
      </w:r>
      <w:r>
        <w:rPr>
          <w:rFonts w:hint="eastAsia" w:ascii="宋体" w:hAnsi="宋体" w:cs="宋体"/>
          <w:bCs/>
          <w:kern w:val="0"/>
        </w:rPr>
        <w:t xml:space="preserve">    3.3获取时间： 2022年</w:t>
      </w:r>
      <w:r>
        <w:rPr>
          <w:rFonts w:hint="eastAsia" w:ascii="宋体" w:hAnsi="宋体" w:cs="宋体"/>
          <w:bCs/>
          <w:kern w:val="0"/>
          <w:lang w:val="en-US" w:eastAsia="zh-CN"/>
        </w:rPr>
        <w:t>6</w:t>
      </w:r>
      <w:r>
        <w:rPr>
          <w:rFonts w:hint="eastAsia" w:ascii="宋体" w:hAnsi="宋体" w:cs="宋体"/>
          <w:bCs/>
          <w:kern w:val="0"/>
        </w:rPr>
        <w:t>月</w:t>
      </w:r>
      <w:r>
        <w:rPr>
          <w:rFonts w:hint="eastAsia" w:ascii="宋体" w:hAnsi="宋体" w:cs="宋体"/>
          <w:bCs/>
          <w:kern w:val="0"/>
          <w:lang w:val="en-US" w:eastAsia="zh-CN"/>
        </w:rPr>
        <w:t>7</w:t>
      </w:r>
      <w:r>
        <w:rPr>
          <w:rFonts w:hint="eastAsia" w:ascii="宋体" w:hAnsi="宋体" w:cs="宋体"/>
          <w:bCs/>
          <w:kern w:val="0"/>
        </w:rPr>
        <w:t>日至2022年</w:t>
      </w:r>
      <w:r>
        <w:rPr>
          <w:rFonts w:hint="eastAsia" w:ascii="宋体" w:hAnsi="宋体" w:cs="宋体"/>
          <w:bCs/>
          <w:kern w:val="0"/>
          <w:lang w:eastAsia="zh-CN"/>
        </w:rPr>
        <w:t>6月28日</w:t>
      </w:r>
      <w:r>
        <w:rPr>
          <w:rFonts w:hint="eastAsia" w:ascii="宋体" w:hAnsi="宋体" w:cs="宋体"/>
          <w:bCs/>
          <w:kern w:val="0"/>
        </w:rPr>
        <w:t>下</w:t>
      </w:r>
      <w:r>
        <w:rPr>
          <w:rFonts w:hint="eastAsia" w:ascii="宋体" w:hAnsi="宋体" w:cs="宋体"/>
          <w:szCs w:val="24"/>
        </w:rPr>
        <w:t>午</w:t>
      </w:r>
      <w:r>
        <w:rPr>
          <w:rFonts w:ascii="宋体" w:hAnsi="宋体" w:cs="宋体"/>
          <w:szCs w:val="24"/>
        </w:rPr>
        <w:t>14</w:t>
      </w:r>
      <w:r>
        <w:rPr>
          <w:rFonts w:hint="eastAsia" w:ascii="宋体" w:hAnsi="宋体" w:cs="宋体"/>
          <w:szCs w:val="24"/>
        </w:rPr>
        <w:t>时0</w:t>
      </w:r>
      <w:r>
        <w:rPr>
          <w:rFonts w:ascii="宋体" w:hAnsi="宋体" w:cs="宋体"/>
          <w:szCs w:val="24"/>
        </w:rPr>
        <w:t>0</w:t>
      </w:r>
      <w:r>
        <w:rPr>
          <w:rFonts w:hint="eastAsia" w:ascii="宋体" w:hAnsi="宋体" w:cs="宋体"/>
          <w:szCs w:val="24"/>
        </w:rPr>
        <w:t>分</w:t>
      </w:r>
      <w:r>
        <w:rPr>
          <w:rFonts w:hint="eastAsia" w:ascii="宋体" w:hAnsi="宋体" w:cs="宋体"/>
          <w:bCs/>
          <w:kern w:val="0"/>
        </w:rPr>
        <w:br w:type="textWrapping"/>
      </w:r>
      <w:r>
        <w:rPr>
          <w:rFonts w:hint="eastAsia" w:ascii="宋体" w:hAnsi="宋体" w:cs="宋体"/>
          <w:bCs/>
          <w:kern w:val="0"/>
        </w:rPr>
        <w:t>　　在上述时间内供应商均可免费获取招标文件。</w:t>
      </w:r>
    </w:p>
    <w:p>
      <w:pPr>
        <w:snapToGrid w:val="0"/>
        <w:spacing w:line="300" w:lineRule="auto"/>
        <w:ind w:firstLine="480"/>
        <w:contextualSpacing/>
        <w:rPr>
          <w:rFonts w:ascii="宋体" w:hAnsi="宋体" w:cs="宋体"/>
          <w:szCs w:val="24"/>
        </w:rPr>
      </w:pPr>
      <w:r>
        <w:rPr>
          <w:rFonts w:hint="eastAsia" w:ascii="宋体" w:hAnsi="宋体" w:cs="宋体"/>
          <w:szCs w:val="24"/>
        </w:rPr>
        <w:t>注：公告附件里的采购文件仅供阅览使用，在政采云系统中获取采购文件为依法获取采购文件的方式，没有在政采云系统中获取采购文件的潜在供应商，对采购文件提起质疑投诉的，不予受理。</w:t>
      </w:r>
    </w:p>
    <w:p>
      <w:pPr>
        <w:pStyle w:val="44"/>
        <w:spacing w:line="300" w:lineRule="auto"/>
        <w:ind w:firstLine="482" w:firstLineChars="200"/>
        <w:rPr>
          <w:rFonts w:hAnsi="宋体"/>
          <w:b/>
          <w:color w:val="auto"/>
        </w:rPr>
      </w:pPr>
      <w:r>
        <w:rPr>
          <w:rFonts w:hint="eastAsia" w:hAnsi="宋体"/>
          <w:b/>
          <w:color w:val="auto"/>
        </w:rPr>
        <w:t>4.投标文件制作注意事项</w:t>
      </w:r>
    </w:p>
    <w:p>
      <w:pPr>
        <w:pStyle w:val="44"/>
        <w:spacing w:before="0" w:after="0" w:line="300" w:lineRule="auto"/>
        <w:ind w:firstLine="480" w:firstLineChars="200"/>
        <w:rPr>
          <w:rFonts w:hAnsi="宋体"/>
          <w:color w:val="auto"/>
        </w:rPr>
      </w:pPr>
      <w:r>
        <w:rPr>
          <w:rFonts w:hint="eastAsia" w:hAnsi="宋体"/>
          <w:color w:val="auto"/>
        </w:rPr>
        <w:t>供应商将政采云电子交易客户端下载、安装完成后，可通过账号密码或CA登录客户端进行投标文件制作。</w:t>
      </w:r>
    </w:p>
    <w:p>
      <w:pPr>
        <w:pStyle w:val="44"/>
        <w:spacing w:before="0" w:after="0" w:line="300" w:lineRule="auto"/>
        <w:rPr>
          <w:rFonts w:hAnsi="宋体"/>
          <w:color w:val="auto"/>
        </w:rPr>
      </w:pPr>
      <w:r>
        <w:rPr>
          <w:rFonts w:hint="eastAsia" w:hAnsi="宋体"/>
          <w:color w:val="auto"/>
        </w:rPr>
        <w:t>　　注：供应商先要申领CA，拿到CA后需要在政采云平台进行绑定，CA相关操作可参考</w:t>
      </w:r>
      <w:r>
        <w:rPr>
          <w:rFonts w:hint="eastAsia" w:hAnsi="宋体"/>
          <w:b/>
          <w:color w:val="auto"/>
        </w:rPr>
        <w:t>《CA证书办理操作指南》</w:t>
      </w:r>
      <w:r>
        <w:rPr>
          <w:rFonts w:hint="eastAsia" w:hAnsi="宋体"/>
          <w:color w:val="auto"/>
        </w:rPr>
        <w:t>和</w:t>
      </w:r>
      <w:r>
        <w:rPr>
          <w:rFonts w:hint="eastAsia" w:hAnsi="宋体"/>
          <w:b/>
          <w:color w:val="auto"/>
        </w:rPr>
        <w:t>《CA登录与绑定操作指南》</w:t>
      </w:r>
      <w:r>
        <w:rPr>
          <w:rFonts w:hint="eastAsia" w:hAnsi="宋体"/>
          <w:color w:val="auto"/>
        </w:rPr>
        <w:t>。完成CA数字证书办理在资料齐全的情况下预计7个工作日左右，建议供应商获取采购文件后立即办理。</w:t>
      </w:r>
    </w:p>
    <w:p>
      <w:pPr>
        <w:pStyle w:val="44"/>
        <w:spacing w:before="0" w:after="0" w:line="300" w:lineRule="auto"/>
        <w:ind w:firstLine="482" w:firstLineChars="200"/>
        <w:rPr>
          <w:rFonts w:hAnsi="宋体"/>
          <w:b/>
          <w:color w:val="auto"/>
        </w:rPr>
      </w:pPr>
      <w:r>
        <w:rPr>
          <w:rFonts w:hint="eastAsia" w:hAnsi="宋体"/>
          <w:b/>
          <w:color w:val="auto"/>
        </w:rPr>
        <w:t>供应商-政府采购项目电子交易操作指南：</w:t>
      </w:r>
    </w:p>
    <w:p>
      <w:pPr>
        <w:pStyle w:val="44"/>
        <w:spacing w:before="0" w:after="0" w:line="300" w:lineRule="auto"/>
        <w:ind w:firstLine="480" w:firstLineChars="200"/>
        <w:rPr>
          <w:rFonts w:hAnsi="宋体"/>
          <w:color w:val="auto"/>
        </w:rPr>
      </w:pPr>
      <w:r>
        <w:fldChar w:fldCharType="begin"/>
      </w:r>
      <w:r>
        <w:instrText xml:space="preserve"> HYPERLINK "https://service.zcygov.cn/" \l "/knowledges/CW1EtGwBFdiHxlNd6I3m/6IMVAG0BFdiHxlNdQ8Na" </w:instrText>
      </w:r>
      <w:r>
        <w:fldChar w:fldCharType="separate"/>
      </w:r>
      <w:r>
        <w:rPr>
          <w:rStyle w:val="41"/>
          <w:color w:val="auto"/>
          <w:u w:val="single"/>
        </w:rPr>
        <w:t>https://service.zcygov.cn/#/knowledges/CW1EtGwBFdiHxlNd6I3m/6IMVAG0BFdiHxlNdQ8Na</w:t>
      </w:r>
      <w:r>
        <w:rPr>
          <w:rStyle w:val="41"/>
          <w:color w:val="auto"/>
          <w:u w:val="single"/>
        </w:rPr>
        <w:fldChar w:fldCharType="end"/>
      </w:r>
    </w:p>
    <w:p>
      <w:pPr>
        <w:pStyle w:val="44"/>
        <w:spacing w:before="0" w:after="0" w:line="300" w:lineRule="auto"/>
        <w:ind w:firstLine="482" w:firstLineChars="200"/>
        <w:rPr>
          <w:rFonts w:hAnsi="宋体"/>
          <w:b/>
          <w:color w:val="auto"/>
        </w:rPr>
      </w:pPr>
      <w:r>
        <w:rPr>
          <w:rFonts w:hint="eastAsia" w:hAnsi="宋体"/>
          <w:b/>
          <w:color w:val="auto"/>
        </w:rPr>
        <w:t>《CA证书办理操作指南》：</w:t>
      </w:r>
    </w:p>
    <w:p>
      <w:pPr>
        <w:pStyle w:val="44"/>
        <w:spacing w:before="0" w:after="0" w:line="300" w:lineRule="auto"/>
        <w:ind w:firstLine="480" w:firstLineChars="200"/>
        <w:rPr>
          <w:rStyle w:val="41"/>
          <w:color w:val="auto"/>
          <w:u w:val="single"/>
        </w:rPr>
      </w:pPr>
      <w:r>
        <w:fldChar w:fldCharType="begin"/>
      </w:r>
      <w:r>
        <w:instrText xml:space="preserve"> HYPERLINK "https://service.zcygov.cn/" \l "/knowledges/UgcbC3EBiyELHE-opz1b/lwV6GXABiyELHE-oVMj3" </w:instrText>
      </w:r>
      <w:r>
        <w:fldChar w:fldCharType="separate"/>
      </w:r>
      <w:r>
        <w:rPr>
          <w:rStyle w:val="41"/>
          <w:color w:val="auto"/>
          <w:u w:val="single"/>
        </w:rPr>
        <w:t>https://service.zcygov.cn/#/knowledges/UgcbC3EBiyELHE-opz1b/lwV6GXABiyELHE-oVMj3</w:t>
      </w:r>
      <w:r>
        <w:rPr>
          <w:rStyle w:val="41"/>
          <w:color w:val="auto"/>
          <w:u w:val="single"/>
        </w:rPr>
        <w:fldChar w:fldCharType="end"/>
      </w:r>
    </w:p>
    <w:p>
      <w:pPr>
        <w:pStyle w:val="44"/>
        <w:spacing w:before="0" w:after="0" w:line="300" w:lineRule="auto"/>
        <w:ind w:firstLine="482" w:firstLineChars="200"/>
        <w:rPr>
          <w:rFonts w:hAnsi="宋体"/>
          <w:b/>
          <w:color w:val="auto"/>
        </w:rPr>
      </w:pPr>
      <w:r>
        <w:rPr>
          <w:rFonts w:hint="eastAsia" w:hAnsi="宋体"/>
          <w:b/>
          <w:color w:val="auto"/>
        </w:rPr>
        <w:t>《CA登录与绑定操作指南》：</w:t>
      </w:r>
    </w:p>
    <w:p>
      <w:pPr>
        <w:pStyle w:val="44"/>
        <w:spacing w:before="0" w:after="0" w:line="300" w:lineRule="auto"/>
        <w:ind w:firstLine="480" w:firstLineChars="200"/>
        <w:rPr>
          <w:rFonts w:hAnsi="宋体"/>
          <w:color w:val="auto"/>
        </w:rPr>
      </w:pPr>
      <w:r>
        <w:fldChar w:fldCharType="begin"/>
      </w:r>
      <w:r>
        <w:instrText xml:space="preserve"> HYPERLINK "https://service.zcygov.cn/" \l "/knowledges/UgcbC3EBiyELHE-opz1b/GQcTNXEBiyELHE-oocEg" </w:instrText>
      </w:r>
      <w:r>
        <w:fldChar w:fldCharType="separate"/>
      </w:r>
      <w:r>
        <w:rPr>
          <w:rStyle w:val="41"/>
          <w:color w:val="auto"/>
          <w:u w:val="single"/>
        </w:rPr>
        <w:t>https://service.zcygov.cn/#/knowledges/UgcbC3EBiyELHE-opz1b/GQcTNXEBiyELHE-oocEg</w:t>
      </w:r>
      <w:r>
        <w:rPr>
          <w:rStyle w:val="41"/>
          <w:color w:val="auto"/>
          <w:u w:val="single"/>
        </w:rPr>
        <w:fldChar w:fldCharType="end"/>
      </w:r>
    </w:p>
    <w:p>
      <w:pPr>
        <w:pStyle w:val="44"/>
        <w:spacing w:before="0" w:after="0" w:line="300" w:lineRule="auto"/>
        <w:ind w:firstLine="482" w:firstLineChars="200"/>
        <w:rPr>
          <w:rFonts w:hAnsi="宋体"/>
          <w:b/>
          <w:color w:val="auto"/>
        </w:rPr>
      </w:pPr>
      <w:r>
        <w:rPr>
          <w:rFonts w:hint="eastAsia" w:hAnsi="宋体"/>
          <w:b/>
          <w:color w:val="auto"/>
        </w:rPr>
        <w:t>《CA驱动和申领流程》</w:t>
      </w:r>
    </w:p>
    <w:p>
      <w:pPr>
        <w:pStyle w:val="44"/>
        <w:spacing w:before="0" w:after="0" w:line="300" w:lineRule="auto"/>
        <w:ind w:firstLine="480" w:firstLineChars="200"/>
        <w:rPr>
          <w:rStyle w:val="41"/>
          <w:color w:val="auto"/>
        </w:rPr>
      </w:pPr>
      <w:r>
        <w:fldChar w:fldCharType="begin"/>
      </w:r>
      <w:r>
        <w:instrText xml:space="preserve"> HYPERLINK "https://zfcg.czt.zj.gov.cn/bidClientTemplate/2019-05-27/12945.html?utm=web_government_front.a2eab82.0.0.88e7f1b02f8511eb9c4ae3fa753faf95" </w:instrText>
      </w:r>
      <w:r>
        <w:fldChar w:fldCharType="separate"/>
      </w:r>
      <w:r>
        <w:rPr>
          <w:rStyle w:val="41"/>
          <w:color w:val="auto"/>
          <w:u w:val="single"/>
        </w:rPr>
        <w:t>https://zfcg.czt.zj.gov.cn/bidClientTemplate/2019-05-27/12945.html?utm=web_government_front.a2eab82.0.0.88e7f1b02f8511eb9c4ae3fa753faf95</w:t>
      </w:r>
      <w:r>
        <w:rPr>
          <w:rStyle w:val="41"/>
          <w:color w:val="auto"/>
          <w:u w:val="single"/>
        </w:rPr>
        <w:fldChar w:fldCharType="end"/>
      </w:r>
    </w:p>
    <w:p>
      <w:pPr>
        <w:spacing w:line="300" w:lineRule="auto"/>
        <w:ind w:firstLine="482"/>
        <w:rPr>
          <w:rFonts w:ascii="宋体" w:hAnsi="宋体" w:cs="宋体"/>
          <w:b/>
          <w:bCs/>
          <w:kern w:val="0"/>
          <w:u w:val="single"/>
        </w:rPr>
      </w:pPr>
      <w:r>
        <w:rPr>
          <w:rFonts w:hint="eastAsia" w:ascii="宋体" w:hAnsi="宋体" w:cs="宋体"/>
          <w:b/>
          <w:bCs/>
          <w:kern w:val="0"/>
          <w:u w:val="single"/>
        </w:rPr>
        <w:t>在使用政采云投标客户端时，建议使用WIN7及以上操作系统。</w:t>
      </w:r>
    </w:p>
    <w:p>
      <w:pPr>
        <w:spacing w:line="300" w:lineRule="auto"/>
        <w:ind w:firstLine="482"/>
        <w:rPr>
          <w:b/>
          <w:bCs/>
          <w:szCs w:val="24"/>
        </w:rPr>
      </w:pPr>
      <w:r>
        <w:rPr>
          <w:rFonts w:hint="eastAsia"/>
          <w:b/>
          <w:bCs/>
          <w:szCs w:val="24"/>
        </w:rPr>
        <w:t>四、提交投标文件</w:t>
      </w:r>
      <w:bookmarkEnd w:id="16"/>
      <w:bookmarkEnd w:id="17"/>
      <w:r>
        <w:rPr>
          <w:rFonts w:hint="eastAsia"/>
          <w:b/>
          <w:bCs/>
          <w:szCs w:val="24"/>
        </w:rPr>
        <w:t>截止时间、开标时间和地点</w:t>
      </w:r>
      <w:bookmarkEnd w:id="18"/>
      <w:bookmarkEnd w:id="19"/>
    </w:p>
    <w:p>
      <w:pPr>
        <w:spacing w:line="336" w:lineRule="auto"/>
        <w:ind w:firstLine="470" w:firstLineChars="196"/>
        <w:contextualSpacing/>
        <w:rPr>
          <w:rFonts w:ascii="宋体" w:hAnsi="宋体" w:cs="宋体"/>
          <w:szCs w:val="24"/>
        </w:rPr>
      </w:pPr>
      <w:r>
        <w:rPr>
          <w:rFonts w:hint="eastAsia" w:ascii="宋体" w:hAnsi="宋体" w:cs="宋体"/>
          <w:szCs w:val="24"/>
        </w:rPr>
        <w:t>投标截止时间：2022年</w:t>
      </w:r>
      <w:r>
        <w:rPr>
          <w:rFonts w:hint="eastAsia" w:ascii="宋体" w:hAnsi="宋体" w:cs="宋体"/>
          <w:szCs w:val="24"/>
          <w:lang w:eastAsia="zh-CN"/>
        </w:rPr>
        <w:t>6月28日</w:t>
      </w:r>
      <w:r>
        <w:rPr>
          <w:rFonts w:ascii="宋体" w:hAnsi="宋体" w:cs="宋体"/>
          <w:szCs w:val="24"/>
        </w:rPr>
        <w:t>14</w:t>
      </w:r>
      <w:r>
        <w:rPr>
          <w:rFonts w:hint="eastAsia" w:ascii="宋体" w:hAnsi="宋体" w:cs="宋体"/>
          <w:szCs w:val="24"/>
        </w:rPr>
        <w:t>时0</w:t>
      </w:r>
      <w:r>
        <w:rPr>
          <w:rFonts w:ascii="宋体" w:hAnsi="宋体" w:cs="宋体"/>
          <w:szCs w:val="24"/>
        </w:rPr>
        <w:t>0</w:t>
      </w:r>
      <w:r>
        <w:rPr>
          <w:rFonts w:hint="eastAsia" w:ascii="宋体" w:hAnsi="宋体" w:cs="宋体"/>
          <w:szCs w:val="24"/>
        </w:rPr>
        <w:t>分</w:t>
      </w:r>
    </w:p>
    <w:p>
      <w:pPr>
        <w:pStyle w:val="19"/>
        <w:adjustRightInd w:val="0"/>
        <w:snapToGrid w:val="0"/>
        <w:spacing w:beforeLines="0" w:afterLines="0" w:line="336" w:lineRule="auto"/>
        <w:ind w:firstLine="480"/>
        <w:contextualSpacing/>
        <w:rPr>
          <w:rFonts w:hAnsi="宋体" w:cs="宋体"/>
          <w:sz w:val="24"/>
          <w:szCs w:val="24"/>
          <w:u w:val="single"/>
        </w:rPr>
      </w:pPr>
      <w:r>
        <w:rPr>
          <w:rFonts w:hint="eastAsia" w:hAnsi="宋体" w:cs="宋体"/>
          <w:sz w:val="24"/>
          <w:szCs w:val="24"/>
        </w:rPr>
        <w:t>投标人应于2022年</w:t>
      </w:r>
      <w:r>
        <w:rPr>
          <w:rFonts w:hint="eastAsia" w:hAnsi="宋体" w:cs="宋体"/>
          <w:sz w:val="24"/>
          <w:szCs w:val="24"/>
          <w:lang w:eastAsia="zh-CN"/>
        </w:rPr>
        <w:t>6月28日</w:t>
      </w:r>
      <w:r>
        <w:rPr>
          <w:rFonts w:hAnsi="宋体" w:cs="宋体"/>
          <w:sz w:val="24"/>
          <w:szCs w:val="24"/>
        </w:rPr>
        <w:t>14</w:t>
      </w:r>
      <w:r>
        <w:rPr>
          <w:rFonts w:hint="eastAsia" w:hAnsi="宋体" w:cs="宋体"/>
          <w:sz w:val="24"/>
          <w:szCs w:val="24"/>
        </w:rPr>
        <w:t>时0</w:t>
      </w:r>
      <w:r>
        <w:rPr>
          <w:rFonts w:hAnsi="宋体" w:cs="宋体"/>
          <w:sz w:val="24"/>
          <w:szCs w:val="24"/>
        </w:rPr>
        <w:t>0</w:t>
      </w:r>
      <w:r>
        <w:rPr>
          <w:rFonts w:hint="eastAsia" w:hAnsi="宋体" w:cs="宋体"/>
          <w:sz w:val="24"/>
          <w:szCs w:val="24"/>
        </w:rPr>
        <w:t>分前按照电子投标要求将电子加密标书上传到“政采云”平台，逾期或未上传成功的将导致无法投标或投标无效。</w:t>
      </w:r>
    </w:p>
    <w:p>
      <w:pPr>
        <w:spacing w:line="336" w:lineRule="auto"/>
        <w:ind w:firstLine="480"/>
        <w:contextualSpacing/>
        <w:rPr>
          <w:rFonts w:ascii="宋体" w:hAnsi="宋体" w:cs="宋体"/>
          <w:szCs w:val="24"/>
        </w:rPr>
      </w:pPr>
      <w:r>
        <w:rPr>
          <w:rFonts w:hint="eastAsia" w:ascii="宋体" w:hAnsi="宋体" w:cs="宋体"/>
          <w:szCs w:val="24"/>
        </w:rPr>
        <w:t>备注：为确保采购项目顺利实施，避免因解密失败导致投标方投标无效，投标方可在2022年</w:t>
      </w:r>
      <w:r>
        <w:rPr>
          <w:rFonts w:hint="eastAsia" w:ascii="宋体" w:hAnsi="宋体" w:cs="宋体"/>
          <w:szCs w:val="24"/>
          <w:lang w:eastAsia="zh-CN"/>
        </w:rPr>
        <w:t>6月28日</w:t>
      </w:r>
      <w:r>
        <w:rPr>
          <w:rFonts w:ascii="宋体" w:hAnsi="宋体" w:cs="宋体"/>
          <w:szCs w:val="24"/>
        </w:rPr>
        <w:t>14</w:t>
      </w:r>
      <w:r>
        <w:rPr>
          <w:rFonts w:hint="eastAsia" w:ascii="宋体" w:hAnsi="宋体" w:cs="宋体"/>
          <w:szCs w:val="24"/>
        </w:rPr>
        <w:t>时0</w:t>
      </w:r>
      <w:r>
        <w:rPr>
          <w:rFonts w:ascii="宋体" w:hAnsi="宋体" w:cs="宋体"/>
          <w:szCs w:val="24"/>
        </w:rPr>
        <w:t>0</w:t>
      </w:r>
      <w:r>
        <w:rPr>
          <w:rFonts w:hint="eastAsia" w:ascii="宋体" w:hAnsi="宋体" w:cs="宋体"/>
          <w:szCs w:val="24"/>
        </w:rPr>
        <w:t>分前将在政采云平台上最后生成的具备电子签章的备份电子标文件（光盘或U盘上应当用不褪色墨水笔注明投标人名称、项目名称以及法定代表人或其委托代理人签名，投标人应当确保电子光盘或U盘能够打开运行并正常使用）装袋密封后邮寄或直接送达至</w:t>
      </w:r>
      <w:r>
        <w:rPr>
          <w:rFonts w:hint="eastAsia" w:ascii="宋体" w:hAnsi="宋体" w:cs="宋体"/>
        </w:rPr>
        <w:t>嘉兴市宏泽招标咨询有限公司</w:t>
      </w:r>
      <w:r>
        <w:rPr>
          <w:rFonts w:hint="eastAsia" w:ascii="宋体" w:hAnsi="宋体" w:cs="宋体"/>
          <w:szCs w:val="24"/>
        </w:rPr>
        <w:t>，密封袋上有接缝处均需加盖单位公章和法定代表人印章（送达地址：嘉善县罗星街道乔克国贸中心2-1407室，收件人：金晓筠，联系电话：0573-84020980），如在开标过程中出现解密失败情况，以备份文件作为替代投标文件，如投标人未按照规定时间及要求提供有效备份文件，同时政采云上投标文件解密失败的，将导致投标无效。</w:t>
      </w:r>
    </w:p>
    <w:p>
      <w:pPr>
        <w:spacing w:line="336" w:lineRule="auto"/>
        <w:ind w:firstLine="480"/>
        <w:contextualSpacing/>
        <w:rPr>
          <w:rFonts w:ascii="宋体" w:hAnsi="宋体" w:cs="宋体"/>
          <w:szCs w:val="24"/>
          <w:u w:val="single"/>
        </w:rPr>
      </w:pPr>
      <w:r>
        <w:rPr>
          <w:rFonts w:hint="eastAsia" w:ascii="宋体" w:hAnsi="宋体" w:cs="宋体"/>
          <w:szCs w:val="24"/>
        </w:rPr>
        <w:t>本次招标将于2022年</w:t>
      </w:r>
      <w:r>
        <w:rPr>
          <w:rFonts w:hint="eastAsia" w:ascii="宋体" w:hAnsi="宋体" w:cs="宋体"/>
          <w:szCs w:val="24"/>
          <w:lang w:eastAsia="zh-CN"/>
        </w:rPr>
        <w:t>6月28日</w:t>
      </w:r>
      <w:r>
        <w:rPr>
          <w:rFonts w:ascii="宋体" w:hAnsi="宋体" w:cs="宋体"/>
          <w:szCs w:val="24"/>
        </w:rPr>
        <w:t>14</w:t>
      </w:r>
      <w:r>
        <w:rPr>
          <w:rFonts w:hint="eastAsia" w:ascii="宋体" w:hAnsi="宋体" w:cs="宋体"/>
          <w:szCs w:val="24"/>
        </w:rPr>
        <w:t>时0</w:t>
      </w:r>
      <w:r>
        <w:rPr>
          <w:rFonts w:ascii="宋体" w:hAnsi="宋体" w:cs="宋体"/>
          <w:szCs w:val="24"/>
        </w:rPr>
        <w:t>0</w:t>
      </w:r>
      <w:r>
        <w:rPr>
          <w:rFonts w:hint="eastAsia" w:ascii="宋体" w:hAnsi="宋体" w:cs="宋体"/>
          <w:szCs w:val="24"/>
        </w:rPr>
        <w:t>分在嘉善县罗星街道乔克国贸中心2-1410嘉兴市宏泽招标咨询有限公司开标室开标。供应商无需到开标现场，只需准时在线参加。开标时间后半小时内（2022年</w:t>
      </w:r>
      <w:r>
        <w:rPr>
          <w:rFonts w:hint="eastAsia" w:ascii="宋体" w:hAnsi="宋体" w:cs="宋体"/>
          <w:szCs w:val="24"/>
          <w:lang w:eastAsia="zh-CN"/>
        </w:rPr>
        <w:t>6月28日</w:t>
      </w:r>
      <w:r>
        <w:rPr>
          <w:rFonts w:ascii="宋体" w:hAnsi="宋体" w:cs="宋体"/>
          <w:szCs w:val="24"/>
        </w:rPr>
        <w:t>1</w:t>
      </w:r>
      <w:r>
        <w:rPr>
          <w:rFonts w:hint="eastAsia" w:ascii="宋体" w:hAnsi="宋体" w:cs="宋体"/>
          <w:szCs w:val="24"/>
        </w:rPr>
        <w:t>4时3</w:t>
      </w:r>
      <w:r>
        <w:rPr>
          <w:rFonts w:ascii="宋体" w:hAnsi="宋体" w:cs="宋体"/>
          <w:szCs w:val="24"/>
        </w:rPr>
        <w:t>0</w:t>
      </w:r>
      <w:r>
        <w:rPr>
          <w:rFonts w:hint="eastAsia" w:ascii="宋体" w:hAnsi="宋体" w:cs="宋体"/>
          <w:szCs w:val="24"/>
        </w:rPr>
        <w:t>分前）供应商可以登录“政采云”平台，用“项目采购-开标评标”功能进行解密投标文件。若供应商在规定时间内（2022年</w:t>
      </w:r>
      <w:r>
        <w:rPr>
          <w:rFonts w:hint="eastAsia" w:ascii="宋体" w:hAnsi="宋体" w:cs="宋体"/>
          <w:szCs w:val="24"/>
          <w:lang w:eastAsia="zh-CN"/>
        </w:rPr>
        <w:t>6月28日</w:t>
      </w:r>
      <w:r>
        <w:rPr>
          <w:rFonts w:ascii="宋体" w:hAnsi="宋体" w:cs="宋体"/>
          <w:szCs w:val="24"/>
        </w:rPr>
        <w:t>1</w:t>
      </w:r>
      <w:r>
        <w:rPr>
          <w:rFonts w:hint="eastAsia" w:ascii="宋体" w:hAnsi="宋体" w:cs="宋体"/>
          <w:szCs w:val="24"/>
        </w:rPr>
        <w:t>4时3</w:t>
      </w:r>
      <w:r>
        <w:rPr>
          <w:rFonts w:ascii="宋体" w:hAnsi="宋体" w:cs="宋体"/>
          <w:szCs w:val="24"/>
        </w:rPr>
        <w:t>0</w:t>
      </w:r>
      <w:r>
        <w:rPr>
          <w:rFonts w:hint="eastAsia" w:ascii="宋体" w:hAnsi="宋体" w:cs="宋体"/>
          <w:szCs w:val="24"/>
        </w:rPr>
        <w:t>分前）无法解密或解密失败，则投标无效。</w:t>
      </w:r>
    </w:p>
    <w:p>
      <w:pPr>
        <w:spacing w:line="300" w:lineRule="auto"/>
        <w:ind w:firstLine="482"/>
        <w:rPr>
          <w:b/>
          <w:bCs/>
          <w:szCs w:val="24"/>
        </w:rPr>
      </w:pPr>
      <w:bookmarkStart w:id="20" w:name="_Toc28359007"/>
      <w:bookmarkStart w:id="21" w:name="_Toc35393625"/>
      <w:bookmarkStart w:id="22" w:name="_Toc28359084"/>
      <w:bookmarkStart w:id="23" w:name="_Toc35393794"/>
      <w:r>
        <w:rPr>
          <w:rFonts w:hint="eastAsia"/>
          <w:b/>
          <w:bCs/>
          <w:szCs w:val="24"/>
        </w:rPr>
        <w:t>五、公告期限</w:t>
      </w:r>
      <w:bookmarkEnd w:id="20"/>
      <w:bookmarkEnd w:id="21"/>
      <w:bookmarkEnd w:id="22"/>
      <w:bookmarkEnd w:id="23"/>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bookmarkStart w:id="24" w:name="_Toc35393795"/>
      <w:bookmarkStart w:id="25" w:name="_Toc35393626"/>
      <w:r>
        <w:rPr>
          <w:rFonts w:hint="eastAsia" w:ascii="宋体" w:hAnsi="宋体" w:cs="宋体"/>
          <w:b/>
          <w:bCs/>
        </w:rPr>
        <w:t>六、其他补充事宜</w:t>
      </w:r>
      <w:bookmarkEnd w:id="24"/>
      <w:bookmarkEnd w:id="25"/>
      <w:r>
        <w:rPr>
          <w:rFonts w:hint="eastAsia" w:ascii="宋体" w:hAnsi="宋体" w:cs="宋体"/>
          <w:b/>
          <w:bCs/>
        </w:rPr>
        <w:t>：</w:t>
      </w:r>
    </w:p>
    <w:p>
      <w:pPr>
        <w:ind w:firstLine="480"/>
        <w:rPr>
          <w:rFonts w:ascii="宋体" w:hAnsi="宋体" w:cs="宋体"/>
        </w:rPr>
      </w:pPr>
      <w:r>
        <w:rPr>
          <w:rFonts w:hint="eastAsia" w:ascii="宋体" w:hAnsi="宋体" w:cs="宋体"/>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2"/>
        <w:rPr>
          <w:b/>
          <w:bCs/>
          <w:szCs w:val="24"/>
        </w:rPr>
      </w:pPr>
      <w:bookmarkStart w:id="26" w:name="_Toc35393627"/>
      <w:bookmarkStart w:id="27" w:name="_Toc28359008"/>
      <w:bookmarkStart w:id="28" w:name="_Toc28359085"/>
      <w:bookmarkStart w:id="29" w:name="_Toc35393796"/>
      <w:r>
        <w:rPr>
          <w:rFonts w:hint="eastAsia"/>
          <w:b/>
          <w:bCs/>
          <w:szCs w:val="24"/>
        </w:rPr>
        <w:t>七、对本次招标提出询问，请按以下方式联系。</w:t>
      </w:r>
      <w:bookmarkEnd w:id="26"/>
      <w:bookmarkEnd w:id="27"/>
      <w:bookmarkEnd w:id="28"/>
      <w:bookmarkEnd w:id="29"/>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1.采购人名称：嘉善县自然资源和规划局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w:t>
      </w:r>
      <w:r>
        <w:rPr>
          <w:rFonts w:hint="eastAsia"/>
        </w:rPr>
        <w:t>陈晓峰</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ascii="宋体" w:hAnsi="宋体" w:cs="宋体"/>
          <w:szCs w:val="24"/>
        </w:rPr>
        <w:t>0573-84233028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w:t>
      </w:r>
      <w:bookmarkStart w:id="46" w:name="_GoBack"/>
      <w:r>
        <w:rPr>
          <w:rFonts w:hint="eastAsia" w:ascii="宋体" w:hAnsi="宋体" w:cs="宋体"/>
        </w:rPr>
        <w:t>嘉善县罗星街道人民大道777号</w:t>
      </w:r>
      <w:bookmarkEnd w:id="46"/>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w:t>
      </w:r>
      <w:r>
        <w:rPr>
          <w:rFonts w:hint="eastAsia" w:ascii="宋体" w:hAnsi="宋体" w:cs="宋体"/>
          <w:color w:val="000000"/>
          <w:szCs w:val="24"/>
        </w:rPr>
        <w:t>方颖瑜</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ascii="宋体" w:hAnsi="宋体" w:cs="宋体"/>
          <w:color w:val="000000"/>
          <w:szCs w:val="24"/>
        </w:rPr>
        <w:t>0573-84233311</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质疑答复联系人：金丽姗</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szCs w:val="24"/>
        </w:rPr>
        <w:t>地址：嘉善县解放东路318号</w:t>
      </w:r>
    </w:p>
    <w:p>
      <w:pPr>
        <w:pStyle w:val="34"/>
        <w:spacing w:before="0" w:after="0"/>
        <w:ind w:firstLine="643"/>
      </w:pPr>
      <w:bookmarkStart w:id="30" w:name="_Toc13127"/>
      <w:r>
        <w:rPr>
          <w:rFonts w:hint="eastAsia"/>
        </w:rPr>
        <w:t>第二章  采购需求</w:t>
      </w:r>
      <w:bookmarkEnd w:id="30"/>
    </w:p>
    <w:p>
      <w:pPr>
        <w:pStyle w:val="19"/>
        <w:snapToGrid w:val="0"/>
        <w:spacing w:beforeLines="0" w:afterLines="0" w:line="300" w:lineRule="auto"/>
        <w:ind w:firstLine="480"/>
        <w:rPr>
          <w:rFonts w:hAnsi="宋体" w:cs="宋体"/>
          <w:sz w:val="24"/>
          <w:szCs w:val="24"/>
        </w:rPr>
      </w:pPr>
      <w:r>
        <w:rPr>
          <w:rFonts w:hint="eastAsia" w:hAnsi="宋体" w:cs="宋体"/>
          <w:sz w:val="24"/>
          <w:szCs w:val="24"/>
        </w:rPr>
        <w:t>编号：HZZX-2022-G25</w:t>
      </w:r>
    </w:p>
    <w:p>
      <w:pPr>
        <w:pStyle w:val="19"/>
        <w:snapToGrid w:val="0"/>
        <w:spacing w:beforeLines="0" w:afterLines="0" w:line="300" w:lineRule="auto"/>
        <w:ind w:firstLine="480"/>
        <w:rPr>
          <w:rFonts w:hAnsi="宋体" w:cs="宋体"/>
          <w:sz w:val="24"/>
          <w:szCs w:val="24"/>
        </w:rPr>
      </w:pPr>
      <w:r>
        <w:rPr>
          <w:rFonts w:hint="eastAsia" w:hAnsi="宋体" w:cs="宋体"/>
          <w:sz w:val="24"/>
          <w:szCs w:val="24"/>
        </w:rPr>
        <w:t>采购单位名称：</w:t>
      </w:r>
      <w:r>
        <w:rPr>
          <w:rFonts w:hint="eastAsia" w:hAnsi="宋体" w:cs="宋体"/>
          <w:sz w:val="24"/>
        </w:rPr>
        <w:t>嘉善县自然资源和规划局</w:t>
      </w:r>
    </w:p>
    <w:p>
      <w:pPr>
        <w:pStyle w:val="19"/>
        <w:snapToGrid w:val="0"/>
        <w:spacing w:beforeLines="0" w:afterLines="0" w:line="300" w:lineRule="auto"/>
        <w:ind w:left="1680" w:leftChars="200" w:hanging="1200" w:hangingChars="500"/>
        <w:rPr>
          <w:rFonts w:hAnsi="宋体" w:cs="宋体"/>
          <w:sz w:val="24"/>
        </w:rPr>
      </w:pPr>
      <w:r>
        <w:rPr>
          <w:rFonts w:hint="eastAsia" w:hAnsi="宋体" w:cs="宋体"/>
          <w:sz w:val="24"/>
          <w:szCs w:val="24"/>
        </w:rPr>
        <w:t>项目名</w:t>
      </w:r>
      <w:r>
        <w:rPr>
          <w:rFonts w:hint="eastAsia" w:hAnsi="宋体" w:cs="宋体"/>
          <w:sz w:val="24"/>
        </w:rPr>
        <w:t xml:space="preserve">称：不动产业务和信息化建设（2022年不动产登记数据和系统维护） </w:t>
      </w:r>
    </w:p>
    <w:p>
      <w:pPr>
        <w:ind w:firstLine="482"/>
        <w:rPr>
          <w:rFonts w:ascii="宋体" w:hAnsi="宋体" w:cs="宋体"/>
          <w:b/>
          <w:bCs/>
          <w:szCs w:val="24"/>
        </w:rPr>
      </w:pPr>
    </w:p>
    <w:p>
      <w:pPr>
        <w:pStyle w:val="111"/>
        <w:snapToGrid w:val="0"/>
        <w:spacing w:before="0" w:beforeAutospacing="0" w:after="0" w:afterAutospacing="0" w:line="300" w:lineRule="auto"/>
        <w:ind w:firstLine="472" w:firstLineChars="196"/>
        <w:contextualSpacing/>
      </w:pPr>
      <w:bookmarkStart w:id="31" w:name="_Toc21356"/>
      <w:r>
        <w:rPr>
          <w:rFonts w:hint="eastAsia"/>
          <w:b/>
          <w:bCs/>
        </w:rPr>
        <w:t>一、项目背景</w:t>
      </w:r>
    </w:p>
    <w:p>
      <w:pPr>
        <w:spacing w:line="300" w:lineRule="auto"/>
        <w:ind w:firstLine="480"/>
        <w:contextualSpacing/>
        <w:rPr>
          <w:rFonts w:ascii="宋体" w:hAnsi="宋体" w:cs="宋体"/>
          <w:szCs w:val="24"/>
        </w:rPr>
      </w:pPr>
      <w:r>
        <w:rPr>
          <w:rFonts w:hint="eastAsia" w:ascii="宋体" w:hAnsi="宋体" w:cs="宋体"/>
          <w:szCs w:val="24"/>
        </w:rPr>
        <w:t>整合不动产登记职责、建立统一制度，是国务院机构改革和职能转变的重要内容，更是本届政府向社会的庄严承诺。2013年11月20日，国务院常务会议明确提出，整合不动产登记职责、建立不动产统一登记制度，由国土资源部负责指导监督全国土地、房屋、草原、林地、海域等不动产统一登记职责，基本做到登记机构、登记簿册、登记依据和信息平台“四统一”。2014年11月24日，《不动产登记暂行条例》(中华人民共和国国务院令第656号）颁布，自2015年3月1日起实施。</w:t>
      </w:r>
    </w:p>
    <w:p>
      <w:pPr>
        <w:pStyle w:val="107"/>
        <w:spacing w:line="300" w:lineRule="auto"/>
        <w:ind w:firstLine="480"/>
        <w:contextualSpacing/>
        <w:rPr>
          <w:rFonts w:cs="宋体"/>
          <w:color w:val="auto"/>
        </w:rPr>
      </w:pPr>
      <w:r>
        <w:rPr>
          <w:rFonts w:hint="eastAsia" w:cs="宋体"/>
        </w:rPr>
        <w:t>我县现有不动产登记信息管理平台于2015年12月开发完成，2016年6月12日正式上线，2017年6月份完成第一次系统升级，2020年11月份完成第二次系统升级。</w:t>
      </w:r>
    </w:p>
    <w:p>
      <w:pPr>
        <w:pStyle w:val="107"/>
        <w:spacing w:line="300" w:lineRule="auto"/>
        <w:ind w:firstLine="482"/>
        <w:contextualSpacing/>
        <w:rPr>
          <w:rFonts w:cs="宋体"/>
          <w:color w:val="auto"/>
          <w:highlight w:val="yellow"/>
        </w:rPr>
      </w:pPr>
      <w:r>
        <w:rPr>
          <w:rFonts w:hint="eastAsia" w:cs="宋体"/>
          <w:b/>
        </w:rPr>
        <w:t>二、建设目标</w:t>
      </w:r>
    </w:p>
    <w:p>
      <w:pPr>
        <w:pStyle w:val="107"/>
        <w:spacing w:line="300" w:lineRule="auto"/>
        <w:ind w:firstLine="480"/>
        <w:contextualSpacing/>
        <w:rPr>
          <w:rFonts w:cs="宋体"/>
          <w:color w:val="auto"/>
        </w:rPr>
      </w:pPr>
      <w:r>
        <w:rPr>
          <w:rFonts w:hint="eastAsia" w:cs="宋体"/>
        </w:rPr>
        <w:t>立足嘉善县实际情况，以满足国家、浙江省、嘉善县的行政管理需要为基本目标，保证“最多跑一次”服务正常运行。</w:t>
      </w:r>
    </w:p>
    <w:p>
      <w:pPr>
        <w:pStyle w:val="107"/>
        <w:spacing w:line="300" w:lineRule="auto"/>
        <w:ind w:firstLine="482"/>
        <w:contextualSpacing/>
        <w:rPr>
          <w:rFonts w:cs="宋体"/>
          <w:b/>
          <w:color w:val="auto"/>
        </w:rPr>
      </w:pPr>
      <w:r>
        <w:rPr>
          <w:rFonts w:hint="eastAsia" w:cs="宋体"/>
          <w:b/>
        </w:rPr>
        <w:t>三、建设内容</w:t>
      </w:r>
    </w:p>
    <w:p>
      <w:pPr>
        <w:spacing w:line="300" w:lineRule="auto"/>
        <w:ind w:firstLine="480"/>
        <w:rPr>
          <w:rFonts w:ascii="宋体" w:hAnsi="宋体" w:cs="宋体"/>
          <w:szCs w:val="24"/>
        </w:rPr>
      </w:pPr>
      <w:r>
        <w:rPr>
          <w:rFonts w:hint="eastAsia" w:ascii="宋体" w:hAnsi="宋体" w:cs="宋体"/>
          <w:szCs w:val="24"/>
        </w:rPr>
        <w:t>1.不动产登记系统维护</w:t>
      </w:r>
    </w:p>
    <w:p>
      <w:pPr>
        <w:spacing w:line="300" w:lineRule="auto"/>
        <w:ind w:firstLine="480"/>
        <w:rPr>
          <w:rFonts w:ascii="宋体" w:hAnsi="宋体" w:cs="宋体"/>
          <w:szCs w:val="24"/>
        </w:rPr>
      </w:pPr>
      <w:r>
        <w:rPr>
          <w:rFonts w:hint="eastAsia" w:ascii="宋体" w:hAnsi="宋体" w:cs="宋体"/>
          <w:szCs w:val="24"/>
        </w:rPr>
        <w:t>为满足“最多跑一次”特在不动产登记窗口安排系统维护人员驻场服务，保证系统正常、稳定运行。具体工作内容如下：</w:t>
      </w:r>
    </w:p>
    <w:p>
      <w:pPr>
        <w:spacing w:line="300" w:lineRule="auto"/>
        <w:ind w:firstLine="480"/>
        <w:rPr>
          <w:rFonts w:ascii="宋体" w:hAnsi="宋体" w:cs="宋体"/>
          <w:szCs w:val="24"/>
        </w:rPr>
      </w:pPr>
      <w:r>
        <w:rPr>
          <w:rFonts w:hint="eastAsia" w:ascii="宋体" w:hAnsi="宋体" w:cs="宋体"/>
          <w:szCs w:val="24"/>
        </w:rPr>
        <w:t>（1）不动产管理平台日常更新维护；</w:t>
      </w:r>
    </w:p>
    <w:p>
      <w:pPr>
        <w:spacing w:line="300" w:lineRule="auto"/>
        <w:ind w:firstLine="480"/>
        <w:rPr>
          <w:rFonts w:ascii="宋体" w:hAnsi="宋体" w:cs="宋体"/>
          <w:szCs w:val="24"/>
        </w:rPr>
      </w:pPr>
      <w:r>
        <w:rPr>
          <w:rFonts w:hint="eastAsia" w:ascii="宋体" w:hAnsi="宋体" w:cs="宋体"/>
          <w:szCs w:val="24"/>
        </w:rPr>
        <w:t>（2）不动产登记审核人员提供技术支持；</w:t>
      </w:r>
    </w:p>
    <w:p>
      <w:pPr>
        <w:spacing w:line="300" w:lineRule="auto"/>
        <w:ind w:firstLine="480"/>
        <w:rPr>
          <w:rFonts w:ascii="宋体" w:hAnsi="宋体" w:cs="宋体"/>
          <w:szCs w:val="24"/>
        </w:rPr>
      </w:pPr>
      <w:r>
        <w:rPr>
          <w:rFonts w:hint="eastAsia" w:ascii="宋体" w:hAnsi="宋体" w:cs="宋体"/>
          <w:szCs w:val="24"/>
        </w:rPr>
        <w:t>（3）为“无差别受理”窗口受理人员提供不动产相关业务技术支持。</w:t>
      </w:r>
    </w:p>
    <w:p>
      <w:pPr>
        <w:spacing w:line="300" w:lineRule="auto"/>
        <w:ind w:firstLine="480"/>
        <w:rPr>
          <w:rFonts w:ascii="宋体" w:hAnsi="宋体" w:cs="宋体"/>
          <w:szCs w:val="24"/>
        </w:rPr>
      </w:pPr>
      <w:r>
        <w:rPr>
          <w:rFonts w:hint="eastAsia" w:ascii="宋体" w:hAnsi="宋体" w:cs="宋体"/>
          <w:szCs w:val="24"/>
        </w:rPr>
        <w:t>2.不动产登记数据维护</w:t>
      </w:r>
    </w:p>
    <w:p>
      <w:pPr>
        <w:spacing w:line="300" w:lineRule="auto"/>
        <w:ind w:firstLine="480"/>
        <w:rPr>
          <w:rFonts w:ascii="宋体" w:hAnsi="宋体" w:cs="宋体"/>
          <w:szCs w:val="24"/>
        </w:rPr>
      </w:pPr>
      <w:r>
        <w:rPr>
          <w:rFonts w:hint="eastAsia" w:ascii="宋体" w:hAnsi="宋体" w:cs="宋体"/>
          <w:szCs w:val="24"/>
        </w:rPr>
        <w:t>为满足“最多跑一次”需求，在不动产登记权籍科安排数据维护人员驻场服务，保证楼盘表数据及时、准确的挂接，为登记业务及时办理提供有力的数据支撑。具体工作内容如下：</w:t>
      </w:r>
    </w:p>
    <w:p>
      <w:pPr>
        <w:spacing w:line="300" w:lineRule="auto"/>
        <w:ind w:firstLine="480"/>
        <w:rPr>
          <w:rFonts w:ascii="宋体" w:hAnsi="宋体" w:cs="宋体"/>
          <w:szCs w:val="24"/>
        </w:rPr>
      </w:pPr>
      <w:r>
        <w:rPr>
          <w:rFonts w:hint="eastAsia" w:ascii="宋体" w:hAnsi="宋体" w:cs="宋体"/>
          <w:szCs w:val="24"/>
        </w:rPr>
        <w:t>（1）夯实不动产登记信息基础，完成国家及浙江省要求进行存量数据汇交的工作；</w:t>
      </w:r>
    </w:p>
    <w:p>
      <w:pPr>
        <w:spacing w:line="300" w:lineRule="auto"/>
        <w:ind w:firstLine="480"/>
        <w:rPr>
          <w:rFonts w:ascii="宋体" w:hAnsi="宋体" w:cs="宋体"/>
          <w:szCs w:val="24"/>
        </w:rPr>
      </w:pPr>
      <w:r>
        <w:rPr>
          <w:rFonts w:hint="eastAsia" w:ascii="宋体" w:hAnsi="宋体" w:cs="宋体"/>
          <w:szCs w:val="24"/>
        </w:rPr>
        <w:t>（2）与住建数据共享数据不一致的提供技术支持；</w:t>
      </w:r>
    </w:p>
    <w:p>
      <w:pPr>
        <w:spacing w:line="300" w:lineRule="auto"/>
        <w:ind w:firstLine="480"/>
        <w:rPr>
          <w:rFonts w:ascii="宋体" w:hAnsi="宋体" w:cs="宋体"/>
          <w:b/>
          <w:bCs/>
          <w:szCs w:val="24"/>
        </w:rPr>
      </w:pPr>
      <w:r>
        <w:rPr>
          <w:rFonts w:hint="eastAsia" w:ascii="宋体" w:hAnsi="宋体" w:cs="宋体"/>
          <w:szCs w:val="24"/>
        </w:rPr>
        <w:t>（3）权调窗口房地挂接疑难问题处理及技术支持。</w:t>
      </w:r>
    </w:p>
    <w:p>
      <w:pPr>
        <w:spacing w:line="300" w:lineRule="auto"/>
        <w:ind w:firstLine="482"/>
        <w:contextualSpacing/>
        <w:rPr>
          <w:rFonts w:ascii="宋体" w:hAnsi="宋体" w:cs="宋体"/>
          <w:b/>
          <w:bCs/>
          <w:szCs w:val="24"/>
        </w:rPr>
      </w:pPr>
      <w:r>
        <w:rPr>
          <w:rFonts w:hint="eastAsia" w:ascii="宋体" w:hAnsi="宋体" w:cs="宋体"/>
          <w:b/>
          <w:bCs/>
          <w:szCs w:val="24"/>
        </w:rPr>
        <w:t>四、成果要求</w:t>
      </w:r>
    </w:p>
    <w:p>
      <w:pPr>
        <w:spacing w:line="300" w:lineRule="auto"/>
        <w:ind w:firstLine="480"/>
        <w:contextualSpacing/>
        <w:rPr>
          <w:rFonts w:ascii="宋体" w:hAnsi="宋体" w:cs="宋体"/>
          <w:szCs w:val="24"/>
        </w:rPr>
      </w:pPr>
      <w:r>
        <w:rPr>
          <w:rFonts w:hint="eastAsia" w:ascii="宋体" w:hAnsi="宋体" w:cs="宋体"/>
          <w:szCs w:val="24"/>
        </w:rPr>
        <w:t>为满足“最多跑一次”需求，安排人员驻地服务需同时能满足上述技术要求；且驻地服务同时需要与现有不动产登记系统无缝对接，因此产生的费用由供应商自行承担。</w:t>
      </w:r>
    </w:p>
    <w:p>
      <w:pPr>
        <w:spacing w:line="300" w:lineRule="auto"/>
        <w:ind w:firstLine="482"/>
        <w:contextualSpacing/>
        <w:rPr>
          <w:rFonts w:ascii="宋体" w:hAnsi="宋体" w:cs="宋体"/>
          <w:b/>
          <w:bCs/>
          <w:szCs w:val="24"/>
        </w:rPr>
      </w:pPr>
      <w:r>
        <w:rPr>
          <w:rFonts w:hint="eastAsia" w:ascii="宋体" w:hAnsi="宋体" w:cs="宋体"/>
          <w:b/>
          <w:bCs/>
          <w:szCs w:val="24"/>
        </w:rPr>
        <w:t>▲五、服务期及人员要求</w:t>
      </w:r>
    </w:p>
    <w:p>
      <w:pPr>
        <w:spacing w:line="300" w:lineRule="auto"/>
        <w:ind w:firstLine="480"/>
        <w:contextualSpacing/>
        <w:rPr>
          <w:rFonts w:ascii="宋体" w:hAnsi="宋体" w:cs="宋体"/>
          <w:color w:val="000000"/>
          <w:szCs w:val="24"/>
        </w:rPr>
      </w:pPr>
      <w:r>
        <w:rPr>
          <w:rFonts w:hint="eastAsia" w:ascii="宋体" w:hAnsi="宋体" w:cs="宋体"/>
          <w:color w:val="000000"/>
          <w:szCs w:val="24"/>
        </w:rPr>
        <w:t>1.服务期：自合同签订之日起至2022年12月31日；</w:t>
      </w:r>
      <w:r>
        <w:rPr>
          <w:rFonts w:hint="eastAsia" w:ascii="宋体" w:hAnsi="宋体" w:cs="仿宋_GB2312"/>
          <w:color w:val="000000" w:themeColor="text1"/>
          <w:kern w:val="0"/>
          <w:szCs w:val="24"/>
        </w:rPr>
        <w:t>服务期满后，如中标人提供的服务采购人满意，经双方协商一致并报县财政部门审核同意后可续签服务合同一年。</w:t>
      </w:r>
    </w:p>
    <w:p>
      <w:pPr>
        <w:spacing w:line="300" w:lineRule="auto"/>
        <w:ind w:firstLine="480"/>
        <w:contextualSpacing/>
        <w:rPr>
          <w:rFonts w:ascii="宋体" w:hAnsi="宋体" w:cs="宋体"/>
          <w:szCs w:val="24"/>
        </w:rPr>
      </w:pPr>
      <w:r>
        <w:rPr>
          <w:rFonts w:hint="eastAsia" w:ascii="宋体" w:hAnsi="宋体" w:cs="宋体"/>
          <w:szCs w:val="24"/>
        </w:rPr>
        <w:t>2.在服务期内投入本项目的实施人员必须驻地为嘉善县不动产登记中心提供服务工作。</w:t>
      </w:r>
    </w:p>
    <w:p>
      <w:pPr>
        <w:spacing w:line="300" w:lineRule="auto"/>
        <w:ind w:firstLine="480"/>
        <w:contextualSpacing/>
        <w:rPr>
          <w:rFonts w:ascii="宋体" w:hAnsi="宋体" w:cs="宋体"/>
          <w:szCs w:val="24"/>
        </w:rPr>
      </w:pPr>
      <w:r>
        <w:rPr>
          <w:rFonts w:hint="eastAsia" w:ascii="宋体" w:hAnsi="宋体" w:cs="宋体"/>
          <w:szCs w:val="24"/>
        </w:rPr>
        <w:t>3.人员和进场要求：至少3名及以上专业人员常驻嘉善县不动产登记中心开展此项工作。</w:t>
      </w:r>
    </w:p>
    <w:p>
      <w:pPr>
        <w:spacing w:line="300" w:lineRule="auto"/>
        <w:ind w:firstLine="482"/>
        <w:contextualSpacing/>
        <w:rPr>
          <w:rFonts w:ascii="宋体" w:hAnsi="宋体" w:cs="宋体"/>
          <w:szCs w:val="24"/>
        </w:rPr>
      </w:pPr>
      <w:r>
        <w:rPr>
          <w:rFonts w:hint="eastAsia" w:ascii="宋体" w:hAnsi="宋体" w:cs="宋体"/>
          <w:b/>
          <w:bCs/>
          <w:szCs w:val="24"/>
        </w:rPr>
        <w:t>六、合同价款的支付</w:t>
      </w:r>
    </w:p>
    <w:p>
      <w:pPr>
        <w:spacing w:line="300" w:lineRule="auto"/>
        <w:ind w:firstLine="480"/>
        <w:contextualSpacing/>
        <w:rPr>
          <w:rFonts w:ascii="宋体" w:hAnsi="宋体" w:cs="宋体"/>
          <w:color w:val="FF0000"/>
          <w:szCs w:val="24"/>
        </w:rPr>
      </w:pPr>
      <w:r>
        <w:rPr>
          <w:rFonts w:hint="eastAsia" w:ascii="宋体" w:hAnsi="宋体" w:cs="宋体"/>
          <w:szCs w:val="24"/>
        </w:rPr>
        <w:t>付款方式：</w:t>
      </w:r>
      <w:r>
        <w:rPr>
          <w:rFonts w:hint="eastAsia" w:ascii="宋体" w:hAnsi="宋体" w:cs="宋体"/>
          <w:color w:val="000000" w:themeColor="text1"/>
          <w:szCs w:val="24"/>
        </w:rPr>
        <w:t>合同生效以及具备实施条件后7个工作日内</w:t>
      </w:r>
      <w:r>
        <w:rPr>
          <w:rFonts w:hint="eastAsia" w:ascii="宋体" w:hAnsi="宋体" w:cs="宋体"/>
          <w:szCs w:val="24"/>
        </w:rPr>
        <w:t>支付合同总价款的40%，2022年十月份支付合同总价款的40%，项目成果由采购方验收合格后付清余款。</w:t>
      </w:r>
    </w:p>
    <w:p>
      <w:pPr>
        <w:spacing w:line="300" w:lineRule="auto"/>
        <w:ind w:firstLine="482"/>
        <w:contextualSpacing/>
        <w:rPr>
          <w:rFonts w:ascii="宋体" w:hAnsi="宋体" w:cs="宋体"/>
          <w:b/>
          <w:bCs/>
          <w:szCs w:val="24"/>
        </w:rPr>
      </w:pPr>
      <w:r>
        <w:rPr>
          <w:rFonts w:hint="eastAsia" w:ascii="宋体" w:hAnsi="宋体" w:cs="宋体"/>
          <w:b/>
          <w:bCs/>
          <w:szCs w:val="24"/>
        </w:rPr>
        <w:t>七、售后服务</w:t>
      </w:r>
    </w:p>
    <w:p>
      <w:pPr>
        <w:spacing w:line="300" w:lineRule="auto"/>
        <w:ind w:firstLine="480"/>
        <w:contextualSpacing/>
        <w:rPr>
          <w:rFonts w:ascii="宋体" w:hAnsi="宋体" w:cs="宋体"/>
          <w:szCs w:val="24"/>
        </w:rPr>
      </w:pPr>
      <w:r>
        <w:rPr>
          <w:rFonts w:hint="eastAsia" w:ascii="宋体" w:hAnsi="宋体" w:cs="宋体"/>
          <w:szCs w:val="24"/>
        </w:rPr>
        <w:t>1.中标人负责免费对项目成果错误进行及时更正。</w:t>
      </w:r>
    </w:p>
    <w:p>
      <w:pPr>
        <w:spacing w:line="300" w:lineRule="auto"/>
        <w:ind w:firstLine="480"/>
        <w:contextualSpacing/>
        <w:rPr>
          <w:rFonts w:ascii="宋体" w:hAnsi="宋体" w:cs="宋体"/>
          <w:szCs w:val="24"/>
        </w:rPr>
      </w:pPr>
      <w:r>
        <w:rPr>
          <w:rFonts w:hint="eastAsia" w:ascii="宋体" w:hAnsi="宋体" w:cs="宋体"/>
          <w:szCs w:val="24"/>
        </w:rPr>
        <w:t>2.对于不动产登记出现高峰时，能适时增派人员全力保障工作任务保质按时完成。</w:t>
      </w:r>
    </w:p>
    <w:p>
      <w:pPr>
        <w:spacing w:line="300" w:lineRule="auto"/>
        <w:ind w:firstLine="480"/>
        <w:contextualSpacing/>
        <w:rPr>
          <w:rFonts w:ascii="宋体" w:hAnsi="宋体" w:cs="宋体"/>
          <w:szCs w:val="24"/>
        </w:rPr>
      </w:pPr>
      <w:r>
        <w:rPr>
          <w:rFonts w:hint="eastAsia" w:ascii="宋体" w:hAnsi="宋体" w:cs="宋体"/>
          <w:szCs w:val="24"/>
        </w:rPr>
        <w:t>3.项目成果提交后一年内发现缺失、遗漏、错误等现象的，由中标人无偿修改完善或补正。</w:t>
      </w:r>
    </w:p>
    <w:p>
      <w:pPr>
        <w:spacing w:line="300" w:lineRule="auto"/>
        <w:ind w:firstLine="482"/>
        <w:contextualSpacing/>
        <w:rPr>
          <w:rFonts w:ascii="宋体" w:hAnsi="宋体" w:cs="宋体"/>
          <w:b/>
          <w:bCs/>
          <w:szCs w:val="24"/>
        </w:rPr>
      </w:pPr>
      <w:r>
        <w:rPr>
          <w:rFonts w:hint="eastAsia" w:ascii="宋体" w:hAnsi="宋体" w:cs="宋体"/>
          <w:b/>
          <w:bCs/>
          <w:szCs w:val="24"/>
        </w:rPr>
        <w:t>八、其他</w:t>
      </w:r>
    </w:p>
    <w:p>
      <w:pPr>
        <w:widowControl/>
        <w:spacing w:line="300" w:lineRule="auto"/>
        <w:ind w:left="-2" w:leftChars="-1" w:firstLine="480"/>
        <w:contextualSpacing/>
        <w:rPr>
          <w:rFonts w:ascii="宋体" w:hAnsi="宋体" w:cs="宋体"/>
          <w:kern w:val="0"/>
          <w:szCs w:val="24"/>
        </w:rPr>
      </w:pPr>
      <w:r>
        <w:rPr>
          <w:rFonts w:hint="eastAsia" w:ascii="宋体" w:hAnsi="宋体" w:cs="宋体"/>
          <w:szCs w:val="24"/>
        </w:rPr>
        <w:t>甲方免费提供乙方驻地服务时的必要条件，如办公场地、服务器相关设备等。</w:t>
      </w:r>
    </w:p>
    <w:p>
      <w:pPr>
        <w:widowControl/>
        <w:spacing w:line="440" w:lineRule="exact"/>
        <w:ind w:left="-2" w:leftChars="-1" w:firstLine="482"/>
        <w:rPr>
          <w:rFonts w:ascii="宋体" w:hAnsi="宋体" w:cs="宋体"/>
          <w:b/>
          <w:bCs/>
          <w:szCs w:val="24"/>
        </w:rPr>
      </w:pPr>
    </w:p>
    <w:p>
      <w:pPr>
        <w:adjustRightInd w:val="0"/>
        <w:ind w:firstLine="602" w:firstLineChars="250"/>
        <w:jc w:val="left"/>
        <w:textAlignment w:val="baseline"/>
        <w:rPr>
          <w:rFonts w:ascii="宋体" w:hAnsi="宋体" w:cs="宋体"/>
          <w:b/>
          <w:snapToGrid w:val="0"/>
          <w:kern w:val="0"/>
          <w:szCs w:val="24"/>
        </w:rPr>
        <w:sectPr>
          <w:pgSz w:w="11906" w:h="16838"/>
          <w:pgMar w:top="1077" w:right="1418" w:bottom="1077" w:left="1077" w:header="851" w:footer="851" w:gutter="340"/>
          <w:cols w:space="720" w:num="1"/>
          <w:docGrid w:linePitch="381" w:charSpace="0"/>
        </w:sectPr>
      </w:pPr>
    </w:p>
    <w:p>
      <w:pPr>
        <w:pStyle w:val="34"/>
        <w:ind w:firstLine="0" w:firstLineChars="0"/>
      </w:pPr>
      <w:r>
        <w:rPr>
          <w:rFonts w:hint="eastAsia"/>
        </w:rPr>
        <w:t>第三章  投标人须知</w:t>
      </w:r>
      <w:bookmarkEnd w:id="31"/>
    </w:p>
    <w:p>
      <w:pPr>
        <w:pStyle w:val="6"/>
        <w:spacing w:before="0" w:after="0" w:line="240" w:lineRule="auto"/>
        <w:ind w:firstLine="755" w:firstLineChars="235"/>
        <w:jc w:val="center"/>
        <w:rPr>
          <w:rFonts w:ascii="宋体" w:hAnsi="宋体" w:cs="宋体"/>
        </w:rPr>
      </w:pPr>
      <w:bookmarkStart w:id="32" w:name="_Toc29102"/>
      <w:r>
        <w:rPr>
          <w:rFonts w:hint="eastAsia" w:ascii="宋体" w:hAnsi="宋体" w:cs="宋体"/>
        </w:rPr>
        <w:t>一、前附表</w:t>
      </w:r>
      <w:bookmarkEnd w:id="32"/>
    </w:p>
    <w:tbl>
      <w:tblPr>
        <w:tblStyle w:val="36"/>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 xml:space="preserve">不动产业务和信息化建设（2022年不动产登记数据和系统维护）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eastAsia="zh-CN"/>
              </w:rPr>
              <w:t>6月28日</w:t>
            </w:r>
            <w:r>
              <w:rPr>
                <w:rFonts w:hint="eastAsia" w:ascii="宋体" w:hAnsi="宋体" w:cs="宋体"/>
                <w:szCs w:val="24"/>
              </w:rPr>
              <w:t>下午</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400" w:lineRule="exact"/>
              <w:ind w:firstLine="0" w:firstLineChars="0"/>
              <w:rPr>
                <w:rFonts w:ascii="宋体" w:hAnsi="宋体" w:cs="宋体"/>
                <w:szCs w:val="24"/>
              </w:rPr>
            </w:pPr>
            <w:r>
              <w:rPr>
                <w:rFonts w:hint="eastAsia" w:ascii="宋体" w:hAnsi="宋体" w:cs="宋体"/>
                <w:szCs w:val="24"/>
              </w:rPr>
              <w:t>嘉善县罗星街道乔克国贸中心2-1410开标室开标。</w:t>
            </w:r>
          </w:p>
          <w:p>
            <w:pPr>
              <w:snapToGrid w:val="0"/>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eastAsia="zh-CN"/>
              </w:rPr>
              <w:t>6月28日</w:t>
            </w:r>
            <w:r>
              <w:rPr>
                <w:rFonts w:hint="eastAsia" w:ascii="宋体" w:hAnsi="宋体" w:cs="宋体"/>
                <w:b/>
                <w:szCs w:val="24"/>
              </w:rPr>
              <w:t>下午</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p>
            <w:pPr>
              <w:ind w:firstLine="480"/>
              <w:rPr>
                <w:rFonts w:ascii="宋体" w:hAnsi="宋体" w:cs="宋体"/>
                <w:szCs w:val="24"/>
              </w:rPr>
            </w:pPr>
          </w:p>
          <w:p>
            <w:pPr>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themeColor="text1"/>
                <w:szCs w:val="24"/>
              </w:rPr>
            </w:pPr>
            <w:r>
              <w:rPr>
                <w:rFonts w:hint="eastAsia" w:ascii="宋体" w:hAnsi="宋体" w:cs="宋体"/>
                <w:color w:val="000000" w:themeColor="text1"/>
                <w:szCs w:val="24"/>
              </w:rPr>
              <w:t>本项目预算价为人民币60.00万元，采购上限价为人民币59.80万元，超采购上限价的投标文件无效。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rPr>
            </w:pPr>
            <w:r>
              <w:rPr>
                <w:rFonts w:hint="eastAsia" w:ascii="宋体" w:hAnsi="宋体"/>
                <w:color w:val="000000" w:themeColor="text1"/>
              </w:rPr>
              <w:t>项目实施前中标人向采购人交纳合同金额的2.</w:t>
            </w:r>
            <w:r>
              <w:rPr>
                <w:rFonts w:hint="eastAsia" w:ascii="宋体" w:hAnsi="宋体" w:cs="宋体"/>
                <w:color w:val="000000" w:themeColor="text1"/>
                <w:szCs w:val="24"/>
              </w:rPr>
              <w:t>5%</w:t>
            </w:r>
            <w:r>
              <w:rPr>
                <w:rFonts w:hint="eastAsia" w:ascii="宋体" w:hAnsi="宋体"/>
                <w:color w:val="000000" w:themeColor="text1"/>
              </w:rPr>
              <w:t>作为履约保证金，服务质量采购人满意的前提下自项目成果由采购方验收合格后一个月内</w:t>
            </w:r>
            <w:r>
              <w:rPr>
                <w:rFonts w:ascii="宋体" w:hAnsi="宋体"/>
                <w:color w:val="000000" w:themeColor="text1"/>
              </w:rPr>
              <w:t>无息退还。供应商应当以支票、汇票、本票或者金融机构、担保机构出具的保函等非现金形式提交</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auto"/>
                <w:szCs w:val="24"/>
              </w:rPr>
            </w:pPr>
            <w:r>
              <w:rPr>
                <w:rFonts w:hint="eastAsia" w:ascii="宋体" w:hAnsi="宋体" w:cs="宋体"/>
                <w:color w:val="auto"/>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auto"/>
                <w:szCs w:val="24"/>
              </w:rPr>
            </w:pPr>
            <w:r>
              <w:rPr>
                <w:rFonts w:hint="eastAsia" w:ascii="宋体" w:hAnsi="宋体" w:cs="宋体"/>
                <w:color w:val="auto"/>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szCs w:val="24"/>
              </w:rPr>
              <w:t>合同生效以及具备实施条件后7个工作日内支付合同总价款的40%，2022年十月份支付合同总价款的40%，项目成果由采购方验收合格后付清余款。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本项目招标代理服务费由中标单位支付。</w:t>
            </w:r>
          </w:p>
          <w:p>
            <w:pPr>
              <w:snapToGrid w:val="0"/>
              <w:spacing w:line="300" w:lineRule="auto"/>
              <w:ind w:firstLine="0" w:firstLineChars="0"/>
              <w:contextualSpacing/>
              <w:rPr>
                <w:rFonts w:ascii="宋体" w:hAnsi="宋体" w:cs="宋体"/>
              </w:rPr>
            </w:pPr>
            <w:r>
              <w:rPr>
                <w:rFonts w:hint="eastAsia" w:ascii="宋体" w:hAnsi="宋体" w:cs="宋体"/>
                <w:b/>
              </w:rPr>
              <w:t>本项目为服务招标，招标代理服务费按国家收费标准下浮25%收取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rPr>
            </w:pPr>
            <w:r>
              <w:rPr>
                <w:rFonts w:hint="eastAsia" w:ascii="宋体" w:hAnsi="宋体" w:cs="宋体"/>
              </w:rPr>
              <w:t>招标代理服务费收费标准参照《关于降低部分建设项目收费标准规范收费行为等有关问题的通知》（发改价格[2011]534号），服务类型为服务招标，具体如下：</w:t>
            </w:r>
          </w:p>
          <w:tbl>
            <w:tblPr>
              <w:tblStyle w:val="36"/>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100-500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500-1000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0.45%</w:t>
                  </w:r>
                </w:p>
              </w:tc>
            </w:tr>
          </w:tbl>
          <w:p>
            <w:pPr>
              <w:snapToGrid w:val="0"/>
              <w:ind w:firstLine="0" w:firstLineChars="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3" w:name="_Toc29258"/>
      <w:r>
        <w:rPr>
          <w:rFonts w:hint="eastAsia" w:ascii="宋体" w:hAnsi="宋体" w:cs="宋体"/>
        </w:rPr>
        <w:t>二、总  则</w:t>
      </w:r>
      <w:bookmarkEnd w:id="33"/>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 xml:space="preserve">不动产业务和信息化建设（2022年不动产登记数据和系统维护） </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嘉善县自然资源和规划局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snapToGrid w:val="0"/>
        <w:spacing w:line="300" w:lineRule="auto"/>
        <w:ind w:firstLine="480"/>
        <w:contextualSpacing/>
        <w:rPr>
          <w:rFonts w:ascii="宋体" w:hAnsi="宋体" w:cs="宋体"/>
          <w:kern w:val="0"/>
          <w:szCs w:val="24"/>
        </w:rPr>
      </w:pPr>
      <w:r>
        <w:rPr>
          <w:rFonts w:hint="eastAsia" w:ascii="宋体" w:hAnsi="宋体" w:cs="宋体"/>
          <w:kern w:val="0"/>
          <w:szCs w:val="24"/>
        </w:rPr>
        <w:t>1.本项目不允许转包。</w:t>
      </w:r>
    </w:p>
    <w:p>
      <w:pPr>
        <w:snapToGrid w:val="0"/>
        <w:spacing w:line="300" w:lineRule="auto"/>
        <w:ind w:firstLine="480"/>
        <w:contextualSpacing/>
        <w:rPr>
          <w:rFonts w:ascii="宋体" w:hAnsi="宋体" w:cs="宋体"/>
          <w:kern w:val="0"/>
          <w:szCs w:val="24"/>
        </w:rPr>
      </w:pPr>
      <w:r>
        <w:rPr>
          <w:rFonts w:hint="eastAsia" w:ascii="宋体" w:hAnsi="宋体" w:cs="宋体"/>
          <w:kern w:val="0"/>
          <w:szCs w:val="24"/>
        </w:rPr>
        <w:t>2.本项目不允许分包。</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19"/>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9"/>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9"/>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9"/>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6"/>
        <w:spacing w:before="0" w:after="0" w:line="300" w:lineRule="auto"/>
        <w:ind w:firstLine="643"/>
        <w:jc w:val="center"/>
        <w:rPr>
          <w:rFonts w:ascii="宋体" w:hAnsi="宋体" w:cs="宋体"/>
        </w:rPr>
      </w:pPr>
      <w:bookmarkStart w:id="34" w:name="_Toc6142"/>
      <w:r>
        <w:rPr>
          <w:rFonts w:hint="eastAsia" w:ascii="宋体" w:hAnsi="宋体" w:cs="宋体"/>
        </w:rPr>
        <w:t>三、采购文件</w:t>
      </w:r>
      <w:bookmarkEnd w:id="34"/>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2"/>
        <w:ind w:firstLine="643"/>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5" w:name="_Toc17209"/>
      <w:r>
        <w:rPr>
          <w:rFonts w:hint="eastAsia" w:ascii="宋体" w:hAnsi="宋体" w:cs="宋体"/>
        </w:rPr>
        <w:t>四、投标文件的编制</w:t>
      </w:r>
      <w:bookmarkEnd w:id="35"/>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0" w:lineRule="auto"/>
        <w:ind w:firstLine="480"/>
        <w:contextualSpacing/>
        <w:jc w:val="left"/>
        <w:rPr>
          <w:rFonts w:ascii="宋体" w:hAnsi="宋体" w:cs="宋体"/>
          <w:szCs w:val="24"/>
        </w:rPr>
      </w:pPr>
      <w:r>
        <w:rPr>
          <w:rFonts w:hint="eastAsia" w:ascii="宋体" w:hAnsi="宋体" w:cs="宋体"/>
          <w:szCs w:val="24"/>
        </w:rPr>
        <w:t>（1）资格文件：符合合格投标人资格要求的证明材料（格式见第六章）；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0" w:lineRule="auto"/>
        <w:ind w:firstLine="480"/>
        <w:contextualSpacing/>
        <w:jc w:val="left"/>
        <w:rPr>
          <w:rFonts w:ascii="宋体" w:hAnsi="宋体" w:cs="宋体"/>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0" w:lineRule="auto"/>
        <w:ind w:firstLine="480"/>
        <w:contextualSpacing/>
        <w:jc w:val="left"/>
        <w:rPr>
          <w:rFonts w:ascii="宋体" w:hAnsi="宋体" w:cs="宋体"/>
          <w:szCs w:val="24"/>
          <w:lang w:val="zh-CN"/>
        </w:rPr>
      </w:pPr>
      <w:r>
        <w:rPr>
          <w:rFonts w:hint="eastAsia" w:ascii="宋体" w:hAnsi="宋体" w:cs="宋体"/>
          <w:szCs w:val="24"/>
        </w:rPr>
        <w:t>（6）相关证书（如有）</w:t>
      </w:r>
      <w:r>
        <w:rPr>
          <w:rFonts w:hint="eastAsia" w:ascii="宋体" w:hAnsi="宋体" w:cs="宋体"/>
          <w:szCs w:val="24"/>
          <w:lang w:val="zh-CN"/>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（7）同类项目业绩表（格式见第六章）；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（8）成功案例及业绩（如有）；</w:t>
      </w:r>
    </w:p>
    <w:p>
      <w:pPr>
        <w:snapToGrid w:val="0"/>
        <w:spacing w:line="300" w:lineRule="auto"/>
        <w:ind w:firstLine="480"/>
        <w:contextualSpacing/>
        <w:rPr>
          <w:rFonts w:ascii="宋体" w:hAnsi="宋体" w:cs="宋体"/>
          <w:szCs w:val="24"/>
        </w:rPr>
      </w:pPr>
      <w:r>
        <w:rPr>
          <w:rFonts w:hint="eastAsia" w:ascii="宋体" w:hAnsi="宋体" w:cs="宋体"/>
          <w:szCs w:val="24"/>
        </w:rPr>
        <w:t>（9）投标人需要说明的其他内容（未尽事宜可按评分细则部分制作）。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（1）</w:t>
      </w:r>
      <w:r>
        <w:rPr>
          <w:rFonts w:hint="eastAsia" w:ascii="宋体" w:hAnsi="宋体" w:cs="宋体"/>
          <w:szCs w:val="21"/>
        </w:rPr>
        <w:t>对本项目的理解</w:t>
      </w:r>
      <w:r>
        <w:rPr>
          <w:rFonts w:hint="eastAsia" w:ascii="宋体" w:hAnsi="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（2）不动产登记系统维护方案；</w:t>
      </w:r>
    </w:p>
    <w:p>
      <w:pPr>
        <w:snapToGrid w:val="0"/>
        <w:spacing w:line="308" w:lineRule="auto"/>
        <w:ind w:firstLine="480"/>
        <w:contextualSpacing/>
        <w:jc w:val="left"/>
        <w:rPr>
          <w:rFonts w:ascii="宋体" w:hAnsi="宋体" w:cs="宋体"/>
          <w:szCs w:val="24"/>
        </w:rPr>
      </w:pPr>
      <w:r>
        <w:rPr>
          <w:rFonts w:hint="eastAsia" w:ascii="宋体" w:hAnsi="宋体" w:cs="宋体"/>
          <w:szCs w:val="24"/>
        </w:rPr>
        <w:t>（3）不动产数据维护方案；</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（4）</w:t>
      </w:r>
      <w:r>
        <w:rPr>
          <w:rFonts w:hint="eastAsia" w:ascii="宋体" w:hAnsi="宋体" w:cs="宋体"/>
          <w:szCs w:val="24"/>
        </w:rPr>
        <w:t>系统与数据安全设计方案；</w:t>
      </w:r>
    </w:p>
    <w:p>
      <w:pPr>
        <w:snapToGrid w:val="0"/>
        <w:spacing w:line="307" w:lineRule="auto"/>
        <w:ind w:firstLine="480"/>
        <w:contextualSpacing/>
        <w:jc w:val="left"/>
        <w:rPr>
          <w:rFonts w:ascii="宋体" w:hAnsi="宋体" w:cs="宋体"/>
          <w:szCs w:val="24"/>
        </w:rPr>
      </w:pPr>
      <w:r>
        <w:rPr>
          <w:rFonts w:hint="eastAsia" w:ascii="宋体" w:hAnsi="宋体" w:cs="宋体"/>
          <w:szCs w:val="24"/>
        </w:rPr>
        <w:t>（5）管理组织与人员安排；</w:t>
      </w:r>
    </w:p>
    <w:p>
      <w:pPr>
        <w:spacing w:line="300" w:lineRule="auto"/>
        <w:ind w:firstLine="480"/>
        <w:contextualSpacing/>
        <w:jc w:val="left"/>
        <w:rPr>
          <w:rFonts w:ascii="宋体" w:hAnsi="宋体" w:cs="宋体"/>
          <w:szCs w:val="24"/>
        </w:rPr>
      </w:pPr>
      <w:r>
        <w:rPr>
          <w:rFonts w:hint="eastAsia" w:ascii="宋体" w:hAnsi="宋体" w:cs="宋体"/>
          <w:szCs w:val="24"/>
        </w:rPr>
        <w:t>（6）项目进度与保障方案；</w:t>
      </w:r>
    </w:p>
    <w:p>
      <w:pPr>
        <w:spacing w:line="300" w:lineRule="auto"/>
        <w:ind w:firstLine="480"/>
        <w:contextualSpacing/>
        <w:jc w:val="left"/>
        <w:rPr>
          <w:rFonts w:ascii="宋体" w:hAnsi="宋体" w:cs="宋体"/>
          <w:szCs w:val="24"/>
        </w:rPr>
      </w:pPr>
      <w:r>
        <w:rPr>
          <w:rFonts w:hint="eastAsia" w:ascii="宋体" w:hAnsi="宋体" w:cs="宋体"/>
          <w:szCs w:val="24"/>
        </w:rPr>
        <w:t>（7）</w:t>
      </w:r>
      <w:r>
        <w:rPr>
          <w:rFonts w:hint="eastAsia" w:ascii="宋体" w:hAnsi="宋体" w:cs="宋体"/>
          <w:color w:val="000000"/>
          <w:szCs w:val="24"/>
        </w:rPr>
        <w:t>保密方案；</w:t>
      </w:r>
    </w:p>
    <w:p>
      <w:pPr>
        <w:snapToGrid w:val="0"/>
        <w:spacing w:line="307" w:lineRule="auto"/>
        <w:ind w:firstLine="480"/>
        <w:contextualSpacing/>
        <w:jc w:val="left"/>
        <w:rPr>
          <w:rFonts w:ascii="宋体" w:hAnsi="宋体" w:cs="宋体"/>
          <w:szCs w:val="24"/>
        </w:rPr>
      </w:pPr>
      <w:r>
        <w:rPr>
          <w:rFonts w:hint="eastAsia" w:ascii="宋体" w:hAnsi="宋体" w:cs="宋体"/>
          <w:szCs w:val="24"/>
        </w:rPr>
        <w:t>（8）售后服务保障方案；</w:t>
      </w:r>
    </w:p>
    <w:p>
      <w:pPr>
        <w:snapToGrid w:val="0"/>
        <w:spacing w:line="307" w:lineRule="auto"/>
        <w:ind w:firstLine="480"/>
        <w:contextualSpacing/>
        <w:jc w:val="left"/>
        <w:rPr>
          <w:rFonts w:ascii="宋体" w:hAnsi="宋体" w:cs="宋体"/>
          <w:szCs w:val="24"/>
        </w:rPr>
      </w:pPr>
      <w:r>
        <w:rPr>
          <w:rFonts w:hint="eastAsia" w:ascii="宋体" w:hAnsi="宋体" w:cs="宋体"/>
          <w:szCs w:val="24"/>
        </w:rPr>
        <w:t>（9）项目负责人简历表（格式见第六章）；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（10）项目其他实施人员一览表（格式见第六章）；</w:t>
      </w:r>
    </w:p>
    <w:p>
      <w:pPr>
        <w:snapToGrid w:val="0"/>
        <w:spacing w:line="307" w:lineRule="auto"/>
        <w:ind w:firstLine="480"/>
        <w:contextualSpacing/>
        <w:rPr>
          <w:rFonts w:ascii="宋体" w:hAnsi="宋体"/>
          <w:color w:val="0C0C0C"/>
          <w:szCs w:val="24"/>
        </w:rPr>
      </w:pPr>
      <w:r>
        <w:rPr>
          <w:rFonts w:hint="eastAsia" w:ascii="宋体" w:hAnsi="宋体"/>
          <w:color w:val="0C0C0C"/>
          <w:szCs w:val="24"/>
        </w:rPr>
        <w:t>（11）投标人根据评标办法及采购需求需要提供的其他资料。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（3）投标报价明细表（格式自拟）；</w:t>
      </w:r>
    </w:p>
    <w:p>
      <w:pPr>
        <w:snapToGrid w:val="0"/>
        <w:spacing w:line="300"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）投标人需要说明的其他事项。</w:t>
      </w:r>
    </w:p>
    <w:p>
      <w:pPr>
        <w:pStyle w:val="31"/>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注：法定代表人授权委托书、投标声明书必须由法定代表人签名（或盖章）并加盖CA公章；诚信承诺书、投标函、开标一览表、投标人基本情况表、项目负责人简历表、项目</w:t>
      </w:r>
      <w:r>
        <w:rPr>
          <w:rFonts w:hint="eastAsia" w:ascii="宋体" w:hAnsi="宋体" w:cs="宋体"/>
          <w:b/>
          <w:bCs/>
          <w:lang w:val="en-US" w:eastAsia="zh-CN"/>
        </w:rPr>
        <w:t>其他</w:t>
      </w:r>
      <w:r>
        <w:rPr>
          <w:rFonts w:hint="eastAsia" w:ascii="宋体" w:hAnsi="宋体" w:cs="宋体"/>
          <w:b/>
          <w:bCs/>
        </w:rPr>
        <w:t>实施人员一览表、同类项目业绩表、残疾人福利性单位声明函必须由法定代表人或授权代表签名（或盖章）并加盖CA公章；中小企业声明函必须加盖CA公章；签章不齐的视同未提供。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rPr>
      </w:pPr>
      <w:bookmarkStart w:id="36" w:name="_Toc29615"/>
      <w:r>
        <w:rPr>
          <w:rFonts w:hint="eastAsia" w:ascii="宋体" w:hAnsi="宋体"/>
          <w:b/>
        </w:rPr>
        <w:t>电子投标</w:t>
      </w:r>
      <w:r>
        <w:rPr>
          <w:rFonts w:ascii="宋体" w:hAnsi="宋体"/>
          <w:b/>
        </w:rPr>
        <w:t>文件</w:t>
      </w:r>
      <w:bookmarkEnd w:id="36"/>
    </w:p>
    <w:p>
      <w:pPr>
        <w:snapToGrid w:val="0"/>
        <w:spacing w:line="300" w:lineRule="auto"/>
        <w:ind w:firstLine="470" w:firstLineChars="196"/>
        <w:jc w:val="left"/>
        <w:outlineLvl w:val="0"/>
        <w:rPr>
          <w:rFonts w:ascii="宋体" w:hAnsi="宋体"/>
          <w:kern w:val="0"/>
        </w:rPr>
      </w:pPr>
      <w:bookmarkStart w:id="37" w:name="_Toc30278"/>
      <w:r>
        <w:rPr>
          <w:rFonts w:hint="eastAsia" w:ascii="宋体" w:hAnsi="宋体"/>
          <w:kern w:val="0"/>
        </w:rPr>
        <w:t>电子投标文件按政采云平台供应商电子招投标操作指南（</w:t>
      </w:r>
      <w:bookmarkEnd w:id="37"/>
      <w:r>
        <w:rPr>
          <w:rFonts w:hint="eastAsia" w:ascii="宋体" w:hAnsi="宋体"/>
          <w:kern w:val="0"/>
        </w:rPr>
        <w:t>网址：</w:t>
      </w:r>
      <w:r>
        <w:rPr>
          <w:rFonts w:hint="eastAsia" w:ascii="宋体" w:hAnsi="宋体"/>
          <w:kern w:val="0"/>
        </w:rPr>
        <w:fldChar w:fldCharType="begin"/>
      </w:r>
      <w:r>
        <w:rPr>
          <w:rFonts w:hint="eastAsia" w:ascii="宋体" w:hAnsi="宋体"/>
          <w:kern w:val="0"/>
        </w:rPr>
        <w:instrText xml:space="preserve"> HYPERLINK "https://help.zcygov.cn/web/site_2/2018/12-28/2573.html）及本招标文件规定的格式和顺序编制电子投标文件并进行关联定位。" </w:instrText>
      </w:r>
      <w:r>
        <w:rPr>
          <w:rFonts w:hint="eastAsia" w:ascii="宋体" w:hAnsi="宋体"/>
          <w:kern w:val="0"/>
        </w:rPr>
        <w:fldChar w:fldCharType="separate"/>
      </w:r>
      <w:r>
        <w:rPr>
          <w:rFonts w:hint="eastAsia" w:ascii="宋体" w:hAnsi="宋体" w:cs="宋体"/>
          <w:kern w:val="0"/>
          <w:szCs w:val="22"/>
        </w:rPr>
        <w:fldChar w:fldCharType="begin"/>
      </w:r>
      <w:r>
        <w:rPr>
          <w:rStyle w:val="42"/>
          <w:rFonts w:hint="eastAsia" w:ascii="宋体" w:hAnsi="宋体" w:cs="宋体"/>
          <w:color w:val="auto"/>
          <w:kern w:val="0"/>
          <w:szCs w:val="22"/>
        </w:rPr>
        <w:instrText xml:space="preserve"> HYPERLINK "https://service.zcygov.cn/" \l "/knowledges/CW1EtGwBFdiHxlNd6I3m/6IMVAG0BFdiHxlNdQ8Na" </w:instrText>
      </w:r>
      <w:r>
        <w:rPr>
          <w:rFonts w:hint="eastAsia" w:ascii="宋体" w:hAnsi="宋体" w:cs="宋体"/>
          <w:kern w:val="0"/>
          <w:szCs w:val="22"/>
        </w:rPr>
        <w:fldChar w:fldCharType="separate"/>
      </w:r>
      <w:r>
        <w:rPr>
          <w:rStyle w:val="42"/>
          <w:rFonts w:hint="eastAsia" w:ascii="宋体" w:hAnsi="宋体" w:cs="宋体"/>
          <w:color w:val="auto"/>
          <w:kern w:val="0"/>
          <w:szCs w:val="22"/>
        </w:rPr>
        <w:t>https://service.zcygov.cn/#/knowledges/CW1EtGwBFdiHxlNd6I3m/6IMVAG0BFdiHxlNdQ8Na</w:t>
      </w:r>
      <w:r>
        <w:rPr>
          <w:rFonts w:hint="eastAsia" w:ascii="宋体" w:hAnsi="宋体" w:cs="宋体"/>
          <w:kern w:val="0"/>
          <w:szCs w:val="22"/>
        </w:rPr>
        <w:fldChar w:fldCharType="end"/>
      </w:r>
      <w:r>
        <w:rPr>
          <w:rStyle w:val="42"/>
          <w:rFonts w:hint="eastAsia" w:ascii="宋体" w:hAnsi="宋体"/>
          <w:color w:val="auto"/>
          <w:kern w:val="0"/>
        </w:rPr>
        <w:t>）及本招标文件规定的格式和顺序编制电子投标文件并进行关联定位。</w:t>
      </w:r>
      <w:r>
        <w:rPr>
          <w:rFonts w:hint="eastAsia" w:ascii="宋体" w:hAnsi="宋体"/>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eastAsia="zh-CN"/>
        </w:rPr>
        <w:t>6月28日</w:t>
      </w:r>
      <w:r>
        <w:rPr>
          <w:rFonts w:hint="eastAsia" w:ascii="新宋体" w:hAnsi="新宋体" w:eastAsia="新宋体" w:cs="Courier New"/>
          <w:szCs w:val="21"/>
        </w:rPr>
        <w:t>下</w:t>
      </w:r>
      <w:r>
        <w:rPr>
          <w:rFonts w:ascii="新宋体" w:hAnsi="新宋体" w:eastAsia="新宋体" w:cs="Courier New"/>
          <w:szCs w:val="21"/>
        </w:rPr>
        <w:t>午14：</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9"/>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eastAsia="zh-CN"/>
        </w:rPr>
        <w:t>6月28日</w:t>
      </w:r>
      <w:r>
        <w:rPr>
          <w:rFonts w:hint="eastAsia" w:ascii="宋体" w:hAnsi="宋体" w:cs="宋体"/>
          <w:szCs w:val="24"/>
        </w:rPr>
        <w:t>下午</w:t>
      </w:r>
      <w:r>
        <w:rPr>
          <w:rFonts w:ascii="宋体" w:hAnsi="宋体" w:cs="宋体"/>
          <w:szCs w:val="24"/>
        </w:rPr>
        <w:t>1</w:t>
      </w:r>
      <w:r>
        <w:rPr>
          <w:rFonts w:hint="eastAsia" w:ascii="宋体" w:hAnsi="宋体" w:cs="宋体"/>
          <w:szCs w:val="24"/>
        </w:rPr>
        <w:t>4:30前）供应商可以登录“政采云”平台，用“项目采购-开标评标”功能进行解密投标文件。若供应商在规定时间内（2022年</w:t>
      </w:r>
      <w:r>
        <w:rPr>
          <w:rFonts w:hint="eastAsia" w:ascii="宋体" w:hAnsi="宋体" w:cs="宋体"/>
          <w:szCs w:val="24"/>
          <w:lang w:eastAsia="zh-CN"/>
        </w:rPr>
        <w:t>6月28日</w:t>
      </w:r>
      <w:r>
        <w:rPr>
          <w:rFonts w:hint="eastAsia" w:ascii="宋体" w:hAnsi="宋体" w:cs="宋体"/>
          <w:szCs w:val="24"/>
        </w:rPr>
        <w:t>下午</w:t>
      </w:r>
      <w:r>
        <w:rPr>
          <w:rFonts w:ascii="宋体" w:hAnsi="宋体" w:cs="宋体"/>
          <w:szCs w:val="24"/>
        </w:rPr>
        <w:t>1</w:t>
      </w:r>
      <w:r>
        <w:rPr>
          <w:rFonts w:hint="eastAsia" w:ascii="宋体" w:hAnsi="宋体" w:cs="宋体"/>
          <w:szCs w:val="24"/>
        </w:rPr>
        <w:t>4:3</w:t>
      </w:r>
      <w:r>
        <w:rPr>
          <w:rFonts w:ascii="宋体" w:hAnsi="宋体" w:cs="宋体"/>
          <w:szCs w:val="24"/>
        </w:rPr>
        <w:t>0</w:t>
      </w:r>
      <w:r>
        <w:rPr>
          <w:rFonts w:hint="eastAsia" w:ascii="宋体" w:hAnsi="宋体" w:cs="宋体"/>
          <w:szCs w:val="24"/>
        </w:rPr>
        <w:t>前）无法解密或解密失败，将导致投标无效或失败。</w:t>
      </w:r>
    </w:p>
    <w:p>
      <w:pPr>
        <w:pStyle w:val="19"/>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eastAsia="zh-CN"/>
        </w:rPr>
        <w:t>6月28日</w:t>
      </w:r>
      <w:r>
        <w:rPr>
          <w:rFonts w:hint="eastAsia" w:hAnsi="宋体"/>
          <w:b/>
          <w:sz w:val="24"/>
          <w:szCs w:val="24"/>
        </w:rPr>
        <w:t>下</w:t>
      </w:r>
      <w:r>
        <w:rPr>
          <w:rFonts w:hAnsi="宋体"/>
          <w:b/>
          <w:sz w:val="24"/>
          <w:szCs w:val="24"/>
        </w:rPr>
        <w:t>午14:</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val="en-US" w:eastAsia="zh-CN"/>
        </w:rPr>
        <w:t>六</w:t>
      </w:r>
      <w:r>
        <w:rPr>
          <w:rFonts w:hint="eastAsia" w:ascii="宋体" w:hAnsi="宋体" w:cs="宋体"/>
          <w:b/>
          <w:bCs/>
          <w:sz w:val="28"/>
          <w:szCs w:val="28"/>
        </w:rPr>
        <w:t>）投标无效的情形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9"/>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ascii="宋体" w:hAnsi="宋体" w:cs="宋体"/>
          <w:b/>
          <w:bCs/>
          <w:color w:val="000000"/>
        </w:rPr>
      </w:pPr>
    </w:p>
    <w:p>
      <w:pPr>
        <w:pStyle w:val="15"/>
        <w:snapToGrid w:val="0"/>
        <w:spacing w:line="300" w:lineRule="auto"/>
        <w:ind w:firstLine="472" w:firstLineChars="196"/>
        <w:rPr>
          <w:rFonts w:ascii="宋体" w:hAnsi="宋体" w:cs="宋体"/>
          <w:b/>
          <w:bCs/>
          <w:color w:val="000000"/>
        </w:rPr>
      </w:pPr>
    </w:p>
    <w:p>
      <w:pPr>
        <w:pStyle w:val="6"/>
        <w:spacing w:before="0" w:after="0" w:line="300" w:lineRule="auto"/>
        <w:ind w:firstLine="643"/>
        <w:jc w:val="center"/>
        <w:rPr>
          <w:rFonts w:ascii="宋体" w:hAnsi="宋体" w:cs="宋体"/>
        </w:rPr>
      </w:pPr>
      <w:bookmarkStart w:id="38" w:name="_五、开标"/>
      <w:bookmarkEnd w:id="38"/>
      <w:bookmarkStart w:id="39" w:name="_Toc29513"/>
      <w:r>
        <w:rPr>
          <w:rFonts w:hint="eastAsia" w:ascii="宋体" w:hAnsi="宋体" w:cs="宋体"/>
        </w:rPr>
        <w:t>五、开标</w:t>
      </w:r>
      <w:bookmarkEnd w:id="39"/>
    </w:p>
    <w:p>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ascii="宋体" w:hAnsi="宋体" w:cs="宋体"/>
        </w:rPr>
      </w:pPr>
      <w:r>
        <w:rPr>
          <w:rFonts w:hint="eastAsia" w:ascii="宋体" w:hAnsi="宋体" w:cs="宋体"/>
        </w:rPr>
        <w:t>2．宣布评标纪律；</w:t>
      </w:r>
    </w:p>
    <w:p>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Ansi="宋体"/>
          <w:b/>
          <w:bCs/>
        </w:rPr>
      </w:pPr>
      <w:r>
        <w:rPr>
          <w:rFonts w:hint="eastAsia" w:hAnsi="宋体"/>
          <w:b/>
          <w:bCs/>
        </w:rPr>
        <w:t>（三）电子开评标及评审程序</w:t>
      </w:r>
    </w:p>
    <w:p>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19"/>
        <w:snapToGrid w:val="0"/>
        <w:spacing w:beforeLines="0" w:afterLines="0" w:line="300" w:lineRule="auto"/>
        <w:ind w:firstLine="602"/>
        <w:jc w:val="center"/>
        <w:rPr>
          <w:rFonts w:hAnsi="宋体" w:cs="宋体"/>
          <w:b/>
          <w:bCs/>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40" w:name="_Toc27612"/>
      <w:r>
        <w:rPr>
          <w:rFonts w:hint="eastAsia" w:ascii="宋体" w:hAnsi="宋体" w:cs="宋体"/>
        </w:rPr>
        <w:t>六、评标</w:t>
      </w:r>
      <w:bookmarkEnd w:id="40"/>
    </w:p>
    <w:p>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41" w:name="_Toc31102"/>
      <w:r>
        <w:rPr>
          <w:rFonts w:hint="eastAsia" w:ascii="宋体" w:hAnsi="宋体" w:cs="宋体"/>
        </w:rPr>
        <w:t>七、定标</w:t>
      </w:r>
      <w:bookmarkEnd w:id="4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42" w:name="_Toc22515"/>
      <w:r>
        <w:rPr>
          <w:rFonts w:hint="eastAsia" w:ascii="宋体" w:hAnsi="宋体" w:cs="宋体"/>
        </w:rPr>
        <w:t>八、合同授予</w:t>
      </w:r>
      <w:bookmarkEnd w:id="42"/>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cs="宋体"/>
          <w:color w:val="0000FF"/>
          <w:szCs w:val="24"/>
        </w:rPr>
      </w:pPr>
      <w:r>
        <w:rPr>
          <w:rFonts w:hint="eastAsia" w:ascii="宋体" w:hAnsi="宋体" w:cs="宋体"/>
          <w:szCs w:val="24"/>
        </w:rPr>
        <w:t>1．项目实施前中标人向采购人交纳合同金额的</w:t>
      </w:r>
      <w:r>
        <w:rPr>
          <w:rFonts w:hint="eastAsia" w:ascii="宋体" w:hAnsi="宋体" w:cs="宋体"/>
          <w:color w:val="000000" w:themeColor="text1"/>
          <w:szCs w:val="24"/>
        </w:rPr>
        <w:t>2.5%作为履约保证金，服务质量采购人满意的前提下自</w:t>
      </w:r>
      <w:r>
        <w:rPr>
          <w:rFonts w:hint="eastAsia" w:ascii="宋体" w:hAnsi="宋体"/>
          <w:color w:val="000000" w:themeColor="text1"/>
        </w:rPr>
        <w:t>项目成果由采购方验收合格</w:t>
      </w:r>
      <w:r>
        <w:rPr>
          <w:rFonts w:hint="eastAsia" w:ascii="宋体" w:hAnsi="宋体" w:cs="宋体"/>
          <w:color w:val="000000" w:themeColor="text1"/>
          <w:szCs w:val="24"/>
        </w:rPr>
        <w:t>后一个月</w:t>
      </w:r>
      <w:r>
        <w:rPr>
          <w:rFonts w:hint="eastAsia" w:ascii="宋体" w:hAnsi="宋体" w:cs="宋体"/>
          <w:szCs w:val="24"/>
        </w:rPr>
        <w:t>内无息退还。供应商应当以支票、汇票、本票或者金融机构、担保机构出具的保函等非现金形式提交。</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2．签订合同后，如中标人不按双方签订合同约定履约，按实际损失赔偿采购单位。</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4"/>
        <w:ind w:firstLine="723"/>
        <w:rPr>
          <w:sz w:val="36"/>
          <w:szCs w:val="36"/>
        </w:rPr>
      </w:pPr>
      <w:bookmarkStart w:id="43" w:name="_Toc7734"/>
      <w:r>
        <w:rPr>
          <w:rFonts w:hint="eastAsia"/>
          <w:sz w:val="36"/>
          <w:szCs w:val="36"/>
        </w:rPr>
        <w:t>第四章  评标办法</w:t>
      </w:r>
      <w:bookmarkEnd w:id="43"/>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 xml:space="preserve">不动产业务和信息化建设（2022年不动产登记数据和系统维护） </w:t>
      </w:r>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 xml:space="preserve">不动产业务和信息化建设（2022年不动产登记数据和系统维护） </w:t>
      </w:r>
      <w:r>
        <w:rPr>
          <w:rFonts w:hint="eastAsia" w:ascii="宋体" w:hAnsi="宋体" w:cs="宋体"/>
          <w:color w:val="000000"/>
          <w:szCs w:val="24"/>
        </w:rPr>
        <w:t>政府采购项目的评标。</w:t>
      </w:r>
    </w:p>
    <w:p>
      <w:pPr>
        <w:pStyle w:val="21"/>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20分、技术资信商务分80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（一）价格分（2</w:t>
      </w:r>
      <w:r>
        <w:rPr>
          <w:rFonts w:ascii="宋体" w:hAnsi="宋体" w:cs="宋体"/>
          <w:b/>
          <w:szCs w:val="24"/>
        </w:rPr>
        <w:t>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价格分=（评标基准价/投标报价）×2</w:t>
      </w:r>
      <w:r>
        <w:rPr>
          <w:rFonts w:ascii="宋体" w:hAnsi="宋体" w:cs="宋体"/>
          <w:szCs w:val="24"/>
        </w:rPr>
        <w:t>0</w:t>
      </w:r>
      <w:r>
        <w:rPr>
          <w:rFonts w:hint="eastAsia" w:ascii="宋体" w:hAnsi="宋体" w:cs="宋体"/>
          <w:szCs w:val="24"/>
        </w:rPr>
        <w:t>%×100</w:t>
      </w:r>
    </w:p>
    <w:p>
      <w:pPr>
        <w:spacing w:line="303" w:lineRule="auto"/>
        <w:ind w:firstLine="566" w:firstLineChars="236"/>
        <w:rPr>
          <w:rFonts w:ascii="宋体" w:hAnsi="宋体" w:cs="宋体"/>
          <w:b/>
          <w:bCs/>
          <w:color w:val="auto"/>
          <w:szCs w:val="24"/>
        </w:rPr>
      </w:pPr>
      <w:r>
        <w:rPr>
          <w:rFonts w:hint="eastAsia" w:ascii="宋体" w:hAnsi="宋体" w:cs="宋体"/>
          <w:color w:val="auto"/>
          <w:szCs w:val="24"/>
        </w:rPr>
        <w:t>2.</w:t>
      </w:r>
      <w:r>
        <w:rPr>
          <w:rFonts w:hint="eastAsia" w:ascii="宋体" w:hAnsi="宋体" w:eastAsia="宋体" w:cs="宋体"/>
          <w:color w:val="auto"/>
          <w:sz w:val="24"/>
          <w:szCs w:val="24"/>
        </w:rPr>
        <w:t>根据浙财采监（2022）3号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财库〔2020〕46号的相关规定</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评</w:t>
      </w:r>
      <w:r>
        <w:rPr>
          <w:rFonts w:hint="eastAsia" w:ascii="宋体" w:hAnsi="宋体" w:cs="宋体"/>
          <w:color w:val="auto"/>
          <w:szCs w:val="21"/>
        </w:rPr>
        <w:t>审时</w:t>
      </w:r>
      <w:r>
        <w:rPr>
          <w:rFonts w:hint="eastAsia" w:ascii="宋体" w:hAnsi="宋体" w:cs="宋体"/>
          <w:color w:val="auto"/>
          <w:szCs w:val="21"/>
          <w:lang w:val="zh-CN"/>
        </w:rPr>
        <w:t>对小微企业报价给</w:t>
      </w:r>
      <w:r>
        <w:rPr>
          <w:rFonts w:hint="eastAsia" w:ascii="宋体" w:hAnsi="宋体" w:cs="宋体"/>
          <w:color w:val="auto"/>
          <w:szCs w:val="21"/>
          <w:highlight w:val="none"/>
          <w:lang w:val="zh-CN"/>
        </w:rPr>
        <w:t>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%的扣除，用</w:t>
      </w:r>
      <w:r>
        <w:rPr>
          <w:rFonts w:hint="eastAsia" w:ascii="宋体" w:hAnsi="宋体" w:cs="宋体"/>
          <w:color w:val="auto"/>
          <w:szCs w:val="21"/>
          <w:lang w:val="zh-CN"/>
        </w:rPr>
        <w:t>扣除后的价格参加评审</w:t>
      </w:r>
      <w:r>
        <w:rPr>
          <w:rFonts w:hint="eastAsia" w:ascii="宋体" w:hAnsi="宋体" w:cs="宋体"/>
          <w:color w:val="auto"/>
          <w:szCs w:val="24"/>
        </w:rPr>
        <w:t>（此扣除后的价格仅作为价格分计算）</w:t>
      </w:r>
      <w:r>
        <w:rPr>
          <w:rFonts w:hint="eastAsia" w:ascii="宋体" w:hAnsi="宋体" w:cs="宋体"/>
          <w:color w:val="auto"/>
          <w:szCs w:val="21"/>
          <w:lang w:val="zh-CN"/>
        </w:rPr>
        <w:t>投标文件中须出具《政府采购促进中小企业发展管理办法》【财库（2020）46号】规定的《中小企业声明函》（</w:t>
      </w:r>
      <w:r>
        <w:rPr>
          <w:rFonts w:hint="eastAsia" w:ascii="宋体" w:hAnsi="宋体" w:cs="宋体"/>
          <w:color w:val="auto"/>
          <w:szCs w:val="21"/>
        </w:rPr>
        <w:t>格式见第六章</w:t>
      </w:r>
      <w:r>
        <w:rPr>
          <w:rFonts w:hint="eastAsia" w:ascii="宋体" w:hAnsi="宋体" w:cs="宋体"/>
          <w:color w:val="auto"/>
          <w:szCs w:val="21"/>
          <w:lang w:val="zh-CN"/>
        </w:rPr>
        <w:t>），否则不得享受价格扣除。</w:t>
      </w:r>
    </w:p>
    <w:p>
      <w:pPr>
        <w:adjustRightInd w:val="0"/>
        <w:snapToGrid w:val="0"/>
        <w:ind w:firstLine="480"/>
        <w:rPr>
          <w:rFonts w:ascii="宋体" w:hAnsi="宋体" w:cs="宋体"/>
          <w:color w:val="auto"/>
          <w:szCs w:val="24"/>
        </w:rPr>
      </w:pPr>
      <w:r>
        <w:rPr>
          <w:rFonts w:hint="eastAsia" w:ascii="宋体" w:hAnsi="宋体" w:cs="宋体"/>
          <w:color w:val="auto"/>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hint="eastAsia" w:ascii="宋体" w:hAnsi="宋体" w:cs="宋体"/>
          <w:color w:val="000000"/>
          <w:szCs w:val="24"/>
          <w:lang w:val="en-US" w:eastAsia="zh-CN"/>
        </w:rPr>
      </w:pPr>
      <w:r>
        <w:rPr>
          <w:rFonts w:hint="eastAsia" w:ascii="宋体" w:hAnsi="宋体" w:cs="宋体"/>
          <w:color w:val="auto"/>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3" w:lineRule="auto"/>
        <w:ind w:firstLine="566" w:firstLineChars="236"/>
        <w:rPr>
          <w:rFonts w:ascii="宋体" w:hAnsi="宋体" w:cs="宋体"/>
          <w:szCs w:val="24"/>
        </w:rPr>
      </w:pPr>
      <w:r>
        <w:rPr>
          <w:rFonts w:hint="eastAsia" w:ascii="宋体" w:hAnsi="宋体" w:cs="宋体"/>
          <w:szCs w:val="24"/>
          <w:lang w:val="en-US" w:eastAsia="zh-CN"/>
        </w:rPr>
        <w:t>5</w:t>
      </w:r>
      <w:r>
        <w:rPr>
          <w:rFonts w:hint="eastAsia" w:ascii="宋体" w:hAnsi="宋体" w:cs="宋体"/>
          <w:szCs w:val="24"/>
        </w:rPr>
        <w:t>.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482"/>
        <w:rPr>
          <w:rFonts w:ascii="宋体" w:hAnsi="宋体" w:cs="宋体"/>
          <w:b/>
          <w:szCs w:val="24"/>
        </w:rPr>
      </w:pPr>
      <w:r>
        <w:rPr>
          <w:rFonts w:hint="eastAsia" w:ascii="宋体" w:hAnsi="宋体" w:cs="宋体"/>
          <w:b/>
          <w:szCs w:val="24"/>
          <w:lang w:val="en-US" w:eastAsia="zh-CN"/>
        </w:rPr>
        <w:t>6</w:t>
      </w:r>
      <w:r>
        <w:rPr>
          <w:rFonts w:hint="eastAsia" w:ascii="宋体" w:hAnsi="宋体" w:cs="宋体"/>
          <w:b/>
          <w:szCs w:val="24"/>
        </w:rPr>
        <w:t>.采购上限价：本次采购设定采购上限价，采购上限价为人民币伍拾玖万捌仟元整（¥598000.00元）。投标人报价高于采购上限价的投标文件无效。</w:t>
      </w: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r>
        <w:rPr>
          <w:rFonts w:hint="eastAsia" w:ascii="宋体" w:hAnsi="宋体" w:cs="宋体"/>
          <w:b/>
          <w:szCs w:val="24"/>
        </w:rPr>
        <w:t>（二）技术商务资信分（80分）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4"/>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（70分）</w:t>
            </w: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对本项目的理解（7分）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投标人对项目背景和现状、相关标准及规范、需求进行充分了解，建设目标和技术路线与用户需求吻合，并提供合理的实施方案。方案可行、可操作性强的得4-7分，基本可行的得2-3.9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不动产登记系统维护方案（9分）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根据投标人提供的不动产登记系统维护方案打分。方案详细具有针对性且可行的得6-9分，基本可行的得3-5.9分，无相关内容或内容不可行的不得分。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不动产数据维护方案</w:t>
            </w:r>
          </w:p>
          <w:p>
            <w:pPr>
              <w:spacing w:line="300" w:lineRule="auto"/>
              <w:ind w:firstLine="0" w:firstLineChars="0"/>
              <w:rPr>
                <w:rFonts w:ascii="宋体" w:hAnsi="宋体" w:cs="宋体"/>
                <w:szCs w:val="24"/>
              </w:rPr>
            </w:pPr>
            <w:r>
              <w:rPr>
                <w:rFonts w:hint="eastAsia" w:ascii="宋体" w:hAnsi="宋体" w:cs="宋体"/>
                <w:szCs w:val="24"/>
              </w:rPr>
              <w:t>（9分）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根据投标人提供的不动产数据维护方案打分。方案详细可行，可操作性强的得6-9分，基本可行的得3-5.9分，无相关内容或内容不可行的不得分。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系统与数据安全设计方案（7分）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根据投标人提供的系统与数据的安全设计方案打分，方案内容详实、可操作性强的得4-7分，基本可行的得2-3.9分，无相关内容或内容不可行的不得分。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r>
              <w:rPr>
                <w:rFonts w:hint="eastAsia" w:ascii="宋体" w:hAnsi="宋体" w:cs="宋体"/>
                <w:szCs w:val="24"/>
              </w:rPr>
              <w:t>管理组织与人员安排（7分）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pPr>
            <w:r>
              <w:rPr>
                <w:rFonts w:hint="eastAsia" w:ascii="宋体" w:hAnsi="宋体" w:cs="宋体"/>
                <w:szCs w:val="24"/>
              </w:rPr>
              <w:t>是否具有完备的管理组织和管理制度，人员分工是否符合本项目实施需要；管理组织和管理制度完善可行的得4-7分，基本可行的得2-3.9分，无相关内容或内容不可行的不得分。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项目进度与保障方案</w:t>
            </w:r>
          </w:p>
          <w:p>
            <w:pPr>
              <w:ind w:firstLine="0" w:firstLineChars="0"/>
              <w:contextualSpacing/>
              <w:rPr>
                <w:rFonts w:ascii="宋体" w:hAnsi="宋体" w:cs="宋体"/>
                <w:bCs/>
                <w:kern w:val="0"/>
                <w:szCs w:val="24"/>
              </w:rPr>
            </w:pPr>
            <w:r>
              <w:rPr>
                <w:rFonts w:hint="eastAsia" w:ascii="宋体" w:hAnsi="宋体" w:cs="宋体"/>
                <w:szCs w:val="24"/>
              </w:rPr>
              <w:t>（7分）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项目进度安排及进度控制是否科学合理、工期保障措施健全，合理、健全的得4-7分，基本合理的得2-3.9分，无相关内容或内容不合理的不得分。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r>
              <w:rPr>
                <w:rFonts w:hint="eastAsia" w:ascii="宋体" w:hAnsi="宋体" w:cs="宋体"/>
                <w:color w:val="000000"/>
                <w:szCs w:val="24"/>
              </w:rPr>
              <w:t>保密方案</w:t>
            </w:r>
          </w:p>
          <w:p>
            <w:pPr>
              <w:ind w:firstLine="0" w:firstLineChars="0"/>
              <w:contextualSpacing/>
              <w:rPr>
                <w:rFonts w:ascii="宋体" w:hAnsi="宋体" w:cs="宋体"/>
                <w:bCs/>
                <w:szCs w:val="24"/>
              </w:rPr>
            </w:pPr>
            <w:r>
              <w:rPr>
                <w:rFonts w:hint="eastAsia" w:ascii="宋体" w:hAnsi="宋体" w:cs="宋体"/>
                <w:color w:val="000000"/>
                <w:szCs w:val="24"/>
              </w:rPr>
              <w:t>（6分）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color w:val="000000"/>
                <w:szCs w:val="24"/>
              </w:rPr>
              <w:t>针对本项目提供合理、可行的保密方案，保密性强的得4-6分，方案有疏漏、但基本可行的得2-3.9分，无相关内容或方案不可行的不得分。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bCs/>
                <w:kern w:val="0"/>
                <w:szCs w:val="24"/>
              </w:rPr>
            </w:pPr>
            <w:r>
              <w:rPr>
                <w:rFonts w:hint="eastAsia" w:ascii="宋体" w:hAnsi="宋体" w:cs="宋体"/>
                <w:szCs w:val="24"/>
              </w:rPr>
              <w:t>售后服务保障方案（6分）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明确服务承诺、响应管理体系、服务响应机制，全方位保障系统和数据的正常运行。售后服务保障方案内容全面、措施完善可行的得4-6分，相关内容较简单、但基本可行的得2-3.9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技术力量与人员安排（12分）</w:t>
            </w:r>
          </w:p>
        </w:tc>
        <w:tc>
          <w:tcPr>
            <w:tcW w:w="70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r>
              <w:rPr>
                <w:rFonts w:hint="eastAsia" w:ascii="宋体" w:hAnsi="宋体" w:cs="宋体"/>
                <w:color w:val="000000"/>
                <w:szCs w:val="24"/>
              </w:rPr>
              <w:t>1.项目维护提供3人的得1分，提供4人及以上的得3分，其他不得分；</w:t>
            </w:r>
          </w:p>
          <w:p>
            <w:pPr>
              <w:spacing w:line="300" w:lineRule="auto"/>
              <w:ind w:firstLine="0" w:firstLineChars="0"/>
              <w:contextualSpacing/>
              <w:jc w:val="left"/>
              <w:rPr>
                <w:rFonts w:ascii="宋体" w:hAnsi="宋体" w:cs="宋体"/>
                <w:color w:val="000000"/>
                <w:szCs w:val="24"/>
              </w:rPr>
            </w:pPr>
            <w:r>
              <w:rPr>
                <w:rFonts w:hint="eastAsia" w:ascii="宋体" w:hAnsi="宋体" w:cs="宋体"/>
                <w:color w:val="000000"/>
                <w:szCs w:val="24"/>
              </w:rPr>
              <w:t>2.项目成员中具有高级信息系统项目管理师证书的得3分，具有测绘类正高级工程师证书的得3分；</w:t>
            </w:r>
          </w:p>
          <w:p>
            <w:pPr>
              <w:spacing w:line="300" w:lineRule="auto"/>
              <w:ind w:firstLine="0" w:firstLineChars="0"/>
              <w:contextualSpacing/>
              <w:jc w:val="left"/>
              <w:rPr>
                <w:rFonts w:ascii="宋体" w:hAnsi="宋体" w:cs="宋体"/>
                <w:color w:val="000000"/>
                <w:szCs w:val="24"/>
              </w:rPr>
            </w:pPr>
            <w:r>
              <w:rPr>
                <w:rFonts w:hint="eastAsia" w:ascii="宋体" w:hAnsi="宋体" w:cs="宋体"/>
                <w:color w:val="000000"/>
                <w:szCs w:val="24"/>
              </w:rPr>
              <w:t>3.项目成员中具有软件设计师的每人得1.5分，总分3分。</w:t>
            </w:r>
          </w:p>
          <w:p>
            <w:pPr>
              <w:pStyle w:val="45"/>
              <w:spacing w:line="300" w:lineRule="auto"/>
              <w:rPr>
                <w:rFonts w:cs="宋体"/>
                <w:color w:val="0C0C0C"/>
                <w:szCs w:val="24"/>
                <w:lang w:eastAsia="zh-CN"/>
              </w:rPr>
            </w:pPr>
            <w:r>
              <w:rPr>
                <w:rFonts w:hint="eastAsia" w:cs="宋体"/>
                <w:b/>
                <w:bCs/>
                <w:szCs w:val="24"/>
                <w:lang w:eastAsia="zh-CN"/>
              </w:rPr>
              <w:t>（以上人员不可重复，需提供相关证书扫描件和</w:t>
            </w:r>
            <w:r>
              <w:rPr>
                <w:rFonts w:hint="eastAsia" w:cs="宋体"/>
                <w:b/>
                <w:color w:val="000000"/>
                <w:szCs w:val="24"/>
                <w:lang w:eastAsia="zh-CN"/>
              </w:rPr>
              <w:t>近</w:t>
            </w:r>
            <w:r>
              <w:rPr>
                <w:rFonts w:hint="eastAsia" w:cs="宋体"/>
                <w:b/>
                <w:bCs/>
                <w:color w:val="000000"/>
                <w:szCs w:val="24"/>
                <w:lang w:eastAsia="zh-CN"/>
              </w:rPr>
              <w:t>半</w:t>
            </w:r>
            <w:r>
              <w:rPr>
                <w:rFonts w:hint="eastAsia" w:cs="宋体"/>
                <w:b/>
                <w:bCs/>
                <w:szCs w:val="24"/>
                <w:lang w:eastAsia="zh-CN"/>
              </w:rPr>
              <w:t>年</w:t>
            </w:r>
            <w:r>
              <w:rPr>
                <w:rFonts w:hint="eastAsia" w:cs="宋体"/>
                <w:b/>
                <w:color w:val="000000"/>
                <w:szCs w:val="24"/>
                <w:lang w:eastAsia="zh-CN"/>
              </w:rPr>
              <w:t>内任意一个月在投标单位的</w:t>
            </w:r>
            <w:r>
              <w:rPr>
                <w:rFonts w:hint="eastAsia" w:cs="宋体"/>
                <w:b/>
                <w:bCs/>
                <w:szCs w:val="24"/>
                <w:lang w:eastAsia="zh-CN"/>
              </w:rPr>
              <w:t>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right"/>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商务分（10分）</w:t>
            </w: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诚信分</w:t>
            </w:r>
          </w:p>
          <w:p>
            <w:pPr>
              <w:spacing w:line="300" w:lineRule="auto"/>
              <w:ind w:firstLine="0" w:firstLineChars="0"/>
              <w:rPr>
                <w:rFonts w:ascii="宋体" w:hAnsi="宋体" w:cs="宋体"/>
                <w:szCs w:val="24"/>
              </w:rPr>
            </w:pPr>
            <w:r>
              <w:rPr>
                <w:rFonts w:hint="eastAsia" w:ascii="宋体" w:hAnsi="宋体" w:cs="宋体"/>
                <w:szCs w:val="24"/>
              </w:rPr>
              <w:t>（3分）</w:t>
            </w:r>
          </w:p>
        </w:tc>
        <w:tc>
          <w:tcPr>
            <w:tcW w:w="7095"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凡在投标截止时间前三年受到行政处罚、行政处理（含通报）或记入不良行为的，此项得分为0，若无处罚、行政处理（含通报）或记入不良行为的得3分（详见诚信承诺书，未提供本项不得分）。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bCs/>
                <w:szCs w:val="24"/>
              </w:rPr>
            </w:pPr>
            <w:r>
              <w:rPr>
                <w:rFonts w:hint="eastAsia" w:ascii="宋体" w:hAnsi="宋体" w:cs="宋体"/>
                <w:bCs/>
                <w:szCs w:val="24"/>
              </w:rPr>
              <w:t>相关证书</w:t>
            </w:r>
          </w:p>
          <w:p>
            <w:pPr>
              <w:spacing w:line="300" w:lineRule="auto"/>
              <w:ind w:firstLine="0" w:firstLineChars="0"/>
              <w:rPr>
                <w:rFonts w:ascii="宋体" w:hAnsi="宋体" w:cs="宋体"/>
                <w:szCs w:val="24"/>
              </w:rPr>
            </w:pPr>
            <w:r>
              <w:rPr>
                <w:rFonts w:hint="eastAsia" w:ascii="宋体" w:hAnsi="宋体" w:cs="宋体"/>
                <w:bCs/>
                <w:szCs w:val="24"/>
              </w:rPr>
              <w:t>（5分）</w:t>
            </w:r>
          </w:p>
        </w:tc>
        <w:tc>
          <w:tcPr>
            <w:tcW w:w="70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rPr>
            </w:pPr>
            <w:r>
              <w:rPr>
                <w:rFonts w:ascii="宋体" w:hAnsi="宋体" w:cs="宋体"/>
              </w:rPr>
              <w:t>1</w:t>
            </w:r>
            <w:r>
              <w:rPr>
                <w:rFonts w:hint="eastAsia" w:ascii="宋体" w:hAnsi="宋体" w:cs="宋体"/>
              </w:rPr>
              <w:t>.投标人具有中国电子工业标准化技术协会颁发的信息技术服务运行维护标准符合性证书（ITSS）的得1分。</w:t>
            </w:r>
          </w:p>
          <w:p>
            <w:pPr>
              <w:pStyle w:val="100"/>
              <w:spacing w:line="300" w:lineRule="auto"/>
              <w:ind w:firstLine="0" w:firstLineChars="0"/>
              <w:rPr>
                <w:rFonts w:ascii="宋体" w:hAnsi="宋体" w:cs="宋体"/>
              </w:rPr>
            </w:pPr>
            <w:r>
              <w:rPr>
                <w:rFonts w:ascii="宋体" w:hAnsi="宋体" w:cs="宋体"/>
                <w:bCs/>
                <w:szCs w:val="24"/>
              </w:rPr>
              <w:t>2</w:t>
            </w:r>
            <w:r>
              <w:rPr>
                <w:rFonts w:hint="eastAsia" w:ascii="宋体" w:hAnsi="宋体" w:cs="宋体"/>
                <w:bCs/>
                <w:szCs w:val="24"/>
              </w:rPr>
              <w:t>.投标人具有投标人具</w:t>
            </w:r>
            <w:r>
              <w:rPr>
                <w:rFonts w:hint="eastAsia" w:ascii="宋体" w:hAnsi="宋体" w:cs="宋体"/>
              </w:rPr>
              <w:t>有不动产数据建库系统、不动产数据整理系统相关软件著作权每个得1分，满分2分。</w:t>
            </w:r>
          </w:p>
          <w:p>
            <w:pPr>
              <w:spacing w:line="300" w:lineRule="auto"/>
              <w:ind w:firstLine="0" w:firstLineChars="0"/>
              <w:rPr>
                <w:rFonts w:ascii="宋体" w:hAnsi="宋体" w:cs="宋体"/>
                <w:kern w:val="0"/>
                <w:szCs w:val="24"/>
              </w:rPr>
            </w:pPr>
            <w:r>
              <w:rPr>
                <w:rFonts w:ascii="宋体" w:hAnsi="宋体" w:cs="宋体"/>
                <w:kern w:val="0"/>
                <w:szCs w:val="24"/>
              </w:rPr>
              <w:t>3.</w:t>
            </w:r>
            <w:r>
              <w:rPr>
                <w:rFonts w:hint="eastAsia" w:ascii="宋体" w:hAnsi="宋体" w:cs="宋体"/>
                <w:kern w:val="0"/>
                <w:szCs w:val="24"/>
              </w:rPr>
              <w:t>投标人具有信息安全管理体系认证、质量管理体系认证证书每个得1分，最高得2分。</w:t>
            </w:r>
          </w:p>
          <w:p>
            <w:pPr>
              <w:spacing w:line="300" w:lineRule="auto"/>
              <w:ind w:firstLine="0" w:firstLineChars="0"/>
              <w:rPr>
                <w:rFonts w:ascii="宋体" w:hAnsi="宋体" w:cs="宋体"/>
              </w:rPr>
            </w:pPr>
            <w:r>
              <w:rPr>
                <w:rFonts w:hint="eastAsia" w:ascii="宋体" w:hAnsi="宋体" w:cs="宋体"/>
                <w:szCs w:val="24"/>
              </w:rPr>
              <w:t>注：以上须提供相关证书扫描件加盖CA章并在有效期内，否则不得分。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szCs w:val="24"/>
              </w:rPr>
            </w:pPr>
            <w:r>
              <w:rPr>
                <w:rFonts w:hint="eastAsia" w:ascii="宋体" w:hAnsi="宋体" w:cs="宋体"/>
                <w:bCs/>
                <w:szCs w:val="24"/>
              </w:rPr>
              <w:t>业绩（2分）</w:t>
            </w:r>
          </w:p>
        </w:tc>
        <w:tc>
          <w:tcPr>
            <w:tcW w:w="7095"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contextualSpacing/>
              <w:jc w:val="left"/>
              <w:rPr>
                <w:rFonts w:ascii="宋体" w:hAnsi="宋体" w:cs="宋体"/>
                <w:bCs/>
                <w:color w:val="000000" w:themeColor="text1"/>
                <w:szCs w:val="24"/>
              </w:rPr>
            </w:pPr>
            <w:r>
              <w:rPr>
                <w:rFonts w:hint="eastAsia" w:ascii="宋体" w:hAnsi="宋体" w:cs="宋体"/>
                <w:bCs/>
                <w:szCs w:val="24"/>
              </w:rPr>
              <w:t>（1）投标人近五年（自投标截止日起往前追溯5年，以合同签订时间为准）承担过不动产统一登记</w:t>
            </w:r>
            <w:r>
              <w:rPr>
                <w:rFonts w:hint="eastAsia" w:ascii="宋体" w:hAnsi="宋体" w:cs="宋体"/>
                <w:bCs/>
                <w:color w:val="000000"/>
                <w:szCs w:val="24"/>
              </w:rPr>
              <w:t>系统平台建设项目的</w:t>
            </w:r>
            <w:r>
              <w:rPr>
                <w:rFonts w:hint="eastAsia" w:ascii="宋体" w:hAnsi="宋体" w:cs="宋体"/>
                <w:bCs/>
                <w:szCs w:val="24"/>
              </w:rPr>
              <w:t>，</w:t>
            </w:r>
            <w:r>
              <w:rPr>
                <w:rFonts w:hint="eastAsia" w:ascii="宋体" w:hAnsi="宋体" w:cs="宋体"/>
                <w:bCs/>
                <w:color w:val="000000" w:themeColor="text1"/>
                <w:szCs w:val="24"/>
              </w:rPr>
              <w:t>每个得0.5分；本项满分1分。（提供项目合同扫描件并</w:t>
            </w:r>
            <w:r>
              <w:rPr>
                <w:rFonts w:hint="eastAsia" w:ascii="宋体" w:hAnsi="宋体" w:cs="宋体"/>
                <w:color w:val="000000" w:themeColor="text1"/>
                <w:szCs w:val="24"/>
              </w:rPr>
              <w:t>加盖投标人CA章</w:t>
            </w:r>
            <w:r>
              <w:rPr>
                <w:rFonts w:hint="eastAsia" w:ascii="宋体" w:hAnsi="宋体" w:cs="宋体"/>
                <w:bCs/>
                <w:color w:val="000000" w:themeColor="text1"/>
                <w:szCs w:val="24"/>
              </w:rPr>
              <w:t>，未提供不得分）</w:t>
            </w:r>
          </w:p>
          <w:p>
            <w:pPr>
              <w:spacing w:line="300" w:lineRule="auto"/>
              <w:ind w:firstLine="0" w:firstLineChars="0"/>
              <w:rPr>
                <w:rFonts w:ascii="宋体" w:hAnsi="宋体" w:cs="宋体"/>
                <w:szCs w:val="24"/>
              </w:rPr>
            </w:pPr>
            <w:r>
              <w:rPr>
                <w:rFonts w:hint="eastAsia" w:ascii="宋体" w:hAnsi="宋体" w:cs="宋体"/>
                <w:bCs/>
                <w:color w:val="000000" w:themeColor="text1"/>
                <w:szCs w:val="24"/>
              </w:rPr>
              <w:t>（2）投标人近五年（自投标截止日起往前追溯5年，以合同签订时间为准）承担过不动产数据整合、不动产数据或系统维护类的项目，每个得0.5分，本项满分1分。</w:t>
            </w:r>
            <w:r>
              <w:rPr>
                <w:rFonts w:hint="eastAsia" w:ascii="宋体" w:hAnsi="宋体" w:cs="宋体"/>
                <w:bCs/>
                <w:color w:val="000000"/>
                <w:szCs w:val="24"/>
              </w:rPr>
              <w:t>（</w:t>
            </w:r>
            <w:r>
              <w:rPr>
                <w:rFonts w:hint="eastAsia" w:ascii="宋体" w:hAnsi="宋体" w:cs="宋体"/>
                <w:bCs/>
                <w:szCs w:val="24"/>
              </w:rPr>
              <w:t>提供项目合同扫描件并</w:t>
            </w:r>
            <w:r>
              <w:rPr>
                <w:rFonts w:hint="eastAsia" w:ascii="宋体" w:hAnsi="宋体" w:cs="宋体"/>
                <w:szCs w:val="24"/>
              </w:rPr>
              <w:t>加盖投标人CA章</w:t>
            </w:r>
            <w:r>
              <w:rPr>
                <w:rFonts w:hint="eastAsia" w:ascii="宋体" w:hAnsi="宋体" w:cs="宋体"/>
                <w:bCs/>
                <w:szCs w:val="24"/>
              </w:rPr>
              <w:t>，未提供不得分</w:t>
            </w:r>
            <w:r>
              <w:rPr>
                <w:rFonts w:hint="eastAsia" w:ascii="宋体" w:hAnsi="宋体" w:cs="宋体"/>
                <w:bCs/>
                <w:color w:val="000000"/>
                <w:szCs w:val="24"/>
              </w:rPr>
              <w:t>）</w:t>
            </w:r>
          </w:p>
        </w:tc>
      </w:tr>
    </w:tbl>
    <w:p>
      <w:pPr>
        <w:pStyle w:val="95"/>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4"/>
        <w:ind w:firstLine="723"/>
        <w:rPr>
          <w:color w:val="000000"/>
          <w:sz w:val="36"/>
          <w:szCs w:val="36"/>
        </w:rPr>
      </w:pPr>
      <w:bookmarkStart w:id="44" w:name="_Toc32631"/>
      <w:r>
        <w:rPr>
          <w:rFonts w:hint="eastAsia"/>
          <w:color w:val="000000"/>
          <w:sz w:val="36"/>
          <w:szCs w:val="36"/>
        </w:rPr>
        <w:t xml:space="preserve">第五章  </w:t>
      </w:r>
      <w:r>
        <w:rPr>
          <w:rFonts w:hint="eastAsia"/>
          <w:sz w:val="36"/>
          <w:szCs w:val="36"/>
        </w:rPr>
        <w:t>嘉善县政府采购合同</w:t>
      </w:r>
      <w:bookmarkEnd w:id="4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善财采确[2022]</w:t>
      </w:r>
      <w:r>
        <w:rPr>
          <w:rFonts w:hint="eastAsia" w:ascii="宋体" w:hAnsi="宋体" w:cs="宋体"/>
          <w:szCs w:val="24"/>
          <w:lang w:val="en-US" w:eastAsia="zh-CN"/>
        </w:rPr>
        <w:t>1763</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额：60</w:t>
      </w:r>
      <w:r>
        <w:rPr>
          <w:rFonts w:ascii="宋体" w:hAnsi="宋体" w:cs="宋体"/>
          <w:kern w:val="0"/>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采购人（以下称甲方）：嘉善县自然资源和规划局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HZZX-2022-G25</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 xml:space="preserve">不动产业务和信息化建设（2022年不动产登记数据和系统维护） </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 xml:space="preserve">不动产业务和信息化建设（2022年不动产登记数据和系统维护） </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kern w:val="0"/>
        </w:rPr>
      </w:pPr>
      <w:r>
        <w:rPr>
          <w:rFonts w:hint="eastAsia" w:ascii="宋体" w:hAnsi="宋体" w:cs="宋体"/>
          <w:kern w:val="0"/>
        </w:rPr>
        <w:t>（2）分期付款：</w:t>
      </w:r>
      <w:r>
        <w:rPr>
          <w:rFonts w:hint="eastAsia" w:ascii="宋体" w:hAnsi="宋体" w:cs="宋体"/>
          <w:color w:val="000000" w:themeColor="text1"/>
          <w:szCs w:val="24"/>
        </w:rPr>
        <w:t>合同生效以及具备实施条件后7个工作日内</w:t>
      </w:r>
      <w:r>
        <w:rPr>
          <w:rFonts w:hint="eastAsia" w:ascii="宋体" w:hAnsi="宋体" w:cs="宋体"/>
          <w:szCs w:val="24"/>
        </w:rPr>
        <w:t>支付合同总价款的40%，2022年十月份支付合同总价款的40%，项目成果由</w:t>
      </w:r>
      <w:r>
        <w:rPr>
          <w:rFonts w:hint="eastAsia" w:ascii="宋体" w:hAnsi="宋体" w:cs="宋体"/>
          <w:szCs w:val="24"/>
          <w:lang w:val="en-US" w:eastAsia="zh-CN"/>
        </w:rPr>
        <w:t>甲</w:t>
      </w:r>
      <w:r>
        <w:rPr>
          <w:rFonts w:hint="eastAsia" w:ascii="宋体" w:hAnsi="宋体" w:cs="宋体"/>
          <w:szCs w:val="24"/>
        </w:rPr>
        <w:t>方验收合格后付清余款。</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w:t>
      </w:r>
      <w:r>
        <w:rPr>
          <w:rFonts w:hint="eastAsia" w:ascii="宋体" w:hAnsi="宋体" w:cs="宋体"/>
          <w:kern w:val="0"/>
          <w:u w:val="single"/>
          <w:lang w:val="en-US" w:eastAsia="zh-CN"/>
        </w:rPr>
        <w:t>1</w:t>
      </w:r>
      <w:r>
        <w:rPr>
          <w:rFonts w:hint="eastAsia" w:ascii="宋体" w:hAnsi="宋体" w:cs="宋体"/>
          <w:kern w:val="0"/>
          <w:u w:val="single"/>
        </w:rPr>
        <w:t xml:space="preserve">   </w:t>
      </w:r>
      <w:r>
        <w:rPr>
          <w:rFonts w:hint="eastAsia" w:ascii="宋体" w:hAnsi="宋体" w:cs="宋体"/>
          <w:kern w:val="0"/>
        </w:rPr>
        <w:t>项处理：</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12"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项目实施前</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w:t>
      </w:r>
      <w:r>
        <w:rPr>
          <w:rFonts w:hint="eastAsia" w:ascii="宋体" w:hAnsi="宋体" w:cs="宋体"/>
          <w:color w:val="000000" w:themeColor="text1"/>
          <w:kern w:val="0"/>
        </w:rPr>
        <w:t>2.5%</w:t>
      </w:r>
      <w:r>
        <w:rPr>
          <w:rFonts w:hint="eastAsia" w:ascii="宋体" w:hAnsi="宋体" w:cs="宋体"/>
          <w:kern w:val="0"/>
        </w:rPr>
        <w:t>）。履约保证金在</w:t>
      </w:r>
      <w:r>
        <w:rPr>
          <w:rFonts w:hint="eastAsia" w:ascii="宋体" w:hAnsi="宋体" w:cs="宋体"/>
          <w:szCs w:val="24"/>
          <w:u w:val="single"/>
        </w:rPr>
        <w:t>服务质量</w:t>
      </w:r>
      <w:r>
        <w:rPr>
          <w:rFonts w:hint="eastAsia" w:ascii="宋体" w:hAnsi="宋体" w:cs="宋体"/>
          <w:szCs w:val="24"/>
          <w:u w:val="single"/>
          <w:lang w:val="en-US" w:eastAsia="zh-CN"/>
        </w:rPr>
        <w:t>甲</w:t>
      </w:r>
      <w:r>
        <w:rPr>
          <w:rFonts w:hint="eastAsia" w:ascii="宋体" w:hAnsi="宋体" w:cs="宋体"/>
          <w:szCs w:val="24"/>
          <w:u w:val="single"/>
        </w:rPr>
        <w:t>方满意的前提下自项目成果由</w:t>
      </w:r>
      <w:r>
        <w:rPr>
          <w:rFonts w:hint="eastAsia" w:ascii="宋体" w:hAnsi="宋体" w:cs="宋体"/>
          <w:szCs w:val="24"/>
          <w:u w:val="single"/>
          <w:lang w:val="en-US" w:eastAsia="zh-CN"/>
        </w:rPr>
        <w:t>甲</w:t>
      </w:r>
      <w:r>
        <w:rPr>
          <w:rFonts w:hint="eastAsia" w:ascii="宋体" w:hAnsi="宋体" w:cs="宋体"/>
          <w:szCs w:val="24"/>
          <w:u w:val="single"/>
        </w:rPr>
        <w:t>方验收合格后一个月内无息</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rPr>
      </w:pPr>
      <w:r>
        <w:rPr>
          <w:rFonts w:hint="eastAsia" w:ascii="宋体" w:hAnsi="宋体" w:cs="宋体"/>
          <w:b/>
          <w:bCs/>
          <w:kern w:val="0"/>
        </w:rPr>
        <w:t xml:space="preserve">第五条 </w:t>
      </w:r>
      <w:r>
        <w:rPr>
          <w:rFonts w:hint="eastAsia" w:ascii="宋体" w:hAnsi="宋体" w:cs="宋体"/>
          <w:b/>
          <w:szCs w:val="24"/>
        </w:rPr>
        <w:t>服务期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contextualSpacing/>
        <w:jc w:val="left"/>
        <w:rPr>
          <w:rFonts w:ascii="宋体" w:hAnsi="宋体" w:cs="宋体"/>
          <w:b/>
          <w:color w:val="000000"/>
        </w:rPr>
      </w:pPr>
      <w:r>
        <w:rPr>
          <w:rFonts w:hint="eastAsia" w:ascii="宋体" w:hAnsi="宋体" w:cs="宋体"/>
          <w:color w:val="000000"/>
          <w:szCs w:val="24"/>
        </w:rPr>
        <w:t>自合同签订之日起至2022年12月31日</w:t>
      </w:r>
      <w:r>
        <w:rPr>
          <w:rFonts w:hint="eastAsia" w:ascii="宋体" w:hAnsi="宋体" w:cs="宋体"/>
          <w:szCs w:val="21"/>
        </w:rPr>
        <w:t>。</w:t>
      </w:r>
      <w:r>
        <w:rPr>
          <w:rFonts w:hint="eastAsia" w:ascii="宋体" w:hAnsi="宋体" w:cs="仿宋_GB2312"/>
          <w:color w:val="000000" w:themeColor="text1"/>
          <w:kern w:val="0"/>
          <w:szCs w:val="24"/>
        </w:rPr>
        <w:t>服务期满后，如</w:t>
      </w:r>
      <w:r>
        <w:rPr>
          <w:rFonts w:hint="eastAsia" w:ascii="宋体" w:hAnsi="宋体" w:cs="仿宋_GB2312"/>
          <w:color w:val="000000" w:themeColor="text1"/>
          <w:kern w:val="0"/>
          <w:szCs w:val="24"/>
          <w:lang w:val="en-US" w:eastAsia="zh-CN"/>
        </w:rPr>
        <w:t>乙方</w:t>
      </w:r>
      <w:r>
        <w:rPr>
          <w:rFonts w:hint="eastAsia" w:ascii="宋体" w:hAnsi="宋体" w:cs="仿宋_GB2312"/>
          <w:color w:val="000000" w:themeColor="text1"/>
          <w:kern w:val="0"/>
          <w:szCs w:val="24"/>
        </w:rPr>
        <w:t>提供的服务</w:t>
      </w:r>
      <w:r>
        <w:rPr>
          <w:rFonts w:hint="eastAsia" w:ascii="宋体" w:hAnsi="宋体" w:cs="仿宋_GB2312"/>
          <w:color w:val="000000" w:themeColor="text1"/>
          <w:kern w:val="0"/>
          <w:szCs w:val="24"/>
          <w:lang w:val="en-US" w:eastAsia="zh-CN"/>
        </w:rPr>
        <w:t>甲</w:t>
      </w:r>
      <w:r>
        <w:rPr>
          <w:rFonts w:hint="eastAsia" w:ascii="宋体" w:hAnsi="宋体" w:cs="仿宋_GB2312"/>
          <w:color w:val="000000" w:themeColor="text1"/>
          <w:kern w:val="0"/>
          <w:szCs w:val="24"/>
        </w:rPr>
        <w:t>方满意，经双方协商一致并报县财政部门审核同意后可续签服务合同一年。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szCs w:val="24"/>
        </w:rPr>
        <w:t xml:space="preserve">不动产业务和信息化建设（2022年不动产登记数据和系统维护） </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Arial"/>
          <w:kern w:val="0"/>
        </w:rPr>
        <w:t>本项目不允许转让与分包</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嘉善县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违约责任</w:t>
      </w:r>
    </w:p>
    <w:p>
      <w:pPr>
        <w:ind w:firstLine="480"/>
        <w:rPr>
          <w:rFonts w:ascii="宋体" w:hAnsi="宋体" w:cs="宋体"/>
          <w:szCs w:val="24"/>
        </w:rPr>
      </w:pPr>
      <w:r>
        <w:rPr>
          <w:rFonts w:hint="eastAsia" w:ascii="宋体" w:hAnsi="宋体" w:cs="宋体"/>
        </w:rPr>
        <w:t>乙方未能在规定的时间向甲方提交成果的，或所提交的成果验收不合格的，甲方有权拒付项目款项，并由乙</w:t>
      </w:r>
      <w:r>
        <w:rPr>
          <w:rFonts w:hint="eastAsia" w:ascii="宋体" w:hAnsi="宋体"/>
        </w:rPr>
        <w:t>方承担一切损失。</w:t>
      </w:r>
    </w:p>
    <w:p>
      <w:pPr>
        <w:ind w:firstLine="482"/>
        <w:rPr>
          <w:rFonts w:ascii="宋体" w:hAnsi="宋体"/>
          <w:b/>
        </w:rPr>
      </w:pPr>
      <w:r>
        <w:rPr>
          <w:rFonts w:hint="eastAsia" w:ascii="宋体" w:hAnsi="宋体"/>
          <w:b/>
        </w:rPr>
        <w:t>第二条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第三条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自合同签订之日起至本项目合同履行完毕（维护期满）之日止。</w:t>
      </w:r>
    </w:p>
    <w:p>
      <w:pPr>
        <w:ind w:firstLine="480"/>
      </w:pPr>
    </w:p>
    <w:p>
      <w:pPr>
        <w:pStyle w:val="2"/>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不动产业务和信息化建设（2022年不动产登记数据和系统维护） 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4"/>
        <w:ind w:firstLine="643"/>
      </w:pPr>
      <w:bookmarkStart w:id="45" w:name="_Toc29890"/>
      <w:r>
        <w:rPr>
          <w:rFonts w:hint="eastAsia"/>
        </w:rPr>
        <w:t>第六章  投标文件格式</w:t>
      </w:r>
      <w:bookmarkEnd w:id="45"/>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项目名称：不动产业务和信息化建设（2022年不动产登记数据和系统维护）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项目编号：HZZX-2022-G25</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 xml:space="preserve">                                       2022年</w:t>
      </w:r>
      <w:r>
        <w:rPr>
          <w:rFonts w:hint="eastAsia" w:ascii="宋体" w:hAnsi="宋体" w:cs="宋体"/>
          <w:color w:val="000000"/>
          <w:szCs w:val="24"/>
          <w:lang w:eastAsia="zh-CN"/>
        </w:rPr>
        <w:t>6月28日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项目名称：不动产业务和信息化建设（2022年不动产登记数据和系统维护）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项目编号：HZZX-2022-G25</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 xml:space="preserve">                                       2022年</w:t>
      </w:r>
      <w:r>
        <w:rPr>
          <w:rFonts w:hint="eastAsia" w:ascii="宋体" w:hAnsi="宋体" w:cs="宋体"/>
          <w:color w:val="000000"/>
          <w:szCs w:val="24"/>
          <w:lang w:eastAsia="zh-CN"/>
        </w:rPr>
        <w:t>6月28日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p>
          <w:p>
            <w:pPr>
              <w:ind w:firstLine="0" w:firstLineChars="0"/>
              <w:rPr>
                <w:rFonts w:ascii="宋体" w:hAnsi="宋体" w:cs="宋体"/>
              </w:rPr>
            </w:pPr>
            <w:r>
              <w:rPr>
                <w:rFonts w:hint="eastAsia" w:ascii="宋体" w:hAnsi="宋体" w:cs="宋体"/>
              </w:rPr>
              <w:t>(社会保险参保证明或银行出具缴费凭证)</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6"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b/>
          <w:color w:val="000000"/>
          <w:szCs w:val="24"/>
        </w:rPr>
        <w:t>注：1.以上所有资料均需加盖供应商公章。</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480"/>
        <w:jc w:val="center"/>
        <w:rPr>
          <w:rFonts w:hint="eastAsia" w:ascii="宋体" w:hAnsi="宋体" w:cs="宋体"/>
          <w:szCs w:val="24"/>
        </w:rPr>
      </w:pPr>
      <w:r>
        <w:rPr>
          <w:b/>
          <w:color w:val="FF0000"/>
          <w:sz w:val="24"/>
        </w:rPr>
        <w:t>【</w:t>
      </w:r>
      <w:r>
        <w:rPr>
          <w:rFonts w:hint="eastAsia"/>
          <w:b/>
          <w:color w:val="FF0000"/>
          <w:sz w:val="24"/>
          <w:lang w:val="en-US" w:eastAsia="zh-CN"/>
        </w:rPr>
        <w:t>投标人为大型企业的</w:t>
      </w:r>
      <w:r>
        <w:rPr>
          <w:b/>
          <w:color w:val="FF0000"/>
          <w:sz w:val="24"/>
        </w:rPr>
        <w:t>不用提供】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（嘉善县自然资源和规划局）</w:t>
      </w:r>
      <w:r>
        <w:rPr>
          <w:rFonts w:hint="eastAsia"/>
        </w:rPr>
        <w:t>的</w:t>
      </w:r>
      <w:r>
        <w:rPr>
          <w:rFonts w:hint="eastAsia"/>
          <w:u w:val="single"/>
        </w:rPr>
        <w:t>（</w:t>
      </w:r>
      <w:r>
        <w:rPr>
          <w:rFonts w:hint="eastAsia" w:ascii="宋体" w:hAnsi="宋体" w:cs="宋体"/>
          <w:color w:val="000000"/>
          <w:u w:val="single"/>
        </w:rPr>
        <w:t xml:space="preserve">不动产业务和信息化建设（2022年不动产登记数据和系统维护） </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rPr>
        <w:t xml:space="preserve">不动产业务和信息化建设（2022年不动产登记数据和系统维护） </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 xml:space="preserve">软件和信息技术服务业 </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3"/>
        <w:autoSpaceDE w:val="0"/>
        <w:autoSpaceDN w:val="0"/>
        <w:spacing w:before="29"/>
        <w:ind w:left="4060" w:right="-54" w:firstLine="473"/>
        <w:rPr>
          <w:rFonts w:ascii="宋体" w:hAnsi="宋体" w:cs="宋体"/>
          <w:w w:val="99"/>
        </w:rPr>
      </w:pPr>
    </w:p>
    <w:p>
      <w:pPr>
        <w:pStyle w:val="3"/>
        <w:autoSpaceDE w:val="0"/>
        <w:autoSpaceDN w:val="0"/>
        <w:spacing w:before="29"/>
        <w:ind w:left="4060" w:right="-54" w:firstLine="473"/>
        <w:rPr>
          <w:rFonts w:ascii="宋体" w:hAnsi="宋体" w:cs="宋体"/>
          <w:w w:val="99"/>
        </w:rPr>
      </w:pPr>
    </w:p>
    <w:p>
      <w:pPr>
        <w:pStyle w:val="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3"/>
        <w:autoSpaceDE w:val="0"/>
        <w:autoSpaceDN w:val="0"/>
        <w:spacing w:before="29"/>
        <w:ind w:left="4060" w:right="-54" w:firstLine="480"/>
        <w:rPr>
          <w:rFonts w:ascii="宋体" w:hAnsi="宋体" w:cs="宋体"/>
        </w:rPr>
      </w:pPr>
      <w:r>
        <w:rPr>
          <w:rFonts w:hint="eastAsia" w:ascii="宋体" w:hAnsi="宋体" w:cs="宋体"/>
        </w:rPr>
        <w:t>日期：___________</w:t>
      </w:r>
    </w:p>
    <w:p>
      <w:pPr>
        <w:pStyle w:val="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ascii="宋体" w:hAnsi="宋体" w:cs="宋体"/>
          <w:b/>
          <w:bCs/>
        </w:rPr>
      </w:pPr>
      <w:r>
        <w:rPr>
          <w:rFonts w:hint="eastAsia" w:ascii="宋体" w:hAnsi="宋体" w:cs="宋体"/>
          <w:b/>
          <w:bCs/>
        </w:rPr>
        <w:t>2.符合《关于促进残疾人就业政府采购政策的通知》（财库〔2017〕141号）规定的条件并提供《残疾人福利性单位声明函》的残疾人福利性单位视同小型、微型企业；</w:t>
      </w:r>
    </w:p>
    <w:p>
      <w:pPr>
        <w:ind w:firstLine="482"/>
        <w:rPr>
          <w:rFonts w:ascii="宋体" w:hAnsi="宋体" w:cs="宋体"/>
          <w:b/>
          <w:bCs/>
        </w:rPr>
      </w:pPr>
      <w:r>
        <w:rPr>
          <w:rFonts w:hint="eastAsia" w:ascii="宋体" w:hAnsi="宋体" w:cs="宋体"/>
          <w:b/>
          <w:bCs/>
        </w:rPr>
        <w:t>3.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7.若我方中标，将严格按照招标文件要求及投标文件承诺的报价、质量、服务期限、成果及提交时间、投标方案、项目负责人等内容组织实施；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 xml:space="preserve">不动产业务和信息化建设（2022年不动产登记数据和系统维护） </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5"/>
        <w:ind w:firstLine="643"/>
        <w:rPr>
          <w:rFonts w:ascii="宋体" w:hAnsi="宋体" w:cs="宋体"/>
          <w:color w:val="000000"/>
        </w:rPr>
      </w:pPr>
    </w:p>
    <w:p>
      <w:pPr>
        <w:ind w:firstLine="480"/>
        <w:rPr>
          <w:rFonts w:ascii="宋体" w:hAnsi="宋体" w:cs="宋体"/>
          <w:color w:val="000000"/>
        </w:rPr>
      </w:pPr>
    </w:p>
    <w:p>
      <w:pPr>
        <w:pStyle w:val="19"/>
        <w:snapToGrid w:val="0"/>
        <w:spacing w:beforeLines="0" w:beforeAutospacing="1" w:afterLines="0" w:afterAutospacing="1" w:line="276" w:lineRule="auto"/>
        <w:ind w:firstLine="643"/>
        <w:jc w:val="center"/>
        <w:rPr>
          <w:rFonts w:hAnsi="宋体" w:cs="宋体"/>
          <w:b/>
          <w:bCs/>
          <w:sz w:val="32"/>
          <w:szCs w:val="32"/>
        </w:rPr>
      </w:pP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pStyle w:val="5"/>
        <w:ind w:firstLine="643"/>
        <w:rPr>
          <w:rFonts w:ascii="宋体" w:hAnsi="宋体" w:cs="宋体"/>
          <w:color w:val="000000"/>
        </w:r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项目负责人简历表</w:t>
      </w:r>
    </w:p>
    <w:tbl>
      <w:tblPr>
        <w:tblStyle w:val="36"/>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snapToGrid w:val="0"/>
        <w:spacing w:before="100" w:beforeAutospacing="1" w:after="100" w:afterAutospacing="1" w:line="360" w:lineRule="exact"/>
        <w:ind w:firstLine="560"/>
        <w:jc w:val="left"/>
        <w:rPr>
          <w:rFonts w:ascii="宋体" w:hAnsi="宋体" w:cs="宋体"/>
          <w:bCs/>
          <w:spacing w:val="20"/>
          <w:szCs w:val="24"/>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sectPr>
          <w:headerReference r:id="rId12" w:type="default"/>
          <w:pgSz w:w="11906" w:h="16838"/>
          <w:pgMar w:top="1418" w:right="1077" w:bottom="1418" w:left="1077" w:header="851" w:footer="992" w:gutter="340"/>
          <w:cols w:space="720" w:num="1"/>
          <w:docGrid w:linePitch="381" w:charSpace="0"/>
        </w:sectPr>
      </w:pPr>
    </w:p>
    <w:p>
      <w:pPr>
        <w:ind w:firstLine="643"/>
        <w:jc w:val="center"/>
        <w:rPr>
          <w:rFonts w:ascii="宋体" w:hAnsi="宋体" w:cs="宋体"/>
          <w:b/>
          <w:sz w:val="32"/>
          <w:szCs w:val="32"/>
        </w:rPr>
      </w:pPr>
      <w:r>
        <w:rPr>
          <w:rFonts w:hint="eastAsia" w:ascii="宋体" w:hAnsi="宋体" w:cs="宋体"/>
          <w:b/>
          <w:sz w:val="32"/>
          <w:szCs w:val="32"/>
        </w:rPr>
        <w:t>十二、项目其他实施人员一览表格式</w:t>
      </w:r>
    </w:p>
    <w:p>
      <w:pPr>
        <w:ind w:firstLine="643"/>
        <w:jc w:val="center"/>
        <w:rPr>
          <w:rFonts w:ascii="宋体" w:hAnsi="宋体" w:cs="宋体"/>
          <w:b/>
          <w:sz w:val="32"/>
          <w:szCs w:val="32"/>
        </w:rPr>
      </w:pPr>
      <w:r>
        <w:rPr>
          <w:rFonts w:hint="eastAsia" w:ascii="宋体" w:hAnsi="宋体" w:cs="宋体"/>
          <w:b/>
          <w:sz w:val="32"/>
          <w:szCs w:val="32"/>
        </w:rPr>
        <w:t>项目其他实施人员一览表</w:t>
      </w:r>
    </w:p>
    <w:tbl>
      <w:tblPr>
        <w:tblStyle w:val="3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pPr>
              <w:ind w:firstLine="0" w:firstLineChars="0"/>
              <w:jc w:val="center"/>
              <w:rPr>
                <w:rFonts w:ascii="宋体" w:hAnsi="宋体" w:cs="宋体"/>
                <w:szCs w:val="24"/>
              </w:rPr>
            </w:pPr>
            <w:r>
              <w:rPr>
                <w:rFonts w:hint="eastAsia" w:ascii="宋体" w:hAnsi="宋体" w:cs="宋体"/>
                <w:szCs w:val="24"/>
              </w:rPr>
              <w:t>学历、职称、资格证书</w:t>
            </w:r>
          </w:p>
        </w:tc>
        <w:tc>
          <w:tcPr>
            <w:tcW w:w="885" w:type="dxa"/>
            <w:vAlign w:val="center"/>
          </w:tcPr>
          <w:p>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pPr>
              <w:ind w:firstLine="0" w:firstLineChars="0"/>
              <w:jc w:val="center"/>
              <w:rPr>
                <w:rFonts w:ascii="宋体" w:hAnsi="宋体" w:cs="宋体"/>
                <w:szCs w:val="24"/>
              </w:rPr>
            </w:pPr>
            <w:r>
              <w:rPr>
                <w:rFonts w:hint="eastAsia" w:ascii="宋体" w:hAnsi="宋体" w:cs="宋体"/>
                <w:bCs/>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pStyle w:val="20"/>
              <w:adjustRightInd w:val="0"/>
              <w:spacing w:before="120" w:beforeLines="50"/>
              <w:ind w:left="5250" w:leftChars="0" w:firstLine="480"/>
              <w:textAlignment w:val="baseline"/>
              <w:rPr>
                <w:rFonts w:ascii="宋体" w:hAnsi="宋体" w:cs="宋体"/>
                <w:kern w:val="2"/>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注：</w:t>
      </w:r>
      <w:r>
        <w:rPr>
          <w:rFonts w:hint="eastAsia" w:ascii="宋体" w:hAnsi="宋体" w:cs="宋体"/>
          <w:color w:val="000000"/>
          <w:szCs w:val="24"/>
        </w:rPr>
        <w:t>各投标人必须如实填写此表格，此表须填写除项目负责人以外的其他投入人员信息并提供其人员的相关证书</w:t>
      </w:r>
      <w:r>
        <w:rPr>
          <w:rFonts w:hint="eastAsia" w:ascii="宋体" w:hAnsi="宋体" w:cs="宋体"/>
        </w:rPr>
        <w:t>及近半年内任意一个月在投标单位的社保证明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szCs w:val="24"/>
        </w:rPr>
        <w:t>。</w:t>
      </w:r>
    </w:p>
    <w:p>
      <w:pPr>
        <w:tabs>
          <w:tab w:val="left" w:pos="1418"/>
        </w:tabs>
        <w:ind w:firstLine="480"/>
        <w:rPr>
          <w:rFonts w:ascii="宋体" w:hAnsi="宋体" w:cs="宋体"/>
          <w:szCs w:val="24"/>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9"/>
        <w:snapToGrid w:val="0"/>
        <w:spacing w:beforeLines="0" w:beforeAutospacing="1" w:afterLines="0" w:afterAutospacing="1" w:line="276" w:lineRule="auto"/>
        <w:ind w:firstLine="480"/>
        <w:jc w:val="center"/>
        <w:rPr>
          <w:rFonts w:hAnsi="宋体" w:cs="宋体"/>
          <w:sz w:val="24"/>
          <w:szCs w:val="24"/>
        </w:rPr>
        <w:sectPr>
          <w:headerReference r:id="rId13" w:type="default"/>
          <w:pgSz w:w="11906" w:h="16838"/>
          <w:pgMar w:top="1418" w:right="1077" w:bottom="1418" w:left="1077" w:header="851" w:footer="992" w:gutter="340"/>
          <w:cols w:space="720" w:num="1"/>
          <w:docGrid w:linePitch="381" w:charSpace="0"/>
        </w:sect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十三、投标函格式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hint="eastAsia" w:ascii="宋体" w:hAnsi="宋体" w:cs="宋体"/>
          <w:szCs w:val="24"/>
          <w:u w:val="single"/>
        </w:rPr>
        <w:t xml:space="preserve">                    </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十四、开标一览表格式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color w:val="000000"/>
                <w:szCs w:val="24"/>
              </w:rPr>
            </w:pPr>
            <w:r>
              <w:rPr>
                <w:rFonts w:hint="eastAsia" w:ascii="宋体" w:hAnsi="宋体"/>
                <w:szCs w:val="24"/>
              </w:rPr>
              <w:t>不动产业务和信息化建设（2022年不动产登记数据和系统维护）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服务期</w:t>
            </w:r>
          </w:p>
        </w:tc>
        <w:tc>
          <w:tcPr>
            <w:tcW w:w="6852" w:type="dxa"/>
            <w:vAlign w:val="center"/>
          </w:tcPr>
          <w:p>
            <w:pPr>
              <w:spacing w:line="520" w:lineRule="exact"/>
              <w:ind w:firstLine="0" w:firstLineChars="0"/>
              <w:rPr>
                <w:rFonts w:ascii="宋体" w:hAnsi="宋体"/>
                <w:szCs w:val="24"/>
              </w:rPr>
            </w:pPr>
            <w:r>
              <w:rPr>
                <w:rFonts w:hint="eastAsia" w:ascii="宋体" w:hAnsi="宋体" w:cs="宋体"/>
                <w:bCs/>
                <w:szCs w:val="24"/>
              </w:rPr>
              <w:t>自合同签订之日起至202</w:t>
            </w:r>
            <w:r>
              <w:rPr>
                <w:rFonts w:hint="eastAsia" w:ascii="宋体" w:hAnsi="宋体" w:cs="宋体"/>
                <w:bCs/>
                <w:szCs w:val="24"/>
                <w:lang w:val="en-US" w:eastAsia="zh-CN"/>
              </w:rPr>
              <w:t>2</w:t>
            </w:r>
            <w:r>
              <w:rPr>
                <w:rFonts w:hint="eastAsia" w:ascii="宋体" w:hAnsi="宋体" w:cs="宋体"/>
                <w:bCs/>
                <w:szCs w:val="24"/>
              </w:rPr>
              <w:t>年12月31日；</w:t>
            </w:r>
            <w:r>
              <w:rPr>
                <w:rFonts w:hint="eastAsia" w:ascii="宋体" w:hAnsi="宋体" w:cs="仿宋_GB2312"/>
                <w:color w:val="000000" w:themeColor="text1"/>
                <w:kern w:val="0"/>
                <w:szCs w:val="24"/>
              </w:rPr>
              <w:t>服务期满后，如中标人提供的服务采购人满意，经双方协商一致并报县财政部门审核同意后可续签服务合同一年。</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19"/>
        <w:snapToGrid w:val="0"/>
        <w:spacing w:beforeLines="0" w:afterLines="0" w:line="240" w:lineRule="atLeast"/>
        <w:ind w:firstLine="6104" w:firstLineChars="1900"/>
        <w:contextualSpacing/>
        <w:jc w:val="center"/>
        <w:rPr>
          <w:rFonts w:hAnsi="宋体" w:cs="宋体"/>
          <w:b/>
          <w:bCs/>
          <w:sz w:val="32"/>
          <w:szCs w:val="32"/>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十五、政府采购活动现场确认声明书</w:t>
      </w:r>
    </w:p>
    <w:p>
      <w:pPr>
        <w:pStyle w:val="11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eastAsia="zh-CN"/>
        </w:rPr>
        <w:t>6月28日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采购代理机构邮箱（1192873557@qq.com），不需要制作在投标文件中）</w:t>
      </w:r>
    </w:p>
    <w:p>
      <w:pPr>
        <w:pStyle w:val="11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 xml:space="preserve">不动产业务和信息化建设（2022年不动产登记数据和系统维护） </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HZZX-2022-G25</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3"/>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hint="eastAsia" w:ascii="宋体" w:hAnsi="宋体" w:eastAsia="宋体" w:cs="宋体"/>
          <w:lang w:eastAsia="zh-CN"/>
        </w:rPr>
      </w:pPr>
      <w:r>
        <w:rPr>
          <w:rFonts w:hint="eastAsia" w:ascii="宋体" w:hAnsi="宋体" w:cs="宋体"/>
          <w:color w:val="000000"/>
          <w:szCs w:val="24"/>
        </w:rPr>
        <w:t xml:space="preserve">                                      2022年</w:t>
      </w:r>
      <w:r>
        <w:rPr>
          <w:rFonts w:hint="eastAsia" w:ascii="宋体" w:hAnsi="宋体" w:cs="宋体"/>
          <w:color w:val="000000"/>
          <w:szCs w:val="24"/>
          <w:lang w:eastAsia="zh-CN"/>
        </w:rPr>
        <w:t>6月28日</w:t>
      </w:r>
    </w:p>
    <w:p>
      <w:pPr>
        <w:ind w:firstLine="560"/>
        <w:rPr>
          <w:spacing w:val="20"/>
          <w:u w:val="single"/>
        </w:rPr>
      </w:pPr>
    </w:p>
    <w:sectPr>
      <w:headerReference r:id="rId14"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w:pict>
        <v:shape id="_x0000_s6147" o:spid="_x0000_s6147" o:spt="202" type="#_x0000_t202" style="position:absolute;left:0pt;margin-left:19.1pt;margin-top:0pt;height:144pt;width:420.05pt;mso-position-horizontal-relative:margin;z-index:251657216;mso-width-relative:page;mso-height-relative:page;" filled="f" stroked="f" coordsize="21600,21600">
          <v:path/>
          <v:fill on="f" focussize="0,0"/>
          <v:stroke on="f" weight="1.25pt" joinstyle="miter"/>
          <v:imagedata o:title=""/>
          <o:lock v:ext="edit"/>
          <v:textbox inset="0mm,0mm,0mm,0mm" style="mso-fit-shape-to-text:t;">
            <w:txbxContent>
              <w:p>
                <w:pPr>
                  <w:pStyle w:val="24"/>
                  <w:pBdr>
                    <w:top w:val="single" w:color="A5A5A5" w:sz="4"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w:pict>
        <v:shape id="_x0000_s6148" o:spid="_x0000_s6148" o:spt="202" type="#_x0000_t202" style="position:absolute;left:0pt;margin-left:36.45pt;margin-top:1.35pt;height:17.5pt;width:396.65pt;mso-position-horizontal-relative:margin;z-index:251658240;mso-width-relative:page;mso-height-relative:page;" filled="f" stroked="f" coordsize="21600,21600">
          <v:path/>
          <v:fill on="f" focussize="0,0"/>
          <v:stroke on="f" weight="1.25pt" joinstyle="miter"/>
          <v:imagedata o:title=""/>
          <o:lock v:ext="edit"/>
          <v:textbox inset="0mm,0mm,0mm,0mm" style="mso-fit-shape-to-text:t;">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 xml:space="preserve">不动产业务和信息化建设（2022年不动产登记数据和系统维护） </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不动产业务和信息化建设（2022年不动产登记数据和系统维护） </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不动产业务和信息化建设（2022年不动产登记数据和系统维护） </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不动产业务和信息化建设（2022年不动产登记数据和系统维护） </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3,4,5,6"/>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yOTZjOTczOGRlZTIyZjkwYWRjMzhiMmI5YjdmZjg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F8A"/>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EA2"/>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B1"/>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1C"/>
    <w:rsid w:val="00216BC4"/>
    <w:rsid w:val="00217632"/>
    <w:rsid w:val="00217708"/>
    <w:rsid w:val="002178A4"/>
    <w:rsid w:val="00217EF5"/>
    <w:rsid w:val="0022012C"/>
    <w:rsid w:val="00220204"/>
    <w:rsid w:val="0022071A"/>
    <w:rsid w:val="0022092D"/>
    <w:rsid w:val="00220A10"/>
    <w:rsid w:val="00220A92"/>
    <w:rsid w:val="00220C03"/>
    <w:rsid w:val="00220C7A"/>
    <w:rsid w:val="0022238A"/>
    <w:rsid w:val="00222653"/>
    <w:rsid w:val="00222BF0"/>
    <w:rsid w:val="00222D42"/>
    <w:rsid w:val="00223343"/>
    <w:rsid w:val="00223694"/>
    <w:rsid w:val="00223C0E"/>
    <w:rsid w:val="0022450B"/>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10AD"/>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916"/>
    <w:rsid w:val="002D693D"/>
    <w:rsid w:val="002D6A37"/>
    <w:rsid w:val="002D6A67"/>
    <w:rsid w:val="002D6A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71E"/>
    <w:rsid w:val="00330BA1"/>
    <w:rsid w:val="003315AD"/>
    <w:rsid w:val="003323A1"/>
    <w:rsid w:val="00332425"/>
    <w:rsid w:val="00332D90"/>
    <w:rsid w:val="003331FE"/>
    <w:rsid w:val="003334B7"/>
    <w:rsid w:val="00333595"/>
    <w:rsid w:val="0033495A"/>
    <w:rsid w:val="00334B00"/>
    <w:rsid w:val="00334C3F"/>
    <w:rsid w:val="00334E33"/>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57953"/>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89E"/>
    <w:rsid w:val="00546DF1"/>
    <w:rsid w:val="00546F19"/>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1AAB"/>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90606"/>
    <w:rsid w:val="005913B5"/>
    <w:rsid w:val="0059154D"/>
    <w:rsid w:val="00592B70"/>
    <w:rsid w:val="00592E00"/>
    <w:rsid w:val="0059380E"/>
    <w:rsid w:val="00593B47"/>
    <w:rsid w:val="00593BAB"/>
    <w:rsid w:val="00594204"/>
    <w:rsid w:val="00594E65"/>
    <w:rsid w:val="005950E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5D9"/>
    <w:rsid w:val="0060479C"/>
    <w:rsid w:val="006048D6"/>
    <w:rsid w:val="00604A08"/>
    <w:rsid w:val="0060577F"/>
    <w:rsid w:val="00606571"/>
    <w:rsid w:val="00606B87"/>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8BA"/>
    <w:rsid w:val="0062751A"/>
    <w:rsid w:val="0062797C"/>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06D"/>
    <w:rsid w:val="00660353"/>
    <w:rsid w:val="00660447"/>
    <w:rsid w:val="0066106B"/>
    <w:rsid w:val="00662316"/>
    <w:rsid w:val="00662741"/>
    <w:rsid w:val="006630AE"/>
    <w:rsid w:val="006636E0"/>
    <w:rsid w:val="00663802"/>
    <w:rsid w:val="00663AAF"/>
    <w:rsid w:val="00663B06"/>
    <w:rsid w:val="00664EBA"/>
    <w:rsid w:val="00664F75"/>
    <w:rsid w:val="0066526A"/>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CBB"/>
    <w:rsid w:val="00734CF1"/>
    <w:rsid w:val="00734E7C"/>
    <w:rsid w:val="00734EE1"/>
    <w:rsid w:val="007352D9"/>
    <w:rsid w:val="00735503"/>
    <w:rsid w:val="00735B97"/>
    <w:rsid w:val="00735DE7"/>
    <w:rsid w:val="00736E86"/>
    <w:rsid w:val="00737B74"/>
    <w:rsid w:val="00737C7E"/>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F4D"/>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2D"/>
    <w:rsid w:val="00803D67"/>
    <w:rsid w:val="00805064"/>
    <w:rsid w:val="00805246"/>
    <w:rsid w:val="008056BC"/>
    <w:rsid w:val="008059FD"/>
    <w:rsid w:val="00805C73"/>
    <w:rsid w:val="00805E8F"/>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CCD"/>
    <w:rsid w:val="00852CFE"/>
    <w:rsid w:val="008532B6"/>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3E49"/>
    <w:rsid w:val="008D4675"/>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592E"/>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10DA"/>
    <w:rsid w:val="00B4131B"/>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4AF3"/>
    <w:rsid w:val="00BC510B"/>
    <w:rsid w:val="00BC6CBB"/>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53F"/>
    <w:rsid w:val="00C135A5"/>
    <w:rsid w:val="00C135AA"/>
    <w:rsid w:val="00C13803"/>
    <w:rsid w:val="00C14359"/>
    <w:rsid w:val="00C14CB7"/>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C3F"/>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72A2"/>
    <w:rsid w:val="00D5730F"/>
    <w:rsid w:val="00D57D56"/>
    <w:rsid w:val="00D57EE0"/>
    <w:rsid w:val="00D60D00"/>
    <w:rsid w:val="00D60EBA"/>
    <w:rsid w:val="00D62142"/>
    <w:rsid w:val="00D62495"/>
    <w:rsid w:val="00D62F8C"/>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2620"/>
    <w:rsid w:val="00DD27BD"/>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7032"/>
    <w:rsid w:val="00DF0AE0"/>
    <w:rsid w:val="00DF0C1B"/>
    <w:rsid w:val="00DF1965"/>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3C57"/>
    <w:rsid w:val="00E440F1"/>
    <w:rsid w:val="00E44184"/>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91D"/>
    <w:rsid w:val="00EF4A7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C"/>
    <w:rsid w:val="00F17CCD"/>
    <w:rsid w:val="00F2005B"/>
    <w:rsid w:val="00F203DF"/>
    <w:rsid w:val="00F20917"/>
    <w:rsid w:val="00F209D2"/>
    <w:rsid w:val="00F20E0B"/>
    <w:rsid w:val="00F20E5F"/>
    <w:rsid w:val="00F2102E"/>
    <w:rsid w:val="00F2123D"/>
    <w:rsid w:val="00F21335"/>
    <w:rsid w:val="00F21467"/>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04B45"/>
    <w:rsid w:val="01D45093"/>
    <w:rsid w:val="01D867AF"/>
    <w:rsid w:val="01E51D28"/>
    <w:rsid w:val="01FA0C29"/>
    <w:rsid w:val="021F7DC1"/>
    <w:rsid w:val="02D358B6"/>
    <w:rsid w:val="02E50A66"/>
    <w:rsid w:val="02E87294"/>
    <w:rsid w:val="02EA3D4F"/>
    <w:rsid w:val="03195680"/>
    <w:rsid w:val="032F66E9"/>
    <w:rsid w:val="03360276"/>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6D0068"/>
    <w:rsid w:val="0A7E138F"/>
    <w:rsid w:val="0A862810"/>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B1019F"/>
    <w:rsid w:val="0EB9159E"/>
    <w:rsid w:val="0EE63683"/>
    <w:rsid w:val="0F0174BB"/>
    <w:rsid w:val="0F050418"/>
    <w:rsid w:val="0F110C78"/>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58509E"/>
    <w:rsid w:val="11885720"/>
    <w:rsid w:val="119A267F"/>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83D31"/>
    <w:rsid w:val="12805C0D"/>
    <w:rsid w:val="129C35A2"/>
    <w:rsid w:val="12AB27B5"/>
    <w:rsid w:val="12AC235B"/>
    <w:rsid w:val="12BA18A3"/>
    <w:rsid w:val="12E82BBB"/>
    <w:rsid w:val="12F4218D"/>
    <w:rsid w:val="12F81A24"/>
    <w:rsid w:val="13374289"/>
    <w:rsid w:val="13413E8C"/>
    <w:rsid w:val="13427B1B"/>
    <w:rsid w:val="134879D8"/>
    <w:rsid w:val="137D070B"/>
    <w:rsid w:val="138B0DA5"/>
    <w:rsid w:val="13990BE8"/>
    <w:rsid w:val="139F1540"/>
    <w:rsid w:val="13B02513"/>
    <w:rsid w:val="13B94A83"/>
    <w:rsid w:val="13CD1D23"/>
    <w:rsid w:val="13D369E3"/>
    <w:rsid w:val="13D50411"/>
    <w:rsid w:val="140A1D14"/>
    <w:rsid w:val="146870E8"/>
    <w:rsid w:val="147A7419"/>
    <w:rsid w:val="148D2D4C"/>
    <w:rsid w:val="14955FA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68B4"/>
    <w:rsid w:val="18A07CAB"/>
    <w:rsid w:val="18D26527"/>
    <w:rsid w:val="19211619"/>
    <w:rsid w:val="19264A04"/>
    <w:rsid w:val="19326A25"/>
    <w:rsid w:val="193A691F"/>
    <w:rsid w:val="19572B4C"/>
    <w:rsid w:val="195D3688"/>
    <w:rsid w:val="19AB5A4D"/>
    <w:rsid w:val="19B2076C"/>
    <w:rsid w:val="19C35AB3"/>
    <w:rsid w:val="19FF7081"/>
    <w:rsid w:val="1A0E48E2"/>
    <w:rsid w:val="1A163D48"/>
    <w:rsid w:val="1A1A3557"/>
    <w:rsid w:val="1A217672"/>
    <w:rsid w:val="1A292567"/>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6198C"/>
    <w:rsid w:val="1C8651B5"/>
    <w:rsid w:val="1C9B2B55"/>
    <w:rsid w:val="1CA02563"/>
    <w:rsid w:val="1CA814B4"/>
    <w:rsid w:val="1CD35FB2"/>
    <w:rsid w:val="1CEE56E4"/>
    <w:rsid w:val="1D0A51CC"/>
    <w:rsid w:val="1D0D0CC5"/>
    <w:rsid w:val="1D4E76BA"/>
    <w:rsid w:val="1D52159B"/>
    <w:rsid w:val="1D602547"/>
    <w:rsid w:val="1D72118C"/>
    <w:rsid w:val="1D8C71A4"/>
    <w:rsid w:val="1D8D25E8"/>
    <w:rsid w:val="1DB04E78"/>
    <w:rsid w:val="1DE5260B"/>
    <w:rsid w:val="1DF84F0F"/>
    <w:rsid w:val="1E156B3F"/>
    <w:rsid w:val="1E426463"/>
    <w:rsid w:val="1E4271AA"/>
    <w:rsid w:val="1E4D738F"/>
    <w:rsid w:val="1E713DF6"/>
    <w:rsid w:val="1E812E67"/>
    <w:rsid w:val="1E835238"/>
    <w:rsid w:val="1E8A1C67"/>
    <w:rsid w:val="1EBA0BD2"/>
    <w:rsid w:val="1ECA3890"/>
    <w:rsid w:val="1ED17766"/>
    <w:rsid w:val="1EF84EEB"/>
    <w:rsid w:val="1F042DEE"/>
    <w:rsid w:val="1F217946"/>
    <w:rsid w:val="1F6577E7"/>
    <w:rsid w:val="1F7472AE"/>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B5226"/>
    <w:rsid w:val="237D50F5"/>
    <w:rsid w:val="23830BB0"/>
    <w:rsid w:val="238358C1"/>
    <w:rsid w:val="24390D52"/>
    <w:rsid w:val="245C06A9"/>
    <w:rsid w:val="249D393C"/>
    <w:rsid w:val="24AF57DE"/>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642495F"/>
    <w:rsid w:val="268A3AF4"/>
    <w:rsid w:val="26967BCA"/>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6640ED"/>
    <w:rsid w:val="28733F45"/>
    <w:rsid w:val="28883B3E"/>
    <w:rsid w:val="288D3E4E"/>
    <w:rsid w:val="28B655A4"/>
    <w:rsid w:val="28DA31DD"/>
    <w:rsid w:val="290A2815"/>
    <w:rsid w:val="291D0FC6"/>
    <w:rsid w:val="292444AB"/>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3BE6"/>
    <w:rsid w:val="2A444FA7"/>
    <w:rsid w:val="2A6957D8"/>
    <w:rsid w:val="2AB148A4"/>
    <w:rsid w:val="2AB87CB7"/>
    <w:rsid w:val="2AD411AD"/>
    <w:rsid w:val="2B1B4747"/>
    <w:rsid w:val="2B2F74E2"/>
    <w:rsid w:val="2B8F346E"/>
    <w:rsid w:val="2B9B1045"/>
    <w:rsid w:val="2BA26207"/>
    <w:rsid w:val="2BB86B45"/>
    <w:rsid w:val="2BC27E49"/>
    <w:rsid w:val="2BC27FDB"/>
    <w:rsid w:val="2BDA73BA"/>
    <w:rsid w:val="2BDE4F3E"/>
    <w:rsid w:val="2BDE5DDC"/>
    <w:rsid w:val="2BE55FA7"/>
    <w:rsid w:val="2BEB30D7"/>
    <w:rsid w:val="2BF104A7"/>
    <w:rsid w:val="2C303803"/>
    <w:rsid w:val="2C423E46"/>
    <w:rsid w:val="2C523EA6"/>
    <w:rsid w:val="2C6A6BE6"/>
    <w:rsid w:val="2C6C31F6"/>
    <w:rsid w:val="2C6E5C2B"/>
    <w:rsid w:val="2C756248"/>
    <w:rsid w:val="2C8349FD"/>
    <w:rsid w:val="2C8621FE"/>
    <w:rsid w:val="2C9B36E8"/>
    <w:rsid w:val="2CB978D7"/>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C3166"/>
    <w:rsid w:val="308264F5"/>
    <w:rsid w:val="3087356E"/>
    <w:rsid w:val="308A506E"/>
    <w:rsid w:val="30DA427D"/>
    <w:rsid w:val="30FB13FB"/>
    <w:rsid w:val="31012BF3"/>
    <w:rsid w:val="310F24B7"/>
    <w:rsid w:val="31107923"/>
    <w:rsid w:val="31260E58"/>
    <w:rsid w:val="314B5A55"/>
    <w:rsid w:val="31601805"/>
    <w:rsid w:val="31927E60"/>
    <w:rsid w:val="319A3263"/>
    <w:rsid w:val="31A8144E"/>
    <w:rsid w:val="31A94B75"/>
    <w:rsid w:val="31D712B2"/>
    <w:rsid w:val="31DA58A8"/>
    <w:rsid w:val="31F008FB"/>
    <w:rsid w:val="323158B1"/>
    <w:rsid w:val="324F3411"/>
    <w:rsid w:val="32552F74"/>
    <w:rsid w:val="327A27D0"/>
    <w:rsid w:val="32840341"/>
    <w:rsid w:val="328D125C"/>
    <w:rsid w:val="3297595C"/>
    <w:rsid w:val="329B0615"/>
    <w:rsid w:val="32BD07AC"/>
    <w:rsid w:val="32BD5557"/>
    <w:rsid w:val="33004825"/>
    <w:rsid w:val="332F0B57"/>
    <w:rsid w:val="333577A1"/>
    <w:rsid w:val="33474F33"/>
    <w:rsid w:val="33555178"/>
    <w:rsid w:val="33675E7D"/>
    <w:rsid w:val="336828E9"/>
    <w:rsid w:val="336F0DF4"/>
    <w:rsid w:val="339B3875"/>
    <w:rsid w:val="33BC3FE1"/>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105B3F"/>
    <w:rsid w:val="36282054"/>
    <w:rsid w:val="363300F0"/>
    <w:rsid w:val="3633690D"/>
    <w:rsid w:val="36381C4C"/>
    <w:rsid w:val="366E41AD"/>
    <w:rsid w:val="369A0FD2"/>
    <w:rsid w:val="36B052BF"/>
    <w:rsid w:val="36B93EB7"/>
    <w:rsid w:val="36E1045F"/>
    <w:rsid w:val="36E2669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AB0E34"/>
    <w:rsid w:val="39C866A0"/>
    <w:rsid w:val="39CB0C32"/>
    <w:rsid w:val="3A4F7703"/>
    <w:rsid w:val="3A5D31CE"/>
    <w:rsid w:val="3A963F52"/>
    <w:rsid w:val="3AB431AA"/>
    <w:rsid w:val="3ABB1BB9"/>
    <w:rsid w:val="3AC7454D"/>
    <w:rsid w:val="3B1D0171"/>
    <w:rsid w:val="3B2163D1"/>
    <w:rsid w:val="3B241DA1"/>
    <w:rsid w:val="3B362170"/>
    <w:rsid w:val="3B5C3A55"/>
    <w:rsid w:val="3B741DA4"/>
    <w:rsid w:val="3B8B3D0E"/>
    <w:rsid w:val="3B8F6A4B"/>
    <w:rsid w:val="3BAC1BCF"/>
    <w:rsid w:val="3BB64A2D"/>
    <w:rsid w:val="3BDB3FC9"/>
    <w:rsid w:val="3BE40231"/>
    <w:rsid w:val="3BEE647B"/>
    <w:rsid w:val="3C003463"/>
    <w:rsid w:val="3C153334"/>
    <w:rsid w:val="3C454C24"/>
    <w:rsid w:val="3C4F04BB"/>
    <w:rsid w:val="3C5B0AFA"/>
    <w:rsid w:val="3C6D4F97"/>
    <w:rsid w:val="3C76498D"/>
    <w:rsid w:val="3C7D0B51"/>
    <w:rsid w:val="3C98759B"/>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3A3AEF"/>
    <w:rsid w:val="407409AE"/>
    <w:rsid w:val="407B7292"/>
    <w:rsid w:val="40AF3630"/>
    <w:rsid w:val="40CD28F9"/>
    <w:rsid w:val="40D1511F"/>
    <w:rsid w:val="40DB3267"/>
    <w:rsid w:val="40E220E1"/>
    <w:rsid w:val="40F044EB"/>
    <w:rsid w:val="41036469"/>
    <w:rsid w:val="412E36B4"/>
    <w:rsid w:val="412F6BF0"/>
    <w:rsid w:val="414A3ABE"/>
    <w:rsid w:val="416D78B4"/>
    <w:rsid w:val="417117E7"/>
    <w:rsid w:val="41A61CDB"/>
    <w:rsid w:val="41BC0672"/>
    <w:rsid w:val="41C81D6A"/>
    <w:rsid w:val="41F0145A"/>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A668B8"/>
    <w:rsid w:val="44B3389B"/>
    <w:rsid w:val="44B9640E"/>
    <w:rsid w:val="44E51ABD"/>
    <w:rsid w:val="44FB10C8"/>
    <w:rsid w:val="45016504"/>
    <w:rsid w:val="45042613"/>
    <w:rsid w:val="45164373"/>
    <w:rsid w:val="45413196"/>
    <w:rsid w:val="457B63BA"/>
    <w:rsid w:val="459950F8"/>
    <w:rsid w:val="459B0CE9"/>
    <w:rsid w:val="45B55914"/>
    <w:rsid w:val="45DE6F05"/>
    <w:rsid w:val="45EE0CEB"/>
    <w:rsid w:val="45F64B7F"/>
    <w:rsid w:val="45FF6070"/>
    <w:rsid w:val="462130F8"/>
    <w:rsid w:val="462946BC"/>
    <w:rsid w:val="462C487D"/>
    <w:rsid w:val="463740A9"/>
    <w:rsid w:val="46503D2B"/>
    <w:rsid w:val="46644AC6"/>
    <w:rsid w:val="467950D1"/>
    <w:rsid w:val="4689676F"/>
    <w:rsid w:val="46AA555C"/>
    <w:rsid w:val="46F952EF"/>
    <w:rsid w:val="471D7B5D"/>
    <w:rsid w:val="471F637D"/>
    <w:rsid w:val="4730080C"/>
    <w:rsid w:val="474833BA"/>
    <w:rsid w:val="475734F9"/>
    <w:rsid w:val="47712A1C"/>
    <w:rsid w:val="47824940"/>
    <w:rsid w:val="47A602C9"/>
    <w:rsid w:val="47C12A39"/>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8395A"/>
    <w:rsid w:val="497A0F95"/>
    <w:rsid w:val="49865916"/>
    <w:rsid w:val="49892DB9"/>
    <w:rsid w:val="498B1443"/>
    <w:rsid w:val="4997589C"/>
    <w:rsid w:val="49B02FC2"/>
    <w:rsid w:val="49BD64AA"/>
    <w:rsid w:val="49C10D2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A712FA"/>
    <w:rsid w:val="4DA77604"/>
    <w:rsid w:val="4DB64C5C"/>
    <w:rsid w:val="4DB86720"/>
    <w:rsid w:val="4DF35CFB"/>
    <w:rsid w:val="4E167C21"/>
    <w:rsid w:val="4E660D6D"/>
    <w:rsid w:val="4E712CEB"/>
    <w:rsid w:val="4E7F3F8C"/>
    <w:rsid w:val="4EA61152"/>
    <w:rsid w:val="4EB451CD"/>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8672BE"/>
    <w:rsid w:val="52885C9B"/>
    <w:rsid w:val="528C69AA"/>
    <w:rsid w:val="528D18A0"/>
    <w:rsid w:val="52C55B5C"/>
    <w:rsid w:val="52D23681"/>
    <w:rsid w:val="52F93B9B"/>
    <w:rsid w:val="530243FB"/>
    <w:rsid w:val="530D2C13"/>
    <w:rsid w:val="53262234"/>
    <w:rsid w:val="53656C55"/>
    <w:rsid w:val="537C7E04"/>
    <w:rsid w:val="53F342B2"/>
    <w:rsid w:val="54032253"/>
    <w:rsid w:val="54102C67"/>
    <w:rsid w:val="54231EC5"/>
    <w:rsid w:val="542B552C"/>
    <w:rsid w:val="544E7F31"/>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7341AE"/>
    <w:rsid w:val="56822CF4"/>
    <w:rsid w:val="56AF3844"/>
    <w:rsid w:val="56B874D0"/>
    <w:rsid w:val="56C45121"/>
    <w:rsid w:val="56D37217"/>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13FFE"/>
    <w:rsid w:val="59F6399F"/>
    <w:rsid w:val="5A2D6EF5"/>
    <w:rsid w:val="5A6B568E"/>
    <w:rsid w:val="5A934734"/>
    <w:rsid w:val="5AAC1EB7"/>
    <w:rsid w:val="5AB91B43"/>
    <w:rsid w:val="5AC271F7"/>
    <w:rsid w:val="5AC638AA"/>
    <w:rsid w:val="5ACB747D"/>
    <w:rsid w:val="5AD20FEA"/>
    <w:rsid w:val="5B0000F2"/>
    <w:rsid w:val="5B0D0CCA"/>
    <w:rsid w:val="5B2034EA"/>
    <w:rsid w:val="5B9779A7"/>
    <w:rsid w:val="5BB34F83"/>
    <w:rsid w:val="5BB90117"/>
    <w:rsid w:val="5C1A5FEB"/>
    <w:rsid w:val="5C23278C"/>
    <w:rsid w:val="5C384EF5"/>
    <w:rsid w:val="5C73411C"/>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B93D9B"/>
    <w:rsid w:val="5DDE158C"/>
    <w:rsid w:val="5DE2034D"/>
    <w:rsid w:val="5DE2243A"/>
    <w:rsid w:val="5DF16612"/>
    <w:rsid w:val="5E01163E"/>
    <w:rsid w:val="5E0C16C2"/>
    <w:rsid w:val="5E2362AB"/>
    <w:rsid w:val="5E3758E0"/>
    <w:rsid w:val="5E460C00"/>
    <w:rsid w:val="5E4E2D66"/>
    <w:rsid w:val="5E6462ED"/>
    <w:rsid w:val="5EA00BC9"/>
    <w:rsid w:val="5EB053AB"/>
    <w:rsid w:val="5EB06DA1"/>
    <w:rsid w:val="5EB77BF4"/>
    <w:rsid w:val="5EF70725"/>
    <w:rsid w:val="5F116334"/>
    <w:rsid w:val="5F167628"/>
    <w:rsid w:val="5F187367"/>
    <w:rsid w:val="5F460512"/>
    <w:rsid w:val="5F4D40ED"/>
    <w:rsid w:val="5F5B6097"/>
    <w:rsid w:val="5F616AEA"/>
    <w:rsid w:val="5F672E5B"/>
    <w:rsid w:val="5F704C52"/>
    <w:rsid w:val="5F8435C6"/>
    <w:rsid w:val="5FBB3692"/>
    <w:rsid w:val="5FBD1A76"/>
    <w:rsid w:val="5FCC4A9B"/>
    <w:rsid w:val="5FCF0476"/>
    <w:rsid w:val="5FDD542D"/>
    <w:rsid w:val="5FE343FF"/>
    <w:rsid w:val="60335D24"/>
    <w:rsid w:val="603E133A"/>
    <w:rsid w:val="603E2C7E"/>
    <w:rsid w:val="60440EA7"/>
    <w:rsid w:val="609D2B3A"/>
    <w:rsid w:val="60A63145"/>
    <w:rsid w:val="60B13425"/>
    <w:rsid w:val="60BA7212"/>
    <w:rsid w:val="60C80A52"/>
    <w:rsid w:val="60E27633"/>
    <w:rsid w:val="60E370E1"/>
    <w:rsid w:val="6115743B"/>
    <w:rsid w:val="6118219C"/>
    <w:rsid w:val="6181590D"/>
    <w:rsid w:val="61882537"/>
    <w:rsid w:val="61C10180"/>
    <w:rsid w:val="61DF65A1"/>
    <w:rsid w:val="620879B6"/>
    <w:rsid w:val="62144776"/>
    <w:rsid w:val="62165B70"/>
    <w:rsid w:val="624A6D69"/>
    <w:rsid w:val="62511E62"/>
    <w:rsid w:val="625978FB"/>
    <w:rsid w:val="625D6EB4"/>
    <w:rsid w:val="627C4E07"/>
    <w:rsid w:val="62A60AF3"/>
    <w:rsid w:val="6300329D"/>
    <w:rsid w:val="631A0AF4"/>
    <w:rsid w:val="63357CF9"/>
    <w:rsid w:val="633C3E81"/>
    <w:rsid w:val="63417443"/>
    <w:rsid w:val="634718F8"/>
    <w:rsid w:val="634F14DE"/>
    <w:rsid w:val="635271AC"/>
    <w:rsid w:val="63CA5038"/>
    <w:rsid w:val="63DF412E"/>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7D6AE7"/>
    <w:rsid w:val="65935C2B"/>
    <w:rsid w:val="65A643DB"/>
    <w:rsid w:val="65AB0FF3"/>
    <w:rsid w:val="65B64924"/>
    <w:rsid w:val="65CD72D9"/>
    <w:rsid w:val="65E240AB"/>
    <w:rsid w:val="66154489"/>
    <w:rsid w:val="66234A68"/>
    <w:rsid w:val="662519FA"/>
    <w:rsid w:val="662B4B5B"/>
    <w:rsid w:val="662E3C5A"/>
    <w:rsid w:val="66524C20"/>
    <w:rsid w:val="666B40AB"/>
    <w:rsid w:val="66AF05D0"/>
    <w:rsid w:val="66CC4B63"/>
    <w:rsid w:val="66DD782D"/>
    <w:rsid w:val="66E16EBB"/>
    <w:rsid w:val="66E71594"/>
    <w:rsid w:val="66EB350E"/>
    <w:rsid w:val="671C19A2"/>
    <w:rsid w:val="67361909"/>
    <w:rsid w:val="673D11D9"/>
    <w:rsid w:val="6761151E"/>
    <w:rsid w:val="67777A7E"/>
    <w:rsid w:val="6779514F"/>
    <w:rsid w:val="67937A78"/>
    <w:rsid w:val="67AC67D9"/>
    <w:rsid w:val="67B505D6"/>
    <w:rsid w:val="67C646E4"/>
    <w:rsid w:val="67CE19EE"/>
    <w:rsid w:val="67CF78E2"/>
    <w:rsid w:val="67D65FBA"/>
    <w:rsid w:val="67FF38D2"/>
    <w:rsid w:val="68061691"/>
    <w:rsid w:val="68100949"/>
    <w:rsid w:val="68203D10"/>
    <w:rsid w:val="683728A9"/>
    <w:rsid w:val="68407CCF"/>
    <w:rsid w:val="68454692"/>
    <w:rsid w:val="68C046B7"/>
    <w:rsid w:val="68D13D5F"/>
    <w:rsid w:val="68E424F2"/>
    <w:rsid w:val="68EA39A3"/>
    <w:rsid w:val="68EB0259"/>
    <w:rsid w:val="691E73F0"/>
    <w:rsid w:val="69283B12"/>
    <w:rsid w:val="694170DA"/>
    <w:rsid w:val="69451A1A"/>
    <w:rsid w:val="695D5EF8"/>
    <w:rsid w:val="696E5C82"/>
    <w:rsid w:val="69B66B69"/>
    <w:rsid w:val="69D5604B"/>
    <w:rsid w:val="69DC6FD1"/>
    <w:rsid w:val="69FE44F1"/>
    <w:rsid w:val="69FF65C7"/>
    <w:rsid w:val="6A26310F"/>
    <w:rsid w:val="6A400F60"/>
    <w:rsid w:val="6A576D32"/>
    <w:rsid w:val="6A7248D0"/>
    <w:rsid w:val="6AB37558"/>
    <w:rsid w:val="6AB8557D"/>
    <w:rsid w:val="6ABD2874"/>
    <w:rsid w:val="6AD631B3"/>
    <w:rsid w:val="6ADF3C04"/>
    <w:rsid w:val="6AF13EB3"/>
    <w:rsid w:val="6AF9354E"/>
    <w:rsid w:val="6B161C09"/>
    <w:rsid w:val="6B1718A3"/>
    <w:rsid w:val="6B2527AA"/>
    <w:rsid w:val="6B3E0AFB"/>
    <w:rsid w:val="6B5E68AE"/>
    <w:rsid w:val="6B88227B"/>
    <w:rsid w:val="6B8F3DAE"/>
    <w:rsid w:val="6B9F3DD3"/>
    <w:rsid w:val="6BB9397F"/>
    <w:rsid w:val="6BB97F4C"/>
    <w:rsid w:val="6BCD0996"/>
    <w:rsid w:val="6BE17EC5"/>
    <w:rsid w:val="6BEC17E0"/>
    <w:rsid w:val="6C022EF5"/>
    <w:rsid w:val="6C095FFD"/>
    <w:rsid w:val="6C3C26F7"/>
    <w:rsid w:val="6C3E1496"/>
    <w:rsid w:val="6C4F292A"/>
    <w:rsid w:val="6C784968"/>
    <w:rsid w:val="6C934A49"/>
    <w:rsid w:val="6C9F70F4"/>
    <w:rsid w:val="6CC36FD4"/>
    <w:rsid w:val="6CD67939"/>
    <w:rsid w:val="6CE16A99"/>
    <w:rsid w:val="6D132BAE"/>
    <w:rsid w:val="6D1B154C"/>
    <w:rsid w:val="6D4C39E0"/>
    <w:rsid w:val="6DBA30A2"/>
    <w:rsid w:val="6DD03DDD"/>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DB1BC1"/>
    <w:rsid w:val="70DD1926"/>
    <w:rsid w:val="70E41B98"/>
    <w:rsid w:val="713F2AFD"/>
    <w:rsid w:val="71952910"/>
    <w:rsid w:val="71981217"/>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B7ADB"/>
    <w:rsid w:val="795A5FDB"/>
    <w:rsid w:val="79673907"/>
    <w:rsid w:val="7972455A"/>
    <w:rsid w:val="79843AB5"/>
    <w:rsid w:val="79F206CA"/>
    <w:rsid w:val="79F556E7"/>
    <w:rsid w:val="79FA5EC6"/>
    <w:rsid w:val="79FD3647"/>
    <w:rsid w:val="7A1B6439"/>
    <w:rsid w:val="7A205476"/>
    <w:rsid w:val="7A3D4FF8"/>
    <w:rsid w:val="7A62009D"/>
    <w:rsid w:val="7A707A0C"/>
    <w:rsid w:val="7A7F1012"/>
    <w:rsid w:val="7A991F5F"/>
    <w:rsid w:val="7A9F31FC"/>
    <w:rsid w:val="7AA722B0"/>
    <w:rsid w:val="7AA95331"/>
    <w:rsid w:val="7AD41BFE"/>
    <w:rsid w:val="7AE101C7"/>
    <w:rsid w:val="7AE57976"/>
    <w:rsid w:val="7B244E36"/>
    <w:rsid w:val="7B274214"/>
    <w:rsid w:val="7B290CCA"/>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A7BB3"/>
    <w:rsid w:val="7DA22646"/>
    <w:rsid w:val="7DBD1C4E"/>
    <w:rsid w:val="7DDA1DE0"/>
    <w:rsid w:val="7DE33872"/>
    <w:rsid w:val="7E025E1B"/>
    <w:rsid w:val="7E1E5C06"/>
    <w:rsid w:val="7E351709"/>
    <w:rsid w:val="7E4A2CB2"/>
    <w:rsid w:val="7E653615"/>
    <w:rsid w:val="7E7D50EC"/>
    <w:rsid w:val="7E8B43F6"/>
    <w:rsid w:val="7EB77ECD"/>
    <w:rsid w:val="7EC64112"/>
    <w:rsid w:val="7EDC3C5E"/>
    <w:rsid w:val="7F271E86"/>
    <w:rsid w:val="7F745F2F"/>
    <w:rsid w:val="7F7B15F0"/>
    <w:rsid w:val="7FA919BF"/>
    <w:rsid w:val="7FB606F2"/>
    <w:rsid w:val="7FB851A4"/>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1"/>
    <w:qFormat/>
    <w:uiPriority w:val="99"/>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Cambria" w:hAnsi="Cambria"/>
      <w:b/>
      <w:bCs/>
      <w:sz w:val="28"/>
    </w:rPr>
  </w:style>
  <w:style w:type="paragraph" w:styleId="8">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0"/>
    <w:pPr>
      <w:ind w:firstLine="420"/>
    </w:pPr>
    <w:rPr>
      <w:rFonts w:eastAsia="楷体_GB2312"/>
      <w:b/>
      <w:bCs/>
      <w:sz w:val="32"/>
      <w:szCs w:val="20"/>
    </w:rPr>
  </w:style>
  <w:style w:type="paragraph" w:styleId="3">
    <w:name w:val="Body Text"/>
    <w:basedOn w:val="1"/>
    <w:next w:val="1"/>
    <w:link w:val="81"/>
    <w:semiHidden/>
    <w:qFormat/>
    <w:uiPriority w:val="99"/>
    <w:pPr>
      <w:spacing w:after="120"/>
    </w:pPr>
    <w:rPr>
      <w:kern w:val="0"/>
      <w:szCs w:val="24"/>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link w:val="54"/>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3"/>
    <w:semiHidden/>
    <w:qFormat/>
    <w:uiPriority w:val="99"/>
    <w:rPr>
      <w:rFonts w:ascii="宋体"/>
      <w:sz w:val="18"/>
      <w:szCs w:val="18"/>
    </w:rPr>
  </w:style>
  <w:style w:type="paragraph" w:styleId="13">
    <w:name w:val="annotation text"/>
    <w:basedOn w:val="1"/>
    <w:link w:val="46"/>
    <w:semiHidden/>
    <w:qFormat/>
    <w:locked/>
    <w:uiPriority w:val="0"/>
    <w:pPr>
      <w:jc w:val="left"/>
    </w:pPr>
    <w:rPr>
      <w:sz w:val="21"/>
      <w:szCs w:val="22"/>
    </w:rPr>
  </w:style>
  <w:style w:type="paragraph" w:styleId="14">
    <w:name w:val="Body Text 3"/>
    <w:basedOn w:val="1"/>
    <w:link w:val="53"/>
    <w:semiHidden/>
    <w:qFormat/>
    <w:uiPriority w:val="99"/>
    <w:pPr>
      <w:snapToGrid w:val="0"/>
      <w:spacing w:before="50" w:after="50"/>
    </w:pPr>
    <w:rPr>
      <w:kern w:val="0"/>
      <w:sz w:val="16"/>
      <w:szCs w:val="16"/>
    </w:rPr>
  </w:style>
  <w:style w:type="paragraph" w:styleId="15">
    <w:name w:val="Body Text Indent"/>
    <w:basedOn w:val="1"/>
    <w:link w:val="71"/>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47"/>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6"/>
    <w:qFormat/>
    <w:uiPriority w:val="99"/>
    <w:pPr>
      <w:ind w:left="2500" w:leftChars="2500"/>
    </w:pPr>
    <w:rPr>
      <w:kern w:val="0"/>
      <w:szCs w:val="24"/>
    </w:rPr>
  </w:style>
  <w:style w:type="paragraph" w:styleId="21">
    <w:name w:val="Body Text Indent 2"/>
    <w:basedOn w:val="1"/>
    <w:next w:val="22"/>
    <w:link w:val="60"/>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
    <w:link w:val="79"/>
    <w:unhideWhenUsed/>
    <w:qFormat/>
    <w:locked/>
    <w:uiPriority w:val="99"/>
    <w:pPr>
      <w:spacing w:after="120"/>
      <w:ind w:left="420" w:leftChars="200" w:firstLine="420"/>
    </w:pPr>
  </w:style>
  <w:style w:type="paragraph" w:styleId="23">
    <w:name w:val="Balloon Text"/>
    <w:basedOn w:val="1"/>
    <w:link w:val="55"/>
    <w:qFormat/>
    <w:uiPriority w:val="0"/>
    <w:rPr>
      <w:sz w:val="18"/>
      <w:szCs w:val="18"/>
    </w:rPr>
  </w:style>
  <w:style w:type="paragraph" w:styleId="24">
    <w:name w:val="footer"/>
    <w:basedOn w:val="1"/>
    <w:link w:val="61"/>
    <w:qFormat/>
    <w:uiPriority w:val="99"/>
    <w:pPr>
      <w:tabs>
        <w:tab w:val="center" w:pos="4153"/>
        <w:tab w:val="right" w:pos="8306"/>
      </w:tabs>
      <w:snapToGrid w:val="0"/>
      <w:jc w:val="left"/>
    </w:pPr>
    <w:rPr>
      <w:sz w:val="18"/>
      <w:szCs w:val="18"/>
    </w:rPr>
  </w:style>
  <w:style w:type="paragraph" w:styleId="25">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48"/>
    <w:qFormat/>
    <w:uiPriority w:val="99"/>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2"/>
    <w:semiHidden/>
    <w:qFormat/>
    <w:uiPriority w:val="99"/>
    <w:pPr>
      <w:widowControl/>
      <w:snapToGrid w:val="0"/>
      <w:spacing w:before="50" w:afterLines="50" w:line="400" w:lineRule="atLeast"/>
      <w:jc w:val="lef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77"/>
    <w:qFormat/>
    <w:uiPriority w:val="0"/>
    <w:pPr>
      <w:spacing w:before="240" w:after="60"/>
      <w:jc w:val="center"/>
      <w:outlineLvl w:val="0"/>
    </w:pPr>
    <w:rPr>
      <w:rFonts w:ascii="Cambria" w:hAnsi="Cambria"/>
      <w:b/>
      <w:bCs/>
      <w:sz w:val="32"/>
      <w:szCs w:val="32"/>
    </w:rPr>
  </w:style>
  <w:style w:type="paragraph" w:styleId="35">
    <w:name w:val="annotation subject"/>
    <w:basedOn w:val="13"/>
    <w:next w:val="13"/>
    <w:semiHidden/>
    <w:qFormat/>
    <w:locked/>
    <w:uiPriority w:val="0"/>
    <w:rPr>
      <w:b/>
      <w:bCs/>
      <w:sz w:val="28"/>
      <w:szCs w:val="28"/>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line number"/>
    <w:semiHidden/>
    <w:qFormat/>
    <w:uiPriority w:val="99"/>
    <w:rPr>
      <w:rFonts w:cs="Times New Roman"/>
    </w:rPr>
  </w:style>
  <w:style w:type="character" w:styleId="42">
    <w:name w:val="Hyperlink"/>
    <w:qFormat/>
    <w:uiPriority w:val="99"/>
    <w:rPr>
      <w:rFonts w:cs="Times New Roman"/>
      <w:color w:val="0000FF"/>
      <w:u w:val="single"/>
    </w:rPr>
  </w:style>
  <w:style w:type="character" w:styleId="43">
    <w:name w:val="annotation reference"/>
    <w:semiHidden/>
    <w:qFormat/>
    <w:locked/>
    <w:uiPriority w:val="0"/>
    <w:rPr>
      <w:sz w:val="21"/>
      <w:szCs w:val="21"/>
    </w:rPr>
  </w:style>
  <w:style w:type="paragraph" w:customStyle="1" w:styleId="44">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批注文字 字符"/>
    <w:link w:val="13"/>
    <w:semiHidden/>
    <w:qFormat/>
    <w:uiPriority w:val="0"/>
    <w:rPr>
      <w:kern w:val="2"/>
      <w:sz w:val="21"/>
      <w:szCs w:val="22"/>
    </w:rPr>
  </w:style>
  <w:style w:type="character" w:customStyle="1" w:styleId="47">
    <w:name w:val="纯文本 字符"/>
    <w:link w:val="19"/>
    <w:qFormat/>
    <w:locked/>
    <w:uiPriority w:val="0"/>
    <w:rPr>
      <w:rFonts w:ascii="宋体" w:hAnsi="Courier New" w:cs="宋体"/>
      <w:sz w:val="21"/>
      <w:szCs w:val="21"/>
    </w:rPr>
  </w:style>
  <w:style w:type="character" w:customStyle="1" w:styleId="48">
    <w:name w:val="正文文本缩进 3 字符"/>
    <w:link w:val="29"/>
    <w:qFormat/>
    <w:locked/>
    <w:uiPriority w:val="99"/>
    <w:rPr>
      <w:rFonts w:cs="Times New Roman"/>
      <w:kern w:val="2"/>
      <w:sz w:val="16"/>
      <w:szCs w:val="16"/>
    </w:rPr>
  </w:style>
  <w:style w:type="character" w:customStyle="1" w:styleId="49">
    <w:name w:val="UserStyle_6"/>
    <w:link w:val="50"/>
    <w:qFormat/>
    <w:uiPriority w:val="0"/>
    <w:rPr>
      <w:rFonts w:ascii="宋体" w:hAnsi="Courier New"/>
      <w:kern w:val="2"/>
      <w:sz w:val="24"/>
      <w:szCs w:val="24"/>
    </w:rPr>
  </w:style>
  <w:style w:type="paragraph" w:customStyle="1" w:styleId="50">
    <w:name w:val="PlainText"/>
    <w:basedOn w:val="1"/>
    <w:next w:val="1"/>
    <w:link w:val="49"/>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1">
    <w:name w:val="标题 3 字符"/>
    <w:link w:val="6"/>
    <w:semiHidden/>
    <w:qFormat/>
    <w:locked/>
    <w:uiPriority w:val="99"/>
    <w:rPr>
      <w:rFonts w:cs="Times New Roman"/>
      <w:b/>
      <w:bCs/>
      <w:kern w:val="2"/>
      <w:sz w:val="32"/>
      <w:szCs w:val="32"/>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正文文本 3 字符"/>
    <w:link w:val="14"/>
    <w:semiHidden/>
    <w:qFormat/>
    <w:locked/>
    <w:uiPriority w:val="99"/>
    <w:rPr>
      <w:rFonts w:cs="Times New Roman"/>
      <w:sz w:val="16"/>
      <w:szCs w:val="16"/>
    </w:rPr>
  </w:style>
  <w:style w:type="character" w:customStyle="1" w:styleId="54">
    <w:name w:val="正文缩进 字符"/>
    <w:link w:val="10"/>
    <w:qFormat/>
    <w:uiPriority w:val="0"/>
    <w:rPr>
      <w:kern w:val="2"/>
      <w:sz w:val="21"/>
      <w:szCs w:val="21"/>
    </w:rPr>
  </w:style>
  <w:style w:type="character" w:customStyle="1" w:styleId="55">
    <w:name w:val="批注框文本 字符"/>
    <w:link w:val="23"/>
    <w:qFormat/>
    <w:locked/>
    <w:uiPriority w:val="0"/>
    <w:rPr>
      <w:rFonts w:cs="Times New Roman"/>
      <w:kern w:val="2"/>
      <w:sz w:val="18"/>
      <w:szCs w:val="18"/>
    </w:rPr>
  </w:style>
  <w:style w:type="character" w:customStyle="1" w:styleId="56">
    <w:name w:val="日期 字符"/>
    <w:link w:val="20"/>
    <w:semiHidden/>
    <w:qFormat/>
    <w:locked/>
    <w:uiPriority w:val="99"/>
    <w:rPr>
      <w:rFonts w:cs="Times New Roman"/>
      <w:sz w:val="24"/>
      <w:szCs w:val="24"/>
    </w:rPr>
  </w:style>
  <w:style w:type="character" w:customStyle="1" w:styleId="57">
    <w:name w:val="纯文本 Char2"/>
    <w:qFormat/>
    <w:uiPriority w:val="0"/>
    <w:rPr>
      <w:rFonts w:ascii="宋体" w:hAnsi="Courier New"/>
      <w:kern w:val="2"/>
      <w:sz w:val="24"/>
      <w:szCs w:val="24"/>
    </w:rPr>
  </w:style>
  <w:style w:type="character" w:customStyle="1" w:styleId="58">
    <w:name w:val="UserStyle_0"/>
    <w:link w:val="59"/>
    <w:qFormat/>
    <w:uiPriority w:val="0"/>
    <w:rPr>
      <w:kern w:val="44"/>
      <w:sz w:val="44"/>
      <w:szCs w:val="44"/>
    </w:rPr>
  </w:style>
  <w:style w:type="paragraph" w:customStyle="1" w:styleId="59">
    <w:name w:val="Heading1"/>
    <w:basedOn w:val="1"/>
    <w:next w:val="1"/>
    <w:link w:val="58"/>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0">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1">
    <w:name w:val="页脚 字符"/>
    <w:link w:val="24"/>
    <w:qFormat/>
    <w:locked/>
    <w:uiPriority w:val="99"/>
    <w:rPr>
      <w:rFonts w:cs="Times New Roman"/>
      <w:kern w:val="2"/>
      <w:sz w:val="18"/>
      <w:szCs w:val="18"/>
    </w:rPr>
  </w:style>
  <w:style w:type="character" w:customStyle="1" w:styleId="62">
    <w:name w:val="正文文本 2 字符"/>
    <w:link w:val="31"/>
    <w:semiHidden/>
    <w:qFormat/>
    <w:locked/>
    <w:uiPriority w:val="99"/>
    <w:rPr>
      <w:rFonts w:cs="Times New Roman"/>
      <w:sz w:val="24"/>
      <w:szCs w:val="24"/>
    </w:rPr>
  </w:style>
  <w:style w:type="character" w:customStyle="1" w:styleId="63">
    <w:name w:val="页眉 字符"/>
    <w:link w:val="25"/>
    <w:qFormat/>
    <w:locked/>
    <w:uiPriority w:val="99"/>
    <w:rPr>
      <w:rFonts w:cs="Times New Roman"/>
      <w:kern w:val="2"/>
      <w:sz w:val="18"/>
      <w:szCs w:val="18"/>
    </w:rPr>
  </w:style>
  <w:style w:type="character" w:customStyle="1" w:styleId="64">
    <w:name w:val="标题 4 字符"/>
    <w:link w:val="7"/>
    <w:semiHidden/>
    <w:qFormat/>
    <w:uiPriority w:val="0"/>
    <w:rPr>
      <w:rFonts w:ascii="Cambria" w:hAnsi="Cambria" w:eastAsia="宋体" w:cs="Times New Roman"/>
      <w:b/>
      <w:bCs/>
      <w:kern w:val="2"/>
      <w:sz w:val="28"/>
      <w:szCs w:val="28"/>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spacing w:before="156"/>
      <w:ind w:firstLine="510"/>
    </w:pPr>
    <w:rPr>
      <w:szCs w:val="20"/>
    </w:rPr>
  </w:style>
  <w:style w:type="character" w:customStyle="1" w:styleId="67">
    <w:name w:val="op-map-singlepoint-info-right1"/>
    <w:qFormat/>
    <w:uiPriority w:val="0"/>
  </w:style>
  <w:style w:type="character" w:customStyle="1" w:styleId="68">
    <w:name w:val="副标题 字符"/>
    <w:link w:val="27"/>
    <w:qFormat/>
    <w:uiPriority w:val="0"/>
    <w:rPr>
      <w:rFonts w:ascii="Cambria" w:hAnsi="Cambria" w:cs="Times New Roman"/>
      <w:b/>
      <w:bCs/>
      <w:kern w:val="28"/>
      <w:sz w:val="32"/>
      <w:szCs w:val="32"/>
    </w:rPr>
  </w:style>
  <w:style w:type="character" w:customStyle="1" w:styleId="69">
    <w:name w:val="标题 2 字符"/>
    <w:link w:val="5"/>
    <w:qFormat/>
    <w:locked/>
    <w:uiPriority w:val="99"/>
    <w:rPr>
      <w:rFonts w:ascii="Arial" w:hAnsi="Arial" w:eastAsia="黑体" w:cs="Arial"/>
      <w:b/>
      <w:bCs/>
      <w:kern w:val="2"/>
      <w:sz w:val="32"/>
      <w:szCs w:val="32"/>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正文文本缩进 字符"/>
    <w:link w:val="15"/>
    <w:semiHidden/>
    <w:qFormat/>
    <w:locked/>
    <w:uiPriority w:val="99"/>
    <w:rPr>
      <w:rFonts w:cs="Times New Roman"/>
      <w:sz w:val="24"/>
      <w:szCs w:val="24"/>
    </w:rPr>
  </w:style>
  <w:style w:type="character" w:customStyle="1" w:styleId="72">
    <w:name w:val="标题 1 字符"/>
    <w:link w:val="4"/>
    <w:qFormat/>
    <w:locked/>
    <w:uiPriority w:val="9"/>
    <w:rPr>
      <w:rFonts w:cs="Times New Roman"/>
      <w:b/>
      <w:bCs/>
      <w:kern w:val="44"/>
      <w:sz w:val="44"/>
      <w:szCs w:val="44"/>
    </w:rPr>
  </w:style>
  <w:style w:type="character" w:customStyle="1" w:styleId="73">
    <w:name w:val="文档结构图 字符"/>
    <w:link w:val="12"/>
    <w:semiHidden/>
    <w:qFormat/>
    <w:locked/>
    <w:uiPriority w:val="99"/>
    <w:rPr>
      <w:rFonts w:ascii="宋体" w:cs="宋体"/>
      <w:kern w:val="2"/>
      <w:sz w:val="18"/>
      <w:szCs w:val="18"/>
    </w:rPr>
  </w:style>
  <w:style w:type="character" w:customStyle="1" w:styleId="74">
    <w:name w:val="BZ_正文 Char"/>
    <w:link w:val="75"/>
    <w:qFormat/>
    <w:uiPriority w:val="0"/>
    <w:rPr>
      <w:kern w:val="2"/>
      <w:sz w:val="24"/>
      <w:szCs w:val="24"/>
    </w:rPr>
  </w:style>
  <w:style w:type="paragraph" w:customStyle="1" w:styleId="75">
    <w:name w:val="BZ_正文"/>
    <w:basedOn w:val="1"/>
    <w:link w:val="74"/>
    <w:qFormat/>
    <w:uiPriority w:val="0"/>
    <w:rPr>
      <w:szCs w:val="24"/>
    </w:rPr>
  </w:style>
  <w:style w:type="character" w:customStyle="1" w:styleId="76">
    <w:name w:val="so-ask-best"/>
    <w:qFormat/>
    <w:uiPriority w:val="0"/>
  </w:style>
  <w:style w:type="character" w:customStyle="1" w:styleId="77">
    <w:name w:val="标题 字符"/>
    <w:link w:val="34"/>
    <w:qFormat/>
    <w:uiPriority w:val="0"/>
    <w:rPr>
      <w:rFonts w:ascii="Cambria" w:hAnsi="Cambria" w:cs="Times New Roman"/>
      <w:b/>
      <w:bCs/>
      <w:kern w:val="2"/>
      <w:sz w:val="32"/>
      <w:szCs w:val="32"/>
    </w:rPr>
  </w:style>
  <w:style w:type="character" w:customStyle="1" w:styleId="78">
    <w:name w:val="NormalCharacter"/>
    <w:qFormat/>
    <w:uiPriority w:val="0"/>
    <w:rPr>
      <w:rFonts w:ascii="Calibri" w:hAnsi="Calibri" w:eastAsia="宋体"/>
    </w:rPr>
  </w:style>
  <w:style w:type="character" w:customStyle="1" w:styleId="79">
    <w:name w:val="正文首行缩进 2 字符"/>
    <w:link w:val="22"/>
    <w:qFormat/>
    <w:uiPriority w:val="99"/>
    <w:rPr>
      <w:rFonts w:cs="Times New Roman"/>
      <w:kern w:val="2"/>
      <w:sz w:val="24"/>
      <w:szCs w:val="28"/>
    </w:rPr>
  </w:style>
  <w:style w:type="character" w:customStyle="1" w:styleId="80">
    <w:name w:val="纯文本 Char1"/>
    <w:qFormat/>
    <w:uiPriority w:val="0"/>
    <w:rPr>
      <w:rFonts w:ascii="宋体" w:hAnsi="Courier New"/>
      <w:sz w:val="24"/>
      <w:szCs w:val="24"/>
    </w:rPr>
  </w:style>
  <w:style w:type="character" w:customStyle="1" w:styleId="81">
    <w:name w:val="正文文本 字符"/>
    <w:link w:val="3"/>
    <w:semiHidden/>
    <w:qFormat/>
    <w:locked/>
    <w:uiPriority w:val="99"/>
    <w:rPr>
      <w:rFonts w:cs="Times New Roman"/>
      <w:sz w:val="24"/>
      <w:szCs w:val="24"/>
    </w:rPr>
  </w:style>
  <w:style w:type="paragraph" w:customStyle="1" w:styleId="82">
    <w:name w:val="列出段落1"/>
    <w:basedOn w:val="1"/>
    <w:qFormat/>
    <w:uiPriority w:val="34"/>
    <w:pPr>
      <w:ind w:firstLine="420"/>
    </w:pPr>
    <w:rPr>
      <w:sz w:val="21"/>
      <w:szCs w:val="21"/>
    </w:rPr>
  </w:style>
  <w:style w:type="paragraph" w:customStyle="1" w:styleId="8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4">
    <w:name w:val="Char2"/>
    <w:basedOn w:val="1"/>
    <w:qFormat/>
    <w:uiPriority w:val="99"/>
    <w:rPr>
      <w:rFonts w:ascii="仿宋_GB2312" w:eastAsia="仿宋_GB2312" w:cs="仿宋_GB2312"/>
      <w:b/>
      <w:bCs/>
      <w:sz w:val="32"/>
      <w:szCs w:val="32"/>
    </w:rPr>
  </w:style>
  <w:style w:type="paragraph" w:customStyle="1" w:styleId="85">
    <w:name w:val="Char Char Char Char Char Char Char1 Char"/>
    <w:basedOn w:val="1"/>
    <w:qFormat/>
    <w:uiPriority w:val="0"/>
    <w:rPr>
      <w:rFonts w:ascii="Tahoma" w:hAnsi="Tahoma"/>
      <w:szCs w:val="20"/>
    </w:rPr>
  </w:style>
  <w:style w:type="paragraph" w:customStyle="1" w:styleId="86">
    <w:name w:val="正文文本缩进1"/>
    <w:basedOn w:val="1"/>
    <w:next w:val="1"/>
    <w:qFormat/>
    <w:uiPriority w:val="0"/>
    <w:pPr>
      <w:spacing w:after="120"/>
      <w:ind w:left="420" w:leftChars="200"/>
    </w:pPr>
  </w:style>
  <w:style w:type="paragraph" w:customStyle="1" w:styleId="87">
    <w:name w:val="正文段"/>
    <w:basedOn w:val="1"/>
    <w:qFormat/>
    <w:uiPriority w:val="99"/>
    <w:pPr>
      <w:widowControl/>
      <w:snapToGrid w:val="0"/>
      <w:spacing w:afterLines="50"/>
    </w:pPr>
    <w:rPr>
      <w:kern w:val="0"/>
      <w:szCs w:val="24"/>
    </w:rPr>
  </w:style>
  <w:style w:type="paragraph" w:customStyle="1" w:styleId="88">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9">
    <w:name w:val="Char Char Char Char Char Char Char Char Char Char Char Char Char Char Char Char"/>
    <w:basedOn w:val="1"/>
    <w:qFormat/>
    <w:uiPriority w:val="99"/>
    <w:rPr>
      <w:sz w:val="21"/>
      <w:szCs w:val="21"/>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文本首行缩进 21"/>
    <w:basedOn w:val="86"/>
    <w:qFormat/>
    <w:uiPriority w:val="0"/>
    <w:pPr>
      <w:ind w:firstLine="420"/>
    </w:pPr>
    <w:rPr>
      <w:rFonts w:cs="宋体"/>
    </w:rPr>
  </w:style>
  <w:style w:type="paragraph" w:customStyle="1" w:styleId="92">
    <w:name w:val="Char Char Char Char Char Char"/>
    <w:basedOn w:val="1"/>
    <w:qFormat/>
    <w:uiPriority w:val="99"/>
    <w:rPr>
      <w:rFonts w:ascii="Tahoma" w:hAnsi="Tahoma" w:cs="Tahoma"/>
      <w:szCs w:val="24"/>
    </w:rPr>
  </w:style>
  <w:style w:type="paragraph" w:customStyle="1" w:styleId="93">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4">
    <w:name w:val="TOC 标题1"/>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p0"/>
    <w:basedOn w:val="1"/>
    <w:qFormat/>
    <w:uiPriority w:val="99"/>
    <w:pPr>
      <w:widowControl/>
    </w:pPr>
    <w:rPr>
      <w:kern w:val="0"/>
      <w:sz w:val="21"/>
      <w:szCs w:val="21"/>
    </w:rPr>
  </w:style>
  <w:style w:type="paragraph" w:customStyle="1" w:styleId="96">
    <w:name w:val="纯文本1"/>
    <w:basedOn w:val="83"/>
    <w:qFormat/>
    <w:uiPriority w:val="0"/>
    <w:pPr>
      <w:tabs>
        <w:tab w:val="left" w:pos="0"/>
      </w:tabs>
      <w:adjustRightInd w:val="0"/>
      <w:textAlignment w:val="baseline"/>
    </w:pPr>
    <w:rPr>
      <w:rFonts w:ascii="宋体" w:hAnsi="Courier New" w:eastAsia="楷体_GB2312"/>
      <w:sz w:val="26"/>
      <w:szCs w:val="20"/>
    </w:rPr>
  </w:style>
  <w:style w:type="paragraph" w:customStyle="1" w:styleId="97">
    <w:name w:val="_Style 2"/>
    <w:basedOn w:val="1"/>
    <w:qFormat/>
    <w:uiPriority w:val="0"/>
    <w:pPr>
      <w:ind w:firstLine="420"/>
    </w:pPr>
    <w:rPr>
      <w:rFonts w:ascii="Calibri" w:hAnsi="Calibri"/>
      <w:szCs w:val="22"/>
    </w:rPr>
  </w:style>
  <w:style w:type="paragraph" w:customStyle="1" w:styleId="98">
    <w:name w:val="UserStyle_158"/>
    <w:basedOn w:val="1"/>
    <w:qFormat/>
    <w:uiPriority w:val="0"/>
    <w:pPr>
      <w:jc w:val="center"/>
      <w:textAlignment w:val="baseline"/>
    </w:pPr>
    <w:rPr>
      <w:sz w:val="21"/>
      <w:szCs w:val="21"/>
    </w:rPr>
  </w:style>
  <w:style w:type="paragraph" w:customStyle="1" w:styleId="99">
    <w:name w:val="Char"/>
    <w:basedOn w:val="1"/>
    <w:qFormat/>
    <w:uiPriority w:val="99"/>
    <w:rPr>
      <w:rFonts w:ascii="仿宋_GB2312" w:eastAsia="仿宋_GB2312" w:cs="仿宋_GB2312"/>
      <w:b/>
      <w:bCs/>
      <w:sz w:val="32"/>
      <w:szCs w:val="32"/>
    </w:rPr>
  </w:style>
  <w:style w:type="paragraph" w:customStyle="1" w:styleId="100">
    <w:name w:val="列出段落111"/>
    <w:basedOn w:val="1"/>
    <w:qFormat/>
    <w:uiPriority w:val="99"/>
    <w:pPr>
      <w:ind w:firstLine="420"/>
    </w:p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Char Char Char Char Char Char Char Char Char"/>
    <w:basedOn w:val="1"/>
    <w:qFormat/>
    <w:uiPriority w:val="0"/>
    <w:pPr>
      <w:widowControl/>
      <w:spacing w:after="160" w:line="240" w:lineRule="exact"/>
      <w:jc w:val="left"/>
    </w:pPr>
    <w:rPr>
      <w:sz w:val="21"/>
      <w:szCs w:val="20"/>
    </w:rPr>
  </w:style>
  <w:style w:type="paragraph" w:customStyle="1" w:styleId="105">
    <w:name w:val="表格正文"/>
    <w:basedOn w:val="1"/>
    <w:qFormat/>
    <w:uiPriority w:val="0"/>
    <w:rPr>
      <w:rFonts w:ascii="宋体" w:hAnsi="宋体"/>
      <w:kern w:val="0"/>
      <w:sz w:val="21"/>
      <w:szCs w:val="20"/>
    </w:rPr>
  </w:style>
  <w:style w:type="paragraph" w:customStyle="1" w:styleId="106">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7">
    <w:name w:val="标书正文"/>
    <w:basedOn w:val="1"/>
    <w:qFormat/>
    <w:uiPriority w:val="0"/>
    <w:pPr>
      <w:widowControl/>
    </w:pPr>
    <w:rPr>
      <w:rFonts w:ascii="宋体" w:hAnsi="宋体"/>
      <w:color w:val="000000"/>
      <w:kern w:val="0"/>
      <w:szCs w:val="24"/>
    </w:rPr>
  </w:style>
  <w:style w:type="paragraph" w:customStyle="1" w:styleId="108">
    <w:name w:val="Char Char4 Char Char Char Char Char Char Char Char"/>
    <w:basedOn w:val="1"/>
    <w:qFormat/>
    <w:uiPriority w:val="0"/>
    <w:rPr>
      <w:sz w:val="21"/>
      <w:szCs w:val="20"/>
    </w:rPr>
  </w:style>
  <w:style w:type="paragraph" w:customStyle="1" w:styleId="109">
    <w:name w:val="Char1"/>
    <w:basedOn w:val="1"/>
    <w:qFormat/>
    <w:uiPriority w:val="0"/>
    <w:pPr>
      <w:spacing w:line="380" w:lineRule="exact"/>
      <w:jc w:val="center"/>
      <w:outlineLvl w:val="1"/>
    </w:pPr>
    <w:rPr>
      <w:rFonts w:ascii="宋体" w:hAnsi="宋体"/>
      <w:b/>
      <w:bCs/>
      <w:sz w:val="30"/>
      <w:szCs w:val="30"/>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纯文本2"/>
    <w:basedOn w:val="113"/>
    <w:qFormat/>
    <w:uiPriority w:val="0"/>
    <w:pPr>
      <w:adjustRightInd w:val="0"/>
      <w:textAlignment w:val="baseline"/>
    </w:pPr>
    <w:rPr>
      <w:rFonts w:ascii="宋体" w:hAnsi="Courier New" w:eastAsia="楷体_GB2312"/>
      <w:sz w:val="26"/>
      <w:szCs w:val="20"/>
    </w:rPr>
  </w:style>
  <w:style w:type="paragraph" w:customStyle="1" w:styleId="1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4">
    <w:name w:val="Char Char3 Char Char"/>
    <w:basedOn w:val="1"/>
    <w:qFormat/>
    <w:uiPriority w:val="0"/>
    <w:rPr>
      <w:sz w:val="21"/>
      <w:szCs w:val="22"/>
    </w:rPr>
  </w:style>
  <w:style w:type="paragraph" w:customStyle="1" w:styleId="115">
    <w:name w:val="列出段落11"/>
    <w:basedOn w:val="1"/>
    <w:qFormat/>
    <w:uiPriority w:val="34"/>
    <w:pPr>
      <w:ind w:firstLine="420"/>
    </w:pPr>
    <w:rPr>
      <w:rFonts w:ascii="Calibri" w:hAnsi="Calibri"/>
      <w:sz w:val="21"/>
      <w:szCs w:val="22"/>
    </w:rPr>
  </w:style>
  <w:style w:type="paragraph" w:customStyle="1" w:styleId="11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7">
    <w:name w:val="正文11"/>
    <w:basedOn w:val="1"/>
    <w:qFormat/>
    <w:uiPriority w:val="0"/>
    <w:pPr>
      <w:tabs>
        <w:tab w:val="left" w:pos="0"/>
      </w:tabs>
    </w:pPr>
    <w:rPr>
      <w:rFonts w:ascii="Arial" w:hAnsi="Arial" w:eastAsia="仿宋_GB2312" w:cs="Arial"/>
      <w:b/>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6147"/>
    <customShpInfo spid="_x0000_s6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5050</Words>
  <Characters>28788</Characters>
  <Lines>239</Lines>
  <Paragraphs>67</Paragraphs>
  <TotalTime>7</TotalTime>
  <ScaleCrop>false</ScaleCrop>
  <LinksUpToDate>false</LinksUpToDate>
  <CharactersWithSpaces>33771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2022-04-12T08:49:00Z</dcterms:created>
  <dc:creator>Administrator</dc:creator>
  <cp:lastModifiedBy>金晓筠</cp:lastModifiedBy>
  <cp:lastPrinted>2022-06-06T10:20:00Z</cp:lastPrinted>
  <dcterms:modified xsi:type="dcterms:W3CDTF">2022-06-06T10:48:39Z</dcterms:modified>
  <dc:title>浙江省政府采购招标文件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7BDAB197ACBB481B8888649F5A107EBC</vt:lpwstr>
  </property>
</Properties>
</file>