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auto"/>
          <w:sz w:val="24"/>
          <w:highlight w:val="none"/>
        </w:rPr>
      </w:pPr>
    </w:p>
    <w:p>
      <w:pPr>
        <w:pStyle w:val="24"/>
        <w:rPr>
          <w:color w:val="auto"/>
          <w:highlight w:val="none"/>
        </w:rPr>
      </w:pPr>
    </w:p>
    <w:p>
      <w:pPr>
        <w:spacing w:line="1160" w:lineRule="exact"/>
        <w:jc w:val="center"/>
        <w:rPr>
          <w:rFonts w:ascii="宋体" w:hAnsi="宋体"/>
          <w:b/>
          <w:color w:val="auto"/>
          <w:sz w:val="52"/>
          <w:szCs w:val="52"/>
          <w:highlight w:val="none"/>
        </w:rPr>
      </w:pPr>
      <w:bookmarkStart w:id="0" w:name="_Hlt67893495"/>
      <w:bookmarkEnd w:id="0"/>
      <w:r>
        <w:rPr>
          <w:rFonts w:hint="eastAsia" w:ascii="宋体" w:hAnsi="宋体"/>
          <w:b/>
          <w:color w:val="auto"/>
          <w:sz w:val="52"/>
          <w:szCs w:val="52"/>
          <w:highlight w:val="none"/>
        </w:rPr>
        <w:t>嘉善县公安局交通警察大队视频目标</w:t>
      </w:r>
    </w:p>
    <w:p>
      <w:pPr>
        <w:spacing w:line="1160" w:lineRule="exact"/>
        <w:jc w:val="center"/>
        <w:rPr>
          <w:rFonts w:ascii="宋体" w:hAnsi="宋体"/>
          <w:b/>
          <w:color w:val="auto"/>
          <w:sz w:val="52"/>
          <w:szCs w:val="52"/>
          <w:highlight w:val="none"/>
        </w:rPr>
      </w:pPr>
      <w:r>
        <w:rPr>
          <w:rFonts w:hint="eastAsia" w:ascii="宋体" w:hAnsi="宋体"/>
          <w:b/>
          <w:color w:val="auto"/>
          <w:sz w:val="52"/>
          <w:szCs w:val="52"/>
          <w:highlight w:val="none"/>
        </w:rPr>
        <w:t>智能分析系统采购项目</w:t>
      </w: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4"/>
        <w:jc w:val="center"/>
        <w:rPr>
          <w:color w:val="auto"/>
          <w:highlight w:val="none"/>
        </w:rPr>
      </w:pPr>
    </w:p>
    <w:p>
      <w:pPr>
        <w:pStyle w:val="25"/>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4"/>
        <w:snapToGrid w:val="0"/>
        <w:spacing w:line="360" w:lineRule="auto"/>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rPr>
        <w:t>JSCG2022036(G)</w:t>
      </w:r>
    </w:p>
    <w:p>
      <w:pPr>
        <w:pStyle w:val="34"/>
        <w:snapToGrid w:val="0"/>
        <w:spacing w:line="360" w:lineRule="auto"/>
        <w:rPr>
          <w:b/>
          <w:color w:val="auto"/>
          <w:sz w:val="28"/>
          <w:szCs w:val="28"/>
          <w:highlight w:val="none"/>
        </w:rPr>
      </w:pPr>
      <w:r>
        <w:rPr>
          <w:rFonts w:hint="eastAsia"/>
          <w:b/>
          <w:color w:val="auto"/>
          <w:sz w:val="30"/>
          <w:szCs w:val="30"/>
          <w:highlight w:val="none"/>
        </w:rPr>
        <w:t>项目名称：</w:t>
      </w:r>
      <w:r>
        <w:rPr>
          <w:rFonts w:hint="eastAsia"/>
          <w:b/>
          <w:color w:val="auto"/>
          <w:sz w:val="28"/>
          <w:szCs w:val="28"/>
          <w:highlight w:val="none"/>
        </w:rPr>
        <w:t>嘉善县公安局交通警察大队视频目标智能分析系统采购项目</w:t>
      </w:r>
    </w:p>
    <w:p>
      <w:pPr>
        <w:pStyle w:val="34"/>
        <w:snapToGrid w:val="0"/>
        <w:spacing w:line="360" w:lineRule="auto"/>
        <w:rPr>
          <w:rFonts w:hAnsi="宋体"/>
          <w:b/>
          <w:color w:val="auto"/>
          <w:sz w:val="30"/>
          <w:szCs w:val="30"/>
          <w:highlight w:val="none"/>
        </w:rPr>
      </w:pPr>
      <w:r>
        <w:rPr>
          <w:b/>
          <w:color w:val="auto"/>
          <w:sz w:val="30"/>
          <w:szCs w:val="30"/>
          <w:highlight w:val="none"/>
        </w:rPr>
        <w:t>采购人：</w:t>
      </w:r>
      <w:r>
        <w:rPr>
          <w:rFonts w:hint="eastAsia"/>
          <w:b/>
          <w:color w:val="auto"/>
          <w:sz w:val="30"/>
          <w:szCs w:val="30"/>
          <w:highlight w:val="none"/>
        </w:rPr>
        <w:t>嘉善县公安局交通警察大队</w:t>
      </w:r>
    </w:p>
    <w:p>
      <w:pPr>
        <w:pStyle w:val="34"/>
        <w:snapToGrid w:val="0"/>
        <w:spacing w:line="360" w:lineRule="auto"/>
        <w:rPr>
          <w:rFonts w:hAnsi="宋体"/>
          <w:b/>
          <w:bCs/>
          <w:color w:val="auto"/>
          <w:sz w:val="30"/>
          <w:szCs w:val="30"/>
          <w:highlight w:val="none"/>
        </w:rPr>
      </w:pPr>
      <w:r>
        <w:rPr>
          <w:rFonts w:hint="eastAsia"/>
          <w:b/>
          <w:color w:val="auto"/>
          <w:sz w:val="30"/>
          <w:szCs w:val="30"/>
          <w:highlight w:val="none"/>
        </w:rPr>
        <w:t>采购组织</w:t>
      </w:r>
      <w:r>
        <w:rPr>
          <w:b/>
          <w:color w:val="auto"/>
          <w:sz w:val="30"/>
          <w:szCs w:val="30"/>
          <w:highlight w:val="none"/>
        </w:rPr>
        <w:t>机构：</w:t>
      </w:r>
      <w:r>
        <w:rPr>
          <w:rFonts w:hint="eastAsia" w:hAnsi="宋体"/>
          <w:b/>
          <w:color w:val="auto"/>
          <w:sz w:val="30"/>
          <w:szCs w:val="48"/>
          <w:highlight w:val="none"/>
        </w:rPr>
        <w:t>嘉善县公共资源交易中心</w:t>
      </w:r>
    </w:p>
    <w:p>
      <w:pPr>
        <w:pStyle w:val="34"/>
        <w:snapToGrid w:val="0"/>
        <w:spacing w:line="360" w:lineRule="auto"/>
        <w:rPr>
          <w:rFonts w:hAnsi="宋体"/>
          <w:b/>
          <w:bCs/>
          <w:color w:val="auto"/>
          <w:w w:val="95"/>
          <w:sz w:val="30"/>
          <w:szCs w:val="30"/>
          <w:highlight w:val="none"/>
        </w:rPr>
      </w:pPr>
    </w:p>
    <w:p>
      <w:pPr>
        <w:rPr>
          <w:color w:val="auto"/>
          <w:highlight w:val="none"/>
        </w:rPr>
      </w:pPr>
    </w:p>
    <w:p>
      <w:pPr>
        <w:snapToGrid w:val="0"/>
        <w:spacing w:before="120" w:beforeLines="50" w:line="360" w:lineRule="auto"/>
        <w:ind w:left="384" w:leftChars="183" w:firstLine="4599" w:firstLineChars="1607"/>
        <w:rPr>
          <w:rFonts w:ascii="宋体" w:hAnsi="宋体"/>
          <w:b/>
          <w:bCs/>
          <w:color w:val="auto"/>
          <w:w w:val="95"/>
          <w:sz w:val="30"/>
          <w:szCs w:val="30"/>
          <w:highlight w:val="none"/>
        </w:rPr>
      </w:pPr>
    </w:p>
    <w:p>
      <w:pPr>
        <w:pStyle w:val="25"/>
        <w:rPr>
          <w:rFonts w:hAnsi="宋体"/>
          <w:b/>
          <w:bCs/>
          <w:color w:val="auto"/>
          <w:w w:val="95"/>
          <w:sz w:val="30"/>
          <w:szCs w:val="30"/>
          <w:highlight w:val="none"/>
        </w:rPr>
      </w:pPr>
    </w:p>
    <w:p>
      <w:pPr>
        <w:rPr>
          <w:color w:val="auto"/>
          <w:highlight w:val="none"/>
        </w:rPr>
      </w:pPr>
    </w:p>
    <w:p>
      <w:pPr>
        <w:spacing w:line="360" w:lineRule="auto"/>
        <w:jc w:val="right"/>
        <w:rPr>
          <w:rFonts w:ascii="仿宋" w:hAnsi="仿宋" w:eastAsia="仿宋" w:cs="仿宋_GB2312"/>
          <w:color w:val="auto"/>
          <w:sz w:val="24"/>
          <w:highlight w:val="none"/>
        </w:rPr>
      </w:pPr>
      <w:r>
        <w:rPr>
          <w:rFonts w:hint="eastAsia" w:ascii="宋体" w:hAnsi="宋体"/>
          <w:b/>
          <w:bCs/>
          <w:color w:val="auto"/>
          <w:w w:val="95"/>
          <w:sz w:val="30"/>
          <w:szCs w:val="30"/>
          <w:highlight w:val="none"/>
        </w:rPr>
        <w:t>2022年</w:t>
      </w:r>
      <w:r>
        <w:rPr>
          <w:rFonts w:hint="eastAsia" w:ascii="宋体" w:hAnsi="宋体"/>
          <w:b/>
          <w:bCs/>
          <w:color w:val="auto"/>
          <w:w w:val="95"/>
          <w:sz w:val="30"/>
          <w:szCs w:val="30"/>
          <w:highlight w:val="none"/>
          <w:lang w:val="en-US" w:eastAsia="zh-CN"/>
        </w:rPr>
        <w:t>9</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10</w:t>
      </w:r>
      <w:r>
        <w:rPr>
          <w:rFonts w:hint="eastAsia" w:ascii="宋体" w:hAnsi="宋体"/>
          <w:b/>
          <w:bCs/>
          <w:color w:val="auto"/>
          <w:w w:val="95"/>
          <w:sz w:val="30"/>
          <w:szCs w:val="30"/>
          <w:highlight w:val="none"/>
        </w:rPr>
        <w:t>日</w:t>
      </w:r>
    </w:p>
    <w:p>
      <w:pPr>
        <w:spacing w:line="360" w:lineRule="auto"/>
        <w:jc w:val="center"/>
        <w:rPr>
          <w:rFonts w:ascii="仿宋" w:hAnsi="仿宋" w:eastAsia="仿宋" w:cs="仿宋_GB2312"/>
          <w:color w:val="auto"/>
          <w:sz w:val="24"/>
          <w:highlight w:val="none"/>
        </w:rPr>
      </w:pPr>
    </w:p>
    <w:p>
      <w:pPr>
        <w:pStyle w:val="24"/>
        <w:rPr>
          <w:color w:val="auto"/>
          <w:highlight w:val="none"/>
        </w:rPr>
      </w:pPr>
    </w:p>
    <w:p>
      <w:pPr>
        <w:pStyle w:val="25"/>
        <w:rPr>
          <w:color w:val="auto"/>
          <w:highlight w:val="none"/>
        </w:rPr>
      </w:pPr>
    </w:p>
    <w:p>
      <w:pPr>
        <w:rPr>
          <w:color w:val="auto"/>
          <w:highlight w:val="none"/>
        </w:rPr>
      </w:pPr>
    </w:p>
    <w:p>
      <w:pPr>
        <w:pStyle w:val="25"/>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4"/>
        <w:spacing w:line="600" w:lineRule="exact"/>
        <w:jc w:val="center"/>
        <w:rPr>
          <w:rFonts w:ascii="创艺简标宋" w:hAnsi="宋体" w:eastAsia="创艺简标宋"/>
          <w:b/>
          <w:color w:val="auto"/>
          <w:sz w:val="44"/>
          <w:szCs w:val="44"/>
          <w:highlight w:val="none"/>
        </w:rPr>
      </w:pPr>
      <w:bookmarkStart w:id="1" w:name="_Hlt91233176"/>
      <w:bookmarkEnd w:id="1"/>
      <w:bookmarkStart w:id="2" w:name="_Toc91899869"/>
      <w:r>
        <w:rPr>
          <w:rFonts w:hint="eastAsia" w:ascii="创艺简标宋" w:hAnsi="宋体" w:eastAsia="创艺简标宋"/>
          <w:b/>
          <w:color w:val="auto"/>
          <w:sz w:val="44"/>
          <w:szCs w:val="44"/>
          <w:highlight w:val="none"/>
        </w:rPr>
        <w:t>目    录</w:t>
      </w:r>
    </w:p>
    <w:p>
      <w:pPr>
        <w:pStyle w:val="34"/>
        <w:tabs>
          <w:tab w:val="left" w:pos="6645"/>
        </w:tabs>
        <w:spacing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7"/>
          <w:rFonts w:hint="eastAsia"/>
          <w:b/>
          <w:color w:val="auto"/>
          <w:sz w:val="32"/>
          <w:szCs w:val="32"/>
          <w:highlight w:val="none"/>
        </w:rPr>
        <w:t>第一章 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7"/>
          <w:rFonts w:hint="eastAsia"/>
          <w:b/>
          <w:color w:val="auto"/>
          <w:sz w:val="32"/>
          <w:szCs w:val="32"/>
          <w:highlight w:val="none"/>
        </w:rPr>
        <w:t>第二章 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7"/>
          <w:rFonts w:hint="eastAsia"/>
          <w:b/>
          <w:color w:val="auto"/>
          <w:sz w:val="32"/>
          <w:szCs w:val="32"/>
          <w:highlight w:val="none"/>
        </w:rPr>
        <w:t>第三章 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rPr>
        <w:t>24</w:t>
      </w:r>
    </w:p>
    <w:p>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7"/>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r>
        <w:rPr>
          <w:rFonts w:hint="eastAsia"/>
          <w:b/>
          <w:color w:val="auto"/>
          <w:sz w:val="32"/>
          <w:szCs w:val="32"/>
          <w:highlight w:val="none"/>
        </w:rPr>
        <w:t>8</w:t>
      </w:r>
    </w:p>
    <w:p>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7"/>
          <w:rFonts w:hint="eastAsia"/>
          <w:b/>
          <w:color w:val="auto"/>
          <w:sz w:val="32"/>
          <w:szCs w:val="32"/>
          <w:highlight w:val="none"/>
        </w:rPr>
        <w:t>第五章 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b/>
          <w:color w:val="auto"/>
          <w:sz w:val="32"/>
          <w:szCs w:val="32"/>
          <w:highlight w:val="none"/>
        </w:rPr>
        <w:fldChar w:fldCharType="end"/>
      </w:r>
      <w:r>
        <w:rPr>
          <w:rFonts w:hint="eastAsia"/>
          <w:b/>
          <w:color w:val="auto"/>
          <w:sz w:val="32"/>
          <w:szCs w:val="32"/>
          <w:highlight w:val="none"/>
        </w:rPr>
        <w:t>41</w:t>
      </w:r>
    </w:p>
    <w:p>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rPr>
        <w:t>44</w:t>
      </w:r>
    </w:p>
    <w:p>
      <w:pPr>
        <w:pStyle w:val="44"/>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pStyle w:val="2"/>
        <w:rPr>
          <w:color w:val="auto"/>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pStyle w:val="2"/>
        <w:rPr>
          <w:rFonts w:ascii="仿宋" w:eastAsia="仿宋" w:cs="仿宋_GB2312"/>
          <w:color w:val="auto"/>
          <w:sz w:val="24"/>
          <w:highlight w:val="none"/>
        </w:rPr>
      </w:pPr>
    </w:p>
    <w:p>
      <w:pPr>
        <w:pStyle w:val="3"/>
        <w:ind w:left="420" w:firstLine="480"/>
        <w:rPr>
          <w:rFonts w:ascii="仿宋" w:hAnsi="仿宋" w:eastAsia="仿宋" w:cs="仿宋_GB2312"/>
          <w:color w:val="auto"/>
          <w:highlight w:val="none"/>
        </w:rPr>
      </w:pPr>
    </w:p>
    <w:p>
      <w:pPr>
        <w:pStyle w:val="3"/>
        <w:ind w:left="420" w:firstLine="480"/>
        <w:rPr>
          <w:rFonts w:ascii="仿宋" w:hAnsi="仿宋" w:eastAsia="仿宋" w:cs="仿宋_GB2312"/>
          <w:color w:val="auto"/>
          <w:highlight w:val="none"/>
        </w:r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729822"/>
      <w:bookmarkEnd w:id="7"/>
      <w:bookmarkStart w:id="8" w:name="_Hlt74649545"/>
      <w:bookmarkEnd w:id="8"/>
      <w:bookmarkStart w:id="9" w:name="_Hlt74728647"/>
      <w:bookmarkEnd w:id="9"/>
      <w:bookmarkStart w:id="10" w:name="_Hlt74707423"/>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（嘉善县公安局交通警察大队视频目标智能分析系统采购项目）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项目编号：JSCG2022036(G)</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rPr>
        <w:t>嘉善县公安局交通警察大队视频目标智能分析系统采购项目</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rPr>
        <w:t>5000000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rPr>
        <w:t xml:space="preserve">无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主要内容：视频目标智能分析系统</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color w:val="auto"/>
          <w:sz w:val="24"/>
          <w:szCs w:val="18"/>
          <w:highlight w:val="none"/>
        </w:rPr>
      </w:pPr>
      <w:r>
        <w:rPr>
          <w:rFonts w:hint="eastAsia" w:ascii="仿宋_GB2312" w:hAnsi="仿宋" w:eastAsia="仿宋_GB2312"/>
          <w:b/>
          <w:color w:val="auto"/>
          <w:sz w:val="24"/>
          <w:szCs w:val="18"/>
          <w:highlight w:val="none"/>
        </w:rPr>
        <w:t>合同履约期限：建设周期为6个月</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t>☐</w:t>
      </w:r>
      <w:sdt>
        <w:sdtPr>
          <w:rPr>
            <w:rFonts w:hint="eastAsia" w:ascii="仿宋_GB2312" w:hAnsi="仿宋" w:eastAsia="仿宋_GB2312" w:cs="Arial"/>
            <w:color w:val="auto"/>
            <w:kern w:val="0"/>
            <w:sz w:val="24"/>
            <w:highlight w:val="none"/>
          </w:rPr>
          <w:id w:val="2035453831"/>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仿宋_GB2312" w:cs="Arial"/>
          <w:color w:val="auto"/>
          <w:kern w:val="0"/>
          <w:sz w:val="24"/>
          <w:highlight w:val="none"/>
        </w:rPr>
        <w:t>☐</w:t>
      </w: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166741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F0FE"/>
              </w:r>
            </w:sdtContent>
          </w:sdt>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达到40</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，其中小微企业合同金额应当达到70</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3.本项目的特定资格要求：无</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u w:val="single"/>
        </w:rPr>
        <w:t>9点30分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u w:val="single"/>
        </w:rPr>
        <w:t>9点30分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嘉善县魏塘街道环北西路261-263号嘉善县公共资源交易中心</w:t>
      </w:r>
      <w:r>
        <w:rPr>
          <w:rFonts w:hint="eastAsia" w:ascii="仿宋_GB2312" w:hAnsi="仿宋" w:eastAsia="仿宋_GB2312" w:cs="仿宋_GB2312"/>
          <w:color w:val="auto"/>
          <w:sz w:val="24"/>
          <w:highlight w:val="none"/>
        </w:rPr>
        <w:t>；收件人：陆俊余；电话：0573-84129502；快递寄出同时，项目被授权代表须以邮件方式将快递单号、项目名称、公司名称、被授权代表姓名及联系方式等内容（邮件格式为：项目编号+快递单号+公司名称+被授权代表姓名及联系方式）发送至集中采购机构联系人邮箱(330292078@qq.com)。如供应商选择快递费到付，集中采购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嘉善县公安局交通警察大队</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嘉善县魏塘街道谈公北路206号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项目联系人（询问）：钱静秋</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w:t>
      </w:r>
      <w:r>
        <w:rPr>
          <w:rFonts w:hint="eastAsia" w:ascii="仿宋_GB2312" w:hAnsi="仿宋" w:eastAsia="仿宋_GB2312"/>
          <w:color w:val="auto"/>
          <w:sz w:val="24"/>
          <w:highlight w:val="none"/>
        </w:rPr>
        <w:t xml:space="preserve">目联系方式（询问）：0573-84121647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质疑联系人：张少华</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质疑联系方式：13506836727</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名称：嘉善县公共资源交易中心</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地址：嘉善县魏塘街道环北西路261-263号</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0573-84129636</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陆俊余</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0573-84129502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任佶</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0573-84601761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刘冰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注：本采购项目，中标单位与采购人签订的政府采购合同适用于嘉兴市政府采购贷款政策，简称“政采贷”，具体内容可参阅政府采购贷款流程：http://hn.jxzbtb.cn/zxfw/005012/20181016/7e541bf4-ad29-4286-ace8-d12c1b2c54fc.html。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jc w:val="center"/>
        <w:rPr>
          <w:rFonts w:ascii="仿宋" w:hAnsi="仿宋" w:eastAsia="仿宋" w:cs="仿宋_GB2312"/>
          <w:b/>
          <w:color w:val="auto"/>
          <w:sz w:val="36"/>
          <w:szCs w:val="20"/>
          <w:highlight w:val="none"/>
        </w:rPr>
      </w:pPr>
    </w:p>
    <w:p>
      <w:pPr>
        <w:pStyle w:val="34"/>
        <w:spacing w:line="360" w:lineRule="auto"/>
        <w:jc w:val="center"/>
        <w:rPr>
          <w:rFonts w:ascii="仿宋" w:hAnsi="仿宋" w:eastAsia="仿宋" w:cs="仿宋_GB2312"/>
          <w:b/>
          <w:color w:val="auto"/>
          <w:sz w:val="36"/>
          <w:szCs w:val="20"/>
          <w:highlight w:val="none"/>
        </w:rPr>
      </w:pPr>
    </w:p>
    <w:p>
      <w:pPr>
        <w:pStyle w:val="34"/>
        <w:spacing w:line="360" w:lineRule="auto"/>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第二章 招标需求</w:t>
      </w:r>
    </w:p>
    <w:p>
      <w:pPr>
        <w:pStyle w:val="3"/>
        <w:numPr>
          <w:ilvl w:val="0"/>
          <w:numId w:val="1"/>
        </w:numPr>
        <w:ind w:left="420" w:firstLine="562"/>
        <w:rPr>
          <w:rFonts w:hAnsi="宋体" w:cs="宋体"/>
          <w:b/>
          <w:bCs/>
          <w:color w:val="auto"/>
          <w:sz w:val="28"/>
          <w:szCs w:val="28"/>
          <w:highlight w:val="none"/>
        </w:rPr>
      </w:pPr>
      <w:r>
        <w:rPr>
          <w:rFonts w:hint="eastAsia" w:hAnsi="宋体" w:cs="宋体"/>
          <w:b/>
          <w:bCs/>
          <w:color w:val="auto"/>
          <w:sz w:val="28"/>
          <w:szCs w:val="28"/>
          <w:highlight w:val="none"/>
        </w:rPr>
        <w:t>采购清单</w:t>
      </w:r>
    </w:p>
    <w:tbl>
      <w:tblPr>
        <w:tblStyle w:val="63"/>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24"/>
        <w:gridCol w:w="1103"/>
        <w:gridCol w:w="5955"/>
        <w:gridCol w:w="632"/>
        <w:gridCol w:w="7"/>
        <w:gridCol w:w="625"/>
        <w:gridCol w:w="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103" w:type="dxa"/>
            <w:shd w:val="clear" w:color="auto" w:fill="auto"/>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名称</w:t>
            </w:r>
          </w:p>
        </w:tc>
        <w:tc>
          <w:tcPr>
            <w:tcW w:w="5955" w:type="dxa"/>
            <w:shd w:val="clear" w:color="auto" w:fill="auto"/>
            <w:vAlign w:val="center"/>
          </w:tcPr>
          <w:p>
            <w:pPr>
              <w:widowControl/>
              <w:spacing w:line="360" w:lineRule="auto"/>
              <w:ind w:firstLine="422"/>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主要内容/规格参数</w:t>
            </w:r>
          </w:p>
        </w:tc>
        <w:tc>
          <w:tcPr>
            <w:tcW w:w="639" w:type="dxa"/>
            <w:gridSpan w:val="2"/>
            <w:shd w:val="clear" w:color="auto" w:fill="auto"/>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625" w:type="dxa"/>
            <w:shd w:val="clear" w:color="auto" w:fill="auto"/>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03"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三轮车载人行为AI管控系统</w:t>
            </w:r>
          </w:p>
        </w:tc>
        <w:tc>
          <w:tcPr>
            <w:tcW w:w="5955" w:type="dxa"/>
            <w:tcBorders>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通过前端电警及卡口视频数据，智能识别三轮车载人违法行为，抓取人脸信息并比对。对三轮车非法载人事件进行统计分析，输出事件高发路段。为人员安全风险研判、针对性警示教育、现场拦截处罚提供支撑。</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03"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交通事故AI侦测系统</w:t>
            </w:r>
          </w:p>
        </w:tc>
        <w:tc>
          <w:tcPr>
            <w:tcW w:w="5955" w:type="dxa"/>
            <w:tcBorders>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通过对路口及路段电警、卡口监控设备的监控视频分析，识别多类型交通事故并截取事故发生前的视频片段。为交通事故责任认定提供证据支撑。基于侦测到的交通事故，进行数据分析，提供相关统计报表。</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03"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酒驾嫌疑预警系统</w:t>
            </w:r>
          </w:p>
        </w:tc>
        <w:tc>
          <w:tcPr>
            <w:tcW w:w="5955" w:type="dxa"/>
            <w:tcBorders>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系统接入宾馆饭店酒吧等重点场所，对接公安人口信息库，结合电警卡口历史数据反向查找人员和车辆的行驶路线，为民警查处酒驾提供精准的数据支撑，如布控时间、地点等，重点车辆列表，重点嫌疑人列表等。针对有酒驾历史的人员，系统建立专门的数据库，提升酒驾打击效率和精准度。本系统重点针对特定时间内出入聚会场所的人群及车辆，实现对酒驾的精准打击，为民警酒驾专项治理勤务部署提供决策支撑。</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03" w:type="dxa"/>
            <w:tcBorders>
              <w:bottom w:val="single" w:color="auto" w:sz="4"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重点车辆管控系统</w:t>
            </w:r>
          </w:p>
        </w:tc>
        <w:tc>
          <w:tcPr>
            <w:tcW w:w="5955" w:type="dxa"/>
            <w:tcBorders>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对出入嘉善的重点车辆建档，对车辆关联企业信息及驾驶员信息建档。定制车辆三色码赋码模型，对高风险重点车辆精准管控。建立违法闯禁功能，对驶入禁区的重点车辆违法数据做记录。结合相关车辆管控数据，进行重点车辆综合治理。</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03" w:type="dxa"/>
            <w:tcBorders>
              <w:bottom w:val="single" w:color="auto" w:sz="4"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交通事故数据分析系统</w:t>
            </w:r>
          </w:p>
        </w:tc>
        <w:tc>
          <w:tcPr>
            <w:tcW w:w="5955" w:type="dxa"/>
            <w:tcBorders>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系统以公安信息网和视频专网的交通事故数据、车辆数据、人员数据、环境数据以及地图引擎的地图数据和道路数据为支撑，通过对道路、车辆、人员和环境进行属性因子分析，通过风险等级数据计算模型的构建，将各维度指标进行计算，对四类属性进行风险评级，对各类情况进行排名以及对后期风险进行预测处理。从而实现对道路、车辆、人员和环境四类大类进行事故分析，在地图上进行可视化记录和演示分析。</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03" w:type="dxa"/>
            <w:tcBorders>
              <w:bottom w:val="single" w:color="auto" w:sz="4"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智慧交通管控移动端</w:t>
            </w:r>
          </w:p>
        </w:tc>
        <w:tc>
          <w:tcPr>
            <w:tcW w:w="5955" w:type="dxa"/>
            <w:tcBorders>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新建智能**执法移动端平台，供一线执勤民警使用，集成移动端程序如下：</w:t>
            </w:r>
            <w:r>
              <w:rPr>
                <w:rFonts w:hint="eastAsia" w:ascii="宋体" w:hAnsi="宋体" w:cs="宋体"/>
                <w:color w:val="auto"/>
                <w:szCs w:val="21"/>
                <w:highlight w:val="none"/>
              </w:rPr>
              <w:t>三轮车载人行为AI管控移动端，获取三轮车载人行为AI识别信息；</w:t>
            </w:r>
            <w:r>
              <w:rPr>
                <w:rFonts w:hint="eastAsia" w:ascii="宋体" w:hAnsi="宋体" w:cs="宋体"/>
                <w:color w:val="auto"/>
                <w:kern w:val="0"/>
                <w:szCs w:val="21"/>
                <w:highlight w:val="none"/>
              </w:rPr>
              <w:t>重点车辆管理民移动端程序，实施重点车辆拦截管控；酒驾嫌疑管控移动端程序，提升民警酒驾执法效率；交通事故AI侦测移动端程序，可获取系统侦测及指挥中心派发的交通事故任务事件和系统自动截取的交通事故视频片段。</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03" w:type="dxa"/>
            <w:tcBorders>
              <w:bottom w:val="single" w:color="auto" w:sz="4"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综合指挥平台</w:t>
            </w:r>
          </w:p>
        </w:tc>
        <w:tc>
          <w:tcPr>
            <w:tcW w:w="5955" w:type="dxa"/>
            <w:tcBorders>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综合指挥平台将本次建设的各类智慧交通管控应用进行统一整合，对各系统运行状态、全量数据进行全局性监管和可视化展示。通过建设智慧交通管控工作台、交管地图引擎和数据接入三大模块，实现数据统一管理、统一汇聚、统一展示，夯实数据底座，为数据赋能实战提供强力支撑，可实现数据汇聚、分类、存储以及数据展示应用，为各应用系统提供统一的地图服务和多系统平台数据标准接口和标准接入等功能。智慧交通管控工程综合指挥平台需展示：三轮车载人行为AI识别系统、交通事故AI侦测系统、酒驾嫌疑预警系统、重点车辆管控系统，交通事故数据分析系统相关的汇报数据进行数据可视化展示，为交警大队指挥中心统一管理提供数据分析支持。</w:t>
            </w:r>
          </w:p>
        </w:tc>
        <w:tc>
          <w:tcPr>
            <w:tcW w:w="632" w:type="dxa"/>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32" w:type="dxa"/>
            <w:gridSpan w:val="2"/>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c>
          <w:tcPr>
            <w:tcW w:w="724" w:type="dxa"/>
            <w:shd w:val="clear" w:color="auto" w:fill="auto"/>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color w:val="auto"/>
                <w:kern w:val="0"/>
                <w:szCs w:val="21"/>
                <w:highlight w:val="none"/>
              </w:rPr>
              <w:t>8</w:t>
            </w:r>
          </w:p>
        </w:tc>
        <w:tc>
          <w:tcPr>
            <w:tcW w:w="8333" w:type="dxa"/>
            <w:gridSpan w:val="6"/>
            <w:shd w:val="clear" w:color="auto" w:fill="auto"/>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
                <w:bCs/>
                <w:color w:val="auto"/>
                <w:szCs w:val="21"/>
                <w:highlight w:val="none"/>
              </w:rPr>
              <w:t>基础硬件支撑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8.1</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应用服务器</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CPU：1x4210R（10核 2.4Hz)</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内存：4x32G</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硬盘：4*2T ，支持8块3.5吋，SR588大盘</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网络：2x1Gbps</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电源：2*550W</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8.2</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数据库及存储服务器</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CPU：1x4210R（10核 2.4Hz)</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内存：4x32G，</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硬盘：4*8T，支持8块3.5吋，SR588大盘</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网络：2x1Gbps</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电源：2*550W</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8.3</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接入服务器</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CPU：1x4210R（10C 2.4Hz), </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内存：2x32G</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硬盘：2*1.2T 10K SAS ，支持8块2.5吋，SR588小盘</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网络：2x1Gbps，双口万兆网卡</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电源：2*550W</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8.4</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地图服务器</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CPU：1x4210R（10C 2.4Hz),</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内存：4x32G</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硬盘：4*2T ，支持8x3.5，SR588大盘</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网络：2x1Gbps</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电源：2*550W</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8.5</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网络边缘计算服务器</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CPU：1x4210R（10C 2.4Hz)</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内存：1x32GB</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硬盘：2*1.2T 10K SAS,支持8x2.5,Raid530-8i, SR658小盘</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网络：4x1Gb LOM</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GPU: T4 16GB 显存 2*750W</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gridAfter w:val="1"/>
          <w:wAfter w:w="11" w:type="dxa"/>
        </w:trPr>
        <w:tc>
          <w:tcPr>
            <w:tcW w:w="724" w:type="dxa"/>
            <w:tcBorders>
              <w:top w:val="single" w:color="000000" w:sz="6" w:space="0"/>
              <w:left w:val="single" w:color="000000" w:sz="12" w:space="0"/>
              <w:bottom w:val="single" w:color="000000" w:sz="6" w:space="0"/>
              <w:right w:val="single" w:color="000000" w:sz="6" w:space="0"/>
            </w:tcBorders>
            <w:shd w:val="clear" w:color="auto" w:fill="auto"/>
            <w:vAlign w:val="center"/>
          </w:tcPr>
          <w:p>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8.6</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图形工作站</w:t>
            </w:r>
          </w:p>
        </w:tc>
        <w:tc>
          <w:tcPr>
            <w:tcW w:w="595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CPU：P350 W-1370  </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内存: 32G*2 NO-ECC</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硬盘：512G M.2  </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显卡：NVIDIAT600</w:t>
            </w:r>
          </w:p>
        </w:tc>
        <w:tc>
          <w:tcPr>
            <w:tcW w:w="63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25"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bl>
    <w:p>
      <w:pPr>
        <w:pStyle w:val="3"/>
        <w:ind w:left="840" w:leftChars="400" w:firstLine="0" w:firstLineChars="0"/>
        <w:rPr>
          <w:rFonts w:hAnsi="宋体" w:cs="宋体"/>
          <w:b/>
          <w:bCs/>
          <w:color w:val="auto"/>
          <w:sz w:val="28"/>
          <w:szCs w:val="28"/>
          <w:highlight w:val="none"/>
        </w:rPr>
      </w:pPr>
      <w:r>
        <w:rPr>
          <w:rFonts w:hAnsi="宋体" w:cs="宋体"/>
          <w:b/>
          <w:bCs/>
          <w:color w:val="auto"/>
          <w:sz w:val="28"/>
          <w:szCs w:val="28"/>
          <w:highlight w:val="none"/>
        </w:rPr>
        <w:t>二、建设目标</w:t>
      </w:r>
    </w:p>
    <w:p>
      <w:pPr>
        <w:pStyle w:val="3"/>
        <w:ind w:left="0" w:leftChars="0" w:firstLine="480"/>
        <w:rPr>
          <w:rFonts w:hAnsi="宋体" w:cs="宋体"/>
          <w:color w:val="auto"/>
          <w:highlight w:val="none"/>
        </w:rPr>
      </w:pPr>
      <w:r>
        <w:rPr>
          <w:rFonts w:hAnsi="宋体" w:cs="宋体"/>
          <w:color w:val="auto"/>
          <w:highlight w:val="none"/>
        </w:rPr>
        <w:t>围绕嘉善智能执法、重点车辆管控、平安防控和基础设施管理需要，建立集信息采集、数据分析、智能研判、自动预警、辅助决策于一体的交通管控决策机制，做到“数据驱动、精准治理”，提升交通管控靶向化、精准化和智能化水平，助推交通管控工作效率、工作质量以及工作方式的三提升，实现数据赋能交通管控的目标，力争使嘉善智慧交通平台建设达到国内一流水平。</w:t>
      </w:r>
    </w:p>
    <w:p>
      <w:pPr>
        <w:pStyle w:val="3"/>
        <w:ind w:left="840" w:leftChars="400" w:firstLine="0" w:firstLineChars="0"/>
        <w:rPr>
          <w:rFonts w:hAnsi="宋体" w:cs="宋体"/>
          <w:color w:val="auto"/>
          <w:sz w:val="28"/>
          <w:szCs w:val="28"/>
          <w:highlight w:val="none"/>
        </w:rPr>
      </w:pPr>
      <w:r>
        <w:rPr>
          <w:rFonts w:hAnsi="宋体" w:cs="宋体"/>
          <w:b/>
          <w:bCs/>
          <w:color w:val="auto"/>
          <w:sz w:val="28"/>
          <w:szCs w:val="28"/>
          <w:highlight w:val="none"/>
        </w:rPr>
        <w:t>三、建设内容</w:t>
      </w:r>
    </w:p>
    <w:p>
      <w:pPr>
        <w:pStyle w:val="3"/>
        <w:ind w:left="0" w:leftChars="0" w:firstLine="480"/>
        <w:rPr>
          <w:rFonts w:ascii="宋体" w:hAnsi="宋体" w:cs="宋体"/>
          <w:color w:val="auto"/>
          <w:highlight w:val="none"/>
        </w:rPr>
      </w:pPr>
      <w:r>
        <w:rPr>
          <w:rFonts w:hint="eastAsia" w:ascii="宋体" w:hAnsi="宋体" w:cs="宋体"/>
          <w:color w:val="auto"/>
          <w:highlight w:val="none"/>
        </w:rPr>
        <w:t>嘉善智慧交通管控工程项目拟建设内容主要包括三轮车载人行为AI管控系统、交通事故AI侦测系统、酒驾嫌疑预警系统、重点车辆管控系统、交通事故数据分析系统、智慧交通管控移动端、综合指挥平台及基础硬件支撑八个部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（1）三轮车载人行为AI管控系统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针对电动三轮车非法载人（除驾驶员以外的人员）的现象，接入前端电警以及卡口抓拍信息，对视频及过车图片进行结构化分析，自动识别车辆载人行为。通过视频结构化解析抓取车辆驾驶员人脸，与嘉善市公安局人脸信息库进行比对，识别驾驶员身份信息，为人员安全风险研判、针对性警示教育、现场拦截处罚提供支撑。</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（2）交通事故AI侦测系统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此次建设要通过先进的交通事故AI识别检测方案，为嘉善大队指挥中心提供交通事故预警服务；系统能够对多种交通事故场景进行准确的侦测报警处理。一方面能够提供实时交通视频监测报警功能，并将事故报警同步到指挥中心，提升交通事故响应速度；另一方面，将报警事故信息数据解析，如解析交通事故信息、事故发生时间、事故类型等等，指挥中心可将警情派发，为一线执勤民警提供执法视频证据支持，提升执法效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（3）酒驾嫌疑预警系统</w:t>
      </w:r>
      <w:r>
        <w:rPr>
          <w:rFonts w:hint="eastAsia" w:ascii="宋体" w:hAnsi="宋体" w:cs="宋体"/>
          <w:color w:val="auto"/>
          <w:highlight w:val="none"/>
        </w:rPr>
        <w:tab/>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系统接入宾馆饭店酒吧等重点场所的视频数据并禁行分析，与公安人口信息库实时比对，结合车牌、人脸数据反向查找人员和车辆的行驶路线，为民警查处酒驾提供精准的数据支撑，提升酒驾打击效率和精准度。</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（4）重点车辆管控系统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强化嘉善城区重点车辆源头防范、全过程监管为目标，建立“重点车辆管理-违法感知-画像绘制-隐患排查”一体化的本地及外地重点车辆管控体系，有效提升对重点车辆的源头安全隐患管理，保障道路交通安全形势稳定、交通安全责任体系的全面落实。利用车辆图像特征识别技术，对道路卡口采集的车辆通行图片进行二次识别，采集车牌号码、车牌颜色、车辆类型、车身颜色等信息，对重点车辆信息采集建档。同时实时比对，准确发现定位重点车辆，建立车辆闯禁监测系统。基于大数据技术，通过融合事件、流量、隐患、违法等多元数据信息，刻画重点车辆特征画像，实现重点车辆精准打击，构建信息采集、分析处理、控制执行、科学决策精细化交通管理的重点车辆管控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（5）交通事故数据分析系统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结合交通事故数据、机动车数据、驾驶人数据等，建立综合研判库。以交通事故数据为基础，开展交通信息综合多维度分析研判，对事故高发点段、事故原因、人员刻画、车辆刻画等方面进行深度数据挖掘，实现交通安全综合统计查询、对比研判、事故成因规律、事故专题报告等特色功能，为交通安全、事故压降提供科学的数据支撑。</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（6）智慧交通管控移动端</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面向**实战，建设智慧交通管控移动端，对接智慧交通管控工程综合指挥平台派发数据，结合相关交通管控系统，建立移动端应用集成软件。民警移动端后台应用部署于公安网，集成GIS地图及相关**执勤功能，进而高效应对实时突发交通事件以及配合指挥中心综合指挥调度，优化全局资源统筹、精准处置交通事件。</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（7）综合指挥平台</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综合指挥平台将本次建设的各类智慧交通管控应用进行统一整合，对各系统运行状态、全量数据进行全局性监管和可视化展示。通过建设智慧交通管控工作台、交管地图引擎和数据接入三大模块，实现数据统一管理、统一汇聚、统一展示，夯实数据底座，为数据赋能实战提供强力支撑，可实现数据汇聚、分类、存储以及数据展示应用，为各应用系统提供统一的地图服务和多系统平台数据标准接口和标准接入等功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（8）基础硬件支撑</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此次建设所需的各类服务器及配套硬件设备。</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1.1技术要求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本次项目建设的平台可运行于Linux/Unix、Windows等高安全性操作系统。开发技术应采用J2EE标准、组件技术及在数据交换上对XML的支持，使系统功能最优化，同时将整体系统内部在技术上的相互依赖性减至最低。</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（二）本次项目建设的软件要求采用B/S结构，采用Java为主要编程语言进行开发，数据库采用国产TiDB V6.0和TDEngine V3.0或以上版本。</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（三）应用程序的软件架构要采用三层架构，即Web服务-应用服务-数据库服务。</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（四）本次项目建设的平台和应用系统全部建设在公安网网络环境中。</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 建设需求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1.2.1三轮车载人行为AI管控系统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本系统针对电动三轮车非法载人（除驾驶员以外的人员）的现象，通过监控视频分析，智能识别三轮车载人违法行为。结合人脸匹配和数据分析功能，输出三轮车违法载人记录数据和违法事件多发路段定位图。为人员安全风险研判、人员针对性警示教育、民警现场拦截处罚提供支撑。主要功能须包括：</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（一）非法载人行为判断</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基于前端电警及卡口实时视频，结合人工智能AI侦测技术，精准识别三轮车载人违法行为，并截取相关视频片段作为证据。</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（二）非法载人行为分析及数据展示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依据已经获取并审核的三轮车非法载人行为数据，通过时间、地点、违法人员信息等多维度数据统计分析，以高效、准确的算法确定违法高发路段、高发时间段等数据，提供一线交警进行警力安排。</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（三）非法载人行为布控和守法率治理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利用三轮车非法载人行为数据，以及计算所得高发路段、时间段等数据，对布控点进行布局调整。通过GIS地图位置判断、对应路段数据统计、违法行为人住地，为交警提供布控建议，精准布局摄像监控地点，结合违法地点的先后顺序等因素，合理设置摄像监控装置并灵活更改监控参数，从源头控制违法行为。利用违法行为的人路线、监控布控管理等数据和手段，系统计算各个方位甚至路口的电动三轮车的守法率，以供交警统计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1.2.2交通事故AI侦测系统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通过对路口及路段电警、卡口监控设备的监控视频分析，识别多类型交通事故，并截取事故发生后和发生前的视频片段，为交通事故责任认定提供证据支撑。基于侦测到的交通事故，进行数据分析，提供相关统计报表。结合过往交通事故记录，针对不同监控场景进行合理调整和变更布控点设置。系统须提供布控点查询统计功能，包括事故数量、类型、时间段等，并在指挥中心大屏实时展示。本系统主要功能须包括：</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一）实现实时交通事故视频检测分析，初步判定事故责任，输出交通事故结构化数据，包括时间、地点、类型等文本信息、以及图片等非结构化数据。同时记录交通事故发生的前后2分钟视频实况，作为事故发生过程的依据。</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解析交通事故结构化和非结构化数据，如交通事故信息、事故发生时间、事故类型等，结合个监控点的历史视频，从更大范围、更多维度推演交通事故趋势和规律，结合大数据分析，提供分析结果供交警决策使用。</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（三）路口未按规定让行事故识别</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基于路口交通标志标线等静态数据，系统识别并跟踪机动车，跟踪并计算机动车的行驶路线，结合车辆运行轨迹动态数据，识别由于车辆未按规定让行造成的交通事故。</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四）车辆变道事故识别</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智能识别由于车辆在不具备变道条件下强行变道原因造成的交通事故。事故时间、地点、视频编号、责任判定等结构化数据同时储存，以便查询或审核。</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（五）出入口汇入事故识别</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智能识别由于车辆从出入口汇入主路所产生的交通事故。事故时间、地点、视频编号、责任判定等结构化数据同时储存，以便查询或审核。</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（六）交通事故AI侦测可视化展示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通过可视化方式对路段和事态进行实时展示。基于地理信息系统GIS的交通事故报警实时图形化监控，辅助用户快速锁定监控目标区域、路段。自动识别出交通事故发生状况较为严重的重点路口、路段，动态更新道路、路段的交通事故路段排名表单。</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（七）交通事故监测统计及报表。包括交通事故趋势分析，重点路段和事故类型统计分析；交通事故情况统计分析报表，包括但不限于日报、月报、年报等。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八）对于需要重点关注的路口、路段进行精细化监控，用户可实时查看其交通事故安全指数、交通事故事件类型；将近期交通事故情况与历史交通事故进行对比，评估交通事故发展趋势，分析交通事故安全改进策略。</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1.2.3酒驾嫌疑预警系统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本系统对接宾馆饭店酒吧等重点场所的监控设备，对接公安人口信息库，结合电警卡口历史数据反向查找人员信息和车辆行驶路线，为民警查处酒驾提供精准的数据支撑，如布控时间、地点、重点车辆列表、重点嫌疑人列表等。针对有酒驾历史的人员，系统建立专门的酒驾嫌疑数据，提升酒驾打击效率和精准度，为民警酒驾专项治理勤务部署提供决策支撑。</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主要功能须包括：</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 xml:space="preserve">（一）建立酒驾预警管控系统，通过监测酒驾源头场所相关出入数据，建立酒驾嫌疑人群人脸库及酒驾嫌疑车辆途径热点分布地图。系统可智能研判高频酒驾区域与时段，辅助民警进行现场拦截查处。 </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结合车辆驶出数据以及电警卡口实时和历史过车数据，实现对嫌疑车辆的定位预测，提升对酒驾车辆的打击精准度。通过卡口数据，搜寻嫌疑车辆出现在卡口的时间，结合车辆历史路线，预测嫌疑车辆在接下来的时间内可能出现的位置，在GIS地图上实时展示。</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三）依据车辆和人员在系统的历史记录，也可以从已有的酒驾处罚信息中提取相关资料，利用数据分析手段，结合当前停车和车辆出现在重点场所的实际情况，计算车辆和人员当前酒驾嫌疑指数。嫌疑指数定期更新，以便对高指数的人群进行重点监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（四）依据以往的历史数据，如查控点、时间段等，为历史查控点作数据统计，计算各查控点的查控总数，酒驾甚至最佳比例等数据，汇总给交警指挥中心，作为综合数据分析的来源。</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五）本系统所用人脸信息需与长住、暂住人口库、宾馆饭店等临时入住数据打通比对接口，确保覆盖面。结合历史数据，将嫌疑人进行分类管理，人员与车辆驾驶员人脸信息进行匹配，建立酒驾嫌疑人群人脸信息库，通过酒驾嫌疑人员驾车时空特性分析，智能研判高频酒驾区域与时段，便于辅助民警进行现场拦截查处，为民警酒驾查处专项治理行动提供勤务指导。</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（六）酒驾嫌疑人和车辆数据以多种方式展示，包括时间、地点分布、甚至移动情况，系统从时间、地点、年龄、性别等多个维度分段分析可能性，并实时展示趋势并更新。</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（七）酒驾嫌疑监测移动端执法支撑系统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酒驾嫌疑预警系统，应可支撑移动端的数据调用，如线路、车牌、驾照、是否有酒驾历史等的查询、统计、分类等功能，便于民警了解当前路口、当前时间段的嫌疑人员和车辆的分布，对于当前监测的人员，系统提供数据同步至民警执法移动端，实现警情跟踪。</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1.2.4重点车辆管控系统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获取重点车辆出入境信息，深入挖掘车辆通行超速、停留作业、违法抓拍、日常检查等相关特征属性，从运行、安全以及检查等三个方面勾勒每一辆入境车辆综合画像，做到精准刻画、精准管控、精准宣传、精准防范，为外地车辆本地化管理、本地通行车辆精细化管理提供数据支撑。主要功能须包括：</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（一）重点车辆建档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外地车辆：利用车辆图像特征识别技术，对道路卡口采集的车辆通行图片进行二次识别，采集车牌号码、车辆类型、品牌型号、车身颜色等信息。</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本地车辆：对接嘉兴通行证系统获取嘉善本地的重点车辆信息。</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（二）车辆安全分析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建立车辆安全分析模型，建立重点车辆“三色码”，以色值区分车辆安全系数和关注指数，实现重点车辆信息的一键式搜索，为车辆安全源头监管提供支撑。</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（三）车辆运行规律研判分析，建立车辆入境次数、高频行驶线路、高频违章车辆、违法闯禁热点、车辆检查记录等数据模型，刻画车辆运行规律和车辆行驶轨迹。</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 xml:space="preserve">（四）违法闯禁实时监控，闯禁监控系统基于监控范围内电子警察、智能卡口等系统设备实时抓拍数据，要求系统能够对车辆闯禁行为进行自动检测并报警，检测区域（禁行范围）能够自主配置，方便交警自助式调整禁区范围。 </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（五）违法闯禁数据上传</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违法闯禁报警记录经核查后可自动上传至本地综合执法管理系统或“六合一”平台，或按照六合一要求提供数据，实现全流程一体化的重点车辆违法闯禁监管，规范全区重点车辆通行秩序。</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（六）重点车辆综合治理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重点车辆综合治理基于系统运行过程中采集并建档的外地车辆数据以及嘉善通行证数据，设定监督规则，对高频、异常时间段出入等情形的车辆进行预警，交警可据此系统推送的预警信息对车辆进行拦截检查，补录驾驶员信息、源头企业信息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（七）重点车辆通知</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对于已经查实确认的重点车辆，通过与嘉兴市公安局短信平台对接，实现以短信方式通知驾驶员（或企业）办理通行证、违法处理、审批结果告知等功能。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1.2.5交通事故数据分析系统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结合交通事故数据、机动车档案数据、驾驶人员数据、各类业务数据、道路卡口监控等多种类多维度数据，建立数据池为综合性数据分析提供支撑。以大数据分析为基础，开展交通信息综合治理分析，进行深度数据挖掘，分析各类交通安全事件，以综合交通运行统计查询和对比分析研判交通运行演变规律，为管理调控、交通安全风险控制、交通问题诊断、应急协调联动、执法效率提升提供科学的智能化支撑手段。主要功能须包括：</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（一）道路事故分析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通过事故地点与交通事故之间的关系，交通事故数据中事故地点数据进行可视分析；须支持查看相应区域下的所有路段的事故情况，从而查看所选条件下所有路段的事故预测信息，还可在此基础上继续选择某一条路段，查看该路段时间范围内交通事故与预测交通事故对比的变化趋势；还可以选择各个区域事故情况，从而查看所选条件下区域的事故预测信息，查看选择区域的时间范围内交通事故与预测交通事故对比变化趋势。</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根据所有事故数据，对事故路段的点、线、面进行分析，通过对事故道路进行危险指数计算，将道路危险进行排名，从而推演未来固定时段内道路的安全风险，通过道路的颜色来判断道路的事故情况，至少分为五档表示事故情况。</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三）从事故相关人员、事故相关车辆、事故相关路口、路段和区域等方面多维选择，对不同维度交通事故数据在某项相同条件下进行对比分析，从而更加直观地感知到各交通事故之间的差异，辅助寻找问题所在。</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（四）车辆事故分析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通过车辆静态信息和动态系统的维度数据分析，形成车辆信息全量图，从而对车辆数据各方位对车辆安全特征进行描述并研判分析；可以查看相应区域下的所有车辆的事故情况，从而查看所选条件下的事故信息，查看该区域或路段在特定时间范围内交通事故与车辆之间的关联关系和变化趋势。</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（五）车辆危险排名</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可以根据所有事故数据，对事故车辆的各项指标进行指数分析，计算其风险指数，将车辆进行风险排名，从而查看固定时段内车辆的的安全风险，通过车辆风险颜色的颜色来判定车辆的事故颜色，至少包含五种颜色表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（六）人员危险分析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从造成事故层面体现了各不同驾龄年龄人群造成伤亡的近似性。体现驾驶员固有属性与事故间关联性，采用关联数据统计、建立数据图形的直观方式，分析事故、驾驶员特性，实现群体统计分析。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（七）人员危险排名</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可以根据所有事故数据，对事故相关人员的各项指标进行指数分析，计算其危险指数，将人员进行危险排名，从而查看固定时段内人员的安全风险，通过人员危险颜色的颜色来判定人员的事故颜色，至少包含五种颜色表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（八）环境事故分析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分析不同的气候条件、环境条件等维度对事故的影响，如恶劣天气对事故的影响分析、长时间驾车导致驾驶员产生疲劳，注意力分散，致使反应迟缓而发生事故等情况，通过气候、环境等情况数据和交通事故数据进行合并，对合并的数据进行统计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（九）专题分析</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系统通过财产损失、伤亡情况的不同，从道路、车辆、人员和环境四个维度进行数据深入挖掘分析，形成财产损失、轻伤、重伤和死亡事故数据分析专题。</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（十）综合数据查询</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针对历史数据的查询维度进行整理，将各个能够进行查询的维度录入到数据字典中，用于对历史数据嵌套所有维度的指定查询。</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1.2.6智慧交通管控移动端</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新建智慧交通管控移动端，供一线执勤民警使用，集成移动端模块功能须包含如下内容:</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（一）三轮车载人行为AI管控移动端模块</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同步三轮车违法载人记录数据和违法事件多发路段定位图，获取三轮车载人行为AI识别信息。为人员安全风险研判、人员针对性警示教育、民警现场拦截处罚提供支撑。</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（二）重点车辆管理移动端模块</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系统向民警推送重点车辆运行规律信息。民警可通过移动查询车辆通行证、车辆档案、车辆违法处理情况等相关信息。实现重点车辆信息的移动化查询及现场执勤记录的电子化管理。</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（三）酒驾嫌疑预警系统移动端模块</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系统提供酒驾嫌疑相关的数据查询，如嫌疑人信息、嫌疑车辆定位预测功能，结合GIS地图定位，展示酒驾查控布点信息等，提升民警酒驾执勤效率。</w:t>
      </w:r>
    </w:p>
    <w:p>
      <w:pPr>
        <w:pStyle w:val="3"/>
        <w:ind w:left="0" w:leftChars="0" w:firstLine="0" w:firstLineChars="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（四）交通事故检测移动端模块</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查询并获取交通事故侦测报警信息，报警信息包括交通事故时间、地点、发生前后的视频片段以及事故相关数据。支持视频回放。</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1.2.7综合指挥平台</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指挥平台接入上述各子系统的数据及AI管控分析，即根据接入的监控视频信息进行视频结构化分析，接入卡口及电警信息进行车辆行驶轨迹分析，车辆车型车牌识别。进而向交警指挥中心平台推送交通事故智能侦测报警信息；三轮车违法载人行为抓拍信息；酒驾高风险车辆及人群预警信息；重点车辆管控预警信息。</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工作台各模块数据可视化应用展示：基于GIS平台地理数据资源，结合全县的电警监控分布、道路信息、交通设施信息、道路交通流量状态及其它交通管理业务信息，基于电子地图实现警力分布状态、卡口系统分布、道路通行状态等动静态交通信息展示，为指挥人员提供简洁、直观的可视化信息交互界面。实现多种监控设备标注及信息显示，实现业务数据分析展示。采用大屏驾驶舱可视化展示各类系统智能处理情况，以及相关业务闭环处理情况，真正做到“一屏掌控”。</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1.2.7.1功能要求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（一）平台应能够对本系统各单元的现有数据资源加以整合，通过数据接入服务为智慧交通的数据多源融合与挖掘处理提供保障；</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（二）平台应能够通过标准化接口，实现对智慧交通人工采集、前端感知设备、业务应用系统与第三方提供商等相关交通大数据的统一接入与整合管理；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（三）平台应具有通过数据标准化体系构建，实现对交通大数据的标准化治理，并通过标准的数据接口，供智慧交通平台及其相关其他系统进行数据共享与交换应用；</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（四）平台应具有良好的可扩展性，能够保障后续智慧交通建设相关数据的接入，保障智慧交通建设的可持续。</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1.2.7.2数据接入服务</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智慧交管平台对公安、交警各单位的现有数据资源加以整合，通过数据接入服务为智慧交通的数据多源融合与挖掘处理提供保障。</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（一）过车数据接入服务</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平台通过标准化数据接口，由卡警系统通过消息队列实时推送过车数据信息，实现对卡警系统采集的过车记录数据的接入，并建立过车记录标准化数据专题数据库，实现对过车数据的标准化接入、存储与管理，支撑嘉善智慧交通管控工程平台对过车记录数据的搜索查询与数据分析应用等功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（二）公安视频资源对接</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对接平台为嘉善交警视频的管理平台，包括了视频管理功能。目前接入该平台的视频为电子警察视频、违停监控视频、卡口视频、公安局其他部门建设已经接入视频管理平台的治安监控视频等。此次建设对接的视频资源须符合GB/T28181国标协议的设备接入。实现多厂商满足GB/T28181国标要求的视频监控平台级联与互联功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▲投标人</w:t>
      </w:r>
      <w:r>
        <w:rPr>
          <w:rFonts w:hint="eastAsia"/>
          <w:color w:val="auto"/>
          <w:highlight w:val="none"/>
        </w:rPr>
        <w:t>需承诺数据对接服务，招标人在签订合同前有权对中标方进行数据对接检测。</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1.2.7.3交管地图引擎</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GIS地理信息系统作为支撑平台正常运行的基础软件，为平台各个系统应用、平台可视化展示提供基础地图服务。此次嘉善智慧交通管控工程建设在公安网内，因此需要在公安网内建设一套可支撑2D和2.5D的交管地图引擎,同时还需购买2022年度更新的地图数据资源，除基础地图数据外，还需购买主城区内的白模建筑数据并依托交管地图引擎对数据进行展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1.2.8基础硬件支撑</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应用服务器</w:t>
      </w:r>
      <w:r>
        <w:rPr>
          <w:rFonts w:hint="eastAsia" w:ascii="宋体" w:hAnsi="宋体" w:eastAsia="宋体" w:cs="宋体"/>
          <w:color w:val="auto"/>
          <w:highlight w:val="none"/>
        </w:rPr>
        <w:t>三台</w:t>
      </w:r>
    </w:p>
    <w:p>
      <w:pPr>
        <w:spacing w:line="360" w:lineRule="auto"/>
        <w:ind w:left="1680"/>
        <w:jc w:val="left"/>
        <w:rPr>
          <w:rFonts w:ascii="宋体" w:hAnsi="宋体" w:cs="宋体"/>
          <w:color w:val="auto"/>
          <w:sz w:val="24"/>
          <w:highlight w:val="none"/>
        </w:rPr>
      </w:pPr>
      <w:r>
        <w:rPr>
          <w:rFonts w:hint="eastAsia" w:ascii="宋体" w:hAnsi="宋体" w:cs="宋体"/>
          <w:color w:val="auto"/>
          <w:sz w:val="24"/>
          <w:highlight w:val="none"/>
        </w:rPr>
        <w:t>配置要求：</w:t>
      </w:r>
      <w:r>
        <w:rPr>
          <w:rFonts w:ascii="宋体" w:hAnsi="宋体" w:cs="宋体"/>
          <w:color w:val="auto"/>
          <w:sz w:val="24"/>
          <w:highlight w:val="none"/>
        </w:rPr>
        <w:t>CPU</w:t>
      </w:r>
      <w:r>
        <w:rPr>
          <w:rFonts w:hint="eastAsia" w:ascii="宋体" w:hAnsi="宋体" w:cs="宋体"/>
          <w:color w:val="auto"/>
          <w:sz w:val="24"/>
          <w:highlight w:val="none"/>
        </w:rPr>
        <w:t>：</w:t>
      </w:r>
      <w:r>
        <w:rPr>
          <w:rFonts w:ascii="宋体" w:hAnsi="宋体" w:cs="宋体"/>
          <w:color w:val="auto"/>
          <w:sz w:val="24"/>
          <w:highlight w:val="none"/>
        </w:rPr>
        <w:t>1x4210R（10</w:t>
      </w:r>
      <w:r>
        <w:rPr>
          <w:rFonts w:hint="eastAsia" w:ascii="宋体" w:hAnsi="宋体" w:cs="宋体"/>
          <w:color w:val="auto"/>
          <w:sz w:val="24"/>
          <w:highlight w:val="none"/>
        </w:rPr>
        <w:t>核</w:t>
      </w:r>
      <w:r>
        <w:rPr>
          <w:rFonts w:ascii="宋体" w:hAnsi="宋体" w:cs="宋体"/>
          <w:color w:val="auto"/>
          <w:sz w:val="24"/>
          <w:highlight w:val="none"/>
        </w:rPr>
        <w:t xml:space="preserve"> 2.4Hz)</w:t>
      </w:r>
    </w:p>
    <w:p>
      <w:pPr>
        <w:spacing w:line="360" w:lineRule="auto"/>
        <w:ind w:left="1680"/>
        <w:jc w:val="left"/>
        <w:rPr>
          <w:rFonts w:ascii="宋体" w:hAnsi="宋体" w:cs="宋体"/>
          <w:color w:val="auto"/>
          <w:sz w:val="24"/>
          <w:highlight w:val="none"/>
        </w:rPr>
      </w:pPr>
      <w:r>
        <w:rPr>
          <w:rFonts w:hint="eastAsia" w:ascii="宋体" w:hAnsi="宋体" w:cs="宋体"/>
          <w:color w:val="auto"/>
          <w:sz w:val="24"/>
          <w:highlight w:val="none"/>
        </w:rPr>
        <w:t>内存：</w:t>
      </w:r>
      <w:r>
        <w:rPr>
          <w:rFonts w:ascii="宋体" w:hAnsi="宋体" w:cs="宋体"/>
          <w:color w:val="auto"/>
          <w:sz w:val="24"/>
          <w:highlight w:val="none"/>
        </w:rPr>
        <w:t>4x32G</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硬盘：4*2T，支持8</w:t>
      </w:r>
      <w:r>
        <w:rPr>
          <w:rFonts w:hint="eastAsia" w:ascii="宋体" w:hAnsi="宋体" w:cs="宋体"/>
          <w:color w:val="auto"/>
          <w:sz w:val="24"/>
          <w:highlight w:val="none"/>
        </w:rPr>
        <w:t>块</w:t>
      </w:r>
      <w:r>
        <w:rPr>
          <w:rFonts w:ascii="宋体" w:hAnsi="宋体" w:cs="宋体"/>
          <w:color w:val="auto"/>
          <w:sz w:val="24"/>
          <w:highlight w:val="none"/>
        </w:rPr>
        <w:t>3.5吋，SR588大盘</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网络：2x1Gbps</w:t>
      </w:r>
    </w:p>
    <w:p>
      <w:pPr>
        <w:spacing w:line="360" w:lineRule="auto"/>
        <w:ind w:left="1200" w:firstLine="480" w:firstLineChars="200"/>
        <w:jc w:val="left"/>
        <w:rPr>
          <w:rFonts w:ascii="宋体" w:hAnsi="宋体" w:cs="宋体"/>
          <w:color w:val="auto"/>
          <w:sz w:val="24"/>
          <w:highlight w:val="none"/>
        </w:rPr>
      </w:pPr>
      <w:r>
        <w:rPr>
          <w:rFonts w:hint="eastAsia" w:ascii="宋体" w:hAnsi="宋体" w:cs="宋体"/>
          <w:color w:val="auto"/>
          <w:sz w:val="24"/>
          <w:highlight w:val="none"/>
        </w:rPr>
        <w:t>电源：</w:t>
      </w:r>
      <w:r>
        <w:rPr>
          <w:rFonts w:ascii="宋体" w:hAnsi="宋体" w:cs="宋体"/>
          <w:color w:val="auto"/>
          <w:sz w:val="24"/>
          <w:highlight w:val="none"/>
        </w:rPr>
        <w:t>2*550W</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数据库及存储服务器</w:t>
      </w:r>
      <w:r>
        <w:rPr>
          <w:rFonts w:hint="eastAsia" w:ascii="宋体" w:hAnsi="宋体" w:eastAsia="宋体" w:cs="宋体"/>
          <w:color w:val="auto"/>
          <w:highlight w:val="none"/>
        </w:rPr>
        <w:t>两台</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配置要求：</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CPU</w:t>
      </w:r>
      <w:r>
        <w:rPr>
          <w:rFonts w:hint="eastAsia" w:ascii="宋体" w:hAnsi="宋体" w:cs="宋体"/>
          <w:color w:val="auto"/>
          <w:sz w:val="24"/>
          <w:highlight w:val="none"/>
        </w:rPr>
        <w:t>：</w:t>
      </w:r>
      <w:r>
        <w:rPr>
          <w:rFonts w:ascii="宋体" w:hAnsi="宋体" w:cs="宋体"/>
          <w:color w:val="auto"/>
          <w:sz w:val="24"/>
          <w:highlight w:val="none"/>
        </w:rPr>
        <w:t>1x4210R（10</w:t>
      </w:r>
      <w:r>
        <w:rPr>
          <w:rFonts w:hint="eastAsia" w:ascii="宋体" w:hAnsi="宋体" w:cs="宋体"/>
          <w:color w:val="auto"/>
          <w:sz w:val="24"/>
          <w:highlight w:val="none"/>
        </w:rPr>
        <w:t>核</w:t>
      </w:r>
      <w:r>
        <w:rPr>
          <w:rFonts w:ascii="宋体" w:hAnsi="宋体" w:cs="宋体"/>
          <w:color w:val="auto"/>
          <w:sz w:val="24"/>
          <w:highlight w:val="none"/>
        </w:rPr>
        <w:t xml:space="preserve"> 2.4Hz)</w:t>
      </w:r>
    </w:p>
    <w:p>
      <w:pPr>
        <w:spacing w:line="360" w:lineRule="auto"/>
        <w:ind w:left="1680"/>
        <w:jc w:val="left"/>
        <w:rPr>
          <w:rFonts w:ascii="宋体" w:hAnsi="宋体" w:cs="宋体"/>
          <w:color w:val="auto"/>
          <w:sz w:val="24"/>
          <w:highlight w:val="none"/>
        </w:rPr>
      </w:pPr>
      <w:r>
        <w:rPr>
          <w:rFonts w:hint="eastAsia" w:ascii="宋体" w:hAnsi="宋体" w:cs="宋体"/>
          <w:color w:val="auto"/>
          <w:sz w:val="24"/>
          <w:highlight w:val="none"/>
        </w:rPr>
        <w:t>内存：</w:t>
      </w:r>
      <w:r>
        <w:rPr>
          <w:rFonts w:ascii="宋体" w:hAnsi="宋体" w:cs="宋体"/>
          <w:color w:val="auto"/>
          <w:sz w:val="24"/>
          <w:highlight w:val="none"/>
        </w:rPr>
        <w:t>4x32G</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硬盘：4*8T，支持8</w:t>
      </w:r>
      <w:r>
        <w:rPr>
          <w:rFonts w:hint="eastAsia" w:ascii="宋体" w:hAnsi="宋体" w:cs="宋体"/>
          <w:color w:val="auto"/>
          <w:sz w:val="24"/>
          <w:highlight w:val="none"/>
        </w:rPr>
        <w:t>块</w:t>
      </w:r>
      <w:r>
        <w:rPr>
          <w:rFonts w:ascii="宋体" w:hAnsi="宋体" w:cs="宋体"/>
          <w:color w:val="auto"/>
          <w:sz w:val="24"/>
          <w:highlight w:val="none"/>
        </w:rPr>
        <w:t>3.5吋，SR588大盘</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网络：2x1Gbps</w:t>
      </w:r>
    </w:p>
    <w:p>
      <w:pPr>
        <w:spacing w:line="360" w:lineRule="auto"/>
        <w:ind w:left="1201" w:firstLine="480" w:firstLineChars="200"/>
        <w:jc w:val="left"/>
        <w:rPr>
          <w:rFonts w:ascii="宋体" w:hAnsi="宋体" w:cs="宋体"/>
          <w:color w:val="auto"/>
          <w:sz w:val="24"/>
          <w:highlight w:val="none"/>
        </w:rPr>
      </w:pPr>
      <w:r>
        <w:rPr>
          <w:rFonts w:hint="eastAsia" w:ascii="宋体" w:hAnsi="宋体" w:cs="宋体"/>
          <w:color w:val="auto"/>
          <w:sz w:val="24"/>
          <w:highlight w:val="none"/>
        </w:rPr>
        <w:t>电源：</w:t>
      </w:r>
      <w:r>
        <w:rPr>
          <w:rFonts w:ascii="宋体" w:hAnsi="宋体" w:cs="宋体"/>
          <w:color w:val="auto"/>
          <w:sz w:val="24"/>
          <w:highlight w:val="none"/>
        </w:rPr>
        <w:t>2*550W</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接入服务器</w:t>
      </w:r>
      <w:r>
        <w:rPr>
          <w:rFonts w:hint="eastAsia" w:ascii="宋体" w:hAnsi="宋体" w:eastAsia="宋体" w:cs="宋体"/>
          <w:color w:val="auto"/>
          <w:highlight w:val="none"/>
        </w:rPr>
        <w:t>两台</w:t>
      </w:r>
    </w:p>
    <w:p>
      <w:pPr>
        <w:spacing w:line="360" w:lineRule="auto"/>
        <w:ind w:left="1680"/>
        <w:jc w:val="left"/>
        <w:rPr>
          <w:rFonts w:ascii="宋体" w:hAnsi="宋体" w:cs="宋体"/>
          <w:color w:val="auto"/>
          <w:sz w:val="24"/>
          <w:highlight w:val="none"/>
        </w:rPr>
      </w:pPr>
      <w:r>
        <w:rPr>
          <w:rFonts w:hint="eastAsia" w:ascii="宋体" w:hAnsi="宋体" w:cs="宋体"/>
          <w:color w:val="auto"/>
          <w:sz w:val="24"/>
          <w:highlight w:val="none"/>
        </w:rPr>
        <w:t>配置要求：</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 xml:space="preserve">CPU：1x4210R（10C 2.4Hz) </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内存：2x32G</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硬盘：2*1.2T 10K SAS ，支持8</w:t>
      </w:r>
      <w:r>
        <w:rPr>
          <w:rFonts w:hint="eastAsia" w:ascii="宋体" w:hAnsi="宋体" w:cs="宋体"/>
          <w:color w:val="auto"/>
          <w:sz w:val="24"/>
          <w:highlight w:val="none"/>
        </w:rPr>
        <w:t>块</w:t>
      </w:r>
      <w:r>
        <w:rPr>
          <w:rFonts w:ascii="宋体" w:hAnsi="宋体" w:cs="宋体"/>
          <w:color w:val="auto"/>
          <w:sz w:val="24"/>
          <w:highlight w:val="none"/>
        </w:rPr>
        <w:t>2.5吋，SR588</w:t>
      </w:r>
      <w:r>
        <w:rPr>
          <w:rFonts w:hint="eastAsia" w:ascii="宋体" w:hAnsi="宋体" w:cs="宋体"/>
          <w:color w:val="auto"/>
          <w:sz w:val="24"/>
          <w:highlight w:val="none"/>
        </w:rPr>
        <w:t>小</w:t>
      </w:r>
      <w:r>
        <w:rPr>
          <w:rFonts w:ascii="宋体" w:hAnsi="宋体" w:cs="宋体"/>
          <w:color w:val="auto"/>
          <w:sz w:val="24"/>
          <w:highlight w:val="none"/>
        </w:rPr>
        <w:t>盘</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网络：2x1G，双口万兆网卡</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电源：2*550W</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地图服务器</w:t>
      </w:r>
      <w:r>
        <w:rPr>
          <w:rFonts w:hint="eastAsia" w:ascii="宋体" w:hAnsi="宋体" w:eastAsia="宋体" w:cs="宋体"/>
          <w:color w:val="auto"/>
          <w:highlight w:val="none"/>
        </w:rPr>
        <w:t>一台</w:t>
      </w:r>
    </w:p>
    <w:p>
      <w:pPr>
        <w:spacing w:line="360" w:lineRule="auto"/>
        <w:ind w:left="1200"/>
        <w:jc w:val="left"/>
        <w:rPr>
          <w:rFonts w:ascii="宋体" w:hAnsi="宋体" w:cs="宋体"/>
          <w:color w:val="auto"/>
          <w:sz w:val="24"/>
          <w:highlight w:val="none"/>
        </w:rPr>
      </w:pPr>
      <w:r>
        <w:rPr>
          <w:rFonts w:hint="eastAsia" w:ascii="宋体" w:hAnsi="宋体" w:cs="宋体"/>
          <w:color w:val="auto"/>
          <w:sz w:val="24"/>
          <w:highlight w:val="none"/>
        </w:rPr>
        <w:t>配置要求：</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CPU：1x4210R（10C 2.4Hz)</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内存：4x32G</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硬盘：4*2T，支持8x3.5，SR588大盘，</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网络</w:t>
      </w:r>
      <w:r>
        <w:rPr>
          <w:rFonts w:hint="eastAsia" w:ascii="宋体" w:hAnsi="宋体" w:cs="宋体"/>
          <w:color w:val="auto"/>
          <w:sz w:val="24"/>
          <w:highlight w:val="none"/>
        </w:rPr>
        <w:t>：</w:t>
      </w:r>
      <w:r>
        <w:rPr>
          <w:rFonts w:ascii="宋体" w:hAnsi="宋体" w:cs="宋体"/>
          <w:color w:val="auto"/>
          <w:sz w:val="24"/>
          <w:highlight w:val="none"/>
        </w:rPr>
        <w:t>2x1G，</w:t>
      </w:r>
    </w:p>
    <w:p>
      <w:pPr>
        <w:spacing w:line="360" w:lineRule="auto"/>
        <w:ind w:firstLine="1680" w:firstLineChars="700"/>
        <w:jc w:val="left"/>
        <w:rPr>
          <w:rFonts w:ascii="宋体" w:hAnsi="宋体" w:cs="宋体"/>
          <w:color w:val="auto"/>
          <w:sz w:val="24"/>
          <w:highlight w:val="none"/>
        </w:rPr>
      </w:pPr>
      <w:r>
        <w:rPr>
          <w:rFonts w:ascii="宋体" w:hAnsi="宋体" w:cs="宋体"/>
          <w:color w:val="auto"/>
          <w:sz w:val="24"/>
          <w:highlight w:val="none"/>
        </w:rPr>
        <w:t>电源：2*550W</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网络边缘计算服务器</w:t>
      </w:r>
      <w:r>
        <w:rPr>
          <w:rFonts w:hint="eastAsia" w:ascii="宋体" w:hAnsi="宋体" w:eastAsia="宋体" w:cs="宋体"/>
          <w:color w:val="auto"/>
          <w:highlight w:val="none"/>
        </w:rPr>
        <w:t>两</w:t>
      </w:r>
      <w:r>
        <w:rPr>
          <w:rFonts w:ascii="宋体" w:hAnsi="宋体" w:eastAsia="宋体" w:cs="宋体"/>
          <w:color w:val="auto"/>
          <w:highlight w:val="none"/>
        </w:rPr>
        <w:t>台</w:t>
      </w:r>
    </w:p>
    <w:p>
      <w:pPr>
        <w:spacing w:line="360" w:lineRule="auto"/>
        <w:ind w:left="1200"/>
        <w:jc w:val="left"/>
        <w:rPr>
          <w:rFonts w:ascii="宋体" w:hAnsi="宋体" w:cs="宋体"/>
          <w:color w:val="auto"/>
          <w:sz w:val="24"/>
          <w:highlight w:val="none"/>
        </w:rPr>
      </w:pPr>
      <w:r>
        <w:rPr>
          <w:rFonts w:hint="eastAsia" w:ascii="宋体" w:hAnsi="宋体" w:cs="宋体"/>
          <w:color w:val="auto"/>
          <w:sz w:val="24"/>
          <w:highlight w:val="none"/>
        </w:rPr>
        <w:t>配置要求：</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CPU：1x4210R（10C 2.4Hz)</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内存：1x32GB</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硬盘</w:t>
      </w:r>
      <w:r>
        <w:rPr>
          <w:rFonts w:hint="eastAsia" w:ascii="宋体" w:hAnsi="宋体" w:cs="宋体"/>
          <w:color w:val="auto"/>
          <w:sz w:val="24"/>
          <w:highlight w:val="none"/>
        </w:rPr>
        <w:t>：</w:t>
      </w:r>
      <w:r>
        <w:rPr>
          <w:rFonts w:ascii="宋体" w:hAnsi="宋体" w:cs="宋体"/>
          <w:color w:val="auto"/>
          <w:sz w:val="24"/>
          <w:highlight w:val="none"/>
        </w:rPr>
        <w:t>2*1.2T 10K SAS,支持8x2.5,Raid530-8i, SR658小盘</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网络：4x1Gb LOM</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GPU: T4 16GB 显存 2*750W</w:t>
      </w:r>
    </w:p>
    <w:p>
      <w:pPr>
        <w:pStyle w:val="257"/>
        <w:numPr>
          <w:ilvl w:val="0"/>
          <w:numId w:val="2"/>
        </w:numPr>
        <w:adjustRightInd/>
        <w:ind w:left="0" w:firstLine="0" w:firstLineChars="0"/>
        <w:jc w:val="left"/>
        <w:rPr>
          <w:rFonts w:ascii="宋体" w:hAnsi="宋体" w:eastAsia="宋体" w:cs="宋体"/>
          <w:color w:val="auto"/>
          <w:highlight w:val="none"/>
        </w:rPr>
      </w:pPr>
      <w:r>
        <w:rPr>
          <w:rFonts w:ascii="宋体" w:hAnsi="宋体" w:eastAsia="宋体" w:cs="宋体"/>
          <w:color w:val="auto"/>
          <w:highlight w:val="none"/>
        </w:rPr>
        <w:t>图形工作站</w:t>
      </w:r>
      <w:r>
        <w:rPr>
          <w:rFonts w:hint="eastAsia" w:ascii="宋体" w:hAnsi="宋体" w:eastAsia="宋体" w:cs="宋体"/>
          <w:color w:val="auto"/>
          <w:highlight w:val="none"/>
        </w:rPr>
        <w:t>一台</w:t>
      </w:r>
    </w:p>
    <w:p>
      <w:pPr>
        <w:spacing w:line="360" w:lineRule="auto"/>
        <w:ind w:left="1200"/>
        <w:jc w:val="left"/>
        <w:rPr>
          <w:rFonts w:ascii="宋体" w:hAnsi="宋体" w:cs="宋体"/>
          <w:color w:val="auto"/>
          <w:sz w:val="24"/>
          <w:highlight w:val="none"/>
        </w:rPr>
      </w:pPr>
      <w:r>
        <w:rPr>
          <w:rFonts w:hint="eastAsia" w:ascii="宋体" w:hAnsi="宋体" w:cs="宋体"/>
          <w:color w:val="auto"/>
          <w:sz w:val="24"/>
          <w:highlight w:val="none"/>
        </w:rPr>
        <w:t>配置要求：</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 xml:space="preserve">CPU：P350 W-1370  </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内存</w:t>
      </w:r>
      <w:r>
        <w:rPr>
          <w:rFonts w:hint="eastAsia" w:ascii="宋体" w:hAnsi="宋体" w:cs="宋体"/>
          <w:color w:val="auto"/>
          <w:sz w:val="24"/>
          <w:highlight w:val="none"/>
        </w:rPr>
        <w:t>:</w:t>
      </w:r>
      <w:r>
        <w:rPr>
          <w:rFonts w:ascii="宋体" w:hAnsi="宋体" w:cs="宋体"/>
          <w:color w:val="auto"/>
          <w:sz w:val="24"/>
          <w:highlight w:val="none"/>
        </w:rPr>
        <w:t xml:space="preserve"> 32G*2 NO-ECC</w:t>
      </w:r>
    </w:p>
    <w:p>
      <w:pPr>
        <w:spacing w:line="360" w:lineRule="auto"/>
        <w:ind w:left="1680"/>
        <w:jc w:val="left"/>
        <w:rPr>
          <w:rFonts w:ascii="宋体" w:hAnsi="宋体" w:cs="宋体"/>
          <w:color w:val="auto"/>
          <w:sz w:val="24"/>
          <w:highlight w:val="none"/>
        </w:rPr>
      </w:pPr>
      <w:r>
        <w:rPr>
          <w:rFonts w:ascii="宋体" w:hAnsi="宋体" w:cs="宋体"/>
          <w:color w:val="auto"/>
          <w:sz w:val="24"/>
          <w:highlight w:val="none"/>
        </w:rPr>
        <w:t xml:space="preserve">硬盘：512G M.2  </w:t>
      </w:r>
    </w:p>
    <w:p>
      <w:pPr>
        <w:spacing w:line="360" w:lineRule="auto"/>
        <w:ind w:left="1201" w:firstLine="480" w:firstLineChars="200"/>
        <w:jc w:val="left"/>
        <w:rPr>
          <w:rFonts w:ascii="宋体" w:hAnsi="宋体" w:cs="宋体"/>
          <w:color w:val="auto"/>
          <w:sz w:val="24"/>
          <w:highlight w:val="none"/>
        </w:rPr>
      </w:pPr>
      <w:r>
        <w:rPr>
          <w:rFonts w:ascii="宋体" w:hAnsi="宋体" w:cs="宋体"/>
          <w:color w:val="auto"/>
          <w:sz w:val="24"/>
          <w:highlight w:val="none"/>
        </w:rPr>
        <w:t>显卡：NVIDIAT600</w:t>
      </w:r>
    </w:p>
    <w:p>
      <w:pPr>
        <w:pStyle w:val="3"/>
        <w:ind w:left="0" w:leftChars="0" w:firstLine="0" w:firstLineChars="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.3</w:t>
      </w:r>
      <w:r>
        <w:rPr>
          <w:rFonts w:hint="eastAsia" w:ascii="宋体" w:hAnsi="宋体" w:cs="宋体"/>
          <w:color w:val="auto"/>
          <w:highlight w:val="none"/>
          <w:lang w:eastAsia="zh-CN"/>
        </w:rPr>
        <w:t>视频演示</w:t>
      </w:r>
      <w:r>
        <w:rPr>
          <w:rFonts w:hint="eastAsia" w:ascii="宋体" w:hAnsi="宋体" w:cs="宋体"/>
          <w:color w:val="auto"/>
          <w:highlight w:val="none"/>
        </w:rPr>
        <w:t>（该项评分详见第四章）</w:t>
      </w:r>
    </w:p>
    <w:p>
      <w:pPr>
        <w:pStyle w:val="3"/>
        <w:ind w:left="0" w:leftChars="0" w:firstLine="480"/>
        <w:rPr>
          <w:rFonts w:hint="eastAsia" w:ascii="宋体" w:hAnsi="宋体" w:cs="宋体"/>
          <w:color w:val="auto"/>
          <w:highlight w:val="none"/>
          <w:lang w:eastAsia="zh-CN"/>
        </w:rPr>
      </w:pPr>
      <w:r>
        <w:rPr>
          <w:rFonts w:hint="eastAsia" w:ascii="宋体" w:hAnsi="宋体" w:cs="宋体"/>
          <w:color w:val="auto"/>
          <w:highlight w:val="none"/>
          <w:lang w:eastAsia="zh-CN"/>
        </w:rPr>
        <w:t>演示要求：投标人须将演示视频拷入光盘或U盘，在投标截止时间前直接提交或者以快递方式递交至嘉善县公共资源交易中心（嘉善县魏塘街道环北西路261-263号；收件人：任佶；电话：0573-84129502）。光盘或U盘应当密封包装并在包装上加盖公章并注明投标项目名称。以快递方式递交的不接收到付。</w:t>
      </w:r>
    </w:p>
    <w:p>
      <w:pPr>
        <w:pStyle w:val="3"/>
        <w:ind w:left="0" w:leftChars="0" w:firstLine="480"/>
        <w:rPr>
          <w:rFonts w:ascii="宋体" w:hAnsi="宋体" w:cs="宋体"/>
          <w:color w:val="auto"/>
          <w:highlight w:val="none"/>
        </w:rPr>
      </w:pPr>
      <w:r>
        <w:rPr>
          <w:rFonts w:hint="eastAsia" w:ascii="宋体" w:hAnsi="宋体" w:cs="宋体"/>
          <w:color w:val="auto"/>
          <w:highlight w:val="none"/>
        </w:rPr>
        <w:t>（一）违法变更车道交通事故</w:t>
      </w:r>
      <w:r>
        <w:rPr>
          <w:rFonts w:ascii="宋体" w:hAnsi="宋体" w:cs="宋体"/>
          <w:color w:val="auto"/>
          <w:highlight w:val="none"/>
        </w:rPr>
        <w:t>AI侦测</w:t>
      </w:r>
    </w:p>
    <w:p>
      <w:pPr>
        <w:pStyle w:val="3"/>
        <w:ind w:left="0" w:leftChars="0" w:firstLine="480"/>
        <w:rPr>
          <w:rFonts w:ascii="宋体" w:hAnsi="宋体" w:cs="宋体"/>
          <w:color w:val="auto"/>
          <w:highlight w:val="none"/>
        </w:rPr>
      </w:pPr>
      <w:r>
        <w:rPr>
          <w:rFonts w:hint="eastAsia" w:ascii="宋体" w:hAnsi="宋体" w:cs="宋体"/>
          <w:color w:val="auto"/>
          <w:highlight w:val="none"/>
        </w:rPr>
        <w:t>通过对路口及路段电警、监控设备的实时监测和视频分析，系统自动识别交通事故，并跟据事故发生前相关车辆的运行轨迹和交通安全设置要求，自动判断事故形态和事故违法行为，识别违法变更车道交通事故并截取事故发生前后的不低于两分钟视频片段，并给出事故责任划分建议。同步将事故信息推送到移动端，提醒勤务室或民警及时处置，并反馈处置结果。另外，基于交通事故数据，进行数据分析挖掘，提供相关统计报表。</w:t>
      </w:r>
    </w:p>
    <w:p>
      <w:pPr>
        <w:pStyle w:val="3"/>
        <w:ind w:left="0" w:leftChars="0" w:firstLine="480"/>
        <w:rPr>
          <w:rFonts w:ascii="宋体" w:hAnsi="宋体" w:cs="宋体"/>
          <w:color w:val="auto"/>
          <w:highlight w:val="none"/>
        </w:rPr>
      </w:pPr>
      <w:r>
        <w:rPr>
          <w:rFonts w:hint="eastAsia" w:ascii="宋体" w:hAnsi="宋体" w:cs="宋体"/>
          <w:color w:val="auto"/>
          <w:highlight w:val="none"/>
        </w:rPr>
        <w:t>（二）出入口汇入交通事故</w:t>
      </w:r>
      <w:r>
        <w:rPr>
          <w:rFonts w:ascii="宋体" w:hAnsi="宋体" w:cs="宋体"/>
          <w:color w:val="auto"/>
          <w:highlight w:val="none"/>
        </w:rPr>
        <w:t>AI侦测</w:t>
      </w:r>
    </w:p>
    <w:p>
      <w:pPr>
        <w:pStyle w:val="3"/>
        <w:ind w:left="0" w:leftChars="0" w:firstLine="480"/>
        <w:rPr>
          <w:rFonts w:ascii="宋体" w:hAnsi="宋体" w:cs="宋体"/>
          <w:color w:val="auto"/>
          <w:highlight w:val="none"/>
        </w:rPr>
      </w:pPr>
      <w:r>
        <w:rPr>
          <w:rFonts w:hint="eastAsia" w:ascii="宋体" w:hAnsi="宋体" w:cs="宋体"/>
          <w:color w:val="auto"/>
          <w:highlight w:val="none"/>
        </w:rPr>
        <w:t>通过对路口及路段电警、监控设备的实时监测和视频分析，系统自动识别交通事故，并跟据事故发生前相关车辆的运行轨迹，自动判断事故形态和事故违法行为，识别出入口车辆未按规定让行交通事故，并截取事故发生前后的不低于两分钟视频片段，并给出事故责任划分建议。同步将事故信息推送到移动端，提醒勤务室或民警及时处置，并反馈处置结果。另外，基于交通事故数据，进行数据分析挖掘，提供相关统计报表。</w:t>
      </w:r>
    </w:p>
    <w:p>
      <w:pPr>
        <w:pStyle w:val="3"/>
        <w:ind w:left="0" w:leftChars="0" w:firstLine="480"/>
        <w:rPr>
          <w:rFonts w:ascii="宋体" w:hAnsi="宋体" w:cs="宋体"/>
          <w:color w:val="auto"/>
          <w:highlight w:val="none"/>
        </w:rPr>
      </w:pPr>
      <w:r>
        <w:rPr>
          <w:rFonts w:hint="eastAsia" w:ascii="宋体" w:hAnsi="宋体" w:cs="宋体"/>
          <w:color w:val="auto"/>
          <w:highlight w:val="none"/>
        </w:rPr>
        <w:t>（三）路口未按规定让行事故A</w:t>
      </w:r>
      <w:r>
        <w:rPr>
          <w:rFonts w:ascii="宋体" w:hAnsi="宋体" w:cs="宋体"/>
          <w:color w:val="auto"/>
          <w:highlight w:val="none"/>
        </w:rPr>
        <w:t>I</w:t>
      </w:r>
      <w:r>
        <w:rPr>
          <w:rFonts w:hint="eastAsia" w:ascii="宋体" w:hAnsi="宋体" w:cs="宋体"/>
          <w:color w:val="auto"/>
          <w:highlight w:val="none"/>
        </w:rPr>
        <w:t>侦测</w:t>
      </w:r>
    </w:p>
    <w:p>
      <w:pPr>
        <w:pStyle w:val="3"/>
        <w:ind w:left="0" w:leftChars="0" w:firstLine="480"/>
        <w:rPr>
          <w:rFonts w:ascii="宋体" w:hAnsi="宋体" w:cs="宋体"/>
          <w:color w:val="auto"/>
          <w:highlight w:val="none"/>
        </w:rPr>
      </w:pPr>
      <w:r>
        <w:rPr>
          <w:rFonts w:hint="eastAsia" w:ascii="宋体" w:hAnsi="宋体" w:cs="宋体"/>
          <w:color w:val="auto"/>
          <w:highlight w:val="none"/>
        </w:rPr>
        <w:t>通过对路口及路段电警、监控设备的实时监测和视频分析，系统自动识别交通事故，并跟据事故发生前相关车辆的运行轨迹，周边交通安全设施的设置情况，自动判断事故形态和事故违法行为，截取事故发生前后的不低于两分钟视频片段，并给出事故责任划分建议。同步将事故信息推送到移动端，提醒勤务室或民警及时处置，并反馈处置结果。另外，基于交通事故数据，进行数据分析挖掘，提供相关统计报表。</w:t>
      </w:r>
    </w:p>
    <w:p>
      <w:pPr>
        <w:pStyle w:val="3"/>
        <w:ind w:left="0" w:leftChars="0" w:firstLine="480"/>
        <w:rPr>
          <w:rFonts w:ascii="宋体" w:hAnsi="宋体" w:cs="宋体"/>
          <w:color w:val="auto"/>
          <w:highlight w:val="none"/>
        </w:rPr>
      </w:pPr>
      <w:r>
        <w:rPr>
          <w:rFonts w:hint="eastAsia" w:ascii="宋体" w:hAnsi="宋体" w:cs="宋体"/>
          <w:color w:val="auto"/>
          <w:highlight w:val="none"/>
        </w:rPr>
        <w:t>（四）酒驾嫌疑预警</w:t>
      </w:r>
    </w:p>
    <w:p>
      <w:pPr>
        <w:pStyle w:val="3"/>
        <w:ind w:left="0" w:leftChars="0" w:firstLine="480"/>
        <w:rPr>
          <w:rFonts w:ascii="宋体" w:hAnsi="宋体" w:cs="宋体"/>
          <w:color w:val="auto"/>
          <w:highlight w:val="none"/>
        </w:rPr>
      </w:pPr>
      <w:r>
        <w:rPr>
          <w:rFonts w:hint="eastAsia" w:ascii="宋体" w:hAnsi="宋体" w:cs="宋体"/>
          <w:color w:val="auto"/>
          <w:highlight w:val="none"/>
        </w:rPr>
        <w:t>本系统所用人脸信息需与长住、暂住人口库、宾馆饭店等临时入住数据打通接口，与过车驾驶员人脸数据对比，人员与车辆驾驶员人脸信息进行匹配，建立酒驾嫌疑人群人脸信息库，通过酒驾嫌疑人员驾车时空特性分析，智能研判存在酒驾嫌疑的人员和车辆，通过人员和车辆历史酒驾、常驶线路等数据分析，将嫌疑信息和数据分析结果及时推送给**移动端，辅助民警进行现场拦截查处，实现对酒驾的精准打击，为民警酒驾专项治理勤务部署提供决策支撑。</w:t>
      </w:r>
    </w:p>
    <w:p>
      <w:pPr>
        <w:pStyle w:val="3"/>
        <w:ind w:left="0" w:leftChars="0" w:firstLine="480"/>
        <w:rPr>
          <w:rFonts w:ascii="宋体" w:hAnsi="宋体" w:cs="宋体"/>
          <w:color w:val="auto"/>
          <w:highlight w:val="none"/>
        </w:rPr>
      </w:pPr>
      <w:r>
        <w:rPr>
          <w:rFonts w:hint="eastAsia" w:ascii="宋体" w:hAnsi="宋体" w:cs="宋体"/>
          <w:color w:val="auto"/>
          <w:highlight w:val="none"/>
        </w:rPr>
        <w:t>（五）重点车辆管控</w:t>
      </w:r>
    </w:p>
    <w:p>
      <w:pPr>
        <w:pStyle w:val="3"/>
        <w:ind w:left="0" w:leftChars="0" w:firstLine="480"/>
        <w:rPr>
          <w:rFonts w:ascii="宋体" w:hAnsi="宋体" w:cs="宋体"/>
          <w:color w:val="auto"/>
          <w:highlight w:val="none"/>
        </w:rPr>
      </w:pPr>
      <w:r>
        <w:rPr>
          <w:rFonts w:hint="eastAsia" w:ascii="宋体" w:hAnsi="宋体" w:cs="宋体"/>
          <w:color w:val="auto"/>
          <w:highlight w:val="none"/>
        </w:rPr>
        <w:t>利用车辆图像特征识别技术，对道路卡口采集的车辆通行图片进行二次识别，采集车牌号码、车辆类型、车身颜色等精细化属性信息，对重点车辆信息采集建档。同时实时比对过车数据，准确发现定位重点车辆，建立车辆闯禁自动监测系统。该系统需支持与通行证信息的比对以及预警、车辆安全属性分析、车辆运行规律研判、车辆闯禁行为进行自动检测，对高频出入等情形的车辆进行预警，并将分析结果信息推送至民警移动端，民警可据此系统推送的预警信息对车辆进行拦截检查，并反馈检查信息。</w:t>
      </w:r>
    </w:p>
    <w:p>
      <w:pPr>
        <w:pStyle w:val="3"/>
        <w:ind w:left="0" w:leftChars="0" w:firstLine="562"/>
        <w:rPr>
          <w:rFonts w:hAnsi="宋体" w:cs="宋体"/>
          <w:b/>
          <w:bCs/>
          <w:color w:val="auto"/>
          <w:sz w:val="28"/>
          <w:szCs w:val="28"/>
          <w:highlight w:val="none"/>
        </w:rPr>
      </w:pPr>
      <w:r>
        <w:rPr>
          <w:rFonts w:hint="eastAsia" w:hAnsi="宋体" w:cs="宋体"/>
          <w:b/>
          <w:bCs/>
          <w:color w:val="auto"/>
          <w:sz w:val="28"/>
          <w:szCs w:val="28"/>
          <w:highlight w:val="none"/>
        </w:rPr>
        <w:t>四、商务要求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1.1技术要求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工程实施服务要求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1.1.1时间进度要求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本项目建设周期为6个月，从项目中标到系统通过初验为止。初验结束后，项目进入为期3个月的试运行期。试运行期间，如果系统出现2个小时之内无法排除的重大故障（非本系统原因导致的故障除外），需从故障排除之日起重新计算试运行期。试运行期间，如果系统稳定、可靠运行，即可进入终验流程。</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1.1.2实施方案</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该项目规模较大，系统需求复杂，涉及部门、环节多，为了保证实施过程顺利有序，投标人必须作出详尽慎密的设计方案和实施方案，以交付交警使用，主要内容应包括以下几个方面：</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1.1.2.1组织架构与职责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（一）项目负责人1人，负责全程跟踪项目的开发与实施，直至该项目验收，并保证现场工作时间</w:t>
      </w:r>
      <w:r>
        <w:rPr>
          <w:rFonts w:ascii="宋体" w:hAnsi="宋体" w:cs="宋体"/>
          <w:color w:val="auto"/>
          <w:highlight w:val="none"/>
        </w:rPr>
        <w:t>4</w:t>
      </w:r>
      <w:r>
        <w:rPr>
          <w:rFonts w:hint="eastAsia" w:ascii="宋体" w:hAnsi="宋体" w:cs="宋体"/>
          <w:color w:val="auto"/>
          <w:highlight w:val="none"/>
        </w:rPr>
        <w:t>个月以上。</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（二）项目组其他实施人员应满足项目开发和实施的需要，项目组成人员应不少于6人，并保证现场工作</w:t>
      </w:r>
      <w:r>
        <w:rPr>
          <w:rFonts w:ascii="宋体" w:hAnsi="宋体" w:cs="宋体"/>
          <w:color w:val="auto"/>
          <w:highlight w:val="none"/>
        </w:rPr>
        <w:t>3</w:t>
      </w:r>
      <w:r>
        <w:rPr>
          <w:rFonts w:hint="eastAsia" w:ascii="宋体" w:hAnsi="宋体" w:cs="宋体"/>
          <w:color w:val="auto"/>
          <w:highlight w:val="none"/>
        </w:rPr>
        <w:t>个月以上。</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1.1.2.2实施阶段划分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描述各个实施阶段的工作范围、内容、人力投入、过程、责任、交付成果等。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1.1.2.3项目管理要求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投标方必须提出针对本项目的科学严格的管理方案与措施，保证项目全面顺利实施。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1.1.2.4项目配置管理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在项目的建设过程中以及交付使用后，会产生大量文档和程序，如：需求分析说明、设计说明、可执行程序以及软件定制开发部分的源代码、用户手册、测试用例、测试结果等技术性文档以及合同、计划、会议记录、报告等管理文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由于文档的版本在不断变迁和修改中，势必产生一个庞大、动态的信息集合。因此，必须建设相应的配置管理系统，通过一系列技术、方法和手段来维护产品的历史、鉴别和定位产品独有的版本，以对在产品开发和发布阶段的软件变化进行控制，通过制定规范的配置管理工作计划和流程，沟通交流配置管理工作情况，从而使管理制度化、有效减少重复性工作、保证产品的质量和效率和系统的后续升级和维护。</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1.1.2.5项目管理规范和手段</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1.1.2.6项目管理控制</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项目的管理控制包含多个方面：项目范围、风险、进度、质量、变更管理控制，应贯穿项目开发建设的始终，必须做到对项目建设范围准确定义，一旦范围发生变更，要有相应地变更控制和应对措施。</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1.1.2.7风险管理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项目风险管理是识别和分析项目风险及采取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1.2培训要求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1)在项目合同中将具体规定培训内容、培训时间和培训名额等。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2)投标人派出的培训教员应具有丰富的同类课程的教学经验和应用经验；所有的培训教员必须用中文授课；投标人必须为所有被培训人员提供文字资料和讲义等相关培训材料。</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3)投标人应按合同规定安排培训时间和培训名额，在实施过程中，针对系统管理人员提供培训，保证培训效果，让系统管理人员都能熟练掌握系统的使用方法。</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1.3验收交付要求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在本期项目的开发过程中和交付使用后，要求将各个阶段产生的全面、规范的成果和文档资料交付给采购方，而且需要提供明确的交付清单。同时，成果和文档资料必须符合软件工程的相关要求。要交付的成果和文档资料需要包括以下部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1.3.1可运行的系统</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1.3.2技术文档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包括项目开发中的各种技术文档，如开发环境配置说明、软件工具清单、需求分析说明、变更说明、系统设计说明、用户手册、测试用例、测试结果、系统维护说明、系统培训资料以及有关系统接口的技术说明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1.3.3管理文档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包括项目开发中的一些工作文档，如，计划、报告、讨论纲要、会议记录等。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1.4质保要求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本项目质保期限为三年</w:t>
      </w:r>
      <w:r>
        <w:rPr>
          <w:rFonts w:hint="eastAsia"/>
          <w:color w:val="auto"/>
          <w:highlight w:val="none"/>
        </w:rPr>
        <w:t>（包括软硬件）</w:t>
      </w:r>
      <w:r>
        <w:rPr>
          <w:rFonts w:hint="eastAsia" w:ascii="宋体" w:hAnsi="宋体" w:cs="宋体"/>
          <w:color w:val="auto"/>
          <w:highlight w:val="none"/>
        </w:rPr>
        <w:t>，一人驻场维保一年，从项目通过最终验收之日算起。质保的主要职责是修复已上线系统中可能存在的缺陷，以保证系统顺畅运行。</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1.5售后服务要求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1.5.1投标人应具备完整的售后服务保障能力，包含（但不限于）以下服务要求：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（1）须明确说明服务期限，满足招标文件要求；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（2）须明确服务响应级别，并出具详细的方案和事件升级策略；</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（3）须提供多种服务受理通道，包括但不限于线上、电话、邮件等；</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（4）须提供详细的线上服务流程说明，线上报修须能够做到问题登记、问题处理、加急处理、问题关闭与评价，常见问题案例库，消息通知等。要求提供服务网站地址及各个模块的功能截图或功能演示。</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（5）要求在服务响应过程中，须有运营专员参与，全程跟踪服务过程，协调解决服务过程中的问题，须在方案中说明运营保障内容，提供详细服务方案。</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（6）须提供线上服务申诉通道，要求可针对服务人员、服务流程等进行投诉。须提供投诉的功能截图或演示材料。</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（7）须提供本项目服务团队组织说明，包含项目成员和职责。</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1.5.2投标人应提供本次投标产品的售后服务，包含（但不限于）以下服务要求：</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（1）BUG处理：如投标人交付的业务系统存在BUG，投标人须提供修正与消缺服务，如有修复BUG的补丁，应提供升级服务。</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（2）故障处理：如投标人交付的系统上线运行时，出现问题导致业务中断时，投标方应对故障进行限时处理。</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由于非计划掉电导致系统故障时，投标方应配合系统恢复。</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由于系统资源不足导致系统故障时，投标方应配合甲方系统恢复。</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由于硬件故障时，投标方应在甲方数据还原后，配合甲方系统恢复。</w:t>
      </w:r>
    </w:p>
    <w:p>
      <w:pPr>
        <w:pStyle w:val="3"/>
        <w:ind w:left="0" w:leftChars="0" w:firstLine="0" w:firstLineChars="0"/>
        <w:rPr>
          <w:rFonts w:ascii="宋体" w:hAnsi="宋体" w:cs="宋体"/>
          <w:color w:val="auto"/>
          <w:highlight w:val="none"/>
        </w:rPr>
      </w:pPr>
      <w:r>
        <w:rPr>
          <w:rFonts w:hint="eastAsia" w:ascii="宋体" w:hAnsi="宋体" w:cs="宋体"/>
          <w:color w:val="auto"/>
          <w:highlight w:val="none"/>
        </w:rPr>
        <w:t>（3）运行支持：投标方应对系统运行过程中系统管理员及业务管理员提出的问题提供解答和问题解决跟踪。</w:t>
      </w:r>
    </w:p>
    <w:p>
      <w:pPr>
        <w:pStyle w:val="3"/>
        <w:ind w:left="0" w:leftChars="0" w:firstLine="0" w:firstLineChars="0"/>
        <w:rPr>
          <w:rFonts w:hAnsi="宋体" w:cs="宋体"/>
          <w:color w:val="auto"/>
          <w:highlight w:val="none"/>
        </w:rPr>
      </w:pPr>
      <w:r>
        <w:rPr>
          <w:rFonts w:hint="eastAsia" w:ascii="宋体" w:hAnsi="宋体" w:cs="宋体"/>
          <w:color w:val="auto"/>
          <w:highlight w:val="none"/>
        </w:rPr>
        <w:t>（4）在项目质保期内，因为软件系统本身原因导致系统不可用，投标方应全程跟踪解决，确保问题快速解决，因为操作系统、服务器、网络设备及其他硬件设备导致系统不可用时，投标人应配合招标人排查故障，提供解决方法供招标人选择，配合招标人解决问题。</w:t>
      </w:r>
    </w:p>
    <w:p>
      <w:pPr>
        <w:spacing w:line="360" w:lineRule="auto"/>
        <w:jc w:val="center"/>
        <w:rPr>
          <w:rFonts w:asciiTheme="minorEastAsia" w:hAnsiTheme="minorEastAsia" w:eastAsiaTheme="minorEastAsia"/>
          <w:b/>
          <w:color w:val="auto"/>
          <w:sz w:val="28"/>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pStyle w:val="80"/>
        <w:ind w:firstLine="562"/>
        <w:rPr>
          <w:rFonts w:asciiTheme="minorEastAsia" w:hAnsiTheme="minorEastAsia" w:eastAsiaTheme="minorEastAsia"/>
          <w:b/>
          <w:color w:val="auto"/>
          <w:szCs w:val="28"/>
          <w:highlight w:val="none"/>
        </w:rPr>
      </w:pPr>
    </w:p>
    <w:p>
      <w:pPr>
        <w:rPr>
          <w:rFonts w:hAnsi="宋体" w:cs="宋体"/>
          <w:color w:val="auto"/>
          <w:highlight w:val="none"/>
        </w:rPr>
      </w:pPr>
    </w:p>
    <w:p>
      <w:pPr>
        <w:pStyle w:val="80"/>
        <w:tabs>
          <w:tab w:val="left" w:pos="3822"/>
        </w:tabs>
        <w:ind w:firstLine="0" w:firstLineChars="0"/>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1.集中采购机构按照招标文件规定的时间通过电子交易平台组织开标、开启投标文件，所有供应商均应当准时在线参加，直至评审结束。</w:t>
      </w:r>
    </w:p>
    <w:p>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2.采购过程中出现以下情形，导致电子交易平台无法正常运行，或者无法保证电子交易的公平、公正和安全时，集中采购机构可中止电子交易活动：</w:t>
      </w:r>
    </w:p>
    <w:p>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color w:val="auto"/>
          <w:kern w:val="0"/>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.供应商须在集中采购代理机构宣布评审结束、产生中标候选人前时刻关注，配合专家组工作，如有询标（澄清、质疑），在约定时间内（具体时间以询标函上规定的时间为准备）通过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r>
        <w:rPr>
          <w:rFonts w:hint="eastAsia" w:hAnsi="宋体" w:cs="宋体"/>
          <w:color w:val="auto"/>
          <w:kern w:val="0"/>
          <w:highlight w:val="none"/>
          <w:shd w:val="clear" w:color="auto" w:fill="FFFFFF"/>
        </w:rPr>
        <w:br w:type="textWrapping"/>
      </w:r>
    </w:p>
    <w:p>
      <w:pPr>
        <w:pStyle w:val="25"/>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3"/>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项目名称：嘉善县公安局交通警察大队视频目标智能分析系统采购项目</w:t>
            </w:r>
          </w:p>
        </w:tc>
      </w:tr>
      <w:tr>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项目预算：500万元。</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u w:val="single"/>
              </w:rPr>
              <w:t>9点30分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2022年9月30日</w:t>
            </w:r>
            <w:r>
              <w:rPr>
                <w:rFonts w:hint="eastAsia" w:ascii="仿宋_GB2312" w:hAnsi="仿宋" w:eastAsia="仿宋_GB2312"/>
                <w:color w:val="auto"/>
                <w:sz w:val="24"/>
                <w:highlight w:val="none"/>
                <w:u w:val="single"/>
              </w:rPr>
              <w:t>9点30分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付款方式：合同生效以及具备实施条件后7个工作日内支付合同金额的50%，验收合格且收到发票后7个工作日内支付至合同金额的100%。</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解释：本招标文件的解释权属于采购单位和嘉善县公共资源交易中心。</w:t>
            </w:r>
          </w:p>
        </w:tc>
      </w:tr>
    </w:tbl>
    <w:p>
      <w:pPr>
        <w:pStyle w:val="34"/>
        <w:wordWrap w:val="0"/>
        <w:overflowPunct w:val="0"/>
        <w:autoSpaceDE w:val="0"/>
        <w:autoSpaceDN w:val="0"/>
        <w:snapToGrid w:val="0"/>
        <w:spacing w:line="400" w:lineRule="exact"/>
        <w:outlineLvl w:val="0"/>
        <w:rPr>
          <w:rFonts w:hAnsi="宋体" w:cs="宋体"/>
          <w:b/>
          <w:color w:val="auto"/>
          <w:sz w:val="24"/>
          <w:szCs w:val="24"/>
          <w:highlight w:val="none"/>
        </w:rPr>
      </w:pPr>
    </w:p>
    <w:p>
      <w:pPr>
        <w:pStyle w:val="34"/>
        <w:numPr>
          <w:ilvl w:val="0"/>
          <w:numId w:val="3"/>
        </w:numPr>
        <w:wordWrap w:val="0"/>
        <w:overflowPunct w:val="0"/>
        <w:autoSpaceDE w:val="0"/>
        <w:autoSpaceDN w:val="0"/>
        <w:snapToGrid w:val="0"/>
        <w:spacing w:line="400" w:lineRule="exact"/>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8.“★”系指重要参数。</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400" w:lineRule="exact"/>
        <w:jc w:val="left"/>
        <w:rPr>
          <w:rFonts w:cs="宋体"/>
          <w:color w:val="auto"/>
          <w:highlight w:val="none"/>
        </w:rPr>
      </w:pPr>
      <w:r>
        <w:rPr>
          <w:rFonts w:hint="eastAsia" w:cs="宋体"/>
          <w:color w:val="auto"/>
          <w:highlight w:val="none"/>
        </w:rPr>
        <w:t>供应商无需到开标现场，但须准时在线参加，直至评审结束。</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（七）转包</w:t>
      </w:r>
    </w:p>
    <w:p>
      <w:pPr>
        <w:wordWrap w:val="0"/>
        <w:overflowPunct w:val="0"/>
        <w:autoSpaceDE w:val="0"/>
        <w:autoSpaceDN w:val="0"/>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本项目不允许转包。</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4.供应商认为集中采购机构在质疑答复程序中启用的调查和复评等程序，在该程序操作过程未明显违反法律禁止性规定时，不得提出疑义。</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400" w:lineRule="exact"/>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4"/>
        <w:wordWrap w:val="0"/>
        <w:overflowPunct w:val="0"/>
        <w:autoSpaceDE w:val="0"/>
        <w:autoSpaceDN w:val="0"/>
        <w:spacing w:line="400" w:lineRule="exact"/>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4"/>
        <w:wordWrap w:val="0"/>
        <w:overflowPunct w:val="0"/>
        <w:autoSpaceDE w:val="0"/>
        <w:autoSpaceDN w:val="0"/>
        <w:spacing w:line="400" w:lineRule="exact"/>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wordWrap w:val="0"/>
        <w:overflowPunct w:val="0"/>
        <w:autoSpaceDE w:val="0"/>
        <w:autoSpaceDN w:val="0"/>
        <w:spacing w:line="400" w:lineRule="exact"/>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4"/>
        <w:wordWrap w:val="0"/>
        <w:overflowPunct w:val="0"/>
        <w:autoSpaceDE w:val="0"/>
        <w:autoSpaceDN w:val="0"/>
        <w:spacing w:line="400" w:lineRule="exact"/>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4"/>
        <w:wordWrap w:val="0"/>
        <w:overflowPunct w:val="0"/>
        <w:autoSpaceDE w:val="0"/>
        <w:autoSpaceDN w:val="0"/>
        <w:spacing w:line="400" w:lineRule="exact"/>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400" w:lineRule="exact"/>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4"/>
        <w:wordWrap w:val="0"/>
        <w:overflowPunct w:val="0"/>
        <w:autoSpaceDE w:val="0"/>
        <w:autoSpaceDN w:val="0"/>
        <w:snapToGrid w:val="0"/>
        <w:spacing w:line="400" w:lineRule="exact"/>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4"/>
        <w:wordWrap w:val="0"/>
        <w:overflowPunct w:val="0"/>
        <w:autoSpaceDE w:val="0"/>
        <w:autoSpaceDN w:val="0"/>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1.1营业执照</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1.2符合参加政府采购活动应当具备的一般条件的承诺函（格式见第六章）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1.3中小企业声明函或监狱和戒毒企业企业证明材料或残疾人福利性单位声明函（格式见第六章）；非中小微企业须提供分包意向协议（格式见第六章）</w:t>
      </w:r>
    </w:p>
    <w:p>
      <w:pPr>
        <w:pStyle w:val="59"/>
        <w:widowControl w:val="0"/>
        <w:overflowPunct w:val="0"/>
        <w:topLinePunct/>
        <w:autoSpaceDE w:val="0"/>
        <w:autoSpaceDN w:val="0"/>
        <w:adjustRightInd/>
        <w:spacing w:beforeAutospacing="0" w:afterAutospacing="0" w:line="400" w:lineRule="exact"/>
        <w:ind w:firstLine="481"/>
        <w:rPr>
          <w:rFonts w:cs="宋体"/>
          <w:b/>
          <w:bCs/>
          <w:color w:val="auto"/>
          <w:highlight w:val="none"/>
        </w:rPr>
      </w:pPr>
      <w:r>
        <w:rPr>
          <w:rFonts w:hint="eastAsia" w:cs="宋体"/>
          <w:b/>
          <w:bCs/>
          <w:color w:val="auto"/>
          <w:highlight w:val="none"/>
        </w:rPr>
        <w:t>2.商务技术文件：</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2.1自评表（格式见第六章）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2.2投标声明书（格式见第六章）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2.3法定代表人授权委托书（格式见第六章）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2.4诚信承诺书（格式见第六章）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2.5设备详细清单（不含报价）（格式见第六章）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2.6商务响应表（格式见第六章）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2.7技术响应表（格式见第六章）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2.8相关证书</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2.9同类业绩（格式见第六章）</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2.10优惠条件</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2.11软件系统满足情况</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2.12系统总体设计</w:t>
      </w:r>
    </w:p>
    <w:p>
      <w:pPr>
        <w:pStyle w:val="59"/>
        <w:widowControl w:val="0"/>
        <w:overflowPunct w:val="0"/>
        <w:topLinePunct/>
        <w:autoSpaceDE w:val="0"/>
        <w:autoSpaceDN w:val="0"/>
        <w:adjustRightInd/>
        <w:spacing w:beforeAutospacing="0" w:afterAutospacing="0" w:line="400" w:lineRule="exact"/>
        <w:ind w:firstLine="481"/>
        <w:rPr>
          <w:rFonts w:hint="eastAsia" w:eastAsia="宋体" w:cs="宋体"/>
          <w:color w:val="auto"/>
          <w:highlight w:val="none"/>
          <w:lang w:eastAsia="zh-CN"/>
        </w:rPr>
      </w:pPr>
      <w:r>
        <w:rPr>
          <w:rFonts w:hint="eastAsia" w:cs="宋体"/>
          <w:color w:val="auto"/>
          <w:highlight w:val="none"/>
        </w:rPr>
        <w:t>2.13</w:t>
      </w:r>
      <w:r>
        <w:rPr>
          <w:rFonts w:hint="eastAsia" w:cs="宋体"/>
          <w:color w:val="auto"/>
          <w:highlight w:val="none"/>
          <w:lang w:eastAsia="zh-CN"/>
        </w:rPr>
        <w:t>视频演示</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2.14硬件性能</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2.1</w:t>
      </w:r>
      <w:r>
        <w:rPr>
          <w:rFonts w:hint="eastAsia" w:cs="宋体"/>
          <w:color w:val="auto"/>
          <w:highlight w:val="none"/>
          <w:lang w:val="en-US" w:eastAsia="zh-CN"/>
        </w:rPr>
        <w:t>5</w:t>
      </w:r>
      <w:r>
        <w:rPr>
          <w:rFonts w:hint="eastAsia" w:cs="宋体"/>
          <w:color w:val="auto"/>
          <w:highlight w:val="none"/>
          <w:lang w:eastAsia="zh-CN"/>
        </w:rPr>
        <w:t>培训</w:t>
      </w:r>
      <w:r>
        <w:rPr>
          <w:rFonts w:hint="eastAsia" w:cs="宋体"/>
          <w:color w:val="auto"/>
          <w:highlight w:val="none"/>
        </w:rPr>
        <w:t>方案</w:t>
      </w:r>
    </w:p>
    <w:p>
      <w:pPr>
        <w:pStyle w:val="59"/>
        <w:widowControl w:val="0"/>
        <w:overflowPunct w:val="0"/>
        <w:topLinePunct/>
        <w:autoSpaceDE w:val="0"/>
        <w:autoSpaceDN w:val="0"/>
        <w:adjustRightInd/>
        <w:spacing w:beforeAutospacing="0" w:afterAutospacing="0" w:line="400" w:lineRule="exact"/>
        <w:ind w:firstLine="481"/>
        <w:rPr>
          <w:color w:val="auto"/>
          <w:szCs w:val="21"/>
          <w:highlight w:val="none"/>
        </w:rPr>
      </w:pPr>
      <w:r>
        <w:rPr>
          <w:rFonts w:hint="eastAsia" w:cs="宋体"/>
          <w:color w:val="auto"/>
          <w:highlight w:val="none"/>
        </w:rPr>
        <w:t>2.1</w:t>
      </w:r>
      <w:r>
        <w:rPr>
          <w:rFonts w:hint="eastAsia" w:cs="宋体"/>
          <w:color w:val="auto"/>
          <w:highlight w:val="none"/>
          <w:lang w:val="en-US" w:eastAsia="zh-CN"/>
        </w:rPr>
        <w:t>6</w:t>
      </w:r>
      <w:r>
        <w:rPr>
          <w:rFonts w:hint="eastAsia" w:cs="宋体"/>
          <w:color w:val="auto"/>
          <w:highlight w:val="none"/>
        </w:rPr>
        <w:t>团队实力</w:t>
      </w:r>
    </w:p>
    <w:p>
      <w:pPr>
        <w:pStyle w:val="59"/>
        <w:widowControl w:val="0"/>
        <w:overflowPunct w:val="0"/>
        <w:topLinePunct/>
        <w:autoSpaceDE w:val="0"/>
        <w:autoSpaceDN w:val="0"/>
        <w:adjustRightInd/>
        <w:spacing w:beforeAutospacing="0" w:afterAutospacing="0" w:line="400" w:lineRule="exact"/>
        <w:ind w:firstLine="481"/>
        <w:rPr>
          <w:color w:val="auto"/>
          <w:szCs w:val="21"/>
          <w:highlight w:val="none"/>
        </w:rPr>
      </w:pPr>
      <w:r>
        <w:rPr>
          <w:rFonts w:hint="eastAsia"/>
          <w:color w:val="auto"/>
          <w:szCs w:val="21"/>
          <w:highlight w:val="none"/>
        </w:rPr>
        <w:t>2.1</w:t>
      </w:r>
      <w:r>
        <w:rPr>
          <w:rFonts w:hint="eastAsia"/>
          <w:color w:val="auto"/>
          <w:szCs w:val="21"/>
          <w:highlight w:val="none"/>
          <w:lang w:val="en-US" w:eastAsia="zh-CN"/>
        </w:rPr>
        <w:t>7</w:t>
      </w:r>
      <w:r>
        <w:rPr>
          <w:rFonts w:hint="eastAsia"/>
          <w:color w:val="auto"/>
          <w:szCs w:val="21"/>
          <w:highlight w:val="none"/>
        </w:rPr>
        <w:t>售后服务</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olor w:val="auto"/>
          <w:szCs w:val="21"/>
          <w:highlight w:val="none"/>
        </w:rPr>
        <w:t>2.</w:t>
      </w:r>
      <w:r>
        <w:rPr>
          <w:rFonts w:hint="eastAsia"/>
          <w:color w:val="auto"/>
          <w:szCs w:val="21"/>
          <w:highlight w:val="none"/>
          <w:lang w:val="en-US" w:eastAsia="zh-CN"/>
        </w:rPr>
        <w:t>18</w:t>
      </w:r>
      <w:r>
        <w:rPr>
          <w:rFonts w:hint="eastAsia" w:cs="宋体"/>
          <w:color w:val="auto"/>
          <w:highlight w:val="none"/>
        </w:rPr>
        <w:t>其他（</w:t>
      </w:r>
      <w:r>
        <w:rPr>
          <w:rFonts w:hint="eastAsia" w:ascii="宋体" w:hAnsi="宋体" w:cs="宋体"/>
          <w:color w:val="auto"/>
          <w:highlight w:val="none"/>
        </w:rPr>
        <w:t>▲</w:t>
      </w:r>
      <w:r>
        <w:rPr>
          <w:rFonts w:hint="eastAsia" w:ascii="宋体" w:hAnsi="宋体" w:cs="宋体"/>
          <w:color w:val="auto"/>
          <w:highlight w:val="none"/>
          <w:lang w:eastAsia="zh-CN"/>
        </w:rPr>
        <w:t>实质性条款是否满足</w:t>
      </w:r>
      <w:r>
        <w:rPr>
          <w:rFonts w:hint="eastAsia" w:cs="宋体"/>
          <w:color w:val="auto"/>
          <w:highlight w:val="none"/>
        </w:rPr>
        <w:t>）</w:t>
      </w:r>
    </w:p>
    <w:p>
      <w:pPr>
        <w:pStyle w:val="34"/>
        <w:wordWrap w:val="0"/>
        <w:overflowPunct w:val="0"/>
        <w:autoSpaceDE w:val="0"/>
        <w:autoSpaceDN w:val="0"/>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4"/>
        <w:wordWrap w:val="0"/>
        <w:overflowPunct w:val="0"/>
        <w:autoSpaceDE w:val="0"/>
        <w:autoSpaceDN w:val="0"/>
        <w:adjustRightInd/>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3.1投标函（格式见第六章）</w:t>
      </w:r>
    </w:p>
    <w:p>
      <w:pPr>
        <w:pStyle w:val="34"/>
        <w:wordWrap w:val="0"/>
        <w:overflowPunct w:val="0"/>
        <w:autoSpaceDE w:val="0"/>
        <w:autoSpaceDN w:val="0"/>
        <w:adjustRightInd/>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3.2开标一览表（格式见第六章）</w:t>
      </w:r>
    </w:p>
    <w:p>
      <w:pPr>
        <w:pStyle w:val="34"/>
        <w:wordWrap w:val="0"/>
        <w:overflowPunct w:val="0"/>
        <w:autoSpaceDE w:val="0"/>
        <w:autoSpaceDN w:val="0"/>
        <w:adjustRightInd/>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3.3投标报价明细表</w:t>
      </w:r>
    </w:p>
    <w:p>
      <w:pPr>
        <w:pStyle w:val="59"/>
        <w:widowControl w:val="0"/>
        <w:overflowPunct w:val="0"/>
        <w:topLinePunct/>
        <w:autoSpaceDE w:val="0"/>
        <w:autoSpaceDN w:val="0"/>
        <w:adjustRightInd/>
        <w:spacing w:beforeAutospacing="0" w:afterAutospacing="0" w:line="400" w:lineRule="exact"/>
        <w:ind w:firstLine="481"/>
        <w:rPr>
          <w:rFonts w:cs="宋体"/>
          <w:color w:val="auto"/>
          <w:highlight w:val="none"/>
        </w:rPr>
      </w:pPr>
      <w:r>
        <w:rPr>
          <w:rFonts w:hint="eastAsia" w:cs="宋体"/>
          <w:color w:val="auto"/>
          <w:highlight w:val="none"/>
        </w:rPr>
        <w:t>3.4其他（如果有）</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400" w:lineRule="exact"/>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400" w:lineRule="exact"/>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▲2.投标报价是履行合同的最终价格，应包括所需的一切费用及不可预见的其他全部费用和税金。</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Lines="0" w:line="40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Lines="0" w:line="40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40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pPr>
        <w:wordWrap w:val="0"/>
        <w:overflowPunct w:val="0"/>
        <w:autoSpaceDE w:val="0"/>
        <w:autoSpaceDN w:val="0"/>
        <w:snapToGrid w:val="0"/>
        <w:spacing w:line="400" w:lineRule="exact"/>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7"/>
          <w:rFonts w:hint="eastAsia" w:ascii="宋体" w:hAnsi="宋体" w:eastAsia="宋体" w:cs="宋体"/>
          <w:bCs/>
          <w:color w:val="auto"/>
          <w:sz w:val="24"/>
          <w:szCs w:val="24"/>
          <w:highlight w:val="none"/>
        </w:rPr>
        <w:t>）及本招标文件规定的格式和顺序编制电子投标文件并进行关联定位。</w:t>
      </w:r>
      <w:r>
        <w:rPr>
          <w:rStyle w:val="77"/>
          <w:rFonts w:hint="eastAsia" w:ascii="宋体" w:hAnsi="宋体" w:eastAsia="宋体" w:cs="宋体"/>
          <w:bCs/>
          <w:color w:val="auto"/>
          <w:sz w:val="24"/>
          <w:szCs w:val="24"/>
          <w:highlight w:val="none"/>
        </w:rPr>
        <w:fldChar w:fldCharType="end"/>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bookmarkStart w:id="18" w:name="_Toc356371437"/>
      <w:bookmarkStart w:id="19" w:name="_Toc359856803"/>
      <w:r>
        <w:rPr>
          <w:rFonts w:hint="eastAsia" w:hAnsi="宋体" w:cs="宋体"/>
          <w:b/>
          <w:color w:val="auto"/>
          <w:sz w:val="24"/>
          <w:szCs w:val="24"/>
          <w:highlight w:val="none"/>
        </w:rPr>
        <w:t>（八）投标文件的递交</w:t>
      </w:r>
      <w:bookmarkEnd w:id="18"/>
      <w:bookmarkEnd w:id="19"/>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400" w:lineRule="exact"/>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40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400" w:lineRule="exact"/>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400" w:lineRule="exact"/>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投标有效期、交货时间、质保期等商务条款不能满足招标文件要求的；</w:t>
      </w:r>
    </w:p>
    <w:p>
      <w:pPr>
        <w:pStyle w:val="26"/>
        <w:wordWrap w:val="0"/>
        <w:overflowPunct w:val="0"/>
        <w:autoSpaceDE w:val="0"/>
        <w:autoSpaceDN w:val="0"/>
        <w:snapToGrid w:val="0"/>
        <w:spacing w:line="400" w:lineRule="exact"/>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400" w:lineRule="exact"/>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（1）未提供或未如实提供投标货物的技术参数，或者投标文件标明的响应或偏离与事实不符或虚假投标的；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（2）</w:t>
      </w:r>
      <w:r>
        <w:rPr>
          <w:rFonts w:hint="eastAsia" w:cs="宋体"/>
          <w:snapToGrid w:val="0"/>
          <w:color w:val="auto"/>
          <w:highlight w:val="none"/>
        </w:rPr>
        <w:t>明显不符合招标文件要求的规格型号、质量标准，或者与</w:t>
      </w:r>
      <w:r>
        <w:rPr>
          <w:rFonts w:hint="eastAsia" w:cs="宋体"/>
          <w:color w:val="auto"/>
          <w:highlight w:val="none"/>
        </w:rPr>
        <w:t>招标文件中标“▲”的技术指标、主要功能项目发生实质性偏离的；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（3）投标技术方案不明确，存在一个或一个以上备选（替代）投标方案的；</w:t>
      </w:r>
    </w:p>
    <w:p>
      <w:pPr>
        <w:pStyle w:val="26"/>
        <w:wordWrap w:val="0"/>
        <w:overflowPunct w:val="0"/>
        <w:autoSpaceDE w:val="0"/>
        <w:autoSpaceDN w:val="0"/>
        <w:snapToGrid w:val="0"/>
        <w:spacing w:line="400" w:lineRule="exact"/>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（1）未采用人民币报价或者未按照招标文件标明的币种报价的；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（2）报价超出最高限价，或者超出采购预算金额(自主创新产品除外)；</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（3）投标报价具有选择性，或者开标价格与投标文件承诺的优惠（折扣）价格不一致的；</w:t>
      </w:r>
    </w:p>
    <w:p>
      <w:pPr>
        <w:pStyle w:val="26"/>
        <w:wordWrap w:val="0"/>
        <w:overflowPunct w:val="0"/>
        <w:autoSpaceDE w:val="0"/>
        <w:autoSpaceDN w:val="0"/>
        <w:snapToGrid w:val="0"/>
        <w:spacing w:line="400" w:lineRule="exact"/>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400" w:lineRule="exact"/>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400" w:lineRule="exact"/>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400" w:lineRule="exact"/>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400" w:lineRule="exact"/>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400" w:lineRule="exact"/>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400" w:lineRule="exact"/>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400" w:lineRule="exact"/>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 xml:space="preserve"> (二) 采购人或者集中采购机构职责</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采购人或者集中采购机构负责组织评标工作，并履行下列职责：</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本项目评标委员会由采购人代表和相关专业专家组成。评标委员会负责具体评标事务，并独立履行下列职责：</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5.向采购人、集中采购机构或者有关部门报告评标中发现的违法行为。</w:t>
      </w:r>
    </w:p>
    <w:p>
      <w:pPr>
        <w:wordWrap w:val="0"/>
        <w:overflowPunct w:val="0"/>
        <w:autoSpaceDE w:val="0"/>
        <w:autoSpaceDN w:val="0"/>
        <w:spacing w:line="400" w:lineRule="exact"/>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400" w:lineRule="exact"/>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4"/>
        <w:wordWrap w:val="0"/>
        <w:overflowPunct w:val="0"/>
        <w:autoSpaceDE w:val="0"/>
        <w:autoSpaceDN w:val="0"/>
        <w:snapToGrid w:val="0"/>
        <w:spacing w:line="400" w:lineRule="exact"/>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4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（4）嘉善县公共资源交易中心工作人员协助评标委员会根据本项目的评分标准计算各投标人的商务报价得分。</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4"/>
        <w:wordWrap w:val="0"/>
        <w:overflowPunct w:val="0"/>
        <w:autoSpaceDE w:val="0"/>
        <w:autoSpaceDN w:val="0"/>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本项目评标过程实行全程录音、录像监控，且有</w:t>
      </w:r>
      <w:r>
        <w:rPr>
          <w:rFonts w:hint="eastAsia" w:hAnsi="宋体" w:cs="宋体"/>
          <w:color w:val="auto"/>
          <w:sz w:val="24"/>
          <w:szCs w:val="24"/>
          <w:highlight w:val="none"/>
          <w:u w:val="single"/>
        </w:rPr>
        <w:t xml:space="preserve"> 嘉善县公证处 </w:t>
      </w:r>
      <w:r>
        <w:rPr>
          <w:rFonts w:hint="eastAsia" w:hAnsi="宋体" w:cs="宋体"/>
          <w:color w:val="auto"/>
          <w:sz w:val="24"/>
          <w:szCs w:val="24"/>
          <w:highlight w:val="none"/>
        </w:rPr>
        <w:t>进行现场公证，投标人在评标过程中所进行的试图影响评标结果的不公正活动，可能导致其投标被拒绝。</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400" w:lineRule="exact"/>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1.采购人与中标人应当在《中标通知书》发出之日起30日内签订政府采购合同。同时，集中采购机构对合同内容进行审查，如发现与采购结果和投标承诺内容不一致的，将予以纠正。</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（二）履约保证金及质量保证金</w:t>
      </w:r>
    </w:p>
    <w:p>
      <w:pPr>
        <w:wordWrap w:val="0"/>
        <w:overflowPunct w:val="0"/>
        <w:autoSpaceDE w:val="0"/>
        <w:autoSpaceDN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tabs>
          <w:tab w:val="left" w:pos="0"/>
        </w:tabs>
        <w:spacing w:line="360" w:lineRule="auto"/>
        <w:ind w:firstLine="480"/>
        <w:rPr>
          <w:rFonts w:ascii="仿宋_GB2312" w:hAnsi="仿宋" w:eastAsia="仿宋_GB2312" w:cs="仿宋_GB2312"/>
          <w:color w:val="auto"/>
          <w:sz w:val="18"/>
          <w:szCs w:val="18"/>
          <w:highlight w:val="none"/>
        </w:rPr>
      </w:pPr>
      <w:r>
        <w:rPr>
          <w:rFonts w:hint="eastAsia" w:ascii="宋体" w:hAnsi="宋体" w:cs="宋体"/>
          <w:color w:val="auto"/>
          <w:sz w:val="24"/>
          <w:highlight w:val="none"/>
        </w:rPr>
        <w:t>2.签订合同后，如中标人不按双方合同约定履约，则没收其全部履约保证金，履约保证金不足以赔偿损失的，按实际损失赔偿。</w:t>
      </w:r>
    </w:p>
    <w:bookmarkEnd w:id="14"/>
    <w:p>
      <w:pPr>
        <w:tabs>
          <w:tab w:val="left" w:pos="0"/>
        </w:tabs>
        <w:spacing w:line="360" w:lineRule="auto"/>
        <w:ind w:firstLine="480"/>
        <w:rPr>
          <w:rFonts w:ascii="仿宋_GB2312" w:hAnsi="仿宋" w:eastAsia="仿宋_GB2312" w:cs="Helvetica"/>
          <w:color w:val="auto"/>
          <w:kern w:val="0"/>
          <w:sz w:val="24"/>
          <w:highlight w:val="none"/>
        </w:rPr>
        <w:sectPr>
          <w:footerReference r:id="rId5" w:type="first"/>
          <w:headerReference r:id="rId3" w:type="default"/>
          <w:footerReference r:id="rId4" w:type="default"/>
          <w:pgSz w:w="11906" w:h="16838"/>
          <w:pgMar w:top="680" w:right="1418" w:bottom="468" w:left="1418" w:header="851" w:footer="992" w:gutter="0"/>
          <w:cols w:space="720" w:num="1"/>
          <w:titlePg/>
          <w:docGrid w:linePitch="312" w:charSpace="0"/>
        </w:sectPr>
      </w:pPr>
      <w:bookmarkStart w:id="20" w:name="_Hlt68073093"/>
      <w:bookmarkEnd w:id="20"/>
      <w:bookmarkStart w:id="21" w:name="_Hlt74729768"/>
      <w:bookmarkEnd w:id="21"/>
      <w:bookmarkStart w:id="22" w:name="_Hlt68072990"/>
      <w:bookmarkEnd w:id="22"/>
      <w:bookmarkStart w:id="23" w:name="_Hlt68057669"/>
      <w:bookmarkEnd w:id="23"/>
      <w:bookmarkStart w:id="24" w:name="_Hlt75236101"/>
      <w:bookmarkEnd w:id="24"/>
      <w:bookmarkStart w:id="25" w:name="_Hlt75236011"/>
      <w:bookmarkEnd w:id="25"/>
      <w:bookmarkStart w:id="26" w:name="_Hlt74707468"/>
      <w:bookmarkEnd w:id="26"/>
      <w:bookmarkStart w:id="27" w:name="_Hlt68072998"/>
      <w:bookmarkEnd w:id="27"/>
      <w:bookmarkStart w:id="28" w:name="_Hlt75236290"/>
      <w:bookmarkEnd w:id="28"/>
      <w:bookmarkStart w:id="29" w:name="_Hlt74714665"/>
      <w:bookmarkEnd w:id="29"/>
      <w:bookmarkStart w:id="30" w:name="_Hlt74730295"/>
      <w:bookmarkEnd w:id="30"/>
      <w:bookmarkStart w:id="31" w:name="_Hlt68403820"/>
      <w:bookmarkEnd w:id="31"/>
    </w:p>
    <w:bookmarkEnd w:id="15"/>
    <w:bookmarkEnd w:id="16"/>
    <w:p>
      <w:pPr>
        <w:snapToGrid w:val="0"/>
        <w:spacing w:line="360" w:lineRule="auto"/>
        <w:jc w:val="center"/>
        <w:rPr>
          <w:rFonts w:ascii="仿宋" w:hAnsi="仿宋" w:eastAsia="仿宋" w:cs="仿宋_GB2312"/>
          <w:b/>
          <w:color w:val="auto"/>
          <w:sz w:val="36"/>
          <w:szCs w:val="36"/>
          <w:highlight w:val="none"/>
        </w:rPr>
      </w:pPr>
      <w:bookmarkStart w:id="32" w:name="_Toc406403000"/>
      <w:r>
        <w:rPr>
          <w:rFonts w:hint="eastAsia" w:ascii="仿宋" w:hAnsi="仿宋" w:eastAsia="仿宋" w:cs="仿宋_GB2312"/>
          <w:b/>
          <w:color w:val="auto"/>
          <w:sz w:val="36"/>
          <w:szCs w:val="36"/>
          <w:highlight w:val="none"/>
        </w:rPr>
        <w:t>第四章 评标办法及评分标准</w:t>
      </w:r>
    </w:p>
    <w:p>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5"/>
        <w:spacing w:line="480" w:lineRule="exact"/>
        <w:rPr>
          <w:rFonts w:ascii="宋体" w:hAnsi="宋体" w:cs="宋体"/>
          <w:color w:val="auto"/>
          <w:sz w:val="24"/>
          <w:highlight w:val="none"/>
        </w:rPr>
      </w:pPr>
      <w:r>
        <w:rPr>
          <w:rFonts w:hint="eastAsia" w:ascii="宋体" w:hAnsi="宋体" w:cs="宋体"/>
          <w:color w:val="auto"/>
          <w:sz w:val="24"/>
          <w:highlight w:val="none"/>
        </w:rPr>
        <w:t>本办法适用于嘉善县公安局交通警察大队视频目标智能分析系统采购项目的评标。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8分，技术分62分）。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二、评标内容及标准</w:t>
      </w:r>
    </w:p>
    <w:p>
      <w:pPr>
        <w:pStyle w:val="26"/>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pPr>
        <w:pStyle w:val="26"/>
        <w:spacing w:line="360" w:lineRule="auto"/>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价格分=（评标基准价/投标报价）×30%×100</w:t>
      </w:r>
    </w:p>
    <w:p>
      <w:pPr>
        <w:spacing w:line="360" w:lineRule="auto"/>
        <w:ind w:firstLine="480" w:firstLineChars="200"/>
        <w:rPr>
          <w:rFonts w:hAnsi="宋体"/>
          <w:bCs/>
          <w:color w:val="auto"/>
          <w:sz w:val="24"/>
          <w:highlight w:val="none"/>
        </w:rPr>
      </w:pPr>
      <w:r>
        <w:rPr>
          <w:rFonts w:hint="eastAsia" w:ascii="宋体" w:hAnsi="宋体" w:cs="宋体"/>
          <w:color w:val="auto"/>
          <w:sz w:val="24"/>
          <w:highlight w:val="none"/>
        </w:rPr>
        <w:t>2.供应商的</w:t>
      </w:r>
      <w:r>
        <w:rPr>
          <w:rFonts w:hint="eastAsia" w:ascii="宋体" w:hAnsi="宋体"/>
          <w:color w:val="auto"/>
          <w:sz w:val="24"/>
          <w:highlight w:val="none"/>
        </w:rPr>
        <w:t>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hAnsi="宋体"/>
          <w:bCs/>
          <w:color w:val="auto"/>
          <w:sz w:val="24"/>
          <w:highlight w:val="none"/>
        </w:rPr>
        <w:t>。</w:t>
      </w:r>
    </w:p>
    <w:p>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（二）商务资信分（8分）</w:t>
      </w:r>
    </w:p>
    <w:tbl>
      <w:tblPr>
        <w:tblStyle w:val="63"/>
        <w:tblW w:w="10291" w:type="dxa"/>
        <w:jc w:val="center"/>
        <w:tblLayout w:type="fixed"/>
        <w:tblCellMar>
          <w:top w:w="0" w:type="dxa"/>
          <w:left w:w="108" w:type="dxa"/>
          <w:bottom w:w="0" w:type="dxa"/>
          <w:right w:w="108" w:type="dxa"/>
        </w:tblCellMar>
      </w:tblPr>
      <w:tblGrid>
        <w:gridCol w:w="1022"/>
        <w:gridCol w:w="982"/>
        <w:gridCol w:w="6068"/>
        <w:gridCol w:w="846"/>
        <w:gridCol w:w="1373"/>
      </w:tblGrid>
      <w:tr>
        <w:tblPrEx>
          <w:tblCellMar>
            <w:top w:w="0" w:type="dxa"/>
            <w:left w:w="108" w:type="dxa"/>
            <w:bottom w:w="0" w:type="dxa"/>
            <w:right w:w="108" w:type="dxa"/>
          </w:tblCellMar>
        </w:tblPrEx>
        <w:trPr>
          <w:trHeight w:val="1760" w:hRule="exact"/>
          <w:jc w:val="center"/>
        </w:trPr>
        <w:tc>
          <w:tcPr>
            <w:tcW w:w="1022" w:type="dxa"/>
            <w:vMerge w:val="restart"/>
            <w:tcBorders>
              <w:top w:val="single" w:color="auto" w:sz="4" w:space="0"/>
              <w:left w:val="single" w:color="auto" w:sz="4" w:space="0"/>
              <w:right w:val="single" w:color="auto" w:sz="4" w:space="0"/>
            </w:tcBorders>
            <w:vAlign w:val="center"/>
          </w:tcPr>
          <w:p>
            <w:pPr>
              <w:pStyle w:val="838"/>
              <w:widowControl/>
              <w:tabs>
                <w:tab w:val="left" w:pos="0"/>
                <w:tab w:val="clear" w:pos="8268"/>
              </w:tabs>
              <w:spacing w:after="120" w:line="400" w:lineRule="atLeast"/>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商务资信分8</w:t>
            </w:r>
            <w:r>
              <w:rPr>
                <w:rFonts w:hint="eastAsia" w:ascii="宋体" w:hAnsi="宋体" w:eastAsia="宋体" w:cs="宋体"/>
                <w:color w:val="auto"/>
                <w:kern w:val="2"/>
                <w:sz w:val="21"/>
                <w:szCs w:val="21"/>
                <w:highlight w:val="none"/>
              </w:rPr>
              <w:t>分</w:t>
            </w:r>
          </w:p>
          <w:p>
            <w:pPr>
              <w:pStyle w:val="838"/>
              <w:tabs>
                <w:tab w:val="left" w:pos="0"/>
                <w:tab w:val="clear" w:pos="8268"/>
              </w:tabs>
              <w:spacing w:after="120" w:line="302" w:lineRule="auto"/>
              <w:ind w:firstLine="420"/>
              <w:jc w:val="center"/>
              <w:rPr>
                <w:rFonts w:ascii="宋体" w:hAnsi="宋体" w:eastAsia="宋体" w:cs="宋体"/>
                <w:color w:val="auto"/>
                <w:kern w:val="0"/>
                <w:sz w:val="21"/>
                <w:szCs w:val="21"/>
                <w:highlight w:val="none"/>
              </w:rPr>
            </w:pPr>
          </w:p>
          <w:p>
            <w:pPr>
              <w:pStyle w:val="838"/>
              <w:tabs>
                <w:tab w:val="left" w:pos="0"/>
                <w:tab w:val="clear" w:pos="8268"/>
              </w:tabs>
              <w:spacing w:after="120" w:line="302" w:lineRule="auto"/>
              <w:jc w:val="center"/>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left"/>
              <w:rPr>
                <w:rFonts w:hint="default" w:ascii="宋体" w:hAnsi="宋体" w:cs="宋体"/>
                <w:color w:val="auto"/>
                <w:kern w:val="0"/>
                <w:szCs w:val="21"/>
                <w:highlight w:val="none"/>
              </w:rPr>
            </w:pPr>
            <w:r>
              <w:rPr>
                <w:rFonts w:ascii="宋体" w:hAnsi="宋体" w:cs="宋体"/>
                <w:color w:val="auto"/>
                <w:kern w:val="0"/>
                <w:szCs w:val="21"/>
                <w:highlight w:val="none"/>
              </w:rPr>
              <w:t>诚信分</w:t>
            </w:r>
          </w:p>
          <w:p>
            <w:pPr>
              <w:pStyle w:val="961"/>
              <w:snapToGrid w:val="0"/>
              <w:spacing w:line="360" w:lineRule="auto"/>
              <w:jc w:val="left"/>
              <w:rPr>
                <w:rFonts w:hint="default" w:ascii="宋体" w:hAnsi="宋体" w:cs="宋体"/>
                <w:color w:val="auto"/>
                <w:kern w:val="0"/>
                <w:szCs w:val="21"/>
                <w:highlight w:val="none"/>
              </w:rPr>
            </w:pPr>
            <w:r>
              <w:rPr>
                <w:rFonts w:ascii="宋体" w:hAnsi="宋体" w:cs="宋体"/>
                <w:color w:val="auto"/>
                <w:kern w:val="0"/>
                <w:szCs w:val="21"/>
                <w:highlight w:val="none"/>
              </w:rPr>
              <w:t>2分</w:t>
            </w:r>
          </w:p>
        </w:tc>
        <w:tc>
          <w:tcPr>
            <w:tcW w:w="6068"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left"/>
              <w:rPr>
                <w:rFonts w:hint="default" w:ascii="宋体" w:hAnsi="宋体" w:cs="宋体"/>
                <w:color w:val="auto"/>
                <w:kern w:val="0"/>
                <w:szCs w:val="21"/>
                <w:highlight w:val="none"/>
              </w:rPr>
            </w:pPr>
            <w:r>
              <w:rPr>
                <w:rFonts w:ascii="宋体" w:hAnsi="宋体" w:cs="宋体"/>
                <w:color w:val="auto"/>
                <w:kern w:val="0"/>
                <w:szCs w:val="21"/>
                <w:highlight w:val="none"/>
              </w:rPr>
              <w:t>凡在投标截止时间前三年受到行政处罚、行政处理（含通报）或记入不良行为的，此项得分为0，若无处罚、行政处理（含通报）或记入不良行为的得2分（供应商自行提供，如有不良记录又虚假隐瞒的，一经发现将取消投标资格）。</w:t>
            </w:r>
          </w:p>
        </w:tc>
        <w:tc>
          <w:tcPr>
            <w:tcW w:w="846"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0-2</w:t>
            </w:r>
          </w:p>
        </w:tc>
        <w:tc>
          <w:tcPr>
            <w:tcW w:w="1373"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客观分</w:t>
            </w:r>
          </w:p>
        </w:tc>
      </w:tr>
      <w:tr>
        <w:tblPrEx>
          <w:tblCellMar>
            <w:top w:w="0" w:type="dxa"/>
            <w:left w:w="108" w:type="dxa"/>
            <w:bottom w:w="0" w:type="dxa"/>
            <w:right w:w="108" w:type="dxa"/>
          </w:tblCellMar>
        </w:tblPrEx>
        <w:trPr>
          <w:trHeight w:val="1665" w:hRule="exact"/>
          <w:jc w:val="center"/>
        </w:trPr>
        <w:tc>
          <w:tcPr>
            <w:tcW w:w="1022" w:type="dxa"/>
            <w:vMerge w:val="continue"/>
            <w:tcBorders>
              <w:left w:val="single" w:color="auto" w:sz="4" w:space="0"/>
              <w:right w:val="single" w:color="auto" w:sz="4" w:space="0"/>
            </w:tcBorders>
            <w:vAlign w:val="center"/>
          </w:tcPr>
          <w:p>
            <w:pPr>
              <w:pStyle w:val="838"/>
              <w:widowControl/>
              <w:tabs>
                <w:tab w:val="left" w:pos="0"/>
                <w:tab w:val="clear" w:pos="8268"/>
              </w:tabs>
              <w:spacing w:after="120"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相关证书 3</w:t>
            </w:r>
            <w:r>
              <w:rPr>
                <w:rFonts w:hint="eastAsia" w:ascii="宋体" w:hAnsi="宋体" w:cs="宋体"/>
                <w:color w:val="auto"/>
                <w:szCs w:val="21"/>
                <w:highlight w:val="none"/>
              </w:rPr>
              <w:t>分</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r>
              <w:rPr>
                <w:rFonts w:hint="eastAsia" w:ascii="宋体" w:hAnsi="宋体" w:cs="宋体"/>
                <w:color w:val="auto"/>
                <w:highlight w:val="none"/>
              </w:rPr>
              <w:t>投标人具有：</w:t>
            </w:r>
          </w:p>
          <w:p>
            <w:pPr>
              <w:widowControl/>
              <w:spacing w:line="400" w:lineRule="exact"/>
              <w:jc w:val="left"/>
              <w:rPr>
                <w:rFonts w:ascii="宋体" w:hAnsi="宋体" w:cs="宋体"/>
                <w:color w:val="auto"/>
                <w:highlight w:val="none"/>
              </w:rPr>
            </w:pPr>
            <w:r>
              <w:rPr>
                <w:rFonts w:hint="eastAsia" w:ascii="宋体" w:hAnsi="宋体" w:cs="宋体"/>
                <w:color w:val="auto"/>
                <w:highlight w:val="none"/>
              </w:rPr>
              <w:t>1、有效期内的ISO9001质量管理体系认证证书的得1分。</w:t>
            </w:r>
          </w:p>
          <w:p>
            <w:pPr>
              <w:widowControl/>
              <w:spacing w:line="400" w:lineRule="exact"/>
              <w:jc w:val="left"/>
              <w:rPr>
                <w:rFonts w:ascii="宋体" w:hAnsi="宋体" w:cs="宋体"/>
                <w:color w:val="auto"/>
                <w:highlight w:val="none"/>
              </w:rPr>
            </w:pPr>
            <w:r>
              <w:rPr>
                <w:rFonts w:hint="eastAsia" w:ascii="宋体" w:hAnsi="宋体" w:cs="宋体"/>
                <w:color w:val="auto"/>
                <w:highlight w:val="none"/>
              </w:rPr>
              <w:t>2、有效期内的ISO20000信息技术服务体系认证证书的得1分。</w:t>
            </w:r>
          </w:p>
          <w:p>
            <w:pPr>
              <w:widowControl/>
              <w:spacing w:line="400" w:lineRule="exact"/>
              <w:jc w:val="left"/>
              <w:rPr>
                <w:rFonts w:ascii="宋体" w:hAnsi="宋体" w:cs="宋体"/>
                <w:color w:val="auto"/>
                <w:highlight w:val="none"/>
              </w:rPr>
            </w:pPr>
            <w:r>
              <w:rPr>
                <w:rFonts w:hint="eastAsia" w:ascii="宋体" w:hAnsi="宋体" w:cs="宋体"/>
                <w:color w:val="auto"/>
                <w:highlight w:val="none"/>
              </w:rPr>
              <w:t>3、有效期内的ISO27001信息安全管理体系认证证书的得1分。</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0-3</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客观分</w:t>
            </w:r>
          </w:p>
        </w:tc>
      </w:tr>
      <w:tr>
        <w:tblPrEx>
          <w:tblCellMar>
            <w:top w:w="0" w:type="dxa"/>
            <w:left w:w="108" w:type="dxa"/>
            <w:bottom w:w="0" w:type="dxa"/>
            <w:right w:w="108" w:type="dxa"/>
          </w:tblCellMar>
        </w:tblPrEx>
        <w:trPr>
          <w:trHeight w:val="1068" w:hRule="exact"/>
          <w:jc w:val="center"/>
        </w:trPr>
        <w:tc>
          <w:tcPr>
            <w:tcW w:w="1022" w:type="dxa"/>
            <w:vMerge w:val="continue"/>
            <w:tcBorders>
              <w:left w:val="single" w:color="auto" w:sz="4" w:space="0"/>
              <w:right w:val="single" w:color="auto" w:sz="4" w:space="0"/>
            </w:tcBorders>
            <w:vAlign w:val="center"/>
          </w:tcPr>
          <w:p>
            <w:pPr>
              <w:pStyle w:val="838"/>
              <w:widowControl/>
              <w:tabs>
                <w:tab w:val="left" w:pos="0"/>
                <w:tab w:val="clear" w:pos="8268"/>
              </w:tabs>
              <w:spacing w:after="120"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同类业绩3分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color w:val="auto"/>
                <w:kern w:val="0"/>
                <w:szCs w:val="21"/>
                <w:highlight w:val="none"/>
              </w:rPr>
            </w:pPr>
            <w:r>
              <w:rPr>
                <w:rFonts w:hint="eastAsia" w:ascii="宋体" w:hAnsi="宋体" w:cs="宋体"/>
                <w:color w:val="auto"/>
                <w:szCs w:val="21"/>
                <w:highlight w:val="none"/>
              </w:rPr>
              <w:t>近三年以来（自投标截止日起往前追溯3年）的同类业绩，每提供一个同类业绩得1分，最高得3分。需提供合同和验收材料。</w:t>
            </w:r>
          </w:p>
        </w:tc>
        <w:tc>
          <w:tcPr>
            <w:tcW w:w="846"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napToGrid w:val="0"/>
              <w:spacing w:after="120"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w:t>
            </w:r>
          </w:p>
        </w:tc>
        <w:tc>
          <w:tcPr>
            <w:tcW w:w="1373"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pacing w:after="120"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r>
    </w:tbl>
    <w:p>
      <w:pPr>
        <w:spacing w:before="120" w:beforeLines="50"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注：上述要求提供证书、证明材料、发票、检测报告等均必须在电子标书中上传原件扫描件或图片，不是原件的该项不得分。</w:t>
      </w: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（62分）</w:t>
      </w:r>
    </w:p>
    <w:tbl>
      <w:tblPr>
        <w:tblStyle w:val="63"/>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00"/>
        <w:gridCol w:w="6059"/>
        <w:gridCol w:w="84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restart"/>
            <w:tcBorders>
              <w:tl2br w:val="nil"/>
              <w:tr2bl w:val="nil"/>
            </w:tcBorders>
            <w:vAlign w:val="center"/>
          </w:tcPr>
          <w:p>
            <w:pPr>
              <w:pStyle w:val="838"/>
              <w:widowControl/>
              <w:tabs>
                <w:tab w:val="left" w:pos="0"/>
                <w:tab w:val="clear" w:pos="8268"/>
              </w:tabs>
              <w:spacing w:after="120" w:line="400" w:lineRule="atLeast"/>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技术分</w:t>
            </w:r>
            <w:r>
              <w:rPr>
                <w:rFonts w:hint="eastAsia" w:ascii="宋体" w:hAnsi="宋体" w:eastAsia="宋体" w:cs="宋体"/>
                <w:bCs/>
                <w:color w:val="auto"/>
                <w:sz w:val="21"/>
                <w:szCs w:val="21"/>
                <w:highlight w:val="none"/>
              </w:rPr>
              <w:t>62</w:t>
            </w:r>
            <w:r>
              <w:rPr>
                <w:rFonts w:hint="eastAsia" w:ascii="宋体" w:hAnsi="宋体" w:eastAsia="宋体" w:cs="宋体"/>
                <w:color w:val="auto"/>
                <w:kern w:val="0"/>
                <w:sz w:val="21"/>
                <w:szCs w:val="21"/>
                <w:highlight w:val="none"/>
              </w:rPr>
              <w:t>分</w:t>
            </w:r>
          </w:p>
          <w:p>
            <w:pPr>
              <w:pStyle w:val="838"/>
              <w:widowControl/>
              <w:tabs>
                <w:tab w:val="left" w:pos="0"/>
                <w:tab w:val="clear" w:pos="8268"/>
              </w:tabs>
              <w:spacing w:after="120" w:line="360" w:lineRule="atLeast"/>
              <w:ind w:firstLine="420"/>
              <w:jc w:val="center"/>
              <w:rPr>
                <w:rFonts w:ascii="宋体" w:hAnsi="宋体" w:eastAsia="宋体" w:cs="宋体"/>
                <w:color w:val="auto"/>
                <w:sz w:val="21"/>
                <w:szCs w:val="21"/>
                <w:highlight w:val="none"/>
              </w:rPr>
            </w:pPr>
          </w:p>
        </w:tc>
        <w:tc>
          <w:tcPr>
            <w:tcW w:w="1500" w:type="dxa"/>
            <w:tcBorders>
              <w:tl2br w:val="nil"/>
              <w:tr2bl w:val="nil"/>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pacing w:val="11"/>
                <w:szCs w:val="21"/>
                <w:highlight w:val="none"/>
              </w:rPr>
              <w:t>软件系统满足情况28分</w:t>
            </w:r>
          </w:p>
        </w:tc>
        <w:tc>
          <w:tcPr>
            <w:tcW w:w="6059" w:type="dxa"/>
            <w:tcBorders>
              <w:tl2br w:val="nil"/>
              <w:tr2bl w:val="nil"/>
            </w:tcBorders>
            <w:vAlign w:val="center"/>
          </w:tcPr>
          <w:p>
            <w:pPr>
              <w:spacing w:line="360" w:lineRule="auto"/>
              <w:rPr>
                <w:color w:val="auto"/>
                <w:highlight w:val="none"/>
                <w:lang w:val="en-US"/>
              </w:rPr>
            </w:pPr>
            <w:r>
              <w:rPr>
                <w:rFonts w:hint="eastAsia" w:ascii="宋体" w:hAnsi="宋体" w:cs="宋体"/>
                <w:color w:val="auto"/>
                <w:szCs w:val="21"/>
                <w:highlight w:val="none"/>
              </w:rPr>
              <w:t>针对供应商对采购需求带★指标响应情况进行评分: 带★指标为重要参数项，需提供相关证明材料，每项2分，共14项，合计28分。（包括提供相关技术白皮书或第三方检测报告或厂家证明等</w:t>
            </w:r>
            <w:r>
              <w:rPr>
                <w:rFonts w:hint="eastAsia" w:ascii="宋体" w:hAnsi="宋体" w:cs="宋体"/>
                <w:color w:val="auto"/>
                <w:szCs w:val="21"/>
                <w:highlight w:val="none"/>
                <w:lang w:eastAsia="zh-CN"/>
              </w:rPr>
              <w:t>相关材料</w:t>
            </w:r>
            <w:r>
              <w:rPr>
                <w:rFonts w:hint="eastAsia" w:ascii="宋体" w:hAnsi="宋体" w:cs="宋体"/>
                <w:color w:val="auto"/>
                <w:szCs w:val="21"/>
                <w:highlight w:val="none"/>
              </w:rPr>
              <w:t>）。</w:t>
            </w:r>
          </w:p>
        </w:tc>
        <w:tc>
          <w:tcPr>
            <w:tcW w:w="849"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0-28</w:t>
            </w: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400" w:lineRule="atLeast"/>
              <w:ind w:firstLine="0" w:firstLineChars="0"/>
              <w:rPr>
                <w:rFonts w:ascii="宋体" w:hAnsi="宋体" w:eastAsia="宋体" w:cs="宋体"/>
                <w:color w:val="auto"/>
                <w:kern w:val="0"/>
                <w:sz w:val="21"/>
                <w:szCs w:val="21"/>
                <w:highlight w:val="none"/>
              </w:rPr>
            </w:pPr>
          </w:p>
        </w:tc>
        <w:tc>
          <w:tcPr>
            <w:tcW w:w="1500" w:type="dxa"/>
            <w:tcBorders>
              <w:tl2br w:val="nil"/>
              <w:tr2bl w:val="nil"/>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系统总体设计</w:t>
            </w:r>
          </w:p>
          <w:p>
            <w:pPr>
              <w:spacing w:line="440" w:lineRule="exact"/>
              <w:jc w:val="center"/>
              <w:rPr>
                <w:rFonts w:ascii="宋体" w:hAnsi="宋体" w:cs="宋体"/>
                <w:color w:val="auto"/>
                <w:spacing w:val="11"/>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059" w:type="dxa"/>
            <w:tcBorders>
              <w:tl2br w:val="nil"/>
              <w:tr2bl w:val="nil"/>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根据投标人对该项目建设与服务的系统设计、规划方案、解决思路的科学性、合理性、灵活性、易维护性、可扩展性等方面进行评审。</w:t>
            </w:r>
          </w:p>
        </w:tc>
        <w:tc>
          <w:tcPr>
            <w:tcW w:w="849" w:type="dxa"/>
            <w:tcBorders>
              <w:tl2br w:val="nil"/>
              <w:tr2bl w:val="nil"/>
            </w:tcBorders>
            <w:vAlign w:val="center"/>
          </w:tcPr>
          <w:p>
            <w:pPr>
              <w:spacing w:line="30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400" w:lineRule="atLeast"/>
              <w:ind w:firstLine="0" w:firstLineChars="0"/>
              <w:rPr>
                <w:rFonts w:ascii="宋体" w:hAnsi="宋体" w:eastAsia="宋体" w:cs="宋体"/>
                <w:color w:val="auto"/>
                <w:kern w:val="0"/>
                <w:sz w:val="21"/>
                <w:szCs w:val="21"/>
                <w:highlight w:val="none"/>
              </w:rPr>
            </w:pPr>
          </w:p>
        </w:tc>
        <w:tc>
          <w:tcPr>
            <w:tcW w:w="1500" w:type="dxa"/>
            <w:tcBorders>
              <w:tl2br w:val="nil"/>
              <w:tr2bl w:val="nil"/>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pacing w:val="11"/>
                <w:szCs w:val="21"/>
                <w:highlight w:val="none"/>
                <w:lang w:eastAsia="zh-CN"/>
              </w:rPr>
              <w:t>视频演示</w:t>
            </w:r>
            <w:r>
              <w:rPr>
                <w:rFonts w:hint="eastAsia" w:ascii="宋体" w:hAnsi="宋体" w:cs="宋体"/>
                <w:color w:val="auto"/>
                <w:spacing w:val="11"/>
                <w:szCs w:val="21"/>
                <w:highlight w:val="none"/>
              </w:rPr>
              <w:t xml:space="preserve"> </w:t>
            </w:r>
            <w:r>
              <w:rPr>
                <w:rFonts w:hint="eastAsia" w:ascii="宋体" w:hAnsi="宋体" w:cs="宋体"/>
                <w:color w:val="auto"/>
                <w:spacing w:val="11"/>
                <w:szCs w:val="21"/>
                <w:highlight w:val="none"/>
                <w:lang w:val="en-US" w:eastAsia="zh-CN"/>
              </w:rPr>
              <w:t>10</w:t>
            </w:r>
            <w:r>
              <w:rPr>
                <w:rFonts w:hint="eastAsia" w:ascii="宋体" w:hAnsi="宋体" w:cs="宋体"/>
                <w:color w:val="auto"/>
                <w:spacing w:val="11"/>
                <w:szCs w:val="21"/>
                <w:highlight w:val="none"/>
              </w:rPr>
              <w:t xml:space="preserve"> 分</w:t>
            </w:r>
          </w:p>
        </w:tc>
        <w:tc>
          <w:tcPr>
            <w:tcW w:w="6059" w:type="dxa"/>
            <w:tcBorders>
              <w:tl2br w:val="nil"/>
              <w:tr2bl w:val="nil"/>
            </w:tcBorders>
            <w:vAlign w:val="center"/>
          </w:tcPr>
          <w:p>
            <w:pPr>
              <w:pStyle w:val="626"/>
              <w:spacing w:line="360" w:lineRule="auto"/>
              <w:ind w:firstLine="0" w:firstLineChars="0"/>
              <w:rPr>
                <w:rFonts w:cs="宋体"/>
                <w:color w:val="auto"/>
                <w:kern w:val="2"/>
                <w:sz w:val="21"/>
                <w:szCs w:val="21"/>
                <w:highlight w:val="none"/>
              </w:rPr>
            </w:pPr>
            <w:r>
              <w:rPr>
                <w:rFonts w:hint="eastAsia" w:cs="宋体"/>
                <w:color w:val="auto"/>
                <w:kern w:val="2"/>
                <w:sz w:val="21"/>
                <w:szCs w:val="21"/>
                <w:highlight w:val="none"/>
              </w:rPr>
              <w:t>视频演示（</w:t>
            </w:r>
            <w:r>
              <w:rPr>
                <w:rFonts w:hint="eastAsia" w:cs="宋体"/>
                <w:color w:val="auto"/>
                <w:kern w:val="2"/>
                <w:sz w:val="21"/>
                <w:szCs w:val="21"/>
                <w:highlight w:val="none"/>
                <w:lang w:eastAsia="zh-CN"/>
              </w:rPr>
              <w:t>时间</w:t>
            </w:r>
            <w:r>
              <w:rPr>
                <w:rFonts w:hint="eastAsia" w:cs="宋体"/>
                <w:color w:val="auto"/>
                <w:kern w:val="2"/>
                <w:sz w:val="21"/>
                <w:szCs w:val="21"/>
                <w:highlight w:val="none"/>
              </w:rPr>
              <w:t>不超过10分钟）。</w:t>
            </w:r>
          </w:p>
          <w:p>
            <w:pPr>
              <w:pStyle w:val="626"/>
              <w:spacing w:line="360" w:lineRule="auto"/>
              <w:ind w:firstLine="0" w:firstLineChars="0"/>
              <w:rPr>
                <w:rFonts w:ascii="宋体" w:hAnsi="宋体" w:cs="宋体"/>
                <w:color w:val="auto"/>
                <w:szCs w:val="21"/>
                <w:highlight w:val="none"/>
              </w:rPr>
            </w:pPr>
            <w:r>
              <w:rPr>
                <w:rFonts w:hint="eastAsia" w:cs="宋体"/>
                <w:color w:val="auto"/>
                <w:kern w:val="2"/>
                <w:sz w:val="21"/>
                <w:szCs w:val="21"/>
                <w:highlight w:val="none"/>
                <w:lang w:eastAsia="zh-CN"/>
              </w:rPr>
              <w:t>对演示内容的</w:t>
            </w:r>
            <w:r>
              <w:rPr>
                <w:rFonts w:hint="eastAsia" w:cs="宋体"/>
                <w:color w:val="auto"/>
                <w:kern w:val="2"/>
                <w:sz w:val="21"/>
                <w:szCs w:val="21"/>
                <w:highlight w:val="none"/>
              </w:rPr>
              <w:t>功能完善</w:t>
            </w:r>
            <w:r>
              <w:rPr>
                <w:rFonts w:hint="eastAsia" w:cs="宋体"/>
                <w:color w:val="auto"/>
                <w:kern w:val="2"/>
                <w:sz w:val="21"/>
                <w:szCs w:val="21"/>
                <w:highlight w:val="none"/>
                <w:lang w:eastAsia="zh-CN"/>
              </w:rPr>
              <w:t>性</w:t>
            </w:r>
            <w:r>
              <w:rPr>
                <w:rFonts w:hint="eastAsia" w:cs="宋体"/>
                <w:color w:val="auto"/>
                <w:kern w:val="2"/>
                <w:sz w:val="21"/>
                <w:szCs w:val="21"/>
                <w:highlight w:val="none"/>
              </w:rPr>
              <w:t>、系统流畅</w:t>
            </w:r>
            <w:r>
              <w:rPr>
                <w:rFonts w:hint="eastAsia" w:cs="宋体"/>
                <w:color w:val="auto"/>
                <w:kern w:val="2"/>
                <w:sz w:val="21"/>
                <w:szCs w:val="21"/>
                <w:highlight w:val="none"/>
                <w:lang w:eastAsia="zh-CN"/>
              </w:rPr>
              <w:t>性</w:t>
            </w:r>
            <w:r>
              <w:rPr>
                <w:rFonts w:hint="eastAsia" w:cs="宋体"/>
                <w:color w:val="auto"/>
                <w:kern w:val="2"/>
                <w:sz w:val="21"/>
                <w:szCs w:val="21"/>
                <w:highlight w:val="none"/>
              </w:rPr>
              <w:t>、操作便捷</w:t>
            </w:r>
            <w:r>
              <w:rPr>
                <w:rFonts w:hint="eastAsia" w:cs="宋体"/>
                <w:color w:val="auto"/>
                <w:kern w:val="2"/>
                <w:sz w:val="21"/>
                <w:szCs w:val="21"/>
                <w:highlight w:val="none"/>
                <w:lang w:eastAsia="zh-CN"/>
              </w:rPr>
              <w:t>性进行评分，</w:t>
            </w:r>
            <w:r>
              <w:rPr>
                <w:rFonts w:hint="eastAsia" w:ascii="宋体" w:hAnsi="宋体" w:cs="宋体"/>
                <w:color w:val="auto"/>
                <w:szCs w:val="21"/>
                <w:highlight w:val="none"/>
              </w:rPr>
              <w:t>具体演示</w:t>
            </w:r>
            <w:r>
              <w:rPr>
                <w:rFonts w:hint="eastAsia" w:ascii="宋体" w:hAnsi="宋体" w:cs="宋体"/>
                <w:color w:val="auto"/>
                <w:szCs w:val="21"/>
                <w:highlight w:val="none"/>
                <w:lang w:eastAsia="zh-CN"/>
              </w:rPr>
              <w:t>要求</w:t>
            </w:r>
            <w:r>
              <w:rPr>
                <w:rFonts w:hint="eastAsia" w:ascii="宋体" w:hAnsi="宋体" w:cs="宋体"/>
                <w:color w:val="auto"/>
                <w:szCs w:val="21"/>
                <w:highlight w:val="none"/>
              </w:rPr>
              <w:t>详见 “第二章招标需求1</w:t>
            </w:r>
            <w:r>
              <w:rPr>
                <w:rFonts w:ascii="宋体" w:hAnsi="宋体" w:cs="宋体"/>
                <w:color w:val="auto"/>
                <w:szCs w:val="21"/>
                <w:highlight w:val="none"/>
              </w:rPr>
              <w:t>.3</w:t>
            </w:r>
            <w:r>
              <w:rPr>
                <w:rFonts w:hint="eastAsia" w:ascii="宋体" w:hAnsi="宋体" w:cs="宋体"/>
                <w:color w:val="auto"/>
                <w:szCs w:val="21"/>
                <w:highlight w:val="none"/>
                <w:lang w:eastAsia="zh-CN"/>
              </w:rPr>
              <w:t>视频演示</w:t>
            </w:r>
            <w:r>
              <w:rPr>
                <w:rFonts w:hint="eastAsia" w:ascii="宋体" w:hAnsi="宋体" w:cs="宋体"/>
                <w:color w:val="auto"/>
                <w:szCs w:val="21"/>
                <w:highlight w:val="none"/>
              </w:rPr>
              <w:t>”部分</w:t>
            </w:r>
            <w:r>
              <w:rPr>
                <w:rFonts w:hint="eastAsia" w:cs="宋体"/>
                <w:color w:val="auto"/>
                <w:kern w:val="2"/>
                <w:sz w:val="21"/>
                <w:szCs w:val="21"/>
                <w:highlight w:val="none"/>
                <w:lang w:eastAsia="zh-CN"/>
              </w:rPr>
              <w:t>，</w:t>
            </w:r>
            <w:r>
              <w:rPr>
                <w:rFonts w:hint="eastAsia" w:cs="宋体"/>
                <w:color w:val="auto"/>
                <w:kern w:val="2"/>
                <w:sz w:val="21"/>
                <w:szCs w:val="21"/>
                <w:highlight w:val="none"/>
              </w:rPr>
              <w:t>共设置</w:t>
            </w:r>
            <w:r>
              <w:rPr>
                <w:rFonts w:hint="eastAsia" w:cs="宋体"/>
                <w:color w:val="auto"/>
                <w:kern w:val="2"/>
                <w:sz w:val="21"/>
                <w:szCs w:val="21"/>
                <w:highlight w:val="none"/>
                <w:lang w:val="en-US" w:eastAsia="zh-CN"/>
              </w:rPr>
              <w:t>5个模块</w:t>
            </w:r>
            <w:r>
              <w:rPr>
                <w:rFonts w:hint="eastAsia" w:cs="宋体"/>
                <w:color w:val="auto"/>
                <w:kern w:val="2"/>
                <w:sz w:val="21"/>
                <w:szCs w:val="21"/>
                <w:highlight w:val="none"/>
              </w:rPr>
              <w:t>演示，</w:t>
            </w:r>
            <w:r>
              <w:rPr>
                <w:rFonts w:hint="eastAsia" w:cs="宋体"/>
                <w:color w:val="auto"/>
                <w:kern w:val="2"/>
                <w:sz w:val="21"/>
                <w:szCs w:val="21"/>
                <w:highlight w:val="none"/>
                <w:lang w:eastAsia="zh-CN"/>
              </w:rPr>
              <w:t>每项</w:t>
            </w:r>
            <w:r>
              <w:rPr>
                <w:rFonts w:hint="eastAsia" w:cs="宋体"/>
                <w:color w:val="auto"/>
                <w:kern w:val="2"/>
                <w:sz w:val="21"/>
                <w:szCs w:val="21"/>
                <w:highlight w:val="none"/>
                <w:lang w:val="en-US" w:eastAsia="zh-CN"/>
              </w:rPr>
              <w:t>2</w:t>
            </w:r>
            <w:r>
              <w:rPr>
                <w:rFonts w:hint="eastAsia" w:cs="宋体"/>
                <w:color w:val="auto"/>
                <w:kern w:val="2"/>
                <w:sz w:val="21"/>
                <w:szCs w:val="21"/>
                <w:highlight w:val="none"/>
              </w:rPr>
              <w:t>分，</w:t>
            </w:r>
            <w:r>
              <w:rPr>
                <w:rFonts w:cs="宋体"/>
                <w:color w:val="auto"/>
                <w:kern w:val="2"/>
                <w:sz w:val="21"/>
                <w:szCs w:val="21"/>
                <w:highlight w:val="none"/>
              </w:rPr>
              <w:t>总分</w:t>
            </w:r>
            <w:r>
              <w:rPr>
                <w:rFonts w:hint="eastAsia" w:cs="宋体"/>
                <w:color w:val="auto"/>
                <w:kern w:val="2"/>
                <w:sz w:val="21"/>
                <w:szCs w:val="21"/>
                <w:highlight w:val="none"/>
                <w:lang w:val="en-US" w:eastAsia="zh-CN"/>
              </w:rPr>
              <w:t>10</w:t>
            </w:r>
            <w:r>
              <w:rPr>
                <w:rFonts w:hint="eastAsia" w:cs="宋体"/>
                <w:color w:val="auto"/>
                <w:kern w:val="2"/>
                <w:sz w:val="21"/>
                <w:szCs w:val="21"/>
                <w:highlight w:val="none"/>
              </w:rPr>
              <w:t>分</w:t>
            </w:r>
            <w:r>
              <w:rPr>
                <w:rFonts w:hint="eastAsia" w:cs="宋体"/>
                <w:color w:val="auto"/>
                <w:kern w:val="2"/>
                <w:sz w:val="21"/>
                <w:szCs w:val="21"/>
                <w:highlight w:val="none"/>
                <w:lang w:eastAsia="zh-CN"/>
              </w:rPr>
              <w:t>，</w:t>
            </w:r>
            <w:r>
              <w:rPr>
                <w:rFonts w:hint="eastAsia" w:cs="宋体"/>
                <w:color w:val="auto"/>
                <w:kern w:val="2"/>
                <w:sz w:val="21"/>
                <w:szCs w:val="21"/>
                <w:highlight w:val="none"/>
              </w:rPr>
              <w:t>未按照</w:t>
            </w:r>
            <w:r>
              <w:rPr>
                <w:rFonts w:cs="宋体"/>
                <w:color w:val="auto"/>
                <w:kern w:val="2"/>
                <w:sz w:val="21"/>
                <w:szCs w:val="21"/>
                <w:highlight w:val="none"/>
              </w:rPr>
              <w:t>要求</w:t>
            </w:r>
            <w:r>
              <w:rPr>
                <w:rFonts w:hint="eastAsia" w:cs="宋体"/>
                <w:color w:val="auto"/>
                <w:kern w:val="2"/>
                <w:sz w:val="21"/>
                <w:szCs w:val="21"/>
                <w:highlight w:val="none"/>
                <w:lang w:eastAsia="zh-CN"/>
              </w:rPr>
              <w:t>演示相关模块</w:t>
            </w:r>
            <w:r>
              <w:rPr>
                <w:rFonts w:cs="宋体"/>
                <w:color w:val="auto"/>
                <w:kern w:val="2"/>
                <w:sz w:val="21"/>
                <w:szCs w:val="21"/>
                <w:highlight w:val="none"/>
              </w:rPr>
              <w:t>不得分</w:t>
            </w:r>
            <w:r>
              <w:rPr>
                <w:rFonts w:hint="eastAsia" w:cs="宋体"/>
                <w:color w:val="auto"/>
                <w:kern w:val="2"/>
                <w:sz w:val="21"/>
                <w:szCs w:val="21"/>
                <w:highlight w:val="none"/>
              </w:rPr>
              <w:t>。</w:t>
            </w:r>
          </w:p>
        </w:tc>
        <w:tc>
          <w:tcPr>
            <w:tcW w:w="849" w:type="dxa"/>
            <w:tcBorders>
              <w:tl2br w:val="nil"/>
              <w:tr2bl w:val="nil"/>
            </w:tcBorders>
            <w:vAlign w:val="center"/>
          </w:tcPr>
          <w:p>
            <w:pPr>
              <w:spacing w:line="30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0-1</w:t>
            </w:r>
            <w:r>
              <w:rPr>
                <w:rFonts w:hint="eastAsia" w:ascii="宋体" w:hAnsi="宋体" w:cs="宋体"/>
                <w:color w:val="auto"/>
                <w:szCs w:val="21"/>
                <w:highlight w:val="none"/>
                <w:lang w:val="en-US" w:eastAsia="zh-CN"/>
              </w:rPr>
              <w:t>0</w:t>
            </w:r>
          </w:p>
        </w:tc>
        <w:tc>
          <w:tcPr>
            <w:tcW w:w="1401" w:type="dxa"/>
            <w:tcBorders>
              <w:tl2br w:val="nil"/>
              <w:tr2bl w:val="nil"/>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400" w:lineRule="atLeast"/>
              <w:ind w:firstLine="0" w:firstLineChars="0"/>
              <w:rPr>
                <w:rFonts w:ascii="宋体" w:hAnsi="宋体" w:eastAsia="宋体" w:cs="宋体"/>
                <w:color w:val="auto"/>
                <w:kern w:val="0"/>
                <w:sz w:val="21"/>
                <w:szCs w:val="21"/>
                <w:highlight w:val="none"/>
              </w:rPr>
            </w:pPr>
          </w:p>
        </w:tc>
        <w:tc>
          <w:tcPr>
            <w:tcW w:w="1500" w:type="dxa"/>
            <w:tcBorders>
              <w:tl2br w:val="nil"/>
              <w:tr2bl w:val="nil"/>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硬件性能</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059" w:type="dxa"/>
            <w:tcBorders>
              <w:tl2br w:val="nil"/>
              <w:tr2bl w:val="nil"/>
            </w:tcBorders>
            <w:vAlign w:val="center"/>
          </w:tcPr>
          <w:p>
            <w:pPr>
              <w:widowControl/>
              <w:spacing w:line="440" w:lineRule="exact"/>
              <w:jc w:val="left"/>
              <w:rPr>
                <w:rFonts w:ascii="宋体" w:hAnsi="宋体" w:cs="宋体"/>
                <w:color w:val="auto"/>
                <w:szCs w:val="21"/>
                <w:highlight w:val="none"/>
              </w:rPr>
            </w:pPr>
            <w:r>
              <w:rPr>
                <w:rFonts w:hint="eastAsia" w:ascii="宋体" w:hAnsi="宋体" w:cs="宋体"/>
                <w:color w:val="auto"/>
                <w:spacing w:val="11"/>
                <w:szCs w:val="21"/>
                <w:highlight w:val="none"/>
              </w:rPr>
              <w:t>根据</w:t>
            </w:r>
            <w:r>
              <w:rPr>
                <w:rFonts w:hint="eastAsia" w:ascii="宋体" w:hAnsi="宋体" w:cs="宋体"/>
                <w:color w:val="auto"/>
                <w:spacing w:val="11"/>
                <w:szCs w:val="21"/>
                <w:highlight w:val="none"/>
                <w:lang w:eastAsia="zh-CN"/>
              </w:rPr>
              <w:t>硬件</w:t>
            </w:r>
            <w:r>
              <w:rPr>
                <w:rFonts w:hint="eastAsia" w:ascii="宋体" w:hAnsi="宋体" w:cs="宋体"/>
                <w:color w:val="auto"/>
                <w:spacing w:val="11"/>
                <w:szCs w:val="21"/>
                <w:highlight w:val="none"/>
              </w:rPr>
              <w:t>产品</w:t>
            </w:r>
            <w:r>
              <w:rPr>
                <w:rFonts w:hint="eastAsia" w:ascii="宋体" w:hAnsi="宋体" w:cs="宋体"/>
                <w:color w:val="auto"/>
                <w:spacing w:val="11"/>
                <w:szCs w:val="21"/>
                <w:highlight w:val="none"/>
                <w:lang w:eastAsia="zh-CN"/>
              </w:rPr>
              <w:t>性能参数</w:t>
            </w:r>
            <w:r>
              <w:rPr>
                <w:rFonts w:hint="eastAsia" w:ascii="宋体" w:hAnsi="宋体" w:cs="宋体"/>
                <w:color w:val="auto"/>
                <w:spacing w:val="11"/>
                <w:szCs w:val="21"/>
                <w:highlight w:val="none"/>
              </w:rPr>
              <w:t>、兼容性、市场信誉度、公众认可度等进行评分（须提供有效证明材料）。</w:t>
            </w:r>
          </w:p>
        </w:tc>
        <w:tc>
          <w:tcPr>
            <w:tcW w:w="849" w:type="dxa"/>
            <w:tcBorders>
              <w:tl2br w:val="nil"/>
              <w:tr2bl w:val="nil"/>
            </w:tcBorders>
            <w:vAlign w:val="center"/>
          </w:tcPr>
          <w:p>
            <w:pPr>
              <w:spacing w:line="30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专家打分</w:t>
            </w:r>
          </w:p>
          <w:p>
            <w:pPr>
              <w:tabs>
                <w:tab w:val="left" w:pos="312"/>
              </w:tabs>
              <w:spacing w:line="300" w:lineRule="auto"/>
              <w:ind w:firstLine="105" w:firstLine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360" w:lineRule="atLeast"/>
              <w:ind w:firstLine="420"/>
              <w:jc w:val="center"/>
              <w:rPr>
                <w:rFonts w:ascii="宋体" w:hAnsi="宋体" w:eastAsia="宋体" w:cs="宋体"/>
                <w:color w:val="auto"/>
                <w:sz w:val="21"/>
                <w:szCs w:val="21"/>
                <w:highlight w:val="none"/>
              </w:rPr>
            </w:pPr>
          </w:p>
        </w:tc>
        <w:tc>
          <w:tcPr>
            <w:tcW w:w="1500" w:type="dxa"/>
            <w:tcBorders>
              <w:tl2br w:val="nil"/>
              <w:tr2bl w:val="nil"/>
            </w:tcBorders>
            <w:vAlign w:val="center"/>
          </w:tcPr>
          <w:p>
            <w:pPr>
              <w:widowControl/>
              <w:spacing w:line="440" w:lineRule="exact"/>
              <w:jc w:val="center"/>
              <w:rPr>
                <w:rFonts w:ascii="宋体" w:hAnsi="宋体" w:cs="宋体"/>
                <w:color w:val="auto"/>
                <w:spacing w:val="11"/>
                <w:szCs w:val="21"/>
                <w:highlight w:val="none"/>
              </w:rPr>
            </w:pPr>
            <w:r>
              <w:rPr>
                <w:rFonts w:hint="eastAsia" w:ascii="宋体" w:hAnsi="宋体" w:cs="宋体"/>
                <w:color w:val="auto"/>
                <w:spacing w:val="11"/>
                <w:szCs w:val="21"/>
                <w:highlight w:val="none"/>
              </w:rPr>
              <w:t>培训方案3分</w:t>
            </w:r>
          </w:p>
        </w:tc>
        <w:tc>
          <w:tcPr>
            <w:tcW w:w="6059" w:type="dxa"/>
            <w:tcBorders>
              <w:tl2br w:val="nil"/>
              <w:tr2bl w:val="nil"/>
            </w:tcBorders>
            <w:vAlign w:val="center"/>
          </w:tcPr>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根据供应商提供的培训方案内容进行综合评分：内容包含培训内容(包含内容、方式、时间、人员配置等)、项目后续发展有关技术培训等内容。</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（1）培训内容（内容清晰、方式可行性强、时间灵活高效、人员配置完善）合理，项目后续发展有关技术培训完整、明确，得2-3分；</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（2）培训内容较合理，项目后续发展有关技术培训较完整，得1-2分；</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（3）无培训内容或无项目后续发展有关技术培训或无培训方案得0分。</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注：提供加盖供应商公章的培训方案</w:t>
            </w:r>
            <w:r>
              <w:rPr>
                <w:rFonts w:hint="eastAsia" w:ascii="宋体" w:hAnsi="宋体" w:cs="宋体"/>
                <w:color w:val="auto"/>
                <w:szCs w:val="21"/>
                <w:highlight w:val="none"/>
              </w:rPr>
              <w:t>。</w:t>
            </w:r>
          </w:p>
        </w:tc>
        <w:tc>
          <w:tcPr>
            <w:tcW w:w="849"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0-3</w:t>
            </w: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360" w:lineRule="atLeast"/>
              <w:ind w:firstLine="420"/>
              <w:jc w:val="center"/>
              <w:rPr>
                <w:rFonts w:ascii="宋体" w:hAnsi="宋体" w:eastAsia="宋体" w:cs="宋体"/>
                <w:color w:val="auto"/>
                <w:sz w:val="21"/>
                <w:szCs w:val="21"/>
                <w:highlight w:val="none"/>
              </w:rPr>
            </w:pPr>
          </w:p>
        </w:tc>
        <w:tc>
          <w:tcPr>
            <w:tcW w:w="1500" w:type="dxa"/>
            <w:tcBorders>
              <w:tl2br w:val="nil"/>
              <w:tr2bl w:val="nil"/>
            </w:tcBorders>
            <w:vAlign w:val="center"/>
          </w:tcPr>
          <w:p>
            <w:pPr>
              <w:spacing w:line="440" w:lineRule="exact"/>
              <w:jc w:val="center"/>
              <w:rPr>
                <w:rFonts w:ascii="宋体" w:hAnsi="宋体" w:cs="宋体"/>
                <w:color w:val="auto"/>
                <w:spacing w:val="11"/>
                <w:szCs w:val="21"/>
                <w:highlight w:val="none"/>
              </w:rPr>
            </w:pPr>
            <w:r>
              <w:rPr>
                <w:rFonts w:hint="eastAsia" w:ascii="宋体" w:hAnsi="宋体" w:cs="宋体"/>
                <w:color w:val="auto"/>
                <w:szCs w:val="21"/>
                <w:highlight w:val="none"/>
              </w:rPr>
              <w:t>团队实力5分</w:t>
            </w:r>
          </w:p>
        </w:tc>
        <w:tc>
          <w:tcPr>
            <w:tcW w:w="6059" w:type="dxa"/>
            <w:tcBorders>
              <w:tl2br w:val="nil"/>
              <w:tr2bl w:val="nil"/>
            </w:tcBorders>
            <w:vAlign w:val="center"/>
          </w:tcPr>
          <w:p>
            <w:pPr>
              <w:numPr>
                <w:ilvl w:val="0"/>
                <w:numId w:val="5"/>
              </w:numPr>
              <w:spacing w:line="440" w:lineRule="exact"/>
              <w:jc w:val="left"/>
              <w:rPr>
                <w:rFonts w:ascii="宋体" w:hAnsi="宋体" w:cs="宋体"/>
                <w:color w:val="auto"/>
                <w:szCs w:val="21"/>
                <w:highlight w:val="none"/>
              </w:rPr>
            </w:pPr>
            <w:r>
              <w:rPr>
                <w:rFonts w:hint="eastAsia" w:ascii="宋体" w:hAnsi="宋体" w:cs="宋体"/>
                <w:color w:val="auto"/>
                <w:szCs w:val="21"/>
                <w:highlight w:val="none"/>
              </w:rPr>
              <w:t>项目负责人具有由中华人民共和国人力资源和社会保障部、工业和信息化部颁发的系统集成项目管理工程师证书或信息系统项目管理师证书的得1分；项目负责人或项目组成员具有PMP证书的得1分。</w:t>
            </w:r>
          </w:p>
          <w:p>
            <w:pPr>
              <w:numPr>
                <w:ilvl w:val="0"/>
                <w:numId w:val="5"/>
              </w:num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承诺：项目负责人负责全程跟踪项目的开发与实施直至该项目验收，并保证现场工作时间4个月以上；项目组成员</w:t>
            </w:r>
            <w:r>
              <w:rPr>
                <w:rFonts w:hint="eastAsia" w:ascii="宋体" w:hAnsi="宋体"/>
                <w:color w:val="auto"/>
                <w:highlight w:val="none"/>
              </w:rPr>
              <w:t>不少于6人，且至少2人</w:t>
            </w:r>
            <w:r>
              <w:rPr>
                <w:rFonts w:hint="eastAsia" w:ascii="宋体" w:hAnsi="宋体" w:cs="宋体"/>
                <w:color w:val="auto"/>
                <w:szCs w:val="21"/>
                <w:highlight w:val="none"/>
              </w:rPr>
              <w:t>保证现场工作时间3个月以上。</w:t>
            </w:r>
          </w:p>
          <w:p>
            <w:pPr>
              <w:spacing w:line="440" w:lineRule="exact"/>
              <w:jc w:val="left"/>
              <w:rPr>
                <w:rFonts w:ascii="宋体" w:hAnsi="宋体" w:cs="宋体"/>
                <w:color w:val="auto"/>
                <w:spacing w:val="11"/>
                <w:szCs w:val="21"/>
                <w:highlight w:val="none"/>
              </w:rPr>
            </w:pPr>
            <w:r>
              <w:rPr>
                <w:rFonts w:hint="eastAsia" w:ascii="宋体" w:hAnsi="宋体" w:cs="宋体"/>
                <w:color w:val="auto"/>
                <w:szCs w:val="21"/>
                <w:highlight w:val="none"/>
              </w:rPr>
              <w:t>注：以上人员均须提供社保缴纳证明材料。</w:t>
            </w:r>
          </w:p>
        </w:tc>
        <w:tc>
          <w:tcPr>
            <w:tcW w:w="849" w:type="dxa"/>
            <w:tcBorders>
              <w:tl2br w:val="nil"/>
              <w:tr2bl w:val="nil"/>
            </w:tcBorders>
            <w:vAlign w:val="center"/>
          </w:tcPr>
          <w:p>
            <w:pPr>
              <w:spacing w:line="300" w:lineRule="auto"/>
              <w:jc w:val="center"/>
              <w:rPr>
                <w:color w:val="auto"/>
                <w:highlight w:val="none"/>
              </w:rPr>
            </w:pPr>
            <w:r>
              <w:rPr>
                <w:rFonts w:hint="eastAsia"/>
                <w:color w:val="auto"/>
                <w:highlight w:val="none"/>
              </w:rPr>
              <w:t>1、0-2</w:t>
            </w:r>
          </w:p>
          <w:p>
            <w:pPr>
              <w:spacing w:line="300" w:lineRule="auto"/>
              <w:jc w:val="center"/>
              <w:rPr>
                <w:color w:val="auto"/>
                <w:highlight w:val="none"/>
              </w:rPr>
            </w:pPr>
            <w:r>
              <w:rPr>
                <w:rFonts w:hint="eastAsia"/>
                <w:color w:val="auto"/>
                <w:highlight w:val="none"/>
              </w:rPr>
              <w:t>2、0-3</w:t>
            </w:r>
          </w:p>
          <w:p>
            <w:pPr>
              <w:spacing w:line="300" w:lineRule="auto"/>
              <w:jc w:val="center"/>
              <w:rPr>
                <w:color w:val="auto"/>
                <w:highlight w:val="none"/>
              </w:rPr>
            </w:pP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1、客观分</w:t>
            </w:r>
          </w:p>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2、客观分</w:t>
            </w:r>
          </w:p>
          <w:p>
            <w:pPr>
              <w:spacing w:line="30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54" w:type="dxa"/>
            <w:vMerge w:val="continue"/>
            <w:tcBorders>
              <w:tl2br w:val="nil"/>
              <w:tr2bl w:val="nil"/>
            </w:tcBorders>
            <w:vAlign w:val="center"/>
          </w:tcPr>
          <w:p>
            <w:pPr>
              <w:pStyle w:val="838"/>
              <w:widowControl/>
              <w:tabs>
                <w:tab w:val="left" w:pos="0"/>
                <w:tab w:val="clear" w:pos="8268"/>
              </w:tabs>
              <w:spacing w:after="120" w:line="360" w:lineRule="atLeast"/>
              <w:ind w:firstLine="420"/>
              <w:jc w:val="center"/>
              <w:rPr>
                <w:rFonts w:ascii="宋体" w:hAnsi="宋体" w:eastAsia="宋体" w:cs="宋体"/>
                <w:color w:val="auto"/>
                <w:sz w:val="21"/>
                <w:szCs w:val="21"/>
                <w:highlight w:val="none"/>
              </w:rPr>
            </w:pPr>
          </w:p>
        </w:tc>
        <w:tc>
          <w:tcPr>
            <w:tcW w:w="1500" w:type="dxa"/>
            <w:tcBorders>
              <w:tl2br w:val="nil"/>
              <w:tr2bl w:val="nil"/>
            </w:tcBorders>
            <w:vAlign w:val="center"/>
          </w:tcPr>
          <w:p>
            <w:pPr>
              <w:widowControl/>
              <w:spacing w:line="440" w:lineRule="exact"/>
              <w:jc w:val="center"/>
              <w:rPr>
                <w:rFonts w:ascii="宋体" w:hAnsi="宋体" w:cs="宋体"/>
                <w:color w:val="auto"/>
                <w:spacing w:val="11"/>
                <w:szCs w:val="21"/>
                <w:highlight w:val="none"/>
              </w:rPr>
            </w:pPr>
            <w:r>
              <w:rPr>
                <w:rFonts w:hint="eastAsia" w:ascii="宋体" w:hAnsi="宋体" w:cs="宋体"/>
                <w:color w:val="auto"/>
                <w:spacing w:val="11"/>
                <w:szCs w:val="21"/>
                <w:highlight w:val="none"/>
              </w:rPr>
              <w:t>售后服务</w:t>
            </w:r>
          </w:p>
          <w:p>
            <w:pPr>
              <w:widowControl/>
              <w:spacing w:line="440" w:lineRule="exact"/>
              <w:jc w:val="center"/>
              <w:rPr>
                <w:rFonts w:ascii="宋体" w:hAnsi="宋体" w:cs="宋体"/>
                <w:color w:val="auto"/>
                <w:spacing w:val="11"/>
                <w:szCs w:val="21"/>
                <w:highlight w:val="none"/>
              </w:rPr>
            </w:pPr>
            <w:r>
              <w:rPr>
                <w:rFonts w:hint="eastAsia" w:ascii="宋体" w:hAnsi="宋体" w:cs="宋体"/>
                <w:color w:val="auto"/>
                <w:spacing w:val="11"/>
                <w:szCs w:val="21"/>
                <w:highlight w:val="none"/>
                <w:lang w:val="en-US" w:eastAsia="zh-CN"/>
              </w:rPr>
              <w:t>6</w:t>
            </w:r>
            <w:r>
              <w:rPr>
                <w:rFonts w:hint="eastAsia" w:ascii="宋体" w:hAnsi="宋体" w:cs="宋体"/>
                <w:color w:val="auto"/>
                <w:spacing w:val="11"/>
                <w:szCs w:val="21"/>
                <w:highlight w:val="none"/>
              </w:rPr>
              <w:t>分</w:t>
            </w:r>
          </w:p>
        </w:tc>
        <w:tc>
          <w:tcPr>
            <w:tcW w:w="6059" w:type="dxa"/>
            <w:tcBorders>
              <w:tl2br w:val="nil"/>
              <w:tr2bl w:val="nil"/>
            </w:tcBorders>
            <w:vAlign w:val="center"/>
          </w:tcPr>
          <w:p>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1、本项目质保期限为三年，一人驻场维保一年，从项目通过最终验收之日算起，设立固定售后服务电话，提供7*24小时售后服务热线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以上内容</w:t>
            </w:r>
            <w:r>
              <w:rPr>
                <w:rFonts w:hint="eastAsia" w:ascii="宋体" w:hAnsi="宋体" w:cs="宋体"/>
                <w:color w:val="auto"/>
                <w:szCs w:val="21"/>
                <w:highlight w:val="none"/>
              </w:rPr>
              <w:t>需提供相关承诺或证明文件</w:t>
            </w:r>
            <w:r>
              <w:rPr>
                <w:rFonts w:hint="eastAsia" w:ascii="宋体" w:hAnsi="宋体" w:cs="宋体"/>
                <w:color w:val="auto"/>
                <w:szCs w:val="21"/>
                <w:highlight w:val="none"/>
                <w:lang w:eastAsia="zh-CN"/>
              </w:rPr>
              <w:t>。</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2、根据投标人制定的售后服务维保方案，从日常售后服务和响应、</w:t>
            </w:r>
            <w:r>
              <w:rPr>
                <w:rFonts w:hint="eastAsia" w:ascii="宋体" w:hAnsi="宋体" w:cs="宋体"/>
                <w:color w:val="auto"/>
                <w:spacing w:val="11"/>
                <w:szCs w:val="21"/>
                <w:highlight w:val="none"/>
              </w:rPr>
              <w:t>操作培训承诺、服务维修结算承诺、应</w:t>
            </w:r>
            <w:r>
              <w:rPr>
                <w:rFonts w:hint="eastAsia" w:ascii="宋体" w:hAnsi="宋体" w:cs="宋体"/>
                <w:color w:val="auto"/>
                <w:szCs w:val="21"/>
                <w:highlight w:val="none"/>
              </w:rPr>
              <w:t>急服务和响应、产品和大型设备日常维保的频度及措施、日常维修备件、售后服务网点介绍等方面按响应时间和方案综合评分。</w:t>
            </w:r>
          </w:p>
        </w:tc>
        <w:tc>
          <w:tcPr>
            <w:tcW w:w="849" w:type="dxa"/>
            <w:tcBorders>
              <w:tl2br w:val="nil"/>
              <w:tr2bl w:val="nil"/>
            </w:tcBorders>
            <w:vAlign w:val="center"/>
          </w:tcPr>
          <w:p>
            <w:pPr>
              <w:spacing w:line="30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3</w:t>
            </w:r>
          </w:p>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2、0-3</w:t>
            </w:r>
          </w:p>
        </w:tc>
        <w:tc>
          <w:tcPr>
            <w:tcW w:w="1401" w:type="dxa"/>
            <w:tcBorders>
              <w:tl2br w:val="nil"/>
              <w:tr2bl w:val="nil"/>
            </w:tcBorders>
            <w:vAlign w:val="center"/>
          </w:tcPr>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1、客观分</w:t>
            </w:r>
          </w:p>
          <w:p>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2、专家打分</w:t>
            </w:r>
          </w:p>
        </w:tc>
      </w:tr>
    </w:tbl>
    <w:p>
      <w:pPr>
        <w:spacing w:before="120" w:beforeLines="50"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注：上述要求提供证书、证明材料、发票、检测报告等均必须在电子标书中上传原件扫描件或图片，不是原件的该项不得分。</w:t>
      </w:r>
    </w:p>
    <w:p>
      <w:pPr>
        <w:rPr>
          <w:color w:val="auto"/>
          <w:highlight w:val="none"/>
        </w:rPr>
      </w:pPr>
    </w:p>
    <w:p>
      <w:pPr>
        <w:rPr>
          <w:b/>
          <w:bCs/>
          <w:color w:val="auto"/>
          <w:sz w:val="28"/>
          <w:szCs w:val="21"/>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pStyle w:val="24"/>
        <w:rPr>
          <w:color w:val="auto"/>
          <w:highlight w:val="none"/>
        </w:rPr>
      </w:pPr>
    </w:p>
    <w:p>
      <w:pPr>
        <w:pStyle w:val="2"/>
        <w:rPr>
          <w:rFonts w:ascii="仿宋" w:eastAsia="仿宋" w:cs="仿宋_GB2312"/>
          <w:color w:val="auto"/>
          <w:sz w:val="36"/>
          <w:szCs w:val="36"/>
          <w:highlight w:val="none"/>
        </w:rPr>
      </w:pPr>
    </w:p>
    <w:p>
      <w:pPr>
        <w:pStyle w:val="3"/>
      </w:pPr>
      <w:bookmarkStart w:id="95" w:name="_GoBack"/>
      <w:bookmarkEnd w:id="95"/>
    </w:p>
    <w:p>
      <w:pPr>
        <w:pStyle w:val="3"/>
        <w:ind w:left="420" w:firstLine="723"/>
        <w:rPr>
          <w:rFonts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采购人（以下称甲方）：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采购代理机构：嘉善县公共资源交易中心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根据《中华人民共和国政府采购法》、《中华人民共和国合同法》等法律法规的规定，甲乙双方按照项目采购结果签订本合同。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1、本次采购的是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宋体"/>
          <w:color w:val="auto"/>
          <w:kern w:val="0"/>
          <w:sz w:val="24"/>
          <w:highlight w:val="none"/>
          <w:u w:val="single"/>
        </w:rPr>
        <w:t>甲方根据年初预算申请生成用款计划，再在支付管理系统中发起授权支付申请，财政核算（支付)中心凭确认书、合同、验收单、发票进行审核支付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（2）分期付款：时支付；时支付；时支付；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1、本项目设置履约保证金，乙方应于（时间）向甲方提交履约保证金元（不得高于本合同金额的1%）。履约保证金在（时间）退还乙方。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本合同一式五份，甲乙双方、财政支付（核算）中心、县财政局、县公共资源交易中心各持一份。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签约地点：               </w:t>
      </w:r>
    </w:p>
    <w:p>
      <w:pPr>
        <w:pStyle w:val="34"/>
        <w:spacing w:before="120" w:after="120" w:line="420" w:lineRule="exact"/>
        <w:rPr>
          <w:rFonts w:hAnsi="宋体" w:cs="宋体"/>
          <w:bCs/>
          <w:color w:val="auto"/>
          <w:highlight w:val="none"/>
        </w:rPr>
        <w:sectPr>
          <w:footerReference r:id="rId6" w:type="default"/>
          <w:pgSz w:w="11906" w:h="16838"/>
          <w:pgMar w:top="1440" w:right="1797" w:bottom="1440" w:left="1797" w:header="851" w:footer="851" w:gutter="0"/>
          <w:cols w:space="720" w:num="1"/>
          <w:docGrid w:linePitch="312" w:charSpace="0"/>
        </w:sectPr>
      </w:pPr>
    </w:p>
    <w:p>
      <w:pPr>
        <w:pStyle w:val="4"/>
        <w:numPr>
          <w:ilvl w:val="0"/>
          <w:numId w:val="6"/>
        </w:numPr>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2"/>
    </w:p>
    <w:p>
      <w:pPr>
        <w:snapToGrid w:val="0"/>
        <w:spacing w:line="360" w:lineRule="auto"/>
        <w:ind w:right="480"/>
        <w:jc w:val="center"/>
        <w:rPr>
          <w:rFonts w:ascii="仿宋_GB2312" w:hAnsi="仿宋" w:eastAsia="仿宋_GB2312" w:cs="仿宋_GB2312"/>
          <w:b/>
          <w:color w:val="auto"/>
          <w:kern w:val="0"/>
          <w:sz w:val="28"/>
          <w:szCs w:val="28"/>
          <w:highlight w:val="none"/>
        </w:rPr>
      </w:pPr>
      <w:r>
        <w:rPr>
          <w:rFonts w:ascii="仿宋_GB2312" w:hAnsi="仿宋" w:eastAsia="仿宋_GB2312" w:cs="仿宋_GB2312"/>
          <w:b/>
          <w:color w:val="auto"/>
          <w:kern w:val="0"/>
          <w:sz w:val="28"/>
          <w:szCs w:val="28"/>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我方参与（项目名称）【项目编号：XXXX】政府采购活动，郑重承诺：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963"/>
        <w:snapToGrid w:val="0"/>
        <w:ind w:firstLine="4809" w:firstLineChars="2004"/>
        <w:jc w:val="right"/>
        <w:rPr>
          <w:rFonts w:ascii="宋体" w:eastAsia="宋体"/>
          <w:bCs/>
          <w:color w:val="auto"/>
          <w:sz w:val="24"/>
          <w:szCs w:val="24"/>
          <w:highlight w:val="none"/>
        </w:rPr>
      </w:pPr>
    </w:p>
    <w:p>
      <w:pPr>
        <w:pStyle w:val="963"/>
        <w:snapToGrid w:val="0"/>
        <w:ind w:firstLine="4809" w:firstLineChars="2004"/>
        <w:jc w:val="right"/>
        <w:rPr>
          <w:rFonts w:ascii="宋体" w:eastAsia="宋体"/>
          <w:bCs/>
          <w:color w:val="auto"/>
          <w:sz w:val="24"/>
          <w:szCs w:val="24"/>
          <w:highlight w:val="none"/>
        </w:rPr>
      </w:pPr>
    </w:p>
    <w:p>
      <w:pPr>
        <w:pStyle w:val="963"/>
        <w:snapToGrid w:val="0"/>
        <w:ind w:firstLine="4809" w:firstLineChars="2004"/>
        <w:jc w:val="right"/>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snapToGrid w:val="0"/>
        <w:spacing w:line="360" w:lineRule="auto"/>
        <w:jc w:val="right"/>
        <w:rPr>
          <w:rFonts w:ascii="仿宋_GB2312" w:hAnsi="仿宋" w:eastAsia="仿宋_GB2312" w:cs="仿宋_GB2312"/>
          <w:color w:val="auto"/>
          <w:kern w:val="0"/>
          <w:sz w:val="24"/>
          <w:highlight w:val="none"/>
        </w:rPr>
      </w:pPr>
      <w:r>
        <w:rPr>
          <w:rFonts w:hint="eastAsia" w:ascii="宋体"/>
          <w:bCs/>
          <w:color w:val="auto"/>
          <w:sz w:val="24"/>
          <w:highlight w:val="none"/>
        </w:rPr>
        <w:t>日 期：</w:t>
      </w:r>
      <w:r>
        <w:rPr>
          <w:rFonts w:hint="eastAsia" w:ascii="宋体"/>
          <w:color w:val="auto"/>
          <w:sz w:val="24"/>
          <w:highlight w:val="none"/>
        </w:rPr>
        <w:t>年月日</w:t>
      </w:r>
    </w:p>
    <w:p>
      <w:pPr>
        <w:snapToGrid w:val="0"/>
        <w:jc w:val="center"/>
        <w:rPr>
          <w:rFonts w:ascii="宋体" w:hAnsi="宋体"/>
          <w:b/>
          <w:color w:val="auto"/>
          <w:sz w:val="24"/>
          <w:highlight w:val="none"/>
        </w:rPr>
      </w:pPr>
    </w:p>
    <w:p>
      <w:pPr>
        <w:pStyle w:val="2"/>
        <w:rPr>
          <w:rFonts w:ascii="宋体" w:hAnsi="宋体"/>
          <w:color w:val="auto"/>
          <w:sz w:val="24"/>
          <w:highlight w:val="none"/>
        </w:rPr>
      </w:pPr>
    </w:p>
    <w:p>
      <w:pPr>
        <w:rPr>
          <w:rFonts w:ascii="宋体" w:hAnsi="宋体"/>
          <w:b/>
          <w:color w:val="auto"/>
          <w:sz w:val="24"/>
          <w:highlight w:val="none"/>
        </w:rPr>
      </w:pPr>
    </w:p>
    <w:p>
      <w:pPr>
        <w:pStyle w:val="24"/>
        <w:rPr>
          <w:color w:val="auto"/>
          <w:highlight w:val="none"/>
        </w:rPr>
      </w:pPr>
    </w:p>
    <w:p>
      <w:pPr>
        <w:rPr>
          <w:color w:val="auto"/>
          <w:highlight w:val="none"/>
        </w:rPr>
      </w:pPr>
    </w:p>
    <w:p>
      <w:pPr>
        <w:snapToGrid w:val="0"/>
        <w:jc w:val="center"/>
        <w:rPr>
          <w:rFonts w:ascii="宋体" w:hAnsi="宋体"/>
          <w:b/>
          <w:color w:val="auto"/>
          <w:sz w:val="24"/>
          <w:highlight w:val="none"/>
        </w:rPr>
      </w:pPr>
      <w:r>
        <w:rPr>
          <w:rFonts w:hint="eastAsia" w:ascii="宋体" w:hAnsi="宋体"/>
          <w:b/>
          <w:color w:val="auto"/>
          <w:sz w:val="24"/>
          <w:highlight w:val="none"/>
        </w:rPr>
        <w:t>中小企业声明函（服务）</w:t>
      </w:r>
    </w:p>
    <w:p>
      <w:pPr>
        <w:pStyle w:val="963"/>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本公司郑重声明，根据《政府采购促进中小企业发展管理办法》（财库﹝2020﹞46 号）的规定，本公司参加</w:t>
      </w:r>
      <w:r>
        <w:rPr>
          <w:rFonts w:hint="eastAsia" w:ascii="宋体" w:eastAsia="宋体"/>
          <w:bCs/>
          <w:color w:val="auto"/>
          <w:sz w:val="24"/>
          <w:szCs w:val="24"/>
          <w:highlight w:val="none"/>
          <w:u w:val="single"/>
        </w:rPr>
        <w:t xml:space="preserve">  （项目名称）    </w:t>
      </w:r>
      <w:r>
        <w:rPr>
          <w:rFonts w:hint="eastAsia" w:ascii="宋体" w:eastAsia="宋体"/>
          <w:bCs/>
          <w:color w:val="auto"/>
          <w:sz w:val="24"/>
          <w:szCs w:val="24"/>
          <w:highlight w:val="none"/>
        </w:rPr>
        <w:t>编号：</w:t>
      </w:r>
      <w:r>
        <w:rPr>
          <w:rFonts w:hint="eastAsia" w:ascii="宋体" w:eastAsia="宋体"/>
          <w:bCs/>
          <w:color w:val="auto"/>
          <w:sz w:val="24"/>
          <w:szCs w:val="24"/>
          <w:highlight w:val="none"/>
          <w:u w:val="single"/>
        </w:rPr>
        <w:t xml:space="preserve"> （项目编号） </w:t>
      </w:r>
      <w:r>
        <w:rPr>
          <w:rFonts w:hint="eastAsia" w:ascii="宋体" w:eastAsia="宋体"/>
          <w:bCs/>
          <w:color w:val="auto"/>
          <w:sz w:val="24"/>
          <w:szCs w:val="24"/>
          <w:highlight w:val="none"/>
        </w:rPr>
        <w:t>的采购活动，服务全部由符合政策要求的中小企业承接。相关企业的具体情况如下：</w:t>
      </w:r>
    </w:p>
    <w:p>
      <w:pPr>
        <w:pStyle w:val="963"/>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 xml:space="preserve">1.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 xml:space="preserve">行业 ；承接企业为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万元，属于</w:t>
      </w:r>
      <w:r>
        <w:rPr>
          <w:rFonts w:hint="eastAsia" w:ascii="宋体" w:eastAsia="宋体"/>
          <w:bCs/>
          <w:color w:val="auto"/>
          <w:sz w:val="24"/>
          <w:szCs w:val="24"/>
          <w:highlight w:val="none"/>
          <w:u w:val="single"/>
        </w:rPr>
        <w:t xml:space="preserve">        （中型企业、小型企业、微型企业）</w:t>
      </w:r>
      <w:r>
        <w:rPr>
          <w:rFonts w:hint="eastAsia" w:ascii="宋体" w:eastAsia="宋体"/>
          <w:bCs/>
          <w:color w:val="auto"/>
          <w:sz w:val="24"/>
          <w:szCs w:val="24"/>
          <w:highlight w:val="none"/>
        </w:rPr>
        <w:t xml:space="preserve"> ；</w:t>
      </w:r>
    </w:p>
    <w:p>
      <w:pPr>
        <w:pStyle w:val="963"/>
        <w:snapToGrid w:val="0"/>
        <w:spacing w:line="480" w:lineRule="exact"/>
        <w:ind w:firstLine="494"/>
        <w:rPr>
          <w:rFonts w:ascii="宋体" w:eastAsia="宋体"/>
          <w:bCs/>
          <w:color w:val="auto"/>
          <w:sz w:val="24"/>
          <w:szCs w:val="24"/>
          <w:highlight w:val="none"/>
          <w:u w:val="single"/>
        </w:rPr>
      </w:pPr>
      <w:r>
        <w:rPr>
          <w:rFonts w:hint="eastAsia" w:ascii="宋体" w:eastAsia="宋体"/>
          <w:bCs/>
          <w:color w:val="auto"/>
          <w:sz w:val="24"/>
          <w:szCs w:val="24"/>
          <w:highlight w:val="none"/>
        </w:rPr>
        <w:t xml:space="preserve">2.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 xml:space="preserve">行业 ；承接企业为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万元，属于</w:t>
      </w:r>
      <w:r>
        <w:rPr>
          <w:rFonts w:hint="eastAsia" w:ascii="宋体" w:eastAsia="宋体"/>
          <w:bCs/>
          <w:color w:val="auto"/>
          <w:sz w:val="24"/>
          <w:szCs w:val="24"/>
          <w:highlight w:val="none"/>
          <w:u w:val="single"/>
        </w:rPr>
        <w:t xml:space="preserve">        （中型企业、小型企业、微型企业）</w:t>
      </w:r>
      <w:r>
        <w:rPr>
          <w:rFonts w:hint="eastAsia" w:ascii="宋体" w:eastAsia="宋体"/>
          <w:bCs/>
          <w:color w:val="auto"/>
          <w:sz w:val="24"/>
          <w:szCs w:val="24"/>
          <w:highlight w:val="none"/>
        </w:rPr>
        <w:t xml:space="preserve">  ；</w:t>
      </w:r>
    </w:p>
    <w:p>
      <w:pPr>
        <w:pStyle w:val="963"/>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w:t>
      </w:r>
    </w:p>
    <w:p>
      <w:pPr>
        <w:pStyle w:val="963"/>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以上企业，不属于大中企业的分支机构，不存在控股股东为大中企业的情形，也不存在与大中企业的负责人为同一人的情形。</w:t>
      </w:r>
    </w:p>
    <w:p>
      <w:pPr>
        <w:pStyle w:val="963"/>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3"/>
        <w:snapToGrid w:val="0"/>
        <w:ind w:firstLine="494"/>
        <w:rPr>
          <w:rFonts w:ascii="宋体" w:eastAsia="宋体"/>
          <w:bCs/>
          <w:color w:val="auto"/>
          <w:sz w:val="24"/>
          <w:szCs w:val="24"/>
          <w:highlight w:val="none"/>
        </w:rPr>
      </w:pPr>
    </w:p>
    <w:p>
      <w:pPr>
        <w:pStyle w:val="963"/>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3"/>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3"/>
        <w:snapToGrid w:val="0"/>
        <w:spacing w:line="240" w:lineRule="auto"/>
        <w:ind w:firstLine="0" w:firstLineChars="0"/>
        <w:rPr>
          <w:rFonts w:ascii="宋体" w:eastAsia="宋体"/>
          <w:bCs/>
          <w:color w:val="auto"/>
          <w:sz w:val="24"/>
          <w:szCs w:val="24"/>
          <w:highlight w:val="none"/>
        </w:rPr>
      </w:pPr>
    </w:p>
    <w:p>
      <w:pPr>
        <w:pStyle w:val="963"/>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3"/>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3"/>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2.本项目所属行业为</w:t>
      </w:r>
      <w:r>
        <w:rPr>
          <w:rFonts w:hint="eastAsia" w:ascii="宋体" w:eastAsia="宋体"/>
          <w:b/>
          <w:color w:val="auto"/>
          <w:sz w:val="24"/>
          <w:szCs w:val="24"/>
          <w:highlight w:val="none"/>
        </w:rPr>
        <w:t>软件和信息技术服务业</w:t>
      </w:r>
      <w:r>
        <w:rPr>
          <w:rFonts w:hint="eastAsia" w:ascii="宋体" w:eastAsia="宋体"/>
          <w:bCs/>
          <w:color w:val="auto"/>
          <w:sz w:val="24"/>
          <w:szCs w:val="24"/>
          <w:highlight w:val="none"/>
        </w:rPr>
        <w:t>；</w:t>
      </w:r>
    </w:p>
    <w:p>
      <w:pPr>
        <w:pStyle w:val="963"/>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3"/>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pStyle w:val="24"/>
        <w:rPr>
          <w:rFonts w:hAnsi="宋体"/>
          <w:b/>
          <w:bCs/>
          <w:color w:val="auto"/>
          <w:highlight w:val="none"/>
        </w:rPr>
      </w:pPr>
    </w:p>
    <w:p>
      <w:pPr>
        <w:pStyle w:val="25"/>
        <w:rPr>
          <w:rFonts w:hAnsi="宋体"/>
          <w:b/>
          <w:bCs/>
          <w:color w:val="auto"/>
          <w:highlight w:val="none"/>
        </w:rPr>
      </w:pPr>
    </w:p>
    <w:p>
      <w:pPr>
        <w:rPr>
          <w:color w:val="auto"/>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4"/>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4"/>
        <w:snapToGrid w:val="0"/>
        <w:spacing w:before="24" w:beforeLines="10" w:after="24" w:afterLines="10"/>
        <w:rPr>
          <w:rFonts w:ascii="仿宋" w:hAnsi="仿宋" w:eastAsia="仿宋" w:cs="仿宋"/>
          <w:b/>
          <w:bCs/>
          <w:color w:val="auto"/>
          <w:sz w:val="44"/>
          <w:szCs w:val="44"/>
          <w:highlight w:val="none"/>
        </w:rPr>
      </w:pPr>
    </w:p>
    <w:p>
      <w:pPr>
        <w:pStyle w:val="34"/>
        <w:snapToGrid w:val="0"/>
        <w:spacing w:before="24" w:beforeLines="10" w:after="24" w:afterLines="10"/>
        <w:rPr>
          <w:rFonts w:ascii="仿宋" w:hAnsi="仿宋" w:eastAsia="仿宋" w:cs="仿宋"/>
          <w:b/>
          <w:bCs/>
          <w:color w:val="auto"/>
          <w:sz w:val="44"/>
          <w:szCs w:val="44"/>
          <w:highlight w:val="none"/>
        </w:rPr>
      </w:pPr>
    </w:p>
    <w:p>
      <w:pPr>
        <w:rPr>
          <w:rFonts w:ascii="仿宋" w:hAnsi="仿宋" w:eastAsia="仿宋" w:cs="仿宋"/>
          <w:b/>
          <w:bCs/>
          <w:color w:val="auto"/>
          <w:sz w:val="44"/>
          <w:szCs w:val="44"/>
          <w:highlight w:val="none"/>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pStyle w:val="24"/>
        <w:rPr>
          <w:color w:val="auto"/>
          <w:highlight w:val="none"/>
        </w:rPr>
      </w:pPr>
    </w:p>
    <w:p>
      <w:pPr>
        <w:rPr>
          <w:color w:val="auto"/>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（分包供应商名称）提供的服务全部由小微企业承接，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（分包意向协议中</w:t>
      </w:r>
      <w:r>
        <w:rPr>
          <w:rFonts w:hint="eastAsia" w:ascii="仿宋_GB2312" w:hAnsi="仿宋" w:eastAsia="仿宋_GB2312" w:cs="仿宋_GB2312"/>
          <w:b/>
          <w:color w:val="auto"/>
          <w:kern w:val="0"/>
          <w:sz w:val="24"/>
          <w:highlight w:val="none"/>
          <w:u w:val="single"/>
          <w:lang w:val="zh-CN"/>
        </w:rPr>
        <w:t>中小企业</w:t>
      </w:r>
      <w:r>
        <w:rPr>
          <w:rFonts w:hint="eastAsia" w:ascii="仿宋_GB2312" w:hAnsi="仿宋" w:eastAsia="仿宋_GB2312" w:cs="仿宋_GB2312"/>
          <w:b/>
          <w:color w:val="auto"/>
          <w:kern w:val="0"/>
          <w:sz w:val="24"/>
          <w:highlight w:val="none"/>
          <w:lang w:val="zh-CN"/>
        </w:rPr>
        <w:t>合同金额应不低于40% ，其中</w:t>
      </w:r>
      <w:r>
        <w:rPr>
          <w:rFonts w:hint="eastAsia" w:ascii="仿宋_GB2312" w:hAnsi="仿宋" w:eastAsia="仿宋_GB2312" w:cs="仿宋_GB2312"/>
          <w:b/>
          <w:color w:val="auto"/>
          <w:kern w:val="0"/>
          <w:sz w:val="24"/>
          <w:highlight w:val="none"/>
          <w:u w:val="single"/>
          <w:lang w:val="zh-CN"/>
        </w:rPr>
        <w:t>小微企业</w:t>
      </w:r>
      <w:r>
        <w:rPr>
          <w:rFonts w:hint="eastAsia" w:ascii="仿宋_GB2312" w:hAnsi="仿宋" w:eastAsia="仿宋_GB2312" w:cs="仿宋_GB2312"/>
          <w:b/>
          <w:color w:val="auto"/>
          <w:kern w:val="0"/>
          <w:sz w:val="24"/>
          <w:highlight w:val="none"/>
          <w:lang w:val="zh-CN"/>
        </w:rPr>
        <w:t>合同金额应不低于70 % ;如果供应商本身提供所有标的均由中小企业制造、承建或承接，视同符合了资格条件，无需再向中小企业分包，无需提供分包意向协议）</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before="120" w:beforeLines="50" w:after="5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before="120" w:beforeLines="50" w:after="50"/>
        <w:rPr>
          <w:rFonts w:ascii="仿宋_GB2312" w:hAnsi="仿宋" w:eastAsia="仿宋_GB2312" w:cs="仿宋_GB2312"/>
          <w:color w:val="auto"/>
          <w:kern w:val="0"/>
          <w:sz w:val="24"/>
          <w:highlight w:val="none"/>
          <w:lang w:val="zh-CN"/>
        </w:rPr>
      </w:pPr>
    </w:p>
    <w:p>
      <w:pPr>
        <w:pStyle w:val="24"/>
        <w:rPr>
          <w:color w:val="auto"/>
          <w:highlight w:val="none"/>
        </w:rPr>
      </w:pPr>
    </w:p>
    <w:p>
      <w:pPr>
        <w:pStyle w:val="25"/>
        <w:rPr>
          <w:color w:val="auto"/>
          <w:highlight w:val="none"/>
        </w:rPr>
      </w:pPr>
    </w:p>
    <w:p>
      <w:pPr>
        <w:snapToGrid w:val="0"/>
        <w:spacing w:before="120" w:beforeLines="50" w:after="50"/>
        <w:rPr>
          <w:b/>
          <w:bCs/>
          <w:color w:val="auto"/>
          <w:sz w:val="32"/>
          <w:szCs w:val="20"/>
          <w:highlight w:val="none"/>
        </w:rPr>
      </w:pPr>
      <w:bookmarkStart w:id="33" w:name="_Toc219619166"/>
      <w:r>
        <w:rPr>
          <w:rFonts w:hint="eastAsia"/>
          <w:b/>
          <w:color w:val="auto"/>
          <w:sz w:val="24"/>
          <w:highlight w:val="none"/>
        </w:rPr>
        <w:t>商务技术响应文件封面格式：</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rFonts w:hint="eastAsia"/>
          <w:color w:val="auto"/>
          <w:sz w:val="24"/>
          <w:highlight w:val="none"/>
        </w:rPr>
        <w:t xml:space="preserve">                       年  月  日</w:t>
      </w:r>
    </w:p>
    <w:p>
      <w:pPr>
        <w:snapToGrid w:val="0"/>
        <w:spacing w:before="120" w:beforeLines="50" w:after="50"/>
        <w:jc w:val="center"/>
        <w:rPr>
          <w:rFonts w:ascii="宋体" w:hAnsi="宋体" w:cs="宋体"/>
          <w:b/>
          <w:color w:val="auto"/>
          <w:sz w:val="32"/>
          <w:szCs w:val="32"/>
          <w:highlight w:val="none"/>
        </w:rPr>
      </w:pPr>
    </w:p>
    <w:p>
      <w:pPr>
        <w:pStyle w:val="4"/>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p>
    <w:p>
      <w:pPr>
        <w:snapToGrid w:val="0"/>
        <w:spacing w:before="120" w:beforeLines="50" w:after="50"/>
        <w:rPr>
          <w:b/>
          <w:bCs/>
          <w:color w:val="auto"/>
          <w:sz w:val="32"/>
          <w:szCs w:val="20"/>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报价文件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jc w:val="center"/>
        <w:rPr>
          <w:rFonts w:ascii="宋体" w:hAnsi="宋体" w:cs="宋体"/>
          <w:b/>
          <w:color w:val="auto"/>
          <w:sz w:val="32"/>
          <w:szCs w:val="32"/>
          <w:highlight w:val="none"/>
        </w:rPr>
      </w:pPr>
      <w:r>
        <w:rPr>
          <w:rFonts w:hint="eastAsia"/>
          <w:color w:val="auto"/>
          <w:sz w:val="24"/>
          <w:highlight w:val="none"/>
        </w:rPr>
        <w:t xml:space="preserve">                       年  月  日</w:t>
      </w: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pStyle w:val="5"/>
        <w:rPr>
          <w:rFonts w:ascii="宋体" w:hAnsi="宋体" w:cs="宋体"/>
          <w:color w:val="auto"/>
          <w:highlight w:val="none"/>
        </w:rPr>
      </w:pPr>
    </w:p>
    <w:p>
      <w:pPr>
        <w:rPr>
          <w:color w:val="auto"/>
          <w:highlight w:val="none"/>
        </w:rPr>
      </w:pPr>
    </w:p>
    <w:p>
      <w:pPr>
        <w:rPr>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400" w:lineRule="exact"/>
        <w:rPr>
          <w:rFonts w:ascii="宋体" w:hAnsi="宋体" w:cs="宋体"/>
          <w:color w:val="auto"/>
          <w:sz w:val="24"/>
          <w:szCs w:val="20"/>
          <w:highlight w:val="none"/>
        </w:rPr>
      </w:pPr>
      <w:r>
        <w:rPr>
          <w:rFonts w:hint="eastAsia" w:ascii="宋体" w:hAnsi="宋体" w:cs="宋体"/>
          <w:color w:val="auto"/>
          <w:sz w:val="24"/>
          <w:highlight w:val="none"/>
        </w:rPr>
        <w:t>致 （采购人）：</w:t>
      </w:r>
    </w:p>
    <w:p>
      <w:pPr>
        <w:snapToGrid w:val="0"/>
        <w:spacing w:before="120" w:beforeLines="50" w:after="50" w:line="400" w:lineRule="exact"/>
        <w:ind w:firstLine="720" w:firstLineChars="300"/>
        <w:rPr>
          <w:rFonts w:ascii="宋体" w:hAnsi="宋体" w:cs="宋体"/>
          <w:color w:val="auto"/>
          <w:sz w:val="24"/>
          <w:szCs w:val="20"/>
          <w:highlight w:val="none"/>
        </w:rPr>
      </w:pPr>
      <w:r>
        <w:rPr>
          <w:rFonts w:hint="eastAsia" w:ascii="宋体" w:hAnsi="宋体" w:cs="宋体"/>
          <w:color w:val="auto"/>
          <w:sz w:val="24"/>
          <w:highlight w:val="none"/>
        </w:rPr>
        <w:t>（投标人名称）系中华人民共和国合法企业，经营地址。</w:t>
      </w:r>
    </w:p>
    <w:p>
      <w:pPr>
        <w:snapToGrid w:val="0"/>
        <w:spacing w:before="120" w:beforeLines="50" w:after="50" w:line="400" w:lineRule="exact"/>
        <w:ind w:firstLine="645"/>
        <w:rPr>
          <w:rFonts w:ascii="宋体" w:hAnsi="宋体" w:cs="宋体"/>
          <w:color w:val="auto"/>
          <w:sz w:val="24"/>
          <w:szCs w:val="20"/>
          <w:highlight w:val="none"/>
        </w:rPr>
      </w:pPr>
      <w:r>
        <w:rPr>
          <w:rFonts w:hint="eastAsia" w:ascii="宋体" w:hAnsi="宋体" w:cs="宋体"/>
          <w:color w:val="auto"/>
          <w:sz w:val="24"/>
          <w:highlight w:val="none"/>
        </w:rPr>
        <w:t>我（姓名）系（投标人名称）的法定代表人，我方愿意参加贵方组织的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pPr>
        <w:snapToGrid w:val="0"/>
        <w:spacing w:line="4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4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p>
    <w:p>
      <w:pPr>
        <w:snapToGrid w:val="0"/>
        <w:spacing w:before="120" w:beforeLines="50" w:line="4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4.我方诚意提请贵方关注：近期有关该型号产品的生产、供货、售后服务以及性能等方面的重大决策和事项有：</w:t>
      </w:r>
    </w:p>
    <w:p>
      <w:pPr>
        <w:snapToGrid w:val="0"/>
        <w:spacing w:before="120" w:beforeLines="50" w:line="400" w:lineRule="exact"/>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400" w:lineRule="exact"/>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400" w:lineRule="exact"/>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4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400" w:lineRule="exact"/>
        <w:ind w:firstLine="240" w:firstLineChars="100"/>
        <w:rPr>
          <w:rFonts w:ascii="宋体" w:hAnsi="宋体" w:cs="宋体"/>
          <w:color w:val="auto"/>
          <w:sz w:val="24"/>
          <w:highlight w:val="none"/>
        </w:rPr>
      </w:pPr>
    </w:p>
    <w:p>
      <w:pPr>
        <w:pStyle w:val="962"/>
        <w:spacing w:line="360" w:lineRule="auto"/>
        <w:jc w:val="right"/>
        <w:rPr>
          <w:rFonts w:hAnsi="宋体" w:eastAsia="宋体" w:cs="宋体"/>
          <w:color w:val="auto"/>
          <w:sz w:val="24"/>
          <w:szCs w:val="24"/>
          <w:highlight w:val="none"/>
        </w:rPr>
      </w:pPr>
      <w:r>
        <w:rPr>
          <w:rFonts w:hint="eastAsia" w:hAnsi="宋体" w:eastAsia="宋体" w:cs="宋体"/>
          <w:color w:val="auto"/>
          <w:sz w:val="24"/>
          <w:szCs w:val="24"/>
          <w:highlight w:val="none"/>
        </w:rPr>
        <w:t>年    月    日</w:t>
      </w:r>
    </w:p>
    <w:p>
      <w:pPr>
        <w:spacing w:line="360" w:lineRule="auto"/>
        <w:jc w:val="left"/>
        <w:rPr>
          <w:rFonts w:ascii="宋体" w:hAnsi="宋体" w:cs="宋体"/>
          <w:b/>
          <w:color w:val="auto"/>
          <w:sz w:val="24"/>
          <w:highlight w:val="none"/>
        </w:rPr>
      </w:pP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我（姓名）系（投标人名称）的法定代表人，现授权委托（姓名）以我方的名义参加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  被授权人签字（或盖章）：</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                          职务：</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2"/>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投标人代表（签名）：</w:t>
      </w:r>
    </w:p>
    <w:p>
      <w:pPr>
        <w:spacing w:line="360" w:lineRule="auto"/>
        <w:ind w:firstLine="480" w:firstLineChars="200"/>
        <w:rPr>
          <w:rFonts w:ascii="宋体" w:hAnsi="宋体" w:cs="宋体"/>
          <w:color w:val="auto"/>
          <w:sz w:val="24"/>
          <w:highlight w:val="none"/>
        </w:rPr>
      </w:pPr>
    </w:p>
    <w:p>
      <w:pPr>
        <w:spacing w:line="360" w:lineRule="auto"/>
        <w:ind w:firstLine="4920" w:firstLineChars="2050"/>
        <w:rPr>
          <w:rFonts w:ascii="宋体" w:hAnsi="宋体" w:cs="宋体"/>
          <w:color w:val="auto"/>
          <w:sz w:val="24"/>
          <w:highlight w:val="none"/>
        </w:rPr>
      </w:pPr>
      <w:r>
        <w:rPr>
          <w:rFonts w:hint="eastAsia" w:ascii="宋体" w:hAnsi="宋体" w:cs="宋体"/>
          <w:color w:val="auto"/>
          <w:sz w:val="24"/>
          <w:highlight w:val="none"/>
        </w:rPr>
        <w:t>日期：年月日</w:t>
      </w: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pStyle w:val="962"/>
        <w:spacing w:line="360" w:lineRule="auto"/>
        <w:rPr>
          <w:rFonts w:hAnsi="宋体" w:eastAsia="宋体" w:cs="宋体"/>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3"/>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rPr>
                <w:rFonts w:ascii="宋体" w:hAnsi="宋体" w:cs="宋体"/>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left"/>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pStyle w:val="34"/>
        <w:snapToGrid w:val="0"/>
        <w:spacing w:before="24" w:beforeLines="10" w:after="24" w:afterLines="10"/>
        <w:rPr>
          <w:rFonts w:hAnsi="宋体" w:cs="宋体"/>
          <w:color w:val="auto"/>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p>
    <w:p>
      <w:pPr>
        <w:pStyle w:val="962"/>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0"/>
        <w:gridCol w:w="1511"/>
        <w:gridCol w:w="1259"/>
        <w:gridCol w:w="943"/>
        <w:gridCol w:w="818"/>
        <w:gridCol w:w="133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30"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采购人</w:t>
            </w:r>
            <w:r>
              <w:rPr>
                <w:rFonts w:hint="eastAsia" w:ascii="宋体" w:hAnsi="宋体" w:cs="宋体"/>
                <w:b/>
                <w:color w:val="auto"/>
                <w:szCs w:val="21"/>
                <w:highlight w:val="none"/>
              </w:rPr>
              <w:br w:type="textWrapping"/>
            </w:r>
            <w:r>
              <w:rPr>
                <w:rFonts w:hint="eastAsia" w:ascii="宋体" w:hAnsi="宋体" w:cs="宋体"/>
                <w:b/>
                <w:color w:val="auto"/>
                <w:szCs w:val="21"/>
                <w:highlight w:val="none"/>
              </w:rPr>
              <w:t>名   称</w:t>
            </w:r>
          </w:p>
        </w:tc>
        <w:tc>
          <w:tcPr>
            <w:tcW w:w="1511"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项目起止时间</w:t>
            </w:r>
          </w:p>
        </w:tc>
        <w:tc>
          <w:tcPr>
            <w:tcW w:w="1259"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设备或项目名称</w:t>
            </w:r>
          </w:p>
        </w:tc>
        <w:tc>
          <w:tcPr>
            <w:tcW w:w="943"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w:t>
            </w:r>
            <w:r>
              <w:rPr>
                <w:rFonts w:hint="eastAsia" w:ascii="宋体" w:hAnsi="宋体" w:cs="宋体"/>
                <w:b/>
                <w:color w:val="auto"/>
                <w:szCs w:val="21"/>
                <w:highlight w:val="none"/>
              </w:rPr>
              <w:br w:type="textWrapping"/>
            </w:r>
            <w:r>
              <w:rPr>
                <w:rFonts w:hint="eastAsia" w:ascii="宋体" w:hAnsi="宋体" w:cs="宋体"/>
                <w:b/>
                <w:color w:val="auto"/>
                <w:szCs w:val="21"/>
                <w:highlight w:val="none"/>
              </w:rPr>
              <w:t>数量</w:t>
            </w:r>
          </w:p>
        </w:tc>
        <w:tc>
          <w:tcPr>
            <w:tcW w:w="818"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1331"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合同金额</w:t>
            </w:r>
          </w:p>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78" w:type="dxa"/>
            <w:vAlign w:val="center"/>
          </w:tcPr>
          <w:p>
            <w:pPr>
              <w:tabs>
                <w:tab w:val="left" w:pos="6252"/>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0" w:type="dxa"/>
            <w:vAlign w:val="center"/>
          </w:tcPr>
          <w:p>
            <w:pPr>
              <w:jc w:val="center"/>
              <w:rPr>
                <w:rFonts w:ascii="宋体" w:hAnsi="宋体" w:cs="宋体"/>
                <w:color w:val="auto"/>
                <w:szCs w:val="21"/>
                <w:highlight w:val="none"/>
              </w:rPr>
            </w:pPr>
          </w:p>
        </w:tc>
        <w:tc>
          <w:tcPr>
            <w:tcW w:w="1511" w:type="dxa"/>
          </w:tcPr>
          <w:p>
            <w:pPr>
              <w:jc w:val="center"/>
              <w:rPr>
                <w:rFonts w:ascii="宋体" w:hAnsi="宋体" w:cs="宋体"/>
                <w:color w:val="auto"/>
                <w:szCs w:val="21"/>
                <w:highlight w:val="none"/>
              </w:rPr>
            </w:pPr>
          </w:p>
        </w:tc>
        <w:tc>
          <w:tcPr>
            <w:tcW w:w="1259" w:type="dxa"/>
          </w:tcPr>
          <w:p>
            <w:pPr>
              <w:jc w:val="center"/>
              <w:rPr>
                <w:rFonts w:ascii="宋体" w:hAnsi="宋体" w:cs="宋体"/>
                <w:color w:val="auto"/>
                <w:szCs w:val="21"/>
                <w:highlight w:val="none"/>
              </w:rPr>
            </w:pPr>
          </w:p>
        </w:tc>
        <w:tc>
          <w:tcPr>
            <w:tcW w:w="943" w:type="dxa"/>
          </w:tcPr>
          <w:p>
            <w:pPr>
              <w:jc w:val="center"/>
              <w:rPr>
                <w:rFonts w:ascii="宋体" w:hAnsi="宋体" w:cs="宋体"/>
                <w:color w:val="auto"/>
                <w:szCs w:val="21"/>
                <w:highlight w:val="none"/>
              </w:rPr>
            </w:pPr>
          </w:p>
        </w:tc>
        <w:tc>
          <w:tcPr>
            <w:tcW w:w="818" w:type="dxa"/>
          </w:tcPr>
          <w:p>
            <w:pPr>
              <w:jc w:val="center"/>
              <w:rPr>
                <w:rFonts w:ascii="宋体" w:hAnsi="宋体" w:cs="宋体"/>
                <w:color w:val="auto"/>
                <w:szCs w:val="21"/>
                <w:highlight w:val="none"/>
              </w:rPr>
            </w:pPr>
          </w:p>
        </w:tc>
        <w:tc>
          <w:tcPr>
            <w:tcW w:w="1331" w:type="dxa"/>
            <w:vAlign w:val="center"/>
          </w:tcPr>
          <w:p>
            <w:pPr>
              <w:jc w:val="center"/>
              <w:rPr>
                <w:rFonts w:ascii="宋体" w:hAnsi="宋体" w:cs="宋体"/>
                <w:color w:val="auto"/>
                <w:szCs w:val="21"/>
                <w:highlight w:val="none"/>
              </w:rPr>
            </w:pPr>
          </w:p>
        </w:tc>
        <w:tc>
          <w:tcPr>
            <w:tcW w:w="1378"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30" w:type="dxa"/>
            <w:vAlign w:val="center"/>
          </w:tcPr>
          <w:p>
            <w:pPr>
              <w:jc w:val="center"/>
              <w:rPr>
                <w:rFonts w:ascii="宋体" w:hAnsi="宋体" w:cs="宋体"/>
                <w:color w:val="auto"/>
                <w:szCs w:val="21"/>
                <w:highlight w:val="none"/>
              </w:rPr>
            </w:pPr>
          </w:p>
        </w:tc>
        <w:tc>
          <w:tcPr>
            <w:tcW w:w="1511" w:type="dxa"/>
          </w:tcPr>
          <w:p>
            <w:pPr>
              <w:jc w:val="center"/>
              <w:rPr>
                <w:rFonts w:ascii="宋体" w:hAnsi="宋体" w:cs="宋体"/>
                <w:color w:val="auto"/>
                <w:szCs w:val="21"/>
                <w:highlight w:val="none"/>
              </w:rPr>
            </w:pPr>
          </w:p>
        </w:tc>
        <w:tc>
          <w:tcPr>
            <w:tcW w:w="1259" w:type="dxa"/>
          </w:tcPr>
          <w:p>
            <w:pPr>
              <w:jc w:val="center"/>
              <w:rPr>
                <w:rFonts w:ascii="宋体" w:hAnsi="宋体" w:cs="宋体"/>
                <w:color w:val="auto"/>
                <w:szCs w:val="21"/>
                <w:highlight w:val="none"/>
              </w:rPr>
            </w:pPr>
          </w:p>
        </w:tc>
        <w:tc>
          <w:tcPr>
            <w:tcW w:w="943" w:type="dxa"/>
          </w:tcPr>
          <w:p>
            <w:pPr>
              <w:jc w:val="center"/>
              <w:rPr>
                <w:rFonts w:ascii="宋体" w:hAnsi="宋体" w:cs="宋体"/>
                <w:color w:val="auto"/>
                <w:szCs w:val="21"/>
                <w:highlight w:val="none"/>
              </w:rPr>
            </w:pPr>
          </w:p>
        </w:tc>
        <w:tc>
          <w:tcPr>
            <w:tcW w:w="818" w:type="dxa"/>
          </w:tcPr>
          <w:p>
            <w:pPr>
              <w:jc w:val="center"/>
              <w:rPr>
                <w:rFonts w:ascii="宋体" w:hAnsi="宋体" w:cs="宋体"/>
                <w:color w:val="auto"/>
                <w:szCs w:val="21"/>
                <w:highlight w:val="none"/>
              </w:rPr>
            </w:pPr>
          </w:p>
        </w:tc>
        <w:tc>
          <w:tcPr>
            <w:tcW w:w="1331" w:type="dxa"/>
            <w:vAlign w:val="center"/>
          </w:tcPr>
          <w:p>
            <w:pPr>
              <w:jc w:val="center"/>
              <w:rPr>
                <w:rFonts w:ascii="宋体" w:hAnsi="宋体" w:cs="宋体"/>
                <w:color w:val="auto"/>
                <w:szCs w:val="21"/>
                <w:highlight w:val="none"/>
              </w:rPr>
            </w:pPr>
          </w:p>
        </w:tc>
        <w:tc>
          <w:tcPr>
            <w:tcW w:w="1378"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330" w:type="dxa"/>
            <w:vAlign w:val="center"/>
          </w:tcPr>
          <w:p>
            <w:pPr>
              <w:jc w:val="center"/>
              <w:rPr>
                <w:rFonts w:ascii="宋体" w:hAnsi="宋体" w:cs="宋体"/>
                <w:color w:val="auto"/>
                <w:szCs w:val="21"/>
                <w:highlight w:val="none"/>
              </w:rPr>
            </w:pPr>
          </w:p>
        </w:tc>
        <w:tc>
          <w:tcPr>
            <w:tcW w:w="1511" w:type="dxa"/>
          </w:tcPr>
          <w:p>
            <w:pPr>
              <w:jc w:val="center"/>
              <w:rPr>
                <w:rFonts w:ascii="宋体" w:hAnsi="宋体" w:cs="宋体"/>
                <w:color w:val="auto"/>
                <w:szCs w:val="21"/>
                <w:highlight w:val="none"/>
              </w:rPr>
            </w:pPr>
          </w:p>
        </w:tc>
        <w:tc>
          <w:tcPr>
            <w:tcW w:w="1259" w:type="dxa"/>
          </w:tcPr>
          <w:p>
            <w:pPr>
              <w:jc w:val="center"/>
              <w:rPr>
                <w:rFonts w:ascii="宋体" w:hAnsi="宋体" w:cs="宋体"/>
                <w:color w:val="auto"/>
                <w:szCs w:val="21"/>
                <w:highlight w:val="none"/>
              </w:rPr>
            </w:pPr>
          </w:p>
        </w:tc>
        <w:tc>
          <w:tcPr>
            <w:tcW w:w="943" w:type="dxa"/>
          </w:tcPr>
          <w:p>
            <w:pPr>
              <w:jc w:val="center"/>
              <w:rPr>
                <w:rFonts w:ascii="宋体" w:hAnsi="宋体" w:cs="宋体"/>
                <w:color w:val="auto"/>
                <w:szCs w:val="21"/>
                <w:highlight w:val="none"/>
              </w:rPr>
            </w:pPr>
          </w:p>
        </w:tc>
        <w:tc>
          <w:tcPr>
            <w:tcW w:w="818" w:type="dxa"/>
          </w:tcPr>
          <w:p>
            <w:pPr>
              <w:jc w:val="center"/>
              <w:rPr>
                <w:rFonts w:ascii="宋体" w:hAnsi="宋体" w:cs="宋体"/>
                <w:color w:val="auto"/>
                <w:szCs w:val="21"/>
                <w:highlight w:val="none"/>
              </w:rPr>
            </w:pPr>
          </w:p>
        </w:tc>
        <w:tc>
          <w:tcPr>
            <w:tcW w:w="1331" w:type="dxa"/>
            <w:vAlign w:val="center"/>
          </w:tcPr>
          <w:p>
            <w:pPr>
              <w:jc w:val="center"/>
              <w:rPr>
                <w:rFonts w:ascii="宋体" w:hAnsi="宋体" w:cs="宋体"/>
                <w:color w:val="auto"/>
                <w:szCs w:val="21"/>
                <w:highlight w:val="none"/>
              </w:rPr>
            </w:pPr>
          </w:p>
        </w:tc>
        <w:tc>
          <w:tcPr>
            <w:tcW w:w="1378"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330" w:type="dxa"/>
            <w:vAlign w:val="center"/>
          </w:tcPr>
          <w:p>
            <w:pPr>
              <w:jc w:val="center"/>
              <w:rPr>
                <w:rFonts w:ascii="宋体" w:hAnsi="宋体" w:cs="宋体"/>
                <w:color w:val="auto"/>
                <w:szCs w:val="21"/>
                <w:highlight w:val="none"/>
              </w:rPr>
            </w:pPr>
          </w:p>
        </w:tc>
        <w:tc>
          <w:tcPr>
            <w:tcW w:w="1511" w:type="dxa"/>
          </w:tcPr>
          <w:p>
            <w:pPr>
              <w:jc w:val="center"/>
              <w:rPr>
                <w:rFonts w:ascii="宋体" w:hAnsi="宋体" w:cs="宋体"/>
                <w:color w:val="auto"/>
                <w:szCs w:val="21"/>
                <w:highlight w:val="none"/>
              </w:rPr>
            </w:pPr>
          </w:p>
        </w:tc>
        <w:tc>
          <w:tcPr>
            <w:tcW w:w="1259" w:type="dxa"/>
          </w:tcPr>
          <w:p>
            <w:pPr>
              <w:jc w:val="center"/>
              <w:rPr>
                <w:rFonts w:ascii="宋体" w:hAnsi="宋体" w:cs="宋体"/>
                <w:color w:val="auto"/>
                <w:szCs w:val="21"/>
                <w:highlight w:val="none"/>
              </w:rPr>
            </w:pPr>
          </w:p>
        </w:tc>
        <w:tc>
          <w:tcPr>
            <w:tcW w:w="943" w:type="dxa"/>
          </w:tcPr>
          <w:p>
            <w:pPr>
              <w:jc w:val="center"/>
              <w:rPr>
                <w:rFonts w:ascii="宋体" w:hAnsi="宋体" w:cs="宋体"/>
                <w:color w:val="auto"/>
                <w:szCs w:val="21"/>
                <w:highlight w:val="none"/>
              </w:rPr>
            </w:pPr>
          </w:p>
        </w:tc>
        <w:tc>
          <w:tcPr>
            <w:tcW w:w="818" w:type="dxa"/>
          </w:tcPr>
          <w:p>
            <w:pPr>
              <w:jc w:val="center"/>
              <w:rPr>
                <w:rFonts w:ascii="宋体" w:hAnsi="宋体" w:cs="宋体"/>
                <w:color w:val="auto"/>
                <w:szCs w:val="21"/>
                <w:highlight w:val="none"/>
              </w:rPr>
            </w:pPr>
          </w:p>
        </w:tc>
        <w:tc>
          <w:tcPr>
            <w:tcW w:w="1331" w:type="dxa"/>
            <w:vAlign w:val="center"/>
          </w:tcPr>
          <w:p>
            <w:pPr>
              <w:jc w:val="center"/>
              <w:rPr>
                <w:rFonts w:ascii="宋体" w:hAnsi="宋体" w:cs="宋体"/>
                <w:color w:val="auto"/>
                <w:szCs w:val="21"/>
                <w:highlight w:val="none"/>
              </w:rPr>
            </w:pPr>
          </w:p>
        </w:tc>
        <w:tc>
          <w:tcPr>
            <w:tcW w:w="1378" w:type="dxa"/>
            <w:vAlign w:val="center"/>
          </w:tcPr>
          <w:p>
            <w:pPr>
              <w:jc w:val="center"/>
              <w:rPr>
                <w:rFonts w:ascii="宋体" w:hAnsi="宋体" w:cs="宋体"/>
                <w:color w:val="auto"/>
                <w:szCs w:val="21"/>
                <w:highlight w:val="none"/>
              </w:rPr>
            </w:pPr>
          </w:p>
        </w:tc>
      </w:tr>
    </w:tbl>
    <w:p>
      <w:pPr>
        <w:snapToGrid w:val="0"/>
        <w:spacing w:before="120" w:beforeLines="50" w:line="400" w:lineRule="exact"/>
        <w:ind w:firstLine="200"/>
        <w:rPr>
          <w:rFonts w:ascii="宋体" w:hAnsi="宋体" w:cs="宋体"/>
          <w:b/>
          <w:color w:val="auto"/>
          <w:szCs w:val="21"/>
          <w:highlight w:val="none"/>
        </w:rPr>
      </w:pPr>
      <w:r>
        <w:rPr>
          <w:rFonts w:hint="eastAsia" w:ascii="宋体" w:hAnsi="宋体" w:cs="宋体"/>
          <w:b/>
          <w:color w:val="auto"/>
          <w:szCs w:val="21"/>
          <w:highlight w:val="none"/>
        </w:rPr>
        <w:t>注：附合同、验收材料</w:t>
      </w:r>
    </w:p>
    <w:p>
      <w:pPr>
        <w:pStyle w:val="34"/>
        <w:snapToGrid w:val="0"/>
        <w:spacing w:before="24" w:beforeLines="10" w:after="24" w:afterLines="10"/>
        <w:ind w:right="960"/>
        <w:jc w:val="right"/>
        <w:rPr>
          <w:rFonts w:hAnsi="宋体" w:cs="宋体"/>
          <w:color w:val="auto"/>
          <w:highlight w:val="none"/>
        </w:rPr>
      </w:pPr>
      <w:r>
        <w:rPr>
          <w:rFonts w:hint="eastAsia" w:hAnsi="宋体" w:cs="宋体"/>
          <w:color w:val="auto"/>
          <w:highlight w:val="none"/>
        </w:rPr>
        <w:t>法定代表人或授权委托人（签名）：            投标人（加盖公章）：                                          年    月    日</w:t>
      </w:r>
    </w:p>
    <w:p>
      <w:pPr>
        <w:spacing w:line="360" w:lineRule="auto"/>
        <w:rPr>
          <w:rFonts w:ascii="宋体" w:hAnsi="宋体" w:cs="宋体"/>
          <w:color w:val="auto"/>
          <w:sz w:val="24"/>
          <w:highlight w:val="none"/>
        </w:rPr>
      </w:pPr>
    </w:p>
    <w:p>
      <w:pPr>
        <w:pStyle w:val="2"/>
        <w:rPr>
          <w:rFonts w:ascii="宋体" w:hAnsi="宋体" w:cs="宋体"/>
          <w:color w:val="auto"/>
          <w:sz w:val="24"/>
          <w:highlight w:val="none"/>
        </w:rPr>
      </w:pPr>
    </w:p>
    <w:p>
      <w:pPr>
        <w:pStyle w:val="3"/>
        <w:ind w:left="420" w:firstLine="480"/>
        <w:rPr>
          <w:color w:val="auto"/>
          <w:highlight w:val="none"/>
        </w:rPr>
      </w:pPr>
    </w:p>
    <w:p>
      <w:pPr>
        <w:pStyle w:val="962"/>
        <w:spacing w:line="360" w:lineRule="auto"/>
        <w:jc w:val="center"/>
        <w:rPr>
          <w:rFonts w:hAnsi="宋体" w:eastAsia="宋体"/>
          <w:b/>
          <w:color w:val="auto"/>
          <w:sz w:val="28"/>
          <w:szCs w:val="28"/>
          <w:highlight w:val="none"/>
        </w:rPr>
      </w:pPr>
      <w:r>
        <w:rPr>
          <w:rFonts w:hint="eastAsia" w:hAnsi="宋体" w:eastAsia="宋体"/>
          <w:b/>
          <w:color w:val="auto"/>
          <w:sz w:val="28"/>
          <w:szCs w:val="28"/>
          <w:highlight w:val="none"/>
        </w:rPr>
        <w:t>商务响应表</w:t>
      </w:r>
    </w:p>
    <w:p>
      <w:pPr>
        <w:ind w:firstLine="210" w:firstLineChars="100"/>
        <w:rPr>
          <w:rFonts w:ascii="宋体" w:hAnsi="宋体"/>
          <w:color w:val="auto"/>
          <w:szCs w:val="21"/>
          <w:highlight w:val="none"/>
        </w:rPr>
      </w:pPr>
      <w:r>
        <w:rPr>
          <w:rFonts w:hint="eastAsia" w:ascii="宋体" w:hAnsi="宋体"/>
          <w:color w:val="auto"/>
          <w:szCs w:val="21"/>
          <w:highlight w:val="none"/>
        </w:rPr>
        <w:t>单位名称（盖章）：</w:t>
      </w:r>
    </w:p>
    <w:tbl>
      <w:tblPr>
        <w:tblStyle w:val="63"/>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jc w:val="center"/>
              <w:rPr>
                <w:rFonts w:ascii="宋体" w:hAnsi="宋体"/>
                <w:color w:val="auto"/>
                <w:szCs w:val="21"/>
                <w:highlight w:val="none"/>
              </w:rPr>
            </w:pPr>
            <w:r>
              <w:rPr>
                <w:rFonts w:hint="eastAsia" w:ascii="宋体" w:hAnsi="宋体"/>
                <w:color w:val="auto"/>
                <w:szCs w:val="21"/>
                <w:highlight w:val="none"/>
              </w:rPr>
              <w:t>序号</w:t>
            </w:r>
          </w:p>
        </w:tc>
        <w:tc>
          <w:tcPr>
            <w:tcW w:w="3086" w:type="dxa"/>
          </w:tcPr>
          <w:p>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086" w:type="dxa"/>
          </w:tcPr>
          <w:p>
            <w:pPr>
              <w:spacing w:before="240" w:after="240"/>
              <w:jc w:val="center"/>
              <w:rPr>
                <w:rFonts w:ascii="宋体" w:hAnsi="宋体"/>
                <w:color w:val="auto"/>
                <w:szCs w:val="21"/>
                <w:highlight w:val="none"/>
              </w:rPr>
            </w:pPr>
            <w:r>
              <w:rPr>
                <w:rFonts w:hint="eastAsia" w:ascii="宋体" w:hAnsi="宋体"/>
                <w:color w:val="auto"/>
                <w:szCs w:val="21"/>
                <w:highlight w:val="none"/>
              </w:rPr>
              <w:t>投标文件的相应</w:t>
            </w:r>
          </w:p>
        </w:tc>
        <w:tc>
          <w:tcPr>
            <w:tcW w:w="1411" w:type="dxa"/>
          </w:tcPr>
          <w:p>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1411" w:type="dxa"/>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1411" w:type="dxa"/>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3086" w:type="dxa"/>
          </w:tcPr>
          <w:p>
            <w:pPr>
              <w:spacing w:before="240" w:after="240"/>
              <w:rPr>
                <w:rFonts w:ascii="宋体" w:hAnsi="宋体"/>
                <w:color w:val="auto"/>
                <w:szCs w:val="21"/>
                <w:highlight w:val="none"/>
              </w:rPr>
            </w:pPr>
          </w:p>
        </w:tc>
        <w:tc>
          <w:tcPr>
            <w:tcW w:w="1411" w:type="dxa"/>
          </w:tcPr>
          <w:p>
            <w:pPr>
              <w:spacing w:before="240" w:after="240"/>
              <w:rPr>
                <w:rFonts w:ascii="宋体" w:hAnsi="宋体"/>
                <w:color w:val="auto"/>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ascii="宋体" w:hAnsi="宋体"/>
          <w:color w:val="auto"/>
          <w:sz w:val="24"/>
          <w:szCs w:val="20"/>
          <w:highlight w:val="none"/>
          <w:u w:val="single"/>
        </w:rPr>
      </w:pPr>
      <w:r>
        <w:rPr>
          <w:rFonts w:hint="eastAsia" w:ascii="宋体" w:hAnsi="宋体"/>
          <w:color w:val="auto"/>
          <w:sz w:val="24"/>
          <w:highlight w:val="none"/>
        </w:rPr>
        <w:t>被授权人签字（或盖章）：</w:t>
      </w:r>
    </w:p>
    <w:p>
      <w:pPr>
        <w:snapToGrid w:val="0"/>
        <w:spacing w:before="120" w:beforeLines="50" w:after="50" w:line="400" w:lineRule="exact"/>
        <w:ind w:firstLine="240" w:firstLineChars="100"/>
        <w:rPr>
          <w:rFonts w:hAnsi="宋体"/>
          <w:color w:val="auto"/>
          <w:sz w:val="24"/>
          <w:highlight w:val="none"/>
        </w:rPr>
      </w:pPr>
      <w:r>
        <w:rPr>
          <w:rFonts w:hint="eastAsia" w:ascii="宋体" w:hAnsi="宋体"/>
          <w:color w:val="auto"/>
          <w:sz w:val="24"/>
          <w:highlight w:val="none"/>
        </w:rPr>
        <w:t>供应商公章：</w:t>
      </w:r>
      <w:r>
        <w:rPr>
          <w:rFonts w:hint="eastAsia" w:hAnsi="宋体"/>
          <w:color w:val="auto"/>
          <w:sz w:val="24"/>
          <w:highlight w:val="none"/>
        </w:rPr>
        <w:t>年月日</w:t>
      </w:r>
    </w:p>
    <w:p>
      <w:pPr>
        <w:pStyle w:val="3"/>
        <w:ind w:left="420" w:firstLine="0" w:firstLineChars="0"/>
        <w:rPr>
          <w:rFonts w:ascii="宋体" w:hAnsi="宋体"/>
          <w:b/>
          <w:color w:val="auto"/>
          <w:sz w:val="28"/>
          <w:szCs w:val="28"/>
          <w:highlight w:val="none"/>
        </w:rPr>
      </w:pPr>
    </w:p>
    <w:p>
      <w:pPr>
        <w:pStyle w:val="3"/>
        <w:ind w:left="420" w:firstLine="0" w:firstLineChars="0"/>
        <w:rPr>
          <w:rFonts w:ascii="宋体" w:hAnsi="宋体"/>
          <w:b/>
          <w:color w:val="auto"/>
          <w:sz w:val="28"/>
          <w:szCs w:val="28"/>
          <w:highlight w:val="none"/>
        </w:rPr>
      </w:pPr>
    </w:p>
    <w:p>
      <w:pPr>
        <w:pStyle w:val="3"/>
        <w:ind w:left="420" w:firstLine="0" w:firstLineChars="0"/>
        <w:rPr>
          <w:rFonts w:ascii="宋体" w:hAnsi="宋体"/>
          <w:b/>
          <w:color w:val="auto"/>
          <w:sz w:val="28"/>
          <w:szCs w:val="28"/>
          <w:highlight w:val="none"/>
        </w:rPr>
      </w:pPr>
    </w:p>
    <w:p>
      <w:pPr>
        <w:pStyle w:val="3"/>
        <w:ind w:left="420" w:firstLine="0" w:firstLineChars="0"/>
        <w:rPr>
          <w:rFonts w:ascii="宋体" w:hAnsi="宋体"/>
          <w:b/>
          <w:color w:val="auto"/>
          <w:sz w:val="28"/>
          <w:szCs w:val="28"/>
          <w:highlight w:val="none"/>
        </w:rPr>
      </w:pPr>
    </w:p>
    <w:p>
      <w:p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设备详细清单</w:t>
      </w:r>
      <w:r>
        <w:rPr>
          <w:rFonts w:hint="eastAsia" w:ascii="宋体" w:hAnsi="宋体"/>
          <w:b/>
          <w:color w:val="auto"/>
          <w:sz w:val="24"/>
          <w:highlight w:val="none"/>
        </w:rPr>
        <w:t>（不含报价）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int="eastAsia" w:hAnsi="宋体"/>
          <w:color w:val="auto"/>
          <w:sz w:val="24"/>
          <w:highlight w:val="none"/>
        </w:rPr>
        <w:t>▲</w:t>
      </w:r>
      <w:r>
        <w:rPr>
          <w:rFonts w:hint="eastAsia" w:ascii="宋体" w:hAnsi="宋体"/>
          <w:color w:val="auto"/>
          <w:sz w:val="24"/>
          <w:highlight w:val="none"/>
        </w:rPr>
        <w:t>以下内容不得含有报价。</w:t>
      </w:r>
    </w:p>
    <w:tbl>
      <w:tblPr>
        <w:tblStyle w:val="63"/>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jc w:val="center"/>
              <w:rPr>
                <w:color w:val="auto"/>
                <w:sz w:val="24"/>
                <w:highlight w:val="none"/>
              </w:rPr>
            </w:pPr>
            <w:r>
              <w:rPr>
                <w:rFonts w:hint="eastAsia"/>
                <w:color w:val="auto"/>
                <w:sz w:val="24"/>
                <w:highlight w:val="none"/>
              </w:rPr>
              <w:t>序号</w:t>
            </w:r>
          </w:p>
        </w:tc>
        <w:tc>
          <w:tcPr>
            <w:tcW w:w="1277" w:type="dxa"/>
            <w:vAlign w:val="center"/>
          </w:tcPr>
          <w:p>
            <w:pPr>
              <w:jc w:val="center"/>
              <w:rPr>
                <w:color w:val="auto"/>
                <w:sz w:val="24"/>
                <w:highlight w:val="none"/>
              </w:rPr>
            </w:pPr>
            <w:r>
              <w:rPr>
                <w:rFonts w:hint="eastAsia"/>
                <w:color w:val="auto"/>
                <w:sz w:val="24"/>
                <w:highlight w:val="none"/>
              </w:rPr>
              <w:t>设备名称</w:t>
            </w:r>
          </w:p>
        </w:tc>
        <w:tc>
          <w:tcPr>
            <w:tcW w:w="708" w:type="dxa"/>
            <w:vAlign w:val="center"/>
          </w:tcPr>
          <w:p>
            <w:pPr>
              <w:jc w:val="center"/>
              <w:rPr>
                <w:color w:val="auto"/>
                <w:sz w:val="24"/>
                <w:highlight w:val="none"/>
              </w:rPr>
            </w:pPr>
            <w:r>
              <w:rPr>
                <w:rFonts w:hint="eastAsia"/>
                <w:color w:val="auto"/>
                <w:sz w:val="24"/>
                <w:highlight w:val="none"/>
              </w:rPr>
              <w:t>数量</w:t>
            </w:r>
          </w:p>
        </w:tc>
        <w:tc>
          <w:tcPr>
            <w:tcW w:w="851" w:type="dxa"/>
            <w:vAlign w:val="center"/>
          </w:tcPr>
          <w:p>
            <w:pPr>
              <w:jc w:val="center"/>
              <w:rPr>
                <w:color w:val="auto"/>
                <w:sz w:val="24"/>
                <w:highlight w:val="none"/>
              </w:rPr>
            </w:pPr>
            <w:r>
              <w:rPr>
                <w:rFonts w:hint="eastAsia"/>
                <w:color w:val="auto"/>
                <w:sz w:val="24"/>
                <w:highlight w:val="none"/>
              </w:rPr>
              <w:t>品牌</w:t>
            </w:r>
          </w:p>
        </w:tc>
        <w:tc>
          <w:tcPr>
            <w:tcW w:w="1276" w:type="dxa"/>
            <w:vAlign w:val="center"/>
          </w:tcPr>
          <w:p>
            <w:pPr>
              <w:jc w:val="center"/>
              <w:rPr>
                <w:color w:val="auto"/>
                <w:sz w:val="24"/>
                <w:highlight w:val="none"/>
              </w:rPr>
            </w:pPr>
            <w:r>
              <w:rPr>
                <w:rFonts w:hint="eastAsia"/>
                <w:color w:val="auto"/>
                <w:sz w:val="24"/>
                <w:highlight w:val="none"/>
              </w:rPr>
              <w:t>规格型号</w:t>
            </w:r>
          </w:p>
        </w:tc>
        <w:tc>
          <w:tcPr>
            <w:tcW w:w="992" w:type="dxa"/>
            <w:vAlign w:val="center"/>
          </w:tcPr>
          <w:p>
            <w:pPr>
              <w:jc w:val="center"/>
              <w:rPr>
                <w:color w:val="auto"/>
                <w:sz w:val="24"/>
                <w:highlight w:val="none"/>
              </w:rPr>
            </w:pPr>
            <w:r>
              <w:rPr>
                <w:rFonts w:hint="eastAsia"/>
                <w:color w:val="auto"/>
                <w:sz w:val="24"/>
                <w:highlight w:val="none"/>
              </w:rPr>
              <w:t>制造商</w:t>
            </w:r>
          </w:p>
        </w:tc>
        <w:tc>
          <w:tcPr>
            <w:tcW w:w="2714" w:type="dxa"/>
          </w:tcPr>
          <w:p>
            <w:pPr>
              <w:jc w:val="center"/>
              <w:rPr>
                <w:color w:val="auto"/>
                <w:szCs w:val="21"/>
                <w:highlight w:val="none"/>
              </w:rPr>
            </w:pPr>
            <w:r>
              <w:rPr>
                <w:rFonts w:hint="eastAsia"/>
                <w:color w:val="auto"/>
                <w:szCs w:val="21"/>
                <w:highlight w:val="none"/>
              </w:rPr>
              <w:t>制造商是否属于中型企业、小型企业、微型企业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jc w:val="center"/>
              <w:rPr>
                <w:color w:val="auto"/>
                <w:sz w:val="24"/>
                <w:highlight w:val="none"/>
              </w:rPr>
            </w:pPr>
            <w:r>
              <w:rPr>
                <w:rFonts w:hint="eastAsia"/>
                <w:color w:val="auto"/>
                <w:sz w:val="24"/>
                <w:highlight w:val="none"/>
              </w:rPr>
              <w:t>1</w:t>
            </w:r>
          </w:p>
        </w:tc>
        <w:tc>
          <w:tcPr>
            <w:tcW w:w="1277" w:type="dxa"/>
            <w:vAlign w:val="center"/>
          </w:tcPr>
          <w:p>
            <w:pPr>
              <w:jc w:val="center"/>
              <w:rPr>
                <w:color w:val="auto"/>
                <w:sz w:val="24"/>
                <w:highlight w:val="none"/>
              </w:rPr>
            </w:pPr>
          </w:p>
        </w:tc>
        <w:tc>
          <w:tcPr>
            <w:tcW w:w="708" w:type="dxa"/>
            <w:vAlign w:val="center"/>
          </w:tcPr>
          <w:p>
            <w:pPr>
              <w:jc w:val="center"/>
              <w:rPr>
                <w:color w:val="auto"/>
                <w:sz w:val="24"/>
                <w:highlight w:val="none"/>
              </w:rPr>
            </w:pPr>
          </w:p>
        </w:tc>
        <w:tc>
          <w:tcPr>
            <w:tcW w:w="851" w:type="dxa"/>
            <w:vAlign w:val="center"/>
          </w:tcPr>
          <w:p>
            <w:pPr>
              <w:jc w:val="center"/>
              <w:rPr>
                <w:color w:val="auto"/>
                <w:sz w:val="24"/>
                <w:highlight w:val="none"/>
              </w:rPr>
            </w:pPr>
          </w:p>
        </w:tc>
        <w:tc>
          <w:tcPr>
            <w:tcW w:w="1276" w:type="dxa"/>
            <w:vAlign w:val="center"/>
          </w:tcPr>
          <w:p>
            <w:pPr>
              <w:jc w:val="center"/>
              <w:rPr>
                <w:color w:val="auto"/>
                <w:sz w:val="24"/>
                <w:highlight w:val="none"/>
              </w:rPr>
            </w:pPr>
          </w:p>
        </w:tc>
        <w:tc>
          <w:tcPr>
            <w:tcW w:w="992" w:type="dxa"/>
            <w:vAlign w:val="center"/>
          </w:tcPr>
          <w:p>
            <w:pPr>
              <w:jc w:val="center"/>
              <w:rPr>
                <w:color w:val="auto"/>
                <w:sz w:val="24"/>
                <w:highlight w:val="none"/>
              </w:rPr>
            </w:pPr>
          </w:p>
        </w:tc>
        <w:tc>
          <w:tcPr>
            <w:tcW w:w="2714"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jc w:val="center"/>
              <w:rPr>
                <w:color w:val="auto"/>
                <w:sz w:val="24"/>
                <w:highlight w:val="none"/>
              </w:rPr>
            </w:pPr>
            <w:r>
              <w:rPr>
                <w:rFonts w:hint="eastAsia"/>
                <w:color w:val="auto"/>
                <w:sz w:val="24"/>
                <w:highlight w:val="none"/>
              </w:rPr>
              <w:t>2</w:t>
            </w:r>
          </w:p>
        </w:tc>
        <w:tc>
          <w:tcPr>
            <w:tcW w:w="1277" w:type="dxa"/>
            <w:vAlign w:val="center"/>
          </w:tcPr>
          <w:p>
            <w:pPr>
              <w:jc w:val="center"/>
              <w:rPr>
                <w:color w:val="auto"/>
                <w:sz w:val="24"/>
                <w:highlight w:val="none"/>
              </w:rPr>
            </w:pPr>
          </w:p>
        </w:tc>
        <w:tc>
          <w:tcPr>
            <w:tcW w:w="708" w:type="dxa"/>
            <w:vAlign w:val="center"/>
          </w:tcPr>
          <w:p>
            <w:pPr>
              <w:jc w:val="center"/>
              <w:rPr>
                <w:color w:val="auto"/>
                <w:sz w:val="24"/>
                <w:highlight w:val="none"/>
              </w:rPr>
            </w:pPr>
          </w:p>
        </w:tc>
        <w:tc>
          <w:tcPr>
            <w:tcW w:w="851" w:type="dxa"/>
            <w:vAlign w:val="center"/>
          </w:tcPr>
          <w:p>
            <w:pPr>
              <w:jc w:val="center"/>
              <w:rPr>
                <w:color w:val="auto"/>
                <w:sz w:val="24"/>
                <w:highlight w:val="none"/>
              </w:rPr>
            </w:pPr>
          </w:p>
        </w:tc>
        <w:tc>
          <w:tcPr>
            <w:tcW w:w="1276" w:type="dxa"/>
            <w:vAlign w:val="center"/>
          </w:tcPr>
          <w:p>
            <w:pPr>
              <w:jc w:val="center"/>
              <w:rPr>
                <w:color w:val="auto"/>
                <w:sz w:val="24"/>
                <w:highlight w:val="none"/>
              </w:rPr>
            </w:pPr>
          </w:p>
        </w:tc>
        <w:tc>
          <w:tcPr>
            <w:tcW w:w="992" w:type="dxa"/>
            <w:vAlign w:val="center"/>
          </w:tcPr>
          <w:p>
            <w:pPr>
              <w:jc w:val="center"/>
              <w:rPr>
                <w:color w:val="auto"/>
                <w:sz w:val="24"/>
                <w:highlight w:val="none"/>
              </w:rPr>
            </w:pPr>
          </w:p>
        </w:tc>
        <w:tc>
          <w:tcPr>
            <w:tcW w:w="2714"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jc w:val="center"/>
              <w:rPr>
                <w:color w:val="auto"/>
                <w:sz w:val="24"/>
                <w:highlight w:val="none"/>
              </w:rPr>
            </w:pPr>
            <w:r>
              <w:rPr>
                <w:rFonts w:hint="eastAsia"/>
                <w:color w:val="auto"/>
                <w:sz w:val="24"/>
                <w:highlight w:val="none"/>
              </w:rPr>
              <w:t>3</w:t>
            </w:r>
          </w:p>
        </w:tc>
        <w:tc>
          <w:tcPr>
            <w:tcW w:w="1277" w:type="dxa"/>
            <w:vAlign w:val="center"/>
          </w:tcPr>
          <w:p>
            <w:pPr>
              <w:jc w:val="center"/>
              <w:rPr>
                <w:color w:val="auto"/>
                <w:sz w:val="24"/>
                <w:highlight w:val="none"/>
              </w:rPr>
            </w:pPr>
          </w:p>
        </w:tc>
        <w:tc>
          <w:tcPr>
            <w:tcW w:w="708" w:type="dxa"/>
            <w:vAlign w:val="center"/>
          </w:tcPr>
          <w:p>
            <w:pPr>
              <w:jc w:val="center"/>
              <w:rPr>
                <w:color w:val="auto"/>
                <w:sz w:val="24"/>
                <w:highlight w:val="none"/>
              </w:rPr>
            </w:pPr>
          </w:p>
        </w:tc>
        <w:tc>
          <w:tcPr>
            <w:tcW w:w="851" w:type="dxa"/>
            <w:vAlign w:val="center"/>
          </w:tcPr>
          <w:p>
            <w:pPr>
              <w:jc w:val="center"/>
              <w:rPr>
                <w:color w:val="auto"/>
                <w:sz w:val="24"/>
                <w:highlight w:val="none"/>
              </w:rPr>
            </w:pPr>
          </w:p>
        </w:tc>
        <w:tc>
          <w:tcPr>
            <w:tcW w:w="1276" w:type="dxa"/>
            <w:vAlign w:val="center"/>
          </w:tcPr>
          <w:p>
            <w:pPr>
              <w:jc w:val="center"/>
              <w:rPr>
                <w:color w:val="auto"/>
                <w:sz w:val="24"/>
                <w:highlight w:val="none"/>
              </w:rPr>
            </w:pPr>
          </w:p>
        </w:tc>
        <w:tc>
          <w:tcPr>
            <w:tcW w:w="992" w:type="dxa"/>
            <w:vAlign w:val="center"/>
          </w:tcPr>
          <w:p>
            <w:pPr>
              <w:jc w:val="center"/>
              <w:rPr>
                <w:color w:val="auto"/>
                <w:sz w:val="24"/>
                <w:highlight w:val="none"/>
              </w:rPr>
            </w:pPr>
          </w:p>
        </w:tc>
        <w:tc>
          <w:tcPr>
            <w:tcW w:w="2714"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jc w:val="center"/>
              <w:rPr>
                <w:color w:val="auto"/>
                <w:sz w:val="24"/>
                <w:highlight w:val="none"/>
              </w:rPr>
            </w:pPr>
            <w:r>
              <w:rPr>
                <w:color w:val="auto"/>
                <w:sz w:val="24"/>
                <w:highlight w:val="none"/>
              </w:rPr>
              <w:t>…</w:t>
            </w:r>
          </w:p>
        </w:tc>
        <w:tc>
          <w:tcPr>
            <w:tcW w:w="1277" w:type="dxa"/>
            <w:vAlign w:val="center"/>
          </w:tcPr>
          <w:p>
            <w:pPr>
              <w:jc w:val="center"/>
              <w:rPr>
                <w:color w:val="auto"/>
                <w:sz w:val="24"/>
                <w:highlight w:val="none"/>
              </w:rPr>
            </w:pPr>
          </w:p>
        </w:tc>
        <w:tc>
          <w:tcPr>
            <w:tcW w:w="708" w:type="dxa"/>
            <w:vAlign w:val="center"/>
          </w:tcPr>
          <w:p>
            <w:pPr>
              <w:jc w:val="center"/>
              <w:rPr>
                <w:color w:val="auto"/>
                <w:sz w:val="24"/>
                <w:highlight w:val="none"/>
              </w:rPr>
            </w:pPr>
          </w:p>
        </w:tc>
        <w:tc>
          <w:tcPr>
            <w:tcW w:w="851" w:type="dxa"/>
            <w:vAlign w:val="center"/>
          </w:tcPr>
          <w:p>
            <w:pPr>
              <w:jc w:val="center"/>
              <w:rPr>
                <w:color w:val="auto"/>
                <w:sz w:val="24"/>
                <w:highlight w:val="none"/>
              </w:rPr>
            </w:pPr>
          </w:p>
        </w:tc>
        <w:tc>
          <w:tcPr>
            <w:tcW w:w="1276" w:type="dxa"/>
            <w:vAlign w:val="center"/>
          </w:tcPr>
          <w:p>
            <w:pPr>
              <w:jc w:val="center"/>
              <w:rPr>
                <w:color w:val="auto"/>
                <w:sz w:val="24"/>
                <w:highlight w:val="none"/>
              </w:rPr>
            </w:pPr>
          </w:p>
        </w:tc>
        <w:tc>
          <w:tcPr>
            <w:tcW w:w="992" w:type="dxa"/>
            <w:vAlign w:val="center"/>
          </w:tcPr>
          <w:p>
            <w:pPr>
              <w:jc w:val="center"/>
              <w:rPr>
                <w:color w:val="auto"/>
                <w:sz w:val="24"/>
                <w:highlight w:val="none"/>
              </w:rPr>
            </w:pPr>
            <w:r>
              <w:rPr>
                <w:color w:val="auto"/>
                <w:sz w:val="24"/>
                <w:highlight w:val="none"/>
              </w:rPr>
              <w:t>…</w:t>
            </w:r>
          </w:p>
        </w:tc>
        <w:tc>
          <w:tcPr>
            <w:tcW w:w="2714" w:type="dxa"/>
          </w:tcPr>
          <w:p>
            <w:pPr>
              <w:jc w:val="center"/>
              <w:rPr>
                <w:color w:val="auto"/>
                <w:sz w:val="24"/>
                <w:highlight w:val="none"/>
              </w:rPr>
            </w:pPr>
          </w:p>
        </w:tc>
      </w:tr>
    </w:tbl>
    <w:p>
      <w:pPr>
        <w:spacing w:line="360" w:lineRule="auto"/>
        <w:jc w:val="left"/>
        <w:rPr>
          <w:rFonts w:ascii="宋体" w:hAnsi="宋体"/>
          <w:color w:val="auto"/>
          <w:sz w:val="24"/>
          <w:highlight w:val="none"/>
        </w:rPr>
      </w:pPr>
      <w:r>
        <w:rPr>
          <w:rFonts w:hint="eastAsia" w:ascii="宋体" w:hAnsi="宋体"/>
          <w:color w:val="auto"/>
          <w:sz w:val="24"/>
          <w:highlight w:val="none"/>
        </w:rPr>
        <w:t>注：1.请对照采购清单序列编制上表，表格行数不够可自行添加。</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供应商（加盖公章）：</w:t>
      </w:r>
    </w:p>
    <w:p>
      <w:pPr>
        <w:spacing w:line="360" w:lineRule="auto"/>
        <w:ind w:firstLine="5160" w:firstLineChars="2150"/>
        <w:rPr>
          <w:rFonts w:ascii="宋体" w:hAnsi="宋体"/>
          <w:color w:val="auto"/>
          <w:sz w:val="24"/>
          <w:highlight w:val="none"/>
        </w:rPr>
      </w:pPr>
      <w:r>
        <w:rPr>
          <w:rFonts w:hint="eastAsia" w:ascii="宋体" w:hAnsi="宋体"/>
          <w:color w:val="auto"/>
          <w:sz w:val="24"/>
          <w:highlight w:val="none"/>
        </w:rPr>
        <w:t xml:space="preserve">  日期：   年   月   日</w:t>
      </w:r>
    </w:p>
    <w:p>
      <w:pPr>
        <w:spacing w:line="360" w:lineRule="auto"/>
        <w:ind w:firstLine="3132" w:firstLineChars="1300"/>
        <w:jc w:val="left"/>
        <w:rPr>
          <w:rFonts w:ascii="宋体" w:hAnsi="宋体"/>
          <w:color w:val="auto"/>
          <w:sz w:val="24"/>
          <w:highlight w:val="none"/>
          <w:u w:val="single"/>
        </w:rPr>
      </w:pPr>
      <w:r>
        <w:rPr>
          <w:rFonts w:hint="eastAsia" w:ascii="宋体" w:hAnsi="宋体"/>
          <w:b/>
          <w:color w:val="auto"/>
          <w:sz w:val="24"/>
          <w:highlight w:val="none"/>
        </w:rPr>
        <w:t>技术响应表</w:t>
      </w:r>
    </w:p>
    <w:tbl>
      <w:tblPr>
        <w:tblStyle w:val="63"/>
        <w:tblW w:w="82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pPr>
              <w:pStyle w:val="34"/>
              <w:snapToGrid w:val="0"/>
              <w:jc w:val="center"/>
              <w:outlineLvl w:val="0"/>
              <w:rPr>
                <w:rFonts w:hAnsi="宋体"/>
                <w:color w:val="auto"/>
                <w:highlight w:val="none"/>
              </w:rPr>
            </w:pPr>
            <w:bookmarkStart w:id="34" w:name="_Toc465368115"/>
            <w:r>
              <w:rPr>
                <w:rFonts w:hint="eastAsia" w:hAnsi="宋体"/>
                <w:color w:val="auto"/>
                <w:highlight w:val="none"/>
              </w:rPr>
              <w:t>序号</w:t>
            </w:r>
            <w:bookmarkEnd w:id="34"/>
          </w:p>
        </w:tc>
        <w:tc>
          <w:tcPr>
            <w:tcW w:w="1056" w:type="dxa"/>
            <w:tcBorders>
              <w:top w:val="single" w:color="auto" w:sz="4" w:space="0"/>
              <w:left w:val="single" w:color="auto" w:sz="4" w:space="0"/>
              <w:bottom w:val="single" w:color="auto" w:sz="4" w:space="0"/>
              <w:right w:val="single" w:color="auto" w:sz="4" w:space="0"/>
            </w:tcBorders>
          </w:tcPr>
          <w:p>
            <w:pPr>
              <w:pStyle w:val="34"/>
              <w:snapToGrid w:val="0"/>
              <w:jc w:val="center"/>
              <w:outlineLvl w:val="0"/>
              <w:rPr>
                <w:rFonts w:hAnsi="宋体"/>
                <w:color w:val="auto"/>
                <w:highlight w:val="none"/>
              </w:rPr>
            </w:pPr>
            <w:bookmarkStart w:id="35" w:name="_Toc702241305"/>
            <w:r>
              <w:rPr>
                <w:rFonts w:hint="eastAsia" w:hAnsi="宋体"/>
                <w:color w:val="auto"/>
                <w:highlight w:val="none"/>
              </w:rPr>
              <w:t>设备名称</w:t>
            </w:r>
            <w:bookmarkEnd w:id="35"/>
          </w:p>
        </w:tc>
        <w:tc>
          <w:tcPr>
            <w:tcW w:w="1896" w:type="dxa"/>
            <w:tcBorders>
              <w:top w:val="single" w:color="auto" w:sz="4" w:space="0"/>
              <w:left w:val="single" w:color="auto" w:sz="4" w:space="0"/>
              <w:bottom w:val="single" w:color="auto" w:sz="4" w:space="0"/>
              <w:right w:val="single" w:color="auto" w:sz="4" w:space="0"/>
            </w:tcBorders>
          </w:tcPr>
          <w:p>
            <w:pPr>
              <w:pStyle w:val="34"/>
              <w:snapToGrid w:val="0"/>
              <w:jc w:val="center"/>
              <w:outlineLvl w:val="0"/>
              <w:rPr>
                <w:rFonts w:hAnsi="宋体"/>
                <w:color w:val="auto"/>
                <w:highlight w:val="none"/>
              </w:rPr>
            </w:pPr>
            <w:bookmarkStart w:id="36" w:name="_Toc377028119"/>
            <w:bookmarkStart w:id="37" w:name="_Toc406403001"/>
            <w:bookmarkStart w:id="38" w:name="_Toc382928118"/>
            <w:bookmarkStart w:id="39" w:name="_Toc381081903"/>
            <w:bookmarkStart w:id="40" w:name="_Toc401570314"/>
            <w:bookmarkStart w:id="41" w:name="_Toc377028057"/>
            <w:bookmarkStart w:id="42" w:name="_Toc385854110"/>
            <w:bookmarkStart w:id="43" w:name="_Toc402963128"/>
            <w:bookmarkStart w:id="44" w:name="_Toc406402957"/>
            <w:bookmarkStart w:id="45" w:name="_Toc377653976"/>
            <w:bookmarkStart w:id="46" w:name="_Toc382928236"/>
            <w:bookmarkStart w:id="47" w:name="_Toc385854156"/>
            <w:bookmarkStart w:id="48" w:name="_Toc401570290"/>
            <w:bookmarkStart w:id="49" w:name="_Toc402963095"/>
            <w:bookmarkStart w:id="50" w:name="_Toc402963099"/>
            <w:bookmarkStart w:id="51" w:name="_Toc377028061"/>
            <w:bookmarkStart w:id="52" w:name="_Toc385854114"/>
            <w:bookmarkStart w:id="53" w:name="_Toc377653980"/>
            <w:bookmarkStart w:id="54" w:name="_Toc402963132"/>
            <w:bookmarkStart w:id="55" w:name="_Toc382928122"/>
            <w:bookmarkStart w:id="56" w:name="_Toc734611807"/>
            <w:bookmarkStart w:id="57" w:name="_Toc382928240"/>
            <w:bookmarkStart w:id="58" w:name="_Toc401570294"/>
            <w:bookmarkStart w:id="59" w:name="_Toc381081907"/>
            <w:bookmarkStart w:id="60" w:name="_Toc406402961"/>
            <w:bookmarkStart w:id="61" w:name="_Toc401570318"/>
            <w:bookmarkStart w:id="62" w:name="_Toc406403005"/>
            <w:bookmarkStart w:id="63" w:name="_Toc377028123"/>
            <w:bookmarkStart w:id="64" w:name="_Toc385854160"/>
            <w:r>
              <w:rPr>
                <w:rFonts w:hint="eastAsia" w:hAnsi="宋体"/>
                <w:color w:val="auto"/>
                <w:highlight w:val="none"/>
              </w:rPr>
              <w:t>招标文件要求</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hAnsi="宋体"/>
                <w:color w:val="auto"/>
                <w:highlight w:val="none"/>
              </w:rPr>
              <w:t>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c>
        <w:tc>
          <w:tcPr>
            <w:tcW w:w="1896" w:type="dxa"/>
            <w:tcBorders>
              <w:top w:val="single" w:color="auto" w:sz="4" w:space="0"/>
              <w:left w:val="single" w:color="auto" w:sz="4" w:space="0"/>
              <w:bottom w:val="single" w:color="auto" w:sz="4" w:space="0"/>
              <w:right w:val="single" w:color="auto" w:sz="4" w:space="0"/>
            </w:tcBorders>
          </w:tcPr>
          <w:p>
            <w:pPr>
              <w:pStyle w:val="34"/>
              <w:snapToGrid w:val="0"/>
              <w:jc w:val="center"/>
              <w:outlineLvl w:val="0"/>
              <w:rPr>
                <w:rFonts w:hAnsi="宋体"/>
                <w:color w:val="auto"/>
                <w:highlight w:val="none"/>
              </w:rPr>
            </w:pPr>
            <w:bookmarkStart w:id="65" w:name="_Toc377653977"/>
            <w:bookmarkStart w:id="66" w:name="_Toc406403002"/>
            <w:bookmarkStart w:id="67" w:name="_Toc406402958"/>
            <w:bookmarkStart w:id="68" w:name="_Toc385854111"/>
            <w:bookmarkStart w:id="69" w:name="_Toc401570291"/>
            <w:bookmarkStart w:id="70" w:name="_Toc377028120"/>
            <w:bookmarkStart w:id="71" w:name="_Toc401570315"/>
            <w:bookmarkStart w:id="72" w:name="_Toc402963129"/>
            <w:bookmarkStart w:id="73" w:name="_Toc402963096"/>
            <w:bookmarkStart w:id="74" w:name="_Toc382928237"/>
            <w:bookmarkStart w:id="75" w:name="_Toc385854157"/>
            <w:bookmarkStart w:id="76" w:name="_Toc377028058"/>
            <w:bookmarkStart w:id="77" w:name="_Toc382928119"/>
            <w:bookmarkStart w:id="78" w:name="_Toc381081904"/>
            <w:bookmarkStart w:id="79" w:name="_Toc929162729"/>
            <w:r>
              <w:rPr>
                <w:rFonts w:hint="eastAsia" w:hAnsi="宋体"/>
                <w:color w:val="auto"/>
                <w:highlight w:val="none"/>
              </w:rPr>
              <w:t>投标文件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hAnsi="宋体"/>
                <w:color w:val="auto"/>
                <w:highlight w:val="none"/>
              </w:rPr>
              <w:t>性能指标</w:t>
            </w:r>
            <w:bookmarkEnd w:id="79"/>
          </w:p>
        </w:tc>
        <w:tc>
          <w:tcPr>
            <w:tcW w:w="2106" w:type="dxa"/>
            <w:tcBorders>
              <w:top w:val="single" w:color="auto" w:sz="4" w:space="0"/>
              <w:left w:val="single" w:color="auto" w:sz="4" w:space="0"/>
              <w:bottom w:val="single" w:color="auto" w:sz="4" w:space="0"/>
              <w:right w:val="single" w:color="auto" w:sz="4" w:space="0"/>
            </w:tcBorders>
          </w:tcPr>
          <w:p>
            <w:pPr>
              <w:pStyle w:val="34"/>
              <w:snapToGrid w:val="0"/>
              <w:jc w:val="center"/>
              <w:outlineLvl w:val="0"/>
              <w:rPr>
                <w:rFonts w:hAnsi="宋体"/>
                <w:color w:val="auto"/>
                <w:highlight w:val="none"/>
              </w:rPr>
            </w:pPr>
            <w:bookmarkStart w:id="80" w:name="_Toc377028059"/>
            <w:bookmarkStart w:id="81" w:name="_Toc402963130"/>
            <w:bookmarkStart w:id="82" w:name="_Toc377653978"/>
            <w:bookmarkStart w:id="83" w:name="_Toc406402959"/>
            <w:bookmarkStart w:id="84" w:name="_Toc382928120"/>
            <w:bookmarkStart w:id="85" w:name="_Toc401570316"/>
            <w:bookmarkStart w:id="86" w:name="_Toc401570292"/>
            <w:bookmarkStart w:id="87" w:name="_Toc385854112"/>
            <w:bookmarkStart w:id="88" w:name="_Toc406403003"/>
            <w:bookmarkStart w:id="89" w:name="_Toc382928238"/>
            <w:bookmarkStart w:id="90" w:name="_Toc377028121"/>
            <w:bookmarkStart w:id="91" w:name="_Toc381081905"/>
            <w:bookmarkStart w:id="92" w:name="_Toc385854158"/>
            <w:bookmarkStart w:id="93" w:name="_Toc402963097"/>
            <w:bookmarkStart w:id="94" w:name="_Toc961276098"/>
            <w:r>
              <w:rPr>
                <w:rFonts w:hint="eastAsia" w:hAnsi="宋体"/>
                <w:color w:val="auto"/>
                <w:highlight w:val="none"/>
              </w:rPr>
              <w:t>偏离情况</w:t>
            </w:r>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hint="eastAsia" w:hAnsi="宋体"/>
                <w:color w:val="auto"/>
                <w:highlight w:val="none"/>
              </w:rPr>
              <w:t>及证明材料</w:t>
            </w:r>
            <w:bookmarkEnd w:id="94"/>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hAnsi="宋体"/>
                <w:color w:val="auto"/>
                <w:highlight w:val="none"/>
              </w:rPr>
            </w:pPr>
          </w:p>
        </w:tc>
        <w:tc>
          <w:tcPr>
            <w:tcW w:w="105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210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63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210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63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hAnsi="宋体"/>
                <w:color w:val="auto"/>
                <w:highlight w:val="none"/>
              </w:rPr>
            </w:pPr>
          </w:p>
        </w:tc>
        <w:tc>
          <w:tcPr>
            <w:tcW w:w="105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210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63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hAnsi="宋体"/>
                <w:color w:val="auto"/>
                <w:highlight w:val="none"/>
              </w:rPr>
            </w:pPr>
          </w:p>
        </w:tc>
        <w:tc>
          <w:tcPr>
            <w:tcW w:w="105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4"/>
              <w:snapToGrid w:val="0"/>
              <w:outlineLvl w:val="0"/>
              <w:rPr>
                <w:rFonts w:hAnsi="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210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c>
          <w:tcPr>
            <w:tcW w:w="636" w:type="dxa"/>
            <w:tcBorders>
              <w:top w:val="single" w:color="auto" w:sz="4" w:space="0"/>
              <w:left w:val="single" w:color="auto" w:sz="4" w:space="0"/>
              <w:bottom w:val="single" w:color="auto" w:sz="4" w:space="0"/>
              <w:right w:val="single" w:color="auto" w:sz="4" w:space="0"/>
            </w:tcBorders>
          </w:tcPr>
          <w:p>
            <w:pPr>
              <w:pStyle w:val="34"/>
              <w:snapToGrid w:val="0"/>
              <w:outlineLvl w:val="0"/>
              <w:rPr>
                <w:rFonts w:hAnsi="宋体"/>
                <w:color w:val="auto"/>
                <w:highlight w:val="none"/>
              </w:rPr>
            </w:pPr>
          </w:p>
        </w:tc>
      </w:tr>
    </w:tbl>
    <w:p>
      <w:pPr>
        <w:pStyle w:val="22"/>
        <w:rPr>
          <w:rFonts w:ascii="宋体"/>
          <w:color w:val="auto"/>
          <w:szCs w:val="21"/>
          <w:highlight w:val="none"/>
        </w:rPr>
      </w:pPr>
      <w:r>
        <w:rPr>
          <w:rFonts w:ascii="宋体"/>
          <w:color w:val="auto"/>
          <w:szCs w:val="21"/>
          <w:highlight w:val="none"/>
        </w:rPr>
        <w:t>注：供应商应根据</w:t>
      </w:r>
      <w:r>
        <w:rPr>
          <w:rFonts w:hint="eastAsia" w:ascii="宋体"/>
          <w:color w:val="auto"/>
          <w:szCs w:val="21"/>
          <w:highlight w:val="none"/>
        </w:rPr>
        <w:t>投标产品</w:t>
      </w:r>
      <w:r>
        <w:rPr>
          <w:rFonts w:ascii="宋体"/>
          <w:color w:val="auto"/>
          <w:szCs w:val="21"/>
          <w:highlight w:val="none"/>
        </w:rPr>
        <w:t>的性能指标、对照招标文件要求注明“正偏离”、“负偏离”或“无偏离”。</w:t>
      </w:r>
    </w:p>
    <w:p>
      <w:pPr>
        <w:snapToGrid w:val="0"/>
        <w:spacing w:before="50" w:after="50" w:line="360" w:lineRule="auto"/>
        <w:jc w:val="right"/>
        <w:rPr>
          <w:rFonts w:ascii="宋体" w:hAnsi="宋体"/>
          <w:color w:val="auto"/>
          <w:spacing w:val="20"/>
          <w:sz w:val="24"/>
          <w:highlight w:val="none"/>
        </w:rPr>
      </w:pPr>
      <w:r>
        <w:rPr>
          <w:rFonts w:hint="eastAsia" w:ascii="宋体" w:hAnsi="宋体"/>
          <w:color w:val="auto"/>
          <w:sz w:val="24"/>
          <w:highlight w:val="none"/>
        </w:rPr>
        <w:t>被授权人签字（或盖章）</w:t>
      </w:r>
      <w:r>
        <w:rPr>
          <w:rFonts w:hint="eastAsia" w:ascii="宋体" w:hAnsi="宋体"/>
          <w:color w:val="auto"/>
          <w:spacing w:val="20"/>
          <w:sz w:val="24"/>
          <w:highlight w:val="none"/>
        </w:rPr>
        <w:t>：</w:t>
      </w:r>
    </w:p>
    <w:p>
      <w:pPr>
        <w:snapToGrid w:val="0"/>
        <w:spacing w:before="50" w:after="50" w:line="360" w:lineRule="auto"/>
        <w:jc w:val="right"/>
        <w:rPr>
          <w:rFonts w:ascii="宋体" w:hAnsi="宋体"/>
          <w:color w:val="auto"/>
          <w:spacing w:val="20"/>
          <w:sz w:val="24"/>
          <w:szCs w:val="20"/>
          <w:highlight w:val="none"/>
          <w:u w:val="single"/>
        </w:rPr>
      </w:pPr>
      <w:r>
        <w:rPr>
          <w:rFonts w:hint="eastAsia" w:hAnsi="宋体"/>
          <w:color w:val="auto"/>
          <w:sz w:val="24"/>
          <w:highlight w:val="none"/>
        </w:rPr>
        <w:t>供应商公章：</w:t>
      </w:r>
    </w:p>
    <w:p>
      <w:pPr>
        <w:pStyle w:val="962"/>
        <w:spacing w:line="360" w:lineRule="auto"/>
        <w:ind w:right="480"/>
        <w:jc w:val="right"/>
        <w:rPr>
          <w:rFonts w:hAnsi="宋体" w:eastAsia="宋体" w:cs="宋体"/>
          <w:color w:val="auto"/>
          <w:sz w:val="24"/>
          <w:szCs w:val="24"/>
          <w:highlight w:val="none"/>
        </w:rPr>
      </w:pPr>
      <w:r>
        <w:rPr>
          <w:rFonts w:hint="eastAsia" w:hAnsi="宋体" w:eastAsia="宋体"/>
          <w:color w:val="auto"/>
          <w:sz w:val="24"/>
          <w:szCs w:val="24"/>
          <w:highlight w:val="none"/>
        </w:rPr>
        <w:t xml:space="preserve"> 年月日</w:t>
      </w:r>
    </w:p>
    <w:p>
      <w:pPr>
        <w:pStyle w:val="962"/>
        <w:spacing w:line="360" w:lineRule="auto"/>
        <w:rPr>
          <w:rFonts w:hAnsi="宋体" w:eastAsia="宋体"/>
          <w:b/>
          <w:color w:val="auto"/>
          <w:sz w:val="24"/>
          <w:highlight w:val="none"/>
        </w:rPr>
      </w:pPr>
    </w:p>
    <w:p>
      <w:pPr>
        <w:pStyle w:val="962"/>
        <w:spacing w:line="360" w:lineRule="auto"/>
        <w:rPr>
          <w:rFonts w:hAnsi="宋体" w:eastAsia="宋体"/>
          <w:b/>
          <w:color w:val="auto"/>
          <w:sz w:val="24"/>
          <w:highlight w:val="none"/>
        </w:rPr>
      </w:pPr>
    </w:p>
    <w:p>
      <w:pPr>
        <w:pStyle w:val="962"/>
        <w:spacing w:line="360" w:lineRule="auto"/>
        <w:rPr>
          <w:rFonts w:hAnsi="宋体" w:eastAsia="宋体"/>
          <w:b/>
          <w:color w:val="auto"/>
          <w:sz w:val="24"/>
          <w:highlight w:val="none"/>
        </w:rPr>
      </w:pPr>
    </w:p>
    <w:p>
      <w:pPr>
        <w:pStyle w:val="962"/>
        <w:spacing w:line="360" w:lineRule="auto"/>
        <w:rPr>
          <w:rFonts w:hAnsi="宋体" w:eastAsia="宋体"/>
          <w:b/>
          <w:color w:val="auto"/>
          <w:sz w:val="24"/>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rPr>
        <w:t>的招标公告（项目编号：），签字代表（全名）经正式授权并代表投标人_（投标人名称）提交电子版投标文件（资格响应文件、商务技术响应文件、报价响应文件）。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   银行帐号：</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4"/>
        <w:rPr>
          <w:rFonts w:hAnsi="宋体" w:cs="宋体"/>
          <w:color w:val="auto"/>
          <w:highlight w:val="none"/>
        </w:rPr>
      </w:pPr>
    </w:p>
    <w:p>
      <w:pPr>
        <w:pStyle w:val="25"/>
        <w:rPr>
          <w:color w:val="auto"/>
          <w:highlight w:val="none"/>
        </w:rPr>
      </w:pPr>
    </w:p>
    <w:p>
      <w:pPr>
        <w:pStyle w:val="24"/>
        <w:rPr>
          <w:rFonts w:hAnsi="宋体" w:cs="宋体"/>
          <w:color w:val="auto"/>
          <w:highlight w:val="none"/>
        </w:rPr>
      </w:pPr>
    </w:p>
    <w:bookmarkEnd w:id="33"/>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                           单位：元</w:t>
      </w:r>
    </w:p>
    <w:p>
      <w:pPr>
        <w:snapToGrid w:val="0"/>
        <w:spacing w:before="50" w:after="50"/>
        <w:ind w:right="480"/>
        <w:jc w:val="right"/>
        <w:rPr>
          <w:rFonts w:ascii="宋体" w:hAnsi="宋体" w:cs="宋体"/>
          <w:color w:val="auto"/>
          <w:sz w:val="24"/>
          <w:highlight w:val="none"/>
        </w:rPr>
      </w:pPr>
    </w:p>
    <w:tbl>
      <w:tblPr>
        <w:tblStyle w:val="6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b/>
                <w:color w:val="auto"/>
                <w:szCs w:val="21"/>
                <w:highlight w:val="none"/>
              </w:rPr>
            </w:pPr>
            <w:r>
              <w:rPr>
                <w:rFonts w:hint="eastAsia" w:ascii="宋体" w:hAnsi="宋体" w:cs="宋体"/>
                <w:b/>
                <w:color w:val="auto"/>
                <w:szCs w:val="21"/>
                <w:highlight w:val="none"/>
              </w:rPr>
              <w:t>嘉善县公安局交通警察大队视频目标智能分析系统采购项目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highlight w:val="none"/>
              </w:rPr>
            </w:pPr>
            <w:r>
              <w:rPr>
                <w:rFonts w:hint="eastAsia" w:ascii="宋体" w:hAnsi="宋体" w:cs="宋体"/>
                <w:b/>
                <w:color w:val="auto"/>
                <w:szCs w:val="21"/>
                <w:highlight w:val="none"/>
              </w:rPr>
              <w:t xml:space="preserve">总报价（小写）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highlight w:val="none"/>
              </w:rPr>
            </w:pPr>
            <w:r>
              <w:rPr>
                <w:rFonts w:hint="eastAsia" w:ascii="宋体" w:hAnsi="宋体" w:cs="宋体"/>
                <w:b/>
                <w:color w:val="auto"/>
                <w:szCs w:val="21"/>
                <w:highlight w:val="none"/>
              </w:rPr>
              <w:t>总报价（大写）</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color w:val="auto"/>
                <w:szCs w:val="21"/>
                <w:highlight w:val="none"/>
              </w:rPr>
            </w:pPr>
            <w:r>
              <w:rPr>
                <w:rFonts w:hint="eastAsia" w:ascii="宋体" w:hAnsi="宋体" w:cs="宋体"/>
                <w:color w:val="auto"/>
                <w:szCs w:val="21"/>
                <w:highlight w:val="none"/>
              </w:rPr>
              <w:t>人民币</w:t>
            </w:r>
          </w:p>
        </w:tc>
      </w:tr>
    </w:tbl>
    <w:p>
      <w:pPr>
        <w:snapToGrid w:val="0"/>
        <w:spacing w:line="480" w:lineRule="exact"/>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1、报价一经涂改，应在涂改处加盖单位公章或者由法定代表人或被授权人签字或盖章，否则其投标作无效标处理。</w:t>
      </w:r>
    </w:p>
    <w:p>
      <w:pPr>
        <w:snapToGrid w:val="0"/>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2、凡需用专用耗材的专用设备类采购项目，应按招标文件规定的耗材量或按耗材的常规试用量提供报价。</w:t>
      </w:r>
    </w:p>
    <w:p>
      <w:pPr>
        <w:snapToGrid w:val="0"/>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3、以上报价应与“投标</w:t>
      </w:r>
      <w:r>
        <w:rPr>
          <w:rFonts w:hint="eastAsia" w:ascii="宋体" w:hAnsi="宋体" w:cs="宋体"/>
          <w:color w:val="auto"/>
          <w:highlight w:val="none"/>
        </w:rPr>
        <w:t>报价</w:t>
      </w:r>
      <w:r>
        <w:rPr>
          <w:rFonts w:hint="eastAsia" w:ascii="宋体" w:hAnsi="宋体" w:cs="宋体"/>
          <w:color w:val="auto"/>
          <w:szCs w:val="21"/>
          <w:highlight w:val="none"/>
        </w:rPr>
        <w:t>明细表”中的“投标总价”数相一致。</w:t>
      </w:r>
    </w:p>
    <w:p>
      <w:pPr>
        <w:snapToGrid w:val="0"/>
        <w:spacing w:line="480" w:lineRule="exact"/>
        <w:ind w:firstLine="420" w:firstLineChars="200"/>
        <w:jc w:val="left"/>
        <w:rPr>
          <w:rFonts w:ascii="宋体" w:hAnsi="宋体" w:cs="宋体"/>
          <w:color w:val="auto"/>
          <w:sz w:val="24"/>
          <w:szCs w:val="20"/>
          <w:highlight w:val="none"/>
        </w:rPr>
      </w:pPr>
      <w:r>
        <w:rPr>
          <w:rFonts w:hint="eastAsia" w:ascii="宋体" w:hAnsi="宋体" w:cs="宋体"/>
          <w:color w:val="auto"/>
          <w:szCs w:val="21"/>
          <w:highlight w:val="none"/>
        </w:rPr>
        <w:t>4、项目费用包括项目实施所需的人工费、服务费、运输费、安装调试费、领取及制作标书费、税费及其他一切费用。</w:t>
      </w: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line="480" w:lineRule="exact"/>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法定代表人或授权委托人（签名）：            投标人（公章）：</w:t>
      </w:r>
    </w:p>
    <w:p>
      <w:pPr>
        <w:snapToGrid w:val="0"/>
        <w:spacing w:before="50" w:after="50"/>
        <w:ind w:left="-2" w:leftChars="-1" w:right="-817" w:rightChars="-389" w:firstLine="4800" w:firstLineChars="2000"/>
        <w:rPr>
          <w:rFonts w:ascii="宋体" w:hAnsi="宋体" w:cs="宋体"/>
          <w:color w:val="auto"/>
          <w:sz w:val="24"/>
          <w:highlight w:val="none"/>
        </w:rPr>
      </w:pPr>
    </w:p>
    <w:p>
      <w:pPr>
        <w:snapToGrid w:val="0"/>
        <w:spacing w:before="50" w:after="50"/>
        <w:ind w:left="-2" w:leftChars="-1" w:right="-817" w:rightChars="-389" w:firstLine="4800" w:firstLineChars="2000"/>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24"/>
        <w:rPr>
          <w:rFonts w:hint="eastAsia" w:ascii="宋体" w:hAnsi="宋体" w:cs="宋体"/>
          <w:color w:val="auto"/>
          <w:sz w:val="24"/>
          <w:highlight w:val="none"/>
        </w:rPr>
      </w:pPr>
    </w:p>
    <w:p>
      <w:pPr>
        <w:pStyle w:val="25"/>
        <w:rPr>
          <w:rFonts w:hint="eastAsia" w:ascii="宋体" w:hAnsi="宋体" w:cs="宋体"/>
          <w:color w:val="auto"/>
          <w:sz w:val="24"/>
          <w:highlight w:val="none"/>
        </w:rPr>
      </w:pPr>
    </w:p>
    <w:p>
      <w:pPr>
        <w:rPr>
          <w:rFonts w:hint="eastAsia" w:ascii="宋体" w:hAnsi="宋体" w:cs="宋体"/>
          <w:color w:val="auto"/>
          <w:sz w:val="24"/>
          <w:highlight w:val="none"/>
        </w:rPr>
      </w:pPr>
    </w:p>
    <w:p>
      <w:pPr>
        <w:pStyle w:val="24"/>
        <w:rPr>
          <w:rFonts w:hint="eastAsia" w:ascii="宋体" w:hAnsi="宋体" w:cs="宋体"/>
          <w:color w:val="auto"/>
          <w:sz w:val="24"/>
          <w:highlight w:val="none"/>
        </w:rPr>
      </w:pPr>
    </w:p>
    <w:p>
      <w:pPr>
        <w:pStyle w:val="25"/>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rPr>
          <w:rFonts w:hint="eastAsia" w:ascii="宋体" w:hAnsi="宋体" w:cs="宋体"/>
          <w:color w:val="auto"/>
          <w:sz w:val="24"/>
          <w:highlight w:val="none"/>
        </w:rPr>
      </w:pPr>
    </w:p>
    <w:p>
      <w:pPr>
        <w:pStyle w:val="24"/>
        <w:rPr>
          <w:rFonts w:hint="eastAsia" w:ascii="宋体" w:hAnsi="宋体" w:cs="宋体"/>
          <w:color w:val="auto"/>
          <w:sz w:val="24"/>
          <w:highlight w:val="none"/>
        </w:rPr>
      </w:pPr>
    </w:p>
    <w:p/>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decorative"/>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1"/>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roman"/>
    <w:pitch w:val="default"/>
    <w:sig w:usb0="00000000" w:usb1="00000000" w:usb2="00000000" w:usb3="00000000" w:csb0="00040001" w:csb1="00000000"/>
  </w:font>
  <w:font w:name="创艺简标宋">
    <w:altName w:val="微软雅黑"/>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文本框 2"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70Q4c4AgAAcA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dTSjRT6Pjl+7fL j1+Xn1/JNOrTWD9H2M4iMLRvTYupGe49LiPttnQq/oIQgR/qnq/qijYQHh/NprPZGC4O33AAfvb4 3Dof3gmjSDRy6tC+pCo7bX3oQoeQmE2bTS1laqHUpMnpzes34/Tg6gG41DFWpGHoYSKlrvRohXbf 9jz3pjiDpjPdoHjLNzVK2TIfHpjDZKB87E64x6eUBilNb1FSGfflX/cxHg2Dl5IGk5ZTjcWiRL7X aCQAw2C4wdgPhj6qO4PRnWAnLU8mHrggB7N0Rn3GQq1iDriY5siU0zCYd6GbdiwkF6tVCjpaVx+q 7gHG0LKw1TvLY5oolberY4C0SfEoUKcKOhUPGMTUs35p4qT/eU5Rj38Uy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LvRDhzgCAABwBAAADgAAAAAAAAABACAAAAAfAQAAZHJzL2Uyb0RvYy54 bWxQSwUGAAAAAAYABgBZAQAAyQUAAAAA ">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文本框 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I/Rz585AgAAcAQAAA4AAABkcnMvZTJvRG9jLnhtbK1US44TMRDdI3EH y3vS+YhRFKUzChMFIUXMSAGxdtzudEv+yXbSHQ4AN2DFhj3nyjnm2Z3OoIHFLNh0yq7yq3qvqjK/ bZUkR+F8bXROR4MhJUJzU9R6n9PPn9ZvppT4wHTBpNEipyfh6e3i9at5Y2dibCojC+EIQLSfNTan VQh2lmWeV0IxPzBWaDhL4xQLOLp9VjjWAF3JbDwc3mSNcYV1hgvvcbvqnPSC6F4CaMqy5mJl+EEJ HTpUJyQLoOSr2nq6SNWWpeDhviy9CETmFExD+iIJ7F38Zos5m+0ds1XNLyWwl5TwjJNitUbSK9SK BUYOrv4LStXcGW/KMOBGZR2RpAhYjIbPtNlWzIrEBVJ7exXd/z9Y/vH44Ehd5HQ8oUQzhY6ff3w/ //x9/vWNTKI+jfUzhG0tAkP7zrSYmv7e4zLSbkun4i8IEfih7umqrmgD4fHRdDydDuHi8PUH4GdP z63z4b0wikQjpw7tS6qy48aHLrQPidm0WddSphZKTZqc3kzeDtODqwfgUsdYkYbhAhMpdaVHK7S7 9sJzZ4oTaDrTDYq3fF2jlA3z4YE5TAbKx+6Ee3xKaZDSXCxKKuO+/us+xqNh8FLSYNJyqrFYlMgP Go0EYOgN1xu73tAHdWcwuiPspOXJxAMXZG+WzqgvWKhlzAEX0xyZchp68y50046F5GK5TEEH6+p9 1T3AGFoWNnpreUwTpfJ2eQiQNikeBepUQafiAYOYenZZmjjpf55T1NMfxeIR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I/Rz585AgAAcAQAAA4AAAAAAAAAAQAgAAAAHwEAAGRycy9lMm9Eb2Mu eG1sUEsFBgAAAAAGAAYAWQEAAMoFAAAAAA== ">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pict>
        <v:shape id="文本框 4"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pa9Q5AgAAcAQAAA4AAABkcnMvZTJvRG9jLnhtbK1UzY7TMBC+I/EO lu80aVlWVdV0VbYqQqrYlRbE2XWcJpL/ZLtNygPAG3Diwp3n6nPw2Wm6aOGwBy7p2DP+Zr5vZjq/ 6ZQkB+F8Y3RBx6OcEqG5KRu9K+inj+tXU0p8YLpk0mhR0KPw9Gbx8sW8tTMxMbWRpXAEINrPWlvQ OgQ7yzLPa6GYHxkrNJyVcYoFHN0uKx1rga5kNsnz66w1rrTOcOE9ble9k54R3XMATVU1XKwM3yuh Q4/qhGQBlHzdWE8XqdqqEjzcVZUXgciCgmlIXySBvY3fbDFns51jtm74uQT2nBKecFKs0Uh6gVqx wMjeNX9BqYY7400VRtyorCeSFAGLcf5Em4eaWZG4QGpvL6L7/wfLPxzuHWnKgk6uKNFMoeOn799O P36dfn4lV1Gf1voZwh4sAkP31nSYmuHe4zLS7iqn4i8IEfih7vGirugC4fHRdDKd5nBx+IYD8LPH 59b58E4YRaJRUIf2JVXZYeNDHzqExGzarBspUwulJm1Br1+/ydODiwfgUsdYkYbhDBMp9aVHK3Tb 7sxza8ojaDrTD4q3fN2glA3z4Z45TAbKx+6EO3wqaZDSnC1KauO+/Os+xqNh8FLSYtIKqrFYlMj3 Go0EYBgMNxjbwdB7dWswumPspOXJxAMX5GBWzqjPWKhlzAEX0xyZChoG8zb0046F5GK5TEF765pd 3T/AGFoWNvrB8pgmSuXtch8gbVI8CtSrgk7FAwYx9ey8NHHS/zynqMc/isV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Ogpa9Q5AgAAcAQAAA4AAAAAAAAAAQAgAAAAHwEAAGRycy9lMm9Eb2Mu eG1sUEsFBgAAAAAGAAYAWQEAAMoFAAAAAA== ">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w: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pict>
        <v:shape id="文本框 5"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kM58w5AgAAcAQAAA4AAABkcnMvZTJvRG9jLnhtbK1UzY7aMBC+V+o7 WL6XABUrhAgruoiqEuquRKuejeOQSP6TbUjoA7Rv0FMvvfe5eI797BC22vawh17C2DP+Zr5vZpjf tkqSo3C+Njqno8GQEqG5KWq9z+nnT+s3U0p8YLpg0miR05Pw9Hbx+tW8sTMxNpWRhXAEINrPGpvT KgQ7yzLPK6GYHxgrNJylcYoFHN0+KxxrgK5kNh4Ob7LGuMI6w4X3uF11TnpBdC8BNGVZc7Ey/KCE Dh2qE5IFUPJVbT1dpGrLUvBwX5ZeBCJzCqYhfZEE9i5+s8WczfaO2armlxLYS0p4xkmxWiPpFWrF AiMHV/8FpWrujDdlGHCjso5IUgQsRsNn2mwrZkXiAqm9vYru/x8s/3h8cKQucjqeUKKZQsfPP76f f/4+//pGJlGfxvoZwrYWgaF9Z1pMTX/vcRlpt6VT8ReECPxQ93RVV7SB8PhoOp5Oh3Bx+PoD8LOn 59b58F4YRaKRU4f2JVXZceNDF9qHxGzarGspUwulJk1Ob95OhunB1QNwqWOsSMNwgYmUutKjFdpd e+G5M8UJNJ3pBsVbvq5Ryob58MAcJgPlY3fCPT6lNEhpLhYllXFf/3Uf49EweClpMGk51VgsSuQH jUYCMPSG641db+iDujMY3RF20vJk4oELsjdLZ9QXLNQy5oCLaY5MOQ29eRe6acdCcrFcpqCDdfW+ 6h5gDC0LG721PKaJUnm7PARImxSPAnWqoFPxgEFMPbssTZz0P88p6umPYvEI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EkM58w5AgAAcAQAAA4AAAAAAAAAAQAgAAAAHwEAAGRycy9lMm9Eb2Mu eG1sUEsFBgAAAAAGAAYAWQEAAMoFAAAAAA== ">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文本框 6" o:spid="_x0000_s3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pic+U5AgAAcA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RFTqczSjRT6Pjl+7fL j1+Xn1/JLOrTWL9A2INFYGjfmhZTM9x7XEbabelU/AUhAj/UPV/VFW0gPD6aT+fzMVwcvuEA/Ozx uXU+vBNGkWjk1KF9SVV22vnQhQ4hMZs221rK1EKpSZPT2es34/Tg6gG41DFWpGHoYSKlrvRohXbf 9jz3pjiDpjPdoHjLtzVK2TEf7pnDZKB87E64w6eUBilNb1FSGfflX/cxHg2Dl5IGk5ZTjcWiRL7X aCQAw2C4wdgPhj6qW4PRnWAnLU8mHrggB7N0Rn3GQq1jDriY5siU0zCYt6GbdiwkF+t1CjpaVx+q 7gHG0LKw0w+WxzRRKm/XxwBpk+JRoE4VdCoeMIipZ/3SxEn/85yiHv8oVr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Kpic+U5AgAAcAQAAA4AAAAAAAAAAQAgAAAAHwEAAGRycy9lMm9Eb2Mu eG1sUEsFBgAAAAAGAAYAWQEAAMoFAAAAAA== ">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9C1E6"/>
    <w:multiLevelType w:val="singleLevel"/>
    <w:tmpl w:val="AE19C1E6"/>
    <w:lvl w:ilvl="0" w:tentative="0">
      <w:start w:val="1"/>
      <w:numFmt w:val="decimal"/>
      <w:suff w:val="nothing"/>
      <w:lvlText w:val="%1、"/>
      <w:lvlJc w:val="left"/>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D5DA32DA"/>
    <w:multiLevelType w:val="singleLevel"/>
    <w:tmpl w:val="D5DA32DA"/>
    <w:lvl w:ilvl="0" w:tentative="0">
      <w:start w:val="1"/>
      <w:numFmt w:val="chineseCounting"/>
      <w:suff w:val="nothing"/>
      <w:lvlText w:val="%1、"/>
      <w:lvlJc w:val="left"/>
      <w:rPr>
        <w:rFonts w:hint="eastAsia"/>
      </w:rPr>
    </w:lvl>
  </w:abstractNum>
  <w:abstractNum w:abstractNumId="3">
    <w:nsid w:val="2BB44401"/>
    <w:multiLevelType w:val="multilevel"/>
    <w:tmpl w:val="2BB444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VjNDZlNmRjZjg4MDY0MWI4OTc0NDY1NWQ0MmY0Z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90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E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7D"/>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0EB"/>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85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0E77"/>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BC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A9"/>
    <w:rsid w:val="005137E4"/>
    <w:rsid w:val="00513BB9"/>
    <w:rsid w:val="0051440E"/>
    <w:rsid w:val="00514480"/>
    <w:rsid w:val="0051456E"/>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A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9E0"/>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E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CBB"/>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BB"/>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2C8"/>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B4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4B"/>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711"/>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2DD"/>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D3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38D"/>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D9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55"/>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5C8"/>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5173E"/>
    <w:rsid w:val="019F7441"/>
    <w:rsid w:val="01A319FB"/>
    <w:rsid w:val="01B37585"/>
    <w:rsid w:val="01D55165"/>
    <w:rsid w:val="01DF6BF8"/>
    <w:rsid w:val="01E03BCC"/>
    <w:rsid w:val="01EC2C57"/>
    <w:rsid w:val="020A3F59"/>
    <w:rsid w:val="02335B61"/>
    <w:rsid w:val="02536095"/>
    <w:rsid w:val="026B2E25"/>
    <w:rsid w:val="02824D4D"/>
    <w:rsid w:val="02B6358C"/>
    <w:rsid w:val="02C46BBB"/>
    <w:rsid w:val="02DC4B10"/>
    <w:rsid w:val="02DD76CE"/>
    <w:rsid w:val="02F36323"/>
    <w:rsid w:val="02F5619C"/>
    <w:rsid w:val="0326446A"/>
    <w:rsid w:val="032B0226"/>
    <w:rsid w:val="032C7ACF"/>
    <w:rsid w:val="032D5555"/>
    <w:rsid w:val="036634D2"/>
    <w:rsid w:val="03DD35E4"/>
    <w:rsid w:val="03FC403F"/>
    <w:rsid w:val="04076900"/>
    <w:rsid w:val="041A5A3B"/>
    <w:rsid w:val="042311BA"/>
    <w:rsid w:val="042B157A"/>
    <w:rsid w:val="048F763B"/>
    <w:rsid w:val="049F330E"/>
    <w:rsid w:val="04AA775C"/>
    <w:rsid w:val="04AB3433"/>
    <w:rsid w:val="04AF1889"/>
    <w:rsid w:val="04F20A76"/>
    <w:rsid w:val="04F66F48"/>
    <w:rsid w:val="05251E14"/>
    <w:rsid w:val="054B2EBB"/>
    <w:rsid w:val="05541A7D"/>
    <w:rsid w:val="05A16594"/>
    <w:rsid w:val="05A7762D"/>
    <w:rsid w:val="06011897"/>
    <w:rsid w:val="060E5941"/>
    <w:rsid w:val="06110FAF"/>
    <w:rsid w:val="061B4D44"/>
    <w:rsid w:val="06493CA7"/>
    <w:rsid w:val="065A6178"/>
    <w:rsid w:val="066F1CF3"/>
    <w:rsid w:val="06833150"/>
    <w:rsid w:val="06930BB8"/>
    <w:rsid w:val="07245D42"/>
    <w:rsid w:val="07264C62"/>
    <w:rsid w:val="0779354C"/>
    <w:rsid w:val="079F6195"/>
    <w:rsid w:val="07D15156"/>
    <w:rsid w:val="07D5738F"/>
    <w:rsid w:val="07E04497"/>
    <w:rsid w:val="08061376"/>
    <w:rsid w:val="080D354F"/>
    <w:rsid w:val="082C4235"/>
    <w:rsid w:val="08452D77"/>
    <w:rsid w:val="086401F8"/>
    <w:rsid w:val="086D51E8"/>
    <w:rsid w:val="08751CAA"/>
    <w:rsid w:val="087C50E2"/>
    <w:rsid w:val="087E4C40"/>
    <w:rsid w:val="08D66AD6"/>
    <w:rsid w:val="08DA33A3"/>
    <w:rsid w:val="08E80F13"/>
    <w:rsid w:val="09335624"/>
    <w:rsid w:val="0944690F"/>
    <w:rsid w:val="09535675"/>
    <w:rsid w:val="095F057D"/>
    <w:rsid w:val="09642282"/>
    <w:rsid w:val="09733572"/>
    <w:rsid w:val="09772C16"/>
    <w:rsid w:val="098353B5"/>
    <w:rsid w:val="09956175"/>
    <w:rsid w:val="09A92330"/>
    <w:rsid w:val="09B06B87"/>
    <w:rsid w:val="09C13146"/>
    <w:rsid w:val="09E04166"/>
    <w:rsid w:val="0A1C0718"/>
    <w:rsid w:val="0A3E7710"/>
    <w:rsid w:val="0A5B7E63"/>
    <w:rsid w:val="0AA374A5"/>
    <w:rsid w:val="0AAB7649"/>
    <w:rsid w:val="0ABC5606"/>
    <w:rsid w:val="0AD31944"/>
    <w:rsid w:val="0B30404E"/>
    <w:rsid w:val="0B4C6C14"/>
    <w:rsid w:val="0B631A88"/>
    <w:rsid w:val="0B683D45"/>
    <w:rsid w:val="0B7F3F11"/>
    <w:rsid w:val="0B884417"/>
    <w:rsid w:val="0B973B9D"/>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E7791"/>
    <w:rsid w:val="0D1F38EA"/>
    <w:rsid w:val="0D2D0102"/>
    <w:rsid w:val="0D4A7419"/>
    <w:rsid w:val="0D827401"/>
    <w:rsid w:val="0D84094E"/>
    <w:rsid w:val="0D8A00E9"/>
    <w:rsid w:val="0D8D589E"/>
    <w:rsid w:val="0DA01C73"/>
    <w:rsid w:val="0DC679CA"/>
    <w:rsid w:val="0DD63300"/>
    <w:rsid w:val="0DF50604"/>
    <w:rsid w:val="0DF702FE"/>
    <w:rsid w:val="0E060E51"/>
    <w:rsid w:val="0E5604B2"/>
    <w:rsid w:val="0E6D5D79"/>
    <w:rsid w:val="0E9D0089"/>
    <w:rsid w:val="0EB803EE"/>
    <w:rsid w:val="0EF94D4B"/>
    <w:rsid w:val="0F3155D8"/>
    <w:rsid w:val="0F4958DC"/>
    <w:rsid w:val="0F515DF7"/>
    <w:rsid w:val="0F596BA8"/>
    <w:rsid w:val="0F6248D2"/>
    <w:rsid w:val="0F693536"/>
    <w:rsid w:val="0F7554C5"/>
    <w:rsid w:val="0F7B0511"/>
    <w:rsid w:val="0F7B76D9"/>
    <w:rsid w:val="0F816ACD"/>
    <w:rsid w:val="0F9832DB"/>
    <w:rsid w:val="0FBE1064"/>
    <w:rsid w:val="0FBF3FD2"/>
    <w:rsid w:val="0FBF7FF3"/>
    <w:rsid w:val="0FDA4D17"/>
    <w:rsid w:val="0FDE0547"/>
    <w:rsid w:val="10043AE6"/>
    <w:rsid w:val="10646583"/>
    <w:rsid w:val="107D4B15"/>
    <w:rsid w:val="107D65A4"/>
    <w:rsid w:val="108A3C80"/>
    <w:rsid w:val="10AA73F0"/>
    <w:rsid w:val="10C26171"/>
    <w:rsid w:val="10C761F4"/>
    <w:rsid w:val="10C865B8"/>
    <w:rsid w:val="10D616CB"/>
    <w:rsid w:val="10F33360"/>
    <w:rsid w:val="10FC16EA"/>
    <w:rsid w:val="110F1D40"/>
    <w:rsid w:val="11266F33"/>
    <w:rsid w:val="11507B96"/>
    <w:rsid w:val="11525A28"/>
    <w:rsid w:val="115343AE"/>
    <w:rsid w:val="118963A1"/>
    <w:rsid w:val="11A52973"/>
    <w:rsid w:val="11C6522A"/>
    <w:rsid w:val="11D43EB9"/>
    <w:rsid w:val="11E104CC"/>
    <w:rsid w:val="11E20309"/>
    <w:rsid w:val="12255233"/>
    <w:rsid w:val="12530213"/>
    <w:rsid w:val="127723A9"/>
    <w:rsid w:val="12862074"/>
    <w:rsid w:val="12883966"/>
    <w:rsid w:val="129E45B4"/>
    <w:rsid w:val="12D81596"/>
    <w:rsid w:val="12E34E3B"/>
    <w:rsid w:val="130658C8"/>
    <w:rsid w:val="13072A44"/>
    <w:rsid w:val="135F4BE2"/>
    <w:rsid w:val="139B1A0A"/>
    <w:rsid w:val="139D25C7"/>
    <w:rsid w:val="13BF3CE4"/>
    <w:rsid w:val="13E34051"/>
    <w:rsid w:val="141008D8"/>
    <w:rsid w:val="14125FE6"/>
    <w:rsid w:val="146D271E"/>
    <w:rsid w:val="14982588"/>
    <w:rsid w:val="149A5AD9"/>
    <w:rsid w:val="14A7619D"/>
    <w:rsid w:val="14EA71B5"/>
    <w:rsid w:val="150536C3"/>
    <w:rsid w:val="150C1963"/>
    <w:rsid w:val="151447A0"/>
    <w:rsid w:val="15485B77"/>
    <w:rsid w:val="154A6454"/>
    <w:rsid w:val="15762120"/>
    <w:rsid w:val="15F625B4"/>
    <w:rsid w:val="166A18FC"/>
    <w:rsid w:val="168C2E57"/>
    <w:rsid w:val="169F2681"/>
    <w:rsid w:val="16A8729C"/>
    <w:rsid w:val="16B33777"/>
    <w:rsid w:val="16BC70A7"/>
    <w:rsid w:val="16C6339E"/>
    <w:rsid w:val="172F2D79"/>
    <w:rsid w:val="17557BEF"/>
    <w:rsid w:val="175E19F6"/>
    <w:rsid w:val="17D349C1"/>
    <w:rsid w:val="17E60630"/>
    <w:rsid w:val="1830729E"/>
    <w:rsid w:val="1870062C"/>
    <w:rsid w:val="18817102"/>
    <w:rsid w:val="18830A15"/>
    <w:rsid w:val="18852B28"/>
    <w:rsid w:val="188B5321"/>
    <w:rsid w:val="19932372"/>
    <w:rsid w:val="199B1288"/>
    <w:rsid w:val="19A20DD5"/>
    <w:rsid w:val="19AE03F1"/>
    <w:rsid w:val="19BB5482"/>
    <w:rsid w:val="19D87BC8"/>
    <w:rsid w:val="1A065D14"/>
    <w:rsid w:val="1A071A03"/>
    <w:rsid w:val="1A1F16AE"/>
    <w:rsid w:val="1A397D6A"/>
    <w:rsid w:val="1A3B5C77"/>
    <w:rsid w:val="1A4062D0"/>
    <w:rsid w:val="1A984BAD"/>
    <w:rsid w:val="1AAC1FB7"/>
    <w:rsid w:val="1AB8220E"/>
    <w:rsid w:val="1AE4166C"/>
    <w:rsid w:val="1AF06CFB"/>
    <w:rsid w:val="1AF11B8D"/>
    <w:rsid w:val="1AFC1A94"/>
    <w:rsid w:val="1B11359C"/>
    <w:rsid w:val="1B14319A"/>
    <w:rsid w:val="1B175A77"/>
    <w:rsid w:val="1B2A271F"/>
    <w:rsid w:val="1B530544"/>
    <w:rsid w:val="1B713184"/>
    <w:rsid w:val="1BA209CF"/>
    <w:rsid w:val="1BB4777D"/>
    <w:rsid w:val="1BD75AB8"/>
    <w:rsid w:val="1C0459C2"/>
    <w:rsid w:val="1C1B3B4A"/>
    <w:rsid w:val="1C88086E"/>
    <w:rsid w:val="1CC00645"/>
    <w:rsid w:val="1D266CE1"/>
    <w:rsid w:val="1D3963AF"/>
    <w:rsid w:val="1D6A673C"/>
    <w:rsid w:val="1D9119D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660622"/>
    <w:rsid w:val="208921B3"/>
    <w:rsid w:val="20973DEB"/>
    <w:rsid w:val="20B26522"/>
    <w:rsid w:val="20B44310"/>
    <w:rsid w:val="20E47FF3"/>
    <w:rsid w:val="211116EB"/>
    <w:rsid w:val="2120352B"/>
    <w:rsid w:val="216133FC"/>
    <w:rsid w:val="21D56769"/>
    <w:rsid w:val="21E52EF3"/>
    <w:rsid w:val="21FB5D7B"/>
    <w:rsid w:val="220B1C3D"/>
    <w:rsid w:val="2210646D"/>
    <w:rsid w:val="221D1D20"/>
    <w:rsid w:val="22334A87"/>
    <w:rsid w:val="22BE6801"/>
    <w:rsid w:val="233500BF"/>
    <w:rsid w:val="23377FF7"/>
    <w:rsid w:val="234555B7"/>
    <w:rsid w:val="236B425F"/>
    <w:rsid w:val="23836192"/>
    <w:rsid w:val="23901F29"/>
    <w:rsid w:val="239C0061"/>
    <w:rsid w:val="239E2EE0"/>
    <w:rsid w:val="23B908A4"/>
    <w:rsid w:val="23E95BEF"/>
    <w:rsid w:val="23FD0064"/>
    <w:rsid w:val="24171825"/>
    <w:rsid w:val="24235937"/>
    <w:rsid w:val="245375B0"/>
    <w:rsid w:val="245D5C23"/>
    <w:rsid w:val="24642C0A"/>
    <w:rsid w:val="2474297E"/>
    <w:rsid w:val="24B22173"/>
    <w:rsid w:val="24B95AD9"/>
    <w:rsid w:val="24BE24DA"/>
    <w:rsid w:val="24CF5825"/>
    <w:rsid w:val="24D24C4C"/>
    <w:rsid w:val="24D663E6"/>
    <w:rsid w:val="24D77F2B"/>
    <w:rsid w:val="24DE5462"/>
    <w:rsid w:val="253D0497"/>
    <w:rsid w:val="258B00E2"/>
    <w:rsid w:val="258D68E9"/>
    <w:rsid w:val="25A917A6"/>
    <w:rsid w:val="25BE27CC"/>
    <w:rsid w:val="25F74A5C"/>
    <w:rsid w:val="2628662C"/>
    <w:rsid w:val="262D45DE"/>
    <w:rsid w:val="2662090A"/>
    <w:rsid w:val="26A53EF9"/>
    <w:rsid w:val="26A94201"/>
    <w:rsid w:val="26AC274F"/>
    <w:rsid w:val="27044A29"/>
    <w:rsid w:val="271D34C8"/>
    <w:rsid w:val="27251B69"/>
    <w:rsid w:val="27432FD3"/>
    <w:rsid w:val="276142BF"/>
    <w:rsid w:val="27783712"/>
    <w:rsid w:val="27907362"/>
    <w:rsid w:val="28333E1D"/>
    <w:rsid w:val="28381ED0"/>
    <w:rsid w:val="28454BD6"/>
    <w:rsid w:val="28455253"/>
    <w:rsid w:val="28551971"/>
    <w:rsid w:val="285B1C53"/>
    <w:rsid w:val="2895356C"/>
    <w:rsid w:val="289F7086"/>
    <w:rsid w:val="28C32028"/>
    <w:rsid w:val="28CC490F"/>
    <w:rsid w:val="28DE40AA"/>
    <w:rsid w:val="29345E77"/>
    <w:rsid w:val="294C65AD"/>
    <w:rsid w:val="2956512A"/>
    <w:rsid w:val="29806583"/>
    <w:rsid w:val="298B3C4C"/>
    <w:rsid w:val="29F26D24"/>
    <w:rsid w:val="2A15033F"/>
    <w:rsid w:val="2A1662C1"/>
    <w:rsid w:val="2A1C7367"/>
    <w:rsid w:val="2A2815FA"/>
    <w:rsid w:val="2A6835AB"/>
    <w:rsid w:val="2A6D6092"/>
    <w:rsid w:val="2A7D76B4"/>
    <w:rsid w:val="2A8F53BC"/>
    <w:rsid w:val="2AB34AA5"/>
    <w:rsid w:val="2AE83A70"/>
    <w:rsid w:val="2B437463"/>
    <w:rsid w:val="2B7807EE"/>
    <w:rsid w:val="2BA513AC"/>
    <w:rsid w:val="2BBF00EC"/>
    <w:rsid w:val="2BC236E8"/>
    <w:rsid w:val="2BC37CFD"/>
    <w:rsid w:val="2BD5237F"/>
    <w:rsid w:val="2BE536CE"/>
    <w:rsid w:val="2BE758D9"/>
    <w:rsid w:val="2BF4125E"/>
    <w:rsid w:val="2BFC3349"/>
    <w:rsid w:val="2C09049E"/>
    <w:rsid w:val="2C0A653C"/>
    <w:rsid w:val="2C191F85"/>
    <w:rsid w:val="2C550700"/>
    <w:rsid w:val="2C750EEC"/>
    <w:rsid w:val="2C874F6F"/>
    <w:rsid w:val="2CE82D6F"/>
    <w:rsid w:val="2D343236"/>
    <w:rsid w:val="2DD15014"/>
    <w:rsid w:val="2DF72DE4"/>
    <w:rsid w:val="2E0220AF"/>
    <w:rsid w:val="2E0E6DB8"/>
    <w:rsid w:val="2E4B082A"/>
    <w:rsid w:val="2E5D4E86"/>
    <w:rsid w:val="2E5D790B"/>
    <w:rsid w:val="2E946CCD"/>
    <w:rsid w:val="2E9A3C18"/>
    <w:rsid w:val="2EBB0FEE"/>
    <w:rsid w:val="2EC63002"/>
    <w:rsid w:val="2ED67790"/>
    <w:rsid w:val="2EF408E2"/>
    <w:rsid w:val="2F0A6B38"/>
    <w:rsid w:val="2F171F0F"/>
    <w:rsid w:val="2F6F7335"/>
    <w:rsid w:val="2F93773A"/>
    <w:rsid w:val="2F946CCB"/>
    <w:rsid w:val="2FD25781"/>
    <w:rsid w:val="2FFD7934"/>
    <w:rsid w:val="30576DE8"/>
    <w:rsid w:val="30733ACD"/>
    <w:rsid w:val="308C3862"/>
    <w:rsid w:val="309379D8"/>
    <w:rsid w:val="30A270F7"/>
    <w:rsid w:val="30DF1478"/>
    <w:rsid w:val="30EC586F"/>
    <w:rsid w:val="31334FE4"/>
    <w:rsid w:val="319C6071"/>
    <w:rsid w:val="31AC537E"/>
    <w:rsid w:val="31DB2B72"/>
    <w:rsid w:val="31E3679B"/>
    <w:rsid w:val="31E732FD"/>
    <w:rsid w:val="32517576"/>
    <w:rsid w:val="329C2893"/>
    <w:rsid w:val="32BE5C2C"/>
    <w:rsid w:val="32EC3A37"/>
    <w:rsid w:val="32FB6478"/>
    <w:rsid w:val="33263B3F"/>
    <w:rsid w:val="336963EB"/>
    <w:rsid w:val="33746878"/>
    <w:rsid w:val="33784CD4"/>
    <w:rsid w:val="33816EEB"/>
    <w:rsid w:val="338572CE"/>
    <w:rsid w:val="338F52EF"/>
    <w:rsid w:val="33E53784"/>
    <w:rsid w:val="33EB55CD"/>
    <w:rsid w:val="33EC4C02"/>
    <w:rsid w:val="340D2360"/>
    <w:rsid w:val="3410665D"/>
    <w:rsid w:val="34211214"/>
    <w:rsid w:val="342E63AB"/>
    <w:rsid w:val="34950E68"/>
    <w:rsid w:val="34986E94"/>
    <w:rsid w:val="34AF62C9"/>
    <w:rsid w:val="34CB4388"/>
    <w:rsid w:val="34FA6E12"/>
    <w:rsid w:val="353246AE"/>
    <w:rsid w:val="35790290"/>
    <w:rsid w:val="358D5588"/>
    <w:rsid w:val="35CB37E1"/>
    <w:rsid w:val="363A3B40"/>
    <w:rsid w:val="365302AE"/>
    <w:rsid w:val="365C076D"/>
    <w:rsid w:val="36607A0A"/>
    <w:rsid w:val="366E227C"/>
    <w:rsid w:val="366F2E0D"/>
    <w:rsid w:val="36735F09"/>
    <w:rsid w:val="367B6A5C"/>
    <w:rsid w:val="36A74ADA"/>
    <w:rsid w:val="36AC716F"/>
    <w:rsid w:val="36AD60D5"/>
    <w:rsid w:val="36B224F9"/>
    <w:rsid w:val="36EC0CC9"/>
    <w:rsid w:val="36EF6D39"/>
    <w:rsid w:val="36FE7283"/>
    <w:rsid w:val="371C30BD"/>
    <w:rsid w:val="373F410B"/>
    <w:rsid w:val="374338AA"/>
    <w:rsid w:val="37EE7094"/>
    <w:rsid w:val="38296C89"/>
    <w:rsid w:val="383002EB"/>
    <w:rsid w:val="38586797"/>
    <w:rsid w:val="38BC0149"/>
    <w:rsid w:val="38C369F1"/>
    <w:rsid w:val="38C66A93"/>
    <w:rsid w:val="38D87D1C"/>
    <w:rsid w:val="39636459"/>
    <w:rsid w:val="396B7F6C"/>
    <w:rsid w:val="39B417A9"/>
    <w:rsid w:val="39E445FB"/>
    <w:rsid w:val="39F94929"/>
    <w:rsid w:val="39FC5695"/>
    <w:rsid w:val="3A006D8E"/>
    <w:rsid w:val="3A3651E5"/>
    <w:rsid w:val="3A666255"/>
    <w:rsid w:val="3A744481"/>
    <w:rsid w:val="3A8C7BEF"/>
    <w:rsid w:val="3A8F027E"/>
    <w:rsid w:val="3A906246"/>
    <w:rsid w:val="3B2349B7"/>
    <w:rsid w:val="3B3C7E67"/>
    <w:rsid w:val="3B410B65"/>
    <w:rsid w:val="3B616CFF"/>
    <w:rsid w:val="3B6259F6"/>
    <w:rsid w:val="3B976654"/>
    <w:rsid w:val="3BAD2A46"/>
    <w:rsid w:val="3BC01EFC"/>
    <w:rsid w:val="3BCA786A"/>
    <w:rsid w:val="3BD31E2F"/>
    <w:rsid w:val="3BF15831"/>
    <w:rsid w:val="3C105946"/>
    <w:rsid w:val="3C207148"/>
    <w:rsid w:val="3C471448"/>
    <w:rsid w:val="3C5F759A"/>
    <w:rsid w:val="3C6C525A"/>
    <w:rsid w:val="3CCE23CB"/>
    <w:rsid w:val="3CD17D17"/>
    <w:rsid w:val="3CD41DF9"/>
    <w:rsid w:val="3D3C7F39"/>
    <w:rsid w:val="3D440F09"/>
    <w:rsid w:val="3D4504A0"/>
    <w:rsid w:val="3D8734BB"/>
    <w:rsid w:val="3D9A11D4"/>
    <w:rsid w:val="3DA16D89"/>
    <w:rsid w:val="3DA364BE"/>
    <w:rsid w:val="3DAF40F9"/>
    <w:rsid w:val="3DE041CB"/>
    <w:rsid w:val="3DEA6C3A"/>
    <w:rsid w:val="3E0D48F6"/>
    <w:rsid w:val="3E1868B4"/>
    <w:rsid w:val="3E374CA5"/>
    <w:rsid w:val="3E377251"/>
    <w:rsid w:val="3E42664B"/>
    <w:rsid w:val="3E5661DC"/>
    <w:rsid w:val="3E5A7334"/>
    <w:rsid w:val="3E7B5D6B"/>
    <w:rsid w:val="3E843E66"/>
    <w:rsid w:val="3E8F51FE"/>
    <w:rsid w:val="3E926F87"/>
    <w:rsid w:val="3E965F19"/>
    <w:rsid w:val="3E9A59DE"/>
    <w:rsid w:val="3EAF4836"/>
    <w:rsid w:val="3EC33DFA"/>
    <w:rsid w:val="3F060E16"/>
    <w:rsid w:val="3F0A368C"/>
    <w:rsid w:val="3F1739DA"/>
    <w:rsid w:val="3F1D1096"/>
    <w:rsid w:val="3F2F0234"/>
    <w:rsid w:val="3F6363FE"/>
    <w:rsid w:val="3F756B8F"/>
    <w:rsid w:val="3F93647A"/>
    <w:rsid w:val="3F95482B"/>
    <w:rsid w:val="3FA57E6B"/>
    <w:rsid w:val="4019356B"/>
    <w:rsid w:val="4046605F"/>
    <w:rsid w:val="40503261"/>
    <w:rsid w:val="40577F0F"/>
    <w:rsid w:val="40592157"/>
    <w:rsid w:val="406E1CAE"/>
    <w:rsid w:val="40817E61"/>
    <w:rsid w:val="40A0133A"/>
    <w:rsid w:val="40C31A53"/>
    <w:rsid w:val="40FF545D"/>
    <w:rsid w:val="410067C8"/>
    <w:rsid w:val="41126431"/>
    <w:rsid w:val="41193901"/>
    <w:rsid w:val="41420C61"/>
    <w:rsid w:val="418F0D2A"/>
    <w:rsid w:val="41A14E46"/>
    <w:rsid w:val="41D01505"/>
    <w:rsid w:val="42474939"/>
    <w:rsid w:val="424C3C57"/>
    <w:rsid w:val="42613FF3"/>
    <w:rsid w:val="42660D96"/>
    <w:rsid w:val="428667D2"/>
    <w:rsid w:val="429A368A"/>
    <w:rsid w:val="42CD1CE0"/>
    <w:rsid w:val="42E1381E"/>
    <w:rsid w:val="42EA75C3"/>
    <w:rsid w:val="42ED6459"/>
    <w:rsid w:val="42FE58DD"/>
    <w:rsid w:val="43174B3D"/>
    <w:rsid w:val="43426D7C"/>
    <w:rsid w:val="434B790E"/>
    <w:rsid w:val="4360274F"/>
    <w:rsid w:val="43977AB6"/>
    <w:rsid w:val="43A3342B"/>
    <w:rsid w:val="43B53E1E"/>
    <w:rsid w:val="43C77C27"/>
    <w:rsid w:val="43DD77C9"/>
    <w:rsid w:val="43DE09EE"/>
    <w:rsid w:val="44002FAD"/>
    <w:rsid w:val="44247CAF"/>
    <w:rsid w:val="445357C4"/>
    <w:rsid w:val="449101DD"/>
    <w:rsid w:val="44C34EE7"/>
    <w:rsid w:val="44DE1391"/>
    <w:rsid w:val="451B225C"/>
    <w:rsid w:val="452410C9"/>
    <w:rsid w:val="452B3BF5"/>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85D5E"/>
    <w:rsid w:val="477B778F"/>
    <w:rsid w:val="478203EC"/>
    <w:rsid w:val="47B025FA"/>
    <w:rsid w:val="47FE483C"/>
    <w:rsid w:val="4809698F"/>
    <w:rsid w:val="4811697D"/>
    <w:rsid w:val="483D3ECB"/>
    <w:rsid w:val="4864532E"/>
    <w:rsid w:val="487A3E25"/>
    <w:rsid w:val="488B5503"/>
    <w:rsid w:val="48937E21"/>
    <w:rsid w:val="489A0361"/>
    <w:rsid w:val="48B94FF3"/>
    <w:rsid w:val="48E37AAB"/>
    <w:rsid w:val="48FD4B4C"/>
    <w:rsid w:val="490A68E0"/>
    <w:rsid w:val="491055FE"/>
    <w:rsid w:val="4939213B"/>
    <w:rsid w:val="495A44E3"/>
    <w:rsid w:val="495F5B3E"/>
    <w:rsid w:val="496F77D7"/>
    <w:rsid w:val="497654FD"/>
    <w:rsid w:val="497D73E8"/>
    <w:rsid w:val="49B64211"/>
    <w:rsid w:val="49C4186F"/>
    <w:rsid w:val="49F6167F"/>
    <w:rsid w:val="4A064FA0"/>
    <w:rsid w:val="4A16615C"/>
    <w:rsid w:val="4A4424D7"/>
    <w:rsid w:val="4A740DC6"/>
    <w:rsid w:val="4AB82D0F"/>
    <w:rsid w:val="4AEB7664"/>
    <w:rsid w:val="4AFD7C19"/>
    <w:rsid w:val="4B0567D1"/>
    <w:rsid w:val="4B236AAE"/>
    <w:rsid w:val="4B707271"/>
    <w:rsid w:val="4B9739F7"/>
    <w:rsid w:val="4BEE2503"/>
    <w:rsid w:val="4C1B0BC7"/>
    <w:rsid w:val="4C245A30"/>
    <w:rsid w:val="4C247A67"/>
    <w:rsid w:val="4C7E4C3E"/>
    <w:rsid w:val="4C8A70A4"/>
    <w:rsid w:val="4CA61056"/>
    <w:rsid w:val="4CB6685F"/>
    <w:rsid w:val="4CC367FE"/>
    <w:rsid w:val="4CE930BC"/>
    <w:rsid w:val="4D077F3C"/>
    <w:rsid w:val="4D123355"/>
    <w:rsid w:val="4D2A3B31"/>
    <w:rsid w:val="4D312C52"/>
    <w:rsid w:val="4D905305"/>
    <w:rsid w:val="4D964A72"/>
    <w:rsid w:val="4D9C1254"/>
    <w:rsid w:val="4DA54892"/>
    <w:rsid w:val="4DC36632"/>
    <w:rsid w:val="4E121FF0"/>
    <w:rsid w:val="4E793892"/>
    <w:rsid w:val="4E800872"/>
    <w:rsid w:val="4EC569ED"/>
    <w:rsid w:val="4ED50EA1"/>
    <w:rsid w:val="4EE766A0"/>
    <w:rsid w:val="4EEC050C"/>
    <w:rsid w:val="4F104EC3"/>
    <w:rsid w:val="4F47354A"/>
    <w:rsid w:val="4F5D483E"/>
    <w:rsid w:val="4F911C54"/>
    <w:rsid w:val="4FE625E0"/>
    <w:rsid w:val="50081631"/>
    <w:rsid w:val="5021480F"/>
    <w:rsid w:val="503D06E9"/>
    <w:rsid w:val="50962ECB"/>
    <w:rsid w:val="50A42E38"/>
    <w:rsid w:val="50A4577F"/>
    <w:rsid w:val="50B73D1F"/>
    <w:rsid w:val="50BD5BC9"/>
    <w:rsid w:val="50C11EEE"/>
    <w:rsid w:val="50E97CFC"/>
    <w:rsid w:val="50FA4028"/>
    <w:rsid w:val="510D65B7"/>
    <w:rsid w:val="511157AB"/>
    <w:rsid w:val="51197178"/>
    <w:rsid w:val="513526AC"/>
    <w:rsid w:val="5142540C"/>
    <w:rsid w:val="517A1653"/>
    <w:rsid w:val="518832C8"/>
    <w:rsid w:val="51A0432A"/>
    <w:rsid w:val="51A86090"/>
    <w:rsid w:val="51B7396D"/>
    <w:rsid w:val="51C67F4C"/>
    <w:rsid w:val="522E4CC3"/>
    <w:rsid w:val="5244713B"/>
    <w:rsid w:val="52564FB8"/>
    <w:rsid w:val="52615633"/>
    <w:rsid w:val="52977FD4"/>
    <w:rsid w:val="52A25790"/>
    <w:rsid w:val="52A96B6F"/>
    <w:rsid w:val="52B45975"/>
    <w:rsid w:val="52D94AA4"/>
    <w:rsid w:val="52EA3A62"/>
    <w:rsid w:val="52F50BB8"/>
    <w:rsid w:val="53097272"/>
    <w:rsid w:val="531A393F"/>
    <w:rsid w:val="53544462"/>
    <w:rsid w:val="53946913"/>
    <w:rsid w:val="5397158E"/>
    <w:rsid w:val="53CE4770"/>
    <w:rsid w:val="53F17C68"/>
    <w:rsid w:val="54013861"/>
    <w:rsid w:val="54487265"/>
    <w:rsid w:val="544D6070"/>
    <w:rsid w:val="54605E1E"/>
    <w:rsid w:val="54B3506A"/>
    <w:rsid w:val="54CA0D16"/>
    <w:rsid w:val="54D315E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6D78F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C5EF2"/>
    <w:rsid w:val="58917D2F"/>
    <w:rsid w:val="58921F9B"/>
    <w:rsid w:val="5894085C"/>
    <w:rsid w:val="58AE4F0C"/>
    <w:rsid w:val="58B85899"/>
    <w:rsid w:val="58D63545"/>
    <w:rsid w:val="58E363A9"/>
    <w:rsid w:val="59024D32"/>
    <w:rsid w:val="5956737B"/>
    <w:rsid w:val="595E1678"/>
    <w:rsid w:val="596D5BD4"/>
    <w:rsid w:val="597E3DD8"/>
    <w:rsid w:val="59BF0D2E"/>
    <w:rsid w:val="59D61682"/>
    <w:rsid w:val="59D634DF"/>
    <w:rsid w:val="59F80043"/>
    <w:rsid w:val="5A013DB4"/>
    <w:rsid w:val="5A09252F"/>
    <w:rsid w:val="5A0B2778"/>
    <w:rsid w:val="5A2A7C7B"/>
    <w:rsid w:val="5A3E2560"/>
    <w:rsid w:val="5A5D3B6E"/>
    <w:rsid w:val="5A637A76"/>
    <w:rsid w:val="5A6D33BA"/>
    <w:rsid w:val="5A792B1F"/>
    <w:rsid w:val="5A874767"/>
    <w:rsid w:val="5A8C7BCC"/>
    <w:rsid w:val="5A8D7133"/>
    <w:rsid w:val="5AAD6F28"/>
    <w:rsid w:val="5ABB5287"/>
    <w:rsid w:val="5AD63A24"/>
    <w:rsid w:val="5AEA62E5"/>
    <w:rsid w:val="5B2E1A1D"/>
    <w:rsid w:val="5B6B0A58"/>
    <w:rsid w:val="5B843A1C"/>
    <w:rsid w:val="5B873E3F"/>
    <w:rsid w:val="5B897053"/>
    <w:rsid w:val="5BD963A8"/>
    <w:rsid w:val="5C02690E"/>
    <w:rsid w:val="5C196DA7"/>
    <w:rsid w:val="5C1D0043"/>
    <w:rsid w:val="5C2A048C"/>
    <w:rsid w:val="5C546CBF"/>
    <w:rsid w:val="5C80234E"/>
    <w:rsid w:val="5C8A680C"/>
    <w:rsid w:val="5D0C4701"/>
    <w:rsid w:val="5D0F0395"/>
    <w:rsid w:val="5D221076"/>
    <w:rsid w:val="5D36633D"/>
    <w:rsid w:val="5D397964"/>
    <w:rsid w:val="5D5A391C"/>
    <w:rsid w:val="5D5F10C0"/>
    <w:rsid w:val="5D891B7B"/>
    <w:rsid w:val="5D9D1469"/>
    <w:rsid w:val="5DAD38EE"/>
    <w:rsid w:val="5E006862"/>
    <w:rsid w:val="5E0207B9"/>
    <w:rsid w:val="5E1834A1"/>
    <w:rsid w:val="5E261785"/>
    <w:rsid w:val="5E4A7017"/>
    <w:rsid w:val="5E4F2952"/>
    <w:rsid w:val="5E552BBA"/>
    <w:rsid w:val="5E611C10"/>
    <w:rsid w:val="5EBA76A7"/>
    <w:rsid w:val="5EFC7377"/>
    <w:rsid w:val="5F06174D"/>
    <w:rsid w:val="5F084703"/>
    <w:rsid w:val="5F2E0C86"/>
    <w:rsid w:val="5F3A3602"/>
    <w:rsid w:val="5F52128C"/>
    <w:rsid w:val="5F6277C6"/>
    <w:rsid w:val="5F6D0B1D"/>
    <w:rsid w:val="5F8D0B82"/>
    <w:rsid w:val="5FA711E3"/>
    <w:rsid w:val="5FCC5339"/>
    <w:rsid w:val="5FE34A5B"/>
    <w:rsid w:val="5FFE1E36"/>
    <w:rsid w:val="60232584"/>
    <w:rsid w:val="607330CE"/>
    <w:rsid w:val="60825176"/>
    <w:rsid w:val="609F2AC4"/>
    <w:rsid w:val="60FA2EE8"/>
    <w:rsid w:val="61054A27"/>
    <w:rsid w:val="610A52BC"/>
    <w:rsid w:val="611D2366"/>
    <w:rsid w:val="6129060A"/>
    <w:rsid w:val="61421856"/>
    <w:rsid w:val="615227C4"/>
    <w:rsid w:val="61654E3F"/>
    <w:rsid w:val="6182292A"/>
    <w:rsid w:val="618D5C6B"/>
    <w:rsid w:val="619F7F92"/>
    <w:rsid w:val="61A714F1"/>
    <w:rsid w:val="61B60EF8"/>
    <w:rsid w:val="61DB17B3"/>
    <w:rsid w:val="61F94C26"/>
    <w:rsid w:val="61FE227F"/>
    <w:rsid w:val="62000E56"/>
    <w:rsid w:val="620A1913"/>
    <w:rsid w:val="62270D61"/>
    <w:rsid w:val="624D10DB"/>
    <w:rsid w:val="624F3E49"/>
    <w:rsid w:val="62632286"/>
    <w:rsid w:val="62885958"/>
    <w:rsid w:val="62CB0FB1"/>
    <w:rsid w:val="62F40B65"/>
    <w:rsid w:val="62FC2CFE"/>
    <w:rsid w:val="63024505"/>
    <w:rsid w:val="6326430C"/>
    <w:rsid w:val="63495597"/>
    <w:rsid w:val="635B1DB5"/>
    <w:rsid w:val="63711FED"/>
    <w:rsid w:val="63880DDC"/>
    <w:rsid w:val="638D750D"/>
    <w:rsid w:val="63A06001"/>
    <w:rsid w:val="63AC6CC0"/>
    <w:rsid w:val="64055776"/>
    <w:rsid w:val="640C0875"/>
    <w:rsid w:val="64240056"/>
    <w:rsid w:val="643E143A"/>
    <w:rsid w:val="648939A6"/>
    <w:rsid w:val="648B6EEF"/>
    <w:rsid w:val="648C1B70"/>
    <w:rsid w:val="64C158BF"/>
    <w:rsid w:val="64CE2EAA"/>
    <w:rsid w:val="653C3090"/>
    <w:rsid w:val="65405CCA"/>
    <w:rsid w:val="65854376"/>
    <w:rsid w:val="658767BE"/>
    <w:rsid w:val="65892531"/>
    <w:rsid w:val="66195831"/>
    <w:rsid w:val="662B5A52"/>
    <w:rsid w:val="662E75B1"/>
    <w:rsid w:val="66342C2E"/>
    <w:rsid w:val="663E784C"/>
    <w:rsid w:val="668B6A45"/>
    <w:rsid w:val="668E571F"/>
    <w:rsid w:val="66A45BDC"/>
    <w:rsid w:val="672F3F24"/>
    <w:rsid w:val="673E055F"/>
    <w:rsid w:val="67551CE3"/>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C61E75"/>
    <w:rsid w:val="68CA2805"/>
    <w:rsid w:val="68E937A3"/>
    <w:rsid w:val="690E2B47"/>
    <w:rsid w:val="69136118"/>
    <w:rsid w:val="69196B57"/>
    <w:rsid w:val="692E06C5"/>
    <w:rsid w:val="693E15D3"/>
    <w:rsid w:val="694E7060"/>
    <w:rsid w:val="69627681"/>
    <w:rsid w:val="69701FBE"/>
    <w:rsid w:val="6977531D"/>
    <w:rsid w:val="69CC2BFF"/>
    <w:rsid w:val="69DD684C"/>
    <w:rsid w:val="69FD55B8"/>
    <w:rsid w:val="6A0B1C62"/>
    <w:rsid w:val="6A2406C8"/>
    <w:rsid w:val="6A785E92"/>
    <w:rsid w:val="6ADE0BD1"/>
    <w:rsid w:val="6AE96859"/>
    <w:rsid w:val="6AEF704E"/>
    <w:rsid w:val="6B147746"/>
    <w:rsid w:val="6B24787C"/>
    <w:rsid w:val="6B573233"/>
    <w:rsid w:val="6B587DCD"/>
    <w:rsid w:val="6B5B6274"/>
    <w:rsid w:val="6B5C494D"/>
    <w:rsid w:val="6B6017D1"/>
    <w:rsid w:val="6B876D83"/>
    <w:rsid w:val="6B935D53"/>
    <w:rsid w:val="6C196F71"/>
    <w:rsid w:val="6C226FCB"/>
    <w:rsid w:val="6C31226F"/>
    <w:rsid w:val="6C552F0B"/>
    <w:rsid w:val="6C8C67B7"/>
    <w:rsid w:val="6C9D744C"/>
    <w:rsid w:val="6D167928"/>
    <w:rsid w:val="6D1D4BE9"/>
    <w:rsid w:val="6D26299B"/>
    <w:rsid w:val="6D4772EC"/>
    <w:rsid w:val="6D536D97"/>
    <w:rsid w:val="6D7808D4"/>
    <w:rsid w:val="6D9078AF"/>
    <w:rsid w:val="6D986116"/>
    <w:rsid w:val="6DAA3FEF"/>
    <w:rsid w:val="6DC0172B"/>
    <w:rsid w:val="6DCB690C"/>
    <w:rsid w:val="6DD41A5B"/>
    <w:rsid w:val="6DE42B43"/>
    <w:rsid w:val="6DF43C2E"/>
    <w:rsid w:val="6DF51CA3"/>
    <w:rsid w:val="6E0863D3"/>
    <w:rsid w:val="6E373EBE"/>
    <w:rsid w:val="6E3E5E1B"/>
    <w:rsid w:val="6E8335BD"/>
    <w:rsid w:val="6E8E12EF"/>
    <w:rsid w:val="6E972936"/>
    <w:rsid w:val="6ED446C5"/>
    <w:rsid w:val="6F2A7D94"/>
    <w:rsid w:val="6F8331F1"/>
    <w:rsid w:val="6F8A0F8C"/>
    <w:rsid w:val="6F9D5490"/>
    <w:rsid w:val="6FAE1A09"/>
    <w:rsid w:val="6FD44A65"/>
    <w:rsid w:val="6FD75BF8"/>
    <w:rsid w:val="6FFC4BE1"/>
    <w:rsid w:val="701E1996"/>
    <w:rsid w:val="70553DF8"/>
    <w:rsid w:val="707723D0"/>
    <w:rsid w:val="70F5661B"/>
    <w:rsid w:val="710E183A"/>
    <w:rsid w:val="712274EB"/>
    <w:rsid w:val="71360107"/>
    <w:rsid w:val="713B688E"/>
    <w:rsid w:val="71482229"/>
    <w:rsid w:val="71D43752"/>
    <w:rsid w:val="71F1796A"/>
    <w:rsid w:val="71FB326A"/>
    <w:rsid w:val="72154626"/>
    <w:rsid w:val="72262B5D"/>
    <w:rsid w:val="72283FF7"/>
    <w:rsid w:val="722E7212"/>
    <w:rsid w:val="723A0474"/>
    <w:rsid w:val="725923E4"/>
    <w:rsid w:val="72864BF7"/>
    <w:rsid w:val="729023FC"/>
    <w:rsid w:val="72A025D3"/>
    <w:rsid w:val="72AC566D"/>
    <w:rsid w:val="72B23526"/>
    <w:rsid w:val="73C0646E"/>
    <w:rsid w:val="73E6120B"/>
    <w:rsid w:val="742222F5"/>
    <w:rsid w:val="742A0311"/>
    <w:rsid w:val="74476126"/>
    <w:rsid w:val="746A1CDC"/>
    <w:rsid w:val="74706664"/>
    <w:rsid w:val="747F3682"/>
    <w:rsid w:val="749C4185"/>
    <w:rsid w:val="74AF56B4"/>
    <w:rsid w:val="75067759"/>
    <w:rsid w:val="752E6DCD"/>
    <w:rsid w:val="7551380D"/>
    <w:rsid w:val="75600BE5"/>
    <w:rsid w:val="7564475C"/>
    <w:rsid w:val="75811530"/>
    <w:rsid w:val="7583797F"/>
    <w:rsid w:val="75D20F1D"/>
    <w:rsid w:val="75DA2C18"/>
    <w:rsid w:val="75F54412"/>
    <w:rsid w:val="761D08E0"/>
    <w:rsid w:val="765D347C"/>
    <w:rsid w:val="76826699"/>
    <w:rsid w:val="76C87133"/>
    <w:rsid w:val="76CD08D5"/>
    <w:rsid w:val="76D11704"/>
    <w:rsid w:val="76DB4B92"/>
    <w:rsid w:val="77052AA4"/>
    <w:rsid w:val="77136511"/>
    <w:rsid w:val="77137762"/>
    <w:rsid w:val="77340A39"/>
    <w:rsid w:val="77351FD0"/>
    <w:rsid w:val="77472422"/>
    <w:rsid w:val="777F31F2"/>
    <w:rsid w:val="778A4783"/>
    <w:rsid w:val="77D1700D"/>
    <w:rsid w:val="77D2149B"/>
    <w:rsid w:val="77E272C3"/>
    <w:rsid w:val="77EC04CC"/>
    <w:rsid w:val="78775729"/>
    <w:rsid w:val="789413C5"/>
    <w:rsid w:val="78A42DB0"/>
    <w:rsid w:val="78A656AB"/>
    <w:rsid w:val="78B2245C"/>
    <w:rsid w:val="78E172CC"/>
    <w:rsid w:val="78EA1D1F"/>
    <w:rsid w:val="7904172F"/>
    <w:rsid w:val="790F7E27"/>
    <w:rsid w:val="792A231A"/>
    <w:rsid w:val="79316829"/>
    <w:rsid w:val="797E66A9"/>
    <w:rsid w:val="79A97383"/>
    <w:rsid w:val="79D35D8D"/>
    <w:rsid w:val="79E27E8B"/>
    <w:rsid w:val="79F850CE"/>
    <w:rsid w:val="79FD443C"/>
    <w:rsid w:val="7A1D1975"/>
    <w:rsid w:val="7A3E5150"/>
    <w:rsid w:val="7A4670D6"/>
    <w:rsid w:val="7A534B63"/>
    <w:rsid w:val="7A615382"/>
    <w:rsid w:val="7A67303B"/>
    <w:rsid w:val="7A796F16"/>
    <w:rsid w:val="7AAB1D04"/>
    <w:rsid w:val="7ABA4368"/>
    <w:rsid w:val="7AD05746"/>
    <w:rsid w:val="7B257FFD"/>
    <w:rsid w:val="7B343476"/>
    <w:rsid w:val="7B4E7F2A"/>
    <w:rsid w:val="7B5A2978"/>
    <w:rsid w:val="7B5A7E4C"/>
    <w:rsid w:val="7B667AF9"/>
    <w:rsid w:val="7B7125DF"/>
    <w:rsid w:val="7B7468F8"/>
    <w:rsid w:val="7BEE0103"/>
    <w:rsid w:val="7C0A0FE4"/>
    <w:rsid w:val="7C254906"/>
    <w:rsid w:val="7C30396B"/>
    <w:rsid w:val="7C590818"/>
    <w:rsid w:val="7C637BF3"/>
    <w:rsid w:val="7C7C10F6"/>
    <w:rsid w:val="7C853BEA"/>
    <w:rsid w:val="7C881368"/>
    <w:rsid w:val="7CE27788"/>
    <w:rsid w:val="7D0C32F1"/>
    <w:rsid w:val="7D0F408D"/>
    <w:rsid w:val="7D491C6C"/>
    <w:rsid w:val="7D4D437C"/>
    <w:rsid w:val="7D5429C0"/>
    <w:rsid w:val="7D6E6D43"/>
    <w:rsid w:val="7DB57A34"/>
    <w:rsid w:val="7DCA5A27"/>
    <w:rsid w:val="7DE60973"/>
    <w:rsid w:val="7DEF0916"/>
    <w:rsid w:val="7E152B1F"/>
    <w:rsid w:val="7E1E5218"/>
    <w:rsid w:val="7E7507F9"/>
    <w:rsid w:val="7E8D00FD"/>
    <w:rsid w:val="7E9A4E1F"/>
    <w:rsid w:val="7EA7723A"/>
    <w:rsid w:val="7ECC7E3D"/>
    <w:rsid w:val="7EF56FBB"/>
    <w:rsid w:val="7F0768EB"/>
    <w:rsid w:val="7F143BEC"/>
    <w:rsid w:val="7F5F2C06"/>
    <w:rsid w:val="7F71503A"/>
    <w:rsid w:val="7F715AF2"/>
    <w:rsid w:val="7F886E69"/>
    <w:rsid w:val="7F9A4F4A"/>
    <w:rsid w:val="7FBB9BE8"/>
    <w:rsid w:val="7FDC6599"/>
    <w:rsid w:val="BB7FA927"/>
    <w:rsid w:val="F5FFD31F"/>
    <w:rsid w:val="F97E67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2">
    <w:name w:val="纯文本3"/>
    <w:basedOn w:val="1"/>
    <w:qFormat/>
    <w:uiPriority w:val="0"/>
    <w:pPr>
      <w:textAlignment w:val="baseline"/>
    </w:pPr>
    <w:rPr>
      <w:rFonts w:ascii="宋体" w:hAnsi="Courier New" w:eastAsia="楷体_GB2312"/>
      <w:sz w:val="26"/>
      <w:szCs w:val="20"/>
    </w:rPr>
  </w:style>
  <w:style w:type="paragraph" w:customStyle="1" w:styleId="9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Heading1"/>
    <w:basedOn w:val="1"/>
    <w:next w:val="1"/>
    <w:qFormat/>
    <w:uiPriority w:val="0"/>
    <w:pPr>
      <w:keepNext/>
      <w:keepLines/>
      <w:spacing w:before="340" w:after="330" w:line="578" w:lineRule="auto"/>
      <w:textAlignment w:val="baseline"/>
    </w:pPr>
    <w:rPr>
      <w:b/>
      <w:bCs/>
      <w:kern w:val="44"/>
      <w:sz w:val="44"/>
      <w:szCs w:val="4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5"/>
    <customShpInfo spid="_x0000_s3077"/>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35550</Words>
  <Characters>37816</Characters>
  <Lines>294</Lines>
  <Paragraphs>82</Paragraphs>
  <TotalTime>6</TotalTime>
  <ScaleCrop>false</ScaleCrop>
  <LinksUpToDate>false</LinksUpToDate>
  <CharactersWithSpaces>39483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2021-07-31T00:22:00Z</dcterms:created>
  <dc:creator>玥</dc:creator>
  <cp:lastModifiedBy>曜</cp:lastModifiedBy>
  <cp:lastPrinted>2021-12-28T03:06:00Z</cp:lastPrinted>
  <dcterms:modified xsi:type="dcterms:W3CDTF">2022-09-10T01:41:57Z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BABCBF0EEAA44C719FEA93BDA05B0A05</vt:lpwstr>
  </property>
  <property fmtid="{D5CDD505-2E9C-101B-9397-08002B2CF9AE}" pid="5" name="commondata">
    <vt:lpwstr>eyJoZGlkIjoiNWYyZjc4ZmQ0ZjNiZDk2YzliMGYyNzg3ZmQwOGUzOWUifQ==</vt:lpwstr>
  </property>
  <property fmtid="{D5CDD505-2E9C-101B-9397-08002B2CF9AE}" pid="6" name="woTemplateTypoMode" linkTarget="0">
    <vt:lpwstr>web</vt:lpwstr>
  </property>
  <property fmtid="{D5CDD505-2E9C-101B-9397-08002B2CF9AE}" pid="7" name="woTemplate" linkTarget="0">
    <vt:i4>1</vt:i4>
  </property>
</Properties>
</file>