
<file path=[Content_Types].xml><?xml version="1.0" encoding="utf-8"?>
<Types xmlns="http://schemas.openxmlformats.org/package/2006/content-types">
  <Default ContentType="image/jpeg" Extension="jpeg"/>
  <Default ContentType="image/.jp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rPr>
          <w:rFonts w:hint="eastAsia"/>
          <w:color w:val="auto"/>
          <w:sz w:val="44"/>
          <w:szCs w:val="20"/>
        </w:rPr>
      </w:pPr>
      <w:bookmarkStart w:id="156" w:name="_GoBack"/>
      <w:bookmarkEnd w:id="156"/>
      <w:bookmarkStart w:id="0" w:name="jinjicd"/>
      <w:bookmarkEnd w:id="0"/>
      <w:bookmarkStart w:id="1" w:name="csmb"/>
      <w:bookmarkEnd w:id="1"/>
    </w:p>
    <w:p>
      <w:pPr>
        <w:spacing w:line="1160" w:lineRule="exact"/>
        <w:jc w:val="center"/>
        <w:rPr>
          <w:b/>
          <w:color w:val="auto"/>
          <w:sz w:val="48"/>
          <w:szCs w:val="48"/>
        </w:rPr>
      </w:pPr>
      <w:r>
        <w:rPr>
          <w:rFonts w:hint="eastAsia"/>
          <w:b/>
          <w:color w:val="auto"/>
          <w:sz w:val="48"/>
          <w:szCs w:val="48"/>
        </w:rPr>
        <w:t>嘉善县社会治安动态视频监控系统（高清第一批）升级改造租赁政府采购项目</w:t>
      </w:r>
    </w:p>
    <w:p>
      <w:pPr>
        <w:spacing w:before="120" w:beforeLines="50"/>
        <w:rPr>
          <w:rFonts w:hint="eastAsia"/>
          <w:color w:val="auto"/>
          <w:sz w:val="72"/>
          <w:szCs w:val="72"/>
        </w:rPr>
      </w:pPr>
    </w:p>
    <w:p>
      <w:pPr>
        <w:spacing w:before="120" w:beforeLines="50"/>
        <w:rPr>
          <w:rFonts w:hint="eastAsia"/>
          <w:color w:val="auto"/>
          <w:sz w:val="72"/>
          <w:szCs w:val="72"/>
        </w:rPr>
      </w:pPr>
    </w:p>
    <w:p>
      <w:pPr>
        <w:spacing w:before="120" w:beforeLines="50"/>
        <w:jc w:val="center"/>
        <w:rPr>
          <w:color w:val="auto"/>
          <w:sz w:val="72"/>
          <w:szCs w:val="72"/>
        </w:rPr>
      </w:pPr>
      <w:r>
        <w:rPr>
          <w:rFonts w:hint="eastAsia"/>
          <w:color w:val="auto"/>
          <w:sz w:val="72"/>
          <w:szCs w:val="72"/>
        </w:rPr>
        <w:t>招标文件</w:t>
      </w:r>
    </w:p>
    <w:p>
      <w:pPr>
        <w:snapToGrid w:val="0"/>
        <w:spacing w:before="120" w:beforeLines="50" w:line="360" w:lineRule="auto"/>
        <w:jc w:val="center"/>
        <w:rPr>
          <w:rFonts w:hint="eastAsia" w:ascii="宋体" w:hAnsi="宋体"/>
          <w:color w:val="auto"/>
          <w:sz w:val="30"/>
          <w:szCs w:val="72"/>
        </w:rPr>
      </w:pPr>
    </w:p>
    <w:p>
      <w:pPr>
        <w:snapToGrid w:val="0"/>
        <w:spacing w:before="120" w:beforeLines="50" w:line="360" w:lineRule="auto"/>
        <w:rPr>
          <w:rFonts w:hint="eastAsia"/>
          <w:color w:val="auto"/>
          <w:sz w:val="30"/>
          <w:szCs w:val="72"/>
        </w:rPr>
      </w:pPr>
    </w:p>
    <w:p>
      <w:pPr>
        <w:snapToGrid w:val="0"/>
        <w:spacing w:before="120" w:beforeLines="50" w:line="360" w:lineRule="auto"/>
        <w:rPr>
          <w:rFonts w:hint="eastAsia"/>
          <w:color w:val="auto"/>
          <w:sz w:val="30"/>
          <w:szCs w:val="72"/>
        </w:rPr>
      </w:pPr>
    </w:p>
    <w:p>
      <w:pPr>
        <w:snapToGrid w:val="0"/>
        <w:spacing w:before="120" w:beforeLines="50" w:line="360" w:lineRule="auto"/>
        <w:rPr>
          <w:rFonts w:hint="eastAsia"/>
          <w:color w:val="auto"/>
          <w:sz w:val="30"/>
          <w:szCs w:val="72"/>
        </w:rPr>
      </w:pPr>
    </w:p>
    <w:p>
      <w:pPr>
        <w:pStyle w:val="13"/>
        <w:snapToGrid w:val="0"/>
        <w:spacing w:before="120" w:beforeLines="0" w:after="120" w:afterLines="0" w:line="360" w:lineRule="auto"/>
        <w:rPr>
          <w:b/>
          <w:color w:val="auto"/>
          <w:sz w:val="30"/>
          <w:szCs w:val="30"/>
        </w:rPr>
      </w:pPr>
      <w:r>
        <w:rPr>
          <w:b/>
          <w:color w:val="auto"/>
          <w:sz w:val="30"/>
          <w:szCs w:val="30"/>
        </w:rPr>
        <w:t>项目编号：</w:t>
      </w:r>
      <w:r>
        <w:rPr>
          <w:rFonts w:hint="eastAsia" w:hAnsi="宋体"/>
          <w:b/>
          <w:color w:val="auto"/>
          <w:sz w:val="30"/>
          <w:szCs w:val="48"/>
        </w:rPr>
        <w:t>JSCG2019019(G)</w:t>
      </w:r>
    </w:p>
    <w:p>
      <w:pPr>
        <w:pStyle w:val="13"/>
        <w:snapToGrid w:val="0"/>
        <w:spacing w:before="120" w:beforeLines="0" w:after="120" w:afterLines="0" w:line="360" w:lineRule="auto"/>
        <w:rPr>
          <w:rFonts w:hint="eastAsia"/>
          <w:b/>
          <w:color w:val="auto"/>
          <w:sz w:val="30"/>
          <w:szCs w:val="30"/>
        </w:rPr>
      </w:pPr>
      <w:r>
        <w:rPr>
          <w:rFonts w:hint="eastAsia"/>
          <w:b/>
          <w:color w:val="auto"/>
          <w:sz w:val="30"/>
          <w:szCs w:val="30"/>
        </w:rPr>
        <w:t>项目名称：嘉善县社会治安动态视频监控系统（高清第一批）升级改造租赁政府采购项目</w:t>
      </w:r>
    </w:p>
    <w:p>
      <w:pPr>
        <w:pStyle w:val="13"/>
        <w:snapToGrid w:val="0"/>
        <w:spacing w:before="120" w:beforeLines="0" w:after="120" w:afterLines="0" w:line="360" w:lineRule="auto"/>
        <w:rPr>
          <w:rFonts w:hint="eastAsia" w:hAnsi="宋体"/>
          <w:b/>
          <w:color w:val="auto"/>
          <w:sz w:val="30"/>
          <w:szCs w:val="48"/>
        </w:rPr>
      </w:pPr>
      <w:r>
        <w:rPr>
          <w:b/>
          <w:color w:val="auto"/>
          <w:sz w:val="30"/>
          <w:szCs w:val="30"/>
        </w:rPr>
        <w:t>采购人：</w:t>
      </w:r>
      <w:r>
        <w:rPr>
          <w:rFonts w:hint="eastAsia" w:hAnsi="宋体"/>
          <w:b/>
          <w:color w:val="auto"/>
          <w:sz w:val="30"/>
          <w:szCs w:val="48"/>
        </w:rPr>
        <w:t>中共嘉善县委政法委员会</w:t>
      </w:r>
    </w:p>
    <w:p>
      <w:pPr>
        <w:pStyle w:val="13"/>
        <w:snapToGrid w:val="0"/>
        <w:spacing w:before="120" w:beforeLines="0" w:after="120" w:afterLines="0" w:line="360" w:lineRule="auto"/>
        <w:rPr>
          <w:rFonts w:hint="eastAsia"/>
          <w:b/>
          <w:bCs/>
          <w:color w:val="auto"/>
          <w:w w:val="95"/>
          <w:sz w:val="30"/>
          <w:szCs w:val="30"/>
        </w:rPr>
      </w:pPr>
      <w:r>
        <w:rPr>
          <w:rFonts w:hint="eastAsia"/>
          <w:b/>
          <w:color w:val="auto"/>
          <w:sz w:val="30"/>
          <w:szCs w:val="30"/>
        </w:rPr>
        <w:t>集中采购</w:t>
      </w:r>
      <w:r>
        <w:rPr>
          <w:b/>
          <w:color w:val="auto"/>
          <w:sz w:val="30"/>
          <w:szCs w:val="30"/>
        </w:rPr>
        <w:t>机构：</w:t>
      </w:r>
      <w:r>
        <w:rPr>
          <w:rFonts w:hint="eastAsia" w:hAnsi="宋体"/>
          <w:b/>
          <w:color w:val="auto"/>
          <w:sz w:val="30"/>
          <w:szCs w:val="48"/>
        </w:rPr>
        <w:t>嘉善县公共资源交易中心</w:t>
      </w:r>
    </w:p>
    <w:p>
      <w:pPr>
        <w:snapToGrid w:val="0"/>
        <w:spacing w:before="120" w:beforeLines="50" w:line="360" w:lineRule="auto"/>
        <w:jc w:val="both"/>
        <w:rPr>
          <w:b/>
          <w:bCs/>
          <w:color w:val="auto"/>
          <w:w w:val="95"/>
          <w:sz w:val="30"/>
          <w:szCs w:val="30"/>
        </w:rPr>
      </w:pPr>
    </w:p>
    <w:p>
      <w:pPr>
        <w:snapToGrid w:val="0"/>
        <w:spacing w:before="120" w:beforeLines="50" w:line="360" w:lineRule="auto"/>
        <w:ind w:left="384" w:leftChars="183" w:firstLine="4599" w:firstLineChars="1607"/>
        <w:jc w:val="right"/>
        <w:rPr>
          <w:rFonts w:hint="eastAsia"/>
          <w:color w:val="auto"/>
        </w:rPr>
      </w:pPr>
      <w:r>
        <w:rPr>
          <w:b/>
          <w:bCs/>
          <w:color w:val="auto"/>
          <w:w w:val="95"/>
          <w:sz w:val="30"/>
          <w:szCs w:val="30"/>
        </w:rPr>
        <w:t>201</w:t>
      </w:r>
      <w:r>
        <w:rPr>
          <w:rFonts w:hint="eastAsia"/>
          <w:b/>
          <w:bCs/>
          <w:color w:val="auto"/>
          <w:w w:val="95"/>
          <w:sz w:val="30"/>
          <w:szCs w:val="30"/>
        </w:rPr>
        <w:t>9年</w:t>
      </w:r>
      <w:r>
        <w:rPr>
          <w:rFonts w:hint="eastAsia"/>
          <w:b/>
          <w:color w:val="auto"/>
          <w:sz w:val="30"/>
          <w:szCs w:val="48"/>
        </w:rPr>
        <w:t>7</w:t>
      </w:r>
      <w:r>
        <w:rPr>
          <w:rFonts w:hint="eastAsia"/>
          <w:b/>
          <w:bCs/>
          <w:color w:val="auto"/>
          <w:w w:val="95"/>
          <w:sz w:val="30"/>
          <w:szCs w:val="30"/>
        </w:rPr>
        <w:t>月</w:t>
      </w:r>
      <w:r>
        <w:rPr>
          <w:rFonts w:hint="eastAsia"/>
          <w:b/>
          <w:bCs/>
          <w:color w:val="auto"/>
          <w:w w:val="95"/>
          <w:sz w:val="30"/>
          <w:szCs w:val="30"/>
          <w:lang w:val="en-US" w:eastAsia="zh-CN"/>
        </w:rPr>
        <w:t>1</w:t>
      </w:r>
      <w:r>
        <w:rPr>
          <w:rFonts w:hint="eastAsia"/>
          <w:b/>
          <w:bCs/>
          <w:color w:val="auto"/>
          <w:w w:val="95"/>
          <w:sz w:val="30"/>
          <w:szCs w:val="30"/>
          <w:lang w:val="en-US" w:eastAsia="zh-CN"/>
        </w:rPr>
        <w:t>2</w:t>
      </w:r>
      <w:r>
        <w:rPr>
          <w:rFonts w:hint="eastAsia"/>
          <w:b/>
          <w:bCs/>
          <w:color w:val="auto"/>
          <w:w w:val="95"/>
          <w:sz w:val="30"/>
          <w:szCs w:val="30"/>
        </w:rPr>
        <w:t>日</w:t>
      </w:r>
    </w:p>
    <w:p>
      <w:pPr>
        <w:pStyle w:val="13"/>
        <w:spacing w:before="120" w:beforeLines="0" w:after="120" w:afterLines="0" w:line="600" w:lineRule="exact"/>
        <w:jc w:val="center"/>
        <w:rPr>
          <w:rFonts w:hint="eastAsia" w:ascii="创艺简标宋" w:hAnsi="宋体" w:eastAsia="创艺简标宋"/>
          <w:b/>
          <w:color w:val="auto"/>
          <w:sz w:val="44"/>
          <w:szCs w:val="44"/>
        </w:rPr>
      </w:pPr>
    </w:p>
    <w:p>
      <w:pPr>
        <w:pStyle w:val="13"/>
        <w:spacing w:before="120" w:beforeLines="0" w:after="120" w:afterLines="0" w:line="600" w:lineRule="exact"/>
        <w:jc w:val="center"/>
        <w:rPr>
          <w:rFonts w:hint="eastAsia" w:ascii="创艺简标宋" w:hAnsi="宋体" w:eastAsia="创艺简标宋"/>
          <w:b/>
          <w:color w:val="auto"/>
          <w:sz w:val="44"/>
          <w:szCs w:val="44"/>
        </w:rPr>
      </w:pPr>
    </w:p>
    <w:p>
      <w:pPr>
        <w:pStyle w:val="13"/>
        <w:spacing w:before="120" w:beforeLines="0" w:after="120" w:afterLines="0" w:line="600" w:lineRule="exact"/>
        <w:jc w:val="center"/>
        <w:rPr>
          <w:rFonts w:hint="eastAsia" w:ascii="创艺简标宋" w:hAnsi="宋体" w:eastAsia="创艺简标宋"/>
          <w:b/>
          <w:color w:val="auto"/>
          <w:sz w:val="44"/>
          <w:szCs w:val="44"/>
        </w:rPr>
      </w:pPr>
      <w:r>
        <w:rPr>
          <w:rFonts w:hint="eastAsia" w:ascii="创艺简标宋" w:hAnsi="宋体" w:eastAsia="创艺简标宋"/>
          <w:b/>
          <w:color w:val="auto"/>
          <w:sz w:val="44"/>
          <w:szCs w:val="44"/>
        </w:rPr>
        <w:t>目    录</w:t>
      </w:r>
    </w:p>
    <w:p>
      <w:pPr>
        <w:pStyle w:val="13"/>
        <w:spacing w:before="120" w:beforeLines="0" w:after="120" w:afterLines="0" w:line="600" w:lineRule="exact"/>
        <w:jc w:val="center"/>
        <w:rPr>
          <w:rFonts w:hint="eastAsia" w:ascii="创艺简标宋" w:hAnsi="宋体" w:eastAsia="创艺简标宋"/>
          <w:b/>
          <w:color w:val="auto"/>
          <w:sz w:val="44"/>
          <w:szCs w:val="44"/>
        </w:rPr>
      </w:pPr>
    </w:p>
    <w:p>
      <w:pPr>
        <w:pStyle w:val="19"/>
        <w:tabs>
          <w:tab w:val="right" w:leader="dot" w:pos="8834"/>
        </w:tabs>
        <w:spacing w:line="480" w:lineRule="auto"/>
        <w:rPr>
          <w:b/>
          <w:color w:val="auto"/>
          <w:sz w:val="32"/>
          <w:szCs w:val="32"/>
          <w:lang/>
        </w:rPr>
      </w:pPr>
      <w:r>
        <w:rPr>
          <w:b/>
          <w:color w:val="auto"/>
          <w:sz w:val="32"/>
          <w:szCs w:val="32"/>
        </w:rPr>
        <w:fldChar w:fldCharType="begin"/>
      </w:r>
      <w:r>
        <w:rPr>
          <w:b/>
          <w:color w:val="auto"/>
          <w:sz w:val="32"/>
          <w:szCs w:val="32"/>
        </w:rPr>
        <w:instrText xml:space="preserve"> TOC \o "1-1" \h \z \u </w:instrText>
      </w:r>
      <w:r>
        <w:rPr>
          <w:b/>
          <w:color w:val="auto"/>
          <w:sz w:val="32"/>
          <w:szCs w:val="32"/>
        </w:rPr>
        <w:fldChar w:fldCharType="separate"/>
      </w:r>
      <w:r>
        <w:rPr>
          <w:b/>
          <w:color w:val="auto"/>
          <w:sz w:val="32"/>
          <w:szCs w:val="32"/>
          <w:lang/>
        </w:rPr>
        <w:fldChar w:fldCharType="begin"/>
      </w:r>
      <w:r>
        <w:rPr>
          <w:rStyle w:val="30"/>
          <w:b/>
          <w:color w:val="auto"/>
          <w:sz w:val="32"/>
          <w:szCs w:val="32"/>
          <w:lang/>
        </w:rPr>
        <w:instrText xml:space="preserve"> </w:instrText>
      </w:r>
      <w:r>
        <w:rPr>
          <w:b/>
          <w:color w:val="auto"/>
          <w:sz w:val="32"/>
          <w:szCs w:val="32"/>
          <w:lang/>
        </w:rPr>
        <w:instrText xml:space="preserve">HYPERLINK \l "_Toc406402981"</w:instrText>
      </w:r>
      <w:r>
        <w:rPr>
          <w:rStyle w:val="30"/>
          <w:b/>
          <w:color w:val="auto"/>
          <w:sz w:val="32"/>
          <w:szCs w:val="32"/>
          <w:lang/>
        </w:rPr>
        <w:instrText xml:space="preserve"> </w:instrText>
      </w:r>
      <w:r>
        <w:rPr>
          <w:b/>
          <w:color w:val="auto"/>
          <w:sz w:val="32"/>
          <w:szCs w:val="32"/>
          <w:lang/>
        </w:rPr>
        <w:fldChar w:fldCharType="separate"/>
      </w:r>
      <w:r>
        <w:rPr>
          <w:rStyle w:val="30"/>
          <w:rFonts w:hint="eastAsia"/>
          <w:b/>
          <w:color w:val="auto"/>
          <w:sz w:val="32"/>
          <w:szCs w:val="32"/>
          <w:lang/>
        </w:rPr>
        <w:t>第一章</w:t>
      </w:r>
      <w:r>
        <w:rPr>
          <w:rStyle w:val="30"/>
          <w:b/>
          <w:color w:val="auto"/>
          <w:sz w:val="32"/>
          <w:szCs w:val="32"/>
          <w:lang/>
        </w:rPr>
        <w:t xml:space="preserve">  </w:t>
      </w:r>
      <w:r>
        <w:rPr>
          <w:rStyle w:val="30"/>
          <w:rFonts w:hint="eastAsia"/>
          <w:b/>
          <w:color w:val="auto"/>
          <w:sz w:val="32"/>
          <w:szCs w:val="32"/>
          <w:lang/>
        </w:rPr>
        <w:t>公开招标采购公告</w:t>
      </w:r>
      <w:r>
        <w:rPr>
          <w:b/>
          <w:color w:val="auto"/>
          <w:sz w:val="32"/>
          <w:szCs w:val="32"/>
          <w:lang/>
        </w:rPr>
        <w:tab/>
      </w:r>
      <w:r>
        <w:rPr>
          <w:b/>
          <w:color w:val="auto"/>
          <w:sz w:val="32"/>
          <w:szCs w:val="32"/>
          <w:lang/>
        </w:rPr>
        <w:fldChar w:fldCharType="begin"/>
      </w:r>
      <w:r>
        <w:rPr>
          <w:b/>
          <w:color w:val="auto"/>
          <w:sz w:val="32"/>
          <w:szCs w:val="32"/>
          <w:lang/>
        </w:rPr>
        <w:instrText xml:space="preserve"> PAGEREF _Toc406402981 \h </w:instrText>
      </w:r>
      <w:r>
        <w:rPr>
          <w:b/>
          <w:color w:val="auto"/>
          <w:sz w:val="32"/>
          <w:szCs w:val="32"/>
          <w:lang/>
        </w:rPr>
        <w:fldChar w:fldCharType="separate"/>
      </w:r>
      <w:r>
        <w:rPr>
          <w:b/>
          <w:color w:val="auto"/>
          <w:sz w:val="32"/>
          <w:szCs w:val="32"/>
          <w:lang/>
        </w:rPr>
        <w:t>3</w:t>
      </w:r>
      <w:r>
        <w:rPr>
          <w:b/>
          <w:color w:val="auto"/>
          <w:sz w:val="32"/>
          <w:szCs w:val="32"/>
          <w:lang/>
        </w:rPr>
        <w:fldChar w:fldCharType="end"/>
      </w:r>
      <w:r>
        <w:rPr>
          <w:b/>
          <w:color w:val="auto"/>
          <w:sz w:val="32"/>
          <w:szCs w:val="32"/>
          <w:lang/>
        </w:rPr>
        <w:fldChar w:fldCharType="end"/>
      </w:r>
    </w:p>
    <w:p>
      <w:pPr>
        <w:pStyle w:val="19"/>
        <w:tabs>
          <w:tab w:val="right" w:leader="dot" w:pos="8834"/>
        </w:tabs>
        <w:spacing w:line="480" w:lineRule="auto"/>
        <w:rPr>
          <w:b/>
          <w:color w:val="auto"/>
          <w:sz w:val="32"/>
          <w:szCs w:val="32"/>
          <w:lang/>
        </w:rPr>
      </w:pPr>
      <w:r>
        <w:rPr>
          <w:b/>
          <w:color w:val="auto"/>
          <w:sz w:val="32"/>
          <w:szCs w:val="32"/>
          <w:lang/>
        </w:rPr>
        <w:fldChar w:fldCharType="begin"/>
      </w:r>
      <w:r>
        <w:rPr>
          <w:rStyle w:val="30"/>
          <w:b/>
          <w:color w:val="auto"/>
          <w:sz w:val="32"/>
          <w:szCs w:val="32"/>
          <w:lang/>
        </w:rPr>
        <w:instrText xml:space="preserve"> </w:instrText>
      </w:r>
      <w:r>
        <w:rPr>
          <w:b/>
          <w:color w:val="auto"/>
          <w:sz w:val="32"/>
          <w:szCs w:val="32"/>
          <w:lang/>
        </w:rPr>
        <w:instrText xml:space="preserve">HYPERLINK \l "_Toc406402982"</w:instrText>
      </w:r>
      <w:r>
        <w:rPr>
          <w:rStyle w:val="30"/>
          <w:b/>
          <w:color w:val="auto"/>
          <w:sz w:val="32"/>
          <w:szCs w:val="32"/>
          <w:lang/>
        </w:rPr>
        <w:instrText xml:space="preserve"> </w:instrText>
      </w:r>
      <w:r>
        <w:rPr>
          <w:b/>
          <w:color w:val="auto"/>
          <w:sz w:val="32"/>
          <w:szCs w:val="32"/>
          <w:lang/>
        </w:rPr>
        <w:fldChar w:fldCharType="separate"/>
      </w:r>
      <w:r>
        <w:rPr>
          <w:rStyle w:val="30"/>
          <w:rFonts w:hint="eastAsia"/>
          <w:b/>
          <w:color w:val="auto"/>
          <w:sz w:val="32"/>
          <w:szCs w:val="32"/>
          <w:lang/>
        </w:rPr>
        <w:t>第二章</w:t>
      </w:r>
      <w:r>
        <w:rPr>
          <w:rStyle w:val="30"/>
          <w:b/>
          <w:color w:val="auto"/>
          <w:sz w:val="32"/>
          <w:szCs w:val="32"/>
          <w:lang/>
        </w:rPr>
        <w:t xml:space="preserve">  </w:t>
      </w:r>
      <w:r>
        <w:rPr>
          <w:rStyle w:val="30"/>
          <w:rFonts w:hint="eastAsia"/>
          <w:b/>
          <w:color w:val="auto"/>
          <w:sz w:val="32"/>
          <w:szCs w:val="32"/>
          <w:lang/>
        </w:rPr>
        <w:t>招标需求</w:t>
      </w:r>
      <w:r>
        <w:rPr>
          <w:b/>
          <w:color w:val="auto"/>
          <w:sz w:val="32"/>
          <w:szCs w:val="32"/>
          <w:lang/>
        </w:rPr>
        <w:tab/>
      </w:r>
      <w:r>
        <w:rPr>
          <w:b/>
          <w:color w:val="auto"/>
          <w:sz w:val="32"/>
          <w:szCs w:val="32"/>
          <w:lang/>
        </w:rPr>
        <w:fldChar w:fldCharType="begin"/>
      </w:r>
      <w:r>
        <w:rPr>
          <w:b/>
          <w:color w:val="auto"/>
          <w:sz w:val="32"/>
          <w:szCs w:val="32"/>
          <w:lang/>
        </w:rPr>
        <w:instrText xml:space="preserve"> PAGEREF _Toc406402982 \h </w:instrText>
      </w:r>
      <w:r>
        <w:rPr>
          <w:b/>
          <w:color w:val="auto"/>
          <w:sz w:val="32"/>
          <w:szCs w:val="32"/>
          <w:lang/>
        </w:rPr>
        <w:fldChar w:fldCharType="separate"/>
      </w:r>
      <w:r>
        <w:rPr>
          <w:b/>
          <w:color w:val="auto"/>
          <w:sz w:val="32"/>
          <w:szCs w:val="32"/>
          <w:lang/>
        </w:rPr>
        <w:t>6</w:t>
      </w:r>
      <w:r>
        <w:rPr>
          <w:b/>
          <w:color w:val="auto"/>
          <w:sz w:val="32"/>
          <w:szCs w:val="32"/>
          <w:lang/>
        </w:rPr>
        <w:fldChar w:fldCharType="end"/>
      </w:r>
      <w:r>
        <w:rPr>
          <w:b/>
          <w:color w:val="auto"/>
          <w:sz w:val="32"/>
          <w:szCs w:val="32"/>
          <w:lang/>
        </w:rPr>
        <w:fldChar w:fldCharType="end"/>
      </w:r>
    </w:p>
    <w:p>
      <w:pPr>
        <w:pStyle w:val="19"/>
        <w:tabs>
          <w:tab w:val="right" w:leader="dot" w:pos="8834"/>
        </w:tabs>
        <w:spacing w:line="480" w:lineRule="auto"/>
        <w:rPr>
          <w:rFonts w:hint="eastAsia" w:eastAsia="宋体"/>
          <w:b/>
          <w:color w:val="auto"/>
          <w:sz w:val="32"/>
          <w:szCs w:val="32"/>
          <w:lang w:eastAsia="zh-CN"/>
        </w:rPr>
      </w:pPr>
      <w:r>
        <w:rPr>
          <w:b/>
          <w:color w:val="auto"/>
          <w:sz w:val="32"/>
          <w:szCs w:val="32"/>
          <w:lang/>
        </w:rPr>
        <w:fldChar w:fldCharType="begin"/>
      </w:r>
      <w:r>
        <w:rPr>
          <w:rStyle w:val="30"/>
          <w:b/>
          <w:color w:val="auto"/>
          <w:sz w:val="32"/>
          <w:szCs w:val="32"/>
          <w:lang/>
        </w:rPr>
        <w:instrText xml:space="preserve"> </w:instrText>
      </w:r>
      <w:r>
        <w:rPr>
          <w:b/>
          <w:color w:val="auto"/>
          <w:sz w:val="32"/>
          <w:szCs w:val="32"/>
          <w:lang/>
        </w:rPr>
        <w:instrText xml:space="preserve">HYPERLINK \l "_Toc406402986"</w:instrText>
      </w:r>
      <w:r>
        <w:rPr>
          <w:rStyle w:val="30"/>
          <w:b/>
          <w:color w:val="auto"/>
          <w:sz w:val="32"/>
          <w:szCs w:val="32"/>
          <w:lang/>
        </w:rPr>
        <w:instrText xml:space="preserve"> </w:instrText>
      </w:r>
      <w:r>
        <w:rPr>
          <w:b/>
          <w:color w:val="auto"/>
          <w:sz w:val="32"/>
          <w:szCs w:val="32"/>
          <w:lang/>
        </w:rPr>
        <w:fldChar w:fldCharType="separate"/>
      </w:r>
      <w:r>
        <w:rPr>
          <w:rStyle w:val="30"/>
          <w:rFonts w:hint="eastAsia"/>
          <w:b/>
          <w:color w:val="auto"/>
          <w:sz w:val="32"/>
          <w:szCs w:val="32"/>
          <w:lang/>
        </w:rPr>
        <w:t>第三章</w:t>
      </w:r>
      <w:r>
        <w:rPr>
          <w:rStyle w:val="30"/>
          <w:b/>
          <w:color w:val="auto"/>
          <w:sz w:val="32"/>
          <w:szCs w:val="32"/>
          <w:lang/>
        </w:rPr>
        <w:t xml:space="preserve">  </w:t>
      </w:r>
      <w:r>
        <w:rPr>
          <w:rStyle w:val="30"/>
          <w:rFonts w:hint="eastAsia"/>
          <w:b/>
          <w:color w:val="auto"/>
          <w:sz w:val="32"/>
          <w:szCs w:val="32"/>
          <w:lang/>
        </w:rPr>
        <w:t>投标人须知</w:t>
      </w:r>
      <w:r>
        <w:rPr>
          <w:b/>
          <w:color w:val="auto"/>
          <w:sz w:val="32"/>
          <w:szCs w:val="32"/>
          <w:lang/>
        </w:rPr>
        <w:tab/>
      </w:r>
      <w:r>
        <w:rPr>
          <w:rFonts w:hint="eastAsia"/>
          <w:b/>
          <w:color w:val="auto"/>
          <w:sz w:val="32"/>
          <w:szCs w:val="32"/>
        </w:rPr>
        <w:t>4</w:t>
      </w:r>
      <w:r>
        <w:rPr>
          <w:b/>
          <w:color w:val="auto"/>
          <w:sz w:val="32"/>
          <w:szCs w:val="32"/>
          <w:lang/>
        </w:rPr>
        <w:fldChar w:fldCharType="end"/>
      </w:r>
      <w:r>
        <w:rPr>
          <w:rFonts w:hint="eastAsia"/>
          <w:b/>
          <w:color w:val="auto"/>
          <w:sz w:val="32"/>
          <w:szCs w:val="32"/>
          <w:lang w:val="en-US" w:eastAsia="zh-CN"/>
        </w:rPr>
        <w:t>2</w:t>
      </w:r>
    </w:p>
    <w:p>
      <w:pPr>
        <w:pStyle w:val="19"/>
        <w:tabs>
          <w:tab w:val="right" w:leader="dot" w:pos="8834"/>
        </w:tabs>
        <w:spacing w:line="480" w:lineRule="auto"/>
        <w:rPr>
          <w:rFonts w:hint="eastAsia" w:eastAsia="宋体"/>
          <w:b/>
          <w:color w:val="auto"/>
          <w:sz w:val="32"/>
          <w:szCs w:val="32"/>
          <w:lang w:eastAsia="zh-CN"/>
        </w:rPr>
      </w:pPr>
      <w:r>
        <w:rPr>
          <w:b/>
          <w:color w:val="auto"/>
          <w:sz w:val="32"/>
          <w:szCs w:val="32"/>
          <w:lang/>
        </w:rPr>
        <w:fldChar w:fldCharType="begin"/>
      </w:r>
      <w:r>
        <w:rPr>
          <w:rStyle w:val="30"/>
          <w:b/>
          <w:color w:val="auto"/>
          <w:sz w:val="32"/>
          <w:szCs w:val="32"/>
          <w:lang/>
        </w:rPr>
        <w:instrText xml:space="preserve"> </w:instrText>
      </w:r>
      <w:r>
        <w:rPr>
          <w:b/>
          <w:color w:val="auto"/>
          <w:sz w:val="32"/>
          <w:szCs w:val="32"/>
          <w:lang/>
        </w:rPr>
        <w:instrText xml:space="preserve">HYPERLINK \l "_Toc406402996"</w:instrText>
      </w:r>
      <w:r>
        <w:rPr>
          <w:rStyle w:val="30"/>
          <w:b/>
          <w:color w:val="auto"/>
          <w:sz w:val="32"/>
          <w:szCs w:val="32"/>
          <w:lang/>
        </w:rPr>
        <w:instrText xml:space="preserve"> </w:instrText>
      </w:r>
      <w:r>
        <w:rPr>
          <w:b/>
          <w:color w:val="auto"/>
          <w:sz w:val="32"/>
          <w:szCs w:val="32"/>
          <w:lang/>
        </w:rPr>
        <w:fldChar w:fldCharType="separate"/>
      </w:r>
      <w:r>
        <w:rPr>
          <w:rStyle w:val="30"/>
          <w:rFonts w:hint="eastAsia"/>
          <w:b/>
          <w:color w:val="auto"/>
          <w:sz w:val="32"/>
          <w:szCs w:val="32"/>
          <w:lang/>
        </w:rPr>
        <w:t xml:space="preserve">第四章 </w:t>
      </w:r>
      <w:r>
        <w:rPr>
          <w:rStyle w:val="30"/>
          <w:b/>
          <w:color w:val="auto"/>
          <w:sz w:val="32"/>
          <w:szCs w:val="32"/>
          <w:lang/>
        </w:rPr>
        <w:t xml:space="preserve"> </w:t>
      </w:r>
      <w:r>
        <w:rPr>
          <w:rStyle w:val="30"/>
          <w:rFonts w:hint="eastAsia"/>
          <w:b/>
          <w:color w:val="auto"/>
          <w:sz w:val="32"/>
          <w:szCs w:val="32"/>
          <w:lang/>
        </w:rPr>
        <w:t>评标办法及评分标准</w:t>
      </w:r>
      <w:r>
        <w:rPr>
          <w:b/>
          <w:color w:val="auto"/>
          <w:sz w:val="32"/>
          <w:szCs w:val="32"/>
          <w:lang/>
        </w:rPr>
        <w:tab/>
      </w:r>
      <w:r>
        <w:rPr>
          <w:b/>
          <w:color w:val="auto"/>
          <w:sz w:val="32"/>
          <w:szCs w:val="32"/>
          <w:lang/>
        </w:rPr>
        <w:fldChar w:fldCharType="end"/>
      </w:r>
      <w:r>
        <w:rPr>
          <w:rFonts w:hint="eastAsia"/>
          <w:b/>
          <w:color w:val="auto"/>
          <w:sz w:val="32"/>
          <w:szCs w:val="32"/>
        </w:rPr>
        <w:t>5</w:t>
      </w:r>
      <w:r>
        <w:rPr>
          <w:rFonts w:hint="eastAsia"/>
          <w:b/>
          <w:color w:val="auto"/>
          <w:sz w:val="32"/>
          <w:szCs w:val="32"/>
          <w:lang w:val="en-US" w:eastAsia="zh-CN"/>
        </w:rPr>
        <w:t>7</w:t>
      </w:r>
    </w:p>
    <w:p>
      <w:pPr>
        <w:pStyle w:val="19"/>
        <w:tabs>
          <w:tab w:val="right" w:leader="dot" w:pos="8834"/>
        </w:tabs>
        <w:spacing w:line="480" w:lineRule="auto"/>
        <w:rPr>
          <w:rFonts w:hint="eastAsia" w:eastAsia="宋体"/>
          <w:b/>
          <w:color w:val="auto"/>
          <w:sz w:val="32"/>
          <w:szCs w:val="32"/>
          <w:lang w:eastAsia="zh-CN"/>
        </w:rPr>
      </w:pPr>
      <w:r>
        <w:rPr>
          <w:b/>
          <w:color w:val="auto"/>
          <w:sz w:val="32"/>
          <w:szCs w:val="32"/>
          <w:lang/>
        </w:rPr>
        <w:fldChar w:fldCharType="begin"/>
      </w:r>
      <w:r>
        <w:rPr>
          <w:rStyle w:val="30"/>
          <w:b/>
          <w:color w:val="auto"/>
          <w:sz w:val="32"/>
          <w:szCs w:val="32"/>
          <w:lang/>
        </w:rPr>
        <w:instrText xml:space="preserve"> </w:instrText>
      </w:r>
      <w:r>
        <w:rPr>
          <w:b/>
          <w:color w:val="auto"/>
          <w:sz w:val="32"/>
          <w:szCs w:val="32"/>
          <w:lang/>
        </w:rPr>
        <w:instrText xml:space="preserve">HYPERLINK \l "_Toc406402998"</w:instrText>
      </w:r>
      <w:r>
        <w:rPr>
          <w:rStyle w:val="30"/>
          <w:b/>
          <w:color w:val="auto"/>
          <w:sz w:val="32"/>
          <w:szCs w:val="32"/>
          <w:lang/>
        </w:rPr>
        <w:instrText xml:space="preserve"> </w:instrText>
      </w:r>
      <w:r>
        <w:rPr>
          <w:b/>
          <w:color w:val="auto"/>
          <w:sz w:val="32"/>
          <w:szCs w:val="32"/>
          <w:lang/>
        </w:rPr>
        <w:fldChar w:fldCharType="separate"/>
      </w:r>
      <w:r>
        <w:rPr>
          <w:rStyle w:val="30"/>
          <w:rFonts w:hint="eastAsia"/>
          <w:b/>
          <w:color w:val="auto"/>
          <w:sz w:val="32"/>
          <w:szCs w:val="32"/>
          <w:lang/>
        </w:rPr>
        <w:t>第五章</w:t>
      </w:r>
      <w:r>
        <w:rPr>
          <w:rStyle w:val="30"/>
          <w:b/>
          <w:color w:val="auto"/>
          <w:sz w:val="32"/>
          <w:szCs w:val="32"/>
          <w:lang/>
        </w:rPr>
        <w:t xml:space="preserve">  </w:t>
      </w:r>
      <w:r>
        <w:rPr>
          <w:rStyle w:val="30"/>
          <w:rFonts w:hint="eastAsia"/>
          <w:b/>
          <w:color w:val="auto"/>
          <w:sz w:val="32"/>
          <w:szCs w:val="32"/>
          <w:lang/>
        </w:rPr>
        <w:t>嘉善县政府采购合同（</w:t>
      </w:r>
      <w:bookmarkStart w:id="2" w:name="_Hlt497308216"/>
      <w:r>
        <w:rPr>
          <w:rStyle w:val="30"/>
          <w:rFonts w:hint="eastAsia"/>
          <w:b/>
          <w:color w:val="auto"/>
          <w:sz w:val="32"/>
          <w:szCs w:val="32"/>
          <w:lang/>
        </w:rPr>
        <w:t>指</w:t>
      </w:r>
      <w:bookmarkEnd w:id="2"/>
      <w:bookmarkStart w:id="3" w:name="_Hlt497308220"/>
      <w:r>
        <w:rPr>
          <w:rStyle w:val="30"/>
          <w:rFonts w:hint="eastAsia"/>
          <w:b/>
          <w:color w:val="auto"/>
          <w:sz w:val="32"/>
          <w:szCs w:val="32"/>
          <w:lang/>
        </w:rPr>
        <w:t>引</w:t>
      </w:r>
      <w:bookmarkEnd w:id="3"/>
      <w:r>
        <w:rPr>
          <w:rStyle w:val="30"/>
          <w:rFonts w:hint="eastAsia"/>
          <w:b/>
          <w:color w:val="auto"/>
          <w:sz w:val="32"/>
          <w:szCs w:val="32"/>
          <w:lang/>
        </w:rPr>
        <w:t>）</w:t>
      </w:r>
      <w:bookmarkStart w:id="4" w:name="_Hlt497308212"/>
      <w:bookmarkStart w:id="5" w:name="_Hlt497308213"/>
      <w:r>
        <w:rPr>
          <w:b/>
          <w:color w:val="auto"/>
          <w:sz w:val="32"/>
          <w:szCs w:val="32"/>
          <w:lang/>
        </w:rPr>
        <w:tab/>
      </w:r>
      <w:bookmarkEnd w:id="4"/>
      <w:bookmarkEnd w:id="5"/>
      <w:r>
        <w:rPr>
          <w:b/>
          <w:color w:val="auto"/>
          <w:sz w:val="32"/>
          <w:szCs w:val="32"/>
          <w:lang/>
        </w:rPr>
        <w:fldChar w:fldCharType="end"/>
      </w:r>
      <w:r>
        <w:rPr>
          <w:rFonts w:hint="eastAsia"/>
          <w:b/>
          <w:color w:val="auto"/>
          <w:sz w:val="32"/>
          <w:szCs w:val="32"/>
          <w:lang w:val="en-US" w:eastAsia="zh-CN"/>
        </w:rPr>
        <w:t>61</w:t>
      </w:r>
    </w:p>
    <w:p>
      <w:pPr>
        <w:pStyle w:val="19"/>
        <w:tabs>
          <w:tab w:val="right" w:leader="dot" w:pos="8834"/>
        </w:tabs>
        <w:spacing w:line="480" w:lineRule="auto"/>
        <w:rPr>
          <w:rFonts w:hint="eastAsia" w:eastAsia="宋体"/>
          <w:b/>
          <w:color w:val="auto"/>
          <w:sz w:val="32"/>
          <w:szCs w:val="32"/>
          <w:lang w:eastAsia="zh-CN"/>
        </w:rPr>
      </w:pPr>
      <w:r>
        <w:rPr>
          <w:b/>
          <w:color w:val="auto"/>
          <w:sz w:val="32"/>
          <w:szCs w:val="32"/>
          <w:lang/>
        </w:rPr>
        <w:fldChar w:fldCharType="begin"/>
      </w:r>
      <w:r>
        <w:rPr>
          <w:rStyle w:val="30"/>
          <w:b/>
          <w:color w:val="auto"/>
          <w:sz w:val="32"/>
          <w:szCs w:val="32"/>
          <w:lang/>
        </w:rPr>
        <w:instrText xml:space="preserve"> </w:instrText>
      </w:r>
      <w:r>
        <w:rPr>
          <w:b/>
          <w:color w:val="auto"/>
          <w:sz w:val="32"/>
          <w:szCs w:val="32"/>
          <w:lang/>
        </w:rPr>
        <w:instrText xml:space="preserve">HYPERLINK \l "_Toc406403000"</w:instrText>
      </w:r>
      <w:r>
        <w:rPr>
          <w:rStyle w:val="30"/>
          <w:b/>
          <w:color w:val="auto"/>
          <w:sz w:val="32"/>
          <w:szCs w:val="32"/>
          <w:lang/>
        </w:rPr>
        <w:instrText xml:space="preserve"> </w:instrText>
      </w:r>
      <w:r>
        <w:rPr>
          <w:b/>
          <w:color w:val="auto"/>
          <w:sz w:val="32"/>
          <w:szCs w:val="32"/>
          <w:lang/>
        </w:rPr>
        <w:fldChar w:fldCharType="separate"/>
      </w:r>
      <w:r>
        <w:rPr>
          <w:rStyle w:val="30"/>
          <w:rFonts w:hint="eastAsia"/>
          <w:b/>
          <w:color w:val="auto"/>
          <w:sz w:val="32"/>
          <w:szCs w:val="32"/>
          <w:lang/>
        </w:rPr>
        <w:t>第六章　投标文件格式</w:t>
      </w:r>
      <w:r>
        <w:rPr>
          <w:b/>
          <w:color w:val="auto"/>
          <w:sz w:val="32"/>
          <w:szCs w:val="32"/>
          <w:lang/>
        </w:rPr>
        <w:tab/>
      </w:r>
      <w:r>
        <w:rPr>
          <w:b/>
          <w:color w:val="auto"/>
          <w:sz w:val="32"/>
          <w:szCs w:val="32"/>
          <w:lang/>
        </w:rPr>
        <w:fldChar w:fldCharType="end"/>
      </w:r>
      <w:r>
        <w:rPr>
          <w:rFonts w:hint="eastAsia"/>
          <w:b/>
          <w:color w:val="auto"/>
          <w:sz w:val="32"/>
          <w:szCs w:val="32"/>
        </w:rPr>
        <w:t>6</w:t>
      </w:r>
      <w:r>
        <w:rPr>
          <w:rFonts w:hint="eastAsia"/>
          <w:b/>
          <w:color w:val="auto"/>
          <w:sz w:val="32"/>
          <w:szCs w:val="32"/>
          <w:lang w:val="en-US" w:eastAsia="zh-CN"/>
        </w:rPr>
        <w:t>5</w:t>
      </w:r>
    </w:p>
    <w:p>
      <w:pPr>
        <w:pStyle w:val="19"/>
        <w:tabs>
          <w:tab w:val="right" w:leader="dot" w:pos="8834"/>
        </w:tabs>
        <w:spacing w:line="480" w:lineRule="auto"/>
        <w:rPr>
          <w:b/>
          <w:color w:val="auto"/>
          <w:sz w:val="32"/>
          <w:szCs w:val="32"/>
          <w:lang/>
        </w:rPr>
      </w:pPr>
    </w:p>
    <w:p>
      <w:pPr>
        <w:pStyle w:val="2"/>
        <w:spacing w:before="0" w:after="0" w:line="480" w:lineRule="exact"/>
        <w:rPr>
          <w:rFonts w:hint="eastAsia" w:ascii="创艺简标宋" w:eastAsia="创艺简标宋"/>
          <w:color w:val="auto"/>
          <w:sz w:val="44"/>
        </w:rPr>
      </w:pPr>
      <w:r>
        <w:rPr>
          <w:color w:val="auto"/>
          <w:szCs w:val="32"/>
        </w:rPr>
        <w:fldChar w:fldCharType="end"/>
      </w:r>
      <w:r>
        <w:rPr>
          <w:b w:val="0"/>
          <w:color w:val="auto"/>
          <w:szCs w:val="32"/>
        </w:rPr>
        <w:br w:type="page"/>
      </w:r>
      <w:bookmarkStart w:id="6" w:name="_Toc406402981"/>
      <w:r>
        <w:rPr>
          <w:rFonts w:hint="eastAsia"/>
          <w:color w:val="auto"/>
        </w:rPr>
        <w:t>第一章  公开招标采购公告</w:t>
      </w:r>
      <w:bookmarkEnd w:id="6"/>
    </w:p>
    <w:p>
      <w:pPr>
        <w:pStyle w:val="63"/>
        <w:spacing w:after="0" w:afterLines="0" w:line="480" w:lineRule="exact"/>
        <w:ind w:firstLine="480"/>
        <w:rPr>
          <w:color w:val="auto"/>
          <w:szCs w:val="24"/>
        </w:rPr>
      </w:pPr>
      <w:r>
        <w:rPr>
          <w:color w:val="auto"/>
          <w:szCs w:val="21"/>
        </w:rPr>
        <w:t>根据</w:t>
      </w:r>
      <w:r>
        <w:rPr>
          <w:color w:val="auto"/>
          <w:szCs w:val="21"/>
          <w:u w:val="single"/>
        </w:rPr>
        <w:t>《中华人民共和国政府采购法》、</w:t>
      </w:r>
      <w:r>
        <w:rPr>
          <w:rFonts w:hint="eastAsia"/>
          <w:color w:val="auto"/>
          <w:szCs w:val="21"/>
          <w:u w:val="single"/>
        </w:rPr>
        <w:t>《</w:t>
      </w:r>
      <w:r>
        <w:rPr>
          <w:color w:val="auto"/>
          <w:szCs w:val="21"/>
          <w:u w:val="single"/>
        </w:rPr>
        <w:t>中华人民共和国政府采购法实施条例</w:t>
      </w:r>
      <w:r>
        <w:rPr>
          <w:rFonts w:hint="eastAsia"/>
          <w:color w:val="auto"/>
          <w:szCs w:val="21"/>
          <w:u w:val="single"/>
        </w:rPr>
        <w:t>》和</w:t>
      </w:r>
      <w:r>
        <w:rPr>
          <w:color w:val="auto"/>
          <w:szCs w:val="21"/>
          <w:u w:val="single"/>
        </w:rPr>
        <w:t>《政府采购货物和服务招标投标管理办法》等规</w:t>
      </w:r>
      <w:r>
        <w:rPr>
          <w:color w:val="auto"/>
          <w:szCs w:val="21"/>
        </w:rPr>
        <w:t>定</w:t>
      </w:r>
      <w:r>
        <w:rPr>
          <w:rFonts w:hint="eastAsia"/>
          <w:color w:val="auto"/>
          <w:szCs w:val="21"/>
        </w:rPr>
        <w:t>，</w:t>
      </w:r>
      <w:r>
        <w:rPr>
          <w:rFonts w:hint="eastAsia"/>
          <w:color w:val="auto"/>
          <w:szCs w:val="24"/>
        </w:rPr>
        <w:t>嘉善县公共资源交易中心受采购人委托，经嘉善县财政局善财采确临[2019]2769号确认书批准，现就</w:t>
      </w:r>
      <w:r>
        <w:rPr>
          <w:rFonts w:hint="eastAsia"/>
          <w:b/>
          <w:bCs/>
          <w:color w:val="auto"/>
          <w:szCs w:val="24"/>
        </w:rPr>
        <w:t>嘉善县社会治安动态视频监控系统（高清第一批）升级改造租赁政府采购项目</w:t>
      </w:r>
      <w:r>
        <w:rPr>
          <w:color w:val="auto"/>
          <w:szCs w:val="24"/>
        </w:rPr>
        <w:t>进行公开招标采购，</w:t>
      </w:r>
      <w:r>
        <w:rPr>
          <w:rFonts w:hint="eastAsia"/>
          <w:color w:val="auto"/>
          <w:szCs w:val="24"/>
        </w:rPr>
        <w:t>欢迎国内合格供应商前来投标，现将有有关事项公告如下：</w:t>
      </w:r>
    </w:p>
    <w:p>
      <w:pPr>
        <w:snapToGrid w:val="0"/>
        <w:spacing w:line="360" w:lineRule="auto"/>
        <w:ind w:firstLine="480" w:firstLineChars="200"/>
        <w:rPr>
          <w:rFonts w:cs="Arial"/>
          <w:color w:val="auto"/>
          <w:sz w:val="24"/>
        </w:rPr>
      </w:pPr>
      <w:r>
        <w:rPr>
          <w:rFonts w:hint="eastAsia" w:cs="Arial"/>
          <w:color w:val="auto"/>
          <w:sz w:val="24"/>
        </w:rPr>
        <w:t>一、</w:t>
      </w:r>
      <w:r>
        <w:rPr>
          <w:rFonts w:hint="eastAsia" w:cs="Arial"/>
          <w:b/>
          <w:bCs/>
          <w:color w:val="auto"/>
          <w:sz w:val="24"/>
        </w:rPr>
        <w:t>项目编号：JSCG2019019(G)</w:t>
      </w:r>
    </w:p>
    <w:p>
      <w:pPr>
        <w:snapToGrid w:val="0"/>
        <w:spacing w:line="360" w:lineRule="auto"/>
        <w:ind w:firstLine="480" w:firstLineChars="200"/>
        <w:rPr>
          <w:rFonts w:cs="Arial"/>
          <w:color w:val="auto"/>
          <w:sz w:val="24"/>
        </w:rPr>
      </w:pPr>
      <w:r>
        <w:rPr>
          <w:rFonts w:hint="eastAsia" w:cs="Arial"/>
          <w:color w:val="auto"/>
          <w:sz w:val="24"/>
        </w:rPr>
        <w:t>二、</w:t>
      </w:r>
      <w:r>
        <w:rPr>
          <w:rFonts w:hint="eastAsia" w:cs="Arial"/>
          <w:b/>
          <w:color w:val="auto"/>
          <w:sz w:val="24"/>
        </w:rPr>
        <w:t>采购组织类型：政府集中采购</w:t>
      </w:r>
    </w:p>
    <w:p>
      <w:pPr>
        <w:snapToGrid w:val="0"/>
        <w:spacing w:line="360" w:lineRule="auto"/>
        <w:ind w:firstLine="482" w:firstLineChars="200"/>
        <w:rPr>
          <w:rFonts w:cs="Arial"/>
          <w:color w:val="auto"/>
          <w:sz w:val="24"/>
        </w:rPr>
      </w:pPr>
      <w:r>
        <w:rPr>
          <w:rFonts w:hint="eastAsia" w:cs="Arial"/>
          <w:b/>
          <w:color w:val="auto"/>
          <w:sz w:val="24"/>
        </w:rPr>
        <w:t>三、采购方式：公开招标</w:t>
      </w:r>
    </w:p>
    <w:p>
      <w:pPr>
        <w:spacing w:line="360" w:lineRule="auto"/>
        <w:ind w:firstLine="482" w:firstLineChars="200"/>
        <w:rPr>
          <w:rFonts w:hint="eastAsia"/>
          <w:color w:val="auto"/>
          <w:sz w:val="24"/>
        </w:rPr>
      </w:pPr>
      <w:r>
        <w:rPr>
          <w:rFonts w:hint="eastAsia" w:cs="Arial"/>
          <w:b/>
          <w:color w:val="auto"/>
          <w:sz w:val="24"/>
        </w:rPr>
        <w:t>四、招标项目:</w:t>
      </w:r>
      <w:r>
        <w:rPr>
          <w:rFonts w:hint="eastAsia"/>
          <w:color w:val="auto"/>
          <w:sz w:val="24"/>
        </w:rPr>
        <w:t xml:space="preserve"> 嘉善县社会治安动态视频监控系统（高清第一批）升级改造租赁政府采购项目</w:t>
      </w:r>
    </w:p>
    <w:p>
      <w:pPr>
        <w:spacing w:line="360" w:lineRule="auto"/>
        <w:ind w:firstLine="482" w:firstLineChars="200"/>
        <w:rPr>
          <w:rFonts w:hint="eastAsia"/>
          <w:color w:val="auto"/>
          <w:sz w:val="24"/>
        </w:rPr>
      </w:pPr>
      <w:r>
        <w:rPr>
          <w:rFonts w:hint="eastAsia" w:cs="Arial"/>
          <w:b/>
          <w:bCs/>
          <w:color w:val="auto"/>
          <w:sz w:val="24"/>
        </w:rPr>
        <w:t>五、招标采购内容：嘉善县社会治安动态视频监控系统（高清第一批）升级改造租赁政府采购项目</w:t>
      </w:r>
      <w:r>
        <w:rPr>
          <w:rFonts w:hint="eastAsia"/>
          <w:color w:val="auto"/>
          <w:sz w:val="24"/>
        </w:rPr>
        <w:t xml:space="preserve">                    </w:t>
      </w:r>
    </w:p>
    <w:p>
      <w:pPr>
        <w:spacing w:line="360" w:lineRule="auto"/>
        <w:ind w:firstLine="482" w:firstLineChars="200"/>
        <w:rPr>
          <w:rFonts w:hint="eastAsia" w:cs="宋体"/>
          <w:b/>
          <w:color w:val="auto"/>
          <w:kern w:val="0"/>
          <w:sz w:val="24"/>
        </w:rPr>
      </w:pPr>
      <w:r>
        <w:rPr>
          <w:rFonts w:hint="eastAsia" w:cs="宋体"/>
          <w:b/>
          <w:color w:val="auto"/>
          <w:kern w:val="0"/>
          <w:sz w:val="24"/>
        </w:rPr>
        <w:t>六、采购需求（概述）：</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850"/>
        <w:gridCol w:w="2775"/>
        <w:gridCol w:w="153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6" w:hRule="atLeast"/>
          <w:jc w:val="center"/>
        </w:trPr>
        <w:tc>
          <w:tcPr>
            <w:tcW w:w="711" w:type="dxa"/>
            <w:noWrap w:val="0"/>
            <w:vAlign w:val="center"/>
          </w:tcPr>
          <w:p>
            <w:pPr>
              <w:jc w:val="center"/>
              <w:rPr>
                <w:rFonts w:hint="eastAsia" w:ascii="宋体" w:hAnsi="宋体"/>
                <w:color w:val="auto"/>
                <w:sz w:val="24"/>
              </w:rPr>
            </w:pPr>
            <w:r>
              <w:rPr>
                <w:rFonts w:hint="eastAsia" w:ascii="宋体" w:hAnsi="宋体"/>
                <w:color w:val="auto"/>
                <w:sz w:val="24"/>
              </w:rPr>
              <w:t>标项</w:t>
            </w:r>
          </w:p>
        </w:tc>
        <w:tc>
          <w:tcPr>
            <w:tcW w:w="2850" w:type="dxa"/>
            <w:noWrap w:val="0"/>
            <w:vAlign w:val="center"/>
          </w:tcPr>
          <w:p>
            <w:pPr>
              <w:jc w:val="center"/>
              <w:rPr>
                <w:rFonts w:ascii="宋体" w:hAnsi="宋体"/>
                <w:color w:val="auto"/>
                <w:sz w:val="24"/>
              </w:rPr>
            </w:pPr>
            <w:r>
              <w:rPr>
                <w:rFonts w:hint="eastAsia" w:ascii="宋体" w:hAnsi="宋体"/>
                <w:color w:val="auto"/>
                <w:sz w:val="24"/>
              </w:rPr>
              <w:t>标项名称</w:t>
            </w:r>
          </w:p>
        </w:tc>
        <w:tc>
          <w:tcPr>
            <w:tcW w:w="2775" w:type="dxa"/>
            <w:noWrap w:val="0"/>
            <w:vAlign w:val="center"/>
          </w:tcPr>
          <w:p>
            <w:pPr>
              <w:jc w:val="center"/>
              <w:rPr>
                <w:rFonts w:ascii="宋体" w:hAnsi="宋体"/>
                <w:color w:val="auto"/>
                <w:sz w:val="24"/>
              </w:rPr>
            </w:pPr>
            <w:r>
              <w:rPr>
                <w:rFonts w:hint="eastAsia" w:ascii="宋体" w:hAnsi="宋体"/>
                <w:color w:val="auto"/>
                <w:sz w:val="24"/>
              </w:rPr>
              <w:t>数量</w:t>
            </w:r>
          </w:p>
        </w:tc>
        <w:tc>
          <w:tcPr>
            <w:tcW w:w="1530" w:type="dxa"/>
            <w:noWrap w:val="0"/>
            <w:vAlign w:val="center"/>
          </w:tcPr>
          <w:p>
            <w:pPr>
              <w:jc w:val="center"/>
              <w:rPr>
                <w:rFonts w:hint="eastAsia" w:ascii="宋体" w:hAnsi="宋体"/>
                <w:color w:val="auto"/>
                <w:sz w:val="24"/>
              </w:rPr>
            </w:pPr>
            <w:r>
              <w:rPr>
                <w:rFonts w:hint="eastAsia" w:ascii="宋体" w:hAnsi="宋体"/>
                <w:color w:val="auto"/>
                <w:sz w:val="24"/>
              </w:rPr>
              <w:t>预算价</w:t>
            </w:r>
          </w:p>
        </w:tc>
        <w:tc>
          <w:tcPr>
            <w:tcW w:w="1099" w:type="dxa"/>
            <w:noWrap w:val="0"/>
            <w:vAlign w:val="center"/>
          </w:tcPr>
          <w:p>
            <w:pPr>
              <w:jc w:val="center"/>
              <w:rPr>
                <w:rFonts w:hint="eastAsia"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1" w:hRule="atLeast"/>
          <w:jc w:val="center"/>
        </w:trPr>
        <w:tc>
          <w:tcPr>
            <w:tcW w:w="711" w:type="dxa"/>
            <w:noWrap w:val="0"/>
            <w:vAlign w:val="center"/>
          </w:tcPr>
          <w:p>
            <w:pPr>
              <w:jc w:val="center"/>
              <w:rPr>
                <w:rFonts w:hint="eastAsia" w:ascii="宋体" w:hAnsi="宋体"/>
                <w:color w:val="auto"/>
                <w:sz w:val="24"/>
              </w:rPr>
            </w:pPr>
            <w:r>
              <w:rPr>
                <w:rFonts w:hint="eastAsia" w:ascii="宋体" w:hAnsi="宋体"/>
                <w:color w:val="auto"/>
                <w:sz w:val="24"/>
              </w:rPr>
              <w:t>1</w:t>
            </w:r>
          </w:p>
        </w:tc>
        <w:tc>
          <w:tcPr>
            <w:tcW w:w="2850" w:type="dxa"/>
            <w:noWrap w:val="0"/>
            <w:vAlign w:val="center"/>
          </w:tcPr>
          <w:p>
            <w:pPr>
              <w:jc w:val="center"/>
              <w:rPr>
                <w:rFonts w:hint="eastAsia" w:ascii="宋体" w:hAnsi="宋体"/>
                <w:color w:val="auto"/>
                <w:sz w:val="24"/>
              </w:rPr>
            </w:pPr>
            <w:r>
              <w:rPr>
                <w:rFonts w:hint="eastAsia" w:ascii="宋体" w:hAnsi="宋体"/>
                <w:color w:val="auto"/>
                <w:sz w:val="24"/>
              </w:rPr>
              <w:t>嘉善县社会治安动态视频监控系统（高清第一批）升级改造租赁政府采购项目</w:t>
            </w:r>
          </w:p>
        </w:tc>
        <w:tc>
          <w:tcPr>
            <w:tcW w:w="2775" w:type="dxa"/>
            <w:noWrap w:val="0"/>
            <w:vAlign w:val="center"/>
          </w:tcPr>
          <w:p>
            <w:pPr>
              <w:jc w:val="center"/>
              <w:rPr>
                <w:rFonts w:hint="eastAsia" w:ascii="宋体" w:hAnsi="宋体"/>
                <w:color w:val="auto"/>
                <w:sz w:val="24"/>
              </w:rPr>
            </w:pPr>
            <w:r>
              <w:rPr>
                <w:rFonts w:hint="eastAsia" w:ascii="宋体" w:hAnsi="宋体"/>
                <w:color w:val="auto"/>
                <w:sz w:val="24"/>
              </w:rPr>
              <w:t>全县共计286个点位（其中魏塘78个+罗星57个+惠民29个+大云22个+干窑15个+姚庄22个+陶庄15个+西塘33个+天凝15个）</w:t>
            </w:r>
          </w:p>
        </w:tc>
        <w:tc>
          <w:tcPr>
            <w:tcW w:w="1530" w:type="dxa"/>
            <w:noWrap w:val="0"/>
            <w:vAlign w:val="center"/>
          </w:tcPr>
          <w:p>
            <w:pPr>
              <w:jc w:val="center"/>
              <w:rPr>
                <w:rFonts w:ascii="宋体" w:hAnsi="宋体"/>
                <w:color w:val="auto"/>
                <w:sz w:val="24"/>
              </w:rPr>
            </w:pPr>
            <w:r>
              <w:rPr>
                <w:rFonts w:hint="eastAsia" w:ascii="宋体" w:hAnsi="宋体"/>
                <w:color w:val="auto"/>
                <w:sz w:val="24"/>
              </w:rPr>
              <w:t>1418.6万元</w:t>
            </w:r>
          </w:p>
        </w:tc>
        <w:tc>
          <w:tcPr>
            <w:tcW w:w="1099" w:type="dxa"/>
            <w:noWrap w:val="0"/>
            <w:vAlign w:val="center"/>
          </w:tcPr>
          <w:p>
            <w:pPr>
              <w:jc w:val="center"/>
              <w:rPr>
                <w:rFonts w:hint="eastAsia" w:ascii="宋体" w:hAnsi="宋体"/>
                <w:color w:val="auto"/>
                <w:sz w:val="24"/>
              </w:rPr>
            </w:pPr>
            <w:r>
              <w:rPr>
                <w:rFonts w:hint="eastAsia"/>
                <w:b/>
                <w:color w:val="auto"/>
                <w:kern w:val="0"/>
                <w:sz w:val="24"/>
              </w:rPr>
              <w:t>详见第二章</w:t>
            </w:r>
          </w:p>
        </w:tc>
      </w:tr>
    </w:tbl>
    <w:p>
      <w:pPr>
        <w:keepNext w:val="0"/>
        <w:keepLines w:val="0"/>
        <w:pageBreakBefore w:val="0"/>
        <w:kinsoku/>
        <w:wordWrap/>
        <w:overflowPunct/>
        <w:topLinePunct w:val="0"/>
        <w:autoSpaceDE/>
        <w:autoSpaceDN/>
        <w:bidi w:val="0"/>
        <w:adjustRightInd/>
        <w:snapToGrid w:val="0"/>
        <w:spacing w:line="480" w:lineRule="exact"/>
        <w:ind w:firstLine="482" w:firstLineChars="200"/>
        <w:textAlignment w:val="auto"/>
        <w:rPr>
          <w:rFonts w:ascii="宋体" w:hAnsi="宋体" w:cs="Arial"/>
          <w:b/>
          <w:bCs/>
          <w:color w:val="auto"/>
          <w:sz w:val="24"/>
        </w:rPr>
      </w:pPr>
      <w:r>
        <w:rPr>
          <w:rFonts w:hint="eastAsia" w:ascii="宋体" w:hAnsi="宋体"/>
          <w:b/>
          <w:bCs/>
          <w:color w:val="auto"/>
          <w:sz w:val="24"/>
        </w:rPr>
        <w:t>▲</w:t>
      </w:r>
      <w:r>
        <w:rPr>
          <w:rFonts w:hint="eastAsia" w:ascii="宋体" w:hAnsi="宋体" w:cs="Arial"/>
          <w:b/>
          <w:bCs/>
          <w:color w:val="auto"/>
          <w:sz w:val="24"/>
        </w:rPr>
        <w:t>七、合格投标人的资格要求</w:t>
      </w:r>
      <w:r>
        <w:rPr>
          <w:rFonts w:hint="eastAsia" w:ascii="宋体" w:hAnsi="宋体" w:cs="宋体"/>
          <w:b/>
          <w:color w:val="auto"/>
          <w:kern w:val="0"/>
          <w:sz w:val="24"/>
        </w:rPr>
        <w:t>（</w:t>
      </w:r>
      <w:r>
        <w:rPr>
          <w:rFonts w:hint="eastAsia" w:ascii="宋体" w:hAnsi="宋体"/>
          <w:b/>
          <w:color w:val="auto"/>
          <w:sz w:val="24"/>
        </w:rPr>
        <w:t>资格审查要求的证明材料</w:t>
      </w:r>
      <w:r>
        <w:rPr>
          <w:rFonts w:hint="eastAsia" w:ascii="宋体" w:hAnsi="宋体" w:cs="宋体"/>
          <w:b/>
          <w:color w:val="auto"/>
          <w:kern w:val="0"/>
          <w:sz w:val="24"/>
        </w:rPr>
        <w:t>详见第六章）</w:t>
      </w:r>
    </w:p>
    <w:p>
      <w:pPr>
        <w:keepNext w:val="0"/>
        <w:keepLines w:val="0"/>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cs="Arial"/>
          <w:color w:val="auto"/>
          <w:sz w:val="24"/>
        </w:rPr>
      </w:pPr>
      <w:r>
        <w:rPr>
          <w:rFonts w:hint="eastAsia" w:ascii="宋体" w:hAnsi="宋体" w:cs="Arial"/>
          <w:color w:val="auto"/>
          <w:sz w:val="24"/>
        </w:rPr>
        <w:t>（一）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之供应商资格规定；</w:t>
      </w:r>
    </w:p>
    <w:p>
      <w:pPr>
        <w:keepNext w:val="0"/>
        <w:keepLines w:val="0"/>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cs="Arial"/>
          <w:color w:val="auto"/>
          <w:sz w:val="24"/>
        </w:rPr>
      </w:pPr>
      <w:r>
        <w:rPr>
          <w:rFonts w:hint="eastAsia" w:ascii="宋体" w:hAnsi="宋体" w:cs="Arial"/>
          <w:color w:val="auto"/>
          <w:sz w:val="24"/>
        </w:rPr>
        <w:t>（二）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val="0"/>
        <w:spacing w:line="480" w:lineRule="exact"/>
        <w:ind w:firstLine="482" w:firstLineChars="200"/>
        <w:textAlignment w:val="auto"/>
        <w:rPr>
          <w:rFonts w:hint="eastAsia"/>
          <w:bCs/>
          <w:color w:val="auto"/>
          <w:sz w:val="24"/>
        </w:rPr>
      </w:pPr>
      <w:r>
        <w:rPr>
          <w:rFonts w:hint="eastAsia" w:ascii="宋体" w:hAnsi="宋体"/>
          <w:b/>
          <w:bCs/>
          <w:color w:val="auto"/>
          <w:sz w:val="24"/>
        </w:rPr>
        <w:t>▲</w:t>
      </w:r>
      <w:r>
        <w:rPr>
          <w:rFonts w:hint="eastAsia"/>
          <w:bCs/>
          <w:color w:val="auto"/>
          <w:sz w:val="24"/>
        </w:rPr>
        <w:t>投标人的特定条件：</w:t>
      </w:r>
      <w:bookmarkStart w:id="7" w:name="资格条件1"/>
    </w:p>
    <w:p>
      <w:pPr>
        <w:keepNext w:val="0"/>
        <w:keepLines w:val="0"/>
        <w:pageBreakBefore w:val="0"/>
        <w:kinsoku/>
        <w:wordWrap/>
        <w:overflowPunct/>
        <w:topLinePunct w:val="0"/>
        <w:autoSpaceDE/>
        <w:autoSpaceDN/>
        <w:bidi w:val="0"/>
        <w:adjustRightInd/>
        <w:snapToGrid w:val="0"/>
        <w:spacing w:line="480" w:lineRule="exact"/>
        <w:ind w:firstLine="954" w:firstLineChars="396"/>
        <w:textAlignment w:val="auto"/>
        <w:rPr>
          <w:rFonts w:hint="eastAsia" w:ascii="宋体" w:hAnsi="宋体"/>
          <w:b/>
          <w:bCs/>
          <w:color w:val="auto"/>
          <w:sz w:val="24"/>
        </w:rPr>
      </w:pPr>
      <w:r>
        <w:rPr>
          <w:rFonts w:hint="eastAsia" w:ascii="宋体" w:hAnsi="宋体"/>
          <w:b/>
          <w:bCs/>
          <w:color w:val="auto"/>
          <w:sz w:val="24"/>
        </w:rPr>
        <w:t>1.不允许联合体投标；</w:t>
      </w:r>
    </w:p>
    <w:p>
      <w:pPr>
        <w:keepNext w:val="0"/>
        <w:keepLines w:val="0"/>
        <w:pageBreakBefore w:val="0"/>
        <w:kinsoku/>
        <w:wordWrap/>
        <w:overflowPunct/>
        <w:topLinePunct w:val="0"/>
        <w:autoSpaceDE/>
        <w:autoSpaceDN/>
        <w:bidi w:val="0"/>
        <w:adjustRightInd/>
        <w:snapToGrid w:val="0"/>
        <w:spacing w:line="480" w:lineRule="exact"/>
        <w:ind w:firstLine="944" w:firstLineChars="392"/>
        <w:textAlignment w:val="auto"/>
        <w:rPr>
          <w:rFonts w:hint="eastAsia"/>
          <w:bCs/>
          <w:color w:val="auto"/>
          <w:sz w:val="24"/>
        </w:rPr>
      </w:pPr>
      <w:r>
        <w:rPr>
          <w:rFonts w:hint="eastAsia" w:ascii="宋体" w:hAnsi="宋体"/>
          <w:b/>
          <w:bCs/>
          <w:color w:val="auto"/>
          <w:sz w:val="24"/>
        </w:rPr>
        <w:t>2.具备光纤覆盖及运营</w:t>
      </w:r>
      <w:r>
        <w:rPr>
          <w:rFonts w:hint="eastAsia" w:ascii="宋体" w:hAnsi="宋体"/>
          <w:b/>
          <w:bCs/>
          <w:color w:val="auto"/>
          <w:sz w:val="24"/>
          <w:lang w:eastAsia="zh-CN"/>
        </w:rPr>
        <w:t>的</w:t>
      </w:r>
      <w:r>
        <w:rPr>
          <w:rFonts w:hint="eastAsia" w:ascii="宋体" w:hAnsi="宋体"/>
          <w:b/>
          <w:bCs/>
          <w:color w:val="auto"/>
          <w:sz w:val="24"/>
        </w:rPr>
        <w:t>能力或具备有线电视光纤网络综合业务开发和应用的</w:t>
      </w:r>
      <w:r>
        <w:rPr>
          <w:rFonts w:hint="eastAsia" w:ascii="宋体" w:hAnsi="宋体"/>
          <w:b/>
          <w:bCs/>
          <w:color w:val="auto"/>
          <w:sz w:val="24"/>
          <w:lang w:eastAsia="zh-CN"/>
        </w:rPr>
        <w:t>能力</w:t>
      </w:r>
      <w:r>
        <w:rPr>
          <w:rFonts w:hint="eastAsia" w:ascii="宋体" w:hAnsi="宋体"/>
          <w:b/>
          <w:bCs/>
          <w:color w:val="auto"/>
          <w:sz w:val="24"/>
        </w:rPr>
        <w:t>。</w:t>
      </w:r>
      <w:bookmarkEnd w:id="7"/>
    </w:p>
    <w:p>
      <w:pPr>
        <w:keepNext w:val="0"/>
        <w:keepLines w:val="0"/>
        <w:pageBreakBefore w:val="0"/>
        <w:kinsoku/>
        <w:wordWrap/>
        <w:overflowPunct/>
        <w:topLinePunct w:val="0"/>
        <w:autoSpaceDE/>
        <w:autoSpaceDN/>
        <w:bidi w:val="0"/>
        <w:adjustRightInd/>
        <w:snapToGrid w:val="0"/>
        <w:spacing w:line="480" w:lineRule="exact"/>
        <w:ind w:firstLine="420" w:firstLineChars="200"/>
        <w:textAlignment w:val="auto"/>
        <w:rPr>
          <w:rFonts w:hint="eastAsia" w:cs="Arial"/>
          <w:color w:val="auto"/>
          <w:sz w:val="24"/>
        </w:rPr>
      </w:pPr>
      <w:r>
        <w:rPr>
          <w:rFonts w:hint="eastAsia" w:cs="宋体"/>
          <w:color w:val="auto"/>
          <w:szCs w:val="21"/>
        </w:rPr>
        <w:t>注：本采购项目，中标单位与采购人签订的政府采购合同适用于嘉兴市政府采购贷款政策，简称“政采贷”，具体内容可参阅政府采购贷款流程：</w:t>
      </w:r>
      <w:r>
        <w:rPr>
          <w:rFonts w:cs="宋体"/>
          <w:color w:val="auto"/>
          <w:szCs w:val="21"/>
        </w:rPr>
        <w:fldChar w:fldCharType="begin"/>
      </w:r>
      <w:r>
        <w:rPr>
          <w:rFonts w:cs="宋体"/>
          <w:color w:val="auto"/>
          <w:szCs w:val="21"/>
        </w:rPr>
        <w:instrText xml:space="preserve"> HYPERLINK "</w:instrText>
      </w:r>
      <w:r>
        <w:rPr>
          <w:rFonts w:hint="eastAsia" w:cs="宋体"/>
          <w:color w:val="auto"/>
          <w:szCs w:val="21"/>
        </w:rPr>
        <w:instrText xml:space="preserve">http://www.jxzbtb.gov.cn/jxcms/jxztb/category/zcd/zcd_zxqyrzwj/list.html</w:instrText>
      </w:r>
      <w:r>
        <w:rPr>
          <w:rFonts w:cs="宋体"/>
          <w:color w:val="auto"/>
          <w:szCs w:val="21"/>
        </w:rPr>
        <w:instrText xml:space="preserve">" </w:instrText>
      </w:r>
      <w:r>
        <w:rPr>
          <w:rFonts w:cs="宋体"/>
          <w:color w:val="auto"/>
          <w:szCs w:val="21"/>
        </w:rPr>
        <w:fldChar w:fldCharType="separate"/>
      </w:r>
      <w:r>
        <w:rPr>
          <w:rStyle w:val="30"/>
          <w:rFonts w:hint="eastAsia" w:cs="宋体"/>
          <w:color w:val="auto"/>
          <w:szCs w:val="21"/>
        </w:rPr>
        <w:t>http://www.jxzbtb.gov.cn/jxcms/jxztb/category/zcd/zcd_zxqyrzwj/list.html</w:t>
      </w:r>
      <w:r>
        <w:rPr>
          <w:rFonts w:cs="宋体"/>
          <w:color w:val="auto"/>
          <w:szCs w:val="21"/>
        </w:rPr>
        <w:fldChar w:fldCharType="end"/>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hint="eastAsia"/>
          <w:b/>
          <w:i/>
          <w:iCs/>
          <w:color w:val="auto"/>
          <w:sz w:val="24"/>
          <w:u w:val="single"/>
        </w:rPr>
      </w:pPr>
      <w:r>
        <w:rPr>
          <w:rFonts w:hint="eastAsia"/>
          <w:b/>
          <w:color w:val="auto"/>
          <w:sz w:val="24"/>
        </w:rPr>
        <w:t>八、公告期限：</w:t>
      </w:r>
      <w:r>
        <w:rPr>
          <w:rFonts w:hint="eastAsia"/>
          <w:b/>
          <w:i/>
          <w:iCs/>
          <w:color w:val="auto"/>
          <w:sz w:val="24"/>
          <w:u w:val="single"/>
        </w:rPr>
        <w:t xml:space="preserve"> </w:t>
      </w:r>
      <w:r>
        <w:rPr>
          <w:rFonts w:hint="eastAsia" w:cs="宋体"/>
          <w:b/>
          <w:color w:val="auto"/>
          <w:sz w:val="24"/>
          <w:u w:val="single"/>
        </w:rPr>
        <w:t>自公告发布之日起5个工作日</w:t>
      </w:r>
      <w:r>
        <w:rPr>
          <w:rFonts w:hint="eastAsia"/>
          <w:b/>
          <w:i/>
          <w:iCs/>
          <w:color w:val="auto"/>
          <w:sz w:val="24"/>
          <w:u w:val="single"/>
        </w:rPr>
        <w:t xml:space="preserve">  </w:t>
      </w:r>
    </w:p>
    <w:p>
      <w:pPr>
        <w:keepNext w:val="0"/>
        <w:keepLines w:val="0"/>
        <w:pageBreakBefore w:val="0"/>
        <w:kinsoku/>
        <w:wordWrap/>
        <w:overflowPunct/>
        <w:topLinePunct w:val="0"/>
        <w:autoSpaceDE/>
        <w:autoSpaceDN/>
        <w:bidi w:val="0"/>
        <w:adjustRightInd/>
        <w:snapToGrid w:val="0"/>
        <w:spacing w:line="480" w:lineRule="exact"/>
        <w:ind w:firstLine="482" w:firstLineChars="200"/>
        <w:textAlignment w:val="auto"/>
        <w:rPr>
          <w:rFonts w:hint="eastAsia" w:cs="Arial"/>
          <w:color w:val="auto"/>
          <w:sz w:val="24"/>
        </w:rPr>
      </w:pPr>
      <w:r>
        <w:rPr>
          <w:rFonts w:hint="eastAsia" w:cs="Arial"/>
          <w:b/>
          <w:bCs/>
          <w:color w:val="auto"/>
          <w:sz w:val="24"/>
        </w:rPr>
        <w:t>九、报名、注册及招标文件的获取</w:t>
      </w:r>
      <w:r>
        <w:rPr>
          <w:rFonts w:hint="eastAsia" w:cs="Arial"/>
          <w:color w:val="auto"/>
          <w:sz w:val="24"/>
        </w:rPr>
        <w:t>：</w:t>
      </w:r>
    </w:p>
    <w:p>
      <w:pPr>
        <w:keepNext w:val="0"/>
        <w:keepLines w:val="0"/>
        <w:pageBreakBefore w:val="0"/>
        <w:widowControl/>
        <w:kinsoku/>
        <w:wordWrap/>
        <w:overflowPunct/>
        <w:topLinePunct w:val="0"/>
        <w:autoSpaceDE/>
        <w:autoSpaceDN/>
        <w:bidi w:val="0"/>
        <w:adjustRightInd/>
        <w:spacing w:line="480" w:lineRule="exact"/>
        <w:ind w:firstLine="482" w:firstLineChars="200"/>
        <w:jc w:val="left"/>
        <w:textAlignment w:val="auto"/>
        <w:rPr>
          <w:rFonts w:hint="eastAsia" w:cs="宋体"/>
          <w:b/>
          <w:color w:val="auto"/>
          <w:kern w:val="0"/>
          <w:sz w:val="24"/>
        </w:rPr>
      </w:pPr>
      <w:r>
        <w:rPr>
          <w:rFonts w:hint="eastAsia" w:cs="宋体"/>
          <w:b/>
          <w:color w:val="auto"/>
          <w:kern w:val="0"/>
          <w:sz w:val="24"/>
        </w:rPr>
        <w:t>本项目实行</w:t>
      </w:r>
      <w:r>
        <w:rPr>
          <w:rFonts w:cs="宋体"/>
          <w:b/>
          <w:color w:val="auto"/>
          <w:kern w:val="0"/>
          <w:sz w:val="24"/>
        </w:rPr>
        <w:t>网上报名</w:t>
      </w:r>
      <w:r>
        <w:rPr>
          <w:rFonts w:hint="eastAsia" w:cs="宋体"/>
          <w:b/>
          <w:color w:val="auto"/>
          <w:kern w:val="0"/>
          <w:sz w:val="24"/>
        </w:rPr>
        <w:t>，不接受现场报名，现场报名的投标文件将被拒绝。</w:t>
      </w:r>
    </w:p>
    <w:p>
      <w:pPr>
        <w:keepNext w:val="0"/>
        <w:keepLines w:val="0"/>
        <w:pageBreakBefore w:val="0"/>
        <w:widowControl/>
        <w:kinsoku/>
        <w:wordWrap/>
        <w:overflowPunct/>
        <w:topLinePunct w:val="0"/>
        <w:autoSpaceDE/>
        <w:autoSpaceDN/>
        <w:bidi w:val="0"/>
        <w:adjustRightInd/>
        <w:spacing w:line="480" w:lineRule="exact"/>
        <w:ind w:firstLine="482" w:firstLineChars="200"/>
        <w:jc w:val="left"/>
        <w:textAlignment w:val="auto"/>
        <w:rPr>
          <w:rFonts w:hint="eastAsia" w:cs="宋体"/>
          <w:b/>
          <w:color w:val="auto"/>
          <w:kern w:val="0"/>
          <w:sz w:val="24"/>
        </w:rPr>
      </w:pPr>
      <w:r>
        <w:rPr>
          <w:rFonts w:hint="eastAsia" w:cs="宋体"/>
          <w:b/>
          <w:color w:val="auto"/>
          <w:kern w:val="0"/>
          <w:sz w:val="24"/>
        </w:rPr>
        <w:t>1、报名网址：</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cs="宋体"/>
          <w:color w:val="auto"/>
          <w:kern w:val="0"/>
          <w:sz w:val="24"/>
        </w:rPr>
      </w:pPr>
      <w:r>
        <w:rPr>
          <w:rFonts w:hint="eastAsia" w:cs="宋体"/>
          <w:color w:val="auto"/>
          <w:kern w:val="0"/>
          <w:sz w:val="24"/>
        </w:rPr>
        <w:t xml:space="preserve">    浙江政府采购网：</w:t>
      </w:r>
      <w:r>
        <w:rPr>
          <w:rFonts w:cs="宋体"/>
          <w:color w:val="auto"/>
          <w:kern w:val="0"/>
          <w:sz w:val="24"/>
        </w:rPr>
        <w:t>http://www.zjzfcg.gov.cn/</w:t>
      </w:r>
    </w:p>
    <w:p>
      <w:pPr>
        <w:keepNext w:val="0"/>
        <w:keepLines w:val="0"/>
        <w:pageBreakBefore w:val="0"/>
        <w:widowControl/>
        <w:numPr>
          <w:ilvl w:val="0"/>
          <w:numId w:val="2"/>
        </w:numPr>
        <w:kinsoku/>
        <w:wordWrap/>
        <w:overflowPunct/>
        <w:topLinePunct w:val="0"/>
        <w:autoSpaceDE/>
        <w:autoSpaceDN/>
        <w:bidi w:val="0"/>
        <w:adjustRightInd/>
        <w:spacing w:line="480" w:lineRule="exact"/>
        <w:jc w:val="left"/>
        <w:textAlignment w:val="auto"/>
        <w:rPr>
          <w:rFonts w:hint="eastAsia" w:cs="宋体"/>
          <w:b/>
          <w:color w:val="auto"/>
          <w:kern w:val="0"/>
          <w:sz w:val="24"/>
        </w:rPr>
      </w:pPr>
      <w:r>
        <w:rPr>
          <w:rFonts w:hint="eastAsia" w:cs="宋体"/>
          <w:b/>
          <w:color w:val="auto"/>
          <w:kern w:val="0"/>
          <w:sz w:val="24"/>
        </w:rPr>
        <w:t>注册网址：</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微软雅黑" w:hAnsi="微软雅黑" w:eastAsia="微软雅黑"/>
          <w:color w:val="auto"/>
          <w:sz w:val="22"/>
          <w:szCs w:val="22"/>
          <w:shd w:val="clear" w:color="auto" w:fill="FFFFFF"/>
        </w:rPr>
      </w:pPr>
      <w:r>
        <w:rPr>
          <w:rFonts w:hint="eastAsia" w:cs="宋体"/>
          <w:color w:val="auto"/>
          <w:kern w:val="0"/>
          <w:sz w:val="24"/>
        </w:rPr>
        <w:t>浙江政府采购网：</w:t>
      </w:r>
      <w:r>
        <w:rPr>
          <w:rFonts w:cs="宋体"/>
          <w:color w:val="auto"/>
          <w:kern w:val="0"/>
          <w:sz w:val="24"/>
        </w:rPr>
        <w:t>https://supplier.zcy.gov.cn/supplier/register</w:t>
      </w:r>
      <w:r>
        <w:rPr>
          <w:rFonts w:hint="eastAsia" w:cs="宋体"/>
          <w:color w:val="auto"/>
          <w:kern w:val="0"/>
          <w:sz w:val="24"/>
        </w:rPr>
        <w:t>，政采云咨询电话：</w:t>
      </w:r>
      <w:r>
        <w:rPr>
          <w:rFonts w:hint="eastAsia" w:ascii="微软雅黑" w:hAnsi="微软雅黑" w:eastAsia="微软雅黑"/>
          <w:color w:val="auto"/>
          <w:sz w:val="22"/>
          <w:szCs w:val="22"/>
          <w:shd w:val="clear" w:color="auto" w:fill="FFFFFF"/>
        </w:rPr>
        <w:t>400-881-7190；</w:t>
      </w:r>
    </w:p>
    <w:p>
      <w:pPr>
        <w:keepNext w:val="0"/>
        <w:keepLines w:val="0"/>
        <w:pageBreakBefore w:val="0"/>
        <w:kinsoku/>
        <w:wordWrap/>
        <w:overflowPunct/>
        <w:topLinePunct w:val="0"/>
        <w:autoSpaceDE/>
        <w:autoSpaceDN/>
        <w:bidi w:val="0"/>
        <w:adjustRightInd/>
        <w:spacing w:line="480" w:lineRule="exact"/>
        <w:ind w:left="470" w:leftChars="224"/>
        <w:textAlignment w:val="auto"/>
        <w:rPr>
          <w:rFonts w:hint="eastAsia" w:cs="宋体"/>
          <w:color w:val="auto"/>
          <w:kern w:val="0"/>
          <w:sz w:val="24"/>
        </w:rPr>
      </w:pPr>
      <w:r>
        <w:rPr>
          <w:rFonts w:hint="eastAsia" w:cs="宋体"/>
          <w:b/>
          <w:color w:val="auto"/>
          <w:kern w:val="0"/>
          <w:sz w:val="24"/>
        </w:rPr>
        <w:t>3、</w:t>
      </w:r>
      <w:r>
        <w:rPr>
          <w:rFonts w:cs="宋体"/>
          <w:b/>
          <w:color w:val="auto"/>
          <w:kern w:val="0"/>
          <w:sz w:val="24"/>
        </w:rPr>
        <w:t>招标文件</w:t>
      </w:r>
      <w:r>
        <w:rPr>
          <w:rFonts w:hint="eastAsia" w:cs="宋体"/>
          <w:b/>
          <w:color w:val="auto"/>
          <w:kern w:val="0"/>
          <w:sz w:val="24"/>
        </w:rPr>
        <w:t>的</w:t>
      </w:r>
      <w:r>
        <w:rPr>
          <w:rFonts w:cs="宋体"/>
          <w:b/>
          <w:color w:val="auto"/>
          <w:kern w:val="0"/>
          <w:sz w:val="24"/>
        </w:rPr>
        <w:t>获取</w:t>
      </w:r>
      <w:r>
        <w:rPr>
          <w:rFonts w:hint="eastAsia" w:cs="宋体"/>
          <w:b/>
          <w:color w:val="auto"/>
          <w:kern w:val="0"/>
          <w:sz w:val="24"/>
        </w:rPr>
        <w:t>（网上下载）</w:t>
      </w:r>
      <w:r>
        <w:rPr>
          <w:rFonts w:cs="宋体"/>
          <w:b/>
          <w:color w:val="auto"/>
          <w:kern w:val="0"/>
          <w:sz w:val="24"/>
        </w:rPr>
        <w:t>：</w:t>
      </w:r>
      <w:r>
        <w:rPr>
          <w:rFonts w:hint="eastAsia" w:cs="宋体"/>
          <w:b/>
          <w:color w:val="auto"/>
          <w:kern w:val="0"/>
          <w:sz w:val="24"/>
        </w:rPr>
        <w:br w:type="textWrapping"/>
      </w:r>
      <w:r>
        <w:rPr>
          <w:rFonts w:hint="eastAsia" w:cs="宋体"/>
          <w:color w:val="auto"/>
          <w:kern w:val="0"/>
          <w:sz w:val="24"/>
        </w:rPr>
        <w:t>3.1浙江政府采购网</w:t>
      </w:r>
      <w:r>
        <w:rPr>
          <w:rFonts w:cs="宋体"/>
          <w:color w:val="auto"/>
          <w:kern w:val="0"/>
          <w:sz w:val="24"/>
        </w:rPr>
        <w:t>http://www.zjzfcg.gov.cn/</w:t>
      </w:r>
      <w:r>
        <w:rPr>
          <w:rFonts w:hint="eastAsia" w:cs="宋体"/>
          <w:color w:val="auto"/>
          <w:kern w:val="0"/>
          <w:sz w:val="24"/>
        </w:rPr>
        <w:t>（须完成正式供应商注册）</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cs="宋体"/>
          <w:color w:val="auto"/>
          <w:kern w:val="0"/>
          <w:sz w:val="24"/>
        </w:rPr>
      </w:pPr>
      <w:r>
        <w:rPr>
          <w:rFonts w:hint="eastAsia" w:cs="宋体"/>
          <w:color w:val="auto"/>
          <w:kern w:val="0"/>
          <w:sz w:val="24"/>
        </w:rPr>
        <w:t>3.2嘉善县公共资源交易中心网</w:t>
      </w:r>
      <w:r>
        <w:rPr>
          <w:color w:val="auto"/>
          <w:sz w:val="24"/>
        </w:rPr>
        <w:fldChar w:fldCharType="begin"/>
      </w:r>
      <w:r>
        <w:rPr>
          <w:color w:val="auto"/>
          <w:sz w:val="24"/>
        </w:rPr>
        <w:instrText xml:space="preserve"> HYPERLINK "http://www.jszbw.com" </w:instrText>
      </w:r>
      <w:r>
        <w:rPr>
          <w:color w:val="auto"/>
          <w:sz w:val="24"/>
        </w:rPr>
        <w:fldChar w:fldCharType="separate"/>
      </w:r>
      <w:r>
        <w:rPr>
          <w:color w:val="auto"/>
          <w:sz w:val="24"/>
        </w:rPr>
        <w:t>http://www.jszbw.com</w:t>
      </w:r>
      <w:r>
        <w:rPr>
          <w:color w:val="auto"/>
          <w:sz w:val="24"/>
        </w:rPr>
        <w:fldChar w:fldCharType="end"/>
      </w:r>
      <w:r>
        <w:rPr>
          <w:rFonts w:hint="eastAsia" w:cs="宋体"/>
          <w:color w:val="auto"/>
          <w:kern w:val="0"/>
          <w:sz w:val="24"/>
        </w:rPr>
        <w:t xml:space="preserve"> （招标文件以附件形式附于招标公告下，请自行免费下载） </w:t>
      </w:r>
      <w:r>
        <w:rPr>
          <w:rFonts w:cs="宋体"/>
          <w:color w:val="auto"/>
          <w:kern w:val="0"/>
          <w:sz w:val="24"/>
        </w:rPr>
        <w:br w:type="textWrapping"/>
      </w:r>
      <w:r>
        <w:rPr>
          <w:rFonts w:hint="eastAsia" w:cs="宋体"/>
          <w:b/>
          <w:color w:val="auto"/>
          <w:kern w:val="0"/>
          <w:sz w:val="24"/>
        </w:rPr>
        <w:t xml:space="preserve">    4</w:t>
      </w:r>
      <w:r>
        <w:rPr>
          <w:rFonts w:cs="宋体"/>
          <w:b/>
          <w:color w:val="auto"/>
          <w:kern w:val="0"/>
          <w:sz w:val="24"/>
        </w:rPr>
        <w:t>、</w:t>
      </w:r>
      <w:r>
        <w:rPr>
          <w:rFonts w:hint="eastAsia" w:cs="宋体"/>
          <w:b/>
          <w:color w:val="auto"/>
          <w:kern w:val="0"/>
          <w:sz w:val="24"/>
        </w:rPr>
        <w:t>报名</w:t>
      </w:r>
      <w:r>
        <w:rPr>
          <w:rFonts w:cs="宋体"/>
          <w:b/>
          <w:color w:val="auto"/>
          <w:kern w:val="0"/>
          <w:sz w:val="24"/>
        </w:rPr>
        <w:t>时间：</w:t>
      </w:r>
      <w:r>
        <w:rPr>
          <w:rFonts w:hint="eastAsia"/>
          <w:color w:val="auto"/>
          <w:sz w:val="24"/>
        </w:rPr>
        <w:t>2019年7月</w:t>
      </w:r>
      <w:r>
        <w:rPr>
          <w:rFonts w:hint="eastAsia"/>
          <w:color w:val="auto"/>
          <w:sz w:val="24"/>
          <w:lang w:val="en-US" w:eastAsia="zh-CN"/>
        </w:rPr>
        <w:t>12</w:t>
      </w:r>
      <w:r>
        <w:rPr>
          <w:rFonts w:hint="eastAsia"/>
          <w:color w:val="auto"/>
          <w:sz w:val="24"/>
        </w:rPr>
        <w:t>日</w:t>
      </w:r>
      <w:r>
        <w:rPr>
          <w:color w:val="auto"/>
          <w:sz w:val="24"/>
        </w:rPr>
        <w:t>至</w:t>
      </w:r>
      <w:r>
        <w:rPr>
          <w:rFonts w:hint="eastAsia"/>
          <w:color w:val="auto"/>
          <w:sz w:val="24"/>
        </w:rPr>
        <w:t>2019年7月</w:t>
      </w:r>
      <w:r>
        <w:rPr>
          <w:rFonts w:hint="eastAsia"/>
          <w:color w:val="auto"/>
          <w:sz w:val="24"/>
          <w:lang w:val="en-US" w:eastAsia="zh-CN"/>
        </w:rPr>
        <w:t>19</w:t>
      </w:r>
      <w:r>
        <w:rPr>
          <w:rFonts w:hint="eastAsia"/>
          <w:color w:val="auto"/>
          <w:sz w:val="24"/>
        </w:rPr>
        <w:t>日</w:t>
      </w:r>
      <w:r>
        <w:rPr>
          <w:color w:val="auto"/>
          <w:sz w:val="24"/>
        </w:rPr>
        <w:t>。</w:t>
      </w:r>
      <w:r>
        <w:rPr>
          <w:color w:val="auto"/>
        </w:rPr>
        <w:br w:type="textWrapping"/>
      </w:r>
      <w:r>
        <w:rPr>
          <w:rFonts w:hint="eastAsia" w:cs="宋体"/>
          <w:color w:val="auto"/>
          <w:kern w:val="0"/>
          <w:sz w:val="24"/>
        </w:rPr>
        <w:t xml:space="preserve">    </w:t>
      </w:r>
      <w:r>
        <w:rPr>
          <w:rFonts w:cs="宋体"/>
          <w:color w:val="auto"/>
          <w:kern w:val="0"/>
          <w:sz w:val="24"/>
        </w:rPr>
        <w:t>报名截止时间后至投标截止时间前允许潜在投标人获取招标文件。</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hint="eastAsia" w:cs="宋体"/>
          <w:color w:val="auto"/>
          <w:kern w:val="0"/>
          <w:sz w:val="24"/>
        </w:rPr>
      </w:pPr>
      <w:r>
        <w:rPr>
          <w:rFonts w:hint="eastAsia" w:cs="Arial"/>
          <w:b/>
          <w:bCs/>
          <w:color w:val="auto"/>
          <w:sz w:val="24"/>
        </w:rPr>
        <w:t>十、网上报名时应填写的信息：</w:t>
      </w:r>
      <w:r>
        <w:rPr>
          <w:rFonts w:hint="eastAsia" w:cs="宋体"/>
          <w:color w:val="auto"/>
          <w:kern w:val="0"/>
          <w:sz w:val="24"/>
        </w:rPr>
        <w:t>请根据系统提示认真填写，因填写失误而造成的不能缴、退投标保证金和投标，由填写人自行负责。</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hint="eastAsia" w:cs="宋体"/>
          <w:b/>
          <w:color w:val="auto"/>
          <w:kern w:val="0"/>
          <w:sz w:val="24"/>
        </w:rPr>
      </w:pPr>
      <w:r>
        <w:rPr>
          <w:rFonts w:hint="eastAsia" w:cs="宋体"/>
          <w:b/>
          <w:color w:val="auto"/>
          <w:kern w:val="0"/>
          <w:sz w:val="24"/>
        </w:rPr>
        <w:t>十一、投标保证金：无（不需要缴纳）</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cs="Arial"/>
          <w:color w:val="auto"/>
          <w:sz w:val="24"/>
        </w:rPr>
      </w:pPr>
      <w:r>
        <w:rPr>
          <w:rFonts w:hint="eastAsia" w:cs="Arial"/>
          <w:b/>
          <w:color w:val="auto"/>
          <w:sz w:val="24"/>
        </w:rPr>
        <w:t>十二</w:t>
      </w:r>
      <w:r>
        <w:rPr>
          <w:rFonts w:hint="eastAsia" w:cs="Arial"/>
          <w:b/>
          <w:bCs/>
          <w:color w:val="auto"/>
          <w:sz w:val="24"/>
        </w:rPr>
        <w:t>、投标截止时间和地点</w:t>
      </w:r>
      <w:r>
        <w:rPr>
          <w:rFonts w:hint="eastAsia" w:cs="Arial"/>
          <w:color w:val="auto"/>
          <w:sz w:val="24"/>
        </w:rPr>
        <w:t>：</w:t>
      </w:r>
    </w:p>
    <w:p>
      <w:pPr>
        <w:keepNext w:val="0"/>
        <w:keepLines w:val="0"/>
        <w:pageBreakBefore w:val="0"/>
        <w:kinsoku/>
        <w:wordWrap/>
        <w:overflowPunct/>
        <w:topLinePunct w:val="0"/>
        <w:autoSpaceDE/>
        <w:autoSpaceDN/>
        <w:bidi w:val="0"/>
        <w:adjustRightInd/>
        <w:snapToGrid w:val="0"/>
        <w:spacing w:line="480" w:lineRule="exact"/>
        <w:ind w:firstLine="352" w:firstLineChars="147"/>
        <w:jc w:val="left"/>
        <w:textAlignment w:val="auto"/>
        <w:rPr>
          <w:color w:val="auto"/>
          <w:sz w:val="24"/>
        </w:rPr>
      </w:pPr>
      <w:r>
        <w:rPr>
          <w:rFonts w:hint="eastAsia"/>
          <w:color w:val="auto"/>
          <w:sz w:val="24"/>
        </w:rPr>
        <w:t>投标人应于</w:t>
      </w:r>
      <w:r>
        <w:rPr>
          <w:rFonts w:hint="eastAsia" w:cs="Arial"/>
          <w:color w:val="auto"/>
          <w:sz w:val="24"/>
        </w:rPr>
        <w:t>2019年</w:t>
      </w:r>
      <w:r>
        <w:rPr>
          <w:rFonts w:hint="eastAsia" w:cs="Arial"/>
          <w:color w:val="auto"/>
          <w:sz w:val="24"/>
          <w:lang w:val="en-US" w:eastAsia="zh-CN"/>
        </w:rPr>
        <w:t>8</w:t>
      </w:r>
      <w:r>
        <w:rPr>
          <w:rFonts w:hint="eastAsia" w:cs="Arial"/>
          <w:color w:val="auto"/>
          <w:sz w:val="24"/>
        </w:rPr>
        <w:t>月</w:t>
      </w:r>
      <w:r>
        <w:rPr>
          <w:rFonts w:hint="eastAsia" w:cs="Arial"/>
          <w:color w:val="auto"/>
          <w:sz w:val="24"/>
          <w:lang w:val="en-US" w:eastAsia="zh-CN"/>
        </w:rPr>
        <w:t>1</w:t>
      </w:r>
      <w:r>
        <w:rPr>
          <w:rFonts w:hint="eastAsia" w:cs="Arial"/>
          <w:color w:val="auto"/>
          <w:sz w:val="24"/>
        </w:rPr>
        <w:t>日9时30分</w:t>
      </w:r>
      <w:r>
        <w:rPr>
          <w:rFonts w:hint="eastAsia"/>
          <w:color w:val="auto"/>
          <w:sz w:val="24"/>
        </w:rPr>
        <w:t>前将投标文件密封送达到嘉善县公共资源交易中心二楼开标二室并提交给集中采购机构，完成投标签到，逾期送达、不按要求提交或未密封的投标文件将予以拒收。</w:t>
      </w:r>
    </w:p>
    <w:p>
      <w:pPr>
        <w:keepNext w:val="0"/>
        <w:keepLines w:val="0"/>
        <w:pageBreakBefore w:val="0"/>
        <w:kinsoku/>
        <w:wordWrap/>
        <w:overflowPunct/>
        <w:topLinePunct w:val="0"/>
        <w:autoSpaceDE/>
        <w:autoSpaceDN/>
        <w:bidi w:val="0"/>
        <w:adjustRightInd/>
        <w:snapToGrid w:val="0"/>
        <w:spacing w:line="480" w:lineRule="exact"/>
        <w:ind w:firstLine="482" w:firstLineChars="200"/>
        <w:textAlignment w:val="auto"/>
        <w:rPr>
          <w:rFonts w:cs="Arial"/>
          <w:color w:val="auto"/>
          <w:sz w:val="24"/>
        </w:rPr>
      </w:pPr>
      <w:r>
        <w:rPr>
          <w:rFonts w:hint="eastAsia" w:cs="Arial"/>
          <w:b/>
          <w:bCs/>
          <w:color w:val="auto"/>
          <w:sz w:val="24"/>
        </w:rPr>
        <w:t>十三、开标时间及地点</w:t>
      </w:r>
      <w:r>
        <w:rPr>
          <w:rFonts w:hint="eastAsia" w:cs="Arial"/>
          <w:color w:val="auto"/>
          <w:sz w:val="24"/>
        </w:rPr>
        <w:t>：</w:t>
      </w:r>
    </w:p>
    <w:p>
      <w:pPr>
        <w:keepNext w:val="0"/>
        <w:keepLines w:val="0"/>
        <w:pageBreakBefore w:val="0"/>
        <w:kinsoku/>
        <w:wordWrap/>
        <w:overflowPunct/>
        <w:topLinePunct w:val="0"/>
        <w:autoSpaceDE/>
        <w:autoSpaceDN/>
        <w:bidi w:val="0"/>
        <w:adjustRightInd/>
        <w:snapToGrid w:val="0"/>
        <w:spacing w:line="480" w:lineRule="exact"/>
        <w:ind w:firstLine="352" w:firstLineChars="147"/>
        <w:textAlignment w:val="auto"/>
        <w:rPr>
          <w:rFonts w:hint="eastAsia" w:cs="Arial"/>
          <w:color w:val="auto"/>
          <w:sz w:val="24"/>
        </w:rPr>
      </w:pPr>
      <w:r>
        <w:rPr>
          <w:rFonts w:hint="eastAsia" w:cs="Arial"/>
          <w:color w:val="auto"/>
          <w:sz w:val="24"/>
        </w:rPr>
        <w:t>本项目将于2019年</w:t>
      </w:r>
      <w:r>
        <w:rPr>
          <w:rFonts w:hint="eastAsia" w:cs="Arial"/>
          <w:color w:val="auto"/>
          <w:sz w:val="24"/>
          <w:lang w:val="en-US" w:eastAsia="zh-CN"/>
        </w:rPr>
        <w:t>8</w:t>
      </w:r>
      <w:r>
        <w:rPr>
          <w:rFonts w:hint="eastAsia" w:cs="Arial"/>
          <w:color w:val="auto"/>
          <w:sz w:val="24"/>
        </w:rPr>
        <w:t>月</w:t>
      </w:r>
      <w:r>
        <w:rPr>
          <w:rFonts w:hint="eastAsia" w:cs="Arial"/>
          <w:color w:val="auto"/>
          <w:sz w:val="24"/>
          <w:lang w:val="en-US" w:eastAsia="zh-CN"/>
        </w:rPr>
        <w:t>1</w:t>
      </w:r>
      <w:r>
        <w:rPr>
          <w:rFonts w:hint="eastAsia" w:cs="Arial"/>
          <w:color w:val="auto"/>
          <w:sz w:val="24"/>
        </w:rPr>
        <w:t>日9时30分在嘉善县公共资源交易中心（地址：浙江省嘉兴市嘉善县魏塘街道环北西路261-263号）二楼开标二室</w:t>
      </w:r>
      <w:r>
        <w:rPr>
          <w:rFonts w:hint="eastAsia"/>
          <w:color w:val="auto"/>
          <w:sz w:val="24"/>
        </w:rPr>
        <w:t>开</w:t>
      </w:r>
      <w:r>
        <w:rPr>
          <w:rFonts w:hint="eastAsia" w:cs="Arial"/>
          <w:color w:val="auto"/>
          <w:sz w:val="24"/>
        </w:rPr>
        <w:t>标，投标人可派授权代表持有效身份证明出席开标会议。</w:t>
      </w:r>
    </w:p>
    <w:p>
      <w:pPr>
        <w:keepNext w:val="0"/>
        <w:keepLines w:val="0"/>
        <w:pageBreakBefore w:val="0"/>
        <w:kinsoku/>
        <w:wordWrap/>
        <w:overflowPunct/>
        <w:topLinePunct w:val="0"/>
        <w:autoSpaceDE/>
        <w:autoSpaceDN/>
        <w:bidi w:val="0"/>
        <w:adjustRightInd/>
        <w:snapToGrid w:val="0"/>
        <w:spacing w:line="480" w:lineRule="exact"/>
        <w:ind w:firstLine="482" w:firstLineChars="200"/>
        <w:textAlignment w:val="auto"/>
        <w:rPr>
          <w:rFonts w:hint="eastAsia" w:cs="Arial"/>
          <w:b/>
          <w:color w:val="auto"/>
          <w:sz w:val="24"/>
        </w:rPr>
      </w:pPr>
      <w:r>
        <w:rPr>
          <w:rFonts w:hint="eastAsia" w:cs="Arial"/>
          <w:b/>
          <w:color w:val="auto"/>
          <w:sz w:val="24"/>
        </w:rPr>
        <w:t>十四、招标公告发布于：</w:t>
      </w:r>
    </w:p>
    <w:p>
      <w:pPr>
        <w:keepNext w:val="0"/>
        <w:keepLines w:val="0"/>
        <w:pageBreakBefore w:val="0"/>
        <w:kinsoku/>
        <w:wordWrap/>
        <w:overflowPunct/>
        <w:topLinePunct w:val="0"/>
        <w:autoSpaceDE/>
        <w:autoSpaceDN/>
        <w:bidi w:val="0"/>
        <w:adjustRightInd/>
        <w:snapToGrid w:val="0"/>
        <w:spacing w:line="480" w:lineRule="exact"/>
        <w:ind w:firstLine="480" w:firstLineChars="200"/>
        <w:textAlignment w:val="auto"/>
        <w:rPr>
          <w:rFonts w:cs="Arial"/>
          <w:b/>
          <w:color w:val="auto"/>
          <w:sz w:val="24"/>
        </w:rPr>
      </w:pPr>
      <w:r>
        <w:rPr>
          <w:rFonts w:hint="eastAsia" w:cs="Arial"/>
          <w:color w:val="auto"/>
          <w:sz w:val="24"/>
        </w:rPr>
        <w:t>浙江省政府采购网(</w:t>
      </w:r>
      <w:r>
        <w:rPr>
          <w:rFonts w:cs="Arial"/>
          <w:color w:val="auto"/>
          <w:sz w:val="24"/>
        </w:rPr>
        <w:t>http://www.zjzfcg.gov.cn/</w:t>
      </w:r>
      <w:r>
        <w:rPr>
          <w:rFonts w:hint="eastAsia" w:cs="Arial"/>
          <w:color w:val="auto"/>
          <w:sz w:val="24"/>
        </w:rPr>
        <w:t>)和</w:t>
      </w:r>
      <w:r>
        <w:rPr>
          <w:rFonts w:cs="Arial"/>
          <w:color w:val="auto"/>
          <w:sz w:val="24"/>
        </w:rPr>
        <w:fldChar w:fldCharType="begin"/>
      </w:r>
      <w:r>
        <w:rPr>
          <w:rFonts w:cs="Arial"/>
          <w:color w:val="auto"/>
          <w:sz w:val="24"/>
        </w:rPr>
        <w:instrText xml:space="preserve"> HYPERLINK "</w:instrText>
      </w:r>
      <w:r>
        <w:rPr>
          <w:rFonts w:hint="eastAsia" w:cs="Arial"/>
          <w:color w:val="auto"/>
          <w:sz w:val="24"/>
        </w:rPr>
        <w:instrText xml:space="preserve">http://www.sxztb.gov.cn</w:instrText>
      </w:r>
      <w:r>
        <w:rPr>
          <w:rFonts w:cs="Arial"/>
          <w:color w:val="auto"/>
          <w:sz w:val="24"/>
        </w:rPr>
        <w:instrText xml:space="preserve">" </w:instrText>
      </w:r>
      <w:r>
        <w:rPr>
          <w:rFonts w:cs="Arial"/>
          <w:color w:val="auto"/>
          <w:sz w:val="24"/>
        </w:rPr>
        <w:fldChar w:fldCharType="separate"/>
      </w:r>
      <w:r>
        <w:rPr>
          <w:rFonts w:cs="Arial"/>
          <w:color w:val="auto"/>
          <w:sz w:val="24"/>
        </w:rPr>
        <w:fldChar w:fldCharType="end"/>
      </w:r>
      <w:r>
        <w:rPr>
          <w:rFonts w:hint="eastAsia" w:cs="Arial"/>
          <w:color w:val="auto"/>
          <w:sz w:val="24"/>
        </w:rPr>
        <w:t>嘉善县公共资源交易中心网（</w:t>
      </w:r>
      <w:r>
        <w:rPr>
          <w:rFonts w:cs="Arial"/>
          <w:color w:val="auto"/>
          <w:sz w:val="24"/>
        </w:rPr>
        <w:fldChar w:fldCharType="begin"/>
      </w:r>
      <w:r>
        <w:rPr>
          <w:rFonts w:cs="Arial"/>
          <w:color w:val="auto"/>
          <w:sz w:val="24"/>
        </w:rPr>
        <w:instrText xml:space="preserve"> HYPERLINK "http://www.jszbw.com" </w:instrText>
      </w:r>
      <w:r>
        <w:rPr>
          <w:rFonts w:cs="Arial"/>
          <w:color w:val="auto"/>
          <w:sz w:val="24"/>
        </w:rPr>
        <w:fldChar w:fldCharType="separate"/>
      </w:r>
      <w:r>
        <w:rPr>
          <w:rFonts w:cs="Arial"/>
          <w:color w:val="auto"/>
          <w:sz w:val="24"/>
        </w:rPr>
        <w:t>http://www.jszbw.com</w:t>
      </w:r>
      <w:r>
        <w:rPr>
          <w:rFonts w:cs="Arial"/>
          <w:color w:val="auto"/>
          <w:sz w:val="24"/>
        </w:rPr>
        <w:fldChar w:fldCharType="end"/>
      </w:r>
      <w:r>
        <w:rPr>
          <w:rFonts w:hint="eastAsia" w:cs="Arial"/>
          <w:color w:val="auto"/>
          <w:sz w:val="24"/>
        </w:rPr>
        <w:t>)。</w:t>
      </w:r>
    </w:p>
    <w:p>
      <w:pPr>
        <w:keepNext w:val="0"/>
        <w:keepLines w:val="0"/>
        <w:pageBreakBefore w:val="0"/>
        <w:kinsoku/>
        <w:wordWrap/>
        <w:overflowPunct/>
        <w:topLinePunct w:val="0"/>
        <w:autoSpaceDE/>
        <w:autoSpaceDN/>
        <w:bidi w:val="0"/>
        <w:adjustRightInd/>
        <w:snapToGrid w:val="0"/>
        <w:spacing w:line="480" w:lineRule="exact"/>
        <w:ind w:firstLine="482" w:firstLineChars="200"/>
        <w:textAlignment w:val="auto"/>
        <w:rPr>
          <w:rFonts w:cs="Arial"/>
          <w:b/>
          <w:color w:val="auto"/>
          <w:sz w:val="24"/>
        </w:rPr>
      </w:pPr>
      <w:r>
        <w:rPr>
          <w:rFonts w:hint="eastAsia" w:cs="Arial"/>
          <w:b/>
          <w:color w:val="auto"/>
          <w:sz w:val="24"/>
        </w:rPr>
        <w:t>十五、业务咨询：</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540"/>
        <w:jc w:val="left"/>
        <w:textAlignment w:val="auto"/>
        <w:rPr>
          <w:color w:val="auto"/>
          <w:sz w:val="24"/>
        </w:rPr>
      </w:pPr>
      <w:r>
        <w:rPr>
          <w:rFonts w:hint="eastAsia"/>
          <w:color w:val="auto"/>
          <w:sz w:val="24"/>
        </w:rPr>
        <w:t>1、采购代理机构名称：嘉善县公共资源交易中心</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540"/>
        <w:jc w:val="left"/>
        <w:textAlignment w:val="auto"/>
        <w:rPr>
          <w:color w:val="auto"/>
          <w:sz w:val="24"/>
        </w:rPr>
      </w:pPr>
      <w:r>
        <w:rPr>
          <w:rFonts w:hint="eastAsia"/>
          <w:color w:val="auto"/>
          <w:sz w:val="24"/>
        </w:rPr>
        <w:t>联系人：陆先生</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540"/>
        <w:jc w:val="left"/>
        <w:textAlignment w:val="auto"/>
        <w:rPr>
          <w:color w:val="auto"/>
          <w:sz w:val="24"/>
        </w:rPr>
      </w:pPr>
      <w:r>
        <w:rPr>
          <w:rFonts w:hint="eastAsia"/>
          <w:color w:val="auto"/>
          <w:sz w:val="24"/>
        </w:rPr>
        <w:t>联系电话：0573-84129502</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540"/>
        <w:jc w:val="left"/>
        <w:textAlignment w:val="auto"/>
        <w:rPr>
          <w:color w:val="auto"/>
          <w:sz w:val="24"/>
        </w:rPr>
      </w:pPr>
      <w:r>
        <w:rPr>
          <w:rFonts w:hint="eastAsia"/>
          <w:color w:val="auto"/>
          <w:sz w:val="24"/>
        </w:rPr>
        <w:t>传真：0573-84129636</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540"/>
        <w:jc w:val="left"/>
        <w:textAlignment w:val="auto"/>
        <w:rPr>
          <w:color w:val="auto"/>
          <w:sz w:val="24"/>
        </w:rPr>
      </w:pPr>
      <w:r>
        <w:rPr>
          <w:rFonts w:hint="eastAsia"/>
          <w:color w:val="auto"/>
          <w:sz w:val="24"/>
        </w:rPr>
        <w:t>地址：嘉善县环北西路261-263号</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480"/>
        <w:jc w:val="left"/>
        <w:textAlignment w:val="auto"/>
        <w:rPr>
          <w:rFonts w:hint="eastAsia"/>
          <w:color w:val="auto"/>
          <w:sz w:val="24"/>
        </w:rPr>
      </w:pPr>
      <w:r>
        <w:rPr>
          <w:rFonts w:hint="eastAsia"/>
          <w:color w:val="auto"/>
          <w:sz w:val="24"/>
        </w:rPr>
        <w:t>2、采购人名称：中共嘉善县委政法委员会</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480"/>
        <w:jc w:val="left"/>
        <w:textAlignment w:val="auto"/>
        <w:rPr>
          <w:rFonts w:hint="eastAsia"/>
          <w:color w:val="auto"/>
          <w:sz w:val="24"/>
        </w:rPr>
      </w:pPr>
      <w:r>
        <w:rPr>
          <w:rFonts w:hint="eastAsia"/>
          <w:color w:val="auto"/>
          <w:sz w:val="24"/>
        </w:rPr>
        <w:t>联系人：汤先生</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480"/>
        <w:jc w:val="left"/>
        <w:textAlignment w:val="auto"/>
        <w:rPr>
          <w:rFonts w:hint="eastAsia"/>
          <w:color w:val="auto"/>
          <w:sz w:val="24"/>
        </w:rPr>
      </w:pPr>
      <w:r>
        <w:rPr>
          <w:rFonts w:hint="eastAsia"/>
          <w:color w:val="auto"/>
          <w:sz w:val="24"/>
        </w:rPr>
        <w:t>联系电话：0573-89108327</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480"/>
        <w:jc w:val="left"/>
        <w:textAlignment w:val="auto"/>
        <w:rPr>
          <w:rFonts w:hint="eastAsia"/>
          <w:color w:val="auto"/>
          <w:sz w:val="24"/>
        </w:rPr>
      </w:pPr>
      <w:r>
        <w:rPr>
          <w:rFonts w:hint="eastAsia"/>
          <w:color w:val="auto"/>
          <w:sz w:val="24"/>
        </w:rPr>
        <w:t>传真：0573-84228162</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480" w:firstLineChars="200"/>
        <w:jc w:val="left"/>
        <w:textAlignment w:val="auto"/>
        <w:rPr>
          <w:color w:val="auto"/>
          <w:sz w:val="24"/>
        </w:rPr>
      </w:pPr>
      <w:r>
        <w:rPr>
          <w:rFonts w:hint="eastAsia"/>
          <w:color w:val="auto"/>
          <w:sz w:val="24"/>
        </w:rPr>
        <w:t>地址：嘉善县人民大道126号政府大楼5楼</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480"/>
        <w:jc w:val="left"/>
        <w:textAlignment w:val="auto"/>
        <w:rPr>
          <w:color w:val="auto"/>
          <w:sz w:val="24"/>
        </w:rPr>
      </w:pPr>
      <w:r>
        <w:rPr>
          <w:rFonts w:hint="eastAsia"/>
          <w:color w:val="auto"/>
          <w:sz w:val="24"/>
        </w:rPr>
        <w:t>3、同级政府采购监督管理部门名称：嘉善县财政局</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480"/>
        <w:jc w:val="left"/>
        <w:textAlignment w:val="auto"/>
        <w:rPr>
          <w:color w:val="auto"/>
          <w:sz w:val="24"/>
        </w:rPr>
      </w:pPr>
      <w:r>
        <w:rPr>
          <w:rFonts w:hint="eastAsia"/>
          <w:color w:val="auto"/>
          <w:sz w:val="24"/>
        </w:rPr>
        <w:t>联系人：高先生</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480"/>
        <w:jc w:val="left"/>
        <w:textAlignment w:val="auto"/>
        <w:rPr>
          <w:color w:val="auto"/>
          <w:sz w:val="24"/>
        </w:rPr>
      </w:pPr>
      <w:r>
        <w:rPr>
          <w:rFonts w:hint="eastAsia"/>
          <w:color w:val="auto"/>
          <w:sz w:val="24"/>
        </w:rPr>
        <w:t>监督投诉电话：0573-84122310</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480"/>
        <w:jc w:val="left"/>
        <w:textAlignment w:val="auto"/>
        <w:rPr>
          <w:color w:val="auto"/>
          <w:sz w:val="24"/>
        </w:rPr>
      </w:pPr>
      <w:r>
        <w:rPr>
          <w:rFonts w:hint="eastAsia"/>
          <w:color w:val="auto"/>
          <w:sz w:val="24"/>
        </w:rPr>
        <w:t>传真：0573-84122528</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480"/>
        <w:jc w:val="left"/>
        <w:textAlignment w:val="auto"/>
        <w:rPr>
          <w:color w:val="auto"/>
          <w:sz w:val="24"/>
        </w:rPr>
      </w:pPr>
      <w:r>
        <w:rPr>
          <w:rFonts w:hint="eastAsia"/>
          <w:color w:val="auto"/>
          <w:sz w:val="24"/>
        </w:rPr>
        <w:t>地址：嘉善县解放东路318号</w:t>
      </w:r>
    </w:p>
    <w:p>
      <w:pPr>
        <w:keepNext w:val="0"/>
        <w:keepLines w:val="0"/>
        <w:pageBreakBefore w:val="0"/>
        <w:kinsoku/>
        <w:wordWrap/>
        <w:overflowPunct/>
        <w:topLinePunct w:val="0"/>
        <w:autoSpaceDE/>
        <w:autoSpaceDN/>
        <w:bidi w:val="0"/>
        <w:adjustRightInd/>
        <w:spacing w:line="480" w:lineRule="exact"/>
        <w:textAlignment w:val="auto"/>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b/>
          <w:bCs/>
          <w:color w:val="auto"/>
          <w:sz w:val="32"/>
          <w:szCs w:val="32"/>
        </w:rPr>
      </w:pPr>
      <w:r>
        <w:rPr>
          <w:rFonts w:hint="eastAsia"/>
          <w:b/>
          <w:bCs/>
          <w:color w:val="auto"/>
          <w:sz w:val="32"/>
          <w:szCs w:val="32"/>
        </w:rPr>
        <w:t>第二章 招标需求</w:t>
      </w:r>
    </w:p>
    <w:p>
      <w:pPr>
        <w:pStyle w:val="13"/>
        <w:snapToGrid w:val="0"/>
        <w:spacing w:before="0" w:beforeLines="0" w:after="0" w:afterLines="0" w:line="480" w:lineRule="exact"/>
        <w:outlineLvl w:val="0"/>
        <w:rPr>
          <w:rFonts w:hint="eastAsia" w:hAnsi="宋体"/>
          <w:color w:val="auto"/>
        </w:rPr>
      </w:pPr>
      <w:bookmarkStart w:id="8" w:name="_Toc406402986"/>
      <w:r>
        <w:rPr>
          <w:rFonts w:hint="eastAsia" w:hAnsi="宋体"/>
          <w:b/>
          <w:color w:val="auto"/>
        </w:rPr>
        <w:t>一、项目背景</w:t>
      </w:r>
    </w:p>
    <w:p>
      <w:pPr>
        <w:pStyle w:val="13"/>
        <w:snapToGrid w:val="0"/>
        <w:spacing w:before="0" w:beforeLines="0" w:after="0" w:afterLines="0" w:line="480" w:lineRule="exact"/>
        <w:ind w:firstLine="480" w:firstLineChars="200"/>
        <w:rPr>
          <w:rFonts w:hint="eastAsia" w:hAnsi="宋体"/>
          <w:color w:val="auto"/>
        </w:rPr>
      </w:pPr>
      <w:r>
        <w:rPr>
          <w:rFonts w:hint="eastAsia" w:hAnsi="宋体"/>
          <w:color w:val="auto"/>
        </w:rPr>
        <w:t>为扎实推进我县公共安全视频监控建设工作，根据中央“雪亮工程”建设精神、《</w:t>
      </w:r>
      <w:r>
        <w:rPr>
          <w:rFonts w:hint="eastAsia" w:hAnsi="宋体"/>
          <w:iCs/>
          <w:color w:val="auto"/>
        </w:rPr>
        <w:t>关于印发《浙江省</w:t>
      </w:r>
      <w:r>
        <w:rPr>
          <w:rFonts w:hint="eastAsia" w:hAnsi="宋体"/>
          <w:color w:val="auto"/>
        </w:rPr>
        <w:t>“雪亮工程”2019年推进计划</w:t>
      </w:r>
      <w:r>
        <w:rPr>
          <w:rFonts w:hint="eastAsia" w:hAnsi="宋体"/>
          <w:iCs/>
          <w:color w:val="auto"/>
        </w:rPr>
        <w:t>》的通知</w:t>
      </w:r>
      <w:r>
        <w:rPr>
          <w:rFonts w:hint="eastAsia" w:hAnsi="宋体"/>
          <w:color w:val="auto"/>
        </w:rPr>
        <w:t>》（浙政法发〔2019〕15 号）和《2019年度全市“雪亮工程”建设指导意见》（嘉政法发〔2019〕29 号）等文件精神，进一步提高控制能力和管理水平，提高治安违法犯罪等问题的查处能力，震慑犯罪份子，有效打击、防范、控制违法犯罪，满足城乡建设发展和治安形势变化，嘉善县社会治安动态视频监控系统建设工作在坚持“党政领导、综治牵头、公安主导、部门协同、社会参与”的总体思路下，拟开展新一轮高清点位升级改造建设：按照“交通要道必装、边界卡口必装、中心广场必装、旅游景点必装、宗教场所必装、公共停车场必装、主要航道出入口必装、车站码头出入路口必装、市场出入路口必装、小区出入口必装、学校出入口必装、人员聚集区必装、政府等重要部门必装、特业场所必装、社会治安复杂区（含水域）必装”的要求，优化监控点位布局，实现“城镇道路交叉口无死角，主要道路关键节点无盲区，人员密集区域无遗漏，以及要害部位、重要场所、案件高发区域、治安复杂场所主要出入口全覆盖。”的总体要求，对重点部位、要害部位、交通要道、治安管理重点、难点区域和易发案区域等地安装高清视频监控摄像头、车辆、人脸识别卡口摄像头及人、车、物特征信息物联网智能采集设备，深入构建立体化社会治安防控体系，充分发挥视频图像信息在治安防控、打击犯罪、社会管理、服务民生等领域的重要作用，以达到震慑犯罪及快速破案的目的，为进一步推进立体化社会治安防控体系建设，提升社会治理能力现代化水平提供有力支撑。</w:t>
      </w:r>
    </w:p>
    <w:p>
      <w:pPr>
        <w:pStyle w:val="13"/>
        <w:snapToGrid w:val="0"/>
        <w:spacing w:before="0" w:beforeLines="0" w:after="0" w:afterLines="0" w:line="480" w:lineRule="exact"/>
        <w:ind w:firstLine="480" w:firstLineChars="200"/>
        <w:rPr>
          <w:rFonts w:hint="eastAsia" w:hAnsi="宋体"/>
          <w:color w:val="auto"/>
        </w:rPr>
      </w:pPr>
      <w:r>
        <w:rPr>
          <w:rFonts w:hAnsi="宋体" w:cs="宋体"/>
          <w:color w:val="auto"/>
          <w:szCs w:val="21"/>
        </w:rPr>
        <w:t>本项目</w:t>
      </w:r>
      <w:r>
        <w:rPr>
          <w:rFonts w:hint="eastAsia" w:hAnsi="宋体" w:cs="宋体"/>
          <w:color w:val="auto"/>
          <w:szCs w:val="21"/>
        </w:rPr>
        <w:t>建设是</w:t>
      </w:r>
      <w:r>
        <w:rPr>
          <w:rFonts w:hAnsi="宋体" w:cs="宋体"/>
          <w:color w:val="auto"/>
          <w:szCs w:val="21"/>
        </w:rPr>
        <w:t>在</w:t>
      </w:r>
      <w:r>
        <w:rPr>
          <w:rFonts w:hint="eastAsia" w:hAnsi="宋体" w:cs="宋体"/>
          <w:color w:val="auto"/>
          <w:szCs w:val="21"/>
        </w:rPr>
        <w:t>现有</w:t>
      </w:r>
      <w:r>
        <w:rPr>
          <w:rFonts w:hint="eastAsia" w:hAnsi="宋体"/>
          <w:color w:val="auto"/>
        </w:rPr>
        <w:t>社会治安动态视频监控系统</w:t>
      </w:r>
      <w:r>
        <w:rPr>
          <w:rFonts w:hAnsi="宋体" w:cs="宋体"/>
          <w:color w:val="auto"/>
          <w:szCs w:val="21"/>
        </w:rPr>
        <w:t>平台相关</w:t>
      </w:r>
      <w:r>
        <w:rPr>
          <w:rFonts w:hint="eastAsia" w:hAnsi="宋体" w:cs="宋体"/>
          <w:color w:val="auto"/>
          <w:szCs w:val="21"/>
        </w:rPr>
        <w:t>软、硬件</w:t>
      </w:r>
      <w:r>
        <w:rPr>
          <w:rFonts w:hAnsi="宋体" w:cs="宋体"/>
          <w:color w:val="auto"/>
          <w:szCs w:val="21"/>
        </w:rPr>
        <w:t>设备</w:t>
      </w:r>
      <w:r>
        <w:rPr>
          <w:rFonts w:hint="eastAsia" w:hAnsi="宋体" w:cs="宋体"/>
          <w:color w:val="auto"/>
          <w:szCs w:val="21"/>
        </w:rPr>
        <w:t>的</w:t>
      </w:r>
      <w:r>
        <w:rPr>
          <w:rFonts w:hAnsi="宋体" w:cs="宋体"/>
          <w:color w:val="auto"/>
          <w:szCs w:val="21"/>
        </w:rPr>
        <w:t>基础上</w:t>
      </w:r>
      <w:r>
        <w:rPr>
          <w:rFonts w:hint="eastAsia" w:hAnsi="宋体" w:cs="宋体"/>
          <w:color w:val="auto"/>
          <w:szCs w:val="21"/>
        </w:rPr>
        <w:t>进行升级改造、扩容等建设</w:t>
      </w:r>
      <w:r>
        <w:rPr>
          <w:rFonts w:hAnsi="宋体" w:cs="宋体"/>
          <w:color w:val="auto"/>
          <w:szCs w:val="21"/>
        </w:rPr>
        <w:t>。</w:t>
      </w:r>
    </w:p>
    <w:p>
      <w:pPr>
        <w:spacing w:line="480" w:lineRule="exact"/>
        <w:jc w:val="center"/>
        <w:rPr>
          <w:rFonts w:ascii="宋体" w:hAnsi="宋体"/>
          <w:b/>
          <w:color w:val="auto"/>
          <w:sz w:val="24"/>
        </w:rPr>
      </w:pPr>
      <w:r>
        <w:rPr>
          <w:rFonts w:ascii="宋体" w:hAnsi="宋体"/>
          <w:b/>
          <w:color w:val="auto"/>
          <w:sz w:val="24"/>
        </w:rPr>
        <w:t>第一节</w:t>
      </w:r>
      <w:r>
        <w:rPr>
          <w:rFonts w:hint="eastAsia" w:ascii="宋体" w:hAnsi="宋体"/>
          <w:b/>
          <w:color w:val="auto"/>
          <w:sz w:val="24"/>
        </w:rPr>
        <w:t xml:space="preserve">  </w:t>
      </w:r>
      <w:r>
        <w:rPr>
          <w:rFonts w:ascii="宋体" w:hAnsi="宋体"/>
          <w:b/>
          <w:color w:val="auto"/>
          <w:sz w:val="24"/>
        </w:rPr>
        <w:t>项目</w:t>
      </w:r>
      <w:r>
        <w:rPr>
          <w:rFonts w:hint="eastAsia" w:hAnsi="宋体"/>
          <w:b/>
          <w:color w:val="auto"/>
          <w:sz w:val="24"/>
        </w:rPr>
        <w:t>总体</w:t>
      </w:r>
      <w:r>
        <w:rPr>
          <w:rFonts w:ascii="宋体" w:hAnsi="宋体"/>
          <w:b/>
          <w:color w:val="auto"/>
          <w:sz w:val="24"/>
        </w:rPr>
        <w:t>要求</w:t>
      </w:r>
    </w:p>
    <w:p>
      <w:pPr>
        <w:snapToGrid w:val="0"/>
        <w:spacing w:line="480" w:lineRule="exact"/>
        <w:ind w:left="29" w:leftChars="14" w:firstLine="508" w:firstLineChars="212"/>
        <w:rPr>
          <w:rFonts w:ascii="宋体" w:hAnsi="宋体"/>
          <w:iCs/>
          <w:color w:val="auto"/>
          <w:sz w:val="24"/>
        </w:rPr>
      </w:pPr>
      <w:r>
        <w:rPr>
          <w:rFonts w:hint="eastAsia" w:ascii="宋体" w:hAnsi="宋体"/>
          <w:iCs/>
          <w:color w:val="auto"/>
          <w:sz w:val="24"/>
        </w:rPr>
        <w:t>一、</w:t>
      </w:r>
      <w:r>
        <w:rPr>
          <w:rFonts w:ascii="宋体" w:hAnsi="宋体"/>
          <w:iCs/>
          <w:color w:val="auto"/>
          <w:sz w:val="24"/>
        </w:rPr>
        <w:t>本项目为</w:t>
      </w:r>
      <w:r>
        <w:rPr>
          <w:rFonts w:hint="eastAsia" w:ascii="宋体" w:hAnsi="宋体"/>
          <w:iCs/>
          <w:color w:val="auto"/>
          <w:sz w:val="24"/>
        </w:rPr>
        <w:t>嘉善县社会治安动态视频监控系统租赁到期高清点位升级改造</w:t>
      </w:r>
      <w:r>
        <w:rPr>
          <w:rFonts w:ascii="宋体" w:hAnsi="宋体"/>
          <w:iCs/>
          <w:color w:val="auto"/>
          <w:sz w:val="24"/>
        </w:rPr>
        <w:t>租赁</w:t>
      </w:r>
      <w:r>
        <w:rPr>
          <w:rFonts w:hint="eastAsia" w:ascii="宋体" w:hAnsi="宋体"/>
          <w:iCs/>
          <w:color w:val="auto"/>
          <w:sz w:val="24"/>
        </w:rPr>
        <w:t>项目</w:t>
      </w:r>
      <w:r>
        <w:rPr>
          <w:rFonts w:ascii="宋体" w:hAnsi="宋体"/>
          <w:iCs/>
          <w:color w:val="auto"/>
          <w:sz w:val="24"/>
        </w:rPr>
        <w:t>。</w:t>
      </w:r>
      <w:r>
        <w:rPr>
          <w:rFonts w:hint="eastAsia" w:ascii="宋体" w:hAnsi="宋体"/>
          <w:iCs/>
          <w:color w:val="auto"/>
          <w:sz w:val="24"/>
        </w:rPr>
        <w:t>即由投标方投资建设，县政府按季度向投标方支付租费租用，县公安局实际使用设备的模式完成新一批社会治安动态视频监控系统建设；所有系统建设设备、链路、人工及相关手续等一切由投标方解决，系统建设的所有费用以租费形式支付，（具体情况参照“第二节</w:t>
      </w:r>
      <w:r>
        <w:rPr>
          <w:rFonts w:ascii="宋体" w:hAnsi="宋体"/>
          <w:iCs/>
          <w:color w:val="auto"/>
          <w:sz w:val="24"/>
        </w:rPr>
        <w:t xml:space="preserve">  </w:t>
      </w:r>
      <w:r>
        <w:rPr>
          <w:rFonts w:hint="eastAsia" w:ascii="宋体" w:hAnsi="宋体"/>
          <w:iCs/>
          <w:color w:val="auto"/>
          <w:sz w:val="24"/>
        </w:rPr>
        <w:t>系统建设模式”）。</w:t>
      </w:r>
    </w:p>
    <w:p>
      <w:pPr>
        <w:snapToGrid w:val="0"/>
        <w:spacing w:line="480" w:lineRule="exact"/>
        <w:ind w:firstLine="480" w:firstLineChars="200"/>
        <w:rPr>
          <w:rFonts w:hint="eastAsia" w:ascii="宋体" w:hAnsi="宋体"/>
          <w:iCs/>
          <w:color w:val="auto"/>
          <w:sz w:val="24"/>
        </w:rPr>
      </w:pPr>
      <w:r>
        <w:rPr>
          <w:rFonts w:ascii="宋体" w:hAnsi="宋体"/>
          <w:iCs/>
          <w:color w:val="auto"/>
          <w:sz w:val="24"/>
        </w:rPr>
        <w:t>建设模式按租赁要求，由</w:t>
      </w:r>
      <w:r>
        <w:rPr>
          <w:rFonts w:hint="eastAsia" w:ascii="宋体" w:hAnsi="宋体"/>
          <w:iCs/>
          <w:color w:val="auto"/>
          <w:sz w:val="24"/>
        </w:rPr>
        <w:t>投标方</w:t>
      </w:r>
      <w:r>
        <w:rPr>
          <w:rFonts w:ascii="宋体" w:hAnsi="宋体"/>
          <w:iCs/>
          <w:color w:val="auto"/>
          <w:sz w:val="24"/>
        </w:rPr>
        <w:t>投资建设该系统</w:t>
      </w:r>
      <w:r>
        <w:rPr>
          <w:rFonts w:hint="eastAsia" w:ascii="宋体" w:hAnsi="宋体"/>
          <w:iCs/>
          <w:color w:val="auto"/>
          <w:sz w:val="24"/>
        </w:rPr>
        <w:t>所需的</w:t>
      </w:r>
      <w:r>
        <w:rPr>
          <w:rFonts w:ascii="宋体" w:hAnsi="宋体"/>
          <w:iCs/>
          <w:color w:val="auto"/>
          <w:sz w:val="24"/>
        </w:rPr>
        <w:t>前端设备、传输</w:t>
      </w:r>
      <w:r>
        <w:rPr>
          <w:rFonts w:hint="eastAsia" w:ascii="宋体" w:hAnsi="宋体"/>
          <w:iCs/>
          <w:color w:val="auto"/>
          <w:sz w:val="24"/>
        </w:rPr>
        <w:t>设备、网络和</w:t>
      </w:r>
      <w:r>
        <w:rPr>
          <w:rFonts w:ascii="宋体" w:hAnsi="宋体"/>
          <w:iCs/>
          <w:color w:val="auto"/>
          <w:sz w:val="24"/>
        </w:rPr>
        <w:t>线路以及中心平台等所有软硬件设施，</w:t>
      </w:r>
      <w:r>
        <w:rPr>
          <w:rFonts w:hint="eastAsia" w:ascii="宋体" w:hAnsi="宋体"/>
          <w:iCs/>
          <w:color w:val="auto"/>
          <w:sz w:val="24"/>
        </w:rPr>
        <w:t>后端设备置于投标方机房并做好设备及信息安全保障工作。所有设施必须符合相关的规范和技术要求并</w:t>
      </w:r>
      <w:r>
        <w:rPr>
          <w:rFonts w:ascii="宋体" w:hAnsi="宋体"/>
          <w:iCs/>
          <w:color w:val="auto"/>
          <w:sz w:val="24"/>
        </w:rPr>
        <w:t>由投标</w:t>
      </w:r>
      <w:r>
        <w:rPr>
          <w:rFonts w:hint="eastAsia" w:ascii="宋体" w:hAnsi="宋体"/>
          <w:iCs/>
          <w:color w:val="auto"/>
          <w:sz w:val="24"/>
        </w:rPr>
        <w:t>方自行解决，</w:t>
      </w:r>
      <w:r>
        <w:rPr>
          <w:rFonts w:ascii="宋体" w:hAnsi="宋体"/>
          <w:iCs/>
          <w:color w:val="auto"/>
          <w:sz w:val="24"/>
        </w:rPr>
        <w:t>对于</w:t>
      </w:r>
      <w:r>
        <w:rPr>
          <w:rFonts w:hint="eastAsia" w:ascii="宋体" w:hAnsi="宋体"/>
          <w:iCs/>
          <w:color w:val="auto"/>
          <w:sz w:val="24"/>
        </w:rPr>
        <w:t>16个</w:t>
      </w:r>
      <w:r>
        <w:rPr>
          <w:rFonts w:ascii="宋体" w:hAnsi="宋体"/>
          <w:iCs/>
          <w:color w:val="auto"/>
          <w:sz w:val="24"/>
        </w:rPr>
        <w:t>监控中心</w:t>
      </w:r>
      <w:r>
        <w:rPr>
          <w:rFonts w:hint="eastAsia" w:ascii="宋体" w:hAnsi="宋体"/>
          <w:iCs/>
          <w:color w:val="auto"/>
          <w:sz w:val="24"/>
        </w:rPr>
        <w:t>(***)或分中心（交警、东、西片刑侦队、巡特警、情指联勤中心、视频应用）</w:t>
      </w:r>
      <w:r>
        <w:rPr>
          <w:rFonts w:ascii="宋体" w:hAnsi="宋体"/>
          <w:iCs/>
          <w:color w:val="auto"/>
          <w:sz w:val="24"/>
        </w:rPr>
        <w:t>的设备，</w:t>
      </w:r>
      <w:r>
        <w:rPr>
          <w:rFonts w:hint="eastAsia" w:ascii="宋体" w:hAnsi="宋体"/>
          <w:iCs/>
          <w:color w:val="auto"/>
          <w:sz w:val="24"/>
        </w:rPr>
        <w:t>此次项目，如为原有承建方中标，则可沿用已有</w:t>
      </w:r>
      <w:r>
        <w:rPr>
          <w:rFonts w:ascii="宋体" w:hAnsi="宋体"/>
          <w:iCs/>
          <w:color w:val="auto"/>
          <w:sz w:val="24"/>
        </w:rPr>
        <w:t>设备</w:t>
      </w:r>
      <w:r>
        <w:rPr>
          <w:rFonts w:hint="eastAsia" w:ascii="宋体" w:hAnsi="宋体"/>
          <w:iCs/>
          <w:color w:val="auto"/>
          <w:sz w:val="24"/>
        </w:rPr>
        <w:t>。如为原有承建方以外</w:t>
      </w:r>
      <w:r>
        <w:rPr>
          <w:rFonts w:hint="eastAsia" w:ascii="宋体" w:hAnsi="宋体"/>
          <w:color w:val="auto"/>
          <w:sz w:val="24"/>
        </w:rPr>
        <w:t>的投标方新中标，则</w:t>
      </w:r>
      <w:r>
        <w:rPr>
          <w:rFonts w:hint="eastAsia" w:ascii="宋体" w:hAnsi="宋体"/>
          <w:iCs/>
          <w:color w:val="auto"/>
          <w:sz w:val="24"/>
        </w:rPr>
        <w:t>投标方应分别为每一个监控中心或分中心</w:t>
      </w:r>
      <w:r>
        <w:rPr>
          <w:rFonts w:ascii="宋体" w:hAnsi="宋体"/>
          <w:iCs/>
          <w:color w:val="auto"/>
          <w:sz w:val="24"/>
        </w:rPr>
        <w:t>提供光纤</w:t>
      </w:r>
      <w:r>
        <w:rPr>
          <w:rFonts w:hint="eastAsia" w:ascii="宋体" w:hAnsi="宋体"/>
          <w:iCs/>
          <w:color w:val="auto"/>
          <w:sz w:val="24"/>
        </w:rPr>
        <w:t>链路和</w:t>
      </w:r>
      <w:r>
        <w:rPr>
          <w:rFonts w:ascii="宋体" w:hAnsi="宋体"/>
          <w:iCs/>
          <w:color w:val="auto"/>
          <w:sz w:val="24"/>
        </w:rPr>
        <w:t>交换机</w:t>
      </w:r>
      <w:r>
        <w:rPr>
          <w:rFonts w:hint="eastAsia" w:ascii="宋体" w:hAnsi="宋体"/>
          <w:iCs/>
          <w:color w:val="auto"/>
          <w:sz w:val="24"/>
        </w:rPr>
        <w:t>等网络设备</w:t>
      </w:r>
      <w:r>
        <w:rPr>
          <w:rFonts w:ascii="宋体" w:hAnsi="宋体"/>
          <w:iCs/>
          <w:color w:val="auto"/>
          <w:sz w:val="24"/>
        </w:rPr>
        <w:t>。</w:t>
      </w:r>
    </w:p>
    <w:p>
      <w:pPr>
        <w:snapToGrid w:val="0"/>
        <w:spacing w:line="480" w:lineRule="exact"/>
        <w:ind w:firstLine="480" w:firstLineChars="200"/>
        <w:rPr>
          <w:rFonts w:hint="eastAsia" w:ascii="宋体" w:hAnsi="宋体"/>
          <w:iCs/>
          <w:color w:val="auto"/>
          <w:sz w:val="24"/>
        </w:rPr>
      </w:pPr>
      <w:r>
        <w:rPr>
          <w:rFonts w:ascii="宋体" w:hAnsi="宋体"/>
          <w:iCs/>
          <w:color w:val="auto"/>
          <w:sz w:val="24"/>
        </w:rPr>
        <w:t>系统中心平台按</w:t>
      </w:r>
      <w:r>
        <w:rPr>
          <w:rFonts w:hint="eastAsia" w:ascii="宋体" w:hAnsi="宋体"/>
          <w:iCs/>
          <w:color w:val="auto"/>
          <w:sz w:val="24"/>
        </w:rPr>
        <w:t>300个</w:t>
      </w:r>
      <w:r>
        <w:rPr>
          <w:rFonts w:ascii="宋体" w:hAnsi="宋体"/>
          <w:iCs/>
          <w:color w:val="auto"/>
          <w:sz w:val="24"/>
        </w:rPr>
        <w:t>点的监控规模建设</w:t>
      </w:r>
      <w:r>
        <w:rPr>
          <w:rFonts w:hint="eastAsia" w:ascii="宋体" w:hAnsi="宋体"/>
          <w:iCs/>
          <w:color w:val="auto"/>
          <w:sz w:val="24"/>
        </w:rPr>
        <w:t>，</w:t>
      </w:r>
      <w:r>
        <w:rPr>
          <w:rFonts w:ascii="宋体" w:hAnsi="宋体"/>
          <w:iCs/>
          <w:color w:val="auto"/>
          <w:sz w:val="24"/>
        </w:rPr>
        <w:t>并保证能平滑扩容到</w:t>
      </w:r>
      <w:r>
        <w:rPr>
          <w:rFonts w:hint="eastAsia" w:ascii="宋体" w:hAnsi="宋体"/>
          <w:iCs/>
          <w:color w:val="auto"/>
          <w:sz w:val="24"/>
        </w:rPr>
        <w:t>86</w:t>
      </w:r>
      <w:r>
        <w:rPr>
          <w:rFonts w:ascii="宋体" w:hAnsi="宋体"/>
          <w:iCs/>
          <w:color w:val="auto"/>
          <w:sz w:val="24"/>
        </w:rPr>
        <w:t>00个点规模，且不影响原有系统的使用</w:t>
      </w:r>
      <w:r>
        <w:rPr>
          <w:rFonts w:hint="eastAsia" w:ascii="宋体" w:hAnsi="宋体"/>
          <w:iCs/>
          <w:color w:val="auto"/>
          <w:sz w:val="24"/>
        </w:rPr>
        <w:t>，同时，要求系统中心平台的软硬件设备具备完全兼容性，不允许存在唯一接入性，即软硬件设备必须具备兼容市场主流软硬件设备的能力和实际可互通互联的结果</w:t>
      </w:r>
      <w:r>
        <w:rPr>
          <w:rFonts w:ascii="宋体" w:hAnsi="宋体"/>
          <w:iCs/>
          <w:color w:val="auto"/>
          <w:sz w:val="24"/>
        </w:rPr>
        <w:t>。本项目</w:t>
      </w:r>
      <w:r>
        <w:rPr>
          <w:rFonts w:hint="eastAsia" w:ascii="宋体" w:hAnsi="宋体"/>
          <w:iCs/>
          <w:color w:val="auto"/>
          <w:sz w:val="24"/>
        </w:rPr>
        <w:t>所涉及的286个全部视频监控点位都必须首先接入全市统一的嘉兴公安视频一体化平台，所涉及的平台接入相关费用全部由投标方承担。</w:t>
      </w:r>
    </w:p>
    <w:p>
      <w:pPr>
        <w:snapToGrid w:val="0"/>
        <w:spacing w:line="480" w:lineRule="exact"/>
        <w:ind w:firstLine="480" w:firstLineChars="200"/>
        <w:rPr>
          <w:rFonts w:hint="eastAsia" w:ascii="宋体" w:hAnsi="宋体"/>
          <w:iCs/>
          <w:color w:val="auto"/>
          <w:sz w:val="24"/>
        </w:rPr>
      </w:pPr>
      <w:r>
        <w:rPr>
          <w:rFonts w:hint="eastAsia" w:ascii="宋体" w:hAnsi="宋体"/>
          <w:iCs/>
          <w:color w:val="auto"/>
          <w:sz w:val="24"/>
        </w:rPr>
        <w:t>所需的接入证明（承诺）需由投标方投标时提供。</w:t>
      </w:r>
    </w:p>
    <w:p>
      <w:pPr>
        <w:snapToGrid w:val="0"/>
        <w:spacing w:line="480" w:lineRule="exact"/>
        <w:ind w:firstLine="480" w:firstLineChars="200"/>
        <w:rPr>
          <w:rFonts w:ascii="宋体" w:hAnsi="宋体"/>
          <w:iCs/>
          <w:color w:val="auto"/>
          <w:sz w:val="24"/>
        </w:rPr>
      </w:pPr>
      <w:r>
        <w:rPr>
          <w:rFonts w:hint="eastAsia" w:ascii="宋体" w:hAnsi="宋体"/>
          <w:iCs/>
          <w:color w:val="auto"/>
          <w:sz w:val="24"/>
        </w:rPr>
        <w:t>二</w:t>
      </w:r>
      <w:r>
        <w:rPr>
          <w:rFonts w:ascii="宋体" w:hAnsi="宋体"/>
          <w:iCs/>
          <w:color w:val="auto"/>
          <w:sz w:val="24"/>
        </w:rPr>
        <w:t>、依据</w:t>
      </w:r>
      <w:r>
        <w:rPr>
          <w:rFonts w:hint="eastAsia" w:ascii="宋体" w:hAnsi="宋体"/>
          <w:iCs/>
          <w:color w:val="auto"/>
          <w:sz w:val="24"/>
        </w:rPr>
        <w:t>招标方</w:t>
      </w:r>
      <w:r>
        <w:rPr>
          <w:rFonts w:ascii="宋体" w:hAnsi="宋体"/>
          <w:iCs/>
          <w:color w:val="auto"/>
          <w:sz w:val="24"/>
        </w:rPr>
        <w:t>提出的全部技术要求，</w:t>
      </w:r>
      <w:r>
        <w:rPr>
          <w:rFonts w:hint="eastAsia" w:ascii="宋体" w:hAnsi="宋体"/>
          <w:iCs/>
          <w:color w:val="auto"/>
          <w:sz w:val="24"/>
        </w:rPr>
        <w:t>投标方</w:t>
      </w:r>
      <w:r>
        <w:rPr>
          <w:rFonts w:ascii="宋体" w:hAnsi="宋体"/>
          <w:iCs/>
          <w:color w:val="auto"/>
          <w:sz w:val="24"/>
        </w:rPr>
        <w:t>必须提供符合</w:t>
      </w:r>
      <w:r>
        <w:rPr>
          <w:rFonts w:hint="eastAsia" w:ascii="宋体" w:hAnsi="宋体"/>
          <w:iCs/>
          <w:color w:val="auto"/>
          <w:sz w:val="24"/>
        </w:rPr>
        <w:t>招标方、</w:t>
      </w:r>
      <w:r>
        <w:rPr>
          <w:rFonts w:ascii="宋体" w:hAnsi="宋体"/>
          <w:iCs/>
          <w:color w:val="auto"/>
          <w:sz w:val="24"/>
        </w:rPr>
        <w:t>使用方所有技术要求的一切必要的软硬件设备</w:t>
      </w:r>
      <w:r>
        <w:rPr>
          <w:rFonts w:hint="eastAsia" w:ascii="宋体" w:hAnsi="宋体"/>
          <w:iCs/>
          <w:color w:val="auto"/>
          <w:sz w:val="24"/>
        </w:rPr>
        <w:t>、</w:t>
      </w:r>
      <w:r>
        <w:rPr>
          <w:rFonts w:ascii="宋体" w:hAnsi="宋体"/>
          <w:iCs/>
          <w:color w:val="auto"/>
          <w:sz w:val="24"/>
        </w:rPr>
        <w:t>其他相关设施</w:t>
      </w:r>
      <w:r>
        <w:rPr>
          <w:rFonts w:hint="eastAsia" w:ascii="宋体" w:hAnsi="宋体"/>
          <w:iCs/>
          <w:color w:val="auto"/>
          <w:sz w:val="24"/>
        </w:rPr>
        <w:t>以及日常管理维护等服务</w:t>
      </w:r>
      <w:r>
        <w:rPr>
          <w:rFonts w:ascii="宋体" w:hAnsi="宋体"/>
          <w:iCs/>
          <w:color w:val="auto"/>
          <w:sz w:val="24"/>
        </w:rPr>
        <w:t>，</w:t>
      </w:r>
      <w:r>
        <w:rPr>
          <w:rFonts w:hint="eastAsia" w:ascii="宋体" w:hAnsi="宋体"/>
          <w:iCs/>
          <w:color w:val="auto"/>
          <w:sz w:val="24"/>
        </w:rPr>
        <w:t>并承担相应的安全保密责任</w:t>
      </w:r>
      <w:r>
        <w:rPr>
          <w:rFonts w:ascii="宋体" w:hAnsi="宋体"/>
          <w:iCs/>
          <w:color w:val="auto"/>
          <w:sz w:val="24"/>
        </w:rPr>
        <w:t>。</w:t>
      </w:r>
    </w:p>
    <w:p>
      <w:pPr>
        <w:snapToGrid w:val="0"/>
        <w:spacing w:line="480" w:lineRule="exact"/>
        <w:ind w:firstLine="480" w:firstLineChars="200"/>
        <w:rPr>
          <w:rFonts w:hint="eastAsia" w:ascii="宋体" w:hAnsi="宋体"/>
          <w:iCs/>
          <w:color w:val="auto"/>
          <w:sz w:val="24"/>
        </w:rPr>
      </w:pPr>
      <w:r>
        <w:rPr>
          <w:rFonts w:hint="eastAsia" w:ascii="宋体" w:hAnsi="宋体"/>
          <w:iCs/>
          <w:color w:val="auto"/>
          <w:sz w:val="24"/>
        </w:rPr>
        <w:t>三</w:t>
      </w:r>
      <w:r>
        <w:rPr>
          <w:rFonts w:ascii="宋体" w:hAnsi="宋体"/>
          <w:iCs/>
          <w:color w:val="auto"/>
          <w:sz w:val="24"/>
        </w:rPr>
        <w:t>、</w:t>
      </w:r>
      <w:r>
        <w:rPr>
          <w:rFonts w:hint="eastAsia" w:ascii="宋体" w:hAnsi="宋体"/>
          <w:iCs/>
          <w:color w:val="auto"/>
          <w:sz w:val="24"/>
        </w:rPr>
        <w:t>投标方</w:t>
      </w:r>
      <w:r>
        <w:rPr>
          <w:rFonts w:ascii="宋体" w:hAnsi="宋体"/>
          <w:iCs/>
          <w:color w:val="auto"/>
          <w:sz w:val="24"/>
        </w:rPr>
        <w:t>具备</w:t>
      </w:r>
      <w:r>
        <w:rPr>
          <w:rFonts w:hint="eastAsia" w:ascii="宋体" w:hAnsi="宋体"/>
          <w:iCs/>
          <w:color w:val="auto"/>
          <w:sz w:val="24"/>
        </w:rPr>
        <w:t>本地</w:t>
      </w:r>
      <w:r>
        <w:rPr>
          <w:rFonts w:ascii="宋体" w:hAnsi="宋体"/>
          <w:iCs/>
          <w:color w:val="auto"/>
          <w:sz w:val="24"/>
        </w:rPr>
        <w:t>固定数据、光缆网络的</w:t>
      </w:r>
      <w:r>
        <w:rPr>
          <w:rFonts w:hint="eastAsia" w:ascii="宋体" w:hAnsi="宋体"/>
          <w:iCs/>
          <w:color w:val="auto"/>
          <w:sz w:val="24"/>
        </w:rPr>
        <w:t>建设和</w:t>
      </w:r>
      <w:r>
        <w:rPr>
          <w:rFonts w:ascii="宋体" w:hAnsi="宋体"/>
          <w:iCs/>
          <w:color w:val="auto"/>
          <w:sz w:val="24"/>
        </w:rPr>
        <w:t>运营</w:t>
      </w:r>
      <w:r>
        <w:rPr>
          <w:rFonts w:hint="eastAsia" w:ascii="宋体" w:hAnsi="宋体"/>
          <w:iCs/>
          <w:color w:val="auto"/>
          <w:sz w:val="24"/>
        </w:rPr>
        <w:t>能力。</w:t>
      </w:r>
    </w:p>
    <w:p>
      <w:pPr>
        <w:snapToGrid w:val="0"/>
        <w:spacing w:line="480" w:lineRule="exact"/>
        <w:ind w:firstLine="480" w:firstLineChars="200"/>
        <w:rPr>
          <w:rFonts w:hint="eastAsia" w:ascii="宋体" w:hAnsi="宋体"/>
          <w:iCs/>
          <w:color w:val="auto"/>
          <w:sz w:val="24"/>
        </w:rPr>
      </w:pPr>
      <w:r>
        <w:rPr>
          <w:rFonts w:hint="eastAsia" w:ascii="宋体" w:hAnsi="宋体"/>
          <w:iCs/>
          <w:color w:val="auto"/>
          <w:sz w:val="24"/>
        </w:rPr>
        <w:t>四</w:t>
      </w:r>
      <w:r>
        <w:rPr>
          <w:rFonts w:ascii="宋体" w:hAnsi="宋体"/>
          <w:iCs/>
          <w:color w:val="auto"/>
          <w:sz w:val="24"/>
        </w:rPr>
        <w:t>、</w:t>
      </w:r>
      <w:r>
        <w:rPr>
          <w:rFonts w:hint="eastAsia" w:ascii="宋体" w:hAnsi="宋体"/>
          <w:iCs/>
          <w:color w:val="auto"/>
          <w:sz w:val="24"/>
        </w:rPr>
        <w:t>投标方</w:t>
      </w:r>
      <w:r>
        <w:rPr>
          <w:rFonts w:ascii="宋体" w:hAnsi="宋体"/>
          <w:iCs/>
          <w:color w:val="auto"/>
          <w:sz w:val="24"/>
        </w:rPr>
        <w:t>拥有与本项目规模相称的一定数量的技术和施工人员</w:t>
      </w:r>
      <w:r>
        <w:rPr>
          <w:rFonts w:hint="eastAsia" w:ascii="宋体" w:hAnsi="宋体"/>
          <w:iCs/>
          <w:color w:val="auto"/>
          <w:sz w:val="24"/>
        </w:rPr>
        <w:t>及施工维护设备，并自行承担建设、维护过程中的所有安全管理责任。</w:t>
      </w:r>
    </w:p>
    <w:p>
      <w:pPr>
        <w:spacing w:line="480" w:lineRule="exact"/>
        <w:ind w:firstLine="480" w:firstLineChars="200"/>
        <w:rPr>
          <w:rFonts w:hint="eastAsia" w:ascii="宋体" w:hAnsi="宋体"/>
          <w:iCs/>
          <w:color w:val="auto"/>
          <w:sz w:val="24"/>
        </w:rPr>
      </w:pPr>
      <w:r>
        <w:rPr>
          <w:rFonts w:hint="eastAsia" w:ascii="宋体" w:hAnsi="宋体"/>
          <w:iCs/>
          <w:color w:val="auto"/>
          <w:sz w:val="24"/>
        </w:rPr>
        <w:t>五</w:t>
      </w:r>
      <w:r>
        <w:rPr>
          <w:rFonts w:ascii="宋体" w:hAnsi="宋体"/>
          <w:iCs/>
          <w:color w:val="auto"/>
          <w:sz w:val="24"/>
        </w:rPr>
        <w:t>、</w:t>
      </w:r>
      <w:r>
        <w:rPr>
          <w:rFonts w:hint="eastAsia" w:ascii="宋体" w:hAnsi="宋体"/>
          <w:iCs/>
          <w:color w:val="auto"/>
          <w:sz w:val="24"/>
        </w:rPr>
        <w:t>投标方</w:t>
      </w:r>
      <w:r>
        <w:rPr>
          <w:rFonts w:ascii="宋体" w:hAnsi="宋体"/>
          <w:iCs/>
          <w:color w:val="auto"/>
          <w:sz w:val="24"/>
        </w:rPr>
        <w:t>必须提供符合本项目全部要求的所有软硬件产品</w:t>
      </w:r>
      <w:r>
        <w:rPr>
          <w:rFonts w:hint="eastAsia" w:ascii="宋体" w:hAnsi="宋体"/>
          <w:iCs/>
          <w:color w:val="auto"/>
          <w:sz w:val="24"/>
        </w:rPr>
        <w:t>设备</w:t>
      </w:r>
      <w:r>
        <w:rPr>
          <w:rFonts w:ascii="宋体" w:hAnsi="宋体"/>
          <w:iCs/>
          <w:color w:val="auto"/>
          <w:sz w:val="24"/>
        </w:rPr>
        <w:t>清单</w:t>
      </w:r>
      <w:r>
        <w:rPr>
          <w:rFonts w:hint="eastAsia" w:ascii="宋体" w:hAnsi="宋体"/>
          <w:iCs/>
          <w:color w:val="auto"/>
          <w:sz w:val="24"/>
        </w:rPr>
        <w:t>，该项目</w:t>
      </w:r>
      <w:r>
        <w:rPr>
          <w:rFonts w:ascii="宋体" w:hAnsi="宋体"/>
          <w:iCs/>
          <w:color w:val="auto"/>
          <w:sz w:val="24"/>
        </w:rPr>
        <w:t>产品</w:t>
      </w:r>
      <w:r>
        <w:rPr>
          <w:rFonts w:hint="eastAsia" w:ascii="宋体" w:hAnsi="宋体"/>
          <w:iCs/>
          <w:color w:val="auto"/>
          <w:sz w:val="24"/>
        </w:rPr>
        <w:t>设备清单中所列的一切内容作为本项目具体实施时所有产品设备的最低配置标准，设备</w:t>
      </w:r>
      <w:r>
        <w:rPr>
          <w:rFonts w:ascii="宋体" w:hAnsi="宋体"/>
          <w:iCs/>
          <w:color w:val="auto"/>
          <w:sz w:val="24"/>
        </w:rPr>
        <w:t>清单</w:t>
      </w:r>
      <w:r>
        <w:rPr>
          <w:rFonts w:hint="eastAsia" w:ascii="宋体" w:hAnsi="宋体"/>
          <w:iCs/>
          <w:color w:val="auto"/>
          <w:sz w:val="24"/>
        </w:rPr>
        <w:t>中的产品</w:t>
      </w:r>
      <w:r>
        <w:rPr>
          <w:rFonts w:ascii="宋体" w:hAnsi="宋体"/>
          <w:iCs/>
          <w:color w:val="auto"/>
          <w:sz w:val="24"/>
        </w:rPr>
        <w:t>型号如</w:t>
      </w:r>
      <w:r>
        <w:rPr>
          <w:rFonts w:hint="eastAsia" w:ascii="宋体" w:hAnsi="宋体"/>
          <w:iCs/>
          <w:color w:val="auto"/>
          <w:sz w:val="24"/>
        </w:rPr>
        <w:t>遇</w:t>
      </w:r>
      <w:r>
        <w:rPr>
          <w:rFonts w:ascii="宋体" w:hAnsi="宋体"/>
          <w:iCs/>
          <w:color w:val="auto"/>
          <w:sz w:val="24"/>
        </w:rPr>
        <w:t>缺货，应无条件提供高于其原标准配置的</w:t>
      </w:r>
      <w:r>
        <w:rPr>
          <w:rFonts w:hint="eastAsia" w:ascii="宋体" w:hAnsi="宋体"/>
          <w:iCs/>
          <w:color w:val="auto"/>
          <w:sz w:val="24"/>
        </w:rPr>
        <w:t>产品，并做好相应的设备变更手续。</w:t>
      </w:r>
    </w:p>
    <w:p>
      <w:pPr>
        <w:spacing w:line="480" w:lineRule="exact"/>
        <w:ind w:firstLine="480" w:firstLineChars="200"/>
        <w:rPr>
          <w:rFonts w:hint="eastAsia" w:ascii="宋体" w:hAnsi="宋体"/>
          <w:iCs/>
          <w:color w:val="auto"/>
          <w:sz w:val="24"/>
        </w:rPr>
      </w:pPr>
      <w:r>
        <w:rPr>
          <w:rFonts w:hint="eastAsia" w:ascii="宋体" w:hAnsi="宋体"/>
          <w:iCs/>
          <w:color w:val="auto"/>
          <w:sz w:val="24"/>
        </w:rPr>
        <w:t>租赁期内，如本标书内涉及的设备有更先进更符合应用需求的新产品，招标方有权要求中标方提供最新产品，其中涉及摄像机的，按新设备的采购单价与原设备单价相比较折算后相应扣除或者增加月服务费，涉及其他设备的，双方在本项目测算月服务费方法的基础上友好协商，上述变动，双方应当在本项目合同的基础上签订补充协议。</w:t>
      </w:r>
    </w:p>
    <w:p>
      <w:pPr>
        <w:snapToGrid w:val="0"/>
        <w:spacing w:line="480" w:lineRule="exact"/>
        <w:ind w:firstLine="480" w:firstLineChars="200"/>
        <w:rPr>
          <w:rFonts w:hint="eastAsia" w:ascii="宋体" w:hAnsi="宋体"/>
          <w:iCs/>
          <w:color w:val="auto"/>
          <w:sz w:val="24"/>
        </w:rPr>
      </w:pPr>
      <w:r>
        <w:rPr>
          <w:rFonts w:hint="eastAsia" w:ascii="宋体" w:hAnsi="宋体"/>
          <w:iCs/>
          <w:color w:val="auto"/>
          <w:sz w:val="24"/>
        </w:rPr>
        <w:t>六、投标方提供的产品</w:t>
      </w:r>
      <w:r>
        <w:rPr>
          <w:rFonts w:ascii="宋体" w:hAnsi="宋体"/>
          <w:iCs/>
          <w:color w:val="auto"/>
          <w:sz w:val="24"/>
        </w:rPr>
        <w:t>必须</w:t>
      </w:r>
      <w:r>
        <w:rPr>
          <w:rFonts w:hint="eastAsia" w:ascii="宋体" w:hAnsi="宋体"/>
          <w:iCs/>
          <w:color w:val="auto"/>
          <w:sz w:val="24"/>
        </w:rPr>
        <w:t>是</w:t>
      </w:r>
      <w:r>
        <w:rPr>
          <w:rFonts w:ascii="宋体" w:hAnsi="宋体"/>
          <w:iCs/>
          <w:color w:val="auto"/>
          <w:sz w:val="24"/>
        </w:rPr>
        <w:t>全新</w:t>
      </w:r>
      <w:r>
        <w:rPr>
          <w:rFonts w:hint="eastAsia" w:ascii="宋体" w:hAnsi="宋体"/>
          <w:iCs/>
          <w:color w:val="auto"/>
          <w:sz w:val="24"/>
        </w:rPr>
        <w:t>并</w:t>
      </w:r>
      <w:r>
        <w:rPr>
          <w:rFonts w:ascii="宋体" w:hAnsi="宋体"/>
          <w:iCs/>
          <w:color w:val="auto"/>
          <w:sz w:val="24"/>
        </w:rPr>
        <w:t>符合招标文件要求且符合国家质量检测标准的现货</w:t>
      </w:r>
      <w:r>
        <w:rPr>
          <w:rFonts w:hint="eastAsia" w:ascii="宋体" w:hAnsi="宋体"/>
          <w:iCs/>
          <w:color w:val="auto"/>
          <w:sz w:val="24"/>
        </w:rPr>
        <w:t>产品，其中前端摄像机、存储设备必须具有省级以上权威部门的有效检测报告</w:t>
      </w:r>
      <w:r>
        <w:rPr>
          <w:rFonts w:ascii="宋体" w:hAnsi="宋体"/>
          <w:iCs/>
          <w:color w:val="auto"/>
          <w:sz w:val="24"/>
        </w:rPr>
        <w:t>。</w:t>
      </w:r>
    </w:p>
    <w:p>
      <w:pPr>
        <w:snapToGrid w:val="0"/>
        <w:spacing w:line="480" w:lineRule="exact"/>
        <w:ind w:firstLine="480" w:firstLineChars="200"/>
        <w:rPr>
          <w:rFonts w:hint="eastAsia" w:ascii="宋体" w:hAnsi="宋体"/>
          <w:iCs/>
          <w:color w:val="auto"/>
          <w:sz w:val="24"/>
        </w:rPr>
      </w:pPr>
      <w:r>
        <w:rPr>
          <w:rFonts w:hint="eastAsia" w:ascii="宋体" w:hAnsi="宋体"/>
          <w:iCs/>
          <w:color w:val="auto"/>
          <w:sz w:val="24"/>
        </w:rPr>
        <w:t>七、投标方</w:t>
      </w:r>
      <w:r>
        <w:rPr>
          <w:rFonts w:ascii="宋体" w:hAnsi="宋体"/>
          <w:iCs/>
          <w:color w:val="auto"/>
          <w:sz w:val="24"/>
        </w:rPr>
        <w:t>在进行与本项目有关的一切软硬件产品的采购</w:t>
      </w:r>
      <w:r>
        <w:rPr>
          <w:rFonts w:hint="eastAsia" w:ascii="宋体" w:hAnsi="宋体"/>
          <w:iCs/>
          <w:color w:val="auto"/>
          <w:sz w:val="24"/>
        </w:rPr>
        <w:t>前</w:t>
      </w:r>
      <w:r>
        <w:rPr>
          <w:rFonts w:ascii="宋体" w:hAnsi="宋体"/>
          <w:iCs/>
          <w:color w:val="auto"/>
          <w:sz w:val="24"/>
        </w:rPr>
        <w:t>，须事先将所要采购的产品清单书面告知</w:t>
      </w:r>
      <w:r>
        <w:rPr>
          <w:rFonts w:hint="eastAsia" w:ascii="宋体" w:hAnsi="宋体"/>
          <w:iCs/>
          <w:color w:val="auto"/>
          <w:sz w:val="24"/>
        </w:rPr>
        <w:t>招标方</w:t>
      </w:r>
      <w:r>
        <w:rPr>
          <w:rFonts w:ascii="宋体" w:hAnsi="宋体"/>
          <w:iCs/>
          <w:color w:val="auto"/>
          <w:sz w:val="24"/>
        </w:rPr>
        <w:t>，并在获得</w:t>
      </w:r>
      <w:r>
        <w:rPr>
          <w:rFonts w:hint="eastAsia" w:ascii="宋体" w:hAnsi="宋体"/>
          <w:iCs/>
          <w:color w:val="auto"/>
          <w:sz w:val="24"/>
        </w:rPr>
        <w:t>招标方</w:t>
      </w:r>
      <w:r>
        <w:rPr>
          <w:rFonts w:ascii="宋体" w:hAnsi="宋体"/>
          <w:iCs/>
          <w:color w:val="auto"/>
          <w:sz w:val="24"/>
        </w:rPr>
        <w:t>的</w:t>
      </w:r>
      <w:r>
        <w:rPr>
          <w:rFonts w:hint="eastAsia" w:ascii="宋体" w:hAnsi="宋体"/>
          <w:iCs/>
          <w:color w:val="auto"/>
          <w:sz w:val="24"/>
        </w:rPr>
        <w:t>书面</w:t>
      </w:r>
      <w:r>
        <w:rPr>
          <w:rFonts w:ascii="宋体" w:hAnsi="宋体"/>
          <w:iCs/>
          <w:color w:val="auto"/>
          <w:sz w:val="24"/>
        </w:rPr>
        <w:t>认可后方可采购。涉及平台软件、摄像机的选型、</w:t>
      </w:r>
      <w:r>
        <w:rPr>
          <w:rFonts w:hint="eastAsia" w:ascii="宋体" w:hAnsi="宋体"/>
          <w:iCs/>
          <w:color w:val="auto"/>
          <w:sz w:val="24"/>
        </w:rPr>
        <w:t>存储设备</w:t>
      </w:r>
      <w:r>
        <w:rPr>
          <w:rFonts w:ascii="宋体" w:hAnsi="宋体"/>
          <w:iCs/>
          <w:color w:val="auto"/>
          <w:sz w:val="24"/>
        </w:rPr>
        <w:t>采购</w:t>
      </w:r>
      <w:r>
        <w:rPr>
          <w:rFonts w:hint="eastAsia" w:ascii="宋体" w:hAnsi="宋体"/>
          <w:iCs/>
          <w:color w:val="auto"/>
          <w:sz w:val="24"/>
        </w:rPr>
        <w:t>前</w:t>
      </w:r>
      <w:r>
        <w:rPr>
          <w:rFonts w:ascii="宋体" w:hAnsi="宋体"/>
          <w:iCs/>
          <w:color w:val="auto"/>
          <w:sz w:val="24"/>
        </w:rPr>
        <w:t>，必须由</w:t>
      </w:r>
      <w:r>
        <w:rPr>
          <w:rFonts w:hint="eastAsia" w:ascii="宋体" w:hAnsi="宋体"/>
          <w:iCs/>
          <w:color w:val="auto"/>
          <w:sz w:val="24"/>
        </w:rPr>
        <w:t>招标方</w:t>
      </w:r>
      <w:r>
        <w:rPr>
          <w:rFonts w:ascii="宋体" w:hAnsi="宋体"/>
          <w:iCs/>
          <w:color w:val="auto"/>
          <w:sz w:val="24"/>
        </w:rPr>
        <w:t>、</w:t>
      </w:r>
      <w:r>
        <w:rPr>
          <w:rFonts w:hint="eastAsia" w:ascii="宋体" w:hAnsi="宋体"/>
          <w:iCs/>
          <w:color w:val="auto"/>
          <w:sz w:val="24"/>
        </w:rPr>
        <w:t>中标方双方</w:t>
      </w:r>
      <w:r>
        <w:rPr>
          <w:rFonts w:ascii="宋体" w:hAnsi="宋体"/>
          <w:iCs/>
          <w:color w:val="auto"/>
          <w:sz w:val="24"/>
        </w:rPr>
        <w:t>协商</w:t>
      </w:r>
      <w:r>
        <w:rPr>
          <w:rFonts w:hint="eastAsia" w:ascii="宋体" w:hAnsi="宋体"/>
          <w:iCs/>
          <w:color w:val="auto"/>
          <w:sz w:val="24"/>
        </w:rPr>
        <w:t>，</w:t>
      </w:r>
      <w:r>
        <w:rPr>
          <w:rFonts w:ascii="宋体" w:hAnsi="宋体"/>
          <w:iCs/>
          <w:color w:val="auto"/>
          <w:sz w:val="24"/>
        </w:rPr>
        <w:t>进行</w:t>
      </w:r>
      <w:r>
        <w:rPr>
          <w:rFonts w:hint="eastAsia" w:ascii="宋体" w:hAnsi="宋体"/>
          <w:iCs/>
          <w:color w:val="auto"/>
          <w:sz w:val="24"/>
        </w:rPr>
        <w:t>必要的技术测试</w:t>
      </w:r>
      <w:r>
        <w:rPr>
          <w:rFonts w:ascii="宋体" w:hAnsi="宋体"/>
          <w:iCs/>
          <w:color w:val="auto"/>
          <w:sz w:val="24"/>
        </w:rPr>
        <w:t>，当发生争议时，在确保</w:t>
      </w:r>
      <w:r>
        <w:rPr>
          <w:rFonts w:hint="eastAsia" w:ascii="宋体" w:hAnsi="宋体"/>
          <w:iCs/>
          <w:color w:val="auto"/>
          <w:sz w:val="24"/>
        </w:rPr>
        <w:t>中标方</w:t>
      </w:r>
      <w:r>
        <w:rPr>
          <w:rFonts w:ascii="宋体" w:hAnsi="宋体"/>
          <w:iCs/>
          <w:color w:val="auto"/>
          <w:sz w:val="24"/>
        </w:rPr>
        <w:t>实际利益不受损害的前提下，</w:t>
      </w:r>
      <w:r>
        <w:rPr>
          <w:rFonts w:hint="eastAsia" w:ascii="宋体" w:hAnsi="宋体"/>
          <w:iCs/>
          <w:color w:val="auto"/>
          <w:sz w:val="24"/>
        </w:rPr>
        <w:t>招标方</w:t>
      </w:r>
      <w:r>
        <w:rPr>
          <w:rFonts w:ascii="宋体" w:hAnsi="宋体"/>
          <w:iCs/>
          <w:color w:val="auto"/>
          <w:sz w:val="24"/>
        </w:rPr>
        <w:t>具有最终决定权。</w:t>
      </w:r>
      <w:r>
        <w:rPr>
          <w:rFonts w:hint="eastAsia" w:ascii="宋体" w:hAnsi="宋体"/>
          <w:iCs/>
          <w:color w:val="auto"/>
          <w:sz w:val="24"/>
        </w:rPr>
        <w:t>否则</w:t>
      </w:r>
      <w:r>
        <w:rPr>
          <w:rFonts w:ascii="宋体" w:hAnsi="宋体"/>
          <w:iCs/>
          <w:color w:val="auto"/>
          <w:sz w:val="24"/>
        </w:rPr>
        <w:t>，视为违约，</w:t>
      </w:r>
      <w:r>
        <w:rPr>
          <w:rFonts w:hint="eastAsia" w:ascii="宋体" w:hAnsi="宋体"/>
          <w:iCs/>
          <w:color w:val="auto"/>
          <w:sz w:val="24"/>
        </w:rPr>
        <w:t>招标方</w:t>
      </w:r>
      <w:r>
        <w:rPr>
          <w:rFonts w:ascii="宋体" w:hAnsi="宋体"/>
          <w:iCs/>
          <w:color w:val="auto"/>
          <w:sz w:val="24"/>
        </w:rPr>
        <w:t>将不予</w:t>
      </w:r>
      <w:r>
        <w:rPr>
          <w:rFonts w:hint="eastAsia" w:ascii="宋体" w:hAnsi="宋体"/>
          <w:iCs/>
          <w:color w:val="auto"/>
          <w:sz w:val="24"/>
        </w:rPr>
        <w:t>验收</w:t>
      </w:r>
      <w:r>
        <w:rPr>
          <w:rFonts w:ascii="宋体" w:hAnsi="宋体"/>
          <w:iCs/>
          <w:color w:val="auto"/>
          <w:sz w:val="24"/>
        </w:rPr>
        <w:t>并拒付月租费。</w:t>
      </w:r>
    </w:p>
    <w:p>
      <w:pPr>
        <w:snapToGrid w:val="0"/>
        <w:spacing w:line="480" w:lineRule="exact"/>
        <w:ind w:firstLine="480" w:firstLineChars="200"/>
        <w:rPr>
          <w:rFonts w:hint="eastAsia" w:ascii="宋体" w:hAnsi="宋体"/>
          <w:iCs/>
          <w:color w:val="auto"/>
          <w:sz w:val="24"/>
        </w:rPr>
      </w:pPr>
      <w:r>
        <w:rPr>
          <w:rFonts w:hint="eastAsia" w:ascii="宋体" w:hAnsi="宋体"/>
          <w:iCs/>
          <w:color w:val="auto"/>
          <w:sz w:val="24"/>
        </w:rPr>
        <w:t>八、</w:t>
      </w:r>
      <w:r>
        <w:rPr>
          <w:rFonts w:ascii="宋体" w:hAnsi="宋体"/>
          <w:iCs/>
          <w:color w:val="auto"/>
          <w:sz w:val="24"/>
        </w:rPr>
        <w:t>本项目</w:t>
      </w:r>
      <w:r>
        <w:rPr>
          <w:rFonts w:hint="eastAsia" w:ascii="宋体" w:hAnsi="宋体"/>
          <w:iCs/>
          <w:color w:val="auto"/>
          <w:sz w:val="24"/>
        </w:rPr>
        <w:t>系统建设和运行过程中所产生的一切信息、数据归招标方所有，投标方不得擅自使用或泄露；否则，一切后果由中标方承担。本项目建设除视频图像外的其它系统数据应按招标方要求按期免费接入指定的其它软件平台中，未按要求完成的，没收履约保证金。</w:t>
      </w:r>
    </w:p>
    <w:p>
      <w:pPr>
        <w:snapToGrid w:val="0"/>
        <w:spacing w:line="480" w:lineRule="exact"/>
        <w:ind w:firstLine="480" w:firstLineChars="200"/>
        <w:rPr>
          <w:rFonts w:hint="eastAsia" w:ascii="宋体" w:hAnsi="宋体"/>
          <w:b/>
          <w:iCs/>
          <w:color w:val="auto"/>
          <w:sz w:val="24"/>
        </w:rPr>
      </w:pPr>
      <w:r>
        <w:rPr>
          <w:rFonts w:hint="eastAsia" w:ascii="宋体" w:hAnsi="宋体"/>
          <w:iCs/>
          <w:color w:val="auto"/>
          <w:sz w:val="24"/>
        </w:rPr>
        <w:t>九、投标方的商务报价为对应不同摄像机规格的每个监控点租费之和。本项目租赁监控点数量暂定286个。</w:t>
      </w:r>
      <w:r>
        <w:rPr>
          <w:rFonts w:hint="eastAsia" w:ascii="宋体" w:hAnsi="宋体"/>
          <w:b/>
          <w:iCs/>
          <w:color w:val="auto"/>
          <w:sz w:val="24"/>
        </w:rPr>
        <w:t>建设过程中监控点数量如有变动，按监控点月租费单价和实际建设数量结算。</w:t>
      </w:r>
    </w:p>
    <w:p>
      <w:pPr>
        <w:snapToGrid w:val="0"/>
        <w:spacing w:line="480" w:lineRule="exact"/>
        <w:ind w:left="29" w:leftChars="14" w:firstLine="508" w:firstLineChars="212"/>
        <w:rPr>
          <w:rFonts w:hint="eastAsia" w:ascii="宋体" w:hAnsi="宋体"/>
          <w:iCs/>
          <w:color w:val="auto"/>
          <w:sz w:val="24"/>
        </w:rPr>
      </w:pPr>
      <w:r>
        <w:rPr>
          <w:rFonts w:hint="eastAsia" w:ascii="宋体" w:hAnsi="宋体"/>
          <w:iCs/>
          <w:color w:val="auto"/>
          <w:sz w:val="24"/>
        </w:rPr>
        <w:t>十、投标方必须提供详细完整的售后服务计划、针对本项目将采取的安全保密措施等，并提供售后服务协议、安全保密协议的样本。</w:t>
      </w:r>
    </w:p>
    <w:p>
      <w:pPr>
        <w:snapToGrid w:val="0"/>
        <w:spacing w:line="480" w:lineRule="exact"/>
        <w:ind w:left="29" w:leftChars="14" w:firstLine="508" w:firstLineChars="211"/>
        <w:rPr>
          <w:rFonts w:hint="eastAsia" w:ascii="宋体" w:hAnsi="宋体"/>
          <w:b/>
          <w:iCs/>
          <w:color w:val="auto"/>
          <w:sz w:val="24"/>
        </w:rPr>
      </w:pPr>
      <w:r>
        <w:rPr>
          <w:rFonts w:hint="eastAsia" w:ascii="宋体" w:hAnsi="宋体"/>
          <w:b/>
          <w:iCs/>
          <w:color w:val="auto"/>
          <w:sz w:val="24"/>
        </w:rPr>
        <w:t>十一</w:t>
      </w:r>
      <w:r>
        <w:rPr>
          <w:rFonts w:ascii="宋体" w:hAnsi="宋体"/>
          <w:b/>
          <w:iCs/>
          <w:color w:val="auto"/>
          <w:sz w:val="24"/>
        </w:rPr>
        <w:t>、</w:t>
      </w:r>
      <w:r>
        <w:rPr>
          <w:rFonts w:hint="eastAsia" w:ascii="宋体" w:hAnsi="宋体"/>
          <w:b/>
          <w:color w:val="auto"/>
          <w:kern w:val="0"/>
          <w:sz w:val="24"/>
          <w:lang w:eastAsia="zh-TW"/>
        </w:rPr>
        <w:t>▲</w:t>
      </w:r>
      <w:r>
        <w:rPr>
          <w:rFonts w:hint="eastAsia" w:ascii="宋体" w:hAnsi="宋体"/>
          <w:b/>
          <w:iCs/>
          <w:color w:val="auto"/>
          <w:sz w:val="24"/>
        </w:rPr>
        <w:t>投标方必须承诺本项目自合同签订之日起(2019年9月30日止全部完成)，完成整个项目建设（以点位接入平台、正常使用为建设完成标准），由于投标方原因造成延期的，延期时间在30日内的，验收合格后扣除一个月的应付租金，31日至60日的，扣除两个月的应付租金，以次类推。</w:t>
      </w:r>
    </w:p>
    <w:p>
      <w:pPr>
        <w:snapToGrid w:val="0"/>
        <w:spacing w:line="480" w:lineRule="exact"/>
        <w:ind w:left="29" w:leftChars="14" w:firstLine="508" w:firstLineChars="212"/>
        <w:rPr>
          <w:rFonts w:ascii="宋体" w:hAnsi="宋体"/>
          <w:iCs/>
          <w:color w:val="auto"/>
          <w:sz w:val="24"/>
        </w:rPr>
      </w:pPr>
      <w:r>
        <w:rPr>
          <w:rFonts w:hint="eastAsia" w:ascii="宋体" w:hAnsi="宋体"/>
          <w:iCs/>
          <w:color w:val="auto"/>
          <w:sz w:val="24"/>
        </w:rPr>
        <w:t>十二</w:t>
      </w:r>
      <w:r>
        <w:rPr>
          <w:rFonts w:ascii="宋体" w:hAnsi="宋体"/>
          <w:iCs/>
          <w:color w:val="auto"/>
          <w:sz w:val="24"/>
        </w:rPr>
        <w:t>、</w:t>
      </w:r>
      <w:r>
        <w:rPr>
          <w:rFonts w:hint="eastAsia" w:ascii="宋体" w:hAnsi="宋体"/>
          <w:iCs/>
          <w:color w:val="auto"/>
          <w:sz w:val="24"/>
        </w:rPr>
        <w:t>租金</w:t>
      </w:r>
      <w:r>
        <w:rPr>
          <w:rFonts w:ascii="宋体" w:hAnsi="宋体"/>
          <w:iCs/>
          <w:color w:val="auto"/>
          <w:sz w:val="24"/>
        </w:rPr>
        <w:t>支付，</w:t>
      </w:r>
      <w:r>
        <w:rPr>
          <w:rFonts w:hint="eastAsia" w:ascii="宋体" w:hAnsi="宋体"/>
          <w:iCs/>
          <w:color w:val="auto"/>
          <w:sz w:val="24"/>
        </w:rPr>
        <w:t>当</w:t>
      </w:r>
      <w:r>
        <w:rPr>
          <w:rFonts w:ascii="宋体" w:hAnsi="宋体"/>
          <w:iCs/>
          <w:color w:val="auto"/>
          <w:sz w:val="24"/>
        </w:rPr>
        <w:t>已建成并投入正常使用的监控点</w:t>
      </w:r>
      <w:r>
        <w:rPr>
          <w:rFonts w:hint="eastAsia" w:ascii="宋体" w:hAnsi="宋体"/>
          <w:iCs/>
          <w:color w:val="auto"/>
          <w:sz w:val="24"/>
        </w:rPr>
        <w:t>数量达到或超过应建总数的50%时，由招标</w:t>
      </w:r>
      <w:r>
        <w:rPr>
          <w:rFonts w:ascii="宋体" w:hAnsi="宋体"/>
          <w:iCs/>
          <w:color w:val="auto"/>
          <w:sz w:val="24"/>
        </w:rPr>
        <w:t>方</w:t>
      </w:r>
      <w:r>
        <w:rPr>
          <w:rFonts w:hint="eastAsia" w:ascii="宋体" w:hAnsi="宋体"/>
          <w:iCs/>
          <w:color w:val="auto"/>
          <w:sz w:val="24"/>
        </w:rPr>
        <w:t>开始</w:t>
      </w:r>
      <w:r>
        <w:rPr>
          <w:rFonts w:ascii="宋体" w:hAnsi="宋体"/>
          <w:iCs/>
          <w:color w:val="auto"/>
          <w:sz w:val="24"/>
        </w:rPr>
        <w:t>组织验收</w:t>
      </w:r>
      <w:r>
        <w:rPr>
          <w:rFonts w:hint="eastAsia" w:ascii="宋体" w:hAnsi="宋体"/>
          <w:iCs/>
          <w:color w:val="auto"/>
          <w:sz w:val="24"/>
        </w:rPr>
        <w:t>，根据验收</w:t>
      </w:r>
      <w:r>
        <w:rPr>
          <w:rFonts w:ascii="宋体" w:hAnsi="宋体"/>
          <w:iCs/>
          <w:color w:val="auto"/>
          <w:sz w:val="24"/>
        </w:rPr>
        <w:t>合格</w:t>
      </w:r>
      <w:r>
        <w:rPr>
          <w:rFonts w:hint="eastAsia" w:ascii="宋体" w:hAnsi="宋体"/>
          <w:iCs/>
          <w:color w:val="auto"/>
          <w:sz w:val="24"/>
        </w:rPr>
        <w:t>的监控点数量自验收</w:t>
      </w:r>
      <w:r>
        <w:rPr>
          <w:rFonts w:ascii="宋体" w:hAnsi="宋体"/>
          <w:iCs/>
          <w:color w:val="auto"/>
          <w:sz w:val="24"/>
        </w:rPr>
        <w:t>之日</w:t>
      </w:r>
      <w:r>
        <w:rPr>
          <w:rFonts w:hint="eastAsia" w:ascii="宋体" w:hAnsi="宋体"/>
          <w:iCs/>
          <w:color w:val="auto"/>
          <w:sz w:val="24"/>
        </w:rPr>
        <w:t>的下月</w:t>
      </w:r>
      <w:r>
        <w:rPr>
          <w:rFonts w:ascii="宋体" w:hAnsi="宋体"/>
          <w:iCs/>
          <w:color w:val="auto"/>
          <w:sz w:val="24"/>
        </w:rPr>
        <w:t>起按季度支付租金。</w:t>
      </w:r>
    </w:p>
    <w:p>
      <w:pPr>
        <w:snapToGrid w:val="0"/>
        <w:spacing w:line="480" w:lineRule="exact"/>
        <w:ind w:left="29" w:leftChars="14" w:firstLine="508" w:firstLineChars="212"/>
        <w:rPr>
          <w:rFonts w:ascii="宋体" w:hAnsi="宋体"/>
          <w:iCs/>
          <w:color w:val="auto"/>
          <w:sz w:val="24"/>
        </w:rPr>
      </w:pPr>
      <w:r>
        <w:rPr>
          <w:rFonts w:hint="eastAsia" w:ascii="宋体" w:hAnsi="宋体"/>
          <w:iCs/>
          <w:color w:val="auto"/>
          <w:sz w:val="24"/>
        </w:rPr>
        <w:t>十三</w:t>
      </w:r>
      <w:r>
        <w:rPr>
          <w:rFonts w:ascii="宋体" w:hAnsi="宋体"/>
          <w:iCs/>
          <w:color w:val="auto"/>
          <w:sz w:val="24"/>
        </w:rPr>
        <w:t>、货物验收、交货安装地点</w:t>
      </w:r>
      <w:r>
        <w:rPr>
          <w:rFonts w:hint="eastAsia" w:ascii="宋体" w:hAnsi="宋体"/>
          <w:iCs/>
          <w:color w:val="auto"/>
          <w:sz w:val="24"/>
        </w:rPr>
        <w:t>浙江省嘉善县</w:t>
      </w:r>
      <w:r>
        <w:rPr>
          <w:rFonts w:ascii="宋体" w:hAnsi="宋体"/>
          <w:iCs/>
          <w:color w:val="auto"/>
          <w:sz w:val="24"/>
        </w:rPr>
        <w:t>。</w:t>
      </w:r>
    </w:p>
    <w:p>
      <w:pPr>
        <w:snapToGrid w:val="0"/>
        <w:spacing w:line="480" w:lineRule="exact"/>
        <w:ind w:left="29" w:leftChars="14" w:firstLine="508" w:firstLineChars="212"/>
        <w:rPr>
          <w:rFonts w:ascii="宋体" w:hAnsi="宋体"/>
          <w:iCs/>
          <w:color w:val="auto"/>
          <w:sz w:val="24"/>
        </w:rPr>
      </w:pPr>
      <w:r>
        <w:rPr>
          <w:rFonts w:hint="eastAsia" w:ascii="宋体" w:hAnsi="宋体"/>
          <w:iCs/>
          <w:color w:val="auto"/>
          <w:sz w:val="24"/>
        </w:rPr>
        <w:t>十四</w:t>
      </w:r>
      <w:r>
        <w:rPr>
          <w:rFonts w:ascii="宋体" w:hAnsi="宋体"/>
          <w:iCs/>
          <w:color w:val="auto"/>
          <w:sz w:val="24"/>
        </w:rPr>
        <w:t>、点对点应答要求</w:t>
      </w:r>
    </w:p>
    <w:p>
      <w:pPr>
        <w:snapToGrid w:val="0"/>
        <w:spacing w:line="480" w:lineRule="exact"/>
        <w:ind w:left="29" w:leftChars="14" w:firstLine="508" w:firstLineChars="212"/>
        <w:rPr>
          <w:rFonts w:ascii="宋体" w:hAnsi="宋体"/>
          <w:iCs/>
          <w:color w:val="auto"/>
          <w:sz w:val="24"/>
        </w:rPr>
      </w:pPr>
      <w:r>
        <w:rPr>
          <w:rFonts w:ascii="宋体" w:hAnsi="宋体"/>
          <w:iCs/>
          <w:color w:val="auto"/>
          <w:sz w:val="24"/>
        </w:rPr>
        <w:t>投标</w:t>
      </w:r>
      <w:r>
        <w:rPr>
          <w:rFonts w:hint="eastAsia" w:ascii="宋体" w:hAnsi="宋体"/>
          <w:iCs/>
          <w:color w:val="auto"/>
          <w:sz w:val="24"/>
        </w:rPr>
        <w:t>方</w:t>
      </w:r>
      <w:r>
        <w:rPr>
          <w:rFonts w:ascii="宋体" w:hAnsi="宋体"/>
          <w:iCs/>
          <w:color w:val="auto"/>
          <w:sz w:val="24"/>
        </w:rPr>
        <w:t>的</w:t>
      </w:r>
      <w:r>
        <w:rPr>
          <w:rFonts w:hint="eastAsia" w:ascii="宋体" w:hAnsi="宋体"/>
          <w:iCs/>
          <w:color w:val="auto"/>
          <w:sz w:val="24"/>
        </w:rPr>
        <w:t>投标文件</w:t>
      </w:r>
      <w:r>
        <w:rPr>
          <w:rFonts w:ascii="宋体" w:hAnsi="宋体"/>
          <w:iCs/>
          <w:color w:val="auto"/>
          <w:sz w:val="24"/>
        </w:rPr>
        <w:t>中，</w:t>
      </w:r>
      <w:r>
        <w:rPr>
          <w:rFonts w:hint="eastAsia" w:ascii="宋体" w:hAnsi="宋体"/>
          <w:iCs/>
          <w:color w:val="auto"/>
          <w:sz w:val="24"/>
        </w:rPr>
        <w:t>须</w:t>
      </w:r>
      <w:r>
        <w:rPr>
          <w:rFonts w:ascii="宋体" w:hAnsi="宋体"/>
          <w:iCs/>
          <w:color w:val="auto"/>
          <w:sz w:val="24"/>
        </w:rPr>
        <w:t>对</w:t>
      </w:r>
      <w:r>
        <w:rPr>
          <w:rFonts w:hint="eastAsia" w:ascii="宋体" w:hAnsi="宋体"/>
          <w:iCs/>
          <w:color w:val="auto"/>
          <w:sz w:val="24"/>
        </w:rPr>
        <w:t>第六章投标相关文件格式</w:t>
      </w:r>
      <w:r>
        <w:rPr>
          <w:rFonts w:ascii="宋体" w:hAnsi="宋体"/>
          <w:iCs/>
          <w:color w:val="auto"/>
          <w:sz w:val="24"/>
        </w:rPr>
        <w:t>要求</w:t>
      </w:r>
      <w:r>
        <w:rPr>
          <w:rFonts w:hint="eastAsia" w:ascii="宋体" w:hAnsi="宋体"/>
          <w:iCs/>
          <w:color w:val="auto"/>
          <w:sz w:val="24"/>
        </w:rPr>
        <w:t>《技术规格偏离表》中</w:t>
      </w:r>
      <w:r>
        <w:rPr>
          <w:rFonts w:ascii="宋体" w:hAnsi="宋体"/>
          <w:iCs/>
          <w:color w:val="auto"/>
          <w:sz w:val="24"/>
        </w:rPr>
        <w:t>所提出的各项要求进行逐条逐项答复、说明和解释。首先对实现或满足程度明确作出</w:t>
      </w:r>
      <w:r>
        <w:rPr>
          <w:rFonts w:hint="eastAsia" w:ascii="宋体" w:hAnsi="宋体"/>
          <w:iCs/>
          <w:color w:val="auto"/>
          <w:sz w:val="24"/>
        </w:rPr>
        <w:t>“</w:t>
      </w:r>
      <w:r>
        <w:rPr>
          <w:rFonts w:ascii="宋体" w:hAnsi="宋体"/>
          <w:iCs/>
          <w:color w:val="auto"/>
          <w:sz w:val="24"/>
        </w:rPr>
        <w:t>满足</w:t>
      </w:r>
      <w:r>
        <w:rPr>
          <w:rFonts w:hint="eastAsia" w:ascii="宋体" w:hAnsi="宋体"/>
          <w:iCs/>
          <w:color w:val="auto"/>
          <w:sz w:val="24"/>
        </w:rPr>
        <w:t>”</w:t>
      </w:r>
      <w:r>
        <w:rPr>
          <w:rFonts w:ascii="宋体" w:hAnsi="宋体"/>
          <w:iCs/>
          <w:color w:val="auto"/>
          <w:sz w:val="24"/>
        </w:rPr>
        <w:t>、</w:t>
      </w:r>
      <w:r>
        <w:rPr>
          <w:rFonts w:hint="eastAsia" w:ascii="宋体" w:hAnsi="宋体"/>
          <w:iCs/>
          <w:color w:val="auto"/>
          <w:sz w:val="24"/>
        </w:rPr>
        <w:t>“</w:t>
      </w:r>
      <w:r>
        <w:rPr>
          <w:rFonts w:ascii="宋体" w:hAnsi="宋体"/>
          <w:iCs/>
          <w:color w:val="auto"/>
          <w:sz w:val="24"/>
        </w:rPr>
        <w:t>部分满足</w:t>
      </w:r>
      <w:r>
        <w:rPr>
          <w:rFonts w:hint="eastAsia" w:ascii="宋体" w:hAnsi="宋体"/>
          <w:iCs/>
          <w:color w:val="auto"/>
          <w:sz w:val="24"/>
        </w:rPr>
        <w:t>”</w:t>
      </w:r>
      <w:r>
        <w:rPr>
          <w:rFonts w:ascii="宋体" w:hAnsi="宋体"/>
          <w:iCs/>
          <w:color w:val="auto"/>
          <w:sz w:val="24"/>
        </w:rPr>
        <w:t>、</w:t>
      </w:r>
      <w:r>
        <w:rPr>
          <w:rFonts w:hint="eastAsia" w:ascii="宋体" w:hAnsi="宋体"/>
          <w:iCs/>
          <w:color w:val="auto"/>
          <w:sz w:val="24"/>
        </w:rPr>
        <w:t>“</w:t>
      </w:r>
      <w:r>
        <w:rPr>
          <w:rFonts w:ascii="宋体" w:hAnsi="宋体"/>
          <w:iCs/>
          <w:color w:val="auto"/>
          <w:sz w:val="24"/>
        </w:rPr>
        <w:t>不满足</w:t>
      </w:r>
      <w:r>
        <w:rPr>
          <w:rFonts w:hint="eastAsia" w:ascii="宋体" w:hAnsi="宋体"/>
          <w:iCs/>
          <w:color w:val="auto"/>
          <w:sz w:val="24"/>
        </w:rPr>
        <w:t>”</w:t>
      </w:r>
      <w:r>
        <w:rPr>
          <w:rFonts w:ascii="宋体" w:hAnsi="宋体"/>
          <w:iCs/>
          <w:color w:val="auto"/>
          <w:sz w:val="24"/>
        </w:rPr>
        <w:t>等应答，然后作出具体、详细的说明。对本招标</w:t>
      </w:r>
      <w:r>
        <w:rPr>
          <w:rFonts w:hint="eastAsia" w:ascii="宋体" w:hAnsi="宋体"/>
          <w:iCs/>
          <w:color w:val="auto"/>
          <w:sz w:val="24"/>
        </w:rPr>
        <w:t>文件</w:t>
      </w:r>
      <w:r>
        <w:rPr>
          <w:rFonts w:ascii="宋体" w:hAnsi="宋体"/>
          <w:iCs/>
          <w:color w:val="auto"/>
          <w:sz w:val="24"/>
        </w:rPr>
        <w:t>中某项回答过于简单或未作明确答复的，将视为不能满足该项要求。</w:t>
      </w:r>
    </w:p>
    <w:p>
      <w:pPr>
        <w:snapToGrid w:val="0"/>
        <w:spacing w:line="480" w:lineRule="exact"/>
        <w:ind w:left="29" w:leftChars="14" w:firstLine="508" w:firstLineChars="212"/>
        <w:rPr>
          <w:rFonts w:hint="eastAsia" w:ascii="宋体" w:hAnsi="宋体"/>
          <w:iCs/>
          <w:color w:val="auto"/>
          <w:sz w:val="24"/>
        </w:rPr>
      </w:pPr>
      <w:r>
        <w:rPr>
          <w:rFonts w:hint="eastAsia" w:ascii="宋体" w:hAnsi="宋体"/>
          <w:iCs/>
          <w:color w:val="auto"/>
          <w:sz w:val="24"/>
        </w:rPr>
        <w:t>十五</w:t>
      </w:r>
      <w:r>
        <w:rPr>
          <w:rFonts w:ascii="宋体" w:hAnsi="宋体"/>
          <w:iCs/>
          <w:color w:val="auto"/>
          <w:sz w:val="24"/>
        </w:rPr>
        <w:t>、在签订本项目</w:t>
      </w:r>
      <w:r>
        <w:rPr>
          <w:rFonts w:hint="eastAsia" w:ascii="宋体" w:hAnsi="宋体"/>
          <w:iCs/>
          <w:color w:val="auto"/>
          <w:sz w:val="24"/>
        </w:rPr>
        <w:t>合同</w:t>
      </w:r>
      <w:r>
        <w:rPr>
          <w:rFonts w:ascii="宋体" w:hAnsi="宋体"/>
          <w:iCs/>
          <w:color w:val="auto"/>
          <w:sz w:val="24"/>
        </w:rPr>
        <w:t>之前，必须先签署</w:t>
      </w:r>
      <w:r>
        <w:rPr>
          <w:rFonts w:hint="eastAsia" w:ascii="宋体" w:hAnsi="宋体"/>
          <w:iCs/>
          <w:color w:val="auto"/>
          <w:sz w:val="24"/>
        </w:rPr>
        <w:t>与</w:t>
      </w:r>
      <w:r>
        <w:rPr>
          <w:rFonts w:ascii="宋体" w:hAnsi="宋体"/>
          <w:iCs/>
          <w:color w:val="auto"/>
          <w:sz w:val="24"/>
        </w:rPr>
        <w:t>本项目配套的安全保密协议。</w:t>
      </w:r>
      <w:r>
        <w:rPr>
          <w:rFonts w:hint="eastAsia" w:ascii="宋体" w:hAnsi="宋体"/>
          <w:iCs/>
          <w:color w:val="auto"/>
          <w:sz w:val="24"/>
        </w:rPr>
        <w:t>中标方</w:t>
      </w:r>
      <w:r>
        <w:rPr>
          <w:rFonts w:ascii="宋体" w:hAnsi="宋体"/>
          <w:iCs/>
          <w:color w:val="auto"/>
          <w:sz w:val="24"/>
        </w:rPr>
        <w:t>拒签安全保密协议的，视作自动放弃</w:t>
      </w:r>
      <w:r>
        <w:rPr>
          <w:rFonts w:hint="eastAsia" w:ascii="宋体" w:hAnsi="宋体"/>
          <w:iCs/>
          <w:color w:val="auto"/>
          <w:sz w:val="24"/>
        </w:rPr>
        <w:t>合同签署权</w:t>
      </w:r>
      <w:r>
        <w:rPr>
          <w:rFonts w:ascii="宋体" w:hAnsi="宋体"/>
          <w:iCs/>
          <w:color w:val="auto"/>
          <w:sz w:val="24"/>
        </w:rPr>
        <w:t>。</w:t>
      </w:r>
    </w:p>
    <w:p>
      <w:pPr>
        <w:snapToGrid w:val="0"/>
        <w:spacing w:line="480" w:lineRule="exact"/>
        <w:ind w:left="29" w:leftChars="14" w:firstLine="508" w:firstLineChars="212"/>
        <w:rPr>
          <w:rFonts w:hint="eastAsia" w:ascii="宋体" w:hAnsi="宋体"/>
          <w:b/>
          <w:iCs/>
          <w:color w:val="auto"/>
          <w:sz w:val="24"/>
        </w:rPr>
      </w:pPr>
      <w:r>
        <w:rPr>
          <w:rFonts w:hint="eastAsia" w:ascii="宋体" w:hAnsi="宋体"/>
          <w:iCs/>
          <w:color w:val="auto"/>
          <w:sz w:val="24"/>
        </w:rPr>
        <w:t>十六、</w:t>
      </w:r>
      <w:r>
        <w:rPr>
          <w:rFonts w:hint="eastAsia" w:ascii="宋体" w:hAnsi="宋体"/>
          <w:b/>
          <w:iCs/>
          <w:color w:val="auto"/>
          <w:sz w:val="24"/>
        </w:rPr>
        <w:t>本招标文件内提及的月租费价格按六年履行合同进行测算，在6年(72个月)期间，因承建方原因造成无法继续履行合同的，采购人有权终止合同，承建方在投标文件中提供的摄像机、前端立杆机箱基础设备、中心平台软硬件设备、存储设备、网络主核心交换设备的所有资产与招标方共同协商解决。6年(72个月)合同期满后，招标方将视情决定是否续签合同，若续签合同的，投标方与招标方共同协商解决月租费在原有基础上进行下调。若不续签的，则承建方在投标文件中提供的摄像机、前端立杆机箱基础设备、中心平台软硬件设备、存储设备、网络主核心交换设备的所有资产无偿归招标方所有。</w:t>
      </w:r>
    </w:p>
    <w:p>
      <w:pPr>
        <w:snapToGrid w:val="0"/>
        <w:spacing w:line="480" w:lineRule="exact"/>
        <w:ind w:left="29" w:leftChars="14" w:firstLine="508" w:firstLineChars="211"/>
        <w:rPr>
          <w:rFonts w:hint="eastAsia" w:ascii="宋体" w:hAnsi="宋体"/>
          <w:b/>
          <w:iCs/>
          <w:color w:val="auto"/>
          <w:sz w:val="24"/>
        </w:rPr>
      </w:pPr>
      <w:r>
        <w:rPr>
          <w:rFonts w:hint="eastAsia" w:ascii="宋体" w:hAnsi="宋体"/>
          <w:b/>
          <w:iCs/>
          <w:color w:val="auto"/>
          <w:sz w:val="24"/>
        </w:rPr>
        <w:t>十七、</w:t>
      </w:r>
      <w:r>
        <w:rPr>
          <w:rFonts w:ascii="宋体" w:hAnsi="宋体" w:cs="宋体"/>
          <w:b/>
          <w:color w:val="auto"/>
          <w:kern w:val="0"/>
          <w:sz w:val="24"/>
        </w:rPr>
        <w:t>售后服务：建立视频监控维护机制，建立维护专职队伍，</w:t>
      </w:r>
      <w:r>
        <w:rPr>
          <w:rFonts w:hint="eastAsia" w:ascii="宋体" w:hAnsi="宋体" w:cs="宋体"/>
          <w:b/>
          <w:color w:val="auto"/>
          <w:kern w:val="0"/>
          <w:sz w:val="24"/>
        </w:rPr>
        <w:t>引入信息化智能管理系统手段，即</w:t>
      </w:r>
      <w:r>
        <w:rPr>
          <w:rFonts w:ascii="宋体" w:hAnsi="宋体" w:cs="宋体"/>
          <w:b/>
          <w:color w:val="auto"/>
          <w:kern w:val="0"/>
          <w:sz w:val="24"/>
        </w:rPr>
        <w:t>时将故障情况通报有关部门，两天内进行修复，确保系统正常运行率达9</w:t>
      </w:r>
      <w:r>
        <w:rPr>
          <w:rFonts w:hint="eastAsia" w:ascii="宋体" w:hAnsi="宋体" w:cs="宋体"/>
          <w:b/>
          <w:color w:val="auto"/>
          <w:kern w:val="0"/>
          <w:sz w:val="24"/>
        </w:rPr>
        <w:t>8</w:t>
      </w:r>
      <w:r>
        <w:rPr>
          <w:rFonts w:ascii="宋体" w:hAnsi="宋体" w:cs="宋体"/>
          <w:b/>
          <w:color w:val="auto"/>
          <w:kern w:val="0"/>
          <w:sz w:val="24"/>
        </w:rPr>
        <w:t>%</w:t>
      </w:r>
      <w:r>
        <w:rPr>
          <w:rFonts w:hint="eastAsia" w:ascii="宋体" w:hAnsi="宋体" w:cs="宋体"/>
          <w:b/>
          <w:color w:val="auto"/>
          <w:kern w:val="0"/>
          <w:sz w:val="24"/>
        </w:rPr>
        <w:t>以上</w:t>
      </w:r>
      <w:r>
        <w:rPr>
          <w:rFonts w:ascii="宋体" w:hAnsi="宋体" w:cs="宋体"/>
          <w:b/>
          <w:color w:val="auto"/>
          <w:kern w:val="0"/>
          <w:sz w:val="24"/>
        </w:rPr>
        <w:t>。出现故障报修超过五天的，扣除该点当月租赁费；超过十天的，扣除二个月租赁费；超过十五天的，扣除三个月租赁费，超过三十天的，扣除半年的租赁费。因不可抗拒及停电等现场不具备安装条件的情形和人为破坏造成的故障除外，但因两天内说</w:t>
      </w:r>
      <w:r>
        <w:rPr>
          <w:rFonts w:ascii="宋体" w:hAnsi="宋体"/>
          <w:b/>
          <w:iCs/>
          <w:color w:val="auto"/>
          <w:sz w:val="24"/>
        </w:rPr>
        <w:t>明情况，并在现场情形消失之日起五天内修复。</w:t>
      </w:r>
    </w:p>
    <w:p>
      <w:pPr>
        <w:snapToGrid w:val="0"/>
        <w:spacing w:line="480" w:lineRule="exact"/>
        <w:ind w:left="29" w:leftChars="14" w:firstLine="508" w:firstLineChars="211"/>
        <w:rPr>
          <w:rFonts w:hint="eastAsia" w:hAnsi="宋体"/>
          <w:b/>
          <w:color w:val="auto"/>
        </w:rPr>
      </w:pPr>
      <w:r>
        <w:rPr>
          <w:rFonts w:hint="eastAsia" w:ascii="宋体" w:hAnsi="宋体"/>
          <w:b/>
          <w:iCs/>
          <w:color w:val="auto"/>
          <w:sz w:val="24"/>
        </w:rPr>
        <w:t>十八、在相关政策允许前提下，截止到下一次招标采购前，因上级业务部门需要建设少量本次招标采购的相关类型设备类型点位时，可参照本次招标结果支付相关费用。</w:t>
      </w:r>
    </w:p>
    <w:p>
      <w:pPr>
        <w:pStyle w:val="13"/>
        <w:snapToGrid w:val="0"/>
        <w:spacing w:before="0" w:beforeLines="0" w:after="0" w:afterLines="0" w:line="480" w:lineRule="exact"/>
        <w:jc w:val="center"/>
        <w:outlineLvl w:val="0"/>
        <w:rPr>
          <w:rFonts w:hAnsi="宋体"/>
          <w:b/>
          <w:color w:val="auto"/>
        </w:rPr>
      </w:pPr>
      <w:r>
        <w:rPr>
          <w:rFonts w:hint="eastAsia" w:hAnsi="宋体"/>
          <w:b/>
          <w:color w:val="auto"/>
        </w:rPr>
        <w:t>第二节</w:t>
      </w:r>
      <w:r>
        <w:rPr>
          <w:rFonts w:hAnsi="宋体"/>
          <w:b/>
          <w:color w:val="auto"/>
        </w:rPr>
        <w:t xml:space="preserve">  </w:t>
      </w:r>
      <w:r>
        <w:rPr>
          <w:rFonts w:hint="eastAsia" w:hAnsi="宋体"/>
          <w:b/>
          <w:color w:val="auto"/>
        </w:rPr>
        <w:t>系统建设模式</w:t>
      </w:r>
    </w:p>
    <w:p>
      <w:pPr>
        <w:spacing w:line="480" w:lineRule="exact"/>
        <w:ind w:firstLine="480" w:firstLineChars="200"/>
        <w:rPr>
          <w:rFonts w:hint="eastAsia" w:ascii="宋体" w:hAnsi="宋体"/>
          <w:color w:val="auto"/>
          <w:sz w:val="24"/>
        </w:rPr>
      </w:pPr>
      <w:r>
        <w:rPr>
          <w:rFonts w:hint="eastAsia" w:ascii="宋体" w:hAnsi="宋体"/>
          <w:color w:val="auto"/>
          <w:sz w:val="24"/>
        </w:rPr>
        <w:t>鉴于嘉善县政府财政压力、系统建设周期、光纤链路及后期系统维护等因素，本次嘉善县社会治安动态视频监控系统建设仍采取租赁模式，即由投标方投资建设，县政府按季度向投标方支付租费租用，县公安局实际使用各设备的模式完成新一批社会治安动态视频监控系统建设；所有系统建设设备、链路、人工及相关手续等一切由投标方解决，系统建设的所有费用以租费形式支付，除此以外招标方不再承担其它任何费用（前端设备电费及因投标方以外原因监控点位需要迁移的费用除外，具体参考《关于印发嘉善县社会治安视频监控系统建设意见的通知》（善政办发（</w:t>
      </w:r>
      <w:r>
        <w:rPr>
          <w:rFonts w:ascii="宋体" w:hAnsi="宋体"/>
          <w:color w:val="auto"/>
          <w:sz w:val="24"/>
        </w:rPr>
        <w:t>2008</w:t>
      </w:r>
      <w:r>
        <w:rPr>
          <w:rFonts w:hint="eastAsia" w:ascii="宋体" w:hAnsi="宋体"/>
          <w:color w:val="auto"/>
          <w:sz w:val="24"/>
        </w:rPr>
        <w:t>）</w:t>
      </w:r>
      <w:r>
        <w:rPr>
          <w:rFonts w:ascii="宋体" w:hAnsi="宋体"/>
          <w:color w:val="auto"/>
          <w:sz w:val="24"/>
        </w:rPr>
        <w:t>160</w:t>
      </w:r>
      <w:r>
        <w:rPr>
          <w:rFonts w:hint="eastAsia" w:ascii="宋体" w:hAnsi="宋体"/>
          <w:color w:val="auto"/>
          <w:sz w:val="24"/>
        </w:rPr>
        <w:t>号）及县人民政府专题会议纪要）（</w:t>
      </w:r>
      <w:r>
        <w:rPr>
          <w:rFonts w:ascii="宋体" w:hAnsi="宋体"/>
          <w:color w:val="auto"/>
          <w:sz w:val="24"/>
        </w:rPr>
        <w:t>2010</w:t>
      </w:r>
      <w:r>
        <w:rPr>
          <w:rFonts w:hint="eastAsia" w:ascii="宋体" w:hAnsi="宋体"/>
          <w:color w:val="auto"/>
          <w:sz w:val="24"/>
        </w:rPr>
        <w:t>）</w:t>
      </w:r>
      <w:r>
        <w:rPr>
          <w:rFonts w:ascii="宋体" w:hAnsi="宋体"/>
          <w:color w:val="auto"/>
          <w:sz w:val="24"/>
        </w:rPr>
        <w:t>34</w:t>
      </w:r>
      <w:r>
        <w:rPr>
          <w:rFonts w:hint="eastAsia" w:ascii="宋体" w:hAnsi="宋体"/>
          <w:color w:val="auto"/>
          <w:sz w:val="24"/>
        </w:rPr>
        <w:t>号、（</w:t>
      </w:r>
      <w:r>
        <w:rPr>
          <w:rFonts w:ascii="宋体" w:hAnsi="宋体"/>
          <w:color w:val="auto"/>
          <w:sz w:val="24"/>
        </w:rPr>
        <w:t>2012</w:t>
      </w:r>
      <w:r>
        <w:rPr>
          <w:rFonts w:hint="eastAsia" w:ascii="宋体" w:hAnsi="宋体"/>
          <w:color w:val="auto"/>
          <w:sz w:val="24"/>
        </w:rPr>
        <w:t>）</w:t>
      </w:r>
      <w:r>
        <w:rPr>
          <w:rFonts w:ascii="宋体" w:hAnsi="宋体"/>
          <w:color w:val="auto"/>
          <w:sz w:val="24"/>
        </w:rPr>
        <w:t>32</w:t>
      </w:r>
      <w:r>
        <w:rPr>
          <w:rFonts w:hint="eastAsia" w:ascii="宋体" w:hAnsi="宋体"/>
          <w:color w:val="auto"/>
          <w:sz w:val="24"/>
        </w:rPr>
        <w:t>号规定执行；另本次嘉善县社会治安动态视频监控系统建设中“前端设备二次接电”费用包含在租费中）。同种类型设备在嘉善县域范围内不分装机地点远近租费一致。</w:t>
      </w:r>
    </w:p>
    <w:p>
      <w:pPr>
        <w:numPr>
          <w:ilvl w:val="0"/>
          <w:numId w:val="3"/>
        </w:numPr>
        <w:spacing w:line="480" w:lineRule="exact"/>
        <w:jc w:val="center"/>
        <w:rPr>
          <w:rFonts w:ascii="宋体" w:hAnsi="宋体"/>
          <w:b/>
          <w:color w:val="auto"/>
          <w:sz w:val="24"/>
        </w:rPr>
      </w:pPr>
      <w:r>
        <w:rPr>
          <w:rFonts w:hint="eastAsia" w:ascii="宋体" w:hAnsi="宋体"/>
          <w:b/>
          <w:color w:val="auto"/>
          <w:sz w:val="24"/>
        </w:rPr>
        <w:t>项目建设任务</w:t>
      </w:r>
    </w:p>
    <w:p>
      <w:pPr>
        <w:spacing w:line="480" w:lineRule="exact"/>
        <w:ind w:firstLine="480" w:firstLineChars="200"/>
        <w:rPr>
          <w:rFonts w:hint="eastAsia" w:ascii="宋体" w:hAnsi="宋体"/>
          <w:color w:val="auto"/>
          <w:sz w:val="24"/>
        </w:rPr>
      </w:pPr>
      <w:r>
        <w:rPr>
          <w:rFonts w:hint="eastAsia" w:ascii="宋体" w:hAnsi="宋体"/>
          <w:color w:val="auto"/>
          <w:sz w:val="24"/>
        </w:rPr>
        <w:t>根据相关文件要求及实际使用需要，本次嘉善县社会治安动态视频监控系统租赁到期高清点位升级改造建设共涉及魏塘街道、罗星街道、惠民街道、大云镇、干窑镇、姚庄镇、陶庄镇、西塘镇、天凝镇9个区域286个视频监控点位（含车牌识别高清环保车辆卡口点位数不少于48个、人脸识别卡口点位数不少于72个，具体数量以实际建设为准），各街道（镇）具体点位分配数及各升级改造建设点位清单详见以下表格。各点位具体详细安装要求情况待建设过程中由投建方会同县政法委、电力、园林及使用单位等根据破案或治安管控需要现场确定。</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62"/>
        <w:gridCol w:w="1926"/>
        <w:gridCol w:w="1701"/>
        <w:gridCol w:w="1559"/>
        <w:gridCol w:w="212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20" w:hRule="atLeast"/>
          <w:jc w:val="center"/>
        </w:trPr>
        <w:tc>
          <w:tcPr>
            <w:tcW w:w="8475" w:type="dxa"/>
            <w:gridSpan w:val="5"/>
            <w:tcBorders>
              <w:top w:val="single" w:color="auto" w:sz="6" w:space="0"/>
              <w:left w:val="single" w:color="auto" w:sz="8" w:space="0"/>
              <w:bottom w:val="single" w:color="auto" w:sz="6" w:space="0"/>
              <w:right w:val="single" w:color="auto" w:sz="6" w:space="0"/>
            </w:tcBorders>
            <w:noWrap w:val="0"/>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286个租赁到期高清点位升级改造建设点位分配表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29" w:hRule="atLeast"/>
          <w:jc w:val="center"/>
        </w:trPr>
        <w:tc>
          <w:tcPr>
            <w:tcW w:w="1162" w:type="dxa"/>
            <w:tcBorders>
              <w:top w:val="single" w:color="auto" w:sz="6" w:space="0"/>
              <w:left w:val="single" w:color="auto" w:sz="8" w:space="0"/>
              <w:bottom w:val="single" w:color="auto" w:sz="6" w:space="0"/>
              <w:right w:val="single" w:color="auto" w:sz="6" w:space="0"/>
            </w:tcBorders>
            <w:noWrap w:val="0"/>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序号</w:t>
            </w:r>
          </w:p>
        </w:tc>
        <w:tc>
          <w:tcPr>
            <w:tcW w:w="1926"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单位</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任务数</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含车辆卡口（≥参考数）</w:t>
            </w:r>
          </w:p>
        </w:tc>
        <w:tc>
          <w:tcPr>
            <w:tcW w:w="212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含普通人脸卡口（≥参考数）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22" w:hRule="atLeast"/>
          <w:jc w:val="center"/>
        </w:trPr>
        <w:tc>
          <w:tcPr>
            <w:tcW w:w="1162" w:type="dxa"/>
            <w:tcBorders>
              <w:top w:val="single" w:color="auto" w:sz="6" w:space="0"/>
              <w:left w:val="single" w:color="auto" w:sz="8"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926" w:type="dxa"/>
            <w:tcBorders>
              <w:top w:val="single" w:color="auto" w:sz="6" w:space="0"/>
              <w:left w:val="single" w:color="auto" w:sz="6" w:space="0"/>
              <w:bottom w:val="single" w:color="auto" w:sz="6" w:space="0"/>
              <w:right w:val="single" w:color="auto" w:sz="6" w:space="0"/>
            </w:tcBorders>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魏塘街道</w:t>
            </w:r>
          </w:p>
        </w:tc>
        <w:tc>
          <w:tcPr>
            <w:tcW w:w="1701" w:type="dxa"/>
            <w:tcBorders>
              <w:top w:val="single" w:color="auto" w:sz="6" w:space="0"/>
              <w:left w:val="single" w:color="auto" w:sz="6"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78</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21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22" w:hRule="atLeast"/>
          <w:jc w:val="center"/>
        </w:trPr>
        <w:tc>
          <w:tcPr>
            <w:tcW w:w="1162" w:type="dxa"/>
            <w:tcBorders>
              <w:top w:val="single" w:color="auto" w:sz="6" w:space="0"/>
              <w:left w:val="single" w:color="auto" w:sz="8"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926" w:type="dxa"/>
            <w:tcBorders>
              <w:top w:val="single" w:color="auto" w:sz="6" w:space="0"/>
              <w:left w:val="single" w:color="auto" w:sz="6" w:space="0"/>
              <w:bottom w:val="single" w:color="auto" w:sz="6" w:space="0"/>
              <w:right w:val="single" w:color="auto" w:sz="6" w:space="0"/>
            </w:tcBorders>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罗星街道</w:t>
            </w:r>
          </w:p>
        </w:tc>
        <w:tc>
          <w:tcPr>
            <w:tcW w:w="1701" w:type="dxa"/>
            <w:tcBorders>
              <w:top w:val="single" w:color="auto" w:sz="6" w:space="0"/>
              <w:left w:val="single" w:color="auto" w:sz="6"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57</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21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22" w:hRule="atLeast"/>
          <w:jc w:val="center"/>
        </w:trPr>
        <w:tc>
          <w:tcPr>
            <w:tcW w:w="1162" w:type="dxa"/>
            <w:tcBorders>
              <w:top w:val="single" w:color="auto" w:sz="6" w:space="0"/>
              <w:left w:val="single" w:color="auto" w:sz="8"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926" w:type="dxa"/>
            <w:tcBorders>
              <w:top w:val="single" w:color="auto" w:sz="6" w:space="0"/>
              <w:left w:val="single" w:color="auto" w:sz="6" w:space="0"/>
              <w:bottom w:val="single" w:color="auto" w:sz="6" w:space="0"/>
              <w:right w:val="single" w:color="auto" w:sz="6" w:space="0"/>
            </w:tcBorders>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惠民街道</w:t>
            </w:r>
          </w:p>
        </w:tc>
        <w:tc>
          <w:tcPr>
            <w:tcW w:w="1701" w:type="dxa"/>
            <w:tcBorders>
              <w:top w:val="single" w:color="auto" w:sz="6" w:space="0"/>
              <w:left w:val="single" w:color="auto" w:sz="6"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29</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21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22" w:hRule="atLeast"/>
          <w:jc w:val="center"/>
        </w:trPr>
        <w:tc>
          <w:tcPr>
            <w:tcW w:w="1162" w:type="dxa"/>
            <w:tcBorders>
              <w:top w:val="single" w:color="auto" w:sz="6" w:space="0"/>
              <w:left w:val="single" w:color="auto" w:sz="8"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1926" w:type="dxa"/>
            <w:tcBorders>
              <w:top w:val="single" w:color="auto" w:sz="6" w:space="0"/>
              <w:left w:val="single" w:color="auto" w:sz="6" w:space="0"/>
              <w:bottom w:val="single" w:color="auto" w:sz="6" w:space="0"/>
              <w:right w:val="single" w:color="auto" w:sz="6" w:space="0"/>
            </w:tcBorders>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大云镇</w:t>
            </w:r>
          </w:p>
        </w:tc>
        <w:tc>
          <w:tcPr>
            <w:tcW w:w="1701" w:type="dxa"/>
            <w:tcBorders>
              <w:top w:val="single" w:color="auto" w:sz="6" w:space="0"/>
              <w:left w:val="single" w:color="auto" w:sz="6"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1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22" w:hRule="atLeast"/>
          <w:jc w:val="center"/>
        </w:trPr>
        <w:tc>
          <w:tcPr>
            <w:tcW w:w="1162" w:type="dxa"/>
            <w:tcBorders>
              <w:top w:val="single" w:color="auto" w:sz="6" w:space="0"/>
              <w:left w:val="single" w:color="auto" w:sz="8"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1926" w:type="dxa"/>
            <w:tcBorders>
              <w:top w:val="single" w:color="auto" w:sz="6" w:space="0"/>
              <w:left w:val="single" w:color="auto" w:sz="6" w:space="0"/>
              <w:bottom w:val="single" w:color="auto" w:sz="6" w:space="0"/>
              <w:right w:val="single" w:color="auto" w:sz="6" w:space="0"/>
            </w:tcBorders>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干窑镇</w:t>
            </w:r>
          </w:p>
        </w:tc>
        <w:tc>
          <w:tcPr>
            <w:tcW w:w="1701" w:type="dxa"/>
            <w:tcBorders>
              <w:top w:val="single" w:color="auto" w:sz="6" w:space="0"/>
              <w:left w:val="single" w:color="auto" w:sz="6"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1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22" w:hRule="atLeast"/>
          <w:jc w:val="center"/>
        </w:trPr>
        <w:tc>
          <w:tcPr>
            <w:tcW w:w="1162" w:type="dxa"/>
            <w:tcBorders>
              <w:top w:val="single" w:color="auto" w:sz="6" w:space="0"/>
              <w:left w:val="single" w:color="auto" w:sz="8"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1926" w:type="dxa"/>
            <w:tcBorders>
              <w:top w:val="single" w:color="auto" w:sz="6" w:space="0"/>
              <w:left w:val="single" w:color="auto" w:sz="6" w:space="0"/>
              <w:bottom w:val="single" w:color="auto" w:sz="6" w:space="0"/>
              <w:right w:val="single" w:color="auto" w:sz="6" w:space="0"/>
            </w:tcBorders>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姚庄镇</w:t>
            </w:r>
          </w:p>
        </w:tc>
        <w:tc>
          <w:tcPr>
            <w:tcW w:w="1701" w:type="dxa"/>
            <w:tcBorders>
              <w:top w:val="single" w:color="auto" w:sz="6" w:space="0"/>
              <w:left w:val="single" w:color="auto" w:sz="6"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1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22" w:hRule="atLeast"/>
          <w:jc w:val="center"/>
        </w:trPr>
        <w:tc>
          <w:tcPr>
            <w:tcW w:w="1162" w:type="dxa"/>
            <w:tcBorders>
              <w:top w:val="single" w:color="auto" w:sz="6" w:space="0"/>
              <w:left w:val="single" w:color="auto" w:sz="8"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1926" w:type="dxa"/>
            <w:tcBorders>
              <w:top w:val="single" w:color="auto" w:sz="6" w:space="0"/>
              <w:left w:val="single" w:color="auto" w:sz="6" w:space="0"/>
              <w:bottom w:val="single" w:color="auto" w:sz="6" w:space="0"/>
              <w:right w:val="single" w:color="auto" w:sz="6" w:space="0"/>
            </w:tcBorders>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陶庄镇</w:t>
            </w:r>
          </w:p>
        </w:tc>
        <w:tc>
          <w:tcPr>
            <w:tcW w:w="1701" w:type="dxa"/>
            <w:tcBorders>
              <w:top w:val="single" w:color="auto" w:sz="6" w:space="0"/>
              <w:left w:val="single" w:color="auto" w:sz="6"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1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22" w:hRule="atLeast"/>
          <w:jc w:val="center"/>
        </w:trPr>
        <w:tc>
          <w:tcPr>
            <w:tcW w:w="1162" w:type="dxa"/>
            <w:tcBorders>
              <w:top w:val="single" w:color="auto" w:sz="6" w:space="0"/>
              <w:left w:val="single" w:color="auto" w:sz="8"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1926" w:type="dxa"/>
            <w:tcBorders>
              <w:top w:val="single" w:color="auto" w:sz="6" w:space="0"/>
              <w:left w:val="single" w:color="auto" w:sz="6" w:space="0"/>
              <w:bottom w:val="single" w:color="auto" w:sz="6" w:space="0"/>
              <w:right w:val="single" w:color="auto" w:sz="6" w:space="0"/>
            </w:tcBorders>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西塘镇</w:t>
            </w:r>
          </w:p>
        </w:tc>
        <w:tc>
          <w:tcPr>
            <w:tcW w:w="1701" w:type="dxa"/>
            <w:tcBorders>
              <w:top w:val="single" w:color="auto" w:sz="6" w:space="0"/>
              <w:left w:val="single" w:color="auto" w:sz="6"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21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22" w:hRule="atLeast"/>
          <w:jc w:val="center"/>
        </w:trPr>
        <w:tc>
          <w:tcPr>
            <w:tcW w:w="1162" w:type="dxa"/>
            <w:tcBorders>
              <w:top w:val="single" w:color="auto" w:sz="6" w:space="0"/>
              <w:left w:val="single" w:color="auto" w:sz="8"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1926" w:type="dxa"/>
            <w:tcBorders>
              <w:top w:val="single" w:color="auto" w:sz="6" w:space="0"/>
              <w:left w:val="single" w:color="auto" w:sz="6" w:space="0"/>
              <w:bottom w:val="single" w:color="auto" w:sz="6" w:space="0"/>
              <w:right w:val="single" w:color="auto" w:sz="6" w:space="0"/>
            </w:tcBorders>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天凝镇</w:t>
            </w:r>
          </w:p>
        </w:tc>
        <w:tc>
          <w:tcPr>
            <w:tcW w:w="1701" w:type="dxa"/>
            <w:tcBorders>
              <w:top w:val="single" w:color="auto" w:sz="6" w:space="0"/>
              <w:left w:val="single" w:color="auto" w:sz="6" w:space="0"/>
              <w:bottom w:val="single" w:color="auto" w:sz="6"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1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22" w:hRule="atLeast"/>
          <w:jc w:val="center"/>
        </w:trPr>
        <w:tc>
          <w:tcPr>
            <w:tcW w:w="1162" w:type="dxa"/>
            <w:tcBorders>
              <w:top w:val="single" w:color="auto" w:sz="6" w:space="0"/>
              <w:left w:val="single" w:color="auto" w:sz="8" w:space="0"/>
              <w:bottom w:val="single" w:color="auto" w:sz="8"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1926" w:type="dxa"/>
            <w:tcBorders>
              <w:top w:val="single" w:color="auto" w:sz="6" w:space="0"/>
              <w:left w:val="single" w:color="auto" w:sz="6" w:space="0"/>
              <w:bottom w:val="single" w:color="auto" w:sz="8" w:space="0"/>
              <w:right w:val="single" w:color="auto" w:sz="6" w:space="0"/>
            </w:tcBorders>
            <w:noWrap w:val="0"/>
            <w:vAlign w:val="top"/>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全县合计</w:t>
            </w:r>
          </w:p>
        </w:tc>
        <w:tc>
          <w:tcPr>
            <w:tcW w:w="1701" w:type="dxa"/>
            <w:tcBorders>
              <w:top w:val="single" w:color="auto" w:sz="6" w:space="0"/>
              <w:left w:val="single" w:color="auto" w:sz="6" w:space="0"/>
              <w:bottom w:val="single" w:color="auto" w:sz="8" w:space="0"/>
              <w:right w:val="single" w:color="auto" w:sz="6" w:space="0"/>
            </w:tcBorders>
            <w:noWrap w:val="0"/>
            <w:vAlign w:val="top"/>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286</w:t>
            </w:r>
          </w:p>
        </w:tc>
        <w:tc>
          <w:tcPr>
            <w:tcW w:w="1559" w:type="dxa"/>
            <w:tcBorders>
              <w:top w:val="single" w:color="auto" w:sz="6" w:space="0"/>
              <w:left w:val="single" w:color="auto" w:sz="6" w:space="0"/>
              <w:bottom w:val="single" w:color="auto" w:sz="8"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48</w:t>
            </w:r>
          </w:p>
        </w:tc>
        <w:tc>
          <w:tcPr>
            <w:tcW w:w="2127" w:type="dxa"/>
            <w:tcBorders>
              <w:top w:val="single" w:color="auto" w:sz="6" w:space="0"/>
              <w:left w:val="single" w:color="auto" w:sz="6" w:space="0"/>
              <w:bottom w:val="single" w:color="auto" w:sz="8" w:space="0"/>
              <w:right w:val="single" w:color="auto" w:sz="6"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72</w:t>
            </w:r>
          </w:p>
        </w:tc>
      </w:tr>
    </w:tbl>
    <w:p>
      <w:pPr>
        <w:spacing w:line="360" w:lineRule="auto"/>
        <w:rPr>
          <w:rFonts w:hint="eastAsia" w:ascii="宋体" w:hAnsi="宋体"/>
          <w:color w:val="auto"/>
          <w:sz w:val="24"/>
        </w:rPr>
      </w:pPr>
      <w:r>
        <w:rPr>
          <w:rFonts w:hint="eastAsia" w:ascii="宋体" w:hAnsi="宋体"/>
          <w:color w:val="auto"/>
          <w:sz w:val="24"/>
        </w:rPr>
        <w:t>注：另外，各街道、镇所分配监控点位总数中高清环保车辆卡口点位比例不低于</w:t>
      </w:r>
      <w:r>
        <w:rPr>
          <w:rFonts w:ascii="宋体" w:hAnsi="宋体"/>
          <w:color w:val="auto"/>
          <w:sz w:val="24"/>
        </w:rPr>
        <w:t>1</w:t>
      </w:r>
      <w:r>
        <w:rPr>
          <w:rFonts w:hint="eastAsia" w:ascii="宋体" w:hAnsi="宋体"/>
          <w:color w:val="auto"/>
          <w:sz w:val="24"/>
        </w:rPr>
        <w:t>5</w:t>
      </w:r>
      <w:r>
        <w:rPr>
          <w:rFonts w:ascii="宋体" w:hAnsi="宋体"/>
          <w:color w:val="auto"/>
          <w:sz w:val="24"/>
        </w:rPr>
        <w:t>%</w:t>
      </w:r>
      <w:r>
        <w:rPr>
          <w:rFonts w:hint="eastAsia" w:ascii="宋体" w:hAnsi="宋体"/>
          <w:color w:val="auto"/>
          <w:sz w:val="24"/>
        </w:rPr>
        <w:t>，全县总点位数不少于48个；各街道、镇所分配监控点位总数中人脸识别卡口点位比例不低于25</w:t>
      </w:r>
      <w:r>
        <w:rPr>
          <w:rFonts w:ascii="宋体" w:hAnsi="宋体"/>
          <w:color w:val="auto"/>
          <w:sz w:val="24"/>
        </w:rPr>
        <w:t>%</w:t>
      </w:r>
      <w:r>
        <w:rPr>
          <w:rFonts w:hint="eastAsia" w:ascii="宋体" w:hAnsi="宋体"/>
          <w:color w:val="auto"/>
          <w:sz w:val="24"/>
        </w:rPr>
        <w:t>，全县总点位数不少于72个；具体点位数量以实际建设为准。</w:t>
      </w:r>
    </w:p>
    <w:p>
      <w:pPr>
        <w:spacing w:line="360" w:lineRule="auto"/>
        <w:rPr>
          <w:rFonts w:hint="eastAsia" w:ascii="宋体" w:hAnsi="宋体"/>
          <w:color w:val="auto"/>
          <w:sz w:val="24"/>
        </w:rPr>
      </w:pPr>
    </w:p>
    <w:tbl>
      <w:tblPr>
        <w:tblStyle w:val="24"/>
        <w:tblW w:w="0" w:type="auto"/>
        <w:tblInd w:w="93" w:type="dxa"/>
        <w:tblLayout w:type="fixed"/>
        <w:tblCellMar>
          <w:top w:w="0" w:type="dxa"/>
          <w:left w:w="108" w:type="dxa"/>
          <w:bottom w:w="0" w:type="dxa"/>
          <w:right w:w="108" w:type="dxa"/>
        </w:tblCellMar>
      </w:tblPr>
      <w:tblGrid>
        <w:gridCol w:w="1080"/>
        <w:gridCol w:w="1080"/>
        <w:gridCol w:w="6219"/>
      </w:tblGrid>
      <w:tr>
        <w:tblPrEx>
          <w:tblCellMar>
            <w:top w:w="0" w:type="dxa"/>
            <w:left w:w="108" w:type="dxa"/>
            <w:bottom w:w="0" w:type="dxa"/>
            <w:right w:w="108" w:type="dxa"/>
          </w:tblCellMar>
        </w:tblPrEx>
        <w:trPr>
          <w:wBefore w:w="0" w:type="dxa"/>
          <w:wAfter w:w="0" w:type="dxa"/>
          <w:trHeight w:val="617" w:hRule="atLeast"/>
        </w:trPr>
        <w:tc>
          <w:tcPr>
            <w:tcW w:w="8379"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286个租赁到期高清点位清单</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序号</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辖区</w:t>
            </w:r>
          </w:p>
        </w:tc>
        <w:tc>
          <w:tcPr>
            <w:tcW w:w="6219"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点位名称</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DY003善江公路双云路路口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DY004善江公路东云云村路口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DY005善江公路宝狮电子路口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DY007康兴路青云路路口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DY008康兴路云溪路路口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DY009康兴路双云路路口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DY012云寺路云溪路路口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DY015碧云花园平湖交界处</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DY016拳王饲料惠民交界处</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DY018洋桥新农村南十字路口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DY131大云卡点</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DY132洋桥西云小区97号东南角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DY133洋桥西云小区97号东北角（菜场南门）</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DY134洋桥西云菜场北门东侧路口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DY135洋桥浦家桥小区79号西南角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DY136洋桥浦家桥小区141号南侧</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DY137洋桥浦家桥小区291号东北角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DY138洋桥浦家桥小区16号西南角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DY139洋桥浦家桥小区23号东南角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DY140洋桥浦家桥小区130号东南角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DY141洋桥浦家桥小区95号西南角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大云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DY142洋桥浦家桥小区219号西北角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GY002地税局</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GY005康明路善江公路</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GY008新星村</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GY011庄驰路口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GY020红旗塘大桥长浜大桥</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GY021胡家浜和尚塘大桥</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GY022长丰吴家埭永新桥北</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30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GY023新星倪家浜三岔口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31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GY024善江公路蒋家浜口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32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GY027治本加油站</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33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GY028善江公路范泾路口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34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GY037窑洪公路高安桥东</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35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GY057两分两换三岔口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36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GY059西塘大桥虎啸浜口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37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干窑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GY069上项粮仓十字路口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38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HM001善通线牌楼路口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39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HM008惠信路开发区口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40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HM009曙光甲鱼塘三岔路口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41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HM013大通集镇四岔路口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42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HM014大通加油站南路口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43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HM016王埭敬老院三岔口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44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HM019四明路优家大道路口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45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HM040新华小区南三岔路口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46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HM043枫南集镇南官塘桥</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47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HM045隆全路与毛家小区西南角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48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HM059闽江路南底</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49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HM061枫南垃圾场岗亭边</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50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HM071惠民文化广场</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51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HM092新润大云交界处</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52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HM900柳溪路谈公路口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53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HM901金嘉大道谈公路口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54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HM903金嘉大道银苑小区</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55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HM906金嘉大道华山路口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56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HM907晋亿大道汾湖路口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57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HM909金嘉大道善江公路口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58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HM911善江公路桥下成功路口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59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HM915-320国道黄山路口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60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HM920-320国道黄河路口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61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HM922善江公路台升路口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62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HM923善江公路东升路口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63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HM932晋吉路四明路口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64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HM936台升大道长江路口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65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HM940长江路毛家新区北口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66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惠民</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HM942晋阳大道善江公路</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67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LX039小横港村与大桥交界处(桥北)</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68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LX043城西大道与嘉兴交界处桥北100M.路西</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69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LX044城西大道与嘉兴交界处桥北100M.路东</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70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LX049马家桥村南与高速交界</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71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LX202嘉善客运中心北门西革轩路边</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72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LX208白水塘路、环东路北西路口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73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LX209苏家浜1008号</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74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LX210农商路皇庭会所路对面</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75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LX216阳光大道、苏家浜小区红尘旅馆门口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76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LX217阳光大道、苏家浜小区天仑网吧对面</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77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LX224人民大道证大小区南门口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78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LX226嘉善大道世博名邸小区5号楼路口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79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LX229施家路体育馆西大门</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80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LX231施家路晋阳路北东路口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81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LX232施家路晋阳路南西路口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82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LX233施家路296号对面地下停车场边</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83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LX235晋阳路东方名嘉北门口对面</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84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LX237车站南路税务桥南边</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85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LX239北龙柏门的对面</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86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LX241谈公路罗星路东南角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87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LX243北玫瑰11幢东北角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88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LX245罗星路51号西边路口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89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LX247康济滨河公园-1</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90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LX248证大东方名嘉小区（谈公路西门口）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91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LX254人民大道熙春桥东南边</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92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LX258罗星路59号对面</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93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LX260健康路中央花园西门口路西边</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94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LX261晋阳路罗星街道门口马路边</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95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LX263亭桥路瓶山街口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96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LX264中医院楼上（罗星路和车站路）</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97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LX265晋阳路亭桥路建设银行</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98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LX266亭桥路薛家桥新区东中出口北口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99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LX268亭桥路明珠小区（中间东出口）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100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LX269亭桥路明珠小区东区南东出口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101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LX281体育路卫生局门口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102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LX283体育路蓝天家园路口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103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LX285乐购超市东南角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104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LX286体育路352号楼南路口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105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LX299人民大道、亭桥路西北角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106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LX300亭桥路养生粥海鲜豆捞对面</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107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LX301景园路与亭桥路交叉口-2</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108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LX302亭桥路江南乐章小区南侧</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109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LX303亭桥路皇家帝豪门口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110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LX304亭桥路与晋阳路口建设银行门口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111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LX305人民大道城西村出口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112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LX341县府东大门门卫南</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113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LX343县府东大门入口南-1</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114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LX347晋阳路亭桥路交叉西南角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115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LX348亭桥南路鹰吧门口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116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LX349亭桥路协和水乡商务酒店</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117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LX350亭桥路人民大道交叉西北角-2</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118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LX351县政府南大门入口东</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119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LX352县政府南大门入口西</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120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LX353县政府南大门正门</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121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LX354县政府南大门内大厅1</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122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LX355县政府南大门内大厅2</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123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罗星</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LX357信访办门口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124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TN009东方路南</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125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TN011工业园区天凝至油车港桥东</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126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TN016道德村至王江泾</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127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TN017农贸市场南</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128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TN033天杨公路东方红村路口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129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TN101洪溪荡湾至高速公路口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130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TN103兴洪路</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131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TN106福善泾开发区三角花坛</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132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TN110南桩桥南</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133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TN114洪兴路至斜洪路（信用社）</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134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TN116塘东大桥西</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135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TN221天杨公路粮管所西侧路口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136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TN224麟溪村蝴蝶港桥</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137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TN232杨庙汽车站路口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138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天凝</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TN241杨庙大桥岔口恒德管桩厂旁</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139</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TZ004汾湖加油站</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140</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TZ008老鹰路口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141</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TZ009电信所路口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142</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TZ010陶庄金三角铁皮市场</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143</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TZ016积善桥</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144</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TZ017大明路口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145</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TZ077陶庄电信所墙上</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146</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TZ108陶庄镇翔胜北胜南路口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147</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TZ110陶庄镇汾玉宾馆</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148</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TZ114陶庄龙翔毛皮厂门口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149</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TZ120陶庄镇陶南市场门口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150</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TZ121陶庄汾玉善江公路十字路口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151</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TZ122陶庄镇南许洋市场开发区01</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152</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TZ125陶庄镇汾湖村开发区</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153</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陶庄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TZ130陶庄嘉兴银行门口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154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WT001-320国道与枫南集镇口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155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WT010里姚公路姚庄大桥处</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156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WT082罗星路中医院门口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157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WT106长秀村村委会三叉口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158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WT261环北东路：泗洲公园南大门</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159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WT270永安里64幢西北角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160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WT276人民桥东桥堍北面</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161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WT277义河路解放三村南围墙</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162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WT284银都佳苑前门口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163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WT308梁桥村开发区路口（桥港）</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164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WT310长秀村开发区路口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165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WT325智果村委会与善江公路四叉路口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166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WT327西项村长盛路与320国道四叉路口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167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WT333南北暑村五一新区到善江公路路口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168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WT351-320国道浙江路政门口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169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WT402南星路程家小区南路口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170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WT407程家小区万客隆超市东南角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171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WT411中岳小区中心大路南星路口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172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WT412中岳小区中心大路第一十字路口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173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WT415中寒纡村于智果村联谊桥北桥边</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174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WT428伍子塘路海通钢业门口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175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WT429善江公路伍子塘路路口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176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WT432木业大道利发木业门口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177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WT434木业大道万江路口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178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WT435木业大道来上网吧</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179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WT437南洋浜小区靠开源路口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180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WT441永富路长乐路口鹏程磁钢西南角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181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WT443杨家木桥世纪联华超市西北角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182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WT446长盛北路底丁字路口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183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WT447宏泽路与育新路路口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184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WT452魏中商业步行街南首</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185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WT454魏中桃源仙家酒店门口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186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WT455沈项热处理厂门口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187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WT456魏中菜场西门口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188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WT464沈项浜与莫还浜中间路上</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189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WT466运通工贸公司门口（里姚路228号）</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190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WT475南桥汤圆饭店（堆木厂西侧）</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191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WT478南桥北区与申友路交叉口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192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WT479南桥温馨家园与新区路口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193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WT480南桥申友路与320国道路口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194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WT485里泽小区马路口药店十字路口处</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195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WT490千泾港大桥西</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196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WT491中寒迂村大桥西侧</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197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WT495里新小区84号</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198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WT498虹桥新区320国道加油站东侧路口处</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199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WT499虹桥新区**室十字路口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200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WT501虹桥新区金太阳网吧门口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201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WT502虹桥新区文化广场东侧处</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202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WT513嘉洲阳光城门口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203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WT518南暑新区路口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204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WT519北大金城门口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205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WT520南暑姚家浜路口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206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WT522国庆盛家浜路口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207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WT526西门上官塘1号路口处</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208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WT530三里桥村新区</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209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WT534庄港社区1茅草小区进出口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210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WT538嘉怡花苑北侧</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211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WT544家园宾馆</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212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WT548环北路开源189电桥16处</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213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WT567车站南路儿童公园对面</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214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WT569妇保医院内</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215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WT581嘉都花园西门口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216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WT588永安里停车场</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217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WT591四中南侧道路</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218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WT595陈家浜夜排档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219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WT599谈公路义河路</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220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WT602中山东路康济桥西</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221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WT604施家路菜场对面</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222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WT608善东路长春药店</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223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WT618城桥菜场门口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224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WT619车站路马路口-2</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225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WT622东方大厦(东方大厦顶楼"东方"两字中间)</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226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WT623电信大楼(楼顶)</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227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WT625健康路192号东方大厦-2</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228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WT642林荫路</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229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WT643林荫路-2</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230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WT655左岸咖啡东</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231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魏塘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WT657革命桥东河边</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232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XT001镇政府东2路口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233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XT002南苑路宏福路口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234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XT005洪福路西园路口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235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XT006纺织路宏福路口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236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XT008钟介福二院路口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237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XT009邮电西路信用社口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238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XT010平桥处平桥药房口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239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XT012邮电东路华联村民会</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240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XT015洪福路农贸市场</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241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XT021烟草公司</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242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XT022善江公路西塘入口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243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 xml:space="preserve">XT026**站南叉口 </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244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 xml:space="preserve">XT027建业路邮电路口 </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245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 xml:space="preserve">XT038农贸市场 </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246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 xml:space="preserve">XT042渔民村路口 </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247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 xml:space="preserve">XT043大舜村部东 </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248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 xml:space="preserve">XT051振兴路声宝路口 </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249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 xml:space="preserve">XT052振兴路钮扣路口 </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250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 xml:space="preserve">XT053振兴西路38号东南角 </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251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 xml:space="preserve">XT055大利路西底 </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252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 xml:space="preserve">XT059声宝路钮扣路口 </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253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 xml:space="preserve">XT060钮扣路兴舜路口 </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254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 xml:space="preserve">XT068永宁桥南 </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255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 xml:space="preserve">XT077钮扣馆2楼北阳台 </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256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XT094东入口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257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XT313西塘二院住院部楼顶</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258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XT316西塘旅游第三停车场</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259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XT317西塘旅游公司入口路北</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260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XT318西塘旅游公司入口路南</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261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XT319西塘叶家弄口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262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XT320第三停车场西北角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263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XT321第三停车场东南角</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264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西塘</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XT483旅游公司车票售票点</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265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YZ002金苹果网吧</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266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YZ003茜泾大桥</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267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YZ006北鹤窑厂路口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268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YZ008南鹿锦华实业</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269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YZ009展丰村北</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270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YZ010吴家浜村道</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271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YZ012阳光能源五个桩头</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272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YZ022北港村治安岗亭</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273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YZ023丁栅加油站</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274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YZ024振兴路供电所</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275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YZ027俞汇加油站路口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276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YZ028高速公路连接线姚庄交界</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277</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YZ030俞汇俞兴路往俞北路路口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278</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YZ036丁栅丝栅路新栅路交叉口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279</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YZ038银水庙村北蔡路口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280</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YZ071魏俞线俞汇进口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281</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YZ086姚庄大道茜泾路交叉口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282</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YZ095环西路与通干窑三叉口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283</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YZ109清凉村三叉口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284</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YZ110西西河南进口</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285</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YZ267桃园新村一期北大门-2</w:t>
            </w:r>
          </w:p>
        </w:tc>
      </w:tr>
      <w:tr>
        <w:tblPrEx>
          <w:tblCellMar>
            <w:top w:w="0" w:type="dxa"/>
            <w:left w:w="108" w:type="dxa"/>
            <w:bottom w:w="0" w:type="dxa"/>
            <w:right w:w="108" w:type="dxa"/>
          </w:tblCellMar>
        </w:tblPrEx>
        <w:trPr>
          <w:wBefore w:w="0" w:type="dxa"/>
          <w:wAfter w:w="0" w:type="dxa"/>
          <w:trHeight w:val="285" w:hRule="atLeast"/>
        </w:trPr>
        <w:tc>
          <w:tcPr>
            <w:tcW w:w="1080"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286</w:t>
            </w:r>
          </w:p>
        </w:tc>
        <w:tc>
          <w:tcPr>
            <w:tcW w:w="1080"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姚庄</w:t>
            </w:r>
          </w:p>
        </w:tc>
        <w:tc>
          <w:tcPr>
            <w:tcW w:w="6219"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auto"/>
                <w:kern w:val="0"/>
                <w:sz w:val="24"/>
                <w:szCs w:val="24"/>
              </w:rPr>
            </w:pPr>
            <w:r>
              <w:rPr>
                <w:rFonts w:hint="eastAsia" w:ascii="宋体" w:hAnsi="宋体" w:cs="宋体"/>
                <w:bCs/>
                <w:color w:val="auto"/>
                <w:kern w:val="0"/>
                <w:sz w:val="24"/>
                <w:szCs w:val="24"/>
              </w:rPr>
              <w:t>YZ268桃园新村一期东北四岔口</w:t>
            </w:r>
          </w:p>
        </w:tc>
      </w:tr>
    </w:tbl>
    <w:p>
      <w:pPr>
        <w:spacing w:line="360" w:lineRule="auto"/>
        <w:rPr>
          <w:rFonts w:hint="eastAsia" w:ascii="宋体" w:hAnsi="宋体"/>
          <w:b/>
          <w:color w:val="auto"/>
          <w:sz w:val="24"/>
        </w:rPr>
      </w:pPr>
      <w:r>
        <w:rPr>
          <w:rFonts w:hint="eastAsia" w:ascii="宋体" w:hAnsi="宋体"/>
          <w:b/>
          <w:color w:val="auto"/>
          <w:sz w:val="24"/>
        </w:rPr>
        <w:t>注：</w:t>
      </w:r>
      <w:r>
        <w:rPr>
          <w:rFonts w:hint="eastAsia" w:ascii="宋体" w:hAnsi="宋体" w:cs="宋体"/>
          <w:b/>
          <w:bCs/>
          <w:color w:val="auto"/>
          <w:kern w:val="0"/>
          <w:sz w:val="24"/>
        </w:rPr>
        <w:t>其中升级改造涉及移机点位约72个，实施过程中该批点位需重新开挖、基础浇筑、立杆及光（电）缆布放等。</w:t>
      </w:r>
    </w:p>
    <w:p>
      <w:pPr>
        <w:spacing w:line="360" w:lineRule="auto"/>
        <w:ind w:firstLine="420"/>
        <w:rPr>
          <w:rFonts w:hint="eastAsia" w:hAnsi="宋体"/>
          <w:b/>
          <w:color w:val="auto"/>
        </w:rPr>
      </w:pPr>
    </w:p>
    <w:p>
      <w:pPr>
        <w:numPr>
          <w:ilvl w:val="0"/>
          <w:numId w:val="4"/>
        </w:numPr>
        <w:spacing w:line="440" w:lineRule="exact"/>
        <w:jc w:val="center"/>
        <w:rPr>
          <w:rFonts w:hint="eastAsia" w:ascii="宋体" w:hAnsi="宋体"/>
          <w:color w:val="auto"/>
          <w:sz w:val="24"/>
        </w:rPr>
      </w:pPr>
      <w:r>
        <w:rPr>
          <w:rFonts w:hint="eastAsia" w:ascii="宋体" w:hAnsi="宋体"/>
          <w:b/>
          <w:color w:val="auto"/>
          <w:sz w:val="24"/>
        </w:rPr>
        <w:t>项目</w:t>
      </w:r>
      <w:r>
        <w:rPr>
          <w:rFonts w:hint="eastAsia" w:hAnsi="宋体"/>
          <w:b/>
          <w:color w:val="auto"/>
          <w:sz w:val="24"/>
        </w:rPr>
        <w:t>技术要求</w:t>
      </w:r>
    </w:p>
    <w:p>
      <w:pPr>
        <w:spacing w:line="440" w:lineRule="exact"/>
        <w:rPr>
          <w:rFonts w:hint="eastAsia" w:ascii="宋体" w:hAnsi="宋体"/>
          <w:color w:val="auto"/>
          <w:sz w:val="24"/>
        </w:rPr>
      </w:pPr>
      <w:r>
        <w:rPr>
          <w:rFonts w:hint="eastAsia" w:ascii="宋体" w:hAnsi="宋体"/>
          <w:b/>
          <w:color w:val="auto"/>
          <w:sz w:val="24"/>
        </w:rPr>
        <w:t>一、总体技术要求</w:t>
      </w:r>
    </w:p>
    <w:p>
      <w:pPr>
        <w:spacing w:line="440" w:lineRule="exact"/>
        <w:ind w:firstLine="482" w:firstLineChars="200"/>
        <w:rPr>
          <w:rFonts w:hint="eastAsia" w:ascii="宋体" w:hAnsi="宋体"/>
          <w:b/>
          <w:iCs/>
          <w:color w:val="auto"/>
          <w:sz w:val="24"/>
        </w:rPr>
      </w:pPr>
      <w:r>
        <w:rPr>
          <w:rFonts w:hint="eastAsia" w:ascii="宋体" w:hAnsi="宋体"/>
          <w:b/>
          <w:iCs/>
          <w:color w:val="auto"/>
          <w:sz w:val="24"/>
        </w:rPr>
        <w:t>为尽可能减少改造成本和缩短改造时间，将中断影响降到最低，同时符合上级部门对视频监控点位在线率要求，使监控正常运行率保持在98%以上，升级改造建设过程中需本着节约资源的原则，最大限度沿用现有立杆基础、杆件、弱电设施、管网及光纤资源等，以节约建设成本。</w:t>
      </w:r>
    </w:p>
    <w:p>
      <w:pPr>
        <w:spacing w:line="440" w:lineRule="exact"/>
        <w:ind w:firstLine="480" w:firstLineChars="200"/>
        <w:rPr>
          <w:rFonts w:hint="eastAsia" w:ascii="宋体" w:hAnsi="宋体"/>
          <w:iCs/>
          <w:color w:val="auto"/>
          <w:sz w:val="24"/>
        </w:rPr>
      </w:pPr>
      <w:r>
        <w:rPr>
          <w:rFonts w:hint="eastAsia" w:ascii="宋体" w:hAnsi="宋体"/>
          <w:iCs/>
          <w:color w:val="auto"/>
          <w:sz w:val="24"/>
        </w:rPr>
        <w:t>本次高清视频监控系统建设是在原有社会治安动态视频监控系统平台相关软、硬件设备基础上进行的升级改造、扩容等建设，在项目建设过程中，中标方须严格按照招标方技术要求及时间安排进行安全扩容，不得影响现有系统的正常运行，杜绝野蛮施工。</w:t>
      </w:r>
    </w:p>
    <w:p>
      <w:pPr>
        <w:spacing w:line="440" w:lineRule="exact"/>
        <w:ind w:firstLine="480" w:firstLineChars="200"/>
        <w:rPr>
          <w:rFonts w:hint="eastAsia" w:ascii="宋体" w:hAnsi="宋体"/>
          <w:iCs/>
          <w:color w:val="auto"/>
          <w:sz w:val="24"/>
        </w:rPr>
      </w:pPr>
      <w:r>
        <w:rPr>
          <w:rFonts w:hint="eastAsia" w:ascii="宋体" w:hAnsi="宋体"/>
          <w:iCs/>
          <w:color w:val="auto"/>
          <w:sz w:val="24"/>
        </w:rPr>
        <w:t>随着我县社会治安动态视频监控系统点位总数的不断增加，近年来，城区及乡村修路改造情况时有发生，导致故障视频监控点位的发现及修复率偏低，影响了监控点位应用效果，随着治安管控及应用需求的不断提升，对故障视频监控点位的发现率、及时率，维护维修时长限制提出了新的要求，为有效缓解该矛盾，本次升级改造建设引入信息化管理手段，将传统弱电网络设备箱更新为“故障自动发现及报警、简单故障自动排除及远程控制”功能于一体的智能弱电网络设备箱，以实现“机器换人”，提高故障发现及解决效率，以进一步提升视频监控点位应用效果。</w:t>
      </w:r>
    </w:p>
    <w:p>
      <w:pPr>
        <w:spacing w:line="440" w:lineRule="exact"/>
        <w:ind w:firstLine="480" w:firstLineChars="200"/>
        <w:rPr>
          <w:rFonts w:ascii="宋体" w:hAnsi="宋体"/>
          <w:iCs/>
          <w:color w:val="auto"/>
          <w:sz w:val="24"/>
        </w:rPr>
      </w:pPr>
      <w:r>
        <w:rPr>
          <w:rFonts w:hint="eastAsia" w:ascii="宋体" w:hAnsi="宋体"/>
          <w:iCs/>
          <w:color w:val="auto"/>
          <w:sz w:val="24"/>
        </w:rPr>
        <w:t>根据浙江省《社会治安动态视频监控系统技术规范》、浙江省公安厅《基于公共运营商的社会治安动态视频监控系统建设工作规范》以及一切与视频监控相关的国家、省、市的标准、规范或文件，建立一套覆盖整个社会面社会治安动态视频监控系统，进一步完善我县现有社会治安动态视频监控网。</w:t>
      </w:r>
    </w:p>
    <w:p>
      <w:pPr>
        <w:spacing w:line="440" w:lineRule="exact"/>
        <w:ind w:firstLine="600" w:firstLineChars="250"/>
        <w:rPr>
          <w:rFonts w:hint="eastAsia" w:ascii="宋体" w:hAnsi="宋体"/>
          <w:iCs/>
          <w:color w:val="auto"/>
          <w:sz w:val="24"/>
        </w:rPr>
      </w:pPr>
      <w:r>
        <w:rPr>
          <w:rFonts w:hint="eastAsia" w:ascii="宋体" w:hAnsi="宋体"/>
          <w:iCs/>
          <w:color w:val="auto"/>
          <w:sz w:val="24"/>
        </w:rPr>
        <w:t>本项目设计、建设、维护、管理等必须依据以下规范，但技术标准和规范如与国家、国际最新标准相抵触或未能罗列完全时，应以国家、国际最新标准为依据。必须采用符合《公共安全视频监控联网系统信息传输、交换、控制技术要求》</w:t>
      </w:r>
      <w:r>
        <w:rPr>
          <w:rFonts w:ascii="宋体" w:hAnsi="宋体"/>
          <w:iCs/>
          <w:color w:val="auto"/>
          <w:sz w:val="24"/>
        </w:rPr>
        <w:t>(GB/T28181—2016)</w:t>
      </w:r>
      <w:r>
        <w:rPr>
          <w:rFonts w:hint="eastAsia" w:ascii="宋体" w:hAnsi="宋体"/>
          <w:iCs/>
          <w:color w:val="auto"/>
          <w:sz w:val="24"/>
        </w:rPr>
        <w:t>、《基于公共运营商的社会治安动态视频监控系统建设工作规范》（</w:t>
      </w:r>
      <w:r>
        <w:rPr>
          <w:rFonts w:ascii="宋体" w:hAnsi="宋体"/>
          <w:iCs/>
          <w:color w:val="auto"/>
          <w:sz w:val="24"/>
        </w:rPr>
        <w:t>Q/GAT002-2006</w:t>
      </w:r>
      <w:r>
        <w:rPr>
          <w:rFonts w:hint="eastAsia" w:ascii="宋体" w:hAnsi="宋体"/>
          <w:iCs/>
          <w:color w:val="auto"/>
          <w:sz w:val="24"/>
        </w:rPr>
        <w:t>）和《浙江公安视频图像信息联网总体技术架构》、《浙江省公安视频专网安全管理工作规范》、《浙江省公安视频专网安全管理技术规范》以及一切与视频监控相关的国家、省、市的标准、规范或文件，来制定系统方案。</w:t>
      </w:r>
    </w:p>
    <w:p>
      <w:pPr>
        <w:spacing w:line="440" w:lineRule="exact"/>
        <w:ind w:firstLine="600" w:firstLineChars="250"/>
        <w:rPr>
          <w:rFonts w:hint="eastAsia" w:ascii="宋体" w:hAnsi="宋体"/>
          <w:color w:val="auto"/>
          <w:sz w:val="24"/>
        </w:rPr>
      </w:pPr>
      <w:r>
        <w:rPr>
          <w:rFonts w:hint="eastAsia" w:ascii="宋体" w:hAnsi="宋体"/>
          <w:color w:val="auto"/>
          <w:sz w:val="24"/>
        </w:rPr>
        <w:t>本项目视频图像信息应用系统设计必须符合中华人民共和国公共安全行业标准《公安视频图像信息应用系统</w:t>
      </w:r>
      <w:r>
        <w:rPr>
          <w:rFonts w:ascii="宋体" w:hAnsi="宋体"/>
          <w:color w:val="auto"/>
          <w:sz w:val="24"/>
        </w:rPr>
        <w:t xml:space="preserve"> </w:t>
      </w:r>
      <w:r>
        <w:rPr>
          <w:rFonts w:hint="eastAsia" w:ascii="宋体" w:hAnsi="宋体"/>
          <w:color w:val="auto"/>
          <w:sz w:val="24"/>
        </w:rPr>
        <w:t>第</w:t>
      </w:r>
      <w:r>
        <w:rPr>
          <w:rFonts w:ascii="宋体" w:hAnsi="宋体"/>
          <w:color w:val="auto"/>
          <w:sz w:val="24"/>
        </w:rPr>
        <w:t>1</w:t>
      </w:r>
      <w:r>
        <w:rPr>
          <w:rFonts w:hint="eastAsia" w:ascii="宋体" w:hAnsi="宋体"/>
          <w:color w:val="auto"/>
          <w:sz w:val="24"/>
        </w:rPr>
        <w:t>部分：通用技术要求》、《公安视频图像信息应用系统</w:t>
      </w:r>
      <w:r>
        <w:rPr>
          <w:rFonts w:ascii="宋体" w:hAnsi="宋体"/>
          <w:color w:val="auto"/>
          <w:sz w:val="24"/>
        </w:rPr>
        <w:t xml:space="preserve"> </w:t>
      </w:r>
      <w:r>
        <w:rPr>
          <w:rFonts w:hint="eastAsia" w:ascii="宋体" w:hAnsi="宋体"/>
          <w:color w:val="auto"/>
          <w:sz w:val="24"/>
        </w:rPr>
        <w:t>第</w:t>
      </w:r>
      <w:r>
        <w:rPr>
          <w:rFonts w:ascii="宋体" w:hAnsi="宋体"/>
          <w:color w:val="auto"/>
          <w:sz w:val="24"/>
        </w:rPr>
        <w:t>2</w:t>
      </w:r>
      <w:r>
        <w:rPr>
          <w:rFonts w:hint="eastAsia" w:ascii="宋体" w:hAnsi="宋体"/>
          <w:color w:val="auto"/>
          <w:sz w:val="24"/>
        </w:rPr>
        <w:t>部分：应用平台技术要求》、《公安视频图像信息应用系统</w:t>
      </w:r>
      <w:r>
        <w:rPr>
          <w:rFonts w:ascii="宋体" w:hAnsi="宋体"/>
          <w:color w:val="auto"/>
          <w:sz w:val="24"/>
        </w:rPr>
        <w:t xml:space="preserve"> </w:t>
      </w:r>
      <w:r>
        <w:rPr>
          <w:rFonts w:hint="eastAsia" w:ascii="宋体" w:hAnsi="宋体"/>
          <w:color w:val="auto"/>
          <w:sz w:val="24"/>
        </w:rPr>
        <w:t>第</w:t>
      </w:r>
      <w:r>
        <w:rPr>
          <w:rFonts w:ascii="宋体" w:hAnsi="宋体"/>
          <w:color w:val="auto"/>
          <w:sz w:val="24"/>
        </w:rPr>
        <w:t>3</w:t>
      </w:r>
      <w:r>
        <w:rPr>
          <w:rFonts w:hint="eastAsia" w:ascii="宋体" w:hAnsi="宋体"/>
          <w:color w:val="auto"/>
          <w:sz w:val="24"/>
        </w:rPr>
        <w:t>部分：数据库技术要求》、《公安视频图像信息应用系统：接口协议要求》，视频图像文字标注必须符合《视频图像文字标注规范》（</w:t>
      </w:r>
      <w:r>
        <w:rPr>
          <w:rFonts w:ascii="宋体" w:hAnsi="宋体"/>
          <w:color w:val="auto"/>
          <w:sz w:val="24"/>
        </w:rPr>
        <w:t>GA/T751-2008</w:t>
      </w:r>
      <w:r>
        <w:rPr>
          <w:rFonts w:hint="eastAsia" w:ascii="宋体" w:hAnsi="宋体"/>
          <w:color w:val="auto"/>
          <w:sz w:val="24"/>
        </w:rPr>
        <w:t>）。</w:t>
      </w:r>
    </w:p>
    <w:p>
      <w:pPr>
        <w:spacing w:line="440" w:lineRule="exact"/>
        <w:ind w:firstLine="600" w:firstLineChars="250"/>
        <w:rPr>
          <w:rFonts w:hint="eastAsia" w:ascii="宋体" w:hAnsi="宋体"/>
          <w:color w:val="auto"/>
          <w:sz w:val="24"/>
        </w:rPr>
      </w:pPr>
      <w:r>
        <w:rPr>
          <w:rFonts w:hint="eastAsia" w:ascii="宋体" w:hAnsi="宋体"/>
          <w:color w:val="auto"/>
          <w:sz w:val="24"/>
        </w:rPr>
        <w:t>其它要求参考如下：</w:t>
      </w:r>
    </w:p>
    <w:p>
      <w:pPr>
        <w:spacing w:line="440" w:lineRule="exact"/>
        <w:ind w:firstLine="600" w:firstLineChars="250"/>
        <w:rPr>
          <w:rFonts w:ascii="宋体" w:hAnsi="宋体"/>
          <w:iCs/>
          <w:color w:val="auto"/>
          <w:sz w:val="24"/>
        </w:rPr>
      </w:pPr>
      <w:r>
        <w:rPr>
          <w:rFonts w:hint="eastAsia" w:ascii="宋体" w:hAnsi="宋体"/>
          <w:iCs/>
          <w:color w:val="auto"/>
          <w:sz w:val="24"/>
        </w:rPr>
        <w:t>图像信息联网平台设计方面：</w:t>
      </w:r>
    </w:p>
    <w:p>
      <w:pPr>
        <w:spacing w:line="440" w:lineRule="exact"/>
        <w:ind w:firstLine="480" w:firstLineChars="200"/>
        <w:rPr>
          <w:rFonts w:ascii="宋体" w:hAnsi="宋体"/>
          <w:iCs/>
          <w:color w:val="auto"/>
          <w:sz w:val="24"/>
        </w:rPr>
      </w:pPr>
      <w:r>
        <w:rPr>
          <w:rFonts w:hint="eastAsia" w:ascii="宋体" w:hAnsi="宋体"/>
          <w:iCs/>
          <w:color w:val="auto"/>
          <w:sz w:val="24"/>
        </w:rPr>
        <w:t>《公共安全视频监控联网系统信息传输、交换、控制技术要求》</w:t>
      </w:r>
      <w:r>
        <w:rPr>
          <w:rFonts w:ascii="宋体" w:hAnsi="宋体"/>
          <w:iCs/>
          <w:color w:val="auto"/>
          <w:sz w:val="24"/>
        </w:rPr>
        <w:t>(GB/T28181—2016)</w:t>
      </w:r>
    </w:p>
    <w:p>
      <w:pPr>
        <w:spacing w:line="440" w:lineRule="exact"/>
        <w:ind w:firstLine="480" w:firstLineChars="200"/>
        <w:rPr>
          <w:rFonts w:ascii="宋体" w:hAnsi="宋体"/>
          <w:iCs/>
          <w:color w:val="auto"/>
          <w:sz w:val="24"/>
        </w:rPr>
      </w:pPr>
      <w:r>
        <w:rPr>
          <w:rFonts w:hint="eastAsia" w:ascii="宋体" w:hAnsi="宋体"/>
          <w:iCs/>
          <w:color w:val="auto"/>
          <w:sz w:val="24"/>
        </w:rPr>
        <w:t>《城市监控报警联网系统技术标准》（</w:t>
      </w:r>
      <w:r>
        <w:rPr>
          <w:rFonts w:ascii="宋体" w:hAnsi="宋体"/>
          <w:iCs/>
          <w:color w:val="auto"/>
          <w:sz w:val="24"/>
        </w:rPr>
        <w:t>GA/T 669-2008</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《全国公安机关视频图像信息整合与共享工作任务书》（公科信</w:t>
      </w:r>
      <w:r>
        <w:rPr>
          <w:rFonts w:ascii="宋体" w:hAnsi="宋体"/>
          <w:iCs/>
          <w:color w:val="auto"/>
          <w:sz w:val="24"/>
        </w:rPr>
        <w:t>[2012]11</w:t>
      </w:r>
      <w:r>
        <w:rPr>
          <w:rFonts w:hint="eastAsia" w:ascii="宋体" w:hAnsi="宋体"/>
          <w:iCs/>
          <w:color w:val="auto"/>
          <w:sz w:val="24"/>
        </w:rPr>
        <w:t>号）</w:t>
      </w:r>
    </w:p>
    <w:p>
      <w:pPr>
        <w:spacing w:line="440" w:lineRule="exact"/>
        <w:ind w:firstLine="480" w:firstLineChars="200"/>
        <w:rPr>
          <w:rFonts w:ascii="宋体" w:hAnsi="宋体"/>
          <w:iCs/>
          <w:color w:val="auto"/>
          <w:sz w:val="24"/>
        </w:rPr>
      </w:pPr>
      <w:r>
        <w:rPr>
          <w:rFonts w:hint="eastAsia" w:ascii="宋体" w:hAnsi="宋体"/>
          <w:iCs/>
          <w:color w:val="auto"/>
          <w:sz w:val="24"/>
        </w:rPr>
        <w:t>《公共安全视频监控联网系统信息传输、交换、控制技术要求》</w:t>
      </w:r>
      <w:r>
        <w:rPr>
          <w:rFonts w:ascii="宋体" w:hAnsi="宋体"/>
          <w:iCs/>
          <w:color w:val="auto"/>
          <w:sz w:val="24"/>
        </w:rPr>
        <w:t>(GB/T28181—2016)</w:t>
      </w:r>
    </w:p>
    <w:p>
      <w:pPr>
        <w:spacing w:line="440" w:lineRule="exact"/>
        <w:ind w:firstLine="600" w:firstLineChars="250"/>
        <w:rPr>
          <w:rFonts w:ascii="宋体" w:hAnsi="宋体"/>
          <w:iCs/>
          <w:color w:val="auto"/>
          <w:sz w:val="24"/>
        </w:rPr>
      </w:pPr>
      <w:r>
        <w:rPr>
          <w:rFonts w:hint="eastAsia" w:ascii="宋体" w:hAnsi="宋体"/>
          <w:iCs/>
          <w:color w:val="auto"/>
          <w:sz w:val="24"/>
        </w:rPr>
        <w:t>安防视频监控系统设计方面：</w:t>
      </w:r>
    </w:p>
    <w:p>
      <w:pPr>
        <w:spacing w:line="440" w:lineRule="exact"/>
        <w:ind w:firstLine="480" w:firstLineChars="200"/>
        <w:rPr>
          <w:rFonts w:ascii="宋体" w:hAnsi="宋体"/>
          <w:iCs/>
          <w:color w:val="auto"/>
          <w:sz w:val="24"/>
        </w:rPr>
      </w:pPr>
      <w:r>
        <w:rPr>
          <w:rFonts w:hint="eastAsia" w:ascii="宋体" w:hAnsi="宋体"/>
          <w:iCs/>
          <w:color w:val="auto"/>
          <w:sz w:val="24"/>
        </w:rPr>
        <w:t>《中华人民共和国公安部行业标准》（</w:t>
      </w:r>
      <w:r>
        <w:rPr>
          <w:rFonts w:ascii="宋体" w:hAnsi="宋体"/>
          <w:iCs/>
          <w:color w:val="auto"/>
          <w:sz w:val="24"/>
        </w:rPr>
        <w:t>GA70-94</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《视频安防监控系统技术要求》（</w:t>
      </w:r>
      <w:r>
        <w:rPr>
          <w:rFonts w:ascii="宋体" w:hAnsi="宋体"/>
          <w:iCs/>
          <w:color w:val="auto"/>
          <w:sz w:val="24"/>
        </w:rPr>
        <w:t>GA/T367-2001</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《民用闭路监视电视系统工程技术规范》</w:t>
      </w:r>
      <w:r>
        <w:rPr>
          <w:rFonts w:ascii="宋体" w:hAnsi="宋体"/>
          <w:iCs/>
          <w:color w:val="auto"/>
          <w:sz w:val="24"/>
        </w:rPr>
        <w:t>(GB50198-94)</w:t>
      </w:r>
    </w:p>
    <w:p>
      <w:pPr>
        <w:spacing w:line="440" w:lineRule="exact"/>
        <w:ind w:firstLine="480" w:firstLineChars="200"/>
        <w:rPr>
          <w:rFonts w:ascii="宋体" w:hAnsi="宋体"/>
          <w:iCs/>
          <w:color w:val="auto"/>
          <w:sz w:val="24"/>
        </w:rPr>
      </w:pPr>
      <w:r>
        <w:rPr>
          <w:rFonts w:hint="eastAsia" w:ascii="宋体" w:hAnsi="宋体"/>
          <w:iCs/>
          <w:color w:val="auto"/>
          <w:sz w:val="24"/>
        </w:rPr>
        <w:t>《工业电视系统工程设计规范》（</w:t>
      </w:r>
      <w:r>
        <w:rPr>
          <w:rFonts w:ascii="宋体" w:hAnsi="宋体"/>
          <w:iCs/>
          <w:color w:val="auto"/>
          <w:sz w:val="24"/>
        </w:rPr>
        <w:t>GBJ115-87</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《安全防范系统通用图形符号》（</w:t>
      </w:r>
      <w:r>
        <w:rPr>
          <w:rFonts w:ascii="宋体" w:hAnsi="宋体"/>
          <w:iCs/>
          <w:color w:val="auto"/>
          <w:sz w:val="24"/>
        </w:rPr>
        <w:t>GA/T75-2000</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《建筑及建筑群综合布线工程设计规范》（</w:t>
      </w:r>
      <w:r>
        <w:rPr>
          <w:rFonts w:ascii="宋体" w:hAnsi="宋体"/>
          <w:iCs/>
          <w:color w:val="auto"/>
          <w:sz w:val="24"/>
        </w:rPr>
        <w:t>GB/T50311-2000</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《警用地理信息系统系列标准规范》（公安部）</w:t>
      </w:r>
    </w:p>
    <w:p>
      <w:pPr>
        <w:spacing w:line="440" w:lineRule="exact"/>
        <w:ind w:firstLine="480" w:firstLineChars="200"/>
        <w:rPr>
          <w:rFonts w:ascii="宋体" w:hAnsi="宋体"/>
          <w:iCs/>
          <w:color w:val="auto"/>
          <w:sz w:val="24"/>
        </w:rPr>
      </w:pPr>
      <w:r>
        <w:rPr>
          <w:rFonts w:hint="eastAsia" w:ascii="宋体" w:hAnsi="宋体"/>
          <w:iCs/>
          <w:color w:val="auto"/>
          <w:sz w:val="24"/>
        </w:rPr>
        <w:t>《公安视频图像信息应用系统</w:t>
      </w:r>
      <w:r>
        <w:rPr>
          <w:rFonts w:ascii="宋体" w:hAnsi="宋体"/>
          <w:iCs/>
          <w:color w:val="auto"/>
          <w:sz w:val="24"/>
        </w:rPr>
        <w:t xml:space="preserve"> </w:t>
      </w:r>
      <w:r>
        <w:rPr>
          <w:rFonts w:hint="eastAsia" w:ascii="宋体" w:hAnsi="宋体"/>
          <w:iCs/>
          <w:color w:val="auto"/>
          <w:sz w:val="24"/>
        </w:rPr>
        <w:t>第</w:t>
      </w:r>
      <w:r>
        <w:rPr>
          <w:rFonts w:ascii="宋体" w:hAnsi="宋体"/>
          <w:iCs/>
          <w:color w:val="auto"/>
          <w:sz w:val="24"/>
        </w:rPr>
        <w:t>1</w:t>
      </w:r>
      <w:r>
        <w:rPr>
          <w:rFonts w:hint="eastAsia" w:ascii="宋体" w:hAnsi="宋体"/>
          <w:iCs/>
          <w:color w:val="auto"/>
          <w:sz w:val="24"/>
        </w:rPr>
        <w:t>部分：通用技术要求》</w:t>
      </w:r>
    </w:p>
    <w:p>
      <w:pPr>
        <w:spacing w:line="440" w:lineRule="exact"/>
        <w:ind w:firstLine="480" w:firstLineChars="200"/>
        <w:rPr>
          <w:rFonts w:ascii="宋体" w:hAnsi="宋体"/>
          <w:iCs/>
          <w:color w:val="auto"/>
          <w:sz w:val="24"/>
        </w:rPr>
      </w:pPr>
      <w:r>
        <w:rPr>
          <w:rFonts w:hint="eastAsia" w:ascii="宋体" w:hAnsi="宋体"/>
          <w:iCs/>
          <w:color w:val="auto"/>
          <w:sz w:val="24"/>
        </w:rPr>
        <w:t>《公安视频图像信息应用系统</w:t>
      </w:r>
      <w:r>
        <w:rPr>
          <w:rFonts w:ascii="宋体" w:hAnsi="宋体"/>
          <w:iCs/>
          <w:color w:val="auto"/>
          <w:sz w:val="24"/>
        </w:rPr>
        <w:t xml:space="preserve"> </w:t>
      </w:r>
      <w:r>
        <w:rPr>
          <w:rFonts w:hint="eastAsia" w:ascii="宋体" w:hAnsi="宋体"/>
          <w:iCs/>
          <w:color w:val="auto"/>
          <w:sz w:val="24"/>
        </w:rPr>
        <w:t>第</w:t>
      </w:r>
      <w:r>
        <w:rPr>
          <w:rFonts w:ascii="宋体" w:hAnsi="宋体"/>
          <w:iCs/>
          <w:color w:val="auto"/>
          <w:sz w:val="24"/>
        </w:rPr>
        <w:t>2</w:t>
      </w:r>
      <w:r>
        <w:rPr>
          <w:rFonts w:hint="eastAsia" w:ascii="宋体" w:hAnsi="宋体"/>
          <w:iCs/>
          <w:color w:val="auto"/>
          <w:sz w:val="24"/>
        </w:rPr>
        <w:t>部分：应用平台技术要求》</w:t>
      </w:r>
    </w:p>
    <w:p>
      <w:pPr>
        <w:spacing w:line="440" w:lineRule="exact"/>
        <w:ind w:firstLine="480" w:firstLineChars="200"/>
        <w:rPr>
          <w:rFonts w:ascii="宋体" w:hAnsi="宋体"/>
          <w:iCs/>
          <w:color w:val="auto"/>
          <w:sz w:val="24"/>
        </w:rPr>
      </w:pPr>
      <w:r>
        <w:rPr>
          <w:rFonts w:hint="eastAsia" w:ascii="宋体" w:hAnsi="宋体"/>
          <w:iCs/>
          <w:color w:val="auto"/>
          <w:sz w:val="24"/>
        </w:rPr>
        <w:t>《公安视频图像信息应用系统</w:t>
      </w:r>
      <w:r>
        <w:rPr>
          <w:rFonts w:ascii="宋体" w:hAnsi="宋体"/>
          <w:iCs/>
          <w:color w:val="auto"/>
          <w:sz w:val="24"/>
        </w:rPr>
        <w:t xml:space="preserve"> </w:t>
      </w:r>
      <w:r>
        <w:rPr>
          <w:rFonts w:hint="eastAsia" w:ascii="宋体" w:hAnsi="宋体"/>
          <w:iCs/>
          <w:color w:val="auto"/>
          <w:sz w:val="24"/>
        </w:rPr>
        <w:t>第</w:t>
      </w:r>
      <w:r>
        <w:rPr>
          <w:rFonts w:ascii="宋体" w:hAnsi="宋体"/>
          <w:iCs/>
          <w:color w:val="auto"/>
          <w:sz w:val="24"/>
        </w:rPr>
        <w:t>4</w:t>
      </w:r>
      <w:r>
        <w:rPr>
          <w:rFonts w:hint="eastAsia" w:ascii="宋体" w:hAnsi="宋体"/>
          <w:iCs/>
          <w:color w:val="auto"/>
          <w:sz w:val="24"/>
        </w:rPr>
        <w:t>部分接口协议要求》</w:t>
      </w:r>
    </w:p>
    <w:p>
      <w:pPr>
        <w:spacing w:line="440" w:lineRule="exact"/>
        <w:ind w:firstLine="480" w:firstLineChars="200"/>
        <w:rPr>
          <w:rFonts w:ascii="宋体" w:hAnsi="宋体"/>
          <w:iCs/>
          <w:color w:val="auto"/>
          <w:sz w:val="24"/>
        </w:rPr>
      </w:pPr>
      <w:r>
        <w:rPr>
          <w:rFonts w:hint="eastAsia" w:ascii="宋体" w:hAnsi="宋体"/>
          <w:iCs/>
          <w:color w:val="auto"/>
          <w:sz w:val="24"/>
        </w:rPr>
        <w:t>《公安视频图像信息应用系统</w:t>
      </w:r>
      <w:r>
        <w:rPr>
          <w:rFonts w:ascii="宋体" w:hAnsi="宋体"/>
          <w:iCs/>
          <w:color w:val="auto"/>
          <w:sz w:val="24"/>
        </w:rPr>
        <w:t xml:space="preserve"> </w:t>
      </w:r>
      <w:r>
        <w:rPr>
          <w:rFonts w:hint="eastAsia" w:ascii="宋体" w:hAnsi="宋体"/>
          <w:iCs/>
          <w:color w:val="auto"/>
          <w:sz w:val="24"/>
        </w:rPr>
        <w:t>第</w:t>
      </w:r>
      <w:r>
        <w:rPr>
          <w:rFonts w:ascii="宋体" w:hAnsi="宋体"/>
          <w:iCs/>
          <w:color w:val="auto"/>
          <w:sz w:val="24"/>
        </w:rPr>
        <w:t>3</w:t>
      </w:r>
      <w:r>
        <w:rPr>
          <w:rFonts w:hint="eastAsia" w:ascii="宋体" w:hAnsi="宋体"/>
          <w:iCs/>
          <w:color w:val="auto"/>
          <w:sz w:val="24"/>
        </w:rPr>
        <w:t>部分数据库技术要求》</w:t>
      </w:r>
    </w:p>
    <w:p>
      <w:pPr>
        <w:spacing w:line="440" w:lineRule="exact"/>
        <w:ind w:firstLine="480" w:firstLineChars="200"/>
        <w:rPr>
          <w:rFonts w:ascii="宋体" w:hAnsi="宋体"/>
          <w:iCs/>
          <w:color w:val="auto"/>
          <w:sz w:val="24"/>
        </w:rPr>
      </w:pPr>
      <w:r>
        <w:rPr>
          <w:rFonts w:hint="eastAsia" w:ascii="宋体" w:hAnsi="宋体"/>
          <w:iCs/>
          <w:color w:val="auto"/>
          <w:sz w:val="24"/>
        </w:rPr>
        <w:t>《视频图像文字标注规范》</w:t>
      </w:r>
      <w:r>
        <w:rPr>
          <w:rFonts w:ascii="宋体" w:hAnsi="宋体"/>
          <w:iCs/>
          <w:color w:val="auto"/>
          <w:sz w:val="24"/>
        </w:rPr>
        <w:t>(GA/T 751—2008)</w:t>
      </w:r>
    </w:p>
    <w:p>
      <w:pPr>
        <w:spacing w:line="440" w:lineRule="exact"/>
        <w:ind w:firstLine="480" w:firstLineChars="200"/>
        <w:rPr>
          <w:rFonts w:ascii="宋体" w:hAnsi="宋体"/>
          <w:iCs/>
          <w:color w:val="auto"/>
          <w:sz w:val="24"/>
        </w:rPr>
      </w:pPr>
      <w:r>
        <w:rPr>
          <w:rFonts w:hint="eastAsia" w:ascii="宋体" w:hAnsi="宋体"/>
          <w:iCs/>
          <w:color w:val="auto"/>
          <w:sz w:val="24"/>
        </w:rPr>
        <w:t>《浙江省公安机关车辆大数据系统建设技术规范》</w:t>
      </w:r>
    </w:p>
    <w:p>
      <w:pPr>
        <w:spacing w:line="440" w:lineRule="exact"/>
        <w:ind w:firstLine="480" w:firstLineChars="200"/>
        <w:rPr>
          <w:rFonts w:ascii="宋体" w:hAnsi="宋体"/>
          <w:iCs/>
          <w:color w:val="auto"/>
          <w:sz w:val="24"/>
        </w:rPr>
      </w:pPr>
      <w:r>
        <w:rPr>
          <w:rFonts w:hint="eastAsia" w:ascii="宋体" w:hAnsi="宋体"/>
          <w:iCs/>
          <w:color w:val="auto"/>
          <w:sz w:val="24"/>
        </w:rPr>
        <w:t>《浙江省公安机关人像比对应用系统技术规范》</w:t>
      </w:r>
    </w:p>
    <w:p>
      <w:pPr>
        <w:spacing w:line="440" w:lineRule="exact"/>
        <w:ind w:firstLine="480" w:firstLineChars="200"/>
        <w:rPr>
          <w:rFonts w:ascii="宋体" w:hAnsi="宋体"/>
          <w:iCs/>
          <w:color w:val="auto"/>
          <w:sz w:val="24"/>
        </w:rPr>
      </w:pPr>
      <w:r>
        <w:rPr>
          <w:rFonts w:hint="eastAsia" w:ascii="宋体" w:hAnsi="宋体"/>
          <w:iCs/>
          <w:color w:val="auto"/>
          <w:sz w:val="24"/>
        </w:rPr>
        <w:t>《浙江省公安机关涉案视频库系统建设技术规范》</w:t>
      </w:r>
    </w:p>
    <w:p>
      <w:pPr>
        <w:spacing w:line="440" w:lineRule="exact"/>
        <w:ind w:firstLine="480" w:firstLineChars="200"/>
        <w:rPr>
          <w:rFonts w:hint="eastAsia" w:ascii="宋体" w:hAnsi="宋体"/>
          <w:iCs/>
          <w:color w:val="auto"/>
          <w:sz w:val="24"/>
        </w:rPr>
      </w:pPr>
      <w:r>
        <w:rPr>
          <w:rFonts w:hint="eastAsia" w:ascii="宋体" w:hAnsi="宋体"/>
          <w:iCs/>
          <w:color w:val="auto"/>
          <w:sz w:val="24"/>
        </w:rPr>
        <w:t>《浙江省公安视频图像信息系统建设总体技术要求》</w:t>
      </w:r>
    </w:p>
    <w:p>
      <w:pPr>
        <w:spacing w:line="440" w:lineRule="exact"/>
        <w:ind w:firstLine="480" w:firstLineChars="200"/>
        <w:rPr>
          <w:rFonts w:ascii="宋体" w:hAnsi="宋体"/>
          <w:iCs/>
          <w:color w:val="auto"/>
          <w:sz w:val="24"/>
        </w:rPr>
      </w:pPr>
      <w:r>
        <w:rPr>
          <w:rFonts w:hint="eastAsia" w:ascii="宋体" w:hAnsi="宋体"/>
          <w:iCs/>
          <w:color w:val="auto"/>
          <w:sz w:val="24"/>
        </w:rPr>
        <w:t>视频监控图像质量方面：</w:t>
      </w:r>
    </w:p>
    <w:p>
      <w:pPr>
        <w:spacing w:line="440" w:lineRule="exact"/>
        <w:ind w:firstLine="480" w:firstLineChars="200"/>
        <w:rPr>
          <w:rFonts w:ascii="宋体" w:hAnsi="宋体"/>
          <w:iCs/>
          <w:color w:val="auto"/>
          <w:sz w:val="24"/>
        </w:rPr>
      </w:pPr>
      <w:r>
        <w:rPr>
          <w:rFonts w:hint="eastAsia" w:ascii="宋体" w:hAnsi="宋体"/>
          <w:iCs/>
          <w:color w:val="auto"/>
          <w:sz w:val="24"/>
        </w:rPr>
        <w:t>《电视视频通道测试方法》（</w:t>
      </w:r>
      <w:r>
        <w:rPr>
          <w:rFonts w:ascii="宋体" w:hAnsi="宋体"/>
          <w:iCs/>
          <w:color w:val="auto"/>
          <w:sz w:val="24"/>
        </w:rPr>
        <w:t>GB3659-83</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《彩色电视图像质量主观评价方法》（</w:t>
      </w:r>
      <w:r>
        <w:rPr>
          <w:rFonts w:ascii="宋体" w:hAnsi="宋体"/>
          <w:iCs/>
          <w:color w:val="auto"/>
          <w:sz w:val="24"/>
        </w:rPr>
        <w:t>GB7401-1987</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视频系统网络设计方面：</w:t>
      </w:r>
    </w:p>
    <w:p>
      <w:pPr>
        <w:spacing w:line="440" w:lineRule="exact"/>
        <w:ind w:firstLine="480" w:firstLineChars="200"/>
        <w:rPr>
          <w:rFonts w:ascii="宋体" w:hAnsi="宋体"/>
          <w:iCs/>
          <w:color w:val="auto"/>
          <w:sz w:val="24"/>
        </w:rPr>
      </w:pPr>
      <w:r>
        <w:rPr>
          <w:rFonts w:hint="eastAsia" w:ascii="宋体" w:hAnsi="宋体"/>
          <w:iCs/>
          <w:color w:val="auto"/>
          <w:sz w:val="24"/>
        </w:rPr>
        <w:t>《信息技术开放系统互连网络层安全协议》（</w:t>
      </w:r>
      <w:r>
        <w:rPr>
          <w:rFonts w:ascii="宋体" w:hAnsi="宋体"/>
          <w:iCs/>
          <w:color w:val="auto"/>
          <w:sz w:val="24"/>
        </w:rPr>
        <w:t>GB/T 17963</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《计算机信息系统安全》（</w:t>
      </w:r>
      <w:r>
        <w:rPr>
          <w:rFonts w:ascii="宋体" w:hAnsi="宋体"/>
          <w:iCs/>
          <w:color w:val="auto"/>
          <w:sz w:val="24"/>
        </w:rPr>
        <w:t>GA 216.1</w:t>
      </w:r>
      <w:r>
        <w:rPr>
          <w:rFonts w:hint="eastAsia" w:ascii="宋体" w:hAnsi="宋体"/>
          <w:iCs/>
          <w:color w:val="auto"/>
          <w:sz w:val="24"/>
        </w:rPr>
        <w:t>－</w:t>
      </w:r>
      <w:r>
        <w:rPr>
          <w:rFonts w:ascii="宋体" w:hAnsi="宋体"/>
          <w:iCs/>
          <w:color w:val="auto"/>
          <w:sz w:val="24"/>
        </w:rPr>
        <w:t>1999</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《计算机软件开发规范》（</w:t>
      </w:r>
      <w:r>
        <w:rPr>
          <w:rFonts w:ascii="宋体" w:hAnsi="宋体"/>
          <w:iCs/>
          <w:color w:val="auto"/>
          <w:sz w:val="24"/>
        </w:rPr>
        <w:t>GB8566-88</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《浙江省公安视频专网安全管理工作规范》</w:t>
      </w:r>
    </w:p>
    <w:p>
      <w:pPr>
        <w:spacing w:line="440" w:lineRule="exact"/>
        <w:ind w:firstLine="480" w:firstLineChars="200"/>
        <w:rPr>
          <w:rFonts w:ascii="宋体" w:hAnsi="宋体"/>
          <w:iCs/>
          <w:color w:val="auto"/>
          <w:sz w:val="24"/>
        </w:rPr>
      </w:pPr>
      <w:r>
        <w:rPr>
          <w:rFonts w:hint="eastAsia" w:ascii="宋体" w:hAnsi="宋体"/>
          <w:iCs/>
          <w:color w:val="auto"/>
          <w:sz w:val="24"/>
        </w:rPr>
        <w:t>《浙江省公安视频专网安全管理技术规范》</w:t>
      </w:r>
    </w:p>
    <w:p>
      <w:pPr>
        <w:spacing w:line="440" w:lineRule="exact"/>
        <w:ind w:firstLine="480" w:firstLineChars="200"/>
        <w:rPr>
          <w:rFonts w:ascii="宋体" w:hAnsi="宋体"/>
          <w:iCs/>
          <w:color w:val="auto"/>
          <w:sz w:val="24"/>
        </w:rPr>
      </w:pPr>
      <w:r>
        <w:rPr>
          <w:rFonts w:hint="eastAsia" w:ascii="宋体" w:hAnsi="宋体"/>
          <w:iCs/>
          <w:color w:val="auto"/>
          <w:sz w:val="24"/>
        </w:rPr>
        <w:t>视频系统工程建设方面：</w:t>
      </w:r>
    </w:p>
    <w:p>
      <w:pPr>
        <w:spacing w:line="440" w:lineRule="exact"/>
        <w:ind w:firstLine="480" w:firstLineChars="200"/>
        <w:rPr>
          <w:rFonts w:ascii="宋体" w:hAnsi="宋体"/>
          <w:iCs/>
          <w:color w:val="auto"/>
          <w:sz w:val="24"/>
        </w:rPr>
      </w:pPr>
      <w:r>
        <w:rPr>
          <w:rFonts w:hint="eastAsia" w:ascii="宋体" w:hAnsi="宋体"/>
          <w:iCs/>
          <w:color w:val="auto"/>
          <w:sz w:val="24"/>
        </w:rPr>
        <w:t>《安全防范工程程序与要求》（</w:t>
      </w:r>
      <w:r>
        <w:rPr>
          <w:rFonts w:ascii="宋体" w:hAnsi="宋体"/>
          <w:iCs/>
          <w:color w:val="auto"/>
          <w:sz w:val="24"/>
        </w:rPr>
        <w:t>GA/T75-94</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《安全防范工程技术规范》</w:t>
      </w:r>
      <w:r>
        <w:rPr>
          <w:rFonts w:ascii="宋体" w:hAnsi="宋体"/>
          <w:iCs/>
          <w:color w:val="auto"/>
          <w:sz w:val="24"/>
        </w:rPr>
        <w:t>(GB 50348-2004)</w:t>
      </w:r>
    </w:p>
    <w:p>
      <w:pPr>
        <w:spacing w:line="440" w:lineRule="exact"/>
        <w:ind w:firstLine="480" w:firstLineChars="200"/>
        <w:rPr>
          <w:rFonts w:ascii="宋体" w:hAnsi="宋体"/>
          <w:iCs/>
          <w:color w:val="auto"/>
          <w:sz w:val="24"/>
        </w:rPr>
      </w:pPr>
      <w:r>
        <w:rPr>
          <w:rFonts w:hint="eastAsia" w:ascii="宋体" w:hAnsi="宋体"/>
          <w:iCs/>
          <w:color w:val="auto"/>
          <w:sz w:val="24"/>
        </w:rPr>
        <w:t>《电子计算机机房设计规范》</w:t>
      </w:r>
      <w:r>
        <w:rPr>
          <w:rFonts w:ascii="宋体" w:hAnsi="宋体"/>
          <w:iCs/>
          <w:color w:val="auto"/>
          <w:sz w:val="24"/>
        </w:rPr>
        <w:t>(GB50174-93</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《建筑物防雷设计规范》</w:t>
      </w:r>
      <w:r>
        <w:rPr>
          <w:rFonts w:ascii="宋体" w:hAnsi="宋体"/>
          <w:iCs/>
          <w:color w:val="auto"/>
          <w:sz w:val="24"/>
        </w:rPr>
        <w:t>(GB50057-94)</w:t>
      </w:r>
    </w:p>
    <w:p>
      <w:pPr>
        <w:spacing w:line="440" w:lineRule="exact"/>
        <w:ind w:firstLine="480" w:firstLineChars="200"/>
        <w:rPr>
          <w:rFonts w:ascii="宋体" w:hAnsi="宋体"/>
          <w:iCs/>
          <w:color w:val="auto"/>
          <w:sz w:val="24"/>
        </w:rPr>
      </w:pPr>
      <w:r>
        <w:rPr>
          <w:rFonts w:hint="eastAsia" w:ascii="宋体" w:hAnsi="宋体"/>
          <w:iCs/>
          <w:color w:val="auto"/>
          <w:sz w:val="24"/>
        </w:rPr>
        <w:t>《建筑物电子信息系统防雷技术规范》</w:t>
      </w:r>
      <w:r>
        <w:rPr>
          <w:rFonts w:ascii="宋体" w:hAnsi="宋体"/>
          <w:iCs/>
          <w:color w:val="auto"/>
          <w:sz w:val="24"/>
        </w:rPr>
        <w:t>(GB50343-2004)</w:t>
      </w:r>
    </w:p>
    <w:p>
      <w:pPr>
        <w:spacing w:line="440" w:lineRule="exact"/>
        <w:ind w:firstLine="480" w:firstLineChars="200"/>
        <w:rPr>
          <w:rFonts w:ascii="宋体" w:hAnsi="宋体"/>
          <w:iCs/>
          <w:color w:val="auto"/>
          <w:sz w:val="24"/>
        </w:rPr>
      </w:pPr>
      <w:r>
        <w:rPr>
          <w:rFonts w:hint="eastAsia" w:ascii="宋体" w:hAnsi="宋体"/>
          <w:iCs/>
          <w:color w:val="auto"/>
          <w:sz w:val="24"/>
        </w:rPr>
        <w:t>《安全防范系统雷电浪涌防护技术要求》</w:t>
      </w:r>
      <w:r>
        <w:rPr>
          <w:rFonts w:ascii="宋体" w:hAnsi="宋体"/>
          <w:iCs/>
          <w:color w:val="auto"/>
          <w:sz w:val="24"/>
        </w:rPr>
        <w:t>(GA/T670-2006)</w:t>
      </w:r>
    </w:p>
    <w:p>
      <w:pPr>
        <w:spacing w:line="440" w:lineRule="exact"/>
        <w:ind w:firstLine="480" w:firstLineChars="200"/>
        <w:rPr>
          <w:rFonts w:ascii="宋体" w:hAnsi="宋体"/>
          <w:iCs/>
          <w:color w:val="auto"/>
          <w:sz w:val="24"/>
        </w:rPr>
      </w:pPr>
      <w:r>
        <w:rPr>
          <w:rFonts w:hint="eastAsia" w:ascii="宋体" w:hAnsi="宋体"/>
          <w:iCs/>
          <w:color w:val="auto"/>
          <w:sz w:val="24"/>
        </w:rPr>
        <w:t>《民用建筑电气设计规范》</w:t>
      </w:r>
      <w:r>
        <w:rPr>
          <w:rFonts w:ascii="宋体" w:hAnsi="宋体"/>
          <w:iCs/>
          <w:color w:val="auto"/>
          <w:sz w:val="24"/>
        </w:rPr>
        <w:t>(JGJ/T16-92)</w:t>
      </w:r>
    </w:p>
    <w:p>
      <w:pPr>
        <w:spacing w:line="440" w:lineRule="exact"/>
        <w:ind w:firstLine="480" w:firstLineChars="200"/>
        <w:rPr>
          <w:rFonts w:ascii="宋体" w:hAnsi="宋体"/>
          <w:iCs/>
          <w:color w:val="auto"/>
          <w:sz w:val="24"/>
        </w:rPr>
      </w:pPr>
      <w:r>
        <w:rPr>
          <w:rFonts w:hint="eastAsia" w:ascii="宋体" w:hAnsi="宋体"/>
          <w:iCs/>
          <w:color w:val="auto"/>
          <w:sz w:val="24"/>
        </w:rPr>
        <w:t>视频系统工程验收方面：</w:t>
      </w:r>
    </w:p>
    <w:p>
      <w:pPr>
        <w:spacing w:line="440" w:lineRule="exact"/>
        <w:ind w:firstLine="480" w:firstLineChars="200"/>
        <w:rPr>
          <w:rFonts w:ascii="宋体" w:hAnsi="宋体"/>
          <w:iCs/>
          <w:color w:val="auto"/>
          <w:sz w:val="24"/>
        </w:rPr>
      </w:pPr>
      <w:r>
        <w:rPr>
          <w:rFonts w:hint="eastAsia" w:ascii="宋体" w:hAnsi="宋体"/>
          <w:iCs/>
          <w:color w:val="auto"/>
          <w:sz w:val="24"/>
        </w:rPr>
        <w:t>《公安交通电视监视系统验收规范》（</w:t>
      </w:r>
      <w:r>
        <w:rPr>
          <w:rFonts w:ascii="宋体" w:hAnsi="宋体"/>
          <w:iCs/>
          <w:color w:val="auto"/>
          <w:sz w:val="24"/>
        </w:rPr>
        <w:t>GA/T509</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《安全防范系统验收规则》（</w:t>
      </w:r>
      <w:r>
        <w:rPr>
          <w:rFonts w:ascii="宋体" w:hAnsi="宋体"/>
          <w:iCs/>
          <w:color w:val="auto"/>
          <w:sz w:val="24"/>
        </w:rPr>
        <w:t>GA308/2001</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《中国电气装置安装工程施工及验收规范》（</w:t>
      </w:r>
      <w:r>
        <w:rPr>
          <w:rFonts w:ascii="宋体" w:hAnsi="宋体"/>
          <w:iCs/>
          <w:color w:val="auto"/>
          <w:sz w:val="24"/>
        </w:rPr>
        <w:t>GBJ232-90.92</w:t>
      </w:r>
      <w:r>
        <w:rPr>
          <w:rFonts w:hint="eastAsia" w:ascii="宋体" w:hAnsi="宋体"/>
          <w:iCs/>
          <w:color w:val="auto"/>
          <w:sz w:val="24"/>
        </w:rPr>
        <w:t>）</w:t>
      </w:r>
    </w:p>
    <w:p>
      <w:pPr>
        <w:spacing w:line="440" w:lineRule="exact"/>
        <w:ind w:firstLine="480" w:firstLineChars="200"/>
        <w:rPr>
          <w:rFonts w:hint="eastAsia" w:ascii="宋体" w:hAnsi="宋体"/>
          <w:iCs/>
          <w:color w:val="auto"/>
          <w:sz w:val="24"/>
        </w:rPr>
      </w:pPr>
      <w:r>
        <w:rPr>
          <w:rFonts w:hint="eastAsia" w:ascii="宋体" w:hAnsi="宋体"/>
          <w:iCs/>
          <w:color w:val="auto"/>
          <w:sz w:val="24"/>
        </w:rPr>
        <w:t>《建筑与建筑群综合布线系统工程验收规范》（</w:t>
      </w:r>
      <w:r>
        <w:rPr>
          <w:rFonts w:ascii="宋体" w:hAnsi="宋体"/>
          <w:iCs/>
          <w:color w:val="auto"/>
          <w:sz w:val="24"/>
        </w:rPr>
        <w:t>GB/T50312-2000</w:t>
      </w:r>
      <w:r>
        <w:rPr>
          <w:rFonts w:hint="eastAsia" w:ascii="宋体" w:hAnsi="宋体"/>
          <w:iCs/>
          <w:color w:val="auto"/>
          <w:sz w:val="24"/>
        </w:rPr>
        <w:t>）</w:t>
      </w:r>
    </w:p>
    <w:p>
      <w:pPr>
        <w:spacing w:line="440" w:lineRule="exact"/>
        <w:rPr>
          <w:rFonts w:hint="eastAsia" w:ascii="宋体" w:hAnsi="宋体"/>
          <w:b/>
          <w:color w:val="auto"/>
          <w:sz w:val="24"/>
        </w:rPr>
      </w:pPr>
      <w:r>
        <w:rPr>
          <w:rFonts w:hint="eastAsia" w:ascii="宋体" w:hAnsi="宋体"/>
          <w:b/>
          <w:color w:val="auto"/>
          <w:sz w:val="24"/>
        </w:rPr>
        <w:t>二、各子系统技术要求</w:t>
      </w:r>
    </w:p>
    <w:p>
      <w:pPr>
        <w:spacing w:line="440" w:lineRule="exact"/>
        <w:ind w:firstLine="482" w:firstLineChars="200"/>
        <w:rPr>
          <w:rFonts w:ascii="宋体" w:hAnsi="宋体"/>
          <w:b/>
          <w:iCs/>
          <w:color w:val="auto"/>
          <w:sz w:val="24"/>
        </w:rPr>
      </w:pPr>
      <w:r>
        <w:rPr>
          <w:rFonts w:hint="eastAsia" w:ascii="宋体" w:hAnsi="宋体"/>
          <w:b/>
          <w:iCs/>
          <w:color w:val="auto"/>
          <w:sz w:val="24"/>
        </w:rPr>
        <w:t>（一）网络系统要求：</w:t>
      </w:r>
    </w:p>
    <w:p>
      <w:pPr>
        <w:spacing w:line="440" w:lineRule="exact"/>
        <w:ind w:firstLine="480" w:firstLineChars="200"/>
        <w:rPr>
          <w:rFonts w:ascii="宋体" w:hAnsi="宋体"/>
          <w:iCs/>
          <w:color w:val="auto"/>
          <w:sz w:val="24"/>
        </w:rPr>
      </w:pPr>
      <w:r>
        <w:rPr>
          <w:rFonts w:hint="eastAsia" w:ascii="宋体" w:hAnsi="宋体"/>
          <w:iCs/>
          <w:color w:val="auto"/>
          <w:sz w:val="24"/>
        </w:rPr>
        <w:t>由于前期已建视频监控需要，在全县范围内已建有全光纤模式公安视频专网，鉴于网络带宽需求等原因，此次项目，如为原有承建方中标，则可沿用已有网络。如为原有承建方以外的投标方新中标，则需在全县</w:t>
      </w:r>
      <w:r>
        <w:rPr>
          <w:rFonts w:ascii="宋体" w:hAnsi="宋体"/>
          <w:iCs/>
          <w:color w:val="auto"/>
          <w:sz w:val="24"/>
        </w:rPr>
        <w:t>(</w:t>
      </w:r>
      <w:r>
        <w:rPr>
          <w:rFonts w:hint="eastAsia" w:ascii="宋体" w:hAnsi="宋体"/>
          <w:iCs/>
          <w:color w:val="auto"/>
          <w:sz w:val="24"/>
        </w:rPr>
        <w:t>镇、街道</w:t>
      </w:r>
      <w:r>
        <w:rPr>
          <w:rFonts w:ascii="宋体" w:hAnsi="宋体"/>
          <w:iCs/>
          <w:color w:val="auto"/>
          <w:sz w:val="24"/>
        </w:rPr>
        <w:t>)</w:t>
      </w:r>
      <w:r>
        <w:rPr>
          <w:rFonts w:hint="eastAsia" w:ascii="宋体" w:hAnsi="宋体"/>
          <w:iCs/>
          <w:color w:val="auto"/>
          <w:sz w:val="24"/>
        </w:rPr>
        <w:t>范围内新建设公安视频专用网络，作为此次投建的社会治安动态视频监控前、后端设备的承载网络，将全部新建设备联网，以实现视频图像资源的接入、传输、共享、管理与应用，并与原有已建成并投入运行的公安视频专网联网，以实现新老设备的互联互通。</w:t>
      </w:r>
    </w:p>
    <w:p>
      <w:pPr>
        <w:spacing w:line="440" w:lineRule="exact"/>
        <w:ind w:firstLine="480" w:firstLineChars="200"/>
        <w:rPr>
          <w:rFonts w:ascii="宋体" w:hAnsi="宋体"/>
          <w:iCs/>
          <w:color w:val="auto"/>
          <w:sz w:val="24"/>
        </w:rPr>
      </w:pPr>
      <w:r>
        <w:rPr>
          <w:rFonts w:hint="eastAsia" w:ascii="宋体" w:hAnsi="宋体"/>
          <w:iCs/>
          <w:color w:val="auto"/>
          <w:sz w:val="24"/>
        </w:rPr>
        <w:t>鉴于公安视频专网安全保密要求，新建设的视频专用网络需采用全裸光纤方式，投入新增满足业务需求交换设备等与嘉善公安现有视频专网及全市公安视频专网联网，新建网络只与原有已建成并投入运行的公安视频专网联网，不得以任何方式与公安以外其它网络相连接。</w:t>
      </w:r>
    </w:p>
    <w:p>
      <w:pPr>
        <w:spacing w:line="440" w:lineRule="exact"/>
        <w:ind w:firstLine="480" w:firstLineChars="200"/>
        <w:rPr>
          <w:rFonts w:ascii="宋体" w:hAnsi="宋体"/>
          <w:iCs/>
          <w:color w:val="auto"/>
          <w:sz w:val="24"/>
        </w:rPr>
      </w:pPr>
      <w:r>
        <w:rPr>
          <w:rFonts w:hint="eastAsia" w:ascii="宋体" w:hAnsi="宋体"/>
          <w:iCs/>
          <w:color w:val="auto"/>
          <w:sz w:val="24"/>
        </w:rPr>
        <w:t>建成后网络拓扑示意图如图</w:t>
      </w:r>
      <w:r>
        <w:rPr>
          <w:rFonts w:ascii="宋体" w:hAnsi="宋体"/>
          <w:iCs/>
          <w:color w:val="auto"/>
          <w:sz w:val="24"/>
        </w:rPr>
        <w:t>1</w:t>
      </w:r>
      <w:r>
        <w:rPr>
          <w:rFonts w:hint="eastAsia" w:ascii="宋体" w:hAnsi="宋体"/>
          <w:iCs/>
          <w:color w:val="auto"/>
          <w:sz w:val="24"/>
        </w:rPr>
        <w:t>所示：</w:t>
      </w:r>
    </w:p>
    <w:p>
      <w:pPr>
        <w:spacing w:line="360" w:lineRule="auto"/>
        <w:ind w:firstLine="480" w:firstLineChars="200"/>
        <w:jc w:val="center"/>
        <w:rPr>
          <w:rFonts w:ascii="宋体"/>
          <w:color w:val="auto"/>
          <w:sz w:val="24"/>
        </w:rPr>
      </w:pPr>
      <w:r>
        <w:rPr>
          <w:rFonts w:hint="eastAsia" w:ascii="宋体"/>
          <w:color w:val="auto"/>
          <w:sz w:val="24"/>
        </w:rPr>
        <w:drawing>
          <wp:inline distT="0" distB="0" distL="114300" distR="114300">
            <wp:extent cx="4881245" cy="4962525"/>
            <wp:effectExtent l="0" t="0" r="14605" b="952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10"/>
                    <a:stretch>
                      <a:fillRect/>
                    </a:stretch>
                  </pic:blipFill>
                  <pic:spPr>
                    <a:xfrm>
                      <a:off x="0" y="0"/>
                      <a:ext cx="4881245" cy="4962525"/>
                    </a:xfrm>
                    <a:prstGeom prst="rect">
                      <a:avLst/>
                    </a:prstGeom>
                    <a:noFill/>
                    <a:ln>
                      <a:noFill/>
                    </a:ln>
                  </pic:spPr>
                </pic:pic>
              </a:graphicData>
            </a:graphic>
          </wp:inline>
        </w:drawing>
      </w:r>
    </w:p>
    <w:p>
      <w:pPr>
        <w:spacing w:line="360" w:lineRule="auto"/>
        <w:ind w:firstLine="480" w:firstLineChars="200"/>
        <w:jc w:val="center"/>
        <w:rPr>
          <w:rFonts w:ascii="宋体" w:hAnsi="宋体"/>
          <w:iCs/>
          <w:color w:val="auto"/>
          <w:sz w:val="24"/>
        </w:rPr>
      </w:pPr>
      <w:r>
        <w:rPr>
          <w:rFonts w:hint="eastAsia" w:ascii="宋体" w:hAnsi="宋体"/>
          <w:iCs/>
          <w:color w:val="auto"/>
          <w:sz w:val="24"/>
        </w:rPr>
        <w:t>图</w:t>
      </w:r>
      <w:r>
        <w:rPr>
          <w:rFonts w:ascii="宋体" w:hAnsi="宋体"/>
          <w:iCs/>
          <w:color w:val="auto"/>
          <w:sz w:val="24"/>
        </w:rPr>
        <w:t>1</w:t>
      </w:r>
      <w:r>
        <w:rPr>
          <w:rFonts w:hint="eastAsia" w:ascii="宋体" w:hAnsi="宋体"/>
          <w:iCs/>
          <w:color w:val="auto"/>
          <w:sz w:val="24"/>
        </w:rPr>
        <w:t>：建成后网络系统拓扑示意图</w:t>
      </w:r>
    </w:p>
    <w:p>
      <w:pPr>
        <w:spacing w:line="440" w:lineRule="exact"/>
        <w:ind w:firstLine="482" w:firstLineChars="200"/>
        <w:rPr>
          <w:rFonts w:ascii="宋体" w:hAnsi="宋体"/>
          <w:b/>
          <w:iCs/>
          <w:color w:val="auto"/>
          <w:sz w:val="24"/>
        </w:rPr>
      </w:pPr>
      <w:r>
        <w:rPr>
          <w:rFonts w:hint="eastAsia" w:ascii="宋体" w:hAnsi="宋体"/>
          <w:b/>
          <w:iCs/>
          <w:color w:val="auto"/>
          <w:sz w:val="24"/>
        </w:rPr>
        <w:t>（2）本项目系统建设网络部分改造要求：</w:t>
      </w:r>
    </w:p>
    <w:p>
      <w:pPr>
        <w:spacing w:line="440" w:lineRule="exact"/>
        <w:ind w:firstLine="482" w:firstLineChars="200"/>
        <w:rPr>
          <w:rFonts w:hint="eastAsia" w:ascii="宋体" w:hAnsi="宋体"/>
          <w:b/>
          <w:iCs/>
          <w:color w:val="auto"/>
          <w:sz w:val="24"/>
        </w:rPr>
      </w:pPr>
      <w:r>
        <w:rPr>
          <w:rFonts w:hint="eastAsia" w:ascii="宋体" w:hAnsi="宋体"/>
          <w:b/>
          <w:iCs/>
          <w:color w:val="auto"/>
          <w:sz w:val="24"/>
        </w:rPr>
        <w:t>嘉善县视频专网建成于2010年左右，主干链路采用万兆环网结构模式建设，主干网络核心网络设备3台，3台核心设备采用软件虚拟化方式实现设备统一高效维护管理，一直沿用至今，属于超期服役设备，设备硬件配件已停产，存在极大网络安全隐患，鉴于此情况，本次系统建设网络改造迫在眉睫，拟打算更换原有3台核心网络设备，须同样支持软件虚拟化方式实现设备统一维护管理，以保障网络系统正常运行，彻底解决隐患。</w:t>
      </w:r>
    </w:p>
    <w:p>
      <w:pPr>
        <w:spacing w:line="440" w:lineRule="exact"/>
        <w:ind w:firstLine="482" w:firstLineChars="200"/>
        <w:rPr>
          <w:rFonts w:ascii="宋体" w:hAnsi="宋体"/>
          <w:b/>
          <w:iCs/>
          <w:color w:val="auto"/>
          <w:sz w:val="24"/>
        </w:rPr>
      </w:pPr>
      <w:r>
        <w:rPr>
          <w:rFonts w:hint="eastAsia" w:ascii="宋体" w:hAnsi="宋体"/>
          <w:b/>
          <w:iCs/>
          <w:color w:val="auto"/>
          <w:sz w:val="24"/>
        </w:rPr>
        <w:t>（二）公安视频专网功能特性：</w:t>
      </w:r>
    </w:p>
    <w:p>
      <w:pPr>
        <w:spacing w:line="440" w:lineRule="exact"/>
        <w:ind w:left="480" w:firstLine="480" w:firstLineChars="200"/>
        <w:rPr>
          <w:rFonts w:ascii="宋体" w:hAnsi="宋体"/>
          <w:iCs/>
          <w:color w:val="auto"/>
          <w:sz w:val="24"/>
        </w:rPr>
      </w:pPr>
      <w:r>
        <w:rPr>
          <w:rFonts w:ascii="宋体" w:hAnsi="宋体"/>
          <w:iCs/>
          <w:color w:val="auto"/>
          <w:sz w:val="24"/>
        </w:rPr>
        <w:t>1</w:t>
      </w:r>
      <w:r>
        <w:rPr>
          <w:rFonts w:hint="eastAsia" w:ascii="宋体" w:hAnsi="宋体"/>
          <w:iCs/>
          <w:color w:val="auto"/>
          <w:sz w:val="24"/>
        </w:rPr>
        <w:t>．公安视频专网应覆盖全县和各***、交警队等地指挥中心、监控中心。</w:t>
      </w:r>
    </w:p>
    <w:p>
      <w:pPr>
        <w:spacing w:line="440" w:lineRule="exact"/>
        <w:ind w:left="481" w:leftChars="229" w:firstLine="480" w:firstLineChars="200"/>
        <w:rPr>
          <w:rFonts w:ascii="宋体" w:hAnsi="宋体"/>
          <w:iCs/>
          <w:color w:val="auto"/>
          <w:sz w:val="24"/>
        </w:rPr>
      </w:pPr>
      <w:r>
        <w:rPr>
          <w:rFonts w:ascii="宋体" w:hAnsi="宋体"/>
          <w:iCs/>
          <w:color w:val="auto"/>
          <w:sz w:val="24"/>
        </w:rPr>
        <w:t>2</w:t>
      </w:r>
      <w:r>
        <w:rPr>
          <w:rFonts w:hint="eastAsia" w:ascii="宋体" w:hAnsi="宋体"/>
          <w:iCs/>
          <w:color w:val="auto"/>
          <w:sz w:val="24"/>
        </w:rPr>
        <w:t>．公安视频专网应支持</w:t>
      </w:r>
      <w:r>
        <w:rPr>
          <w:rFonts w:ascii="宋体" w:hAnsi="宋体"/>
          <w:iCs/>
          <w:color w:val="auto"/>
          <w:sz w:val="24"/>
        </w:rPr>
        <w:t>IP</w:t>
      </w:r>
      <w:r>
        <w:rPr>
          <w:rFonts w:hint="eastAsia" w:ascii="宋体" w:hAnsi="宋体"/>
          <w:iCs/>
          <w:color w:val="auto"/>
          <w:sz w:val="24"/>
        </w:rPr>
        <w:t>协议，传输层应支持</w:t>
      </w:r>
      <w:r>
        <w:rPr>
          <w:rFonts w:ascii="宋体" w:hAnsi="宋体"/>
          <w:iCs/>
          <w:color w:val="auto"/>
          <w:sz w:val="24"/>
        </w:rPr>
        <w:t>TCP</w:t>
      </w:r>
      <w:r>
        <w:rPr>
          <w:rFonts w:hint="eastAsia" w:ascii="宋体" w:hAnsi="宋体"/>
          <w:iCs/>
          <w:color w:val="auto"/>
          <w:sz w:val="24"/>
        </w:rPr>
        <w:t>和</w:t>
      </w:r>
      <w:r>
        <w:rPr>
          <w:rFonts w:ascii="宋体" w:hAnsi="宋体"/>
          <w:iCs/>
          <w:color w:val="auto"/>
          <w:sz w:val="24"/>
        </w:rPr>
        <w:t>UDP</w:t>
      </w:r>
      <w:r>
        <w:rPr>
          <w:rFonts w:hint="eastAsia" w:ascii="宋体" w:hAnsi="宋体"/>
          <w:iCs/>
          <w:color w:val="auto"/>
          <w:sz w:val="24"/>
        </w:rPr>
        <w:t>协议，主干网带宽不低于</w:t>
      </w:r>
      <w:r>
        <w:rPr>
          <w:rFonts w:ascii="宋体" w:hAnsi="宋体"/>
          <w:iCs/>
          <w:color w:val="auto"/>
          <w:sz w:val="24"/>
        </w:rPr>
        <w:t>1000M</w:t>
      </w:r>
      <w:r>
        <w:rPr>
          <w:rFonts w:hint="eastAsia" w:ascii="宋体" w:hAnsi="宋体"/>
          <w:iCs/>
          <w:color w:val="auto"/>
          <w:sz w:val="24"/>
        </w:rPr>
        <w:t>。</w:t>
      </w:r>
    </w:p>
    <w:p>
      <w:pPr>
        <w:spacing w:line="440" w:lineRule="exact"/>
        <w:ind w:left="481" w:leftChars="229" w:firstLine="480" w:firstLineChars="200"/>
        <w:rPr>
          <w:rFonts w:ascii="宋体" w:hAnsi="宋体"/>
          <w:iCs/>
          <w:color w:val="auto"/>
          <w:sz w:val="24"/>
        </w:rPr>
      </w:pPr>
      <w:r>
        <w:rPr>
          <w:rFonts w:ascii="宋体" w:hAnsi="宋体"/>
          <w:iCs/>
          <w:color w:val="auto"/>
          <w:sz w:val="24"/>
        </w:rPr>
        <w:t>3</w:t>
      </w:r>
      <w:r>
        <w:rPr>
          <w:rFonts w:hint="eastAsia" w:ascii="宋体" w:hAnsi="宋体"/>
          <w:iCs/>
          <w:color w:val="auto"/>
          <w:sz w:val="24"/>
        </w:rPr>
        <w:t>．公安视频专网的网络性能指标（网络时延、时延抖动、丢包率、包误差率）应达到</w:t>
      </w:r>
      <w:r>
        <w:rPr>
          <w:rFonts w:ascii="宋体" w:hAnsi="宋体"/>
          <w:iCs/>
          <w:color w:val="auto"/>
          <w:sz w:val="24"/>
        </w:rPr>
        <w:t>YD/T 1171-2001</w:t>
      </w:r>
      <w:r>
        <w:rPr>
          <w:rFonts w:hint="eastAsia" w:ascii="宋体" w:hAnsi="宋体"/>
          <w:iCs/>
          <w:color w:val="auto"/>
          <w:sz w:val="24"/>
        </w:rPr>
        <w:t>中规定的</w:t>
      </w:r>
      <w:r>
        <w:rPr>
          <w:rFonts w:ascii="宋体" w:hAnsi="宋体"/>
          <w:iCs/>
          <w:color w:val="auto"/>
          <w:sz w:val="24"/>
        </w:rPr>
        <w:t>0</w:t>
      </w:r>
      <w:r>
        <w:rPr>
          <w:rFonts w:hint="eastAsia" w:ascii="宋体" w:hAnsi="宋体"/>
          <w:iCs/>
          <w:color w:val="auto"/>
          <w:sz w:val="24"/>
        </w:rPr>
        <w:t>级服务质量等级：</w:t>
      </w:r>
    </w:p>
    <w:p>
      <w:pPr>
        <w:spacing w:line="440" w:lineRule="exact"/>
        <w:ind w:left="481" w:leftChars="229" w:firstLine="480" w:firstLineChars="200"/>
        <w:rPr>
          <w:rFonts w:ascii="宋体" w:hAnsi="宋体"/>
          <w:iCs/>
          <w:color w:val="auto"/>
          <w:sz w:val="24"/>
        </w:rPr>
      </w:pPr>
      <w:r>
        <w:rPr>
          <w:rFonts w:hint="eastAsia" w:ascii="宋体" w:hAnsi="宋体"/>
          <w:iCs/>
          <w:color w:val="auto"/>
          <w:sz w:val="24"/>
        </w:rPr>
        <w:t>（</w:t>
      </w:r>
      <w:r>
        <w:rPr>
          <w:rFonts w:ascii="宋体" w:hAnsi="宋体"/>
          <w:iCs/>
          <w:color w:val="auto"/>
          <w:sz w:val="24"/>
        </w:rPr>
        <w:t>1</w:t>
      </w:r>
      <w:r>
        <w:rPr>
          <w:rFonts w:hint="eastAsia" w:ascii="宋体" w:hAnsi="宋体"/>
          <w:iCs/>
          <w:color w:val="auto"/>
          <w:sz w:val="24"/>
        </w:rPr>
        <w:t>）网络时延上限值为</w:t>
      </w:r>
      <w:r>
        <w:rPr>
          <w:rFonts w:ascii="宋体" w:hAnsi="宋体"/>
          <w:iCs/>
          <w:color w:val="auto"/>
          <w:sz w:val="24"/>
        </w:rPr>
        <w:t>150ms;</w:t>
      </w:r>
    </w:p>
    <w:p>
      <w:pPr>
        <w:spacing w:line="440" w:lineRule="exact"/>
        <w:ind w:left="481" w:leftChars="229" w:firstLine="480" w:firstLineChars="200"/>
        <w:rPr>
          <w:rFonts w:ascii="宋体" w:hAnsi="宋体"/>
          <w:iCs/>
          <w:color w:val="auto"/>
          <w:sz w:val="24"/>
        </w:rPr>
      </w:pPr>
      <w:r>
        <w:rPr>
          <w:rFonts w:hint="eastAsia" w:ascii="宋体" w:hAnsi="宋体"/>
          <w:iCs/>
          <w:color w:val="auto"/>
          <w:sz w:val="24"/>
        </w:rPr>
        <w:t>（</w:t>
      </w:r>
      <w:r>
        <w:rPr>
          <w:rFonts w:ascii="宋体" w:hAnsi="宋体"/>
          <w:iCs/>
          <w:color w:val="auto"/>
          <w:sz w:val="24"/>
        </w:rPr>
        <w:t>2</w:t>
      </w:r>
      <w:r>
        <w:rPr>
          <w:rFonts w:hint="eastAsia" w:ascii="宋体" w:hAnsi="宋体"/>
          <w:iCs/>
          <w:color w:val="auto"/>
          <w:sz w:val="24"/>
        </w:rPr>
        <w:t>）时延抖动上限值为</w:t>
      </w:r>
      <w:r>
        <w:rPr>
          <w:rFonts w:ascii="宋体" w:hAnsi="宋体"/>
          <w:iCs/>
          <w:color w:val="auto"/>
          <w:sz w:val="24"/>
        </w:rPr>
        <w:t>50ms;</w:t>
      </w:r>
    </w:p>
    <w:p>
      <w:pPr>
        <w:spacing w:line="440" w:lineRule="exact"/>
        <w:ind w:left="481" w:leftChars="229" w:firstLine="480" w:firstLineChars="200"/>
        <w:rPr>
          <w:rFonts w:ascii="宋体" w:hAnsi="宋体"/>
          <w:iCs/>
          <w:color w:val="auto"/>
          <w:sz w:val="24"/>
        </w:rPr>
      </w:pPr>
      <w:r>
        <w:rPr>
          <w:rFonts w:hint="eastAsia" w:ascii="宋体" w:hAnsi="宋体"/>
          <w:iCs/>
          <w:color w:val="auto"/>
          <w:sz w:val="24"/>
        </w:rPr>
        <w:t>（</w:t>
      </w:r>
      <w:r>
        <w:rPr>
          <w:rFonts w:ascii="宋体" w:hAnsi="宋体"/>
          <w:iCs/>
          <w:color w:val="auto"/>
          <w:sz w:val="24"/>
        </w:rPr>
        <w:t>3</w:t>
      </w:r>
      <w:r>
        <w:rPr>
          <w:rFonts w:hint="eastAsia" w:ascii="宋体" w:hAnsi="宋体"/>
          <w:iCs/>
          <w:color w:val="auto"/>
          <w:sz w:val="24"/>
        </w:rPr>
        <w:t>）丢包率上限值为</w:t>
      </w:r>
      <w:r>
        <w:rPr>
          <w:rFonts w:ascii="宋体" w:hAnsi="宋体"/>
          <w:iCs/>
          <w:color w:val="auto"/>
          <w:sz w:val="24"/>
        </w:rPr>
        <w:t>1x10-3;</w:t>
      </w:r>
    </w:p>
    <w:p>
      <w:pPr>
        <w:spacing w:line="440" w:lineRule="exact"/>
        <w:ind w:left="481" w:leftChars="229" w:firstLine="480" w:firstLineChars="200"/>
        <w:rPr>
          <w:rFonts w:ascii="宋体" w:hAnsi="宋体"/>
          <w:iCs/>
          <w:color w:val="auto"/>
          <w:sz w:val="24"/>
        </w:rPr>
      </w:pPr>
      <w:r>
        <w:rPr>
          <w:rFonts w:hint="eastAsia" w:ascii="宋体" w:hAnsi="宋体"/>
          <w:iCs/>
          <w:color w:val="auto"/>
          <w:sz w:val="24"/>
        </w:rPr>
        <w:t>（</w:t>
      </w:r>
      <w:r>
        <w:rPr>
          <w:rFonts w:ascii="宋体" w:hAnsi="宋体"/>
          <w:iCs/>
          <w:color w:val="auto"/>
          <w:sz w:val="24"/>
        </w:rPr>
        <w:t>4</w:t>
      </w:r>
      <w:r>
        <w:rPr>
          <w:rFonts w:hint="eastAsia" w:ascii="宋体" w:hAnsi="宋体"/>
          <w:iCs/>
          <w:color w:val="auto"/>
          <w:sz w:val="24"/>
        </w:rPr>
        <w:t>）包误差率上限值为</w:t>
      </w:r>
      <w:r>
        <w:rPr>
          <w:rFonts w:ascii="宋体" w:hAnsi="宋体"/>
          <w:iCs/>
          <w:color w:val="auto"/>
          <w:sz w:val="24"/>
        </w:rPr>
        <w:t>1x10-4</w:t>
      </w:r>
      <w:r>
        <w:rPr>
          <w:rFonts w:hint="eastAsia" w:ascii="宋体" w:hAnsi="宋体"/>
          <w:iCs/>
          <w:color w:val="auto"/>
          <w:sz w:val="24"/>
        </w:rPr>
        <w:t>。</w:t>
      </w:r>
    </w:p>
    <w:p>
      <w:pPr>
        <w:spacing w:line="440" w:lineRule="exact"/>
        <w:ind w:left="481" w:leftChars="229" w:firstLine="480" w:firstLineChars="200"/>
        <w:rPr>
          <w:rFonts w:ascii="宋体" w:hAnsi="宋体"/>
          <w:iCs/>
          <w:color w:val="auto"/>
          <w:sz w:val="24"/>
        </w:rPr>
      </w:pPr>
      <w:r>
        <w:rPr>
          <w:rFonts w:ascii="宋体" w:hAnsi="宋体"/>
          <w:iCs/>
          <w:color w:val="auto"/>
          <w:sz w:val="24"/>
        </w:rPr>
        <w:t>4</w:t>
      </w:r>
      <w:r>
        <w:rPr>
          <w:rFonts w:hint="eastAsia" w:ascii="宋体" w:hAnsi="宋体"/>
          <w:iCs/>
          <w:color w:val="auto"/>
          <w:sz w:val="24"/>
        </w:rPr>
        <w:t>．公安视频专网采用全裸光纤方式组网，全部设备只作为公安视频专网使用，不得以任何方式复用设备及链路，不得以任何方式与公安以外其它网络相连接。</w:t>
      </w:r>
      <w:r>
        <w:rPr>
          <w:rFonts w:ascii="宋体" w:hAnsi="宋体"/>
          <w:iCs/>
          <w:color w:val="auto"/>
          <w:sz w:val="24"/>
        </w:rPr>
        <w:t xml:space="preserve">  </w:t>
      </w:r>
    </w:p>
    <w:p>
      <w:pPr>
        <w:spacing w:line="440" w:lineRule="exact"/>
        <w:ind w:left="481" w:leftChars="229" w:firstLine="480" w:firstLineChars="200"/>
        <w:rPr>
          <w:rFonts w:hint="eastAsia" w:ascii="宋体" w:hAnsi="宋体"/>
          <w:iCs/>
          <w:color w:val="auto"/>
          <w:sz w:val="24"/>
        </w:rPr>
      </w:pPr>
      <w:r>
        <w:rPr>
          <w:rFonts w:ascii="宋体" w:hAnsi="宋体"/>
          <w:iCs/>
          <w:color w:val="auto"/>
          <w:sz w:val="24"/>
        </w:rPr>
        <w:t>5</w:t>
      </w:r>
      <w:r>
        <w:rPr>
          <w:rFonts w:hint="eastAsia" w:ascii="宋体" w:hAnsi="宋体"/>
          <w:iCs/>
          <w:color w:val="auto"/>
          <w:sz w:val="24"/>
        </w:rPr>
        <w:t>．公安视频专网和前端运营商视频接入网的</w:t>
      </w:r>
      <w:r>
        <w:rPr>
          <w:rFonts w:ascii="宋体" w:hAnsi="宋体"/>
          <w:iCs/>
          <w:color w:val="auto"/>
          <w:sz w:val="24"/>
        </w:rPr>
        <w:t>IP</w:t>
      </w:r>
      <w:r>
        <w:rPr>
          <w:rFonts w:hint="eastAsia" w:ascii="宋体" w:hAnsi="宋体"/>
          <w:iCs/>
          <w:color w:val="auto"/>
          <w:sz w:val="24"/>
        </w:rPr>
        <w:t>地址由省厅统一规划发布，各市公安局负责分配，实际施工过程中与县公安局联系。</w:t>
      </w:r>
    </w:p>
    <w:p>
      <w:pPr>
        <w:spacing w:line="440" w:lineRule="exact"/>
        <w:ind w:left="481" w:leftChars="229" w:firstLine="480" w:firstLineChars="200"/>
        <w:rPr>
          <w:rFonts w:hint="eastAsia" w:ascii="宋体" w:hAnsi="宋体"/>
          <w:iCs/>
          <w:color w:val="auto"/>
          <w:sz w:val="24"/>
        </w:rPr>
      </w:pPr>
      <w:r>
        <w:rPr>
          <w:rFonts w:ascii="宋体" w:hAnsi="宋体"/>
          <w:iCs/>
          <w:color w:val="auto"/>
          <w:sz w:val="24"/>
        </w:rPr>
        <w:t>6</w:t>
      </w:r>
      <w:r>
        <w:rPr>
          <w:rFonts w:hint="eastAsia" w:ascii="宋体" w:hAnsi="宋体"/>
          <w:iCs/>
          <w:color w:val="auto"/>
          <w:sz w:val="24"/>
        </w:rPr>
        <w:t>．各投标方各自构建公安视频专网，项目新建点位通过投标方建设的视频监控专网接入嘉善县公安局视频一体化平台</w:t>
      </w:r>
      <w:r>
        <w:rPr>
          <w:rFonts w:ascii="宋体" w:hAnsi="宋体"/>
          <w:iCs/>
          <w:color w:val="auto"/>
          <w:sz w:val="24"/>
        </w:rPr>
        <w:t>,</w:t>
      </w:r>
      <w:r>
        <w:rPr>
          <w:rFonts w:hint="eastAsia" w:ascii="宋体" w:hAnsi="宋体"/>
          <w:iCs/>
          <w:color w:val="auto"/>
          <w:sz w:val="24"/>
        </w:rPr>
        <w:t>后端设备设置于投标方机房。各投标方承建的公安视频专网分出两条线路，一条线路接入嘉兴市局视频专网，另一条线路接入县局视频专网。</w:t>
      </w:r>
    </w:p>
    <w:p>
      <w:pPr>
        <w:spacing w:line="440" w:lineRule="exact"/>
        <w:ind w:left="481" w:leftChars="229" w:firstLine="480" w:firstLineChars="200"/>
        <w:rPr>
          <w:rFonts w:ascii="宋体" w:hAnsi="宋体"/>
          <w:iCs/>
          <w:color w:val="auto"/>
          <w:sz w:val="24"/>
        </w:rPr>
      </w:pPr>
      <w:r>
        <w:rPr>
          <w:rFonts w:hint="eastAsia" w:ascii="宋体" w:hAnsi="宋体"/>
          <w:iCs/>
          <w:color w:val="auto"/>
          <w:sz w:val="24"/>
        </w:rPr>
        <w:t>系统架构图如图2所示：</w:t>
      </w:r>
    </w:p>
    <w:p>
      <w:pPr>
        <w:tabs>
          <w:tab w:val="left" w:pos="4935"/>
        </w:tabs>
        <w:rPr>
          <w:rFonts w:ascii="宋体"/>
          <w:color w:val="auto"/>
          <w:sz w:val="24"/>
        </w:rPr>
      </w:pPr>
      <w:r>
        <w:rPr>
          <w:rFonts w:ascii="宋体"/>
          <w:color w:val="auto"/>
          <w:sz w:val="24"/>
        </w:rPr>
        <w:tab/>
      </w:r>
    </w:p>
    <w:p>
      <w:pPr>
        <w:spacing w:line="360" w:lineRule="auto"/>
        <w:jc w:val="center"/>
        <w:rPr>
          <w:rFonts w:hint="eastAsia" w:ascii="宋体"/>
          <w:color w:val="auto"/>
          <w:sz w:val="24"/>
        </w:rPr>
      </w:pPr>
      <w:r>
        <w:rPr>
          <w:rFonts w:hint="eastAsia" w:ascii="宋体"/>
          <w:color w:val="auto"/>
          <w:sz w:val="24"/>
        </w:rPr>
        <w:drawing>
          <wp:inline distT="0" distB="0" distL="114300" distR="114300">
            <wp:extent cx="4766310" cy="4055110"/>
            <wp:effectExtent l="0" t="0" r="15240" b="2540"/>
            <wp:docPr id="2" name="图片 2" descr="系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系统图"/>
                    <pic:cNvPicPr>
                      <a:picLocks noChangeAspect="1"/>
                    </pic:cNvPicPr>
                  </pic:nvPicPr>
                  <pic:blipFill>
                    <a:blip r:embed="rId11"/>
                    <a:stretch>
                      <a:fillRect/>
                    </a:stretch>
                  </pic:blipFill>
                  <pic:spPr>
                    <a:xfrm>
                      <a:off x="0" y="0"/>
                      <a:ext cx="4766310" cy="4055110"/>
                    </a:xfrm>
                    <a:prstGeom prst="rect">
                      <a:avLst/>
                    </a:prstGeom>
                    <a:noFill/>
                    <a:ln>
                      <a:noFill/>
                    </a:ln>
                  </pic:spPr>
                </pic:pic>
              </a:graphicData>
            </a:graphic>
          </wp:inline>
        </w:drawing>
      </w:r>
    </w:p>
    <w:p>
      <w:pPr>
        <w:spacing w:line="360" w:lineRule="auto"/>
        <w:jc w:val="center"/>
        <w:rPr>
          <w:rFonts w:ascii="宋体"/>
          <w:color w:val="auto"/>
          <w:sz w:val="24"/>
        </w:rPr>
      </w:pPr>
      <w:r>
        <w:rPr>
          <w:rFonts w:hint="eastAsia" w:ascii="宋体" w:hAnsi="宋体"/>
          <w:iCs/>
          <w:color w:val="auto"/>
          <w:sz w:val="24"/>
        </w:rPr>
        <w:t>图2：</w:t>
      </w:r>
      <w:r>
        <w:rPr>
          <w:rFonts w:hint="eastAsia" w:ascii="宋体" w:hAnsi="宋体"/>
          <w:color w:val="auto"/>
          <w:sz w:val="24"/>
        </w:rPr>
        <w:t>系统架构图</w:t>
      </w:r>
    </w:p>
    <w:p>
      <w:pPr>
        <w:spacing w:line="440" w:lineRule="exact"/>
        <w:ind w:firstLine="482" w:firstLineChars="200"/>
        <w:rPr>
          <w:rFonts w:ascii="宋体" w:hAnsi="宋体"/>
          <w:b/>
          <w:iCs/>
          <w:color w:val="auto"/>
          <w:sz w:val="24"/>
        </w:rPr>
      </w:pPr>
      <w:r>
        <w:rPr>
          <w:rFonts w:hint="eastAsia" w:ascii="宋体" w:hAnsi="宋体"/>
          <w:b/>
          <w:iCs/>
          <w:color w:val="auto"/>
          <w:sz w:val="24"/>
        </w:rPr>
        <w:t>（三）各子系统功能技术要求</w:t>
      </w:r>
    </w:p>
    <w:p>
      <w:pPr>
        <w:spacing w:line="440" w:lineRule="exact"/>
        <w:ind w:firstLine="480" w:firstLineChars="200"/>
        <w:rPr>
          <w:rFonts w:ascii="宋体" w:hAnsi="宋体"/>
          <w:iCs/>
          <w:color w:val="auto"/>
          <w:sz w:val="24"/>
        </w:rPr>
      </w:pPr>
      <w:r>
        <w:rPr>
          <w:rFonts w:ascii="宋体" w:hAnsi="宋体"/>
          <w:iCs/>
          <w:color w:val="auto"/>
          <w:sz w:val="24"/>
        </w:rPr>
        <w:t>1</w:t>
      </w:r>
      <w:r>
        <w:rPr>
          <w:rFonts w:hint="eastAsia" w:ascii="宋体" w:hAnsi="宋体"/>
          <w:iCs/>
          <w:color w:val="auto"/>
          <w:sz w:val="24"/>
        </w:rPr>
        <w:t>、车辆卡口系统技术要求：</w:t>
      </w:r>
    </w:p>
    <w:p>
      <w:pPr>
        <w:spacing w:line="440" w:lineRule="exact"/>
        <w:ind w:firstLine="480" w:firstLineChars="200"/>
        <w:rPr>
          <w:rFonts w:hint="eastAsia" w:ascii="宋体" w:hAnsi="宋体"/>
          <w:iCs/>
          <w:color w:val="auto"/>
          <w:sz w:val="24"/>
        </w:rPr>
      </w:pPr>
      <w:r>
        <w:rPr>
          <w:rFonts w:hint="eastAsia" w:ascii="宋体" w:hAnsi="宋体"/>
          <w:iCs/>
          <w:color w:val="auto"/>
          <w:sz w:val="24"/>
        </w:rPr>
        <w:t>车辆卡口系统必须符合《公路车辆智能监测记录系统通用技术条件》（</w:t>
      </w:r>
      <w:r>
        <w:rPr>
          <w:rFonts w:ascii="宋体" w:hAnsi="宋体"/>
          <w:iCs/>
          <w:color w:val="auto"/>
          <w:sz w:val="24"/>
        </w:rPr>
        <w:t>GA/T497-2009</w:t>
      </w:r>
      <w:r>
        <w:rPr>
          <w:rFonts w:hint="eastAsia" w:ascii="宋体" w:hAnsi="宋体"/>
          <w:iCs/>
          <w:color w:val="auto"/>
          <w:sz w:val="24"/>
        </w:rPr>
        <w:t>）标准和《道路交通违法行为图像取证技术规范》（</w:t>
      </w:r>
      <w:r>
        <w:rPr>
          <w:rFonts w:ascii="宋体" w:hAnsi="宋体"/>
          <w:iCs/>
          <w:color w:val="auto"/>
          <w:sz w:val="24"/>
        </w:rPr>
        <w:t>GA/T832-2009</w:t>
      </w:r>
      <w:r>
        <w:rPr>
          <w:rFonts w:hint="eastAsia" w:ascii="宋体" w:hAnsi="宋体"/>
          <w:iCs/>
          <w:color w:val="auto"/>
          <w:sz w:val="24"/>
        </w:rPr>
        <w:t>）。根据要求应具备以下基本功能与性能：</w:t>
      </w:r>
    </w:p>
    <w:p>
      <w:pPr>
        <w:spacing w:line="440" w:lineRule="exact"/>
        <w:ind w:firstLine="480" w:firstLineChars="200"/>
        <w:rPr>
          <w:rFonts w:ascii="宋体" w:hAnsi="宋体"/>
          <w:iCs/>
          <w:color w:val="auto"/>
          <w:sz w:val="24"/>
        </w:rPr>
      </w:pPr>
      <w:r>
        <w:rPr>
          <w:rFonts w:hint="eastAsia" w:ascii="宋体" w:hAnsi="宋体"/>
          <w:iCs/>
          <w:color w:val="auto"/>
          <w:sz w:val="24"/>
        </w:rPr>
        <w:t>车辆卡口设备安装高度应大于</w:t>
      </w:r>
      <w:r>
        <w:rPr>
          <w:rFonts w:ascii="宋体" w:hAnsi="宋体"/>
          <w:iCs/>
          <w:color w:val="auto"/>
          <w:sz w:val="24"/>
        </w:rPr>
        <w:t>6</w:t>
      </w:r>
      <w:r>
        <w:rPr>
          <w:rFonts w:hint="eastAsia" w:ascii="宋体" w:hAnsi="宋体"/>
          <w:iCs/>
          <w:color w:val="auto"/>
          <w:sz w:val="24"/>
        </w:rPr>
        <w:t>米小于</w:t>
      </w:r>
      <w:r>
        <w:rPr>
          <w:rFonts w:ascii="宋体" w:hAnsi="宋体"/>
          <w:iCs/>
          <w:color w:val="auto"/>
          <w:sz w:val="24"/>
        </w:rPr>
        <w:t>7</w:t>
      </w:r>
      <w:r>
        <w:rPr>
          <w:rFonts w:hint="eastAsia" w:ascii="宋体" w:hAnsi="宋体"/>
          <w:iCs/>
          <w:color w:val="auto"/>
          <w:sz w:val="24"/>
        </w:rPr>
        <w:t>米，安装位置为识别道路区域中间部位，距识别车辆</w:t>
      </w:r>
      <w:r>
        <w:rPr>
          <w:rFonts w:ascii="宋体" w:hAnsi="宋体"/>
          <w:iCs/>
          <w:color w:val="auto"/>
          <w:sz w:val="24"/>
        </w:rPr>
        <w:t>25</w:t>
      </w:r>
      <w:r>
        <w:rPr>
          <w:rFonts w:hint="eastAsia" w:ascii="宋体" w:hAnsi="宋体"/>
          <w:iCs/>
          <w:color w:val="auto"/>
          <w:sz w:val="24"/>
        </w:rPr>
        <w:t>米为宜。单台9</w:t>
      </w:r>
      <w:r>
        <w:rPr>
          <w:rFonts w:ascii="宋体" w:hAnsi="宋体"/>
          <w:iCs/>
          <w:color w:val="auto"/>
          <w:sz w:val="24"/>
        </w:rPr>
        <w:t>00</w:t>
      </w:r>
      <w:r>
        <w:rPr>
          <w:rFonts w:hint="eastAsia" w:ascii="宋体" w:hAnsi="宋体"/>
          <w:iCs/>
          <w:color w:val="auto"/>
          <w:sz w:val="24"/>
        </w:rPr>
        <w:t>万像素设备识别车道应小于</w:t>
      </w:r>
      <w:r>
        <w:rPr>
          <w:rFonts w:ascii="宋体" w:hAnsi="宋体"/>
          <w:iCs/>
          <w:color w:val="auto"/>
          <w:sz w:val="24"/>
        </w:rPr>
        <w:t>3</w:t>
      </w:r>
      <w:r>
        <w:rPr>
          <w:rFonts w:hint="eastAsia" w:ascii="宋体" w:hAnsi="宋体"/>
          <w:iCs/>
          <w:color w:val="auto"/>
          <w:sz w:val="24"/>
        </w:rPr>
        <w:t>车道，配置至少一盏补光灯，识别区域每个车道必须配置配套的爆闪灯</w:t>
      </w:r>
      <w:r>
        <w:rPr>
          <w:rFonts w:ascii="宋体" w:hAnsi="宋体"/>
          <w:iCs/>
          <w:color w:val="auto"/>
          <w:sz w:val="24"/>
        </w:rPr>
        <w:t>(</w:t>
      </w:r>
      <w:r>
        <w:rPr>
          <w:rFonts w:hint="eastAsia" w:ascii="宋体" w:hAnsi="宋体"/>
          <w:iCs/>
          <w:color w:val="auto"/>
          <w:sz w:val="24"/>
        </w:rPr>
        <w:t>达到补光要求并且尽可能减少光污染</w:t>
      </w:r>
      <w:r>
        <w:rPr>
          <w:rFonts w:ascii="宋体" w:hAnsi="宋体"/>
          <w:iCs/>
          <w:color w:val="auto"/>
          <w:sz w:val="24"/>
        </w:rPr>
        <w:t>)</w:t>
      </w:r>
      <w:r>
        <w:rPr>
          <w:rFonts w:hint="eastAsia" w:ascii="宋体" w:hAnsi="宋体"/>
          <w:iCs/>
          <w:color w:val="auto"/>
          <w:sz w:val="24"/>
        </w:rPr>
        <w:t>。车辆卡口设备在满足车牌识别率情况下，并尽可能保证清晰辨别车内前排人员及物品特征。</w:t>
      </w:r>
    </w:p>
    <w:p>
      <w:pPr>
        <w:spacing w:line="440" w:lineRule="exact"/>
        <w:ind w:firstLine="480" w:firstLineChars="200"/>
        <w:rPr>
          <w:rFonts w:ascii="宋体" w:hAnsi="宋体"/>
          <w:iCs/>
          <w:color w:val="auto"/>
          <w:sz w:val="24"/>
        </w:rPr>
      </w:pPr>
      <w:r>
        <w:rPr>
          <w:rFonts w:hint="eastAsia" w:ascii="宋体" w:hAnsi="宋体"/>
          <w:iCs/>
          <w:color w:val="auto"/>
          <w:sz w:val="24"/>
        </w:rPr>
        <w:t>（</w:t>
      </w:r>
      <w:r>
        <w:rPr>
          <w:rFonts w:ascii="宋体" w:hAnsi="宋体"/>
          <w:iCs/>
          <w:color w:val="auto"/>
          <w:sz w:val="24"/>
        </w:rPr>
        <w:t>1</w:t>
      </w:r>
      <w:r>
        <w:rPr>
          <w:rFonts w:hint="eastAsia" w:ascii="宋体" w:hAnsi="宋体"/>
          <w:iCs/>
          <w:color w:val="auto"/>
          <w:sz w:val="24"/>
        </w:rPr>
        <w:t>）车辆捕获功能：</w:t>
      </w:r>
    </w:p>
    <w:p>
      <w:pPr>
        <w:spacing w:line="440" w:lineRule="exact"/>
        <w:ind w:firstLine="480" w:firstLineChars="200"/>
        <w:rPr>
          <w:rFonts w:ascii="宋体" w:hAnsi="宋体"/>
          <w:iCs/>
          <w:color w:val="auto"/>
          <w:sz w:val="24"/>
        </w:rPr>
      </w:pPr>
      <w:r>
        <w:rPr>
          <w:rFonts w:hint="eastAsia" w:ascii="宋体" w:hAnsi="宋体"/>
          <w:iCs/>
          <w:color w:val="auto"/>
          <w:sz w:val="24"/>
        </w:rPr>
        <w:t>系统应通过视频检测方式对所有经过车辆进行捕获，除了能够捕获在机动车、非机动车道上正常行驶的车辆外，还应该具备捕获跨线行驶车辆的功能，在正常车速</w:t>
      </w:r>
      <w:r>
        <w:rPr>
          <w:rFonts w:ascii="宋体" w:hAnsi="宋体"/>
          <w:iCs/>
          <w:color w:val="auto"/>
          <w:sz w:val="24"/>
        </w:rPr>
        <w:t>(5km/h</w:t>
      </w:r>
      <w:r>
        <w:rPr>
          <w:rFonts w:hint="eastAsia" w:ascii="宋体" w:hAnsi="宋体"/>
          <w:iCs/>
          <w:color w:val="auto"/>
          <w:sz w:val="24"/>
        </w:rPr>
        <w:t>～</w:t>
      </w:r>
      <w:r>
        <w:rPr>
          <w:rFonts w:ascii="宋体" w:hAnsi="宋体"/>
          <w:iCs/>
          <w:color w:val="auto"/>
          <w:sz w:val="24"/>
        </w:rPr>
        <w:t>120km/h)</w:t>
      </w:r>
      <w:r>
        <w:rPr>
          <w:rFonts w:hint="eastAsia" w:ascii="宋体" w:hAnsi="宋体"/>
          <w:iCs/>
          <w:color w:val="auto"/>
          <w:sz w:val="24"/>
        </w:rPr>
        <w:t>范围内的监控区域内规范行驶的车辆图像捕获率应达</w:t>
      </w:r>
      <w:r>
        <w:rPr>
          <w:rFonts w:ascii="宋体" w:hAnsi="宋体"/>
          <w:iCs/>
          <w:color w:val="auto"/>
          <w:sz w:val="24"/>
        </w:rPr>
        <w:t>95%</w:t>
      </w:r>
      <w:r>
        <w:rPr>
          <w:rFonts w:hint="eastAsia" w:ascii="宋体" w:hAnsi="宋体"/>
          <w:iCs/>
          <w:color w:val="auto"/>
          <w:sz w:val="24"/>
        </w:rPr>
        <w:t>以上。</w:t>
      </w:r>
    </w:p>
    <w:p>
      <w:pPr>
        <w:spacing w:line="440" w:lineRule="exact"/>
        <w:ind w:firstLine="480" w:firstLineChars="200"/>
        <w:rPr>
          <w:rFonts w:ascii="宋体" w:hAnsi="宋体"/>
          <w:iCs/>
          <w:color w:val="auto"/>
          <w:sz w:val="24"/>
        </w:rPr>
      </w:pPr>
      <w:r>
        <w:rPr>
          <w:rFonts w:hint="eastAsia" w:ascii="宋体" w:hAnsi="宋体"/>
          <w:iCs/>
          <w:color w:val="auto"/>
          <w:sz w:val="24"/>
        </w:rPr>
        <w:t>（</w:t>
      </w:r>
      <w:r>
        <w:rPr>
          <w:rFonts w:ascii="宋体" w:hAnsi="宋体"/>
          <w:iCs/>
          <w:color w:val="auto"/>
          <w:sz w:val="24"/>
        </w:rPr>
        <w:t>2</w:t>
      </w:r>
      <w:r>
        <w:rPr>
          <w:rFonts w:hint="eastAsia" w:ascii="宋体" w:hAnsi="宋体"/>
          <w:iCs/>
          <w:color w:val="auto"/>
          <w:sz w:val="24"/>
        </w:rPr>
        <w:t>）车辆识别功能：对于每辆拍摄的车辆照片，系统应进行自动的识别，车辆识别包括车牌识别、车辆类型识别。白天车辆号牌识别准确率应不小于</w:t>
      </w:r>
      <w:r>
        <w:rPr>
          <w:rFonts w:ascii="宋体" w:hAnsi="宋体"/>
          <w:iCs/>
          <w:color w:val="auto"/>
          <w:sz w:val="24"/>
        </w:rPr>
        <w:t>9</w:t>
      </w:r>
      <w:r>
        <w:rPr>
          <w:rFonts w:hint="eastAsia" w:ascii="宋体" w:hAnsi="宋体"/>
          <w:iCs/>
          <w:color w:val="auto"/>
          <w:sz w:val="24"/>
        </w:rPr>
        <w:t>3</w:t>
      </w:r>
      <w:r>
        <w:rPr>
          <w:rFonts w:ascii="宋体" w:hAnsi="宋体"/>
          <w:iCs/>
          <w:color w:val="auto"/>
          <w:sz w:val="24"/>
        </w:rPr>
        <w:t>%</w:t>
      </w:r>
      <w:r>
        <w:rPr>
          <w:rFonts w:hint="eastAsia" w:ascii="宋体" w:hAnsi="宋体"/>
          <w:iCs/>
          <w:color w:val="auto"/>
          <w:sz w:val="24"/>
        </w:rPr>
        <w:t>，夜间车辆号牌识别准确率应不小于</w:t>
      </w:r>
      <w:r>
        <w:rPr>
          <w:rFonts w:ascii="宋体" w:hAnsi="宋体"/>
          <w:iCs/>
          <w:color w:val="auto"/>
          <w:sz w:val="24"/>
        </w:rPr>
        <w:t>8</w:t>
      </w:r>
      <w:r>
        <w:rPr>
          <w:rFonts w:hint="eastAsia" w:ascii="宋体" w:hAnsi="宋体"/>
          <w:iCs/>
          <w:color w:val="auto"/>
          <w:sz w:val="24"/>
        </w:rPr>
        <w:t>5</w:t>
      </w:r>
      <w:r>
        <w:rPr>
          <w:rFonts w:ascii="宋体" w:hAnsi="宋体"/>
          <w:iCs/>
          <w:color w:val="auto"/>
          <w:sz w:val="24"/>
        </w:rPr>
        <w:t>%</w:t>
      </w:r>
      <w:r>
        <w:rPr>
          <w:rFonts w:hint="eastAsia" w:ascii="宋体" w:hAnsi="宋体"/>
          <w:iCs/>
          <w:color w:val="auto"/>
          <w:sz w:val="24"/>
        </w:rPr>
        <w:t>。</w:t>
      </w:r>
    </w:p>
    <w:p>
      <w:pPr>
        <w:spacing w:line="440" w:lineRule="exact"/>
        <w:ind w:firstLine="480" w:firstLineChars="200"/>
        <w:rPr>
          <w:rFonts w:ascii="宋体" w:hAnsi="宋体"/>
          <w:iCs/>
          <w:color w:val="auto"/>
          <w:sz w:val="24"/>
        </w:rPr>
      </w:pPr>
      <w:r>
        <w:rPr>
          <w:rFonts w:hint="eastAsia" w:ascii="宋体" w:hAnsi="宋体"/>
          <w:iCs/>
          <w:color w:val="auto"/>
          <w:sz w:val="24"/>
        </w:rPr>
        <w:t>（</w:t>
      </w:r>
      <w:r>
        <w:rPr>
          <w:rFonts w:ascii="宋体" w:hAnsi="宋体"/>
          <w:iCs/>
          <w:color w:val="auto"/>
          <w:sz w:val="24"/>
        </w:rPr>
        <w:t>3</w:t>
      </w:r>
      <w:r>
        <w:rPr>
          <w:rFonts w:hint="eastAsia" w:ascii="宋体" w:hAnsi="宋体"/>
          <w:iCs/>
          <w:color w:val="auto"/>
          <w:sz w:val="24"/>
        </w:rPr>
        <w:t>）抓拍取证功能：对经过卡点的所有车辆进行实时高清晰图像抓拍，图像要求准确反映车辆特征（车型、颜色、车牌等）和前排司乘人员图像能清晰反映整个头部特征，逆向行驶车辆要求完整反映车尾特征。其中车牌应截图牌照大小图片，供查询车辆信息时一起调用，便于及时辨别信息准确性。同时，对于过往的摩托车、拖拉机等机动车信息，应准确抓拍并作保存。</w:t>
      </w:r>
    </w:p>
    <w:p>
      <w:pPr>
        <w:spacing w:line="440" w:lineRule="exact"/>
        <w:ind w:firstLine="480" w:firstLineChars="200"/>
        <w:rPr>
          <w:rFonts w:hint="eastAsia" w:ascii="宋体" w:hAnsi="宋体"/>
          <w:iCs/>
          <w:color w:val="auto"/>
          <w:sz w:val="24"/>
        </w:rPr>
      </w:pPr>
      <w:r>
        <w:rPr>
          <w:rFonts w:hint="eastAsia" w:ascii="宋体" w:hAnsi="宋体"/>
          <w:iCs/>
          <w:color w:val="auto"/>
          <w:sz w:val="24"/>
        </w:rPr>
        <w:t>（</w:t>
      </w:r>
      <w:r>
        <w:rPr>
          <w:rFonts w:ascii="宋体" w:hAnsi="宋体"/>
          <w:iCs/>
          <w:color w:val="auto"/>
          <w:sz w:val="24"/>
        </w:rPr>
        <w:t>4</w:t>
      </w:r>
      <w:r>
        <w:rPr>
          <w:rFonts w:hint="eastAsia" w:ascii="宋体" w:hAnsi="宋体"/>
          <w:iCs/>
          <w:color w:val="auto"/>
          <w:sz w:val="24"/>
        </w:rPr>
        <w:t>）采取切实可行的夜间补光措施，配备补光灯、闪光灯等必要光源设备，达到补光要求并且尽可能减少光污染；同时实现抓拍车辆照片和实时监控录像清晰两方面功能要求。</w:t>
      </w:r>
    </w:p>
    <w:p>
      <w:pPr>
        <w:spacing w:line="440" w:lineRule="exact"/>
        <w:ind w:firstLine="480" w:firstLineChars="200"/>
        <w:rPr>
          <w:rFonts w:hint="eastAsia" w:ascii="宋体" w:hAnsi="宋体"/>
          <w:iCs/>
          <w:color w:val="auto"/>
          <w:sz w:val="24"/>
        </w:rPr>
      </w:pPr>
      <w:r>
        <w:rPr>
          <w:rFonts w:hint="eastAsia" w:ascii="宋体" w:hAnsi="宋体"/>
          <w:iCs/>
          <w:color w:val="auto"/>
          <w:sz w:val="24"/>
        </w:rPr>
        <w:t>2、</w:t>
      </w:r>
      <w:r>
        <w:rPr>
          <w:rFonts w:hint="eastAsia" w:ascii="宋体" w:hAnsi="宋体"/>
          <w:color w:val="auto"/>
          <w:sz w:val="24"/>
        </w:rPr>
        <w:t>人脸识别卡口</w:t>
      </w:r>
      <w:r>
        <w:rPr>
          <w:rFonts w:hint="eastAsia" w:ascii="宋体" w:hAnsi="宋体"/>
          <w:iCs/>
          <w:color w:val="auto"/>
          <w:sz w:val="24"/>
        </w:rPr>
        <w:t>技术要求：</w:t>
      </w:r>
    </w:p>
    <w:p>
      <w:pPr>
        <w:spacing w:line="440" w:lineRule="exact"/>
        <w:ind w:firstLine="480" w:firstLineChars="200"/>
        <w:rPr>
          <w:rFonts w:hint="eastAsia" w:ascii="宋体" w:hAnsi="宋体"/>
          <w:iCs/>
          <w:color w:val="auto"/>
          <w:sz w:val="24"/>
        </w:rPr>
      </w:pPr>
      <w:r>
        <w:rPr>
          <w:rFonts w:hint="eastAsia" w:ascii="宋体" w:hAnsi="宋体"/>
          <w:iCs/>
          <w:color w:val="auto"/>
          <w:sz w:val="24"/>
        </w:rPr>
        <w:t>（1）除特殊情况外，人脸摄像机设备离地面高度一般不低于5米，采集设备光轴与水平线俯仰角度宜在</w:t>
      </w:r>
      <w:r>
        <w:rPr>
          <w:rFonts w:ascii="宋体" w:hAnsi="宋体"/>
          <w:iCs/>
          <w:color w:val="auto"/>
          <w:sz w:val="24"/>
        </w:rPr>
        <w:t>0°</w:t>
      </w:r>
      <w:r>
        <w:rPr>
          <w:rFonts w:hint="eastAsia" w:ascii="宋体" w:hAnsi="宋体"/>
          <w:iCs/>
          <w:color w:val="auto"/>
          <w:sz w:val="24"/>
        </w:rPr>
        <w:t>到</w:t>
      </w:r>
      <w:r>
        <w:rPr>
          <w:rFonts w:ascii="宋体" w:hAnsi="宋体"/>
          <w:iCs/>
          <w:color w:val="auto"/>
          <w:sz w:val="24"/>
        </w:rPr>
        <w:t>10</w:t>
      </w:r>
      <w:r>
        <w:rPr>
          <w:rFonts w:hint="eastAsia" w:ascii="宋体" w:hAnsi="宋体"/>
          <w:iCs/>
          <w:color w:val="auto"/>
          <w:sz w:val="24"/>
        </w:rPr>
        <w:t>°之间，面部区域正面光照强度</w:t>
      </w:r>
      <w:r>
        <w:rPr>
          <w:rFonts w:ascii="宋体" w:hAnsi="宋体"/>
          <w:iCs/>
          <w:color w:val="auto"/>
          <w:sz w:val="24"/>
        </w:rPr>
        <w:t>100lux</w:t>
      </w:r>
      <w:r>
        <w:rPr>
          <w:rFonts w:hint="eastAsia" w:ascii="宋体" w:hAnsi="宋体"/>
          <w:iCs/>
          <w:color w:val="auto"/>
          <w:sz w:val="24"/>
        </w:rPr>
        <w:t>及以上，左右侧光照强度差不超过一倍，背面光照强度不超过正面光照强度的两倍。在光照不理想时，需要保证低照度下的成像质量。</w:t>
      </w:r>
    </w:p>
    <w:p>
      <w:pPr>
        <w:spacing w:line="440" w:lineRule="exact"/>
        <w:ind w:firstLine="480" w:firstLineChars="200"/>
        <w:rPr>
          <w:rFonts w:hint="eastAsia" w:ascii="宋体" w:hAnsi="宋体"/>
          <w:iCs/>
          <w:color w:val="auto"/>
          <w:sz w:val="24"/>
        </w:rPr>
      </w:pPr>
      <w:r>
        <w:rPr>
          <w:rFonts w:hint="eastAsia" w:ascii="宋体" w:hAnsi="宋体"/>
          <w:iCs/>
          <w:color w:val="auto"/>
          <w:sz w:val="24"/>
        </w:rPr>
        <w:t>（2）视频人脸图像采集效果满足以下要求：采集设备人脸抓拍区域如同时出现多个人脸，至少可同时检测抓拍</w:t>
      </w:r>
      <w:r>
        <w:rPr>
          <w:rFonts w:ascii="宋体" w:hAnsi="宋体"/>
          <w:iCs/>
          <w:color w:val="auto"/>
          <w:sz w:val="24"/>
        </w:rPr>
        <w:t>16</w:t>
      </w:r>
      <w:r>
        <w:rPr>
          <w:rFonts w:hint="eastAsia" w:ascii="宋体" w:hAnsi="宋体"/>
          <w:iCs/>
          <w:color w:val="auto"/>
          <w:sz w:val="24"/>
        </w:rPr>
        <w:t>个人脸；在满足采集设备最大抓拍数的前提下，较为理想抓拍场景（目标人周围光照充足，目标人正向、有序通过采集设备的抓拍区域），人脸抓拍率不低于</w:t>
      </w:r>
      <w:r>
        <w:rPr>
          <w:rFonts w:ascii="宋体" w:hAnsi="宋体"/>
          <w:iCs/>
          <w:color w:val="auto"/>
          <w:sz w:val="24"/>
        </w:rPr>
        <w:t>95%</w:t>
      </w:r>
      <w:r>
        <w:rPr>
          <w:rFonts w:hint="eastAsia" w:ascii="宋体" w:hAnsi="宋体"/>
          <w:iCs/>
          <w:color w:val="auto"/>
          <w:sz w:val="24"/>
        </w:rPr>
        <w:t>。</w:t>
      </w:r>
    </w:p>
    <w:p>
      <w:pPr>
        <w:spacing w:line="440" w:lineRule="exact"/>
        <w:ind w:firstLine="480" w:firstLineChars="200"/>
        <w:rPr>
          <w:rFonts w:hint="eastAsia" w:ascii="宋体" w:hAnsi="宋体"/>
          <w:iCs/>
          <w:color w:val="auto"/>
          <w:sz w:val="24"/>
        </w:rPr>
      </w:pPr>
      <w:r>
        <w:rPr>
          <w:rFonts w:hint="eastAsia" w:ascii="宋体" w:hAnsi="宋体"/>
          <w:iCs/>
          <w:color w:val="auto"/>
          <w:sz w:val="24"/>
        </w:rPr>
        <w:t>（3）人脸识别设备必须配备相配套的补光灯设备，以提高设备夜晚数据采集效果。</w:t>
      </w:r>
    </w:p>
    <w:p>
      <w:pPr>
        <w:spacing w:line="440" w:lineRule="exact"/>
        <w:ind w:firstLine="480" w:firstLineChars="200"/>
        <w:rPr>
          <w:rFonts w:hint="eastAsia" w:ascii="宋体" w:hAnsi="宋体"/>
          <w:iCs/>
          <w:color w:val="auto"/>
          <w:sz w:val="24"/>
        </w:rPr>
      </w:pPr>
      <w:r>
        <w:rPr>
          <w:rFonts w:hint="eastAsia" w:ascii="宋体" w:hAnsi="宋体"/>
          <w:iCs/>
          <w:color w:val="auto"/>
          <w:sz w:val="24"/>
        </w:rPr>
        <w:t>（4）人脸识别设备所采集的信息数据应按招标方要求按期免费接入指定的其它软件平台中，未按要求完成的，没收履约保证金。</w:t>
      </w:r>
    </w:p>
    <w:p>
      <w:pPr>
        <w:spacing w:line="440" w:lineRule="exact"/>
        <w:ind w:firstLine="482" w:firstLineChars="200"/>
        <w:rPr>
          <w:rFonts w:hint="eastAsia" w:ascii="宋体" w:hAnsi="宋体"/>
          <w:b/>
          <w:iCs/>
          <w:color w:val="auto"/>
          <w:sz w:val="24"/>
        </w:rPr>
      </w:pPr>
      <w:r>
        <w:rPr>
          <w:rFonts w:hint="eastAsia" w:ascii="宋体" w:hAnsi="宋体"/>
          <w:b/>
          <w:iCs/>
          <w:color w:val="auto"/>
          <w:sz w:val="24"/>
        </w:rPr>
        <w:t>（四）链路及施工技术要求</w:t>
      </w:r>
    </w:p>
    <w:p>
      <w:pPr>
        <w:spacing w:line="440" w:lineRule="exact"/>
        <w:ind w:firstLine="480" w:firstLineChars="200"/>
        <w:rPr>
          <w:rFonts w:hint="eastAsia" w:ascii="宋体" w:hAnsi="宋体"/>
          <w:iCs/>
          <w:color w:val="auto"/>
          <w:sz w:val="24"/>
        </w:rPr>
      </w:pPr>
      <w:r>
        <w:rPr>
          <w:rFonts w:ascii="宋体" w:hAnsi="宋体"/>
          <w:iCs/>
          <w:color w:val="auto"/>
          <w:sz w:val="24"/>
        </w:rPr>
        <w:t>1</w:t>
      </w:r>
      <w:r>
        <w:rPr>
          <w:rFonts w:hint="eastAsia" w:ascii="宋体" w:hAnsi="宋体"/>
          <w:iCs/>
          <w:color w:val="auto"/>
          <w:sz w:val="24"/>
        </w:rPr>
        <w:t>、本项目的传输线路要求点对点光纤，光纤到位率必须达到</w:t>
      </w:r>
      <w:r>
        <w:rPr>
          <w:rFonts w:ascii="宋体" w:hAnsi="宋体"/>
          <w:iCs/>
          <w:color w:val="auto"/>
          <w:sz w:val="24"/>
        </w:rPr>
        <w:t>99%</w:t>
      </w:r>
      <w:r>
        <w:rPr>
          <w:rFonts w:hint="eastAsia" w:ascii="宋体" w:hAnsi="宋体"/>
          <w:iCs/>
          <w:color w:val="auto"/>
          <w:sz w:val="24"/>
        </w:rPr>
        <w:t>以上。</w:t>
      </w:r>
    </w:p>
    <w:p>
      <w:pPr>
        <w:spacing w:line="440" w:lineRule="exact"/>
        <w:ind w:firstLine="480" w:firstLineChars="200"/>
        <w:rPr>
          <w:rFonts w:ascii="宋体" w:hAnsi="宋体"/>
          <w:iCs/>
          <w:color w:val="auto"/>
          <w:sz w:val="24"/>
        </w:rPr>
      </w:pPr>
      <w:r>
        <w:rPr>
          <w:rFonts w:ascii="宋体" w:hAnsi="宋体"/>
          <w:iCs/>
          <w:color w:val="auto"/>
          <w:sz w:val="24"/>
        </w:rPr>
        <w:t>2</w:t>
      </w:r>
      <w:r>
        <w:rPr>
          <w:rFonts w:hint="eastAsia" w:ascii="宋体" w:hAnsi="宋体"/>
          <w:iCs/>
          <w:color w:val="auto"/>
          <w:sz w:val="24"/>
        </w:rPr>
        <w:t>、本项目传输线路原则上必须采用管道埋地敷设，建设时确实不具备入地条件的，应在当地有关部门批准及采购人同意后方可临时采用架空敷设或无线方式接入，但经过杆件的传输线路必须采用杆件内部穿管的方式连线机箱和前端设备，同时必须书面承诺具体“管道埋地”时间，并保证架空期间光纤的安全性和承担由此带来的一切法律责任。提供给本项目使用的光缆纤芯资源不得用来承载与本项目无关的通信业务。</w:t>
      </w:r>
    </w:p>
    <w:p>
      <w:pPr>
        <w:spacing w:line="440" w:lineRule="exact"/>
        <w:ind w:firstLine="480" w:firstLineChars="200"/>
        <w:rPr>
          <w:rFonts w:ascii="宋体" w:hAnsi="宋体"/>
          <w:iCs/>
          <w:color w:val="auto"/>
          <w:sz w:val="24"/>
        </w:rPr>
      </w:pPr>
      <w:r>
        <w:rPr>
          <w:rFonts w:ascii="宋体" w:hAnsi="宋体"/>
          <w:iCs/>
          <w:color w:val="auto"/>
          <w:sz w:val="24"/>
        </w:rPr>
        <w:t>3</w:t>
      </w:r>
      <w:r>
        <w:rPr>
          <w:rFonts w:hint="eastAsia" w:ascii="宋体" w:hAnsi="宋体"/>
          <w:iCs/>
          <w:color w:val="auto"/>
          <w:sz w:val="24"/>
        </w:rPr>
        <w:t>、投标方应保证所提供的光纤及其过桥、涵洞、河流等特殊地段的防护措施符合国家通信行业有关标准，对于不符合标准的子管及其防护措施，投标方必须承担使其达到符合国家通信行业有关标准的义务。</w:t>
      </w:r>
    </w:p>
    <w:p>
      <w:pPr>
        <w:spacing w:line="440" w:lineRule="exact"/>
        <w:ind w:firstLine="480" w:firstLineChars="200"/>
        <w:rPr>
          <w:rFonts w:ascii="宋体" w:hAnsi="宋体"/>
          <w:iCs/>
          <w:color w:val="auto"/>
          <w:sz w:val="24"/>
        </w:rPr>
      </w:pPr>
      <w:r>
        <w:rPr>
          <w:rFonts w:ascii="宋体" w:hAnsi="宋体"/>
          <w:iCs/>
          <w:color w:val="auto"/>
          <w:sz w:val="24"/>
        </w:rPr>
        <w:t>4</w:t>
      </w:r>
      <w:r>
        <w:rPr>
          <w:rFonts w:hint="eastAsia" w:ascii="宋体" w:hAnsi="宋体"/>
          <w:iCs/>
          <w:color w:val="auto"/>
          <w:sz w:val="24"/>
        </w:rPr>
        <w:t>、前端设备应具有抗风、抗震、防雷、防雨、防尘、防盐雾、防锈蚀、防变形等功能。</w:t>
      </w:r>
    </w:p>
    <w:p>
      <w:pPr>
        <w:spacing w:line="440" w:lineRule="exact"/>
        <w:ind w:firstLine="480" w:firstLineChars="200"/>
        <w:rPr>
          <w:rFonts w:ascii="宋体" w:hAnsi="宋体"/>
          <w:iCs/>
          <w:color w:val="auto"/>
          <w:sz w:val="24"/>
        </w:rPr>
      </w:pPr>
      <w:r>
        <w:rPr>
          <w:rFonts w:ascii="宋体" w:hAnsi="宋体"/>
          <w:iCs/>
          <w:color w:val="auto"/>
          <w:sz w:val="24"/>
        </w:rPr>
        <w:t>5</w:t>
      </w:r>
      <w:r>
        <w:rPr>
          <w:rFonts w:hint="eastAsia" w:ascii="宋体" w:hAnsi="宋体"/>
          <w:iCs/>
          <w:color w:val="auto"/>
          <w:sz w:val="24"/>
        </w:rPr>
        <w:t>、建设过程中采用借杆安装的，按照新建立杆、基础建设费用</w:t>
      </w:r>
      <w:r>
        <w:rPr>
          <w:rFonts w:ascii="宋体" w:hAnsi="宋体"/>
          <w:iCs/>
          <w:color w:val="auto"/>
          <w:sz w:val="24"/>
        </w:rPr>
        <w:t>6</w:t>
      </w:r>
      <w:r>
        <w:rPr>
          <w:rFonts w:hint="eastAsia" w:ascii="宋体" w:hAnsi="宋体"/>
          <w:iCs/>
          <w:color w:val="auto"/>
          <w:sz w:val="24"/>
        </w:rPr>
        <w:t>年分摊后在月租金内扣除。</w:t>
      </w:r>
    </w:p>
    <w:p>
      <w:pPr>
        <w:spacing w:line="440" w:lineRule="exact"/>
        <w:ind w:firstLine="480" w:firstLineChars="200"/>
        <w:rPr>
          <w:rFonts w:ascii="宋体" w:hAnsi="宋体"/>
          <w:iCs/>
          <w:color w:val="auto"/>
          <w:sz w:val="24"/>
        </w:rPr>
      </w:pPr>
      <w:r>
        <w:rPr>
          <w:rFonts w:ascii="宋体" w:hAnsi="宋体"/>
          <w:iCs/>
          <w:color w:val="auto"/>
          <w:sz w:val="24"/>
        </w:rPr>
        <w:t>6</w:t>
      </w:r>
      <w:r>
        <w:rPr>
          <w:rFonts w:hint="eastAsia" w:ascii="宋体" w:hAnsi="宋体"/>
          <w:iCs/>
          <w:color w:val="auto"/>
          <w:sz w:val="24"/>
        </w:rPr>
        <w:t>、</w:t>
      </w:r>
      <w:r>
        <w:rPr>
          <w:rFonts w:ascii="宋体" w:hAnsi="宋体"/>
          <w:iCs/>
          <w:color w:val="auto"/>
          <w:sz w:val="24"/>
        </w:rPr>
        <w:t xml:space="preserve"> </w:t>
      </w:r>
      <w:r>
        <w:rPr>
          <w:rFonts w:hint="eastAsia" w:ascii="宋体" w:hAnsi="宋体"/>
          <w:iCs/>
          <w:color w:val="auto"/>
          <w:sz w:val="24"/>
        </w:rPr>
        <w:t>立杆</w:t>
      </w:r>
      <w:r>
        <w:rPr>
          <w:rFonts w:ascii="宋体" w:hAnsi="宋体"/>
          <w:iCs/>
          <w:color w:val="auto"/>
          <w:sz w:val="24"/>
        </w:rPr>
        <w:t xml:space="preserve"> </w:t>
      </w:r>
    </w:p>
    <w:p>
      <w:pPr>
        <w:spacing w:line="440" w:lineRule="exact"/>
        <w:ind w:firstLine="480" w:firstLineChars="200"/>
        <w:rPr>
          <w:rFonts w:ascii="宋体" w:hAnsi="宋体"/>
          <w:iCs/>
          <w:color w:val="auto"/>
          <w:sz w:val="24"/>
        </w:rPr>
      </w:pPr>
      <w:r>
        <w:rPr>
          <w:rFonts w:ascii="宋体" w:hAnsi="宋体"/>
          <w:iCs/>
          <w:color w:val="auto"/>
          <w:sz w:val="24"/>
        </w:rPr>
        <w:t xml:space="preserve">a) </w:t>
      </w:r>
      <w:r>
        <w:rPr>
          <w:rFonts w:hint="eastAsia" w:ascii="宋体" w:hAnsi="宋体"/>
          <w:iCs/>
          <w:color w:val="auto"/>
          <w:sz w:val="24"/>
        </w:rPr>
        <w:t>根据部位与要求选择摄像机安装方式。采用立杆安装方式时，除特殊情况外，摄像机离地面高度一般不低于</w:t>
      </w:r>
      <w:r>
        <w:rPr>
          <w:rFonts w:ascii="宋体" w:hAnsi="宋体"/>
          <w:iCs/>
          <w:color w:val="auto"/>
          <w:sz w:val="24"/>
        </w:rPr>
        <w:t xml:space="preserve"> 5000mm</w:t>
      </w:r>
      <w:r>
        <w:rPr>
          <w:rFonts w:hint="eastAsia" w:ascii="宋体" w:hAnsi="宋体"/>
          <w:iCs/>
          <w:color w:val="auto"/>
          <w:sz w:val="24"/>
        </w:rPr>
        <w:t>，立杆下端管径应在</w:t>
      </w:r>
      <w:r>
        <w:rPr>
          <w:rFonts w:ascii="宋体" w:hAnsi="宋体"/>
          <w:iCs/>
          <w:color w:val="auto"/>
          <w:sz w:val="24"/>
        </w:rPr>
        <w:t xml:space="preserve"> 220 mm</w:t>
      </w:r>
      <w:r>
        <w:rPr>
          <w:rFonts w:hint="eastAsia" w:ascii="宋体" w:hAnsi="宋体"/>
          <w:iCs/>
          <w:color w:val="auto"/>
          <w:sz w:val="24"/>
        </w:rPr>
        <w:t>±</w:t>
      </w:r>
      <w:r>
        <w:rPr>
          <w:rFonts w:ascii="宋体" w:hAnsi="宋体"/>
          <w:iCs/>
          <w:color w:val="auto"/>
          <w:sz w:val="24"/>
        </w:rPr>
        <w:t>10mm</w:t>
      </w:r>
      <w:r>
        <w:rPr>
          <w:rFonts w:hint="eastAsia" w:ascii="宋体" w:hAnsi="宋体"/>
          <w:iCs/>
          <w:color w:val="auto"/>
          <w:sz w:val="24"/>
        </w:rPr>
        <w:t>、上端管径应在</w:t>
      </w:r>
      <w:r>
        <w:rPr>
          <w:rFonts w:ascii="宋体" w:hAnsi="宋体"/>
          <w:iCs/>
          <w:color w:val="auto"/>
          <w:sz w:val="24"/>
        </w:rPr>
        <w:t xml:space="preserve"> 120 mm</w:t>
      </w:r>
      <w:r>
        <w:rPr>
          <w:rFonts w:hint="eastAsia" w:ascii="宋体" w:hAnsi="宋体"/>
          <w:iCs/>
          <w:color w:val="auto"/>
          <w:sz w:val="24"/>
        </w:rPr>
        <w:t>±</w:t>
      </w:r>
      <w:r>
        <w:rPr>
          <w:rFonts w:ascii="宋体" w:hAnsi="宋体"/>
          <w:iCs/>
          <w:color w:val="auto"/>
          <w:sz w:val="24"/>
        </w:rPr>
        <w:t>5mm</w:t>
      </w:r>
      <w:r>
        <w:rPr>
          <w:rFonts w:hint="eastAsia" w:ascii="宋体" w:hAnsi="宋体"/>
          <w:iCs/>
          <w:color w:val="auto"/>
          <w:sz w:val="24"/>
        </w:rPr>
        <w:t>，管壁厚度应≥</w:t>
      </w:r>
      <w:r>
        <w:rPr>
          <w:rFonts w:ascii="宋体" w:hAnsi="宋体"/>
          <w:iCs/>
          <w:color w:val="auto"/>
          <w:sz w:val="24"/>
        </w:rPr>
        <w:t>6mm</w:t>
      </w:r>
      <w:r>
        <w:rPr>
          <w:rFonts w:hint="eastAsia" w:ascii="宋体" w:hAnsi="宋体"/>
          <w:iCs/>
          <w:color w:val="auto"/>
          <w:sz w:val="24"/>
        </w:rPr>
        <w:t>，挑臂长度应≥</w:t>
      </w:r>
      <w:r>
        <w:rPr>
          <w:rFonts w:ascii="宋体" w:hAnsi="宋体"/>
          <w:iCs/>
          <w:color w:val="auto"/>
          <w:sz w:val="24"/>
        </w:rPr>
        <w:t>3000mm</w:t>
      </w:r>
      <w:r>
        <w:rPr>
          <w:rFonts w:hint="eastAsia" w:ascii="宋体" w:hAnsi="宋体"/>
          <w:iCs/>
          <w:color w:val="auto"/>
          <w:sz w:val="24"/>
        </w:rPr>
        <w:t>，立杆应做灌筑基础，基础深度应不小于</w:t>
      </w:r>
      <w:r>
        <w:rPr>
          <w:rFonts w:ascii="宋体" w:hAnsi="宋体"/>
          <w:iCs/>
          <w:color w:val="auto"/>
          <w:sz w:val="24"/>
        </w:rPr>
        <w:t xml:space="preserve"> 1500mm</w:t>
      </w:r>
      <w:r>
        <w:rPr>
          <w:rFonts w:hint="eastAsia" w:ascii="宋体" w:hAnsi="宋体"/>
          <w:iCs/>
          <w:color w:val="auto"/>
          <w:sz w:val="24"/>
        </w:rPr>
        <w:t>，底部直径应不小于</w:t>
      </w:r>
      <w:r>
        <w:rPr>
          <w:rFonts w:ascii="宋体" w:hAnsi="宋体"/>
          <w:iCs/>
          <w:color w:val="auto"/>
          <w:sz w:val="24"/>
        </w:rPr>
        <w:t xml:space="preserve"> 1000mm</w:t>
      </w:r>
      <w:r>
        <w:rPr>
          <w:rFonts w:hint="eastAsia" w:ascii="宋体" w:hAnsi="宋体"/>
          <w:iCs/>
          <w:color w:val="auto"/>
          <w:sz w:val="24"/>
        </w:rPr>
        <w:t>。基础基本形状为长方体，基准尺寸为</w:t>
      </w:r>
      <w:r>
        <w:rPr>
          <w:rFonts w:ascii="宋体" w:hAnsi="宋体"/>
          <w:iCs/>
          <w:color w:val="auto"/>
          <w:sz w:val="24"/>
        </w:rPr>
        <w:t>1000mm*1000mm*1500mm</w:t>
      </w:r>
      <w:r>
        <w:rPr>
          <w:rFonts w:hint="eastAsia" w:ascii="宋体" w:hAnsi="宋体"/>
          <w:iCs/>
          <w:color w:val="auto"/>
          <w:sz w:val="24"/>
        </w:rPr>
        <w:t>，具体尺寸根据实际情况略有不同，但应保持总立方数不变。杆体要求整体美观保证摄像机的稳定性，不能产生严重的晃动。立杆式样及基础根据现场实际环境决定。</w:t>
      </w:r>
    </w:p>
    <w:p>
      <w:pPr>
        <w:spacing w:line="440" w:lineRule="exact"/>
        <w:ind w:firstLine="480" w:firstLineChars="200"/>
        <w:rPr>
          <w:rFonts w:ascii="宋体" w:hAnsi="宋体"/>
          <w:iCs/>
          <w:color w:val="auto"/>
          <w:sz w:val="24"/>
        </w:rPr>
      </w:pPr>
      <w:r>
        <w:rPr>
          <w:rFonts w:ascii="宋体" w:hAnsi="宋体"/>
          <w:iCs/>
          <w:color w:val="auto"/>
          <w:sz w:val="24"/>
        </w:rPr>
        <w:t>b</w:t>
      </w:r>
      <w:r>
        <w:rPr>
          <w:rFonts w:hint="eastAsia" w:ascii="宋体" w:hAnsi="宋体"/>
          <w:iCs/>
          <w:color w:val="auto"/>
          <w:sz w:val="24"/>
        </w:rPr>
        <w:t>）主杆钢管杆立柱及横臂为整根不分段式。</w:t>
      </w:r>
    </w:p>
    <w:p>
      <w:pPr>
        <w:spacing w:line="440" w:lineRule="exact"/>
        <w:ind w:firstLine="480" w:firstLineChars="200"/>
        <w:rPr>
          <w:rFonts w:ascii="宋体" w:hAnsi="宋体"/>
          <w:iCs/>
          <w:color w:val="auto"/>
          <w:sz w:val="24"/>
        </w:rPr>
      </w:pPr>
      <w:r>
        <w:rPr>
          <w:rFonts w:ascii="宋体" w:hAnsi="宋体"/>
          <w:iCs/>
          <w:color w:val="auto"/>
          <w:sz w:val="24"/>
        </w:rPr>
        <w:t>c</w:t>
      </w:r>
      <w:r>
        <w:rPr>
          <w:rFonts w:hint="eastAsia" w:ascii="宋体" w:hAnsi="宋体"/>
          <w:iCs/>
          <w:color w:val="auto"/>
          <w:sz w:val="24"/>
        </w:rPr>
        <w:t>）杆体设计要求美观大方：所有负载安装就位，杆体投入使用后，整体外形应与厂家提供图纸效果一致。</w:t>
      </w:r>
      <w:r>
        <w:rPr>
          <w:rFonts w:ascii="宋体" w:hAnsi="宋体"/>
          <w:iCs/>
          <w:color w:val="auto"/>
          <w:sz w:val="24"/>
        </w:rPr>
        <w:t xml:space="preserve"> </w:t>
      </w:r>
    </w:p>
    <w:p>
      <w:pPr>
        <w:spacing w:line="440" w:lineRule="exact"/>
        <w:ind w:firstLine="480" w:firstLineChars="200"/>
        <w:rPr>
          <w:rFonts w:ascii="宋体" w:hAnsi="宋体"/>
          <w:iCs/>
          <w:color w:val="auto"/>
          <w:sz w:val="24"/>
        </w:rPr>
      </w:pPr>
      <w:r>
        <w:rPr>
          <w:rFonts w:ascii="宋体" w:hAnsi="宋体"/>
          <w:iCs/>
          <w:color w:val="auto"/>
          <w:sz w:val="24"/>
        </w:rPr>
        <w:t>d</w:t>
      </w:r>
      <w:r>
        <w:rPr>
          <w:rFonts w:hint="eastAsia" w:ascii="宋体" w:hAnsi="宋体"/>
          <w:iCs/>
          <w:color w:val="auto"/>
          <w:sz w:val="24"/>
        </w:rPr>
        <w:t>）杆体可抗最大风速</w:t>
      </w:r>
      <w:r>
        <w:rPr>
          <w:rFonts w:ascii="宋体" w:hAnsi="宋体"/>
          <w:iCs/>
          <w:color w:val="auto"/>
          <w:sz w:val="24"/>
        </w:rPr>
        <w:t>45m/S</w:t>
      </w:r>
      <w:r>
        <w:rPr>
          <w:rFonts w:hint="eastAsia" w:ascii="宋体" w:hAnsi="宋体"/>
          <w:iCs/>
          <w:color w:val="auto"/>
          <w:sz w:val="24"/>
        </w:rPr>
        <w:t>，疲劳寿命大于</w:t>
      </w:r>
      <w:r>
        <w:rPr>
          <w:rFonts w:ascii="宋体" w:hAnsi="宋体"/>
          <w:iCs/>
          <w:color w:val="auto"/>
          <w:sz w:val="24"/>
        </w:rPr>
        <w:t>30</w:t>
      </w:r>
      <w:r>
        <w:rPr>
          <w:rFonts w:hint="eastAsia" w:ascii="宋体" w:hAnsi="宋体"/>
          <w:iCs/>
          <w:color w:val="auto"/>
          <w:sz w:val="24"/>
        </w:rPr>
        <w:t>年。</w:t>
      </w:r>
    </w:p>
    <w:p>
      <w:pPr>
        <w:spacing w:line="440" w:lineRule="exact"/>
        <w:ind w:firstLine="480" w:firstLineChars="200"/>
        <w:rPr>
          <w:rFonts w:ascii="宋体" w:hAnsi="宋体"/>
          <w:iCs/>
          <w:color w:val="auto"/>
          <w:sz w:val="24"/>
        </w:rPr>
      </w:pPr>
      <w:r>
        <w:rPr>
          <w:rFonts w:ascii="宋体" w:hAnsi="宋体"/>
          <w:iCs/>
          <w:color w:val="auto"/>
          <w:sz w:val="24"/>
        </w:rPr>
        <w:t>e</w:t>
      </w:r>
      <w:r>
        <w:rPr>
          <w:rFonts w:hint="eastAsia" w:ascii="宋体" w:hAnsi="宋体"/>
          <w:iCs/>
          <w:color w:val="auto"/>
          <w:sz w:val="24"/>
        </w:rPr>
        <w:t>）摄像机与杆体之间必须以保险钢索相连，以防坠落。</w:t>
      </w:r>
    </w:p>
    <w:p>
      <w:pPr>
        <w:spacing w:line="440" w:lineRule="exact"/>
        <w:ind w:firstLine="480" w:firstLineChars="200"/>
        <w:rPr>
          <w:rFonts w:ascii="宋体" w:hAnsi="宋体"/>
          <w:iCs/>
          <w:color w:val="auto"/>
          <w:sz w:val="24"/>
        </w:rPr>
      </w:pPr>
      <w:r>
        <w:rPr>
          <w:rFonts w:ascii="宋体" w:hAnsi="宋体"/>
          <w:iCs/>
          <w:color w:val="auto"/>
          <w:sz w:val="24"/>
        </w:rPr>
        <w:t>7</w:t>
      </w:r>
      <w:r>
        <w:rPr>
          <w:rFonts w:hint="eastAsia" w:ascii="宋体" w:hAnsi="宋体"/>
          <w:iCs/>
          <w:color w:val="auto"/>
          <w:sz w:val="24"/>
        </w:rPr>
        <w:t>、电源</w:t>
      </w:r>
    </w:p>
    <w:p>
      <w:pPr>
        <w:spacing w:line="440" w:lineRule="exact"/>
        <w:ind w:firstLine="480" w:firstLineChars="200"/>
        <w:rPr>
          <w:rFonts w:ascii="宋体" w:hAnsi="宋体"/>
          <w:iCs/>
          <w:color w:val="auto"/>
          <w:sz w:val="24"/>
        </w:rPr>
      </w:pPr>
      <w:r>
        <w:rPr>
          <w:rFonts w:ascii="宋体" w:hAnsi="宋体"/>
          <w:iCs/>
          <w:color w:val="auto"/>
          <w:sz w:val="24"/>
        </w:rPr>
        <w:t xml:space="preserve">a) </w:t>
      </w:r>
      <w:r>
        <w:rPr>
          <w:rFonts w:hint="eastAsia" w:ascii="宋体" w:hAnsi="宋体"/>
          <w:iCs/>
          <w:color w:val="auto"/>
          <w:sz w:val="24"/>
        </w:rPr>
        <w:t>电源应有过流过压保护装置；重要监控点应配备备用电源，供电时间不低于</w:t>
      </w:r>
      <w:r>
        <w:rPr>
          <w:rFonts w:ascii="宋体" w:hAnsi="宋体"/>
          <w:iCs/>
          <w:color w:val="auto"/>
          <w:sz w:val="24"/>
        </w:rPr>
        <w:t>8</w:t>
      </w:r>
      <w:r>
        <w:rPr>
          <w:rFonts w:hint="eastAsia" w:ascii="宋体" w:hAnsi="宋体"/>
          <w:iCs/>
          <w:color w:val="auto"/>
          <w:sz w:val="24"/>
        </w:rPr>
        <w:t>小时；应具备接地防雷装置，防雷接地地电阻≤</w:t>
      </w:r>
      <w:r>
        <w:rPr>
          <w:rFonts w:ascii="宋体" w:hAnsi="宋体"/>
          <w:iCs/>
          <w:color w:val="auto"/>
          <w:sz w:val="24"/>
        </w:rPr>
        <w:t>10</w:t>
      </w:r>
      <w:r>
        <w:rPr>
          <w:rFonts w:hint="eastAsia" w:ascii="宋体" w:hAnsi="宋体"/>
          <w:iCs/>
          <w:color w:val="auto"/>
          <w:sz w:val="24"/>
        </w:rPr>
        <w:t>Ω。</w:t>
      </w:r>
    </w:p>
    <w:p>
      <w:pPr>
        <w:spacing w:line="440" w:lineRule="exact"/>
        <w:ind w:firstLine="480" w:firstLineChars="200"/>
        <w:rPr>
          <w:rFonts w:ascii="宋体" w:hAnsi="宋体"/>
          <w:iCs/>
          <w:color w:val="auto"/>
          <w:sz w:val="24"/>
        </w:rPr>
      </w:pPr>
      <w:r>
        <w:rPr>
          <w:rFonts w:ascii="宋体" w:hAnsi="宋体"/>
          <w:iCs/>
          <w:color w:val="auto"/>
          <w:sz w:val="24"/>
        </w:rPr>
        <w:t>b)</w:t>
      </w:r>
      <w:r>
        <w:rPr>
          <w:rFonts w:hint="eastAsia" w:ascii="宋体" w:hAnsi="宋体"/>
          <w:iCs/>
          <w:color w:val="auto"/>
          <w:sz w:val="24"/>
        </w:rPr>
        <w:t>采取最合理取电的方式为前端设备来进行供电。各摄像机终端在就近的公共供电网络</w:t>
      </w:r>
      <w:r>
        <w:rPr>
          <w:rFonts w:ascii="宋体" w:hAnsi="宋体"/>
          <w:iCs/>
          <w:color w:val="auto"/>
          <w:sz w:val="24"/>
        </w:rPr>
        <w:t>(</w:t>
      </w:r>
      <w:r>
        <w:rPr>
          <w:rFonts w:hint="eastAsia" w:ascii="宋体" w:hAnsi="宋体"/>
          <w:iCs/>
          <w:color w:val="auto"/>
          <w:sz w:val="24"/>
        </w:rPr>
        <w:t>如路灯供电网</w:t>
      </w:r>
      <w:r>
        <w:rPr>
          <w:rFonts w:ascii="宋体" w:hAnsi="宋体"/>
          <w:iCs/>
          <w:color w:val="auto"/>
          <w:sz w:val="24"/>
        </w:rPr>
        <w:t>)</w:t>
      </w:r>
      <w:r>
        <w:rPr>
          <w:rFonts w:hint="eastAsia" w:ascii="宋体" w:hAnsi="宋体"/>
          <w:iCs/>
          <w:color w:val="auto"/>
          <w:sz w:val="24"/>
        </w:rPr>
        <w:t>取一路</w:t>
      </w:r>
      <w:r>
        <w:rPr>
          <w:rFonts w:ascii="宋体" w:hAnsi="宋体"/>
          <w:iCs/>
          <w:color w:val="auto"/>
          <w:sz w:val="24"/>
        </w:rPr>
        <w:t xml:space="preserve">220V </w:t>
      </w:r>
      <w:r>
        <w:rPr>
          <w:rFonts w:hint="eastAsia" w:ascii="宋体" w:hAnsi="宋体"/>
          <w:iCs/>
          <w:color w:val="auto"/>
          <w:sz w:val="24"/>
        </w:rPr>
        <w:t>市电，市电经加装自动重合闸开关（含</w:t>
      </w:r>
      <w:r>
        <w:rPr>
          <w:rFonts w:ascii="宋体" w:hAnsi="宋体"/>
          <w:iCs/>
          <w:color w:val="auto"/>
          <w:sz w:val="24"/>
        </w:rPr>
        <w:t>SPD</w:t>
      </w:r>
      <w:r>
        <w:rPr>
          <w:rFonts w:hint="eastAsia" w:ascii="宋体" w:hAnsi="宋体"/>
          <w:iCs/>
          <w:color w:val="auto"/>
          <w:sz w:val="24"/>
        </w:rPr>
        <w:t>），引到设备箱使用，保证了引入部分电源线路的漏电及防雷防护。</w:t>
      </w:r>
    </w:p>
    <w:p>
      <w:pPr>
        <w:spacing w:line="440" w:lineRule="exact"/>
        <w:ind w:firstLine="480" w:firstLineChars="200"/>
        <w:rPr>
          <w:rFonts w:ascii="宋体" w:hAnsi="宋体"/>
          <w:iCs/>
          <w:color w:val="auto"/>
          <w:sz w:val="24"/>
        </w:rPr>
      </w:pPr>
      <w:r>
        <w:rPr>
          <w:rFonts w:ascii="宋体" w:hAnsi="宋体"/>
          <w:iCs/>
          <w:color w:val="auto"/>
          <w:sz w:val="24"/>
        </w:rPr>
        <w:t>e)</w:t>
      </w:r>
      <w:r>
        <w:rPr>
          <w:rFonts w:hint="eastAsia" w:ascii="宋体" w:hAnsi="宋体"/>
          <w:iCs/>
          <w:color w:val="auto"/>
          <w:sz w:val="24"/>
        </w:rPr>
        <w:t>项目的设计与施工中所有设备必需充分考虑防止出现漏电隐患，杜绝触电等安全事故的发生。</w:t>
      </w:r>
    </w:p>
    <w:p>
      <w:pPr>
        <w:spacing w:line="440" w:lineRule="exact"/>
        <w:ind w:firstLine="480" w:firstLineChars="200"/>
        <w:rPr>
          <w:rFonts w:ascii="宋体" w:hAnsi="宋体"/>
          <w:iCs/>
          <w:color w:val="auto"/>
          <w:sz w:val="24"/>
        </w:rPr>
      </w:pPr>
      <w:r>
        <w:rPr>
          <w:rFonts w:ascii="宋体" w:hAnsi="宋体"/>
          <w:iCs/>
          <w:color w:val="auto"/>
          <w:sz w:val="24"/>
        </w:rPr>
        <w:t xml:space="preserve">f) </w:t>
      </w:r>
      <w:r>
        <w:rPr>
          <w:rFonts w:hint="eastAsia" w:ascii="宋体" w:hAnsi="宋体"/>
          <w:iCs/>
          <w:color w:val="auto"/>
          <w:sz w:val="24"/>
        </w:rPr>
        <w:t>本项目中，严格执行国家的有关标准和规范，立杆防雷接地电阻≦</w:t>
      </w:r>
      <w:r>
        <w:rPr>
          <w:rFonts w:ascii="宋体" w:hAnsi="宋体"/>
          <w:iCs/>
          <w:color w:val="auto"/>
          <w:sz w:val="24"/>
        </w:rPr>
        <w:t>10</w:t>
      </w:r>
      <w:r>
        <w:rPr>
          <w:rFonts w:hint="eastAsia" w:ascii="宋体" w:hAnsi="宋体"/>
          <w:iCs/>
          <w:color w:val="auto"/>
          <w:sz w:val="24"/>
        </w:rPr>
        <w:t>Ω。接地网布置依据地形进行设计，当土壤电阻率太高而不能满足要求时，采用垂直接地极＋减阻剂的方法使地网接地电阻符合要求。</w:t>
      </w:r>
    </w:p>
    <w:p>
      <w:pPr>
        <w:spacing w:line="440" w:lineRule="exact"/>
        <w:ind w:firstLine="482" w:firstLineChars="200"/>
        <w:rPr>
          <w:rFonts w:hint="eastAsia" w:ascii="宋体" w:hAnsi="宋体"/>
          <w:b/>
          <w:iCs/>
          <w:color w:val="auto"/>
          <w:sz w:val="24"/>
        </w:rPr>
      </w:pPr>
      <w:r>
        <w:rPr>
          <w:rFonts w:ascii="宋体" w:hAnsi="宋体"/>
          <w:b/>
          <w:iCs/>
          <w:color w:val="auto"/>
          <w:sz w:val="24"/>
        </w:rPr>
        <w:t>8</w:t>
      </w:r>
      <w:r>
        <w:rPr>
          <w:rFonts w:hint="eastAsia" w:ascii="宋体" w:hAnsi="宋体"/>
          <w:b/>
          <w:iCs/>
          <w:color w:val="auto"/>
          <w:sz w:val="24"/>
        </w:rPr>
        <w:t>、智能弱电网络设备箱</w:t>
      </w:r>
    </w:p>
    <w:p>
      <w:pPr>
        <w:snapToGrid w:val="0"/>
        <w:spacing w:line="440" w:lineRule="exact"/>
        <w:ind w:firstLine="480" w:firstLineChars="200"/>
        <w:rPr>
          <w:rFonts w:ascii="宋体"/>
          <w:color w:val="auto"/>
          <w:sz w:val="24"/>
        </w:rPr>
      </w:pPr>
      <w:r>
        <w:rPr>
          <w:rFonts w:hint="eastAsia" w:ascii="宋体" w:hAnsi="宋体"/>
          <w:color w:val="auto"/>
          <w:sz w:val="24"/>
        </w:rPr>
        <w:t>设计的设备箱以在立杆安装为主，具体</w:t>
      </w:r>
      <w:r>
        <w:rPr>
          <w:rFonts w:hint="eastAsia" w:ascii="宋体" w:hAnsi="宋体"/>
          <w:iCs/>
          <w:color w:val="auto"/>
          <w:sz w:val="24"/>
        </w:rPr>
        <w:t>根据现场环境确定架空安装或落地安装，架空安装一般离地面</w:t>
      </w:r>
      <w:r>
        <w:rPr>
          <w:rFonts w:ascii="宋体" w:hAnsi="宋体"/>
          <w:iCs/>
          <w:color w:val="auto"/>
          <w:sz w:val="24"/>
        </w:rPr>
        <w:t>3</w:t>
      </w:r>
      <w:r>
        <w:rPr>
          <w:rFonts w:hint="eastAsia" w:ascii="宋体" w:hAnsi="宋体"/>
          <w:iCs/>
          <w:color w:val="auto"/>
          <w:sz w:val="24"/>
        </w:rPr>
        <w:t>米左右高度安装；</w:t>
      </w:r>
      <w:r>
        <w:rPr>
          <w:rFonts w:hint="eastAsia" w:ascii="宋体" w:hAnsi="宋体"/>
          <w:color w:val="auto"/>
          <w:sz w:val="24"/>
        </w:rPr>
        <w:t>所有的弱电网络电源、传输设备、防雷器等辅助设备都安装在设备箱内，所有的前端辅助设备都安装在设备箱内，内部安装架的设计充分考虑设备的安装位置，同时具有防雨、防尘、防高温、防盗等功能，设备箱须配备物联网智能控制单元。具体要求如下：</w:t>
      </w:r>
    </w:p>
    <w:p>
      <w:pPr>
        <w:pStyle w:val="52"/>
        <w:numPr>
          <w:ilvl w:val="0"/>
          <w:numId w:val="5"/>
        </w:numPr>
        <w:spacing w:line="440" w:lineRule="exact"/>
        <w:ind w:firstLineChars="0"/>
        <w:rPr>
          <w:rFonts w:ascii="宋体" w:hAnsi="宋体"/>
          <w:iCs/>
          <w:color w:val="auto"/>
          <w:szCs w:val="24"/>
        </w:rPr>
      </w:pPr>
      <w:r>
        <w:rPr>
          <w:rFonts w:hint="eastAsia" w:ascii="宋体" w:hAnsi="宋体"/>
          <w:iCs/>
          <w:color w:val="auto"/>
          <w:szCs w:val="24"/>
        </w:rPr>
        <w:t>设备箱需适合户外环境使用，具备防雨、防尘、通风散热、抗紫外线（耐老化）、防盗、防锈；箱体具有明显标识，表明设备箱用途及箱体编号；箱内尺寸不小于（不含防雨帽）：</w:t>
      </w:r>
      <w:r>
        <w:rPr>
          <w:rFonts w:ascii="宋体" w:hAnsi="宋体"/>
          <w:iCs/>
          <w:color w:val="auto"/>
          <w:szCs w:val="24"/>
        </w:rPr>
        <w:t>380mm(</w:t>
      </w:r>
      <w:r>
        <w:rPr>
          <w:rFonts w:hint="eastAsia" w:ascii="宋体" w:hAnsi="宋体"/>
          <w:iCs/>
          <w:color w:val="auto"/>
          <w:szCs w:val="24"/>
        </w:rPr>
        <w:t>宽</w:t>
      </w:r>
      <w:r>
        <w:rPr>
          <w:rFonts w:ascii="宋体" w:hAnsi="宋体"/>
          <w:iCs/>
          <w:color w:val="auto"/>
          <w:szCs w:val="24"/>
        </w:rPr>
        <w:t>)</w:t>
      </w:r>
      <w:r>
        <w:rPr>
          <w:rFonts w:hint="eastAsia" w:ascii="宋体" w:hAnsi="宋体"/>
          <w:iCs/>
          <w:color w:val="auto"/>
          <w:szCs w:val="24"/>
        </w:rPr>
        <w:t>×</w:t>
      </w:r>
      <w:r>
        <w:rPr>
          <w:rFonts w:ascii="宋体" w:hAnsi="宋体"/>
          <w:iCs/>
          <w:color w:val="auto"/>
          <w:szCs w:val="24"/>
        </w:rPr>
        <w:t>500mm(</w:t>
      </w:r>
      <w:r>
        <w:rPr>
          <w:rFonts w:hint="eastAsia" w:ascii="宋体" w:hAnsi="宋体"/>
          <w:iCs/>
          <w:color w:val="auto"/>
          <w:szCs w:val="24"/>
        </w:rPr>
        <w:t>高</w:t>
      </w:r>
      <w:r>
        <w:rPr>
          <w:rFonts w:ascii="宋体" w:hAnsi="宋体"/>
          <w:iCs/>
          <w:color w:val="auto"/>
          <w:szCs w:val="24"/>
        </w:rPr>
        <w:t>)</w:t>
      </w:r>
      <w:r>
        <w:rPr>
          <w:rFonts w:hint="eastAsia" w:ascii="宋体" w:hAnsi="宋体"/>
          <w:iCs/>
          <w:color w:val="auto"/>
          <w:szCs w:val="24"/>
        </w:rPr>
        <w:t>×</w:t>
      </w:r>
      <w:r>
        <w:rPr>
          <w:rFonts w:ascii="宋体" w:hAnsi="宋体"/>
          <w:iCs/>
          <w:color w:val="auto"/>
          <w:szCs w:val="24"/>
        </w:rPr>
        <w:t>200mm(</w:t>
      </w:r>
      <w:r>
        <w:rPr>
          <w:rFonts w:hint="eastAsia" w:ascii="宋体" w:hAnsi="宋体"/>
          <w:iCs/>
          <w:color w:val="auto"/>
          <w:szCs w:val="24"/>
        </w:rPr>
        <w:t>深</w:t>
      </w:r>
      <w:r>
        <w:rPr>
          <w:rFonts w:ascii="宋体" w:hAnsi="宋体"/>
          <w:iCs/>
          <w:color w:val="auto"/>
          <w:szCs w:val="24"/>
        </w:rPr>
        <w:t>)</w:t>
      </w:r>
      <w:r>
        <w:rPr>
          <w:rFonts w:hint="eastAsia" w:ascii="宋体" w:hAnsi="宋体"/>
          <w:iCs/>
          <w:color w:val="auto"/>
          <w:szCs w:val="24"/>
        </w:rPr>
        <w:t>。</w:t>
      </w:r>
    </w:p>
    <w:p>
      <w:pPr>
        <w:pStyle w:val="52"/>
        <w:numPr>
          <w:ilvl w:val="0"/>
          <w:numId w:val="5"/>
        </w:numPr>
        <w:spacing w:line="440" w:lineRule="exact"/>
        <w:ind w:firstLineChars="0"/>
        <w:rPr>
          <w:rFonts w:ascii="宋体" w:hAnsi="宋体"/>
          <w:iCs/>
          <w:color w:val="auto"/>
          <w:szCs w:val="24"/>
        </w:rPr>
      </w:pPr>
      <w:r>
        <w:rPr>
          <w:rFonts w:hint="eastAsia" w:ascii="宋体" w:hAnsi="宋体"/>
          <w:iCs/>
          <w:color w:val="auto"/>
          <w:szCs w:val="24"/>
        </w:rPr>
        <w:t>箱体内部包含</w:t>
      </w:r>
      <w:r>
        <w:rPr>
          <w:rFonts w:ascii="宋体" w:hAnsi="宋体"/>
          <w:iCs/>
          <w:color w:val="auto"/>
          <w:szCs w:val="24"/>
        </w:rPr>
        <w:t>63A</w:t>
      </w:r>
      <w:r>
        <w:rPr>
          <w:rFonts w:hint="eastAsia" w:ascii="宋体" w:hAnsi="宋体"/>
          <w:iCs/>
          <w:color w:val="auto"/>
          <w:szCs w:val="24"/>
        </w:rPr>
        <w:t>空开、</w:t>
      </w:r>
      <w:r>
        <w:rPr>
          <w:rFonts w:ascii="宋体" w:hAnsi="宋体"/>
          <w:iCs/>
          <w:color w:val="auto"/>
          <w:szCs w:val="24"/>
        </w:rPr>
        <w:t>10A</w:t>
      </w:r>
      <w:r>
        <w:rPr>
          <w:rFonts w:hint="eastAsia" w:ascii="宋体" w:hAnsi="宋体"/>
          <w:iCs/>
          <w:color w:val="auto"/>
          <w:szCs w:val="24"/>
        </w:rPr>
        <w:t>自动重合闸（确保安全情况下可自动执行重合闸操作）、标称</w:t>
      </w:r>
      <w:r>
        <w:rPr>
          <w:rFonts w:ascii="宋体" w:hAnsi="宋体"/>
          <w:iCs/>
          <w:color w:val="auto"/>
          <w:szCs w:val="24"/>
        </w:rPr>
        <w:t>20KA</w:t>
      </w:r>
      <w:r>
        <w:rPr>
          <w:rFonts w:hint="eastAsia" w:ascii="宋体" w:hAnsi="宋体"/>
          <w:iCs/>
          <w:color w:val="auto"/>
          <w:szCs w:val="24"/>
        </w:rPr>
        <w:t>电源防雷器、智能控制终端、配电插座单元、光纤盘、后备电源模块、风扇、箱门开关，箱内单元采用导轨式安装、接线方便，每个单元均可独立更换。</w:t>
      </w:r>
    </w:p>
    <w:p>
      <w:pPr>
        <w:pStyle w:val="52"/>
        <w:numPr>
          <w:ilvl w:val="0"/>
          <w:numId w:val="5"/>
        </w:numPr>
        <w:spacing w:line="440" w:lineRule="exact"/>
        <w:ind w:firstLineChars="0"/>
        <w:rPr>
          <w:rFonts w:ascii="宋体"/>
          <w:color w:val="auto"/>
          <w:szCs w:val="24"/>
        </w:rPr>
      </w:pPr>
      <w:r>
        <w:rPr>
          <w:rFonts w:hint="eastAsia" w:ascii="宋体" w:hAnsi="宋体"/>
          <w:color w:val="auto"/>
          <w:szCs w:val="24"/>
        </w:rPr>
        <w:t>具有支持供电电压、电流、功率检测功能，可通过客户端显示；当供电断开时，在客户端上提示供电异常告警，出具公安部检测报告。</w:t>
      </w:r>
    </w:p>
    <w:p>
      <w:pPr>
        <w:pStyle w:val="52"/>
        <w:numPr>
          <w:ilvl w:val="0"/>
          <w:numId w:val="5"/>
        </w:numPr>
        <w:spacing w:line="440" w:lineRule="exact"/>
        <w:ind w:firstLineChars="0"/>
        <w:rPr>
          <w:rFonts w:ascii="宋体"/>
          <w:color w:val="auto"/>
          <w:szCs w:val="24"/>
        </w:rPr>
      </w:pPr>
      <w:r>
        <w:rPr>
          <w:rFonts w:hint="eastAsia" w:ascii="宋体" w:hAnsi="宋体"/>
          <w:color w:val="auto"/>
          <w:szCs w:val="24"/>
        </w:rPr>
        <w:t>提供≥</w:t>
      </w:r>
      <w:r>
        <w:rPr>
          <w:rFonts w:ascii="宋体" w:hAnsi="宋体"/>
          <w:color w:val="auto"/>
          <w:szCs w:val="24"/>
        </w:rPr>
        <w:t>5</w:t>
      </w:r>
      <w:r>
        <w:rPr>
          <w:rFonts w:hint="eastAsia" w:ascii="宋体" w:hAnsi="宋体"/>
          <w:color w:val="auto"/>
          <w:szCs w:val="24"/>
        </w:rPr>
        <w:t>路</w:t>
      </w:r>
      <w:r>
        <w:rPr>
          <w:rFonts w:ascii="宋体" w:hAnsi="宋体"/>
          <w:color w:val="auto"/>
          <w:szCs w:val="24"/>
        </w:rPr>
        <w:t>AC220V</w:t>
      </w:r>
      <w:r>
        <w:rPr>
          <w:rFonts w:hint="eastAsia" w:ascii="宋体" w:hAnsi="宋体"/>
          <w:color w:val="auto"/>
          <w:szCs w:val="24"/>
        </w:rPr>
        <w:t>交流输出，最大支持功率≥</w:t>
      </w:r>
      <w:r>
        <w:rPr>
          <w:rFonts w:ascii="宋体" w:hAnsi="宋体"/>
          <w:color w:val="auto"/>
          <w:szCs w:val="24"/>
        </w:rPr>
        <w:t>1000W</w:t>
      </w:r>
      <w:r>
        <w:rPr>
          <w:rFonts w:hint="eastAsia" w:ascii="宋体" w:hAnsi="宋体"/>
          <w:color w:val="auto"/>
          <w:szCs w:val="24"/>
        </w:rPr>
        <w:t>，提供≥</w:t>
      </w:r>
      <w:r>
        <w:rPr>
          <w:rFonts w:ascii="宋体" w:hAnsi="宋体"/>
          <w:color w:val="auto"/>
          <w:szCs w:val="24"/>
        </w:rPr>
        <w:t>3</w:t>
      </w:r>
      <w:r>
        <w:rPr>
          <w:rFonts w:hint="eastAsia" w:ascii="宋体" w:hAnsi="宋体"/>
          <w:color w:val="auto"/>
          <w:szCs w:val="24"/>
        </w:rPr>
        <w:t>路</w:t>
      </w:r>
      <w:r>
        <w:rPr>
          <w:rFonts w:ascii="宋体" w:hAnsi="宋体"/>
          <w:color w:val="auto"/>
          <w:szCs w:val="24"/>
        </w:rPr>
        <w:t>12V</w:t>
      </w:r>
      <w:r>
        <w:rPr>
          <w:rFonts w:hint="eastAsia" w:ascii="宋体" w:hAnsi="宋体"/>
          <w:color w:val="auto"/>
          <w:szCs w:val="24"/>
        </w:rPr>
        <w:t>直流输出、</w:t>
      </w:r>
      <w:r>
        <w:rPr>
          <w:rFonts w:ascii="宋体" w:hAnsi="宋体"/>
          <w:color w:val="auto"/>
          <w:szCs w:val="24"/>
        </w:rPr>
        <w:t>2</w:t>
      </w:r>
      <w:r>
        <w:rPr>
          <w:rFonts w:hint="eastAsia" w:ascii="宋体" w:hAnsi="宋体"/>
          <w:color w:val="auto"/>
          <w:szCs w:val="24"/>
        </w:rPr>
        <w:t>路干接点输入接口、</w:t>
      </w:r>
      <w:r>
        <w:rPr>
          <w:rFonts w:ascii="宋体" w:hAnsi="宋体"/>
          <w:color w:val="auto"/>
          <w:szCs w:val="24"/>
        </w:rPr>
        <w:t>1</w:t>
      </w:r>
      <w:r>
        <w:rPr>
          <w:rFonts w:hint="eastAsia" w:ascii="宋体" w:hAnsi="宋体"/>
          <w:color w:val="auto"/>
          <w:szCs w:val="24"/>
        </w:rPr>
        <w:t>路</w:t>
      </w:r>
      <w:r>
        <w:rPr>
          <w:rFonts w:ascii="宋体" w:hAnsi="宋体"/>
          <w:color w:val="auto"/>
          <w:szCs w:val="24"/>
        </w:rPr>
        <w:t>10M/100M</w:t>
      </w:r>
      <w:r>
        <w:rPr>
          <w:rFonts w:hint="eastAsia" w:ascii="宋体" w:hAnsi="宋体"/>
          <w:color w:val="auto"/>
          <w:szCs w:val="24"/>
        </w:rPr>
        <w:t>电口、</w:t>
      </w:r>
      <w:r>
        <w:rPr>
          <w:rFonts w:ascii="宋体" w:hAnsi="宋体"/>
          <w:color w:val="auto"/>
          <w:szCs w:val="24"/>
        </w:rPr>
        <w:t>1</w:t>
      </w:r>
      <w:r>
        <w:rPr>
          <w:rFonts w:hint="eastAsia" w:ascii="宋体" w:hAnsi="宋体"/>
          <w:color w:val="auto"/>
          <w:szCs w:val="24"/>
        </w:rPr>
        <w:t>路</w:t>
      </w:r>
      <w:r>
        <w:rPr>
          <w:rFonts w:ascii="宋体" w:hAnsi="宋体"/>
          <w:color w:val="auto"/>
          <w:szCs w:val="24"/>
        </w:rPr>
        <w:t>RS232</w:t>
      </w:r>
      <w:r>
        <w:rPr>
          <w:rFonts w:hint="eastAsia" w:ascii="宋体" w:hAnsi="宋体"/>
          <w:color w:val="auto"/>
          <w:szCs w:val="24"/>
        </w:rPr>
        <w:t>、</w:t>
      </w:r>
      <w:r>
        <w:rPr>
          <w:rFonts w:ascii="宋体" w:hAnsi="宋体"/>
          <w:color w:val="auto"/>
          <w:szCs w:val="24"/>
        </w:rPr>
        <w:t>1</w:t>
      </w:r>
      <w:r>
        <w:rPr>
          <w:rFonts w:hint="eastAsia" w:ascii="宋体" w:hAnsi="宋体"/>
          <w:color w:val="auto"/>
          <w:szCs w:val="24"/>
        </w:rPr>
        <w:t>路</w:t>
      </w:r>
      <w:r>
        <w:rPr>
          <w:rFonts w:ascii="宋体" w:hAnsi="宋体"/>
          <w:color w:val="auto"/>
          <w:szCs w:val="24"/>
        </w:rPr>
        <w:t>RS485</w:t>
      </w:r>
      <w:r>
        <w:rPr>
          <w:rFonts w:hint="eastAsia" w:ascii="宋体" w:hAnsi="宋体"/>
          <w:color w:val="auto"/>
          <w:szCs w:val="24"/>
        </w:rPr>
        <w:t>接口。</w:t>
      </w:r>
    </w:p>
    <w:p>
      <w:pPr>
        <w:pStyle w:val="52"/>
        <w:numPr>
          <w:ilvl w:val="0"/>
          <w:numId w:val="5"/>
        </w:numPr>
        <w:spacing w:line="440" w:lineRule="exact"/>
        <w:ind w:firstLineChars="0"/>
        <w:rPr>
          <w:rFonts w:ascii="宋体"/>
          <w:color w:val="auto"/>
          <w:szCs w:val="24"/>
        </w:rPr>
      </w:pPr>
      <w:r>
        <w:rPr>
          <w:rFonts w:hint="eastAsia" w:ascii="宋体" w:hAnsi="宋体"/>
          <w:color w:val="auto"/>
          <w:szCs w:val="24"/>
        </w:rPr>
        <w:t>通过客户端显示摄像机工作状态并设置定时</w:t>
      </w:r>
      <w:r>
        <w:rPr>
          <w:rFonts w:ascii="宋体" w:hAnsi="宋体"/>
          <w:color w:val="auto"/>
          <w:szCs w:val="24"/>
        </w:rPr>
        <w:t>/</w:t>
      </w:r>
      <w:r>
        <w:rPr>
          <w:rFonts w:hint="eastAsia" w:ascii="宋体" w:hAnsi="宋体"/>
          <w:color w:val="auto"/>
          <w:szCs w:val="24"/>
        </w:rPr>
        <w:t>手动开启，当接入的摄像机断电或网络断开时，可通过客户端提示告警，出具公安部检测报告。</w:t>
      </w:r>
    </w:p>
    <w:p>
      <w:pPr>
        <w:pStyle w:val="52"/>
        <w:numPr>
          <w:ilvl w:val="0"/>
          <w:numId w:val="5"/>
        </w:numPr>
        <w:spacing w:line="440" w:lineRule="exact"/>
        <w:ind w:firstLineChars="0"/>
        <w:rPr>
          <w:rFonts w:ascii="宋体"/>
          <w:color w:val="auto"/>
          <w:szCs w:val="24"/>
        </w:rPr>
      </w:pPr>
      <w:r>
        <w:rPr>
          <w:rFonts w:hint="eastAsia" w:ascii="宋体" w:hAnsi="宋体"/>
          <w:color w:val="auto"/>
          <w:szCs w:val="24"/>
        </w:rPr>
        <w:t>支持</w:t>
      </w:r>
      <w:r>
        <w:rPr>
          <w:rFonts w:ascii="宋体" w:hAnsi="宋体"/>
          <w:color w:val="auto"/>
          <w:szCs w:val="24"/>
        </w:rPr>
        <w:t>6</w:t>
      </w:r>
      <w:r>
        <w:rPr>
          <w:rFonts w:hint="eastAsia" w:ascii="宋体" w:hAnsi="宋体"/>
          <w:color w:val="auto"/>
          <w:szCs w:val="24"/>
        </w:rPr>
        <w:t>≥路外接摄像机状态检测，出具公安部检测报告。</w:t>
      </w:r>
    </w:p>
    <w:p>
      <w:pPr>
        <w:pStyle w:val="52"/>
        <w:numPr>
          <w:ilvl w:val="0"/>
          <w:numId w:val="5"/>
        </w:numPr>
        <w:spacing w:line="440" w:lineRule="exact"/>
        <w:ind w:firstLineChars="0"/>
        <w:rPr>
          <w:rFonts w:ascii="宋体"/>
          <w:color w:val="auto"/>
          <w:szCs w:val="24"/>
        </w:rPr>
      </w:pPr>
      <w:r>
        <w:rPr>
          <w:rFonts w:hint="eastAsia" w:ascii="宋体" w:hAnsi="宋体"/>
          <w:color w:val="auto"/>
          <w:szCs w:val="24"/>
        </w:rPr>
        <w:t>通过客户端显示网络传输设备工作状态并设置定时</w:t>
      </w:r>
      <w:r>
        <w:rPr>
          <w:rFonts w:ascii="宋体" w:hAnsi="宋体"/>
          <w:color w:val="auto"/>
          <w:szCs w:val="24"/>
        </w:rPr>
        <w:t>/</w:t>
      </w:r>
      <w:r>
        <w:rPr>
          <w:rFonts w:hint="eastAsia" w:ascii="宋体" w:hAnsi="宋体"/>
          <w:color w:val="auto"/>
          <w:szCs w:val="24"/>
        </w:rPr>
        <w:t>手动重启，当网络传输断开时，可自动进行重启，重启次数可设置，出具公安部检测报告。</w:t>
      </w:r>
    </w:p>
    <w:p>
      <w:pPr>
        <w:pStyle w:val="52"/>
        <w:numPr>
          <w:ilvl w:val="0"/>
          <w:numId w:val="5"/>
        </w:numPr>
        <w:spacing w:line="440" w:lineRule="exact"/>
        <w:ind w:firstLineChars="0"/>
        <w:rPr>
          <w:rFonts w:ascii="宋体"/>
          <w:color w:val="auto"/>
          <w:szCs w:val="24"/>
        </w:rPr>
      </w:pPr>
      <w:r>
        <w:rPr>
          <w:rFonts w:hint="eastAsia" w:ascii="宋体" w:hAnsi="宋体" w:cs="宋体"/>
          <w:color w:val="auto"/>
          <w:szCs w:val="24"/>
        </w:rPr>
        <w:t>通过客户端显示补光灯工作状态并设置定时</w:t>
      </w:r>
      <w:r>
        <w:rPr>
          <w:rFonts w:ascii="宋体" w:hAnsi="宋体" w:cs="宋体"/>
          <w:color w:val="auto"/>
          <w:szCs w:val="24"/>
        </w:rPr>
        <w:t>/</w:t>
      </w:r>
      <w:r>
        <w:rPr>
          <w:rFonts w:hint="eastAsia" w:ascii="宋体" w:hAnsi="宋体" w:cs="宋体"/>
          <w:color w:val="auto"/>
          <w:szCs w:val="24"/>
        </w:rPr>
        <w:t>手动开启。</w:t>
      </w:r>
    </w:p>
    <w:p>
      <w:pPr>
        <w:pStyle w:val="52"/>
        <w:numPr>
          <w:ilvl w:val="0"/>
          <w:numId w:val="5"/>
        </w:numPr>
        <w:spacing w:line="440" w:lineRule="exact"/>
        <w:ind w:firstLineChars="0"/>
        <w:rPr>
          <w:rFonts w:ascii="宋体"/>
          <w:color w:val="auto"/>
          <w:szCs w:val="24"/>
        </w:rPr>
      </w:pPr>
      <w:r>
        <w:rPr>
          <w:rFonts w:hint="eastAsia" w:ascii="宋体" w:hAnsi="宋体" w:cs="宋体"/>
          <w:color w:val="auto"/>
          <w:szCs w:val="24"/>
        </w:rPr>
        <w:t>能够区分补光灯白天异常亮起或晚上无法开启</w:t>
      </w:r>
      <w:r>
        <w:rPr>
          <w:rFonts w:hint="eastAsia" w:ascii="宋体" w:hAnsi="宋体"/>
          <w:color w:val="auto"/>
          <w:szCs w:val="24"/>
        </w:rPr>
        <w:t>，出具公安部检测报告。</w:t>
      </w:r>
    </w:p>
    <w:p>
      <w:pPr>
        <w:pStyle w:val="52"/>
        <w:numPr>
          <w:ilvl w:val="0"/>
          <w:numId w:val="5"/>
        </w:numPr>
        <w:spacing w:line="440" w:lineRule="exact"/>
        <w:ind w:firstLineChars="0"/>
        <w:rPr>
          <w:rFonts w:ascii="宋体"/>
          <w:color w:val="auto"/>
          <w:szCs w:val="24"/>
        </w:rPr>
      </w:pPr>
      <w:r>
        <w:rPr>
          <w:rFonts w:hint="eastAsia" w:ascii="宋体" w:hAnsi="宋体"/>
          <w:color w:val="auto"/>
          <w:szCs w:val="24"/>
        </w:rPr>
        <w:t>具有温度检测、防雷状态检测、风扇工作状态检测功能，具有通过客户端显示箱门状态并设置箱门布防撤防功能。</w:t>
      </w:r>
    </w:p>
    <w:p>
      <w:pPr>
        <w:pStyle w:val="52"/>
        <w:numPr>
          <w:ilvl w:val="0"/>
          <w:numId w:val="5"/>
        </w:numPr>
        <w:spacing w:line="440" w:lineRule="exact"/>
        <w:ind w:firstLineChars="0"/>
        <w:rPr>
          <w:rFonts w:ascii="宋体"/>
          <w:color w:val="auto"/>
          <w:szCs w:val="24"/>
        </w:rPr>
      </w:pPr>
      <w:r>
        <w:rPr>
          <w:rFonts w:hint="eastAsia" w:ascii="宋体" w:hAnsi="宋体"/>
          <w:color w:val="auto"/>
          <w:szCs w:val="24"/>
        </w:rPr>
        <w:t>具有球机联动功能，当箱门异常开启时球机自动将转至预置位，录像记录开箱人员。</w:t>
      </w:r>
    </w:p>
    <w:p>
      <w:pPr>
        <w:pStyle w:val="52"/>
        <w:numPr>
          <w:ilvl w:val="0"/>
          <w:numId w:val="5"/>
        </w:numPr>
        <w:spacing w:line="440" w:lineRule="exact"/>
        <w:ind w:firstLineChars="0"/>
        <w:rPr>
          <w:rFonts w:ascii="宋体"/>
          <w:color w:val="auto"/>
          <w:szCs w:val="24"/>
        </w:rPr>
      </w:pPr>
      <w:r>
        <w:rPr>
          <w:rFonts w:hint="eastAsia" w:ascii="宋体" w:hAnsi="宋体"/>
          <w:color w:val="auto"/>
          <w:szCs w:val="24"/>
        </w:rPr>
        <w:t>交流输出接口具有定时控制、远程控制功能，可远程设定工作模式，出具权威机构（</w:t>
      </w:r>
      <w:r>
        <w:rPr>
          <w:rFonts w:ascii="宋体" w:hAnsi="宋体"/>
          <w:color w:val="auto"/>
          <w:szCs w:val="24"/>
        </w:rPr>
        <w:t>CNAS</w:t>
      </w:r>
      <w:r>
        <w:rPr>
          <w:rFonts w:hint="eastAsia" w:ascii="宋体" w:hAnsi="宋体"/>
          <w:color w:val="auto"/>
          <w:szCs w:val="24"/>
        </w:rPr>
        <w:t>资质）检测报告。</w:t>
      </w:r>
    </w:p>
    <w:p>
      <w:pPr>
        <w:pStyle w:val="52"/>
        <w:numPr>
          <w:ilvl w:val="0"/>
          <w:numId w:val="5"/>
        </w:numPr>
        <w:spacing w:line="440" w:lineRule="exact"/>
        <w:ind w:firstLineChars="0"/>
        <w:rPr>
          <w:rFonts w:ascii="宋体"/>
          <w:color w:val="auto"/>
          <w:szCs w:val="24"/>
        </w:rPr>
      </w:pPr>
      <w:r>
        <w:rPr>
          <w:rFonts w:hint="eastAsia" w:ascii="宋体" w:hAnsi="宋体"/>
          <w:color w:val="auto"/>
          <w:szCs w:val="24"/>
        </w:rPr>
        <w:t>具有后备电源，设备断电时可继续供电，出具公安部检测报告。</w:t>
      </w:r>
    </w:p>
    <w:p>
      <w:pPr>
        <w:pStyle w:val="52"/>
        <w:numPr>
          <w:ilvl w:val="0"/>
          <w:numId w:val="5"/>
        </w:numPr>
        <w:spacing w:line="440" w:lineRule="exact"/>
        <w:ind w:firstLineChars="0"/>
        <w:rPr>
          <w:rFonts w:ascii="宋体"/>
          <w:color w:val="auto"/>
          <w:szCs w:val="24"/>
        </w:rPr>
      </w:pPr>
      <w:r>
        <w:rPr>
          <w:rFonts w:hint="eastAsia" w:ascii="宋体" w:hAnsi="宋体"/>
          <w:color w:val="auto"/>
          <w:szCs w:val="24"/>
        </w:rPr>
        <w:t>具有通过</w:t>
      </w:r>
      <w:r>
        <w:rPr>
          <w:rFonts w:ascii="宋体" w:hAnsi="宋体"/>
          <w:color w:val="auto"/>
          <w:szCs w:val="24"/>
        </w:rPr>
        <w:t>WEB</w:t>
      </w:r>
      <w:r>
        <w:rPr>
          <w:rFonts w:hint="eastAsia" w:ascii="宋体" w:hAnsi="宋体"/>
          <w:color w:val="auto"/>
          <w:szCs w:val="24"/>
        </w:rPr>
        <w:t>直接查看实时数据、配置</w:t>
      </w:r>
      <w:r>
        <w:rPr>
          <w:rFonts w:ascii="宋体" w:hAnsi="宋体"/>
          <w:color w:val="auto"/>
          <w:szCs w:val="24"/>
        </w:rPr>
        <w:t>IP</w:t>
      </w:r>
      <w:r>
        <w:rPr>
          <w:rFonts w:hint="eastAsia" w:ascii="宋体" w:hAnsi="宋体"/>
          <w:color w:val="auto"/>
          <w:szCs w:val="24"/>
        </w:rPr>
        <w:t>地址、客户端地址、传输模式、进行远程固件升级功能，出具公安部检测报告。</w:t>
      </w:r>
    </w:p>
    <w:p>
      <w:pPr>
        <w:pStyle w:val="52"/>
        <w:numPr>
          <w:ilvl w:val="0"/>
          <w:numId w:val="5"/>
        </w:numPr>
        <w:spacing w:line="440" w:lineRule="exact"/>
        <w:ind w:firstLineChars="0"/>
        <w:rPr>
          <w:rFonts w:ascii="宋体"/>
          <w:color w:val="auto"/>
          <w:szCs w:val="24"/>
        </w:rPr>
      </w:pPr>
      <w:r>
        <w:rPr>
          <w:rFonts w:hint="eastAsia" w:ascii="宋体" w:hAnsi="宋体"/>
          <w:color w:val="auto"/>
          <w:szCs w:val="24"/>
        </w:rPr>
        <w:t>工作温度范围</w:t>
      </w:r>
      <w:r>
        <w:rPr>
          <w:rFonts w:ascii="宋体" w:hAnsi="宋体"/>
          <w:color w:val="auto"/>
          <w:szCs w:val="24"/>
        </w:rPr>
        <w:t>-40</w:t>
      </w:r>
      <w:r>
        <w:rPr>
          <w:rFonts w:hint="eastAsia" w:ascii="宋体" w:hAnsi="宋体"/>
          <w:color w:val="auto"/>
          <w:szCs w:val="24"/>
        </w:rPr>
        <w:t>℃～</w:t>
      </w:r>
      <w:r>
        <w:rPr>
          <w:rFonts w:ascii="宋体" w:hAnsi="宋体"/>
          <w:color w:val="auto"/>
          <w:szCs w:val="24"/>
        </w:rPr>
        <w:t>+80</w:t>
      </w:r>
      <w:r>
        <w:rPr>
          <w:rFonts w:hint="eastAsia" w:ascii="宋体" w:hAnsi="宋体"/>
          <w:color w:val="auto"/>
          <w:szCs w:val="24"/>
        </w:rPr>
        <w:t>℃，工作湿度≤</w:t>
      </w:r>
      <w:r>
        <w:rPr>
          <w:rFonts w:ascii="宋体" w:hAnsi="宋体"/>
          <w:color w:val="auto"/>
          <w:szCs w:val="24"/>
        </w:rPr>
        <w:t>90%RH</w:t>
      </w:r>
      <w:r>
        <w:rPr>
          <w:rFonts w:hint="eastAsia" w:ascii="宋体" w:hAnsi="宋体"/>
          <w:color w:val="auto"/>
          <w:szCs w:val="24"/>
        </w:rPr>
        <w:t>，出具权威机构（</w:t>
      </w:r>
      <w:r>
        <w:rPr>
          <w:rFonts w:ascii="宋体" w:hAnsi="宋体"/>
          <w:color w:val="auto"/>
          <w:szCs w:val="24"/>
        </w:rPr>
        <w:t>CNAS</w:t>
      </w:r>
      <w:r>
        <w:rPr>
          <w:rFonts w:hint="eastAsia" w:ascii="宋体" w:hAnsi="宋体"/>
          <w:color w:val="auto"/>
          <w:szCs w:val="24"/>
        </w:rPr>
        <w:t>资质）检测报告。</w:t>
      </w:r>
    </w:p>
    <w:p>
      <w:pPr>
        <w:pStyle w:val="52"/>
        <w:numPr>
          <w:ilvl w:val="0"/>
          <w:numId w:val="5"/>
        </w:numPr>
        <w:spacing w:line="440" w:lineRule="exact"/>
        <w:ind w:firstLineChars="0"/>
        <w:rPr>
          <w:rFonts w:ascii="宋体"/>
          <w:color w:val="auto"/>
          <w:szCs w:val="24"/>
        </w:rPr>
      </w:pPr>
      <w:r>
        <w:rPr>
          <w:rFonts w:hint="eastAsia" w:ascii="宋体" w:hAnsi="宋体"/>
          <w:color w:val="auto"/>
          <w:szCs w:val="24"/>
        </w:rPr>
        <w:t>拥有自主知识产权，非</w:t>
      </w:r>
      <w:r>
        <w:rPr>
          <w:rFonts w:ascii="宋体" w:hAnsi="宋体"/>
          <w:color w:val="auto"/>
          <w:szCs w:val="24"/>
        </w:rPr>
        <w:t>OEM</w:t>
      </w:r>
      <w:r>
        <w:rPr>
          <w:rFonts w:hint="eastAsia" w:ascii="宋体" w:hAnsi="宋体"/>
          <w:color w:val="auto"/>
          <w:szCs w:val="24"/>
        </w:rPr>
        <w:t>产品，须提供嵌入式智能终端软件著作权证书复印件。</w:t>
      </w:r>
    </w:p>
    <w:p>
      <w:pPr>
        <w:snapToGrid w:val="0"/>
        <w:spacing w:line="440" w:lineRule="exact"/>
        <w:ind w:firstLine="480" w:firstLineChars="200"/>
        <w:rPr>
          <w:rFonts w:hint="eastAsia" w:ascii="宋体" w:hAnsi="宋体"/>
          <w:color w:val="auto"/>
          <w:sz w:val="24"/>
        </w:rPr>
      </w:pPr>
      <w:r>
        <w:rPr>
          <w:rFonts w:ascii="宋体" w:hAnsi="宋体"/>
          <w:iCs/>
          <w:color w:val="auto"/>
          <w:sz w:val="24"/>
        </w:rPr>
        <w:t>9</w:t>
      </w:r>
      <w:r>
        <w:rPr>
          <w:rFonts w:hint="eastAsia" w:ascii="宋体" w:hAnsi="宋体"/>
          <w:iCs/>
          <w:color w:val="auto"/>
          <w:sz w:val="24"/>
        </w:rPr>
        <w:t>、由于系统处于雷雨多发地域，为了保证设备的安全，本系统全面考虑整个监控系统的防雷问题，</w:t>
      </w:r>
      <w:r>
        <w:rPr>
          <w:rFonts w:hint="eastAsia" w:ascii="宋体" w:hAnsi="宋体"/>
          <w:color w:val="auto"/>
          <w:sz w:val="24"/>
        </w:rPr>
        <w:t>前端立杆和基础必须具备规范接地，配备防雷设施。</w:t>
      </w:r>
    </w:p>
    <w:p>
      <w:pPr>
        <w:snapToGrid w:val="0"/>
        <w:spacing w:line="440" w:lineRule="exact"/>
        <w:ind w:firstLine="480" w:firstLineChars="200"/>
        <w:rPr>
          <w:rFonts w:hint="eastAsia" w:ascii="宋体" w:hAnsi="宋体"/>
          <w:color w:val="auto"/>
          <w:sz w:val="24"/>
        </w:rPr>
      </w:pPr>
      <w:r>
        <w:rPr>
          <w:rFonts w:hint="eastAsia" w:ascii="宋体" w:hAnsi="宋体"/>
          <w:color w:val="auto"/>
          <w:sz w:val="24"/>
        </w:rPr>
        <w:t>10、本项目前端立杆、基础设施等施工过程中必须严格按照相关技术参数实施，灌筑基础必须可靠、安全接地，并确保法兰盘的水平性，立杆保证良好的垂直性、抗腐蚀性、抗风性，最终确保摄像机安装的水平性。</w:t>
      </w:r>
    </w:p>
    <w:p>
      <w:pPr>
        <w:snapToGrid w:val="0"/>
        <w:spacing w:line="440" w:lineRule="exact"/>
        <w:ind w:firstLine="480" w:firstLineChars="200"/>
        <w:rPr>
          <w:rFonts w:hint="eastAsia" w:ascii="宋体" w:hAnsi="宋体"/>
          <w:color w:val="auto"/>
          <w:sz w:val="24"/>
        </w:rPr>
      </w:pPr>
      <w:r>
        <w:rPr>
          <w:rFonts w:hint="eastAsia" w:ascii="宋体" w:hAnsi="宋体"/>
          <w:color w:val="auto"/>
          <w:sz w:val="24"/>
        </w:rPr>
        <w:t>11、前端摄像机安装必须严格执行相关设备安装规范实施，保证拍摄效果清晰和操控灵活。</w:t>
      </w:r>
    </w:p>
    <w:p>
      <w:pPr>
        <w:snapToGrid w:val="0"/>
        <w:spacing w:line="360" w:lineRule="auto"/>
        <w:ind w:firstLine="480" w:firstLineChars="200"/>
        <w:rPr>
          <w:rFonts w:hint="eastAsia" w:ascii="宋体" w:hAnsi="宋体"/>
          <w:b/>
          <w:color w:val="auto"/>
          <w:sz w:val="24"/>
        </w:rPr>
      </w:pPr>
      <w:r>
        <w:rPr>
          <w:rFonts w:hint="eastAsia" w:ascii="宋体" w:hAnsi="宋体"/>
          <w:color w:val="auto"/>
          <w:sz w:val="24"/>
        </w:rPr>
        <w:t>12、所有设备安装完毕后，前端立杆和基础连接的螺丝螺杆须用水泥完成固封。</w:t>
      </w:r>
    </w:p>
    <w:p>
      <w:pPr>
        <w:spacing w:line="360" w:lineRule="auto"/>
        <w:ind w:firstLine="482" w:firstLineChars="200"/>
        <w:rPr>
          <w:rFonts w:ascii="宋体" w:hAnsi="宋体"/>
          <w:b/>
          <w:color w:val="auto"/>
          <w:sz w:val="24"/>
        </w:rPr>
      </w:pPr>
      <w:r>
        <w:rPr>
          <w:rFonts w:hint="eastAsia" w:ascii="宋体" w:hAnsi="宋体"/>
          <w:b/>
          <w:color w:val="auto"/>
          <w:sz w:val="24"/>
        </w:rPr>
        <w:t>三、其他技术要求</w:t>
      </w:r>
    </w:p>
    <w:p>
      <w:pPr>
        <w:snapToGrid w:val="0"/>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、本项目必须符合一切与视频监控相关的国家、省、市的标准、规范或文件，来制定系统方案；</w:t>
      </w:r>
    </w:p>
    <w:p>
      <w:pPr>
        <w:snapToGrid w:val="0"/>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、本项目由投标方全资建设，总价包干，满足项目应用需求。</w:t>
      </w:r>
    </w:p>
    <w:p>
      <w:pPr>
        <w:snapToGrid w:val="0"/>
        <w:spacing w:line="360" w:lineRule="auto"/>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、投标方应提供方案设计、设备集成、工程设计、系统建设、联调测试、培训、维护等专业化服务。</w:t>
      </w:r>
    </w:p>
    <w:p>
      <w:pPr>
        <w:snapToGrid w:val="0"/>
        <w:spacing w:line="360" w:lineRule="auto"/>
        <w:ind w:firstLine="480" w:firstLineChars="200"/>
        <w:rPr>
          <w:rFonts w:hint="eastAsia" w:ascii="宋体" w:hAnsi="宋体"/>
          <w:color w:val="auto"/>
          <w:sz w:val="24"/>
        </w:rPr>
      </w:pPr>
      <w:r>
        <w:rPr>
          <w:rFonts w:ascii="宋体" w:hAnsi="宋体"/>
          <w:color w:val="auto"/>
          <w:sz w:val="24"/>
        </w:rPr>
        <w:t>4</w:t>
      </w:r>
      <w:r>
        <w:rPr>
          <w:rFonts w:hint="eastAsia" w:ascii="宋体" w:hAnsi="宋体"/>
          <w:color w:val="auto"/>
          <w:sz w:val="24"/>
        </w:rPr>
        <w:t>、建设模式按租赁要求，由投标方投资建设该系统所需的前端设备、电力接入、传输设备和线路以及中心平台等所有软硬件设施，所有机房设施必须符合相关的规范和技术要求并由投标方自行解决。项目中存储、服务器、机柜等后端设备放置于投标方机房，并提供到嘉善县公安局的光纤链路，保证与嘉善县公安局的互联互通。</w:t>
      </w:r>
    </w:p>
    <w:p>
      <w:pPr>
        <w:snapToGrid w:val="0"/>
        <w:spacing w:line="440" w:lineRule="exact"/>
        <w:ind w:firstLine="480" w:firstLineChars="200"/>
        <w:rPr>
          <w:rFonts w:hint="eastAsia" w:ascii="宋体" w:hAnsi="宋体"/>
          <w:color w:val="auto"/>
          <w:sz w:val="24"/>
        </w:rPr>
      </w:pPr>
      <w:r>
        <w:rPr>
          <w:rFonts w:ascii="宋体" w:hAnsi="宋体"/>
          <w:color w:val="auto"/>
          <w:sz w:val="24"/>
        </w:rPr>
        <w:t>5</w:t>
      </w:r>
      <w:r>
        <w:rPr>
          <w:rFonts w:hint="eastAsia" w:ascii="宋体" w:hAnsi="宋体"/>
          <w:color w:val="auto"/>
          <w:sz w:val="24"/>
        </w:rPr>
        <w:t>、前端设备标志标识必须清晰、醒目、防雨、防潮，经久耐用，标志、标识应能反映该视频监控点位基础信息，标志、标识的样稿由招标方确定，标志、标识的制作、张贴由投标方无偿解决，并始终保证其完好，当遇采购人对标志、标识有规范性文件要求变更时，投标方应按招标方要求无条件更换。</w:t>
      </w:r>
    </w:p>
    <w:p>
      <w:pPr>
        <w:snapToGrid w:val="0"/>
        <w:spacing w:line="440" w:lineRule="exact"/>
        <w:ind w:firstLine="480" w:firstLineChars="200"/>
        <w:rPr>
          <w:rFonts w:ascii="宋体" w:hAnsi="宋体"/>
          <w:color w:val="auto"/>
          <w:sz w:val="24"/>
        </w:rPr>
      </w:pPr>
      <w:r>
        <w:rPr>
          <w:rFonts w:ascii="宋体" w:hAnsi="宋体"/>
          <w:color w:val="auto"/>
          <w:sz w:val="24"/>
        </w:rPr>
        <w:t>6</w:t>
      </w:r>
      <w:r>
        <w:rPr>
          <w:rFonts w:hint="eastAsia" w:ascii="宋体" w:hAnsi="宋体"/>
          <w:color w:val="auto"/>
          <w:sz w:val="24"/>
        </w:rPr>
        <w:t>、招标方根据实际建设需求，有权调整项目中监控点数量及位置，中标方必须响应。中标方在建设过程中，原点位建设位置因实际情况，无法建点，确需调整点位建设位置的，必须主动与招标方沟通，得到招标方认可后方可实施。</w:t>
      </w:r>
    </w:p>
    <w:p>
      <w:pPr>
        <w:snapToGrid w:val="0"/>
        <w:spacing w:line="440" w:lineRule="exact"/>
        <w:ind w:firstLine="480" w:firstLineChars="200"/>
        <w:rPr>
          <w:rFonts w:ascii="宋体" w:hAnsi="宋体"/>
          <w:color w:val="auto"/>
          <w:sz w:val="24"/>
        </w:rPr>
      </w:pPr>
      <w:r>
        <w:rPr>
          <w:rFonts w:ascii="宋体" w:hAnsi="宋体"/>
          <w:color w:val="auto"/>
          <w:sz w:val="24"/>
        </w:rPr>
        <w:t>7</w:t>
      </w:r>
      <w:r>
        <w:rPr>
          <w:rFonts w:hint="eastAsia" w:ascii="宋体" w:hAnsi="宋体"/>
          <w:color w:val="auto"/>
          <w:sz w:val="24"/>
        </w:rPr>
        <w:t>、投标方需配合招标方完成本项目与高清视频专网建设接入及原有系统连接整合等相关工作。</w:t>
      </w:r>
    </w:p>
    <w:p>
      <w:pPr>
        <w:snapToGrid w:val="0"/>
        <w:spacing w:line="440" w:lineRule="exact"/>
        <w:ind w:firstLine="480" w:firstLineChars="200"/>
        <w:rPr>
          <w:rFonts w:ascii="宋体" w:hAnsi="宋体"/>
          <w:color w:val="auto"/>
          <w:sz w:val="24"/>
        </w:rPr>
      </w:pPr>
      <w:r>
        <w:rPr>
          <w:rFonts w:ascii="宋体" w:hAnsi="宋体"/>
          <w:color w:val="auto"/>
          <w:sz w:val="24"/>
        </w:rPr>
        <w:t>8</w:t>
      </w:r>
      <w:r>
        <w:rPr>
          <w:rFonts w:hint="eastAsia" w:ascii="宋体" w:hAnsi="宋体"/>
          <w:color w:val="auto"/>
          <w:sz w:val="24"/>
        </w:rPr>
        <w:t>、投标方必须对前端进行防雷接地检测并能达到应用要求，中标方在项目验收时必须按有关规定提供防雷检测所出具的检测报告，防雷系统必须出具相关防雷认证的产品检验报告，相关费用包含在投标报价中，招标方不再另外支付以上费用。</w:t>
      </w:r>
    </w:p>
    <w:p>
      <w:pPr>
        <w:snapToGrid w:val="0"/>
        <w:spacing w:line="440" w:lineRule="exact"/>
        <w:ind w:firstLine="480" w:firstLineChars="200"/>
        <w:rPr>
          <w:rFonts w:hint="eastAsia" w:ascii="宋体" w:hAnsi="宋体"/>
          <w:color w:val="auto"/>
          <w:sz w:val="24"/>
        </w:rPr>
      </w:pPr>
      <w:r>
        <w:rPr>
          <w:rFonts w:ascii="宋体" w:hAnsi="宋体"/>
          <w:color w:val="auto"/>
          <w:sz w:val="24"/>
        </w:rPr>
        <w:t>9</w:t>
      </w:r>
      <w:r>
        <w:rPr>
          <w:rFonts w:hint="eastAsia" w:ascii="宋体" w:hAnsi="宋体"/>
          <w:color w:val="auto"/>
          <w:sz w:val="24"/>
        </w:rPr>
        <w:t>、投标方所投平台软件等相关设备，需提供</w:t>
      </w:r>
      <w:r>
        <w:rPr>
          <w:rFonts w:ascii="宋体" w:hAnsi="宋体"/>
          <w:color w:val="auto"/>
          <w:sz w:val="24"/>
        </w:rPr>
        <w:t>SDK</w:t>
      </w:r>
      <w:r>
        <w:rPr>
          <w:rFonts w:hint="eastAsia" w:ascii="宋体" w:hAnsi="宋体"/>
          <w:color w:val="auto"/>
          <w:sz w:val="24"/>
        </w:rPr>
        <w:t>开发包。当招标方发现网络设备不能满足要求，投标方应对网络设备进行升级扩容或更换网络设备来满足网络的正常运行，所产生的费用由投标方承担。</w:t>
      </w:r>
      <w:r>
        <w:rPr>
          <w:rFonts w:ascii="宋体" w:hAnsi="宋体"/>
          <w:color w:val="auto"/>
          <w:sz w:val="24"/>
        </w:rPr>
        <w:t xml:space="preserve"> </w:t>
      </w:r>
    </w:p>
    <w:p>
      <w:pPr>
        <w:snapToGrid w:val="0"/>
        <w:spacing w:line="440" w:lineRule="exact"/>
        <w:ind w:firstLine="480" w:firstLineChars="200"/>
        <w:rPr>
          <w:rFonts w:ascii="宋体" w:hAnsi="宋体"/>
          <w:color w:val="auto"/>
          <w:sz w:val="24"/>
        </w:rPr>
      </w:pPr>
      <w:r>
        <w:rPr>
          <w:rFonts w:ascii="宋体" w:hAnsi="宋体"/>
          <w:color w:val="auto"/>
          <w:sz w:val="24"/>
        </w:rPr>
        <w:t>10</w:t>
      </w:r>
      <w:r>
        <w:rPr>
          <w:rFonts w:hint="eastAsia" w:ascii="宋体" w:hAnsi="宋体"/>
          <w:color w:val="auto"/>
          <w:sz w:val="24"/>
        </w:rPr>
        <w:t>、本项目应配置校时服务器，具备自动校时功能，</w:t>
      </w:r>
      <w:r>
        <w:rPr>
          <w:rFonts w:ascii="宋体" w:hAnsi="宋体"/>
          <w:color w:val="auto"/>
          <w:sz w:val="24"/>
        </w:rPr>
        <w:t>24</w:t>
      </w:r>
      <w:r>
        <w:rPr>
          <w:rFonts w:hint="eastAsia" w:ascii="宋体" w:hAnsi="宋体"/>
          <w:color w:val="auto"/>
          <w:sz w:val="24"/>
        </w:rPr>
        <w:t>小时内误差不得大于</w:t>
      </w:r>
      <w:r>
        <w:rPr>
          <w:rFonts w:ascii="宋体" w:hAnsi="宋体"/>
          <w:color w:val="auto"/>
          <w:sz w:val="24"/>
        </w:rPr>
        <w:t>3</w:t>
      </w:r>
      <w:r>
        <w:rPr>
          <w:rFonts w:hint="eastAsia" w:ascii="宋体" w:hAnsi="宋体"/>
          <w:color w:val="auto"/>
          <w:sz w:val="24"/>
        </w:rPr>
        <w:t>秒。前端及中心存储、服务器等设备应支持网络校时功能，正常使用时系统内部时钟电池寿命不低于</w:t>
      </w:r>
      <w:r>
        <w:rPr>
          <w:rFonts w:ascii="宋体" w:hAnsi="宋体"/>
          <w:color w:val="auto"/>
          <w:sz w:val="24"/>
        </w:rPr>
        <w:t>2</w:t>
      </w:r>
      <w:r>
        <w:rPr>
          <w:rFonts w:hint="eastAsia" w:ascii="宋体" w:hAnsi="宋体"/>
          <w:color w:val="auto"/>
          <w:sz w:val="24"/>
        </w:rPr>
        <w:t>年。支持</w:t>
      </w:r>
      <w:r>
        <w:rPr>
          <w:rFonts w:ascii="宋体" w:hAnsi="宋体"/>
          <w:color w:val="auto"/>
          <w:sz w:val="24"/>
        </w:rPr>
        <w:t>NTP/SNTP</w:t>
      </w:r>
      <w:r>
        <w:rPr>
          <w:rFonts w:hint="eastAsia" w:ascii="宋体" w:hAnsi="宋体"/>
          <w:color w:val="auto"/>
          <w:sz w:val="24"/>
        </w:rPr>
        <w:t>网络时间协议，可通过上位软件实现与中心服务器对时。同时应采用时间同步跟踪校正算法，以保证不同时间系统间的时间保持同步，时间信息至少应精确到</w:t>
      </w:r>
      <w:r>
        <w:rPr>
          <w:rFonts w:ascii="宋体" w:hAnsi="宋体"/>
          <w:color w:val="auto"/>
          <w:sz w:val="24"/>
        </w:rPr>
        <w:t>0.1s</w:t>
      </w:r>
      <w:r>
        <w:rPr>
          <w:rFonts w:hint="eastAsia" w:ascii="宋体" w:hAnsi="宋体"/>
          <w:color w:val="auto"/>
          <w:sz w:val="24"/>
        </w:rPr>
        <w:t>。（此次项目，如为原有承建方中标，则可沿用已有</w:t>
      </w:r>
      <w:r>
        <w:rPr>
          <w:rFonts w:ascii="宋体" w:hAnsi="宋体"/>
          <w:color w:val="auto"/>
          <w:sz w:val="24"/>
        </w:rPr>
        <w:t>设备</w:t>
      </w:r>
      <w:r>
        <w:rPr>
          <w:rFonts w:hint="eastAsia" w:ascii="宋体" w:hAnsi="宋体"/>
          <w:color w:val="auto"/>
          <w:sz w:val="24"/>
        </w:rPr>
        <w:t>。）</w:t>
      </w:r>
    </w:p>
    <w:p>
      <w:pPr>
        <w:snapToGrid w:val="0"/>
        <w:spacing w:line="440" w:lineRule="exact"/>
        <w:ind w:firstLine="480" w:firstLineChars="200"/>
        <w:rPr>
          <w:rFonts w:hint="eastAsia" w:ascii="宋体" w:hAnsi="宋体"/>
          <w:color w:val="auto"/>
          <w:sz w:val="24"/>
        </w:rPr>
      </w:pPr>
      <w:r>
        <w:rPr>
          <w:rFonts w:ascii="宋体" w:hAnsi="宋体"/>
          <w:color w:val="auto"/>
          <w:sz w:val="24"/>
        </w:rPr>
        <w:t>11</w:t>
      </w:r>
      <w:r>
        <w:rPr>
          <w:rFonts w:hint="eastAsia" w:ascii="宋体" w:hAnsi="宋体"/>
          <w:color w:val="auto"/>
          <w:sz w:val="24"/>
        </w:rPr>
        <w:t>、本项目实施中，投标方必须结合采购人日常应用时的视频图像实时浏览并发数量，配备足够数量的流媒体服务器，保证本项目实时视频浏览的并发业务。</w:t>
      </w:r>
    </w:p>
    <w:p>
      <w:pPr>
        <w:snapToGrid w:val="0"/>
        <w:spacing w:line="440" w:lineRule="exact"/>
        <w:ind w:firstLine="480" w:firstLineChars="200"/>
        <w:rPr>
          <w:rFonts w:hint="eastAsia" w:ascii="宋体" w:hAnsi="宋体"/>
          <w:color w:val="auto"/>
          <w:sz w:val="24"/>
        </w:rPr>
      </w:pPr>
      <w:r>
        <w:rPr>
          <w:rFonts w:hint="eastAsia" w:ascii="宋体" w:hAnsi="宋体"/>
          <w:color w:val="auto"/>
          <w:sz w:val="24"/>
        </w:rPr>
        <w:t>12、投标方提供的设备应是其最新版本的产品，并保证所提供的产品的数量、质量，特别是接口的兼容性，要求具备完全的相互兼容性；提供的设备应是选用高质量的元器件，采购过程中要进行严格质量控制，使用前要经严格测试和检查，确保设备长期稳定、可靠地运行；应提供设备的具体电磁兼容指标、测试方法和测试数据。投标方提供的设备总体开箱合格率应在99％以上，整体月故障率小于0.1％。</w:t>
      </w:r>
    </w:p>
    <w:p>
      <w:pPr>
        <w:pStyle w:val="13"/>
        <w:snapToGrid w:val="0"/>
        <w:spacing w:before="120" w:after="120" w:line="360" w:lineRule="auto"/>
        <w:outlineLvl w:val="0"/>
        <w:rPr>
          <w:rFonts w:hAnsi="宋体"/>
          <w:b/>
          <w:color w:val="auto"/>
        </w:rPr>
      </w:pPr>
      <w:r>
        <w:rPr>
          <w:rFonts w:hint="eastAsia" w:hAnsi="宋体"/>
          <w:b/>
          <w:color w:val="auto"/>
        </w:rPr>
        <w:t>（一）采购清单</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314"/>
        <w:gridCol w:w="3614"/>
        <w:gridCol w:w="792"/>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815" w:type="dxa"/>
            <w:noWrap w:val="0"/>
            <w:vAlign w:val="center"/>
          </w:tcPr>
          <w:p>
            <w:pPr>
              <w:jc w:val="center"/>
              <w:rPr>
                <w:rFonts w:ascii="宋体" w:hAnsi="宋体"/>
                <w:b/>
                <w:iCs/>
                <w:color w:val="auto"/>
                <w:szCs w:val="21"/>
              </w:rPr>
            </w:pPr>
            <w:r>
              <w:rPr>
                <w:rFonts w:hint="eastAsia" w:ascii="宋体" w:hAnsi="宋体"/>
                <w:b/>
                <w:iCs/>
                <w:color w:val="auto"/>
                <w:szCs w:val="21"/>
              </w:rPr>
              <w:t>序号</w:t>
            </w:r>
          </w:p>
        </w:tc>
        <w:tc>
          <w:tcPr>
            <w:tcW w:w="2314" w:type="dxa"/>
            <w:noWrap w:val="0"/>
            <w:vAlign w:val="center"/>
          </w:tcPr>
          <w:p>
            <w:pPr>
              <w:rPr>
                <w:rFonts w:ascii="宋体" w:hAnsi="宋体"/>
                <w:b/>
                <w:iCs/>
                <w:color w:val="auto"/>
                <w:szCs w:val="21"/>
              </w:rPr>
            </w:pPr>
            <w:r>
              <w:rPr>
                <w:rFonts w:hint="eastAsia" w:ascii="宋体" w:hAnsi="宋体"/>
                <w:b/>
                <w:color w:val="auto"/>
                <w:szCs w:val="21"/>
              </w:rPr>
              <w:t>设备名称</w:t>
            </w:r>
          </w:p>
        </w:tc>
        <w:tc>
          <w:tcPr>
            <w:tcW w:w="3614" w:type="dxa"/>
            <w:noWrap w:val="0"/>
            <w:vAlign w:val="center"/>
          </w:tcPr>
          <w:p>
            <w:pPr>
              <w:rPr>
                <w:rFonts w:ascii="宋体" w:hAnsi="宋体"/>
                <w:b/>
                <w:iCs/>
                <w:color w:val="auto"/>
                <w:szCs w:val="21"/>
              </w:rPr>
            </w:pPr>
            <w:r>
              <w:rPr>
                <w:rFonts w:hint="eastAsia" w:ascii="宋体" w:hAnsi="宋体"/>
                <w:b/>
                <w:iCs/>
                <w:color w:val="auto"/>
                <w:szCs w:val="21"/>
              </w:rPr>
              <w:t>存储码流、时间等要求</w:t>
            </w:r>
          </w:p>
        </w:tc>
        <w:tc>
          <w:tcPr>
            <w:tcW w:w="792" w:type="dxa"/>
            <w:noWrap w:val="0"/>
            <w:vAlign w:val="center"/>
          </w:tcPr>
          <w:p>
            <w:pPr>
              <w:jc w:val="center"/>
              <w:rPr>
                <w:rFonts w:ascii="宋体" w:hAnsi="宋体"/>
                <w:b/>
                <w:iCs/>
                <w:color w:val="auto"/>
                <w:szCs w:val="21"/>
              </w:rPr>
            </w:pPr>
            <w:r>
              <w:rPr>
                <w:rFonts w:hint="eastAsia" w:ascii="宋体" w:hAnsi="宋体"/>
                <w:b/>
                <w:iCs/>
                <w:color w:val="auto"/>
                <w:szCs w:val="21"/>
              </w:rPr>
              <w:t>数量</w:t>
            </w:r>
          </w:p>
        </w:tc>
        <w:tc>
          <w:tcPr>
            <w:tcW w:w="1302" w:type="dxa"/>
            <w:noWrap w:val="0"/>
            <w:vAlign w:val="center"/>
          </w:tcPr>
          <w:p>
            <w:pPr>
              <w:jc w:val="center"/>
              <w:rPr>
                <w:rFonts w:ascii="宋体" w:hAnsi="宋体"/>
                <w:b/>
                <w:iCs/>
                <w:color w:val="auto"/>
                <w:szCs w:val="21"/>
              </w:rPr>
            </w:pPr>
            <w:r>
              <w:rPr>
                <w:rFonts w:hint="eastAsia" w:ascii="宋体" w:hAnsi="宋体"/>
                <w:b/>
                <w:color w:val="auto"/>
                <w:szCs w:val="21"/>
              </w:rPr>
              <w:t>月租费单价报价上限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815" w:type="dxa"/>
            <w:noWrap w:val="0"/>
            <w:vAlign w:val="center"/>
          </w:tcPr>
          <w:p>
            <w:pPr>
              <w:jc w:val="center"/>
              <w:rPr>
                <w:rFonts w:ascii="宋体" w:hAnsi="宋体"/>
                <w:iCs/>
                <w:color w:val="auto"/>
                <w:szCs w:val="21"/>
              </w:rPr>
            </w:pPr>
            <w:r>
              <w:rPr>
                <w:rFonts w:ascii="宋体" w:hAnsi="宋体"/>
                <w:iCs/>
                <w:color w:val="auto"/>
                <w:szCs w:val="21"/>
              </w:rPr>
              <w:t>1</w:t>
            </w:r>
          </w:p>
        </w:tc>
        <w:tc>
          <w:tcPr>
            <w:tcW w:w="2314" w:type="dxa"/>
            <w:noWrap w:val="0"/>
            <w:vAlign w:val="center"/>
          </w:tcPr>
          <w:p>
            <w:pPr>
              <w:rPr>
                <w:rFonts w:ascii="宋体" w:hAnsi="宋体"/>
                <w:iCs/>
                <w:color w:val="auto"/>
                <w:szCs w:val="21"/>
              </w:rPr>
            </w:pPr>
            <w:r>
              <w:rPr>
                <w:rFonts w:hint="eastAsia" w:ascii="宋体" w:hAnsi="宋体"/>
                <w:iCs/>
                <w:color w:val="auto"/>
                <w:szCs w:val="21"/>
              </w:rPr>
              <w:t>400万像素星光球机</w:t>
            </w:r>
            <w:r>
              <w:rPr>
                <w:rFonts w:hint="eastAsia" w:ascii="宋体" w:hAnsi="宋体"/>
                <w:color w:val="auto"/>
                <w:szCs w:val="21"/>
              </w:rPr>
              <w:t>（带物联网特征采集）</w:t>
            </w:r>
          </w:p>
        </w:tc>
        <w:tc>
          <w:tcPr>
            <w:tcW w:w="3614" w:type="dxa"/>
            <w:noWrap w:val="0"/>
            <w:vAlign w:val="center"/>
          </w:tcPr>
          <w:p>
            <w:pPr>
              <w:rPr>
                <w:rFonts w:ascii="宋体" w:hAnsi="宋体"/>
                <w:iCs/>
                <w:color w:val="auto"/>
                <w:szCs w:val="21"/>
              </w:rPr>
            </w:pPr>
            <w:r>
              <w:rPr>
                <w:rFonts w:hint="eastAsia" w:ascii="宋体" w:hAnsi="宋体"/>
                <w:iCs/>
                <w:color w:val="auto"/>
                <w:szCs w:val="21"/>
              </w:rPr>
              <w:t>6兆码流，录像保存</w:t>
            </w:r>
            <w:r>
              <w:rPr>
                <w:rFonts w:ascii="宋体" w:hAnsi="宋体"/>
                <w:iCs/>
                <w:color w:val="auto"/>
                <w:szCs w:val="21"/>
              </w:rPr>
              <w:t>30</w:t>
            </w:r>
            <w:r>
              <w:rPr>
                <w:rFonts w:hint="eastAsia" w:ascii="宋体" w:hAnsi="宋体"/>
                <w:iCs/>
                <w:color w:val="auto"/>
                <w:szCs w:val="21"/>
              </w:rPr>
              <w:t>天，</w:t>
            </w:r>
            <w:r>
              <w:rPr>
                <w:rFonts w:ascii="宋体" w:hAnsi="宋体"/>
                <w:iCs/>
                <w:color w:val="auto"/>
                <w:szCs w:val="21"/>
              </w:rPr>
              <w:t xml:space="preserve"> </w:t>
            </w:r>
            <w:r>
              <w:rPr>
                <w:rFonts w:hint="eastAsia" w:ascii="宋体" w:hAnsi="宋体"/>
                <w:color w:val="auto"/>
                <w:szCs w:val="21"/>
              </w:rPr>
              <w:t>物联网特征</w:t>
            </w:r>
            <w:r>
              <w:rPr>
                <w:rFonts w:hint="eastAsia" w:ascii="宋体" w:hAnsi="宋体"/>
                <w:iCs/>
                <w:color w:val="auto"/>
                <w:szCs w:val="21"/>
              </w:rPr>
              <w:t>数据保存1年。</w:t>
            </w:r>
          </w:p>
        </w:tc>
        <w:tc>
          <w:tcPr>
            <w:tcW w:w="792" w:type="dxa"/>
            <w:noWrap w:val="0"/>
            <w:vAlign w:val="center"/>
          </w:tcPr>
          <w:p>
            <w:pPr>
              <w:jc w:val="center"/>
              <w:rPr>
                <w:rFonts w:hint="eastAsia" w:ascii="宋体" w:hAnsi="宋体"/>
                <w:iCs/>
                <w:color w:val="auto"/>
                <w:szCs w:val="21"/>
              </w:rPr>
            </w:pPr>
            <w:r>
              <w:rPr>
                <w:rFonts w:hint="eastAsia" w:ascii="宋体" w:hAnsi="宋体"/>
                <w:iCs/>
                <w:color w:val="auto"/>
                <w:szCs w:val="21"/>
              </w:rPr>
              <w:t>157</w:t>
            </w:r>
          </w:p>
        </w:tc>
        <w:tc>
          <w:tcPr>
            <w:tcW w:w="1302" w:type="dxa"/>
            <w:noWrap w:val="0"/>
            <w:vAlign w:val="center"/>
          </w:tcPr>
          <w:p>
            <w:pPr>
              <w:jc w:val="center"/>
              <w:rPr>
                <w:rFonts w:hint="eastAsia" w:ascii="宋体" w:hAnsi="宋体"/>
                <w:iCs/>
                <w:color w:val="auto"/>
                <w:szCs w:val="21"/>
              </w:rPr>
            </w:pPr>
            <w:r>
              <w:rPr>
                <w:rFonts w:hint="eastAsia" w:ascii="宋体" w:hAnsi="宋体"/>
                <w:iCs/>
                <w:color w:val="auto"/>
                <w:szCs w:val="21"/>
              </w:rPr>
              <w:t>5</w:t>
            </w:r>
            <w:r>
              <w:rPr>
                <w:rFonts w:ascii="宋体" w:hAnsi="宋体"/>
                <w:iCs/>
                <w:color w:val="auto"/>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815" w:type="dxa"/>
            <w:noWrap w:val="0"/>
            <w:vAlign w:val="center"/>
          </w:tcPr>
          <w:p>
            <w:pPr>
              <w:jc w:val="center"/>
              <w:rPr>
                <w:rFonts w:ascii="宋体" w:hAnsi="宋体"/>
                <w:iCs/>
                <w:color w:val="auto"/>
                <w:szCs w:val="21"/>
              </w:rPr>
            </w:pPr>
            <w:r>
              <w:rPr>
                <w:rFonts w:hint="eastAsia" w:ascii="宋体" w:hAnsi="宋体"/>
                <w:iCs/>
                <w:color w:val="auto"/>
                <w:szCs w:val="21"/>
              </w:rPr>
              <w:t>2</w:t>
            </w:r>
          </w:p>
        </w:tc>
        <w:tc>
          <w:tcPr>
            <w:tcW w:w="2314" w:type="dxa"/>
            <w:noWrap w:val="0"/>
            <w:vAlign w:val="center"/>
          </w:tcPr>
          <w:p>
            <w:pPr>
              <w:rPr>
                <w:rFonts w:ascii="宋体" w:hAnsi="宋体"/>
                <w:iCs/>
                <w:color w:val="auto"/>
                <w:szCs w:val="21"/>
              </w:rPr>
            </w:pPr>
            <w:r>
              <w:rPr>
                <w:rFonts w:hint="eastAsia" w:ascii="宋体" w:hAnsi="宋体"/>
                <w:iCs/>
                <w:color w:val="auto"/>
                <w:szCs w:val="21"/>
              </w:rPr>
              <w:t>200万像素星光枪机</w:t>
            </w:r>
            <w:r>
              <w:rPr>
                <w:rFonts w:hint="eastAsia" w:ascii="宋体" w:hAnsi="宋体"/>
                <w:color w:val="auto"/>
                <w:szCs w:val="21"/>
              </w:rPr>
              <w:t>（带物联网特征采集）</w:t>
            </w:r>
          </w:p>
        </w:tc>
        <w:tc>
          <w:tcPr>
            <w:tcW w:w="3614" w:type="dxa"/>
            <w:noWrap w:val="0"/>
            <w:vAlign w:val="center"/>
          </w:tcPr>
          <w:p>
            <w:pPr>
              <w:rPr>
                <w:rFonts w:ascii="宋体" w:hAnsi="宋体"/>
                <w:iCs/>
                <w:color w:val="auto"/>
                <w:szCs w:val="21"/>
              </w:rPr>
            </w:pPr>
            <w:r>
              <w:rPr>
                <w:rFonts w:hint="eastAsia" w:ascii="宋体" w:hAnsi="宋体"/>
                <w:iCs/>
                <w:color w:val="auto"/>
                <w:szCs w:val="21"/>
              </w:rPr>
              <w:t>6兆码流，录像保存</w:t>
            </w:r>
            <w:r>
              <w:rPr>
                <w:rFonts w:ascii="宋体" w:hAnsi="宋体"/>
                <w:iCs/>
                <w:color w:val="auto"/>
                <w:szCs w:val="21"/>
              </w:rPr>
              <w:t>30</w:t>
            </w:r>
            <w:r>
              <w:rPr>
                <w:rFonts w:hint="eastAsia" w:ascii="宋体" w:hAnsi="宋体"/>
                <w:iCs/>
                <w:color w:val="auto"/>
                <w:szCs w:val="21"/>
              </w:rPr>
              <w:t>天，</w:t>
            </w:r>
            <w:r>
              <w:rPr>
                <w:rFonts w:hint="eastAsia" w:ascii="宋体" w:hAnsi="宋体"/>
                <w:color w:val="auto"/>
                <w:szCs w:val="21"/>
              </w:rPr>
              <w:t>物联网特征</w:t>
            </w:r>
            <w:r>
              <w:rPr>
                <w:rFonts w:hint="eastAsia" w:ascii="宋体" w:hAnsi="宋体"/>
                <w:iCs/>
                <w:color w:val="auto"/>
                <w:szCs w:val="21"/>
              </w:rPr>
              <w:t>数据保存1年。</w:t>
            </w:r>
          </w:p>
        </w:tc>
        <w:tc>
          <w:tcPr>
            <w:tcW w:w="792" w:type="dxa"/>
            <w:noWrap w:val="0"/>
            <w:vAlign w:val="center"/>
          </w:tcPr>
          <w:p>
            <w:pPr>
              <w:jc w:val="center"/>
              <w:rPr>
                <w:rFonts w:hint="eastAsia" w:ascii="宋体" w:hAnsi="宋体"/>
                <w:iCs/>
                <w:color w:val="auto"/>
                <w:szCs w:val="21"/>
              </w:rPr>
            </w:pPr>
            <w:r>
              <w:rPr>
                <w:rFonts w:hint="eastAsia" w:ascii="宋体" w:hAnsi="宋体"/>
                <w:iCs/>
                <w:color w:val="auto"/>
                <w:szCs w:val="21"/>
              </w:rPr>
              <w:t>9</w:t>
            </w:r>
          </w:p>
        </w:tc>
        <w:tc>
          <w:tcPr>
            <w:tcW w:w="1302" w:type="dxa"/>
            <w:noWrap w:val="0"/>
            <w:vAlign w:val="center"/>
          </w:tcPr>
          <w:p>
            <w:pPr>
              <w:jc w:val="center"/>
              <w:rPr>
                <w:rFonts w:hint="eastAsia" w:ascii="宋体" w:hAnsi="宋体"/>
                <w:iCs/>
                <w:color w:val="auto"/>
                <w:szCs w:val="21"/>
              </w:rPr>
            </w:pPr>
            <w:r>
              <w:rPr>
                <w:rFonts w:hint="eastAsia" w:ascii="宋体" w:hAnsi="宋体"/>
                <w:iCs/>
                <w:color w:val="auto"/>
                <w:szCs w:val="21"/>
              </w:rPr>
              <w:t>5</w:t>
            </w:r>
            <w:r>
              <w:rPr>
                <w:rFonts w:ascii="宋体" w:hAnsi="宋体"/>
                <w:iCs/>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815" w:type="dxa"/>
            <w:noWrap w:val="0"/>
            <w:vAlign w:val="center"/>
          </w:tcPr>
          <w:p>
            <w:pPr>
              <w:jc w:val="center"/>
              <w:rPr>
                <w:rFonts w:ascii="宋体" w:hAnsi="宋体"/>
                <w:iCs/>
                <w:color w:val="auto"/>
                <w:szCs w:val="21"/>
              </w:rPr>
            </w:pPr>
            <w:r>
              <w:rPr>
                <w:rFonts w:hint="eastAsia" w:ascii="宋体" w:hAnsi="宋体"/>
                <w:iCs/>
                <w:color w:val="auto"/>
                <w:szCs w:val="21"/>
              </w:rPr>
              <w:t>3</w:t>
            </w:r>
          </w:p>
        </w:tc>
        <w:tc>
          <w:tcPr>
            <w:tcW w:w="2314" w:type="dxa"/>
            <w:noWrap w:val="0"/>
            <w:vAlign w:val="center"/>
          </w:tcPr>
          <w:p>
            <w:pPr>
              <w:rPr>
                <w:rFonts w:ascii="宋体" w:hAnsi="宋体"/>
                <w:iCs/>
                <w:color w:val="auto"/>
                <w:szCs w:val="21"/>
              </w:rPr>
            </w:pPr>
            <w:r>
              <w:rPr>
                <w:rFonts w:hint="eastAsia" w:ascii="宋体" w:hAnsi="宋体"/>
                <w:color w:val="auto"/>
                <w:szCs w:val="21"/>
              </w:rPr>
              <w:t>300万像素高清环保车辆卡口（带物联网特征采集）</w:t>
            </w:r>
          </w:p>
        </w:tc>
        <w:tc>
          <w:tcPr>
            <w:tcW w:w="3614" w:type="dxa"/>
            <w:noWrap w:val="0"/>
            <w:vAlign w:val="center"/>
          </w:tcPr>
          <w:p>
            <w:pPr>
              <w:rPr>
                <w:rFonts w:hint="eastAsia" w:ascii="宋体" w:hAnsi="宋体"/>
                <w:iCs/>
                <w:color w:val="auto"/>
                <w:szCs w:val="21"/>
              </w:rPr>
            </w:pPr>
            <w:r>
              <w:rPr>
                <w:rFonts w:hint="eastAsia" w:ascii="宋体" w:hAnsi="宋体"/>
                <w:iCs/>
                <w:color w:val="auto"/>
                <w:szCs w:val="21"/>
              </w:rPr>
              <w:t>含闪光灯、照明灯等附件；</w:t>
            </w:r>
          </w:p>
          <w:p>
            <w:pPr>
              <w:rPr>
                <w:rFonts w:hint="eastAsia" w:ascii="宋体" w:hAnsi="宋体"/>
                <w:iCs/>
                <w:color w:val="auto"/>
                <w:szCs w:val="21"/>
              </w:rPr>
            </w:pPr>
            <w:r>
              <w:rPr>
                <w:rFonts w:hint="eastAsia" w:ascii="宋体" w:hAnsi="宋体"/>
                <w:iCs/>
                <w:color w:val="auto"/>
                <w:szCs w:val="21"/>
              </w:rPr>
              <w:t>需配备相应结构化设备；</w:t>
            </w:r>
          </w:p>
          <w:p>
            <w:pPr>
              <w:rPr>
                <w:rFonts w:ascii="宋体" w:hAnsi="宋体"/>
                <w:iCs/>
                <w:color w:val="auto"/>
                <w:szCs w:val="21"/>
              </w:rPr>
            </w:pPr>
            <w:r>
              <w:rPr>
                <w:rFonts w:ascii="宋体" w:hAnsi="宋体"/>
                <w:iCs/>
                <w:color w:val="auto"/>
                <w:szCs w:val="21"/>
              </w:rPr>
              <w:t>6</w:t>
            </w:r>
            <w:r>
              <w:rPr>
                <w:rFonts w:hint="eastAsia" w:ascii="宋体" w:hAnsi="宋体"/>
                <w:iCs/>
                <w:color w:val="auto"/>
                <w:szCs w:val="21"/>
              </w:rPr>
              <w:t>兆码流，录像保存</w:t>
            </w:r>
            <w:r>
              <w:rPr>
                <w:rFonts w:ascii="宋体" w:hAnsi="宋体"/>
                <w:iCs/>
                <w:color w:val="auto"/>
                <w:szCs w:val="21"/>
              </w:rPr>
              <w:t>30</w:t>
            </w:r>
            <w:r>
              <w:rPr>
                <w:rFonts w:hint="eastAsia" w:ascii="宋体" w:hAnsi="宋体"/>
                <w:iCs/>
                <w:color w:val="auto"/>
                <w:szCs w:val="21"/>
              </w:rPr>
              <w:t>天，图片保存</w:t>
            </w:r>
            <w:r>
              <w:rPr>
                <w:rFonts w:ascii="宋体" w:hAnsi="宋体"/>
                <w:iCs/>
                <w:color w:val="auto"/>
                <w:szCs w:val="21"/>
              </w:rPr>
              <w:t>1</w:t>
            </w:r>
            <w:r>
              <w:rPr>
                <w:rFonts w:hint="eastAsia" w:ascii="宋体" w:hAnsi="宋体"/>
                <w:iCs/>
                <w:color w:val="auto"/>
                <w:szCs w:val="21"/>
              </w:rPr>
              <w:t>年，过车记录保存</w:t>
            </w:r>
            <w:r>
              <w:rPr>
                <w:rFonts w:ascii="宋体" w:hAnsi="宋体"/>
                <w:iCs/>
                <w:color w:val="auto"/>
                <w:szCs w:val="21"/>
              </w:rPr>
              <w:t>2</w:t>
            </w:r>
            <w:r>
              <w:rPr>
                <w:rFonts w:hint="eastAsia" w:ascii="宋体" w:hAnsi="宋体"/>
                <w:iCs/>
                <w:color w:val="auto"/>
                <w:szCs w:val="21"/>
              </w:rPr>
              <w:t>年，</w:t>
            </w:r>
            <w:r>
              <w:rPr>
                <w:rFonts w:hint="eastAsia" w:ascii="宋体" w:hAnsi="宋体"/>
                <w:color w:val="auto"/>
                <w:szCs w:val="21"/>
              </w:rPr>
              <w:t>物联网特征</w:t>
            </w:r>
            <w:r>
              <w:rPr>
                <w:rFonts w:hint="eastAsia" w:ascii="宋体" w:hAnsi="宋体"/>
                <w:iCs/>
                <w:color w:val="auto"/>
                <w:szCs w:val="21"/>
              </w:rPr>
              <w:t>数据保存1年。</w:t>
            </w:r>
          </w:p>
        </w:tc>
        <w:tc>
          <w:tcPr>
            <w:tcW w:w="792" w:type="dxa"/>
            <w:noWrap w:val="0"/>
            <w:vAlign w:val="center"/>
          </w:tcPr>
          <w:p>
            <w:pPr>
              <w:jc w:val="center"/>
              <w:rPr>
                <w:rFonts w:hint="eastAsia" w:ascii="宋体" w:hAnsi="宋体"/>
                <w:iCs/>
                <w:color w:val="auto"/>
                <w:szCs w:val="21"/>
              </w:rPr>
            </w:pPr>
            <w:r>
              <w:rPr>
                <w:rFonts w:hint="eastAsia" w:ascii="宋体" w:hAnsi="宋体"/>
                <w:iCs/>
                <w:color w:val="auto"/>
                <w:szCs w:val="21"/>
              </w:rPr>
              <w:t>18</w:t>
            </w:r>
          </w:p>
        </w:tc>
        <w:tc>
          <w:tcPr>
            <w:tcW w:w="1302" w:type="dxa"/>
            <w:noWrap w:val="0"/>
            <w:vAlign w:val="center"/>
          </w:tcPr>
          <w:p>
            <w:pPr>
              <w:jc w:val="center"/>
              <w:rPr>
                <w:rFonts w:hint="eastAsia" w:ascii="宋体" w:hAnsi="宋体"/>
                <w:iCs/>
                <w:color w:val="auto"/>
                <w:szCs w:val="21"/>
              </w:rPr>
            </w:pPr>
            <w:r>
              <w:rPr>
                <w:rFonts w:hint="eastAsia" w:ascii="宋体" w:hAnsi="宋体"/>
                <w:iCs/>
                <w:color w:val="auto"/>
                <w:szCs w:val="21"/>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815" w:type="dxa"/>
            <w:noWrap w:val="0"/>
            <w:vAlign w:val="center"/>
          </w:tcPr>
          <w:p>
            <w:pPr>
              <w:jc w:val="center"/>
              <w:rPr>
                <w:rFonts w:ascii="宋体" w:hAnsi="宋体"/>
                <w:iCs/>
                <w:color w:val="auto"/>
                <w:szCs w:val="21"/>
              </w:rPr>
            </w:pPr>
            <w:r>
              <w:rPr>
                <w:rFonts w:hint="eastAsia" w:ascii="宋体" w:hAnsi="宋体"/>
                <w:iCs/>
                <w:color w:val="auto"/>
                <w:szCs w:val="21"/>
              </w:rPr>
              <w:t>4</w:t>
            </w:r>
          </w:p>
        </w:tc>
        <w:tc>
          <w:tcPr>
            <w:tcW w:w="2314" w:type="dxa"/>
            <w:noWrap w:val="0"/>
            <w:vAlign w:val="center"/>
          </w:tcPr>
          <w:p>
            <w:pPr>
              <w:rPr>
                <w:rFonts w:ascii="宋体" w:hAnsi="宋体"/>
                <w:iCs/>
                <w:color w:val="auto"/>
                <w:szCs w:val="21"/>
              </w:rPr>
            </w:pPr>
            <w:r>
              <w:rPr>
                <w:rFonts w:hint="eastAsia" w:ascii="宋体" w:hAnsi="宋体"/>
                <w:color w:val="auto"/>
                <w:szCs w:val="21"/>
              </w:rPr>
              <w:t>900万像素高清环保车辆卡口（带物联网特征采集）</w:t>
            </w:r>
          </w:p>
        </w:tc>
        <w:tc>
          <w:tcPr>
            <w:tcW w:w="3614" w:type="dxa"/>
            <w:noWrap w:val="0"/>
            <w:vAlign w:val="center"/>
          </w:tcPr>
          <w:p>
            <w:pPr>
              <w:rPr>
                <w:rFonts w:hint="eastAsia" w:ascii="宋体" w:hAnsi="宋体"/>
                <w:iCs/>
                <w:color w:val="auto"/>
                <w:szCs w:val="21"/>
              </w:rPr>
            </w:pPr>
            <w:r>
              <w:rPr>
                <w:rFonts w:hint="eastAsia" w:ascii="宋体" w:hAnsi="宋体"/>
                <w:iCs/>
                <w:color w:val="auto"/>
                <w:szCs w:val="21"/>
              </w:rPr>
              <w:t>含闪光灯、照明灯等附件；</w:t>
            </w:r>
          </w:p>
          <w:p>
            <w:pPr>
              <w:rPr>
                <w:rFonts w:hint="eastAsia" w:ascii="宋体" w:hAnsi="宋体"/>
                <w:iCs/>
                <w:color w:val="auto"/>
                <w:szCs w:val="21"/>
              </w:rPr>
            </w:pPr>
            <w:r>
              <w:rPr>
                <w:rFonts w:hint="eastAsia" w:ascii="宋体" w:hAnsi="宋体"/>
                <w:iCs/>
                <w:color w:val="auto"/>
                <w:szCs w:val="21"/>
              </w:rPr>
              <w:t>需配备相应结构化设备；</w:t>
            </w:r>
          </w:p>
          <w:p>
            <w:pPr>
              <w:rPr>
                <w:rFonts w:ascii="宋体" w:hAnsi="宋体"/>
                <w:iCs/>
                <w:color w:val="auto"/>
                <w:szCs w:val="21"/>
              </w:rPr>
            </w:pPr>
            <w:r>
              <w:rPr>
                <w:rFonts w:ascii="宋体" w:hAnsi="宋体"/>
                <w:iCs/>
                <w:color w:val="auto"/>
                <w:szCs w:val="21"/>
              </w:rPr>
              <w:t>6</w:t>
            </w:r>
            <w:r>
              <w:rPr>
                <w:rFonts w:hint="eastAsia" w:ascii="宋体" w:hAnsi="宋体"/>
                <w:iCs/>
                <w:color w:val="auto"/>
                <w:szCs w:val="21"/>
              </w:rPr>
              <w:t>兆码流，录像保存</w:t>
            </w:r>
            <w:r>
              <w:rPr>
                <w:rFonts w:ascii="宋体" w:hAnsi="宋体"/>
                <w:iCs/>
                <w:color w:val="auto"/>
                <w:szCs w:val="21"/>
              </w:rPr>
              <w:t>30</w:t>
            </w:r>
            <w:r>
              <w:rPr>
                <w:rFonts w:hint="eastAsia" w:ascii="宋体" w:hAnsi="宋体"/>
                <w:iCs/>
                <w:color w:val="auto"/>
                <w:szCs w:val="21"/>
              </w:rPr>
              <w:t>天，车牌图片保存</w:t>
            </w:r>
            <w:r>
              <w:rPr>
                <w:rFonts w:ascii="宋体" w:hAnsi="宋体"/>
                <w:iCs/>
                <w:color w:val="auto"/>
                <w:szCs w:val="21"/>
              </w:rPr>
              <w:t>1</w:t>
            </w:r>
            <w:r>
              <w:rPr>
                <w:rFonts w:hint="eastAsia" w:ascii="宋体" w:hAnsi="宋体"/>
                <w:iCs/>
                <w:color w:val="auto"/>
                <w:szCs w:val="21"/>
              </w:rPr>
              <w:t>年，过车记录保存</w:t>
            </w:r>
            <w:r>
              <w:rPr>
                <w:rFonts w:ascii="宋体" w:hAnsi="宋体"/>
                <w:iCs/>
                <w:color w:val="auto"/>
                <w:szCs w:val="21"/>
              </w:rPr>
              <w:t>2</w:t>
            </w:r>
            <w:r>
              <w:rPr>
                <w:rFonts w:hint="eastAsia" w:ascii="宋体" w:hAnsi="宋体"/>
                <w:iCs/>
                <w:color w:val="auto"/>
                <w:szCs w:val="21"/>
              </w:rPr>
              <w:t>年；人脸场景图片的存储时间</w:t>
            </w:r>
            <w:r>
              <w:rPr>
                <w:rFonts w:ascii="宋体" w:hAnsi="宋体"/>
                <w:iCs/>
                <w:color w:val="auto"/>
                <w:szCs w:val="21"/>
              </w:rPr>
              <w:t>3</w:t>
            </w:r>
            <w:r>
              <w:rPr>
                <w:rFonts w:hint="eastAsia" w:ascii="宋体" w:hAnsi="宋体"/>
                <w:iCs/>
                <w:color w:val="auto"/>
                <w:szCs w:val="21"/>
              </w:rPr>
              <w:t>个月，人脸图片、特征码、结构化数据的存储时间</w:t>
            </w:r>
            <w:r>
              <w:rPr>
                <w:rFonts w:ascii="宋体" w:hAnsi="宋体"/>
                <w:iCs/>
                <w:color w:val="auto"/>
                <w:szCs w:val="21"/>
              </w:rPr>
              <w:t>24</w:t>
            </w:r>
            <w:r>
              <w:rPr>
                <w:rFonts w:hint="eastAsia" w:ascii="宋体" w:hAnsi="宋体"/>
                <w:iCs/>
                <w:color w:val="auto"/>
                <w:szCs w:val="21"/>
              </w:rPr>
              <w:t>个月；</w:t>
            </w:r>
            <w:r>
              <w:rPr>
                <w:rFonts w:hint="eastAsia" w:ascii="宋体" w:hAnsi="宋体"/>
                <w:color w:val="auto"/>
                <w:szCs w:val="21"/>
              </w:rPr>
              <w:t>物联网特征</w:t>
            </w:r>
            <w:r>
              <w:rPr>
                <w:rFonts w:hint="eastAsia" w:ascii="宋体" w:hAnsi="宋体"/>
                <w:iCs/>
                <w:color w:val="auto"/>
                <w:szCs w:val="21"/>
              </w:rPr>
              <w:t>数据保存1年；</w:t>
            </w:r>
          </w:p>
        </w:tc>
        <w:tc>
          <w:tcPr>
            <w:tcW w:w="792" w:type="dxa"/>
            <w:noWrap w:val="0"/>
            <w:vAlign w:val="center"/>
          </w:tcPr>
          <w:p>
            <w:pPr>
              <w:jc w:val="center"/>
              <w:rPr>
                <w:rFonts w:hint="eastAsia" w:ascii="宋体" w:hAnsi="宋体"/>
                <w:iCs/>
                <w:color w:val="auto"/>
                <w:szCs w:val="21"/>
              </w:rPr>
            </w:pPr>
            <w:r>
              <w:rPr>
                <w:rFonts w:hint="eastAsia" w:ascii="宋体" w:hAnsi="宋体"/>
                <w:iCs/>
                <w:color w:val="auto"/>
                <w:szCs w:val="21"/>
              </w:rPr>
              <w:t>30</w:t>
            </w:r>
          </w:p>
        </w:tc>
        <w:tc>
          <w:tcPr>
            <w:tcW w:w="1302" w:type="dxa"/>
            <w:noWrap w:val="0"/>
            <w:vAlign w:val="center"/>
          </w:tcPr>
          <w:p>
            <w:pPr>
              <w:jc w:val="center"/>
              <w:rPr>
                <w:rFonts w:hint="eastAsia" w:ascii="宋体" w:hAnsi="宋体"/>
                <w:iCs/>
                <w:color w:val="auto"/>
                <w:szCs w:val="21"/>
              </w:rPr>
            </w:pPr>
            <w:r>
              <w:rPr>
                <w:rFonts w:hint="eastAsia" w:ascii="宋体" w:hAnsi="宋体"/>
                <w:iCs/>
                <w:color w:val="auto"/>
                <w:szCs w:val="21"/>
              </w:rPr>
              <w:t>10</w:t>
            </w:r>
            <w:r>
              <w:rPr>
                <w:rFonts w:ascii="宋体" w:hAnsi="宋体"/>
                <w:iCs/>
                <w:color w:val="auto"/>
                <w:szCs w:val="21"/>
              </w:rPr>
              <w:t>5</w:t>
            </w:r>
            <w:r>
              <w:rPr>
                <w:rFonts w:hint="eastAsia" w:ascii="宋体" w:hAnsi="宋体"/>
                <w:iCs/>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815" w:type="dxa"/>
            <w:noWrap w:val="0"/>
            <w:vAlign w:val="center"/>
          </w:tcPr>
          <w:p>
            <w:pPr>
              <w:jc w:val="center"/>
              <w:rPr>
                <w:rFonts w:ascii="宋体" w:hAnsi="宋体"/>
                <w:iCs/>
                <w:color w:val="auto"/>
                <w:szCs w:val="21"/>
              </w:rPr>
            </w:pPr>
            <w:r>
              <w:rPr>
                <w:rFonts w:hint="eastAsia" w:ascii="宋体" w:hAnsi="宋体"/>
                <w:iCs/>
                <w:color w:val="auto"/>
                <w:szCs w:val="21"/>
              </w:rPr>
              <w:t>5</w:t>
            </w:r>
          </w:p>
        </w:tc>
        <w:tc>
          <w:tcPr>
            <w:tcW w:w="2314" w:type="dxa"/>
            <w:noWrap w:val="0"/>
            <w:vAlign w:val="center"/>
          </w:tcPr>
          <w:p>
            <w:pPr>
              <w:rPr>
                <w:rFonts w:hint="eastAsia" w:ascii="宋体" w:hAnsi="宋体"/>
                <w:iCs/>
                <w:color w:val="auto"/>
                <w:szCs w:val="21"/>
              </w:rPr>
            </w:pPr>
            <w:r>
              <w:rPr>
                <w:rFonts w:hint="eastAsia" w:ascii="宋体" w:hAnsi="宋体"/>
                <w:iCs/>
                <w:color w:val="auto"/>
                <w:szCs w:val="21"/>
              </w:rPr>
              <w:t>全局人脸识别卡口摄像机（400万+400万）</w:t>
            </w:r>
          </w:p>
        </w:tc>
        <w:tc>
          <w:tcPr>
            <w:tcW w:w="3614" w:type="dxa"/>
            <w:noWrap w:val="0"/>
            <w:vAlign w:val="center"/>
          </w:tcPr>
          <w:p>
            <w:pPr>
              <w:rPr>
                <w:rFonts w:hint="eastAsia" w:ascii="宋体" w:hAnsi="宋体"/>
                <w:iCs/>
                <w:color w:val="auto"/>
                <w:szCs w:val="21"/>
              </w:rPr>
            </w:pPr>
            <w:r>
              <w:rPr>
                <w:rFonts w:hint="eastAsia" w:ascii="宋体" w:hAnsi="宋体"/>
                <w:iCs/>
                <w:color w:val="auto"/>
                <w:szCs w:val="21"/>
              </w:rPr>
              <w:t>需配备相应结构化设备；</w:t>
            </w:r>
          </w:p>
          <w:p>
            <w:pPr>
              <w:rPr>
                <w:rFonts w:ascii="宋体" w:hAnsi="宋体"/>
                <w:iCs/>
                <w:color w:val="auto"/>
                <w:szCs w:val="21"/>
              </w:rPr>
            </w:pPr>
            <w:r>
              <w:rPr>
                <w:rFonts w:hint="eastAsia" w:ascii="宋体" w:hAnsi="宋体"/>
                <w:iCs/>
                <w:color w:val="auto"/>
                <w:szCs w:val="21"/>
              </w:rPr>
              <w:t>6兆码流，录像均保存</w:t>
            </w:r>
            <w:r>
              <w:rPr>
                <w:rFonts w:ascii="宋体" w:hAnsi="宋体"/>
                <w:iCs/>
                <w:color w:val="auto"/>
                <w:szCs w:val="21"/>
              </w:rPr>
              <w:t>30</w:t>
            </w:r>
            <w:r>
              <w:rPr>
                <w:rFonts w:hint="eastAsia" w:ascii="宋体" w:hAnsi="宋体"/>
                <w:iCs/>
                <w:color w:val="auto"/>
                <w:szCs w:val="21"/>
              </w:rPr>
              <w:t>天，场景图片的存储时间</w:t>
            </w:r>
            <w:r>
              <w:rPr>
                <w:rFonts w:ascii="宋体" w:hAnsi="宋体"/>
                <w:iCs/>
                <w:color w:val="auto"/>
                <w:szCs w:val="21"/>
              </w:rPr>
              <w:t>3</w:t>
            </w:r>
            <w:r>
              <w:rPr>
                <w:rFonts w:hint="eastAsia" w:ascii="宋体" w:hAnsi="宋体"/>
                <w:iCs/>
                <w:color w:val="auto"/>
                <w:szCs w:val="21"/>
              </w:rPr>
              <w:t>个月，人脸图片、特征码、结构化数据的存储时间</w:t>
            </w:r>
            <w:r>
              <w:rPr>
                <w:rFonts w:ascii="宋体" w:hAnsi="宋体"/>
                <w:iCs/>
                <w:color w:val="auto"/>
                <w:szCs w:val="21"/>
              </w:rPr>
              <w:t>24</w:t>
            </w:r>
            <w:r>
              <w:rPr>
                <w:rFonts w:hint="eastAsia" w:ascii="宋体" w:hAnsi="宋体"/>
                <w:iCs/>
                <w:color w:val="auto"/>
                <w:szCs w:val="21"/>
              </w:rPr>
              <w:t>个月；车牌图片保存</w:t>
            </w:r>
            <w:r>
              <w:rPr>
                <w:rFonts w:ascii="宋体" w:hAnsi="宋体"/>
                <w:iCs/>
                <w:color w:val="auto"/>
                <w:szCs w:val="21"/>
              </w:rPr>
              <w:t>1</w:t>
            </w:r>
            <w:r>
              <w:rPr>
                <w:rFonts w:hint="eastAsia" w:ascii="宋体" w:hAnsi="宋体"/>
                <w:iCs/>
                <w:color w:val="auto"/>
                <w:szCs w:val="21"/>
              </w:rPr>
              <w:t>年，过车记录保存</w:t>
            </w:r>
            <w:r>
              <w:rPr>
                <w:rFonts w:ascii="宋体" w:hAnsi="宋体"/>
                <w:iCs/>
                <w:color w:val="auto"/>
                <w:szCs w:val="21"/>
              </w:rPr>
              <w:t>2</w:t>
            </w:r>
            <w:r>
              <w:rPr>
                <w:rFonts w:hint="eastAsia" w:ascii="宋体" w:hAnsi="宋体"/>
                <w:iCs/>
                <w:color w:val="auto"/>
                <w:szCs w:val="21"/>
              </w:rPr>
              <w:t>年。</w:t>
            </w:r>
          </w:p>
        </w:tc>
        <w:tc>
          <w:tcPr>
            <w:tcW w:w="792" w:type="dxa"/>
            <w:noWrap w:val="0"/>
            <w:vAlign w:val="center"/>
          </w:tcPr>
          <w:p>
            <w:pPr>
              <w:jc w:val="center"/>
              <w:rPr>
                <w:rFonts w:hint="eastAsia" w:ascii="宋体" w:hAnsi="宋体"/>
                <w:iCs/>
                <w:color w:val="auto"/>
                <w:szCs w:val="21"/>
              </w:rPr>
            </w:pPr>
            <w:r>
              <w:rPr>
                <w:rFonts w:hint="eastAsia" w:ascii="宋体" w:hAnsi="宋体"/>
                <w:iCs/>
                <w:color w:val="auto"/>
                <w:szCs w:val="21"/>
              </w:rPr>
              <w:t>54</w:t>
            </w:r>
          </w:p>
        </w:tc>
        <w:tc>
          <w:tcPr>
            <w:tcW w:w="1302" w:type="dxa"/>
            <w:noWrap w:val="0"/>
            <w:vAlign w:val="center"/>
          </w:tcPr>
          <w:p>
            <w:pPr>
              <w:jc w:val="center"/>
              <w:rPr>
                <w:rFonts w:hint="eastAsia" w:ascii="宋体" w:hAnsi="宋体"/>
                <w:iCs/>
                <w:color w:val="auto"/>
                <w:szCs w:val="21"/>
              </w:rPr>
            </w:pPr>
            <w:r>
              <w:rPr>
                <w:rFonts w:hint="eastAsia" w:ascii="宋体" w:hAnsi="宋体"/>
                <w:iCs/>
                <w:color w:val="auto"/>
                <w:szCs w:val="21"/>
              </w:rPr>
              <w:t>8</w:t>
            </w:r>
            <w:r>
              <w:rPr>
                <w:rFonts w:ascii="宋体" w:hAnsi="宋体"/>
                <w:iCs/>
                <w:color w:val="auto"/>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815" w:type="dxa"/>
            <w:noWrap w:val="0"/>
            <w:vAlign w:val="center"/>
          </w:tcPr>
          <w:p>
            <w:pPr>
              <w:jc w:val="center"/>
              <w:rPr>
                <w:rFonts w:ascii="宋体" w:hAnsi="宋体"/>
                <w:iCs/>
                <w:color w:val="auto"/>
                <w:szCs w:val="21"/>
              </w:rPr>
            </w:pPr>
            <w:r>
              <w:rPr>
                <w:rFonts w:hint="eastAsia" w:ascii="宋体" w:hAnsi="宋体"/>
                <w:iCs/>
                <w:color w:val="auto"/>
                <w:szCs w:val="21"/>
              </w:rPr>
              <w:t>6</w:t>
            </w:r>
          </w:p>
        </w:tc>
        <w:tc>
          <w:tcPr>
            <w:tcW w:w="2314" w:type="dxa"/>
            <w:noWrap w:val="0"/>
            <w:vAlign w:val="center"/>
          </w:tcPr>
          <w:p>
            <w:pPr>
              <w:rPr>
                <w:rFonts w:hint="eastAsia" w:ascii="宋体" w:hAnsi="宋体"/>
                <w:iCs/>
                <w:color w:val="auto"/>
                <w:szCs w:val="21"/>
              </w:rPr>
            </w:pPr>
            <w:r>
              <w:rPr>
                <w:rFonts w:hint="eastAsia" w:ascii="宋体" w:hAnsi="宋体"/>
                <w:color w:val="auto"/>
                <w:szCs w:val="21"/>
              </w:rPr>
              <w:t>200万</w:t>
            </w:r>
            <w:r>
              <w:rPr>
                <w:rFonts w:hint="eastAsia" w:ascii="宋体" w:hAnsi="宋体"/>
                <w:iCs/>
                <w:color w:val="auto"/>
                <w:szCs w:val="21"/>
              </w:rPr>
              <w:t>筒形人脸识别卡口摄像机</w:t>
            </w:r>
          </w:p>
        </w:tc>
        <w:tc>
          <w:tcPr>
            <w:tcW w:w="3614" w:type="dxa"/>
            <w:noWrap w:val="0"/>
            <w:vAlign w:val="center"/>
          </w:tcPr>
          <w:p>
            <w:pPr>
              <w:rPr>
                <w:rFonts w:hint="eastAsia" w:ascii="宋体" w:hAnsi="宋体"/>
                <w:iCs/>
                <w:color w:val="auto"/>
                <w:szCs w:val="21"/>
              </w:rPr>
            </w:pPr>
            <w:r>
              <w:rPr>
                <w:rFonts w:hint="eastAsia" w:ascii="宋体" w:hAnsi="宋体"/>
                <w:iCs/>
                <w:color w:val="auto"/>
                <w:szCs w:val="21"/>
              </w:rPr>
              <w:t>需配备相应结构化设备；</w:t>
            </w:r>
          </w:p>
          <w:p>
            <w:pPr>
              <w:rPr>
                <w:rFonts w:ascii="宋体" w:hAnsi="宋体"/>
                <w:iCs/>
                <w:color w:val="auto"/>
                <w:szCs w:val="21"/>
              </w:rPr>
            </w:pPr>
            <w:r>
              <w:rPr>
                <w:rFonts w:hint="eastAsia" w:ascii="宋体" w:hAnsi="宋体"/>
                <w:iCs/>
                <w:color w:val="auto"/>
                <w:szCs w:val="21"/>
              </w:rPr>
              <w:t>6兆码流，录像保存</w:t>
            </w:r>
            <w:r>
              <w:rPr>
                <w:rFonts w:ascii="宋体" w:hAnsi="宋体"/>
                <w:iCs/>
                <w:color w:val="auto"/>
                <w:szCs w:val="21"/>
              </w:rPr>
              <w:t>30</w:t>
            </w:r>
            <w:r>
              <w:rPr>
                <w:rFonts w:hint="eastAsia" w:ascii="宋体" w:hAnsi="宋体"/>
                <w:iCs/>
                <w:color w:val="auto"/>
                <w:szCs w:val="21"/>
              </w:rPr>
              <w:t>天，场景图片的存储时间</w:t>
            </w:r>
            <w:r>
              <w:rPr>
                <w:rFonts w:ascii="宋体" w:hAnsi="宋体"/>
                <w:iCs/>
                <w:color w:val="auto"/>
                <w:szCs w:val="21"/>
              </w:rPr>
              <w:t>3</w:t>
            </w:r>
            <w:r>
              <w:rPr>
                <w:rFonts w:hint="eastAsia" w:ascii="宋体" w:hAnsi="宋体"/>
                <w:iCs/>
                <w:color w:val="auto"/>
                <w:szCs w:val="21"/>
              </w:rPr>
              <w:t>个月，人脸图片、特征码、结构化数据的存储时间</w:t>
            </w:r>
            <w:r>
              <w:rPr>
                <w:rFonts w:ascii="宋体" w:hAnsi="宋体"/>
                <w:iCs/>
                <w:color w:val="auto"/>
                <w:szCs w:val="21"/>
              </w:rPr>
              <w:t>24</w:t>
            </w:r>
            <w:r>
              <w:rPr>
                <w:rFonts w:hint="eastAsia" w:ascii="宋体" w:hAnsi="宋体"/>
                <w:iCs/>
                <w:color w:val="auto"/>
                <w:szCs w:val="21"/>
              </w:rPr>
              <w:t>个月。</w:t>
            </w:r>
          </w:p>
        </w:tc>
        <w:tc>
          <w:tcPr>
            <w:tcW w:w="792" w:type="dxa"/>
            <w:noWrap w:val="0"/>
            <w:vAlign w:val="center"/>
          </w:tcPr>
          <w:p>
            <w:pPr>
              <w:jc w:val="center"/>
              <w:rPr>
                <w:rFonts w:hint="eastAsia" w:ascii="宋体" w:hAnsi="宋体"/>
                <w:iCs/>
                <w:color w:val="auto"/>
                <w:szCs w:val="21"/>
              </w:rPr>
            </w:pPr>
            <w:r>
              <w:rPr>
                <w:rFonts w:hint="eastAsia" w:ascii="宋体" w:hAnsi="宋体"/>
                <w:iCs/>
                <w:color w:val="auto"/>
                <w:szCs w:val="21"/>
              </w:rPr>
              <w:t>9</w:t>
            </w:r>
          </w:p>
        </w:tc>
        <w:tc>
          <w:tcPr>
            <w:tcW w:w="1302" w:type="dxa"/>
            <w:noWrap w:val="0"/>
            <w:vAlign w:val="center"/>
          </w:tcPr>
          <w:p>
            <w:pPr>
              <w:jc w:val="center"/>
              <w:rPr>
                <w:rFonts w:hint="eastAsia" w:ascii="宋体" w:hAnsi="宋体"/>
                <w:iCs/>
                <w:color w:val="auto"/>
                <w:szCs w:val="21"/>
              </w:rPr>
            </w:pPr>
            <w:r>
              <w:rPr>
                <w:rFonts w:hint="eastAsia" w:ascii="宋体" w:hAnsi="宋体"/>
                <w:iCs/>
                <w:color w:val="auto"/>
                <w:szCs w:val="21"/>
              </w:rPr>
              <w:t>7</w:t>
            </w:r>
            <w:r>
              <w:rPr>
                <w:rFonts w:ascii="宋体" w:hAnsi="宋体"/>
                <w:iCs/>
                <w:color w:val="auto"/>
                <w:szCs w:val="21"/>
              </w:rPr>
              <w:t>2</w:t>
            </w:r>
            <w:r>
              <w:rPr>
                <w:rFonts w:hint="eastAsia" w:ascii="宋体" w:hAnsi="宋体"/>
                <w:iCs/>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815" w:type="dxa"/>
            <w:noWrap w:val="0"/>
            <w:vAlign w:val="center"/>
          </w:tcPr>
          <w:p>
            <w:pPr>
              <w:jc w:val="center"/>
              <w:rPr>
                <w:rFonts w:ascii="宋体" w:hAnsi="宋体"/>
                <w:iCs/>
                <w:color w:val="auto"/>
                <w:szCs w:val="21"/>
              </w:rPr>
            </w:pPr>
            <w:r>
              <w:rPr>
                <w:rFonts w:hint="eastAsia" w:ascii="宋体" w:hAnsi="宋体"/>
                <w:iCs/>
                <w:color w:val="auto"/>
                <w:szCs w:val="21"/>
              </w:rPr>
              <w:t>7</w:t>
            </w:r>
          </w:p>
        </w:tc>
        <w:tc>
          <w:tcPr>
            <w:tcW w:w="2314" w:type="dxa"/>
            <w:noWrap w:val="0"/>
            <w:vAlign w:val="center"/>
          </w:tcPr>
          <w:p>
            <w:pPr>
              <w:rPr>
                <w:rFonts w:hint="eastAsia" w:ascii="宋体" w:hAnsi="宋体"/>
                <w:iCs/>
                <w:color w:val="auto"/>
                <w:szCs w:val="21"/>
              </w:rPr>
            </w:pPr>
            <w:r>
              <w:rPr>
                <w:rFonts w:hint="eastAsia" w:ascii="宋体" w:hAnsi="宋体"/>
                <w:iCs/>
                <w:color w:val="auto"/>
                <w:szCs w:val="21"/>
              </w:rPr>
              <w:t>200万室内双目人脸识别卡口摄像机</w:t>
            </w:r>
          </w:p>
        </w:tc>
        <w:tc>
          <w:tcPr>
            <w:tcW w:w="3614" w:type="dxa"/>
            <w:noWrap w:val="0"/>
            <w:vAlign w:val="center"/>
          </w:tcPr>
          <w:p>
            <w:pPr>
              <w:rPr>
                <w:rFonts w:hint="eastAsia" w:ascii="宋体" w:hAnsi="宋体"/>
                <w:iCs/>
                <w:color w:val="auto"/>
                <w:szCs w:val="21"/>
              </w:rPr>
            </w:pPr>
            <w:r>
              <w:rPr>
                <w:rFonts w:hint="eastAsia" w:ascii="宋体" w:hAnsi="宋体"/>
                <w:iCs/>
                <w:color w:val="auto"/>
                <w:szCs w:val="21"/>
              </w:rPr>
              <w:t>需配备相应结构化设备；</w:t>
            </w:r>
          </w:p>
          <w:p>
            <w:pPr>
              <w:rPr>
                <w:rFonts w:ascii="宋体" w:hAnsi="宋体"/>
                <w:iCs/>
                <w:color w:val="auto"/>
                <w:szCs w:val="21"/>
              </w:rPr>
            </w:pPr>
            <w:r>
              <w:rPr>
                <w:rFonts w:hint="eastAsia" w:ascii="宋体" w:hAnsi="宋体"/>
                <w:iCs/>
                <w:color w:val="auto"/>
                <w:szCs w:val="21"/>
              </w:rPr>
              <w:t>6兆码流，录像保存</w:t>
            </w:r>
            <w:r>
              <w:rPr>
                <w:rFonts w:ascii="宋体" w:hAnsi="宋体"/>
                <w:iCs/>
                <w:color w:val="auto"/>
                <w:szCs w:val="21"/>
              </w:rPr>
              <w:t>30</w:t>
            </w:r>
            <w:r>
              <w:rPr>
                <w:rFonts w:hint="eastAsia" w:ascii="宋体" w:hAnsi="宋体"/>
                <w:iCs/>
                <w:color w:val="auto"/>
                <w:szCs w:val="21"/>
              </w:rPr>
              <w:t>天，场景图片的存储时间</w:t>
            </w:r>
            <w:r>
              <w:rPr>
                <w:rFonts w:ascii="宋体" w:hAnsi="宋体"/>
                <w:iCs/>
                <w:color w:val="auto"/>
                <w:szCs w:val="21"/>
              </w:rPr>
              <w:t>3</w:t>
            </w:r>
            <w:r>
              <w:rPr>
                <w:rFonts w:hint="eastAsia" w:ascii="宋体" w:hAnsi="宋体"/>
                <w:iCs/>
                <w:color w:val="auto"/>
                <w:szCs w:val="21"/>
              </w:rPr>
              <w:t>个月，人脸图片、特征码、结构化数据的存储时间</w:t>
            </w:r>
            <w:r>
              <w:rPr>
                <w:rFonts w:ascii="宋体" w:hAnsi="宋体"/>
                <w:iCs/>
                <w:color w:val="auto"/>
                <w:szCs w:val="21"/>
              </w:rPr>
              <w:t>24</w:t>
            </w:r>
            <w:r>
              <w:rPr>
                <w:rFonts w:hint="eastAsia" w:ascii="宋体" w:hAnsi="宋体"/>
                <w:iCs/>
                <w:color w:val="auto"/>
                <w:szCs w:val="21"/>
              </w:rPr>
              <w:t>个月。</w:t>
            </w:r>
          </w:p>
        </w:tc>
        <w:tc>
          <w:tcPr>
            <w:tcW w:w="792" w:type="dxa"/>
            <w:noWrap w:val="0"/>
            <w:vAlign w:val="center"/>
          </w:tcPr>
          <w:p>
            <w:pPr>
              <w:jc w:val="center"/>
              <w:rPr>
                <w:rFonts w:hint="eastAsia" w:ascii="宋体" w:hAnsi="宋体"/>
                <w:iCs/>
                <w:color w:val="auto"/>
                <w:szCs w:val="21"/>
              </w:rPr>
            </w:pPr>
            <w:r>
              <w:rPr>
                <w:rFonts w:hint="eastAsia" w:ascii="宋体" w:hAnsi="宋体"/>
                <w:iCs/>
                <w:color w:val="auto"/>
                <w:szCs w:val="21"/>
              </w:rPr>
              <w:t>9</w:t>
            </w:r>
          </w:p>
        </w:tc>
        <w:tc>
          <w:tcPr>
            <w:tcW w:w="1302" w:type="dxa"/>
            <w:noWrap w:val="0"/>
            <w:vAlign w:val="center"/>
          </w:tcPr>
          <w:p>
            <w:pPr>
              <w:jc w:val="center"/>
              <w:rPr>
                <w:rFonts w:hint="eastAsia" w:ascii="宋体" w:hAnsi="宋体"/>
                <w:iCs/>
                <w:color w:val="auto"/>
                <w:szCs w:val="21"/>
              </w:rPr>
            </w:pPr>
            <w:r>
              <w:rPr>
                <w:rFonts w:hint="eastAsia" w:ascii="宋体" w:hAnsi="宋体"/>
                <w:iCs/>
                <w:color w:val="auto"/>
                <w:szCs w:val="21"/>
              </w:rPr>
              <w:t>7</w:t>
            </w:r>
            <w:r>
              <w:rPr>
                <w:rFonts w:ascii="宋体" w:hAnsi="宋体"/>
                <w:iCs/>
                <w:color w:val="auto"/>
                <w:szCs w:val="21"/>
              </w:rPr>
              <w:t>2</w:t>
            </w:r>
            <w:r>
              <w:rPr>
                <w:rFonts w:hint="eastAsia" w:ascii="宋体" w:hAnsi="宋体"/>
                <w:iCs/>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8" w:hRule="atLeast"/>
          <w:jc w:val="center"/>
        </w:trPr>
        <w:tc>
          <w:tcPr>
            <w:tcW w:w="815" w:type="dxa"/>
            <w:noWrap w:val="0"/>
            <w:vAlign w:val="center"/>
          </w:tcPr>
          <w:p>
            <w:pPr>
              <w:jc w:val="center"/>
              <w:rPr>
                <w:rFonts w:hint="eastAsia" w:ascii="宋体" w:hAnsi="宋体"/>
                <w:iCs/>
                <w:color w:val="auto"/>
                <w:szCs w:val="21"/>
              </w:rPr>
            </w:pPr>
            <w:r>
              <w:rPr>
                <w:rFonts w:hint="eastAsia" w:ascii="宋体" w:hAnsi="宋体"/>
                <w:iCs/>
                <w:color w:val="auto"/>
                <w:szCs w:val="21"/>
              </w:rPr>
              <w:t>8</w:t>
            </w:r>
          </w:p>
        </w:tc>
        <w:tc>
          <w:tcPr>
            <w:tcW w:w="2314" w:type="dxa"/>
            <w:noWrap w:val="0"/>
            <w:vAlign w:val="center"/>
          </w:tcPr>
          <w:p>
            <w:pPr>
              <w:jc w:val="center"/>
              <w:rPr>
                <w:rFonts w:hint="eastAsia" w:ascii="宋体" w:hAnsi="宋体"/>
                <w:iCs/>
                <w:color w:val="auto"/>
                <w:szCs w:val="21"/>
              </w:rPr>
            </w:pPr>
            <w:r>
              <w:rPr>
                <w:rFonts w:hint="eastAsia" w:ascii="宋体" w:hAnsi="宋体"/>
                <w:iCs/>
                <w:color w:val="auto"/>
                <w:szCs w:val="21"/>
              </w:rPr>
              <w:t>合计</w:t>
            </w:r>
          </w:p>
        </w:tc>
        <w:tc>
          <w:tcPr>
            <w:tcW w:w="3614" w:type="dxa"/>
            <w:noWrap w:val="0"/>
            <w:vAlign w:val="center"/>
          </w:tcPr>
          <w:p>
            <w:pPr>
              <w:jc w:val="center"/>
              <w:rPr>
                <w:rFonts w:hint="eastAsia" w:ascii="宋体" w:hAnsi="宋体"/>
                <w:iCs/>
                <w:color w:val="auto"/>
                <w:szCs w:val="21"/>
              </w:rPr>
            </w:pPr>
            <w:r>
              <w:rPr>
                <w:rFonts w:hint="eastAsia" w:ascii="宋体" w:hAnsi="宋体"/>
                <w:iCs/>
                <w:color w:val="auto"/>
                <w:szCs w:val="21"/>
              </w:rPr>
              <w:t>——</w:t>
            </w:r>
          </w:p>
        </w:tc>
        <w:tc>
          <w:tcPr>
            <w:tcW w:w="792" w:type="dxa"/>
            <w:noWrap w:val="0"/>
            <w:vAlign w:val="center"/>
          </w:tcPr>
          <w:p>
            <w:pPr>
              <w:jc w:val="center"/>
              <w:rPr>
                <w:rFonts w:hint="eastAsia" w:ascii="宋体" w:hAnsi="宋体"/>
                <w:iCs/>
                <w:color w:val="auto"/>
                <w:szCs w:val="21"/>
              </w:rPr>
            </w:pPr>
            <w:r>
              <w:rPr>
                <w:rFonts w:hint="eastAsia" w:ascii="宋体" w:hAnsi="宋体"/>
                <w:iCs/>
                <w:color w:val="auto"/>
                <w:szCs w:val="21"/>
              </w:rPr>
              <w:t>286</w:t>
            </w:r>
          </w:p>
        </w:tc>
        <w:tc>
          <w:tcPr>
            <w:tcW w:w="1302" w:type="dxa"/>
            <w:noWrap w:val="0"/>
            <w:vAlign w:val="center"/>
          </w:tcPr>
          <w:p>
            <w:pPr>
              <w:jc w:val="center"/>
              <w:rPr>
                <w:rFonts w:hint="eastAsia" w:ascii="宋体" w:hAnsi="宋体"/>
                <w:iCs/>
                <w:color w:val="auto"/>
                <w:szCs w:val="21"/>
              </w:rPr>
            </w:pPr>
            <w:r>
              <w:rPr>
                <w:rFonts w:hint="eastAsia" w:ascii="宋体" w:hAnsi="宋体"/>
                <w:iCs/>
                <w:color w:val="auto"/>
                <w:szCs w:val="21"/>
              </w:rPr>
              <w:t>——</w:t>
            </w:r>
          </w:p>
        </w:tc>
      </w:tr>
    </w:tbl>
    <w:p>
      <w:pPr>
        <w:snapToGrid w:val="0"/>
        <w:spacing w:line="480" w:lineRule="exact"/>
        <w:ind w:left="413" w:hanging="413" w:hangingChars="196"/>
        <w:rPr>
          <w:rFonts w:hint="eastAsia" w:ascii="宋体" w:hAnsi="宋体"/>
          <w:b/>
          <w:color w:val="auto"/>
          <w:szCs w:val="21"/>
        </w:rPr>
      </w:pPr>
      <w:r>
        <w:rPr>
          <w:rFonts w:hint="eastAsia" w:ascii="宋体" w:hAnsi="宋体"/>
          <w:b/>
          <w:color w:val="auto"/>
          <w:szCs w:val="21"/>
        </w:rPr>
        <w:t>注</w:t>
      </w:r>
      <w:r>
        <w:rPr>
          <w:rFonts w:ascii="宋体" w:hAnsi="宋体"/>
          <w:b/>
          <w:color w:val="auto"/>
          <w:szCs w:val="21"/>
        </w:rPr>
        <w:t xml:space="preserve">: </w:t>
      </w:r>
      <w:r>
        <w:rPr>
          <w:rFonts w:hint="eastAsia" w:ascii="宋体" w:hAnsi="宋体"/>
          <w:b/>
          <w:color w:val="auto"/>
          <w:szCs w:val="21"/>
        </w:rPr>
        <w:t>1、建设中监控点数量如有变动，按监控点月租费单价和实际建设数量结算。本次项目建设监控及人脸点位基本以借用原有杆件为主，需移机点位约72个，实施过程中该批点位需重新开挖、基础浇筑、立杆及光（电）缆布放等；车辆卡口点位基本以新增立杆为主，需新采购车辆卡口配套杆件约25套，需需重新开挖、基础浇筑、立杆及光（电）缆布放等；投标人需在报价时综合考虑以上情况。</w:t>
      </w:r>
    </w:p>
    <w:p>
      <w:pPr>
        <w:snapToGrid w:val="0"/>
        <w:spacing w:line="480" w:lineRule="exact"/>
        <w:ind w:left="359" w:leftChars="171"/>
        <w:rPr>
          <w:rFonts w:hint="eastAsia" w:ascii="宋体" w:hAnsi="宋体"/>
          <w:b/>
          <w:color w:val="auto"/>
          <w:szCs w:val="21"/>
        </w:rPr>
      </w:pPr>
      <w:r>
        <w:rPr>
          <w:rFonts w:hint="eastAsia" w:ascii="宋体" w:hAnsi="宋体"/>
          <w:b/>
          <w:color w:val="auto"/>
          <w:szCs w:val="21"/>
        </w:rPr>
        <w:t>2、投标报价（月租费单价）不得高于“月租费单价报价上限”。</w:t>
      </w:r>
    </w:p>
    <w:p>
      <w:pPr>
        <w:snapToGrid w:val="0"/>
        <w:spacing w:line="480" w:lineRule="exact"/>
        <w:ind w:left="359" w:leftChars="171"/>
        <w:rPr>
          <w:rFonts w:hint="eastAsia" w:ascii="宋体" w:hAnsi="宋体"/>
          <w:b/>
          <w:color w:val="auto"/>
          <w:szCs w:val="21"/>
        </w:rPr>
      </w:pPr>
      <w:r>
        <w:rPr>
          <w:rFonts w:hint="eastAsia" w:ascii="宋体" w:hAnsi="宋体"/>
          <w:b/>
          <w:color w:val="auto"/>
          <w:szCs w:val="21"/>
        </w:rPr>
        <w:t>3、</w:t>
      </w:r>
      <w:r>
        <w:rPr>
          <w:rFonts w:ascii="宋体" w:hAnsi="宋体"/>
          <w:b/>
          <w:color w:val="auto"/>
          <w:szCs w:val="21"/>
        </w:rPr>
        <w:t>在测算投标报价时，监控前端设备</w:t>
      </w:r>
      <w:r>
        <w:rPr>
          <w:rFonts w:hint="eastAsia" w:ascii="宋体" w:hAnsi="宋体"/>
          <w:b/>
          <w:color w:val="auto"/>
          <w:szCs w:val="21"/>
        </w:rPr>
        <w:t>（点位移位且杆件更换情况）</w:t>
      </w:r>
      <w:r>
        <w:rPr>
          <w:rFonts w:ascii="宋体" w:hAnsi="宋体"/>
          <w:b/>
          <w:color w:val="auto"/>
          <w:szCs w:val="21"/>
        </w:rPr>
        <w:t>按一个标准点来进行，一个标准点包括一根6</w:t>
      </w:r>
      <w:r>
        <w:rPr>
          <w:rFonts w:hint="eastAsia" w:ascii="宋体" w:hAnsi="宋体"/>
          <w:b/>
          <w:color w:val="auto"/>
          <w:szCs w:val="21"/>
        </w:rPr>
        <w:t>米</w:t>
      </w:r>
      <w:r>
        <w:rPr>
          <w:rFonts w:ascii="宋体" w:hAnsi="宋体"/>
          <w:b/>
          <w:color w:val="auto"/>
          <w:szCs w:val="21"/>
        </w:rPr>
        <w:t>挑3</w:t>
      </w:r>
      <w:r>
        <w:rPr>
          <w:rFonts w:hint="eastAsia" w:ascii="宋体" w:hAnsi="宋体"/>
          <w:b/>
          <w:color w:val="auto"/>
          <w:szCs w:val="21"/>
        </w:rPr>
        <w:t>米</w:t>
      </w:r>
      <w:r>
        <w:rPr>
          <w:rFonts w:ascii="宋体" w:hAnsi="宋体"/>
          <w:b/>
          <w:color w:val="auto"/>
          <w:szCs w:val="21"/>
        </w:rPr>
        <w:t>监控立杆</w:t>
      </w:r>
      <w:r>
        <w:rPr>
          <w:rFonts w:hint="eastAsia" w:ascii="宋体" w:hAnsi="宋体"/>
          <w:b/>
          <w:color w:val="auto"/>
          <w:szCs w:val="21"/>
        </w:rPr>
        <w:t>（车辆卡口识别设备立杆高</w:t>
      </w:r>
      <w:r>
        <w:rPr>
          <w:rFonts w:ascii="宋体" w:hAnsi="宋体"/>
          <w:b/>
          <w:color w:val="auto"/>
          <w:szCs w:val="21"/>
        </w:rPr>
        <w:t>6</w:t>
      </w:r>
      <w:r>
        <w:rPr>
          <w:rFonts w:hint="eastAsia" w:ascii="宋体" w:hAnsi="宋体"/>
          <w:b/>
          <w:color w:val="auto"/>
          <w:szCs w:val="21"/>
        </w:rPr>
        <w:t>米挑</w:t>
      </w:r>
      <w:r>
        <w:rPr>
          <w:rFonts w:ascii="宋体" w:hAnsi="宋体"/>
          <w:b/>
          <w:color w:val="auto"/>
          <w:szCs w:val="21"/>
        </w:rPr>
        <w:t>6</w:t>
      </w:r>
      <w:r>
        <w:rPr>
          <w:rFonts w:hint="eastAsia" w:ascii="宋体" w:hAnsi="宋体"/>
          <w:b/>
          <w:color w:val="auto"/>
          <w:szCs w:val="21"/>
        </w:rPr>
        <w:t>米）</w:t>
      </w:r>
      <w:r>
        <w:rPr>
          <w:rFonts w:ascii="宋体" w:hAnsi="宋体"/>
          <w:b/>
          <w:color w:val="auto"/>
          <w:szCs w:val="21"/>
        </w:rPr>
        <w:t>、一个</w:t>
      </w:r>
      <w:r>
        <w:rPr>
          <w:rFonts w:hint="eastAsia" w:ascii="宋体" w:hAnsi="宋体"/>
          <w:b/>
          <w:color w:val="auto"/>
          <w:szCs w:val="21"/>
        </w:rPr>
        <w:t>智能弱电网络设备箱</w:t>
      </w:r>
      <w:r>
        <w:rPr>
          <w:rFonts w:ascii="宋体" w:hAnsi="宋体"/>
          <w:b/>
          <w:color w:val="auto"/>
          <w:szCs w:val="21"/>
        </w:rPr>
        <w:t>、一个摄像机及其它必要设备等组成</w:t>
      </w:r>
      <w:r>
        <w:rPr>
          <w:rFonts w:hint="eastAsia" w:ascii="宋体" w:hAnsi="宋体"/>
          <w:b/>
          <w:color w:val="auto"/>
          <w:szCs w:val="21"/>
        </w:rPr>
        <w:t>。</w:t>
      </w:r>
    </w:p>
    <w:p>
      <w:pPr>
        <w:snapToGrid w:val="0"/>
        <w:spacing w:line="480" w:lineRule="exact"/>
        <w:ind w:left="359" w:leftChars="171"/>
        <w:rPr>
          <w:rFonts w:hint="eastAsia" w:ascii="宋体" w:hAnsi="宋体"/>
          <w:b/>
          <w:color w:val="auto"/>
          <w:szCs w:val="21"/>
        </w:rPr>
      </w:pPr>
      <w:r>
        <w:rPr>
          <w:rFonts w:hint="eastAsia" w:ascii="宋体" w:hAnsi="宋体"/>
          <w:b/>
          <w:color w:val="auto"/>
          <w:szCs w:val="21"/>
        </w:rPr>
        <w:t>4、投标方提供的月租费价格按六年履行合同进行测算，在6年(72个月)期间，因投标方原因造成无法继续履行合同的，采购人有权终止合同，投标方在投标文件中提供的摄像机、前端立杆机箱基础设备、中心平台软硬件设备、存储设备、网络主核心交换设备的所有资产与招标方共同协商解决。6年(72个月)合同期满后，招标方将视情决定是否续签合同，若续签合同的，投标方与招标方共同协商解决月租费在原有基础上进行下调。若不续签的，则投标方在投标文件中提供的摄像机、前端立杆机箱基础设备、中心平台软硬件设备、存储设备、网络主核心交换设备的所有资产无偿归招标方所有。</w:t>
      </w:r>
    </w:p>
    <w:p>
      <w:pPr>
        <w:pStyle w:val="13"/>
        <w:snapToGrid w:val="0"/>
        <w:spacing w:before="120" w:after="120" w:line="360" w:lineRule="auto"/>
        <w:outlineLvl w:val="0"/>
        <w:rPr>
          <w:rFonts w:hint="eastAsia" w:hAnsi="宋体"/>
          <w:b/>
          <w:color w:val="auto"/>
        </w:rPr>
      </w:pPr>
      <w:r>
        <w:rPr>
          <w:rFonts w:hint="eastAsia" w:hAnsi="宋体"/>
          <w:b/>
          <w:color w:val="auto"/>
        </w:rPr>
        <w:t>（二）主要设备技术要求：</w:t>
      </w:r>
    </w:p>
    <w:tbl>
      <w:tblPr>
        <w:tblStyle w:val="24"/>
        <w:tblW w:w="0" w:type="auto"/>
        <w:tblInd w:w="-252" w:type="dxa"/>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719"/>
        <w:gridCol w:w="1463"/>
        <w:gridCol w:w="6518"/>
      </w:tblGrid>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72" w:hRule="atLeast"/>
        </w:trPr>
        <w:tc>
          <w:tcPr>
            <w:tcW w:w="719" w:type="dxa"/>
            <w:noWrap w:val="0"/>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序号</w:t>
            </w:r>
          </w:p>
        </w:tc>
        <w:tc>
          <w:tcPr>
            <w:tcW w:w="1463" w:type="dxa"/>
            <w:noWrap w:val="0"/>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名称</w:t>
            </w:r>
          </w:p>
        </w:tc>
        <w:tc>
          <w:tcPr>
            <w:tcW w:w="6518" w:type="dxa"/>
            <w:noWrap w:val="0"/>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配置要求</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286" w:hRule="atLeast"/>
        </w:trPr>
        <w:tc>
          <w:tcPr>
            <w:tcW w:w="7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1463" w:type="dxa"/>
            <w:noWrap w:val="0"/>
            <w:vAlign w:val="center"/>
          </w:tcPr>
          <w:p>
            <w:pPr>
              <w:widowControl/>
              <w:jc w:val="left"/>
              <w:rPr>
                <w:rFonts w:ascii="宋体" w:hAnsi="宋体" w:cs="宋体"/>
                <w:color w:val="auto"/>
                <w:kern w:val="0"/>
                <w:szCs w:val="21"/>
              </w:rPr>
            </w:pPr>
            <w:r>
              <w:rPr>
                <w:rFonts w:hint="eastAsia" w:ascii="宋体" w:hAnsi="宋体"/>
                <w:b/>
                <w:iCs/>
                <w:color w:val="auto"/>
                <w:szCs w:val="21"/>
              </w:rPr>
              <w:t>400万像素</w:t>
            </w:r>
            <w:r>
              <w:rPr>
                <w:rFonts w:hint="eastAsia" w:ascii="宋体" w:hAnsi="宋体"/>
                <w:b/>
                <w:bCs/>
                <w:iCs/>
                <w:color w:val="auto"/>
                <w:szCs w:val="21"/>
              </w:rPr>
              <w:t>星光</w:t>
            </w:r>
            <w:r>
              <w:rPr>
                <w:rFonts w:hint="eastAsia" w:ascii="宋体" w:hAnsi="宋体"/>
                <w:b/>
                <w:iCs/>
                <w:color w:val="auto"/>
                <w:szCs w:val="21"/>
              </w:rPr>
              <w:t>球机（带物联网特征采集）</w:t>
            </w:r>
          </w:p>
        </w:tc>
        <w:tc>
          <w:tcPr>
            <w:tcW w:w="6518" w:type="dxa"/>
            <w:noWrap w:val="0"/>
            <w:vAlign w:val="bottom"/>
          </w:tcPr>
          <w:p>
            <w:pPr>
              <w:widowControl/>
              <w:jc w:val="left"/>
              <w:rPr>
                <w:rFonts w:hint="eastAsia" w:ascii="宋体" w:hAnsi="宋体" w:cs="宋体"/>
                <w:color w:val="auto"/>
                <w:kern w:val="0"/>
                <w:szCs w:val="21"/>
              </w:rPr>
            </w:pPr>
            <w:r>
              <w:rPr>
                <w:rFonts w:hint="eastAsia" w:ascii="宋体" w:hAnsi="宋体" w:cs="宋体"/>
                <w:color w:val="auto"/>
                <w:kern w:val="0"/>
                <w:szCs w:val="21"/>
              </w:rPr>
              <w:t>全向450米32倍400万8寸星光级红外物联网特征采集球；</w:t>
            </w:r>
          </w:p>
          <w:p>
            <w:pPr>
              <w:widowControl/>
              <w:jc w:val="left"/>
              <w:rPr>
                <w:rFonts w:hint="eastAsia" w:ascii="宋体" w:hAnsi="宋体" w:cs="宋体"/>
                <w:color w:val="auto"/>
                <w:kern w:val="0"/>
                <w:szCs w:val="21"/>
              </w:rPr>
            </w:pPr>
            <w:r>
              <w:rPr>
                <w:rFonts w:hint="eastAsia" w:ascii="宋体" w:hAnsi="宋体" w:cs="宋体"/>
                <w:color w:val="auto"/>
                <w:kern w:val="0"/>
                <w:szCs w:val="21"/>
              </w:rPr>
              <w:t>星光级超低照度:0.0005Lux/F1.5(彩色),0.0001Lux/F1.5(黑白) ,0 Lux with IR；</w:t>
            </w:r>
          </w:p>
          <w:p>
            <w:pPr>
              <w:widowControl/>
              <w:jc w:val="left"/>
              <w:rPr>
                <w:rFonts w:hint="eastAsia" w:ascii="宋体" w:hAnsi="宋体" w:cs="宋体"/>
                <w:color w:val="auto"/>
                <w:kern w:val="0"/>
                <w:szCs w:val="21"/>
              </w:rPr>
            </w:pPr>
            <w:r>
              <w:rPr>
                <w:rFonts w:hint="eastAsia" w:ascii="宋体" w:hAnsi="宋体" w:cs="宋体"/>
                <w:color w:val="auto"/>
                <w:kern w:val="0"/>
                <w:szCs w:val="21"/>
              </w:rPr>
              <w:t>内置GPU芯片（以公安部检验报告为准）;</w:t>
            </w:r>
          </w:p>
          <w:p>
            <w:pPr>
              <w:widowControl/>
              <w:jc w:val="left"/>
              <w:rPr>
                <w:rFonts w:hint="eastAsia" w:ascii="宋体" w:hAnsi="宋体" w:cs="宋体"/>
                <w:color w:val="auto"/>
                <w:kern w:val="0"/>
                <w:szCs w:val="21"/>
              </w:rPr>
            </w:pPr>
            <w:r>
              <w:rPr>
                <w:rFonts w:hint="eastAsia" w:ascii="宋体" w:hAnsi="宋体" w:cs="宋体"/>
                <w:color w:val="auto"/>
                <w:kern w:val="0"/>
                <w:szCs w:val="21"/>
              </w:rPr>
              <w:t>200米红外照射距离；</w:t>
            </w:r>
          </w:p>
          <w:p>
            <w:pPr>
              <w:widowControl/>
              <w:jc w:val="left"/>
              <w:rPr>
                <w:rFonts w:hint="eastAsia" w:ascii="宋体" w:hAnsi="宋体" w:cs="宋体"/>
                <w:color w:val="auto"/>
                <w:kern w:val="0"/>
                <w:szCs w:val="21"/>
              </w:rPr>
            </w:pPr>
            <w:r>
              <w:rPr>
                <w:rFonts w:hint="eastAsia" w:ascii="宋体" w:hAnsi="宋体" w:cs="宋体"/>
                <w:color w:val="auto"/>
                <w:kern w:val="0"/>
                <w:szCs w:val="21"/>
              </w:rPr>
              <w:t>焦距：6-192mm,32倍光学变倍；</w:t>
            </w:r>
          </w:p>
          <w:p>
            <w:pPr>
              <w:widowControl/>
              <w:jc w:val="left"/>
              <w:rPr>
                <w:rFonts w:hint="eastAsia" w:ascii="宋体" w:hAnsi="宋体" w:cs="宋体"/>
                <w:color w:val="auto"/>
                <w:kern w:val="0"/>
                <w:szCs w:val="21"/>
              </w:rPr>
            </w:pPr>
            <w:r>
              <w:rPr>
                <w:rFonts w:hint="eastAsia" w:ascii="宋体" w:hAnsi="宋体" w:cs="宋体"/>
                <w:color w:val="auto"/>
                <w:kern w:val="0"/>
                <w:szCs w:val="21"/>
              </w:rPr>
              <w:t>支持音频、报警；</w:t>
            </w:r>
          </w:p>
          <w:p>
            <w:pPr>
              <w:widowControl/>
              <w:jc w:val="left"/>
              <w:rPr>
                <w:rFonts w:hint="eastAsia" w:ascii="宋体" w:hAnsi="宋体" w:cs="宋体"/>
                <w:color w:val="auto"/>
                <w:kern w:val="0"/>
                <w:szCs w:val="21"/>
              </w:rPr>
            </w:pPr>
            <w:r>
              <w:rPr>
                <w:rFonts w:hint="eastAsia" w:ascii="宋体" w:hAnsi="宋体" w:cs="宋体"/>
                <w:color w:val="auto"/>
                <w:kern w:val="0"/>
                <w:szCs w:val="21"/>
              </w:rPr>
              <w:t>支持120dB宽动态、光学透雾、强光抑制、Smart IR 、电子防抖、3D数字降噪；</w:t>
            </w:r>
          </w:p>
          <w:p>
            <w:pPr>
              <w:widowControl/>
              <w:jc w:val="left"/>
              <w:rPr>
                <w:rFonts w:hint="eastAsia" w:ascii="宋体" w:hAnsi="宋体" w:cs="宋体"/>
                <w:color w:val="auto"/>
                <w:kern w:val="0"/>
                <w:szCs w:val="21"/>
              </w:rPr>
            </w:pPr>
            <w:r>
              <w:rPr>
                <w:rFonts w:hint="eastAsia" w:ascii="宋体" w:hAnsi="宋体" w:cs="宋体"/>
                <w:color w:val="auto"/>
                <w:kern w:val="0"/>
                <w:szCs w:val="21"/>
              </w:rPr>
              <w:t>支持无线热点探测功能；支持2.4GHZ和5.8GHZ双频采集；支持路由器加密破解；支持手机物联网特征码地址等信息探测搜索功能；支持去重、修复虚假物联网特征码功能；最大支持2000个热点数据同时上传；内置式接收天线，支持全向侦测，覆盖范围可调，最大可达450米；支持智能运动跟踪；支持区域入侵、越界、进入区域、离开区域、徘徊、人员聚集、快速移动、停车、物品遗留、物品拿取、音频异常、人脸、移动侦测；支持车牌识别；</w:t>
            </w:r>
          </w:p>
          <w:p>
            <w:pPr>
              <w:widowControl/>
              <w:jc w:val="left"/>
              <w:rPr>
                <w:rFonts w:hint="eastAsia" w:ascii="宋体" w:hAnsi="宋体" w:cs="宋体"/>
                <w:color w:val="auto"/>
                <w:kern w:val="0"/>
                <w:szCs w:val="21"/>
              </w:rPr>
            </w:pPr>
            <w:r>
              <w:rPr>
                <w:rFonts w:hint="eastAsia" w:ascii="宋体" w:hAnsi="宋体" w:cs="宋体"/>
                <w:color w:val="auto"/>
                <w:kern w:val="0"/>
                <w:szCs w:val="21"/>
              </w:rPr>
              <w:t>可对距设备100米处的人脸进行抓拍。（以公安部检验报告为准）;</w:t>
            </w:r>
          </w:p>
          <w:p>
            <w:pPr>
              <w:widowControl/>
              <w:jc w:val="left"/>
              <w:rPr>
                <w:rFonts w:hint="eastAsia" w:ascii="宋体" w:hAnsi="宋体" w:cs="宋体"/>
                <w:color w:val="auto"/>
                <w:kern w:val="0"/>
                <w:szCs w:val="21"/>
              </w:rPr>
            </w:pPr>
            <w:r>
              <w:rPr>
                <w:rFonts w:hint="eastAsia" w:ascii="宋体" w:hAnsi="宋体" w:cs="宋体"/>
                <w:color w:val="auto"/>
                <w:kern w:val="0"/>
                <w:szCs w:val="21"/>
              </w:rPr>
              <w:t>水平键控速度最大210°/s，垂直键控速度最大150°/s，垂直范围-20°-90° (自动翻转)；</w:t>
            </w:r>
          </w:p>
          <w:p>
            <w:pPr>
              <w:widowControl/>
              <w:jc w:val="left"/>
              <w:rPr>
                <w:rFonts w:hint="eastAsia" w:ascii="宋体" w:hAnsi="宋体" w:cs="宋体"/>
                <w:color w:val="auto"/>
                <w:kern w:val="0"/>
                <w:szCs w:val="21"/>
              </w:rPr>
            </w:pPr>
            <w:r>
              <w:rPr>
                <w:rFonts w:hint="eastAsia" w:ascii="宋体" w:hAnsi="宋体" w:cs="宋体"/>
                <w:color w:val="auto"/>
                <w:kern w:val="0"/>
                <w:szCs w:val="21"/>
              </w:rPr>
              <w:t>内置Micro SD卡插槽，支持Micro SD(即TF卡)/Micro SDHC/Micro SDXC卡（最大支持256G）；</w:t>
            </w:r>
          </w:p>
          <w:p>
            <w:pPr>
              <w:widowControl/>
              <w:jc w:val="left"/>
              <w:rPr>
                <w:rFonts w:hint="eastAsia" w:ascii="宋体" w:hAnsi="宋体" w:cs="宋体"/>
                <w:b/>
                <w:color w:val="auto"/>
                <w:kern w:val="0"/>
                <w:szCs w:val="21"/>
              </w:rPr>
            </w:pPr>
            <w:r>
              <w:rPr>
                <w:rFonts w:hint="eastAsia" w:ascii="宋体" w:hAnsi="宋体" w:cs="宋体"/>
                <w:color w:val="auto"/>
                <w:kern w:val="0"/>
                <w:szCs w:val="21"/>
              </w:rPr>
              <w:t>室外球机应具备较好防护性能，支持IP67；具备较好的电磁兼容性，支持空气放电20KV，接触放电10KV，15KV防浪涌。（以公安部检验报告为准）;</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879" w:hRule="atLeast"/>
        </w:trPr>
        <w:tc>
          <w:tcPr>
            <w:tcW w:w="719"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c>
          <w:tcPr>
            <w:tcW w:w="1463" w:type="dxa"/>
            <w:noWrap w:val="0"/>
            <w:vAlign w:val="center"/>
          </w:tcPr>
          <w:p>
            <w:pPr>
              <w:widowControl/>
              <w:jc w:val="left"/>
              <w:rPr>
                <w:rFonts w:ascii="宋体" w:hAnsi="宋体" w:cs="宋体"/>
                <w:color w:val="auto"/>
                <w:kern w:val="0"/>
                <w:szCs w:val="21"/>
              </w:rPr>
            </w:pPr>
            <w:r>
              <w:rPr>
                <w:rFonts w:hint="eastAsia" w:ascii="宋体" w:hAnsi="宋体"/>
                <w:b/>
                <w:bCs/>
                <w:iCs/>
                <w:color w:val="auto"/>
                <w:szCs w:val="21"/>
              </w:rPr>
              <w:t>200万像素星光枪机（带物联网特征采集）</w:t>
            </w:r>
          </w:p>
        </w:tc>
        <w:tc>
          <w:tcPr>
            <w:tcW w:w="6518" w:type="dxa"/>
            <w:noWrap w:val="0"/>
            <w:vAlign w:val="bottom"/>
          </w:tcPr>
          <w:p>
            <w:pPr>
              <w:widowControl/>
              <w:jc w:val="left"/>
              <w:rPr>
                <w:rFonts w:hint="eastAsia" w:ascii="宋体" w:hAnsi="宋体" w:cs="宋体"/>
                <w:color w:val="auto"/>
                <w:kern w:val="0"/>
                <w:szCs w:val="21"/>
              </w:rPr>
            </w:pPr>
            <w:r>
              <w:rPr>
                <w:rFonts w:hint="eastAsia" w:ascii="宋体" w:hAnsi="宋体" w:cs="宋体"/>
                <w:color w:val="auto"/>
                <w:kern w:val="0"/>
                <w:szCs w:val="21"/>
              </w:rPr>
              <w:t>具有200万像素星光级 CMOS传感器；</w:t>
            </w:r>
          </w:p>
          <w:p>
            <w:pPr>
              <w:widowControl/>
              <w:jc w:val="left"/>
              <w:rPr>
                <w:rFonts w:hint="eastAsia" w:ascii="宋体" w:hAnsi="宋体" w:cs="宋体"/>
                <w:color w:val="auto"/>
                <w:kern w:val="0"/>
                <w:szCs w:val="21"/>
              </w:rPr>
            </w:pPr>
            <w:r>
              <w:rPr>
                <w:rFonts w:hint="eastAsia" w:ascii="宋体" w:hAnsi="宋体" w:cs="宋体"/>
                <w:color w:val="auto"/>
                <w:kern w:val="0"/>
                <w:szCs w:val="21"/>
              </w:rPr>
              <w:t>最低照度彩色：0.001 lx，黑白:0.0001 lx，最大亮度鉴别等级（灰度等级）不小于11级；（公安部检验报告证明）</w:t>
            </w:r>
          </w:p>
          <w:p>
            <w:pPr>
              <w:widowControl/>
              <w:jc w:val="left"/>
              <w:rPr>
                <w:rFonts w:hint="eastAsia" w:ascii="宋体" w:hAnsi="宋体" w:cs="宋体"/>
                <w:color w:val="auto"/>
                <w:kern w:val="0"/>
                <w:szCs w:val="21"/>
              </w:rPr>
            </w:pPr>
            <w:r>
              <w:rPr>
                <w:rFonts w:hint="eastAsia" w:ascii="宋体" w:hAnsi="宋体" w:cs="宋体"/>
                <w:color w:val="auto"/>
                <w:kern w:val="0"/>
                <w:szCs w:val="21"/>
              </w:rPr>
              <w:t>在1920x1080 @ 25fps下，清晰度不小于1100TVL；（公安部检验报告证明）</w:t>
            </w:r>
          </w:p>
          <w:p>
            <w:pPr>
              <w:widowControl/>
              <w:jc w:val="left"/>
              <w:rPr>
                <w:rFonts w:hint="eastAsia" w:ascii="宋体" w:hAnsi="宋体" w:cs="宋体"/>
                <w:color w:val="auto"/>
                <w:kern w:val="0"/>
                <w:szCs w:val="21"/>
              </w:rPr>
            </w:pPr>
            <w:r>
              <w:rPr>
                <w:rFonts w:hint="eastAsia" w:ascii="宋体" w:hAnsi="宋体" w:cs="宋体"/>
                <w:color w:val="auto"/>
                <w:kern w:val="0"/>
                <w:szCs w:val="21"/>
              </w:rPr>
              <w:t>在分辨率1920x1080 @ 25fps，延时不大于85ms；（公安部检验报告证明）</w:t>
            </w:r>
          </w:p>
          <w:p>
            <w:pPr>
              <w:widowControl/>
              <w:jc w:val="left"/>
              <w:rPr>
                <w:rFonts w:hint="eastAsia" w:ascii="宋体" w:hAnsi="宋体" w:cs="宋体"/>
                <w:color w:val="auto"/>
                <w:kern w:val="0"/>
                <w:szCs w:val="21"/>
              </w:rPr>
            </w:pPr>
            <w:r>
              <w:rPr>
                <w:rFonts w:hint="eastAsia" w:ascii="宋体" w:hAnsi="宋体" w:cs="宋体"/>
                <w:color w:val="auto"/>
                <w:kern w:val="0"/>
                <w:szCs w:val="21"/>
              </w:rPr>
              <w:t>支持对存储卡进行读写锁定，锁定后的存储卡在移动终端需要密码才能访问；（公安部检验报告证明）</w:t>
            </w:r>
          </w:p>
          <w:p>
            <w:pPr>
              <w:widowControl/>
              <w:jc w:val="left"/>
              <w:rPr>
                <w:rFonts w:hint="eastAsia" w:ascii="宋体" w:hAnsi="宋体" w:cs="宋体"/>
                <w:color w:val="auto"/>
                <w:kern w:val="0"/>
                <w:szCs w:val="21"/>
              </w:rPr>
            </w:pPr>
            <w:r>
              <w:rPr>
                <w:rFonts w:hint="eastAsia" w:ascii="宋体" w:hAnsi="宋体" w:cs="宋体"/>
                <w:color w:val="auto"/>
                <w:kern w:val="0"/>
                <w:szCs w:val="21"/>
              </w:rPr>
              <w:t>在丢包率设置为5%的网络环境下，可正常显示监视画面。（公安部检验报告证明）</w:t>
            </w:r>
          </w:p>
          <w:p>
            <w:pPr>
              <w:widowControl/>
              <w:jc w:val="left"/>
              <w:rPr>
                <w:rFonts w:hint="eastAsia" w:ascii="宋体" w:hAnsi="宋体" w:cs="宋体"/>
                <w:color w:val="auto"/>
                <w:kern w:val="0"/>
                <w:szCs w:val="21"/>
              </w:rPr>
            </w:pPr>
            <w:r>
              <w:rPr>
                <w:rFonts w:hint="eastAsia" w:ascii="宋体" w:hAnsi="宋体" w:cs="宋体"/>
                <w:color w:val="auto"/>
                <w:kern w:val="0"/>
                <w:szCs w:val="21"/>
              </w:rPr>
              <w:t>滤光片透过率不小于98%；（公安部检验报告证明）</w:t>
            </w:r>
            <w:r>
              <w:rPr>
                <w:rFonts w:hint="eastAsia" w:ascii="宋体" w:hAnsi="宋体" w:cs="宋体"/>
                <w:color w:val="auto"/>
                <w:kern w:val="0"/>
                <w:szCs w:val="21"/>
              </w:rPr>
              <w:tab/>
            </w:r>
          </w:p>
          <w:p>
            <w:pPr>
              <w:widowControl/>
              <w:jc w:val="left"/>
              <w:rPr>
                <w:rFonts w:hint="eastAsia" w:ascii="宋体" w:hAnsi="宋体" w:cs="宋体"/>
                <w:color w:val="auto"/>
                <w:kern w:val="0"/>
                <w:szCs w:val="21"/>
              </w:rPr>
            </w:pPr>
            <w:r>
              <w:rPr>
                <w:rFonts w:hint="eastAsia" w:ascii="宋体" w:hAnsi="宋体" w:cs="宋体"/>
                <w:color w:val="auto"/>
                <w:kern w:val="0"/>
                <w:szCs w:val="21"/>
              </w:rPr>
              <w:t>设备需具备GPS定位功能，水平定位精度需小于6米，热启动定位时间小于8秒，并能在监控画面叠加设备所在的经纬度信息；（公安部检验报告证明）</w:t>
            </w:r>
          </w:p>
          <w:p>
            <w:pPr>
              <w:widowControl/>
              <w:jc w:val="left"/>
              <w:rPr>
                <w:rFonts w:hint="eastAsia" w:ascii="宋体" w:hAnsi="宋体" w:cs="宋体"/>
                <w:color w:val="auto"/>
                <w:kern w:val="0"/>
                <w:szCs w:val="21"/>
              </w:rPr>
            </w:pPr>
            <w:r>
              <w:rPr>
                <w:rFonts w:hint="eastAsia" w:ascii="宋体" w:hAnsi="宋体" w:cs="宋体"/>
                <w:color w:val="auto"/>
                <w:kern w:val="0"/>
                <w:szCs w:val="21"/>
              </w:rPr>
              <w:t>设备可通过电子罗盘在监视画面上叠加设备镜头当前指向方位和角度；（公安部检验报告证明）</w:t>
            </w:r>
          </w:p>
          <w:p>
            <w:pPr>
              <w:widowControl/>
              <w:jc w:val="left"/>
              <w:rPr>
                <w:rFonts w:hint="eastAsia" w:ascii="宋体" w:hAnsi="宋体" w:cs="宋体"/>
                <w:color w:val="auto"/>
                <w:kern w:val="0"/>
                <w:szCs w:val="21"/>
              </w:rPr>
            </w:pPr>
            <w:r>
              <w:rPr>
                <w:rFonts w:hint="eastAsia" w:ascii="宋体" w:hAnsi="宋体" w:cs="宋体"/>
                <w:color w:val="auto"/>
                <w:kern w:val="0"/>
                <w:szCs w:val="21"/>
              </w:rPr>
              <w:t>支持物联网特征码地址探测功能；（公安部检验报告证明）</w:t>
            </w:r>
          </w:p>
          <w:p>
            <w:pPr>
              <w:widowControl/>
              <w:jc w:val="left"/>
              <w:rPr>
                <w:rFonts w:hint="eastAsia" w:ascii="宋体" w:hAnsi="宋体" w:cs="宋体"/>
                <w:b/>
                <w:color w:val="auto"/>
                <w:kern w:val="0"/>
                <w:szCs w:val="21"/>
              </w:rPr>
            </w:pPr>
            <w:r>
              <w:rPr>
                <w:rFonts w:hint="eastAsia" w:ascii="宋体" w:hAnsi="宋体" w:cs="宋体"/>
                <w:color w:val="auto"/>
                <w:kern w:val="0"/>
                <w:szCs w:val="21"/>
              </w:rPr>
              <w:t>扫描能力不低于420米；（公安部检验报告证明）</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2049"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物联网</w:t>
            </w:r>
            <w:r>
              <w:rPr>
                <w:rFonts w:hint="eastAsia" w:ascii="宋体" w:hAnsi="宋体"/>
                <w:b/>
                <w:bCs/>
                <w:iCs/>
                <w:color w:val="auto"/>
                <w:szCs w:val="21"/>
              </w:rPr>
              <w:t>特征</w:t>
            </w:r>
            <w:r>
              <w:rPr>
                <w:rFonts w:hint="eastAsia" w:ascii="宋体" w:hAnsi="宋体" w:cs="宋体"/>
                <w:b/>
                <w:color w:val="auto"/>
                <w:kern w:val="0"/>
                <w:szCs w:val="21"/>
              </w:rPr>
              <w:t>信息大数据存储服务器</w:t>
            </w:r>
          </w:p>
        </w:tc>
        <w:tc>
          <w:tcPr>
            <w:tcW w:w="6518" w:type="dxa"/>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支持40亿条探针数据（含终端</w:t>
            </w:r>
            <w:r>
              <w:rPr>
                <w:rFonts w:hint="eastAsia" w:ascii="宋体" w:hAnsi="宋体"/>
                <w:b/>
                <w:iCs/>
                <w:color w:val="auto"/>
                <w:szCs w:val="21"/>
              </w:rPr>
              <w:t>物联网特征码</w:t>
            </w:r>
            <w:r>
              <w:rPr>
                <w:rFonts w:hint="eastAsia" w:ascii="宋体" w:hAnsi="宋体" w:cs="宋体"/>
                <w:color w:val="auto"/>
                <w:kern w:val="0"/>
                <w:szCs w:val="21"/>
              </w:rPr>
              <w:t>、热点、虚拟身份等信息）存储、查询</w:t>
            </w:r>
          </w:p>
          <w:p>
            <w:pPr>
              <w:widowControl/>
              <w:rPr>
                <w:rFonts w:ascii="宋体" w:hAnsi="宋体" w:cs="宋体"/>
                <w:color w:val="auto"/>
                <w:kern w:val="0"/>
                <w:szCs w:val="21"/>
              </w:rPr>
            </w:pPr>
            <w:r>
              <w:rPr>
                <w:rFonts w:hint="eastAsia" w:ascii="宋体" w:hAnsi="宋体" w:cs="宋体"/>
                <w:color w:val="auto"/>
                <w:kern w:val="0"/>
                <w:szCs w:val="21"/>
              </w:rPr>
              <w:t>支持7亿条探针数据加速区域碰撞、伴随分析</w:t>
            </w:r>
          </w:p>
          <w:p>
            <w:pPr>
              <w:widowControl/>
              <w:rPr>
                <w:rFonts w:ascii="宋体" w:hAnsi="宋体" w:cs="宋体"/>
                <w:color w:val="auto"/>
                <w:kern w:val="0"/>
                <w:szCs w:val="21"/>
              </w:rPr>
            </w:pPr>
            <w:r>
              <w:rPr>
                <w:rFonts w:hint="eastAsia" w:ascii="宋体" w:hAnsi="宋体" w:cs="宋体"/>
                <w:color w:val="auto"/>
                <w:kern w:val="0"/>
                <w:szCs w:val="21"/>
              </w:rPr>
              <w:t>支持分析出几个区域机具探测到的终端设备信息的交集，并且能够查看分析出的终端设备在这几个区域的被探测到的记录</w:t>
            </w:r>
          </w:p>
          <w:p>
            <w:pPr>
              <w:widowControl/>
              <w:rPr>
                <w:rFonts w:hint="eastAsia" w:ascii="宋体" w:hAnsi="宋体" w:cs="宋体"/>
                <w:color w:val="auto"/>
                <w:kern w:val="0"/>
                <w:szCs w:val="21"/>
              </w:rPr>
            </w:pPr>
            <w:r>
              <w:rPr>
                <w:rFonts w:hint="eastAsia" w:ascii="宋体" w:hAnsi="宋体" w:cs="宋体"/>
                <w:color w:val="auto"/>
                <w:kern w:val="0"/>
                <w:szCs w:val="21"/>
              </w:rPr>
              <w:t>异常断电，电力恢复正常时，样机自动重启、系统业务恢复；服务停止时，样机能自动重启、系统业务恢复</w:t>
            </w:r>
          </w:p>
          <w:p>
            <w:pPr>
              <w:widowControl/>
              <w:rPr>
                <w:rFonts w:hint="eastAsia" w:ascii="宋体" w:hAnsi="宋体" w:cs="宋体"/>
                <w:color w:val="auto"/>
                <w:kern w:val="0"/>
                <w:szCs w:val="21"/>
              </w:rPr>
            </w:pPr>
            <w:r>
              <w:rPr>
                <w:rFonts w:hint="eastAsia" w:ascii="宋体" w:hAnsi="宋体" w:cs="宋体"/>
                <w:color w:val="auto"/>
                <w:kern w:val="0"/>
                <w:szCs w:val="21"/>
              </w:rPr>
              <w:t>CPU：2*4114 CPU</w:t>
            </w:r>
          </w:p>
          <w:p>
            <w:pPr>
              <w:widowControl/>
              <w:rPr>
                <w:rFonts w:hint="eastAsia" w:ascii="宋体" w:hAnsi="宋体" w:cs="宋体"/>
                <w:color w:val="auto"/>
                <w:kern w:val="0"/>
                <w:szCs w:val="21"/>
              </w:rPr>
            </w:pPr>
            <w:r>
              <w:rPr>
                <w:rFonts w:hint="eastAsia" w:ascii="宋体" w:hAnsi="宋体" w:cs="宋体"/>
                <w:color w:val="auto"/>
                <w:kern w:val="0"/>
                <w:szCs w:val="21"/>
              </w:rPr>
              <w:t>内存：8*32G=256G</w:t>
            </w:r>
          </w:p>
          <w:p>
            <w:pPr>
              <w:widowControl/>
              <w:rPr>
                <w:rFonts w:hint="eastAsia" w:ascii="宋体" w:hAnsi="宋体" w:cs="宋体"/>
                <w:b/>
                <w:color w:val="auto"/>
                <w:kern w:val="0"/>
                <w:szCs w:val="21"/>
              </w:rPr>
            </w:pPr>
            <w:r>
              <w:rPr>
                <w:rFonts w:hint="eastAsia" w:ascii="宋体" w:hAnsi="宋体" w:cs="宋体"/>
                <w:color w:val="auto"/>
                <w:kern w:val="0"/>
                <w:szCs w:val="21"/>
              </w:rPr>
              <w:t>硬盘：2*240G SSD，6*480G SSD，2*4T SATA</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676"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4</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300万像素高清环保视频卡口（带物联网特征采集）</w:t>
            </w:r>
          </w:p>
        </w:tc>
        <w:tc>
          <w:tcPr>
            <w:tcW w:w="6518" w:type="dxa"/>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高清抓拍单元</w:t>
            </w:r>
          </w:p>
          <w:p>
            <w:pPr>
              <w:widowControl/>
              <w:rPr>
                <w:rFonts w:hint="eastAsia" w:ascii="宋体" w:hAnsi="宋体" w:cs="宋体"/>
                <w:color w:val="auto"/>
                <w:kern w:val="0"/>
                <w:szCs w:val="21"/>
              </w:rPr>
            </w:pPr>
            <w:r>
              <w:rPr>
                <w:rFonts w:hint="eastAsia" w:ascii="宋体" w:hAnsi="宋体" w:cs="宋体"/>
                <w:color w:val="auto"/>
                <w:kern w:val="0"/>
                <w:szCs w:val="21"/>
              </w:rPr>
              <w:t>包含摄像机(带内置偏振镜)、高清镜头、室外防护罩、内置补光灯、摄像机内置偏振镜、风扇、电源适配器、安装万向节等</w:t>
            </w:r>
          </w:p>
          <w:p>
            <w:pPr>
              <w:widowControl/>
              <w:rPr>
                <w:rFonts w:hint="eastAsia" w:ascii="宋体" w:hAnsi="宋体" w:cs="宋体"/>
                <w:color w:val="auto"/>
                <w:kern w:val="0"/>
                <w:szCs w:val="21"/>
              </w:rPr>
            </w:pPr>
            <w:r>
              <w:rPr>
                <w:rFonts w:hint="eastAsia" w:ascii="宋体" w:hAnsi="宋体" w:cs="宋体"/>
                <w:color w:val="auto"/>
                <w:kern w:val="0"/>
                <w:szCs w:val="21"/>
              </w:rPr>
              <w:t>像素：300W</w:t>
            </w:r>
          </w:p>
          <w:p>
            <w:pPr>
              <w:widowControl/>
              <w:rPr>
                <w:rFonts w:hint="eastAsia" w:ascii="宋体" w:hAnsi="宋体" w:cs="宋体"/>
                <w:color w:val="auto"/>
                <w:kern w:val="0"/>
                <w:szCs w:val="21"/>
              </w:rPr>
            </w:pPr>
            <w:r>
              <w:rPr>
                <w:rFonts w:hint="eastAsia" w:ascii="宋体" w:hAnsi="宋体" w:cs="宋体"/>
                <w:color w:val="auto"/>
                <w:kern w:val="0"/>
                <w:szCs w:val="21"/>
              </w:rPr>
              <w:t>分辨率：最大支持2048×1536</w:t>
            </w:r>
          </w:p>
          <w:p>
            <w:pPr>
              <w:widowControl/>
              <w:rPr>
                <w:rFonts w:hint="eastAsia" w:ascii="宋体" w:hAnsi="宋体" w:cs="宋体"/>
                <w:color w:val="auto"/>
                <w:kern w:val="0"/>
                <w:szCs w:val="21"/>
              </w:rPr>
            </w:pPr>
            <w:r>
              <w:rPr>
                <w:rFonts w:hint="eastAsia" w:ascii="宋体" w:hAnsi="宋体" w:cs="宋体"/>
                <w:color w:val="auto"/>
                <w:kern w:val="0"/>
                <w:szCs w:val="21"/>
              </w:rPr>
              <w:t>帧率：25fps</w:t>
            </w:r>
          </w:p>
          <w:p>
            <w:pPr>
              <w:widowControl/>
              <w:rPr>
                <w:rFonts w:hint="eastAsia" w:ascii="宋体" w:hAnsi="宋体" w:cs="宋体"/>
                <w:color w:val="auto"/>
                <w:kern w:val="0"/>
                <w:szCs w:val="21"/>
              </w:rPr>
            </w:pPr>
            <w:r>
              <w:rPr>
                <w:rFonts w:hint="eastAsia" w:ascii="宋体" w:hAnsi="宋体" w:cs="宋体"/>
                <w:color w:val="auto"/>
                <w:kern w:val="0"/>
                <w:szCs w:val="21"/>
              </w:rPr>
              <w:t xml:space="preserve">感光器件：1/1.8" CCD </w:t>
            </w:r>
          </w:p>
          <w:p>
            <w:pPr>
              <w:widowControl/>
              <w:rPr>
                <w:rFonts w:hint="eastAsia" w:ascii="宋体" w:hAnsi="宋体" w:cs="宋体"/>
                <w:color w:val="auto"/>
                <w:kern w:val="0"/>
                <w:szCs w:val="21"/>
              </w:rPr>
            </w:pPr>
            <w:r>
              <w:rPr>
                <w:rFonts w:hint="eastAsia" w:ascii="宋体" w:hAnsi="宋体" w:cs="宋体"/>
                <w:color w:val="auto"/>
                <w:kern w:val="0"/>
                <w:szCs w:val="21"/>
              </w:rPr>
              <w:t>ICR：支持</w:t>
            </w:r>
          </w:p>
          <w:p>
            <w:pPr>
              <w:jc w:val="left"/>
              <w:rPr>
                <w:rFonts w:ascii="宋体" w:hAnsi="宋体" w:cs="宋体"/>
                <w:color w:val="auto"/>
                <w:kern w:val="0"/>
                <w:szCs w:val="21"/>
              </w:rPr>
            </w:pPr>
            <w:r>
              <w:rPr>
                <w:rFonts w:hint="eastAsia" w:ascii="宋体" w:hAnsi="宋体" w:cs="宋体"/>
                <w:color w:val="auto"/>
                <w:kern w:val="0"/>
                <w:szCs w:val="21"/>
              </w:rPr>
              <w:t>镜头相机一体化设计，镜头范围支持12-35mm</w:t>
            </w:r>
            <w:r>
              <w:rPr>
                <w:rFonts w:ascii="宋体" w:hAnsi="宋体" w:cs="宋体"/>
                <w:color w:val="auto"/>
                <w:kern w:val="0"/>
                <w:szCs w:val="21"/>
              </w:rPr>
              <w:t>,</w:t>
            </w:r>
            <w:r>
              <w:rPr>
                <w:rFonts w:hint="eastAsia" w:ascii="宋体" w:hAnsi="宋体" w:cs="宋体"/>
                <w:color w:val="auto"/>
                <w:kern w:val="0"/>
                <w:szCs w:val="21"/>
              </w:rPr>
              <w:t>手动</w:t>
            </w:r>
            <w:r>
              <w:rPr>
                <w:rFonts w:ascii="宋体" w:hAnsi="宋体" w:cs="宋体"/>
                <w:color w:val="auto"/>
                <w:kern w:val="0"/>
                <w:szCs w:val="21"/>
              </w:rPr>
              <w:t>变焦</w:t>
            </w:r>
            <w:r>
              <w:rPr>
                <w:rFonts w:hint="eastAsia" w:ascii="宋体" w:hAnsi="宋体" w:cs="宋体"/>
                <w:color w:val="auto"/>
                <w:kern w:val="0"/>
                <w:szCs w:val="21"/>
              </w:rPr>
              <w:t>；</w:t>
            </w:r>
          </w:p>
          <w:p>
            <w:pPr>
              <w:jc w:val="left"/>
              <w:rPr>
                <w:rFonts w:ascii="宋体" w:hAnsi="宋体" w:cs="宋体"/>
                <w:color w:val="auto"/>
                <w:kern w:val="0"/>
                <w:szCs w:val="21"/>
              </w:rPr>
            </w:pPr>
            <w:r>
              <w:rPr>
                <w:rFonts w:hint="eastAsia" w:ascii="宋体" w:hAnsi="宋体" w:cs="宋体"/>
                <w:color w:val="auto"/>
                <w:kern w:val="0"/>
                <w:szCs w:val="21"/>
              </w:rPr>
              <w:t>内置</w:t>
            </w:r>
            <w:r>
              <w:rPr>
                <w:rFonts w:ascii="宋体" w:hAnsi="宋体" w:cs="宋体"/>
                <w:color w:val="auto"/>
                <w:kern w:val="0"/>
                <w:szCs w:val="21"/>
              </w:rPr>
              <w:t>两个图像传感器，可分别输出黑白及彩色图像，样机可对视频图像和抓拍图片进行融合输出</w:t>
            </w:r>
            <w:r>
              <w:rPr>
                <w:rFonts w:hint="eastAsia" w:ascii="宋体" w:hAnsi="宋体" w:cs="宋体"/>
                <w:color w:val="auto"/>
                <w:kern w:val="0"/>
                <w:szCs w:val="21"/>
              </w:rPr>
              <w:t>；</w:t>
            </w:r>
          </w:p>
          <w:p>
            <w:pPr>
              <w:jc w:val="left"/>
              <w:rPr>
                <w:rFonts w:ascii="宋体" w:hAnsi="宋体" w:cs="宋体"/>
                <w:color w:val="auto"/>
                <w:kern w:val="0"/>
                <w:szCs w:val="21"/>
              </w:rPr>
            </w:pPr>
            <w:r>
              <w:rPr>
                <w:rFonts w:hint="eastAsia" w:ascii="宋体" w:hAnsi="宋体" w:cs="宋体"/>
                <w:color w:val="auto"/>
                <w:kern w:val="0"/>
                <w:szCs w:val="21"/>
              </w:rPr>
              <w:t>爆闪灯</w:t>
            </w:r>
            <w:r>
              <w:rPr>
                <w:rFonts w:ascii="宋体" w:hAnsi="宋体" w:cs="宋体"/>
                <w:color w:val="auto"/>
                <w:kern w:val="0"/>
                <w:szCs w:val="21"/>
              </w:rPr>
              <w:t>支持白天、夜晚两种模式，支持配置时间</w:t>
            </w:r>
            <w:r>
              <w:rPr>
                <w:rFonts w:hint="eastAsia" w:ascii="宋体" w:hAnsi="宋体" w:cs="宋体"/>
                <w:color w:val="auto"/>
                <w:kern w:val="0"/>
                <w:szCs w:val="21"/>
              </w:rPr>
              <w:t>自动</w:t>
            </w:r>
            <w:r>
              <w:rPr>
                <w:rFonts w:ascii="宋体" w:hAnsi="宋体" w:cs="宋体"/>
                <w:color w:val="auto"/>
                <w:kern w:val="0"/>
                <w:szCs w:val="21"/>
              </w:rPr>
              <w:t>切换日夜模式，白天为白光，夜晚为红外</w:t>
            </w:r>
            <w:r>
              <w:rPr>
                <w:rFonts w:hint="eastAsia" w:ascii="宋体" w:hAnsi="宋体" w:cs="宋体"/>
                <w:color w:val="auto"/>
                <w:kern w:val="0"/>
                <w:szCs w:val="21"/>
              </w:rPr>
              <w:t>；</w:t>
            </w:r>
          </w:p>
          <w:p>
            <w:pPr>
              <w:jc w:val="left"/>
              <w:rPr>
                <w:rFonts w:ascii="宋体" w:hAnsi="宋体" w:cs="宋体"/>
                <w:color w:val="auto"/>
                <w:kern w:val="0"/>
                <w:szCs w:val="21"/>
              </w:rPr>
            </w:pPr>
            <w:r>
              <w:rPr>
                <w:rFonts w:hint="eastAsia" w:ascii="宋体" w:hAnsi="宋体" w:cs="宋体"/>
                <w:color w:val="auto"/>
                <w:kern w:val="0"/>
                <w:szCs w:val="21"/>
              </w:rPr>
              <w:t>支持车窗</w:t>
            </w:r>
            <w:r>
              <w:rPr>
                <w:rFonts w:ascii="宋体" w:hAnsi="宋体" w:cs="宋体"/>
                <w:color w:val="auto"/>
                <w:kern w:val="0"/>
                <w:szCs w:val="21"/>
              </w:rPr>
              <w:t>区域增强功能的开启</w:t>
            </w:r>
            <w:r>
              <w:rPr>
                <w:rFonts w:hint="eastAsia" w:ascii="宋体" w:hAnsi="宋体" w:cs="宋体"/>
                <w:color w:val="auto"/>
                <w:kern w:val="0"/>
                <w:szCs w:val="21"/>
              </w:rPr>
              <w:t>和</w:t>
            </w:r>
            <w:r>
              <w:rPr>
                <w:rFonts w:ascii="宋体" w:hAnsi="宋体" w:cs="宋体"/>
                <w:color w:val="auto"/>
                <w:kern w:val="0"/>
                <w:szCs w:val="21"/>
              </w:rPr>
              <w:t>关闭，识别到车牌后，可以提升车窗区域图像通透性</w:t>
            </w:r>
            <w:r>
              <w:rPr>
                <w:rFonts w:hint="eastAsia" w:ascii="宋体" w:hAnsi="宋体" w:cs="宋体"/>
                <w:color w:val="auto"/>
                <w:kern w:val="0"/>
                <w:szCs w:val="21"/>
              </w:rPr>
              <w:t>；</w:t>
            </w:r>
          </w:p>
          <w:p>
            <w:pPr>
              <w:jc w:val="left"/>
              <w:rPr>
                <w:rFonts w:ascii="宋体" w:hAnsi="宋体" w:cs="宋体"/>
                <w:color w:val="auto"/>
                <w:kern w:val="0"/>
                <w:szCs w:val="21"/>
              </w:rPr>
            </w:pPr>
            <w:r>
              <w:rPr>
                <w:rFonts w:hint="eastAsia" w:ascii="宋体" w:hAnsi="宋体" w:cs="宋体"/>
                <w:color w:val="auto"/>
                <w:kern w:val="0"/>
                <w:szCs w:val="21"/>
              </w:rPr>
              <w:t>支持</w:t>
            </w:r>
            <w:r>
              <w:rPr>
                <w:rFonts w:ascii="宋体" w:hAnsi="宋体" w:cs="宋体"/>
                <w:color w:val="auto"/>
                <w:kern w:val="0"/>
                <w:szCs w:val="21"/>
              </w:rPr>
              <w:t>抓拍图片</w:t>
            </w:r>
            <w:r>
              <w:rPr>
                <w:rFonts w:hint="eastAsia" w:ascii="宋体" w:hAnsi="宋体" w:cs="宋体"/>
                <w:color w:val="auto"/>
                <w:kern w:val="0"/>
                <w:szCs w:val="21"/>
              </w:rPr>
              <w:t>提</w:t>
            </w:r>
            <w:r>
              <w:rPr>
                <w:rFonts w:ascii="宋体" w:hAnsi="宋体" w:cs="宋体"/>
                <w:color w:val="auto"/>
                <w:kern w:val="0"/>
                <w:szCs w:val="21"/>
              </w:rPr>
              <w:t>亮，暗处提亮，亮处压制</w:t>
            </w:r>
            <w:r>
              <w:rPr>
                <w:rFonts w:hint="eastAsia" w:ascii="宋体" w:hAnsi="宋体" w:cs="宋体"/>
                <w:color w:val="auto"/>
                <w:kern w:val="0"/>
                <w:szCs w:val="21"/>
              </w:rPr>
              <w:t>；</w:t>
            </w:r>
          </w:p>
          <w:p>
            <w:pPr>
              <w:widowControl/>
              <w:rPr>
                <w:rFonts w:ascii="宋体" w:hAnsi="宋体" w:cs="宋体"/>
                <w:color w:val="auto"/>
                <w:kern w:val="0"/>
                <w:szCs w:val="21"/>
              </w:rPr>
            </w:pPr>
            <w:r>
              <w:rPr>
                <w:rFonts w:hint="eastAsia" w:ascii="宋体" w:hAnsi="宋体" w:cs="宋体"/>
                <w:color w:val="auto"/>
                <w:kern w:val="0"/>
                <w:szCs w:val="21"/>
              </w:rPr>
              <w:t>支持视场倾斜情况下的车辆特征识别，包括车牌、车身颜色、车型、车辆子品牌等；</w:t>
            </w:r>
          </w:p>
          <w:p>
            <w:pPr>
              <w:widowControl/>
              <w:rPr>
                <w:rFonts w:ascii="宋体" w:hAnsi="宋体" w:cs="宋体"/>
                <w:color w:val="auto"/>
                <w:kern w:val="0"/>
                <w:szCs w:val="21"/>
              </w:rPr>
            </w:pPr>
            <w:r>
              <w:rPr>
                <w:rFonts w:hint="eastAsia" w:ascii="宋体" w:hAnsi="宋体" w:cs="宋体"/>
                <w:color w:val="auto"/>
                <w:kern w:val="0"/>
                <w:szCs w:val="21"/>
              </w:rPr>
              <w:t>支持机动车、二轮车、三轮车和行人自动区分，区分准确率≥92%；</w:t>
            </w:r>
          </w:p>
          <w:p>
            <w:pPr>
              <w:widowControl/>
              <w:rPr>
                <w:rFonts w:ascii="宋体" w:hAnsi="宋体" w:cs="宋体"/>
                <w:color w:val="auto"/>
                <w:kern w:val="0"/>
                <w:szCs w:val="21"/>
              </w:rPr>
            </w:pPr>
            <w:r>
              <w:rPr>
                <w:rFonts w:hint="eastAsia" w:ascii="宋体" w:hAnsi="宋体" w:cs="宋体"/>
                <w:color w:val="auto"/>
                <w:kern w:val="0"/>
                <w:szCs w:val="21"/>
              </w:rPr>
              <w:t>可支持19车型检测，其中车头方向有15种，包括：两厢轿车、三厢轿车、轿跑、小型轿车、微型轿车、客车、中型客车、面包车、微型面包车、大货车、中型货车、小货车、SUV、MPV、皮卡；车尾方向有4种，包括：油罐车、微卡、吊车、渣土车识别准确率白天≥97%，晚上≥95%；</w:t>
            </w:r>
          </w:p>
          <w:p>
            <w:pPr>
              <w:widowControl/>
              <w:rPr>
                <w:rFonts w:hint="eastAsia" w:ascii="宋体" w:hAnsi="宋体" w:cs="宋体"/>
                <w:color w:val="auto"/>
                <w:kern w:val="0"/>
                <w:szCs w:val="21"/>
              </w:rPr>
            </w:pPr>
            <w:r>
              <w:rPr>
                <w:rFonts w:hint="eastAsia" w:ascii="宋体" w:hAnsi="宋体" w:cs="宋体"/>
                <w:color w:val="auto"/>
                <w:kern w:val="0"/>
                <w:szCs w:val="21"/>
              </w:rPr>
              <w:t>支持新能源车牌识别功能；</w:t>
            </w:r>
          </w:p>
          <w:p>
            <w:pPr>
              <w:widowControl/>
              <w:rPr>
                <w:rFonts w:ascii="宋体" w:hAnsi="宋体" w:cs="宋体"/>
                <w:color w:val="auto"/>
                <w:kern w:val="0"/>
                <w:szCs w:val="21"/>
              </w:rPr>
            </w:pPr>
            <w:r>
              <w:rPr>
                <w:rFonts w:hint="eastAsia" w:ascii="宋体" w:hAnsi="宋体" w:cs="宋体"/>
                <w:color w:val="auto"/>
                <w:kern w:val="0"/>
                <w:szCs w:val="21"/>
              </w:rPr>
              <w:t>支持对行人和非机动车的人脸检测功能；可对扣取的人脸图片的像素大小、亮度、边框放大倍数进行调节；</w:t>
            </w:r>
          </w:p>
          <w:p>
            <w:pPr>
              <w:widowControl/>
              <w:rPr>
                <w:rFonts w:ascii="宋体" w:hAnsi="宋体" w:cs="宋体"/>
                <w:color w:val="auto"/>
                <w:kern w:val="0"/>
                <w:szCs w:val="21"/>
              </w:rPr>
            </w:pPr>
            <w:r>
              <w:rPr>
                <w:rFonts w:hint="eastAsia" w:ascii="宋体" w:hAnsi="宋体" w:cs="宋体"/>
                <w:color w:val="auto"/>
                <w:kern w:val="0"/>
                <w:szCs w:val="21"/>
              </w:rPr>
              <w:t>支持车辆子品牌识别检测功能，背向识别的种类可达1500种（区分年份）；</w:t>
            </w:r>
          </w:p>
          <w:p>
            <w:pPr>
              <w:widowControl/>
              <w:rPr>
                <w:rFonts w:ascii="宋体" w:hAnsi="宋体" w:cs="宋体"/>
                <w:color w:val="auto"/>
                <w:kern w:val="0"/>
                <w:szCs w:val="21"/>
              </w:rPr>
            </w:pPr>
            <w:r>
              <w:rPr>
                <w:rFonts w:hint="eastAsia" w:ascii="宋体" w:hAnsi="宋体" w:cs="宋体"/>
                <w:color w:val="auto"/>
                <w:kern w:val="0"/>
                <w:szCs w:val="21"/>
              </w:rPr>
              <w:t>支持未系安全带检测功能，驾驶人未系安全带识别准确率≥98%，系安全带误检率≤5%；</w:t>
            </w:r>
          </w:p>
          <w:p>
            <w:pPr>
              <w:widowControl/>
              <w:rPr>
                <w:rFonts w:ascii="宋体" w:hAnsi="宋体" w:cs="宋体"/>
                <w:color w:val="auto"/>
                <w:kern w:val="0"/>
                <w:szCs w:val="21"/>
              </w:rPr>
            </w:pPr>
            <w:r>
              <w:rPr>
                <w:rFonts w:hint="eastAsia" w:ascii="宋体" w:hAnsi="宋体" w:cs="宋体"/>
                <w:color w:val="auto"/>
                <w:kern w:val="0"/>
                <w:szCs w:val="21"/>
              </w:rPr>
              <w:t>支持驾驶员行车时打电话动作的检测，是否打电话检测准确率≥80%；</w:t>
            </w:r>
          </w:p>
          <w:p>
            <w:pPr>
              <w:widowControl/>
              <w:rPr>
                <w:rFonts w:ascii="宋体" w:hAnsi="宋体" w:cs="宋体"/>
                <w:color w:val="auto"/>
                <w:kern w:val="0"/>
                <w:szCs w:val="21"/>
              </w:rPr>
            </w:pPr>
            <w:r>
              <w:rPr>
                <w:rFonts w:hint="eastAsia" w:ascii="宋体" w:hAnsi="宋体" w:cs="宋体"/>
                <w:color w:val="auto"/>
                <w:kern w:val="0"/>
                <w:szCs w:val="21"/>
              </w:rPr>
              <w:t>可通过客户端显示设备内温湿度信息，如检测到异常后可联动报警并开启风扇；</w:t>
            </w:r>
          </w:p>
          <w:p>
            <w:pPr>
              <w:jc w:val="left"/>
              <w:rPr>
                <w:rFonts w:hint="eastAsia" w:ascii="宋体" w:hAnsi="宋体" w:cs="宋体"/>
                <w:color w:val="auto"/>
                <w:kern w:val="0"/>
                <w:szCs w:val="21"/>
              </w:rPr>
            </w:pPr>
            <w:r>
              <w:rPr>
                <w:rFonts w:hint="eastAsia" w:ascii="宋体" w:hAnsi="宋体" w:cs="宋体"/>
                <w:color w:val="auto"/>
                <w:kern w:val="0"/>
                <w:szCs w:val="21"/>
              </w:rPr>
              <w:t>设备内置深度学习芯片；</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726"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5</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900万像素高清环保视频卡口（带物联网特征采集）</w:t>
            </w:r>
          </w:p>
        </w:tc>
        <w:tc>
          <w:tcPr>
            <w:tcW w:w="6518" w:type="dxa"/>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包含高清一体化嵌入式摄像机、高清镜头、室外防护罩、相机内置网络信号防雷器、电源适配器等；</w:t>
            </w:r>
          </w:p>
          <w:p>
            <w:pPr>
              <w:widowControl/>
              <w:rPr>
                <w:rFonts w:ascii="宋体" w:hAnsi="宋体" w:cs="宋体"/>
                <w:color w:val="auto"/>
                <w:kern w:val="0"/>
                <w:szCs w:val="21"/>
              </w:rPr>
            </w:pPr>
            <w:r>
              <w:rPr>
                <w:rFonts w:hint="eastAsia" w:ascii="宋体" w:hAnsi="宋体" w:cs="宋体"/>
                <w:color w:val="auto"/>
                <w:kern w:val="0"/>
                <w:szCs w:val="21"/>
              </w:rPr>
              <w:t>内置两个图像传感器，可分别输出黑白及彩色图像，设备可对视频图像和抓拍图片进行融合输出；</w:t>
            </w:r>
          </w:p>
          <w:p>
            <w:pPr>
              <w:widowControl/>
              <w:rPr>
                <w:rFonts w:ascii="宋体" w:hAnsi="宋体" w:cs="宋体"/>
                <w:color w:val="auto"/>
                <w:kern w:val="0"/>
                <w:szCs w:val="21"/>
              </w:rPr>
            </w:pPr>
            <w:r>
              <w:rPr>
                <w:rFonts w:hint="eastAsia" w:ascii="宋体" w:hAnsi="宋体" w:cs="宋体"/>
                <w:color w:val="auto"/>
                <w:kern w:val="0"/>
                <w:szCs w:val="21"/>
              </w:rPr>
              <w:t>像素：900W；</w:t>
            </w:r>
          </w:p>
          <w:p>
            <w:pPr>
              <w:widowControl/>
              <w:rPr>
                <w:rFonts w:hint="eastAsia" w:ascii="宋体" w:hAnsi="宋体" w:cs="宋体"/>
                <w:color w:val="auto"/>
                <w:kern w:val="0"/>
                <w:szCs w:val="21"/>
              </w:rPr>
            </w:pPr>
            <w:r>
              <w:rPr>
                <w:rFonts w:hint="eastAsia" w:ascii="宋体" w:hAnsi="宋体" w:cs="宋体"/>
                <w:color w:val="auto"/>
                <w:kern w:val="0"/>
                <w:szCs w:val="21"/>
              </w:rPr>
              <w:t>图像传感器：采用1英寸全局曝光CMOS（GMOS）传感器</w:t>
            </w:r>
          </w:p>
          <w:p>
            <w:pPr>
              <w:widowControl/>
              <w:rPr>
                <w:rFonts w:hint="eastAsia" w:ascii="宋体" w:hAnsi="宋体" w:cs="宋体"/>
                <w:color w:val="auto"/>
                <w:kern w:val="0"/>
                <w:szCs w:val="21"/>
              </w:rPr>
            </w:pPr>
            <w:r>
              <w:rPr>
                <w:rFonts w:hint="eastAsia" w:ascii="宋体" w:hAnsi="宋体" w:cs="宋体"/>
                <w:color w:val="auto"/>
                <w:kern w:val="0"/>
                <w:szCs w:val="21"/>
              </w:rPr>
              <w:t>最大图像尺寸：≥4096×2160像素；字符叠加时最大可支持4096×2800；</w:t>
            </w:r>
          </w:p>
          <w:p>
            <w:pPr>
              <w:widowControl/>
              <w:rPr>
                <w:rFonts w:hint="eastAsia" w:ascii="宋体" w:hAnsi="宋体" w:cs="宋体"/>
                <w:color w:val="auto"/>
                <w:kern w:val="0"/>
                <w:szCs w:val="21"/>
              </w:rPr>
            </w:pPr>
            <w:r>
              <w:rPr>
                <w:rFonts w:hint="eastAsia" w:ascii="宋体" w:hAnsi="宋体" w:cs="宋体"/>
                <w:color w:val="auto"/>
                <w:kern w:val="0"/>
                <w:szCs w:val="21"/>
              </w:rPr>
              <w:t>视频帧率在1～25fps可调；</w:t>
            </w:r>
          </w:p>
          <w:p>
            <w:pPr>
              <w:widowControl/>
              <w:rPr>
                <w:rFonts w:hint="eastAsia" w:ascii="宋体" w:hAnsi="宋体" w:cs="宋体"/>
                <w:color w:val="auto"/>
                <w:kern w:val="0"/>
                <w:szCs w:val="21"/>
              </w:rPr>
            </w:pPr>
            <w:r>
              <w:rPr>
                <w:rFonts w:hint="eastAsia" w:ascii="宋体" w:hAnsi="宋体" w:cs="宋体"/>
                <w:color w:val="auto"/>
                <w:kern w:val="0"/>
                <w:szCs w:val="21"/>
              </w:rPr>
              <w:t>支持对行人和非机动车的人脸检测功能；可对扣取的人脸图片的像素大小、亮度、边框放大倍数进行调节；</w:t>
            </w:r>
          </w:p>
          <w:p>
            <w:pPr>
              <w:widowControl/>
              <w:rPr>
                <w:rFonts w:hint="eastAsia" w:ascii="宋体" w:hAnsi="宋体" w:cs="宋体"/>
                <w:color w:val="auto"/>
                <w:kern w:val="0"/>
                <w:szCs w:val="21"/>
              </w:rPr>
            </w:pPr>
            <w:r>
              <w:rPr>
                <w:rFonts w:hint="eastAsia" w:ascii="宋体" w:hAnsi="宋体" w:cs="宋体"/>
                <w:color w:val="auto"/>
                <w:kern w:val="0"/>
                <w:szCs w:val="21"/>
              </w:rPr>
              <w:t>支持遮阳板检测功能，主驾驶检出率≥97%，副驾驶检出率≥92%；</w:t>
            </w:r>
          </w:p>
          <w:p>
            <w:pPr>
              <w:widowControl/>
              <w:rPr>
                <w:rFonts w:hint="eastAsia" w:ascii="宋体" w:hAnsi="宋体" w:cs="宋体"/>
                <w:color w:val="auto"/>
                <w:kern w:val="0"/>
                <w:szCs w:val="21"/>
              </w:rPr>
            </w:pPr>
            <w:r>
              <w:rPr>
                <w:rFonts w:hint="eastAsia" w:ascii="宋体" w:hAnsi="宋体" w:cs="宋体"/>
                <w:color w:val="auto"/>
                <w:kern w:val="0"/>
                <w:szCs w:val="21"/>
              </w:rPr>
              <w:t>支持未系安全带检测功能，驾驶人未系安全带识别准确率≥98%，系安全带误检率≤5%；</w:t>
            </w:r>
          </w:p>
          <w:p>
            <w:pPr>
              <w:widowControl/>
              <w:rPr>
                <w:rFonts w:hint="eastAsia" w:ascii="宋体" w:hAnsi="宋体" w:cs="宋体"/>
                <w:color w:val="auto"/>
                <w:kern w:val="0"/>
                <w:szCs w:val="21"/>
              </w:rPr>
            </w:pPr>
            <w:r>
              <w:rPr>
                <w:rFonts w:hint="eastAsia" w:ascii="宋体" w:hAnsi="宋体" w:cs="宋体"/>
                <w:color w:val="auto"/>
                <w:kern w:val="0"/>
                <w:szCs w:val="21"/>
              </w:rPr>
              <w:t>支持驾驶员行车时打电话动作的检测，是否打电话检测准确率≥80%；</w:t>
            </w:r>
          </w:p>
          <w:p>
            <w:pPr>
              <w:widowControl/>
              <w:rPr>
                <w:rFonts w:hint="eastAsia" w:ascii="宋体" w:hAnsi="宋体" w:cs="宋体"/>
                <w:color w:val="auto"/>
                <w:kern w:val="0"/>
                <w:szCs w:val="21"/>
              </w:rPr>
            </w:pPr>
            <w:r>
              <w:rPr>
                <w:rFonts w:hint="eastAsia" w:ascii="宋体" w:hAnsi="宋体" w:cs="宋体"/>
                <w:color w:val="auto"/>
                <w:kern w:val="0"/>
                <w:szCs w:val="21"/>
              </w:rPr>
              <w:t>支持主码流同时输出不少于30路4096×2160、2Mbps的25帧/s图像以提供客户端浏览；</w:t>
            </w:r>
          </w:p>
          <w:p>
            <w:pPr>
              <w:widowControl/>
              <w:rPr>
                <w:rFonts w:hint="eastAsia" w:ascii="宋体" w:hAnsi="宋体" w:cs="宋体"/>
                <w:color w:val="auto"/>
                <w:kern w:val="0"/>
                <w:szCs w:val="21"/>
              </w:rPr>
            </w:pPr>
            <w:r>
              <w:rPr>
                <w:rFonts w:hint="eastAsia" w:ascii="宋体" w:hAnsi="宋体" w:cs="宋体"/>
                <w:color w:val="auto"/>
                <w:kern w:val="0"/>
                <w:szCs w:val="21"/>
              </w:rPr>
              <w:t>支持机动车、二轮车、三轮车和行人自动区分，区分准确率≥92%；</w:t>
            </w:r>
          </w:p>
          <w:p>
            <w:pPr>
              <w:widowControl/>
              <w:rPr>
                <w:rFonts w:hint="eastAsia" w:ascii="宋体" w:hAnsi="宋体" w:cs="宋体"/>
                <w:color w:val="auto"/>
                <w:kern w:val="0"/>
                <w:szCs w:val="21"/>
              </w:rPr>
            </w:pPr>
            <w:r>
              <w:rPr>
                <w:rFonts w:hint="eastAsia" w:ascii="宋体" w:hAnsi="宋体" w:cs="宋体"/>
                <w:color w:val="auto"/>
                <w:kern w:val="0"/>
                <w:szCs w:val="21"/>
              </w:rPr>
              <w:t>支持二轮车和行人捕获，白天和晚上的捕获率均≥99%；</w:t>
            </w:r>
          </w:p>
          <w:p>
            <w:pPr>
              <w:widowControl/>
              <w:rPr>
                <w:rFonts w:hint="eastAsia" w:ascii="宋体" w:hAnsi="宋体" w:cs="宋体"/>
                <w:color w:val="auto"/>
                <w:kern w:val="0"/>
                <w:szCs w:val="21"/>
              </w:rPr>
            </w:pPr>
            <w:r>
              <w:rPr>
                <w:rFonts w:hint="eastAsia" w:ascii="宋体" w:hAnsi="宋体" w:cs="宋体"/>
                <w:color w:val="auto"/>
                <w:kern w:val="0"/>
                <w:szCs w:val="21"/>
              </w:rPr>
              <w:t>支持危险品车检测功能，识别准确率≥90%；</w:t>
            </w:r>
          </w:p>
          <w:p>
            <w:pPr>
              <w:widowControl/>
              <w:rPr>
                <w:rFonts w:hint="eastAsia" w:ascii="宋体" w:hAnsi="宋体" w:cs="宋体"/>
                <w:color w:val="auto"/>
                <w:kern w:val="0"/>
                <w:szCs w:val="21"/>
              </w:rPr>
            </w:pPr>
            <w:r>
              <w:rPr>
                <w:rFonts w:hint="eastAsia" w:ascii="宋体" w:hAnsi="宋体" w:cs="宋体"/>
                <w:color w:val="auto"/>
                <w:kern w:val="0"/>
                <w:szCs w:val="21"/>
              </w:rPr>
              <w:t>支持驾驶室人脸抠图功能，主驾驶人脸抠图率不小于99%，副驾驶人脸抠图率不小于99%；</w:t>
            </w:r>
          </w:p>
          <w:p>
            <w:pPr>
              <w:widowControl/>
              <w:rPr>
                <w:rFonts w:hint="eastAsia" w:ascii="宋体" w:hAnsi="宋体" w:cs="宋体"/>
                <w:color w:val="auto"/>
                <w:kern w:val="0"/>
                <w:szCs w:val="21"/>
              </w:rPr>
            </w:pPr>
            <w:r>
              <w:rPr>
                <w:rFonts w:hint="eastAsia" w:ascii="宋体" w:hAnsi="宋体" w:cs="宋体"/>
                <w:color w:val="auto"/>
                <w:kern w:val="0"/>
                <w:szCs w:val="21"/>
              </w:rPr>
              <w:t>护罩玻璃透光率≥99%；</w:t>
            </w:r>
          </w:p>
          <w:p>
            <w:pPr>
              <w:widowControl/>
              <w:rPr>
                <w:rFonts w:hint="eastAsia" w:ascii="宋体" w:hAnsi="宋体" w:cs="宋体"/>
                <w:color w:val="auto"/>
                <w:kern w:val="0"/>
                <w:szCs w:val="21"/>
              </w:rPr>
            </w:pPr>
            <w:r>
              <w:rPr>
                <w:rFonts w:hint="eastAsia" w:ascii="宋体" w:hAnsi="宋体" w:cs="宋体"/>
                <w:color w:val="auto"/>
                <w:kern w:val="0"/>
                <w:szCs w:val="21"/>
              </w:rPr>
              <w:t>支持包括上身和下身衣服颜色、性别、背包、戴帽子、戴口罩、戴眼镜、年龄段、拎东西等人体特征的识别；</w:t>
            </w:r>
          </w:p>
          <w:p>
            <w:pPr>
              <w:widowControl/>
              <w:rPr>
                <w:rFonts w:hint="eastAsia" w:ascii="宋体" w:hAnsi="宋体" w:cs="宋体"/>
                <w:color w:val="auto"/>
                <w:kern w:val="0"/>
                <w:szCs w:val="21"/>
              </w:rPr>
            </w:pPr>
            <w:r>
              <w:rPr>
                <w:rFonts w:hint="eastAsia" w:ascii="宋体" w:hAnsi="宋体" w:cs="宋体"/>
                <w:color w:val="auto"/>
                <w:kern w:val="0"/>
                <w:szCs w:val="21"/>
              </w:rPr>
              <w:t>支持非机动车、行人人体和人脸抠取；</w:t>
            </w:r>
          </w:p>
          <w:p>
            <w:pPr>
              <w:widowControl/>
              <w:rPr>
                <w:rFonts w:hint="eastAsia" w:ascii="宋体" w:hAnsi="宋体" w:cs="宋体"/>
                <w:color w:val="auto"/>
                <w:kern w:val="0"/>
                <w:szCs w:val="21"/>
              </w:rPr>
            </w:pPr>
            <w:r>
              <w:rPr>
                <w:rFonts w:hint="eastAsia" w:ascii="宋体" w:hAnsi="宋体" w:cs="宋体"/>
                <w:color w:val="auto"/>
                <w:kern w:val="0"/>
                <w:szCs w:val="21"/>
              </w:rPr>
              <w:t>支持smart JPEG编码，能够有效减小抓拍图片大小，压缩比0-100可设置，压缩区域个数1-6可配置；</w:t>
            </w:r>
          </w:p>
          <w:p>
            <w:pPr>
              <w:widowControl/>
              <w:rPr>
                <w:rFonts w:hint="eastAsia" w:ascii="宋体" w:hAnsi="宋体" w:cs="宋体"/>
                <w:color w:val="auto"/>
                <w:kern w:val="0"/>
                <w:szCs w:val="21"/>
              </w:rPr>
            </w:pPr>
            <w:r>
              <w:rPr>
                <w:rFonts w:hint="eastAsia" w:ascii="宋体" w:hAnsi="宋体" w:cs="宋体"/>
                <w:color w:val="auto"/>
                <w:kern w:val="0"/>
                <w:szCs w:val="21"/>
              </w:rPr>
              <w:t>支持23种车型检测，包括小型客车、中型客车、大型客车、微型轿车、小型轿车、两厢轿车、三厢轿车、轿跑、SUV、MPV、面包车、皮卡车、货车、小货车、二轮车、三轮车、集装箱卡车、微卡/栏板车、渣土车、吊车/工程车、油罐车、混凝土搅拌车、平板拖车，准确率不低于99%；</w:t>
            </w:r>
          </w:p>
          <w:p>
            <w:pPr>
              <w:widowControl/>
              <w:rPr>
                <w:rFonts w:hint="eastAsia" w:ascii="宋体" w:hAnsi="宋体" w:cs="宋体"/>
                <w:color w:val="auto"/>
                <w:kern w:val="0"/>
                <w:szCs w:val="21"/>
              </w:rPr>
            </w:pPr>
            <w:r>
              <w:rPr>
                <w:rFonts w:hint="eastAsia" w:ascii="宋体" w:hAnsi="宋体" w:cs="宋体"/>
                <w:color w:val="auto"/>
                <w:kern w:val="0"/>
                <w:szCs w:val="21"/>
              </w:rPr>
              <w:t>支持无线终端信息采集；</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066"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6</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LED补光灯（与车辆卡口配套使用）</w:t>
            </w:r>
          </w:p>
        </w:tc>
        <w:tc>
          <w:tcPr>
            <w:tcW w:w="6518" w:type="dxa"/>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最佳补光距离16m～25m；支持5V电平量触发(可选开关量)，最大功率30W</w:t>
            </w:r>
          </w:p>
          <w:p>
            <w:pPr>
              <w:widowControl/>
              <w:rPr>
                <w:rFonts w:hint="eastAsia" w:ascii="宋体" w:hAnsi="宋体" w:cs="宋体"/>
                <w:color w:val="auto"/>
                <w:kern w:val="0"/>
                <w:szCs w:val="21"/>
              </w:rPr>
            </w:pPr>
            <w:r>
              <w:rPr>
                <w:rFonts w:hint="eastAsia" w:ascii="宋体" w:hAnsi="宋体" w:cs="宋体"/>
                <w:color w:val="auto"/>
                <w:kern w:val="0"/>
                <w:szCs w:val="21"/>
              </w:rPr>
              <w:t>支持自闪、跟随、自动频闪（外部摄像机触发）模式</w:t>
            </w:r>
          </w:p>
          <w:p>
            <w:pPr>
              <w:widowControl/>
              <w:rPr>
                <w:rFonts w:hint="eastAsia" w:ascii="宋体" w:hAnsi="宋体" w:cs="宋体"/>
                <w:color w:val="auto"/>
                <w:kern w:val="0"/>
                <w:szCs w:val="21"/>
              </w:rPr>
            </w:pPr>
            <w:r>
              <w:rPr>
                <w:rFonts w:hint="eastAsia" w:ascii="宋体" w:hAnsi="宋体" w:cs="宋体"/>
                <w:color w:val="auto"/>
                <w:kern w:val="0"/>
                <w:szCs w:val="21"/>
              </w:rPr>
              <w:t>频率0-250HZ可调；支持通过调整占空比1%~39%进行亮度调节</w:t>
            </w:r>
          </w:p>
          <w:p>
            <w:pPr>
              <w:widowControl/>
              <w:rPr>
                <w:rFonts w:hint="eastAsia" w:ascii="宋体" w:hAnsi="宋体" w:cs="宋体"/>
                <w:color w:val="auto"/>
                <w:kern w:val="0"/>
                <w:szCs w:val="21"/>
              </w:rPr>
            </w:pPr>
            <w:r>
              <w:rPr>
                <w:rFonts w:hint="eastAsia" w:ascii="宋体" w:hAnsi="宋体" w:cs="宋体"/>
                <w:color w:val="auto"/>
                <w:kern w:val="0"/>
                <w:szCs w:val="21"/>
              </w:rPr>
              <w:t>支持频率及占空比保护功能</w:t>
            </w:r>
          </w:p>
          <w:p>
            <w:pPr>
              <w:widowControl/>
              <w:rPr>
                <w:rFonts w:hint="eastAsia" w:ascii="宋体" w:hAnsi="宋体" w:cs="宋体"/>
                <w:color w:val="auto"/>
                <w:kern w:val="0"/>
                <w:szCs w:val="21"/>
              </w:rPr>
            </w:pPr>
            <w:r>
              <w:rPr>
                <w:rFonts w:hint="eastAsia" w:ascii="宋体" w:hAnsi="宋体" w:cs="宋体"/>
                <w:color w:val="auto"/>
                <w:kern w:val="0"/>
                <w:szCs w:val="21"/>
              </w:rPr>
              <w:t>支持爆闪功能，爆闪持续时间、延迟时间及最小间隔时间可设</w:t>
            </w:r>
          </w:p>
          <w:p>
            <w:pPr>
              <w:widowControl/>
              <w:rPr>
                <w:rFonts w:hint="eastAsia" w:ascii="宋体" w:hAnsi="宋体" w:cs="宋体"/>
                <w:color w:val="auto"/>
                <w:kern w:val="0"/>
                <w:szCs w:val="21"/>
              </w:rPr>
            </w:pPr>
            <w:r>
              <w:rPr>
                <w:rFonts w:hint="eastAsia" w:ascii="宋体" w:hAnsi="宋体" w:cs="宋体"/>
                <w:color w:val="auto"/>
                <w:kern w:val="0"/>
                <w:szCs w:val="21"/>
              </w:rPr>
              <w:t>支持通过同步输出端口级联</w:t>
            </w:r>
          </w:p>
          <w:p>
            <w:pPr>
              <w:widowControl/>
              <w:rPr>
                <w:rFonts w:hint="eastAsia" w:ascii="宋体" w:hAnsi="宋体" w:cs="宋体"/>
                <w:color w:val="auto"/>
                <w:kern w:val="0"/>
                <w:szCs w:val="21"/>
              </w:rPr>
            </w:pPr>
            <w:r>
              <w:rPr>
                <w:rFonts w:hint="eastAsia" w:ascii="宋体" w:hAnsi="宋体" w:cs="宋体"/>
                <w:color w:val="auto"/>
                <w:kern w:val="0"/>
                <w:szCs w:val="21"/>
              </w:rPr>
              <w:t>支持通过RS485远程控制补光灯的亮度、开启/关闭</w:t>
            </w:r>
          </w:p>
          <w:p>
            <w:pPr>
              <w:widowControl/>
              <w:rPr>
                <w:rFonts w:hint="eastAsia" w:ascii="宋体" w:hAnsi="宋体" w:cs="宋体"/>
                <w:color w:val="auto"/>
                <w:kern w:val="0"/>
                <w:szCs w:val="21"/>
              </w:rPr>
            </w:pPr>
            <w:r>
              <w:rPr>
                <w:rFonts w:hint="eastAsia" w:ascii="宋体" w:hAnsi="宋体" w:cs="宋体"/>
                <w:color w:val="auto"/>
                <w:kern w:val="0"/>
                <w:szCs w:val="21"/>
              </w:rPr>
              <w:t>支持通过RS485对补光灯升级程序</w:t>
            </w:r>
          </w:p>
          <w:p>
            <w:pPr>
              <w:widowControl/>
              <w:rPr>
                <w:rFonts w:hint="eastAsia" w:ascii="宋体" w:hAnsi="宋体" w:cs="宋体"/>
                <w:color w:val="auto"/>
                <w:kern w:val="0"/>
                <w:szCs w:val="21"/>
              </w:rPr>
            </w:pPr>
            <w:r>
              <w:rPr>
                <w:rFonts w:hint="eastAsia" w:ascii="宋体" w:hAnsi="宋体" w:cs="宋体"/>
                <w:color w:val="auto"/>
                <w:kern w:val="0"/>
                <w:szCs w:val="21"/>
              </w:rPr>
              <w:t>支持远程显示补光灯故障、正常、开启、关闭等工作状态</w:t>
            </w:r>
          </w:p>
          <w:p>
            <w:pPr>
              <w:widowControl/>
              <w:rPr>
                <w:rFonts w:hint="eastAsia" w:ascii="宋体" w:hAnsi="宋体" w:cs="宋体"/>
                <w:color w:val="auto"/>
                <w:kern w:val="0"/>
                <w:szCs w:val="21"/>
              </w:rPr>
            </w:pPr>
            <w:r>
              <w:rPr>
                <w:rFonts w:hint="eastAsia" w:ascii="宋体" w:hAnsi="宋体" w:cs="宋体"/>
                <w:color w:val="auto"/>
                <w:kern w:val="0"/>
                <w:szCs w:val="21"/>
              </w:rPr>
              <w:t>支持倍频设置功能检查，支持倍频1~15可调</w:t>
            </w:r>
          </w:p>
          <w:p>
            <w:pPr>
              <w:widowControl/>
              <w:rPr>
                <w:rFonts w:hint="eastAsia" w:ascii="宋体" w:hAnsi="宋体" w:cs="宋体"/>
                <w:color w:val="auto"/>
                <w:kern w:val="0"/>
                <w:szCs w:val="21"/>
              </w:rPr>
            </w:pPr>
            <w:r>
              <w:rPr>
                <w:rFonts w:hint="eastAsia" w:ascii="宋体" w:hAnsi="宋体" w:cs="宋体"/>
                <w:color w:val="auto"/>
                <w:kern w:val="0"/>
                <w:szCs w:val="21"/>
              </w:rPr>
              <w:t>频闪响应时间≤20微秒</w:t>
            </w:r>
          </w:p>
          <w:p>
            <w:pPr>
              <w:widowControl/>
              <w:rPr>
                <w:rFonts w:hint="eastAsia" w:ascii="宋体" w:hAnsi="宋体" w:cs="宋体"/>
                <w:color w:val="auto"/>
                <w:kern w:val="0"/>
                <w:szCs w:val="21"/>
              </w:rPr>
            </w:pPr>
            <w:r>
              <w:rPr>
                <w:rFonts w:hint="eastAsia" w:ascii="宋体" w:hAnsi="宋体" w:cs="宋体"/>
                <w:color w:val="auto"/>
                <w:kern w:val="0"/>
                <w:szCs w:val="21"/>
              </w:rPr>
              <w:t>当设备占空比设置≤5%时，功耗≤10W</w:t>
            </w:r>
          </w:p>
          <w:p>
            <w:pPr>
              <w:widowControl/>
              <w:rPr>
                <w:rFonts w:hint="eastAsia" w:ascii="宋体" w:hAnsi="宋体" w:cs="宋体"/>
                <w:color w:val="auto"/>
                <w:kern w:val="0"/>
                <w:szCs w:val="21"/>
              </w:rPr>
            </w:pPr>
            <w:r>
              <w:rPr>
                <w:rFonts w:hint="eastAsia" w:ascii="宋体" w:hAnsi="宋体" w:cs="宋体"/>
                <w:color w:val="auto"/>
                <w:kern w:val="0"/>
                <w:szCs w:val="21"/>
              </w:rPr>
              <w:t>电源电压在AC80V~264V范围内变化时，能正常工作</w:t>
            </w:r>
          </w:p>
          <w:p>
            <w:pPr>
              <w:widowControl/>
              <w:rPr>
                <w:rFonts w:hint="eastAsia" w:ascii="宋体" w:hAnsi="宋体" w:cs="宋体"/>
                <w:color w:val="auto"/>
                <w:kern w:val="0"/>
                <w:szCs w:val="21"/>
              </w:rPr>
            </w:pPr>
            <w:r>
              <w:rPr>
                <w:rFonts w:hint="eastAsia" w:ascii="宋体" w:hAnsi="宋体" w:cs="宋体"/>
                <w:color w:val="auto"/>
                <w:kern w:val="0"/>
                <w:szCs w:val="21"/>
              </w:rPr>
              <w:t>防护等级IP66</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236"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7</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爆闪灯（与车辆卡口配套使用）</w:t>
            </w:r>
          </w:p>
        </w:tc>
        <w:tc>
          <w:tcPr>
            <w:tcW w:w="6518" w:type="dxa"/>
            <w:noWrap w:val="0"/>
            <w:vAlign w:val="center"/>
          </w:tcPr>
          <w:p>
            <w:pPr>
              <w:widowControl/>
              <w:rPr>
                <w:rFonts w:hint="eastAsia"/>
                <w:color w:val="auto"/>
              </w:rPr>
            </w:pPr>
            <w:r>
              <w:rPr>
                <w:rFonts w:hint="eastAsia"/>
                <w:color w:val="auto"/>
              </w:rPr>
              <w:t>支持模式切换：白天/可见光，夜间/红外</w:t>
            </w:r>
          </w:p>
          <w:p>
            <w:pPr>
              <w:widowControl/>
              <w:rPr>
                <w:rFonts w:hint="eastAsia"/>
                <w:color w:val="auto"/>
              </w:rPr>
            </w:pPr>
            <w:r>
              <w:rPr>
                <w:rFonts w:hint="eastAsia"/>
                <w:color w:val="auto"/>
              </w:rPr>
              <w:t>覆盖范围：单车道</w:t>
            </w:r>
          </w:p>
          <w:p>
            <w:pPr>
              <w:widowControl/>
              <w:rPr>
                <w:rFonts w:hint="eastAsia"/>
                <w:color w:val="auto"/>
              </w:rPr>
            </w:pPr>
            <w:r>
              <w:rPr>
                <w:rFonts w:hint="eastAsia"/>
                <w:color w:val="auto"/>
              </w:rPr>
              <w:t>最佳拍摄距离满足18-28m</w:t>
            </w:r>
          </w:p>
          <w:p>
            <w:pPr>
              <w:widowControl/>
              <w:rPr>
                <w:rFonts w:hint="eastAsia"/>
                <w:color w:val="auto"/>
              </w:rPr>
            </w:pPr>
            <w:r>
              <w:rPr>
                <w:rFonts w:hint="eastAsia"/>
                <w:color w:val="auto"/>
              </w:rPr>
              <w:t>闪光寿命达到1000万次以上</w:t>
            </w:r>
          </w:p>
          <w:p>
            <w:pPr>
              <w:widowControl/>
              <w:rPr>
                <w:rFonts w:hint="eastAsia" w:ascii="宋体" w:hAnsi="宋体" w:cs="宋体"/>
                <w:color w:val="auto"/>
                <w:kern w:val="0"/>
                <w:szCs w:val="21"/>
              </w:rPr>
            </w:pPr>
            <w:r>
              <w:rPr>
                <w:rFonts w:hint="eastAsia"/>
                <w:color w:val="auto"/>
              </w:rPr>
              <w:t>支持白天和夜晚用光转换（白光和红外），可看清前排司乘人员面部特征，有效解决夜间光污染，支持连闪，闪间隔65ms</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5912"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8</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车辆图片结构化分析处理单元</w:t>
            </w:r>
          </w:p>
        </w:tc>
        <w:tc>
          <w:tcPr>
            <w:tcW w:w="6518" w:type="dxa"/>
            <w:noWrap w:val="0"/>
            <w:vAlign w:val="center"/>
          </w:tcPr>
          <w:p>
            <w:pPr>
              <w:widowControl/>
              <w:rPr>
                <w:rFonts w:ascii="宋体" w:hAnsi="宋体" w:cs="宋体"/>
                <w:color w:val="auto"/>
                <w:kern w:val="0"/>
                <w:szCs w:val="21"/>
              </w:rPr>
            </w:pPr>
            <w:r>
              <w:rPr>
                <w:rFonts w:hint="eastAsia" w:ascii="宋体" w:hAnsi="宋体" w:cs="宋体"/>
                <w:color w:val="auto"/>
                <w:kern w:val="0"/>
                <w:szCs w:val="21"/>
              </w:rPr>
              <w:t>接口：支持两块硬盘接口、4个千兆自适应网络接口、1个VGA接口、4个USB3.0接口和2个USB2.0接口；</w:t>
            </w:r>
          </w:p>
          <w:p>
            <w:pPr>
              <w:widowControl/>
              <w:rPr>
                <w:rFonts w:hint="eastAsia" w:ascii="宋体" w:hAnsi="宋体" w:cs="宋体"/>
                <w:color w:val="auto"/>
                <w:kern w:val="0"/>
                <w:szCs w:val="21"/>
              </w:rPr>
            </w:pPr>
            <w:r>
              <w:rPr>
                <w:rFonts w:hint="eastAsia" w:ascii="宋体" w:hAnsi="宋体" w:cs="宋体"/>
                <w:color w:val="auto"/>
                <w:kern w:val="0"/>
                <w:szCs w:val="21"/>
              </w:rPr>
              <w:t>背向车辆识别：支持背向车辆颜色、车辆类型、车辆子品牌识别；</w:t>
            </w:r>
          </w:p>
          <w:p>
            <w:pPr>
              <w:widowControl/>
              <w:rPr>
                <w:rFonts w:hint="eastAsia" w:ascii="宋体" w:hAnsi="宋体" w:cs="宋体"/>
                <w:color w:val="auto"/>
                <w:kern w:val="0"/>
                <w:szCs w:val="21"/>
              </w:rPr>
            </w:pPr>
            <w:r>
              <w:rPr>
                <w:rFonts w:hint="eastAsia" w:ascii="宋体" w:hAnsi="宋体" w:cs="宋体"/>
                <w:color w:val="auto"/>
                <w:kern w:val="0"/>
                <w:szCs w:val="21"/>
              </w:rPr>
              <w:t>车牌类型识别：支持包括92式民用车牌，警用车牌，左右军车牌，02式个性化车牌,黄色双行尾牌,上下军车牌，04式新军车牌,使馆车牌,一行结构的新武警车牌,两行结构的新武警车牌,黄色1225农用车牌,绿色1325农用车牌,黄色1325农用车牌，摩托车，教练车牌识别，挂车车牌，领馆汽车牌，港澳台车牌，民航车牌识别；</w:t>
            </w:r>
          </w:p>
          <w:p>
            <w:pPr>
              <w:widowControl/>
              <w:rPr>
                <w:rFonts w:hint="eastAsia" w:ascii="宋体" w:hAnsi="宋体" w:cs="宋体"/>
                <w:color w:val="auto"/>
                <w:kern w:val="0"/>
                <w:szCs w:val="21"/>
              </w:rPr>
            </w:pPr>
            <w:r>
              <w:rPr>
                <w:rFonts w:hint="eastAsia" w:ascii="宋体" w:hAnsi="宋体" w:cs="宋体"/>
                <w:color w:val="auto"/>
                <w:kern w:val="0"/>
                <w:szCs w:val="21"/>
              </w:rPr>
              <w:t xml:space="preserve">车牌号码识别准确率：车牌号码识别白天准确率不低于98%，车牌号码识别晚上准确率不低于95%； </w:t>
            </w:r>
          </w:p>
          <w:p>
            <w:pPr>
              <w:widowControl/>
              <w:rPr>
                <w:rFonts w:hint="eastAsia" w:ascii="宋体" w:hAnsi="宋体" w:cs="宋体"/>
                <w:color w:val="auto"/>
                <w:kern w:val="0"/>
                <w:szCs w:val="21"/>
              </w:rPr>
            </w:pPr>
            <w:r>
              <w:rPr>
                <w:rFonts w:hint="eastAsia" w:ascii="宋体" w:hAnsi="宋体" w:cs="宋体"/>
                <w:color w:val="auto"/>
                <w:kern w:val="0"/>
                <w:szCs w:val="21"/>
              </w:rPr>
              <w:t xml:space="preserve">车牌颜色识别准确率：车牌颜色识别白天准确率不低于97%；车牌颜色识别晚上准确率不低于95%； </w:t>
            </w:r>
          </w:p>
          <w:p>
            <w:pPr>
              <w:widowControl/>
              <w:rPr>
                <w:rFonts w:hint="eastAsia" w:ascii="宋体" w:hAnsi="宋体" w:cs="宋体"/>
                <w:color w:val="auto"/>
                <w:kern w:val="0"/>
                <w:szCs w:val="21"/>
              </w:rPr>
            </w:pPr>
            <w:r>
              <w:rPr>
                <w:rFonts w:hint="eastAsia" w:ascii="宋体" w:hAnsi="宋体" w:cs="宋体"/>
                <w:color w:val="auto"/>
                <w:kern w:val="0"/>
                <w:szCs w:val="21"/>
              </w:rPr>
              <w:t xml:space="preserve">无牌车识别准确率：无牌车识别白天准确率不低于95%；无牌车识别晚上准确率不低于90%； </w:t>
            </w:r>
          </w:p>
          <w:p>
            <w:pPr>
              <w:widowControl/>
              <w:rPr>
                <w:rFonts w:hint="eastAsia" w:ascii="宋体" w:hAnsi="宋体" w:cs="宋体"/>
                <w:color w:val="auto"/>
                <w:kern w:val="0"/>
                <w:szCs w:val="21"/>
              </w:rPr>
            </w:pPr>
            <w:r>
              <w:rPr>
                <w:rFonts w:hint="eastAsia" w:ascii="宋体" w:hAnsi="宋体" w:cs="宋体"/>
                <w:color w:val="auto"/>
                <w:kern w:val="0"/>
                <w:szCs w:val="21"/>
              </w:rPr>
              <w:t>车辆类型识别：支持客车、大货车、轿车、面包车、小货车、SUV/MPV、中型客车、二轮车/三轮车8种车型的识别；</w:t>
            </w:r>
          </w:p>
          <w:p>
            <w:pPr>
              <w:widowControl/>
              <w:rPr>
                <w:rFonts w:hint="eastAsia" w:ascii="宋体" w:hAnsi="宋体" w:cs="宋体"/>
                <w:color w:val="auto"/>
                <w:kern w:val="0"/>
                <w:szCs w:val="21"/>
              </w:rPr>
            </w:pPr>
            <w:r>
              <w:rPr>
                <w:rFonts w:hint="eastAsia" w:ascii="宋体" w:hAnsi="宋体" w:cs="宋体"/>
                <w:color w:val="auto"/>
                <w:kern w:val="0"/>
                <w:szCs w:val="21"/>
              </w:rPr>
              <w:t>车辆类型识别准确率：车辆类型识别白天正向准确率不低于97%，车辆类型识别白天背向准确率不低于95%，车辆类型识别晚上正向准确率不低于95%，车辆类型识别晚上背向准确率不低于90%；</w:t>
            </w:r>
          </w:p>
          <w:p>
            <w:pPr>
              <w:widowControl/>
              <w:rPr>
                <w:rFonts w:hint="eastAsia" w:ascii="宋体" w:hAnsi="宋体" w:cs="宋体"/>
                <w:color w:val="auto"/>
                <w:kern w:val="0"/>
                <w:szCs w:val="21"/>
              </w:rPr>
            </w:pPr>
            <w:r>
              <w:rPr>
                <w:rFonts w:hint="eastAsia" w:ascii="宋体" w:hAnsi="宋体" w:cs="宋体"/>
                <w:color w:val="auto"/>
                <w:kern w:val="0"/>
                <w:szCs w:val="21"/>
              </w:rPr>
              <w:t>车辆品牌识别：支持不少于260种机动车车辆品牌的识别（正向），支持不少于200种机动车车辆品牌的识别（背向）；</w:t>
            </w:r>
          </w:p>
          <w:p>
            <w:pPr>
              <w:widowControl/>
              <w:rPr>
                <w:rFonts w:hint="eastAsia" w:ascii="宋体" w:hAnsi="宋体" w:cs="宋体"/>
                <w:color w:val="auto"/>
                <w:kern w:val="0"/>
                <w:szCs w:val="21"/>
              </w:rPr>
            </w:pPr>
            <w:r>
              <w:rPr>
                <w:rFonts w:hint="eastAsia" w:ascii="宋体" w:hAnsi="宋体" w:cs="宋体"/>
                <w:color w:val="auto"/>
                <w:kern w:val="0"/>
                <w:szCs w:val="21"/>
              </w:rPr>
              <w:t>车辆品牌识别准确率：车辆品牌识别白天正向准确率不低于98%，车辆品牌识别白天背向准确率不低于97%，车辆品牌识别晚上正向准确率不低于95%，车辆品牌识别晚上背向准确率不低于95%；</w:t>
            </w:r>
          </w:p>
          <w:p>
            <w:pPr>
              <w:widowControl/>
              <w:rPr>
                <w:rFonts w:hint="eastAsia" w:ascii="宋体" w:hAnsi="宋体" w:cs="宋体"/>
                <w:color w:val="auto"/>
                <w:kern w:val="0"/>
                <w:szCs w:val="21"/>
              </w:rPr>
            </w:pPr>
            <w:r>
              <w:rPr>
                <w:rFonts w:hint="eastAsia" w:ascii="宋体" w:hAnsi="宋体" w:cs="宋体"/>
                <w:color w:val="auto"/>
                <w:kern w:val="0"/>
                <w:szCs w:val="21"/>
              </w:rPr>
              <w:t>车辆子品牌识别：支持不少于5300种车辆子品牌和年款的识别（正向），支持不少于2800种车辆子品牌和年款的识别（背向）；</w:t>
            </w:r>
          </w:p>
          <w:p>
            <w:pPr>
              <w:widowControl/>
              <w:rPr>
                <w:rFonts w:hint="eastAsia" w:ascii="宋体" w:hAnsi="宋体" w:cs="宋体"/>
                <w:color w:val="auto"/>
                <w:kern w:val="0"/>
                <w:szCs w:val="21"/>
              </w:rPr>
            </w:pPr>
            <w:r>
              <w:rPr>
                <w:rFonts w:hint="eastAsia" w:ascii="宋体" w:hAnsi="宋体" w:cs="宋体"/>
                <w:color w:val="auto"/>
                <w:kern w:val="0"/>
                <w:szCs w:val="21"/>
              </w:rPr>
              <w:t>车辆子品牌识别准确率：车辆品牌识别白天正向准确率不低于95%，车辆品牌识别白天背向准确率不低于93%，车辆品牌识别晚上正向准确率不低于92%，车辆品牌识别晚上背向准确率不低于92%；</w:t>
            </w:r>
          </w:p>
          <w:p>
            <w:pPr>
              <w:widowControl/>
              <w:rPr>
                <w:rFonts w:hint="eastAsia" w:ascii="宋体" w:hAnsi="宋体" w:cs="宋体"/>
                <w:color w:val="auto"/>
                <w:kern w:val="0"/>
                <w:szCs w:val="21"/>
              </w:rPr>
            </w:pPr>
            <w:r>
              <w:rPr>
                <w:rFonts w:hint="eastAsia" w:ascii="宋体" w:hAnsi="宋体" w:cs="宋体"/>
                <w:color w:val="auto"/>
                <w:kern w:val="0"/>
                <w:szCs w:val="21"/>
              </w:rPr>
              <w:t>主驾驶安全带检测：支持主驾驶未系安全带检测识别；</w:t>
            </w:r>
          </w:p>
          <w:p>
            <w:pPr>
              <w:widowControl/>
              <w:rPr>
                <w:rFonts w:hint="eastAsia" w:ascii="宋体" w:hAnsi="宋体" w:cs="宋体"/>
                <w:color w:val="auto"/>
                <w:kern w:val="0"/>
                <w:szCs w:val="21"/>
              </w:rPr>
            </w:pPr>
            <w:r>
              <w:rPr>
                <w:rFonts w:hint="eastAsia" w:ascii="宋体" w:hAnsi="宋体" w:cs="宋体"/>
                <w:color w:val="auto"/>
                <w:kern w:val="0"/>
                <w:szCs w:val="21"/>
              </w:rPr>
              <w:t>主驾驶安全带检测准确率：主驾驶未系安全带检测白天准确率不低于90%，主驾驶未系安全带检测晚上准确率不低于90%；</w:t>
            </w:r>
          </w:p>
          <w:p>
            <w:pPr>
              <w:widowControl/>
              <w:rPr>
                <w:rFonts w:hint="eastAsia" w:ascii="宋体" w:hAnsi="宋体" w:cs="宋体"/>
                <w:color w:val="auto"/>
                <w:kern w:val="0"/>
                <w:szCs w:val="21"/>
              </w:rPr>
            </w:pPr>
            <w:r>
              <w:rPr>
                <w:rFonts w:hint="eastAsia" w:ascii="宋体" w:hAnsi="宋体" w:cs="宋体"/>
                <w:color w:val="auto"/>
                <w:kern w:val="0"/>
                <w:szCs w:val="21"/>
              </w:rPr>
              <w:t>主驾驶遮阳板检测：支持主驾驶遮阳板打开检测识别；</w:t>
            </w:r>
          </w:p>
          <w:p>
            <w:pPr>
              <w:widowControl/>
              <w:rPr>
                <w:rFonts w:hint="eastAsia" w:ascii="宋体" w:hAnsi="宋体" w:cs="宋体"/>
                <w:color w:val="auto"/>
                <w:kern w:val="0"/>
                <w:szCs w:val="21"/>
              </w:rPr>
            </w:pPr>
            <w:r>
              <w:rPr>
                <w:rFonts w:hint="eastAsia" w:ascii="宋体" w:hAnsi="宋体" w:cs="宋体"/>
                <w:color w:val="auto"/>
                <w:kern w:val="0"/>
                <w:szCs w:val="21"/>
              </w:rPr>
              <w:t>打手机检测：支持驾驶人打手机检测识别；</w:t>
            </w:r>
          </w:p>
          <w:p>
            <w:pPr>
              <w:widowControl/>
              <w:rPr>
                <w:rFonts w:hint="eastAsia" w:ascii="宋体" w:hAnsi="宋体" w:cs="宋体"/>
                <w:color w:val="auto"/>
                <w:kern w:val="0"/>
                <w:szCs w:val="21"/>
              </w:rPr>
            </w:pPr>
            <w:r>
              <w:rPr>
                <w:rFonts w:hint="eastAsia" w:ascii="宋体" w:hAnsi="宋体" w:cs="宋体"/>
                <w:color w:val="auto"/>
                <w:kern w:val="0"/>
                <w:szCs w:val="21"/>
              </w:rPr>
              <w:t xml:space="preserve">黄标车检测：支持黄标车的检测识别； </w:t>
            </w:r>
          </w:p>
          <w:p>
            <w:pPr>
              <w:widowControl/>
              <w:rPr>
                <w:rFonts w:hint="eastAsia" w:ascii="宋体" w:hAnsi="宋体" w:cs="宋体"/>
                <w:color w:val="auto"/>
                <w:kern w:val="0"/>
                <w:szCs w:val="21"/>
              </w:rPr>
            </w:pPr>
            <w:r>
              <w:rPr>
                <w:rFonts w:hint="eastAsia" w:ascii="宋体" w:hAnsi="宋体" w:cs="宋体"/>
                <w:color w:val="auto"/>
                <w:kern w:val="0"/>
                <w:szCs w:val="21"/>
              </w:rPr>
              <w:t>车辆建模功能：支持对图片中的正向车辆进行以图搜图建模功能，支持对图片中的背向车辆进行以图搜图建模功能；</w:t>
            </w:r>
          </w:p>
          <w:p>
            <w:pPr>
              <w:widowControl/>
              <w:rPr>
                <w:rFonts w:hint="eastAsia" w:ascii="宋体" w:hAnsi="宋体" w:cs="宋体"/>
                <w:color w:val="auto"/>
                <w:kern w:val="0"/>
                <w:szCs w:val="21"/>
              </w:rPr>
            </w:pPr>
            <w:r>
              <w:rPr>
                <w:rFonts w:hint="eastAsia" w:ascii="宋体" w:hAnsi="宋体" w:cs="宋体"/>
                <w:color w:val="auto"/>
                <w:kern w:val="0"/>
                <w:szCs w:val="21"/>
              </w:rPr>
              <w:t>以图搜图功能：支持以图搜车功能，上传车辆的图片，比对后可输出达到设定相似度的过车图片；</w:t>
            </w:r>
          </w:p>
          <w:p>
            <w:pPr>
              <w:widowControl/>
              <w:rPr>
                <w:rFonts w:hint="eastAsia" w:ascii="宋体" w:hAnsi="宋体" w:cs="宋体"/>
                <w:color w:val="auto"/>
                <w:kern w:val="0"/>
                <w:szCs w:val="21"/>
              </w:rPr>
            </w:pPr>
            <w:r>
              <w:rPr>
                <w:rFonts w:hint="eastAsia" w:ascii="宋体" w:hAnsi="宋体" w:cs="宋体"/>
                <w:color w:val="auto"/>
                <w:kern w:val="0"/>
                <w:szCs w:val="21"/>
              </w:rPr>
              <w:t>车辆以图搜图：支持车辆图片以图搜图功能，正向车辆以图搜图前5个出现目标车辆的命中率不低于97%，正向车辆以图搜图前10个出现目标车辆的命中率不低于98%，背向车辆以图搜图前5个出现目标车辆的命中率不低于94%，背向车辆以图搜图前10个出现目标车辆的命中率不低于97%；</w:t>
            </w:r>
          </w:p>
          <w:p>
            <w:pPr>
              <w:widowControl/>
              <w:rPr>
                <w:rFonts w:hint="eastAsia" w:ascii="宋体" w:hAnsi="宋体" w:cs="宋体"/>
                <w:color w:val="auto"/>
                <w:kern w:val="0"/>
                <w:szCs w:val="21"/>
              </w:rPr>
            </w:pPr>
            <w:r>
              <w:rPr>
                <w:rFonts w:hint="eastAsia" w:ascii="宋体" w:hAnsi="宋体" w:cs="宋体"/>
                <w:color w:val="auto"/>
                <w:kern w:val="0"/>
                <w:szCs w:val="21"/>
              </w:rPr>
              <w:t>特征搜车功能：支持特征搜车功能，上传车辆的图片并选定特征区域，比对后可输出达到设定相似度的过车图片；</w:t>
            </w:r>
          </w:p>
          <w:p>
            <w:pPr>
              <w:widowControl/>
              <w:rPr>
                <w:rFonts w:hint="eastAsia" w:ascii="宋体" w:hAnsi="宋体" w:cs="宋体"/>
                <w:color w:val="auto"/>
                <w:kern w:val="0"/>
                <w:szCs w:val="21"/>
              </w:rPr>
            </w:pPr>
            <w:r>
              <w:rPr>
                <w:rFonts w:hint="eastAsia" w:ascii="宋体" w:hAnsi="宋体" w:cs="宋体"/>
                <w:color w:val="auto"/>
                <w:kern w:val="0"/>
                <w:szCs w:val="21"/>
              </w:rPr>
              <w:t>一图多车识别：支持识别一张图片中的多辆车辆信息；</w:t>
            </w:r>
          </w:p>
          <w:p>
            <w:pPr>
              <w:widowControl/>
              <w:rPr>
                <w:rFonts w:hint="eastAsia" w:ascii="宋体" w:hAnsi="宋体" w:cs="宋体"/>
                <w:color w:val="auto"/>
                <w:kern w:val="0"/>
                <w:szCs w:val="21"/>
              </w:rPr>
            </w:pPr>
            <w:r>
              <w:rPr>
                <w:rFonts w:hint="eastAsia" w:ascii="宋体" w:hAnsi="宋体" w:cs="宋体"/>
                <w:color w:val="auto"/>
                <w:kern w:val="0"/>
                <w:szCs w:val="21"/>
              </w:rPr>
              <w:t>处理速度：图片处理速度不低于13万张/小时；</w:t>
            </w:r>
          </w:p>
          <w:p>
            <w:pPr>
              <w:widowControl/>
              <w:rPr>
                <w:rFonts w:hint="eastAsia" w:ascii="宋体" w:hAnsi="宋体" w:cs="宋体"/>
                <w:color w:val="auto"/>
                <w:kern w:val="0"/>
                <w:szCs w:val="21"/>
              </w:rPr>
            </w:pPr>
            <w:r>
              <w:rPr>
                <w:rFonts w:hint="eastAsia" w:ascii="宋体" w:hAnsi="宋体" w:cs="宋体"/>
                <w:color w:val="auto"/>
                <w:kern w:val="0"/>
                <w:szCs w:val="21"/>
              </w:rPr>
              <w:t>处理能力：支持900万像素及以下图片的结构化处理；</w:t>
            </w:r>
          </w:p>
          <w:p>
            <w:pPr>
              <w:widowControl/>
              <w:rPr>
                <w:rFonts w:hint="eastAsia" w:ascii="宋体" w:hAnsi="宋体" w:cs="宋体"/>
                <w:color w:val="auto"/>
                <w:kern w:val="0"/>
                <w:szCs w:val="21"/>
              </w:rPr>
            </w:pPr>
            <w:r>
              <w:rPr>
                <w:rFonts w:hint="eastAsia" w:ascii="宋体" w:hAnsi="宋体" w:cs="宋体"/>
                <w:color w:val="auto"/>
                <w:kern w:val="0"/>
                <w:szCs w:val="21"/>
              </w:rPr>
              <w:t>支持集群功能：支持设备集群运行；</w:t>
            </w:r>
          </w:p>
          <w:p>
            <w:pPr>
              <w:widowControl/>
              <w:rPr>
                <w:rFonts w:hint="eastAsia" w:ascii="宋体" w:hAnsi="宋体" w:cs="宋体"/>
                <w:color w:val="auto"/>
                <w:kern w:val="0"/>
                <w:szCs w:val="21"/>
              </w:rPr>
            </w:pPr>
            <w:r>
              <w:rPr>
                <w:rFonts w:hint="eastAsia" w:ascii="宋体" w:hAnsi="宋体" w:cs="宋体"/>
                <w:color w:val="auto"/>
                <w:kern w:val="0"/>
                <w:szCs w:val="21"/>
              </w:rPr>
              <w:t>新能源汽车专用号牌检测：支持深圳、济南等试点城市发布的新能源汽车号牌检测；</w:t>
            </w:r>
          </w:p>
          <w:p>
            <w:pPr>
              <w:widowControl/>
              <w:rPr>
                <w:rFonts w:hint="eastAsia" w:ascii="宋体" w:hAnsi="宋体" w:cs="宋体"/>
                <w:color w:val="auto"/>
                <w:kern w:val="0"/>
                <w:szCs w:val="21"/>
              </w:rPr>
            </w:pPr>
            <w:r>
              <w:rPr>
                <w:rFonts w:hint="eastAsia" w:ascii="宋体" w:hAnsi="宋体" w:cs="宋体"/>
                <w:color w:val="auto"/>
                <w:kern w:val="0"/>
                <w:szCs w:val="21"/>
              </w:rPr>
              <w:t>单机分析功能：支持本地导入车辆图片进行分析、检索、以图搜图的功能；</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879"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9</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车辆图片结构化大数据存储服务器</w:t>
            </w:r>
          </w:p>
        </w:tc>
        <w:tc>
          <w:tcPr>
            <w:tcW w:w="6518" w:type="dxa"/>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支持每日增量数据300万条</w:t>
            </w:r>
          </w:p>
          <w:p>
            <w:pPr>
              <w:widowControl/>
              <w:rPr>
                <w:rFonts w:hint="eastAsia" w:ascii="宋体" w:hAnsi="宋体" w:cs="宋体"/>
                <w:color w:val="auto"/>
                <w:kern w:val="0"/>
                <w:szCs w:val="21"/>
              </w:rPr>
            </w:pPr>
            <w:r>
              <w:rPr>
                <w:rFonts w:hint="eastAsia" w:ascii="宋体" w:hAnsi="宋体" w:cs="宋体"/>
                <w:color w:val="auto"/>
                <w:kern w:val="0"/>
                <w:szCs w:val="21"/>
              </w:rPr>
              <w:t>支持20亿条车辆结构化数据存储、查询</w:t>
            </w:r>
          </w:p>
          <w:p>
            <w:pPr>
              <w:widowControl/>
              <w:rPr>
                <w:rFonts w:hint="eastAsia" w:ascii="宋体" w:hAnsi="宋体" w:cs="宋体"/>
                <w:color w:val="auto"/>
                <w:kern w:val="0"/>
                <w:szCs w:val="21"/>
              </w:rPr>
            </w:pPr>
            <w:r>
              <w:rPr>
                <w:rFonts w:hint="eastAsia" w:ascii="宋体" w:hAnsi="宋体" w:cs="宋体"/>
                <w:color w:val="auto"/>
                <w:kern w:val="0"/>
                <w:szCs w:val="21"/>
              </w:rPr>
              <w:t>单机支持5000万条车辆结构化数据加速以车搜车，集群每台支持1.5亿条</w:t>
            </w:r>
          </w:p>
          <w:p>
            <w:pPr>
              <w:widowControl/>
              <w:rPr>
                <w:rFonts w:hint="eastAsia" w:ascii="宋体" w:hAnsi="宋体" w:cs="宋体"/>
                <w:color w:val="auto"/>
                <w:kern w:val="0"/>
                <w:szCs w:val="21"/>
              </w:rPr>
            </w:pPr>
            <w:r>
              <w:rPr>
                <w:rFonts w:hint="eastAsia" w:ascii="宋体" w:hAnsi="宋体" w:cs="宋体"/>
                <w:color w:val="auto"/>
                <w:kern w:val="0"/>
                <w:szCs w:val="21"/>
              </w:rPr>
              <w:t>支持车辆模型布控、实时过车数据分析、车流量预测功能</w:t>
            </w:r>
          </w:p>
          <w:p>
            <w:pPr>
              <w:widowControl/>
              <w:rPr>
                <w:rFonts w:hint="eastAsia" w:ascii="宋体" w:hAnsi="宋体" w:cs="宋体"/>
                <w:color w:val="auto"/>
                <w:kern w:val="0"/>
                <w:szCs w:val="21"/>
              </w:rPr>
            </w:pPr>
            <w:r>
              <w:rPr>
                <w:rFonts w:hint="eastAsia" w:ascii="宋体" w:hAnsi="宋体" w:cs="宋体"/>
                <w:color w:val="auto"/>
                <w:kern w:val="0"/>
                <w:szCs w:val="21"/>
              </w:rPr>
              <w:t>CPU：2*4114 CPU</w:t>
            </w:r>
          </w:p>
          <w:p>
            <w:pPr>
              <w:widowControl/>
              <w:rPr>
                <w:rFonts w:hint="eastAsia" w:ascii="宋体" w:hAnsi="宋体" w:cs="宋体"/>
                <w:color w:val="auto"/>
                <w:kern w:val="0"/>
                <w:szCs w:val="21"/>
              </w:rPr>
            </w:pPr>
            <w:r>
              <w:rPr>
                <w:rFonts w:hint="eastAsia" w:ascii="宋体" w:hAnsi="宋体" w:cs="宋体"/>
                <w:color w:val="auto"/>
                <w:kern w:val="0"/>
                <w:szCs w:val="21"/>
              </w:rPr>
              <w:t>内存：8*32G=256G</w:t>
            </w:r>
          </w:p>
          <w:p>
            <w:pPr>
              <w:widowControl/>
              <w:rPr>
                <w:rFonts w:ascii="宋体" w:hAnsi="宋体" w:cs="宋体"/>
                <w:color w:val="auto"/>
                <w:kern w:val="0"/>
                <w:szCs w:val="21"/>
              </w:rPr>
            </w:pPr>
            <w:r>
              <w:rPr>
                <w:rFonts w:hint="eastAsia" w:ascii="宋体" w:hAnsi="宋体" w:cs="宋体"/>
                <w:color w:val="auto"/>
                <w:kern w:val="0"/>
                <w:szCs w:val="21"/>
              </w:rPr>
              <w:t>硬盘：240G M.2×1（系统）+240G SSD×1+ 480G SSD×6+2T 7.2K SATA×4（RAID10）</w:t>
            </w:r>
          </w:p>
          <w:p>
            <w:pPr>
              <w:widowControl/>
              <w:rPr>
                <w:rFonts w:ascii="宋体" w:hAnsi="宋体" w:cs="宋体"/>
                <w:color w:val="auto"/>
                <w:kern w:val="0"/>
                <w:szCs w:val="21"/>
              </w:rPr>
            </w:pPr>
            <w:r>
              <w:rPr>
                <w:rFonts w:hint="eastAsia" w:ascii="宋体" w:hAnsi="宋体" w:cs="宋体"/>
                <w:color w:val="auto"/>
                <w:kern w:val="0"/>
                <w:szCs w:val="21"/>
              </w:rPr>
              <w:t>支持采集卡口抓拍机、SmartIPC产生的过车记录、违章记录，通过卡警服务器或云分析服务器加入到大数据服务器；</w:t>
            </w:r>
          </w:p>
          <w:p>
            <w:pPr>
              <w:widowControl/>
              <w:rPr>
                <w:rFonts w:ascii="宋体" w:hAnsi="宋体" w:cs="宋体"/>
                <w:color w:val="auto"/>
                <w:kern w:val="0"/>
                <w:szCs w:val="21"/>
              </w:rPr>
            </w:pPr>
            <w:r>
              <w:rPr>
                <w:rFonts w:hint="eastAsia" w:ascii="宋体" w:hAnsi="宋体" w:cs="宋体"/>
                <w:color w:val="auto"/>
                <w:kern w:val="0"/>
                <w:szCs w:val="21"/>
              </w:rPr>
              <w:t>支持对过车记录是否为初次入城进行分析判断，并提供初次入城车辆的查询功能；</w:t>
            </w:r>
          </w:p>
          <w:p>
            <w:pPr>
              <w:widowControl/>
              <w:rPr>
                <w:rFonts w:ascii="宋体" w:hAnsi="宋体" w:cs="宋体"/>
                <w:color w:val="auto"/>
                <w:kern w:val="0"/>
                <w:szCs w:val="21"/>
              </w:rPr>
            </w:pPr>
            <w:r>
              <w:rPr>
                <w:rFonts w:hint="eastAsia" w:ascii="宋体" w:hAnsi="宋体" w:cs="宋体"/>
                <w:color w:val="auto"/>
                <w:kern w:val="0"/>
                <w:szCs w:val="21"/>
              </w:rPr>
              <w:t>支持分析指定时间内，所有卡口的过车总数，异常过车次数，过车最多卡口Top5，最活跃车辆Top5以及高峰时段，所有车辆总数，外地车总数，初次入城总数，并支持按照属地、品牌、车型和车辆颜色四个维度统计</w:t>
            </w:r>
          </w:p>
          <w:p>
            <w:pPr>
              <w:widowControl/>
              <w:rPr>
                <w:rFonts w:hint="eastAsia" w:ascii="宋体" w:hAnsi="宋体" w:cs="宋体"/>
                <w:color w:val="auto"/>
                <w:kern w:val="0"/>
                <w:szCs w:val="21"/>
              </w:rPr>
            </w:pPr>
            <w:r>
              <w:rPr>
                <w:rFonts w:hint="eastAsia" w:ascii="宋体" w:hAnsi="宋体" w:cs="宋体"/>
                <w:color w:val="auto"/>
                <w:kern w:val="0"/>
                <w:szCs w:val="21"/>
              </w:rPr>
              <w:t>满足20亿级别车辆图片以图搜图，任务提交响应时间2秒内返回，进度查询响应时间2秒内返回，比对结果集查询响应时间2秒内返回；</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236"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10</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过车图片集中存储单元</w:t>
            </w:r>
          </w:p>
        </w:tc>
        <w:tc>
          <w:tcPr>
            <w:tcW w:w="6518" w:type="dxa"/>
            <w:noWrap w:val="0"/>
            <w:vAlign w:val="center"/>
          </w:tcPr>
          <w:p>
            <w:pPr>
              <w:rPr>
                <w:rFonts w:hint="eastAsia" w:ascii="宋体" w:hAnsi="宋体" w:cs="宋体"/>
                <w:color w:val="auto"/>
                <w:kern w:val="0"/>
                <w:szCs w:val="21"/>
              </w:rPr>
            </w:pPr>
            <w:r>
              <w:rPr>
                <w:rFonts w:hint="eastAsia" w:ascii="宋体" w:hAnsi="宋体" w:cs="宋体"/>
                <w:color w:val="auto"/>
                <w:kern w:val="0"/>
                <w:szCs w:val="21"/>
              </w:rPr>
              <w:t>单控制器/机架式/3U 16盘位/768Mbps接入带宽/SATA硬盘/可定制支持SAS扩展柜/冗余电源/64位多核处理器、4GB（标配，可扩展32G）3个千兆网口/支持视频流、图片、SMART、视频文件混合直写/支持流媒体模式/智能事件检索、精确定位、浓缩播放/RAID 0、1、3、5、6、10、50，60/网络协议：RTSP/ONVIF/PSIA/SIP（GB/T28181）/iSCSI/NFS/CIFS/FTP/HTTP/AFP。</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2049"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11</w:t>
            </w:r>
          </w:p>
        </w:tc>
        <w:tc>
          <w:tcPr>
            <w:tcW w:w="1463" w:type="dxa"/>
            <w:noWrap w:val="0"/>
            <w:vAlign w:val="center"/>
          </w:tcPr>
          <w:p>
            <w:pPr>
              <w:widowControl/>
              <w:jc w:val="left"/>
              <w:rPr>
                <w:rFonts w:hint="eastAsia" w:ascii="宋体" w:hAnsi="宋体" w:cs="宋体"/>
                <w:b/>
                <w:color w:val="auto"/>
                <w:kern w:val="0"/>
                <w:szCs w:val="21"/>
              </w:rPr>
            </w:pPr>
            <w:r>
              <w:rPr>
                <w:rFonts w:ascii="宋体" w:hAnsi="宋体" w:cs="宋体"/>
                <w:b/>
                <w:color w:val="auto"/>
                <w:kern w:val="0"/>
                <w:szCs w:val="21"/>
              </w:rPr>
              <w:t>人脸识别</w:t>
            </w:r>
            <w:r>
              <w:rPr>
                <w:rFonts w:hint="eastAsia" w:ascii="宋体" w:hAnsi="宋体" w:cs="宋体"/>
                <w:b/>
                <w:color w:val="auto"/>
                <w:kern w:val="0"/>
                <w:szCs w:val="21"/>
              </w:rPr>
              <w:t>卡口</w:t>
            </w:r>
            <w:r>
              <w:rPr>
                <w:rFonts w:ascii="宋体" w:hAnsi="宋体" w:cs="宋体"/>
                <w:b/>
                <w:color w:val="auto"/>
                <w:kern w:val="0"/>
                <w:szCs w:val="21"/>
              </w:rPr>
              <w:t>补光灯</w:t>
            </w:r>
          </w:p>
        </w:tc>
        <w:tc>
          <w:tcPr>
            <w:tcW w:w="6518" w:type="dxa"/>
            <w:noWrap w:val="0"/>
            <w:vAlign w:val="center"/>
          </w:tcPr>
          <w:p>
            <w:pPr>
              <w:widowControl/>
              <w:rPr>
                <w:rFonts w:hint="eastAsia" w:ascii="宋体" w:hAnsi="宋体" w:cs="宋体"/>
                <w:color w:val="auto"/>
                <w:kern w:val="0"/>
                <w:szCs w:val="21"/>
              </w:rPr>
            </w:pPr>
            <w:r>
              <w:rPr>
                <w:rFonts w:ascii="宋体" w:hAnsi="宋体" w:cs="宋体"/>
                <w:color w:val="auto"/>
                <w:kern w:val="0"/>
                <w:szCs w:val="21"/>
              </w:rPr>
              <w:t>1.高效无极灯、带无光生物危害，显色指数≥90</w:t>
            </w:r>
            <w:r>
              <w:rPr>
                <w:rFonts w:hint="eastAsia" w:ascii="宋体" w:hAnsi="宋体" w:cs="宋体"/>
                <w:color w:val="auto"/>
                <w:kern w:val="0"/>
                <w:szCs w:val="21"/>
              </w:rPr>
              <w:t>；</w:t>
            </w:r>
            <w:r>
              <w:rPr>
                <w:rFonts w:ascii="宋体" w:hAnsi="宋体" w:cs="宋体"/>
                <w:color w:val="auto"/>
                <w:kern w:val="0"/>
                <w:szCs w:val="21"/>
              </w:rPr>
              <w:t xml:space="preserve">无眩目、有在线检测功能； </w:t>
            </w:r>
          </w:p>
          <w:p>
            <w:pPr>
              <w:widowControl/>
              <w:rPr>
                <w:rFonts w:hint="eastAsia" w:ascii="宋体" w:hAnsi="宋体" w:cs="宋体"/>
                <w:color w:val="auto"/>
                <w:kern w:val="0"/>
                <w:szCs w:val="21"/>
              </w:rPr>
            </w:pPr>
            <w:r>
              <w:rPr>
                <w:rFonts w:ascii="宋体" w:hAnsi="宋体" w:cs="宋体"/>
                <w:color w:val="auto"/>
                <w:kern w:val="0"/>
                <w:szCs w:val="21"/>
              </w:rPr>
              <w:t>2.有效补光区域：</w:t>
            </w:r>
            <w:r>
              <w:rPr>
                <w:rFonts w:hint="eastAsia" w:ascii="宋体" w:hAnsi="宋体" w:cs="宋体"/>
                <w:color w:val="auto"/>
                <w:kern w:val="0"/>
                <w:szCs w:val="21"/>
              </w:rPr>
              <w:t>20</w:t>
            </w:r>
            <w:r>
              <w:rPr>
                <w:rFonts w:ascii="宋体" w:hAnsi="宋体" w:cs="宋体"/>
                <w:color w:val="auto"/>
                <w:kern w:val="0"/>
                <w:szCs w:val="21"/>
              </w:rPr>
              <w:t>m×</w:t>
            </w:r>
            <w:r>
              <w:rPr>
                <w:rFonts w:hint="eastAsia" w:ascii="宋体" w:hAnsi="宋体" w:cs="宋体"/>
                <w:color w:val="auto"/>
                <w:kern w:val="0"/>
                <w:szCs w:val="21"/>
              </w:rPr>
              <w:t>10</w:t>
            </w:r>
            <w:r>
              <w:rPr>
                <w:rFonts w:ascii="宋体" w:hAnsi="宋体" w:cs="宋体"/>
                <w:color w:val="auto"/>
                <w:kern w:val="0"/>
                <w:szCs w:val="21"/>
              </w:rPr>
              <w:t>m，补光区域内任意点最低照度≥3Lux，平均功耗率≤80W；</w:t>
            </w:r>
          </w:p>
          <w:p>
            <w:pPr>
              <w:widowControl/>
              <w:rPr>
                <w:rFonts w:hint="eastAsia" w:ascii="宋体" w:hAnsi="宋体" w:cs="宋体"/>
                <w:color w:val="auto"/>
                <w:kern w:val="0"/>
                <w:szCs w:val="21"/>
              </w:rPr>
            </w:pPr>
            <w:r>
              <w:rPr>
                <w:rFonts w:ascii="宋体" w:hAnsi="宋体" w:cs="宋体"/>
                <w:color w:val="auto"/>
                <w:kern w:val="0"/>
                <w:szCs w:val="21"/>
              </w:rPr>
              <w:t>3.灯具防护等级≥IP66（IP66检测证书），提供AC220v电源输入口，支持长时间±10%宽范围电压输入；</w:t>
            </w:r>
          </w:p>
          <w:p>
            <w:pPr>
              <w:widowControl/>
              <w:rPr>
                <w:rFonts w:hint="eastAsia" w:ascii="宋体" w:hAnsi="宋体" w:cs="宋体"/>
                <w:color w:val="auto"/>
                <w:kern w:val="0"/>
                <w:szCs w:val="21"/>
              </w:rPr>
            </w:pPr>
            <w:r>
              <w:rPr>
                <w:rFonts w:ascii="宋体" w:hAnsi="宋体" w:cs="宋体"/>
                <w:color w:val="auto"/>
                <w:kern w:val="0"/>
                <w:szCs w:val="21"/>
              </w:rPr>
              <w:t>4.能在-25</w:t>
            </w:r>
            <w:r>
              <w:rPr>
                <w:rFonts w:hint="eastAsia" w:ascii="宋体" w:hAnsi="宋体" w:cs="宋体"/>
                <w:color w:val="auto"/>
                <w:kern w:val="0"/>
                <w:szCs w:val="21"/>
              </w:rPr>
              <w:t>℃</w:t>
            </w:r>
            <w:r>
              <w:rPr>
                <w:rFonts w:ascii="宋体" w:hAnsi="宋体" w:cs="宋体"/>
                <w:color w:val="auto"/>
                <w:kern w:val="0"/>
                <w:szCs w:val="21"/>
              </w:rPr>
              <w:t>～+50</w:t>
            </w:r>
            <w:r>
              <w:rPr>
                <w:rFonts w:hint="eastAsia" w:ascii="宋体" w:hAnsi="宋体" w:cs="宋体"/>
                <w:color w:val="auto"/>
                <w:kern w:val="0"/>
                <w:szCs w:val="21"/>
              </w:rPr>
              <w:t>℃</w:t>
            </w:r>
            <w:r>
              <w:rPr>
                <w:rFonts w:ascii="宋体" w:hAnsi="宋体" w:cs="宋体"/>
                <w:color w:val="auto"/>
                <w:kern w:val="0"/>
                <w:szCs w:val="21"/>
              </w:rPr>
              <w:t>环境温度下长时间稳定工作；电源跟灯体之间以及电源输入端要求采用防水对接头。</w:t>
            </w:r>
          </w:p>
          <w:p>
            <w:pPr>
              <w:widowControl/>
              <w:rPr>
                <w:rFonts w:hint="eastAsia" w:ascii="宋体" w:hAnsi="宋体" w:cs="宋体"/>
                <w:color w:val="auto"/>
                <w:kern w:val="0"/>
                <w:szCs w:val="21"/>
              </w:rPr>
            </w:pPr>
            <w:r>
              <w:rPr>
                <w:rFonts w:ascii="宋体" w:hAnsi="宋体" w:cs="宋体"/>
                <w:color w:val="auto"/>
                <w:kern w:val="0"/>
                <w:szCs w:val="21"/>
              </w:rPr>
              <w:t>5.支持远程参数监测、故障报警、远程开关、中心校时万年历时控（根据不同月份实现精准控制开关灯时间）接口； </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489"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12</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全局人脸识别卡口摄像机（400万+400万）</w:t>
            </w:r>
          </w:p>
        </w:tc>
        <w:tc>
          <w:tcPr>
            <w:tcW w:w="6518" w:type="dxa"/>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双400万1/1.8" CMOS全局摄像机；</w:t>
            </w:r>
          </w:p>
          <w:p>
            <w:pPr>
              <w:widowControl/>
              <w:rPr>
                <w:rFonts w:hint="eastAsia" w:ascii="宋体" w:hAnsi="宋体" w:cs="宋体"/>
                <w:color w:val="auto"/>
                <w:kern w:val="0"/>
                <w:szCs w:val="21"/>
              </w:rPr>
            </w:pPr>
            <w:r>
              <w:rPr>
                <w:rFonts w:hint="eastAsia" w:ascii="宋体" w:hAnsi="宋体" w:cs="宋体"/>
                <w:color w:val="auto"/>
                <w:kern w:val="0"/>
                <w:szCs w:val="21"/>
              </w:rPr>
              <w:t>摄像机定焦镜头、变焦镜头靶面尺寸均不小于1/1.8英寸。（以公安部检验报告为准）；</w:t>
            </w:r>
          </w:p>
          <w:p>
            <w:pPr>
              <w:widowControl/>
              <w:rPr>
                <w:rFonts w:hint="eastAsia" w:ascii="宋体" w:hAnsi="宋体" w:cs="宋体"/>
                <w:color w:val="auto"/>
                <w:kern w:val="0"/>
                <w:szCs w:val="21"/>
              </w:rPr>
            </w:pPr>
            <w:r>
              <w:rPr>
                <w:rFonts w:hint="eastAsia" w:ascii="宋体" w:hAnsi="宋体" w:cs="宋体"/>
                <w:color w:val="auto"/>
                <w:kern w:val="0"/>
                <w:szCs w:val="21"/>
              </w:rPr>
              <w:t>内置不少于2个GPU芯片。（以公安部检验报告为准）；</w:t>
            </w:r>
          </w:p>
          <w:p>
            <w:pPr>
              <w:widowControl/>
              <w:rPr>
                <w:rFonts w:hint="eastAsia" w:ascii="宋体" w:hAnsi="宋体" w:cs="宋体"/>
                <w:color w:val="auto"/>
                <w:kern w:val="0"/>
                <w:szCs w:val="21"/>
              </w:rPr>
            </w:pPr>
            <w:r>
              <w:rPr>
                <w:rFonts w:hint="eastAsia" w:ascii="宋体" w:hAnsi="宋体" w:cs="宋体"/>
                <w:color w:val="auto"/>
                <w:kern w:val="0"/>
                <w:szCs w:val="21"/>
              </w:rPr>
              <w:t>两路视频输出分别支持分辨率设置为2560x1440，帧率设置为25fps，分辨力不小于1500线。（以公安部检验报告为准）；</w:t>
            </w:r>
          </w:p>
          <w:p>
            <w:pPr>
              <w:widowControl/>
              <w:rPr>
                <w:rFonts w:hint="eastAsia" w:ascii="宋体" w:hAnsi="宋体" w:cs="宋体"/>
                <w:color w:val="auto"/>
                <w:kern w:val="0"/>
                <w:szCs w:val="21"/>
              </w:rPr>
            </w:pPr>
            <w:r>
              <w:rPr>
                <w:rFonts w:hint="eastAsia" w:ascii="宋体" w:hAnsi="宋体" w:cs="宋体"/>
                <w:color w:val="auto"/>
                <w:kern w:val="0"/>
                <w:szCs w:val="21"/>
              </w:rPr>
              <w:t>支持最低照度可达彩色0.0003Lux，黑白0.0001Lux。（以公安部检验报告为准）；</w:t>
            </w:r>
          </w:p>
          <w:p>
            <w:pPr>
              <w:widowControl/>
              <w:rPr>
                <w:rFonts w:hint="eastAsia" w:ascii="宋体" w:hAnsi="宋体" w:cs="宋体"/>
                <w:color w:val="auto"/>
                <w:kern w:val="0"/>
                <w:szCs w:val="21"/>
              </w:rPr>
            </w:pPr>
            <w:r>
              <w:rPr>
                <w:rFonts w:hint="eastAsia" w:ascii="宋体" w:hAnsi="宋体" w:cs="宋体"/>
                <w:color w:val="auto"/>
                <w:kern w:val="0"/>
                <w:szCs w:val="21"/>
              </w:rPr>
              <w:t>设备可支持白光灯及红外光补光。（以公安部检验报告为准）；</w:t>
            </w:r>
          </w:p>
          <w:p>
            <w:pPr>
              <w:widowControl/>
              <w:rPr>
                <w:rFonts w:hint="eastAsia" w:ascii="宋体" w:hAnsi="宋体" w:cs="宋体"/>
                <w:color w:val="auto"/>
                <w:kern w:val="0"/>
                <w:szCs w:val="21"/>
              </w:rPr>
            </w:pPr>
            <w:r>
              <w:rPr>
                <w:rFonts w:hint="eastAsia" w:ascii="宋体" w:hAnsi="宋体" w:cs="宋体"/>
                <w:color w:val="auto"/>
                <w:kern w:val="0"/>
                <w:szCs w:val="21"/>
              </w:rPr>
              <w:t>在设定的侦测区域内有目标移动时，设备可联动开启白光灯并抓拍图像。（以公安部检验报告为准）；</w:t>
            </w:r>
          </w:p>
          <w:p>
            <w:pPr>
              <w:widowControl/>
              <w:rPr>
                <w:rFonts w:hint="eastAsia" w:ascii="宋体" w:hAnsi="宋体" w:cs="宋体"/>
                <w:color w:val="auto"/>
                <w:kern w:val="0"/>
                <w:szCs w:val="21"/>
              </w:rPr>
            </w:pPr>
            <w:r>
              <w:rPr>
                <w:rFonts w:hint="eastAsia" w:ascii="宋体" w:hAnsi="宋体" w:cs="宋体"/>
                <w:color w:val="auto"/>
                <w:kern w:val="0"/>
                <w:szCs w:val="21"/>
              </w:rPr>
              <w:t>支持水平、垂直旋转，水平手控速度不小于240°/s，定位准确度不大于0.1°；</w:t>
            </w:r>
          </w:p>
          <w:p>
            <w:pPr>
              <w:widowControl/>
              <w:rPr>
                <w:rFonts w:hint="eastAsia" w:ascii="宋体" w:hAnsi="宋体" w:cs="宋体"/>
                <w:color w:val="auto"/>
                <w:kern w:val="0"/>
                <w:szCs w:val="21"/>
              </w:rPr>
            </w:pPr>
            <w:r>
              <w:rPr>
                <w:rFonts w:hint="eastAsia" w:ascii="宋体" w:hAnsi="宋体" w:cs="宋体"/>
                <w:color w:val="auto"/>
                <w:kern w:val="0"/>
                <w:szCs w:val="21"/>
              </w:rPr>
              <w:t>设备可同时对行人、非机动车、机动车进行检测、跟踪及抓拍；可支持人脸、车牌的抠图及人脸与人体、车牌与车辆的关联显示。（以公安部检验报告为准）；</w:t>
            </w:r>
          </w:p>
          <w:p>
            <w:pPr>
              <w:widowControl/>
              <w:rPr>
                <w:rFonts w:hint="eastAsia" w:ascii="宋体" w:hAnsi="宋体" w:cs="宋体"/>
                <w:color w:val="auto"/>
                <w:kern w:val="0"/>
                <w:szCs w:val="21"/>
              </w:rPr>
            </w:pPr>
            <w:r>
              <w:rPr>
                <w:rFonts w:hint="eastAsia" w:ascii="宋体" w:hAnsi="宋体" w:cs="宋体"/>
                <w:color w:val="auto"/>
                <w:kern w:val="0"/>
                <w:szCs w:val="21"/>
              </w:rPr>
              <w:t>设备支持看清80米处人体轮廓，并可生成人体小图。（以公安部检验报告为准）；</w:t>
            </w:r>
          </w:p>
          <w:p>
            <w:pPr>
              <w:widowControl/>
              <w:rPr>
                <w:rFonts w:hint="eastAsia" w:ascii="宋体" w:hAnsi="宋体" w:cs="宋体"/>
                <w:color w:val="auto"/>
                <w:kern w:val="0"/>
                <w:szCs w:val="21"/>
              </w:rPr>
            </w:pPr>
            <w:r>
              <w:rPr>
                <w:rFonts w:hint="eastAsia" w:ascii="宋体" w:hAnsi="宋体" w:cs="宋体"/>
                <w:color w:val="auto"/>
                <w:kern w:val="0"/>
                <w:szCs w:val="21"/>
              </w:rPr>
              <w:t>支持检出两眼瞳距20像素点以上的人脸图片，人脸检出率不小于99%，支持面部跟踪。（公安部检验报告证明）；</w:t>
            </w:r>
          </w:p>
          <w:p>
            <w:pPr>
              <w:widowControl/>
              <w:rPr>
                <w:rFonts w:hint="eastAsia" w:ascii="宋体" w:hAnsi="宋体" w:cs="宋体"/>
                <w:color w:val="auto"/>
                <w:kern w:val="0"/>
                <w:szCs w:val="21"/>
              </w:rPr>
            </w:pPr>
            <w:r>
              <w:rPr>
                <w:rFonts w:hint="eastAsia" w:ascii="宋体" w:hAnsi="宋体" w:cs="宋体"/>
                <w:color w:val="auto"/>
                <w:kern w:val="0"/>
                <w:szCs w:val="21"/>
              </w:rPr>
              <w:t>在距离设备30米处，人脸抓拍准确率不小于95%，人体抓拍准确率不小于95%。（以公安部检验报告为准）；</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676"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13</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200万筒形人脸识别卡口摄像机</w:t>
            </w:r>
          </w:p>
        </w:tc>
        <w:tc>
          <w:tcPr>
            <w:tcW w:w="6518" w:type="dxa"/>
            <w:noWrap w:val="0"/>
            <w:vAlign w:val="center"/>
          </w:tcPr>
          <w:p>
            <w:pPr>
              <w:widowControl/>
              <w:rPr>
                <w:rFonts w:ascii="宋体" w:hAnsi="宋体" w:cs="宋体"/>
                <w:color w:val="auto"/>
                <w:kern w:val="0"/>
                <w:szCs w:val="21"/>
              </w:rPr>
            </w:pPr>
            <w:r>
              <w:rPr>
                <w:rFonts w:ascii="宋体" w:hAnsi="宋体" w:cs="宋体"/>
                <w:color w:val="auto"/>
                <w:kern w:val="0"/>
                <w:szCs w:val="21"/>
              </w:rPr>
              <w:t>200</w:t>
            </w:r>
            <w:r>
              <w:rPr>
                <w:rFonts w:hint="eastAsia" w:ascii="宋体" w:hAnsi="宋体" w:cs="宋体"/>
                <w:color w:val="auto"/>
                <w:kern w:val="0"/>
                <w:szCs w:val="21"/>
              </w:rPr>
              <w:t>万</w:t>
            </w:r>
            <w:r>
              <w:rPr>
                <w:rFonts w:ascii="宋体" w:hAnsi="宋体" w:cs="宋体"/>
                <w:color w:val="auto"/>
                <w:kern w:val="0"/>
                <w:szCs w:val="21"/>
              </w:rPr>
              <w:t xml:space="preserve">1/1.8"CMOS </w:t>
            </w:r>
            <w:r>
              <w:rPr>
                <w:rFonts w:hint="eastAsia" w:ascii="宋体" w:hAnsi="宋体" w:cs="宋体"/>
                <w:color w:val="auto"/>
                <w:kern w:val="0"/>
                <w:szCs w:val="21"/>
              </w:rPr>
              <w:t>超宽动态人脸筒型网络摄像机</w:t>
            </w:r>
            <w:r>
              <w:rPr>
                <w:rFonts w:ascii="宋体" w:hAnsi="宋体" w:cs="宋体"/>
                <w:color w:val="auto"/>
                <w:kern w:val="0"/>
                <w:szCs w:val="21"/>
              </w:rPr>
              <w:t>;</w:t>
            </w:r>
          </w:p>
          <w:p>
            <w:pPr>
              <w:widowControl/>
              <w:rPr>
                <w:rFonts w:ascii="宋体" w:hAnsi="宋体" w:cs="宋体"/>
                <w:color w:val="auto"/>
                <w:kern w:val="0"/>
                <w:szCs w:val="21"/>
              </w:rPr>
            </w:pPr>
            <w:r>
              <w:rPr>
                <w:rFonts w:hint="eastAsia" w:ascii="宋体" w:hAnsi="宋体" w:cs="宋体"/>
                <w:color w:val="auto"/>
                <w:kern w:val="0"/>
                <w:szCs w:val="21"/>
              </w:rPr>
              <w:t>需支持五码流技术，主码流最高≥</w:t>
            </w:r>
            <w:r>
              <w:rPr>
                <w:rFonts w:ascii="宋体" w:hAnsi="宋体" w:cs="宋体"/>
                <w:color w:val="auto"/>
                <w:kern w:val="0"/>
                <w:szCs w:val="21"/>
              </w:rPr>
              <w:t>1920x1080@25fps</w:t>
            </w:r>
            <w:r>
              <w:rPr>
                <w:rFonts w:hint="eastAsia" w:ascii="宋体" w:hAnsi="宋体" w:cs="宋体"/>
                <w:color w:val="auto"/>
                <w:kern w:val="0"/>
                <w:szCs w:val="21"/>
              </w:rPr>
              <w:t>；子码流≥</w:t>
            </w:r>
            <w:r>
              <w:rPr>
                <w:rFonts w:ascii="宋体" w:hAnsi="宋体" w:cs="宋体"/>
                <w:color w:val="auto"/>
                <w:kern w:val="0"/>
                <w:szCs w:val="21"/>
              </w:rPr>
              <w:t>704x576@25fps</w:t>
            </w:r>
            <w:r>
              <w:rPr>
                <w:rFonts w:hint="eastAsia" w:ascii="宋体" w:hAnsi="宋体" w:cs="宋体"/>
                <w:color w:val="auto"/>
                <w:kern w:val="0"/>
                <w:szCs w:val="21"/>
              </w:rPr>
              <w:t>；第三码流最高≥</w:t>
            </w:r>
            <w:r>
              <w:rPr>
                <w:rFonts w:ascii="宋体" w:hAnsi="宋体" w:cs="宋体"/>
                <w:color w:val="auto"/>
                <w:kern w:val="0"/>
                <w:szCs w:val="21"/>
              </w:rPr>
              <w:t>1920x1080@25fps</w:t>
            </w:r>
            <w:r>
              <w:rPr>
                <w:rFonts w:hint="eastAsia" w:ascii="宋体" w:hAnsi="宋体" w:cs="宋体"/>
                <w:color w:val="auto"/>
                <w:kern w:val="0"/>
                <w:szCs w:val="21"/>
              </w:rPr>
              <w:t>；第四码流最高≥</w:t>
            </w:r>
            <w:r>
              <w:rPr>
                <w:rFonts w:ascii="宋体" w:hAnsi="宋体" w:cs="宋体"/>
                <w:color w:val="auto"/>
                <w:kern w:val="0"/>
                <w:szCs w:val="21"/>
              </w:rPr>
              <w:t>704x576@25fps</w:t>
            </w:r>
            <w:r>
              <w:rPr>
                <w:rFonts w:hint="eastAsia" w:ascii="宋体" w:hAnsi="宋体" w:cs="宋体"/>
                <w:color w:val="auto"/>
                <w:kern w:val="0"/>
                <w:szCs w:val="21"/>
              </w:rPr>
              <w:t>；第五码流最高≥</w:t>
            </w:r>
            <w:r>
              <w:rPr>
                <w:rFonts w:ascii="宋体" w:hAnsi="宋体" w:cs="宋体"/>
                <w:color w:val="auto"/>
                <w:kern w:val="0"/>
                <w:szCs w:val="21"/>
              </w:rPr>
              <w:t>704x576@25fps</w:t>
            </w:r>
            <w:r>
              <w:rPr>
                <w:rFonts w:hint="eastAsia" w:ascii="宋体" w:hAnsi="宋体" w:cs="宋体"/>
                <w:color w:val="auto"/>
                <w:kern w:val="0"/>
                <w:szCs w:val="21"/>
              </w:rPr>
              <w:t>。</w:t>
            </w:r>
          </w:p>
          <w:p>
            <w:pPr>
              <w:widowControl/>
              <w:rPr>
                <w:rFonts w:ascii="宋体" w:hAnsi="宋体" w:cs="宋体"/>
                <w:color w:val="auto"/>
                <w:kern w:val="0"/>
                <w:szCs w:val="21"/>
              </w:rPr>
            </w:pPr>
            <w:r>
              <w:rPr>
                <w:rFonts w:hint="eastAsia" w:ascii="宋体" w:hAnsi="宋体" w:cs="宋体"/>
                <w:color w:val="auto"/>
                <w:kern w:val="0"/>
                <w:szCs w:val="21"/>
              </w:rPr>
              <w:t>具有不小于</w:t>
            </w:r>
            <w:r>
              <w:rPr>
                <w:rFonts w:ascii="宋体" w:hAnsi="宋体" w:cs="宋体"/>
                <w:color w:val="auto"/>
                <w:kern w:val="0"/>
                <w:szCs w:val="21"/>
              </w:rPr>
              <w:t>1/1.8"</w:t>
            </w:r>
            <w:r>
              <w:rPr>
                <w:rFonts w:hint="eastAsia" w:ascii="宋体" w:hAnsi="宋体" w:cs="宋体"/>
                <w:color w:val="auto"/>
                <w:kern w:val="0"/>
                <w:szCs w:val="21"/>
              </w:rPr>
              <w:t>靶面尺寸；</w:t>
            </w:r>
          </w:p>
          <w:p>
            <w:pPr>
              <w:widowControl/>
              <w:rPr>
                <w:rFonts w:ascii="宋体" w:hAnsi="宋体" w:cs="宋体"/>
                <w:color w:val="auto"/>
                <w:kern w:val="0"/>
                <w:szCs w:val="21"/>
              </w:rPr>
            </w:pPr>
            <w:r>
              <w:rPr>
                <w:rFonts w:hint="eastAsia" w:ascii="宋体" w:hAnsi="宋体" w:cs="宋体"/>
                <w:color w:val="auto"/>
                <w:kern w:val="0"/>
                <w:szCs w:val="21"/>
              </w:rPr>
              <w:t>内置</w:t>
            </w:r>
            <w:r>
              <w:rPr>
                <w:rFonts w:ascii="宋体" w:hAnsi="宋体" w:cs="宋体"/>
                <w:color w:val="auto"/>
                <w:kern w:val="0"/>
                <w:szCs w:val="21"/>
              </w:rPr>
              <w:t>GPU</w:t>
            </w:r>
            <w:r>
              <w:rPr>
                <w:rFonts w:hint="eastAsia" w:ascii="宋体" w:hAnsi="宋体" w:cs="宋体"/>
                <w:color w:val="auto"/>
                <w:kern w:val="0"/>
                <w:szCs w:val="21"/>
              </w:rPr>
              <w:t>芯片；</w:t>
            </w:r>
          </w:p>
          <w:p>
            <w:pPr>
              <w:widowControl/>
              <w:rPr>
                <w:rFonts w:ascii="宋体" w:hAnsi="宋体" w:cs="宋体"/>
                <w:color w:val="auto"/>
                <w:kern w:val="0"/>
                <w:szCs w:val="21"/>
              </w:rPr>
            </w:pPr>
            <w:r>
              <w:rPr>
                <w:rFonts w:hint="eastAsia" w:ascii="宋体" w:hAnsi="宋体" w:cs="宋体"/>
                <w:color w:val="auto"/>
                <w:kern w:val="0"/>
                <w:szCs w:val="21"/>
              </w:rPr>
              <w:t>最低照度彩色：</w:t>
            </w:r>
            <w:r>
              <w:rPr>
                <w:rFonts w:ascii="宋体" w:hAnsi="宋体" w:cs="宋体"/>
                <w:color w:val="auto"/>
                <w:kern w:val="0"/>
                <w:szCs w:val="21"/>
              </w:rPr>
              <w:t>0.001lx</w:t>
            </w:r>
            <w:r>
              <w:rPr>
                <w:rFonts w:hint="eastAsia" w:ascii="宋体" w:hAnsi="宋体" w:cs="宋体"/>
                <w:color w:val="auto"/>
                <w:kern w:val="0"/>
                <w:szCs w:val="21"/>
              </w:rPr>
              <w:t>，黑白</w:t>
            </w:r>
            <w:r>
              <w:rPr>
                <w:rFonts w:ascii="宋体" w:hAnsi="宋体" w:cs="宋体"/>
                <w:color w:val="auto"/>
                <w:kern w:val="0"/>
                <w:szCs w:val="21"/>
              </w:rPr>
              <w:t>:0.0001lx</w:t>
            </w:r>
            <w:r>
              <w:rPr>
                <w:rFonts w:hint="eastAsia" w:ascii="宋体" w:hAnsi="宋体" w:cs="宋体"/>
                <w:color w:val="auto"/>
                <w:kern w:val="0"/>
                <w:szCs w:val="21"/>
              </w:rPr>
              <w:t>，灰度等级不小于</w:t>
            </w:r>
            <w:r>
              <w:rPr>
                <w:rFonts w:ascii="宋体" w:hAnsi="宋体" w:cs="宋体"/>
                <w:color w:val="auto"/>
                <w:kern w:val="0"/>
                <w:szCs w:val="21"/>
              </w:rPr>
              <w:t>11</w:t>
            </w:r>
            <w:r>
              <w:rPr>
                <w:rFonts w:hint="eastAsia" w:ascii="宋体" w:hAnsi="宋体" w:cs="宋体"/>
                <w:color w:val="auto"/>
                <w:kern w:val="0"/>
                <w:szCs w:val="21"/>
              </w:rPr>
              <w:t>级。</w:t>
            </w:r>
          </w:p>
          <w:p>
            <w:pPr>
              <w:widowControl/>
              <w:rPr>
                <w:rFonts w:ascii="宋体" w:hAnsi="宋体" w:cs="宋体"/>
                <w:color w:val="auto"/>
                <w:kern w:val="0"/>
                <w:szCs w:val="21"/>
              </w:rPr>
            </w:pPr>
            <w:r>
              <w:rPr>
                <w:rFonts w:hint="eastAsia" w:ascii="宋体" w:hAnsi="宋体" w:cs="宋体"/>
                <w:color w:val="auto"/>
                <w:kern w:val="0"/>
                <w:szCs w:val="21"/>
              </w:rPr>
              <w:t>自带点阵白光灯，补光距离不小于</w:t>
            </w:r>
            <w:r>
              <w:rPr>
                <w:rFonts w:ascii="宋体" w:hAnsi="宋体" w:cs="宋体"/>
                <w:color w:val="auto"/>
                <w:kern w:val="0"/>
                <w:szCs w:val="21"/>
              </w:rPr>
              <w:t>50</w:t>
            </w:r>
            <w:r>
              <w:rPr>
                <w:rFonts w:hint="eastAsia" w:ascii="宋体" w:hAnsi="宋体" w:cs="宋体"/>
                <w:color w:val="auto"/>
                <w:kern w:val="0"/>
                <w:szCs w:val="21"/>
              </w:rPr>
              <w:t>米，并可分别调节远光灯、近光灯的亮度；</w:t>
            </w:r>
          </w:p>
          <w:p>
            <w:pPr>
              <w:widowControl/>
              <w:rPr>
                <w:rFonts w:ascii="宋体" w:hAnsi="宋体" w:cs="宋体"/>
                <w:color w:val="auto"/>
                <w:kern w:val="0"/>
                <w:szCs w:val="21"/>
              </w:rPr>
            </w:pPr>
            <w:r>
              <w:rPr>
                <w:rFonts w:hint="eastAsia" w:ascii="宋体" w:hAnsi="宋体" w:cs="宋体"/>
                <w:color w:val="auto"/>
                <w:kern w:val="0"/>
                <w:szCs w:val="21"/>
              </w:rPr>
              <w:t>设备与客户端之间用</w:t>
            </w:r>
            <w:r>
              <w:rPr>
                <w:rFonts w:ascii="宋体" w:hAnsi="宋体" w:cs="宋体"/>
                <w:color w:val="auto"/>
                <w:kern w:val="0"/>
                <w:szCs w:val="21"/>
              </w:rPr>
              <w:t>200</w:t>
            </w:r>
            <w:r>
              <w:rPr>
                <w:rFonts w:hint="eastAsia" w:ascii="宋体" w:hAnsi="宋体" w:cs="宋体"/>
                <w:color w:val="auto"/>
                <w:kern w:val="0"/>
                <w:szCs w:val="21"/>
              </w:rPr>
              <w:t>米网线进行传输，数据包丢包数不大于</w:t>
            </w:r>
            <w:r>
              <w:rPr>
                <w:rFonts w:ascii="宋体" w:hAnsi="宋体" w:cs="宋体"/>
                <w:color w:val="auto"/>
                <w:kern w:val="0"/>
                <w:szCs w:val="21"/>
              </w:rPr>
              <w:t>0.1%</w:t>
            </w:r>
            <w:r>
              <w:rPr>
                <w:rFonts w:hint="eastAsia" w:ascii="宋体" w:hAnsi="宋体" w:cs="宋体"/>
                <w:color w:val="auto"/>
                <w:kern w:val="0"/>
                <w:szCs w:val="21"/>
              </w:rPr>
              <w:t>。</w:t>
            </w:r>
          </w:p>
          <w:p>
            <w:pPr>
              <w:widowControl/>
              <w:rPr>
                <w:rFonts w:ascii="宋体" w:hAnsi="宋体" w:cs="宋体"/>
                <w:color w:val="auto"/>
                <w:kern w:val="0"/>
                <w:szCs w:val="21"/>
              </w:rPr>
            </w:pPr>
            <w:r>
              <w:rPr>
                <w:rFonts w:hint="eastAsia" w:ascii="宋体" w:hAnsi="宋体" w:cs="宋体"/>
                <w:color w:val="auto"/>
                <w:kern w:val="0"/>
                <w:szCs w:val="21"/>
              </w:rPr>
              <w:t>支持人脸抓拍功能，可对经过设定区域的行人进行人脸检测和人脸跟踪，当检测当人脸后，可抓拍人脸图片，抓拍图片数量可设；</w:t>
            </w:r>
          </w:p>
          <w:p>
            <w:pPr>
              <w:widowControl/>
              <w:rPr>
                <w:rFonts w:ascii="宋体" w:hAnsi="宋体" w:cs="宋体"/>
                <w:color w:val="auto"/>
                <w:kern w:val="0"/>
                <w:szCs w:val="21"/>
              </w:rPr>
            </w:pPr>
            <w:r>
              <w:rPr>
                <w:rFonts w:hint="eastAsia" w:ascii="宋体" w:hAnsi="宋体" w:cs="宋体"/>
                <w:color w:val="auto"/>
                <w:kern w:val="0"/>
                <w:szCs w:val="21"/>
              </w:rPr>
              <w:t>支持对存储卡进行读写锁定，锁定后的存储卡在移动终端需要密码才能访问；</w:t>
            </w:r>
          </w:p>
          <w:p>
            <w:pPr>
              <w:widowControl/>
              <w:rPr>
                <w:rFonts w:ascii="宋体" w:hAnsi="宋体" w:cs="宋体"/>
                <w:color w:val="auto"/>
                <w:kern w:val="0"/>
                <w:szCs w:val="21"/>
              </w:rPr>
            </w:pPr>
            <w:r>
              <w:rPr>
                <w:rFonts w:hint="eastAsia" w:ascii="宋体" w:hAnsi="宋体" w:cs="宋体"/>
                <w:color w:val="auto"/>
                <w:kern w:val="0"/>
                <w:szCs w:val="21"/>
              </w:rPr>
              <w:t>可通过</w:t>
            </w:r>
            <w:r>
              <w:rPr>
                <w:rFonts w:ascii="宋体" w:hAnsi="宋体" w:cs="宋体"/>
                <w:color w:val="auto"/>
                <w:kern w:val="0"/>
                <w:szCs w:val="21"/>
              </w:rPr>
              <w:t>IE</w:t>
            </w:r>
            <w:r>
              <w:rPr>
                <w:rFonts w:hint="eastAsia" w:ascii="宋体" w:hAnsi="宋体" w:cs="宋体"/>
                <w:color w:val="auto"/>
                <w:kern w:val="0"/>
                <w:szCs w:val="21"/>
              </w:rPr>
              <w:t>浏览器或客户端软件批量导入人脸样本；</w:t>
            </w:r>
          </w:p>
          <w:p>
            <w:pPr>
              <w:widowControl/>
              <w:rPr>
                <w:rFonts w:ascii="宋体" w:hAnsi="宋体" w:cs="宋体"/>
                <w:color w:val="auto"/>
                <w:kern w:val="0"/>
                <w:szCs w:val="21"/>
              </w:rPr>
            </w:pPr>
            <w:r>
              <w:rPr>
                <w:rFonts w:hint="eastAsia" w:ascii="宋体" w:hAnsi="宋体" w:cs="宋体"/>
                <w:color w:val="auto"/>
                <w:kern w:val="0"/>
                <w:szCs w:val="21"/>
              </w:rPr>
              <w:t>支持人脸比对功能，可对检测到的人脸与样本库中的人脸比对，并抓图联动报警；</w:t>
            </w:r>
          </w:p>
          <w:p>
            <w:pPr>
              <w:widowControl/>
              <w:rPr>
                <w:rFonts w:ascii="宋体" w:hAnsi="宋体" w:cs="宋体"/>
                <w:color w:val="auto"/>
                <w:kern w:val="0"/>
                <w:szCs w:val="21"/>
              </w:rPr>
            </w:pPr>
            <w:r>
              <w:rPr>
                <w:rFonts w:hint="eastAsia" w:ascii="宋体" w:hAnsi="宋体" w:cs="宋体"/>
                <w:color w:val="auto"/>
                <w:kern w:val="0"/>
                <w:szCs w:val="21"/>
              </w:rPr>
              <w:t>支持人员特征统计功能，可对检测到的人脸按照人数、性别、年龄段方式进行统计，能生成日报表、周报表、月报表、年报表，并支持导出为</w:t>
            </w:r>
            <w:r>
              <w:rPr>
                <w:rFonts w:ascii="宋体" w:hAnsi="宋体" w:cs="宋体"/>
                <w:color w:val="auto"/>
                <w:kern w:val="0"/>
                <w:szCs w:val="21"/>
              </w:rPr>
              <w:t>excel</w:t>
            </w:r>
            <w:r>
              <w:rPr>
                <w:rFonts w:hint="eastAsia" w:ascii="宋体" w:hAnsi="宋体" w:cs="宋体"/>
                <w:color w:val="auto"/>
                <w:kern w:val="0"/>
                <w:szCs w:val="21"/>
              </w:rPr>
              <w:t>格式文件保存；</w:t>
            </w:r>
            <w:r>
              <w:rPr>
                <w:rFonts w:ascii="宋体" w:hAnsi="宋体" w:cs="宋体"/>
                <w:color w:val="auto"/>
                <w:kern w:val="0"/>
                <w:szCs w:val="21"/>
              </w:rPr>
              <w:t xml:space="preserve"> </w:t>
            </w:r>
          </w:p>
          <w:p>
            <w:pPr>
              <w:widowControl/>
              <w:rPr>
                <w:rFonts w:ascii="宋体" w:hAnsi="宋体" w:cs="宋体"/>
                <w:color w:val="auto"/>
                <w:kern w:val="0"/>
                <w:szCs w:val="21"/>
              </w:rPr>
            </w:pPr>
            <w:r>
              <w:rPr>
                <w:rFonts w:hint="eastAsia" w:ascii="宋体" w:hAnsi="宋体" w:cs="宋体"/>
                <w:color w:val="auto"/>
                <w:kern w:val="0"/>
                <w:szCs w:val="21"/>
              </w:rPr>
              <w:t>支持检出两眼瞳距</w:t>
            </w:r>
            <w:r>
              <w:rPr>
                <w:rFonts w:ascii="宋体" w:hAnsi="宋体" w:cs="宋体"/>
                <w:color w:val="auto"/>
                <w:kern w:val="0"/>
                <w:szCs w:val="21"/>
              </w:rPr>
              <w:t>40</w:t>
            </w:r>
            <w:r>
              <w:rPr>
                <w:rFonts w:hint="eastAsia" w:ascii="宋体" w:hAnsi="宋体" w:cs="宋体"/>
                <w:color w:val="auto"/>
                <w:kern w:val="0"/>
                <w:szCs w:val="21"/>
              </w:rPr>
              <w:t>像素点以上的人脸图片；</w:t>
            </w:r>
          </w:p>
          <w:p>
            <w:pPr>
              <w:widowControl/>
              <w:rPr>
                <w:rFonts w:ascii="宋体" w:hAnsi="宋体" w:cs="宋体"/>
                <w:color w:val="auto"/>
                <w:kern w:val="0"/>
                <w:szCs w:val="21"/>
              </w:rPr>
            </w:pPr>
            <w:r>
              <w:rPr>
                <w:rFonts w:hint="eastAsia" w:ascii="宋体" w:hAnsi="宋体" w:cs="宋体"/>
                <w:color w:val="auto"/>
                <w:kern w:val="0"/>
                <w:szCs w:val="21"/>
              </w:rPr>
              <w:t>支持单场景同时检出不少于</w:t>
            </w:r>
            <w:r>
              <w:rPr>
                <w:rFonts w:ascii="宋体" w:hAnsi="宋体" w:cs="宋体"/>
                <w:color w:val="auto"/>
                <w:kern w:val="0"/>
                <w:szCs w:val="21"/>
              </w:rPr>
              <w:t>30</w:t>
            </w:r>
            <w:r>
              <w:rPr>
                <w:rFonts w:hint="eastAsia" w:ascii="宋体" w:hAnsi="宋体" w:cs="宋体"/>
                <w:color w:val="auto"/>
                <w:kern w:val="0"/>
                <w:szCs w:val="21"/>
              </w:rPr>
              <w:t>张人脸图片，并支持面部跟踪；</w:t>
            </w:r>
          </w:p>
          <w:p>
            <w:pPr>
              <w:widowControl/>
              <w:rPr>
                <w:rFonts w:ascii="宋体" w:hAnsi="宋体" w:cs="宋体"/>
                <w:color w:val="auto"/>
                <w:kern w:val="0"/>
                <w:szCs w:val="21"/>
              </w:rPr>
            </w:pPr>
            <w:r>
              <w:rPr>
                <w:rFonts w:hint="eastAsia" w:ascii="宋体" w:hAnsi="宋体" w:cs="宋体"/>
                <w:color w:val="auto"/>
                <w:kern w:val="0"/>
                <w:szCs w:val="21"/>
              </w:rPr>
              <w:t>人脸检出率不小于</w:t>
            </w:r>
            <w:r>
              <w:rPr>
                <w:rFonts w:ascii="宋体" w:hAnsi="宋体" w:cs="宋体"/>
                <w:color w:val="auto"/>
                <w:kern w:val="0"/>
                <w:szCs w:val="21"/>
              </w:rPr>
              <w:t>99%</w:t>
            </w:r>
            <w:r>
              <w:rPr>
                <w:rFonts w:hint="eastAsia" w:ascii="宋体" w:hAnsi="宋体" w:cs="宋体"/>
                <w:color w:val="auto"/>
                <w:kern w:val="0"/>
                <w:szCs w:val="21"/>
              </w:rPr>
              <w:t>。</w:t>
            </w:r>
          </w:p>
          <w:p>
            <w:pPr>
              <w:widowControl/>
              <w:rPr>
                <w:rFonts w:hint="eastAsia" w:ascii="宋体" w:hAnsi="宋体" w:cs="宋体"/>
                <w:color w:val="auto"/>
                <w:kern w:val="0"/>
                <w:szCs w:val="21"/>
              </w:rPr>
            </w:pPr>
            <w:r>
              <w:rPr>
                <w:rFonts w:hint="eastAsia" w:ascii="宋体" w:hAnsi="宋体" w:cs="宋体"/>
                <w:color w:val="auto"/>
                <w:kern w:val="0"/>
                <w:szCs w:val="21"/>
              </w:rPr>
              <w:t>人脸比对准确率不小于</w:t>
            </w:r>
            <w:r>
              <w:rPr>
                <w:rFonts w:ascii="宋体" w:hAnsi="宋体" w:cs="宋体"/>
                <w:color w:val="auto"/>
                <w:kern w:val="0"/>
                <w:szCs w:val="21"/>
              </w:rPr>
              <w:t>99%</w:t>
            </w:r>
            <w:r>
              <w:rPr>
                <w:rFonts w:hint="eastAsia" w:ascii="宋体" w:hAnsi="宋体" w:cs="宋体"/>
                <w:color w:val="auto"/>
                <w:kern w:val="0"/>
                <w:szCs w:val="21"/>
              </w:rPr>
              <w:t>。</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7946"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14</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b/>
                <w:iCs/>
                <w:color w:val="auto"/>
                <w:szCs w:val="21"/>
              </w:rPr>
              <w:t>200万室内双目人脸识别卡口摄像机</w:t>
            </w:r>
          </w:p>
        </w:tc>
        <w:tc>
          <w:tcPr>
            <w:tcW w:w="6518" w:type="dxa"/>
            <w:noWrap w:val="0"/>
            <w:vAlign w:val="center"/>
          </w:tcPr>
          <w:p>
            <w:pPr>
              <w:widowControl/>
              <w:rPr>
                <w:rFonts w:ascii="宋体" w:hAnsi="宋体" w:cs="宋体"/>
                <w:color w:val="auto"/>
                <w:kern w:val="0"/>
                <w:szCs w:val="21"/>
              </w:rPr>
            </w:pPr>
            <w:r>
              <w:rPr>
                <w:rFonts w:ascii="宋体" w:hAnsi="宋体" w:cs="宋体"/>
                <w:color w:val="auto"/>
                <w:kern w:val="0"/>
                <w:szCs w:val="21"/>
              </w:rPr>
              <w:t>200</w:t>
            </w:r>
            <w:r>
              <w:rPr>
                <w:rFonts w:hint="eastAsia" w:ascii="宋体" w:hAnsi="宋体" w:cs="宋体"/>
                <w:color w:val="auto"/>
                <w:kern w:val="0"/>
                <w:szCs w:val="21"/>
              </w:rPr>
              <w:t>万</w:t>
            </w:r>
            <w:r>
              <w:rPr>
                <w:rFonts w:ascii="宋体" w:hAnsi="宋体" w:cs="宋体"/>
                <w:color w:val="auto"/>
                <w:kern w:val="0"/>
                <w:szCs w:val="21"/>
              </w:rPr>
              <w:t xml:space="preserve"> 1/2.8</w:t>
            </w:r>
            <w:r>
              <w:rPr>
                <w:rFonts w:hint="eastAsia" w:ascii="宋体" w:hAnsi="宋体" w:cs="宋体"/>
                <w:color w:val="auto"/>
                <w:kern w:val="0"/>
                <w:szCs w:val="21"/>
              </w:rPr>
              <w:t>”</w:t>
            </w:r>
            <w:r>
              <w:rPr>
                <w:rFonts w:ascii="宋体" w:hAnsi="宋体" w:cs="宋体"/>
                <w:color w:val="auto"/>
                <w:kern w:val="0"/>
                <w:szCs w:val="21"/>
              </w:rPr>
              <w:t>CMOS</w:t>
            </w:r>
            <w:r>
              <w:rPr>
                <w:rFonts w:hint="eastAsia" w:ascii="宋体" w:hAnsi="宋体" w:cs="宋体"/>
                <w:color w:val="auto"/>
                <w:kern w:val="0"/>
                <w:szCs w:val="21"/>
              </w:rPr>
              <w:t>智能人脸双目网络摄像机</w:t>
            </w:r>
          </w:p>
          <w:p>
            <w:pPr>
              <w:widowControl/>
              <w:rPr>
                <w:rFonts w:ascii="宋体" w:hAnsi="宋体" w:cs="宋体"/>
                <w:color w:val="auto"/>
                <w:kern w:val="0"/>
                <w:szCs w:val="21"/>
              </w:rPr>
            </w:pPr>
            <w:r>
              <w:rPr>
                <w:rFonts w:hint="eastAsia" w:ascii="宋体" w:hAnsi="宋体" w:cs="宋体"/>
                <w:color w:val="auto"/>
                <w:kern w:val="0"/>
                <w:szCs w:val="21"/>
              </w:rPr>
              <w:t>最低照度</w:t>
            </w:r>
            <w:r>
              <w:rPr>
                <w:rFonts w:ascii="宋体" w:hAnsi="宋体" w:cs="宋体"/>
                <w:color w:val="auto"/>
                <w:kern w:val="0"/>
                <w:szCs w:val="21"/>
              </w:rPr>
              <w:t xml:space="preserve"> </w:t>
            </w:r>
            <w:r>
              <w:rPr>
                <w:rFonts w:hint="eastAsia" w:ascii="宋体" w:hAnsi="宋体" w:cs="宋体"/>
                <w:color w:val="auto"/>
                <w:kern w:val="0"/>
                <w:szCs w:val="21"/>
              </w:rPr>
              <w:t>彩色</w:t>
            </w:r>
            <w:r>
              <w:rPr>
                <w:rFonts w:ascii="宋体" w:hAnsi="宋体" w:cs="宋体"/>
                <w:color w:val="auto"/>
                <w:kern w:val="0"/>
                <w:szCs w:val="21"/>
              </w:rPr>
              <w:t xml:space="preserve">:0.001 Lux </w:t>
            </w:r>
            <w:r>
              <w:rPr>
                <w:rFonts w:hint="eastAsia" w:ascii="宋体" w:hAnsi="宋体" w:cs="宋体"/>
                <w:color w:val="auto"/>
                <w:kern w:val="0"/>
                <w:szCs w:val="21"/>
              </w:rPr>
              <w:t>，黑白：</w:t>
            </w:r>
            <w:r>
              <w:rPr>
                <w:rFonts w:ascii="宋体" w:hAnsi="宋体" w:cs="宋体"/>
                <w:color w:val="auto"/>
                <w:kern w:val="0"/>
                <w:szCs w:val="21"/>
              </w:rPr>
              <w:t xml:space="preserve"> 0.0001Lux</w:t>
            </w:r>
            <w:r>
              <w:rPr>
                <w:rFonts w:hint="eastAsia" w:ascii="宋体" w:hAnsi="宋体" w:cs="宋体"/>
                <w:color w:val="auto"/>
                <w:kern w:val="0"/>
                <w:szCs w:val="21"/>
              </w:rPr>
              <w:t>，灰度等级不小于11级。</w:t>
            </w:r>
          </w:p>
          <w:p>
            <w:pPr>
              <w:widowControl/>
              <w:rPr>
                <w:rFonts w:ascii="宋体" w:hAnsi="宋体" w:cs="宋体"/>
                <w:color w:val="auto"/>
                <w:kern w:val="0"/>
                <w:szCs w:val="21"/>
              </w:rPr>
            </w:pPr>
            <w:r>
              <w:rPr>
                <w:rFonts w:hint="eastAsia" w:ascii="宋体" w:hAnsi="宋体" w:cs="宋体"/>
                <w:color w:val="auto"/>
                <w:kern w:val="0"/>
                <w:szCs w:val="21"/>
              </w:rPr>
              <w:t>镜头</w:t>
            </w:r>
            <w:r>
              <w:rPr>
                <w:rFonts w:ascii="宋体" w:hAnsi="宋体" w:cs="宋体"/>
                <w:color w:val="auto"/>
                <w:kern w:val="0"/>
                <w:szCs w:val="21"/>
              </w:rPr>
              <w:t xml:space="preserve"> 4mm</w:t>
            </w:r>
            <w:r>
              <w:rPr>
                <w:rFonts w:hint="eastAsia" w:ascii="宋体" w:hAnsi="宋体" w:cs="宋体"/>
                <w:color w:val="auto"/>
                <w:kern w:val="0"/>
                <w:szCs w:val="21"/>
              </w:rPr>
              <w:t>，水平视场角</w:t>
            </w:r>
            <w:r>
              <w:rPr>
                <w:rFonts w:ascii="宋体" w:hAnsi="宋体" w:cs="宋体"/>
                <w:color w:val="auto"/>
                <w:kern w:val="0"/>
                <w:szCs w:val="21"/>
              </w:rPr>
              <w:t xml:space="preserve"> 86.4</w:t>
            </w:r>
            <w:r>
              <w:rPr>
                <w:rFonts w:hint="eastAsia" w:ascii="宋体" w:hAnsi="宋体" w:cs="宋体"/>
                <w:color w:val="auto"/>
                <w:kern w:val="0"/>
                <w:szCs w:val="21"/>
              </w:rPr>
              <w:t>°</w:t>
            </w:r>
          </w:p>
          <w:p>
            <w:pPr>
              <w:widowControl/>
              <w:rPr>
                <w:rFonts w:ascii="宋体" w:hAnsi="宋体" w:cs="宋体"/>
                <w:color w:val="auto"/>
                <w:kern w:val="0"/>
                <w:szCs w:val="21"/>
              </w:rPr>
            </w:pPr>
            <w:r>
              <w:rPr>
                <w:rFonts w:hint="eastAsia" w:ascii="宋体" w:hAnsi="宋体" w:cs="宋体"/>
                <w:color w:val="auto"/>
                <w:kern w:val="0"/>
                <w:szCs w:val="21"/>
              </w:rPr>
              <w:t>宽动态</w:t>
            </w:r>
            <w:r>
              <w:rPr>
                <w:rFonts w:ascii="宋体" w:hAnsi="宋体" w:cs="宋体"/>
                <w:color w:val="auto"/>
                <w:kern w:val="0"/>
                <w:szCs w:val="21"/>
              </w:rPr>
              <w:t xml:space="preserve"> 120dB</w:t>
            </w:r>
          </w:p>
          <w:p>
            <w:pPr>
              <w:widowControl/>
              <w:rPr>
                <w:rFonts w:ascii="宋体" w:hAnsi="宋体" w:cs="宋体"/>
                <w:color w:val="auto"/>
                <w:kern w:val="0"/>
                <w:szCs w:val="21"/>
              </w:rPr>
            </w:pPr>
            <w:r>
              <w:rPr>
                <w:rFonts w:hint="eastAsia" w:ascii="宋体" w:hAnsi="宋体" w:cs="宋体"/>
                <w:color w:val="auto"/>
                <w:kern w:val="0"/>
                <w:szCs w:val="21"/>
              </w:rPr>
              <w:t>视频压缩标准</w:t>
            </w:r>
            <w:r>
              <w:rPr>
                <w:rFonts w:ascii="宋体" w:hAnsi="宋体" w:cs="宋体"/>
                <w:color w:val="auto"/>
                <w:kern w:val="0"/>
                <w:szCs w:val="21"/>
              </w:rPr>
              <w:t xml:space="preserve"> H.265/H.264/MJPEG</w:t>
            </w:r>
          </w:p>
          <w:p>
            <w:pPr>
              <w:widowControl/>
              <w:rPr>
                <w:rFonts w:ascii="宋体" w:hAnsi="宋体" w:cs="宋体"/>
                <w:color w:val="auto"/>
                <w:kern w:val="0"/>
                <w:szCs w:val="21"/>
              </w:rPr>
            </w:pPr>
            <w:r>
              <w:rPr>
                <w:rFonts w:hint="eastAsia" w:ascii="宋体" w:hAnsi="宋体" w:cs="宋体"/>
                <w:color w:val="auto"/>
                <w:kern w:val="0"/>
                <w:szCs w:val="21"/>
              </w:rPr>
              <w:t>最大图像尺寸</w:t>
            </w:r>
            <w:r>
              <w:rPr>
                <w:rFonts w:ascii="宋体" w:hAnsi="宋体" w:cs="宋体"/>
                <w:color w:val="auto"/>
                <w:kern w:val="0"/>
                <w:szCs w:val="21"/>
              </w:rPr>
              <w:t xml:space="preserve"> 1920 </w:t>
            </w:r>
            <w:r>
              <w:rPr>
                <w:rFonts w:hint="eastAsia" w:ascii="宋体" w:hAnsi="宋体" w:cs="宋体"/>
                <w:color w:val="auto"/>
                <w:kern w:val="0"/>
                <w:szCs w:val="21"/>
              </w:rPr>
              <w:t>×</w:t>
            </w:r>
            <w:r>
              <w:rPr>
                <w:rFonts w:ascii="宋体" w:hAnsi="宋体" w:cs="宋体"/>
                <w:color w:val="auto"/>
                <w:kern w:val="0"/>
                <w:szCs w:val="21"/>
              </w:rPr>
              <w:t xml:space="preserve"> 1080</w:t>
            </w:r>
          </w:p>
          <w:p>
            <w:pPr>
              <w:widowControl/>
              <w:rPr>
                <w:rFonts w:ascii="宋体" w:hAnsi="宋体" w:cs="宋体"/>
                <w:color w:val="auto"/>
                <w:kern w:val="0"/>
                <w:szCs w:val="21"/>
              </w:rPr>
            </w:pPr>
            <w:r>
              <w:rPr>
                <w:rFonts w:hint="eastAsia" w:ascii="宋体" w:hAnsi="宋体" w:cs="宋体"/>
                <w:color w:val="auto"/>
                <w:kern w:val="0"/>
                <w:szCs w:val="21"/>
              </w:rPr>
              <w:t>图像设置</w:t>
            </w:r>
            <w:r>
              <w:rPr>
                <w:rFonts w:ascii="宋体" w:hAnsi="宋体" w:cs="宋体"/>
                <w:color w:val="auto"/>
                <w:kern w:val="0"/>
                <w:szCs w:val="21"/>
              </w:rPr>
              <w:t xml:space="preserve"> </w:t>
            </w:r>
            <w:r>
              <w:rPr>
                <w:rFonts w:hint="eastAsia" w:ascii="宋体" w:hAnsi="宋体" w:cs="宋体"/>
                <w:color w:val="auto"/>
                <w:kern w:val="0"/>
                <w:szCs w:val="21"/>
              </w:rPr>
              <w:t>饱和度</w:t>
            </w:r>
            <w:r>
              <w:rPr>
                <w:rFonts w:ascii="宋体" w:hAnsi="宋体" w:cs="宋体"/>
                <w:color w:val="auto"/>
                <w:kern w:val="0"/>
                <w:szCs w:val="21"/>
              </w:rPr>
              <w:t>,</w:t>
            </w:r>
            <w:r>
              <w:rPr>
                <w:rFonts w:hint="eastAsia" w:ascii="宋体" w:hAnsi="宋体" w:cs="宋体"/>
                <w:color w:val="auto"/>
                <w:kern w:val="0"/>
                <w:szCs w:val="21"/>
              </w:rPr>
              <w:t>亮度</w:t>
            </w:r>
            <w:r>
              <w:rPr>
                <w:rFonts w:ascii="宋体" w:hAnsi="宋体" w:cs="宋体"/>
                <w:color w:val="auto"/>
                <w:kern w:val="0"/>
                <w:szCs w:val="21"/>
              </w:rPr>
              <w:t>,</w:t>
            </w:r>
            <w:r>
              <w:rPr>
                <w:rFonts w:hint="eastAsia" w:ascii="宋体" w:hAnsi="宋体" w:cs="宋体"/>
                <w:color w:val="auto"/>
                <w:kern w:val="0"/>
                <w:szCs w:val="21"/>
              </w:rPr>
              <w:t>对比度</w:t>
            </w:r>
            <w:r>
              <w:rPr>
                <w:rFonts w:ascii="宋体" w:hAnsi="宋体" w:cs="宋体"/>
                <w:color w:val="auto"/>
                <w:kern w:val="0"/>
                <w:szCs w:val="21"/>
              </w:rPr>
              <w:t>,</w:t>
            </w:r>
            <w:r>
              <w:rPr>
                <w:rFonts w:hint="eastAsia" w:ascii="宋体" w:hAnsi="宋体" w:cs="宋体"/>
                <w:color w:val="auto"/>
                <w:kern w:val="0"/>
                <w:szCs w:val="21"/>
              </w:rPr>
              <w:t>锐度通过客户端或者浏览器可调</w:t>
            </w:r>
          </w:p>
          <w:p>
            <w:pPr>
              <w:widowControl/>
              <w:rPr>
                <w:rFonts w:ascii="宋体" w:hAnsi="宋体" w:cs="宋体"/>
                <w:color w:val="auto"/>
                <w:kern w:val="0"/>
                <w:szCs w:val="21"/>
              </w:rPr>
            </w:pPr>
            <w:r>
              <w:rPr>
                <w:rFonts w:hint="eastAsia" w:ascii="宋体" w:hAnsi="宋体" w:cs="宋体"/>
                <w:color w:val="auto"/>
                <w:kern w:val="0"/>
                <w:szCs w:val="21"/>
              </w:rPr>
              <w:t>背光补偿</w:t>
            </w:r>
            <w:r>
              <w:rPr>
                <w:rFonts w:ascii="宋体" w:hAnsi="宋体" w:cs="宋体"/>
                <w:color w:val="auto"/>
                <w:kern w:val="0"/>
                <w:szCs w:val="21"/>
              </w:rPr>
              <w:t xml:space="preserve"> </w:t>
            </w:r>
            <w:r>
              <w:rPr>
                <w:rFonts w:hint="eastAsia" w:ascii="宋体" w:hAnsi="宋体" w:cs="宋体"/>
                <w:color w:val="auto"/>
                <w:kern w:val="0"/>
                <w:szCs w:val="21"/>
              </w:rPr>
              <w:t>支持</w:t>
            </w:r>
            <w:r>
              <w:rPr>
                <w:rFonts w:ascii="宋体" w:hAnsi="宋体" w:cs="宋体"/>
                <w:color w:val="auto"/>
                <w:kern w:val="0"/>
                <w:szCs w:val="21"/>
              </w:rPr>
              <w:t>,</w:t>
            </w:r>
            <w:r>
              <w:rPr>
                <w:rFonts w:hint="eastAsia" w:ascii="宋体" w:hAnsi="宋体" w:cs="宋体"/>
                <w:color w:val="auto"/>
                <w:kern w:val="0"/>
                <w:szCs w:val="21"/>
              </w:rPr>
              <w:t>可选择区域</w:t>
            </w:r>
          </w:p>
          <w:p>
            <w:pPr>
              <w:widowControl/>
              <w:rPr>
                <w:rFonts w:ascii="宋体" w:hAnsi="宋体" w:cs="宋体"/>
                <w:color w:val="auto"/>
                <w:kern w:val="0"/>
                <w:szCs w:val="21"/>
              </w:rPr>
            </w:pPr>
            <w:r>
              <w:rPr>
                <w:rFonts w:hint="eastAsia" w:ascii="宋体" w:hAnsi="宋体" w:cs="宋体"/>
                <w:color w:val="auto"/>
                <w:kern w:val="0"/>
                <w:szCs w:val="21"/>
              </w:rPr>
              <w:t>日夜转换方式</w:t>
            </w:r>
            <w:r>
              <w:rPr>
                <w:rFonts w:ascii="宋体" w:hAnsi="宋体" w:cs="宋体"/>
                <w:color w:val="auto"/>
                <w:kern w:val="0"/>
                <w:szCs w:val="21"/>
              </w:rPr>
              <w:t xml:space="preserve"> </w:t>
            </w:r>
            <w:r>
              <w:rPr>
                <w:rFonts w:hint="eastAsia" w:ascii="宋体" w:hAnsi="宋体" w:cs="宋体"/>
                <w:color w:val="auto"/>
                <w:kern w:val="0"/>
                <w:szCs w:val="21"/>
              </w:rPr>
              <w:t>自动</w:t>
            </w:r>
            <w:r>
              <w:rPr>
                <w:rFonts w:ascii="宋体" w:hAnsi="宋体" w:cs="宋体"/>
                <w:color w:val="auto"/>
                <w:kern w:val="0"/>
                <w:szCs w:val="21"/>
              </w:rPr>
              <w:t>,</w:t>
            </w:r>
            <w:r>
              <w:rPr>
                <w:rFonts w:hint="eastAsia" w:ascii="宋体" w:hAnsi="宋体" w:cs="宋体"/>
                <w:color w:val="auto"/>
                <w:kern w:val="0"/>
                <w:szCs w:val="21"/>
              </w:rPr>
              <w:t>定时</w:t>
            </w:r>
            <w:r>
              <w:rPr>
                <w:rFonts w:ascii="宋体" w:hAnsi="宋体" w:cs="宋体"/>
                <w:color w:val="auto"/>
                <w:kern w:val="0"/>
                <w:szCs w:val="21"/>
              </w:rPr>
              <w:t>,</w:t>
            </w:r>
            <w:r>
              <w:rPr>
                <w:rFonts w:hint="eastAsia" w:ascii="宋体" w:hAnsi="宋体" w:cs="宋体"/>
                <w:color w:val="auto"/>
                <w:kern w:val="0"/>
                <w:szCs w:val="21"/>
              </w:rPr>
              <w:t>报警触发</w:t>
            </w:r>
          </w:p>
          <w:p>
            <w:pPr>
              <w:widowControl/>
              <w:rPr>
                <w:rFonts w:ascii="宋体" w:hAnsi="宋体" w:cs="宋体"/>
                <w:color w:val="auto"/>
                <w:kern w:val="0"/>
                <w:szCs w:val="21"/>
              </w:rPr>
            </w:pPr>
            <w:r>
              <w:rPr>
                <w:rFonts w:hint="eastAsia" w:ascii="宋体" w:hAnsi="宋体" w:cs="宋体"/>
                <w:color w:val="auto"/>
                <w:kern w:val="0"/>
                <w:szCs w:val="21"/>
              </w:rPr>
              <w:t>图片叠加</w:t>
            </w:r>
            <w:r>
              <w:rPr>
                <w:rFonts w:ascii="宋体" w:hAnsi="宋体" w:cs="宋体"/>
                <w:color w:val="auto"/>
                <w:kern w:val="0"/>
                <w:szCs w:val="21"/>
              </w:rPr>
              <w:t xml:space="preserve"> </w:t>
            </w:r>
            <w:r>
              <w:rPr>
                <w:rFonts w:hint="eastAsia" w:ascii="宋体" w:hAnsi="宋体" w:cs="宋体"/>
                <w:color w:val="auto"/>
                <w:kern w:val="0"/>
                <w:szCs w:val="21"/>
              </w:rPr>
              <w:t>支持</w:t>
            </w:r>
            <w:r>
              <w:rPr>
                <w:rFonts w:ascii="宋体" w:hAnsi="宋体" w:cs="宋体"/>
                <w:color w:val="auto"/>
                <w:kern w:val="0"/>
                <w:szCs w:val="21"/>
              </w:rPr>
              <w:t xml:space="preserve"> BMP 24 </w:t>
            </w:r>
            <w:r>
              <w:rPr>
                <w:rFonts w:hint="eastAsia" w:ascii="宋体" w:hAnsi="宋体" w:cs="宋体"/>
                <w:color w:val="auto"/>
                <w:kern w:val="0"/>
                <w:szCs w:val="21"/>
              </w:rPr>
              <w:t>位图像叠加</w:t>
            </w:r>
            <w:r>
              <w:rPr>
                <w:rFonts w:ascii="宋体" w:hAnsi="宋体" w:cs="宋体"/>
                <w:color w:val="auto"/>
                <w:kern w:val="0"/>
                <w:szCs w:val="21"/>
              </w:rPr>
              <w:t>,</w:t>
            </w:r>
            <w:r>
              <w:rPr>
                <w:rFonts w:hint="eastAsia" w:ascii="宋体" w:hAnsi="宋体" w:cs="宋体"/>
                <w:color w:val="auto"/>
                <w:kern w:val="0"/>
                <w:szCs w:val="21"/>
              </w:rPr>
              <w:t>可选择区域</w:t>
            </w:r>
          </w:p>
          <w:p>
            <w:pPr>
              <w:widowControl/>
              <w:rPr>
                <w:rFonts w:ascii="宋体" w:hAnsi="宋体" w:cs="宋体"/>
                <w:color w:val="auto"/>
                <w:kern w:val="0"/>
                <w:szCs w:val="21"/>
              </w:rPr>
            </w:pPr>
            <w:r>
              <w:rPr>
                <w:rFonts w:hint="eastAsia" w:ascii="宋体" w:hAnsi="宋体" w:cs="宋体"/>
                <w:color w:val="auto"/>
                <w:kern w:val="0"/>
                <w:szCs w:val="21"/>
              </w:rPr>
              <w:t>感兴趣区域</w:t>
            </w:r>
            <w:r>
              <w:rPr>
                <w:rFonts w:ascii="宋体" w:hAnsi="宋体" w:cs="宋体"/>
                <w:color w:val="auto"/>
                <w:kern w:val="0"/>
                <w:szCs w:val="21"/>
              </w:rPr>
              <w:t xml:space="preserve"> ROI </w:t>
            </w:r>
            <w:r>
              <w:rPr>
                <w:rFonts w:hint="eastAsia" w:ascii="宋体" w:hAnsi="宋体" w:cs="宋体"/>
                <w:color w:val="auto"/>
                <w:kern w:val="0"/>
                <w:szCs w:val="21"/>
              </w:rPr>
              <w:t>支持主码流、子码流、第三码流分别设置</w:t>
            </w:r>
            <w:r>
              <w:rPr>
                <w:rFonts w:ascii="宋体" w:hAnsi="宋体" w:cs="宋体"/>
                <w:color w:val="auto"/>
                <w:kern w:val="0"/>
                <w:szCs w:val="21"/>
              </w:rPr>
              <w:t xml:space="preserve"> 4 </w:t>
            </w:r>
            <w:r>
              <w:rPr>
                <w:rFonts w:hint="eastAsia" w:ascii="宋体" w:hAnsi="宋体" w:cs="宋体"/>
                <w:color w:val="auto"/>
                <w:kern w:val="0"/>
                <w:szCs w:val="21"/>
              </w:rPr>
              <w:t>个固定区域</w:t>
            </w:r>
          </w:p>
          <w:p>
            <w:pPr>
              <w:widowControl/>
              <w:rPr>
                <w:rFonts w:ascii="宋体" w:hAnsi="宋体" w:cs="宋体"/>
                <w:color w:val="auto"/>
                <w:kern w:val="0"/>
                <w:szCs w:val="21"/>
              </w:rPr>
            </w:pPr>
            <w:r>
              <w:rPr>
                <w:rFonts w:hint="eastAsia" w:ascii="宋体" w:hAnsi="宋体" w:cs="宋体"/>
                <w:color w:val="auto"/>
                <w:kern w:val="0"/>
                <w:szCs w:val="21"/>
              </w:rPr>
              <w:t>存储功能</w:t>
            </w:r>
            <w:r>
              <w:rPr>
                <w:rFonts w:ascii="宋体" w:hAnsi="宋体" w:cs="宋体"/>
                <w:color w:val="auto"/>
                <w:kern w:val="0"/>
                <w:szCs w:val="21"/>
              </w:rPr>
              <w:t xml:space="preserve"> </w:t>
            </w:r>
            <w:r>
              <w:rPr>
                <w:rFonts w:hint="eastAsia" w:ascii="宋体" w:hAnsi="宋体" w:cs="宋体"/>
                <w:color w:val="auto"/>
                <w:kern w:val="0"/>
                <w:szCs w:val="21"/>
              </w:rPr>
              <w:t>支持</w:t>
            </w:r>
            <w:r>
              <w:rPr>
                <w:rFonts w:ascii="宋体" w:hAnsi="宋体" w:cs="宋体"/>
                <w:color w:val="auto"/>
                <w:kern w:val="0"/>
                <w:szCs w:val="21"/>
              </w:rPr>
              <w:t xml:space="preserve"> Micro SD/SDHC /SDXC </w:t>
            </w:r>
            <w:r>
              <w:rPr>
                <w:rFonts w:hint="eastAsia" w:ascii="宋体" w:hAnsi="宋体" w:cs="宋体"/>
                <w:color w:val="auto"/>
                <w:kern w:val="0"/>
                <w:szCs w:val="21"/>
              </w:rPr>
              <w:t>卡</w:t>
            </w:r>
            <w:r>
              <w:rPr>
                <w:rFonts w:ascii="宋体" w:hAnsi="宋体" w:cs="宋体"/>
                <w:color w:val="auto"/>
                <w:kern w:val="0"/>
                <w:szCs w:val="21"/>
              </w:rPr>
              <w:t xml:space="preserve">(128G </w:t>
            </w:r>
            <w:r>
              <w:rPr>
                <w:rFonts w:hint="eastAsia" w:ascii="宋体" w:hAnsi="宋体" w:cs="宋体"/>
                <w:color w:val="auto"/>
                <w:kern w:val="0"/>
                <w:szCs w:val="21"/>
              </w:rPr>
              <w:t>及以下</w:t>
            </w:r>
            <w:r>
              <w:rPr>
                <w:rFonts w:ascii="宋体" w:hAnsi="宋体" w:cs="宋体"/>
                <w:color w:val="auto"/>
                <w:kern w:val="0"/>
                <w:szCs w:val="21"/>
              </w:rPr>
              <w:t>)</w:t>
            </w:r>
            <w:r>
              <w:rPr>
                <w:rFonts w:hint="eastAsia" w:ascii="宋体" w:hAnsi="宋体" w:cs="宋体"/>
                <w:color w:val="auto"/>
                <w:kern w:val="0"/>
                <w:szCs w:val="21"/>
              </w:rPr>
              <w:t>断网本地存储</w:t>
            </w:r>
            <w:r>
              <w:rPr>
                <w:rFonts w:ascii="宋体" w:hAnsi="宋体" w:cs="宋体"/>
                <w:color w:val="auto"/>
                <w:kern w:val="0"/>
                <w:szCs w:val="21"/>
              </w:rPr>
              <w:t xml:space="preserve">,NAS(NFS,SMB/CIFS </w:t>
            </w:r>
            <w:r>
              <w:rPr>
                <w:rFonts w:hint="eastAsia" w:ascii="宋体" w:hAnsi="宋体" w:cs="宋体"/>
                <w:color w:val="auto"/>
                <w:kern w:val="0"/>
                <w:szCs w:val="21"/>
              </w:rPr>
              <w:t>均支持</w:t>
            </w:r>
            <w:r>
              <w:rPr>
                <w:rFonts w:ascii="宋体" w:hAnsi="宋体" w:cs="宋体"/>
                <w:color w:val="auto"/>
                <w:kern w:val="0"/>
                <w:szCs w:val="21"/>
              </w:rPr>
              <w:t>)</w:t>
            </w:r>
          </w:p>
          <w:p>
            <w:pPr>
              <w:widowControl/>
              <w:rPr>
                <w:rFonts w:ascii="宋体" w:hAnsi="宋体" w:cs="宋体"/>
                <w:color w:val="auto"/>
                <w:kern w:val="0"/>
                <w:szCs w:val="21"/>
              </w:rPr>
            </w:pPr>
            <w:r>
              <w:rPr>
                <w:rFonts w:hint="eastAsia" w:ascii="宋体" w:hAnsi="宋体" w:cs="宋体"/>
                <w:color w:val="auto"/>
                <w:kern w:val="0"/>
                <w:szCs w:val="21"/>
              </w:rPr>
              <w:t>智能报警</w:t>
            </w:r>
            <w:r>
              <w:rPr>
                <w:rFonts w:ascii="宋体" w:hAnsi="宋体" w:cs="宋体"/>
                <w:color w:val="auto"/>
                <w:kern w:val="0"/>
                <w:szCs w:val="21"/>
              </w:rPr>
              <w:t xml:space="preserve"> </w:t>
            </w:r>
            <w:r>
              <w:rPr>
                <w:rFonts w:hint="eastAsia" w:ascii="宋体" w:hAnsi="宋体" w:cs="宋体"/>
                <w:color w:val="auto"/>
                <w:kern w:val="0"/>
                <w:szCs w:val="21"/>
              </w:rPr>
              <w:t>移动侦测</w:t>
            </w:r>
            <w:r>
              <w:rPr>
                <w:rFonts w:ascii="宋体" w:hAnsi="宋体" w:cs="宋体"/>
                <w:color w:val="auto"/>
                <w:kern w:val="0"/>
                <w:szCs w:val="21"/>
              </w:rPr>
              <w:t>,</w:t>
            </w:r>
            <w:r>
              <w:rPr>
                <w:rFonts w:hint="eastAsia" w:ascii="宋体" w:hAnsi="宋体" w:cs="宋体"/>
                <w:color w:val="auto"/>
                <w:kern w:val="0"/>
                <w:szCs w:val="21"/>
              </w:rPr>
              <w:t>遮挡报警</w:t>
            </w:r>
            <w:r>
              <w:rPr>
                <w:rFonts w:ascii="宋体" w:hAnsi="宋体" w:cs="宋体"/>
                <w:color w:val="auto"/>
                <w:kern w:val="0"/>
                <w:szCs w:val="21"/>
              </w:rPr>
              <w:t>,</w:t>
            </w:r>
            <w:r>
              <w:rPr>
                <w:rFonts w:hint="eastAsia" w:ascii="宋体" w:hAnsi="宋体" w:cs="宋体"/>
                <w:color w:val="auto"/>
                <w:kern w:val="0"/>
                <w:szCs w:val="21"/>
              </w:rPr>
              <w:t>网线断</w:t>
            </w:r>
            <w:r>
              <w:rPr>
                <w:rFonts w:ascii="宋体" w:hAnsi="宋体" w:cs="宋体"/>
                <w:color w:val="auto"/>
                <w:kern w:val="0"/>
                <w:szCs w:val="21"/>
              </w:rPr>
              <w:t xml:space="preserve">,IP </w:t>
            </w:r>
            <w:r>
              <w:rPr>
                <w:rFonts w:hint="eastAsia" w:ascii="宋体" w:hAnsi="宋体" w:cs="宋体"/>
                <w:color w:val="auto"/>
                <w:kern w:val="0"/>
                <w:szCs w:val="21"/>
              </w:rPr>
              <w:t>地址冲突</w:t>
            </w:r>
            <w:r>
              <w:rPr>
                <w:rFonts w:ascii="宋体" w:hAnsi="宋体" w:cs="宋体"/>
                <w:color w:val="auto"/>
                <w:kern w:val="0"/>
                <w:szCs w:val="21"/>
              </w:rPr>
              <w:t>,</w:t>
            </w:r>
            <w:r>
              <w:rPr>
                <w:rFonts w:hint="eastAsia" w:ascii="宋体" w:hAnsi="宋体" w:cs="宋体"/>
                <w:color w:val="auto"/>
                <w:kern w:val="0"/>
                <w:szCs w:val="21"/>
              </w:rPr>
              <w:t>存储器满</w:t>
            </w:r>
            <w:r>
              <w:rPr>
                <w:rFonts w:ascii="宋体" w:hAnsi="宋体" w:cs="宋体"/>
                <w:color w:val="auto"/>
                <w:kern w:val="0"/>
                <w:szCs w:val="21"/>
              </w:rPr>
              <w:t>,</w:t>
            </w:r>
            <w:r>
              <w:rPr>
                <w:rFonts w:hint="eastAsia" w:ascii="宋体" w:hAnsi="宋体" w:cs="宋体"/>
                <w:color w:val="auto"/>
                <w:kern w:val="0"/>
                <w:szCs w:val="21"/>
              </w:rPr>
              <w:t>存储器错</w:t>
            </w:r>
            <w:r>
              <w:rPr>
                <w:rFonts w:ascii="宋体" w:hAnsi="宋体" w:cs="宋体"/>
                <w:color w:val="auto"/>
                <w:kern w:val="0"/>
                <w:szCs w:val="21"/>
              </w:rPr>
              <w:t>,</w:t>
            </w:r>
            <w:r>
              <w:rPr>
                <w:rFonts w:hint="eastAsia" w:ascii="宋体" w:hAnsi="宋体" w:cs="宋体"/>
                <w:color w:val="auto"/>
                <w:kern w:val="0"/>
                <w:szCs w:val="21"/>
              </w:rPr>
              <w:t>非法访问</w:t>
            </w:r>
          </w:p>
          <w:p>
            <w:pPr>
              <w:widowControl/>
              <w:rPr>
                <w:rFonts w:ascii="宋体" w:hAnsi="宋体" w:cs="宋体"/>
                <w:color w:val="auto"/>
                <w:kern w:val="0"/>
                <w:szCs w:val="21"/>
              </w:rPr>
            </w:pPr>
            <w:r>
              <w:rPr>
                <w:rFonts w:hint="eastAsia" w:ascii="宋体" w:hAnsi="宋体" w:cs="宋体"/>
                <w:color w:val="auto"/>
                <w:kern w:val="0"/>
                <w:szCs w:val="21"/>
              </w:rPr>
              <w:t>通用功能</w:t>
            </w:r>
            <w:r>
              <w:rPr>
                <w:rFonts w:ascii="宋体" w:hAnsi="宋体" w:cs="宋体"/>
                <w:color w:val="auto"/>
                <w:kern w:val="0"/>
                <w:szCs w:val="21"/>
              </w:rPr>
              <w:t xml:space="preserve"> </w:t>
            </w:r>
            <w:r>
              <w:rPr>
                <w:rFonts w:hint="eastAsia" w:ascii="宋体" w:hAnsi="宋体" w:cs="宋体"/>
                <w:color w:val="auto"/>
                <w:kern w:val="0"/>
                <w:szCs w:val="21"/>
              </w:rPr>
              <w:t>防闪烁</w:t>
            </w:r>
            <w:r>
              <w:rPr>
                <w:rFonts w:ascii="宋体" w:hAnsi="宋体" w:cs="宋体"/>
                <w:color w:val="auto"/>
                <w:kern w:val="0"/>
                <w:szCs w:val="21"/>
              </w:rPr>
              <w:t>,</w:t>
            </w:r>
            <w:r>
              <w:rPr>
                <w:rFonts w:hint="eastAsia" w:ascii="宋体" w:hAnsi="宋体" w:cs="宋体"/>
                <w:color w:val="auto"/>
                <w:kern w:val="0"/>
                <w:szCs w:val="21"/>
              </w:rPr>
              <w:t>五码流</w:t>
            </w:r>
            <w:r>
              <w:rPr>
                <w:rFonts w:ascii="宋体" w:hAnsi="宋体" w:cs="宋体"/>
                <w:color w:val="auto"/>
                <w:kern w:val="0"/>
                <w:szCs w:val="21"/>
              </w:rPr>
              <w:t>,</w:t>
            </w:r>
            <w:r>
              <w:rPr>
                <w:rFonts w:hint="eastAsia" w:ascii="宋体" w:hAnsi="宋体" w:cs="宋体"/>
                <w:color w:val="auto"/>
                <w:kern w:val="0"/>
                <w:szCs w:val="21"/>
              </w:rPr>
              <w:t>心跳</w:t>
            </w:r>
            <w:r>
              <w:rPr>
                <w:rFonts w:ascii="宋体" w:hAnsi="宋体" w:cs="宋体"/>
                <w:color w:val="auto"/>
                <w:kern w:val="0"/>
                <w:szCs w:val="21"/>
              </w:rPr>
              <w:t>,</w:t>
            </w:r>
            <w:r>
              <w:rPr>
                <w:rFonts w:hint="eastAsia" w:ascii="宋体" w:hAnsi="宋体" w:cs="宋体"/>
                <w:color w:val="auto"/>
                <w:kern w:val="0"/>
                <w:szCs w:val="21"/>
              </w:rPr>
              <w:t>镜像</w:t>
            </w:r>
            <w:r>
              <w:rPr>
                <w:rFonts w:ascii="宋体" w:hAnsi="宋体" w:cs="宋体"/>
                <w:color w:val="auto"/>
                <w:kern w:val="0"/>
                <w:szCs w:val="21"/>
              </w:rPr>
              <w:t>,</w:t>
            </w:r>
            <w:r>
              <w:rPr>
                <w:rFonts w:hint="eastAsia" w:ascii="宋体" w:hAnsi="宋体" w:cs="宋体"/>
                <w:color w:val="auto"/>
                <w:kern w:val="0"/>
                <w:szCs w:val="21"/>
              </w:rPr>
              <w:t>密码保护</w:t>
            </w:r>
            <w:r>
              <w:rPr>
                <w:rFonts w:ascii="宋体" w:hAnsi="宋体" w:cs="宋体"/>
                <w:color w:val="auto"/>
                <w:kern w:val="0"/>
                <w:szCs w:val="21"/>
              </w:rPr>
              <w:t>,</w:t>
            </w:r>
            <w:r>
              <w:rPr>
                <w:rFonts w:hint="eastAsia" w:ascii="宋体" w:hAnsi="宋体" w:cs="宋体"/>
                <w:color w:val="auto"/>
                <w:kern w:val="0"/>
                <w:szCs w:val="21"/>
              </w:rPr>
              <w:t>视频遮盖</w:t>
            </w:r>
            <w:r>
              <w:rPr>
                <w:rFonts w:ascii="宋体" w:hAnsi="宋体" w:cs="宋体"/>
                <w:color w:val="auto"/>
                <w:kern w:val="0"/>
                <w:szCs w:val="21"/>
              </w:rPr>
              <w:t>,</w:t>
            </w:r>
            <w:r>
              <w:rPr>
                <w:rFonts w:hint="eastAsia" w:ascii="宋体" w:hAnsi="宋体" w:cs="宋体"/>
                <w:color w:val="auto"/>
                <w:kern w:val="0"/>
                <w:szCs w:val="21"/>
              </w:rPr>
              <w:t>水印技术</w:t>
            </w:r>
            <w:r>
              <w:rPr>
                <w:rFonts w:ascii="宋体" w:hAnsi="宋体" w:cs="宋体"/>
                <w:color w:val="auto"/>
                <w:kern w:val="0"/>
                <w:szCs w:val="21"/>
              </w:rPr>
              <w:t xml:space="preserve">,IP </w:t>
            </w:r>
            <w:r>
              <w:rPr>
                <w:rFonts w:hint="eastAsia" w:ascii="宋体" w:hAnsi="宋体" w:cs="宋体"/>
                <w:color w:val="auto"/>
                <w:kern w:val="0"/>
                <w:szCs w:val="21"/>
              </w:rPr>
              <w:t>地址过滤</w:t>
            </w:r>
          </w:p>
          <w:p>
            <w:pPr>
              <w:widowControl/>
              <w:rPr>
                <w:rFonts w:ascii="宋体" w:hAnsi="宋体" w:cs="宋体"/>
                <w:color w:val="auto"/>
                <w:kern w:val="0"/>
                <w:szCs w:val="21"/>
              </w:rPr>
            </w:pPr>
            <w:r>
              <w:rPr>
                <w:rFonts w:hint="eastAsia" w:ascii="宋体" w:hAnsi="宋体" w:cs="宋体"/>
                <w:color w:val="auto"/>
                <w:kern w:val="0"/>
                <w:szCs w:val="21"/>
              </w:rPr>
              <w:t>支持人脸侦测功能，可对经过设定区域的行人进行人脸检测，当检测到人脸后，可联动抓拍人脸图片给出报警提示。</w:t>
            </w:r>
          </w:p>
          <w:p>
            <w:pPr>
              <w:widowControl/>
              <w:rPr>
                <w:rFonts w:ascii="宋体" w:hAnsi="宋体" w:cs="宋体"/>
                <w:color w:val="auto"/>
                <w:kern w:val="0"/>
                <w:szCs w:val="21"/>
              </w:rPr>
            </w:pPr>
            <w:r>
              <w:rPr>
                <w:rFonts w:hint="eastAsia" w:ascii="宋体" w:hAnsi="宋体" w:cs="宋体"/>
                <w:color w:val="auto"/>
                <w:kern w:val="0"/>
                <w:szCs w:val="21"/>
              </w:rPr>
              <w:t>支持人脸样本库维护功能，可通过浏览器或客户端批量导入人脸样本。</w:t>
            </w:r>
          </w:p>
          <w:p>
            <w:pPr>
              <w:widowControl/>
              <w:rPr>
                <w:rFonts w:ascii="宋体" w:hAnsi="宋体" w:cs="宋体"/>
                <w:color w:val="auto"/>
                <w:kern w:val="0"/>
                <w:szCs w:val="21"/>
              </w:rPr>
            </w:pPr>
            <w:r>
              <w:rPr>
                <w:rFonts w:hint="eastAsia" w:ascii="宋体" w:hAnsi="宋体" w:cs="宋体"/>
                <w:color w:val="auto"/>
                <w:kern w:val="0"/>
                <w:szCs w:val="21"/>
              </w:rPr>
              <w:t>支持人脸区域自动曝光功能，可根据外部不同场景和光照变化自动调节人脸区域曝光参数。</w:t>
            </w:r>
          </w:p>
          <w:p>
            <w:pPr>
              <w:widowControl/>
              <w:rPr>
                <w:rFonts w:ascii="宋体" w:hAnsi="宋体" w:cs="宋体"/>
                <w:color w:val="auto"/>
                <w:kern w:val="0"/>
                <w:szCs w:val="21"/>
              </w:rPr>
            </w:pPr>
            <w:r>
              <w:rPr>
                <w:rFonts w:hint="eastAsia" w:ascii="宋体" w:hAnsi="宋体" w:cs="宋体"/>
                <w:color w:val="auto"/>
                <w:kern w:val="0"/>
                <w:szCs w:val="21"/>
              </w:rPr>
              <w:t>人脸识别</w:t>
            </w:r>
            <w:r>
              <w:rPr>
                <w:rFonts w:ascii="宋体" w:hAnsi="宋体" w:cs="宋体"/>
                <w:color w:val="auto"/>
                <w:kern w:val="0"/>
                <w:szCs w:val="21"/>
              </w:rPr>
              <w:t xml:space="preserve"> </w:t>
            </w:r>
            <w:r>
              <w:rPr>
                <w:rFonts w:hint="eastAsia" w:ascii="宋体" w:hAnsi="宋体" w:cs="宋体"/>
                <w:color w:val="auto"/>
                <w:kern w:val="0"/>
                <w:szCs w:val="21"/>
              </w:rPr>
              <w:t>支持抓拍人脸与名单库人脸的实时比对，</w:t>
            </w:r>
            <w:r>
              <w:rPr>
                <w:rFonts w:ascii="宋体" w:hAnsi="宋体" w:cs="宋体"/>
                <w:color w:val="auto"/>
                <w:kern w:val="0"/>
                <w:szCs w:val="21"/>
              </w:rPr>
              <w:t xml:space="preserve"> </w:t>
            </w:r>
            <w:r>
              <w:rPr>
                <w:rFonts w:hint="eastAsia" w:ascii="宋体" w:hAnsi="宋体" w:cs="宋体"/>
                <w:color w:val="auto"/>
                <w:kern w:val="0"/>
                <w:szCs w:val="21"/>
              </w:rPr>
              <w:t>并对识别成功的人脸进行报警</w:t>
            </w:r>
          </w:p>
          <w:p>
            <w:pPr>
              <w:widowControl/>
              <w:rPr>
                <w:rFonts w:ascii="宋体" w:hAnsi="宋体" w:cs="宋体"/>
                <w:color w:val="auto"/>
                <w:kern w:val="0"/>
                <w:szCs w:val="21"/>
              </w:rPr>
            </w:pPr>
            <w:r>
              <w:rPr>
                <w:rFonts w:hint="eastAsia" w:ascii="宋体" w:hAnsi="宋体" w:cs="宋体"/>
                <w:color w:val="auto"/>
                <w:kern w:val="0"/>
                <w:szCs w:val="21"/>
              </w:rPr>
              <w:t>特征识别</w:t>
            </w:r>
            <w:r>
              <w:rPr>
                <w:rFonts w:ascii="宋体" w:hAnsi="宋体" w:cs="宋体"/>
                <w:color w:val="auto"/>
                <w:kern w:val="0"/>
                <w:szCs w:val="21"/>
              </w:rPr>
              <w:t xml:space="preserve"> </w:t>
            </w:r>
            <w:r>
              <w:rPr>
                <w:rFonts w:hint="eastAsia" w:ascii="宋体" w:hAnsi="宋体" w:cs="宋体"/>
                <w:color w:val="auto"/>
                <w:kern w:val="0"/>
                <w:szCs w:val="21"/>
              </w:rPr>
              <w:t>支持对人脸的性别、年龄、是否戴眼镜等特征的识别</w:t>
            </w:r>
          </w:p>
          <w:p>
            <w:pPr>
              <w:widowControl/>
              <w:rPr>
                <w:rFonts w:ascii="宋体" w:hAnsi="宋体" w:cs="宋体"/>
                <w:color w:val="auto"/>
                <w:kern w:val="0"/>
                <w:szCs w:val="21"/>
              </w:rPr>
            </w:pPr>
            <w:r>
              <w:rPr>
                <w:rFonts w:ascii="宋体" w:hAnsi="宋体" w:cs="宋体"/>
                <w:color w:val="auto"/>
                <w:kern w:val="0"/>
                <w:szCs w:val="21"/>
              </w:rPr>
              <w:t>SMART</w:t>
            </w:r>
            <w:r>
              <w:rPr>
                <w:rFonts w:hint="eastAsia" w:ascii="宋体" w:hAnsi="宋体" w:cs="宋体"/>
                <w:color w:val="auto"/>
                <w:kern w:val="0"/>
                <w:szCs w:val="21"/>
              </w:rPr>
              <w:t>侦测</w:t>
            </w:r>
            <w:r>
              <w:rPr>
                <w:rFonts w:ascii="宋体" w:hAnsi="宋体" w:cs="宋体"/>
                <w:color w:val="auto"/>
                <w:kern w:val="0"/>
                <w:szCs w:val="21"/>
              </w:rPr>
              <w:t>;</w:t>
            </w:r>
          </w:p>
          <w:p>
            <w:pPr>
              <w:widowControl/>
              <w:rPr>
                <w:rFonts w:ascii="宋体" w:hAnsi="宋体" w:cs="宋体"/>
                <w:color w:val="auto"/>
                <w:kern w:val="0"/>
                <w:szCs w:val="21"/>
              </w:rPr>
            </w:pPr>
            <w:r>
              <w:rPr>
                <w:rFonts w:hint="eastAsia" w:ascii="宋体" w:hAnsi="宋体" w:cs="宋体"/>
                <w:color w:val="auto"/>
                <w:kern w:val="0"/>
                <w:szCs w:val="21"/>
              </w:rPr>
              <w:t>异常侦测</w:t>
            </w:r>
            <w:r>
              <w:rPr>
                <w:rFonts w:ascii="宋体" w:hAnsi="宋体" w:cs="宋体"/>
                <w:color w:val="auto"/>
                <w:kern w:val="0"/>
                <w:szCs w:val="21"/>
              </w:rPr>
              <w:t xml:space="preserve"> </w:t>
            </w:r>
            <w:r>
              <w:rPr>
                <w:rFonts w:hint="eastAsia" w:ascii="宋体" w:hAnsi="宋体" w:cs="宋体"/>
                <w:color w:val="auto"/>
                <w:kern w:val="0"/>
                <w:szCs w:val="21"/>
              </w:rPr>
              <w:t>音频陡升</w:t>
            </w:r>
            <w:r>
              <w:rPr>
                <w:rFonts w:ascii="宋体" w:hAnsi="宋体" w:cs="宋体"/>
                <w:color w:val="auto"/>
                <w:kern w:val="0"/>
                <w:szCs w:val="21"/>
              </w:rPr>
              <w:t>/</w:t>
            </w:r>
            <w:r>
              <w:rPr>
                <w:rFonts w:hint="eastAsia" w:ascii="宋体" w:hAnsi="宋体" w:cs="宋体"/>
                <w:color w:val="auto"/>
                <w:kern w:val="0"/>
                <w:szCs w:val="21"/>
              </w:rPr>
              <w:t>陡降侦测</w:t>
            </w:r>
            <w:r>
              <w:rPr>
                <w:rFonts w:ascii="宋体" w:hAnsi="宋体" w:cs="宋体"/>
                <w:color w:val="auto"/>
                <w:kern w:val="0"/>
                <w:szCs w:val="21"/>
              </w:rPr>
              <w:t>,</w:t>
            </w:r>
            <w:r>
              <w:rPr>
                <w:rFonts w:hint="eastAsia" w:ascii="宋体" w:hAnsi="宋体" w:cs="宋体"/>
                <w:color w:val="auto"/>
                <w:kern w:val="0"/>
                <w:szCs w:val="21"/>
              </w:rPr>
              <w:t>音频有无侦测</w:t>
            </w:r>
          </w:p>
          <w:p>
            <w:pPr>
              <w:widowControl/>
              <w:rPr>
                <w:rFonts w:ascii="宋体" w:hAnsi="宋体" w:cs="宋体"/>
                <w:color w:val="auto"/>
                <w:kern w:val="0"/>
                <w:szCs w:val="21"/>
              </w:rPr>
            </w:pPr>
            <w:r>
              <w:rPr>
                <w:rFonts w:hint="eastAsia" w:ascii="宋体" w:hAnsi="宋体" w:cs="宋体"/>
                <w:color w:val="auto"/>
                <w:kern w:val="0"/>
                <w:szCs w:val="21"/>
              </w:rPr>
              <w:t>通讯接口</w:t>
            </w:r>
            <w:r>
              <w:rPr>
                <w:rFonts w:ascii="宋体" w:hAnsi="宋体" w:cs="宋体"/>
                <w:color w:val="auto"/>
                <w:kern w:val="0"/>
                <w:szCs w:val="21"/>
              </w:rPr>
              <w:t xml:space="preserve"> 1 </w:t>
            </w:r>
            <w:r>
              <w:rPr>
                <w:rFonts w:hint="eastAsia" w:ascii="宋体" w:hAnsi="宋体" w:cs="宋体"/>
                <w:color w:val="auto"/>
                <w:kern w:val="0"/>
                <w:szCs w:val="21"/>
              </w:rPr>
              <w:t>个</w:t>
            </w:r>
            <w:r>
              <w:rPr>
                <w:rFonts w:ascii="宋体" w:hAnsi="宋体" w:cs="宋体"/>
                <w:color w:val="auto"/>
                <w:kern w:val="0"/>
                <w:szCs w:val="21"/>
              </w:rPr>
              <w:t xml:space="preserve"> RJ45 10M / 100M/1000M </w:t>
            </w:r>
            <w:r>
              <w:rPr>
                <w:rFonts w:hint="eastAsia" w:ascii="宋体" w:hAnsi="宋体" w:cs="宋体"/>
                <w:color w:val="auto"/>
                <w:kern w:val="0"/>
                <w:szCs w:val="21"/>
              </w:rPr>
              <w:t>自适应以太网口，</w:t>
            </w:r>
            <w:r>
              <w:rPr>
                <w:rFonts w:ascii="宋体" w:hAnsi="宋体" w:cs="宋体"/>
                <w:color w:val="auto"/>
                <w:kern w:val="0"/>
                <w:szCs w:val="21"/>
              </w:rPr>
              <w:t xml:space="preserve"> 1 </w:t>
            </w:r>
            <w:r>
              <w:rPr>
                <w:rFonts w:hint="eastAsia" w:ascii="宋体" w:hAnsi="宋体" w:cs="宋体"/>
                <w:color w:val="auto"/>
                <w:kern w:val="0"/>
                <w:szCs w:val="21"/>
              </w:rPr>
              <w:t>个</w:t>
            </w:r>
            <w:r>
              <w:rPr>
                <w:rFonts w:ascii="宋体" w:hAnsi="宋体" w:cs="宋体"/>
                <w:color w:val="auto"/>
                <w:kern w:val="0"/>
                <w:szCs w:val="21"/>
              </w:rPr>
              <w:t xml:space="preserve"> RS-485 </w:t>
            </w:r>
            <w:r>
              <w:rPr>
                <w:rFonts w:hint="eastAsia" w:ascii="宋体" w:hAnsi="宋体" w:cs="宋体"/>
                <w:color w:val="auto"/>
                <w:kern w:val="0"/>
                <w:szCs w:val="21"/>
              </w:rPr>
              <w:t>接口</w:t>
            </w:r>
          </w:p>
          <w:p>
            <w:pPr>
              <w:widowControl/>
              <w:rPr>
                <w:rFonts w:ascii="宋体" w:hAnsi="宋体" w:cs="宋体"/>
                <w:color w:val="auto"/>
                <w:kern w:val="0"/>
                <w:szCs w:val="21"/>
              </w:rPr>
            </w:pPr>
            <w:r>
              <w:rPr>
                <w:rFonts w:hint="eastAsia" w:ascii="宋体" w:hAnsi="宋体" w:cs="宋体"/>
                <w:color w:val="auto"/>
                <w:kern w:val="0"/>
                <w:szCs w:val="21"/>
              </w:rPr>
              <w:t>音频接口</w:t>
            </w:r>
            <w:r>
              <w:rPr>
                <w:rFonts w:ascii="宋体" w:hAnsi="宋体" w:cs="宋体"/>
                <w:color w:val="auto"/>
                <w:kern w:val="0"/>
                <w:szCs w:val="21"/>
              </w:rPr>
              <w:t xml:space="preserve"> 1 </w:t>
            </w:r>
            <w:r>
              <w:rPr>
                <w:rFonts w:hint="eastAsia" w:ascii="宋体" w:hAnsi="宋体" w:cs="宋体"/>
                <w:color w:val="auto"/>
                <w:kern w:val="0"/>
                <w:szCs w:val="21"/>
              </w:rPr>
              <w:t>对音频输入（</w:t>
            </w:r>
            <w:r>
              <w:rPr>
                <w:rFonts w:ascii="宋体" w:hAnsi="宋体" w:cs="宋体"/>
                <w:color w:val="auto"/>
                <w:kern w:val="0"/>
                <w:szCs w:val="21"/>
              </w:rPr>
              <w:t>Line in</w:t>
            </w:r>
            <w:r>
              <w:rPr>
                <w:rFonts w:hint="eastAsia" w:ascii="宋体" w:hAnsi="宋体" w:cs="宋体"/>
                <w:color w:val="auto"/>
                <w:kern w:val="0"/>
                <w:szCs w:val="21"/>
              </w:rPr>
              <w:t>）</w:t>
            </w:r>
            <w:r>
              <w:rPr>
                <w:rFonts w:ascii="宋体" w:hAnsi="宋体" w:cs="宋体"/>
                <w:color w:val="auto"/>
                <w:kern w:val="0"/>
                <w:szCs w:val="21"/>
              </w:rPr>
              <w:t xml:space="preserve"> /</w:t>
            </w:r>
            <w:r>
              <w:rPr>
                <w:rFonts w:hint="eastAsia" w:ascii="宋体" w:hAnsi="宋体" w:cs="宋体"/>
                <w:color w:val="auto"/>
                <w:kern w:val="0"/>
                <w:szCs w:val="21"/>
              </w:rPr>
              <w:t>输出接口</w:t>
            </w:r>
            <w:r>
              <w:rPr>
                <w:rFonts w:ascii="宋体" w:hAnsi="宋体" w:cs="宋体"/>
                <w:color w:val="auto"/>
                <w:kern w:val="0"/>
                <w:szCs w:val="21"/>
              </w:rPr>
              <w:t>(</w:t>
            </w:r>
            <w:r>
              <w:rPr>
                <w:rFonts w:hint="eastAsia" w:ascii="宋体" w:hAnsi="宋体" w:cs="宋体"/>
                <w:color w:val="auto"/>
                <w:kern w:val="0"/>
                <w:szCs w:val="21"/>
              </w:rPr>
              <w:t>插线式接口</w:t>
            </w:r>
            <w:r>
              <w:rPr>
                <w:rFonts w:ascii="宋体" w:hAnsi="宋体" w:cs="宋体"/>
                <w:color w:val="auto"/>
                <w:kern w:val="0"/>
                <w:szCs w:val="21"/>
              </w:rPr>
              <w:t>)</w:t>
            </w:r>
            <w:r>
              <w:rPr>
                <w:rFonts w:hint="eastAsia" w:ascii="宋体" w:hAnsi="宋体" w:cs="宋体"/>
                <w:color w:val="auto"/>
                <w:kern w:val="0"/>
                <w:szCs w:val="21"/>
              </w:rPr>
              <w:t>、报警输入</w:t>
            </w:r>
            <w:r>
              <w:rPr>
                <w:rFonts w:ascii="宋体" w:hAnsi="宋体" w:cs="宋体"/>
                <w:color w:val="auto"/>
                <w:kern w:val="0"/>
                <w:szCs w:val="21"/>
              </w:rPr>
              <w:t xml:space="preserve"> 1 </w:t>
            </w:r>
            <w:r>
              <w:rPr>
                <w:rFonts w:hint="eastAsia" w:ascii="宋体" w:hAnsi="宋体" w:cs="宋体"/>
                <w:color w:val="auto"/>
                <w:kern w:val="0"/>
                <w:szCs w:val="21"/>
              </w:rPr>
              <w:t>路、报警输出</w:t>
            </w:r>
            <w:r>
              <w:rPr>
                <w:rFonts w:ascii="宋体" w:hAnsi="宋体" w:cs="宋体"/>
                <w:color w:val="auto"/>
                <w:kern w:val="0"/>
                <w:szCs w:val="21"/>
              </w:rPr>
              <w:t xml:space="preserve"> 1 </w:t>
            </w:r>
            <w:r>
              <w:rPr>
                <w:rFonts w:hint="eastAsia" w:ascii="宋体" w:hAnsi="宋体" w:cs="宋体"/>
                <w:color w:val="auto"/>
                <w:kern w:val="0"/>
                <w:szCs w:val="21"/>
              </w:rPr>
              <w:t>路</w:t>
            </w:r>
          </w:p>
          <w:p>
            <w:pPr>
              <w:widowControl/>
              <w:rPr>
                <w:rFonts w:ascii="宋体" w:hAnsi="宋体" w:cs="宋体"/>
                <w:color w:val="auto"/>
                <w:kern w:val="0"/>
                <w:szCs w:val="21"/>
              </w:rPr>
            </w:pPr>
            <w:r>
              <w:rPr>
                <w:rFonts w:hint="eastAsia" w:ascii="宋体" w:hAnsi="宋体" w:cs="宋体"/>
                <w:color w:val="auto"/>
                <w:kern w:val="0"/>
                <w:szCs w:val="21"/>
              </w:rPr>
              <w:t>工作温度和湿度</w:t>
            </w:r>
            <w:r>
              <w:rPr>
                <w:rFonts w:ascii="宋体" w:hAnsi="宋体" w:cs="宋体"/>
                <w:color w:val="auto"/>
                <w:kern w:val="0"/>
                <w:szCs w:val="21"/>
              </w:rPr>
              <w:t xml:space="preserve"> -10</w:t>
            </w:r>
            <w:r>
              <w:rPr>
                <w:rFonts w:hint="eastAsia" w:ascii="宋体" w:hAnsi="宋体" w:cs="宋体"/>
                <w:color w:val="auto"/>
                <w:kern w:val="0"/>
                <w:szCs w:val="21"/>
              </w:rPr>
              <w:t>℃</w:t>
            </w:r>
            <w:r>
              <w:rPr>
                <w:rFonts w:ascii="宋体" w:hAnsi="宋体" w:cs="宋体"/>
                <w:color w:val="auto"/>
                <w:kern w:val="0"/>
                <w:szCs w:val="21"/>
              </w:rPr>
              <w:t>~40</w:t>
            </w:r>
            <w:r>
              <w:rPr>
                <w:rFonts w:hint="eastAsia" w:ascii="宋体" w:hAnsi="宋体" w:cs="宋体"/>
                <w:color w:val="auto"/>
                <w:kern w:val="0"/>
                <w:szCs w:val="21"/>
              </w:rPr>
              <w:t>℃</w:t>
            </w:r>
            <w:r>
              <w:rPr>
                <w:rFonts w:ascii="宋体" w:hAnsi="宋体" w:cs="宋体"/>
                <w:color w:val="auto"/>
                <w:kern w:val="0"/>
                <w:szCs w:val="21"/>
              </w:rPr>
              <w:t>,</w:t>
            </w:r>
            <w:r>
              <w:rPr>
                <w:rFonts w:hint="eastAsia" w:ascii="宋体" w:hAnsi="宋体" w:cs="宋体"/>
                <w:color w:val="auto"/>
                <w:kern w:val="0"/>
                <w:szCs w:val="21"/>
              </w:rPr>
              <w:t>湿度小于</w:t>
            </w:r>
            <w:r>
              <w:rPr>
                <w:rFonts w:ascii="宋体" w:hAnsi="宋体" w:cs="宋体"/>
                <w:color w:val="auto"/>
                <w:kern w:val="0"/>
                <w:szCs w:val="21"/>
              </w:rPr>
              <w:t xml:space="preserve"> 95%(</w:t>
            </w:r>
            <w:r>
              <w:rPr>
                <w:rFonts w:hint="eastAsia" w:ascii="宋体" w:hAnsi="宋体" w:cs="宋体"/>
                <w:color w:val="auto"/>
                <w:kern w:val="0"/>
                <w:szCs w:val="21"/>
              </w:rPr>
              <w:t>无凝结</w:t>
            </w:r>
            <w:r>
              <w:rPr>
                <w:rFonts w:ascii="宋体" w:hAnsi="宋体" w:cs="宋体"/>
                <w:color w:val="auto"/>
                <w:kern w:val="0"/>
                <w:szCs w:val="21"/>
              </w:rPr>
              <w:t>)</w:t>
            </w:r>
          </w:p>
          <w:p>
            <w:pPr>
              <w:widowControl/>
              <w:rPr>
                <w:rFonts w:ascii="宋体" w:hAnsi="宋体" w:cs="宋体"/>
                <w:color w:val="auto"/>
                <w:kern w:val="0"/>
                <w:szCs w:val="21"/>
              </w:rPr>
            </w:pPr>
            <w:r>
              <w:rPr>
                <w:rFonts w:hint="eastAsia" w:ascii="宋体" w:hAnsi="宋体" w:cs="宋体"/>
                <w:color w:val="auto"/>
                <w:kern w:val="0"/>
                <w:szCs w:val="21"/>
              </w:rPr>
              <w:t>电源供应</w:t>
            </w:r>
            <w:r>
              <w:rPr>
                <w:rFonts w:ascii="宋体" w:hAnsi="宋体" w:cs="宋体"/>
                <w:color w:val="auto"/>
                <w:kern w:val="0"/>
                <w:szCs w:val="21"/>
              </w:rPr>
              <w:t xml:space="preserve"> DC36V</w:t>
            </w:r>
          </w:p>
          <w:p>
            <w:pPr>
              <w:widowControl/>
              <w:rPr>
                <w:rFonts w:ascii="宋体" w:hAnsi="宋体" w:cs="宋体"/>
                <w:color w:val="auto"/>
                <w:kern w:val="0"/>
                <w:szCs w:val="21"/>
              </w:rPr>
            </w:pPr>
            <w:r>
              <w:rPr>
                <w:rFonts w:hint="eastAsia" w:ascii="宋体" w:hAnsi="宋体" w:cs="宋体"/>
                <w:color w:val="auto"/>
                <w:kern w:val="0"/>
                <w:szCs w:val="21"/>
              </w:rPr>
              <w:t>红外距离</w:t>
            </w:r>
            <w:r>
              <w:rPr>
                <w:rFonts w:ascii="宋体" w:hAnsi="宋体" w:cs="宋体"/>
                <w:color w:val="auto"/>
                <w:kern w:val="0"/>
                <w:szCs w:val="21"/>
              </w:rPr>
              <w:t xml:space="preserve"> 10 </w:t>
            </w:r>
            <w:r>
              <w:rPr>
                <w:rFonts w:hint="eastAsia" w:ascii="宋体" w:hAnsi="宋体" w:cs="宋体"/>
                <w:color w:val="auto"/>
                <w:kern w:val="0"/>
                <w:szCs w:val="21"/>
              </w:rPr>
              <w:t>米</w:t>
            </w:r>
          </w:p>
          <w:p>
            <w:pPr>
              <w:widowControl/>
              <w:rPr>
                <w:rFonts w:ascii="宋体" w:hAnsi="宋体" w:cs="宋体"/>
                <w:color w:val="auto"/>
                <w:kern w:val="0"/>
                <w:szCs w:val="21"/>
              </w:rPr>
            </w:pPr>
            <w:r>
              <w:rPr>
                <w:rFonts w:hint="eastAsia" w:ascii="宋体" w:hAnsi="宋体" w:cs="宋体"/>
                <w:color w:val="auto"/>
                <w:kern w:val="0"/>
                <w:szCs w:val="21"/>
              </w:rPr>
              <w:t>功耗</w:t>
            </w:r>
            <w:r>
              <w:rPr>
                <w:rFonts w:ascii="宋体" w:hAnsi="宋体" w:cs="宋体"/>
                <w:color w:val="auto"/>
                <w:kern w:val="0"/>
                <w:szCs w:val="21"/>
              </w:rPr>
              <w:t xml:space="preserve"> 27W MAX</w:t>
            </w:r>
          </w:p>
          <w:p>
            <w:pPr>
              <w:widowControl/>
              <w:rPr>
                <w:rFonts w:ascii="宋体" w:hAnsi="宋体" w:cs="宋体"/>
                <w:color w:val="auto"/>
                <w:kern w:val="0"/>
                <w:szCs w:val="21"/>
              </w:rPr>
            </w:pPr>
            <w:r>
              <w:rPr>
                <w:rFonts w:hint="eastAsia" w:ascii="宋体" w:hAnsi="宋体" w:cs="宋体"/>
                <w:color w:val="auto"/>
                <w:kern w:val="0"/>
                <w:szCs w:val="21"/>
              </w:rPr>
              <w:t>设备与客户端之间用</w:t>
            </w:r>
            <w:r>
              <w:rPr>
                <w:rFonts w:ascii="宋体" w:hAnsi="宋体" w:cs="宋体"/>
                <w:color w:val="auto"/>
                <w:kern w:val="0"/>
                <w:szCs w:val="21"/>
              </w:rPr>
              <w:t>200</w:t>
            </w:r>
            <w:r>
              <w:rPr>
                <w:rFonts w:hint="eastAsia" w:ascii="宋体" w:hAnsi="宋体" w:cs="宋体"/>
                <w:color w:val="auto"/>
                <w:kern w:val="0"/>
                <w:szCs w:val="21"/>
              </w:rPr>
              <w:t>米网线进行传输，数据包丢包数不大于</w:t>
            </w:r>
            <w:r>
              <w:rPr>
                <w:rFonts w:ascii="宋体" w:hAnsi="宋体" w:cs="宋体"/>
                <w:color w:val="auto"/>
                <w:kern w:val="0"/>
                <w:szCs w:val="21"/>
              </w:rPr>
              <w:t>0.1%</w:t>
            </w:r>
          </w:p>
          <w:p>
            <w:pPr>
              <w:widowControl/>
              <w:rPr>
                <w:rFonts w:hint="eastAsia" w:ascii="宋体" w:hAnsi="宋体" w:cs="宋体"/>
                <w:color w:val="auto"/>
                <w:kern w:val="0"/>
                <w:szCs w:val="21"/>
              </w:rPr>
            </w:pPr>
            <w:r>
              <w:rPr>
                <w:rFonts w:hint="eastAsia" w:ascii="宋体" w:hAnsi="宋体" w:cs="宋体"/>
                <w:color w:val="auto"/>
                <w:kern w:val="0"/>
                <w:szCs w:val="21"/>
              </w:rPr>
              <w:t>需支持本地</w:t>
            </w:r>
            <w:r>
              <w:rPr>
                <w:rFonts w:ascii="宋体" w:hAnsi="宋体" w:cs="宋体"/>
                <w:color w:val="auto"/>
                <w:kern w:val="0"/>
                <w:szCs w:val="21"/>
              </w:rPr>
              <w:t>SD</w:t>
            </w:r>
            <w:r>
              <w:rPr>
                <w:rFonts w:hint="eastAsia" w:ascii="宋体" w:hAnsi="宋体" w:cs="宋体"/>
                <w:color w:val="auto"/>
                <w:kern w:val="0"/>
                <w:szCs w:val="21"/>
              </w:rPr>
              <w:t>卡存储，最大支持</w:t>
            </w:r>
            <w:r>
              <w:rPr>
                <w:rFonts w:ascii="宋体" w:hAnsi="宋体" w:cs="宋体"/>
                <w:color w:val="auto"/>
                <w:kern w:val="0"/>
                <w:szCs w:val="21"/>
              </w:rPr>
              <w:t>256G</w:t>
            </w:r>
            <w:r>
              <w:rPr>
                <w:rFonts w:hint="eastAsia" w:ascii="宋体" w:hAnsi="宋体" w:cs="宋体"/>
                <w:color w:val="auto"/>
                <w:kern w:val="0"/>
                <w:szCs w:val="21"/>
              </w:rPr>
              <w:t>。</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032"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15</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人脸识别结构化分析处理单元</w:t>
            </w:r>
          </w:p>
        </w:tc>
        <w:tc>
          <w:tcPr>
            <w:tcW w:w="6518" w:type="dxa"/>
            <w:noWrap w:val="0"/>
            <w:vAlign w:val="center"/>
          </w:tcPr>
          <w:p>
            <w:pPr>
              <w:widowControl/>
              <w:rPr>
                <w:rFonts w:ascii="宋体" w:hAnsi="宋体" w:cs="宋体"/>
                <w:color w:val="auto"/>
                <w:kern w:val="0"/>
                <w:szCs w:val="21"/>
              </w:rPr>
            </w:pPr>
            <w:r>
              <w:rPr>
                <w:rFonts w:hint="eastAsia" w:ascii="宋体" w:hAnsi="宋体" w:cs="宋体"/>
                <w:color w:val="auto"/>
                <w:kern w:val="0"/>
                <w:szCs w:val="21"/>
              </w:rPr>
              <w:t>19英寸1U机架式标准机箱；</w:t>
            </w:r>
          </w:p>
          <w:p>
            <w:pPr>
              <w:widowControl/>
              <w:rPr>
                <w:rFonts w:ascii="宋体" w:hAnsi="宋体" w:cs="宋体"/>
                <w:color w:val="auto"/>
                <w:kern w:val="0"/>
                <w:szCs w:val="21"/>
              </w:rPr>
            </w:pPr>
            <w:r>
              <w:rPr>
                <w:rFonts w:hint="eastAsia" w:ascii="宋体" w:hAnsi="宋体" w:cs="宋体"/>
                <w:color w:val="auto"/>
                <w:kern w:val="0"/>
                <w:szCs w:val="21"/>
              </w:rPr>
              <w:t>处理器：一颗E3-1200 V3系列高性能64位CPU；集成专业级GPU芯片；内存：8GB内存；硬盘：240G 企业级SSD；数据接口：4个千兆自适应网络接口，1个VGA接口，4个USB 3.0接口，2个USB 2.0接口；</w:t>
            </w:r>
          </w:p>
          <w:p>
            <w:pPr>
              <w:widowControl/>
              <w:rPr>
                <w:rFonts w:ascii="宋体" w:hAnsi="宋体" w:cs="宋体"/>
                <w:color w:val="auto"/>
                <w:kern w:val="0"/>
                <w:szCs w:val="21"/>
              </w:rPr>
            </w:pPr>
            <w:r>
              <w:rPr>
                <w:rFonts w:hint="eastAsia" w:ascii="宋体" w:hAnsi="宋体" w:cs="宋体"/>
                <w:color w:val="auto"/>
                <w:kern w:val="0"/>
                <w:szCs w:val="21"/>
              </w:rPr>
              <w:t>人脸图片处理能力满足160张/秒；</w:t>
            </w:r>
          </w:p>
          <w:p>
            <w:pPr>
              <w:widowControl/>
              <w:rPr>
                <w:rFonts w:ascii="宋体" w:hAnsi="宋体" w:cs="宋体"/>
                <w:color w:val="auto"/>
                <w:kern w:val="0"/>
                <w:szCs w:val="21"/>
              </w:rPr>
            </w:pPr>
            <w:r>
              <w:rPr>
                <w:rFonts w:hint="eastAsia" w:ascii="宋体" w:hAnsi="宋体" w:cs="宋体"/>
                <w:color w:val="auto"/>
                <w:kern w:val="0"/>
                <w:szCs w:val="21"/>
              </w:rPr>
              <w:t>支持100万库容的黑名单库；</w:t>
            </w:r>
          </w:p>
          <w:p>
            <w:pPr>
              <w:widowControl/>
              <w:rPr>
                <w:rFonts w:hint="eastAsia" w:ascii="宋体" w:hAnsi="宋体" w:cs="宋体"/>
                <w:color w:val="auto"/>
                <w:kern w:val="0"/>
                <w:szCs w:val="21"/>
              </w:rPr>
            </w:pPr>
            <w:r>
              <w:rPr>
                <w:rFonts w:hint="eastAsia" w:ascii="宋体" w:hAnsi="宋体" w:cs="宋体"/>
                <w:color w:val="auto"/>
                <w:kern w:val="0"/>
                <w:szCs w:val="21"/>
              </w:rPr>
              <w:t>黑名单库数量应支持设置16个；</w:t>
            </w:r>
          </w:p>
          <w:p>
            <w:pPr>
              <w:widowControl/>
              <w:rPr>
                <w:rFonts w:hint="eastAsia" w:ascii="宋体" w:hAnsi="宋体" w:cs="宋体"/>
                <w:color w:val="auto"/>
                <w:kern w:val="0"/>
                <w:szCs w:val="21"/>
              </w:rPr>
            </w:pPr>
            <w:r>
              <w:rPr>
                <w:rFonts w:hint="eastAsia" w:ascii="宋体" w:hAnsi="宋体" w:cs="宋体"/>
                <w:color w:val="auto"/>
                <w:kern w:val="0"/>
                <w:szCs w:val="21"/>
              </w:rPr>
              <w:t>支持热拔插高效1+1冗余电源模块；</w:t>
            </w:r>
          </w:p>
          <w:p>
            <w:pPr>
              <w:widowControl/>
              <w:rPr>
                <w:rFonts w:hint="eastAsia" w:ascii="宋体" w:hAnsi="宋体" w:cs="宋体"/>
                <w:color w:val="auto"/>
                <w:kern w:val="0"/>
                <w:szCs w:val="21"/>
              </w:rPr>
            </w:pPr>
            <w:r>
              <w:rPr>
                <w:rFonts w:hint="eastAsia" w:ascii="宋体" w:hAnsi="宋体" w:cs="宋体"/>
                <w:color w:val="auto"/>
                <w:kern w:val="0"/>
                <w:szCs w:val="21"/>
              </w:rPr>
              <w:t>支持多机集群运行；</w:t>
            </w:r>
          </w:p>
          <w:p>
            <w:pPr>
              <w:widowControl/>
              <w:rPr>
                <w:rFonts w:hint="eastAsia" w:ascii="宋体" w:hAnsi="宋体" w:cs="宋体"/>
                <w:color w:val="auto"/>
                <w:kern w:val="0"/>
                <w:szCs w:val="21"/>
              </w:rPr>
            </w:pPr>
            <w:r>
              <w:rPr>
                <w:rFonts w:hint="eastAsia" w:ascii="宋体" w:hAnsi="宋体" w:cs="宋体"/>
                <w:color w:val="auto"/>
                <w:kern w:val="0"/>
                <w:szCs w:val="21"/>
              </w:rPr>
              <w:t>大数据写入情况下，人脸图片建模速度不低于160张/S，人脸图片建模成功率不低于99%；</w:t>
            </w:r>
          </w:p>
          <w:p>
            <w:pPr>
              <w:widowControl/>
              <w:rPr>
                <w:rFonts w:hint="eastAsia" w:ascii="宋体" w:hAnsi="宋体" w:cs="宋体"/>
                <w:color w:val="auto"/>
                <w:kern w:val="0"/>
                <w:szCs w:val="21"/>
              </w:rPr>
            </w:pPr>
            <w:r>
              <w:rPr>
                <w:rFonts w:hint="eastAsia" w:ascii="宋体" w:hAnsi="宋体" w:cs="宋体"/>
                <w:color w:val="auto"/>
                <w:kern w:val="0"/>
                <w:szCs w:val="21"/>
              </w:rPr>
              <w:t>支持识别48×48~1600万像素人脸图片，支持识别不低于8MB人脸图片，支持比对两眼瞳距不小于15像素点人脸图片，支持比对水平转动不超过±60°，俯仰角不超过±45°角度的人脸图片；</w:t>
            </w:r>
          </w:p>
          <w:p>
            <w:pPr>
              <w:widowControl/>
              <w:rPr>
                <w:rFonts w:hint="eastAsia" w:ascii="宋体" w:hAnsi="宋体" w:cs="宋体"/>
                <w:color w:val="auto"/>
                <w:kern w:val="0"/>
                <w:szCs w:val="21"/>
              </w:rPr>
            </w:pPr>
            <w:r>
              <w:rPr>
                <w:rFonts w:hint="eastAsia" w:ascii="宋体" w:hAnsi="宋体" w:cs="宋体"/>
                <w:color w:val="auto"/>
                <w:kern w:val="0"/>
                <w:szCs w:val="21"/>
              </w:rPr>
              <w:t>在标准环境下，人脸无明显遮挡的情况下，支持识别人脸性别，单人图片人脸性别检出率不低于99%，单人图片人脸性别识别准确率不低于99%；</w:t>
            </w:r>
          </w:p>
          <w:p>
            <w:pPr>
              <w:widowControl/>
              <w:rPr>
                <w:rFonts w:hint="eastAsia" w:ascii="宋体" w:hAnsi="宋体" w:cs="宋体"/>
                <w:color w:val="auto"/>
                <w:kern w:val="0"/>
                <w:szCs w:val="21"/>
              </w:rPr>
            </w:pPr>
            <w:r>
              <w:rPr>
                <w:rFonts w:hint="eastAsia" w:ascii="宋体" w:hAnsi="宋体" w:cs="宋体"/>
                <w:color w:val="auto"/>
                <w:kern w:val="0"/>
                <w:szCs w:val="21"/>
              </w:rPr>
              <w:t>持识别人脸年龄段，童年，少年，青年，中年，老年，人脸年龄段检出率不低于95%；</w:t>
            </w:r>
          </w:p>
          <w:p>
            <w:pPr>
              <w:widowControl/>
              <w:rPr>
                <w:rFonts w:hint="eastAsia" w:ascii="宋体" w:hAnsi="宋体" w:cs="宋体"/>
                <w:color w:val="auto"/>
                <w:kern w:val="0"/>
                <w:szCs w:val="21"/>
              </w:rPr>
            </w:pPr>
            <w:r>
              <w:rPr>
                <w:rFonts w:hint="eastAsia" w:ascii="宋体" w:hAnsi="宋体" w:cs="宋体"/>
                <w:color w:val="auto"/>
                <w:kern w:val="0"/>
                <w:szCs w:val="21"/>
              </w:rPr>
              <w:t>支持识别人脸是否戴眼镜，单人图片人脸戴眼镜检出率不低于99%，单人图片戴眼镜识别准确率不低于99%；</w:t>
            </w:r>
          </w:p>
          <w:p>
            <w:pPr>
              <w:widowControl/>
              <w:rPr>
                <w:rFonts w:hint="eastAsia" w:ascii="宋体" w:hAnsi="宋体" w:cs="宋体"/>
                <w:color w:val="auto"/>
                <w:kern w:val="0"/>
                <w:szCs w:val="21"/>
              </w:rPr>
            </w:pPr>
            <w:r>
              <w:rPr>
                <w:rFonts w:hint="eastAsia" w:ascii="宋体" w:hAnsi="宋体" w:cs="宋体"/>
                <w:color w:val="auto"/>
                <w:kern w:val="0"/>
                <w:szCs w:val="21"/>
              </w:rPr>
              <w:t>支持识别人脸是否微笑，单人图片人脸是否微笑检出率不低于99%；</w:t>
            </w:r>
          </w:p>
          <w:p>
            <w:pPr>
              <w:widowControl/>
              <w:rPr>
                <w:rFonts w:hint="eastAsia" w:ascii="宋体" w:hAnsi="宋体" w:cs="宋体"/>
                <w:color w:val="auto"/>
                <w:kern w:val="0"/>
                <w:szCs w:val="21"/>
              </w:rPr>
            </w:pPr>
            <w:r>
              <w:rPr>
                <w:rFonts w:hint="eastAsia" w:ascii="宋体" w:hAnsi="宋体" w:cs="宋体"/>
                <w:color w:val="auto"/>
                <w:kern w:val="0"/>
                <w:szCs w:val="21"/>
              </w:rPr>
              <w:t>支持将单张待比对图片与抓拍库或静态库中人脸图片进行比对，输出比对的相似人脸照片，以脸搜脸首位命中率不低于95%，以脸搜脸前10位命中率不低于99%，以脸搜脸前50位命中率不低于99%；</w:t>
            </w:r>
          </w:p>
          <w:p>
            <w:pPr>
              <w:widowControl/>
              <w:rPr>
                <w:rFonts w:hint="eastAsia" w:ascii="宋体" w:hAnsi="宋体" w:cs="宋体"/>
                <w:color w:val="auto"/>
                <w:kern w:val="0"/>
                <w:szCs w:val="21"/>
              </w:rPr>
            </w:pPr>
            <w:r>
              <w:rPr>
                <w:rFonts w:hint="eastAsia" w:ascii="宋体" w:hAnsi="宋体" w:cs="宋体"/>
                <w:color w:val="auto"/>
                <w:kern w:val="0"/>
                <w:szCs w:val="21"/>
              </w:rPr>
              <w:t>支持单张或批量导入/导出名单图片及信息，支持对名单图片、姓名、性别、省份、城市、身份证号码、起止生日、截止生日、自定义标签4个、报警相似度阈值、报警时间、名单库选择进行编辑，支持按照姓名、性别、省份、城市、身份证号、起始生日、截止生日查询名单库中人脸图片；</w:t>
            </w:r>
          </w:p>
          <w:p>
            <w:pPr>
              <w:widowControl/>
              <w:rPr>
                <w:rFonts w:hint="eastAsia" w:ascii="宋体" w:hAnsi="宋体" w:cs="宋体"/>
                <w:color w:val="auto"/>
                <w:kern w:val="0"/>
                <w:szCs w:val="21"/>
              </w:rPr>
            </w:pPr>
            <w:r>
              <w:rPr>
                <w:rFonts w:hint="eastAsia" w:ascii="宋体" w:hAnsi="宋体" w:cs="宋体"/>
                <w:color w:val="auto"/>
                <w:kern w:val="0"/>
                <w:szCs w:val="21"/>
              </w:rPr>
              <w:t>支持名单库容量120万张图片，支持将名单库分为100个库分别管理，每个库设置不同报警阈值或关联相机，120万名单库实时报警响应速度不超过1秒；</w:t>
            </w:r>
          </w:p>
          <w:p>
            <w:pPr>
              <w:widowControl/>
              <w:rPr>
                <w:rFonts w:hint="eastAsia" w:ascii="宋体" w:hAnsi="宋体" w:cs="宋体"/>
                <w:color w:val="auto"/>
                <w:kern w:val="0"/>
                <w:szCs w:val="21"/>
              </w:rPr>
            </w:pPr>
            <w:r>
              <w:rPr>
                <w:rFonts w:hint="eastAsia" w:ascii="宋体" w:hAnsi="宋体" w:cs="宋体"/>
                <w:color w:val="auto"/>
                <w:kern w:val="0"/>
                <w:szCs w:val="21"/>
              </w:rPr>
              <w:t>在标准环境下，人脸无明显遮挡的情况下，名单库实时报警首位命中准确率不低于99%，名单库实时报警误报率不超过0.01%，名单库实时报警漏报率不超过0.1%；</w:t>
            </w:r>
          </w:p>
          <w:p>
            <w:pPr>
              <w:widowControl/>
              <w:rPr>
                <w:rFonts w:hint="eastAsia" w:ascii="宋体" w:hAnsi="宋体" w:cs="宋体"/>
                <w:color w:val="auto"/>
                <w:kern w:val="0"/>
                <w:szCs w:val="21"/>
              </w:rPr>
            </w:pPr>
            <w:r>
              <w:rPr>
                <w:rFonts w:hint="eastAsia" w:ascii="宋体" w:hAnsi="宋体" w:cs="宋体"/>
                <w:color w:val="auto"/>
                <w:kern w:val="0"/>
                <w:szCs w:val="21"/>
              </w:rPr>
              <w:t>支持名单报警历史信息查询，支持报警界面同时显示名单图片信息与报警图片结构化信息，支持名单报警历史信息导出；</w:t>
            </w:r>
          </w:p>
          <w:p>
            <w:pPr>
              <w:widowControl/>
              <w:rPr>
                <w:rFonts w:hint="eastAsia" w:ascii="宋体" w:hAnsi="宋体" w:cs="宋体"/>
                <w:color w:val="auto"/>
                <w:kern w:val="0"/>
                <w:szCs w:val="21"/>
              </w:rPr>
            </w:pPr>
            <w:r>
              <w:rPr>
                <w:rFonts w:hint="eastAsia" w:ascii="宋体" w:hAnsi="宋体" w:cs="宋体"/>
                <w:color w:val="auto"/>
                <w:kern w:val="0"/>
                <w:szCs w:val="21"/>
              </w:rPr>
              <w:t>支持在界面展示算法仓库的算法列表，包括算法名称、分析源类型、分析目标、算法厂商、芯片平台、算法版本和详情信息；</w:t>
            </w:r>
          </w:p>
          <w:p>
            <w:pPr>
              <w:widowControl/>
              <w:rPr>
                <w:rFonts w:hint="eastAsia" w:ascii="宋体" w:hAnsi="宋体" w:cs="宋体"/>
                <w:color w:val="auto"/>
                <w:kern w:val="0"/>
                <w:szCs w:val="21"/>
              </w:rPr>
            </w:pPr>
            <w:r>
              <w:rPr>
                <w:rFonts w:hint="eastAsia" w:ascii="宋体" w:hAnsi="宋体" w:cs="宋体"/>
                <w:color w:val="auto"/>
                <w:kern w:val="0"/>
                <w:szCs w:val="21"/>
              </w:rPr>
              <w:t>支持在界面上添加名称为人车分析，人脸图片分析、人脸视频分析和卡口车辆图片分析的算法，并支持通过分析源类型或分析目标进行算法查询；</w:t>
            </w:r>
          </w:p>
          <w:p>
            <w:pPr>
              <w:widowControl/>
              <w:rPr>
                <w:rFonts w:hint="eastAsia" w:ascii="宋体" w:hAnsi="宋体" w:cs="宋体"/>
                <w:color w:val="auto"/>
                <w:kern w:val="0"/>
                <w:szCs w:val="21"/>
              </w:rPr>
            </w:pPr>
            <w:r>
              <w:rPr>
                <w:rFonts w:hint="eastAsia" w:ascii="宋体" w:hAnsi="宋体" w:cs="宋体"/>
                <w:color w:val="auto"/>
                <w:kern w:val="0"/>
                <w:szCs w:val="21"/>
              </w:rPr>
              <w:t>支持NTP校时服务器配置，并支持手动校时；</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2252"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16</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人脸结构化大数据存储服务器</w:t>
            </w:r>
          </w:p>
        </w:tc>
        <w:tc>
          <w:tcPr>
            <w:tcW w:w="6518" w:type="dxa"/>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支持8亿条人脸结构化数据存储、查询</w:t>
            </w:r>
          </w:p>
          <w:p>
            <w:pPr>
              <w:widowControl/>
              <w:rPr>
                <w:rFonts w:hint="eastAsia" w:ascii="宋体" w:hAnsi="宋体" w:cs="宋体"/>
                <w:color w:val="auto"/>
                <w:kern w:val="0"/>
                <w:szCs w:val="21"/>
              </w:rPr>
            </w:pPr>
            <w:r>
              <w:rPr>
                <w:rFonts w:hint="eastAsia" w:ascii="宋体" w:hAnsi="宋体" w:cs="宋体"/>
                <w:color w:val="auto"/>
                <w:kern w:val="0"/>
                <w:szCs w:val="21"/>
              </w:rPr>
              <w:t>支持3000万条人脸结构化数据加速以脸搜脸</w:t>
            </w:r>
          </w:p>
          <w:p>
            <w:pPr>
              <w:widowControl/>
              <w:rPr>
                <w:rFonts w:hint="eastAsia" w:ascii="宋体" w:hAnsi="宋体" w:cs="宋体"/>
                <w:color w:val="auto"/>
                <w:kern w:val="0"/>
                <w:szCs w:val="21"/>
              </w:rPr>
            </w:pPr>
            <w:r>
              <w:rPr>
                <w:rFonts w:hint="eastAsia" w:ascii="宋体" w:hAnsi="宋体" w:cs="宋体"/>
                <w:color w:val="auto"/>
                <w:kern w:val="0"/>
                <w:szCs w:val="21"/>
              </w:rPr>
              <w:t>CPU：2*4114 CPU</w:t>
            </w:r>
          </w:p>
          <w:p>
            <w:pPr>
              <w:widowControl/>
              <w:rPr>
                <w:rFonts w:hint="eastAsia" w:ascii="宋体" w:hAnsi="宋体" w:cs="宋体"/>
                <w:color w:val="auto"/>
                <w:kern w:val="0"/>
                <w:szCs w:val="21"/>
              </w:rPr>
            </w:pPr>
            <w:r>
              <w:rPr>
                <w:rFonts w:hint="eastAsia" w:ascii="宋体" w:hAnsi="宋体" w:cs="宋体"/>
                <w:color w:val="auto"/>
                <w:kern w:val="0"/>
                <w:szCs w:val="21"/>
              </w:rPr>
              <w:t>内存：8*32G=256G</w:t>
            </w:r>
          </w:p>
          <w:p>
            <w:pPr>
              <w:widowControl/>
              <w:rPr>
                <w:rFonts w:ascii="宋体" w:hAnsi="宋体" w:cs="宋体"/>
                <w:color w:val="auto"/>
                <w:kern w:val="0"/>
                <w:szCs w:val="21"/>
              </w:rPr>
            </w:pPr>
            <w:r>
              <w:rPr>
                <w:rFonts w:hint="eastAsia" w:ascii="宋体" w:hAnsi="宋体" w:cs="宋体"/>
                <w:color w:val="auto"/>
                <w:kern w:val="0"/>
                <w:szCs w:val="21"/>
              </w:rPr>
              <w:t>硬盘：240G M.2×1（系统）+240G SSD×1+ 480G SSD×6+2T 7.2K SATA×4（RAID10）</w:t>
            </w:r>
          </w:p>
          <w:p>
            <w:pPr>
              <w:widowControl/>
              <w:rPr>
                <w:rFonts w:hint="eastAsia" w:ascii="宋体" w:hAnsi="宋体" w:cs="宋体"/>
                <w:color w:val="auto"/>
                <w:kern w:val="0"/>
                <w:szCs w:val="21"/>
              </w:rPr>
            </w:pPr>
            <w:r>
              <w:rPr>
                <w:rFonts w:hint="eastAsia" w:ascii="宋体" w:hAnsi="宋体" w:cs="宋体"/>
                <w:color w:val="auto"/>
                <w:kern w:val="0"/>
                <w:szCs w:val="21"/>
              </w:rPr>
              <w:t>支持8亿级别人脸静态库记录查询，返回结果平均时间不超过3秒；</w:t>
            </w:r>
          </w:p>
          <w:p>
            <w:pPr>
              <w:widowControl/>
              <w:rPr>
                <w:rFonts w:hint="eastAsia" w:ascii="宋体" w:hAnsi="宋体" w:cs="宋体"/>
                <w:color w:val="auto"/>
                <w:kern w:val="0"/>
                <w:szCs w:val="21"/>
              </w:rPr>
            </w:pPr>
            <w:r>
              <w:rPr>
                <w:rFonts w:hint="eastAsia" w:ascii="宋体" w:hAnsi="宋体" w:cs="宋体"/>
                <w:color w:val="auto"/>
                <w:kern w:val="0"/>
                <w:szCs w:val="21"/>
              </w:rPr>
              <w:t>3000万动态抓拍库以脸搜脸检索响应速度不超过2秒；</w:t>
            </w:r>
          </w:p>
          <w:p>
            <w:pPr>
              <w:widowControl/>
              <w:rPr>
                <w:rFonts w:ascii="宋体" w:hAnsi="宋体" w:cs="宋体"/>
                <w:color w:val="auto"/>
                <w:kern w:val="0"/>
                <w:szCs w:val="21"/>
              </w:rPr>
            </w:pPr>
            <w:r>
              <w:rPr>
                <w:rFonts w:hint="eastAsia" w:ascii="宋体" w:hAnsi="宋体" w:cs="宋体"/>
                <w:color w:val="auto"/>
                <w:kern w:val="0"/>
                <w:szCs w:val="21"/>
              </w:rPr>
              <w:t>支持8亿级别动态抓拍库记录查询，返回结果平均时间不超过2秒；</w:t>
            </w:r>
          </w:p>
          <w:p>
            <w:pPr>
              <w:widowControl/>
              <w:rPr>
                <w:rFonts w:hint="eastAsia" w:ascii="宋体" w:hAnsi="宋体" w:cs="宋体"/>
                <w:color w:val="auto"/>
                <w:kern w:val="0"/>
                <w:szCs w:val="21"/>
              </w:rPr>
            </w:pPr>
            <w:r>
              <w:rPr>
                <w:rFonts w:hint="eastAsia" w:ascii="宋体" w:hAnsi="宋体" w:cs="宋体"/>
                <w:color w:val="auto"/>
                <w:kern w:val="0"/>
                <w:szCs w:val="21"/>
              </w:rPr>
              <w:t>支持建立不少于200个人脸静态库，并可在人脸静态库中检索人脸图片；</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439"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17</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人脸图片集中存储单元</w:t>
            </w:r>
          </w:p>
        </w:tc>
        <w:tc>
          <w:tcPr>
            <w:tcW w:w="6518" w:type="dxa"/>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24盘位磁盘阵列；240路*2Mb并发录像,图片存储支持400路写入；100路下载；单设备配置64位双核，8GB（可扩展至32GB），支持SATA磁盘，可外接SAS扩展柜;RAID 0、1、3、5、6、10、50,JBOD；2个千兆网口，1个IPMI管理接口，可增配4个千兆网口或2个万兆网口（下单需要进行备注）；支持视音频、图片、直接写入，支持视频高速预览、回放、下载，支持云内容灾备份，支持一体化运维，支持GB/T28181-2011、Onvif、RTSP、H265、SVAC等标准视频协议。</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236"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18</w:t>
            </w:r>
          </w:p>
        </w:tc>
        <w:tc>
          <w:tcPr>
            <w:tcW w:w="1463" w:type="dxa"/>
            <w:noWrap w:val="0"/>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rPr>
              <w:t>服务器</w:t>
            </w:r>
          </w:p>
        </w:tc>
        <w:tc>
          <w:tcPr>
            <w:tcW w:w="6518" w:type="dxa"/>
            <w:noWrap w:val="0"/>
            <w:vAlign w:val="center"/>
          </w:tcPr>
          <w:p>
            <w:pPr>
              <w:widowControl/>
              <w:rPr>
                <w:rFonts w:hint="eastAsia" w:ascii="宋体" w:hAnsi="宋体" w:cs="宋体"/>
                <w:b/>
                <w:color w:val="auto"/>
                <w:kern w:val="0"/>
                <w:szCs w:val="21"/>
              </w:rPr>
            </w:pPr>
            <w:r>
              <w:rPr>
                <w:rFonts w:hint="eastAsia" w:ascii="宋体" w:hAnsi="宋体" w:cs="宋体"/>
                <w:b/>
                <w:color w:val="auto"/>
                <w:kern w:val="0"/>
                <w:szCs w:val="21"/>
              </w:rPr>
              <w:t>流媒体服务器、接入服务器（含人脸、车辆特征、卡口、物联网特征采集等设备系统接入）配置：</w:t>
            </w:r>
          </w:p>
          <w:p>
            <w:pPr>
              <w:widowControl/>
              <w:rPr>
                <w:rFonts w:hint="eastAsia" w:ascii="宋体" w:hAnsi="宋体" w:cs="宋体"/>
                <w:color w:val="auto"/>
                <w:kern w:val="0"/>
                <w:szCs w:val="21"/>
              </w:rPr>
            </w:pPr>
            <w:r>
              <w:rPr>
                <w:rFonts w:hint="eastAsia" w:ascii="宋体" w:hAnsi="宋体" w:cs="宋体"/>
                <w:color w:val="auto"/>
                <w:kern w:val="0"/>
                <w:szCs w:val="21"/>
              </w:rPr>
              <w:t>4114(10核2.2GHz)×1/32G DDR4/1TB SATA×2/SAS_HBA/1GbE×2/ DVD/冗电/2U</w:t>
            </w:r>
          </w:p>
          <w:p>
            <w:pPr>
              <w:widowControl/>
              <w:rPr>
                <w:rFonts w:hint="eastAsia" w:ascii="宋体" w:hAnsi="宋体" w:cs="宋体"/>
                <w:color w:val="auto"/>
                <w:kern w:val="0"/>
                <w:szCs w:val="21"/>
              </w:rPr>
            </w:pPr>
            <w:r>
              <w:rPr>
                <w:rFonts w:hint="eastAsia" w:ascii="宋体" w:hAnsi="宋体" w:cs="宋体"/>
                <w:color w:val="auto"/>
                <w:kern w:val="0"/>
                <w:szCs w:val="21"/>
              </w:rPr>
              <w:t>1、电源：高效能550W铂金1+1 冗余电源；</w:t>
            </w:r>
          </w:p>
          <w:p>
            <w:pPr>
              <w:widowControl/>
              <w:rPr>
                <w:rFonts w:hint="eastAsia" w:ascii="宋体" w:hAnsi="宋体" w:cs="宋体"/>
                <w:color w:val="auto"/>
                <w:kern w:val="0"/>
                <w:szCs w:val="21"/>
              </w:rPr>
            </w:pPr>
            <w:r>
              <w:rPr>
                <w:rFonts w:hint="eastAsia" w:ascii="宋体" w:hAnsi="宋体" w:cs="宋体"/>
                <w:color w:val="auto"/>
                <w:kern w:val="0"/>
                <w:szCs w:val="21"/>
              </w:rPr>
              <w:t>2、电源电压 200-240V/50Hz；</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236"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19</w:t>
            </w:r>
          </w:p>
        </w:tc>
        <w:tc>
          <w:tcPr>
            <w:tcW w:w="1463" w:type="dxa"/>
            <w:noWrap w:val="0"/>
            <w:vAlign w:val="center"/>
          </w:tcPr>
          <w:p>
            <w:pPr>
              <w:jc w:val="left"/>
              <w:rPr>
                <w:rFonts w:ascii="宋体" w:hAnsi="宋体"/>
                <w:b/>
                <w:color w:val="auto"/>
                <w:szCs w:val="21"/>
              </w:rPr>
            </w:pPr>
            <w:r>
              <w:rPr>
                <w:rFonts w:hint="eastAsia" w:ascii="宋体" w:hAnsi="宋体"/>
                <w:b/>
                <w:color w:val="auto"/>
                <w:szCs w:val="21"/>
              </w:rPr>
              <w:t>监控视频存储单元</w:t>
            </w:r>
          </w:p>
        </w:tc>
        <w:tc>
          <w:tcPr>
            <w:tcW w:w="6518" w:type="dxa"/>
            <w:noWrap w:val="0"/>
            <w:vAlign w:val="center"/>
          </w:tcPr>
          <w:p>
            <w:pPr>
              <w:rPr>
                <w:rFonts w:hint="eastAsia" w:ascii="宋体" w:hAnsi="宋体" w:cs="宋体"/>
                <w:b/>
                <w:color w:val="auto"/>
                <w:kern w:val="0"/>
                <w:szCs w:val="21"/>
              </w:rPr>
            </w:pPr>
            <w:r>
              <w:rPr>
                <w:rFonts w:hint="eastAsia" w:ascii="宋体" w:hAnsi="宋体" w:cs="宋体"/>
                <w:color w:val="auto"/>
                <w:kern w:val="0"/>
                <w:szCs w:val="21"/>
              </w:rPr>
              <w:t>单控制器/机架式/3U 16盘位/768Mbps接入带宽/SATA硬盘/可定制支持SAS扩展柜/冗余电源/64位多核处理器、4GB（标配，可扩展32G）3个千兆网口/支持视频流、图片、SMART、视频文件混合直写/支持流媒体模式/智能事件检索、精确定位、浓缩播放/RAID 0、1、3、5、6、10、50，60/网络协议：RTSP/ONVIF/PSIA/SIP（GB/T28181）/iSCSI/NFS/CIFS/FTP/HTTP/AFP</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991"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20</w:t>
            </w:r>
          </w:p>
        </w:tc>
        <w:tc>
          <w:tcPr>
            <w:tcW w:w="1463" w:type="dxa"/>
            <w:noWrap w:val="0"/>
            <w:vAlign w:val="center"/>
          </w:tcPr>
          <w:p>
            <w:pPr>
              <w:jc w:val="left"/>
              <w:rPr>
                <w:rFonts w:ascii="宋体" w:hAnsi="宋体" w:cs="宋体"/>
                <w:color w:val="auto"/>
                <w:kern w:val="0"/>
                <w:szCs w:val="21"/>
              </w:rPr>
            </w:pPr>
            <w:r>
              <w:rPr>
                <w:rFonts w:hint="eastAsia" w:ascii="宋体" w:hAnsi="宋体"/>
                <w:b/>
                <w:iCs/>
                <w:color w:val="auto"/>
                <w:sz w:val="21"/>
                <w:szCs w:val="21"/>
              </w:rPr>
              <w:t>主干网络（环网）核心交换机</w:t>
            </w:r>
          </w:p>
        </w:tc>
        <w:tc>
          <w:tcPr>
            <w:tcW w:w="6518" w:type="dxa"/>
            <w:noWrap w:val="0"/>
            <w:vAlign w:val="center"/>
          </w:tcPr>
          <w:p>
            <w:pPr>
              <w:widowControl/>
              <w:rPr>
                <w:rFonts w:ascii="宋体" w:hAnsi="宋体" w:cs="宋体"/>
                <w:color w:val="auto"/>
                <w:kern w:val="0"/>
                <w:szCs w:val="21"/>
              </w:rPr>
            </w:pPr>
            <w:r>
              <w:rPr>
                <w:rFonts w:hint="eastAsia" w:ascii="宋体" w:hAnsi="宋体" w:cs="宋体"/>
                <w:color w:val="auto"/>
                <w:kern w:val="0"/>
                <w:szCs w:val="21"/>
              </w:rPr>
              <w:t>1、配置要求：配置双主控，双电源，实配保障数据转发所需交换网板、业务模块等；配置双交换网板，支持</w:t>
            </w:r>
            <w:r>
              <w:rPr>
                <w:rFonts w:ascii="宋体" w:hAnsi="宋体" w:cs="宋体"/>
                <w:color w:val="auto"/>
                <w:kern w:val="0"/>
                <w:szCs w:val="21"/>
              </w:rPr>
              <w:t>1+1</w:t>
            </w:r>
            <w:r>
              <w:rPr>
                <w:rFonts w:hint="eastAsia" w:ascii="宋体" w:hAnsi="宋体" w:cs="宋体"/>
                <w:color w:val="auto"/>
                <w:kern w:val="0"/>
                <w:szCs w:val="21"/>
              </w:rPr>
              <w:t>冗余，配置≥</w:t>
            </w:r>
            <w:r>
              <w:rPr>
                <w:rFonts w:ascii="宋体" w:hAnsi="宋体" w:cs="宋体"/>
                <w:color w:val="auto"/>
                <w:kern w:val="0"/>
                <w:szCs w:val="21"/>
              </w:rPr>
              <w:t>48</w:t>
            </w:r>
            <w:r>
              <w:rPr>
                <w:rFonts w:hint="eastAsia" w:ascii="宋体" w:hAnsi="宋体" w:cs="宋体"/>
                <w:color w:val="auto"/>
                <w:kern w:val="0"/>
                <w:szCs w:val="21"/>
              </w:rPr>
              <w:t>千兆电口，配置≥</w:t>
            </w:r>
            <w:r>
              <w:rPr>
                <w:rFonts w:ascii="宋体" w:hAnsi="宋体" w:cs="宋体"/>
                <w:color w:val="auto"/>
                <w:kern w:val="0"/>
                <w:szCs w:val="21"/>
              </w:rPr>
              <w:t>44</w:t>
            </w:r>
            <w:r>
              <w:rPr>
                <w:rFonts w:hint="eastAsia" w:ascii="宋体" w:hAnsi="宋体" w:cs="宋体"/>
                <w:color w:val="auto"/>
                <w:kern w:val="0"/>
                <w:szCs w:val="21"/>
              </w:rPr>
              <w:t>千兆光口，配置≥</w:t>
            </w:r>
            <w:r>
              <w:rPr>
                <w:rFonts w:ascii="宋体" w:hAnsi="宋体" w:cs="宋体"/>
                <w:color w:val="auto"/>
                <w:kern w:val="0"/>
                <w:szCs w:val="21"/>
              </w:rPr>
              <w:t>52</w:t>
            </w:r>
            <w:r>
              <w:rPr>
                <w:rFonts w:hint="eastAsia" w:ascii="宋体" w:hAnsi="宋体" w:cs="宋体"/>
                <w:color w:val="auto"/>
                <w:kern w:val="0"/>
                <w:szCs w:val="21"/>
              </w:rPr>
              <w:t>万兆光口，要求电源冗余，单电源功率配置≥</w:t>
            </w:r>
            <w:r>
              <w:rPr>
                <w:rFonts w:ascii="宋体" w:hAnsi="宋体" w:cs="宋体"/>
                <w:color w:val="auto"/>
                <w:kern w:val="0"/>
                <w:szCs w:val="21"/>
              </w:rPr>
              <w:t>2500W</w:t>
            </w:r>
          </w:p>
          <w:p>
            <w:pPr>
              <w:ind w:left="48" w:hanging="48" w:hangingChars="23"/>
              <w:rPr>
                <w:rFonts w:ascii="宋体" w:hAnsi="宋体" w:cs="宋体"/>
                <w:color w:val="auto"/>
                <w:kern w:val="0"/>
                <w:szCs w:val="21"/>
              </w:rPr>
            </w:pPr>
            <w:r>
              <w:rPr>
                <w:rFonts w:hint="eastAsia" w:ascii="宋体" w:hAnsi="宋体" w:cs="宋体"/>
                <w:color w:val="auto"/>
                <w:kern w:val="0"/>
                <w:szCs w:val="21"/>
              </w:rPr>
              <w:t>2、产品架构：支持多级交换架构，能够配置独立的交换网板与独立的主控板，交换网板与主控板硬件槽位分离</w:t>
            </w:r>
          </w:p>
          <w:p>
            <w:pPr>
              <w:rPr>
                <w:rFonts w:ascii="宋体" w:hAnsi="宋体" w:cs="宋体"/>
                <w:color w:val="auto"/>
                <w:kern w:val="0"/>
                <w:szCs w:val="21"/>
              </w:rPr>
            </w:pPr>
            <w:r>
              <w:rPr>
                <w:rFonts w:hint="eastAsia" w:ascii="宋体" w:hAnsi="宋体" w:cs="宋体"/>
                <w:color w:val="auto"/>
                <w:kern w:val="0"/>
                <w:szCs w:val="21"/>
              </w:rPr>
              <w:t>3、空间要求：采用紧凑型机框设计以达到更高的机房空间利用率，节约空间成本</w:t>
            </w:r>
          </w:p>
          <w:p>
            <w:pPr>
              <w:ind w:left="48" w:hanging="48" w:hangingChars="23"/>
              <w:rPr>
                <w:rFonts w:ascii="宋体" w:hAnsi="宋体" w:cs="宋体"/>
                <w:color w:val="auto"/>
                <w:kern w:val="0"/>
                <w:szCs w:val="21"/>
              </w:rPr>
            </w:pPr>
            <w:r>
              <w:rPr>
                <w:rFonts w:hint="eastAsia" w:ascii="宋体" w:hAnsi="宋体" w:cs="宋体"/>
                <w:color w:val="auto"/>
                <w:kern w:val="0"/>
                <w:szCs w:val="21"/>
              </w:rPr>
              <w:t>4、性能要求：包转发率</w:t>
            </w:r>
            <w:r>
              <w:rPr>
                <w:rFonts w:ascii="宋体" w:hAnsi="宋体" w:cs="宋体"/>
                <w:color w:val="auto"/>
                <w:kern w:val="0"/>
                <w:szCs w:val="21"/>
              </w:rPr>
              <w:t>≥96000Mpps</w:t>
            </w:r>
            <w:r>
              <w:rPr>
                <w:rFonts w:hint="eastAsia" w:ascii="宋体" w:hAnsi="宋体" w:cs="宋体"/>
                <w:color w:val="auto"/>
                <w:kern w:val="0"/>
                <w:szCs w:val="21"/>
              </w:rPr>
              <w:t>，交换容量</w:t>
            </w:r>
            <w:r>
              <w:rPr>
                <w:rFonts w:ascii="宋体" w:hAnsi="宋体" w:cs="宋体"/>
                <w:color w:val="auto"/>
                <w:kern w:val="0"/>
                <w:szCs w:val="21"/>
              </w:rPr>
              <w:t>≥570Tbps</w:t>
            </w:r>
            <w:r>
              <w:rPr>
                <w:rFonts w:hint="eastAsia" w:ascii="宋体" w:hAnsi="宋体" w:cs="宋体"/>
                <w:color w:val="auto"/>
                <w:kern w:val="0"/>
                <w:szCs w:val="21"/>
              </w:rPr>
              <w:t>，主控槽位</w:t>
            </w:r>
            <w:r>
              <w:rPr>
                <w:rFonts w:ascii="宋体" w:hAnsi="宋体" w:cs="宋体"/>
                <w:color w:val="auto"/>
                <w:kern w:val="0"/>
                <w:szCs w:val="21"/>
              </w:rPr>
              <w:t>≥2</w:t>
            </w:r>
            <w:r>
              <w:rPr>
                <w:rFonts w:hint="eastAsia" w:ascii="宋体" w:hAnsi="宋体" w:cs="宋体"/>
                <w:color w:val="auto"/>
                <w:kern w:val="0"/>
                <w:szCs w:val="21"/>
              </w:rPr>
              <w:t>，满足</w:t>
            </w:r>
            <w:r>
              <w:rPr>
                <w:rFonts w:ascii="宋体" w:hAnsi="宋体" w:cs="宋体"/>
                <w:color w:val="auto"/>
                <w:kern w:val="0"/>
                <w:szCs w:val="21"/>
              </w:rPr>
              <w:t>1+1</w:t>
            </w:r>
            <w:r>
              <w:rPr>
                <w:rFonts w:hint="eastAsia" w:ascii="宋体" w:hAnsi="宋体" w:cs="宋体"/>
                <w:color w:val="auto"/>
                <w:kern w:val="0"/>
                <w:szCs w:val="21"/>
              </w:rPr>
              <w:t>冗余，主控槽位与业务线卡槽位宽度相同的全宽槽位，提供更好的扩展性和可靠性，电源槽位≥</w:t>
            </w:r>
            <w:r>
              <w:rPr>
                <w:rFonts w:ascii="宋体" w:hAnsi="宋体" w:cs="宋体"/>
                <w:color w:val="auto"/>
                <w:kern w:val="0"/>
                <w:szCs w:val="21"/>
              </w:rPr>
              <w:t>6</w:t>
            </w:r>
            <w:r>
              <w:rPr>
                <w:rFonts w:hint="eastAsia" w:ascii="宋体" w:hAnsi="宋体" w:cs="宋体"/>
                <w:color w:val="auto"/>
                <w:kern w:val="0"/>
                <w:szCs w:val="21"/>
              </w:rPr>
              <w:t>，业务槽位</w:t>
            </w:r>
            <w:r>
              <w:rPr>
                <w:rFonts w:ascii="宋体" w:hAnsi="宋体" w:cs="宋体"/>
                <w:color w:val="auto"/>
                <w:kern w:val="0"/>
                <w:szCs w:val="21"/>
              </w:rPr>
              <w:t>≥8</w:t>
            </w:r>
            <w:r>
              <w:rPr>
                <w:rFonts w:hint="eastAsia" w:ascii="宋体" w:hAnsi="宋体" w:cs="宋体"/>
                <w:color w:val="auto"/>
                <w:kern w:val="0"/>
                <w:szCs w:val="21"/>
              </w:rPr>
              <w:t>，独立交换网板槽位≥</w:t>
            </w:r>
            <w:r>
              <w:rPr>
                <w:rFonts w:ascii="宋体" w:hAnsi="宋体" w:cs="宋体"/>
                <w:color w:val="auto"/>
                <w:kern w:val="0"/>
                <w:szCs w:val="21"/>
              </w:rPr>
              <w:t>4</w:t>
            </w:r>
            <w:r>
              <w:rPr>
                <w:rFonts w:hint="eastAsia" w:ascii="宋体" w:hAnsi="宋体" w:cs="宋体"/>
                <w:color w:val="auto"/>
                <w:kern w:val="0"/>
                <w:szCs w:val="21"/>
              </w:rPr>
              <w:t>，支持主控，电源，风扇，交换网版冗余；业务板槽位采用前后风道设计，保证设备散热效果</w:t>
            </w:r>
          </w:p>
          <w:p>
            <w:pPr>
              <w:rPr>
                <w:rFonts w:ascii="宋体" w:hAnsi="宋体" w:cs="宋体"/>
                <w:color w:val="auto"/>
                <w:kern w:val="0"/>
                <w:szCs w:val="21"/>
              </w:rPr>
            </w:pPr>
            <w:r>
              <w:rPr>
                <w:rFonts w:hint="eastAsia" w:ascii="宋体" w:hAnsi="宋体" w:cs="宋体"/>
                <w:color w:val="auto"/>
                <w:kern w:val="0"/>
                <w:szCs w:val="21"/>
              </w:rPr>
              <w:t>5、关键部件热插拔：主控交换卡、电源、接口模块、风扇、网板等关键部件可热插拔</w:t>
            </w:r>
          </w:p>
          <w:p>
            <w:pPr>
              <w:rPr>
                <w:rFonts w:ascii="宋体" w:hAnsi="宋体" w:cs="宋体"/>
                <w:color w:val="auto"/>
                <w:kern w:val="0"/>
                <w:szCs w:val="21"/>
              </w:rPr>
            </w:pPr>
            <w:r>
              <w:rPr>
                <w:rFonts w:hint="eastAsia" w:ascii="宋体" w:hAnsi="宋体" w:cs="宋体"/>
                <w:color w:val="auto"/>
                <w:kern w:val="0"/>
                <w:szCs w:val="21"/>
              </w:rPr>
              <w:t>6、接口要求：以太网支持千兆电口，千兆光口，万兆光口、万兆电口、</w:t>
            </w:r>
            <w:r>
              <w:rPr>
                <w:rFonts w:ascii="宋体" w:hAnsi="宋体" w:cs="宋体"/>
                <w:color w:val="auto"/>
                <w:kern w:val="0"/>
                <w:szCs w:val="21"/>
              </w:rPr>
              <w:t>40G</w:t>
            </w:r>
            <w:r>
              <w:rPr>
                <w:rFonts w:hint="eastAsia" w:ascii="宋体" w:hAnsi="宋体" w:cs="宋体"/>
                <w:color w:val="auto"/>
                <w:kern w:val="0"/>
                <w:szCs w:val="21"/>
              </w:rPr>
              <w:t>端口、</w:t>
            </w:r>
            <w:r>
              <w:rPr>
                <w:rFonts w:ascii="宋体" w:hAnsi="宋体" w:cs="宋体"/>
                <w:color w:val="auto"/>
                <w:kern w:val="0"/>
                <w:szCs w:val="21"/>
              </w:rPr>
              <w:t>100G</w:t>
            </w:r>
            <w:r>
              <w:rPr>
                <w:rFonts w:hint="eastAsia" w:ascii="宋体" w:hAnsi="宋体" w:cs="宋体"/>
                <w:color w:val="auto"/>
                <w:kern w:val="0"/>
                <w:szCs w:val="21"/>
              </w:rPr>
              <w:t>端口；单槽位万兆电端口密度≥</w:t>
            </w:r>
            <w:r>
              <w:rPr>
                <w:rFonts w:ascii="宋体" w:hAnsi="宋体" w:cs="宋体"/>
                <w:color w:val="auto"/>
                <w:kern w:val="0"/>
                <w:szCs w:val="21"/>
              </w:rPr>
              <w:t>48</w:t>
            </w:r>
          </w:p>
          <w:p>
            <w:pPr>
              <w:rPr>
                <w:rFonts w:ascii="宋体" w:hAnsi="宋体" w:cs="宋体"/>
                <w:color w:val="auto"/>
                <w:kern w:val="0"/>
                <w:szCs w:val="21"/>
              </w:rPr>
            </w:pPr>
            <w:r>
              <w:rPr>
                <w:rFonts w:hint="eastAsia" w:ascii="宋体" w:hAnsi="宋体" w:cs="宋体"/>
                <w:color w:val="auto"/>
                <w:kern w:val="0"/>
                <w:szCs w:val="21"/>
              </w:rPr>
              <w:t>7、可靠性：双引擎快速倒换，主备切换时候板内转发无丢包；</w:t>
            </w:r>
            <w:r>
              <w:rPr>
                <w:rFonts w:ascii="宋体" w:hAnsi="宋体" w:cs="宋体"/>
                <w:color w:val="auto"/>
                <w:kern w:val="0"/>
                <w:szCs w:val="21"/>
              </w:rPr>
              <w:t xml:space="preserve">          </w:t>
            </w:r>
            <w:r>
              <w:rPr>
                <w:rFonts w:hint="eastAsia" w:ascii="宋体" w:hAnsi="宋体" w:cs="宋体"/>
                <w:color w:val="auto"/>
                <w:kern w:val="0"/>
                <w:szCs w:val="21"/>
              </w:rPr>
              <w:t>支持</w:t>
            </w:r>
            <w:r>
              <w:rPr>
                <w:rFonts w:ascii="宋体" w:hAnsi="宋体" w:cs="宋体"/>
                <w:color w:val="auto"/>
                <w:kern w:val="0"/>
                <w:szCs w:val="21"/>
              </w:rPr>
              <w:t>NSF/GR for OSFP/BGP/IS-IS</w:t>
            </w:r>
            <w:r>
              <w:rPr>
                <w:rFonts w:hint="eastAsia" w:ascii="宋体" w:hAnsi="宋体" w:cs="宋体"/>
                <w:color w:val="auto"/>
                <w:kern w:val="0"/>
                <w:szCs w:val="21"/>
              </w:rPr>
              <w:t>；支持热补丁功能，可在线进行补丁升级；支持</w:t>
            </w:r>
            <w:r>
              <w:rPr>
                <w:rFonts w:ascii="宋体" w:hAnsi="宋体" w:cs="宋体"/>
                <w:color w:val="auto"/>
                <w:kern w:val="0"/>
                <w:szCs w:val="21"/>
              </w:rPr>
              <w:t>BFD</w:t>
            </w:r>
            <w:r>
              <w:rPr>
                <w:rFonts w:hint="eastAsia" w:ascii="宋体" w:hAnsi="宋体" w:cs="宋体"/>
                <w:color w:val="auto"/>
                <w:kern w:val="0"/>
                <w:szCs w:val="21"/>
              </w:rPr>
              <w:t>，</w:t>
            </w:r>
            <w:r>
              <w:rPr>
                <w:rFonts w:ascii="宋体" w:hAnsi="宋体" w:cs="宋体"/>
                <w:color w:val="auto"/>
                <w:kern w:val="0"/>
                <w:szCs w:val="21"/>
              </w:rPr>
              <w:t>BFD for VRRP/BGP/IS-IS/OSPF/RSVP/LDP/RIP/</w:t>
            </w:r>
            <w:r>
              <w:rPr>
                <w:rFonts w:hint="eastAsia" w:ascii="宋体" w:hAnsi="宋体" w:cs="宋体"/>
                <w:color w:val="auto"/>
                <w:kern w:val="0"/>
                <w:szCs w:val="21"/>
              </w:rPr>
              <w:t>静态路由</w:t>
            </w:r>
          </w:p>
          <w:p>
            <w:pPr>
              <w:rPr>
                <w:rFonts w:ascii="宋体" w:hAnsi="宋体" w:cs="宋体"/>
                <w:color w:val="auto"/>
                <w:kern w:val="0"/>
                <w:szCs w:val="21"/>
              </w:rPr>
            </w:pPr>
            <w:r>
              <w:rPr>
                <w:rFonts w:hint="eastAsia" w:ascii="宋体" w:hAnsi="宋体" w:cs="宋体"/>
                <w:color w:val="auto"/>
                <w:kern w:val="0"/>
                <w:szCs w:val="21"/>
              </w:rPr>
              <w:t>8、虚拟化</w:t>
            </w:r>
            <w:r>
              <w:rPr>
                <w:rFonts w:ascii="宋体" w:hAnsi="宋体" w:cs="宋体"/>
                <w:color w:val="auto"/>
                <w:kern w:val="0"/>
                <w:szCs w:val="21"/>
              </w:rPr>
              <w:t>:</w:t>
            </w:r>
            <w:r>
              <w:rPr>
                <w:rFonts w:hint="eastAsia" w:ascii="宋体" w:hAnsi="宋体" w:cs="宋体"/>
                <w:color w:val="auto"/>
                <w:kern w:val="0"/>
                <w:szCs w:val="21"/>
              </w:rPr>
              <w:t>多虚一技术</w:t>
            </w:r>
            <w:r>
              <w:rPr>
                <w:rFonts w:ascii="宋体" w:hAnsi="宋体" w:cs="宋体"/>
                <w:color w:val="auto"/>
                <w:kern w:val="0"/>
                <w:szCs w:val="21"/>
              </w:rPr>
              <w:t>(N:1)</w:t>
            </w:r>
            <w:r>
              <w:rPr>
                <w:rFonts w:hint="eastAsia" w:ascii="宋体" w:hAnsi="宋体" w:cs="宋体"/>
                <w:color w:val="auto"/>
                <w:kern w:val="0"/>
                <w:szCs w:val="21"/>
              </w:rPr>
              <w:t>，支持</w:t>
            </w:r>
            <w:r>
              <w:rPr>
                <w:rFonts w:ascii="宋体" w:hAnsi="宋体" w:cs="宋体"/>
                <w:color w:val="auto"/>
                <w:kern w:val="0"/>
                <w:szCs w:val="21"/>
              </w:rPr>
              <w:t>4</w:t>
            </w:r>
            <w:r>
              <w:rPr>
                <w:rFonts w:hint="eastAsia" w:ascii="宋体" w:hAnsi="宋体" w:cs="宋体"/>
                <w:color w:val="auto"/>
                <w:kern w:val="0"/>
                <w:szCs w:val="21"/>
              </w:rPr>
              <w:t>框虚拟化技术；一虚多技术（</w:t>
            </w:r>
            <w:r>
              <w:rPr>
                <w:rFonts w:ascii="宋体" w:hAnsi="宋体" w:cs="宋体"/>
                <w:color w:val="auto"/>
                <w:kern w:val="0"/>
                <w:szCs w:val="21"/>
              </w:rPr>
              <w:t>1:N</w:t>
            </w:r>
            <w:r>
              <w:rPr>
                <w:rFonts w:hint="eastAsia" w:ascii="宋体" w:hAnsi="宋体" w:cs="宋体"/>
                <w:color w:val="auto"/>
                <w:kern w:val="0"/>
                <w:szCs w:val="21"/>
              </w:rPr>
              <w:t>）；</w:t>
            </w:r>
            <w:r>
              <w:rPr>
                <w:rFonts w:ascii="宋体" w:hAnsi="宋体" w:cs="宋体"/>
                <w:color w:val="auto"/>
                <w:kern w:val="0"/>
                <w:szCs w:val="21"/>
              </w:rPr>
              <w:t xml:space="preserve">          </w:t>
            </w:r>
            <w:r>
              <w:rPr>
                <w:rFonts w:hint="eastAsia" w:ascii="宋体" w:hAnsi="宋体" w:cs="宋体"/>
                <w:color w:val="auto"/>
                <w:kern w:val="0"/>
                <w:szCs w:val="21"/>
              </w:rPr>
              <w:t>支持多虚一技术和一虚多技术的配合使用，以上三种虚拟化技术需要提供工信部权威第三方测试报告，提供官网配置手册截图和链接；</w:t>
            </w:r>
            <w:r>
              <w:rPr>
                <w:rFonts w:ascii="宋体" w:hAnsi="宋体" w:cs="宋体"/>
                <w:color w:val="auto"/>
                <w:kern w:val="0"/>
                <w:szCs w:val="21"/>
              </w:rPr>
              <w:t xml:space="preserve">          </w:t>
            </w:r>
            <w:r>
              <w:rPr>
                <w:rFonts w:hint="eastAsia" w:ascii="宋体" w:hAnsi="宋体" w:cs="宋体"/>
                <w:color w:val="auto"/>
                <w:kern w:val="0"/>
                <w:szCs w:val="21"/>
              </w:rPr>
              <w:t>支持远程端口扩展，作为控制设备（</w:t>
            </w:r>
            <w:r>
              <w:rPr>
                <w:rFonts w:ascii="宋体" w:hAnsi="宋体" w:cs="宋体"/>
                <w:color w:val="auto"/>
                <w:kern w:val="0"/>
                <w:szCs w:val="21"/>
              </w:rPr>
              <w:t>Controlling Bridge,CB</w:t>
            </w:r>
            <w:r>
              <w:rPr>
                <w:rFonts w:hint="eastAsia" w:ascii="宋体" w:hAnsi="宋体" w:cs="宋体"/>
                <w:color w:val="auto"/>
                <w:kern w:val="0"/>
                <w:szCs w:val="21"/>
              </w:rPr>
              <w:t>）实现对端口扩展模块（</w:t>
            </w:r>
            <w:r>
              <w:rPr>
                <w:rFonts w:ascii="宋体" w:hAnsi="宋体" w:cs="宋体"/>
                <w:color w:val="auto"/>
                <w:kern w:val="0"/>
                <w:szCs w:val="21"/>
              </w:rPr>
              <w:t>Port Extender,PE</w:t>
            </w:r>
            <w:r>
              <w:rPr>
                <w:rFonts w:hint="eastAsia" w:ascii="宋体" w:hAnsi="宋体" w:cs="宋体"/>
                <w:color w:val="auto"/>
                <w:kern w:val="0"/>
                <w:szCs w:val="21"/>
              </w:rPr>
              <w:t>）的集中控制；支持和配套的端口扩展模块虚拟成单一的逻辑设备，在管理层面实现单一节点管理；虚拟化能力≥</w:t>
            </w:r>
            <w:r>
              <w:rPr>
                <w:rFonts w:ascii="宋体" w:hAnsi="宋体" w:cs="宋体"/>
                <w:color w:val="auto"/>
                <w:kern w:val="0"/>
                <w:szCs w:val="21"/>
              </w:rPr>
              <w:t>30</w:t>
            </w: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，即通过单一管理节点可实现超过</w:t>
            </w:r>
            <w:r>
              <w:rPr>
                <w:rFonts w:ascii="宋体" w:hAnsi="宋体" w:cs="宋体"/>
                <w:color w:val="auto"/>
                <w:kern w:val="0"/>
                <w:szCs w:val="21"/>
              </w:rPr>
              <w:t>30</w:t>
            </w:r>
            <w:r>
              <w:rPr>
                <w:rFonts w:hint="eastAsia" w:ascii="宋体" w:hAnsi="宋体" w:cs="宋体"/>
                <w:color w:val="auto"/>
                <w:kern w:val="0"/>
                <w:szCs w:val="21"/>
              </w:rPr>
              <w:t>台物理设备的统一管理。整机支持的最大</w:t>
            </w:r>
            <w:r>
              <w:rPr>
                <w:rFonts w:ascii="宋体" w:hAnsi="宋体" w:cs="宋体"/>
                <w:color w:val="auto"/>
                <w:kern w:val="0"/>
                <w:szCs w:val="21"/>
              </w:rPr>
              <w:t>PE</w:t>
            </w:r>
            <w:r>
              <w:rPr>
                <w:rFonts w:hint="eastAsia" w:ascii="宋体" w:hAnsi="宋体" w:cs="宋体"/>
                <w:color w:val="auto"/>
                <w:kern w:val="0"/>
                <w:szCs w:val="21"/>
              </w:rPr>
              <w:t>设备台数≥</w:t>
            </w:r>
            <w:r>
              <w:rPr>
                <w:rFonts w:ascii="宋体" w:hAnsi="宋体" w:cs="宋体"/>
                <w:color w:val="auto"/>
                <w:kern w:val="0"/>
                <w:szCs w:val="21"/>
              </w:rPr>
              <w:t>30</w:t>
            </w:r>
            <w:r>
              <w:rPr>
                <w:rFonts w:hint="eastAsia" w:ascii="宋体" w:hAnsi="宋体" w:cs="宋体"/>
                <w:color w:val="auto"/>
                <w:kern w:val="0"/>
                <w:szCs w:val="21"/>
              </w:rPr>
              <w:t>；</w:t>
            </w:r>
          </w:p>
          <w:p>
            <w:pPr>
              <w:rPr>
                <w:rFonts w:ascii="宋体" w:hAnsi="宋体"/>
                <w:color w:val="auto"/>
                <w:szCs w:val="21"/>
              </w:rPr>
            </w:pPr>
            <w:r>
              <w:rPr>
                <w:rFonts w:hint="eastAsia" w:ascii="宋体" w:hAnsi="宋体" w:cs="宋体"/>
                <w:color w:val="auto"/>
                <w:kern w:val="0"/>
                <w:szCs w:val="21"/>
              </w:rPr>
              <w:t>9、智能网管功能：内置智能管理功能，支持通过图形化界面设备配置及命令一键下发和版本智能升级，提供工信部权威第三方测试报告</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90" w:hRule="atLeast"/>
        </w:trPr>
        <w:tc>
          <w:tcPr>
            <w:tcW w:w="719" w:type="dxa"/>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21</w:t>
            </w:r>
          </w:p>
        </w:tc>
        <w:tc>
          <w:tcPr>
            <w:tcW w:w="1463" w:type="dxa"/>
            <w:noWrap w:val="0"/>
            <w:vAlign w:val="center"/>
          </w:tcPr>
          <w:p>
            <w:pPr>
              <w:jc w:val="left"/>
              <w:rPr>
                <w:rFonts w:hint="eastAsia" w:ascii="宋体" w:hAnsi="宋体"/>
                <w:b/>
                <w:color w:val="auto"/>
                <w:szCs w:val="21"/>
              </w:rPr>
            </w:pPr>
            <w:r>
              <w:rPr>
                <w:rFonts w:hint="eastAsia" w:ascii="宋体" w:hAnsi="宋体"/>
                <w:b/>
                <w:iCs/>
                <w:color w:val="auto"/>
                <w:sz w:val="21"/>
                <w:szCs w:val="21"/>
              </w:rPr>
              <w:t>交换机光模块</w:t>
            </w:r>
            <w:r>
              <w:rPr>
                <w:rFonts w:hint="eastAsia" w:ascii="宋体" w:hAnsi="宋体" w:cs="宋体"/>
                <w:b/>
                <w:color w:val="auto"/>
                <w:kern w:val="0"/>
                <w:sz w:val="21"/>
                <w:szCs w:val="21"/>
              </w:rPr>
              <w:t>（与</w:t>
            </w:r>
            <w:r>
              <w:rPr>
                <w:rFonts w:hint="eastAsia" w:ascii="宋体" w:hAnsi="宋体"/>
                <w:b/>
                <w:iCs/>
                <w:color w:val="auto"/>
                <w:sz w:val="21"/>
                <w:szCs w:val="21"/>
              </w:rPr>
              <w:t>核心交换机</w:t>
            </w:r>
            <w:r>
              <w:rPr>
                <w:rFonts w:hint="eastAsia" w:ascii="宋体" w:hAnsi="宋体" w:cs="宋体"/>
                <w:b/>
                <w:color w:val="auto"/>
                <w:kern w:val="0"/>
                <w:sz w:val="21"/>
                <w:szCs w:val="21"/>
              </w:rPr>
              <w:t>配套使用）</w:t>
            </w:r>
          </w:p>
        </w:tc>
        <w:tc>
          <w:tcPr>
            <w:tcW w:w="6518" w:type="dxa"/>
            <w:noWrap w:val="0"/>
            <w:vAlign w:val="center"/>
          </w:tcPr>
          <w:p>
            <w:pPr>
              <w:rPr>
                <w:rFonts w:ascii="宋体" w:hAnsi="宋体"/>
                <w:color w:val="auto"/>
                <w:szCs w:val="21"/>
              </w:rPr>
            </w:pPr>
            <w:r>
              <w:rPr>
                <w:rFonts w:ascii="宋体" w:hAnsi="宋体"/>
                <w:color w:val="auto"/>
                <w:szCs w:val="21"/>
              </w:rPr>
              <w:t>SFP-GE-</w:t>
            </w:r>
            <w:r>
              <w:rPr>
                <w:rFonts w:hint="eastAsia" w:ascii="宋体" w:hAnsi="宋体"/>
                <w:color w:val="auto"/>
                <w:szCs w:val="21"/>
              </w:rPr>
              <w:t>单模模块</w:t>
            </w:r>
            <w:r>
              <w:rPr>
                <w:rFonts w:ascii="宋体" w:hAnsi="宋体"/>
                <w:color w:val="auto"/>
                <w:szCs w:val="21"/>
              </w:rPr>
              <w:t xml:space="preserve">-(1310nm,10km,LC) </w:t>
            </w:r>
          </w:p>
          <w:p>
            <w:pPr>
              <w:rPr>
                <w:rFonts w:ascii="宋体" w:hAnsi="宋体"/>
                <w:color w:val="auto"/>
                <w:szCs w:val="21"/>
              </w:rPr>
            </w:pPr>
            <w:r>
              <w:rPr>
                <w:rFonts w:ascii="宋体" w:hAnsi="宋体"/>
                <w:color w:val="auto"/>
                <w:szCs w:val="21"/>
              </w:rPr>
              <w:t xml:space="preserve">SFP+ </w:t>
            </w:r>
            <w:r>
              <w:rPr>
                <w:rFonts w:hint="eastAsia" w:ascii="宋体" w:hAnsi="宋体"/>
                <w:color w:val="auto"/>
                <w:szCs w:val="21"/>
              </w:rPr>
              <w:t>万兆模块</w:t>
            </w:r>
            <w:r>
              <w:rPr>
                <w:rFonts w:ascii="宋体" w:hAnsi="宋体"/>
                <w:color w:val="auto"/>
                <w:szCs w:val="21"/>
              </w:rPr>
              <w:t xml:space="preserve">(1310nm,10km,LC) </w:t>
            </w:r>
          </w:p>
          <w:p>
            <w:pPr>
              <w:rPr>
                <w:rFonts w:ascii="宋体" w:hAnsi="宋体"/>
                <w:color w:val="auto"/>
                <w:szCs w:val="21"/>
              </w:rPr>
            </w:pPr>
            <w:r>
              <w:rPr>
                <w:rFonts w:ascii="宋体" w:hAnsi="宋体"/>
                <w:color w:val="auto"/>
                <w:szCs w:val="21"/>
              </w:rPr>
              <w:t>SFP-GE-</w:t>
            </w:r>
            <w:r>
              <w:rPr>
                <w:rFonts w:hint="eastAsia" w:ascii="宋体" w:hAnsi="宋体"/>
                <w:color w:val="auto"/>
                <w:szCs w:val="21"/>
              </w:rPr>
              <w:t>单模模块</w:t>
            </w:r>
            <w:r>
              <w:rPr>
                <w:rFonts w:ascii="宋体" w:hAnsi="宋体"/>
                <w:color w:val="auto"/>
                <w:szCs w:val="21"/>
              </w:rPr>
              <w:t xml:space="preserve">-(1310nm,40km,LC) </w:t>
            </w:r>
          </w:p>
          <w:p>
            <w:pPr>
              <w:rPr>
                <w:rFonts w:hint="eastAsia" w:ascii="宋体" w:hAnsi="宋体"/>
                <w:color w:val="auto"/>
                <w:szCs w:val="21"/>
              </w:rPr>
            </w:pPr>
            <w:r>
              <w:rPr>
                <w:rFonts w:ascii="宋体" w:hAnsi="宋体"/>
                <w:color w:val="auto"/>
                <w:szCs w:val="21"/>
              </w:rPr>
              <w:t xml:space="preserve">SFP+ </w:t>
            </w:r>
            <w:r>
              <w:rPr>
                <w:rFonts w:hint="eastAsia" w:ascii="宋体" w:hAnsi="宋体"/>
                <w:color w:val="auto"/>
                <w:szCs w:val="21"/>
              </w:rPr>
              <w:t>万兆模块</w:t>
            </w:r>
            <w:r>
              <w:rPr>
                <w:rFonts w:ascii="宋体" w:hAnsi="宋体"/>
                <w:color w:val="auto"/>
                <w:szCs w:val="21"/>
              </w:rPr>
              <w:t>(1310nm,40km,LC)</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731" w:hRule="atLeast"/>
        </w:trPr>
        <w:tc>
          <w:tcPr>
            <w:tcW w:w="719" w:type="dxa"/>
            <w:noWrap w:val="0"/>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22</w:t>
            </w:r>
          </w:p>
        </w:tc>
        <w:tc>
          <w:tcPr>
            <w:tcW w:w="1463" w:type="dxa"/>
            <w:noWrap w:val="0"/>
            <w:vAlign w:val="center"/>
          </w:tcPr>
          <w:p>
            <w:pPr>
              <w:jc w:val="left"/>
              <w:rPr>
                <w:rFonts w:hint="eastAsia" w:ascii="宋体" w:hAnsi="宋体"/>
                <w:b/>
                <w:color w:val="auto"/>
                <w:szCs w:val="21"/>
              </w:rPr>
            </w:pPr>
            <w:r>
              <w:rPr>
                <w:rFonts w:hint="eastAsia" w:ascii="宋体" w:hAnsi="宋体"/>
                <w:b/>
                <w:color w:val="auto"/>
                <w:szCs w:val="21"/>
              </w:rPr>
              <w:t>前端基础设施</w:t>
            </w:r>
          </w:p>
        </w:tc>
        <w:tc>
          <w:tcPr>
            <w:tcW w:w="6518" w:type="dxa"/>
            <w:noWrap w:val="0"/>
            <w:vAlign w:val="center"/>
          </w:tcPr>
          <w:p>
            <w:pPr>
              <w:widowControl/>
              <w:rPr>
                <w:rFonts w:hint="eastAsia" w:ascii="宋体" w:hAnsi="宋体"/>
                <w:color w:val="auto"/>
                <w:szCs w:val="21"/>
              </w:rPr>
            </w:pPr>
            <w:r>
              <w:rPr>
                <w:rFonts w:hint="eastAsia" w:ascii="宋体" w:hAnsi="宋体"/>
                <w:color w:val="auto"/>
                <w:szCs w:val="21"/>
              </w:rPr>
              <w:t>一个标准前端基础设施至少但不仅限于下列内容：立杆（高6米挑臂3米, 车辆卡口识别设备立杆高</w:t>
            </w:r>
            <w:r>
              <w:rPr>
                <w:rFonts w:ascii="宋体" w:hAnsi="宋体"/>
                <w:color w:val="auto"/>
                <w:szCs w:val="21"/>
              </w:rPr>
              <w:t>6</w:t>
            </w:r>
            <w:r>
              <w:rPr>
                <w:rFonts w:hint="eastAsia" w:ascii="宋体" w:hAnsi="宋体"/>
                <w:color w:val="auto"/>
                <w:szCs w:val="21"/>
              </w:rPr>
              <w:t>米挑</w:t>
            </w:r>
            <w:r>
              <w:rPr>
                <w:rFonts w:ascii="宋体" w:hAnsi="宋体"/>
                <w:color w:val="auto"/>
                <w:szCs w:val="21"/>
              </w:rPr>
              <w:t>6</w:t>
            </w:r>
            <w:r>
              <w:rPr>
                <w:rFonts w:hint="eastAsia" w:ascii="宋体" w:hAnsi="宋体"/>
                <w:color w:val="auto"/>
                <w:szCs w:val="21"/>
              </w:rPr>
              <w:t>米）、</w:t>
            </w:r>
            <w:r>
              <w:rPr>
                <w:rFonts w:hint="eastAsia" w:ascii="宋体" w:hAnsi="宋体"/>
                <w:b/>
                <w:iCs/>
                <w:color w:val="auto"/>
                <w:szCs w:val="21"/>
              </w:rPr>
              <w:t>智能弱电网络设备箱</w:t>
            </w:r>
            <w:r>
              <w:rPr>
                <w:rFonts w:hint="eastAsia" w:ascii="宋体" w:hAnsi="宋体"/>
                <w:color w:val="auto"/>
                <w:szCs w:val="21"/>
              </w:rPr>
              <w:t>、基础（</w:t>
            </w:r>
            <w:r>
              <w:rPr>
                <w:rFonts w:ascii="宋体" w:hAnsi="宋体"/>
                <w:color w:val="auto"/>
                <w:szCs w:val="21"/>
              </w:rPr>
              <w:t>1000mm*1000mm*1500mm</w:t>
            </w:r>
            <w:r>
              <w:rPr>
                <w:rFonts w:hint="eastAsia" w:ascii="宋体" w:hAnsi="宋体"/>
                <w:color w:val="auto"/>
                <w:szCs w:val="21"/>
              </w:rPr>
              <w:t>）、传输设备、电源及避雷器等。</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8641" w:hRule="atLeast"/>
        </w:trPr>
        <w:tc>
          <w:tcPr>
            <w:tcW w:w="719" w:type="dxa"/>
            <w:noWrap w:val="0"/>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23</w:t>
            </w:r>
          </w:p>
        </w:tc>
        <w:tc>
          <w:tcPr>
            <w:tcW w:w="1463" w:type="dxa"/>
            <w:noWrap w:val="0"/>
            <w:vAlign w:val="center"/>
          </w:tcPr>
          <w:p>
            <w:pPr>
              <w:jc w:val="left"/>
              <w:rPr>
                <w:rFonts w:hint="eastAsia" w:ascii="宋体" w:hAnsi="宋体"/>
                <w:b/>
                <w:color w:val="auto"/>
                <w:szCs w:val="21"/>
              </w:rPr>
            </w:pPr>
            <w:r>
              <w:rPr>
                <w:rFonts w:hint="eastAsia" w:ascii="宋体" w:hAnsi="宋体"/>
                <w:b/>
                <w:iCs/>
                <w:color w:val="auto"/>
                <w:szCs w:val="21"/>
              </w:rPr>
              <w:t>智能弱电网络设备箱子系统</w:t>
            </w:r>
          </w:p>
        </w:tc>
        <w:tc>
          <w:tcPr>
            <w:tcW w:w="6518" w:type="dxa"/>
            <w:noWrap w:val="0"/>
            <w:vAlign w:val="center"/>
          </w:tcPr>
          <w:p>
            <w:pPr>
              <w:widowControl/>
              <w:rPr>
                <w:rFonts w:hint="eastAsia" w:ascii="宋体" w:hAnsi="宋体"/>
                <w:b/>
                <w:iCs/>
                <w:color w:val="auto"/>
                <w:szCs w:val="21"/>
              </w:rPr>
            </w:pPr>
            <w:r>
              <w:rPr>
                <w:rFonts w:hint="eastAsia" w:ascii="宋体" w:hAnsi="宋体"/>
                <w:b/>
                <w:iCs/>
                <w:color w:val="auto"/>
                <w:szCs w:val="21"/>
              </w:rPr>
              <w:t>（</w:t>
            </w:r>
            <w:r>
              <w:rPr>
                <w:rFonts w:hint="eastAsia" w:ascii="宋体" w:hAnsi="宋体"/>
                <w:b/>
                <w:color w:val="auto"/>
                <w:szCs w:val="21"/>
              </w:rPr>
              <w:t>1）智能弱电网络设备箱：</w:t>
            </w:r>
          </w:p>
          <w:p>
            <w:pPr>
              <w:snapToGrid w:val="0"/>
              <w:spacing w:line="440" w:lineRule="exact"/>
              <w:ind w:firstLine="420" w:firstLineChars="200"/>
              <w:rPr>
                <w:rFonts w:ascii="宋体"/>
                <w:color w:val="auto"/>
                <w:szCs w:val="21"/>
              </w:rPr>
            </w:pPr>
            <w:r>
              <w:rPr>
                <w:rFonts w:hint="eastAsia" w:ascii="宋体" w:hAnsi="宋体"/>
                <w:color w:val="auto"/>
                <w:szCs w:val="21"/>
              </w:rPr>
              <w:t>所有的弱电网络电源、传输设备、防雷器等辅助设备都安装在设备箱内，所有的前端辅助设备都安装在设备箱内，内部安装架的设计充分考虑设备的安装位置，同时具有防雨、防尘、防高温、防盗等功能，设备箱须配备物联网智能控制单元。具体参数要求如下：</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设备箱需适合户外环境使用，具备防雨、防尘、通风散热、抗紫外线（耐老化）、防盗、防锈；箱体具有明显标识，表明设备箱用途及箱体编号；箱内尺寸不小于（不含防雨帽）：</w:t>
            </w:r>
            <w:r>
              <w:rPr>
                <w:rFonts w:ascii="宋体" w:hAnsi="宋体"/>
                <w:color w:val="auto"/>
                <w:sz w:val="21"/>
                <w:szCs w:val="21"/>
              </w:rPr>
              <w:t>380mm(</w:t>
            </w:r>
            <w:r>
              <w:rPr>
                <w:rFonts w:hint="eastAsia" w:ascii="宋体" w:hAnsi="宋体"/>
                <w:color w:val="auto"/>
                <w:sz w:val="21"/>
                <w:szCs w:val="21"/>
              </w:rPr>
              <w:t>宽</w:t>
            </w:r>
            <w:r>
              <w:rPr>
                <w:rFonts w:ascii="宋体" w:hAnsi="宋体"/>
                <w:color w:val="auto"/>
                <w:sz w:val="21"/>
                <w:szCs w:val="21"/>
              </w:rPr>
              <w:t>)</w:t>
            </w:r>
            <w:r>
              <w:rPr>
                <w:rFonts w:hint="eastAsia" w:ascii="宋体" w:hAnsi="宋体"/>
                <w:color w:val="auto"/>
                <w:sz w:val="21"/>
                <w:szCs w:val="21"/>
              </w:rPr>
              <w:t>×</w:t>
            </w:r>
            <w:r>
              <w:rPr>
                <w:rFonts w:ascii="宋体" w:hAnsi="宋体"/>
                <w:color w:val="auto"/>
                <w:sz w:val="21"/>
                <w:szCs w:val="21"/>
              </w:rPr>
              <w:t>500mm(</w:t>
            </w:r>
            <w:r>
              <w:rPr>
                <w:rFonts w:hint="eastAsia" w:ascii="宋体" w:hAnsi="宋体"/>
                <w:color w:val="auto"/>
                <w:sz w:val="21"/>
                <w:szCs w:val="21"/>
              </w:rPr>
              <w:t>高</w:t>
            </w:r>
            <w:r>
              <w:rPr>
                <w:rFonts w:ascii="宋体" w:hAnsi="宋体"/>
                <w:color w:val="auto"/>
                <w:sz w:val="21"/>
                <w:szCs w:val="21"/>
              </w:rPr>
              <w:t>)</w:t>
            </w:r>
            <w:r>
              <w:rPr>
                <w:rFonts w:hint="eastAsia" w:ascii="宋体" w:hAnsi="宋体"/>
                <w:color w:val="auto"/>
                <w:sz w:val="21"/>
                <w:szCs w:val="21"/>
              </w:rPr>
              <w:t>×</w:t>
            </w:r>
            <w:r>
              <w:rPr>
                <w:rFonts w:ascii="宋体" w:hAnsi="宋体"/>
                <w:color w:val="auto"/>
                <w:sz w:val="21"/>
                <w:szCs w:val="21"/>
              </w:rPr>
              <w:t>200mm(</w:t>
            </w:r>
            <w:r>
              <w:rPr>
                <w:rFonts w:hint="eastAsia" w:ascii="宋体" w:hAnsi="宋体"/>
                <w:color w:val="auto"/>
                <w:sz w:val="21"/>
                <w:szCs w:val="21"/>
              </w:rPr>
              <w:t>深</w:t>
            </w:r>
            <w:r>
              <w:rPr>
                <w:rFonts w:ascii="宋体" w:hAnsi="宋体"/>
                <w:color w:val="auto"/>
                <w:sz w:val="21"/>
                <w:szCs w:val="21"/>
              </w:rPr>
              <w:t>)</w:t>
            </w:r>
            <w:r>
              <w:rPr>
                <w:rFonts w:hint="eastAsia" w:ascii="宋体" w:hAnsi="宋体"/>
                <w:color w:val="auto"/>
                <w:sz w:val="21"/>
                <w:szCs w:val="21"/>
              </w:rPr>
              <w:t>。</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箱体内部包含</w:t>
            </w:r>
            <w:r>
              <w:rPr>
                <w:rFonts w:ascii="宋体" w:hAnsi="宋体"/>
                <w:color w:val="auto"/>
                <w:sz w:val="21"/>
                <w:szCs w:val="21"/>
              </w:rPr>
              <w:t>63A</w:t>
            </w:r>
            <w:r>
              <w:rPr>
                <w:rFonts w:hint="eastAsia" w:ascii="宋体" w:hAnsi="宋体"/>
                <w:color w:val="auto"/>
                <w:sz w:val="21"/>
                <w:szCs w:val="21"/>
              </w:rPr>
              <w:t>空开、</w:t>
            </w:r>
            <w:r>
              <w:rPr>
                <w:rFonts w:ascii="宋体" w:hAnsi="宋体"/>
                <w:color w:val="auto"/>
                <w:sz w:val="21"/>
                <w:szCs w:val="21"/>
              </w:rPr>
              <w:t>10A</w:t>
            </w:r>
            <w:r>
              <w:rPr>
                <w:rFonts w:hint="eastAsia" w:ascii="宋体" w:hAnsi="宋体"/>
                <w:color w:val="auto"/>
                <w:sz w:val="21"/>
                <w:szCs w:val="21"/>
              </w:rPr>
              <w:t>自动重合闸（确保安全情况下可自动执行重合闸操作）、标称</w:t>
            </w:r>
            <w:r>
              <w:rPr>
                <w:rFonts w:ascii="宋体" w:hAnsi="宋体"/>
                <w:color w:val="auto"/>
                <w:sz w:val="21"/>
                <w:szCs w:val="21"/>
              </w:rPr>
              <w:t>20KA</w:t>
            </w:r>
            <w:r>
              <w:rPr>
                <w:rFonts w:hint="eastAsia" w:ascii="宋体" w:hAnsi="宋体"/>
                <w:color w:val="auto"/>
                <w:sz w:val="21"/>
                <w:szCs w:val="21"/>
              </w:rPr>
              <w:t>电源防雷器、智能控制终端、配电插座单元、光纤盘、后备电源模块、风扇、箱门开关，箱内单元采用导轨式安装、接线方便，每个单元均可独立更换。</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具有支持供电电压、电流、功率检测功能，可通过客户端显示；当供电断开时，在客户端上提示供电异常告警，出具公安部检测报告。</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提供≥</w:t>
            </w:r>
            <w:r>
              <w:rPr>
                <w:rFonts w:ascii="宋体" w:hAnsi="宋体"/>
                <w:color w:val="auto"/>
                <w:sz w:val="21"/>
                <w:szCs w:val="21"/>
              </w:rPr>
              <w:t>5</w:t>
            </w:r>
            <w:r>
              <w:rPr>
                <w:rFonts w:hint="eastAsia" w:ascii="宋体" w:hAnsi="宋体"/>
                <w:color w:val="auto"/>
                <w:sz w:val="21"/>
                <w:szCs w:val="21"/>
              </w:rPr>
              <w:t>路</w:t>
            </w:r>
            <w:r>
              <w:rPr>
                <w:rFonts w:ascii="宋体" w:hAnsi="宋体"/>
                <w:color w:val="auto"/>
                <w:sz w:val="21"/>
                <w:szCs w:val="21"/>
              </w:rPr>
              <w:t>AC220V</w:t>
            </w:r>
            <w:r>
              <w:rPr>
                <w:rFonts w:hint="eastAsia" w:ascii="宋体" w:hAnsi="宋体"/>
                <w:color w:val="auto"/>
                <w:sz w:val="21"/>
                <w:szCs w:val="21"/>
              </w:rPr>
              <w:t>交流输出，最大支持功率≥</w:t>
            </w:r>
            <w:r>
              <w:rPr>
                <w:rFonts w:ascii="宋体" w:hAnsi="宋体"/>
                <w:color w:val="auto"/>
                <w:sz w:val="21"/>
                <w:szCs w:val="21"/>
              </w:rPr>
              <w:t>1000W</w:t>
            </w:r>
            <w:r>
              <w:rPr>
                <w:rFonts w:hint="eastAsia" w:ascii="宋体" w:hAnsi="宋体"/>
                <w:color w:val="auto"/>
                <w:sz w:val="21"/>
                <w:szCs w:val="21"/>
              </w:rPr>
              <w:t>，提供≥</w:t>
            </w:r>
            <w:r>
              <w:rPr>
                <w:rFonts w:ascii="宋体" w:hAnsi="宋体"/>
                <w:color w:val="auto"/>
                <w:sz w:val="21"/>
                <w:szCs w:val="21"/>
              </w:rPr>
              <w:t>3</w:t>
            </w:r>
            <w:r>
              <w:rPr>
                <w:rFonts w:hint="eastAsia" w:ascii="宋体" w:hAnsi="宋体"/>
                <w:color w:val="auto"/>
                <w:sz w:val="21"/>
                <w:szCs w:val="21"/>
              </w:rPr>
              <w:t>路</w:t>
            </w:r>
            <w:r>
              <w:rPr>
                <w:rFonts w:ascii="宋体" w:hAnsi="宋体"/>
                <w:color w:val="auto"/>
                <w:sz w:val="21"/>
                <w:szCs w:val="21"/>
              </w:rPr>
              <w:t>12V</w:t>
            </w:r>
            <w:r>
              <w:rPr>
                <w:rFonts w:hint="eastAsia" w:ascii="宋体" w:hAnsi="宋体"/>
                <w:color w:val="auto"/>
                <w:sz w:val="21"/>
                <w:szCs w:val="21"/>
              </w:rPr>
              <w:t>直流输出、</w:t>
            </w:r>
            <w:r>
              <w:rPr>
                <w:rFonts w:ascii="宋体" w:hAnsi="宋体"/>
                <w:color w:val="auto"/>
                <w:sz w:val="21"/>
                <w:szCs w:val="21"/>
              </w:rPr>
              <w:t>2</w:t>
            </w:r>
            <w:r>
              <w:rPr>
                <w:rFonts w:hint="eastAsia" w:ascii="宋体" w:hAnsi="宋体"/>
                <w:color w:val="auto"/>
                <w:sz w:val="21"/>
                <w:szCs w:val="21"/>
              </w:rPr>
              <w:t>路干接点输入接口、</w:t>
            </w:r>
            <w:r>
              <w:rPr>
                <w:rFonts w:ascii="宋体" w:hAnsi="宋体"/>
                <w:color w:val="auto"/>
                <w:sz w:val="21"/>
                <w:szCs w:val="21"/>
              </w:rPr>
              <w:t>1</w:t>
            </w:r>
            <w:r>
              <w:rPr>
                <w:rFonts w:hint="eastAsia" w:ascii="宋体" w:hAnsi="宋体"/>
                <w:color w:val="auto"/>
                <w:sz w:val="21"/>
                <w:szCs w:val="21"/>
              </w:rPr>
              <w:t>路</w:t>
            </w:r>
            <w:r>
              <w:rPr>
                <w:rFonts w:ascii="宋体" w:hAnsi="宋体"/>
                <w:color w:val="auto"/>
                <w:sz w:val="21"/>
                <w:szCs w:val="21"/>
              </w:rPr>
              <w:t>10M/100M</w:t>
            </w:r>
            <w:r>
              <w:rPr>
                <w:rFonts w:hint="eastAsia" w:ascii="宋体" w:hAnsi="宋体"/>
                <w:color w:val="auto"/>
                <w:sz w:val="21"/>
                <w:szCs w:val="21"/>
              </w:rPr>
              <w:t>电口、</w:t>
            </w:r>
            <w:r>
              <w:rPr>
                <w:rFonts w:ascii="宋体" w:hAnsi="宋体"/>
                <w:color w:val="auto"/>
                <w:sz w:val="21"/>
                <w:szCs w:val="21"/>
              </w:rPr>
              <w:t>1</w:t>
            </w:r>
            <w:r>
              <w:rPr>
                <w:rFonts w:hint="eastAsia" w:ascii="宋体" w:hAnsi="宋体"/>
                <w:color w:val="auto"/>
                <w:sz w:val="21"/>
                <w:szCs w:val="21"/>
              </w:rPr>
              <w:t>路</w:t>
            </w:r>
            <w:r>
              <w:rPr>
                <w:rFonts w:ascii="宋体" w:hAnsi="宋体"/>
                <w:color w:val="auto"/>
                <w:sz w:val="21"/>
                <w:szCs w:val="21"/>
              </w:rPr>
              <w:t>RS232</w:t>
            </w:r>
            <w:r>
              <w:rPr>
                <w:rFonts w:hint="eastAsia" w:ascii="宋体" w:hAnsi="宋体"/>
                <w:color w:val="auto"/>
                <w:sz w:val="21"/>
                <w:szCs w:val="21"/>
              </w:rPr>
              <w:t>、</w:t>
            </w:r>
            <w:r>
              <w:rPr>
                <w:rFonts w:ascii="宋体" w:hAnsi="宋体"/>
                <w:color w:val="auto"/>
                <w:sz w:val="21"/>
                <w:szCs w:val="21"/>
              </w:rPr>
              <w:t>1</w:t>
            </w:r>
            <w:r>
              <w:rPr>
                <w:rFonts w:hint="eastAsia" w:ascii="宋体" w:hAnsi="宋体"/>
                <w:color w:val="auto"/>
                <w:sz w:val="21"/>
                <w:szCs w:val="21"/>
              </w:rPr>
              <w:t>路</w:t>
            </w:r>
            <w:r>
              <w:rPr>
                <w:rFonts w:ascii="宋体" w:hAnsi="宋体"/>
                <w:color w:val="auto"/>
                <w:sz w:val="21"/>
                <w:szCs w:val="21"/>
              </w:rPr>
              <w:t>RS485</w:t>
            </w:r>
            <w:r>
              <w:rPr>
                <w:rFonts w:hint="eastAsia" w:ascii="宋体" w:hAnsi="宋体"/>
                <w:color w:val="auto"/>
                <w:sz w:val="21"/>
                <w:szCs w:val="21"/>
              </w:rPr>
              <w:t>接口。</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通过客户端显示摄像机工作状态并设置定时</w:t>
            </w:r>
            <w:r>
              <w:rPr>
                <w:rFonts w:ascii="宋体" w:hAnsi="宋体"/>
                <w:color w:val="auto"/>
                <w:sz w:val="21"/>
                <w:szCs w:val="21"/>
              </w:rPr>
              <w:t>/</w:t>
            </w:r>
            <w:r>
              <w:rPr>
                <w:rFonts w:hint="eastAsia" w:ascii="宋体" w:hAnsi="宋体"/>
                <w:color w:val="auto"/>
                <w:sz w:val="21"/>
                <w:szCs w:val="21"/>
              </w:rPr>
              <w:t>手动开启，当接入的摄像机断电或网络断开时，可通过客户端提示告警，出具公安部检测报告。</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支持</w:t>
            </w:r>
            <w:r>
              <w:rPr>
                <w:rFonts w:ascii="宋体" w:hAnsi="宋体"/>
                <w:color w:val="auto"/>
                <w:sz w:val="21"/>
                <w:szCs w:val="21"/>
              </w:rPr>
              <w:t>6</w:t>
            </w:r>
            <w:r>
              <w:rPr>
                <w:rFonts w:hint="eastAsia" w:ascii="宋体" w:hAnsi="宋体"/>
                <w:color w:val="auto"/>
                <w:sz w:val="21"/>
                <w:szCs w:val="21"/>
              </w:rPr>
              <w:t>≥路外接摄像机状态检测，出具公安部检测报告。</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通过客户端显示网络传输设备工作状态并设置定时</w:t>
            </w:r>
            <w:r>
              <w:rPr>
                <w:rFonts w:ascii="宋体" w:hAnsi="宋体"/>
                <w:color w:val="auto"/>
                <w:sz w:val="21"/>
                <w:szCs w:val="21"/>
              </w:rPr>
              <w:t>/</w:t>
            </w:r>
            <w:r>
              <w:rPr>
                <w:rFonts w:hint="eastAsia" w:ascii="宋体" w:hAnsi="宋体"/>
                <w:color w:val="auto"/>
                <w:sz w:val="21"/>
                <w:szCs w:val="21"/>
              </w:rPr>
              <w:t>手动重启，当网络传输断开时，可自动进行重启，重启次数可设置，出具公安部检测报告。</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通过客户端显示补光灯工作状态并设置定时</w:t>
            </w:r>
            <w:r>
              <w:rPr>
                <w:rFonts w:ascii="宋体" w:hAnsi="宋体"/>
                <w:color w:val="auto"/>
                <w:sz w:val="21"/>
                <w:szCs w:val="21"/>
              </w:rPr>
              <w:t>/</w:t>
            </w:r>
            <w:r>
              <w:rPr>
                <w:rFonts w:hint="eastAsia" w:ascii="宋体" w:hAnsi="宋体"/>
                <w:color w:val="auto"/>
                <w:sz w:val="21"/>
                <w:szCs w:val="21"/>
              </w:rPr>
              <w:t>手动开启。</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能够区分补光灯白天异常亮起或晚上无法开启，出具公安部检测报告。</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具有温度检测、防雷状态检测、风扇工作状态检测功能，具有通过客户端显示箱门状态并设置箱门布防撤防功能。</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具有球机联动功能，当箱门撬开、撞击、倾斜等异常开启（通过传感器实现）时球机自动将转至预置位，录像记录异常开箱情况。</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交流输出接口具有定时控制、远程控制功能，可远程设定工作模式，出具权威机构（</w:t>
            </w:r>
            <w:r>
              <w:rPr>
                <w:rFonts w:ascii="宋体" w:hAnsi="宋体"/>
                <w:color w:val="auto"/>
                <w:sz w:val="21"/>
                <w:szCs w:val="21"/>
              </w:rPr>
              <w:t>CNAS</w:t>
            </w:r>
            <w:r>
              <w:rPr>
                <w:rFonts w:hint="eastAsia" w:ascii="宋体" w:hAnsi="宋体"/>
                <w:color w:val="auto"/>
                <w:sz w:val="21"/>
                <w:szCs w:val="21"/>
              </w:rPr>
              <w:t>资质）检测报告。</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具有后备电源，设备断电时可继续供电，出具公安部检测报告。</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具有通过</w:t>
            </w:r>
            <w:r>
              <w:rPr>
                <w:rFonts w:ascii="宋体" w:hAnsi="宋体"/>
                <w:color w:val="auto"/>
                <w:sz w:val="21"/>
                <w:szCs w:val="21"/>
              </w:rPr>
              <w:t>WEB</w:t>
            </w:r>
            <w:r>
              <w:rPr>
                <w:rFonts w:hint="eastAsia" w:ascii="宋体" w:hAnsi="宋体"/>
                <w:color w:val="auto"/>
                <w:sz w:val="21"/>
                <w:szCs w:val="21"/>
              </w:rPr>
              <w:t>直接查看实时数据、配置</w:t>
            </w:r>
            <w:r>
              <w:rPr>
                <w:rFonts w:ascii="宋体" w:hAnsi="宋体"/>
                <w:color w:val="auto"/>
                <w:sz w:val="21"/>
                <w:szCs w:val="21"/>
              </w:rPr>
              <w:t>IP</w:t>
            </w:r>
            <w:r>
              <w:rPr>
                <w:rFonts w:hint="eastAsia" w:ascii="宋体" w:hAnsi="宋体"/>
                <w:color w:val="auto"/>
                <w:sz w:val="21"/>
                <w:szCs w:val="21"/>
              </w:rPr>
              <w:t>地址、客户端地址、传输模式、进行远程固件升级功能，出具公安部检测报告。</w:t>
            </w:r>
          </w:p>
          <w:p>
            <w:pPr>
              <w:pStyle w:val="52"/>
              <w:numPr>
                <w:ilvl w:val="0"/>
                <w:numId w:val="6"/>
              </w:numPr>
              <w:spacing w:line="276" w:lineRule="auto"/>
              <w:ind w:firstLineChars="0"/>
              <w:rPr>
                <w:rFonts w:ascii="宋体" w:hAnsi="宋体"/>
                <w:color w:val="auto"/>
                <w:sz w:val="21"/>
                <w:szCs w:val="21"/>
              </w:rPr>
            </w:pPr>
            <w:r>
              <w:rPr>
                <w:rFonts w:hint="eastAsia" w:ascii="宋体" w:hAnsi="宋体"/>
                <w:color w:val="auto"/>
                <w:sz w:val="21"/>
                <w:szCs w:val="21"/>
              </w:rPr>
              <w:t>工作温度范围</w:t>
            </w:r>
            <w:r>
              <w:rPr>
                <w:rFonts w:ascii="宋体" w:hAnsi="宋体"/>
                <w:color w:val="auto"/>
                <w:sz w:val="21"/>
                <w:szCs w:val="21"/>
              </w:rPr>
              <w:t>-40</w:t>
            </w:r>
            <w:r>
              <w:rPr>
                <w:rFonts w:hint="eastAsia" w:ascii="宋体" w:hAnsi="宋体"/>
                <w:color w:val="auto"/>
                <w:sz w:val="21"/>
                <w:szCs w:val="21"/>
              </w:rPr>
              <w:t>℃～</w:t>
            </w:r>
            <w:r>
              <w:rPr>
                <w:rFonts w:ascii="宋体" w:hAnsi="宋体"/>
                <w:color w:val="auto"/>
                <w:sz w:val="21"/>
                <w:szCs w:val="21"/>
              </w:rPr>
              <w:t>+80</w:t>
            </w:r>
            <w:r>
              <w:rPr>
                <w:rFonts w:hint="eastAsia" w:ascii="宋体" w:hAnsi="宋体"/>
                <w:color w:val="auto"/>
                <w:sz w:val="21"/>
                <w:szCs w:val="21"/>
              </w:rPr>
              <w:t>℃，工作湿度≤</w:t>
            </w:r>
            <w:r>
              <w:rPr>
                <w:rFonts w:ascii="宋体" w:hAnsi="宋体"/>
                <w:color w:val="auto"/>
                <w:sz w:val="21"/>
                <w:szCs w:val="21"/>
              </w:rPr>
              <w:t>90%RH</w:t>
            </w:r>
            <w:r>
              <w:rPr>
                <w:rFonts w:hint="eastAsia" w:ascii="宋体" w:hAnsi="宋体"/>
                <w:color w:val="auto"/>
                <w:sz w:val="21"/>
                <w:szCs w:val="21"/>
              </w:rPr>
              <w:t>，出具权威机构（</w:t>
            </w:r>
            <w:r>
              <w:rPr>
                <w:rFonts w:ascii="宋体" w:hAnsi="宋体"/>
                <w:color w:val="auto"/>
                <w:sz w:val="21"/>
                <w:szCs w:val="21"/>
              </w:rPr>
              <w:t>CNAS</w:t>
            </w:r>
            <w:r>
              <w:rPr>
                <w:rFonts w:hint="eastAsia" w:ascii="宋体" w:hAnsi="宋体"/>
                <w:color w:val="auto"/>
                <w:sz w:val="21"/>
                <w:szCs w:val="21"/>
              </w:rPr>
              <w:t>资质）检测报告。</w:t>
            </w:r>
          </w:p>
          <w:p>
            <w:pPr>
              <w:pStyle w:val="52"/>
              <w:numPr>
                <w:ilvl w:val="0"/>
                <w:numId w:val="6"/>
              </w:numPr>
              <w:spacing w:line="276" w:lineRule="auto"/>
              <w:ind w:firstLineChars="0"/>
              <w:rPr>
                <w:rFonts w:hint="eastAsia" w:ascii="宋体" w:hAnsi="宋体"/>
                <w:color w:val="auto"/>
                <w:sz w:val="21"/>
                <w:szCs w:val="21"/>
              </w:rPr>
            </w:pPr>
            <w:r>
              <w:rPr>
                <w:rFonts w:hint="eastAsia" w:ascii="宋体" w:hAnsi="宋体"/>
                <w:color w:val="auto"/>
                <w:sz w:val="21"/>
                <w:szCs w:val="21"/>
              </w:rPr>
              <w:t>拥有自主知识产权，非</w:t>
            </w:r>
            <w:r>
              <w:rPr>
                <w:rFonts w:ascii="宋体" w:hAnsi="宋体"/>
                <w:color w:val="auto"/>
                <w:sz w:val="21"/>
                <w:szCs w:val="21"/>
              </w:rPr>
              <w:t>OEM</w:t>
            </w:r>
            <w:r>
              <w:rPr>
                <w:rFonts w:hint="eastAsia" w:ascii="宋体" w:hAnsi="宋体"/>
                <w:color w:val="auto"/>
                <w:sz w:val="21"/>
                <w:szCs w:val="21"/>
              </w:rPr>
              <w:t>产品，须提供嵌入式智能终端软件著作权证书复印件。</w:t>
            </w:r>
          </w:p>
          <w:p>
            <w:pPr>
              <w:snapToGrid w:val="0"/>
              <w:spacing w:line="440" w:lineRule="exact"/>
              <w:jc w:val="left"/>
              <w:rPr>
                <w:rFonts w:hint="eastAsia" w:ascii="宋体" w:hAnsi="宋体"/>
                <w:b/>
                <w:color w:val="auto"/>
                <w:szCs w:val="21"/>
              </w:rPr>
            </w:pPr>
            <w:r>
              <w:rPr>
                <w:rFonts w:hint="eastAsia" w:ascii="宋体" w:hAnsi="宋体"/>
                <w:b/>
                <w:color w:val="auto"/>
                <w:szCs w:val="21"/>
              </w:rPr>
              <w:t>（2）配套智慧运维管理平台软件系统：</w:t>
            </w:r>
          </w:p>
          <w:p>
            <w:pPr>
              <w:snapToGrid w:val="0"/>
              <w:spacing w:line="440" w:lineRule="exact"/>
              <w:ind w:firstLine="420" w:firstLineChars="200"/>
              <w:rPr>
                <w:rFonts w:ascii="宋体" w:hAnsi="宋体"/>
                <w:color w:val="auto"/>
                <w:szCs w:val="21"/>
              </w:rPr>
            </w:pPr>
            <w:r>
              <w:rPr>
                <w:rFonts w:hint="eastAsia" w:ascii="宋体" w:hAnsi="宋体"/>
                <w:color w:val="auto"/>
                <w:szCs w:val="21"/>
              </w:rPr>
              <w:t>需提供相配套的硬件服务器设备及与智能弱电网络设备箱相配套的智慧运维管理平台软件（含管理授权）。智慧运维管理平台软件系统应基于</w:t>
            </w:r>
            <w:r>
              <w:rPr>
                <w:rFonts w:ascii="宋体" w:hAnsi="宋体"/>
                <w:color w:val="auto"/>
                <w:szCs w:val="21"/>
              </w:rPr>
              <w:t>B/S</w:t>
            </w:r>
            <w:r>
              <w:rPr>
                <w:rFonts w:hint="eastAsia" w:ascii="宋体" w:hAnsi="宋体"/>
                <w:color w:val="auto"/>
                <w:szCs w:val="21"/>
              </w:rPr>
              <w:t>架构，支持基于电子地图信息显示设备管理方式，为监控系统运行提供高度集成化、高可靠性、易维护的设备运行状态、告警显示、状态统计、维护管理、工单管理等功能。具体功能要求如下：</w:t>
            </w:r>
          </w:p>
          <w:p>
            <w:pPr>
              <w:pStyle w:val="52"/>
              <w:numPr>
                <w:ilvl w:val="0"/>
                <w:numId w:val="7"/>
              </w:numPr>
              <w:spacing w:line="276" w:lineRule="auto"/>
              <w:ind w:firstLineChars="0"/>
              <w:rPr>
                <w:rFonts w:ascii="宋体"/>
                <w:color w:val="auto"/>
                <w:sz w:val="21"/>
                <w:szCs w:val="21"/>
              </w:rPr>
            </w:pPr>
            <w:r>
              <w:rPr>
                <w:rFonts w:hint="eastAsia" w:ascii="宋体" w:hAnsi="宋体"/>
                <w:color w:val="auto"/>
                <w:sz w:val="21"/>
                <w:szCs w:val="21"/>
              </w:rPr>
              <w:t>具有实时在线统计视频总数、视频在线率、故障及时修复率（修复阈值时间可设）、视频掉线列表、告警情况功能，出具公安部检测报告。</w:t>
            </w:r>
          </w:p>
          <w:p>
            <w:pPr>
              <w:pStyle w:val="52"/>
              <w:numPr>
                <w:ilvl w:val="0"/>
                <w:numId w:val="7"/>
              </w:numPr>
              <w:spacing w:line="276" w:lineRule="auto"/>
              <w:ind w:firstLineChars="0"/>
              <w:rPr>
                <w:rFonts w:ascii="宋体"/>
                <w:color w:val="auto"/>
                <w:sz w:val="21"/>
                <w:szCs w:val="21"/>
              </w:rPr>
            </w:pPr>
            <w:r>
              <w:rPr>
                <w:rFonts w:hint="eastAsia" w:ascii="宋体" w:hAnsi="宋体"/>
                <w:color w:val="auto"/>
                <w:sz w:val="21"/>
                <w:szCs w:val="21"/>
              </w:rPr>
              <w:t>具有在电子地图上标识展示位置信息，并显示设备信息、工作状态，包括正常、异常、离线等情况功能，出具公安部检测报告。</w:t>
            </w:r>
          </w:p>
          <w:p>
            <w:pPr>
              <w:pStyle w:val="52"/>
              <w:numPr>
                <w:ilvl w:val="0"/>
                <w:numId w:val="7"/>
              </w:numPr>
              <w:spacing w:line="276" w:lineRule="auto"/>
              <w:ind w:firstLineChars="0"/>
              <w:rPr>
                <w:rFonts w:ascii="宋体"/>
                <w:color w:val="auto"/>
                <w:sz w:val="21"/>
                <w:szCs w:val="21"/>
              </w:rPr>
            </w:pPr>
            <w:r>
              <w:rPr>
                <w:rFonts w:hint="eastAsia" w:ascii="宋体" w:hAnsi="宋体"/>
                <w:color w:val="auto"/>
                <w:sz w:val="21"/>
                <w:szCs w:val="21"/>
              </w:rPr>
              <w:t>具有详细了解单个点位供电情况、环境温度情况及设备工作状态功能，可远程控制设备断电重启、设定设备参数。</w:t>
            </w:r>
          </w:p>
          <w:p>
            <w:pPr>
              <w:pStyle w:val="52"/>
              <w:numPr>
                <w:ilvl w:val="0"/>
                <w:numId w:val="7"/>
              </w:numPr>
              <w:spacing w:line="276" w:lineRule="auto"/>
              <w:ind w:firstLineChars="0"/>
              <w:rPr>
                <w:rFonts w:ascii="宋体"/>
                <w:color w:val="auto"/>
                <w:sz w:val="21"/>
                <w:szCs w:val="21"/>
              </w:rPr>
            </w:pPr>
            <w:r>
              <w:rPr>
                <w:rFonts w:hint="eastAsia" w:ascii="宋体" w:hAnsi="宋体"/>
                <w:color w:val="auto"/>
                <w:sz w:val="21"/>
                <w:szCs w:val="21"/>
              </w:rPr>
              <w:t>具有导出设备和外接摄像机列表功能。具有通过时间、品牌等条件对外接摄像机故障率、在线率以柱状图或折线图展示统计报表功能。</w:t>
            </w:r>
          </w:p>
          <w:p>
            <w:pPr>
              <w:pStyle w:val="52"/>
              <w:numPr>
                <w:ilvl w:val="0"/>
                <w:numId w:val="7"/>
              </w:numPr>
              <w:spacing w:line="276" w:lineRule="auto"/>
              <w:ind w:firstLineChars="0"/>
              <w:rPr>
                <w:rFonts w:ascii="宋体"/>
                <w:color w:val="auto"/>
                <w:sz w:val="21"/>
                <w:szCs w:val="21"/>
              </w:rPr>
            </w:pPr>
            <w:r>
              <w:rPr>
                <w:rFonts w:hint="eastAsia" w:ascii="宋体" w:hAnsi="宋体"/>
                <w:color w:val="auto"/>
                <w:sz w:val="21"/>
                <w:szCs w:val="21"/>
              </w:rPr>
              <w:t>具有语音（短信）通知告警信息、支持设定各种告警的告警等级、支持分区域设定不同告警的处理时效功能，出具公安部检测报告。</w:t>
            </w:r>
          </w:p>
          <w:p>
            <w:pPr>
              <w:pStyle w:val="52"/>
              <w:numPr>
                <w:ilvl w:val="0"/>
                <w:numId w:val="7"/>
              </w:numPr>
              <w:spacing w:line="276" w:lineRule="auto"/>
              <w:ind w:left="420" w:leftChars="0" w:hanging="420" w:firstLineChars="0"/>
              <w:rPr>
                <w:rFonts w:hint="eastAsia" w:ascii="宋体" w:hAnsi="宋体"/>
                <w:color w:val="auto"/>
                <w:szCs w:val="21"/>
              </w:rPr>
            </w:pPr>
            <w:r>
              <w:rPr>
                <w:rFonts w:hint="eastAsia" w:ascii="宋体" w:hAnsi="宋体"/>
                <w:color w:val="auto"/>
                <w:sz w:val="21"/>
                <w:szCs w:val="21"/>
              </w:rPr>
              <w:t>具有自动派单和手动派单功能，工单记录故障产生时间、派单时间及修复时长等信息，出具公安部检测报告。</w:t>
            </w:r>
          </w:p>
        </w:tc>
      </w:tr>
    </w:tbl>
    <w:p>
      <w:pPr>
        <w:pStyle w:val="13"/>
        <w:snapToGrid w:val="0"/>
        <w:spacing w:before="0" w:beforeLines="0" w:after="0" w:afterLines="0" w:line="440" w:lineRule="exact"/>
        <w:outlineLvl w:val="0"/>
        <w:rPr>
          <w:rFonts w:hint="eastAsia" w:hAnsi="宋体"/>
          <w:b/>
          <w:color w:val="auto"/>
        </w:rPr>
      </w:pPr>
      <w:r>
        <w:rPr>
          <w:rFonts w:hint="eastAsia" w:hAnsi="宋体"/>
          <w:b/>
          <w:color w:val="auto"/>
        </w:rPr>
        <w:t>注：因信息安全原因需求，本项目《主要设备技术要求表》（如上表格）涉及“8车辆图片结构化分析处理单元、9车辆图片结构化大数据存储服务器、15人脸识别结构化分析处理单元、16人脸结构化大数据存储服务器、17人脸图片集中存储单元”五项中相关设备须部署于嘉善县公安局中心机房内集中管理（投标方必须同时提供与以上设备及嘉善县公安局中心机房环境相适应的配套服务器机柜、KVM切换器等设备）。</w:t>
      </w:r>
    </w:p>
    <w:p>
      <w:pPr>
        <w:pStyle w:val="13"/>
        <w:snapToGrid w:val="0"/>
        <w:spacing w:before="0" w:beforeLines="0" w:after="0" w:afterLines="0" w:line="440" w:lineRule="exact"/>
        <w:outlineLvl w:val="0"/>
        <w:rPr>
          <w:rFonts w:hint="eastAsia" w:hAnsi="宋体"/>
          <w:b/>
          <w:color w:val="auto"/>
        </w:rPr>
      </w:pPr>
    </w:p>
    <w:p>
      <w:pPr>
        <w:pStyle w:val="13"/>
        <w:snapToGrid w:val="0"/>
        <w:spacing w:before="0" w:beforeLines="0" w:after="0" w:afterLines="0" w:line="440" w:lineRule="exact"/>
        <w:outlineLvl w:val="0"/>
        <w:rPr>
          <w:rFonts w:hint="eastAsia" w:hAnsi="宋体"/>
          <w:b/>
          <w:color w:val="auto"/>
        </w:rPr>
      </w:pPr>
    </w:p>
    <w:p>
      <w:pPr>
        <w:pStyle w:val="13"/>
        <w:snapToGrid w:val="0"/>
        <w:spacing w:before="0" w:beforeLines="0" w:after="0" w:afterLines="0" w:line="440" w:lineRule="exact"/>
        <w:outlineLvl w:val="0"/>
        <w:rPr>
          <w:rFonts w:hint="eastAsia" w:hAnsi="宋体"/>
          <w:b/>
          <w:color w:val="auto"/>
        </w:rPr>
      </w:pPr>
    </w:p>
    <w:p>
      <w:pPr>
        <w:pStyle w:val="2"/>
        <w:spacing w:before="0" w:after="0" w:line="480" w:lineRule="exact"/>
        <w:rPr>
          <w:rFonts w:hint="eastAsia"/>
          <w:color w:val="auto"/>
        </w:rPr>
      </w:pPr>
    </w:p>
    <w:p>
      <w:pPr>
        <w:rPr>
          <w:rFonts w:hint="eastAsia"/>
          <w:color w:val="auto"/>
        </w:rPr>
      </w:pPr>
    </w:p>
    <w:p>
      <w:pPr>
        <w:pStyle w:val="2"/>
        <w:spacing w:before="0" w:after="0" w:line="480" w:lineRule="exact"/>
        <w:rPr>
          <w:rFonts w:hint="eastAsia"/>
          <w:color w:val="auto"/>
        </w:rPr>
      </w:pPr>
      <w:r>
        <w:rPr>
          <w:rFonts w:hint="eastAsia"/>
          <w:color w:val="auto"/>
        </w:rPr>
        <w:t>第三章  投标人须知</w:t>
      </w:r>
      <w:bookmarkEnd w:id="8"/>
    </w:p>
    <w:p>
      <w:pPr>
        <w:snapToGrid w:val="0"/>
        <w:spacing w:line="480" w:lineRule="exact"/>
        <w:ind w:left="238"/>
        <w:jc w:val="center"/>
        <w:outlineLvl w:val="1"/>
        <w:rPr>
          <w:b/>
          <w:color w:val="auto"/>
          <w:sz w:val="24"/>
        </w:rPr>
      </w:pPr>
      <w:r>
        <w:rPr>
          <w:rFonts w:hint="eastAsia"/>
          <w:b/>
          <w:color w:val="auto"/>
          <w:sz w:val="24"/>
        </w:rPr>
        <w:t>前附表</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color w:val="auto"/>
                <w:sz w:val="24"/>
              </w:rPr>
            </w:pPr>
            <w:r>
              <w:rPr>
                <w:rFonts w:hint="eastAsia"/>
                <w:color w:val="auto"/>
                <w:sz w:val="24"/>
              </w:rPr>
              <w:t>序号</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3000" w:firstLineChars="1250"/>
              <w:rPr>
                <w:color w:val="auto"/>
                <w:sz w:val="24"/>
              </w:rPr>
            </w:pPr>
            <w:r>
              <w:rPr>
                <w:rFonts w:hint="eastAsia"/>
                <w:color w:val="auto"/>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color w:val="auto"/>
                <w:sz w:val="24"/>
              </w:rPr>
            </w:pPr>
            <w:r>
              <w:rPr>
                <w:color w:val="auto"/>
                <w:sz w:val="24"/>
              </w:rPr>
              <w:t>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rPr>
                <w:rFonts w:hint="eastAsia"/>
                <w:b/>
                <w:color w:val="auto"/>
                <w:sz w:val="24"/>
              </w:rPr>
            </w:pPr>
            <w:r>
              <w:rPr>
                <w:rFonts w:hint="eastAsia"/>
                <w:color w:val="auto"/>
                <w:sz w:val="24"/>
              </w:rPr>
              <w:t>项目名称：嘉善县社会治安动态视频监控系统（高清第一批）升级改造租赁政府采购项目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color w:val="auto"/>
                <w:sz w:val="24"/>
              </w:rPr>
            </w:pPr>
            <w:r>
              <w:rPr>
                <w:color w:val="auto"/>
                <w:sz w:val="24"/>
              </w:rPr>
              <w:t>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cs="Arial"/>
                <w:bCs/>
                <w:color w:val="auto"/>
                <w:sz w:val="24"/>
              </w:rPr>
            </w:pPr>
            <w:r>
              <w:rPr>
                <w:rFonts w:hint="eastAsia"/>
                <w:color w:val="auto"/>
                <w:sz w:val="24"/>
              </w:rPr>
              <w:t>采购内容：</w:t>
            </w:r>
            <w:r>
              <w:rPr>
                <w:rFonts w:hint="eastAsia" w:cs="Arial"/>
                <w:bCs/>
                <w:color w:val="auto"/>
                <w:sz w:val="24"/>
              </w:rPr>
              <w:t>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color w:val="auto"/>
                <w:sz w:val="24"/>
              </w:rPr>
            </w:pPr>
            <w:r>
              <w:rPr>
                <w:color w:val="auto"/>
                <w:sz w:val="24"/>
              </w:rPr>
              <w:t>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color w:val="auto"/>
                <w:sz w:val="24"/>
              </w:rPr>
            </w:pPr>
            <w:r>
              <w:rPr>
                <w:rFonts w:hint="eastAsia"/>
                <w:color w:val="auto"/>
                <w:sz w:val="24"/>
              </w:rPr>
              <w:t>投标报价及费用：</w:t>
            </w:r>
            <w:r>
              <w:rPr>
                <w:color w:val="auto"/>
                <w:sz w:val="24"/>
              </w:rPr>
              <w:t>1</w:t>
            </w:r>
            <w:r>
              <w:rPr>
                <w:rFonts w:hint="eastAsia"/>
                <w:color w:val="auto"/>
                <w:sz w:val="24"/>
              </w:rPr>
              <w:t>、本项目投标应以人民币报价；</w:t>
            </w:r>
            <w:r>
              <w:rPr>
                <w:color w:val="auto"/>
                <w:sz w:val="24"/>
              </w:rPr>
              <w:t>2</w:t>
            </w:r>
            <w:r>
              <w:rPr>
                <w:rFonts w:hint="eastAsia"/>
                <w:color w:val="auto"/>
                <w:sz w:val="24"/>
              </w:rPr>
              <w:t>、不论投标结果如何，投标人均应自行承担所有与投标有关的全部费用。</w:t>
            </w:r>
            <w:r>
              <w:rPr>
                <w:color w:val="auto"/>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rFonts w:hint="eastAsia"/>
                <w:color w:val="auto"/>
                <w:sz w:val="24"/>
              </w:rPr>
              <w:t>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color w:val="auto"/>
                <w:sz w:val="24"/>
              </w:rPr>
            </w:pPr>
            <w:r>
              <w:rPr>
                <w:rFonts w:hint="eastAsia"/>
                <w:color w:val="auto"/>
                <w:sz w:val="24"/>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rFonts w:hint="eastAsia"/>
                <w:color w:val="auto"/>
                <w:sz w:val="24"/>
              </w:rPr>
              <w:t>5</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color w:val="auto"/>
                <w:sz w:val="24"/>
              </w:rPr>
            </w:pPr>
            <w:r>
              <w:rPr>
                <w:rFonts w:hint="eastAsia"/>
                <w:color w:val="auto"/>
                <w:sz w:val="24"/>
              </w:rPr>
              <w:t>投标保证金的退还：无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4"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rFonts w:hint="eastAsia"/>
                <w:color w:val="auto"/>
                <w:sz w:val="24"/>
              </w:rPr>
              <w:t>6</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color w:val="auto"/>
                <w:sz w:val="24"/>
              </w:rPr>
            </w:pPr>
            <w:r>
              <w:rPr>
                <w:rFonts w:hint="eastAsia"/>
                <w:color w:val="auto"/>
                <w:sz w:val="24"/>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rFonts w:hint="eastAsia"/>
                <w:color w:val="auto"/>
                <w:sz w:val="24"/>
              </w:rPr>
              <w:t>7</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color w:val="auto"/>
                <w:sz w:val="24"/>
              </w:rPr>
            </w:pPr>
            <w:r>
              <w:rPr>
                <w:rFonts w:hint="eastAsia"/>
                <w:color w:val="auto"/>
                <w:sz w:val="24"/>
              </w:rPr>
              <w:t>投标文件组成：资信商务及技术文件、报价文件</w:t>
            </w:r>
            <w:r>
              <w:rPr>
                <w:rFonts w:hint="eastAsia"/>
                <w:b/>
                <w:color w:val="auto"/>
                <w:sz w:val="24"/>
              </w:rPr>
              <w:t>正本各 1 份；副本各2份</w:t>
            </w:r>
            <w:r>
              <w:rPr>
                <w:rFonts w:hint="eastAsia"/>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96"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rFonts w:hint="eastAsia"/>
                <w:color w:val="auto"/>
                <w:sz w:val="24"/>
              </w:rPr>
              <w:t>8</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color w:val="auto"/>
                <w:sz w:val="24"/>
              </w:rPr>
            </w:pPr>
            <w:r>
              <w:rPr>
                <w:rFonts w:hint="eastAsia"/>
                <w:color w:val="auto"/>
                <w:sz w:val="24"/>
              </w:rPr>
              <w:t>投标截止时间及地点：投标人应于2019年</w:t>
            </w:r>
            <w:r>
              <w:rPr>
                <w:rFonts w:hint="eastAsia" w:cs="Arial"/>
                <w:color w:val="auto"/>
                <w:sz w:val="24"/>
                <w:lang w:val="en-US" w:eastAsia="zh-CN"/>
              </w:rPr>
              <w:t>8</w:t>
            </w:r>
            <w:r>
              <w:rPr>
                <w:rFonts w:hint="eastAsia" w:cs="Arial"/>
                <w:color w:val="auto"/>
                <w:sz w:val="24"/>
              </w:rPr>
              <w:t>月</w:t>
            </w:r>
            <w:r>
              <w:rPr>
                <w:rFonts w:hint="eastAsia" w:cs="Arial"/>
                <w:color w:val="auto"/>
                <w:sz w:val="24"/>
                <w:lang w:val="en-US" w:eastAsia="zh-CN"/>
              </w:rPr>
              <w:t>1</w:t>
            </w:r>
            <w:r>
              <w:rPr>
                <w:rFonts w:hint="eastAsia" w:cs="Arial"/>
                <w:color w:val="auto"/>
                <w:sz w:val="24"/>
              </w:rPr>
              <w:t>日</w:t>
            </w:r>
            <w:r>
              <w:rPr>
                <w:rFonts w:hint="eastAsia"/>
                <w:color w:val="auto"/>
                <w:sz w:val="24"/>
              </w:rPr>
              <w:t>9时30分前将投标文件密封送交到嘉善县公共资源交易中心二楼开标二室。</w:t>
            </w:r>
          </w:p>
          <w:p>
            <w:pPr>
              <w:snapToGrid w:val="0"/>
              <w:jc w:val="left"/>
              <w:rPr>
                <w:color w:val="auto"/>
                <w:sz w:val="24"/>
              </w:rPr>
            </w:pPr>
            <w:r>
              <w:rPr>
                <w:rFonts w:hint="eastAsia"/>
                <w:color w:val="auto"/>
                <w:sz w:val="24"/>
              </w:rPr>
              <w:t>嘉善县公共资源交易中心于投标截止时间前半小时内接收投标文件，投标文件送达回执、政府采购活动现场确认声明书（格式详见附件）应单独提供，如投标人递交投标文件时未提供回执，视同不需要回执。</w:t>
            </w:r>
          </w:p>
          <w:p>
            <w:pPr>
              <w:snapToGrid w:val="0"/>
              <w:jc w:val="left"/>
              <w:rPr>
                <w:rFonts w:hint="eastAsia"/>
                <w:color w:val="auto"/>
                <w:sz w:val="24"/>
              </w:rPr>
            </w:pPr>
            <w:r>
              <w:rPr>
                <w:rFonts w:hint="eastAsia"/>
                <w:color w:val="auto"/>
                <w:sz w:val="24"/>
              </w:rPr>
              <w:t>投标人递交投标文件时，如出现下列情况之一的，投标文件将被拒收：</w:t>
            </w:r>
          </w:p>
          <w:p>
            <w:pPr>
              <w:snapToGrid w:val="0"/>
              <w:jc w:val="left"/>
              <w:rPr>
                <w:rFonts w:hint="eastAsia"/>
                <w:color w:val="auto"/>
                <w:sz w:val="24"/>
              </w:rPr>
            </w:pPr>
            <w:r>
              <w:rPr>
                <w:rFonts w:hint="eastAsia"/>
                <w:color w:val="auto"/>
                <w:sz w:val="24"/>
              </w:rPr>
              <w:t>1、未按规定密封或标记的投标文件；</w:t>
            </w:r>
          </w:p>
          <w:p>
            <w:pPr>
              <w:snapToGrid w:val="0"/>
              <w:jc w:val="left"/>
              <w:rPr>
                <w:rFonts w:hint="eastAsia"/>
                <w:color w:val="auto"/>
                <w:sz w:val="24"/>
              </w:rPr>
            </w:pPr>
            <w:r>
              <w:rPr>
                <w:rFonts w:hint="eastAsia"/>
                <w:color w:val="auto"/>
                <w:sz w:val="24"/>
              </w:rPr>
              <w:t>2、由于包装不妥，在送交途中严重破损或失散的投标文件；</w:t>
            </w:r>
          </w:p>
          <w:p>
            <w:pPr>
              <w:snapToGrid w:val="0"/>
              <w:jc w:val="left"/>
              <w:rPr>
                <w:rFonts w:hint="eastAsia"/>
                <w:color w:val="auto"/>
                <w:sz w:val="24"/>
              </w:rPr>
            </w:pPr>
            <w:r>
              <w:rPr>
                <w:rFonts w:hint="eastAsia"/>
                <w:color w:val="auto"/>
                <w:sz w:val="24"/>
              </w:rPr>
              <w:t>3、仅以非纸制文本形式的投标文件；</w:t>
            </w:r>
          </w:p>
          <w:p>
            <w:pPr>
              <w:snapToGrid w:val="0"/>
              <w:jc w:val="left"/>
              <w:rPr>
                <w:rFonts w:hint="eastAsia"/>
                <w:color w:val="auto"/>
                <w:sz w:val="24"/>
              </w:rPr>
            </w:pPr>
            <w:r>
              <w:rPr>
                <w:rFonts w:hint="eastAsia"/>
                <w:color w:val="auto"/>
                <w:sz w:val="24"/>
              </w:rPr>
              <w:t>4、未成功办理投标人报名的；</w:t>
            </w:r>
          </w:p>
          <w:p>
            <w:pPr>
              <w:snapToGrid w:val="0"/>
              <w:jc w:val="left"/>
              <w:rPr>
                <w:rFonts w:hint="eastAsia"/>
                <w:color w:val="auto"/>
                <w:sz w:val="24"/>
              </w:rPr>
            </w:pPr>
            <w:r>
              <w:rPr>
                <w:rFonts w:hint="eastAsia"/>
                <w:color w:val="auto"/>
                <w:sz w:val="24"/>
              </w:rPr>
              <w:t>5、超过投标截止时间送达的投标文件。</w:t>
            </w:r>
          </w:p>
          <w:p>
            <w:pPr>
              <w:snapToGrid w:val="0"/>
              <w:jc w:val="left"/>
              <w:rPr>
                <w:color w:val="auto"/>
                <w:sz w:val="24"/>
              </w:rPr>
            </w:pPr>
            <w:r>
              <w:rPr>
                <w:rFonts w:hint="eastAsia"/>
                <w:color w:val="auto"/>
                <w:sz w:val="24"/>
              </w:rPr>
              <w:t>投标人在投标截止时间前，可以书面通知（加盖公章）采购人或集中采购机构，对所递交的投标文件进行补充、修改或者撤回。补充、修改的内容应当按照招标文件要求签署、盖章、密封后，作为投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6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rFonts w:hint="eastAsia"/>
                <w:color w:val="auto"/>
                <w:sz w:val="24"/>
              </w:rPr>
              <w:t>9</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color w:val="auto"/>
                <w:sz w:val="24"/>
              </w:rPr>
            </w:pPr>
            <w:r>
              <w:rPr>
                <w:rFonts w:hint="eastAsia"/>
                <w:color w:val="auto"/>
                <w:sz w:val="24"/>
              </w:rPr>
              <w:t>开标时间及地点：2019年</w:t>
            </w:r>
            <w:r>
              <w:rPr>
                <w:rFonts w:hint="eastAsia" w:cs="Arial"/>
                <w:color w:val="auto"/>
                <w:sz w:val="24"/>
                <w:lang w:val="en-US" w:eastAsia="zh-CN"/>
              </w:rPr>
              <w:t>8</w:t>
            </w:r>
            <w:r>
              <w:rPr>
                <w:rFonts w:hint="eastAsia" w:cs="Arial"/>
                <w:color w:val="auto"/>
                <w:sz w:val="24"/>
              </w:rPr>
              <w:t>月</w:t>
            </w:r>
            <w:r>
              <w:rPr>
                <w:rFonts w:hint="eastAsia" w:cs="Arial"/>
                <w:color w:val="auto"/>
                <w:sz w:val="24"/>
                <w:lang w:val="en-US" w:eastAsia="zh-CN"/>
              </w:rPr>
              <w:t>1</w:t>
            </w:r>
            <w:r>
              <w:rPr>
                <w:rFonts w:hint="eastAsia" w:cs="Arial"/>
                <w:color w:val="auto"/>
                <w:sz w:val="24"/>
              </w:rPr>
              <w:t>日</w:t>
            </w:r>
            <w:r>
              <w:rPr>
                <w:rFonts w:hint="eastAsia"/>
                <w:color w:val="auto"/>
                <w:sz w:val="24"/>
              </w:rPr>
              <w:t>9时30分在嘉善县公共资源交易中心二楼开标二室开标。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6"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color w:val="auto"/>
                <w:sz w:val="24"/>
              </w:rPr>
              <w:t>1</w:t>
            </w:r>
            <w:r>
              <w:rPr>
                <w:rFonts w:hint="eastAsia"/>
                <w:color w:val="auto"/>
                <w:sz w:val="24"/>
              </w:rPr>
              <w:t>0</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color w:val="auto"/>
                <w:sz w:val="24"/>
              </w:rPr>
            </w:pPr>
            <w:r>
              <w:rPr>
                <w:rFonts w:hint="eastAsia"/>
                <w:color w:val="auto"/>
                <w:sz w:val="24"/>
              </w:rPr>
              <w:t>现场演示：无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rFonts w:hint="eastAsia"/>
                <w:color w:val="auto"/>
                <w:sz w:val="24"/>
              </w:rPr>
              <w:t>11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color w:val="auto"/>
                <w:sz w:val="24"/>
              </w:rPr>
            </w:pPr>
            <w:r>
              <w:rPr>
                <w:rFonts w:hint="eastAsia"/>
                <w:color w:val="auto"/>
                <w:sz w:val="24"/>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rFonts w:hint="eastAsia"/>
                <w:color w:val="auto"/>
                <w:sz w:val="24"/>
              </w:rPr>
              <w:t>12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color w:val="auto"/>
                <w:sz w:val="24"/>
              </w:rPr>
            </w:pPr>
            <w:r>
              <w:rPr>
                <w:rFonts w:hint="eastAsia"/>
                <w:color w:val="auto"/>
                <w:sz w:val="24"/>
              </w:rPr>
              <w:t>评标结果公告：评标结果公告于浙江省政府采购网(</w:t>
            </w:r>
            <w:r>
              <w:rPr>
                <w:color w:val="auto"/>
                <w:sz w:val="24"/>
              </w:rPr>
              <w:t>http://www.zjzfcg.gov.cn/</w:t>
            </w:r>
            <w:r>
              <w:rPr>
                <w:rFonts w:hint="eastAsia"/>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7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color w:val="auto"/>
                <w:sz w:val="24"/>
              </w:rPr>
              <w:t>1</w:t>
            </w:r>
            <w:r>
              <w:rPr>
                <w:rFonts w:hint="eastAsia"/>
                <w:color w:val="auto"/>
                <w:sz w:val="24"/>
              </w:rPr>
              <w:t>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color w:val="auto"/>
                <w:sz w:val="24"/>
              </w:rPr>
            </w:pPr>
            <w:r>
              <w:rPr>
                <w:rFonts w:hint="eastAsia"/>
                <w:color w:val="auto"/>
                <w:sz w:val="24"/>
              </w:rPr>
              <w:t>中标公告及中标通知书：中标公告发布于上述媒体，中标公告期限为1个工作日。在公告中标结果的同时，集中采购机构向中标人发出中标通知书。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6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rFonts w:hint="eastAsia"/>
                <w:color w:val="auto"/>
                <w:sz w:val="24"/>
              </w:rPr>
              <w:t>14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color w:val="auto"/>
                <w:sz w:val="24"/>
              </w:rPr>
            </w:pPr>
            <w:r>
              <w:rPr>
                <w:rFonts w:hint="eastAsia"/>
                <w:color w:val="auto"/>
                <w:sz w:val="24"/>
              </w:rPr>
              <w:t>履约保证金:中标人向采购人交纳合同金额的10%作为履约保证金，自合同期满后，采购人若无相应问题, 于5个工作日内无息退还。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64"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color w:val="auto"/>
                <w:sz w:val="24"/>
              </w:rPr>
              <w:t>1</w:t>
            </w:r>
            <w:r>
              <w:rPr>
                <w:rFonts w:hint="eastAsia"/>
                <w:color w:val="auto"/>
                <w:sz w:val="24"/>
              </w:rPr>
              <w:t>5</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color w:val="auto"/>
                <w:sz w:val="24"/>
              </w:rPr>
            </w:pPr>
            <w:r>
              <w:rPr>
                <w:rFonts w:hint="eastAsia"/>
                <w:color w:val="auto"/>
                <w:sz w:val="24"/>
              </w:rPr>
              <w:t>签订合同时间：中标通知书发出后30日内。建议采购人在对采购结果质疑期（自采购结果公告之日起七个工作日）后与中标人签订政府采购合同。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6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color w:val="auto"/>
                <w:sz w:val="24"/>
              </w:rPr>
              <w:t>1</w:t>
            </w:r>
            <w:r>
              <w:rPr>
                <w:rFonts w:hint="eastAsia"/>
                <w:color w:val="auto"/>
                <w:sz w:val="24"/>
              </w:rPr>
              <w:t>6</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color w:val="auto"/>
                <w:sz w:val="24"/>
              </w:rPr>
            </w:pPr>
            <w:r>
              <w:rPr>
                <w:rFonts w:hint="eastAsia"/>
                <w:color w:val="auto"/>
                <w:sz w:val="24"/>
              </w:rPr>
              <w:t>合同公告：本项目政府采购合同将于签订之日起2个工作日内发布于上述媒体，但政府采购合同中涉及国家秘密、商业秘密的内容除外。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color w:val="auto"/>
                <w:sz w:val="24"/>
              </w:rPr>
              <w:t>1</w:t>
            </w:r>
            <w:r>
              <w:rPr>
                <w:rFonts w:hint="eastAsia"/>
                <w:color w:val="auto"/>
                <w:sz w:val="24"/>
              </w:rPr>
              <w:t>7</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color w:val="auto"/>
                <w:sz w:val="24"/>
              </w:rPr>
            </w:pPr>
            <w:r>
              <w:rPr>
                <w:rFonts w:hint="eastAsia"/>
                <w:color w:val="auto"/>
                <w:sz w:val="24"/>
              </w:rPr>
              <w:t>本项目预算：人民币1418.6万元。超预算价的投标文件无效。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color w:val="auto"/>
                <w:sz w:val="24"/>
              </w:rPr>
              <w:t>1</w:t>
            </w:r>
            <w:r>
              <w:rPr>
                <w:rFonts w:hint="eastAsia"/>
                <w:color w:val="auto"/>
                <w:sz w:val="24"/>
              </w:rPr>
              <w:t>8</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color w:val="auto"/>
                <w:sz w:val="24"/>
              </w:rPr>
            </w:pPr>
            <w:r>
              <w:rPr>
                <w:rFonts w:hint="eastAsia"/>
                <w:color w:val="auto"/>
                <w:sz w:val="24"/>
              </w:rPr>
              <w:t>付款方式：按合同签订。采购资金按照财政支付的相关规定执行。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rFonts w:hint="eastAsia"/>
                <w:color w:val="auto"/>
                <w:sz w:val="24"/>
              </w:rPr>
              <w:t>19</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color w:val="auto"/>
                <w:sz w:val="24"/>
              </w:rPr>
            </w:pPr>
            <w:r>
              <w:rPr>
                <w:rFonts w:hint="eastAsia"/>
                <w:color w:val="auto"/>
                <w:sz w:val="24"/>
              </w:rPr>
              <w:t>投标文件有效期：</w:t>
            </w:r>
            <w:r>
              <w:rPr>
                <w:rFonts w:hint="eastAsia" w:cs="Arial"/>
                <w:color w:val="auto"/>
                <w:sz w:val="24"/>
                <w:u w:val="single"/>
              </w:rPr>
              <w:t>90</w:t>
            </w:r>
            <w:r>
              <w:rPr>
                <w:rFonts w:hint="eastAsia" w:cs="Arial"/>
                <w:color w:val="auto"/>
                <w:sz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color w:val="auto"/>
                <w:sz w:val="24"/>
              </w:rPr>
            </w:pPr>
            <w:r>
              <w:rPr>
                <w:rFonts w:hint="eastAsia"/>
                <w:color w:val="auto"/>
                <w:sz w:val="24"/>
              </w:rPr>
              <w:t>20</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textAlignment w:val="bottom"/>
              <w:rPr>
                <w:color w:val="auto"/>
                <w:sz w:val="24"/>
              </w:rPr>
            </w:pPr>
            <w:r>
              <w:rPr>
                <w:rFonts w:hint="eastAsia"/>
                <w:color w:val="auto"/>
                <w:sz w:val="24"/>
              </w:rPr>
              <w:t>报名、注册及招标文件的获取：</w:t>
            </w:r>
            <w:r>
              <w:rPr>
                <w:rFonts w:hint="eastAsia" w:cs="Arial"/>
                <w:bCs/>
                <w:color w:val="auto"/>
                <w:sz w:val="24"/>
              </w:rPr>
              <w:t>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74"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rFonts w:hint="eastAsia"/>
                <w:color w:val="auto"/>
                <w:sz w:val="24"/>
              </w:rPr>
              <w:t>21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color w:val="auto"/>
                <w:sz w:val="24"/>
              </w:rPr>
            </w:pPr>
            <w:r>
              <w:rPr>
                <w:rFonts w:hint="eastAsia"/>
                <w:color w:val="auto"/>
                <w:sz w:val="24"/>
              </w:rPr>
              <w:t>关于参考品牌：除采购文件明确的品牌外，欢迎其他能满足本项目技术需求且性能与所明确品牌相当的产品参加本项目投标。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9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rFonts w:hint="eastAsia"/>
                <w:color w:val="auto"/>
                <w:sz w:val="24"/>
              </w:rPr>
              <w:t>22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color w:val="auto"/>
                <w:sz w:val="24"/>
              </w:rPr>
            </w:pPr>
            <w:r>
              <w:rPr>
                <w:rFonts w:hint="eastAsia"/>
                <w:color w:val="auto"/>
                <w:sz w:val="24"/>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7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rFonts w:hint="eastAsia"/>
                <w:color w:val="auto"/>
                <w:sz w:val="24"/>
              </w:rPr>
              <w:t>23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color w:val="auto"/>
                <w:sz w:val="24"/>
              </w:rPr>
            </w:pPr>
            <w:r>
              <w:rPr>
                <w:rFonts w:hint="eastAsia"/>
                <w:color w:val="auto"/>
                <w:sz w:val="24"/>
              </w:rPr>
              <w:t>政府采购节能环保产品：投标产品若属于节能环保产品的，请提供财政部、环境保护保部发布有效期内环境标志产品政府采购清单以及财政部、发改委联合发布有效期内节能产品政府采购清单(最新一期）。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color w:val="auto"/>
                <w:sz w:val="24"/>
              </w:rPr>
            </w:pPr>
            <w:r>
              <w:rPr>
                <w:rFonts w:hint="eastAsia"/>
                <w:color w:val="auto"/>
                <w:sz w:val="24"/>
              </w:rPr>
              <w:t>24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color w:val="auto"/>
                <w:sz w:val="24"/>
              </w:rPr>
            </w:pPr>
            <w:r>
              <w:rPr>
                <w:rFonts w:hint="eastAsia"/>
                <w:color w:val="auto"/>
                <w:sz w:val="24"/>
              </w:rPr>
              <w:t>公益一类事业单位不属于政府购买服务的承接主体，不得参与承接政府购买服务。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eastAsia="宋体"/>
                <w:color w:val="auto"/>
                <w:sz w:val="24"/>
                <w:lang w:val="en-US" w:eastAsia="zh-CN"/>
              </w:rPr>
            </w:pPr>
            <w:r>
              <w:rPr>
                <w:rFonts w:hint="eastAsia"/>
                <w:color w:val="auto"/>
                <w:sz w:val="24"/>
                <w:lang w:val="en-US" w:eastAsia="zh-CN"/>
              </w:rPr>
              <w:t>25</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color w:val="auto"/>
                <w:sz w:val="24"/>
              </w:rPr>
            </w:pPr>
            <w:r>
              <w:rPr>
                <w:rFonts w:hint="eastAsia"/>
                <w:color w:val="auto"/>
                <w:sz w:val="24"/>
              </w:rPr>
              <w:t>解释：本招标文件的解释权属于采购人和嘉善县公共资源交易中心。</w:t>
            </w:r>
          </w:p>
        </w:tc>
      </w:tr>
    </w:tbl>
    <w:p>
      <w:pPr>
        <w:pStyle w:val="13"/>
        <w:snapToGrid w:val="0"/>
        <w:spacing w:before="120" w:beforeLines="0" w:after="120" w:afterLines="0" w:line="360" w:lineRule="auto"/>
        <w:jc w:val="center"/>
        <w:rPr>
          <w:rFonts w:hAnsi="宋体"/>
          <w:b/>
          <w:color w:val="auto"/>
          <w:sz w:val="32"/>
          <w:szCs w:val="32"/>
        </w:rPr>
      </w:pPr>
    </w:p>
    <w:p>
      <w:pPr>
        <w:pStyle w:val="13"/>
        <w:snapToGrid w:val="0"/>
        <w:spacing w:before="120" w:beforeLines="0" w:after="120" w:afterLines="0" w:line="360" w:lineRule="auto"/>
        <w:jc w:val="center"/>
        <w:rPr>
          <w:rFonts w:hint="eastAsia" w:hAnsi="宋体"/>
          <w:b/>
          <w:color w:val="auto"/>
          <w:sz w:val="32"/>
          <w:szCs w:val="32"/>
        </w:rPr>
      </w:pPr>
      <w:r>
        <w:rPr>
          <w:rFonts w:hAnsi="宋体"/>
          <w:b/>
          <w:color w:val="auto"/>
          <w:sz w:val="32"/>
          <w:szCs w:val="32"/>
        </w:rPr>
        <w:br w:type="page"/>
      </w:r>
      <w:r>
        <w:rPr>
          <w:rFonts w:hint="eastAsia" w:hAnsi="宋体"/>
          <w:b/>
          <w:color w:val="auto"/>
          <w:sz w:val="32"/>
          <w:szCs w:val="32"/>
        </w:rPr>
        <w:t>一、总  则</w:t>
      </w:r>
    </w:p>
    <w:p>
      <w:pPr>
        <w:snapToGrid w:val="0"/>
        <w:spacing w:line="480" w:lineRule="exact"/>
        <w:ind w:firstLine="472" w:firstLineChars="196"/>
        <w:jc w:val="left"/>
        <w:outlineLvl w:val="1"/>
        <w:rPr>
          <w:b/>
          <w:color w:val="auto"/>
          <w:sz w:val="24"/>
        </w:rPr>
      </w:pPr>
      <w:r>
        <w:rPr>
          <w:rFonts w:hint="eastAsia"/>
          <w:b/>
          <w:color w:val="auto"/>
          <w:sz w:val="24"/>
        </w:rPr>
        <w:t>（一）</w:t>
      </w:r>
      <w:r>
        <w:rPr>
          <w:b/>
          <w:color w:val="auto"/>
          <w:sz w:val="24"/>
        </w:rPr>
        <w:t xml:space="preserve"> 适用范围</w:t>
      </w:r>
    </w:p>
    <w:p>
      <w:pPr>
        <w:snapToGrid w:val="0"/>
        <w:spacing w:line="480" w:lineRule="exact"/>
        <w:ind w:firstLine="480" w:firstLineChars="200"/>
        <w:jc w:val="left"/>
        <w:rPr>
          <w:color w:val="auto"/>
          <w:sz w:val="24"/>
        </w:rPr>
      </w:pPr>
      <w:r>
        <w:rPr>
          <w:rFonts w:hint="eastAsia"/>
          <w:color w:val="auto"/>
          <w:sz w:val="24"/>
        </w:rPr>
        <w:t>本招标文件适用于该项目的招标、投标、评标、定标、验收、合同履约、付款等行为（法律、法规另有规定的，从其规定）。</w:t>
      </w:r>
    </w:p>
    <w:p>
      <w:pPr>
        <w:snapToGrid w:val="0"/>
        <w:spacing w:line="480" w:lineRule="exact"/>
        <w:ind w:firstLine="354" w:firstLineChars="147"/>
        <w:jc w:val="left"/>
        <w:outlineLvl w:val="1"/>
        <w:rPr>
          <w:b/>
          <w:color w:val="auto"/>
          <w:sz w:val="24"/>
        </w:rPr>
      </w:pPr>
      <w:r>
        <w:rPr>
          <w:rFonts w:hint="eastAsia"/>
          <w:b/>
          <w:color w:val="auto"/>
          <w:sz w:val="24"/>
        </w:rPr>
        <w:t>（二）定义</w:t>
      </w:r>
    </w:p>
    <w:p>
      <w:pPr>
        <w:snapToGrid w:val="0"/>
        <w:spacing w:line="480" w:lineRule="exact"/>
        <w:ind w:firstLine="480" w:firstLineChars="200"/>
        <w:jc w:val="left"/>
        <w:rPr>
          <w:color w:val="auto"/>
          <w:sz w:val="24"/>
        </w:rPr>
      </w:pPr>
      <w:r>
        <w:rPr>
          <w:color w:val="auto"/>
          <w:sz w:val="24"/>
        </w:rPr>
        <w:t>1</w:t>
      </w:r>
      <w:r>
        <w:rPr>
          <w:rFonts w:hint="eastAsia"/>
          <w:color w:val="auto"/>
          <w:sz w:val="24"/>
        </w:rPr>
        <w:t>.</w:t>
      </w:r>
      <w:r>
        <w:rPr>
          <w:color w:val="auto"/>
          <w:sz w:val="24"/>
        </w:rPr>
        <w:t>招标采购人系指组织本次招标的</w:t>
      </w:r>
      <w:r>
        <w:rPr>
          <w:rFonts w:hint="eastAsia"/>
          <w:color w:val="auto"/>
          <w:sz w:val="24"/>
        </w:rPr>
        <w:t>嘉善县公共资源交易中心（“招标人”）</w:t>
      </w:r>
      <w:r>
        <w:rPr>
          <w:color w:val="auto"/>
          <w:sz w:val="24"/>
        </w:rPr>
        <w:t>和采购</w:t>
      </w:r>
      <w:r>
        <w:rPr>
          <w:rFonts w:hint="eastAsia"/>
          <w:color w:val="auto"/>
          <w:sz w:val="24"/>
        </w:rPr>
        <w:t>人</w:t>
      </w:r>
      <w:r>
        <w:rPr>
          <w:color w:val="auto"/>
          <w:sz w:val="24"/>
        </w:rPr>
        <w:t>。</w:t>
      </w:r>
    </w:p>
    <w:p>
      <w:pPr>
        <w:snapToGrid w:val="0"/>
        <w:spacing w:line="480" w:lineRule="exact"/>
        <w:ind w:firstLine="480" w:firstLineChars="200"/>
        <w:jc w:val="left"/>
        <w:rPr>
          <w:color w:val="auto"/>
          <w:sz w:val="24"/>
        </w:rPr>
      </w:pPr>
      <w:r>
        <w:rPr>
          <w:color w:val="auto"/>
          <w:sz w:val="24"/>
        </w:rPr>
        <w:t>2</w:t>
      </w:r>
      <w:r>
        <w:rPr>
          <w:rFonts w:hint="eastAsia"/>
          <w:color w:val="auto"/>
          <w:sz w:val="24"/>
        </w:rPr>
        <w:t>.“</w:t>
      </w:r>
      <w:r>
        <w:rPr>
          <w:color w:val="auto"/>
          <w:sz w:val="24"/>
        </w:rPr>
        <w:t>投标人”系指向招标方提交投标文件的单位或个人。</w:t>
      </w:r>
    </w:p>
    <w:p>
      <w:pPr>
        <w:snapToGrid w:val="0"/>
        <w:spacing w:line="480" w:lineRule="exact"/>
        <w:ind w:firstLine="480" w:firstLineChars="200"/>
        <w:jc w:val="left"/>
        <w:rPr>
          <w:color w:val="auto"/>
          <w:sz w:val="24"/>
        </w:rPr>
      </w:pPr>
      <w:r>
        <w:rPr>
          <w:color w:val="auto"/>
          <w:sz w:val="24"/>
        </w:rPr>
        <w:t>3</w:t>
      </w:r>
      <w:r>
        <w:rPr>
          <w:rFonts w:hint="eastAsia"/>
          <w:color w:val="auto"/>
          <w:sz w:val="24"/>
        </w:rPr>
        <w:t>.</w:t>
      </w:r>
      <w:r>
        <w:rPr>
          <w:color w:val="auto"/>
          <w:sz w:val="24"/>
        </w:rPr>
        <w:t>“产品”系指供方按招标文件规定，须向采购人提供的一切设备、保险、税金、备品备件、工具、手册及其它有关技术资料和材料。</w:t>
      </w:r>
    </w:p>
    <w:p>
      <w:pPr>
        <w:snapToGrid w:val="0"/>
        <w:spacing w:line="480" w:lineRule="exact"/>
        <w:ind w:firstLine="480" w:firstLineChars="200"/>
        <w:jc w:val="left"/>
        <w:rPr>
          <w:color w:val="auto"/>
          <w:sz w:val="24"/>
        </w:rPr>
      </w:pPr>
      <w:r>
        <w:rPr>
          <w:color w:val="auto"/>
          <w:sz w:val="24"/>
        </w:rPr>
        <w:t>4</w:t>
      </w:r>
      <w:r>
        <w:rPr>
          <w:rFonts w:hint="eastAsia"/>
          <w:color w:val="auto"/>
          <w:sz w:val="24"/>
        </w:rPr>
        <w:t>.</w:t>
      </w:r>
      <w:r>
        <w:rPr>
          <w:color w:val="auto"/>
          <w:sz w:val="24"/>
        </w:rPr>
        <w:t>“服务”系指招标文件规定投标人须承担的安装、调试、技术协助、校准、培训、技术指导以及其他类似的义务。</w:t>
      </w:r>
    </w:p>
    <w:p>
      <w:pPr>
        <w:snapToGrid w:val="0"/>
        <w:spacing w:line="480" w:lineRule="exact"/>
        <w:ind w:firstLine="480" w:firstLineChars="200"/>
        <w:jc w:val="left"/>
        <w:rPr>
          <w:color w:val="auto"/>
          <w:sz w:val="24"/>
        </w:rPr>
      </w:pPr>
      <w:r>
        <w:rPr>
          <w:color w:val="auto"/>
          <w:sz w:val="24"/>
        </w:rPr>
        <w:t>5</w:t>
      </w:r>
      <w:r>
        <w:rPr>
          <w:rFonts w:hint="eastAsia"/>
          <w:color w:val="auto"/>
          <w:sz w:val="24"/>
        </w:rPr>
        <w:t>.</w:t>
      </w:r>
      <w:r>
        <w:rPr>
          <w:color w:val="auto"/>
          <w:sz w:val="24"/>
        </w:rPr>
        <w:t>“项目”系指投标人按招标文件规定向采购人提供的产品和服务。</w:t>
      </w:r>
    </w:p>
    <w:p>
      <w:pPr>
        <w:snapToGrid w:val="0"/>
        <w:spacing w:line="480" w:lineRule="exact"/>
        <w:ind w:firstLine="480" w:firstLineChars="200"/>
        <w:jc w:val="left"/>
        <w:rPr>
          <w:color w:val="auto"/>
          <w:sz w:val="24"/>
        </w:rPr>
      </w:pPr>
      <w:r>
        <w:rPr>
          <w:color w:val="auto"/>
          <w:sz w:val="24"/>
        </w:rPr>
        <w:t>6</w:t>
      </w:r>
      <w:r>
        <w:rPr>
          <w:rFonts w:hint="eastAsia"/>
          <w:color w:val="auto"/>
          <w:sz w:val="24"/>
        </w:rPr>
        <w:t>.</w:t>
      </w:r>
      <w:r>
        <w:rPr>
          <w:color w:val="auto"/>
          <w:sz w:val="24"/>
        </w:rPr>
        <w:t>“书面形式”包括信函、传真、电报等。</w:t>
      </w:r>
    </w:p>
    <w:p>
      <w:pPr>
        <w:snapToGrid w:val="0"/>
        <w:spacing w:line="480" w:lineRule="exact"/>
        <w:ind w:firstLine="480" w:firstLineChars="200"/>
        <w:jc w:val="left"/>
        <w:rPr>
          <w:color w:val="auto"/>
          <w:sz w:val="24"/>
        </w:rPr>
      </w:pPr>
      <w:r>
        <w:rPr>
          <w:color w:val="auto"/>
          <w:sz w:val="24"/>
        </w:rPr>
        <w:t>7</w:t>
      </w:r>
      <w:r>
        <w:rPr>
          <w:rFonts w:hint="eastAsia"/>
          <w:color w:val="auto"/>
          <w:sz w:val="24"/>
        </w:rPr>
        <w:t>.</w:t>
      </w:r>
      <w:r>
        <w:rPr>
          <w:color w:val="auto"/>
          <w:sz w:val="24"/>
        </w:rPr>
        <w:t>“▲”系指实质性要求条款</w:t>
      </w:r>
      <w:r>
        <w:rPr>
          <w:rFonts w:hint="eastAsia"/>
          <w:color w:val="auto"/>
          <w:sz w:val="24"/>
        </w:rPr>
        <w:t>，不满足实</w:t>
      </w:r>
      <w:r>
        <w:rPr>
          <w:color w:val="auto"/>
          <w:sz w:val="24"/>
        </w:rPr>
        <w:t>质</w:t>
      </w:r>
      <w:r>
        <w:rPr>
          <w:rFonts w:hint="eastAsia"/>
          <w:color w:val="auto"/>
          <w:sz w:val="24"/>
        </w:rPr>
        <w:t>性要求条款的投标文件无效。“★”系指核心产品。</w:t>
      </w:r>
    </w:p>
    <w:p>
      <w:pPr>
        <w:snapToGrid w:val="0"/>
        <w:spacing w:line="480" w:lineRule="exact"/>
        <w:ind w:firstLine="472" w:firstLineChars="196"/>
        <w:jc w:val="left"/>
        <w:outlineLvl w:val="1"/>
        <w:rPr>
          <w:b/>
          <w:color w:val="auto"/>
          <w:sz w:val="24"/>
        </w:rPr>
      </w:pPr>
      <w:r>
        <w:rPr>
          <w:rFonts w:hint="eastAsia"/>
          <w:b/>
          <w:color w:val="auto"/>
          <w:sz w:val="24"/>
        </w:rPr>
        <w:t>（三）招标方式</w:t>
      </w:r>
    </w:p>
    <w:p>
      <w:pPr>
        <w:snapToGrid w:val="0"/>
        <w:spacing w:line="480" w:lineRule="exact"/>
        <w:ind w:firstLine="480" w:firstLineChars="200"/>
        <w:jc w:val="left"/>
        <w:rPr>
          <w:color w:val="auto"/>
          <w:sz w:val="24"/>
        </w:rPr>
      </w:pPr>
      <w:r>
        <w:rPr>
          <w:color w:val="auto"/>
          <w:sz w:val="24"/>
        </w:rPr>
        <w:t>本次招标采用公开招标方式进行。</w:t>
      </w:r>
    </w:p>
    <w:p>
      <w:pPr>
        <w:snapToGrid w:val="0"/>
        <w:spacing w:line="480" w:lineRule="exact"/>
        <w:ind w:firstLine="472" w:firstLineChars="196"/>
        <w:jc w:val="left"/>
        <w:outlineLvl w:val="1"/>
        <w:rPr>
          <w:b/>
          <w:color w:val="auto"/>
          <w:sz w:val="24"/>
        </w:rPr>
      </w:pPr>
      <w:r>
        <w:rPr>
          <w:rFonts w:hint="eastAsia"/>
          <w:b/>
          <w:color w:val="auto"/>
          <w:sz w:val="24"/>
        </w:rPr>
        <w:t>（四）投标委托</w:t>
      </w:r>
    </w:p>
    <w:p>
      <w:pPr>
        <w:pStyle w:val="10"/>
        <w:snapToGrid w:val="0"/>
        <w:spacing w:line="480" w:lineRule="exact"/>
        <w:ind w:firstLine="464" w:firstLineChars="200"/>
        <w:jc w:val="left"/>
        <w:rPr>
          <w:rFonts w:hAnsi="宋体"/>
          <w:color w:val="auto"/>
          <w:sz w:val="24"/>
          <w:szCs w:val="24"/>
        </w:rPr>
      </w:pPr>
      <w:r>
        <w:rPr>
          <w:rFonts w:hAnsi="宋体"/>
          <w:color w:val="auto"/>
          <w:sz w:val="24"/>
          <w:szCs w:val="24"/>
        </w:rPr>
        <w:t>投标人代表须携带</w:t>
      </w:r>
      <w:r>
        <w:rPr>
          <w:rFonts w:hint="eastAsia" w:hAnsi="宋体"/>
          <w:color w:val="auto"/>
          <w:sz w:val="24"/>
          <w:szCs w:val="24"/>
        </w:rPr>
        <w:t>有效</w:t>
      </w:r>
      <w:r>
        <w:rPr>
          <w:rFonts w:hAnsi="宋体"/>
          <w:color w:val="auto"/>
          <w:sz w:val="24"/>
          <w:szCs w:val="24"/>
        </w:rPr>
        <w:t>身份证</w:t>
      </w:r>
      <w:r>
        <w:rPr>
          <w:rFonts w:hint="eastAsia" w:hAnsi="宋体"/>
          <w:color w:val="auto"/>
          <w:sz w:val="24"/>
          <w:szCs w:val="24"/>
        </w:rPr>
        <w:t>件</w:t>
      </w:r>
      <w:r>
        <w:rPr>
          <w:rFonts w:hAnsi="宋体"/>
          <w:color w:val="auto"/>
          <w:sz w:val="24"/>
          <w:szCs w:val="24"/>
        </w:rPr>
        <w:t>。如投标人代表不是法定代表人，须有法定代表人出具的授权委托书（正本用原件，副本用复印件，格式</w:t>
      </w:r>
      <w:r>
        <w:rPr>
          <w:rFonts w:hint="eastAsia" w:hAnsi="宋体"/>
          <w:color w:val="auto"/>
          <w:sz w:val="24"/>
          <w:szCs w:val="24"/>
        </w:rPr>
        <w:t>详</w:t>
      </w:r>
      <w:r>
        <w:rPr>
          <w:rFonts w:hAnsi="宋体"/>
          <w:color w:val="auto"/>
          <w:sz w:val="24"/>
          <w:szCs w:val="24"/>
        </w:rPr>
        <w:t>见第</w:t>
      </w:r>
      <w:r>
        <w:rPr>
          <w:rFonts w:hint="eastAsia" w:hAnsi="宋体"/>
          <w:color w:val="auto"/>
          <w:sz w:val="24"/>
          <w:szCs w:val="24"/>
        </w:rPr>
        <w:t>六章</w:t>
      </w:r>
      <w:r>
        <w:rPr>
          <w:rFonts w:hAnsi="宋体"/>
          <w:color w:val="auto"/>
          <w:sz w:val="24"/>
          <w:szCs w:val="24"/>
        </w:rPr>
        <w:t>）。</w:t>
      </w:r>
    </w:p>
    <w:p>
      <w:pPr>
        <w:snapToGrid w:val="0"/>
        <w:spacing w:line="480" w:lineRule="exact"/>
        <w:ind w:firstLine="472" w:firstLineChars="196"/>
        <w:jc w:val="left"/>
        <w:outlineLvl w:val="1"/>
        <w:rPr>
          <w:b/>
          <w:color w:val="auto"/>
          <w:sz w:val="24"/>
        </w:rPr>
      </w:pPr>
      <w:r>
        <w:rPr>
          <w:rFonts w:hint="eastAsia"/>
          <w:b/>
          <w:color w:val="auto"/>
          <w:sz w:val="24"/>
        </w:rPr>
        <w:t>（五）投标费用</w:t>
      </w:r>
    </w:p>
    <w:p>
      <w:pPr>
        <w:snapToGrid w:val="0"/>
        <w:spacing w:line="480" w:lineRule="exact"/>
        <w:ind w:firstLine="480" w:firstLineChars="200"/>
        <w:jc w:val="left"/>
        <w:rPr>
          <w:color w:val="auto"/>
          <w:sz w:val="24"/>
        </w:rPr>
      </w:pPr>
      <w:r>
        <w:rPr>
          <w:rFonts w:hint="eastAsia"/>
          <w:color w:val="auto"/>
          <w:sz w:val="24"/>
        </w:rPr>
        <w:t>不论投标结果如何，投标人均应自行承担所有与投标有关的全部费用（招标文件有相反规定除外）。</w:t>
      </w:r>
    </w:p>
    <w:p>
      <w:pPr>
        <w:snapToGrid w:val="0"/>
        <w:spacing w:line="480" w:lineRule="exact"/>
        <w:ind w:firstLine="472" w:firstLineChars="196"/>
        <w:jc w:val="left"/>
        <w:rPr>
          <w:b/>
          <w:color w:val="auto"/>
          <w:sz w:val="24"/>
        </w:rPr>
      </w:pPr>
      <w:r>
        <w:rPr>
          <w:rFonts w:hint="eastAsia"/>
          <w:b/>
          <w:color w:val="auto"/>
          <w:sz w:val="24"/>
        </w:rPr>
        <w:t>（六）联合体投标</w:t>
      </w:r>
    </w:p>
    <w:p>
      <w:pPr>
        <w:snapToGrid w:val="0"/>
        <w:spacing w:line="480" w:lineRule="exact"/>
        <w:ind w:firstLine="720" w:firstLineChars="300"/>
        <w:jc w:val="left"/>
        <w:rPr>
          <w:rFonts w:hint="eastAsia" w:cs="Arial"/>
          <w:color w:val="auto"/>
          <w:sz w:val="24"/>
        </w:rPr>
      </w:pPr>
      <w:r>
        <w:rPr>
          <w:rFonts w:hint="eastAsia" w:cs="Arial"/>
          <w:color w:val="auto"/>
          <w:sz w:val="24"/>
        </w:rPr>
        <w:t>本项目不接受联合体投标。</w:t>
      </w:r>
    </w:p>
    <w:p>
      <w:pPr>
        <w:snapToGrid w:val="0"/>
        <w:spacing w:line="480" w:lineRule="exact"/>
        <w:ind w:firstLine="480" w:firstLineChars="200"/>
        <w:rPr>
          <w:rFonts w:cs="宋体"/>
          <w:color w:val="auto"/>
          <w:kern w:val="0"/>
          <w:sz w:val="24"/>
        </w:rPr>
      </w:pPr>
      <w:r>
        <w:rPr>
          <w:rFonts w:hint="eastAsia" w:cs="宋体"/>
          <w:color w:val="auto"/>
          <w:kern w:val="0"/>
          <w:sz w:val="24"/>
        </w:rPr>
        <w:t>（七）转包与分包</w:t>
      </w:r>
    </w:p>
    <w:p>
      <w:pPr>
        <w:snapToGrid w:val="0"/>
        <w:spacing w:line="480" w:lineRule="exact"/>
        <w:ind w:firstLine="480" w:firstLineChars="200"/>
        <w:rPr>
          <w:rFonts w:hint="eastAsia" w:cs="宋体"/>
          <w:color w:val="auto"/>
          <w:kern w:val="0"/>
          <w:sz w:val="24"/>
        </w:rPr>
      </w:pPr>
      <w:r>
        <w:rPr>
          <w:rFonts w:cs="宋体"/>
          <w:color w:val="auto"/>
          <w:kern w:val="0"/>
          <w:sz w:val="24"/>
        </w:rPr>
        <w:t>1</w:t>
      </w:r>
      <w:r>
        <w:rPr>
          <w:rFonts w:hint="eastAsia" w:cs="宋体"/>
          <w:color w:val="auto"/>
          <w:kern w:val="0"/>
          <w:sz w:val="24"/>
        </w:rPr>
        <w:t>.</w:t>
      </w:r>
      <w:r>
        <w:rPr>
          <w:rFonts w:cs="宋体"/>
          <w:color w:val="auto"/>
          <w:kern w:val="0"/>
          <w:sz w:val="24"/>
        </w:rPr>
        <w:t>本项目不允许转包。</w:t>
      </w:r>
    </w:p>
    <w:p>
      <w:pPr>
        <w:snapToGrid w:val="0"/>
        <w:spacing w:line="480" w:lineRule="exact"/>
        <w:ind w:firstLine="480" w:firstLineChars="200"/>
        <w:rPr>
          <w:rFonts w:hint="eastAsia" w:cs="宋体"/>
          <w:color w:val="auto"/>
          <w:kern w:val="0"/>
          <w:sz w:val="24"/>
        </w:rPr>
      </w:pPr>
      <w:r>
        <w:rPr>
          <w:rFonts w:cs="宋体"/>
          <w:color w:val="auto"/>
          <w:kern w:val="0"/>
          <w:sz w:val="24"/>
        </w:rPr>
        <w:t>2</w:t>
      </w:r>
      <w:r>
        <w:rPr>
          <w:rFonts w:hint="eastAsia" w:cs="宋体"/>
          <w:color w:val="auto"/>
          <w:kern w:val="0"/>
          <w:sz w:val="24"/>
        </w:rPr>
        <w:t>.</w:t>
      </w:r>
      <w:r>
        <w:rPr>
          <w:rFonts w:cs="宋体"/>
          <w:color w:val="auto"/>
          <w:kern w:val="0"/>
          <w:sz w:val="24"/>
        </w:rPr>
        <w:t>本项目不可以分包</w:t>
      </w:r>
    </w:p>
    <w:p>
      <w:pPr>
        <w:snapToGrid w:val="0"/>
        <w:spacing w:line="480" w:lineRule="exact"/>
        <w:ind w:firstLine="480" w:firstLineChars="200"/>
        <w:rPr>
          <w:rFonts w:hint="eastAsia" w:cs="宋体"/>
          <w:color w:val="auto"/>
          <w:kern w:val="0"/>
          <w:sz w:val="24"/>
        </w:rPr>
      </w:pPr>
      <w:r>
        <w:rPr>
          <w:rFonts w:hint="eastAsia" w:cs="宋体"/>
          <w:color w:val="auto"/>
          <w:kern w:val="0"/>
          <w:sz w:val="24"/>
        </w:rPr>
        <w:t>（八）是否允许采购进口产品</w:t>
      </w:r>
    </w:p>
    <w:p>
      <w:pPr>
        <w:snapToGrid w:val="0"/>
        <w:spacing w:line="480" w:lineRule="exact"/>
        <w:ind w:firstLine="480" w:firstLineChars="200"/>
        <w:rPr>
          <w:rFonts w:cs="宋体"/>
          <w:color w:val="auto"/>
          <w:kern w:val="0"/>
          <w:sz w:val="24"/>
        </w:rPr>
      </w:pPr>
      <w:r>
        <w:rPr>
          <w:rFonts w:cs="宋体"/>
          <w:color w:val="auto"/>
          <w:kern w:val="0"/>
          <w:sz w:val="24"/>
        </w:rPr>
        <w:t>本项目</w:t>
      </w:r>
      <w:r>
        <w:rPr>
          <w:rFonts w:hint="eastAsia" w:cs="宋体"/>
          <w:color w:val="auto"/>
          <w:kern w:val="0"/>
          <w:sz w:val="24"/>
        </w:rPr>
        <w:t>不</w:t>
      </w:r>
      <w:r>
        <w:rPr>
          <w:rFonts w:cs="宋体"/>
          <w:color w:val="auto"/>
          <w:kern w:val="0"/>
          <w:sz w:val="24"/>
        </w:rPr>
        <w:t>允</w:t>
      </w:r>
      <w:r>
        <w:rPr>
          <w:rFonts w:hint="eastAsia" w:cs="宋体"/>
          <w:color w:val="auto"/>
          <w:kern w:val="0"/>
          <w:sz w:val="24"/>
        </w:rPr>
        <w:t>许采购进口产品</w:t>
      </w:r>
      <w:r>
        <w:rPr>
          <w:rFonts w:cs="宋体"/>
          <w:color w:val="auto"/>
          <w:kern w:val="0"/>
          <w:sz w:val="24"/>
        </w:rPr>
        <w:t>。</w:t>
      </w:r>
    </w:p>
    <w:p>
      <w:pPr>
        <w:snapToGrid w:val="0"/>
        <w:spacing w:line="480" w:lineRule="exact"/>
        <w:ind w:firstLine="480" w:firstLineChars="200"/>
        <w:rPr>
          <w:rFonts w:hint="eastAsia" w:cs="宋体"/>
          <w:color w:val="auto"/>
          <w:kern w:val="0"/>
          <w:sz w:val="24"/>
        </w:rPr>
      </w:pPr>
      <w:r>
        <w:rPr>
          <w:rFonts w:cs="宋体"/>
          <w:color w:val="auto"/>
          <w:kern w:val="0"/>
          <w:sz w:val="24"/>
        </w:rPr>
        <w:t>▲</w:t>
      </w:r>
      <w:r>
        <w:rPr>
          <w:rFonts w:hint="eastAsia" w:cs="宋体"/>
          <w:color w:val="auto"/>
          <w:kern w:val="0"/>
          <w:sz w:val="24"/>
        </w:rPr>
        <w:t>（九）特别说明：</w:t>
      </w:r>
    </w:p>
    <w:p>
      <w:pPr>
        <w:pStyle w:val="13"/>
        <w:snapToGrid w:val="0"/>
        <w:spacing w:before="0" w:beforeLines="0" w:after="0" w:afterLines="0" w:line="480" w:lineRule="exact"/>
        <w:ind w:left="2" w:leftChars="1" w:firstLine="480" w:firstLineChars="200"/>
        <w:rPr>
          <w:rFonts w:hAnsi="宋体"/>
          <w:color w:val="auto"/>
        </w:rPr>
      </w:pPr>
      <w:r>
        <w:rPr>
          <w:rFonts w:hint="eastAsia" w:hAnsi="宋体"/>
          <w:color w:val="auto"/>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3"/>
        <w:snapToGrid w:val="0"/>
        <w:spacing w:before="0" w:beforeLines="0" w:after="0" w:afterLines="0" w:line="480" w:lineRule="exact"/>
        <w:ind w:left="2" w:leftChars="1" w:firstLine="480" w:firstLineChars="200"/>
        <w:rPr>
          <w:rFonts w:hAnsi="宋体"/>
          <w:color w:val="auto"/>
        </w:rPr>
      </w:pPr>
      <w:r>
        <w:rPr>
          <w:rFonts w:hint="eastAsia" w:hAnsi="宋体"/>
          <w:color w:val="auto"/>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3"/>
        <w:snapToGrid w:val="0"/>
        <w:spacing w:before="0" w:beforeLines="0" w:after="0" w:afterLines="0" w:line="480" w:lineRule="exact"/>
        <w:ind w:left="2" w:leftChars="1" w:firstLine="480" w:firstLineChars="200"/>
        <w:rPr>
          <w:rFonts w:hAnsi="宋体"/>
          <w:color w:val="auto"/>
        </w:rPr>
      </w:pPr>
      <w:r>
        <w:rPr>
          <w:rFonts w:hint="eastAsia" w:hAnsi="宋体"/>
          <w:color w:val="auto"/>
        </w:rPr>
        <w:t>非单一产品采购项目，采购人应当根据采购项目技术构成、产品价格比重等合理确定核心产品，并在招标文件中载明。多家投标人提供的核心产品品牌相同的，按前两款规定处理。</w:t>
      </w:r>
    </w:p>
    <w:p>
      <w:pPr>
        <w:pStyle w:val="13"/>
        <w:snapToGrid w:val="0"/>
        <w:spacing w:before="0" w:beforeLines="0" w:after="0" w:afterLines="0" w:line="480" w:lineRule="exact"/>
        <w:ind w:left="2" w:leftChars="1" w:firstLine="480" w:firstLineChars="200"/>
        <w:rPr>
          <w:rFonts w:hAnsi="宋体"/>
          <w:color w:val="auto"/>
        </w:rPr>
      </w:pPr>
      <w:r>
        <w:rPr>
          <w:rFonts w:hint="eastAsia" w:hAnsi="宋体"/>
          <w:color w:val="auto"/>
        </w:rPr>
        <w:t>2.</w:t>
      </w:r>
      <w:r>
        <w:rPr>
          <w:rFonts w:hAnsi="宋体"/>
          <w:color w:val="auto"/>
        </w:rPr>
        <w:t>投标人投标所使用的资格、信誉、荣誉、业绩与企业认证必须为本法人所拥有。投标人投标所使用的采购项目实施人员必须为本法人员工（或必须为本法人或控股公司正式员工）。</w:t>
      </w:r>
    </w:p>
    <w:p>
      <w:pPr>
        <w:pStyle w:val="13"/>
        <w:snapToGrid w:val="0"/>
        <w:spacing w:before="0" w:beforeLines="0" w:after="0" w:afterLines="0" w:line="480" w:lineRule="exact"/>
        <w:ind w:left="2" w:leftChars="1" w:firstLine="480" w:firstLineChars="200"/>
        <w:rPr>
          <w:rFonts w:hAnsi="宋体"/>
          <w:color w:val="auto"/>
        </w:rPr>
      </w:pPr>
      <w:r>
        <w:rPr>
          <w:rFonts w:hint="eastAsia" w:hAnsi="宋体"/>
          <w:color w:val="auto"/>
        </w:rPr>
        <w:t>3.</w:t>
      </w:r>
      <w:r>
        <w:rPr>
          <w:rFonts w:hAnsi="宋体"/>
          <w:color w:val="auto"/>
        </w:rPr>
        <w:t>投标人应仔细阅读招标文件的所有内容，按照招标文件的要求提交投标文件，并对所提供的全部资料的真实性承担法律责任。</w:t>
      </w:r>
    </w:p>
    <w:p>
      <w:pPr>
        <w:pStyle w:val="13"/>
        <w:snapToGrid w:val="0"/>
        <w:spacing w:before="0" w:beforeLines="0" w:after="0" w:afterLines="0" w:line="480" w:lineRule="exact"/>
        <w:ind w:firstLine="472" w:firstLineChars="196"/>
        <w:outlineLvl w:val="1"/>
        <w:rPr>
          <w:rFonts w:hAnsi="宋体"/>
          <w:b/>
          <w:bCs/>
          <w:color w:val="auto"/>
        </w:rPr>
      </w:pPr>
      <w:r>
        <w:rPr>
          <w:rFonts w:hAnsi="宋体"/>
          <w:b/>
          <w:bCs/>
          <w:color w:val="auto"/>
        </w:rPr>
        <w:t>（九）质疑和投诉</w:t>
      </w:r>
    </w:p>
    <w:p>
      <w:pPr>
        <w:pStyle w:val="13"/>
        <w:snapToGrid w:val="0"/>
        <w:spacing w:before="0" w:beforeLines="0" w:after="0" w:afterLines="0" w:line="480" w:lineRule="exact"/>
        <w:ind w:firstLine="480" w:firstLineChars="200"/>
        <w:rPr>
          <w:rFonts w:hAnsi="宋体"/>
          <w:bCs/>
          <w:color w:val="auto"/>
        </w:rPr>
      </w:pPr>
      <w:r>
        <w:rPr>
          <w:rFonts w:hAnsi="宋体"/>
          <w:bCs/>
          <w:color w:val="auto"/>
        </w:rPr>
        <w:t>1</w:t>
      </w:r>
      <w:r>
        <w:rPr>
          <w:rFonts w:hint="eastAsia" w:hAnsi="宋体"/>
          <w:bCs/>
          <w:color w:val="auto"/>
        </w:rPr>
        <w:t>.</w:t>
      </w:r>
      <w:r>
        <w:rPr>
          <w:rFonts w:hAnsi="宋体"/>
          <w:bCs/>
          <w:color w:val="auto"/>
        </w:rPr>
        <w:t>投标人认为招标文件、招标过程</w:t>
      </w:r>
      <w:r>
        <w:rPr>
          <w:rFonts w:hint="eastAsia" w:hAnsi="宋体"/>
          <w:bCs/>
          <w:color w:val="auto"/>
        </w:rPr>
        <w:t>或</w:t>
      </w:r>
      <w:r>
        <w:rPr>
          <w:rFonts w:hAnsi="宋体"/>
          <w:bCs/>
          <w:color w:val="auto"/>
        </w:rPr>
        <w:t>中标结果使自己的合法权益受到损害的，应当在知道或者应知其权益受到损害之日起七个工作日内，以书面形式向采购人、</w:t>
      </w:r>
      <w:r>
        <w:rPr>
          <w:rFonts w:hint="eastAsia" w:hAnsi="宋体"/>
          <w:bCs/>
          <w:color w:val="auto"/>
        </w:rPr>
        <w:t>集中采购机构</w:t>
      </w:r>
      <w:r>
        <w:rPr>
          <w:rFonts w:hAnsi="宋体"/>
          <w:bCs/>
          <w:color w:val="auto"/>
        </w:rPr>
        <w:t>提出质疑。</w:t>
      </w:r>
      <w:r>
        <w:rPr>
          <w:rFonts w:hAnsi="宋体"/>
          <w:color w:val="auto"/>
        </w:rPr>
        <w:t>投标人对招标采购人的质疑答复不满意或者招标采购人未在规定时间内作出答复的，可以在答复期满后十五个工作日内向同级采购监管部门投诉。</w:t>
      </w:r>
    </w:p>
    <w:p>
      <w:pPr>
        <w:pStyle w:val="13"/>
        <w:snapToGrid w:val="0"/>
        <w:spacing w:before="0" w:beforeLines="0" w:after="0" w:afterLines="0" w:line="480" w:lineRule="exact"/>
        <w:ind w:firstLine="480" w:firstLineChars="200"/>
        <w:rPr>
          <w:rFonts w:hAnsi="宋体"/>
          <w:bCs/>
          <w:color w:val="auto"/>
        </w:rPr>
      </w:pPr>
      <w:r>
        <w:rPr>
          <w:rFonts w:hAnsi="宋体"/>
          <w:bCs/>
          <w:color w:val="auto"/>
        </w:rPr>
        <w:t>2</w:t>
      </w:r>
      <w:r>
        <w:rPr>
          <w:rFonts w:hint="eastAsia" w:hAnsi="宋体"/>
          <w:bCs/>
          <w:color w:val="auto"/>
        </w:rPr>
        <w:t>.</w:t>
      </w:r>
      <w:r>
        <w:rPr>
          <w:rFonts w:hAnsi="宋体"/>
          <w:bCs/>
          <w:color w:val="auto"/>
        </w:rPr>
        <w:t>质疑、投诉应当采用书面形式，质疑书、投诉书均应明确阐述招标文件、招标过程</w:t>
      </w:r>
      <w:r>
        <w:rPr>
          <w:rFonts w:hint="eastAsia" w:hAnsi="宋体"/>
          <w:bCs/>
          <w:color w:val="auto"/>
        </w:rPr>
        <w:t>或</w:t>
      </w:r>
      <w:r>
        <w:rPr>
          <w:rFonts w:hAnsi="宋体"/>
          <w:bCs/>
          <w:color w:val="auto"/>
        </w:rPr>
        <w:t>中标结果中使自己合法权益受到损害的实质性内容，提供相关事实、依据和证据及其来源或线索，便于有关单位调查、答复和处理</w:t>
      </w:r>
      <w:r>
        <w:rPr>
          <w:rFonts w:hint="eastAsia" w:hAnsi="宋体"/>
          <w:bCs/>
          <w:color w:val="auto"/>
        </w:rPr>
        <w:t>。</w:t>
      </w:r>
    </w:p>
    <w:p>
      <w:pPr>
        <w:pStyle w:val="13"/>
        <w:snapToGrid w:val="0"/>
        <w:spacing w:before="0" w:beforeLines="0" w:after="0" w:afterLines="0" w:line="480" w:lineRule="exact"/>
        <w:ind w:firstLine="472" w:firstLineChars="196"/>
        <w:jc w:val="center"/>
        <w:outlineLvl w:val="0"/>
        <w:rPr>
          <w:rFonts w:hAnsi="宋体"/>
          <w:b/>
          <w:color w:val="auto"/>
        </w:rPr>
      </w:pPr>
      <w:bookmarkStart w:id="9" w:name="_Toc406402987"/>
      <w:bookmarkStart w:id="10" w:name="_Toc406402943"/>
      <w:r>
        <w:rPr>
          <w:rFonts w:hAnsi="宋体"/>
          <w:b/>
          <w:color w:val="auto"/>
        </w:rPr>
        <w:t>二</w:t>
      </w:r>
      <w:r>
        <w:rPr>
          <w:rFonts w:hint="eastAsia" w:hAnsi="宋体"/>
          <w:b/>
          <w:color w:val="auto"/>
        </w:rPr>
        <w:t>、</w:t>
      </w:r>
      <w:r>
        <w:rPr>
          <w:rFonts w:hAnsi="宋体"/>
          <w:b/>
          <w:color w:val="auto"/>
        </w:rPr>
        <w:t>招标文件</w:t>
      </w:r>
      <w:bookmarkEnd w:id="9"/>
      <w:bookmarkEnd w:id="10"/>
    </w:p>
    <w:p>
      <w:pPr>
        <w:snapToGrid w:val="0"/>
        <w:spacing w:line="480" w:lineRule="exact"/>
        <w:ind w:firstLine="472" w:firstLineChars="196"/>
        <w:jc w:val="left"/>
        <w:rPr>
          <w:b/>
          <w:color w:val="auto"/>
          <w:sz w:val="24"/>
        </w:rPr>
      </w:pPr>
      <w:r>
        <w:rPr>
          <w:rFonts w:hint="eastAsia"/>
          <w:b/>
          <w:color w:val="auto"/>
          <w:sz w:val="24"/>
        </w:rPr>
        <w:t>（一）招标文件的构成。本招标文件由以下部份组成：</w:t>
      </w:r>
    </w:p>
    <w:p>
      <w:pPr>
        <w:snapToGrid w:val="0"/>
        <w:spacing w:line="480" w:lineRule="exact"/>
        <w:ind w:firstLine="480" w:firstLineChars="200"/>
        <w:jc w:val="left"/>
        <w:rPr>
          <w:color w:val="auto"/>
          <w:sz w:val="24"/>
        </w:rPr>
      </w:pPr>
      <w:r>
        <w:rPr>
          <w:color w:val="auto"/>
          <w:sz w:val="24"/>
        </w:rPr>
        <w:t>1</w:t>
      </w:r>
      <w:r>
        <w:rPr>
          <w:rFonts w:hint="eastAsia"/>
          <w:color w:val="auto"/>
          <w:sz w:val="24"/>
        </w:rPr>
        <w:t>.</w:t>
      </w:r>
      <w:r>
        <w:rPr>
          <w:color w:val="auto"/>
          <w:sz w:val="24"/>
        </w:rPr>
        <w:t>招标公告</w:t>
      </w:r>
    </w:p>
    <w:p>
      <w:pPr>
        <w:snapToGrid w:val="0"/>
        <w:spacing w:line="480" w:lineRule="exact"/>
        <w:ind w:firstLine="480" w:firstLineChars="200"/>
        <w:jc w:val="left"/>
        <w:rPr>
          <w:color w:val="auto"/>
          <w:sz w:val="24"/>
        </w:rPr>
      </w:pPr>
      <w:r>
        <w:rPr>
          <w:color w:val="auto"/>
          <w:sz w:val="24"/>
        </w:rPr>
        <w:t>2</w:t>
      </w:r>
      <w:r>
        <w:rPr>
          <w:rFonts w:hint="eastAsia"/>
          <w:color w:val="auto"/>
          <w:sz w:val="24"/>
        </w:rPr>
        <w:t>.</w:t>
      </w:r>
      <w:r>
        <w:rPr>
          <w:color w:val="auto"/>
          <w:sz w:val="24"/>
        </w:rPr>
        <w:t>招标需求</w:t>
      </w:r>
    </w:p>
    <w:p>
      <w:pPr>
        <w:snapToGrid w:val="0"/>
        <w:spacing w:line="480" w:lineRule="exact"/>
        <w:ind w:firstLine="480" w:firstLineChars="200"/>
        <w:jc w:val="left"/>
        <w:rPr>
          <w:color w:val="auto"/>
          <w:sz w:val="24"/>
        </w:rPr>
      </w:pPr>
      <w:r>
        <w:rPr>
          <w:color w:val="auto"/>
          <w:sz w:val="24"/>
        </w:rPr>
        <w:t>3</w:t>
      </w:r>
      <w:r>
        <w:rPr>
          <w:rFonts w:hint="eastAsia"/>
          <w:color w:val="auto"/>
          <w:sz w:val="24"/>
        </w:rPr>
        <w:t>.</w:t>
      </w:r>
      <w:r>
        <w:rPr>
          <w:color w:val="auto"/>
          <w:sz w:val="24"/>
        </w:rPr>
        <w:t>投标人须知</w:t>
      </w:r>
    </w:p>
    <w:p>
      <w:pPr>
        <w:snapToGrid w:val="0"/>
        <w:spacing w:line="480" w:lineRule="exact"/>
        <w:ind w:firstLine="480" w:firstLineChars="200"/>
        <w:jc w:val="left"/>
        <w:rPr>
          <w:color w:val="auto"/>
          <w:sz w:val="24"/>
        </w:rPr>
      </w:pPr>
      <w:r>
        <w:rPr>
          <w:color w:val="auto"/>
          <w:sz w:val="24"/>
        </w:rPr>
        <w:t>4</w:t>
      </w:r>
      <w:r>
        <w:rPr>
          <w:rFonts w:hint="eastAsia"/>
          <w:color w:val="auto"/>
          <w:sz w:val="24"/>
        </w:rPr>
        <w:t>.</w:t>
      </w:r>
      <w:r>
        <w:rPr>
          <w:color w:val="auto"/>
          <w:sz w:val="24"/>
        </w:rPr>
        <w:t>评标办法及标准</w:t>
      </w:r>
    </w:p>
    <w:p>
      <w:pPr>
        <w:snapToGrid w:val="0"/>
        <w:spacing w:line="480" w:lineRule="exact"/>
        <w:ind w:firstLine="480" w:firstLineChars="200"/>
        <w:jc w:val="left"/>
        <w:rPr>
          <w:color w:val="auto"/>
          <w:sz w:val="24"/>
        </w:rPr>
      </w:pPr>
      <w:r>
        <w:rPr>
          <w:color w:val="auto"/>
          <w:sz w:val="24"/>
        </w:rPr>
        <w:t>5</w:t>
      </w:r>
      <w:r>
        <w:rPr>
          <w:rFonts w:hint="eastAsia"/>
          <w:color w:val="auto"/>
          <w:sz w:val="24"/>
        </w:rPr>
        <w:t>.</w:t>
      </w:r>
      <w:r>
        <w:rPr>
          <w:color w:val="auto"/>
          <w:sz w:val="24"/>
        </w:rPr>
        <w:t>合同主要条款</w:t>
      </w:r>
    </w:p>
    <w:p>
      <w:pPr>
        <w:snapToGrid w:val="0"/>
        <w:spacing w:line="480" w:lineRule="exact"/>
        <w:ind w:firstLine="480" w:firstLineChars="200"/>
        <w:jc w:val="left"/>
        <w:rPr>
          <w:rFonts w:hint="eastAsia"/>
          <w:color w:val="auto"/>
          <w:sz w:val="24"/>
        </w:rPr>
      </w:pPr>
      <w:r>
        <w:rPr>
          <w:color w:val="auto"/>
          <w:sz w:val="24"/>
        </w:rPr>
        <w:t>6</w:t>
      </w:r>
      <w:r>
        <w:rPr>
          <w:rFonts w:hint="eastAsia"/>
          <w:color w:val="auto"/>
          <w:sz w:val="24"/>
        </w:rPr>
        <w:t>.</w:t>
      </w:r>
      <w:r>
        <w:rPr>
          <w:color w:val="auto"/>
          <w:sz w:val="24"/>
        </w:rPr>
        <w:t>投标文件格式</w:t>
      </w:r>
    </w:p>
    <w:p>
      <w:pPr>
        <w:snapToGrid w:val="0"/>
        <w:spacing w:line="480" w:lineRule="exact"/>
        <w:ind w:firstLine="480" w:firstLineChars="200"/>
        <w:jc w:val="left"/>
        <w:rPr>
          <w:rFonts w:hint="eastAsia"/>
          <w:color w:val="auto"/>
          <w:sz w:val="24"/>
        </w:rPr>
      </w:pPr>
      <w:r>
        <w:rPr>
          <w:rFonts w:hint="eastAsia"/>
          <w:color w:val="auto"/>
          <w:sz w:val="24"/>
        </w:rPr>
        <w:t>7.本项目</w:t>
      </w:r>
      <w:r>
        <w:rPr>
          <w:color w:val="auto"/>
          <w:sz w:val="24"/>
        </w:rPr>
        <w:t>招标文件</w:t>
      </w:r>
      <w:r>
        <w:rPr>
          <w:rFonts w:hint="eastAsia"/>
          <w:color w:val="auto"/>
          <w:sz w:val="24"/>
        </w:rPr>
        <w:t>的</w:t>
      </w:r>
      <w:r>
        <w:rPr>
          <w:color w:val="auto"/>
          <w:sz w:val="24"/>
        </w:rPr>
        <w:t>澄清、答复、修改、补充的内容</w:t>
      </w:r>
    </w:p>
    <w:p>
      <w:pPr>
        <w:snapToGrid w:val="0"/>
        <w:spacing w:line="480" w:lineRule="exact"/>
        <w:ind w:firstLine="472" w:firstLineChars="196"/>
        <w:jc w:val="left"/>
        <w:rPr>
          <w:b/>
          <w:color w:val="auto"/>
          <w:sz w:val="24"/>
        </w:rPr>
      </w:pPr>
      <w:r>
        <w:rPr>
          <w:rFonts w:hint="eastAsia"/>
          <w:b/>
          <w:color w:val="auto"/>
          <w:sz w:val="24"/>
        </w:rPr>
        <w:t>（二）投标人的风险</w:t>
      </w:r>
    </w:p>
    <w:p>
      <w:pPr>
        <w:pStyle w:val="21"/>
        <w:spacing w:line="480" w:lineRule="exact"/>
        <w:rPr>
          <w:rFonts w:ascii="宋体" w:eastAsia="宋体"/>
          <w:color w:val="auto"/>
        </w:rPr>
      </w:pPr>
      <w:r>
        <w:rPr>
          <w:rFonts w:hint="eastAsia" w:ascii="宋体" w:eastAsia="宋体"/>
          <w:color w:val="auto"/>
        </w:rPr>
        <w:t>投标人没有按照招标文件要求提供全部资料，或者投标人没有对招标文件在各方面作出实质性响应是投标人的风险，并可能导致其投标为无效标。</w:t>
      </w:r>
    </w:p>
    <w:p>
      <w:pPr>
        <w:pStyle w:val="4"/>
        <w:widowControl w:val="0"/>
        <w:tabs>
          <w:tab w:val="clear" w:pos="454"/>
        </w:tabs>
        <w:snapToGrid w:val="0"/>
        <w:spacing w:after="0" w:afterLines="0" w:line="480" w:lineRule="exact"/>
        <w:ind w:left="0" w:firstLine="472" w:firstLineChars="196"/>
        <w:rPr>
          <w:b/>
          <w:color w:val="auto"/>
          <w:szCs w:val="24"/>
        </w:rPr>
      </w:pPr>
      <w:r>
        <w:rPr>
          <w:rFonts w:hint="eastAsia"/>
          <w:b/>
          <w:color w:val="auto"/>
          <w:szCs w:val="24"/>
        </w:rPr>
        <w:t>（三）招标文件的澄清与修改</w:t>
      </w:r>
      <w:r>
        <w:rPr>
          <w:b/>
          <w:color w:val="auto"/>
          <w:szCs w:val="24"/>
        </w:rPr>
        <w:t xml:space="preserve"> </w:t>
      </w:r>
    </w:p>
    <w:p>
      <w:pPr>
        <w:pStyle w:val="13"/>
        <w:snapToGrid w:val="0"/>
        <w:spacing w:before="0" w:beforeLines="0" w:after="0" w:afterLines="0" w:line="480" w:lineRule="exact"/>
        <w:ind w:firstLine="480" w:firstLineChars="200"/>
        <w:rPr>
          <w:rFonts w:hAnsi="宋体"/>
          <w:color w:val="auto"/>
        </w:rPr>
      </w:pPr>
      <w:r>
        <w:rPr>
          <w:rFonts w:hAnsi="宋体"/>
          <w:color w:val="auto"/>
        </w:rPr>
        <w:t>1</w:t>
      </w:r>
      <w:r>
        <w:rPr>
          <w:rFonts w:hint="eastAsia" w:hAnsi="宋体"/>
          <w:color w:val="auto"/>
        </w:rPr>
        <w:t>.</w:t>
      </w:r>
      <w:r>
        <w:rPr>
          <w:rFonts w:hAnsi="宋体"/>
          <w:bCs/>
          <w:color w:val="auto"/>
        </w:rPr>
        <w:t>投标人应认真阅读本招标文件，发现其中有误或有不合理要求的，</w:t>
      </w:r>
      <w:r>
        <w:rPr>
          <w:rFonts w:hint="eastAsia" w:hAnsi="宋体"/>
          <w:bCs/>
          <w:color w:val="auto"/>
        </w:rPr>
        <w:t>可</w:t>
      </w:r>
      <w:r>
        <w:rPr>
          <w:rFonts w:hAnsi="宋体"/>
          <w:bCs/>
          <w:color w:val="auto"/>
        </w:rPr>
        <w:t>要求招标采购人澄清</w:t>
      </w:r>
      <w:r>
        <w:rPr>
          <w:rFonts w:hAnsi="宋体"/>
          <w:color w:val="auto"/>
        </w:rPr>
        <w:t>。</w:t>
      </w:r>
      <w:r>
        <w:rPr>
          <w:rFonts w:hint="eastAsia" w:hAnsi="宋体"/>
          <w:color w:val="auto"/>
        </w:rPr>
        <w:t>招标采购人</w:t>
      </w:r>
      <w:r>
        <w:rPr>
          <w:rFonts w:hAnsi="宋体"/>
          <w:color w:val="auto"/>
        </w:rPr>
        <w:t>对已发出的招标文件进行必要澄清</w:t>
      </w:r>
      <w:r>
        <w:rPr>
          <w:rFonts w:hint="eastAsia" w:hAnsi="宋体"/>
          <w:color w:val="auto"/>
        </w:rPr>
        <w:t>或者</w:t>
      </w:r>
      <w:r>
        <w:rPr>
          <w:rFonts w:hAnsi="宋体"/>
          <w:color w:val="auto"/>
        </w:rPr>
        <w:t>修改的，应当在招标文件要求提交投标文件截止</w:t>
      </w:r>
      <w:r>
        <w:rPr>
          <w:rFonts w:hint="eastAsia" w:hAnsi="宋体"/>
          <w:color w:val="auto"/>
        </w:rPr>
        <w:t>十</w:t>
      </w:r>
      <w:r>
        <w:rPr>
          <w:rFonts w:hAnsi="宋体"/>
          <w:color w:val="auto"/>
        </w:rPr>
        <w:t>五日前，在财政部门指定的政府采购信息发布媒体上发布更正公告，并以书面形式通知所有招标文件</w:t>
      </w:r>
      <w:r>
        <w:rPr>
          <w:rFonts w:hint="eastAsia" w:hAnsi="宋体"/>
          <w:color w:val="auto"/>
        </w:rPr>
        <w:t>获取</w:t>
      </w:r>
      <w:r>
        <w:rPr>
          <w:rFonts w:hAnsi="宋体"/>
          <w:color w:val="auto"/>
        </w:rPr>
        <w:t>人。</w:t>
      </w:r>
    </w:p>
    <w:p>
      <w:pPr>
        <w:pStyle w:val="13"/>
        <w:snapToGrid w:val="0"/>
        <w:spacing w:before="0" w:beforeLines="0" w:after="0" w:afterLines="0" w:line="480" w:lineRule="exact"/>
        <w:ind w:firstLine="480" w:firstLineChars="200"/>
        <w:rPr>
          <w:rFonts w:hAnsi="宋体"/>
          <w:color w:val="auto"/>
        </w:rPr>
      </w:pPr>
      <w:r>
        <w:rPr>
          <w:rFonts w:hAnsi="宋体"/>
          <w:color w:val="auto"/>
        </w:rPr>
        <w:t>2</w:t>
      </w:r>
      <w:r>
        <w:rPr>
          <w:rFonts w:hint="eastAsia" w:hAnsi="宋体"/>
          <w:color w:val="auto"/>
        </w:rPr>
        <w:t>.</w:t>
      </w:r>
      <w:r>
        <w:rPr>
          <w:rFonts w:hAnsi="宋体"/>
          <w:color w:val="auto"/>
        </w:rPr>
        <w:t>招标文件澄清</w:t>
      </w:r>
      <w:r>
        <w:rPr>
          <w:rFonts w:hint="eastAsia" w:hAnsi="宋体"/>
          <w:color w:val="auto"/>
        </w:rPr>
        <w:t>或者</w:t>
      </w:r>
      <w:r>
        <w:rPr>
          <w:rFonts w:hAnsi="宋体"/>
          <w:color w:val="auto"/>
        </w:rPr>
        <w:t>修改的内容为招标文件的组成部分。当招标文件与澄清</w:t>
      </w:r>
      <w:r>
        <w:rPr>
          <w:rFonts w:hint="eastAsia" w:hAnsi="宋体"/>
          <w:color w:val="auto"/>
        </w:rPr>
        <w:t>或者</w:t>
      </w:r>
      <w:r>
        <w:rPr>
          <w:rFonts w:hAnsi="宋体"/>
          <w:color w:val="auto"/>
        </w:rPr>
        <w:t>修改就同一内容的表述不一致时，以最后发出的书面文件为准。</w:t>
      </w:r>
    </w:p>
    <w:p>
      <w:pPr>
        <w:pStyle w:val="13"/>
        <w:snapToGrid w:val="0"/>
        <w:spacing w:before="0" w:beforeLines="0" w:after="0" w:afterLines="0" w:line="480" w:lineRule="exact"/>
        <w:ind w:firstLine="480" w:firstLineChars="200"/>
        <w:rPr>
          <w:rFonts w:hint="eastAsia" w:hAnsi="宋体"/>
          <w:color w:val="auto"/>
        </w:rPr>
      </w:pPr>
      <w:r>
        <w:rPr>
          <w:rFonts w:hint="eastAsia" w:hAnsi="宋体"/>
          <w:color w:val="auto"/>
        </w:rPr>
        <w:t>3.对</w:t>
      </w:r>
      <w:r>
        <w:rPr>
          <w:rFonts w:hAnsi="宋体"/>
          <w:color w:val="auto"/>
        </w:rPr>
        <w:t>招标文件的澄清、答复、修改或补充都应该通过</w:t>
      </w:r>
      <w:r>
        <w:rPr>
          <w:rFonts w:hint="eastAsia" w:hAnsi="宋体"/>
          <w:color w:val="auto"/>
        </w:rPr>
        <w:t>集中采购机构</w:t>
      </w:r>
      <w:r>
        <w:rPr>
          <w:rFonts w:hAnsi="宋体"/>
          <w:color w:val="auto"/>
        </w:rPr>
        <w:t>以法定形式发布，采购人非通过本机构，不得擅自澄清、答复、修改或补充招标文件。</w:t>
      </w:r>
    </w:p>
    <w:p>
      <w:pPr>
        <w:pStyle w:val="13"/>
        <w:snapToGrid w:val="0"/>
        <w:spacing w:before="0" w:beforeLines="0" w:after="0" w:afterLines="0" w:line="480" w:lineRule="exact"/>
        <w:ind w:firstLine="472" w:firstLineChars="196"/>
        <w:jc w:val="center"/>
        <w:outlineLvl w:val="1"/>
        <w:rPr>
          <w:rFonts w:hint="eastAsia" w:hAnsi="宋体"/>
          <w:b/>
          <w:color w:val="auto"/>
        </w:rPr>
      </w:pPr>
      <w:r>
        <w:rPr>
          <w:rFonts w:hAnsi="宋体"/>
          <w:b/>
          <w:color w:val="auto"/>
        </w:rPr>
        <w:t>三、投标文件的编制</w:t>
      </w:r>
    </w:p>
    <w:p>
      <w:pPr>
        <w:pStyle w:val="13"/>
        <w:snapToGrid w:val="0"/>
        <w:spacing w:before="0" w:beforeLines="0" w:after="0" w:afterLines="0" w:line="480" w:lineRule="exact"/>
        <w:ind w:firstLine="472" w:firstLineChars="196"/>
        <w:outlineLvl w:val="1"/>
        <w:rPr>
          <w:rFonts w:hAnsi="宋体"/>
          <w:b/>
          <w:color w:val="auto"/>
        </w:rPr>
      </w:pPr>
      <w:r>
        <w:rPr>
          <w:rFonts w:hint="eastAsia" w:hAnsi="宋体"/>
          <w:b/>
          <w:color w:val="auto"/>
        </w:rPr>
        <w:t>本项目所涉投标文件格式请详见第六章，未给出的格式请自拟。资信商务及技术文件中不得出现报价，否则投标文件将被视为无效</w:t>
      </w:r>
    </w:p>
    <w:p>
      <w:pPr>
        <w:snapToGrid w:val="0"/>
        <w:spacing w:line="480" w:lineRule="exact"/>
        <w:ind w:firstLine="472" w:firstLineChars="196"/>
        <w:jc w:val="left"/>
        <w:outlineLvl w:val="0"/>
        <w:rPr>
          <w:rFonts w:hint="eastAsia"/>
          <w:b/>
          <w:color w:val="auto"/>
          <w:sz w:val="24"/>
        </w:rPr>
      </w:pPr>
      <w:bookmarkStart w:id="11" w:name="_Toc406402944"/>
      <w:bookmarkStart w:id="12" w:name="_Toc406402988"/>
      <w:r>
        <w:rPr>
          <w:rFonts w:hint="eastAsia"/>
          <w:b/>
          <w:color w:val="auto"/>
          <w:sz w:val="24"/>
        </w:rPr>
        <w:t>（一）投标文件的组成</w:t>
      </w:r>
      <w:bookmarkEnd w:id="11"/>
      <w:bookmarkEnd w:id="12"/>
    </w:p>
    <w:p>
      <w:pPr>
        <w:snapToGrid w:val="0"/>
        <w:spacing w:line="480" w:lineRule="exact"/>
        <w:ind w:firstLine="480" w:firstLineChars="200"/>
        <w:jc w:val="left"/>
        <w:rPr>
          <w:rFonts w:hint="eastAsia"/>
          <w:color w:val="auto"/>
          <w:sz w:val="24"/>
        </w:rPr>
      </w:pPr>
      <w:r>
        <w:rPr>
          <w:rFonts w:hint="eastAsia"/>
          <w:color w:val="auto"/>
          <w:sz w:val="24"/>
        </w:rPr>
        <w:t>投标文件由资信商务文件、技术文件及投标报价文件两部份组成。</w:t>
      </w:r>
    </w:p>
    <w:p>
      <w:pPr>
        <w:numPr>
          <w:ilvl w:val="0"/>
          <w:numId w:val="8"/>
        </w:numPr>
        <w:snapToGrid w:val="0"/>
        <w:spacing w:line="480" w:lineRule="exact"/>
        <w:jc w:val="left"/>
        <w:rPr>
          <w:rFonts w:hint="eastAsia"/>
          <w:b/>
          <w:color w:val="auto"/>
          <w:sz w:val="24"/>
        </w:rPr>
      </w:pPr>
      <w:r>
        <w:rPr>
          <w:rFonts w:hint="eastAsia"/>
          <w:b/>
          <w:color w:val="auto"/>
          <w:sz w:val="24"/>
        </w:rPr>
        <w:t>资信商务文件：</w:t>
      </w:r>
    </w:p>
    <w:p>
      <w:pPr>
        <w:spacing w:line="480" w:lineRule="exact"/>
        <w:ind w:firstLine="480" w:firstLineChars="200"/>
        <w:rPr>
          <w:rFonts w:hint="eastAsia"/>
          <w:bCs/>
          <w:color w:val="auto"/>
          <w:sz w:val="24"/>
        </w:rPr>
      </w:pPr>
      <w:r>
        <w:rPr>
          <w:rFonts w:hint="eastAsia"/>
          <w:bCs/>
          <w:color w:val="auto"/>
          <w:sz w:val="24"/>
        </w:rPr>
        <w:t>1.1资格审查要求的证明材料（格式见第六章）</w:t>
      </w:r>
    </w:p>
    <w:p>
      <w:pPr>
        <w:spacing w:line="480" w:lineRule="exact"/>
        <w:ind w:firstLine="480" w:firstLineChars="200"/>
        <w:rPr>
          <w:color w:val="auto"/>
          <w:sz w:val="24"/>
        </w:rPr>
      </w:pPr>
      <w:r>
        <w:rPr>
          <w:color w:val="auto"/>
          <w:sz w:val="24"/>
        </w:rPr>
        <w:t>1</w:t>
      </w:r>
      <w:r>
        <w:rPr>
          <w:rFonts w:hint="eastAsia"/>
          <w:color w:val="auto"/>
          <w:sz w:val="24"/>
        </w:rPr>
        <w:t>.2投标声明书（格式见第六章）；</w:t>
      </w:r>
    </w:p>
    <w:p>
      <w:pPr>
        <w:spacing w:line="480" w:lineRule="exact"/>
        <w:ind w:firstLine="480" w:firstLineChars="200"/>
        <w:rPr>
          <w:rFonts w:hint="eastAsia"/>
          <w:color w:val="auto"/>
          <w:sz w:val="24"/>
        </w:rPr>
      </w:pPr>
      <w:r>
        <w:rPr>
          <w:color w:val="auto"/>
          <w:sz w:val="24"/>
        </w:rPr>
        <w:t>1.</w:t>
      </w:r>
      <w:r>
        <w:rPr>
          <w:rFonts w:hint="eastAsia"/>
          <w:color w:val="auto"/>
          <w:sz w:val="24"/>
        </w:rPr>
        <w:t>3</w:t>
      </w:r>
      <w:r>
        <w:rPr>
          <w:color w:val="auto"/>
          <w:sz w:val="24"/>
        </w:rPr>
        <w:t>法定代表人授权委托书</w:t>
      </w:r>
      <w:r>
        <w:rPr>
          <w:rFonts w:hint="eastAsia"/>
          <w:color w:val="auto"/>
          <w:sz w:val="24"/>
        </w:rPr>
        <w:t>（格式见第六章）；</w:t>
      </w:r>
    </w:p>
    <w:p>
      <w:pPr>
        <w:spacing w:line="480" w:lineRule="exact"/>
        <w:ind w:firstLine="480" w:firstLineChars="200"/>
        <w:rPr>
          <w:color w:val="auto"/>
          <w:sz w:val="24"/>
        </w:rPr>
      </w:pPr>
      <w:r>
        <w:rPr>
          <w:rFonts w:hint="eastAsia"/>
          <w:color w:val="auto"/>
          <w:sz w:val="24"/>
        </w:rPr>
        <w:t>1.4诚信承诺书（格式见第六章）；</w:t>
      </w:r>
    </w:p>
    <w:p>
      <w:pPr>
        <w:spacing w:line="480" w:lineRule="exact"/>
        <w:ind w:firstLine="480" w:firstLineChars="200"/>
        <w:rPr>
          <w:rFonts w:hint="eastAsia"/>
          <w:color w:val="auto"/>
          <w:sz w:val="24"/>
        </w:rPr>
      </w:pPr>
      <w:r>
        <w:rPr>
          <w:color w:val="auto"/>
          <w:sz w:val="24"/>
        </w:rPr>
        <w:t>1.</w:t>
      </w:r>
      <w:r>
        <w:rPr>
          <w:rFonts w:hint="eastAsia"/>
          <w:color w:val="auto"/>
          <w:sz w:val="24"/>
        </w:rPr>
        <w:t>5政府采购项目自评表（格式见第六章）；</w:t>
      </w:r>
    </w:p>
    <w:p>
      <w:pPr>
        <w:spacing w:line="480" w:lineRule="exact"/>
        <w:ind w:firstLine="480" w:firstLineChars="200"/>
        <w:rPr>
          <w:rFonts w:hint="eastAsia"/>
          <w:color w:val="auto"/>
          <w:sz w:val="24"/>
        </w:rPr>
      </w:pPr>
      <w:r>
        <w:rPr>
          <w:rFonts w:hint="eastAsia"/>
          <w:color w:val="auto"/>
          <w:sz w:val="24"/>
        </w:rPr>
        <w:t>1.6残疾人福利性单位声明函（格式见第六章）及其他符合政策性条件的承诺函或证明材料；</w:t>
      </w:r>
    </w:p>
    <w:p>
      <w:pPr>
        <w:spacing w:line="480" w:lineRule="exact"/>
        <w:ind w:firstLine="480" w:firstLineChars="200"/>
        <w:rPr>
          <w:rFonts w:hint="eastAsia"/>
          <w:color w:val="auto"/>
          <w:sz w:val="24"/>
        </w:rPr>
      </w:pPr>
      <w:r>
        <w:rPr>
          <w:rFonts w:hint="eastAsia"/>
          <w:color w:val="auto"/>
          <w:sz w:val="24"/>
        </w:rPr>
        <w:t>1.7投标单位截止投标时间前三年内的奖惩情况说明（格式自拟）；</w:t>
      </w:r>
    </w:p>
    <w:p>
      <w:pPr>
        <w:spacing w:line="480" w:lineRule="exact"/>
        <w:ind w:firstLine="480" w:firstLineChars="200"/>
        <w:rPr>
          <w:rFonts w:hint="eastAsia"/>
          <w:color w:val="auto"/>
          <w:sz w:val="24"/>
        </w:rPr>
      </w:pPr>
      <w:r>
        <w:rPr>
          <w:color w:val="auto"/>
          <w:sz w:val="24"/>
        </w:rPr>
        <w:t>1.</w:t>
      </w:r>
      <w:r>
        <w:rPr>
          <w:rFonts w:hint="eastAsia"/>
          <w:color w:val="auto"/>
          <w:sz w:val="24"/>
        </w:rPr>
        <w:t>8投标人</w:t>
      </w:r>
      <w:r>
        <w:rPr>
          <w:rFonts w:hint="eastAsia" w:cs="宋体"/>
          <w:color w:val="auto"/>
          <w:kern w:val="0"/>
          <w:sz w:val="24"/>
        </w:rPr>
        <w:t>信誉</w:t>
      </w:r>
      <w:r>
        <w:rPr>
          <w:rFonts w:hint="eastAsia"/>
          <w:color w:val="auto"/>
          <w:sz w:val="24"/>
        </w:rPr>
        <w:t>（相关证书，格式自拟）；</w:t>
      </w:r>
    </w:p>
    <w:p>
      <w:pPr>
        <w:spacing w:line="480" w:lineRule="exact"/>
        <w:ind w:firstLine="480" w:firstLineChars="200"/>
        <w:rPr>
          <w:color w:val="auto"/>
          <w:sz w:val="24"/>
        </w:rPr>
      </w:pPr>
      <w:r>
        <w:rPr>
          <w:color w:val="auto"/>
          <w:sz w:val="24"/>
        </w:rPr>
        <w:t>1.</w:t>
      </w:r>
      <w:r>
        <w:rPr>
          <w:rFonts w:hint="eastAsia"/>
          <w:color w:val="auto"/>
          <w:sz w:val="24"/>
        </w:rPr>
        <w:t>9同类业绩（格式见第六章）；</w:t>
      </w:r>
    </w:p>
    <w:p>
      <w:pPr>
        <w:spacing w:line="480" w:lineRule="exact"/>
        <w:ind w:firstLine="480" w:firstLineChars="200"/>
        <w:rPr>
          <w:rFonts w:hint="eastAsia"/>
          <w:color w:val="auto"/>
          <w:sz w:val="24"/>
        </w:rPr>
      </w:pPr>
      <w:r>
        <w:rPr>
          <w:color w:val="auto"/>
          <w:sz w:val="24"/>
        </w:rPr>
        <w:t>1.</w:t>
      </w:r>
      <w:r>
        <w:rPr>
          <w:rFonts w:hint="eastAsia"/>
          <w:color w:val="auto"/>
          <w:sz w:val="24"/>
        </w:rPr>
        <w:t>10运营实力（格式自拟）；</w:t>
      </w:r>
    </w:p>
    <w:p>
      <w:pPr>
        <w:spacing w:line="480" w:lineRule="exact"/>
        <w:ind w:firstLine="480" w:firstLineChars="200"/>
        <w:rPr>
          <w:rFonts w:hint="eastAsia"/>
          <w:color w:val="auto"/>
          <w:sz w:val="24"/>
        </w:rPr>
      </w:pPr>
      <w:r>
        <w:rPr>
          <w:rFonts w:hint="eastAsia"/>
          <w:color w:val="auto"/>
          <w:sz w:val="24"/>
        </w:rPr>
        <w:t>1.11优惠条件（相关证书，格式自拟）；</w:t>
      </w:r>
    </w:p>
    <w:p>
      <w:pPr>
        <w:spacing w:line="480" w:lineRule="exact"/>
        <w:ind w:firstLine="480" w:firstLineChars="200"/>
        <w:rPr>
          <w:rFonts w:hint="eastAsia"/>
          <w:color w:val="auto"/>
          <w:sz w:val="24"/>
        </w:rPr>
      </w:pPr>
      <w:r>
        <w:rPr>
          <w:rFonts w:hint="eastAsia"/>
          <w:color w:val="auto"/>
          <w:sz w:val="24"/>
        </w:rPr>
        <w:t>1.12属于小型和微型企业的，投标文件中必须同时提供《中小企业声明函》（格式见第六章）、本单位、制造商（如有）“国家企业信用信息公示系统——小微企业名录”页面查询结果；</w:t>
      </w:r>
    </w:p>
    <w:p>
      <w:pPr>
        <w:spacing w:line="480" w:lineRule="exact"/>
        <w:ind w:firstLine="480" w:firstLineChars="200"/>
        <w:rPr>
          <w:rFonts w:hint="eastAsia"/>
          <w:color w:val="auto"/>
          <w:sz w:val="24"/>
        </w:rPr>
      </w:pPr>
      <w:r>
        <w:rPr>
          <w:rFonts w:hint="eastAsia"/>
          <w:color w:val="auto"/>
          <w:sz w:val="24"/>
        </w:rPr>
        <w:t>1.13</w:t>
      </w:r>
      <w:bookmarkStart w:id="13" w:name="OLE_LINK4"/>
      <w:r>
        <w:rPr>
          <w:rFonts w:hint="eastAsia"/>
          <w:color w:val="auto"/>
          <w:sz w:val="24"/>
        </w:rPr>
        <w:t>商务响应表</w:t>
      </w:r>
      <w:bookmarkEnd w:id="13"/>
      <w:r>
        <w:rPr>
          <w:rFonts w:hint="eastAsia"/>
          <w:color w:val="auto"/>
          <w:sz w:val="24"/>
        </w:rPr>
        <w:t>（格式见第六章）；</w:t>
      </w:r>
    </w:p>
    <w:p>
      <w:pPr>
        <w:spacing w:line="480" w:lineRule="exact"/>
        <w:ind w:firstLine="480" w:firstLineChars="200"/>
        <w:rPr>
          <w:rFonts w:hint="eastAsia"/>
          <w:color w:val="auto"/>
          <w:sz w:val="24"/>
        </w:rPr>
      </w:pPr>
      <w:r>
        <w:rPr>
          <w:rFonts w:hint="eastAsia"/>
          <w:color w:val="auto"/>
          <w:sz w:val="24"/>
        </w:rPr>
        <w:t>1.14投标人需要说明的其他内容（未尽事宜可按评分细则部分制作）。</w:t>
      </w:r>
    </w:p>
    <w:p>
      <w:pPr>
        <w:snapToGrid w:val="0"/>
        <w:spacing w:line="480" w:lineRule="exact"/>
        <w:jc w:val="left"/>
        <w:rPr>
          <w:rFonts w:hint="eastAsia"/>
          <w:b/>
          <w:color w:val="auto"/>
          <w:sz w:val="24"/>
        </w:rPr>
      </w:pPr>
      <w:r>
        <w:rPr>
          <w:rFonts w:hint="eastAsia"/>
          <w:b/>
          <w:color w:val="auto"/>
          <w:sz w:val="24"/>
        </w:rPr>
        <w:t>2、技术文件：</w:t>
      </w:r>
    </w:p>
    <w:p>
      <w:pPr>
        <w:spacing w:line="480" w:lineRule="exact"/>
        <w:ind w:firstLine="472" w:firstLineChars="197"/>
        <w:rPr>
          <w:rFonts w:hint="eastAsia"/>
          <w:color w:val="auto"/>
          <w:sz w:val="24"/>
        </w:rPr>
      </w:pPr>
      <w:r>
        <w:rPr>
          <w:rFonts w:hint="eastAsia"/>
          <w:color w:val="auto"/>
          <w:sz w:val="24"/>
        </w:rPr>
        <w:t>2</w:t>
      </w:r>
      <w:r>
        <w:rPr>
          <w:color w:val="auto"/>
          <w:sz w:val="24"/>
        </w:rPr>
        <w:t>.</w:t>
      </w:r>
      <w:r>
        <w:rPr>
          <w:rFonts w:hint="eastAsia"/>
          <w:color w:val="auto"/>
          <w:sz w:val="24"/>
        </w:rPr>
        <w:t xml:space="preserve">1投标产品详细清单（格式见第六章）及技术响应表（格式见第六章），详细列明所投项目主要设备清单，完整配置方案及技术指标，项目的核心产品必须明确所投品牌、规格型号及具体技术指标。任何含糊不清的表述对评标结果的影响将是投标人的责任； </w:t>
      </w:r>
    </w:p>
    <w:p>
      <w:pPr>
        <w:spacing w:line="480" w:lineRule="exact"/>
        <w:ind w:firstLine="480" w:firstLineChars="200"/>
        <w:rPr>
          <w:rFonts w:hint="eastAsia"/>
          <w:color w:val="auto"/>
          <w:sz w:val="24"/>
        </w:rPr>
      </w:pPr>
      <w:r>
        <w:rPr>
          <w:rFonts w:hint="eastAsia"/>
          <w:color w:val="auto"/>
          <w:sz w:val="24"/>
        </w:rPr>
        <w:t>2</w:t>
      </w:r>
      <w:r>
        <w:rPr>
          <w:color w:val="auto"/>
          <w:sz w:val="24"/>
        </w:rPr>
        <w:t>.2</w:t>
      </w:r>
      <w:r>
        <w:rPr>
          <w:rFonts w:hint="eastAsia"/>
          <w:color w:val="auto"/>
          <w:sz w:val="24"/>
        </w:rPr>
        <w:t>系统设计（格式自拟）；</w:t>
      </w:r>
    </w:p>
    <w:p>
      <w:pPr>
        <w:spacing w:line="480" w:lineRule="exact"/>
        <w:ind w:firstLine="480" w:firstLineChars="200"/>
        <w:rPr>
          <w:rFonts w:hint="eastAsia"/>
          <w:color w:val="auto"/>
          <w:sz w:val="24"/>
        </w:rPr>
      </w:pPr>
      <w:r>
        <w:rPr>
          <w:rFonts w:hint="eastAsia"/>
          <w:color w:val="auto"/>
          <w:sz w:val="24"/>
        </w:rPr>
        <w:t>2</w:t>
      </w:r>
      <w:r>
        <w:rPr>
          <w:color w:val="auto"/>
          <w:sz w:val="24"/>
        </w:rPr>
        <w:t>.</w:t>
      </w:r>
      <w:r>
        <w:rPr>
          <w:rFonts w:hint="eastAsia"/>
          <w:color w:val="auto"/>
          <w:sz w:val="24"/>
        </w:rPr>
        <w:t>3设备性能（格式自拟）；</w:t>
      </w:r>
    </w:p>
    <w:p>
      <w:pPr>
        <w:spacing w:line="480" w:lineRule="exact"/>
        <w:ind w:firstLine="480" w:firstLineChars="200"/>
        <w:rPr>
          <w:color w:val="auto"/>
          <w:sz w:val="24"/>
        </w:rPr>
      </w:pPr>
      <w:r>
        <w:rPr>
          <w:rFonts w:hint="eastAsia"/>
          <w:color w:val="auto"/>
          <w:sz w:val="24"/>
        </w:rPr>
        <w:t>2.4项目管理（格式自拟）；</w:t>
      </w:r>
    </w:p>
    <w:p>
      <w:pPr>
        <w:spacing w:line="480" w:lineRule="exact"/>
        <w:ind w:firstLine="480" w:firstLineChars="200"/>
        <w:rPr>
          <w:rFonts w:hint="eastAsia"/>
          <w:color w:val="auto"/>
          <w:sz w:val="24"/>
        </w:rPr>
      </w:pPr>
      <w:r>
        <w:rPr>
          <w:rFonts w:hint="eastAsia"/>
          <w:color w:val="auto"/>
          <w:sz w:val="24"/>
        </w:rPr>
        <w:t>2</w:t>
      </w:r>
      <w:r>
        <w:rPr>
          <w:color w:val="auto"/>
          <w:sz w:val="24"/>
        </w:rPr>
        <w:t>.</w:t>
      </w:r>
      <w:r>
        <w:rPr>
          <w:rFonts w:hint="eastAsia"/>
          <w:color w:val="auto"/>
          <w:sz w:val="24"/>
        </w:rPr>
        <w:t>5服务方案（格式自拟）；</w:t>
      </w:r>
    </w:p>
    <w:p>
      <w:pPr>
        <w:pStyle w:val="5"/>
        <w:overflowPunct w:val="0"/>
        <w:spacing w:line="480" w:lineRule="exact"/>
        <w:ind w:firstLine="480" w:firstLineChars="200"/>
        <w:rPr>
          <w:rFonts w:hint="eastAsia"/>
          <w:b/>
          <w:color w:val="auto"/>
          <w:sz w:val="24"/>
        </w:rPr>
      </w:pPr>
      <w:r>
        <w:rPr>
          <w:rFonts w:hint="eastAsia"/>
          <w:color w:val="auto"/>
          <w:sz w:val="24"/>
        </w:rPr>
        <w:t>2</w:t>
      </w:r>
      <w:r>
        <w:rPr>
          <w:color w:val="auto"/>
          <w:sz w:val="24"/>
        </w:rPr>
        <w:t>.</w:t>
      </w:r>
      <w:r>
        <w:rPr>
          <w:rFonts w:hint="eastAsia"/>
          <w:color w:val="auto"/>
          <w:sz w:val="24"/>
        </w:rPr>
        <w:t>4投标人需要说明的其他内容（未尽事宜可按评分细则部分制作）。</w:t>
      </w:r>
    </w:p>
    <w:p>
      <w:pPr>
        <w:snapToGrid w:val="0"/>
        <w:spacing w:line="480" w:lineRule="exact"/>
        <w:jc w:val="left"/>
        <w:rPr>
          <w:rFonts w:hint="eastAsia"/>
          <w:b/>
          <w:color w:val="auto"/>
          <w:sz w:val="24"/>
        </w:rPr>
      </w:pPr>
      <w:r>
        <w:rPr>
          <w:rFonts w:hint="eastAsia"/>
          <w:b/>
          <w:color w:val="auto"/>
          <w:sz w:val="24"/>
        </w:rPr>
        <w:t>3、投标报价文件：</w:t>
      </w:r>
    </w:p>
    <w:p>
      <w:pPr>
        <w:tabs>
          <w:tab w:val="left" w:pos="3870"/>
          <w:tab w:val="left" w:pos="4085"/>
        </w:tabs>
        <w:snapToGrid w:val="0"/>
        <w:spacing w:line="480" w:lineRule="exact"/>
        <w:ind w:firstLine="480" w:firstLineChars="200"/>
        <w:jc w:val="left"/>
        <w:rPr>
          <w:rFonts w:hint="eastAsia"/>
          <w:color w:val="auto"/>
          <w:sz w:val="24"/>
        </w:rPr>
      </w:pPr>
      <w:r>
        <w:rPr>
          <w:rFonts w:hint="eastAsia"/>
          <w:color w:val="auto"/>
          <w:sz w:val="24"/>
        </w:rPr>
        <w:t xml:space="preserve">3.1投标函（格式见第六章）； </w:t>
      </w:r>
    </w:p>
    <w:p>
      <w:pPr>
        <w:pStyle w:val="14"/>
        <w:snapToGrid w:val="0"/>
        <w:spacing w:line="480" w:lineRule="exact"/>
        <w:ind w:leftChars="0" w:firstLine="480" w:firstLineChars="200"/>
        <w:rPr>
          <w:rFonts w:hint="eastAsia" w:eastAsia="宋体"/>
          <w:color w:val="auto"/>
          <w:sz w:val="24"/>
          <w:szCs w:val="24"/>
        </w:rPr>
      </w:pPr>
      <w:r>
        <w:rPr>
          <w:rFonts w:hint="eastAsia" w:eastAsia="宋体"/>
          <w:color w:val="auto"/>
          <w:sz w:val="24"/>
          <w:szCs w:val="24"/>
        </w:rPr>
        <w:t xml:space="preserve">3.2开标一览表（格式见第六章）； </w:t>
      </w:r>
    </w:p>
    <w:p>
      <w:pPr>
        <w:pStyle w:val="14"/>
        <w:snapToGrid w:val="0"/>
        <w:spacing w:line="480" w:lineRule="exact"/>
        <w:ind w:leftChars="0" w:firstLine="480" w:firstLineChars="200"/>
        <w:rPr>
          <w:rFonts w:hint="eastAsia" w:eastAsia="宋体"/>
          <w:color w:val="auto"/>
          <w:sz w:val="24"/>
          <w:szCs w:val="24"/>
        </w:rPr>
      </w:pPr>
      <w:r>
        <w:rPr>
          <w:rFonts w:hint="eastAsia" w:eastAsia="宋体"/>
          <w:color w:val="auto"/>
          <w:sz w:val="24"/>
          <w:szCs w:val="24"/>
        </w:rPr>
        <w:t>3.3投标报价明细表（格式见第六章）；</w:t>
      </w:r>
    </w:p>
    <w:p>
      <w:pPr>
        <w:snapToGrid w:val="0"/>
        <w:spacing w:line="480" w:lineRule="exact"/>
        <w:ind w:firstLine="480" w:firstLineChars="200"/>
        <w:jc w:val="left"/>
        <w:rPr>
          <w:rFonts w:hint="eastAsia"/>
          <w:color w:val="auto"/>
          <w:sz w:val="24"/>
        </w:rPr>
      </w:pPr>
      <w:r>
        <w:rPr>
          <w:rFonts w:hint="eastAsia"/>
          <w:color w:val="auto"/>
          <w:sz w:val="24"/>
        </w:rPr>
        <w:t>3.4投标人针对报价需要说明的其他文件和说明（格式自拟）。</w:t>
      </w:r>
    </w:p>
    <w:p>
      <w:pPr>
        <w:snapToGrid w:val="0"/>
        <w:spacing w:line="480" w:lineRule="exact"/>
        <w:ind w:firstLine="472" w:firstLineChars="196"/>
        <w:jc w:val="left"/>
        <w:outlineLvl w:val="0"/>
        <w:rPr>
          <w:rFonts w:hint="eastAsia"/>
          <w:b/>
          <w:bCs/>
          <w:color w:val="auto"/>
          <w:sz w:val="24"/>
        </w:rPr>
      </w:pPr>
      <w:bookmarkStart w:id="14" w:name="_Toc406402945"/>
      <w:bookmarkStart w:id="15" w:name="_Toc406402989"/>
      <w:r>
        <w:rPr>
          <w:b/>
          <w:bCs/>
          <w:color w:val="auto"/>
          <w:sz w:val="24"/>
        </w:rPr>
        <w:t>法定代表人授权委托书、投标声明书、投标函、开标一览表</w:t>
      </w:r>
      <w:r>
        <w:rPr>
          <w:rFonts w:hint="eastAsia"/>
          <w:b/>
          <w:bCs/>
          <w:color w:val="auto"/>
          <w:sz w:val="24"/>
        </w:rPr>
        <w:t>必须有</w:t>
      </w:r>
      <w:r>
        <w:rPr>
          <w:b/>
          <w:bCs/>
          <w:color w:val="auto"/>
          <w:sz w:val="24"/>
        </w:rPr>
        <w:t>法定代表人</w:t>
      </w:r>
      <w:r>
        <w:rPr>
          <w:rFonts w:hint="eastAsia"/>
          <w:b/>
          <w:bCs/>
          <w:color w:val="auto"/>
          <w:sz w:val="24"/>
        </w:rPr>
        <w:t>或被授权人</w:t>
      </w:r>
      <w:r>
        <w:rPr>
          <w:b/>
          <w:bCs/>
          <w:color w:val="auto"/>
          <w:sz w:val="24"/>
        </w:rPr>
        <w:t>签</w:t>
      </w:r>
      <w:r>
        <w:rPr>
          <w:rFonts w:hint="eastAsia"/>
          <w:b/>
          <w:bCs/>
          <w:color w:val="auto"/>
          <w:sz w:val="24"/>
        </w:rPr>
        <w:t>字（或签章）</w:t>
      </w:r>
      <w:r>
        <w:rPr>
          <w:b/>
          <w:bCs/>
          <w:color w:val="auto"/>
          <w:sz w:val="24"/>
        </w:rPr>
        <w:t>并加盖单位公章</w:t>
      </w:r>
      <w:r>
        <w:rPr>
          <w:rFonts w:hint="eastAsia"/>
          <w:b/>
          <w:bCs/>
          <w:color w:val="auto"/>
          <w:sz w:val="24"/>
        </w:rPr>
        <w:t>。</w:t>
      </w:r>
      <w:bookmarkEnd w:id="14"/>
      <w:bookmarkEnd w:id="15"/>
    </w:p>
    <w:p>
      <w:pPr>
        <w:snapToGrid w:val="0"/>
        <w:spacing w:line="480" w:lineRule="exact"/>
        <w:ind w:firstLine="472" w:firstLineChars="196"/>
        <w:jc w:val="left"/>
        <w:outlineLvl w:val="0"/>
        <w:rPr>
          <w:b/>
          <w:color w:val="auto"/>
          <w:sz w:val="24"/>
        </w:rPr>
      </w:pPr>
      <w:bookmarkStart w:id="16" w:name="_Toc385854146"/>
      <w:bookmarkStart w:id="17" w:name="_Toc406402990"/>
      <w:bookmarkStart w:id="18" w:name="_Toc402963084"/>
      <w:bookmarkStart w:id="19" w:name="_Toc406402946"/>
      <w:bookmarkStart w:id="20" w:name="_Toc385854100"/>
      <w:bookmarkStart w:id="21" w:name="_Toc402963117"/>
      <w:r>
        <w:rPr>
          <w:rFonts w:hint="eastAsia"/>
          <w:b/>
          <w:color w:val="auto"/>
          <w:sz w:val="24"/>
        </w:rPr>
        <w:t>（二）投标文件的语言及计量</w:t>
      </w:r>
      <w:bookmarkEnd w:id="16"/>
      <w:bookmarkEnd w:id="17"/>
      <w:bookmarkEnd w:id="18"/>
      <w:bookmarkEnd w:id="19"/>
      <w:bookmarkEnd w:id="20"/>
      <w:bookmarkEnd w:id="21"/>
    </w:p>
    <w:p>
      <w:pPr>
        <w:snapToGrid w:val="0"/>
        <w:spacing w:line="480" w:lineRule="exact"/>
        <w:ind w:firstLine="480" w:firstLineChars="200"/>
        <w:jc w:val="left"/>
        <w:rPr>
          <w:color w:val="auto"/>
          <w:sz w:val="24"/>
        </w:rPr>
      </w:pPr>
      <w:r>
        <w:rPr>
          <w:color w:val="auto"/>
          <w:sz w:val="24"/>
        </w:rPr>
        <w:t>1</w:t>
      </w:r>
      <w:r>
        <w:rPr>
          <w:rFonts w:hint="eastAsia"/>
          <w:color w:val="auto"/>
          <w:sz w:val="24"/>
        </w:rPr>
        <w:t>．</w:t>
      </w:r>
      <w:r>
        <w:rPr>
          <w:color w:val="auto"/>
          <w:sz w:val="24"/>
        </w:rPr>
        <w:t>投标文件以及投标方与招标方就有关投标事宜的所有来往函电，均应以中文汉语书写。除签名、盖章、专用名称等特殊情形外，以中文汉语以外的文字表述的投标文件视同未提供。</w:t>
      </w:r>
    </w:p>
    <w:p>
      <w:pPr>
        <w:snapToGrid w:val="0"/>
        <w:spacing w:line="480" w:lineRule="exact"/>
        <w:ind w:firstLine="480" w:firstLineChars="200"/>
        <w:jc w:val="left"/>
        <w:rPr>
          <w:color w:val="auto"/>
          <w:sz w:val="24"/>
        </w:rPr>
      </w:pPr>
      <w:r>
        <w:rPr>
          <w:color w:val="auto"/>
          <w:sz w:val="24"/>
        </w:rPr>
        <w:t>2</w:t>
      </w:r>
      <w:r>
        <w:rPr>
          <w:rFonts w:hint="eastAsia"/>
          <w:color w:val="auto"/>
          <w:sz w:val="24"/>
        </w:rPr>
        <w:t>．</w:t>
      </w:r>
      <w:r>
        <w:rPr>
          <w:color w:val="auto"/>
          <w:sz w:val="24"/>
        </w:rPr>
        <w:t>投标计量单位，招标文件已有明确规定的，使用招标文件规定的计量单位；招标文件没有规定的，应采用中华人民共和国法定计量单位（货币单位：人民币元），否则视同未响应。</w:t>
      </w:r>
    </w:p>
    <w:p>
      <w:pPr>
        <w:snapToGrid w:val="0"/>
        <w:spacing w:line="480" w:lineRule="exact"/>
        <w:ind w:firstLine="472" w:firstLineChars="196"/>
        <w:jc w:val="left"/>
        <w:outlineLvl w:val="0"/>
        <w:rPr>
          <w:b/>
          <w:color w:val="auto"/>
          <w:sz w:val="24"/>
        </w:rPr>
      </w:pPr>
      <w:bookmarkStart w:id="22" w:name="_Toc406402947"/>
      <w:bookmarkStart w:id="23" w:name="_Toc406402991"/>
      <w:bookmarkStart w:id="24" w:name="_Toc385854101"/>
      <w:bookmarkStart w:id="25" w:name="_Toc385854147"/>
      <w:bookmarkStart w:id="26" w:name="_Toc402963118"/>
      <w:bookmarkStart w:id="27" w:name="_Toc402963085"/>
      <w:r>
        <w:rPr>
          <w:rFonts w:hint="eastAsia"/>
          <w:b/>
          <w:color w:val="auto"/>
          <w:sz w:val="24"/>
        </w:rPr>
        <w:t>（三）投标报价</w:t>
      </w:r>
      <w:bookmarkEnd w:id="22"/>
      <w:bookmarkEnd w:id="23"/>
      <w:bookmarkEnd w:id="24"/>
      <w:bookmarkEnd w:id="25"/>
      <w:bookmarkEnd w:id="26"/>
      <w:bookmarkEnd w:id="27"/>
    </w:p>
    <w:p>
      <w:pPr>
        <w:pStyle w:val="13"/>
        <w:snapToGrid w:val="0"/>
        <w:spacing w:before="0" w:beforeLines="0" w:after="0" w:afterLines="0" w:line="480" w:lineRule="exact"/>
        <w:ind w:firstLine="480" w:firstLineChars="200"/>
        <w:jc w:val="left"/>
        <w:rPr>
          <w:rFonts w:hAnsi="宋体"/>
          <w:color w:val="auto"/>
        </w:rPr>
      </w:pPr>
      <w:r>
        <w:rPr>
          <w:rFonts w:hAnsi="宋体"/>
          <w:color w:val="auto"/>
        </w:rPr>
        <w:t>1</w:t>
      </w:r>
      <w:r>
        <w:rPr>
          <w:rFonts w:hint="eastAsia" w:hAnsi="宋体"/>
          <w:color w:val="auto"/>
        </w:rPr>
        <w:t>.</w:t>
      </w:r>
      <w:r>
        <w:rPr>
          <w:rFonts w:hAnsi="宋体"/>
          <w:color w:val="auto"/>
        </w:rPr>
        <w:t>投标报价应按招标文件中相关附表格式填写。</w:t>
      </w:r>
    </w:p>
    <w:p>
      <w:pPr>
        <w:pStyle w:val="13"/>
        <w:snapToGrid w:val="0"/>
        <w:spacing w:before="0" w:beforeLines="0" w:after="0" w:afterLines="0" w:line="480" w:lineRule="exact"/>
        <w:ind w:firstLine="480" w:firstLineChars="200"/>
        <w:jc w:val="left"/>
        <w:rPr>
          <w:rFonts w:hAnsi="宋体"/>
          <w:color w:val="auto"/>
        </w:rPr>
      </w:pPr>
      <w:r>
        <w:rPr>
          <w:rFonts w:hAnsi="宋体"/>
          <w:color w:val="auto"/>
        </w:rPr>
        <w:t>2</w:t>
      </w:r>
      <w:r>
        <w:rPr>
          <w:rFonts w:hint="eastAsia" w:hAnsi="宋体"/>
          <w:color w:val="auto"/>
        </w:rPr>
        <w:t>.</w:t>
      </w:r>
      <w:r>
        <w:rPr>
          <w:rFonts w:hAnsi="宋体"/>
          <w:color w:val="auto"/>
        </w:rPr>
        <w:t>投标报价是履行合同的最终价格，应包括货款、标准附件、备品备件、专用工具、包装、运输、装卸、保险、税金、货到就位以及安装、调试、培训、保修</w:t>
      </w:r>
      <w:r>
        <w:rPr>
          <w:rFonts w:hint="eastAsia" w:hAnsi="宋体"/>
          <w:color w:val="auto"/>
        </w:rPr>
        <w:t>和前期方案编制、招投标、审计</w:t>
      </w:r>
      <w:r>
        <w:rPr>
          <w:rFonts w:hAnsi="宋体"/>
          <w:color w:val="auto"/>
        </w:rPr>
        <w:t>等一切税金和费用。</w:t>
      </w:r>
    </w:p>
    <w:p>
      <w:pPr>
        <w:tabs>
          <w:tab w:val="left" w:pos="525"/>
        </w:tabs>
        <w:snapToGrid w:val="0"/>
        <w:spacing w:line="480" w:lineRule="exact"/>
        <w:ind w:firstLine="480" w:firstLineChars="200"/>
        <w:jc w:val="left"/>
        <w:rPr>
          <w:color w:val="auto"/>
          <w:sz w:val="24"/>
        </w:rPr>
      </w:pPr>
      <w:r>
        <w:rPr>
          <w:color w:val="auto"/>
          <w:sz w:val="24"/>
        </w:rPr>
        <w:t>3</w:t>
      </w:r>
      <w:r>
        <w:rPr>
          <w:rFonts w:hint="eastAsia"/>
          <w:color w:val="auto"/>
          <w:sz w:val="24"/>
        </w:rPr>
        <w:t>.</w:t>
      </w:r>
      <w:r>
        <w:rPr>
          <w:color w:val="auto"/>
          <w:sz w:val="24"/>
        </w:rPr>
        <w:t>投标文件只允许有一个报价，有选择的</w:t>
      </w:r>
      <w:r>
        <w:rPr>
          <w:rFonts w:hint="eastAsia"/>
          <w:color w:val="auto"/>
          <w:sz w:val="24"/>
        </w:rPr>
        <w:t>或有条件的</w:t>
      </w:r>
      <w:r>
        <w:rPr>
          <w:color w:val="auto"/>
          <w:sz w:val="24"/>
        </w:rPr>
        <w:t>报价将不予接受。</w:t>
      </w:r>
    </w:p>
    <w:p>
      <w:pPr>
        <w:pStyle w:val="4"/>
        <w:widowControl w:val="0"/>
        <w:tabs>
          <w:tab w:val="clear" w:pos="454"/>
        </w:tabs>
        <w:snapToGrid w:val="0"/>
        <w:spacing w:after="0" w:afterLines="0" w:line="480" w:lineRule="exact"/>
        <w:ind w:left="0" w:firstLine="472" w:firstLineChars="196"/>
        <w:rPr>
          <w:b/>
          <w:color w:val="auto"/>
          <w:szCs w:val="24"/>
        </w:rPr>
      </w:pPr>
      <w:r>
        <w:rPr>
          <w:rFonts w:hint="eastAsia"/>
          <w:b/>
          <w:color w:val="auto"/>
          <w:szCs w:val="24"/>
        </w:rPr>
        <w:t>（四）投标文件的有效期</w:t>
      </w:r>
    </w:p>
    <w:p>
      <w:pPr>
        <w:pStyle w:val="4"/>
        <w:widowControl w:val="0"/>
        <w:tabs>
          <w:tab w:val="left" w:pos="4500"/>
          <w:tab w:val="clear" w:pos="454"/>
        </w:tabs>
        <w:snapToGrid w:val="0"/>
        <w:spacing w:after="0" w:afterLines="0" w:line="480" w:lineRule="exact"/>
        <w:ind w:left="0" w:firstLine="480" w:firstLineChars="200"/>
        <w:rPr>
          <w:color w:val="auto"/>
          <w:szCs w:val="24"/>
        </w:rPr>
      </w:pPr>
      <w:r>
        <w:rPr>
          <w:color w:val="auto"/>
          <w:szCs w:val="24"/>
        </w:rPr>
        <w:t>1</w:t>
      </w:r>
      <w:r>
        <w:rPr>
          <w:rFonts w:hint="eastAsia"/>
          <w:color w:val="auto"/>
          <w:szCs w:val="24"/>
        </w:rPr>
        <w:t>.</w:t>
      </w:r>
      <w:r>
        <w:rPr>
          <w:color w:val="auto"/>
          <w:szCs w:val="24"/>
        </w:rPr>
        <w:t>自投标截止日起</w:t>
      </w:r>
      <w:r>
        <w:rPr>
          <w:rFonts w:hint="eastAsia"/>
          <w:color w:val="auto"/>
          <w:szCs w:val="24"/>
          <w:u w:val="single"/>
        </w:rPr>
        <w:t>90</w:t>
      </w:r>
      <w:r>
        <w:rPr>
          <w:color w:val="auto"/>
          <w:szCs w:val="24"/>
        </w:rPr>
        <w:t>天投标</w:t>
      </w:r>
      <w:r>
        <w:rPr>
          <w:rFonts w:hint="eastAsia"/>
          <w:color w:val="auto"/>
          <w:szCs w:val="24"/>
        </w:rPr>
        <w:t>文件</w:t>
      </w:r>
      <w:r>
        <w:rPr>
          <w:color w:val="auto"/>
          <w:szCs w:val="24"/>
        </w:rPr>
        <w:t>应保持有效。有效期</w:t>
      </w:r>
      <w:r>
        <w:rPr>
          <w:rFonts w:hint="eastAsia"/>
          <w:color w:val="auto"/>
          <w:szCs w:val="24"/>
        </w:rPr>
        <w:t>不足</w:t>
      </w:r>
      <w:r>
        <w:rPr>
          <w:color w:val="auto"/>
          <w:szCs w:val="24"/>
        </w:rPr>
        <w:t>的投标</w:t>
      </w:r>
      <w:r>
        <w:rPr>
          <w:rFonts w:hint="eastAsia"/>
          <w:color w:val="auto"/>
          <w:szCs w:val="24"/>
        </w:rPr>
        <w:t>文件</w:t>
      </w:r>
      <w:r>
        <w:rPr>
          <w:color w:val="auto"/>
          <w:szCs w:val="24"/>
        </w:rPr>
        <w:t>将被拒绝。</w:t>
      </w:r>
    </w:p>
    <w:p>
      <w:pPr>
        <w:pStyle w:val="4"/>
        <w:widowControl w:val="0"/>
        <w:tabs>
          <w:tab w:val="clear" w:pos="454"/>
        </w:tabs>
        <w:snapToGrid w:val="0"/>
        <w:spacing w:after="0" w:afterLines="0" w:line="480" w:lineRule="exact"/>
        <w:ind w:left="0" w:firstLine="480" w:firstLineChars="200"/>
        <w:rPr>
          <w:color w:val="auto"/>
          <w:szCs w:val="24"/>
        </w:rPr>
      </w:pPr>
      <w:r>
        <w:rPr>
          <w:color w:val="auto"/>
          <w:szCs w:val="24"/>
        </w:rPr>
        <w:t>2</w:t>
      </w:r>
      <w:r>
        <w:rPr>
          <w:rFonts w:hint="eastAsia"/>
          <w:color w:val="auto"/>
          <w:szCs w:val="24"/>
        </w:rPr>
        <w:t>.</w:t>
      </w:r>
      <w:r>
        <w:rPr>
          <w:color w:val="auto"/>
          <w:szCs w:val="24"/>
        </w:rPr>
        <w:t>在特殊情况下，招标人可与投标人协商延长投标书的有效期，这种要求和答复均以书面形式进行。</w:t>
      </w:r>
    </w:p>
    <w:p>
      <w:pPr>
        <w:snapToGrid w:val="0"/>
        <w:spacing w:line="480" w:lineRule="exact"/>
        <w:ind w:firstLine="480" w:firstLineChars="200"/>
        <w:jc w:val="left"/>
        <w:outlineLvl w:val="0"/>
        <w:rPr>
          <w:b/>
          <w:color w:val="auto"/>
          <w:sz w:val="24"/>
        </w:rPr>
      </w:pPr>
      <w:bookmarkStart w:id="28" w:name="_Toc406402992"/>
      <w:bookmarkStart w:id="29" w:name="_Toc402963086"/>
      <w:bookmarkStart w:id="30" w:name="_Toc402963119"/>
      <w:bookmarkStart w:id="31" w:name="_Toc406402948"/>
      <w:bookmarkStart w:id="32" w:name="_Toc385854148"/>
      <w:bookmarkStart w:id="33" w:name="_Toc385854102"/>
      <w:r>
        <w:rPr>
          <w:color w:val="auto"/>
          <w:sz w:val="24"/>
        </w:rPr>
        <w:t>3</w:t>
      </w:r>
      <w:r>
        <w:rPr>
          <w:rFonts w:hint="eastAsia"/>
          <w:color w:val="auto"/>
          <w:sz w:val="24"/>
        </w:rPr>
        <w:t>.</w:t>
      </w:r>
      <w:r>
        <w:rPr>
          <w:color w:val="auto"/>
          <w:sz w:val="24"/>
        </w:rPr>
        <w:t>投标人可拒绝接受延期要求而不会导致投标保证金被没收。同意延长有效期的投标人需要相应延长投标保证金的有效期，但不能修改投标文件。</w:t>
      </w:r>
      <w:bookmarkEnd w:id="28"/>
      <w:bookmarkEnd w:id="29"/>
      <w:bookmarkEnd w:id="30"/>
      <w:bookmarkEnd w:id="31"/>
      <w:bookmarkEnd w:id="32"/>
      <w:bookmarkEnd w:id="33"/>
      <w:r>
        <w:rPr>
          <w:b/>
          <w:color w:val="auto"/>
          <w:sz w:val="24"/>
        </w:rPr>
        <w:t xml:space="preserve"> </w:t>
      </w:r>
    </w:p>
    <w:p>
      <w:pPr>
        <w:snapToGrid w:val="0"/>
        <w:spacing w:line="480" w:lineRule="exact"/>
        <w:ind w:firstLine="480" w:firstLineChars="200"/>
        <w:jc w:val="left"/>
        <w:outlineLvl w:val="0"/>
        <w:rPr>
          <w:b/>
          <w:color w:val="auto"/>
          <w:sz w:val="24"/>
        </w:rPr>
      </w:pPr>
      <w:bookmarkStart w:id="34" w:name="_Toc402963120"/>
      <w:bookmarkStart w:id="35" w:name="_Toc385854103"/>
      <w:bookmarkStart w:id="36" w:name="_Toc402963087"/>
      <w:bookmarkStart w:id="37" w:name="_Toc385854149"/>
      <w:bookmarkStart w:id="38" w:name="_Toc406402993"/>
      <w:bookmarkStart w:id="39" w:name="_Toc406402949"/>
      <w:r>
        <w:rPr>
          <w:color w:val="auto"/>
          <w:sz w:val="24"/>
        </w:rPr>
        <w:t>4</w:t>
      </w:r>
      <w:r>
        <w:rPr>
          <w:rFonts w:hint="eastAsia"/>
          <w:color w:val="auto"/>
          <w:sz w:val="24"/>
        </w:rPr>
        <w:t>.</w:t>
      </w:r>
      <w:r>
        <w:rPr>
          <w:color w:val="auto"/>
          <w:sz w:val="24"/>
        </w:rPr>
        <w:t>中标人的投标文件自开标之日起至合同履行完毕止均应保持有效。</w:t>
      </w:r>
      <w:bookmarkEnd w:id="34"/>
      <w:bookmarkEnd w:id="35"/>
      <w:bookmarkEnd w:id="36"/>
      <w:bookmarkEnd w:id="37"/>
      <w:bookmarkEnd w:id="38"/>
      <w:bookmarkEnd w:id="39"/>
    </w:p>
    <w:p>
      <w:pPr>
        <w:snapToGrid w:val="0"/>
        <w:spacing w:line="480" w:lineRule="exact"/>
        <w:ind w:firstLine="472" w:firstLineChars="196"/>
        <w:jc w:val="left"/>
        <w:outlineLvl w:val="0"/>
        <w:rPr>
          <w:b/>
          <w:color w:val="auto"/>
          <w:sz w:val="24"/>
        </w:rPr>
      </w:pPr>
      <w:bookmarkStart w:id="40" w:name="_Toc385854104"/>
      <w:bookmarkStart w:id="41" w:name="_Toc385854150"/>
      <w:bookmarkStart w:id="42" w:name="_Toc402963088"/>
      <w:bookmarkStart w:id="43" w:name="_Toc406402950"/>
      <w:bookmarkStart w:id="44" w:name="_Toc402963121"/>
      <w:bookmarkStart w:id="45" w:name="_Toc406402994"/>
      <w:r>
        <w:rPr>
          <w:rFonts w:hint="eastAsia"/>
          <w:b/>
          <w:color w:val="auto"/>
          <w:sz w:val="24"/>
        </w:rPr>
        <w:t>（五）投标保证金</w:t>
      </w:r>
      <w:bookmarkEnd w:id="40"/>
      <w:bookmarkEnd w:id="41"/>
      <w:bookmarkEnd w:id="42"/>
      <w:bookmarkEnd w:id="43"/>
      <w:bookmarkEnd w:id="44"/>
      <w:bookmarkEnd w:id="45"/>
    </w:p>
    <w:p>
      <w:pPr>
        <w:snapToGrid w:val="0"/>
        <w:spacing w:line="480" w:lineRule="exact"/>
        <w:ind w:firstLine="480" w:firstLineChars="200"/>
        <w:jc w:val="left"/>
        <w:rPr>
          <w:color w:val="auto"/>
          <w:sz w:val="24"/>
        </w:rPr>
      </w:pPr>
      <w:r>
        <w:rPr>
          <w:color w:val="auto"/>
          <w:sz w:val="24"/>
        </w:rPr>
        <w:t>1</w:t>
      </w:r>
      <w:r>
        <w:rPr>
          <w:rFonts w:hint="eastAsia"/>
          <w:color w:val="auto"/>
          <w:sz w:val="24"/>
        </w:rPr>
        <w:t>.</w:t>
      </w:r>
      <w:r>
        <w:rPr>
          <w:color w:val="auto"/>
          <w:sz w:val="24"/>
        </w:rPr>
        <w:t>投标人须</w:t>
      </w:r>
      <w:r>
        <w:rPr>
          <w:rFonts w:hint="eastAsia"/>
          <w:color w:val="auto"/>
          <w:sz w:val="24"/>
        </w:rPr>
        <w:t>按规定</w:t>
      </w:r>
      <w:r>
        <w:rPr>
          <w:color w:val="auto"/>
          <w:sz w:val="24"/>
        </w:rPr>
        <w:t>提交投标保证金。否则，其投标将被拒绝。</w:t>
      </w:r>
    </w:p>
    <w:p>
      <w:pPr>
        <w:snapToGrid w:val="0"/>
        <w:spacing w:line="480" w:lineRule="exact"/>
        <w:ind w:firstLine="480" w:firstLineChars="200"/>
        <w:jc w:val="left"/>
        <w:rPr>
          <w:color w:val="auto"/>
          <w:sz w:val="24"/>
        </w:rPr>
      </w:pPr>
      <w:r>
        <w:rPr>
          <w:color w:val="auto"/>
          <w:sz w:val="24"/>
        </w:rPr>
        <w:t>2</w:t>
      </w:r>
      <w:r>
        <w:rPr>
          <w:rFonts w:hint="eastAsia"/>
          <w:color w:val="auto"/>
          <w:sz w:val="24"/>
        </w:rPr>
        <w:t>.</w:t>
      </w:r>
      <w:r>
        <w:rPr>
          <w:color w:val="auto"/>
          <w:sz w:val="24"/>
        </w:rPr>
        <w:t>保证金形式：</w:t>
      </w:r>
      <w:r>
        <w:rPr>
          <w:rFonts w:hint="eastAsia"/>
          <w:color w:val="auto"/>
          <w:sz w:val="24"/>
        </w:rPr>
        <w:t>电汇、汇票或法律法规规定的其它形式。</w:t>
      </w:r>
    </w:p>
    <w:p>
      <w:pPr>
        <w:snapToGrid w:val="0"/>
        <w:spacing w:line="480" w:lineRule="exact"/>
        <w:ind w:firstLine="480" w:firstLineChars="200"/>
        <w:jc w:val="left"/>
        <w:rPr>
          <w:color w:val="auto"/>
          <w:sz w:val="24"/>
        </w:rPr>
      </w:pPr>
      <w:r>
        <w:rPr>
          <w:color w:val="auto"/>
          <w:sz w:val="24"/>
        </w:rPr>
        <w:t>3</w:t>
      </w:r>
      <w:r>
        <w:rPr>
          <w:rFonts w:hint="eastAsia"/>
          <w:color w:val="auto"/>
          <w:sz w:val="24"/>
        </w:rPr>
        <w:t>.</w:t>
      </w:r>
      <w:r>
        <w:rPr>
          <w:color w:val="auto"/>
          <w:sz w:val="24"/>
        </w:rPr>
        <w:t>未中标</w:t>
      </w:r>
      <w:r>
        <w:rPr>
          <w:rFonts w:hint="eastAsia"/>
          <w:color w:val="auto"/>
          <w:sz w:val="24"/>
        </w:rPr>
        <w:t>的投标人，其投标</w:t>
      </w:r>
      <w:r>
        <w:rPr>
          <w:color w:val="auto"/>
          <w:sz w:val="24"/>
        </w:rPr>
        <w:t>保证金在</w:t>
      </w:r>
      <w:r>
        <w:rPr>
          <w:rFonts w:hint="eastAsia"/>
          <w:color w:val="auto"/>
          <w:sz w:val="24"/>
        </w:rPr>
        <w:t>中标通知书发出后5个工作日内退还</w:t>
      </w:r>
      <w:r>
        <w:rPr>
          <w:color w:val="auto"/>
          <w:sz w:val="24"/>
        </w:rPr>
        <w:t>。</w:t>
      </w:r>
    </w:p>
    <w:p>
      <w:pPr>
        <w:snapToGrid w:val="0"/>
        <w:spacing w:line="480" w:lineRule="exact"/>
        <w:ind w:firstLine="480" w:firstLineChars="200"/>
        <w:jc w:val="left"/>
        <w:rPr>
          <w:color w:val="auto"/>
          <w:sz w:val="24"/>
        </w:rPr>
      </w:pPr>
      <w:r>
        <w:rPr>
          <w:color w:val="auto"/>
          <w:sz w:val="24"/>
        </w:rPr>
        <w:t>4</w:t>
      </w:r>
      <w:r>
        <w:rPr>
          <w:rFonts w:hint="eastAsia"/>
          <w:color w:val="auto"/>
          <w:sz w:val="24"/>
        </w:rPr>
        <w:t>.</w:t>
      </w:r>
      <w:r>
        <w:rPr>
          <w:color w:val="auto"/>
          <w:sz w:val="24"/>
        </w:rPr>
        <w:t>中标人在中标通知书发出</w:t>
      </w:r>
      <w:r>
        <w:rPr>
          <w:rFonts w:hint="eastAsia"/>
          <w:color w:val="auto"/>
          <w:sz w:val="24"/>
        </w:rPr>
        <w:t>后</w:t>
      </w:r>
      <w:r>
        <w:rPr>
          <w:rFonts w:hint="eastAsia"/>
          <w:color w:val="auto"/>
          <w:sz w:val="24"/>
          <w:u w:val="single"/>
        </w:rPr>
        <w:t>30</w:t>
      </w:r>
      <w:r>
        <w:rPr>
          <w:rFonts w:hint="eastAsia"/>
          <w:color w:val="auto"/>
          <w:sz w:val="24"/>
        </w:rPr>
        <w:t>日内与采购人签订合同</w:t>
      </w:r>
      <w:r>
        <w:rPr>
          <w:color w:val="auto"/>
          <w:sz w:val="24"/>
        </w:rPr>
        <w:t>，</w:t>
      </w:r>
      <w:r>
        <w:rPr>
          <w:rFonts w:hint="eastAsia"/>
          <w:color w:val="auto"/>
          <w:sz w:val="24"/>
        </w:rPr>
        <w:t>其</w:t>
      </w:r>
      <w:r>
        <w:rPr>
          <w:color w:val="auto"/>
          <w:sz w:val="24"/>
        </w:rPr>
        <w:t>投标保证金在合同签订</w:t>
      </w:r>
      <w:r>
        <w:rPr>
          <w:rFonts w:hint="eastAsia"/>
          <w:color w:val="auto"/>
          <w:sz w:val="24"/>
        </w:rPr>
        <w:t>或者交纳了履约保证金</w:t>
      </w:r>
      <w:r>
        <w:rPr>
          <w:color w:val="auto"/>
          <w:sz w:val="24"/>
        </w:rPr>
        <w:t>后5</w:t>
      </w:r>
      <w:r>
        <w:rPr>
          <w:rFonts w:hint="eastAsia"/>
          <w:color w:val="auto"/>
          <w:sz w:val="24"/>
        </w:rPr>
        <w:t>个工作日</w:t>
      </w:r>
      <w:r>
        <w:rPr>
          <w:color w:val="auto"/>
          <w:sz w:val="24"/>
        </w:rPr>
        <w:t>内</w:t>
      </w:r>
      <w:r>
        <w:rPr>
          <w:rFonts w:hint="eastAsia"/>
          <w:color w:val="auto"/>
          <w:sz w:val="24"/>
        </w:rPr>
        <w:t>退还</w:t>
      </w:r>
      <w:r>
        <w:rPr>
          <w:color w:val="auto"/>
          <w:sz w:val="24"/>
        </w:rPr>
        <w:t>。</w:t>
      </w:r>
    </w:p>
    <w:p>
      <w:pPr>
        <w:snapToGrid w:val="0"/>
        <w:spacing w:line="480" w:lineRule="exact"/>
        <w:ind w:firstLine="480" w:firstLineChars="200"/>
        <w:jc w:val="left"/>
        <w:rPr>
          <w:b/>
          <w:color w:val="auto"/>
          <w:sz w:val="24"/>
        </w:rPr>
      </w:pPr>
      <w:r>
        <w:rPr>
          <w:color w:val="auto"/>
          <w:sz w:val="24"/>
        </w:rPr>
        <w:t>5</w:t>
      </w:r>
      <w:r>
        <w:rPr>
          <w:rFonts w:hint="eastAsia"/>
          <w:color w:val="auto"/>
          <w:sz w:val="24"/>
        </w:rPr>
        <w:t>.</w:t>
      </w:r>
      <w:r>
        <w:rPr>
          <w:color w:val="auto"/>
          <w:sz w:val="24"/>
        </w:rPr>
        <w:t>保证金不计息。</w:t>
      </w:r>
    </w:p>
    <w:p>
      <w:pPr>
        <w:snapToGrid w:val="0"/>
        <w:spacing w:line="480" w:lineRule="exact"/>
        <w:ind w:firstLine="472" w:firstLineChars="196"/>
        <w:jc w:val="left"/>
        <w:rPr>
          <w:b/>
          <w:bCs/>
          <w:color w:val="auto"/>
          <w:sz w:val="24"/>
        </w:rPr>
      </w:pPr>
      <w:r>
        <w:rPr>
          <w:b/>
          <w:bCs/>
          <w:color w:val="auto"/>
          <w:sz w:val="24"/>
        </w:rPr>
        <w:t>6</w:t>
      </w:r>
      <w:r>
        <w:rPr>
          <w:rFonts w:hint="eastAsia"/>
          <w:b/>
          <w:bCs/>
          <w:color w:val="auto"/>
          <w:sz w:val="24"/>
        </w:rPr>
        <w:t>.投标人有</w:t>
      </w:r>
      <w:r>
        <w:rPr>
          <w:b/>
          <w:bCs/>
          <w:color w:val="auto"/>
          <w:sz w:val="24"/>
        </w:rPr>
        <w:t>下列情</w:t>
      </w:r>
      <w:r>
        <w:rPr>
          <w:rFonts w:hint="eastAsia"/>
          <w:b/>
          <w:bCs/>
          <w:color w:val="auto"/>
          <w:sz w:val="24"/>
        </w:rPr>
        <w:t>形之一的</w:t>
      </w:r>
      <w:r>
        <w:rPr>
          <w:b/>
          <w:bCs/>
          <w:color w:val="auto"/>
          <w:sz w:val="24"/>
        </w:rPr>
        <w:t>，投标保证金将不予退还：</w:t>
      </w:r>
    </w:p>
    <w:p>
      <w:pPr>
        <w:snapToGrid w:val="0"/>
        <w:spacing w:line="480" w:lineRule="exact"/>
        <w:ind w:firstLine="470" w:firstLineChars="196"/>
        <w:jc w:val="left"/>
        <w:rPr>
          <w:color w:val="auto"/>
          <w:sz w:val="24"/>
        </w:rPr>
      </w:pPr>
      <w:r>
        <w:rPr>
          <w:rFonts w:hint="eastAsia"/>
          <w:color w:val="auto"/>
          <w:sz w:val="24"/>
        </w:rPr>
        <w:t>（</w:t>
      </w:r>
      <w:r>
        <w:rPr>
          <w:color w:val="auto"/>
          <w:sz w:val="24"/>
        </w:rPr>
        <w:t>1）</w:t>
      </w:r>
      <w:r>
        <w:rPr>
          <w:rFonts w:hint="eastAsia"/>
          <w:color w:val="auto"/>
          <w:sz w:val="24"/>
        </w:rPr>
        <w:t>投标人在投标有效期内撤回投标文件的；</w:t>
      </w:r>
    </w:p>
    <w:p>
      <w:pPr>
        <w:snapToGrid w:val="0"/>
        <w:spacing w:line="480" w:lineRule="exact"/>
        <w:ind w:firstLine="470" w:firstLineChars="196"/>
        <w:jc w:val="left"/>
        <w:rPr>
          <w:color w:val="auto"/>
          <w:sz w:val="24"/>
        </w:rPr>
      </w:pPr>
      <w:r>
        <w:rPr>
          <w:rFonts w:hint="eastAsia"/>
          <w:color w:val="auto"/>
          <w:sz w:val="24"/>
        </w:rPr>
        <w:t>（</w:t>
      </w:r>
      <w:r>
        <w:rPr>
          <w:color w:val="auto"/>
          <w:sz w:val="24"/>
        </w:rPr>
        <w:t>2）</w:t>
      </w:r>
      <w:r>
        <w:rPr>
          <w:rFonts w:hint="eastAsia"/>
          <w:color w:val="auto"/>
          <w:sz w:val="24"/>
        </w:rPr>
        <w:t>未按规定提交履约保证金的；</w:t>
      </w:r>
    </w:p>
    <w:p>
      <w:pPr>
        <w:snapToGrid w:val="0"/>
        <w:spacing w:line="480" w:lineRule="exact"/>
        <w:ind w:firstLine="470" w:firstLineChars="196"/>
        <w:jc w:val="left"/>
        <w:rPr>
          <w:color w:val="auto"/>
          <w:sz w:val="24"/>
        </w:rPr>
      </w:pPr>
      <w:r>
        <w:rPr>
          <w:color w:val="auto"/>
          <w:sz w:val="24"/>
        </w:rPr>
        <w:t>（3）投标人在投标过程中弄虚作假，提供虚假材料</w:t>
      </w:r>
      <w:r>
        <w:rPr>
          <w:rFonts w:hint="eastAsia"/>
          <w:color w:val="auto"/>
          <w:sz w:val="24"/>
        </w:rPr>
        <w:t>的</w:t>
      </w:r>
      <w:r>
        <w:rPr>
          <w:color w:val="auto"/>
          <w:sz w:val="24"/>
        </w:rPr>
        <w:t>；</w:t>
      </w:r>
    </w:p>
    <w:p>
      <w:pPr>
        <w:snapToGrid w:val="0"/>
        <w:spacing w:line="480" w:lineRule="exact"/>
        <w:ind w:firstLine="470" w:firstLineChars="196"/>
        <w:rPr>
          <w:color w:val="auto"/>
          <w:sz w:val="24"/>
        </w:rPr>
      </w:pPr>
      <w:r>
        <w:rPr>
          <w:rFonts w:hint="eastAsia"/>
          <w:color w:val="auto"/>
          <w:sz w:val="24"/>
        </w:rPr>
        <w:t>（</w:t>
      </w:r>
      <w:r>
        <w:rPr>
          <w:color w:val="auto"/>
          <w:sz w:val="24"/>
        </w:rPr>
        <w:t>4）</w:t>
      </w:r>
      <w:r>
        <w:rPr>
          <w:rFonts w:hint="eastAsia"/>
          <w:color w:val="auto"/>
          <w:sz w:val="24"/>
        </w:rPr>
        <w:t>中标人无正当理由不与采购人签订合同的；</w:t>
      </w:r>
    </w:p>
    <w:p>
      <w:pPr>
        <w:snapToGrid w:val="0"/>
        <w:spacing w:line="480" w:lineRule="exact"/>
        <w:ind w:firstLine="480" w:firstLineChars="200"/>
        <w:rPr>
          <w:color w:val="auto"/>
          <w:sz w:val="24"/>
        </w:rPr>
      </w:pPr>
      <w:r>
        <w:rPr>
          <w:rFonts w:hint="eastAsia"/>
          <w:color w:val="auto"/>
          <w:sz w:val="24"/>
        </w:rPr>
        <w:t>（</w:t>
      </w:r>
      <w:r>
        <w:rPr>
          <w:color w:val="auto"/>
          <w:sz w:val="24"/>
        </w:rPr>
        <w:t>5）</w:t>
      </w:r>
      <w:r>
        <w:rPr>
          <w:rFonts w:hint="eastAsia"/>
          <w:color w:val="auto"/>
          <w:sz w:val="24"/>
        </w:rPr>
        <w:t>其他严重扰乱招投标程序的。</w:t>
      </w:r>
    </w:p>
    <w:p>
      <w:pPr>
        <w:snapToGrid w:val="0"/>
        <w:spacing w:line="480" w:lineRule="exact"/>
        <w:ind w:firstLine="472" w:firstLineChars="196"/>
        <w:jc w:val="left"/>
        <w:outlineLvl w:val="0"/>
        <w:rPr>
          <w:b/>
          <w:color w:val="auto"/>
          <w:sz w:val="24"/>
        </w:rPr>
      </w:pPr>
      <w:bookmarkStart w:id="46" w:name="_Toc385854105"/>
      <w:bookmarkStart w:id="47" w:name="_Toc402963122"/>
      <w:bookmarkStart w:id="48" w:name="_Toc406402951"/>
      <w:bookmarkStart w:id="49" w:name="_Toc402963089"/>
      <w:bookmarkStart w:id="50" w:name="_Toc406402995"/>
      <w:bookmarkStart w:id="51" w:name="_Toc385854151"/>
      <w:r>
        <w:rPr>
          <w:rFonts w:hint="eastAsia"/>
          <w:b/>
          <w:color w:val="auto"/>
          <w:sz w:val="24"/>
        </w:rPr>
        <w:t>（六）投标文件的签署和份数</w:t>
      </w:r>
      <w:bookmarkEnd w:id="46"/>
      <w:bookmarkEnd w:id="47"/>
      <w:bookmarkEnd w:id="48"/>
      <w:bookmarkEnd w:id="49"/>
      <w:bookmarkEnd w:id="50"/>
      <w:bookmarkEnd w:id="51"/>
    </w:p>
    <w:p>
      <w:pPr>
        <w:snapToGrid w:val="0"/>
        <w:spacing w:line="480" w:lineRule="exact"/>
        <w:ind w:firstLine="480" w:firstLineChars="200"/>
        <w:jc w:val="left"/>
        <w:rPr>
          <w:color w:val="auto"/>
          <w:sz w:val="24"/>
        </w:rPr>
      </w:pPr>
      <w:r>
        <w:rPr>
          <w:color w:val="auto"/>
          <w:sz w:val="24"/>
        </w:rPr>
        <w:t>1</w:t>
      </w:r>
      <w:r>
        <w:rPr>
          <w:rFonts w:hint="eastAsia"/>
          <w:color w:val="auto"/>
          <w:sz w:val="24"/>
        </w:rPr>
        <w:t>.</w:t>
      </w:r>
      <w:r>
        <w:rPr>
          <w:color w:val="auto"/>
          <w:sz w:val="24"/>
        </w:rPr>
        <w:t>投标人应</w:t>
      </w:r>
      <w:r>
        <w:rPr>
          <w:rFonts w:hint="eastAsia"/>
          <w:color w:val="auto"/>
          <w:sz w:val="24"/>
        </w:rPr>
        <w:t>按</w:t>
      </w:r>
      <w:r>
        <w:rPr>
          <w:color w:val="auto"/>
          <w:sz w:val="24"/>
        </w:rPr>
        <w:t>本招标文件规定的格式和顺序编制、装订投标文件</w:t>
      </w:r>
      <w:r>
        <w:rPr>
          <w:rFonts w:hint="eastAsia"/>
          <w:color w:val="auto"/>
          <w:sz w:val="24"/>
        </w:rPr>
        <w:t>并标注页码</w:t>
      </w:r>
      <w:r>
        <w:rPr>
          <w:color w:val="auto"/>
          <w:sz w:val="24"/>
        </w:rPr>
        <w:t>，投标文件内容不完整、编排混乱导致投标文件被误读、漏读或者查找不到相关内容的，是投标人的责任。</w:t>
      </w:r>
    </w:p>
    <w:p>
      <w:pPr>
        <w:snapToGrid w:val="0"/>
        <w:spacing w:line="480" w:lineRule="exact"/>
        <w:ind w:firstLine="480" w:firstLineChars="200"/>
        <w:jc w:val="left"/>
        <w:rPr>
          <w:rFonts w:hint="eastAsia"/>
          <w:b/>
          <w:bCs/>
          <w:color w:val="auto"/>
          <w:sz w:val="24"/>
        </w:rPr>
      </w:pPr>
      <w:r>
        <w:rPr>
          <w:color w:val="auto"/>
          <w:sz w:val="24"/>
        </w:rPr>
        <w:t>2</w:t>
      </w:r>
      <w:r>
        <w:rPr>
          <w:rFonts w:hint="eastAsia"/>
          <w:color w:val="auto"/>
          <w:sz w:val="24"/>
        </w:rPr>
        <w:t xml:space="preserve">. </w:t>
      </w:r>
      <w:r>
        <w:rPr>
          <w:color w:val="auto"/>
          <w:sz w:val="24"/>
        </w:rPr>
        <w:t>投标人应按</w:t>
      </w:r>
      <w:r>
        <w:rPr>
          <w:rFonts w:hint="eastAsia"/>
          <w:color w:val="auto"/>
          <w:sz w:val="24"/>
        </w:rPr>
        <w:t>资信商务文件、技术文件、投标报价文件的顺序装订成册，（资信商务文件、技术文件可装订在一起），▲</w:t>
      </w:r>
      <w:r>
        <w:rPr>
          <w:rFonts w:hint="eastAsia"/>
          <w:b/>
          <w:color w:val="auto"/>
          <w:sz w:val="24"/>
          <w:u w:val="single"/>
        </w:rPr>
        <w:t>投标报价文件单独装订成册并单独密封。正本各 1份，副本各2份。</w:t>
      </w:r>
      <w:r>
        <w:rPr>
          <w:rFonts w:hint="eastAsia"/>
          <w:color w:val="auto"/>
          <w:sz w:val="24"/>
        </w:rPr>
        <w:t>投标文件的封面应注明“正本”、“副本”字样。活页装订（是指用卡条、抽杆夹等形式装订，使标书可以拆卸或者在翻动过程中易脱落的一种装订方式）的投标文件按无效标处理。</w:t>
      </w:r>
      <w:r>
        <w:rPr>
          <w:rFonts w:hint="eastAsia"/>
          <w:b/>
          <w:bCs/>
          <w:color w:val="auto"/>
          <w:sz w:val="24"/>
        </w:rPr>
        <w:t>如同时参加标项1和标项2 投标，则标项1和标项2 的投标文件需要分开包装。</w:t>
      </w:r>
    </w:p>
    <w:p>
      <w:pPr>
        <w:snapToGrid w:val="0"/>
        <w:spacing w:line="480" w:lineRule="exact"/>
        <w:ind w:firstLine="480" w:firstLineChars="200"/>
        <w:jc w:val="left"/>
        <w:rPr>
          <w:color w:val="auto"/>
          <w:sz w:val="24"/>
        </w:rPr>
      </w:pPr>
      <w:r>
        <w:rPr>
          <w:color w:val="auto"/>
          <w:sz w:val="24"/>
        </w:rPr>
        <w:t>3</w:t>
      </w:r>
      <w:r>
        <w:rPr>
          <w:rFonts w:hint="eastAsia"/>
          <w:color w:val="auto"/>
          <w:sz w:val="24"/>
        </w:rPr>
        <w:t>.</w:t>
      </w:r>
      <w:r>
        <w:rPr>
          <w:color w:val="auto"/>
          <w:sz w:val="24"/>
        </w:rPr>
        <w:t>投标文件的正本需打印或用不褪色的墨水填写，投标文件正本除本</w:t>
      </w:r>
      <w:r>
        <w:rPr>
          <w:rFonts w:hint="eastAsia"/>
          <w:color w:val="auto"/>
          <w:sz w:val="24"/>
        </w:rPr>
        <w:t>《</w:t>
      </w:r>
      <w:r>
        <w:rPr>
          <w:color w:val="auto"/>
          <w:sz w:val="24"/>
        </w:rPr>
        <w:t>投标人须知</w:t>
      </w:r>
      <w:r>
        <w:rPr>
          <w:rFonts w:hint="eastAsia"/>
          <w:color w:val="auto"/>
          <w:sz w:val="24"/>
        </w:rPr>
        <w:t>》</w:t>
      </w:r>
      <w:r>
        <w:rPr>
          <w:color w:val="auto"/>
          <w:sz w:val="24"/>
        </w:rPr>
        <w:t>中规定的可提供复印件外均须提供原件。副本为正本的复印件。</w:t>
      </w:r>
    </w:p>
    <w:p>
      <w:pPr>
        <w:snapToGrid w:val="0"/>
        <w:spacing w:line="480" w:lineRule="exact"/>
        <w:ind w:firstLine="480" w:firstLineChars="200"/>
        <w:jc w:val="left"/>
        <w:rPr>
          <w:color w:val="auto"/>
          <w:sz w:val="24"/>
        </w:rPr>
      </w:pPr>
      <w:r>
        <w:rPr>
          <w:color w:val="auto"/>
          <w:sz w:val="24"/>
        </w:rPr>
        <w:t>4</w:t>
      </w:r>
      <w:r>
        <w:rPr>
          <w:rFonts w:hint="eastAsia"/>
          <w:color w:val="auto"/>
          <w:sz w:val="24"/>
        </w:rPr>
        <w:t>.</w:t>
      </w:r>
      <w:r>
        <w:rPr>
          <w:color w:val="auto"/>
          <w:sz w:val="24"/>
        </w:rPr>
        <w:t>投标文件须由投标人在规定位置盖章并由法定代表人或法定代表</w:t>
      </w:r>
      <w:r>
        <w:rPr>
          <w:rFonts w:hint="eastAsia"/>
          <w:color w:val="auto"/>
          <w:sz w:val="24"/>
        </w:rPr>
        <w:t>人的</w:t>
      </w:r>
      <w:r>
        <w:rPr>
          <w:color w:val="auto"/>
          <w:sz w:val="24"/>
        </w:rPr>
        <w:t>授权</w:t>
      </w:r>
      <w:r>
        <w:rPr>
          <w:rFonts w:hint="eastAsia"/>
          <w:color w:val="auto"/>
          <w:sz w:val="24"/>
        </w:rPr>
        <w:t>委托</w:t>
      </w:r>
      <w:r>
        <w:rPr>
          <w:color w:val="auto"/>
          <w:sz w:val="24"/>
        </w:rPr>
        <w:t>人签署，投标人应写全称。</w:t>
      </w:r>
    </w:p>
    <w:p>
      <w:pPr>
        <w:snapToGrid w:val="0"/>
        <w:spacing w:line="480" w:lineRule="exact"/>
        <w:ind w:firstLine="480" w:firstLineChars="200"/>
        <w:jc w:val="left"/>
        <w:rPr>
          <w:color w:val="auto"/>
          <w:sz w:val="24"/>
        </w:rPr>
      </w:pPr>
      <w:r>
        <w:rPr>
          <w:color w:val="auto"/>
          <w:sz w:val="24"/>
        </w:rPr>
        <w:t>5</w:t>
      </w:r>
      <w:r>
        <w:rPr>
          <w:rFonts w:hint="eastAsia"/>
          <w:color w:val="auto"/>
          <w:sz w:val="24"/>
        </w:rPr>
        <w:t>.</w:t>
      </w:r>
      <w:r>
        <w:rPr>
          <w:color w:val="auto"/>
          <w:sz w:val="24"/>
        </w:rPr>
        <w:t>投标文件不得涂改，若有修改错漏处，须加盖单位公章或者法定代表人或法定代表</w:t>
      </w:r>
      <w:r>
        <w:rPr>
          <w:rFonts w:hint="eastAsia"/>
          <w:color w:val="auto"/>
          <w:sz w:val="24"/>
        </w:rPr>
        <w:t>人的</w:t>
      </w:r>
      <w:r>
        <w:rPr>
          <w:color w:val="auto"/>
          <w:sz w:val="24"/>
        </w:rPr>
        <w:t>授权委托人签字或盖章。投标文件因字迹潦草或表达不清所引起的后果由投标人负责。</w:t>
      </w:r>
    </w:p>
    <w:p>
      <w:pPr>
        <w:snapToGrid w:val="0"/>
        <w:spacing w:line="480" w:lineRule="exact"/>
        <w:ind w:firstLine="354" w:firstLineChars="147"/>
        <w:jc w:val="left"/>
        <w:rPr>
          <w:b/>
          <w:color w:val="auto"/>
          <w:sz w:val="24"/>
        </w:rPr>
      </w:pPr>
      <w:r>
        <w:rPr>
          <w:rFonts w:hint="eastAsia"/>
          <w:b/>
          <w:color w:val="auto"/>
          <w:sz w:val="24"/>
        </w:rPr>
        <w:t>（七）投标文件的包装、递交、修改和撤回</w:t>
      </w:r>
    </w:p>
    <w:p>
      <w:pPr>
        <w:snapToGrid w:val="0"/>
        <w:spacing w:line="480" w:lineRule="exact"/>
        <w:ind w:firstLine="420"/>
        <w:jc w:val="left"/>
        <w:rPr>
          <w:color w:val="auto"/>
          <w:sz w:val="24"/>
        </w:rPr>
      </w:pPr>
      <w:r>
        <w:rPr>
          <w:rFonts w:hint="eastAsia"/>
          <w:color w:val="auto"/>
          <w:sz w:val="24"/>
        </w:rPr>
        <w:t>1.投标人应将资信商务文件、技术文件、投标报价文件密封封装，并在封口上加盖投标人公章。投标文件的包装封面上应注明投标人名称、投标人地址、投标文件名称（资信商务文件、技术文件或资信商务及技术文件，投标报价文件）、投标项目名称、项目编号、所投标段，并加盖投标人公章。</w:t>
      </w:r>
    </w:p>
    <w:p>
      <w:pPr>
        <w:snapToGrid w:val="0"/>
        <w:spacing w:line="480" w:lineRule="exact"/>
        <w:ind w:firstLine="420"/>
        <w:jc w:val="left"/>
        <w:rPr>
          <w:color w:val="auto"/>
          <w:sz w:val="24"/>
        </w:rPr>
      </w:pPr>
      <w:r>
        <w:rPr>
          <w:rFonts w:hint="eastAsia"/>
          <w:color w:val="auto"/>
          <w:sz w:val="24"/>
        </w:rPr>
        <w:t>2.未按规定密封或标记的投标文件将被拒绝，由此造成投标文件被误投或提前拆封的风险由投标人承担。</w:t>
      </w:r>
    </w:p>
    <w:p>
      <w:pPr>
        <w:snapToGrid w:val="0"/>
        <w:spacing w:line="480" w:lineRule="exact"/>
        <w:ind w:firstLine="420"/>
        <w:jc w:val="left"/>
        <w:rPr>
          <w:color w:val="auto"/>
          <w:sz w:val="24"/>
        </w:rPr>
      </w:pPr>
      <w:r>
        <w:rPr>
          <w:rFonts w:hint="eastAsia"/>
          <w:color w:val="auto"/>
          <w:sz w:val="24"/>
        </w:rPr>
        <w:t>3.投标人在投标截止时间之前，可以对已提交的投标文件进行修改或撤回，并书面通知招标采购人；投标截止时间后，投标人不得撤回、修改投标文件。修改后重新递交的投标文件应当按本招标文件的要求签署、盖章和密封。</w:t>
      </w:r>
    </w:p>
    <w:p>
      <w:pPr>
        <w:snapToGrid w:val="0"/>
        <w:spacing w:line="480" w:lineRule="exact"/>
        <w:ind w:firstLine="472" w:firstLineChars="196"/>
        <w:outlineLvl w:val="2"/>
        <w:rPr>
          <w:rFonts w:hint="eastAsia"/>
          <w:b/>
          <w:color w:val="auto"/>
          <w:sz w:val="24"/>
        </w:rPr>
      </w:pPr>
      <w:r>
        <w:rPr>
          <w:rFonts w:hint="eastAsia"/>
          <w:b/>
          <w:color w:val="auto"/>
          <w:sz w:val="24"/>
        </w:rPr>
        <w:t>（八）投标无效的情形</w:t>
      </w:r>
    </w:p>
    <w:p>
      <w:pPr>
        <w:snapToGrid w:val="0"/>
        <w:spacing w:line="480" w:lineRule="exact"/>
        <w:ind w:firstLine="480" w:firstLineChars="200"/>
        <w:jc w:val="left"/>
        <w:rPr>
          <w:bCs/>
          <w:color w:val="auto"/>
          <w:sz w:val="24"/>
        </w:rPr>
      </w:pPr>
      <w:r>
        <w:rPr>
          <w:rFonts w:hint="eastAsia"/>
          <w:bCs/>
          <w:color w:val="auto"/>
          <w:sz w:val="24"/>
        </w:rPr>
        <w:t>根据《政府采购货物和服务招标投标管理办法》有下列情形之一的，视为投标人串通投标，其投标无效：</w:t>
      </w:r>
    </w:p>
    <w:p>
      <w:pPr>
        <w:snapToGrid w:val="0"/>
        <w:spacing w:line="480" w:lineRule="exact"/>
        <w:ind w:firstLine="420"/>
        <w:jc w:val="left"/>
        <w:rPr>
          <w:bCs/>
          <w:color w:val="auto"/>
          <w:sz w:val="24"/>
        </w:rPr>
      </w:pPr>
      <w:r>
        <w:rPr>
          <w:rFonts w:hint="eastAsia"/>
          <w:bCs/>
          <w:color w:val="auto"/>
          <w:sz w:val="24"/>
        </w:rPr>
        <w:t>(一)不同投标人的投标文件由同一单位或者个人编制;</w:t>
      </w:r>
    </w:p>
    <w:p>
      <w:pPr>
        <w:snapToGrid w:val="0"/>
        <w:spacing w:line="480" w:lineRule="exact"/>
        <w:ind w:firstLine="420"/>
        <w:jc w:val="left"/>
        <w:rPr>
          <w:bCs/>
          <w:color w:val="auto"/>
          <w:sz w:val="24"/>
        </w:rPr>
      </w:pPr>
      <w:r>
        <w:rPr>
          <w:rFonts w:hint="eastAsia"/>
          <w:bCs/>
          <w:color w:val="auto"/>
          <w:sz w:val="24"/>
        </w:rPr>
        <w:t>(二)不同投标人委托同一单位或者个人办理投标事宜;</w:t>
      </w:r>
    </w:p>
    <w:p>
      <w:pPr>
        <w:snapToGrid w:val="0"/>
        <w:spacing w:line="480" w:lineRule="exact"/>
        <w:ind w:firstLine="420"/>
        <w:jc w:val="left"/>
        <w:rPr>
          <w:bCs/>
          <w:color w:val="auto"/>
          <w:sz w:val="24"/>
        </w:rPr>
      </w:pPr>
      <w:r>
        <w:rPr>
          <w:rFonts w:hint="eastAsia"/>
          <w:bCs/>
          <w:color w:val="auto"/>
          <w:sz w:val="24"/>
        </w:rPr>
        <w:t>(三)不同投标人的投标文件载明的项目管理成员或者联系人员为同一人;</w:t>
      </w:r>
    </w:p>
    <w:p>
      <w:pPr>
        <w:snapToGrid w:val="0"/>
        <w:spacing w:line="480" w:lineRule="exact"/>
        <w:ind w:firstLine="420"/>
        <w:jc w:val="left"/>
        <w:rPr>
          <w:bCs/>
          <w:color w:val="auto"/>
          <w:sz w:val="24"/>
        </w:rPr>
      </w:pPr>
      <w:r>
        <w:rPr>
          <w:rFonts w:hint="eastAsia"/>
          <w:bCs/>
          <w:color w:val="auto"/>
          <w:sz w:val="24"/>
        </w:rPr>
        <w:t>(四)不同投标人的投标文件异常一致或者投标报价呈规律性差异;</w:t>
      </w:r>
    </w:p>
    <w:p>
      <w:pPr>
        <w:snapToGrid w:val="0"/>
        <w:spacing w:line="480" w:lineRule="exact"/>
        <w:ind w:firstLine="420"/>
        <w:jc w:val="left"/>
        <w:rPr>
          <w:bCs/>
          <w:color w:val="auto"/>
          <w:sz w:val="24"/>
        </w:rPr>
      </w:pPr>
      <w:r>
        <w:rPr>
          <w:rFonts w:hint="eastAsia"/>
          <w:bCs/>
          <w:color w:val="auto"/>
          <w:sz w:val="24"/>
        </w:rPr>
        <w:t>(五)不同投标人的投标文件相互混装;</w:t>
      </w:r>
    </w:p>
    <w:p>
      <w:pPr>
        <w:snapToGrid w:val="0"/>
        <w:spacing w:line="480" w:lineRule="exact"/>
        <w:ind w:firstLine="420"/>
        <w:jc w:val="left"/>
        <w:rPr>
          <w:bCs/>
          <w:color w:val="auto"/>
          <w:sz w:val="24"/>
        </w:rPr>
      </w:pPr>
      <w:r>
        <w:rPr>
          <w:rFonts w:hint="eastAsia"/>
          <w:bCs/>
          <w:color w:val="auto"/>
          <w:sz w:val="24"/>
        </w:rPr>
        <w:t>(六)不同投标人的投标保证金从同一单位或者个人的账户转出。</w:t>
      </w:r>
    </w:p>
    <w:p>
      <w:pPr>
        <w:snapToGrid w:val="0"/>
        <w:spacing w:line="480" w:lineRule="exact"/>
        <w:ind w:firstLine="480" w:firstLineChars="200"/>
        <w:rPr>
          <w:bCs/>
          <w:color w:val="auto"/>
          <w:sz w:val="24"/>
        </w:rPr>
      </w:pPr>
      <w:r>
        <w:rPr>
          <w:rFonts w:hint="eastAsia"/>
          <w:bCs/>
          <w:color w:val="auto"/>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80" w:lineRule="exact"/>
        <w:ind w:firstLine="470" w:firstLineChars="196"/>
        <w:rPr>
          <w:rFonts w:hint="eastAsia"/>
          <w:bCs/>
          <w:color w:val="auto"/>
          <w:sz w:val="24"/>
        </w:rPr>
      </w:pPr>
      <w:r>
        <w:rPr>
          <w:rFonts w:hint="eastAsia"/>
          <w:bCs/>
          <w:color w:val="auto"/>
          <w:sz w:val="24"/>
        </w:rPr>
        <w:t>1.没有通过资格审查的，</w:t>
      </w:r>
      <w:r>
        <w:rPr>
          <w:bCs/>
          <w:color w:val="auto"/>
          <w:sz w:val="24"/>
        </w:rPr>
        <w:t>投标文件将被视为无效。</w:t>
      </w:r>
    </w:p>
    <w:p>
      <w:pPr>
        <w:snapToGrid w:val="0"/>
        <w:spacing w:line="480" w:lineRule="exact"/>
        <w:ind w:firstLine="470" w:firstLineChars="196"/>
        <w:rPr>
          <w:bCs/>
          <w:color w:val="auto"/>
          <w:sz w:val="24"/>
        </w:rPr>
      </w:pPr>
      <w:r>
        <w:rPr>
          <w:rFonts w:hint="eastAsia"/>
          <w:bCs/>
          <w:color w:val="auto"/>
          <w:sz w:val="24"/>
        </w:rPr>
        <w:t>2.</w:t>
      </w:r>
      <w:r>
        <w:rPr>
          <w:bCs/>
          <w:color w:val="auto"/>
          <w:sz w:val="24"/>
        </w:rPr>
        <w:t>在符合性审查和商务评审时，如发现下列情形之一的，投标文件将被视为无效：</w:t>
      </w:r>
    </w:p>
    <w:p>
      <w:pPr>
        <w:snapToGrid w:val="0"/>
        <w:spacing w:line="480" w:lineRule="exact"/>
        <w:ind w:firstLine="470" w:firstLineChars="196"/>
        <w:rPr>
          <w:bCs/>
          <w:color w:val="auto"/>
          <w:sz w:val="24"/>
        </w:rPr>
      </w:pPr>
      <w:r>
        <w:rPr>
          <w:rFonts w:hint="eastAsia"/>
          <w:bCs/>
          <w:color w:val="auto"/>
          <w:sz w:val="24"/>
        </w:rPr>
        <w:t>（1</w:t>
      </w:r>
      <w:r>
        <w:rPr>
          <w:bCs/>
          <w:color w:val="auto"/>
          <w:sz w:val="24"/>
        </w:rPr>
        <w:t>）</w:t>
      </w:r>
      <w:r>
        <w:rPr>
          <w:rFonts w:hint="eastAsia"/>
          <w:bCs/>
          <w:color w:val="auto"/>
          <w:sz w:val="24"/>
        </w:rPr>
        <w:t>在资信商务技术文件中出现报价的；</w:t>
      </w:r>
      <w:r>
        <w:rPr>
          <w:bCs/>
          <w:color w:val="auto"/>
          <w:sz w:val="24"/>
        </w:rPr>
        <w:t xml:space="preserve"> </w:t>
      </w:r>
    </w:p>
    <w:p>
      <w:pPr>
        <w:snapToGrid w:val="0"/>
        <w:spacing w:line="480" w:lineRule="exact"/>
        <w:ind w:firstLine="470" w:firstLineChars="196"/>
        <w:rPr>
          <w:color w:val="auto"/>
          <w:sz w:val="24"/>
        </w:rPr>
      </w:pPr>
      <w:r>
        <w:rPr>
          <w:rFonts w:hint="eastAsia"/>
          <w:color w:val="auto"/>
          <w:sz w:val="24"/>
        </w:rPr>
        <w:t>（2</w:t>
      </w:r>
      <w:r>
        <w:rPr>
          <w:color w:val="auto"/>
          <w:sz w:val="24"/>
        </w:rPr>
        <w:t>）资格证明文件不全的，或者不符合招标文件标明的资格要求的</w:t>
      </w:r>
      <w:r>
        <w:rPr>
          <w:rFonts w:hint="eastAsia"/>
          <w:color w:val="auto"/>
          <w:sz w:val="24"/>
        </w:rPr>
        <w:t>；</w:t>
      </w:r>
    </w:p>
    <w:p>
      <w:pPr>
        <w:snapToGrid w:val="0"/>
        <w:spacing w:line="480" w:lineRule="exact"/>
        <w:ind w:firstLine="470" w:firstLineChars="196"/>
        <w:rPr>
          <w:bCs/>
          <w:color w:val="auto"/>
          <w:kern w:val="0"/>
          <w:sz w:val="24"/>
        </w:rPr>
      </w:pPr>
      <w:r>
        <w:rPr>
          <w:rFonts w:hint="eastAsia"/>
          <w:color w:val="auto"/>
          <w:sz w:val="24"/>
        </w:rPr>
        <w:t>（3</w:t>
      </w:r>
      <w:r>
        <w:rPr>
          <w:color w:val="auto"/>
          <w:sz w:val="24"/>
        </w:rPr>
        <w:t>）投标文件无法定代表人签字</w:t>
      </w:r>
      <w:r>
        <w:rPr>
          <w:rFonts w:hint="eastAsia"/>
          <w:color w:val="auto"/>
          <w:sz w:val="24"/>
        </w:rPr>
        <w:t>（或盖章）</w:t>
      </w:r>
      <w:r>
        <w:rPr>
          <w:color w:val="auto"/>
          <w:sz w:val="24"/>
        </w:rPr>
        <w:t>,或未</w:t>
      </w:r>
      <w:r>
        <w:rPr>
          <w:rFonts w:hint="eastAsia"/>
          <w:bCs/>
          <w:color w:val="auto"/>
          <w:kern w:val="0"/>
          <w:sz w:val="24"/>
        </w:rPr>
        <w:t>提供法定代表人授权委托书、投标声明书或者填写项目不齐全的；</w:t>
      </w:r>
    </w:p>
    <w:p>
      <w:pPr>
        <w:snapToGrid w:val="0"/>
        <w:spacing w:line="480" w:lineRule="exact"/>
        <w:ind w:firstLine="470" w:firstLineChars="196"/>
        <w:rPr>
          <w:color w:val="auto"/>
          <w:sz w:val="24"/>
        </w:rPr>
      </w:pPr>
      <w:r>
        <w:rPr>
          <w:rFonts w:hint="eastAsia"/>
          <w:color w:val="auto"/>
          <w:sz w:val="24"/>
        </w:rPr>
        <w:t>（4</w:t>
      </w:r>
      <w:r>
        <w:rPr>
          <w:color w:val="auto"/>
          <w:sz w:val="24"/>
        </w:rPr>
        <w:t>）</w:t>
      </w:r>
      <w:r>
        <w:rPr>
          <w:rFonts w:hint="eastAsia"/>
          <w:color w:val="auto"/>
          <w:sz w:val="24"/>
        </w:rPr>
        <w:t>投标代表人未能出具身份证明或与法定代表人授权委托人身份不符的；</w:t>
      </w:r>
      <w:r>
        <w:rPr>
          <w:color w:val="auto"/>
          <w:sz w:val="24"/>
        </w:rPr>
        <w:t xml:space="preserve"> </w:t>
      </w:r>
    </w:p>
    <w:p>
      <w:pPr>
        <w:pStyle w:val="10"/>
        <w:snapToGrid w:val="0"/>
        <w:spacing w:line="480" w:lineRule="exact"/>
        <w:ind w:firstLine="454" w:firstLineChars="196"/>
        <w:rPr>
          <w:rFonts w:hAnsi="宋体"/>
          <w:snapToGrid w:val="0"/>
          <w:color w:val="auto"/>
          <w:sz w:val="24"/>
          <w:szCs w:val="24"/>
        </w:rPr>
      </w:pPr>
      <w:r>
        <w:rPr>
          <w:rFonts w:hAnsi="宋体"/>
          <w:color w:val="auto"/>
          <w:sz w:val="24"/>
          <w:szCs w:val="24"/>
        </w:rPr>
        <w:t>（</w:t>
      </w:r>
      <w:r>
        <w:rPr>
          <w:rFonts w:hint="eastAsia" w:hAnsi="宋体"/>
          <w:snapToGrid w:val="0"/>
          <w:color w:val="auto"/>
          <w:sz w:val="24"/>
          <w:szCs w:val="24"/>
        </w:rPr>
        <w:t>5</w:t>
      </w:r>
      <w:r>
        <w:rPr>
          <w:rFonts w:hAnsi="宋体"/>
          <w:snapToGrid w:val="0"/>
          <w:color w:val="auto"/>
          <w:sz w:val="24"/>
          <w:szCs w:val="24"/>
        </w:rPr>
        <w:t>）</w:t>
      </w:r>
      <w:r>
        <w:rPr>
          <w:rFonts w:hAnsi="宋体"/>
          <w:color w:val="auto"/>
          <w:sz w:val="24"/>
          <w:szCs w:val="24"/>
        </w:rPr>
        <w:t>投标文件格式不规范、项目不齐全或者内容虚假的；</w:t>
      </w:r>
    </w:p>
    <w:p>
      <w:pPr>
        <w:pStyle w:val="10"/>
        <w:snapToGrid w:val="0"/>
        <w:spacing w:line="480" w:lineRule="exact"/>
        <w:ind w:firstLine="454" w:firstLineChars="196"/>
        <w:rPr>
          <w:rFonts w:hAnsi="宋体"/>
          <w:snapToGrid w:val="0"/>
          <w:color w:val="auto"/>
          <w:sz w:val="24"/>
          <w:szCs w:val="24"/>
        </w:rPr>
      </w:pPr>
      <w:r>
        <w:rPr>
          <w:rFonts w:hAnsi="宋体"/>
          <w:color w:val="auto"/>
          <w:sz w:val="24"/>
          <w:szCs w:val="24"/>
        </w:rPr>
        <w:t>（</w:t>
      </w:r>
      <w:r>
        <w:rPr>
          <w:rFonts w:hint="eastAsia" w:hAnsi="宋体"/>
          <w:color w:val="auto"/>
          <w:sz w:val="24"/>
          <w:szCs w:val="24"/>
        </w:rPr>
        <w:t>6</w:t>
      </w:r>
      <w:r>
        <w:rPr>
          <w:rFonts w:hAnsi="宋体"/>
          <w:color w:val="auto"/>
          <w:sz w:val="24"/>
          <w:szCs w:val="24"/>
        </w:rPr>
        <w:t>）投标文件的实质性内容未使用中文表述、意思表述不明确、前后矛盾或者使用计量单位不符合招标文件要求的（经评标委员会认定</w:t>
      </w:r>
      <w:r>
        <w:rPr>
          <w:rFonts w:hint="eastAsia" w:hAnsi="宋体"/>
          <w:color w:val="auto"/>
          <w:sz w:val="24"/>
          <w:szCs w:val="24"/>
        </w:rPr>
        <w:t>并</w:t>
      </w:r>
      <w:r>
        <w:rPr>
          <w:rFonts w:hAnsi="宋体"/>
          <w:color w:val="auto"/>
          <w:sz w:val="24"/>
          <w:szCs w:val="24"/>
        </w:rPr>
        <w:t>允许其当场更正的笔误除外）</w:t>
      </w:r>
      <w:r>
        <w:rPr>
          <w:rFonts w:hint="eastAsia" w:hAnsi="宋体"/>
          <w:color w:val="auto"/>
          <w:sz w:val="24"/>
          <w:szCs w:val="24"/>
        </w:rPr>
        <w:t>；</w:t>
      </w:r>
    </w:p>
    <w:p>
      <w:pPr>
        <w:pStyle w:val="10"/>
        <w:snapToGrid w:val="0"/>
        <w:spacing w:line="480" w:lineRule="exact"/>
        <w:ind w:firstLine="454" w:firstLineChars="196"/>
        <w:rPr>
          <w:rFonts w:hAnsi="宋体"/>
          <w:snapToGrid w:val="0"/>
          <w:color w:val="auto"/>
          <w:sz w:val="24"/>
          <w:szCs w:val="24"/>
        </w:rPr>
      </w:pPr>
      <w:r>
        <w:rPr>
          <w:rFonts w:hAnsi="宋体"/>
          <w:color w:val="auto"/>
          <w:sz w:val="24"/>
          <w:szCs w:val="24"/>
        </w:rPr>
        <w:t>（</w:t>
      </w:r>
      <w:r>
        <w:rPr>
          <w:rFonts w:hint="eastAsia" w:hAnsi="宋体"/>
          <w:snapToGrid w:val="0"/>
          <w:color w:val="auto"/>
          <w:sz w:val="24"/>
          <w:szCs w:val="24"/>
        </w:rPr>
        <w:t>7</w:t>
      </w:r>
      <w:r>
        <w:rPr>
          <w:rFonts w:hAnsi="宋体"/>
          <w:snapToGrid w:val="0"/>
          <w:color w:val="auto"/>
          <w:sz w:val="24"/>
          <w:szCs w:val="24"/>
        </w:rPr>
        <w:t>）投标有效期、交货时间、质保期等商务条款不能满足招标文件要求的；</w:t>
      </w:r>
    </w:p>
    <w:p>
      <w:pPr>
        <w:pStyle w:val="10"/>
        <w:snapToGrid w:val="0"/>
        <w:spacing w:line="480" w:lineRule="exact"/>
        <w:ind w:firstLine="454" w:firstLineChars="196"/>
        <w:rPr>
          <w:rFonts w:hint="eastAsia" w:hAnsi="宋体"/>
          <w:color w:val="auto"/>
          <w:sz w:val="24"/>
          <w:szCs w:val="24"/>
        </w:rPr>
      </w:pPr>
      <w:r>
        <w:rPr>
          <w:rFonts w:hAnsi="宋体"/>
          <w:color w:val="auto"/>
          <w:sz w:val="24"/>
          <w:szCs w:val="24"/>
        </w:rPr>
        <w:t>（</w:t>
      </w:r>
      <w:r>
        <w:rPr>
          <w:rFonts w:hint="eastAsia" w:hAnsi="宋体"/>
          <w:color w:val="auto"/>
          <w:sz w:val="24"/>
          <w:szCs w:val="24"/>
        </w:rPr>
        <w:t>8</w:t>
      </w:r>
      <w:r>
        <w:rPr>
          <w:rFonts w:hAnsi="宋体"/>
          <w:color w:val="auto"/>
          <w:sz w:val="24"/>
          <w:szCs w:val="24"/>
        </w:rPr>
        <w:t>）</w:t>
      </w:r>
      <w:r>
        <w:rPr>
          <w:rFonts w:hint="eastAsia" w:hAnsi="宋体"/>
          <w:color w:val="auto"/>
          <w:sz w:val="24"/>
          <w:szCs w:val="24"/>
        </w:rPr>
        <w:t>未实质性</w:t>
      </w:r>
      <w:r>
        <w:rPr>
          <w:rFonts w:hAnsi="宋体"/>
          <w:color w:val="auto"/>
          <w:sz w:val="24"/>
          <w:szCs w:val="24"/>
        </w:rPr>
        <w:t>响应招标文件要求或者投标文件有招标方不能接受的附加条件的</w:t>
      </w:r>
      <w:r>
        <w:rPr>
          <w:rFonts w:hint="eastAsia" w:hAnsi="宋体"/>
          <w:color w:val="auto"/>
          <w:sz w:val="24"/>
          <w:szCs w:val="24"/>
        </w:rPr>
        <w:t>；</w:t>
      </w:r>
    </w:p>
    <w:p>
      <w:pPr>
        <w:pStyle w:val="10"/>
        <w:snapToGrid w:val="0"/>
        <w:spacing w:line="480" w:lineRule="exact"/>
        <w:ind w:firstLine="454" w:firstLineChars="196"/>
        <w:rPr>
          <w:rFonts w:hAnsi="宋体"/>
          <w:color w:val="auto"/>
          <w:sz w:val="24"/>
          <w:szCs w:val="24"/>
        </w:rPr>
      </w:pPr>
      <w:r>
        <w:rPr>
          <w:rFonts w:hint="eastAsia" w:hAnsi="宋体"/>
          <w:color w:val="auto"/>
          <w:sz w:val="24"/>
          <w:szCs w:val="24"/>
        </w:rPr>
        <w:t>（9）不符合本招标文件中的实质性要求条款。</w:t>
      </w:r>
    </w:p>
    <w:p>
      <w:pPr>
        <w:pStyle w:val="10"/>
        <w:snapToGrid w:val="0"/>
        <w:spacing w:line="480" w:lineRule="exact"/>
        <w:ind w:firstLine="457" w:firstLineChars="196"/>
        <w:rPr>
          <w:rFonts w:hAnsi="宋体"/>
          <w:b/>
          <w:bCs/>
          <w:color w:val="auto"/>
          <w:sz w:val="24"/>
          <w:szCs w:val="24"/>
        </w:rPr>
      </w:pPr>
      <w:r>
        <w:rPr>
          <w:rFonts w:hint="eastAsia" w:hAnsi="宋体"/>
          <w:b/>
          <w:bCs/>
          <w:color w:val="auto"/>
          <w:sz w:val="24"/>
          <w:szCs w:val="24"/>
        </w:rPr>
        <w:t>3.</w:t>
      </w:r>
      <w:r>
        <w:rPr>
          <w:rFonts w:hAnsi="宋体"/>
          <w:b/>
          <w:bCs/>
          <w:color w:val="auto"/>
          <w:sz w:val="24"/>
          <w:szCs w:val="24"/>
        </w:rPr>
        <w:t>在技术评审时，如发现下列情形之一的，投标文件将被视为无效：</w:t>
      </w:r>
    </w:p>
    <w:p>
      <w:pPr>
        <w:pStyle w:val="10"/>
        <w:snapToGrid w:val="0"/>
        <w:spacing w:line="480" w:lineRule="exact"/>
        <w:ind w:firstLine="454" w:firstLineChars="196"/>
        <w:rPr>
          <w:rFonts w:hAnsi="宋体"/>
          <w:color w:val="auto"/>
          <w:sz w:val="24"/>
          <w:szCs w:val="24"/>
        </w:rPr>
      </w:pPr>
      <w:r>
        <w:rPr>
          <w:rFonts w:hAnsi="宋体"/>
          <w:color w:val="auto"/>
          <w:sz w:val="24"/>
          <w:szCs w:val="24"/>
        </w:rPr>
        <w:t>（1）未提供或未如实提供投标货物的技术参数，或者投标文件标明的响应或偏离与事实不符或虚假投标的；</w:t>
      </w:r>
    </w:p>
    <w:p>
      <w:pPr>
        <w:pStyle w:val="10"/>
        <w:snapToGrid w:val="0"/>
        <w:spacing w:line="480" w:lineRule="exact"/>
        <w:ind w:firstLine="454" w:firstLineChars="196"/>
        <w:rPr>
          <w:rFonts w:hint="eastAsia" w:hAnsi="宋体"/>
          <w:color w:val="auto"/>
          <w:sz w:val="24"/>
          <w:szCs w:val="24"/>
        </w:rPr>
      </w:pPr>
      <w:r>
        <w:rPr>
          <w:rFonts w:hAnsi="宋体"/>
          <w:color w:val="auto"/>
          <w:sz w:val="24"/>
          <w:szCs w:val="24"/>
        </w:rPr>
        <w:t>（2）</w:t>
      </w:r>
      <w:r>
        <w:rPr>
          <w:rFonts w:hAnsi="宋体"/>
          <w:snapToGrid w:val="0"/>
          <w:color w:val="auto"/>
          <w:sz w:val="24"/>
          <w:szCs w:val="24"/>
        </w:rPr>
        <w:t>明显不符合招标文件</w:t>
      </w:r>
      <w:r>
        <w:rPr>
          <w:rFonts w:hint="eastAsia" w:hAnsi="宋体"/>
          <w:snapToGrid w:val="0"/>
          <w:color w:val="auto"/>
          <w:sz w:val="24"/>
          <w:szCs w:val="24"/>
        </w:rPr>
        <w:t>要求</w:t>
      </w:r>
      <w:r>
        <w:rPr>
          <w:rFonts w:hAnsi="宋体"/>
          <w:snapToGrid w:val="0"/>
          <w:color w:val="auto"/>
          <w:sz w:val="24"/>
          <w:szCs w:val="24"/>
        </w:rPr>
        <w:t>的规格型号、质量标准，或者</w:t>
      </w:r>
      <w:r>
        <w:rPr>
          <w:rFonts w:hint="eastAsia" w:hAnsi="宋体"/>
          <w:snapToGrid w:val="0"/>
          <w:color w:val="auto"/>
          <w:sz w:val="24"/>
          <w:szCs w:val="24"/>
        </w:rPr>
        <w:t>与</w:t>
      </w:r>
      <w:r>
        <w:rPr>
          <w:rFonts w:hAnsi="宋体"/>
          <w:color w:val="auto"/>
          <w:sz w:val="24"/>
          <w:szCs w:val="24"/>
        </w:rPr>
        <w:t>招标文件中标“▲”的技术指标、主要功能项目发生实质性偏离的；</w:t>
      </w:r>
    </w:p>
    <w:p>
      <w:pPr>
        <w:pStyle w:val="10"/>
        <w:snapToGrid w:val="0"/>
        <w:spacing w:line="480" w:lineRule="exact"/>
        <w:ind w:firstLine="454" w:firstLineChars="196"/>
        <w:rPr>
          <w:rFonts w:hAnsi="宋体"/>
          <w:color w:val="auto"/>
          <w:sz w:val="24"/>
          <w:szCs w:val="24"/>
        </w:rPr>
      </w:pPr>
      <w:r>
        <w:rPr>
          <w:rFonts w:hAnsi="宋体"/>
          <w:snapToGrid w:val="0"/>
          <w:color w:val="auto"/>
          <w:sz w:val="24"/>
          <w:szCs w:val="24"/>
        </w:rPr>
        <w:t>（</w:t>
      </w:r>
      <w:r>
        <w:rPr>
          <w:rFonts w:hint="eastAsia" w:hAnsi="宋体"/>
          <w:snapToGrid w:val="0"/>
          <w:color w:val="auto"/>
          <w:sz w:val="24"/>
          <w:szCs w:val="24"/>
        </w:rPr>
        <w:t>3</w:t>
      </w:r>
      <w:r>
        <w:rPr>
          <w:rFonts w:hAnsi="宋体"/>
          <w:snapToGrid w:val="0"/>
          <w:color w:val="auto"/>
          <w:sz w:val="24"/>
          <w:szCs w:val="24"/>
        </w:rPr>
        <w:t>）</w:t>
      </w:r>
      <w:r>
        <w:rPr>
          <w:rFonts w:hAnsi="宋体"/>
          <w:color w:val="auto"/>
          <w:sz w:val="24"/>
          <w:szCs w:val="24"/>
        </w:rPr>
        <w:t>投标技术方案不明确，存在一个或一个以上备选（替代）投标方案的；</w:t>
      </w:r>
    </w:p>
    <w:p>
      <w:pPr>
        <w:pStyle w:val="10"/>
        <w:snapToGrid w:val="0"/>
        <w:spacing w:line="480" w:lineRule="exact"/>
        <w:ind w:firstLine="457" w:firstLineChars="196"/>
        <w:rPr>
          <w:rFonts w:hAnsi="宋体"/>
          <w:b/>
          <w:bCs/>
          <w:color w:val="auto"/>
          <w:sz w:val="24"/>
          <w:szCs w:val="24"/>
        </w:rPr>
      </w:pPr>
      <w:r>
        <w:rPr>
          <w:rFonts w:hint="eastAsia" w:hAnsi="宋体"/>
          <w:b/>
          <w:bCs/>
          <w:color w:val="auto"/>
          <w:sz w:val="24"/>
          <w:szCs w:val="24"/>
        </w:rPr>
        <w:t>4.</w:t>
      </w:r>
      <w:r>
        <w:rPr>
          <w:rFonts w:hAnsi="宋体"/>
          <w:b/>
          <w:bCs/>
          <w:color w:val="auto"/>
          <w:sz w:val="24"/>
          <w:szCs w:val="24"/>
        </w:rPr>
        <w:t>在报价评审时，如发现下列情形之一的，投标文件将被视为无效：</w:t>
      </w:r>
    </w:p>
    <w:p>
      <w:pPr>
        <w:pStyle w:val="10"/>
        <w:snapToGrid w:val="0"/>
        <w:spacing w:line="480" w:lineRule="exact"/>
        <w:ind w:firstLine="454" w:firstLineChars="196"/>
        <w:rPr>
          <w:rFonts w:hAnsi="宋体"/>
          <w:color w:val="auto"/>
          <w:sz w:val="24"/>
          <w:szCs w:val="24"/>
        </w:rPr>
      </w:pPr>
      <w:r>
        <w:rPr>
          <w:rFonts w:hAnsi="宋体"/>
          <w:color w:val="auto"/>
          <w:sz w:val="24"/>
          <w:szCs w:val="24"/>
        </w:rPr>
        <w:t>（1）未采用人民币报价或者未按照招标文件标明的币种报价的；</w:t>
      </w:r>
    </w:p>
    <w:p>
      <w:pPr>
        <w:pStyle w:val="10"/>
        <w:snapToGrid w:val="0"/>
        <w:spacing w:line="480" w:lineRule="exact"/>
        <w:ind w:firstLine="454" w:firstLineChars="196"/>
        <w:rPr>
          <w:rFonts w:hAnsi="宋体"/>
          <w:color w:val="auto"/>
          <w:sz w:val="24"/>
          <w:szCs w:val="24"/>
        </w:rPr>
      </w:pPr>
      <w:r>
        <w:rPr>
          <w:rFonts w:hAnsi="宋体"/>
          <w:color w:val="auto"/>
          <w:sz w:val="24"/>
          <w:szCs w:val="24"/>
        </w:rPr>
        <w:t>（2）报价超出最高限价</w:t>
      </w:r>
      <w:r>
        <w:rPr>
          <w:rFonts w:hint="eastAsia" w:hAnsi="宋体"/>
          <w:color w:val="auto"/>
          <w:sz w:val="24"/>
          <w:szCs w:val="24"/>
        </w:rPr>
        <w:t>；</w:t>
      </w:r>
    </w:p>
    <w:p>
      <w:pPr>
        <w:pStyle w:val="10"/>
        <w:snapToGrid w:val="0"/>
        <w:spacing w:line="480" w:lineRule="exact"/>
        <w:ind w:firstLine="464" w:firstLineChars="200"/>
        <w:rPr>
          <w:rFonts w:hAnsi="宋体"/>
          <w:color w:val="auto"/>
          <w:sz w:val="24"/>
          <w:szCs w:val="24"/>
        </w:rPr>
      </w:pPr>
      <w:r>
        <w:rPr>
          <w:rFonts w:hint="eastAsia" w:hAnsi="宋体"/>
          <w:color w:val="auto"/>
          <w:sz w:val="24"/>
          <w:szCs w:val="24"/>
        </w:rPr>
        <w:t xml:space="preserve">（3）投标报价具有选择性，或者开标价格与投标文件承诺的优惠（折扣）价格不一致的。                                                                                            </w:t>
      </w:r>
    </w:p>
    <w:p>
      <w:pPr>
        <w:pStyle w:val="10"/>
        <w:snapToGrid w:val="0"/>
        <w:spacing w:line="480" w:lineRule="exact"/>
        <w:ind w:firstLine="457" w:firstLineChars="196"/>
        <w:rPr>
          <w:rFonts w:hAnsi="宋体"/>
          <w:b/>
          <w:snapToGrid w:val="0"/>
          <w:color w:val="auto"/>
          <w:sz w:val="24"/>
          <w:szCs w:val="24"/>
        </w:rPr>
      </w:pPr>
      <w:r>
        <w:rPr>
          <w:rFonts w:hint="eastAsia" w:hAnsi="宋体"/>
          <w:b/>
          <w:color w:val="auto"/>
          <w:sz w:val="24"/>
          <w:szCs w:val="24"/>
        </w:rPr>
        <w:t>5.</w:t>
      </w:r>
      <w:r>
        <w:rPr>
          <w:rFonts w:hAnsi="宋体"/>
          <w:b/>
          <w:color w:val="auto"/>
          <w:sz w:val="24"/>
          <w:szCs w:val="24"/>
        </w:rPr>
        <w:t>被拒绝的投标文件为无效。</w:t>
      </w:r>
    </w:p>
    <w:p>
      <w:pPr>
        <w:pStyle w:val="10"/>
        <w:snapToGrid w:val="0"/>
        <w:spacing w:line="480" w:lineRule="exact"/>
        <w:ind w:firstLine="457" w:firstLineChars="196"/>
        <w:jc w:val="center"/>
        <w:outlineLvl w:val="1"/>
        <w:rPr>
          <w:rFonts w:hAnsi="宋体"/>
          <w:b/>
          <w:snapToGrid w:val="0"/>
          <w:color w:val="auto"/>
          <w:sz w:val="24"/>
          <w:szCs w:val="24"/>
        </w:rPr>
      </w:pPr>
      <w:r>
        <w:rPr>
          <w:rFonts w:hint="eastAsia" w:hAnsi="宋体"/>
          <w:b/>
          <w:color w:val="auto"/>
          <w:sz w:val="24"/>
          <w:szCs w:val="24"/>
        </w:rPr>
        <w:t>四、开标</w:t>
      </w:r>
    </w:p>
    <w:p>
      <w:pPr>
        <w:pStyle w:val="13"/>
        <w:snapToGrid w:val="0"/>
        <w:spacing w:before="0" w:beforeLines="0" w:after="0" w:afterLines="0" w:line="480" w:lineRule="exact"/>
        <w:ind w:firstLine="472" w:firstLineChars="196"/>
        <w:rPr>
          <w:rFonts w:hAnsi="宋体"/>
          <w:b/>
          <w:color w:val="auto"/>
        </w:rPr>
      </w:pPr>
      <w:r>
        <w:rPr>
          <w:rFonts w:hAnsi="宋体"/>
          <w:b/>
          <w:color w:val="auto"/>
        </w:rPr>
        <w:t>（一）开标准备</w:t>
      </w:r>
    </w:p>
    <w:p>
      <w:pPr>
        <w:pStyle w:val="13"/>
        <w:snapToGrid w:val="0"/>
        <w:spacing w:before="0" w:beforeLines="0" w:after="0" w:afterLines="0" w:line="480" w:lineRule="exact"/>
        <w:ind w:firstLine="480" w:firstLineChars="200"/>
        <w:rPr>
          <w:rFonts w:hint="eastAsia" w:hAnsi="宋体"/>
          <w:bCs/>
          <w:color w:val="auto"/>
        </w:rPr>
      </w:pPr>
      <w:r>
        <w:rPr>
          <w:rFonts w:hAnsi="宋体"/>
          <w:bCs/>
          <w:color w:val="auto"/>
        </w:rPr>
        <w:t>集中采购机构将在规定的时间和地点进行开标，投标人的法定代表人或其授权代表</w:t>
      </w:r>
      <w:r>
        <w:rPr>
          <w:rFonts w:hint="eastAsia" w:hAnsi="宋体"/>
          <w:bCs/>
          <w:color w:val="auto"/>
        </w:rPr>
        <w:t>必须</w:t>
      </w:r>
      <w:r>
        <w:rPr>
          <w:rFonts w:hAnsi="宋体"/>
          <w:bCs/>
          <w:color w:val="auto"/>
        </w:rPr>
        <w:t>参加开标会并签到。</w:t>
      </w:r>
    </w:p>
    <w:p>
      <w:pPr>
        <w:pStyle w:val="13"/>
        <w:snapToGrid w:val="0"/>
        <w:spacing w:before="0" w:beforeLines="0" w:after="0" w:afterLines="0" w:line="480" w:lineRule="exact"/>
        <w:ind w:firstLine="472" w:firstLineChars="196"/>
        <w:rPr>
          <w:rFonts w:hint="eastAsia" w:hAnsi="宋体"/>
          <w:b/>
          <w:color w:val="auto"/>
        </w:rPr>
      </w:pPr>
      <w:r>
        <w:rPr>
          <w:rFonts w:hint="eastAsia" w:hAnsi="宋体"/>
          <w:b/>
          <w:color w:val="auto"/>
        </w:rPr>
        <w:t>(二 )集中采购机构职责</w:t>
      </w:r>
    </w:p>
    <w:p>
      <w:pPr>
        <w:pStyle w:val="13"/>
        <w:snapToGrid w:val="0"/>
        <w:spacing w:before="0" w:beforeLines="0" w:after="0" w:afterLines="0" w:line="480" w:lineRule="exact"/>
        <w:ind w:firstLine="480" w:firstLineChars="200"/>
        <w:rPr>
          <w:rFonts w:hAnsi="宋体"/>
          <w:bCs/>
          <w:color w:val="auto"/>
        </w:rPr>
      </w:pPr>
      <w:r>
        <w:rPr>
          <w:rFonts w:hint="eastAsia" w:hAnsi="宋体"/>
          <w:bCs/>
          <w:color w:val="auto"/>
        </w:rPr>
        <w:t>集中采购机构负责组织评标工作，并履行下列职责：</w:t>
      </w:r>
    </w:p>
    <w:p>
      <w:pPr>
        <w:pStyle w:val="13"/>
        <w:snapToGrid w:val="0"/>
        <w:spacing w:before="0" w:beforeLines="0" w:after="0" w:afterLines="0" w:line="480" w:lineRule="exact"/>
        <w:ind w:firstLine="480" w:firstLineChars="200"/>
        <w:rPr>
          <w:rFonts w:hAnsi="宋体"/>
          <w:bCs/>
          <w:color w:val="auto"/>
        </w:rPr>
      </w:pPr>
      <w:r>
        <w:rPr>
          <w:rFonts w:hint="eastAsia" w:hAnsi="宋体"/>
          <w:bCs/>
          <w:color w:val="auto"/>
        </w:rPr>
        <w:t>1、核对评审专家身份和采购人代表授权函，对评审专家在政府采购活动中的职责履行情况予以记录，并及时将有关违法违规行为向财政部门报告;</w:t>
      </w:r>
    </w:p>
    <w:p>
      <w:pPr>
        <w:pStyle w:val="13"/>
        <w:snapToGrid w:val="0"/>
        <w:spacing w:before="0" w:beforeLines="0" w:after="0" w:afterLines="0" w:line="480" w:lineRule="exact"/>
        <w:ind w:firstLine="480" w:firstLineChars="200"/>
        <w:rPr>
          <w:rFonts w:hAnsi="宋体"/>
          <w:bCs/>
          <w:color w:val="auto"/>
        </w:rPr>
      </w:pPr>
      <w:r>
        <w:rPr>
          <w:rFonts w:hint="eastAsia" w:hAnsi="宋体"/>
          <w:bCs/>
          <w:color w:val="auto"/>
        </w:rPr>
        <w:t>2、宣布评标纪律;</w:t>
      </w:r>
    </w:p>
    <w:p>
      <w:pPr>
        <w:pStyle w:val="13"/>
        <w:snapToGrid w:val="0"/>
        <w:spacing w:before="0" w:beforeLines="0" w:after="0" w:afterLines="0" w:line="480" w:lineRule="exact"/>
        <w:ind w:firstLine="480" w:firstLineChars="200"/>
        <w:rPr>
          <w:rFonts w:hAnsi="宋体"/>
          <w:bCs/>
          <w:color w:val="auto"/>
        </w:rPr>
      </w:pPr>
      <w:r>
        <w:rPr>
          <w:rFonts w:hint="eastAsia" w:hAnsi="宋体"/>
          <w:bCs/>
          <w:color w:val="auto"/>
        </w:rPr>
        <w:t>3、公布投标人名单，告知评审专家应当回避的情形;</w:t>
      </w:r>
    </w:p>
    <w:p>
      <w:pPr>
        <w:pStyle w:val="13"/>
        <w:snapToGrid w:val="0"/>
        <w:spacing w:before="0" w:beforeLines="0" w:after="0" w:afterLines="0" w:line="480" w:lineRule="exact"/>
        <w:ind w:firstLine="480" w:firstLineChars="200"/>
        <w:rPr>
          <w:rFonts w:hAnsi="宋体"/>
          <w:bCs/>
          <w:color w:val="auto"/>
        </w:rPr>
      </w:pPr>
      <w:r>
        <w:rPr>
          <w:rFonts w:hint="eastAsia" w:hAnsi="宋体"/>
          <w:bCs/>
          <w:color w:val="auto"/>
        </w:rPr>
        <w:t>4、组织评标委员会推选评标组长，采购人代表不得担任组长;</w:t>
      </w:r>
    </w:p>
    <w:p>
      <w:pPr>
        <w:pStyle w:val="13"/>
        <w:snapToGrid w:val="0"/>
        <w:spacing w:before="0" w:beforeLines="0" w:after="0" w:afterLines="0" w:line="480" w:lineRule="exact"/>
        <w:ind w:firstLine="480" w:firstLineChars="200"/>
        <w:rPr>
          <w:rFonts w:hAnsi="宋体"/>
          <w:bCs/>
          <w:color w:val="auto"/>
        </w:rPr>
      </w:pPr>
      <w:r>
        <w:rPr>
          <w:rFonts w:hint="eastAsia" w:hAnsi="宋体"/>
          <w:bCs/>
          <w:color w:val="auto"/>
        </w:rPr>
        <w:t>5、在评标期间采取必要的通讯管理措施，保证评标活动不受外界干扰;</w:t>
      </w:r>
    </w:p>
    <w:p>
      <w:pPr>
        <w:pStyle w:val="13"/>
        <w:snapToGrid w:val="0"/>
        <w:spacing w:before="0" w:beforeLines="0" w:after="0" w:afterLines="0" w:line="480" w:lineRule="exact"/>
        <w:ind w:firstLine="480" w:firstLineChars="200"/>
        <w:rPr>
          <w:rFonts w:hAnsi="宋体"/>
          <w:bCs/>
          <w:color w:val="auto"/>
        </w:rPr>
      </w:pPr>
      <w:r>
        <w:rPr>
          <w:rFonts w:hint="eastAsia" w:hAnsi="宋体"/>
          <w:bCs/>
          <w:color w:val="auto"/>
        </w:rPr>
        <w:t>6、根据评标委员会的要求介绍政府采购相关政策法规、招标文件;</w:t>
      </w:r>
    </w:p>
    <w:p>
      <w:pPr>
        <w:pStyle w:val="13"/>
        <w:snapToGrid w:val="0"/>
        <w:spacing w:before="0" w:beforeLines="0" w:after="0" w:afterLines="0" w:line="480" w:lineRule="exact"/>
        <w:ind w:firstLine="480" w:firstLineChars="200"/>
        <w:rPr>
          <w:rFonts w:hAnsi="宋体"/>
          <w:bCs/>
          <w:color w:val="auto"/>
        </w:rPr>
      </w:pPr>
      <w:r>
        <w:rPr>
          <w:rFonts w:hint="eastAsia" w:hAnsi="宋体"/>
          <w:bCs/>
          <w:color w:val="auto"/>
        </w:rPr>
        <w:t>7、维护评标秩序，监督评标委员会依照招标文件规定的评标程序、方法和标准进行独立评审，及时制止和纠正采购人代表、评审专家的倾向性言论或者违法违规行为;</w:t>
      </w:r>
    </w:p>
    <w:p>
      <w:pPr>
        <w:pStyle w:val="13"/>
        <w:snapToGrid w:val="0"/>
        <w:spacing w:before="0" w:beforeLines="0" w:after="0" w:afterLines="0" w:line="480" w:lineRule="exact"/>
        <w:ind w:firstLine="480" w:firstLineChars="200"/>
        <w:rPr>
          <w:rFonts w:hAnsi="宋体"/>
          <w:bCs/>
          <w:color w:val="auto"/>
        </w:rPr>
      </w:pPr>
      <w:r>
        <w:rPr>
          <w:rFonts w:hint="eastAsia" w:hAnsi="宋体"/>
          <w:bCs/>
          <w:color w:val="auto"/>
        </w:rPr>
        <w:t>8、核对评标结果，有本办法第六十四条规定情形的，要求评标委员会复核或者书面说明理由，评标委员会拒绝的，应予记录并向本级财政部门报告;</w:t>
      </w:r>
    </w:p>
    <w:p>
      <w:pPr>
        <w:pStyle w:val="13"/>
        <w:snapToGrid w:val="0"/>
        <w:spacing w:before="0" w:beforeLines="0" w:after="0" w:afterLines="0" w:line="480" w:lineRule="exact"/>
        <w:ind w:firstLine="480" w:firstLineChars="200"/>
        <w:rPr>
          <w:rFonts w:hAnsi="宋体"/>
          <w:bCs/>
          <w:color w:val="auto"/>
        </w:rPr>
      </w:pPr>
      <w:r>
        <w:rPr>
          <w:rFonts w:hint="eastAsia" w:hAnsi="宋体"/>
          <w:bCs/>
          <w:color w:val="auto"/>
        </w:rPr>
        <w:t>9、评审工作完成后，按照规定向评审专家支付劳务报酬和异地评审差旅费，不得向评审专家以外的其他人员支付评审劳务报酬;</w:t>
      </w:r>
    </w:p>
    <w:p>
      <w:pPr>
        <w:pStyle w:val="13"/>
        <w:snapToGrid w:val="0"/>
        <w:spacing w:before="0" w:beforeLines="0" w:after="0" w:afterLines="0" w:line="480" w:lineRule="exact"/>
        <w:ind w:firstLine="480" w:firstLineChars="200"/>
        <w:rPr>
          <w:rFonts w:hAnsi="宋体"/>
          <w:bCs/>
          <w:color w:val="auto"/>
        </w:rPr>
      </w:pPr>
      <w:r>
        <w:rPr>
          <w:rFonts w:hint="eastAsia" w:hAnsi="宋体"/>
          <w:bCs/>
          <w:color w:val="auto"/>
        </w:rPr>
        <w:t>10、处理与评标有关的其他事项。</w:t>
      </w:r>
    </w:p>
    <w:p>
      <w:pPr>
        <w:pStyle w:val="13"/>
        <w:snapToGrid w:val="0"/>
        <w:spacing w:before="0" w:beforeLines="0" w:after="0" w:afterLines="0" w:line="480" w:lineRule="exact"/>
        <w:ind w:firstLine="472" w:firstLineChars="196"/>
        <w:rPr>
          <w:rFonts w:hAnsi="宋体"/>
          <w:b/>
          <w:color w:val="auto"/>
        </w:rPr>
      </w:pPr>
      <w:r>
        <w:rPr>
          <w:rFonts w:hAnsi="宋体"/>
          <w:b/>
          <w:color w:val="auto"/>
        </w:rPr>
        <w:t>（</w:t>
      </w:r>
      <w:r>
        <w:rPr>
          <w:rFonts w:hint="eastAsia" w:hAnsi="宋体"/>
          <w:b/>
          <w:color w:val="auto"/>
        </w:rPr>
        <w:t>三</w:t>
      </w:r>
      <w:r>
        <w:rPr>
          <w:rFonts w:hAnsi="宋体"/>
          <w:b/>
          <w:color w:val="auto"/>
        </w:rPr>
        <w:t>） 开标程序：</w:t>
      </w:r>
    </w:p>
    <w:p>
      <w:pPr>
        <w:pStyle w:val="13"/>
        <w:snapToGrid w:val="0"/>
        <w:spacing w:before="0" w:beforeLines="0" w:after="0" w:afterLines="0" w:line="480" w:lineRule="exact"/>
        <w:ind w:firstLine="480" w:firstLineChars="200"/>
        <w:rPr>
          <w:rFonts w:hAnsi="宋体"/>
          <w:color w:val="auto"/>
        </w:rPr>
      </w:pPr>
      <w:r>
        <w:rPr>
          <w:rFonts w:hAnsi="宋体"/>
          <w:color w:val="auto"/>
        </w:rPr>
        <w:t>1</w:t>
      </w:r>
      <w:r>
        <w:rPr>
          <w:rFonts w:hint="eastAsia" w:hAnsi="宋体"/>
          <w:color w:val="auto"/>
        </w:rPr>
        <w:t>.</w:t>
      </w:r>
      <w:r>
        <w:rPr>
          <w:rFonts w:hAnsi="宋体"/>
          <w:color w:val="auto"/>
        </w:rPr>
        <w:t>开标</w:t>
      </w:r>
      <w:r>
        <w:rPr>
          <w:rFonts w:hint="eastAsia" w:hAnsi="宋体"/>
          <w:color w:val="auto"/>
        </w:rPr>
        <w:t>会议</w:t>
      </w:r>
      <w:r>
        <w:rPr>
          <w:rFonts w:hAnsi="宋体"/>
          <w:color w:val="auto"/>
        </w:rPr>
        <w:t>由</w:t>
      </w:r>
      <w:r>
        <w:rPr>
          <w:rFonts w:hint="eastAsia" w:hAnsi="宋体"/>
          <w:color w:val="auto"/>
        </w:rPr>
        <w:t>集中采购机构</w:t>
      </w:r>
      <w:r>
        <w:rPr>
          <w:rFonts w:hAnsi="宋体"/>
          <w:color w:val="auto"/>
        </w:rPr>
        <w:t>主持，主持人宣布开标会议开始；</w:t>
      </w:r>
    </w:p>
    <w:p>
      <w:pPr>
        <w:pStyle w:val="13"/>
        <w:snapToGrid w:val="0"/>
        <w:spacing w:before="0" w:beforeLines="0" w:after="0" w:afterLines="0" w:line="480" w:lineRule="exact"/>
        <w:ind w:firstLine="480" w:firstLineChars="200"/>
        <w:rPr>
          <w:rFonts w:hAnsi="宋体"/>
          <w:color w:val="auto"/>
        </w:rPr>
      </w:pPr>
      <w:r>
        <w:rPr>
          <w:rFonts w:hAnsi="宋体"/>
          <w:color w:val="auto"/>
        </w:rPr>
        <w:t>2</w:t>
      </w:r>
      <w:r>
        <w:rPr>
          <w:rFonts w:hint="eastAsia" w:hAnsi="宋体"/>
          <w:color w:val="auto"/>
        </w:rPr>
        <w:t>.主持人</w:t>
      </w:r>
      <w:r>
        <w:rPr>
          <w:rFonts w:hAnsi="宋体"/>
          <w:color w:val="auto"/>
        </w:rPr>
        <w:t xml:space="preserve">介绍参加开标会的人员名单； </w:t>
      </w:r>
    </w:p>
    <w:p>
      <w:pPr>
        <w:pStyle w:val="13"/>
        <w:snapToGrid w:val="0"/>
        <w:spacing w:before="0" w:beforeLines="0" w:after="0" w:afterLines="0" w:line="480" w:lineRule="exact"/>
        <w:ind w:firstLine="480" w:firstLineChars="200"/>
        <w:rPr>
          <w:rFonts w:hAnsi="宋体"/>
          <w:color w:val="auto"/>
        </w:rPr>
      </w:pPr>
      <w:r>
        <w:rPr>
          <w:rFonts w:hAnsi="宋体"/>
          <w:color w:val="auto"/>
        </w:rPr>
        <w:t>3</w:t>
      </w:r>
      <w:r>
        <w:rPr>
          <w:rFonts w:hint="eastAsia" w:hAnsi="宋体"/>
          <w:color w:val="auto"/>
        </w:rPr>
        <w:t>.主持人</w:t>
      </w:r>
      <w:r>
        <w:rPr>
          <w:rFonts w:hAnsi="宋体"/>
          <w:color w:val="auto"/>
        </w:rPr>
        <w:t>宣布评标期间的有关事项；告知应当回避的情形,提请有关人员回避；</w:t>
      </w:r>
      <w:r>
        <w:rPr>
          <w:rFonts w:hint="eastAsia" w:hAnsi="宋体"/>
          <w:color w:val="auto"/>
        </w:rPr>
        <w:t>组织供应商签署不存在影响公平竞争的《政府采购活动现场确认声明书》。</w:t>
      </w:r>
    </w:p>
    <w:p>
      <w:pPr>
        <w:pStyle w:val="13"/>
        <w:snapToGrid w:val="0"/>
        <w:spacing w:before="0" w:beforeLines="0" w:after="0" w:afterLines="0" w:line="480" w:lineRule="exact"/>
        <w:ind w:firstLine="480" w:firstLineChars="200"/>
        <w:rPr>
          <w:rFonts w:hAnsi="宋体"/>
          <w:color w:val="auto"/>
        </w:rPr>
      </w:pPr>
      <w:r>
        <w:rPr>
          <w:rFonts w:hAnsi="宋体"/>
          <w:color w:val="auto"/>
        </w:rPr>
        <w:t>4</w:t>
      </w:r>
      <w:r>
        <w:rPr>
          <w:rFonts w:hint="eastAsia" w:hAnsi="宋体"/>
          <w:color w:val="auto"/>
        </w:rPr>
        <w:t>.投标人或其当场推荐的代表，以及招标采购人委托的</w:t>
      </w:r>
      <w:r>
        <w:rPr>
          <w:rFonts w:hAnsi="宋体"/>
          <w:color w:val="auto"/>
        </w:rPr>
        <w:t>公证</w:t>
      </w:r>
      <w:r>
        <w:rPr>
          <w:rFonts w:hint="eastAsia" w:hAnsi="宋体"/>
          <w:color w:val="auto"/>
        </w:rPr>
        <w:t>机构</w:t>
      </w:r>
      <w:r>
        <w:rPr>
          <w:rFonts w:hAnsi="宋体"/>
          <w:color w:val="auto"/>
        </w:rPr>
        <w:t>检</w:t>
      </w:r>
      <w:r>
        <w:rPr>
          <w:rFonts w:hint="eastAsia" w:hAnsi="宋体"/>
          <w:color w:val="auto"/>
        </w:rPr>
        <w:t>查</w:t>
      </w:r>
      <w:r>
        <w:rPr>
          <w:rFonts w:hAnsi="宋体"/>
          <w:color w:val="auto"/>
        </w:rPr>
        <w:t>投标文件密封的完整性并签字确认；</w:t>
      </w:r>
    </w:p>
    <w:p>
      <w:pPr>
        <w:pStyle w:val="13"/>
        <w:snapToGrid w:val="0"/>
        <w:spacing w:before="0" w:beforeLines="0" w:after="0" w:afterLines="0" w:line="480" w:lineRule="exact"/>
        <w:ind w:firstLine="480" w:firstLineChars="200"/>
        <w:rPr>
          <w:rFonts w:hint="eastAsia" w:hAnsi="宋体"/>
          <w:color w:val="auto"/>
        </w:rPr>
      </w:pPr>
      <w:r>
        <w:rPr>
          <w:rFonts w:hAnsi="宋体"/>
          <w:color w:val="auto"/>
        </w:rPr>
        <w:t>5</w:t>
      </w:r>
      <w:r>
        <w:rPr>
          <w:rFonts w:hint="eastAsia" w:hAnsi="宋体"/>
          <w:color w:val="auto"/>
        </w:rPr>
        <w:t>. 按各投标人提交投标文件时间的先后顺序打开资信商务文件、技术文件外包装，清点投标文件正本、副本数量，符合招标文件要求的送评标室评审；不符合要求的，当场退还投标人，并由投标人代表签字确认；报价文件等资信技术评审结束后再开启。</w:t>
      </w:r>
    </w:p>
    <w:p>
      <w:pPr>
        <w:pStyle w:val="13"/>
        <w:snapToGrid w:val="0"/>
        <w:spacing w:before="0" w:beforeLines="0" w:after="0" w:afterLines="0" w:line="480" w:lineRule="exact"/>
        <w:ind w:firstLine="480" w:firstLineChars="200"/>
        <w:rPr>
          <w:rFonts w:hint="eastAsia" w:hAnsi="宋体"/>
          <w:color w:val="auto"/>
        </w:rPr>
      </w:pPr>
      <w:r>
        <w:rPr>
          <w:rFonts w:hint="eastAsia" w:hAnsi="宋体"/>
          <w:color w:val="auto"/>
        </w:rPr>
        <w:t>6.评审组首先对资信商务及技术进行评审打分，并完成资信和技术分的评审。</w:t>
      </w:r>
    </w:p>
    <w:p>
      <w:pPr>
        <w:pStyle w:val="13"/>
        <w:snapToGrid w:val="0"/>
        <w:spacing w:before="0" w:beforeLines="0" w:after="0" w:afterLines="0" w:line="480" w:lineRule="exact"/>
        <w:ind w:firstLine="480" w:firstLineChars="200"/>
        <w:rPr>
          <w:rFonts w:hint="eastAsia" w:hAnsi="宋体"/>
          <w:color w:val="auto"/>
        </w:rPr>
      </w:pPr>
      <w:r>
        <w:rPr>
          <w:rFonts w:hint="eastAsia" w:hAnsi="宋体"/>
          <w:color w:val="auto"/>
        </w:rPr>
        <w:t>7、在开标室由主持人开启投标单位的报价文件，宣读《投标报价一览表》中的投标人名称及在其投标文件中承诺的投标报价、投标内容（投标设备名称、规格型号或者服务项目名称），以及主持人认为有必要宣读的其他内容，并由投标人代表确认。</w:t>
      </w:r>
    </w:p>
    <w:p>
      <w:pPr>
        <w:pStyle w:val="13"/>
        <w:snapToGrid w:val="0"/>
        <w:spacing w:before="0" w:beforeLines="0" w:after="0" w:afterLines="0" w:line="480" w:lineRule="exact"/>
        <w:ind w:firstLine="480" w:firstLineChars="200"/>
        <w:rPr>
          <w:rFonts w:hint="eastAsia" w:hAnsi="宋体"/>
          <w:color w:val="auto"/>
        </w:rPr>
      </w:pPr>
      <w:r>
        <w:rPr>
          <w:rFonts w:hint="eastAsia" w:hAnsi="宋体"/>
          <w:color w:val="auto"/>
        </w:rPr>
        <w:t>8.嘉善县公共资源交易中心记录人做开标记录，同时由主持人、记录人、监督人当场签字确认。</w:t>
      </w:r>
    </w:p>
    <w:p>
      <w:pPr>
        <w:pStyle w:val="13"/>
        <w:snapToGrid w:val="0"/>
        <w:spacing w:before="0" w:beforeLines="0" w:after="0" w:afterLines="0" w:line="480" w:lineRule="exact"/>
        <w:ind w:firstLine="480" w:firstLineChars="200"/>
        <w:rPr>
          <w:rFonts w:hint="eastAsia" w:hAnsi="宋体"/>
          <w:color w:val="auto"/>
        </w:rPr>
      </w:pPr>
      <w:r>
        <w:rPr>
          <w:rFonts w:hint="eastAsia" w:hAnsi="宋体"/>
          <w:color w:val="auto"/>
        </w:rPr>
        <w:t>9.开标及评审会议结束</w:t>
      </w:r>
    </w:p>
    <w:p>
      <w:pPr>
        <w:pStyle w:val="13"/>
        <w:snapToGrid w:val="0"/>
        <w:spacing w:before="0" w:beforeLines="0" w:after="0" w:afterLines="0" w:line="480" w:lineRule="exact"/>
        <w:ind w:left="802" w:leftChars="267" w:hanging="241" w:hangingChars="100"/>
        <w:jc w:val="center"/>
        <w:outlineLvl w:val="1"/>
        <w:rPr>
          <w:rFonts w:hAnsi="宋体"/>
          <w:b/>
          <w:color w:val="auto"/>
        </w:rPr>
      </w:pPr>
      <w:r>
        <w:rPr>
          <w:rFonts w:hint="eastAsia" w:hAnsi="宋体"/>
          <w:b/>
          <w:color w:val="auto"/>
        </w:rPr>
        <w:t>五、评标</w:t>
      </w:r>
    </w:p>
    <w:p>
      <w:pPr>
        <w:pStyle w:val="13"/>
        <w:snapToGrid w:val="0"/>
        <w:spacing w:before="0" w:beforeLines="0" w:after="0" w:afterLines="0" w:line="480" w:lineRule="exact"/>
        <w:ind w:left="720" w:leftChars="228" w:hanging="241" w:hangingChars="100"/>
        <w:rPr>
          <w:rFonts w:hAnsi="宋体"/>
          <w:b/>
          <w:color w:val="auto"/>
        </w:rPr>
      </w:pPr>
      <w:r>
        <w:rPr>
          <w:rFonts w:hAnsi="宋体"/>
          <w:b/>
          <w:color w:val="auto"/>
        </w:rPr>
        <w:t>（一）组建评标委员会</w:t>
      </w:r>
    </w:p>
    <w:p>
      <w:pPr>
        <w:pStyle w:val="13"/>
        <w:snapToGrid w:val="0"/>
        <w:spacing w:before="0" w:beforeLines="0" w:after="0" w:afterLines="0" w:line="480" w:lineRule="exact"/>
        <w:ind w:firstLine="480" w:firstLineChars="200"/>
        <w:rPr>
          <w:rFonts w:hint="eastAsia" w:hAnsi="宋体"/>
          <w:color w:val="auto"/>
        </w:rPr>
      </w:pPr>
      <w:r>
        <w:rPr>
          <w:rFonts w:hint="eastAsia" w:hAnsi="宋体" w:cs="宋体"/>
          <w:color w:val="auto"/>
          <w:kern w:val="0"/>
        </w:rPr>
        <w:t>评标委员会由采购人代表和评审专家组成，</w:t>
      </w:r>
      <w:r>
        <w:rPr>
          <w:rFonts w:hAnsi="宋体"/>
          <w:color w:val="auto"/>
        </w:rPr>
        <w:t>共</w:t>
      </w:r>
      <w:r>
        <w:rPr>
          <w:rFonts w:hAnsi="宋体"/>
          <w:color w:val="auto"/>
          <w:u w:val="single"/>
        </w:rPr>
        <w:t xml:space="preserve"> </w:t>
      </w:r>
      <w:r>
        <w:rPr>
          <w:rFonts w:hint="eastAsia" w:hAnsi="宋体"/>
          <w:color w:val="auto"/>
          <w:u w:val="single"/>
          <w:lang w:val="en-US" w:eastAsia="zh-CN"/>
        </w:rPr>
        <w:t>7</w:t>
      </w:r>
      <w:r>
        <w:rPr>
          <w:rFonts w:hAnsi="宋体"/>
          <w:color w:val="auto"/>
          <w:u w:val="single"/>
        </w:rPr>
        <w:t xml:space="preserve"> </w:t>
      </w:r>
      <w:r>
        <w:rPr>
          <w:rFonts w:hAnsi="宋体"/>
          <w:color w:val="auto"/>
        </w:rPr>
        <w:t>人。</w:t>
      </w:r>
    </w:p>
    <w:p>
      <w:pPr>
        <w:widowControl/>
        <w:shd w:val="clear" w:color="auto" w:fill="FFFFFF"/>
        <w:spacing w:line="480" w:lineRule="exact"/>
        <w:ind w:firstLine="480" w:firstLineChars="200"/>
        <w:jc w:val="left"/>
        <w:rPr>
          <w:rFonts w:cs="宋体"/>
          <w:color w:val="auto"/>
          <w:kern w:val="0"/>
          <w:sz w:val="24"/>
        </w:rPr>
      </w:pPr>
      <w:r>
        <w:rPr>
          <w:rFonts w:hint="eastAsia" w:cs="宋体"/>
          <w:color w:val="auto"/>
          <w:kern w:val="0"/>
          <w:sz w:val="24"/>
        </w:rPr>
        <w:t>评标委员会负责具体评标事务，并独立履行下列职责：</w:t>
      </w:r>
    </w:p>
    <w:p>
      <w:pPr>
        <w:widowControl/>
        <w:numPr>
          <w:ilvl w:val="0"/>
          <w:numId w:val="9"/>
        </w:numPr>
        <w:shd w:val="clear" w:color="auto" w:fill="FFFFFF"/>
        <w:spacing w:line="480" w:lineRule="exact"/>
        <w:ind w:firstLine="480" w:firstLineChars="200"/>
        <w:jc w:val="left"/>
        <w:rPr>
          <w:rFonts w:hint="eastAsia" w:cs="宋体"/>
          <w:color w:val="auto"/>
          <w:kern w:val="0"/>
          <w:sz w:val="24"/>
        </w:rPr>
      </w:pPr>
      <w:r>
        <w:rPr>
          <w:rFonts w:hint="eastAsia" w:cs="宋体"/>
          <w:color w:val="auto"/>
          <w:kern w:val="0"/>
          <w:sz w:val="24"/>
        </w:rPr>
        <w:t>审查、评价投标文件是否符合招标文件的商务、技术等实质性要求；</w:t>
      </w:r>
    </w:p>
    <w:p>
      <w:pPr>
        <w:widowControl/>
        <w:numPr>
          <w:ilvl w:val="0"/>
          <w:numId w:val="9"/>
        </w:numPr>
        <w:shd w:val="clear" w:color="auto" w:fill="FFFFFF"/>
        <w:spacing w:line="480" w:lineRule="exact"/>
        <w:ind w:firstLine="480" w:firstLineChars="200"/>
        <w:jc w:val="left"/>
        <w:rPr>
          <w:rFonts w:cs="宋体"/>
          <w:color w:val="auto"/>
          <w:kern w:val="0"/>
          <w:sz w:val="24"/>
        </w:rPr>
      </w:pPr>
      <w:r>
        <w:rPr>
          <w:rFonts w:hint="eastAsia" w:cs="宋体"/>
          <w:color w:val="auto"/>
          <w:kern w:val="0"/>
          <w:sz w:val="24"/>
        </w:rPr>
        <w:t>要求投标人对投标文件有关事项作出澄清或者说明；</w:t>
      </w:r>
    </w:p>
    <w:p>
      <w:pPr>
        <w:widowControl/>
        <w:shd w:val="clear" w:color="auto" w:fill="FFFFFF"/>
        <w:spacing w:line="480" w:lineRule="exact"/>
        <w:ind w:firstLine="480" w:firstLineChars="200"/>
        <w:jc w:val="left"/>
        <w:rPr>
          <w:rFonts w:cs="宋体"/>
          <w:color w:val="auto"/>
          <w:kern w:val="0"/>
          <w:sz w:val="24"/>
        </w:rPr>
      </w:pPr>
      <w:r>
        <w:rPr>
          <w:rFonts w:hint="eastAsia" w:cs="宋体"/>
          <w:color w:val="auto"/>
          <w:kern w:val="0"/>
          <w:sz w:val="24"/>
        </w:rPr>
        <w:t>3、对投标文件进行比较和评价；</w:t>
      </w:r>
    </w:p>
    <w:p>
      <w:pPr>
        <w:widowControl/>
        <w:shd w:val="clear" w:color="auto" w:fill="FFFFFF"/>
        <w:spacing w:line="480" w:lineRule="exact"/>
        <w:ind w:firstLine="480" w:firstLineChars="200"/>
        <w:jc w:val="left"/>
        <w:rPr>
          <w:rFonts w:cs="宋体"/>
          <w:color w:val="auto"/>
          <w:kern w:val="0"/>
          <w:sz w:val="24"/>
        </w:rPr>
      </w:pPr>
      <w:r>
        <w:rPr>
          <w:rFonts w:hint="eastAsia" w:cs="宋体"/>
          <w:color w:val="auto"/>
          <w:kern w:val="0"/>
          <w:sz w:val="24"/>
        </w:rPr>
        <w:t>4、确定中标候选人名单，以及根据采购人委托直接确定中标人；</w:t>
      </w:r>
    </w:p>
    <w:p>
      <w:pPr>
        <w:widowControl/>
        <w:shd w:val="clear" w:color="auto" w:fill="FFFFFF"/>
        <w:spacing w:line="480" w:lineRule="exact"/>
        <w:ind w:firstLine="480" w:firstLineChars="200"/>
        <w:jc w:val="left"/>
        <w:rPr>
          <w:rFonts w:hint="eastAsia" w:cs="宋体"/>
          <w:color w:val="auto"/>
          <w:kern w:val="0"/>
          <w:sz w:val="24"/>
        </w:rPr>
      </w:pPr>
      <w:r>
        <w:rPr>
          <w:rFonts w:hint="eastAsia" w:cs="宋体"/>
          <w:color w:val="auto"/>
          <w:kern w:val="0"/>
          <w:sz w:val="24"/>
        </w:rPr>
        <w:t>5、向采购人、集中采购机构或者有关部门报告评标中发现的违法行为。</w:t>
      </w:r>
    </w:p>
    <w:p>
      <w:pPr>
        <w:widowControl/>
        <w:shd w:val="clear" w:color="auto" w:fill="FFFFFF"/>
        <w:spacing w:line="480" w:lineRule="exact"/>
        <w:ind w:firstLine="482" w:firstLineChars="200"/>
        <w:jc w:val="left"/>
        <w:rPr>
          <w:rFonts w:hint="eastAsia" w:cs="宋体"/>
          <w:b/>
          <w:color w:val="auto"/>
          <w:kern w:val="0"/>
          <w:sz w:val="24"/>
          <w:u w:val="single"/>
        </w:rPr>
      </w:pPr>
      <w:r>
        <w:rPr>
          <w:rFonts w:hint="eastAsia" w:cs="宋体"/>
          <w:b/>
          <w:color w:val="auto"/>
          <w:kern w:val="0"/>
          <w:sz w:val="24"/>
          <w:u w:val="single"/>
        </w:rPr>
        <w:t>除采购人代表、评标现场组织人员外，采购人的其他工作人员以及与评标工作无关的人员不得进入评标现场。</w:t>
      </w:r>
    </w:p>
    <w:p>
      <w:pPr>
        <w:pStyle w:val="13"/>
        <w:snapToGrid w:val="0"/>
        <w:spacing w:before="0" w:beforeLines="0" w:after="0" w:afterLines="0" w:line="480" w:lineRule="exact"/>
        <w:ind w:left="720" w:leftChars="228" w:hanging="241" w:hangingChars="100"/>
        <w:rPr>
          <w:rFonts w:hAnsi="宋体"/>
          <w:b/>
          <w:color w:val="auto"/>
        </w:rPr>
      </w:pPr>
      <w:r>
        <w:rPr>
          <w:rFonts w:hAnsi="宋体"/>
          <w:b/>
          <w:color w:val="auto"/>
        </w:rPr>
        <w:t>（二）评标的方式</w:t>
      </w:r>
    </w:p>
    <w:p>
      <w:pPr>
        <w:pStyle w:val="13"/>
        <w:snapToGrid w:val="0"/>
        <w:spacing w:before="0" w:beforeLines="0" w:after="0" w:afterLines="0" w:line="480" w:lineRule="exact"/>
        <w:ind w:left="719" w:leftChars="228" w:hanging="240" w:hangingChars="100"/>
        <w:rPr>
          <w:rFonts w:hAnsi="宋体"/>
          <w:color w:val="auto"/>
        </w:rPr>
      </w:pPr>
      <w:r>
        <w:rPr>
          <w:rFonts w:hAnsi="宋体"/>
          <w:color w:val="auto"/>
        </w:rPr>
        <w:t>本项目采用不公开方式评标，评标的依据为招标文件和投标文件。</w:t>
      </w:r>
    </w:p>
    <w:p>
      <w:pPr>
        <w:pStyle w:val="13"/>
        <w:snapToGrid w:val="0"/>
        <w:spacing w:before="0" w:beforeLines="0" w:after="0" w:afterLines="0" w:line="480" w:lineRule="exact"/>
        <w:ind w:left="720" w:leftChars="228" w:hanging="241" w:hangingChars="100"/>
        <w:rPr>
          <w:rFonts w:hint="eastAsia" w:hAnsi="宋体"/>
          <w:b/>
          <w:bCs/>
          <w:color w:val="auto"/>
        </w:rPr>
      </w:pPr>
      <w:r>
        <w:rPr>
          <w:rFonts w:hAnsi="宋体"/>
          <w:b/>
          <w:color w:val="auto"/>
        </w:rPr>
        <w:t>（三）</w:t>
      </w:r>
      <w:r>
        <w:rPr>
          <w:rFonts w:hAnsi="宋体"/>
          <w:b/>
          <w:bCs/>
          <w:color w:val="auto"/>
        </w:rPr>
        <w:t>评标程序</w:t>
      </w:r>
    </w:p>
    <w:p>
      <w:pPr>
        <w:pStyle w:val="13"/>
        <w:snapToGrid w:val="0"/>
        <w:spacing w:before="0" w:beforeLines="0" w:after="0" w:afterLines="0" w:line="480" w:lineRule="exact"/>
        <w:ind w:firstLine="480" w:firstLineChars="200"/>
        <w:rPr>
          <w:rFonts w:hint="eastAsia" w:hAnsi="宋体"/>
          <w:bCs/>
          <w:color w:val="auto"/>
        </w:rPr>
      </w:pPr>
      <w:r>
        <w:rPr>
          <w:rFonts w:hint="eastAsia" w:hAnsi="宋体"/>
          <w:bCs/>
          <w:color w:val="auto"/>
        </w:rPr>
        <w:t>采购人可以在评标前说明项目背景和采购需求，说明内容不得含有歧视性、倾向性意见，不得超出招标文件所述范围。说明应当提交书面材料，并随采购文件一并存档。</w:t>
      </w:r>
    </w:p>
    <w:p>
      <w:pPr>
        <w:snapToGrid w:val="0"/>
        <w:spacing w:line="480" w:lineRule="exact"/>
        <w:ind w:firstLine="472" w:firstLineChars="196"/>
        <w:rPr>
          <w:b/>
          <w:bCs/>
          <w:color w:val="auto"/>
          <w:sz w:val="24"/>
        </w:rPr>
      </w:pPr>
      <w:r>
        <w:rPr>
          <w:b/>
          <w:bCs/>
          <w:color w:val="auto"/>
          <w:sz w:val="24"/>
        </w:rPr>
        <w:t>1</w:t>
      </w:r>
      <w:r>
        <w:rPr>
          <w:rFonts w:hint="eastAsia"/>
          <w:b/>
          <w:bCs/>
          <w:color w:val="auto"/>
          <w:sz w:val="24"/>
        </w:rPr>
        <w:t>.</w:t>
      </w:r>
      <w:r>
        <w:rPr>
          <w:b/>
          <w:bCs/>
          <w:color w:val="auto"/>
          <w:sz w:val="24"/>
        </w:rPr>
        <w:t>形式审查</w:t>
      </w:r>
    </w:p>
    <w:p>
      <w:pPr>
        <w:snapToGrid w:val="0"/>
        <w:spacing w:line="480" w:lineRule="exact"/>
        <w:ind w:firstLine="480" w:firstLineChars="200"/>
        <w:rPr>
          <w:rFonts w:hint="eastAsia"/>
          <w:bCs/>
          <w:color w:val="auto"/>
          <w:sz w:val="24"/>
        </w:rPr>
      </w:pPr>
      <w:r>
        <w:rPr>
          <w:bCs/>
          <w:color w:val="auto"/>
          <w:sz w:val="24"/>
        </w:rPr>
        <w:t>形式审查</w:t>
      </w:r>
      <w:r>
        <w:rPr>
          <w:rFonts w:hint="eastAsia"/>
          <w:bCs/>
          <w:color w:val="auto"/>
          <w:sz w:val="24"/>
        </w:rPr>
        <w:t>包括资格审查（除符合性审查以外的关于投标人资格条件等内容）和符合性审查，即对投标人的资格</w:t>
      </w:r>
      <w:r>
        <w:rPr>
          <w:bCs/>
          <w:color w:val="auto"/>
          <w:sz w:val="24"/>
        </w:rPr>
        <w:t>和投标文件的完整性、合法性等进行审查。</w:t>
      </w:r>
      <w:r>
        <w:rPr>
          <w:rFonts w:hint="eastAsia"/>
          <w:bCs/>
          <w:color w:val="auto"/>
          <w:sz w:val="24"/>
        </w:rPr>
        <w:t>投标文件形式审查未通过的投标人，其投标文件将不再评审。</w:t>
      </w:r>
    </w:p>
    <w:p>
      <w:pPr>
        <w:snapToGrid w:val="0"/>
        <w:spacing w:line="480" w:lineRule="exact"/>
        <w:ind w:firstLine="472" w:firstLineChars="196"/>
        <w:rPr>
          <w:b/>
          <w:bCs/>
          <w:color w:val="auto"/>
          <w:sz w:val="24"/>
        </w:rPr>
      </w:pPr>
      <w:r>
        <w:rPr>
          <w:b/>
          <w:bCs/>
          <w:color w:val="auto"/>
          <w:sz w:val="24"/>
        </w:rPr>
        <w:t>2</w:t>
      </w:r>
      <w:r>
        <w:rPr>
          <w:rFonts w:hint="eastAsia"/>
          <w:b/>
          <w:bCs/>
          <w:color w:val="auto"/>
          <w:sz w:val="24"/>
        </w:rPr>
        <w:t>.</w:t>
      </w:r>
      <w:r>
        <w:rPr>
          <w:b/>
          <w:bCs/>
          <w:color w:val="auto"/>
          <w:sz w:val="24"/>
        </w:rPr>
        <w:t>实质审查与比较</w:t>
      </w:r>
    </w:p>
    <w:p>
      <w:pPr>
        <w:snapToGrid w:val="0"/>
        <w:spacing w:line="480" w:lineRule="exact"/>
        <w:ind w:firstLine="480" w:firstLineChars="200"/>
        <w:rPr>
          <w:color w:val="auto"/>
          <w:sz w:val="24"/>
        </w:rPr>
      </w:pPr>
      <w:r>
        <w:rPr>
          <w:rFonts w:hint="eastAsia"/>
          <w:color w:val="auto"/>
          <w:sz w:val="24"/>
        </w:rPr>
        <w:t>（</w:t>
      </w:r>
      <w:r>
        <w:rPr>
          <w:color w:val="auto"/>
          <w:sz w:val="24"/>
        </w:rPr>
        <w:t>1）评标委员会审查投标文件的实质性内容是否符合招标文件的实质性要求。</w:t>
      </w:r>
    </w:p>
    <w:p>
      <w:pPr>
        <w:snapToGrid w:val="0"/>
        <w:spacing w:line="480" w:lineRule="exact"/>
        <w:ind w:firstLine="480" w:firstLineChars="200"/>
        <w:rPr>
          <w:color w:val="auto"/>
          <w:sz w:val="24"/>
        </w:rPr>
      </w:pPr>
      <w:r>
        <w:rPr>
          <w:rFonts w:hint="eastAsia"/>
          <w:color w:val="auto"/>
          <w:sz w:val="24"/>
        </w:rPr>
        <w:t>（</w:t>
      </w:r>
      <w:r>
        <w:rPr>
          <w:color w:val="auto"/>
          <w:sz w:val="24"/>
        </w:rPr>
        <w:t>2）评标委员会将根据投标人的投标文件进行审查、核对,如有疑问,将对投标人进行询标,投标人要向评标委员会澄清有关问题,并最终以书面形式进行答复。</w:t>
      </w:r>
    </w:p>
    <w:p>
      <w:pPr>
        <w:snapToGrid w:val="0"/>
        <w:spacing w:line="480" w:lineRule="exact"/>
        <w:ind w:firstLine="480" w:firstLineChars="200"/>
        <w:rPr>
          <w:color w:val="auto"/>
          <w:sz w:val="24"/>
        </w:rPr>
      </w:pPr>
      <w:r>
        <w:rPr>
          <w:color w:val="auto"/>
          <w:sz w:val="24"/>
        </w:rPr>
        <w:t>询标</w:t>
      </w:r>
      <w:r>
        <w:rPr>
          <w:rFonts w:hint="eastAsia"/>
          <w:color w:val="auto"/>
          <w:sz w:val="24"/>
        </w:rPr>
        <w:t>时，投标人代表未到场或者拒绝澄清或者澄清的内容改变了投标文件的实质性内容的，评标委员会有权对该投标文件作出不利于投标人的评判。</w:t>
      </w:r>
    </w:p>
    <w:p>
      <w:pPr>
        <w:snapToGrid w:val="0"/>
        <w:spacing w:line="480" w:lineRule="exact"/>
        <w:ind w:firstLine="480" w:firstLineChars="200"/>
        <w:rPr>
          <w:color w:val="auto"/>
          <w:sz w:val="24"/>
        </w:rPr>
      </w:pPr>
      <w:r>
        <w:rPr>
          <w:rFonts w:hint="eastAsia"/>
          <w:color w:val="auto"/>
          <w:sz w:val="24"/>
        </w:rPr>
        <w:t>（</w:t>
      </w:r>
      <w:r>
        <w:rPr>
          <w:color w:val="auto"/>
          <w:sz w:val="24"/>
        </w:rPr>
        <w:t>3）各投标人的</w:t>
      </w:r>
      <w:r>
        <w:rPr>
          <w:rFonts w:hint="eastAsia"/>
          <w:color w:val="auto"/>
          <w:sz w:val="24"/>
        </w:rPr>
        <w:t>资信商务及技术分按照评标委员会成员的独立评分结果汇后的算术平均分计算</w:t>
      </w:r>
      <w:r>
        <w:rPr>
          <w:color w:val="auto"/>
          <w:sz w:val="24"/>
        </w:rPr>
        <w:t>。</w:t>
      </w:r>
    </w:p>
    <w:p>
      <w:pPr>
        <w:snapToGrid w:val="0"/>
        <w:spacing w:line="480" w:lineRule="exact"/>
        <w:ind w:firstLine="480" w:firstLineChars="200"/>
        <w:rPr>
          <w:color w:val="auto"/>
          <w:sz w:val="24"/>
        </w:rPr>
      </w:pPr>
      <w:r>
        <w:rPr>
          <w:rFonts w:hint="eastAsia"/>
          <w:color w:val="auto"/>
          <w:sz w:val="24"/>
        </w:rPr>
        <w:t>（</w:t>
      </w:r>
      <w:r>
        <w:rPr>
          <w:color w:val="auto"/>
          <w:sz w:val="24"/>
        </w:rPr>
        <w:t>4）</w:t>
      </w:r>
      <w:r>
        <w:rPr>
          <w:rFonts w:hint="eastAsia"/>
          <w:color w:val="auto"/>
          <w:sz w:val="24"/>
        </w:rPr>
        <w:t>嘉善县公共资源交易中心工作人员协助</w:t>
      </w:r>
      <w:r>
        <w:rPr>
          <w:color w:val="auto"/>
          <w:sz w:val="24"/>
        </w:rPr>
        <w:t>评标委员会根据</w:t>
      </w:r>
      <w:r>
        <w:rPr>
          <w:rFonts w:hint="eastAsia"/>
          <w:color w:val="auto"/>
          <w:sz w:val="24"/>
        </w:rPr>
        <w:t>本项目的评分标准操作政府采购业务系统，由系统</w:t>
      </w:r>
      <w:r>
        <w:rPr>
          <w:color w:val="auto"/>
          <w:sz w:val="24"/>
        </w:rPr>
        <w:t>计算各投标人的商务报价得分</w:t>
      </w:r>
      <w:r>
        <w:rPr>
          <w:rFonts w:hint="eastAsia"/>
          <w:color w:val="auto"/>
          <w:sz w:val="24"/>
        </w:rPr>
        <w:t>。</w:t>
      </w:r>
    </w:p>
    <w:p>
      <w:pPr>
        <w:snapToGrid w:val="0"/>
        <w:spacing w:line="480" w:lineRule="exact"/>
        <w:ind w:firstLine="480" w:firstLineChars="200"/>
        <w:rPr>
          <w:color w:val="auto"/>
          <w:sz w:val="24"/>
        </w:rPr>
      </w:pPr>
      <w:r>
        <w:rPr>
          <w:rFonts w:hint="eastAsia"/>
          <w:color w:val="auto"/>
          <w:sz w:val="24"/>
        </w:rPr>
        <w:t>（</w:t>
      </w:r>
      <w:r>
        <w:rPr>
          <w:color w:val="auto"/>
          <w:sz w:val="24"/>
        </w:rPr>
        <w:t>5）评标委员会完成评标后,评委对各部分得分汇总,</w:t>
      </w:r>
      <w:r>
        <w:rPr>
          <w:rFonts w:hint="eastAsia"/>
          <w:color w:val="auto"/>
          <w:sz w:val="24"/>
        </w:rPr>
        <w:t>计算</w:t>
      </w:r>
      <w:r>
        <w:rPr>
          <w:color w:val="auto"/>
          <w:sz w:val="24"/>
        </w:rPr>
        <w:t>出本项目</w:t>
      </w:r>
      <w:r>
        <w:rPr>
          <w:rFonts w:hint="eastAsia"/>
          <w:color w:val="auto"/>
          <w:sz w:val="24"/>
        </w:rPr>
        <w:t>最终得分、性价比、评标价等</w:t>
      </w:r>
      <w:r>
        <w:rPr>
          <w:color w:val="auto"/>
          <w:sz w:val="24"/>
        </w:rPr>
        <w:t>。评标委员会按评标原则推荐中标候选人同时起草评标报告。</w:t>
      </w:r>
    </w:p>
    <w:p>
      <w:pPr>
        <w:snapToGrid w:val="0"/>
        <w:spacing w:line="480" w:lineRule="exact"/>
        <w:ind w:firstLine="482" w:firstLineChars="200"/>
        <w:rPr>
          <w:b/>
          <w:color w:val="auto"/>
          <w:sz w:val="24"/>
        </w:rPr>
      </w:pPr>
      <w:r>
        <w:rPr>
          <w:rFonts w:hint="eastAsia"/>
          <w:b/>
          <w:color w:val="auto"/>
          <w:sz w:val="24"/>
        </w:rPr>
        <w:t>（四）澄清问题的形式</w:t>
      </w:r>
    </w:p>
    <w:p>
      <w:pPr>
        <w:snapToGrid w:val="0"/>
        <w:spacing w:line="480" w:lineRule="exact"/>
        <w:ind w:firstLine="480" w:firstLineChars="200"/>
        <w:rPr>
          <w:color w:val="auto"/>
          <w:sz w:val="24"/>
        </w:rPr>
      </w:pPr>
      <w:r>
        <w:rPr>
          <w:rFonts w:hint="eastAsia"/>
          <w:color w:val="auto"/>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3"/>
        <w:snapToGrid w:val="0"/>
        <w:spacing w:before="0" w:beforeLines="0" w:after="0" w:afterLines="0" w:line="480" w:lineRule="exact"/>
        <w:ind w:left="720" w:leftChars="228" w:hanging="241" w:hangingChars="100"/>
        <w:rPr>
          <w:rFonts w:hAnsi="宋体"/>
          <w:b/>
          <w:color w:val="auto"/>
        </w:rPr>
      </w:pPr>
      <w:r>
        <w:rPr>
          <w:rFonts w:hAnsi="宋体"/>
          <w:b/>
          <w:color w:val="auto"/>
        </w:rPr>
        <w:t>（五）错误修正</w:t>
      </w:r>
    </w:p>
    <w:p>
      <w:pPr>
        <w:pStyle w:val="13"/>
        <w:snapToGrid w:val="0"/>
        <w:spacing w:before="0" w:beforeLines="0" w:after="0" w:afterLines="0" w:line="480" w:lineRule="exact"/>
        <w:ind w:left="719" w:leftChars="228" w:hanging="240" w:hangingChars="100"/>
        <w:rPr>
          <w:rFonts w:hAnsi="宋体"/>
          <w:color w:val="auto"/>
        </w:rPr>
      </w:pPr>
      <w:r>
        <w:rPr>
          <w:rFonts w:hAnsi="宋体"/>
          <w:color w:val="auto"/>
        </w:rPr>
        <w:t>投标文件如果出现计算或表达上的错误，修正错误的原则如下：</w:t>
      </w:r>
    </w:p>
    <w:p>
      <w:pPr>
        <w:snapToGrid w:val="0"/>
        <w:spacing w:line="480" w:lineRule="exact"/>
        <w:ind w:firstLine="480" w:firstLineChars="200"/>
        <w:rPr>
          <w:color w:val="auto"/>
          <w:sz w:val="24"/>
        </w:rPr>
      </w:pPr>
      <w:r>
        <w:rPr>
          <w:color w:val="auto"/>
          <w:sz w:val="24"/>
        </w:rPr>
        <w:t>1</w:t>
      </w:r>
      <w:r>
        <w:rPr>
          <w:rFonts w:hint="eastAsia"/>
          <w:color w:val="auto"/>
          <w:sz w:val="24"/>
        </w:rPr>
        <w:t>.开标一览表总价与投标报价明细表汇总数不一致的，</w:t>
      </w:r>
      <w:r>
        <w:rPr>
          <w:rFonts w:hint="eastAsia" w:cs="Arial"/>
          <w:color w:val="auto"/>
          <w:kern w:val="0"/>
          <w:sz w:val="24"/>
        </w:rPr>
        <w:t>以开标一览表为准；</w:t>
      </w:r>
    </w:p>
    <w:p>
      <w:pPr>
        <w:pStyle w:val="13"/>
        <w:snapToGrid w:val="0"/>
        <w:spacing w:before="0" w:beforeLines="0" w:after="0" w:afterLines="0" w:line="480" w:lineRule="exact"/>
        <w:ind w:firstLine="480" w:firstLineChars="200"/>
        <w:rPr>
          <w:rFonts w:hAnsi="宋体"/>
          <w:color w:val="auto"/>
        </w:rPr>
      </w:pPr>
      <w:r>
        <w:rPr>
          <w:rFonts w:hAnsi="宋体"/>
          <w:color w:val="auto"/>
        </w:rPr>
        <w:t>2</w:t>
      </w:r>
      <w:r>
        <w:rPr>
          <w:rFonts w:hint="eastAsia" w:hAnsi="宋体"/>
          <w:color w:val="auto"/>
        </w:rPr>
        <w:t>.</w:t>
      </w:r>
      <w:r>
        <w:rPr>
          <w:rFonts w:hAnsi="宋体"/>
          <w:color w:val="auto"/>
        </w:rPr>
        <w:t>投标文件的大写金额和小写金额不一致的，以大写金额为准；</w:t>
      </w:r>
    </w:p>
    <w:p>
      <w:pPr>
        <w:pStyle w:val="13"/>
        <w:snapToGrid w:val="0"/>
        <w:spacing w:before="0" w:beforeLines="0" w:after="0" w:afterLines="0" w:line="480" w:lineRule="exact"/>
        <w:ind w:firstLine="480" w:firstLineChars="200"/>
        <w:rPr>
          <w:rFonts w:hAnsi="宋体"/>
          <w:color w:val="auto"/>
        </w:rPr>
      </w:pPr>
      <w:r>
        <w:rPr>
          <w:rFonts w:hAnsi="宋体"/>
          <w:color w:val="auto"/>
        </w:rPr>
        <w:t>3</w:t>
      </w:r>
      <w:r>
        <w:rPr>
          <w:rFonts w:hint="eastAsia" w:hAnsi="宋体"/>
          <w:color w:val="auto"/>
        </w:rPr>
        <w:t>.</w:t>
      </w:r>
      <w:r>
        <w:rPr>
          <w:rFonts w:hAnsi="宋体"/>
          <w:color w:val="auto"/>
        </w:rPr>
        <w:t>总价金额与按单价汇总金额不一致的，以单价金额计算结果为准；</w:t>
      </w:r>
    </w:p>
    <w:p>
      <w:pPr>
        <w:pStyle w:val="13"/>
        <w:snapToGrid w:val="0"/>
        <w:spacing w:before="0" w:beforeLines="0" w:after="0" w:afterLines="0" w:line="480" w:lineRule="exact"/>
        <w:ind w:firstLine="480" w:firstLineChars="200"/>
        <w:rPr>
          <w:rFonts w:hAnsi="宋体"/>
          <w:color w:val="auto"/>
        </w:rPr>
      </w:pPr>
      <w:r>
        <w:rPr>
          <w:rFonts w:hAnsi="宋体"/>
          <w:color w:val="auto"/>
        </w:rPr>
        <w:t>4</w:t>
      </w:r>
      <w:r>
        <w:rPr>
          <w:rFonts w:hint="eastAsia" w:hAnsi="宋体"/>
          <w:color w:val="auto"/>
        </w:rPr>
        <w:t>.</w:t>
      </w:r>
      <w:r>
        <w:rPr>
          <w:rFonts w:hAnsi="宋体"/>
          <w:color w:val="auto"/>
        </w:rPr>
        <w:t>对不同文字文本投标文件的解释发生异议的，以中文文本为准。</w:t>
      </w:r>
    </w:p>
    <w:p>
      <w:pPr>
        <w:pStyle w:val="13"/>
        <w:snapToGrid w:val="0"/>
        <w:spacing w:before="0" w:beforeLines="0" w:after="0" w:afterLines="0" w:line="480" w:lineRule="exact"/>
        <w:ind w:firstLine="482" w:firstLineChars="200"/>
        <w:rPr>
          <w:rFonts w:hint="eastAsia" w:hAnsi="宋体"/>
          <w:b/>
          <w:bCs/>
          <w:color w:val="auto"/>
        </w:rPr>
      </w:pPr>
      <w:r>
        <w:rPr>
          <w:rFonts w:hint="eastAsia" w:hAnsi="宋体"/>
          <w:b/>
          <w:bCs/>
          <w:color w:val="auto"/>
        </w:rPr>
        <w:t>同时出现两种以上不一致的，按照前款规定的顺序修正。</w:t>
      </w:r>
    </w:p>
    <w:p>
      <w:pPr>
        <w:pStyle w:val="13"/>
        <w:snapToGrid w:val="0"/>
        <w:spacing w:before="0" w:beforeLines="0" w:after="0" w:afterLines="0" w:line="480" w:lineRule="exact"/>
        <w:ind w:firstLine="482" w:firstLineChars="200"/>
        <w:rPr>
          <w:rFonts w:hAnsi="宋体"/>
          <w:b/>
          <w:bCs/>
          <w:color w:val="auto"/>
        </w:rPr>
      </w:pPr>
      <w:r>
        <w:rPr>
          <w:rFonts w:hAnsi="宋体"/>
          <w:b/>
          <w:bCs/>
          <w:color w:val="auto"/>
        </w:rPr>
        <w:t>按上述修正错误的原则及方法调整或修正投标文件的投标报价，投标人同意</w:t>
      </w:r>
      <w:r>
        <w:rPr>
          <w:rFonts w:hint="eastAsia" w:hAnsi="宋体"/>
          <w:b/>
          <w:bCs/>
          <w:color w:val="auto"/>
        </w:rPr>
        <w:t>并签字确认</w:t>
      </w:r>
      <w:r>
        <w:rPr>
          <w:rFonts w:hAnsi="宋体"/>
          <w:b/>
          <w:bCs/>
          <w:color w:val="auto"/>
        </w:rPr>
        <w:t>后，调整后的投标报价对投标人具有约束作用。如果投标人不接受修正后的报价，则其投标将</w:t>
      </w:r>
      <w:r>
        <w:rPr>
          <w:rFonts w:hint="eastAsia" w:hAnsi="宋体"/>
          <w:b/>
          <w:bCs/>
          <w:color w:val="auto"/>
        </w:rPr>
        <w:t>作为无效投标处理</w:t>
      </w:r>
      <w:r>
        <w:rPr>
          <w:rFonts w:hAnsi="宋体"/>
          <w:b/>
          <w:bCs/>
          <w:color w:val="auto"/>
        </w:rPr>
        <w:t>。</w:t>
      </w:r>
    </w:p>
    <w:p>
      <w:pPr>
        <w:pStyle w:val="13"/>
        <w:tabs>
          <w:tab w:val="left" w:pos="630"/>
        </w:tabs>
        <w:snapToGrid w:val="0"/>
        <w:spacing w:before="0" w:beforeLines="0" w:after="0" w:afterLines="0" w:line="480" w:lineRule="exact"/>
        <w:ind w:firstLine="472" w:firstLineChars="196"/>
        <w:rPr>
          <w:rFonts w:hAnsi="宋体"/>
          <w:b/>
          <w:color w:val="auto"/>
        </w:rPr>
      </w:pPr>
      <w:r>
        <w:rPr>
          <w:rFonts w:hAnsi="宋体"/>
          <w:b/>
          <w:color w:val="auto"/>
        </w:rPr>
        <w:t>（六）评标原则和评标办法</w:t>
      </w:r>
    </w:p>
    <w:p>
      <w:pPr>
        <w:pStyle w:val="13"/>
        <w:snapToGrid w:val="0"/>
        <w:spacing w:before="0" w:beforeLines="0" w:after="0" w:afterLines="0" w:line="480" w:lineRule="exact"/>
        <w:ind w:firstLine="480" w:firstLineChars="200"/>
        <w:rPr>
          <w:rFonts w:hAnsi="宋体"/>
          <w:color w:val="auto"/>
        </w:rPr>
      </w:pPr>
      <w:r>
        <w:rPr>
          <w:rFonts w:hAnsi="宋体"/>
          <w:color w:val="auto"/>
        </w:rPr>
        <w:t>1</w:t>
      </w:r>
      <w:r>
        <w:rPr>
          <w:rFonts w:hint="eastAsia" w:hAnsi="宋体"/>
          <w:color w:val="auto"/>
        </w:rPr>
        <w:t>.</w:t>
      </w:r>
      <w:r>
        <w:rPr>
          <w:rFonts w:hAnsi="宋体"/>
          <w:color w:val="auto"/>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before="0" w:beforeLines="0" w:after="0" w:afterLines="0" w:line="480" w:lineRule="exact"/>
        <w:ind w:firstLine="480" w:firstLineChars="200"/>
        <w:rPr>
          <w:rFonts w:hAnsi="宋体"/>
          <w:color w:val="auto"/>
        </w:rPr>
      </w:pPr>
      <w:r>
        <w:rPr>
          <w:rFonts w:hAnsi="宋体"/>
          <w:color w:val="auto"/>
        </w:rPr>
        <w:t>2</w:t>
      </w:r>
      <w:r>
        <w:rPr>
          <w:rFonts w:hint="eastAsia" w:hAnsi="宋体"/>
          <w:color w:val="auto"/>
        </w:rPr>
        <w:t>.</w:t>
      </w:r>
      <w:r>
        <w:rPr>
          <w:rFonts w:hAnsi="宋体"/>
          <w:color w:val="auto"/>
        </w:rPr>
        <w:t>评标办法。本项目评标办法是</w:t>
      </w:r>
      <w:r>
        <w:rPr>
          <w:rFonts w:hint="eastAsia" w:hAnsi="宋体"/>
          <w:color w:val="auto"/>
        </w:rPr>
        <w:t xml:space="preserve"> 综合评标法</w:t>
      </w:r>
      <w:r>
        <w:rPr>
          <w:rFonts w:hAnsi="宋体"/>
          <w:color w:val="auto"/>
        </w:rPr>
        <w:t xml:space="preserve"> ，具体评标内容及评分标准等详见《第四章：评标办法及评分标准》。</w:t>
      </w:r>
    </w:p>
    <w:p>
      <w:pPr>
        <w:pStyle w:val="13"/>
        <w:snapToGrid w:val="0"/>
        <w:spacing w:before="0" w:beforeLines="0" w:after="0" w:afterLines="0" w:line="480" w:lineRule="exact"/>
        <w:ind w:firstLine="472" w:firstLineChars="196"/>
        <w:rPr>
          <w:rFonts w:hAnsi="宋体"/>
          <w:b/>
          <w:color w:val="auto"/>
        </w:rPr>
      </w:pPr>
      <w:r>
        <w:rPr>
          <w:rFonts w:hAnsi="宋体"/>
          <w:b/>
          <w:color w:val="auto"/>
        </w:rPr>
        <w:t>（七）评标过程的监控</w:t>
      </w:r>
    </w:p>
    <w:p>
      <w:pPr>
        <w:pStyle w:val="13"/>
        <w:snapToGrid w:val="0"/>
        <w:spacing w:before="0" w:beforeLines="0" w:after="0" w:afterLines="0" w:line="480" w:lineRule="exact"/>
        <w:ind w:firstLine="480" w:firstLineChars="200"/>
        <w:rPr>
          <w:rFonts w:hAnsi="宋体"/>
          <w:color w:val="auto"/>
        </w:rPr>
      </w:pPr>
      <w:r>
        <w:rPr>
          <w:rFonts w:hAnsi="宋体"/>
          <w:color w:val="auto"/>
        </w:rPr>
        <w:t>本项目评标过程实行全程录音、录像监控</w:t>
      </w:r>
      <w:r>
        <w:rPr>
          <w:rFonts w:hint="eastAsia" w:hAnsi="宋体"/>
          <w:color w:val="auto"/>
        </w:rPr>
        <w:t>，嘉善县公共资源管理委员会办公室</w:t>
      </w:r>
      <w:r>
        <w:rPr>
          <w:rFonts w:hAnsi="宋体"/>
          <w:color w:val="auto"/>
        </w:rPr>
        <w:t>督</w:t>
      </w:r>
      <w:r>
        <w:rPr>
          <w:rFonts w:hint="eastAsia" w:hAnsi="宋体"/>
          <w:color w:val="auto"/>
        </w:rPr>
        <w:t>察</w:t>
      </w:r>
      <w:r>
        <w:rPr>
          <w:rFonts w:hAnsi="宋体"/>
          <w:color w:val="auto"/>
        </w:rPr>
        <w:t>员进行现场监督</w:t>
      </w:r>
      <w:r>
        <w:rPr>
          <w:rFonts w:hint="eastAsia" w:hAnsi="宋体"/>
          <w:color w:val="auto"/>
        </w:rPr>
        <w:t>，且由嘉善县</w:t>
      </w:r>
      <w:r>
        <w:rPr>
          <w:rFonts w:hAnsi="宋体"/>
          <w:color w:val="auto"/>
        </w:rPr>
        <w:t>公证处公证</w:t>
      </w:r>
      <w:r>
        <w:rPr>
          <w:rFonts w:hint="eastAsia" w:hAnsi="宋体"/>
          <w:color w:val="auto"/>
        </w:rPr>
        <w:t>人员现场公证。</w:t>
      </w:r>
      <w:r>
        <w:rPr>
          <w:rFonts w:hAnsi="宋体"/>
          <w:color w:val="auto"/>
        </w:rPr>
        <w:t>投标人在评标过程中所进行的</w:t>
      </w:r>
      <w:r>
        <w:rPr>
          <w:rFonts w:hint="eastAsia" w:hAnsi="宋体"/>
          <w:color w:val="auto"/>
        </w:rPr>
        <w:t>试</w:t>
      </w:r>
      <w:r>
        <w:rPr>
          <w:rFonts w:hAnsi="宋体"/>
          <w:color w:val="auto"/>
        </w:rPr>
        <w:t>图影响评标结果的不公正活动，可能导致其投标被拒绝。</w:t>
      </w:r>
    </w:p>
    <w:p>
      <w:pPr>
        <w:pStyle w:val="13"/>
        <w:snapToGrid w:val="0"/>
        <w:spacing w:before="0" w:beforeLines="0" w:after="0" w:afterLines="0" w:line="480" w:lineRule="exact"/>
        <w:ind w:firstLine="472" w:firstLineChars="196"/>
        <w:jc w:val="center"/>
        <w:outlineLvl w:val="1"/>
        <w:rPr>
          <w:rFonts w:hAnsi="宋体"/>
          <w:b/>
          <w:color w:val="auto"/>
        </w:rPr>
      </w:pPr>
      <w:r>
        <w:rPr>
          <w:rFonts w:hint="eastAsia" w:hAnsi="宋体"/>
          <w:b/>
          <w:color w:val="auto"/>
        </w:rPr>
        <w:t>六、定标</w:t>
      </w:r>
    </w:p>
    <w:p>
      <w:pPr>
        <w:pStyle w:val="13"/>
        <w:snapToGrid w:val="0"/>
        <w:spacing w:before="0" w:beforeLines="0" w:after="0" w:afterLines="0" w:line="480" w:lineRule="exact"/>
        <w:ind w:firstLine="472" w:firstLineChars="196"/>
        <w:rPr>
          <w:rFonts w:hAnsi="宋体"/>
          <w:b/>
          <w:bCs/>
          <w:color w:val="auto"/>
        </w:rPr>
      </w:pPr>
      <w:r>
        <w:rPr>
          <w:rFonts w:hint="eastAsia" w:hAnsi="宋体"/>
          <w:b/>
          <w:bCs/>
          <w:color w:val="auto"/>
        </w:rPr>
        <w:t>（一）确定中标人。本项目由采购人确定中标人。</w:t>
      </w:r>
    </w:p>
    <w:p>
      <w:pPr>
        <w:snapToGrid w:val="0"/>
        <w:spacing w:line="480" w:lineRule="exact"/>
        <w:ind w:firstLine="480" w:firstLineChars="200"/>
        <w:rPr>
          <w:color w:val="auto"/>
          <w:sz w:val="24"/>
        </w:rPr>
      </w:pPr>
      <w:r>
        <w:rPr>
          <w:color w:val="auto"/>
          <w:sz w:val="24"/>
        </w:rPr>
        <w:t>1</w:t>
      </w:r>
      <w:r>
        <w:rPr>
          <w:rFonts w:hint="eastAsia"/>
          <w:color w:val="auto"/>
          <w:sz w:val="24"/>
        </w:rPr>
        <w:t>.嘉善县公共资源交易中心</w:t>
      </w:r>
      <w:r>
        <w:rPr>
          <w:color w:val="auto"/>
          <w:sz w:val="24"/>
        </w:rPr>
        <w:t>在评标结束后2个工作日内将评标报告交采购人确认。</w:t>
      </w:r>
    </w:p>
    <w:p>
      <w:pPr>
        <w:snapToGrid w:val="0"/>
        <w:spacing w:line="480" w:lineRule="exact"/>
        <w:ind w:firstLine="480" w:firstLineChars="200"/>
        <w:rPr>
          <w:color w:val="auto"/>
          <w:sz w:val="24"/>
        </w:rPr>
      </w:pPr>
      <w:r>
        <w:rPr>
          <w:color w:val="auto"/>
          <w:sz w:val="24"/>
        </w:rPr>
        <w:t>2</w:t>
      </w:r>
      <w:r>
        <w:rPr>
          <w:rFonts w:hint="eastAsia"/>
          <w:color w:val="auto"/>
          <w:sz w:val="24"/>
        </w:rPr>
        <w:t>.</w:t>
      </w:r>
      <w:r>
        <w:rPr>
          <w:color w:val="auto"/>
          <w:sz w:val="24"/>
        </w:rPr>
        <w:t>投标人对评标结果无异议的，采购人应在收到评标报告后5个工作日内对评标结果进行确认。如有投标人对评标结果提出质疑的，采购人可在质疑处理完毕后确定中标人。</w:t>
      </w:r>
    </w:p>
    <w:p>
      <w:pPr>
        <w:snapToGrid w:val="0"/>
        <w:spacing w:line="480" w:lineRule="exact"/>
        <w:ind w:firstLine="480" w:firstLineChars="200"/>
        <w:rPr>
          <w:rFonts w:hint="eastAsia"/>
          <w:color w:val="auto"/>
          <w:sz w:val="24"/>
        </w:rPr>
      </w:pPr>
      <w:r>
        <w:rPr>
          <w:rFonts w:hint="eastAsia"/>
          <w:color w:val="auto"/>
          <w:sz w:val="24"/>
        </w:rPr>
        <w:t>3.自中标人确定之日起2个工作日内，在省级以上财政部门指定的媒体上公告中标结果。</w:t>
      </w:r>
    </w:p>
    <w:p>
      <w:pPr>
        <w:snapToGrid w:val="0"/>
        <w:spacing w:line="480" w:lineRule="exact"/>
        <w:ind w:firstLine="480" w:firstLineChars="200"/>
        <w:rPr>
          <w:color w:val="auto"/>
          <w:sz w:val="24"/>
        </w:rPr>
      </w:pPr>
      <w:r>
        <w:rPr>
          <w:rFonts w:hint="eastAsia"/>
          <w:color w:val="auto"/>
          <w:sz w:val="24"/>
        </w:rPr>
        <w:t>4.在公告中标结果的同时，集中采购机构向中标人发出中标通知书。</w:t>
      </w:r>
    </w:p>
    <w:p>
      <w:pPr>
        <w:pStyle w:val="13"/>
        <w:snapToGrid w:val="0"/>
        <w:spacing w:before="0" w:beforeLines="0" w:after="0" w:afterLines="0" w:line="480" w:lineRule="exact"/>
        <w:ind w:firstLine="472" w:firstLineChars="196"/>
        <w:jc w:val="center"/>
        <w:outlineLvl w:val="1"/>
        <w:rPr>
          <w:rFonts w:hAnsi="宋体"/>
          <w:b/>
          <w:color w:val="auto"/>
        </w:rPr>
      </w:pPr>
      <w:r>
        <w:rPr>
          <w:rFonts w:hint="eastAsia" w:hAnsi="宋体"/>
          <w:b/>
          <w:color w:val="auto"/>
        </w:rPr>
        <w:t>七、合同授予</w:t>
      </w:r>
    </w:p>
    <w:p>
      <w:pPr>
        <w:snapToGrid w:val="0"/>
        <w:spacing w:line="440" w:lineRule="exact"/>
        <w:ind w:firstLine="472" w:firstLineChars="196"/>
        <w:rPr>
          <w:b/>
          <w:bCs/>
          <w:color w:val="auto"/>
          <w:sz w:val="24"/>
        </w:rPr>
      </w:pPr>
      <w:r>
        <w:rPr>
          <w:rFonts w:hint="eastAsia"/>
          <w:b/>
          <w:bCs/>
          <w:color w:val="auto"/>
          <w:sz w:val="24"/>
        </w:rPr>
        <w:t>（一）签订合同</w:t>
      </w:r>
    </w:p>
    <w:p>
      <w:pPr>
        <w:snapToGrid w:val="0"/>
        <w:spacing w:line="440" w:lineRule="exact"/>
        <w:ind w:firstLine="480" w:firstLineChars="200"/>
        <w:rPr>
          <w:color w:val="auto"/>
          <w:sz w:val="24"/>
        </w:rPr>
      </w:pPr>
      <w:r>
        <w:rPr>
          <w:color w:val="auto"/>
          <w:sz w:val="24"/>
        </w:rPr>
        <w:t>1</w:t>
      </w:r>
      <w:r>
        <w:rPr>
          <w:rFonts w:hint="eastAsia"/>
          <w:color w:val="auto"/>
          <w:sz w:val="24"/>
        </w:rPr>
        <w:t>.采购人与</w:t>
      </w:r>
      <w:r>
        <w:rPr>
          <w:color w:val="auto"/>
          <w:sz w:val="24"/>
        </w:rPr>
        <w:t>中标人应</w:t>
      </w:r>
      <w:r>
        <w:rPr>
          <w:rFonts w:hint="eastAsia"/>
          <w:color w:val="auto"/>
          <w:sz w:val="24"/>
        </w:rPr>
        <w:t>当在《</w:t>
      </w:r>
      <w:r>
        <w:rPr>
          <w:color w:val="auto"/>
          <w:sz w:val="24"/>
        </w:rPr>
        <w:t>中标通知书</w:t>
      </w:r>
      <w:r>
        <w:rPr>
          <w:rFonts w:hint="eastAsia"/>
          <w:color w:val="auto"/>
          <w:sz w:val="24"/>
        </w:rPr>
        <w:t>》发出之日起30日内签订政府采购合同。同时，集中采购机构对合同内容进行审查，如发现与采购结果和投标承诺内容不一致的，将予以纠正。</w:t>
      </w:r>
    </w:p>
    <w:p>
      <w:pPr>
        <w:snapToGrid w:val="0"/>
        <w:spacing w:line="440" w:lineRule="exact"/>
        <w:ind w:firstLine="480" w:firstLineChars="200"/>
        <w:rPr>
          <w:color w:val="auto"/>
          <w:sz w:val="24"/>
        </w:rPr>
      </w:pPr>
      <w:r>
        <w:rPr>
          <w:color w:val="auto"/>
          <w:sz w:val="24"/>
        </w:rPr>
        <w:t>2</w:t>
      </w:r>
      <w:r>
        <w:rPr>
          <w:rFonts w:hint="eastAsia"/>
          <w:color w:val="auto"/>
          <w:sz w:val="24"/>
        </w:rPr>
        <w:t>.</w:t>
      </w:r>
      <w:r>
        <w:rPr>
          <w:color w:val="auto"/>
          <w:sz w:val="24"/>
        </w:rPr>
        <w:t>中标人拖延、拒签合同的,将被扣罚投标保证金并取消中标资格。</w:t>
      </w:r>
    </w:p>
    <w:p>
      <w:pPr>
        <w:pStyle w:val="13"/>
        <w:snapToGrid w:val="0"/>
        <w:spacing w:before="0" w:beforeLines="0" w:after="0" w:afterLines="0" w:line="440" w:lineRule="exact"/>
        <w:ind w:firstLine="472" w:firstLineChars="196"/>
        <w:rPr>
          <w:rFonts w:hAnsi="宋体"/>
          <w:b/>
          <w:color w:val="auto"/>
        </w:rPr>
      </w:pPr>
      <w:r>
        <w:rPr>
          <w:rFonts w:hAnsi="宋体"/>
          <w:b/>
          <w:color w:val="auto"/>
        </w:rPr>
        <w:t>（二）履约保证金及质量保金</w:t>
      </w:r>
    </w:p>
    <w:p>
      <w:pPr>
        <w:pStyle w:val="13"/>
        <w:snapToGrid w:val="0"/>
        <w:spacing w:before="0" w:beforeLines="0" w:after="0" w:afterLines="0" w:line="440" w:lineRule="exact"/>
        <w:ind w:firstLine="480" w:firstLineChars="200"/>
        <w:rPr>
          <w:rFonts w:hAnsi="宋体"/>
          <w:color w:val="auto"/>
        </w:rPr>
      </w:pPr>
      <w:r>
        <w:rPr>
          <w:rFonts w:hAnsi="宋体"/>
          <w:color w:val="auto"/>
        </w:rPr>
        <w:t>1</w:t>
      </w:r>
      <w:r>
        <w:rPr>
          <w:rFonts w:hint="eastAsia" w:hAnsi="宋体"/>
          <w:color w:val="auto"/>
        </w:rPr>
        <w:t>.</w:t>
      </w:r>
      <w:r>
        <w:rPr>
          <w:rFonts w:hAnsi="宋体"/>
          <w:color w:val="auto"/>
        </w:rPr>
        <w:t>签订合同</w:t>
      </w:r>
      <w:r>
        <w:rPr>
          <w:rFonts w:hint="eastAsia" w:hAnsi="宋体"/>
          <w:color w:val="auto"/>
        </w:rPr>
        <w:t>时</w:t>
      </w:r>
      <w:r>
        <w:rPr>
          <w:rFonts w:hAnsi="宋体"/>
          <w:color w:val="auto"/>
        </w:rPr>
        <w:t>，中标人应</w:t>
      </w:r>
      <w:r>
        <w:rPr>
          <w:rFonts w:hint="eastAsia" w:hAnsi="宋体"/>
          <w:color w:val="auto"/>
        </w:rPr>
        <w:t>按合同约定的租赁单价及数量计算所得的一个季度租赁总额的10%</w:t>
      </w:r>
      <w:r>
        <w:rPr>
          <w:rFonts w:hAnsi="宋体"/>
          <w:color w:val="auto"/>
        </w:rPr>
        <w:t>金额，向采购</w:t>
      </w:r>
      <w:r>
        <w:rPr>
          <w:rFonts w:hint="eastAsia" w:hAnsi="宋体"/>
          <w:color w:val="auto"/>
        </w:rPr>
        <w:t>人</w:t>
      </w:r>
      <w:r>
        <w:rPr>
          <w:rFonts w:hAnsi="宋体"/>
          <w:color w:val="auto"/>
        </w:rPr>
        <w:t>交纳履约保证金，否则，将没收中标人的全部投标保证金。</w:t>
      </w:r>
    </w:p>
    <w:p>
      <w:pPr>
        <w:pStyle w:val="13"/>
        <w:snapToGrid w:val="0"/>
        <w:spacing w:before="0" w:beforeLines="0" w:after="0" w:afterLines="0" w:line="440" w:lineRule="exact"/>
        <w:ind w:firstLine="480" w:firstLineChars="200"/>
        <w:rPr>
          <w:rFonts w:hAnsi="宋体"/>
          <w:color w:val="auto"/>
        </w:rPr>
      </w:pPr>
      <w:r>
        <w:rPr>
          <w:rFonts w:hAnsi="宋体"/>
          <w:color w:val="auto"/>
        </w:rPr>
        <w:t>2</w:t>
      </w:r>
      <w:r>
        <w:rPr>
          <w:rFonts w:hint="eastAsia" w:hAnsi="宋体"/>
          <w:color w:val="auto"/>
        </w:rPr>
        <w:t>.</w:t>
      </w:r>
      <w:r>
        <w:rPr>
          <w:rFonts w:hAnsi="宋体"/>
          <w:color w:val="auto"/>
        </w:rPr>
        <w:t>签订合同后，如中标人不按双方合同约定履约，则没收其全部履约保证金，履约保证金不足以赔偿损失的，按实际损失赔偿。</w:t>
      </w:r>
    </w:p>
    <w:p>
      <w:pPr>
        <w:pStyle w:val="13"/>
        <w:snapToGrid w:val="0"/>
        <w:spacing w:before="0" w:beforeLines="0" w:after="0" w:afterLines="0" w:line="480" w:lineRule="exact"/>
        <w:ind w:firstLine="480" w:firstLineChars="200"/>
        <w:jc w:val="left"/>
        <w:rPr>
          <w:rFonts w:hint="eastAsia" w:hAnsi="宋体"/>
          <w:color w:val="auto"/>
        </w:rPr>
      </w:pPr>
      <w:r>
        <w:rPr>
          <w:rFonts w:hAnsi="宋体"/>
          <w:color w:val="auto"/>
        </w:rPr>
        <w:t>3</w:t>
      </w:r>
      <w:r>
        <w:rPr>
          <w:rFonts w:hint="eastAsia" w:hAnsi="宋体"/>
          <w:color w:val="auto"/>
        </w:rPr>
        <w:t>.</w:t>
      </w:r>
      <w:r>
        <w:rPr>
          <w:rFonts w:hAnsi="宋体"/>
          <w:color w:val="auto"/>
        </w:rPr>
        <w:t>履约保证金</w:t>
      </w:r>
      <w:r>
        <w:rPr>
          <w:rFonts w:hint="eastAsia" w:hAnsi="宋体"/>
          <w:color w:val="auto"/>
        </w:rPr>
        <w:t>自合同期满后，采购人若无相应问题,</w:t>
      </w:r>
      <w:r>
        <w:rPr>
          <w:rFonts w:hAnsi="宋体"/>
          <w:color w:val="auto"/>
        </w:rPr>
        <w:t xml:space="preserve"> </w:t>
      </w:r>
      <w:r>
        <w:rPr>
          <w:rFonts w:hint="eastAsia" w:hAnsi="宋体"/>
          <w:color w:val="auto"/>
        </w:rPr>
        <w:t>于5个工作日内无息退还</w:t>
      </w:r>
      <w:r>
        <w:rPr>
          <w:rFonts w:hAnsi="宋体"/>
          <w:color w:val="auto"/>
        </w:rPr>
        <w:t>。</w:t>
      </w:r>
      <w:r>
        <w:rPr>
          <w:rFonts w:hint="eastAsia" w:hAnsi="宋体"/>
          <w:color w:val="auto"/>
        </w:rPr>
        <w:t>延期时间超过2019年12月31日的，没收履约保证金。</w:t>
      </w:r>
    </w:p>
    <w:p>
      <w:pPr>
        <w:pStyle w:val="13"/>
        <w:snapToGrid w:val="0"/>
        <w:spacing w:before="0" w:beforeLines="0" w:after="0" w:afterLines="0" w:line="480" w:lineRule="exact"/>
        <w:jc w:val="center"/>
        <w:rPr>
          <w:rFonts w:hint="eastAsia" w:hAnsi="Times New Roman"/>
          <w:b/>
          <w:bCs/>
          <w:color w:val="auto"/>
          <w:kern w:val="44"/>
          <w:sz w:val="32"/>
          <w:szCs w:val="44"/>
        </w:rPr>
      </w:pPr>
      <w:r>
        <w:rPr>
          <w:rFonts w:hAnsi="宋体"/>
          <w:color w:val="auto"/>
        </w:rPr>
        <w:br w:type="page"/>
      </w:r>
      <w:bookmarkStart w:id="52" w:name="_Toc406402996"/>
      <w:r>
        <w:rPr>
          <w:rFonts w:hint="eastAsia" w:hAnsi="Times New Roman"/>
          <w:b/>
          <w:bCs/>
          <w:color w:val="auto"/>
          <w:kern w:val="44"/>
          <w:sz w:val="32"/>
          <w:szCs w:val="44"/>
        </w:rPr>
        <w:t>第四章 评标办法及评分标准</w:t>
      </w:r>
      <w:bookmarkEnd w:id="52"/>
    </w:p>
    <w:p>
      <w:pPr>
        <w:spacing w:line="480" w:lineRule="exact"/>
        <w:ind w:firstLine="420"/>
        <w:rPr>
          <w:rFonts w:hint="eastAsia"/>
          <w:color w:val="auto"/>
          <w:sz w:val="24"/>
        </w:rPr>
      </w:pPr>
      <w:r>
        <w:rPr>
          <w:rFonts w:hint="eastAsia"/>
          <w:color w:val="auto"/>
          <w:sz w:val="24"/>
        </w:rPr>
        <w:t>为公正、公平、科学地选择中标人，根据《中华人民共和国政府采购法》等有关法律法规的规定，并结合本项目的实际，制定本办法。</w:t>
      </w:r>
    </w:p>
    <w:p>
      <w:pPr>
        <w:spacing w:line="480" w:lineRule="exact"/>
        <w:ind w:firstLine="420"/>
        <w:rPr>
          <w:rFonts w:hint="eastAsia"/>
          <w:color w:val="auto"/>
          <w:sz w:val="24"/>
        </w:rPr>
      </w:pPr>
      <w:r>
        <w:rPr>
          <w:rFonts w:hint="eastAsia"/>
          <w:color w:val="auto"/>
          <w:sz w:val="24"/>
        </w:rPr>
        <w:t>本办法适用于</w:t>
      </w:r>
      <w:r>
        <w:rPr>
          <w:rFonts w:hint="eastAsia"/>
          <w:b/>
          <w:bCs/>
          <w:color w:val="auto"/>
          <w:sz w:val="24"/>
        </w:rPr>
        <w:t>嘉善县社会治安动态视频监控系统（高清第一批）升级改造租赁政府采购项目</w:t>
      </w:r>
      <w:r>
        <w:rPr>
          <w:rFonts w:hint="eastAsia"/>
          <w:color w:val="auto"/>
          <w:sz w:val="24"/>
        </w:rPr>
        <w:t>的评标。</w:t>
      </w:r>
    </w:p>
    <w:p>
      <w:pPr>
        <w:spacing w:line="480" w:lineRule="exact"/>
        <w:rPr>
          <w:rFonts w:hint="eastAsia" w:ascii="宋体" w:hAnsi="宋体"/>
          <w:b/>
          <w:color w:val="auto"/>
          <w:sz w:val="24"/>
        </w:rPr>
      </w:pPr>
      <w:bookmarkStart w:id="53" w:name="_Toc406402998"/>
      <w:r>
        <w:rPr>
          <w:rFonts w:hint="eastAsia" w:ascii="宋体" w:hAnsi="宋体"/>
          <w:b/>
          <w:color w:val="auto"/>
          <w:sz w:val="24"/>
        </w:rPr>
        <w:t>一 、总则</w:t>
      </w:r>
    </w:p>
    <w:p>
      <w:pPr>
        <w:spacing w:line="480" w:lineRule="exact"/>
        <w:ind w:firstLine="480" w:firstLineChars="200"/>
        <w:rPr>
          <w:rFonts w:hint="eastAsia" w:ascii="宋体" w:hAnsi="宋体"/>
          <w:color w:val="auto"/>
          <w:sz w:val="24"/>
        </w:rPr>
      </w:pPr>
      <w:r>
        <w:rPr>
          <w:rFonts w:hint="eastAsia" w:ascii="宋体" w:hAnsi="宋体"/>
          <w:color w:val="auto"/>
          <w:sz w:val="24"/>
        </w:rPr>
        <w:t>本次评标采用综合评分法，总分为100分，其中价格分30分、技术分40分、资信商务及其他30分。合格投标人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投标人为中标候选人，排名第二的投标人为候补中标候选人，其他投标人中标候选资格依此类推。</w:t>
      </w:r>
      <w:r>
        <w:rPr>
          <w:rFonts w:hint="eastAsia" w:ascii="宋体" w:hAnsi="宋体"/>
          <w:b/>
          <w:color w:val="auto"/>
          <w:sz w:val="24"/>
        </w:rPr>
        <w:t>中标人拒绝与采购人签订合同的，采购人可以按照评审报告推荐的中标候选人名单顺序，确定下一候选人为中标人，也可以重新开展政府采购活动</w:t>
      </w:r>
      <w:r>
        <w:rPr>
          <w:rFonts w:hint="eastAsia" w:ascii="宋体" w:hAnsi="宋体"/>
          <w:color w:val="auto"/>
          <w:sz w:val="24"/>
        </w:rPr>
        <w:t>。评分过程中采用四舍五入法，并保留小数2位。</w:t>
      </w:r>
    </w:p>
    <w:p>
      <w:pPr>
        <w:spacing w:line="480" w:lineRule="exact"/>
        <w:ind w:firstLine="480" w:firstLineChars="200"/>
        <w:rPr>
          <w:rFonts w:hint="eastAsia" w:ascii="宋体" w:hAnsi="宋体"/>
          <w:color w:val="auto"/>
          <w:sz w:val="24"/>
        </w:rPr>
      </w:pPr>
      <w:r>
        <w:rPr>
          <w:rFonts w:hint="eastAsia" w:ascii="宋体" w:hAnsi="宋体"/>
          <w:color w:val="auto"/>
          <w:sz w:val="24"/>
        </w:rPr>
        <w:t>投标人评标综合得分=价格分+技术分+资信商务及其他分</w:t>
      </w:r>
    </w:p>
    <w:p>
      <w:pPr>
        <w:spacing w:line="480" w:lineRule="exact"/>
        <w:rPr>
          <w:rFonts w:hint="eastAsia" w:ascii="宋体" w:hAnsi="宋体"/>
          <w:b/>
          <w:color w:val="auto"/>
          <w:sz w:val="24"/>
        </w:rPr>
      </w:pPr>
      <w:r>
        <w:rPr>
          <w:rFonts w:hint="eastAsia" w:ascii="宋体" w:hAnsi="宋体"/>
          <w:b/>
          <w:color w:val="auto"/>
          <w:sz w:val="24"/>
        </w:rPr>
        <w:t>二</w:t>
      </w:r>
      <w:r>
        <w:rPr>
          <w:rFonts w:ascii="宋体" w:hAnsi="宋体"/>
          <w:b/>
          <w:color w:val="auto"/>
          <w:sz w:val="24"/>
        </w:rPr>
        <w:t xml:space="preserve"> </w:t>
      </w:r>
      <w:r>
        <w:rPr>
          <w:rFonts w:hint="eastAsia" w:ascii="宋体" w:hAnsi="宋体"/>
          <w:b/>
          <w:color w:val="auto"/>
          <w:sz w:val="24"/>
        </w:rPr>
        <w:t>、评标内容及标准</w:t>
      </w:r>
    </w:p>
    <w:p>
      <w:pPr>
        <w:pStyle w:val="10"/>
        <w:spacing w:line="480" w:lineRule="exact"/>
        <w:ind w:firstLine="0"/>
        <w:rPr>
          <w:rFonts w:hint="eastAsia" w:hAnsi="宋体"/>
          <w:b/>
          <w:bCs/>
          <w:color w:val="auto"/>
          <w:sz w:val="24"/>
          <w:szCs w:val="24"/>
        </w:rPr>
      </w:pPr>
      <w:r>
        <w:rPr>
          <w:rFonts w:hAnsi="宋体"/>
          <w:b/>
          <w:color w:val="auto"/>
          <w:sz w:val="24"/>
          <w:szCs w:val="24"/>
        </w:rPr>
        <w:t>（一）</w:t>
      </w:r>
      <w:r>
        <w:rPr>
          <w:rFonts w:hAnsi="宋体"/>
          <w:b/>
          <w:bCs/>
          <w:color w:val="auto"/>
          <w:sz w:val="24"/>
          <w:szCs w:val="24"/>
        </w:rPr>
        <w:t>价格分（</w:t>
      </w:r>
      <w:r>
        <w:rPr>
          <w:rFonts w:hint="eastAsia" w:hAnsi="宋体"/>
          <w:b/>
          <w:bCs/>
          <w:color w:val="auto"/>
          <w:sz w:val="24"/>
          <w:szCs w:val="24"/>
        </w:rPr>
        <w:t>30分）</w:t>
      </w:r>
    </w:p>
    <w:p>
      <w:pPr>
        <w:pStyle w:val="10"/>
        <w:spacing w:line="480" w:lineRule="exact"/>
        <w:ind w:firstLine="464" w:firstLineChars="200"/>
        <w:rPr>
          <w:rFonts w:hint="eastAsia" w:hAnsi="宋体"/>
          <w:bCs/>
          <w:color w:val="auto"/>
          <w:sz w:val="24"/>
          <w:szCs w:val="24"/>
        </w:rPr>
      </w:pPr>
      <w:r>
        <w:rPr>
          <w:rFonts w:hint="eastAsia" w:hAnsi="宋体"/>
          <w:bCs/>
          <w:color w:val="auto"/>
          <w:sz w:val="24"/>
          <w:szCs w:val="24"/>
        </w:rPr>
        <w:t>1.价格分采用低价优先法计算，即满足招标文件要求且投标价格最低的投标报价为评标基准价，其他投标人的价格分按照下列公式计算：</w:t>
      </w:r>
    </w:p>
    <w:p>
      <w:pPr>
        <w:spacing w:line="480" w:lineRule="exact"/>
        <w:ind w:firstLine="464" w:firstLineChars="200"/>
        <w:rPr>
          <w:rFonts w:hint="eastAsia" w:ascii="宋体" w:hAnsi="宋体"/>
          <w:bCs/>
          <w:color w:val="auto"/>
          <w:spacing w:val="-4"/>
          <w:sz w:val="24"/>
        </w:rPr>
      </w:pPr>
      <w:r>
        <w:rPr>
          <w:rFonts w:hint="eastAsia" w:ascii="宋体" w:hAnsi="宋体"/>
          <w:bCs/>
          <w:color w:val="auto"/>
          <w:spacing w:val="-4"/>
          <w:sz w:val="24"/>
        </w:rPr>
        <w:t>价格分=（评标基准价/投标报价）×30%×100</w:t>
      </w:r>
    </w:p>
    <w:p>
      <w:pPr>
        <w:numPr>
          <w:ilvl w:val="0"/>
          <w:numId w:val="10"/>
        </w:numPr>
        <w:spacing w:line="480" w:lineRule="exact"/>
        <w:ind w:firstLine="480" w:firstLineChars="200"/>
        <w:rPr>
          <w:rFonts w:hint="eastAsia" w:hAnsi="宋体"/>
          <w:bCs/>
          <w:color w:val="auto"/>
          <w:sz w:val="24"/>
        </w:rPr>
      </w:pPr>
      <w:r>
        <w:rPr>
          <w:rFonts w:hint="eastAsia" w:hAnsi="宋体"/>
          <w:bCs/>
          <w:color w:val="auto"/>
          <w:sz w:val="24"/>
        </w:rPr>
        <w:t>根据财库〔2011〕181号的相关规定，在评审时对小型和微型企业的投标报价给予6%的扣除，取扣除后的价格作为最终投标报价（此最终投标报价仅作为价格分计算）。属于小型和微型企业的，投标文件中必须</w:t>
      </w:r>
      <w:r>
        <w:rPr>
          <w:rFonts w:hint="eastAsia" w:hAnsi="宋体"/>
          <w:b/>
          <w:color w:val="auto"/>
          <w:sz w:val="24"/>
        </w:rPr>
        <w:t>同时提供</w:t>
      </w:r>
      <w:r>
        <w:rPr>
          <w:rFonts w:hint="eastAsia" w:hAnsi="宋体"/>
          <w:bCs/>
          <w:color w:val="auto"/>
          <w:sz w:val="24"/>
        </w:rPr>
        <w:t>《中小企业声明函》（格式见第六章）、以及“国家企业信用信息公示系统——小微企业名录”页面查询结果。</w:t>
      </w:r>
    </w:p>
    <w:p>
      <w:pPr>
        <w:numPr>
          <w:ilvl w:val="0"/>
          <w:numId w:val="10"/>
        </w:numPr>
        <w:spacing w:line="480" w:lineRule="exact"/>
        <w:ind w:firstLine="480" w:firstLineChars="200"/>
        <w:rPr>
          <w:rFonts w:hint="eastAsia" w:hAnsi="宋体"/>
          <w:bCs/>
          <w:color w:val="auto"/>
          <w:sz w:val="24"/>
        </w:rPr>
      </w:pPr>
      <w:r>
        <w:rPr>
          <w:rFonts w:hint="eastAsia" w:hAnsi="宋体"/>
          <w:bCs/>
          <w:color w:val="auto"/>
          <w:sz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格式见第六章）。</w:t>
      </w:r>
    </w:p>
    <w:p>
      <w:pPr>
        <w:numPr>
          <w:ilvl w:val="0"/>
          <w:numId w:val="10"/>
        </w:numPr>
        <w:spacing w:line="480" w:lineRule="exact"/>
        <w:ind w:firstLine="480" w:firstLineChars="200"/>
        <w:rPr>
          <w:rFonts w:hint="eastAsia" w:hAnsi="宋体"/>
          <w:bCs/>
          <w:color w:val="auto"/>
          <w:sz w:val="24"/>
        </w:rPr>
      </w:pPr>
      <w:r>
        <w:rPr>
          <w:rFonts w:hint="eastAsia" w:hAnsi="宋体"/>
          <w:bCs/>
          <w:color w:val="auto"/>
          <w:sz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numPr>
          <w:ilvl w:val="0"/>
          <w:numId w:val="10"/>
        </w:numPr>
        <w:spacing w:line="480" w:lineRule="exact"/>
        <w:ind w:firstLine="480" w:firstLineChars="200"/>
        <w:rPr>
          <w:rFonts w:hint="eastAsia" w:hAnsi="宋体"/>
          <w:bCs/>
          <w:color w:val="auto"/>
          <w:sz w:val="24"/>
        </w:rPr>
      </w:pPr>
      <w:r>
        <w:rPr>
          <w:rFonts w:hint="eastAsia" w:hAnsi="宋体"/>
          <w:bCs/>
          <w:color w:val="auto"/>
          <w:sz w:val="24"/>
        </w:rPr>
        <w:t>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hint="eastAsia" w:ascii="宋体" w:hAnsi="宋体"/>
          <w:b/>
          <w:color w:val="auto"/>
          <w:sz w:val="24"/>
        </w:rPr>
      </w:pPr>
      <w:r>
        <w:rPr>
          <w:rFonts w:hint="eastAsia" w:ascii="宋体" w:hAnsi="宋体"/>
          <w:b/>
          <w:color w:val="auto"/>
          <w:sz w:val="24"/>
        </w:rPr>
        <w:t>（二）技术分（40分）</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60"/>
        <w:gridCol w:w="609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1" w:hRule="atLeast"/>
          <w:jc w:val="center"/>
        </w:trPr>
        <w:tc>
          <w:tcPr>
            <w:tcW w:w="846" w:type="dxa"/>
            <w:vMerge w:val="restart"/>
            <w:noWrap w:val="0"/>
            <w:vAlign w:val="center"/>
          </w:tcPr>
          <w:p>
            <w:pPr>
              <w:widowControl/>
              <w:spacing w:line="400" w:lineRule="exact"/>
              <w:jc w:val="center"/>
              <w:rPr>
                <w:rFonts w:hint="eastAsia" w:ascii="宋体" w:hAnsi="宋体" w:cs="宋体"/>
                <w:b/>
                <w:color w:val="auto"/>
                <w:kern w:val="0"/>
                <w:szCs w:val="21"/>
              </w:rPr>
            </w:pPr>
            <w:r>
              <w:rPr>
                <w:rFonts w:hint="eastAsia" w:ascii="宋体" w:hAnsi="宋体" w:cs="宋体"/>
                <w:b/>
                <w:color w:val="auto"/>
                <w:kern w:val="0"/>
                <w:szCs w:val="21"/>
              </w:rPr>
              <w:t>技术40分</w:t>
            </w:r>
          </w:p>
        </w:tc>
        <w:tc>
          <w:tcPr>
            <w:tcW w:w="1260" w:type="dxa"/>
            <w:vMerge w:val="restart"/>
            <w:noWrap w:val="0"/>
            <w:vAlign w:val="center"/>
          </w:tcPr>
          <w:p>
            <w:pPr>
              <w:adjustRightInd w:val="0"/>
              <w:snapToGrid w:val="0"/>
              <w:spacing w:line="400" w:lineRule="exact"/>
              <w:jc w:val="center"/>
              <w:rPr>
                <w:rFonts w:hint="eastAsia" w:ascii="宋体" w:hAnsi="宋体"/>
                <w:color w:val="auto"/>
                <w:szCs w:val="21"/>
              </w:rPr>
            </w:pPr>
            <w:r>
              <w:rPr>
                <w:rFonts w:hint="eastAsia" w:ascii="宋体" w:hAnsi="宋体"/>
                <w:color w:val="auto"/>
                <w:szCs w:val="21"/>
              </w:rPr>
              <w:t>系统设计</w:t>
            </w:r>
          </w:p>
          <w:p>
            <w:pPr>
              <w:adjustRightInd w:val="0"/>
              <w:snapToGrid w:val="0"/>
              <w:spacing w:line="400" w:lineRule="exact"/>
              <w:jc w:val="center"/>
              <w:rPr>
                <w:rFonts w:hint="eastAsia" w:ascii="宋体" w:hAnsi="宋体"/>
                <w:color w:val="auto"/>
                <w:szCs w:val="21"/>
              </w:rPr>
            </w:pPr>
            <w:r>
              <w:rPr>
                <w:rFonts w:hint="eastAsia" w:ascii="宋体" w:hAnsi="宋体"/>
                <w:color w:val="auto"/>
                <w:szCs w:val="21"/>
              </w:rPr>
              <w:t>9分</w:t>
            </w:r>
          </w:p>
        </w:tc>
        <w:tc>
          <w:tcPr>
            <w:tcW w:w="6097" w:type="dxa"/>
            <w:noWrap w:val="0"/>
            <w:vAlign w:val="center"/>
          </w:tcPr>
          <w:p>
            <w:pPr>
              <w:spacing w:line="400" w:lineRule="exact"/>
              <w:rPr>
                <w:rFonts w:hint="eastAsia" w:ascii="宋体" w:hAnsi="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整体系统设计在通用功能、性能上满足招标需求；</w:t>
            </w:r>
            <w:r>
              <w:rPr>
                <w:rFonts w:hint="eastAsia" w:ascii="宋体" w:hAnsi="宋体"/>
                <w:color w:val="auto"/>
                <w:szCs w:val="21"/>
              </w:rPr>
              <w:t>联网系统网络带宽设计满足前端、后端设备及终端用户接入带宽需求，网络结构合理，具有高安全性、高可靠性及高稳定性等，系统整体设计完整合理，功能完备，得5-7分；方案整体合理，功能不够完备的，得3-5分。</w:t>
            </w:r>
          </w:p>
        </w:tc>
        <w:tc>
          <w:tcPr>
            <w:tcW w:w="900" w:type="dxa"/>
            <w:noWrap w:val="0"/>
            <w:vAlign w:val="center"/>
          </w:tcPr>
          <w:p>
            <w:pPr>
              <w:widowControl/>
              <w:spacing w:line="400" w:lineRule="exact"/>
              <w:jc w:val="center"/>
              <w:rPr>
                <w:rFonts w:hint="eastAsia" w:ascii="宋体" w:hAnsi="宋体"/>
                <w:color w:val="auto"/>
                <w:szCs w:val="21"/>
              </w:rPr>
            </w:pPr>
            <w:r>
              <w:rPr>
                <w:rFonts w:hint="eastAsia" w:ascii="宋体" w:hAnsi="宋体"/>
                <w:color w:val="auto"/>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1" w:hRule="atLeast"/>
          <w:jc w:val="center"/>
        </w:trPr>
        <w:tc>
          <w:tcPr>
            <w:tcW w:w="846" w:type="dxa"/>
            <w:vMerge w:val="continue"/>
            <w:noWrap w:val="0"/>
            <w:vAlign w:val="center"/>
          </w:tcPr>
          <w:p>
            <w:pPr>
              <w:widowControl/>
              <w:spacing w:line="400" w:lineRule="exact"/>
              <w:jc w:val="center"/>
              <w:rPr>
                <w:rFonts w:hint="eastAsia" w:ascii="宋体" w:hAnsi="宋体" w:cs="宋体"/>
                <w:b/>
                <w:color w:val="auto"/>
                <w:kern w:val="0"/>
                <w:szCs w:val="21"/>
              </w:rPr>
            </w:pPr>
          </w:p>
        </w:tc>
        <w:tc>
          <w:tcPr>
            <w:tcW w:w="1260" w:type="dxa"/>
            <w:vMerge w:val="continue"/>
            <w:noWrap w:val="0"/>
            <w:vAlign w:val="center"/>
          </w:tcPr>
          <w:p>
            <w:pPr>
              <w:adjustRightInd w:val="0"/>
              <w:snapToGrid w:val="0"/>
              <w:spacing w:line="400" w:lineRule="exact"/>
              <w:jc w:val="center"/>
              <w:rPr>
                <w:rFonts w:hint="eastAsia" w:ascii="宋体" w:hAnsi="宋体"/>
                <w:color w:val="auto"/>
                <w:szCs w:val="21"/>
              </w:rPr>
            </w:pPr>
          </w:p>
        </w:tc>
        <w:tc>
          <w:tcPr>
            <w:tcW w:w="6097" w:type="dxa"/>
            <w:noWrap w:val="0"/>
            <w:vAlign w:val="center"/>
          </w:tcPr>
          <w:p>
            <w:pPr>
              <w:spacing w:line="400" w:lineRule="exact"/>
              <w:rPr>
                <w:rFonts w:hint="eastAsia"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设计并承诺与公安在用“图云”平台完成对接，且报价中包含“视频一体化平台”本次项目点位新增后正常扩容所需的软、硬件费用的，得2分；设计或承诺不完整不全面的，得1分；设计或承诺不合理或者没有的，得0分。</w:t>
            </w:r>
          </w:p>
        </w:tc>
        <w:tc>
          <w:tcPr>
            <w:tcW w:w="900" w:type="dxa"/>
            <w:noWrap w:val="0"/>
            <w:vAlign w:val="center"/>
          </w:tcPr>
          <w:p>
            <w:pPr>
              <w:widowControl/>
              <w:spacing w:line="400" w:lineRule="exact"/>
              <w:jc w:val="center"/>
              <w:rPr>
                <w:rFonts w:hint="eastAsia" w:ascii="宋体" w:hAnsi="宋体"/>
                <w:color w:val="auto"/>
                <w:szCs w:val="21"/>
              </w:rPr>
            </w:pPr>
            <w:r>
              <w:rPr>
                <w:rFonts w:hint="eastAsia" w:ascii="宋体" w:hAnsi="宋体"/>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jc w:val="center"/>
        </w:trPr>
        <w:tc>
          <w:tcPr>
            <w:tcW w:w="846" w:type="dxa"/>
            <w:vMerge w:val="continue"/>
            <w:noWrap w:val="0"/>
            <w:vAlign w:val="center"/>
          </w:tcPr>
          <w:p>
            <w:pPr>
              <w:widowControl/>
              <w:spacing w:line="400" w:lineRule="exact"/>
              <w:jc w:val="center"/>
              <w:rPr>
                <w:rFonts w:hint="eastAsia" w:ascii="宋体" w:hAnsi="宋体" w:cs="宋体"/>
                <w:b/>
                <w:color w:val="auto"/>
                <w:kern w:val="0"/>
                <w:szCs w:val="21"/>
              </w:rPr>
            </w:pPr>
          </w:p>
        </w:tc>
        <w:tc>
          <w:tcPr>
            <w:tcW w:w="1260" w:type="dxa"/>
            <w:vMerge w:val="restart"/>
            <w:noWrap w:val="0"/>
            <w:vAlign w:val="center"/>
          </w:tcPr>
          <w:p>
            <w:pPr>
              <w:adjustRightInd w:val="0"/>
              <w:snapToGrid w:val="0"/>
              <w:spacing w:line="400" w:lineRule="exact"/>
              <w:jc w:val="center"/>
              <w:rPr>
                <w:rFonts w:ascii="宋体" w:hAnsi="宋体"/>
                <w:color w:val="auto"/>
                <w:szCs w:val="21"/>
              </w:rPr>
            </w:pPr>
            <w:r>
              <w:rPr>
                <w:rFonts w:hint="eastAsia" w:ascii="宋体" w:hAnsi="宋体"/>
                <w:color w:val="auto"/>
                <w:szCs w:val="21"/>
              </w:rPr>
              <w:t>设备性能14分</w:t>
            </w:r>
          </w:p>
        </w:tc>
        <w:tc>
          <w:tcPr>
            <w:tcW w:w="6097" w:type="dxa"/>
            <w:noWrap w:val="0"/>
            <w:vAlign w:val="center"/>
          </w:tcPr>
          <w:p>
            <w:pPr>
              <w:spacing w:line="400" w:lineRule="exact"/>
              <w:rPr>
                <w:rFonts w:hint="eastAsia" w:ascii="宋体" w:hAnsi="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根据投标方提供的高清摄像机设备是否优于招标需求的情形</w:t>
            </w:r>
            <w:r>
              <w:rPr>
                <w:rFonts w:hint="eastAsia" w:ascii="宋体" w:hAnsi="宋体" w:cs="宋体"/>
                <w:color w:val="auto"/>
                <w:szCs w:val="21"/>
                <w:lang w:eastAsia="zh-CN"/>
              </w:rPr>
              <w:t>进行</w:t>
            </w:r>
            <w:r>
              <w:rPr>
                <w:rFonts w:hint="eastAsia" w:ascii="宋体" w:hAnsi="宋体" w:cs="宋体"/>
                <w:color w:val="auto"/>
                <w:szCs w:val="21"/>
              </w:rPr>
              <w:t>打分，得0-2分。</w:t>
            </w:r>
          </w:p>
        </w:tc>
        <w:tc>
          <w:tcPr>
            <w:tcW w:w="900" w:type="dxa"/>
            <w:noWrap w:val="0"/>
            <w:vAlign w:val="center"/>
          </w:tcPr>
          <w:p>
            <w:pPr>
              <w:widowControl/>
              <w:spacing w:line="400" w:lineRule="exact"/>
              <w:jc w:val="center"/>
              <w:rPr>
                <w:rFonts w:hint="eastAsia" w:ascii="宋体" w:hAnsi="宋体"/>
                <w:color w:val="auto"/>
                <w:szCs w:val="21"/>
              </w:rPr>
            </w:pPr>
            <w:r>
              <w:rPr>
                <w:rFonts w:hint="eastAsia" w:ascii="宋体" w:hAnsi="宋体"/>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jc w:val="center"/>
        </w:trPr>
        <w:tc>
          <w:tcPr>
            <w:tcW w:w="846" w:type="dxa"/>
            <w:vMerge w:val="continue"/>
            <w:noWrap w:val="0"/>
            <w:vAlign w:val="center"/>
          </w:tcPr>
          <w:p>
            <w:pPr>
              <w:widowControl/>
              <w:spacing w:line="400" w:lineRule="exact"/>
              <w:jc w:val="center"/>
              <w:rPr>
                <w:rFonts w:hint="eastAsia" w:ascii="宋体" w:hAnsi="宋体" w:cs="宋体"/>
                <w:b/>
                <w:color w:val="auto"/>
                <w:kern w:val="0"/>
                <w:szCs w:val="21"/>
              </w:rPr>
            </w:pPr>
          </w:p>
        </w:tc>
        <w:tc>
          <w:tcPr>
            <w:tcW w:w="1260" w:type="dxa"/>
            <w:vMerge w:val="continue"/>
            <w:noWrap w:val="0"/>
            <w:vAlign w:val="center"/>
          </w:tcPr>
          <w:p>
            <w:pPr>
              <w:adjustRightInd w:val="0"/>
              <w:snapToGrid w:val="0"/>
              <w:spacing w:line="400" w:lineRule="exact"/>
              <w:jc w:val="center"/>
              <w:rPr>
                <w:rFonts w:hint="eastAsia" w:ascii="宋体" w:hAnsi="宋体"/>
                <w:color w:val="auto"/>
                <w:szCs w:val="21"/>
              </w:rPr>
            </w:pPr>
          </w:p>
        </w:tc>
        <w:tc>
          <w:tcPr>
            <w:tcW w:w="6097" w:type="dxa"/>
            <w:noWrap w:val="0"/>
            <w:vAlign w:val="center"/>
          </w:tcPr>
          <w:p>
            <w:pPr>
              <w:spacing w:line="400" w:lineRule="exact"/>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前端摄像机品牌知名度和嘉兴市内区县公安局实际使用情况由评标小组根据用户使用报告进行评分。</w:t>
            </w:r>
            <w:r>
              <w:rPr>
                <w:rFonts w:hint="eastAsia" w:ascii="宋体" w:hAnsi="宋体"/>
                <w:b/>
                <w:bCs/>
                <w:color w:val="auto"/>
                <w:szCs w:val="21"/>
              </w:rPr>
              <w:t>（投标文件提供相关资料复印件，开标时提供原件，不提供不得分）</w:t>
            </w:r>
          </w:p>
        </w:tc>
        <w:tc>
          <w:tcPr>
            <w:tcW w:w="900" w:type="dxa"/>
            <w:noWrap w:val="0"/>
            <w:vAlign w:val="center"/>
          </w:tcPr>
          <w:p>
            <w:pPr>
              <w:widowControl/>
              <w:spacing w:line="400" w:lineRule="exact"/>
              <w:jc w:val="center"/>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jc w:val="center"/>
        </w:trPr>
        <w:tc>
          <w:tcPr>
            <w:tcW w:w="846" w:type="dxa"/>
            <w:vMerge w:val="continue"/>
            <w:noWrap w:val="0"/>
            <w:vAlign w:val="center"/>
          </w:tcPr>
          <w:p>
            <w:pPr>
              <w:widowControl/>
              <w:spacing w:line="400" w:lineRule="exact"/>
              <w:jc w:val="center"/>
              <w:rPr>
                <w:rFonts w:hint="eastAsia" w:ascii="宋体" w:hAnsi="宋体" w:cs="宋体"/>
                <w:b/>
                <w:color w:val="auto"/>
                <w:kern w:val="0"/>
                <w:szCs w:val="21"/>
              </w:rPr>
            </w:pPr>
          </w:p>
        </w:tc>
        <w:tc>
          <w:tcPr>
            <w:tcW w:w="1260" w:type="dxa"/>
            <w:vMerge w:val="continue"/>
            <w:noWrap w:val="0"/>
            <w:vAlign w:val="center"/>
          </w:tcPr>
          <w:p>
            <w:pPr>
              <w:adjustRightInd w:val="0"/>
              <w:snapToGrid w:val="0"/>
              <w:spacing w:line="400" w:lineRule="exact"/>
              <w:jc w:val="center"/>
              <w:rPr>
                <w:rFonts w:hint="eastAsia" w:ascii="宋体" w:hAnsi="宋体"/>
                <w:color w:val="auto"/>
                <w:szCs w:val="21"/>
              </w:rPr>
            </w:pPr>
          </w:p>
        </w:tc>
        <w:tc>
          <w:tcPr>
            <w:tcW w:w="6097" w:type="dxa"/>
            <w:noWrap w:val="0"/>
            <w:vAlign w:val="center"/>
          </w:tcPr>
          <w:p>
            <w:pPr>
              <w:spacing w:line="400" w:lineRule="exact"/>
              <w:rPr>
                <w:rFonts w:hint="eastAsia"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根据投标方提供的后端存储子系统功能设计合理，安全、可靠性高，得1-2分。</w:t>
            </w:r>
          </w:p>
        </w:tc>
        <w:tc>
          <w:tcPr>
            <w:tcW w:w="900" w:type="dxa"/>
            <w:noWrap w:val="0"/>
            <w:vAlign w:val="center"/>
          </w:tcPr>
          <w:p>
            <w:pPr>
              <w:widowControl/>
              <w:spacing w:line="400" w:lineRule="exact"/>
              <w:jc w:val="center"/>
              <w:rPr>
                <w:rFonts w:hint="eastAsia" w:ascii="宋体" w:hAnsi="宋体"/>
                <w:color w:val="auto"/>
                <w:szCs w:val="21"/>
              </w:rPr>
            </w:pPr>
            <w:r>
              <w:rPr>
                <w:rFonts w:hint="eastAsia" w:ascii="宋体" w:hAnsi="宋体"/>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jc w:val="center"/>
        </w:trPr>
        <w:tc>
          <w:tcPr>
            <w:tcW w:w="846" w:type="dxa"/>
            <w:vMerge w:val="continue"/>
            <w:noWrap w:val="0"/>
            <w:vAlign w:val="center"/>
          </w:tcPr>
          <w:p>
            <w:pPr>
              <w:widowControl/>
              <w:spacing w:line="400" w:lineRule="exact"/>
              <w:jc w:val="center"/>
              <w:rPr>
                <w:rFonts w:hint="eastAsia" w:ascii="宋体" w:hAnsi="宋体" w:cs="宋体"/>
                <w:b/>
                <w:color w:val="auto"/>
                <w:kern w:val="0"/>
                <w:szCs w:val="21"/>
              </w:rPr>
            </w:pPr>
          </w:p>
        </w:tc>
        <w:tc>
          <w:tcPr>
            <w:tcW w:w="1260" w:type="dxa"/>
            <w:vMerge w:val="continue"/>
            <w:noWrap w:val="0"/>
            <w:vAlign w:val="center"/>
          </w:tcPr>
          <w:p>
            <w:pPr>
              <w:adjustRightInd w:val="0"/>
              <w:snapToGrid w:val="0"/>
              <w:spacing w:line="400" w:lineRule="exact"/>
              <w:jc w:val="center"/>
              <w:rPr>
                <w:rFonts w:hint="eastAsia" w:ascii="宋体" w:hAnsi="宋体"/>
                <w:color w:val="auto"/>
                <w:szCs w:val="21"/>
              </w:rPr>
            </w:pPr>
          </w:p>
        </w:tc>
        <w:tc>
          <w:tcPr>
            <w:tcW w:w="6097" w:type="dxa"/>
            <w:noWrap w:val="0"/>
            <w:vAlign w:val="center"/>
          </w:tcPr>
          <w:p>
            <w:pPr>
              <w:spacing w:line="400" w:lineRule="exact"/>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后端存储设备品牌知名度和市场占有情况由评标小组根据实际情况及投标方提供的相关书面资料进行评分。</w:t>
            </w:r>
            <w:r>
              <w:rPr>
                <w:rFonts w:hint="eastAsia" w:ascii="宋体" w:hAnsi="宋体"/>
                <w:b/>
                <w:bCs/>
                <w:color w:val="auto"/>
                <w:szCs w:val="21"/>
              </w:rPr>
              <w:t>（投标文件提供相关资料复印件，开标时提供原件，不提供不得分）</w:t>
            </w:r>
          </w:p>
        </w:tc>
        <w:tc>
          <w:tcPr>
            <w:tcW w:w="900" w:type="dxa"/>
            <w:noWrap w:val="0"/>
            <w:vAlign w:val="center"/>
          </w:tcPr>
          <w:p>
            <w:pPr>
              <w:widowControl/>
              <w:spacing w:line="400" w:lineRule="exact"/>
              <w:jc w:val="center"/>
              <w:rPr>
                <w:rFonts w:hint="eastAsia" w:ascii="宋体" w:hAnsi="宋体"/>
                <w:color w:val="auto"/>
                <w:szCs w:val="21"/>
              </w:rPr>
            </w:pPr>
            <w:r>
              <w:rPr>
                <w:rFonts w:hint="eastAsia" w:ascii="宋体" w:hAnsi="宋体"/>
                <w:color w:val="auto"/>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jc w:val="center"/>
        </w:trPr>
        <w:tc>
          <w:tcPr>
            <w:tcW w:w="846" w:type="dxa"/>
            <w:vMerge w:val="continue"/>
            <w:noWrap w:val="0"/>
            <w:vAlign w:val="center"/>
          </w:tcPr>
          <w:p>
            <w:pPr>
              <w:widowControl/>
              <w:spacing w:line="400" w:lineRule="exact"/>
              <w:jc w:val="center"/>
              <w:rPr>
                <w:rFonts w:hint="eastAsia" w:ascii="宋体" w:hAnsi="宋体" w:cs="宋体"/>
                <w:b/>
                <w:color w:val="auto"/>
                <w:kern w:val="0"/>
                <w:szCs w:val="21"/>
              </w:rPr>
            </w:pPr>
          </w:p>
        </w:tc>
        <w:tc>
          <w:tcPr>
            <w:tcW w:w="1260" w:type="dxa"/>
            <w:vMerge w:val="continue"/>
            <w:noWrap w:val="0"/>
            <w:vAlign w:val="center"/>
          </w:tcPr>
          <w:p>
            <w:pPr>
              <w:adjustRightInd w:val="0"/>
              <w:snapToGrid w:val="0"/>
              <w:spacing w:line="400" w:lineRule="exact"/>
              <w:jc w:val="center"/>
              <w:rPr>
                <w:rFonts w:hint="eastAsia" w:ascii="宋体" w:hAnsi="宋体"/>
                <w:color w:val="auto"/>
                <w:szCs w:val="21"/>
              </w:rPr>
            </w:pPr>
          </w:p>
        </w:tc>
        <w:tc>
          <w:tcPr>
            <w:tcW w:w="6097" w:type="dxa"/>
            <w:noWrap w:val="0"/>
            <w:vAlign w:val="center"/>
          </w:tcPr>
          <w:p>
            <w:pPr>
              <w:spacing w:line="400" w:lineRule="exact"/>
              <w:rPr>
                <w:rFonts w:hint="eastAsia"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从系统维护、兼容性等方面因素，社会治安动态视频监控系统视频点位（卡口点位除外）的方案设计前端摄像机和后端存储设备同一品牌的，得2分；视频点位（卡口点位除外）前后端设备非同一品牌的，得0-1分。</w:t>
            </w:r>
          </w:p>
        </w:tc>
        <w:tc>
          <w:tcPr>
            <w:tcW w:w="900" w:type="dxa"/>
            <w:noWrap w:val="0"/>
            <w:vAlign w:val="center"/>
          </w:tcPr>
          <w:p>
            <w:pPr>
              <w:widowControl/>
              <w:spacing w:line="400" w:lineRule="exact"/>
              <w:jc w:val="center"/>
              <w:rPr>
                <w:rFonts w:hint="eastAsia" w:ascii="宋体" w:hAnsi="宋体"/>
                <w:color w:val="auto"/>
                <w:szCs w:val="21"/>
              </w:rPr>
            </w:pPr>
            <w:r>
              <w:rPr>
                <w:rFonts w:hint="eastAsia" w:ascii="宋体" w:hAnsi="宋体"/>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8" w:hRule="atLeast"/>
          <w:jc w:val="center"/>
        </w:trPr>
        <w:tc>
          <w:tcPr>
            <w:tcW w:w="846" w:type="dxa"/>
            <w:vMerge w:val="continue"/>
            <w:noWrap w:val="0"/>
            <w:vAlign w:val="center"/>
          </w:tcPr>
          <w:p>
            <w:pPr>
              <w:widowControl/>
              <w:spacing w:line="400" w:lineRule="exact"/>
              <w:jc w:val="center"/>
              <w:rPr>
                <w:rFonts w:ascii="宋体" w:hAnsi="宋体" w:cs="宋体"/>
                <w:color w:val="auto"/>
                <w:kern w:val="0"/>
                <w:szCs w:val="21"/>
              </w:rPr>
            </w:pPr>
          </w:p>
        </w:tc>
        <w:tc>
          <w:tcPr>
            <w:tcW w:w="1260" w:type="dxa"/>
            <w:vMerge w:val="restart"/>
            <w:noWrap w:val="0"/>
            <w:vAlign w:val="center"/>
          </w:tcPr>
          <w:p>
            <w:pPr>
              <w:adjustRightInd w:val="0"/>
              <w:snapToGrid w:val="0"/>
              <w:spacing w:line="400" w:lineRule="exact"/>
              <w:jc w:val="center"/>
              <w:rPr>
                <w:rFonts w:ascii="宋体" w:hAnsi="宋体"/>
                <w:color w:val="auto"/>
                <w:szCs w:val="21"/>
              </w:rPr>
            </w:pPr>
            <w:r>
              <w:rPr>
                <w:rFonts w:hint="eastAsia" w:ascii="宋体" w:hAnsi="宋体" w:cs="宋体"/>
                <w:color w:val="auto"/>
                <w:szCs w:val="21"/>
              </w:rPr>
              <w:t>服务方案17分</w:t>
            </w:r>
          </w:p>
        </w:tc>
        <w:tc>
          <w:tcPr>
            <w:tcW w:w="6097" w:type="dxa"/>
            <w:noWrap w:val="0"/>
            <w:vAlign w:val="center"/>
          </w:tcPr>
          <w:p>
            <w:pPr>
              <w:spacing w:line="400" w:lineRule="exact"/>
              <w:rPr>
                <w:rFonts w:hint="eastAsia" w:ascii="宋体" w:hAnsi="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投标项目整体实施方案是否技术先进、经济合理、实用可靠，现有的视频监控系统、视频管理平台完全兼容1-3分。</w:t>
            </w:r>
          </w:p>
        </w:tc>
        <w:tc>
          <w:tcPr>
            <w:tcW w:w="900" w:type="dxa"/>
            <w:noWrap w:val="0"/>
            <w:vAlign w:val="center"/>
          </w:tcPr>
          <w:p>
            <w:pPr>
              <w:widowControl/>
              <w:spacing w:line="400" w:lineRule="exact"/>
              <w:jc w:val="center"/>
              <w:rPr>
                <w:rFonts w:hint="eastAsia" w:ascii="宋体" w:hAnsi="宋体"/>
                <w:color w:val="auto"/>
                <w:szCs w:val="21"/>
              </w:rPr>
            </w:pPr>
            <w:r>
              <w:rPr>
                <w:rFonts w:hint="eastAsia" w:ascii="宋体" w:hAnsi="宋体"/>
                <w:color w:val="auto"/>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5" w:hRule="atLeast"/>
          <w:jc w:val="center"/>
        </w:trPr>
        <w:tc>
          <w:tcPr>
            <w:tcW w:w="846" w:type="dxa"/>
            <w:vMerge w:val="continue"/>
            <w:noWrap w:val="0"/>
            <w:vAlign w:val="center"/>
          </w:tcPr>
          <w:p>
            <w:pPr>
              <w:widowControl/>
              <w:spacing w:line="400" w:lineRule="exact"/>
              <w:jc w:val="center"/>
              <w:rPr>
                <w:rFonts w:hint="eastAsia" w:ascii="宋体" w:hAnsi="宋体" w:cs="宋体"/>
                <w:color w:val="auto"/>
                <w:kern w:val="0"/>
                <w:szCs w:val="21"/>
              </w:rPr>
            </w:pPr>
          </w:p>
        </w:tc>
        <w:tc>
          <w:tcPr>
            <w:tcW w:w="1260" w:type="dxa"/>
            <w:vMerge w:val="continue"/>
            <w:noWrap w:val="0"/>
            <w:vAlign w:val="center"/>
          </w:tcPr>
          <w:p>
            <w:pPr>
              <w:adjustRightInd w:val="0"/>
              <w:snapToGrid w:val="0"/>
              <w:spacing w:line="400" w:lineRule="exact"/>
              <w:jc w:val="left"/>
              <w:rPr>
                <w:rFonts w:hint="eastAsia" w:ascii="宋体" w:hAnsi="宋体"/>
                <w:color w:val="auto"/>
                <w:szCs w:val="21"/>
              </w:rPr>
            </w:pPr>
          </w:p>
        </w:tc>
        <w:tc>
          <w:tcPr>
            <w:tcW w:w="6097" w:type="dxa"/>
            <w:noWrap w:val="0"/>
            <w:vAlign w:val="center"/>
          </w:tcPr>
          <w:p>
            <w:pPr>
              <w:spacing w:line="400" w:lineRule="exact"/>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确保按期完工的组织措施：0-3分；确保项目整体实施的施工人员数量配备：0-2分；确保供应货物质量的措施：0-1分；与货物需方单位的配合：0-1分；投入本项目施工设备情况：0-1分。</w:t>
            </w:r>
          </w:p>
        </w:tc>
        <w:tc>
          <w:tcPr>
            <w:tcW w:w="900" w:type="dxa"/>
            <w:noWrap w:val="0"/>
            <w:vAlign w:val="center"/>
          </w:tcPr>
          <w:p>
            <w:pPr>
              <w:widowControl/>
              <w:spacing w:line="400" w:lineRule="exact"/>
              <w:jc w:val="center"/>
              <w:rPr>
                <w:rFonts w:hint="eastAsia" w:ascii="宋体" w:hAnsi="宋体"/>
                <w:color w:val="auto"/>
                <w:szCs w:val="21"/>
              </w:rPr>
            </w:pPr>
            <w:r>
              <w:rPr>
                <w:rFonts w:hint="eastAsia" w:ascii="宋体" w:hAnsi="宋体"/>
                <w:color w:val="auto"/>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846" w:type="dxa"/>
            <w:vMerge w:val="continue"/>
            <w:noWrap w:val="0"/>
            <w:vAlign w:val="center"/>
          </w:tcPr>
          <w:p>
            <w:pPr>
              <w:widowControl/>
              <w:spacing w:line="400" w:lineRule="exact"/>
              <w:jc w:val="center"/>
              <w:rPr>
                <w:rFonts w:hint="eastAsia" w:ascii="宋体" w:hAnsi="宋体" w:cs="宋体"/>
                <w:color w:val="auto"/>
                <w:kern w:val="0"/>
                <w:szCs w:val="21"/>
              </w:rPr>
            </w:pPr>
          </w:p>
        </w:tc>
        <w:tc>
          <w:tcPr>
            <w:tcW w:w="1260" w:type="dxa"/>
            <w:vMerge w:val="continue"/>
            <w:noWrap w:val="0"/>
            <w:vAlign w:val="center"/>
          </w:tcPr>
          <w:p>
            <w:pPr>
              <w:adjustRightInd w:val="0"/>
              <w:snapToGrid w:val="0"/>
              <w:spacing w:line="400" w:lineRule="exact"/>
              <w:jc w:val="left"/>
              <w:rPr>
                <w:rFonts w:hint="eastAsia" w:ascii="宋体" w:hAnsi="宋体"/>
                <w:color w:val="auto"/>
                <w:szCs w:val="21"/>
              </w:rPr>
            </w:pPr>
          </w:p>
        </w:tc>
        <w:tc>
          <w:tcPr>
            <w:tcW w:w="6097" w:type="dxa"/>
            <w:noWrap w:val="0"/>
            <w:vAlign w:val="center"/>
          </w:tcPr>
          <w:p>
            <w:pPr>
              <w:spacing w:line="400" w:lineRule="exact"/>
              <w:rPr>
                <w:rFonts w:hint="eastAsia"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设备租赁期内的服务承诺，操作培训承诺分。</w:t>
            </w:r>
          </w:p>
        </w:tc>
        <w:tc>
          <w:tcPr>
            <w:tcW w:w="900" w:type="dxa"/>
            <w:noWrap w:val="0"/>
            <w:vAlign w:val="center"/>
          </w:tcPr>
          <w:p>
            <w:pPr>
              <w:widowControl/>
              <w:spacing w:line="400" w:lineRule="exact"/>
              <w:jc w:val="center"/>
              <w:rPr>
                <w:rFonts w:hint="eastAsia" w:ascii="宋体" w:hAnsi="宋体"/>
                <w:color w:val="auto"/>
                <w:szCs w:val="21"/>
              </w:rPr>
            </w:pPr>
            <w:r>
              <w:rPr>
                <w:rFonts w:hint="eastAsia" w:ascii="宋体" w:hAnsi="宋体"/>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0" w:hRule="atLeast"/>
          <w:jc w:val="center"/>
        </w:trPr>
        <w:tc>
          <w:tcPr>
            <w:tcW w:w="846" w:type="dxa"/>
            <w:vMerge w:val="continue"/>
            <w:noWrap w:val="0"/>
            <w:vAlign w:val="center"/>
          </w:tcPr>
          <w:p>
            <w:pPr>
              <w:widowControl/>
              <w:spacing w:line="400" w:lineRule="exact"/>
              <w:jc w:val="center"/>
              <w:rPr>
                <w:rFonts w:hint="eastAsia" w:ascii="宋体" w:hAnsi="宋体" w:cs="宋体"/>
                <w:color w:val="auto"/>
                <w:kern w:val="0"/>
                <w:szCs w:val="21"/>
              </w:rPr>
            </w:pPr>
          </w:p>
        </w:tc>
        <w:tc>
          <w:tcPr>
            <w:tcW w:w="1260" w:type="dxa"/>
            <w:vMerge w:val="continue"/>
            <w:noWrap w:val="0"/>
            <w:vAlign w:val="center"/>
          </w:tcPr>
          <w:p>
            <w:pPr>
              <w:adjustRightInd w:val="0"/>
              <w:snapToGrid w:val="0"/>
              <w:spacing w:line="400" w:lineRule="exact"/>
              <w:jc w:val="left"/>
              <w:rPr>
                <w:rFonts w:hint="eastAsia" w:ascii="宋体" w:hAnsi="宋体"/>
                <w:color w:val="auto"/>
                <w:szCs w:val="21"/>
              </w:rPr>
            </w:pPr>
          </w:p>
        </w:tc>
        <w:tc>
          <w:tcPr>
            <w:tcW w:w="6097" w:type="dxa"/>
            <w:noWrap w:val="0"/>
            <w:vAlign w:val="center"/>
          </w:tcPr>
          <w:p>
            <w:pPr>
              <w:spacing w:line="400" w:lineRule="exact"/>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维修响应时间： 接到采购人报修通知（电话、电传等）后，投标方维护响应、及维护完毕时间承诺，由评标小组根据实际情况及投标方提供的响应情况对比后打分。</w:t>
            </w:r>
          </w:p>
        </w:tc>
        <w:tc>
          <w:tcPr>
            <w:tcW w:w="900" w:type="dxa"/>
            <w:noWrap w:val="0"/>
            <w:vAlign w:val="center"/>
          </w:tcPr>
          <w:p>
            <w:pPr>
              <w:widowControl/>
              <w:spacing w:line="400" w:lineRule="exact"/>
              <w:jc w:val="center"/>
              <w:rPr>
                <w:rFonts w:hint="eastAsia" w:ascii="宋体" w:hAnsi="宋体"/>
                <w:color w:val="auto"/>
                <w:szCs w:val="21"/>
              </w:rPr>
            </w:pPr>
            <w:r>
              <w:rPr>
                <w:rFonts w:hint="eastAsia" w:ascii="宋体" w:hAnsi="宋体"/>
                <w:color w:val="auto"/>
                <w:szCs w:val="21"/>
              </w:rPr>
              <w:t>0-4</w:t>
            </w:r>
          </w:p>
        </w:tc>
      </w:tr>
    </w:tbl>
    <w:p>
      <w:pPr>
        <w:pStyle w:val="10"/>
        <w:spacing w:before="120" w:beforeLines="50" w:after="120" w:afterLines="50" w:line="360" w:lineRule="auto"/>
        <w:ind w:firstLine="0"/>
        <w:rPr>
          <w:rFonts w:hint="eastAsia" w:hAnsi="宋体"/>
          <w:b/>
          <w:color w:val="auto"/>
          <w:sz w:val="24"/>
        </w:rPr>
      </w:pPr>
      <w:r>
        <w:rPr>
          <w:rFonts w:hint="eastAsia" w:hAnsi="宋体"/>
          <w:b/>
          <w:color w:val="auto"/>
          <w:sz w:val="24"/>
          <w:szCs w:val="24"/>
        </w:rPr>
        <w:t>（三）商务、</w:t>
      </w:r>
      <w:r>
        <w:rPr>
          <w:rFonts w:hint="eastAsia" w:hAnsi="宋体"/>
          <w:b/>
          <w:bCs/>
          <w:color w:val="auto"/>
          <w:sz w:val="24"/>
        </w:rPr>
        <w:t>资信及其他分（30分</w:t>
      </w:r>
      <w:r>
        <w:rPr>
          <w:rFonts w:hint="eastAsia" w:hAnsi="宋体"/>
          <w:b/>
          <w:color w:val="auto"/>
          <w:sz w:val="24"/>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60"/>
        <w:gridCol w:w="6097"/>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5" w:hRule="atLeast"/>
          <w:jc w:val="center"/>
        </w:trPr>
        <w:tc>
          <w:tcPr>
            <w:tcW w:w="846" w:type="dxa"/>
            <w:vMerge w:val="restart"/>
            <w:noWrap w:val="0"/>
            <w:vAlign w:val="center"/>
          </w:tcPr>
          <w:p>
            <w:pPr>
              <w:snapToGrid w:val="0"/>
              <w:spacing w:line="360" w:lineRule="auto"/>
              <w:jc w:val="center"/>
              <w:rPr>
                <w:rFonts w:hint="eastAsia" w:cs="宋体"/>
                <w:color w:val="auto"/>
                <w:kern w:val="0"/>
                <w:szCs w:val="21"/>
              </w:rPr>
            </w:pPr>
          </w:p>
        </w:tc>
        <w:tc>
          <w:tcPr>
            <w:tcW w:w="1260" w:type="dxa"/>
            <w:vMerge w:val="restart"/>
            <w:noWrap w:val="0"/>
            <w:vAlign w:val="center"/>
          </w:tcPr>
          <w:p>
            <w:pPr>
              <w:snapToGrid w:val="0"/>
              <w:spacing w:line="360" w:lineRule="auto"/>
              <w:jc w:val="center"/>
              <w:rPr>
                <w:rFonts w:hint="eastAsia" w:cs="宋体"/>
                <w:color w:val="auto"/>
                <w:kern w:val="0"/>
                <w:szCs w:val="21"/>
              </w:rPr>
            </w:pPr>
            <w:r>
              <w:rPr>
                <w:rFonts w:hint="eastAsia" w:cs="宋体"/>
                <w:color w:val="auto"/>
                <w:kern w:val="0"/>
                <w:szCs w:val="21"/>
              </w:rPr>
              <w:t>运营实力10分</w:t>
            </w:r>
          </w:p>
          <w:p>
            <w:pPr>
              <w:snapToGrid w:val="0"/>
              <w:spacing w:line="360" w:lineRule="auto"/>
              <w:jc w:val="center"/>
              <w:rPr>
                <w:rFonts w:hint="eastAsia" w:cs="宋体"/>
                <w:color w:val="auto"/>
                <w:kern w:val="0"/>
                <w:szCs w:val="21"/>
              </w:rPr>
            </w:pPr>
          </w:p>
        </w:tc>
        <w:tc>
          <w:tcPr>
            <w:tcW w:w="6097" w:type="dxa"/>
            <w:noWrap w:val="0"/>
            <w:vAlign w:val="center"/>
          </w:tcPr>
          <w:p>
            <w:pPr>
              <w:spacing w:line="360" w:lineRule="exact"/>
              <w:rPr>
                <w:rFonts w:hint="eastAsia" w:cs="宋体"/>
                <w:color w:val="auto"/>
                <w:kern w:val="0"/>
                <w:szCs w:val="21"/>
              </w:rPr>
            </w:pPr>
            <w:r>
              <w:rPr>
                <w:rFonts w:hint="eastAsia" w:cs="宋体"/>
                <w:color w:val="auto"/>
                <w:kern w:val="0"/>
                <w:szCs w:val="21"/>
                <w:lang w:val="en-US" w:eastAsia="zh-CN"/>
              </w:rPr>
              <w:t>1、</w:t>
            </w:r>
            <w:r>
              <w:rPr>
                <w:rFonts w:hint="eastAsia" w:cs="宋体"/>
                <w:color w:val="auto"/>
                <w:kern w:val="0"/>
                <w:szCs w:val="21"/>
              </w:rPr>
              <w:t>本项目的综合实力情况按照企业规模、企业市场形象、光缆覆盖能力等综合打分3-6分。</w:t>
            </w:r>
          </w:p>
        </w:tc>
        <w:tc>
          <w:tcPr>
            <w:tcW w:w="842" w:type="dxa"/>
            <w:noWrap w:val="0"/>
            <w:vAlign w:val="center"/>
          </w:tcPr>
          <w:p>
            <w:pPr>
              <w:spacing w:line="360" w:lineRule="exact"/>
              <w:ind w:firstLine="210" w:firstLineChars="100"/>
              <w:jc w:val="left"/>
              <w:rPr>
                <w:rFonts w:hint="eastAsia" w:cs="宋体"/>
                <w:color w:val="auto"/>
                <w:kern w:val="0"/>
                <w:szCs w:val="21"/>
              </w:rPr>
            </w:pPr>
            <w:r>
              <w:rPr>
                <w:rFonts w:hint="eastAsia" w:ascii="宋体" w:hAnsi="宋体"/>
                <w:color w:val="auto"/>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4" w:hRule="atLeast"/>
          <w:jc w:val="center"/>
        </w:trPr>
        <w:tc>
          <w:tcPr>
            <w:tcW w:w="846" w:type="dxa"/>
            <w:vMerge w:val="continue"/>
            <w:noWrap w:val="0"/>
            <w:vAlign w:val="center"/>
          </w:tcPr>
          <w:p>
            <w:pPr>
              <w:snapToGrid w:val="0"/>
              <w:spacing w:line="360" w:lineRule="auto"/>
              <w:jc w:val="center"/>
              <w:rPr>
                <w:rFonts w:hint="eastAsia" w:cs="宋体"/>
                <w:color w:val="auto"/>
                <w:kern w:val="0"/>
                <w:szCs w:val="21"/>
              </w:rPr>
            </w:pPr>
          </w:p>
        </w:tc>
        <w:tc>
          <w:tcPr>
            <w:tcW w:w="1260" w:type="dxa"/>
            <w:vMerge w:val="continue"/>
            <w:noWrap w:val="0"/>
            <w:vAlign w:val="center"/>
          </w:tcPr>
          <w:p>
            <w:pPr>
              <w:snapToGrid w:val="0"/>
              <w:spacing w:line="360" w:lineRule="auto"/>
              <w:jc w:val="center"/>
              <w:rPr>
                <w:rFonts w:hint="eastAsia" w:cs="宋体"/>
                <w:color w:val="auto"/>
                <w:kern w:val="0"/>
                <w:szCs w:val="21"/>
              </w:rPr>
            </w:pPr>
          </w:p>
        </w:tc>
        <w:tc>
          <w:tcPr>
            <w:tcW w:w="6097" w:type="dxa"/>
            <w:noWrap w:val="0"/>
            <w:vAlign w:val="center"/>
          </w:tcPr>
          <w:p>
            <w:pPr>
              <w:spacing w:line="360" w:lineRule="exact"/>
              <w:rPr>
                <w:rFonts w:hint="eastAsia" w:cs="宋体"/>
                <w:color w:val="auto"/>
                <w:kern w:val="0"/>
                <w:szCs w:val="21"/>
              </w:rPr>
            </w:pPr>
            <w:r>
              <w:rPr>
                <w:rFonts w:hint="eastAsia" w:cs="宋体"/>
                <w:color w:val="auto"/>
                <w:kern w:val="0"/>
                <w:szCs w:val="21"/>
                <w:lang w:val="en-US" w:eastAsia="zh-CN"/>
              </w:rPr>
              <w:t>2、</w:t>
            </w:r>
            <w:r>
              <w:rPr>
                <w:rFonts w:hint="eastAsia" w:cs="宋体"/>
                <w:color w:val="auto"/>
                <w:kern w:val="0"/>
                <w:szCs w:val="21"/>
              </w:rPr>
              <w:t>开展本项目所必须的机房、施工机械、工程车辆等硬件条件情况，登高车2辆或以上。</w:t>
            </w:r>
          </w:p>
        </w:tc>
        <w:tc>
          <w:tcPr>
            <w:tcW w:w="842" w:type="dxa"/>
            <w:noWrap w:val="0"/>
            <w:vAlign w:val="center"/>
          </w:tcPr>
          <w:p>
            <w:pPr>
              <w:spacing w:line="360" w:lineRule="exact"/>
              <w:jc w:val="center"/>
              <w:rPr>
                <w:rFonts w:ascii="宋体" w:hAnsi="宋体"/>
                <w:color w:val="auto"/>
                <w:szCs w:val="21"/>
              </w:rPr>
            </w:pPr>
            <w:r>
              <w:rPr>
                <w:rFonts w:hint="eastAsia" w:ascii="宋体" w:hAnsi="宋体"/>
                <w:color w:val="auto"/>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jc w:val="center"/>
        </w:trPr>
        <w:tc>
          <w:tcPr>
            <w:tcW w:w="846" w:type="dxa"/>
            <w:vMerge w:val="continue"/>
            <w:noWrap w:val="0"/>
            <w:vAlign w:val="center"/>
          </w:tcPr>
          <w:p>
            <w:pPr>
              <w:snapToGrid w:val="0"/>
              <w:spacing w:line="360" w:lineRule="auto"/>
              <w:jc w:val="center"/>
              <w:rPr>
                <w:rFonts w:hint="eastAsia" w:cs="宋体"/>
                <w:color w:val="auto"/>
                <w:kern w:val="0"/>
                <w:szCs w:val="21"/>
              </w:rPr>
            </w:pPr>
          </w:p>
        </w:tc>
        <w:tc>
          <w:tcPr>
            <w:tcW w:w="1260" w:type="dxa"/>
            <w:noWrap w:val="0"/>
            <w:vAlign w:val="center"/>
          </w:tcPr>
          <w:p>
            <w:pPr>
              <w:snapToGrid w:val="0"/>
              <w:spacing w:line="360" w:lineRule="auto"/>
              <w:jc w:val="center"/>
              <w:rPr>
                <w:rFonts w:hint="eastAsia" w:cs="宋体"/>
                <w:color w:val="auto"/>
                <w:kern w:val="0"/>
                <w:szCs w:val="21"/>
              </w:rPr>
            </w:pPr>
            <w:r>
              <w:rPr>
                <w:rFonts w:hint="eastAsia" w:cs="宋体"/>
                <w:color w:val="auto"/>
                <w:kern w:val="0"/>
                <w:szCs w:val="21"/>
              </w:rPr>
              <w:t>诚信分3分</w:t>
            </w:r>
          </w:p>
        </w:tc>
        <w:tc>
          <w:tcPr>
            <w:tcW w:w="6097" w:type="dxa"/>
            <w:noWrap w:val="0"/>
            <w:vAlign w:val="center"/>
          </w:tcPr>
          <w:p>
            <w:pPr>
              <w:rPr>
                <w:rFonts w:hint="eastAsia" w:cs="宋体"/>
                <w:color w:val="auto"/>
                <w:kern w:val="0"/>
                <w:szCs w:val="21"/>
              </w:rPr>
            </w:pPr>
            <w:r>
              <w:rPr>
                <w:rFonts w:hint="eastAsia" w:cs="宋体"/>
                <w:color w:val="auto"/>
                <w:kern w:val="0"/>
                <w:szCs w:val="21"/>
              </w:rPr>
              <w:t>凡在投标截止时间前三年受到行政处罚、行政处理（含通报）或记入不良行为的，此项得分为0，若无处罚、行政处理（含通报）或记入不良行为的得3分（供应商自行提供，如有不良记录又虚假隐瞒的，一经发现将取消投标资格）。</w:t>
            </w:r>
          </w:p>
        </w:tc>
        <w:tc>
          <w:tcPr>
            <w:tcW w:w="842" w:type="dxa"/>
            <w:noWrap w:val="0"/>
            <w:vAlign w:val="center"/>
          </w:tcPr>
          <w:p>
            <w:pPr>
              <w:spacing w:line="360" w:lineRule="exact"/>
              <w:jc w:val="center"/>
              <w:rPr>
                <w:rFonts w:hint="eastAsia" w:ascii="宋体" w:hAnsi="宋体"/>
                <w:color w:val="auto"/>
                <w:szCs w:val="21"/>
              </w:rPr>
            </w:pPr>
            <w:r>
              <w:rPr>
                <w:rFonts w:hint="eastAsia" w:ascii="宋体" w:hAnsi="宋体"/>
                <w:color w:val="auto"/>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4" w:hRule="atLeast"/>
          <w:jc w:val="center"/>
        </w:trPr>
        <w:tc>
          <w:tcPr>
            <w:tcW w:w="846" w:type="dxa"/>
            <w:vMerge w:val="continue"/>
            <w:noWrap w:val="0"/>
            <w:vAlign w:val="center"/>
          </w:tcPr>
          <w:p>
            <w:pPr>
              <w:snapToGrid w:val="0"/>
              <w:spacing w:line="360" w:lineRule="auto"/>
              <w:jc w:val="center"/>
              <w:rPr>
                <w:rFonts w:hint="eastAsia" w:cs="宋体"/>
                <w:color w:val="auto"/>
                <w:kern w:val="0"/>
                <w:szCs w:val="21"/>
              </w:rPr>
            </w:pPr>
          </w:p>
        </w:tc>
        <w:tc>
          <w:tcPr>
            <w:tcW w:w="1260" w:type="dxa"/>
            <w:noWrap w:val="0"/>
            <w:vAlign w:val="center"/>
          </w:tcPr>
          <w:p>
            <w:pPr>
              <w:snapToGrid w:val="0"/>
              <w:spacing w:line="360" w:lineRule="auto"/>
              <w:jc w:val="center"/>
              <w:rPr>
                <w:rFonts w:hint="eastAsia" w:cs="宋体"/>
                <w:color w:val="auto"/>
                <w:kern w:val="0"/>
                <w:szCs w:val="21"/>
              </w:rPr>
            </w:pPr>
            <w:r>
              <w:rPr>
                <w:rFonts w:hint="eastAsia" w:cs="宋体"/>
                <w:color w:val="auto"/>
                <w:kern w:val="0"/>
                <w:szCs w:val="21"/>
              </w:rPr>
              <w:t>投标人信誉3分</w:t>
            </w:r>
          </w:p>
        </w:tc>
        <w:tc>
          <w:tcPr>
            <w:tcW w:w="6097" w:type="dxa"/>
            <w:noWrap w:val="0"/>
            <w:vAlign w:val="center"/>
          </w:tcPr>
          <w:p>
            <w:pPr>
              <w:spacing w:line="400" w:lineRule="exact"/>
              <w:rPr>
                <w:rFonts w:hint="eastAsia" w:cs="宋体"/>
                <w:color w:val="auto"/>
                <w:kern w:val="0"/>
                <w:szCs w:val="21"/>
              </w:rPr>
            </w:pPr>
            <w:r>
              <w:rPr>
                <w:rFonts w:hint="eastAsia" w:cs="宋体"/>
                <w:color w:val="auto"/>
                <w:kern w:val="0"/>
                <w:szCs w:val="21"/>
              </w:rPr>
              <w:t>近三年内（开标之日向前追溯3年，以发证或发文日期为准）投标人获市场监管管理部门颁发的“重合同，守信用”证书且在有效期内的，AAA级得3分、AA级得2分、A级得1分，没有的不得分。</w:t>
            </w:r>
            <w:r>
              <w:rPr>
                <w:rFonts w:hint="eastAsia" w:ascii="宋体" w:hAnsi="宋体"/>
                <w:b/>
                <w:bCs/>
                <w:color w:val="auto"/>
                <w:szCs w:val="21"/>
              </w:rPr>
              <w:t>（投标文件提供相关资料复印件，开标时提供原件，不提供不得分）</w:t>
            </w:r>
          </w:p>
        </w:tc>
        <w:tc>
          <w:tcPr>
            <w:tcW w:w="842" w:type="dxa"/>
            <w:noWrap w:val="0"/>
            <w:vAlign w:val="center"/>
          </w:tcPr>
          <w:p>
            <w:pPr>
              <w:spacing w:line="360" w:lineRule="exact"/>
              <w:jc w:val="center"/>
              <w:rPr>
                <w:rFonts w:hint="eastAsia" w:ascii="宋体" w:hAnsi="宋体"/>
                <w:color w:val="auto"/>
                <w:szCs w:val="21"/>
              </w:rPr>
            </w:pPr>
            <w:r>
              <w:rPr>
                <w:rFonts w:hint="eastAsia" w:ascii="宋体" w:hAnsi="宋体"/>
                <w:color w:val="auto"/>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95" w:hRule="atLeast"/>
          <w:jc w:val="center"/>
        </w:trPr>
        <w:tc>
          <w:tcPr>
            <w:tcW w:w="846" w:type="dxa"/>
            <w:vMerge w:val="continue"/>
            <w:noWrap w:val="0"/>
            <w:vAlign w:val="center"/>
          </w:tcPr>
          <w:p>
            <w:pPr>
              <w:widowControl/>
              <w:spacing w:line="400" w:lineRule="exact"/>
              <w:rPr>
                <w:rFonts w:hint="eastAsia" w:ascii="宋体" w:hAnsi="宋体" w:cs="宋体"/>
                <w:b/>
                <w:color w:val="auto"/>
                <w:kern w:val="0"/>
                <w:szCs w:val="21"/>
              </w:rPr>
            </w:pPr>
          </w:p>
        </w:tc>
        <w:tc>
          <w:tcPr>
            <w:tcW w:w="1260" w:type="dxa"/>
            <w:noWrap w:val="0"/>
            <w:vAlign w:val="center"/>
          </w:tcPr>
          <w:p>
            <w:pPr>
              <w:widowControl/>
              <w:adjustRightInd w:val="0"/>
              <w:spacing w:line="360" w:lineRule="exact"/>
              <w:jc w:val="center"/>
              <w:rPr>
                <w:rFonts w:hint="eastAsia" w:ascii="宋体" w:hAnsi="宋体" w:cs="宋体"/>
                <w:color w:val="auto"/>
                <w:kern w:val="0"/>
                <w:szCs w:val="21"/>
              </w:rPr>
            </w:pPr>
            <w:r>
              <w:rPr>
                <w:rFonts w:hint="eastAsia" w:ascii="宋体" w:hAnsi="宋体" w:cs="宋体"/>
                <w:color w:val="auto"/>
                <w:kern w:val="0"/>
                <w:szCs w:val="21"/>
              </w:rPr>
              <w:t>同类业绩6分</w:t>
            </w:r>
          </w:p>
          <w:p>
            <w:pPr>
              <w:snapToGrid w:val="0"/>
              <w:spacing w:line="360" w:lineRule="auto"/>
              <w:jc w:val="center"/>
              <w:rPr>
                <w:rFonts w:hint="eastAsia" w:cs="宋体"/>
                <w:color w:val="auto"/>
                <w:kern w:val="0"/>
                <w:szCs w:val="21"/>
              </w:rPr>
            </w:pPr>
          </w:p>
        </w:tc>
        <w:tc>
          <w:tcPr>
            <w:tcW w:w="6097" w:type="dxa"/>
            <w:noWrap w:val="0"/>
            <w:vAlign w:val="center"/>
          </w:tcPr>
          <w:p>
            <w:pPr>
              <w:widowControl/>
              <w:adjustRightInd w:val="0"/>
              <w:spacing w:line="360" w:lineRule="exact"/>
              <w:jc w:val="left"/>
              <w:rPr>
                <w:rFonts w:hint="eastAsia" w:cs="宋体"/>
                <w:color w:val="auto"/>
                <w:kern w:val="0"/>
                <w:szCs w:val="21"/>
              </w:rPr>
            </w:pPr>
            <w:r>
              <w:rPr>
                <w:rFonts w:hint="eastAsia" w:ascii="宋体" w:hAnsi="宋体" w:cs="宋体"/>
                <w:color w:val="auto"/>
                <w:kern w:val="0"/>
                <w:szCs w:val="21"/>
              </w:rPr>
              <w:t>近三年以来（自投标截止日起往前追溯3年）同类项目业绩，每提供1个得2分，最多得6分。</w:t>
            </w:r>
            <w:r>
              <w:rPr>
                <w:rFonts w:hint="eastAsia" w:ascii="宋体" w:hAnsi="宋体"/>
                <w:b/>
                <w:bCs/>
                <w:color w:val="auto"/>
                <w:szCs w:val="21"/>
              </w:rPr>
              <w:t>（</w:t>
            </w:r>
            <w:r>
              <w:rPr>
                <w:rFonts w:hint="eastAsia" w:ascii="宋体" w:hAnsi="宋体" w:cs="宋体"/>
                <w:b/>
                <w:bCs/>
                <w:color w:val="auto"/>
                <w:kern w:val="0"/>
                <w:szCs w:val="21"/>
              </w:rPr>
              <w:t>开标时须同时提供中标通知书原件、合同原件及验收材料原件，</w:t>
            </w:r>
            <w:r>
              <w:rPr>
                <w:rFonts w:hint="eastAsia" w:ascii="宋体" w:hAnsi="宋体"/>
                <w:b/>
                <w:bCs/>
                <w:color w:val="auto"/>
                <w:szCs w:val="21"/>
              </w:rPr>
              <w:t>投标文件提供复印件，</w:t>
            </w:r>
            <w:r>
              <w:rPr>
                <w:rFonts w:hint="eastAsia" w:ascii="宋体" w:hAnsi="宋体" w:cs="宋体"/>
                <w:b/>
                <w:bCs/>
                <w:color w:val="auto"/>
                <w:kern w:val="0"/>
                <w:szCs w:val="21"/>
              </w:rPr>
              <w:t>不提供不得分</w:t>
            </w:r>
            <w:r>
              <w:rPr>
                <w:rFonts w:hint="eastAsia" w:ascii="宋体" w:hAnsi="宋体"/>
                <w:b/>
                <w:bCs/>
                <w:color w:val="auto"/>
                <w:szCs w:val="21"/>
              </w:rPr>
              <w:t>）</w:t>
            </w:r>
          </w:p>
        </w:tc>
        <w:tc>
          <w:tcPr>
            <w:tcW w:w="842" w:type="dxa"/>
            <w:noWrap w:val="0"/>
            <w:vAlign w:val="center"/>
          </w:tcPr>
          <w:p>
            <w:pPr>
              <w:spacing w:line="360" w:lineRule="exact"/>
              <w:jc w:val="center"/>
              <w:rPr>
                <w:rFonts w:hint="eastAsia" w:ascii="宋体" w:hAnsi="宋体"/>
                <w:color w:val="auto"/>
                <w:szCs w:val="21"/>
              </w:rPr>
            </w:pPr>
            <w:r>
              <w:rPr>
                <w:rFonts w:hint="eastAsia" w:ascii="宋体" w:hAnsi="宋体"/>
                <w:color w:val="auto"/>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9" w:hRule="atLeast"/>
          <w:jc w:val="center"/>
        </w:trPr>
        <w:tc>
          <w:tcPr>
            <w:tcW w:w="846" w:type="dxa"/>
            <w:vMerge w:val="continue"/>
            <w:noWrap w:val="0"/>
            <w:vAlign w:val="center"/>
          </w:tcPr>
          <w:p>
            <w:pPr>
              <w:widowControl/>
              <w:spacing w:line="400" w:lineRule="exact"/>
              <w:rPr>
                <w:rFonts w:hint="eastAsia" w:ascii="宋体" w:hAnsi="宋体" w:cs="宋体"/>
                <w:b/>
                <w:color w:val="auto"/>
                <w:kern w:val="0"/>
                <w:szCs w:val="21"/>
              </w:rPr>
            </w:pPr>
          </w:p>
        </w:tc>
        <w:tc>
          <w:tcPr>
            <w:tcW w:w="1260" w:type="dxa"/>
            <w:noWrap w:val="0"/>
            <w:vAlign w:val="center"/>
          </w:tcPr>
          <w:p>
            <w:pPr>
              <w:snapToGrid w:val="0"/>
              <w:spacing w:line="360" w:lineRule="auto"/>
              <w:jc w:val="center"/>
              <w:rPr>
                <w:rFonts w:hint="eastAsia" w:cs="宋体"/>
                <w:color w:val="auto"/>
                <w:kern w:val="0"/>
                <w:szCs w:val="21"/>
              </w:rPr>
            </w:pPr>
            <w:r>
              <w:rPr>
                <w:rFonts w:hint="eastAsia" w:cs="宋体"/>
                <w:color w:val="auto"/>
                <w:kern w:val="0"/>
                <w:szCs w:val="21"/>
              </w:rPr>
              <w:t>本地化</w:t>
            </w:r>
          </w:p>
          <w:p>
            <w:pPr>
              <w:snapToGrid w:val="0"/>
              <w:spacing w:line="360" w:lineRule="auto"/>
              <w:jc w:val="center"/>
              <w:rPr>
                <w:rFonts w:hint="eastAsia" w:cs="宋体"/>
                <w:color w:val="auto"/>
                <w:kern w:val="0"/>
                <w:szCs w:val="21"/>
              </w:rPr>
            </w:pPr>
            <w:r>
              <w:rPr>
                <w:rFonts w:hint="eastAsia" w:cs="宋体"/>
                <w:color w:val="auto"/>
                <w:kern w:val="0"/>
                <w:szCs w:val="21"/>
              </w:rPr>
              <w:t>服务2分</w:t>
            </w:r>
          </w:p>
        </w:tc>
        <w:tc>
          <w:tcPr>
            <w:tcW w:w="6097" w:type="dxa"/>
            <w:noWrap w:val="0"/>
            <w:vAlign w:val="center"/>
          </w:tcPr>
          <w:p>
            <w:pPr>
              <w:spacing w:line="360" w:lineRule="exact"/>
              <w:rPr>
                <w:rFonts w:hint="eastAsia" w:cs="宋体"/>
                <w:color w:val="auto"/>
                <w:kern w:val="0"/>
                <w:szCs w:val="21"/>
              </w:rPr>
            </w:pPr>
            <w:r>
              <w:rPr>
                <w:rFonts w:hint="eastAsia" w:cs="宋体"/>
                <w:color w:val="auto"/>
                <w:kern w:val="0"/>
                <w:szCs w:val="21"/>
              </w:rPr>
              <w:t>本地化服务能力情况进行综合打分。在嘉兴市范围内</w:t>
            </w:r>
            <w:r>
              <w:rPr>
                <w:rFonts w:cs="宋体"/>
                <w:color w:val="auto"/>
                <w:kern w:val="0"/>
                <w:szCs w:val="21"/>
              </w:rPr>
              <w:t>得</w:t>
            </w:r>
            <w:r>
              <w:rPr>
                <w:rFonts w:hint="eastAsia" w:cs="宋体"/>
                <w:color w:val="auto"/>
                <w:kern w:val="0"/>
                <w:szCs w:val="21"/>
              </w:rPr>
              <w:t>2</w:t>
            </w:r>
            <w:r>
              <w:rPr>
                <w:rFonts w:cs="宋体"/>
                <w:color w:val="auto"/>
                <w:kern w:val="0"/>
                <w:szCs w:val="21"/>
              </w:rPr>
              <w:t>分</w:t>
            </w:r>
            <w:r>
              <w:rPr>
                <w:rFonts w:hint="eastAsia" w:cs="宋体"/>
                <w:color w:val="auto"/>
                <w:kern w:val="0"/>
                <w:szCs w:val="21"/>
              </w:rPr>
              <w:t>，在浙江省范围内</w:t>
            </w:r>
            <w:r>
              <w:rPr>
                <w:rFonts w:cs="宋体"/>
                <w:color w:val="auto"/>
                <w:kern w:val="0"/>
                <w:szCs w:val="21"/>
              </w:rPr>
              <w:t>得</w:t>
            </w:r>
            <w:r>
              <w:rPr>
                <w:rFonts w:hint="eastAsia" w:cs="宋体"/>
                <w:color w:val="auto"/>
                <w:kern w:val="0"/>
                <w:szCs w:val="21"/>
              </w:rPr>
              <w:t>1</w:t>
            </w:r>
            <w:r>
              <w:rPr>
                <w:rFonts w:cs="宋体"/>
                <w:color w:val="auto"/>
                <w:kern w:val="0"/>
                <w:szCs w:val="21"/>
              </w:rPr>
              <w:t>分</w:t>
            </w:r>
            <w:r>
              <w:rPr>
                <w:rFonts w:hint="eastAsia" w:cs="宋体"/>
                <w:color w:val="auto"/>
                <w:kern w:val="0"/>
                <w:szCs w:val="21"/>
              </w:rPr>
              <w:t>，浙江省范围以外得0分，以营业执照或分公司营业执照为准。</w:t>
            </w:r>
          </w:p>
        </w:tc>
        <w:tc>
          <w:tcPr>
            <w:tcW w:w="842" w:type="dxa"/>
            <w:noWrap w:val="0"/>
            <w:vAlign w:val="center"/>
          </w:tcPr>
          <w:p>
            <w:pPr>
              <w:spacing w:line="360" w:lineRule="exact"/>
              <w:jc w:val="center"/>
              <w:rPr>
                <w:rFonts w:hint="eastAsia" w:ascii="宋体" w:hAnsi="宋体"/>
                <w:color w:val="auto"/>
                <w:szCs w:val="21"/>
              </w:rPr>
            </w:pPr>
            <w:r>
              <w:rPr>
                <w:rFonts w:hint="eastAsia" w:ascii="宋体" w:hAnsi="宋体"/>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jc w:val="center"/>
        </w:trPr>
        <w:tc>
          <w:tcPr>
            <w:tcW w:w="846" w:type="dxa"/>
            <w:vMerge w:val="continue"/>
            <w:noWrap w:val="0"/>
            <w:vAlign w:val="center"/>
          </w:tcPr>
          <w:p>
            <w:pPr>
              <w:widowControl/>
              <w:spacing w:line="400" w:lineRule="exact"/>
              <w:rPr>
                <w:rFonts w:hint="eastAsia" w:ascii="宋体" w:hAnsi="宋体" w:cs="宋体"/>
                <w:b/>
                <w:color w:val="auto"/>
                <w:kern w:val="0"/>
                <w:szCs w:val="21"/>
              </w:rPr>
            </w:pPr>
          </w:p>
        </w:tc>
        <w:tc>
          <w:tcPr>
            <w:tcW w:w="1260" w:type="dxa"/>
            <w:noWrap w:val="0"/>
            <w:vAlign w:val="center"/>
          </w:tcPr>
          <w:p>
            <w:pPr>
              <w:spacing w:line="360" w:lineRule="exact"/>
              <w:jc w:val="center"/>
              <w:rPr>
                <w:rFonts w:hint="eastAsia" w:cs="宋体"/>
                <w:color w:val="auto"/>
                <w:kern w:val="0"/>
                <w:szCs w:val="21"/>
              </w:rPr>
            </w:pPr>
            <w:r>
              <w:rPr>
                <w:rFonts w:hint="eastAsia" w:cs="宋体"/>
                <w:color w:val="auto"/>
                <w:kern w:val="0"/>
                <w:szCs w:val="21"/>
              </w:rPr>
              <w:t>优惠条件</w:t>
            </w:r>
          </w:p>
          <w:p>
            <w:pPr>
              <w:spacing w:line="360" w:lineRule="exact"/>
              <w:jc w:val="center"/>
              <w:rPr>
                <w:rFonts w:hint="eastAsia" w:cs="宋体"/>
                <w:color w:val="auto"/>
                <w:kern w:val="0"/>
                <w:szCs w:val="21"/>
              </w:rPr>
            </w:pPr>
            <w:r>
              <w:rPr>
                <w:rFonts w:hint="eastAsia" w:cs="宋体"/>
                <w:color w:val="auto"/>
                <w:kern w:val="0"/>
                <w:szCs w:val="21"/>
              </w:rPr>
              <w:t>4分</w:t>
            </w:r>
          </w:p>
        </w:tc>
        <w:tc>
          <w:tcPr>
            <w:tcW w:w="6097" w:type="dxa"/>
            <w:noWrap w:val="0"/>
            <w:vAlign w:val="center"/>
          </w:tcPr>
          <w:p>
            <w:pPr>
              <w:spacing w:line="360" w:lineRule="exact"/>
              <w:rPr>
                <w:rFonts w:hint="eastAsia" w:cs="宋体"/>
                <w:color w:val="auto"/>
                <w:kern w:val="0"/>
                <w:szCs w:val="21"/>
              </w:rPr>
            </w:pPr>
            <w:r>
              <w:rPr>
                <w:rFonts w:hint="eastAsia" w:cs="宋体"/>
                <w:color w:val="auto"/>
                <w:kern w:val="0"/>
                <w:szCs w:val="21"/>
              </w:rPr>
              <w:t>本次投标单位对最终用户的优惠条件（以投标书内文字明确为准）。</w:t>
            </w:r>
          </w:p>
        </w:tc>
        <w:tc>
          <w:tcPr>
            <w:tcW w:w="842" w:type="dxa"/>
            <w:noWrap w:val="0"/>
            <w:vAlign w:val="center"/>
          </w:tcPr>
          <w:p>
            <w:pPr>
              <w:widowControl/>
              <w:spacing w:line="400" w:lineRule="exact"/>
              <w:jc w:val="center"/>
              <w:rPr>
                <w:rFonts w:ascii="宋体" w:hAnsi="宋体"/>
                <w:color w:val="auto"/>
                <w:szCs w:val="21"/>
              </w:rPr>
            </w:pPr>
            <w:r>
              <w:rPr>
                <w:rFonts w:hint="eastAsia" w:ascii="宋体" w:hAnsi="宋体"/>
                <w:color w:val="auto"/>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0" w:hRule="atLeast"/>
          <w:jc w:val="center"/>
        </w:trPr>
        <w:tc>
          <w:tcPr>
            <w:tcW w:w="846" w:type="dxa"/>
            <w:vMerge w:val="continue"/>
            <w:noWrap w:val="0"/>
            <w:vAlign w:val="center"/>
          </w:tcPr>
          <w:p>
            <w:pPr>
              <w:widowControl/>
              <w:spacing w:line="400" w:lineRule="exact"/>
              <w:rPr>
                <w:rFonts w:hint="eastAsia" w:ascii="宋体" w:hAnsi="宋体" w:cs="宋体"/>
                <w:b/>
                <w:color w:val="auto"/>
                <w:kern w:val="0"/>
                <w:szCs w:val="21"/>
              </w:rPr>
            </w:pPr>
          </w:p>
        </w:tc>
        <w:tc>
          <w:tcPr>
            <w:tcW w:w="1260" w:type="dxa"/>
            <w:noWrap w:val="0"/>
            <w:vAlign w:val="center"/>
          </w:tcPr>
          <w:p>
            <w:pPr>
              <w:widowControl/>
              <w:adjustRightInd w:val="0"/>
              <w:spacing w:line="360" w:lineRule="exact"/>
              <w:jc w:val="center"/>
              <w:rPr>
                <w:rFonts w:hint="eastAsia" w:cs="宋体"/>
                <w:color w:val="auto"/>
                <w:kern w:val="0"/>
                <w:szCs w:val="21"/>
              </w:rPr>
            </w:pPr>
            <w:r>
              <w:rPr>
                <w:rFonts w:hint="eastAsia" w:ascii="宋体" w:hAnsi="宋体" w:cs="宋体"/>
                <w:color w:val="auto"/>
                <w:kern w:val="0"/>
                <w:szCs w:val="21"/>
              </w:rPr>
              <w:t>标书质量分 2分</w:t>
            </w:r>
          </w:p>
        </w:tc>
        <w:tc>
          <w:tcPr>
            <w:tcW w:w="6097" w:type="dxa"/>
            <w:noWrap w:val="0"/>
            <w:vAlign w:val="center"/>
          </w:tcPr>
          <w:p>
            <w:pPr>
              <w:widowControl/>
              <w:adjustRightInd w:val="0"/>
              <w:spacing w:line="360" w:lineRule="exact"/>
              <w:jc w:val="left"/>
              <w:rPr>
                <w:rFonts w:hint="eastAsia" w:cs="宋体"/>
                <w:color w:val="auto"/>
                <w:kern w:val="0"/>
                <w:szCs w:val="21"/>
              </w:rPr>
            </w:pPr>
            <w:r>
              <w:rPr>
                <w:rFonts w:hint="eastAsia" w:ascii="宋体" w:hAnsi="宋体" w:cs="宋体"/>
                <w:color w:val="auto"/>
                <w:kern w:val="0"/>
                <w:szCs w:val="21"/>
              </w:rPr>
              <w:t>投标文件编制完整，格式规范、装订整齐、符合招标文件要求的，得0-2分；投标文件有关内容前后矛盾、与招标文件要求不一致等，评标委员会允许且需要通过询标等程序进行澄清的，该项不得分；投标文件存在其他错漏的，每项（次）扣 0.5 分，扣完该项得分为止。</w:t>
            </w:r>
          </w:p>
        </w:tc>
        <w:tc>
          <w:tcPr>
            <w:tcW w:w="842" w:type="dxa"/>
            <w:noWrap w:val="0"/>
            <w:vAlign w:val="center"/>
          </w:tcPr>
          <w:p>
            <w:pPr>
              <w:widowControl/>
              <w:spacing w:line="400" w:lineRule="exact"/>
              <w:jc w:val="center"/>
              <w:rPr>
                <w:rFonts w:hint="eastAsia" w:ascii="宋体" w:hAnsi="宋体"/>
                <w:color w:val="auto"/>
                <w:szCs w:val="21"/>
              </w:rPr>
            </w:pPr>
            <w:r>
              <w:rPr>
                <w:rFonts w:hint="eastAsia" w:ascii="宋体" w:hAnsi="宋体" w:cs="宋体"/>
                <w:color w:val="auto"/>
                <w:kern w:val="0"/>
                <w:szCs w:val="21"/>
              </w:rPr>
              <w:t>0-2</w:t>
            </w:r>
          </w:p>
        </w:tc>
      </w:tr>
    </w:tbl>
    <w:p>
      <w:pPr>
        <w:pStyle w:val="10"/>
        <w:spacing w:before="120" w:beforeLines="50" w:after="120" w:afterLines="50" w:line="360" w:lineRule="auto"/>
        <w:ind w:firstLine="0"/>
        <w:rPr>
          <w:rFonts w:hint="eastAsia" w:hAnsi="宋体"/>
          <w:b/>
          <w:color w:val="auto"/>
          <w:sz w:val="24"/>
        </w:rPr>
      </w:pPr>
    </w:p>
    <w:p>
      <w:pPr>
        <w:pStyle w:val="2"/>
        <w:rPr>
          <w:color w:val="auto"/>
        </w:rPr>
      </w:pPr>
      <w:r>
        <w:rPr>
          <w:color w:val="auto"/>
        </w:rPr>
        <w:br w:type="page"/>
      </w:r>
      <w:r>
        <w:rPr>
          <w:rFonts w:hint="eastAsia"/>
          <w:color w:val="auto"/>
        </w:rPr>
        <w:t>第五章  嘉善县政府采购合同（指引）</w:t>
      </w:r>
      <w:bookmarkEnd w:id="53"/>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cs="Arial"/>
          <w:color w:val="auto"/>
          <w:kern w:val="0"/>
          <w:sz w:val="28"/>
          <w:szCs w:val="28"/>
        </w:rPr>
      </w:pPr>
      <w:r>
        <w:rPr>
          <w:rFonts w:hint="eastAsia" w:cs="Arial"/>
          <w:color w:val="auto"/>
          <w:kern w:val="0"/>
          <w:sz w:val="28"/>
          <w:szCs w:val="28"/>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cs="Arial"/>
          <w:color w:val="auto"/>
          <w:kern w:val="0"/>
          <w:sz w:val="24"/>
        </w:rPr>
      </w:pPr>
      <w:r>
        <w:rPr>
          <w:rFonts w:hint="eastAsia" w:cs="Arial"/>
          <w:color w:val="auto"/>
          <w:kern w:val="0"/>
          <w:sz w:val="24"/>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cs="Arial"/>
          <w:color w:val="auto"/>
          <w:kern w:val="0"/>
          <w:sz w:val="24"/>
        </w:rPr>
      </w:pPr>
      <w:r>
        <w:rPr>
          <w:rFonts w:hint="eastAsia" w:cs="Arial"/>
          <w:color w:val="auto"/>
          <w:kern w:val="0"/>
          <w:sz w:val="24"/>
        </w:rPr>
        <w:t>政府采购计划（预算）确认书编号：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cs="Arial"/>
          <w:color w:val="auto"/>
          <w:kern w:val="0"/>
          <w:sz w:val="24"/>
        </w:rPr>
      </w:pPr>
      <w:r>
        <w:rPr>
          <w:rFonts w:hint="eastAsia" w:cs="Arial"/>
          <w:color w:val="auto"/>
          <w:kern w:val="0"/>
          <w:sz w:val="24"/>
        </w:rPr>
        <w:t>预算金额：</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cs="Arial"/>
          <w:color w:val="auto"/>
          <w:kern w:val="0"/>
          <w:sz w:val="24"/>
        </w:rPr>
      </w:pPr>
      <w:r>
        <w:rPr>
          <w:rFonts w:hint="eastAsia" w:cs="Arial"/>
          <w:color w:val="auto"/>
          <w:kern w:val="0"/>
          <w:sz w:val="24"/>
        </w:rPr>
        <w:t>采购人（以下称甲方）：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cs="Arial"/>
          <w:color w:val="auto"/>
          <w:kern w:val="0"/>
          <w:sz w:val="24"/>
        </w:rPr>
      </w:pPr>
      <w:r>
        <w:rPr>
          <w:rFonts w:hint="eastAsia" w:cs="Arial"/>
          <w:color w:val="auto"/>
          <w:kern w:val="0"/>
          <w:sz w:val="24"/>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cs="Arial"/>
          <w:color w:val="auto"/>
          <w:kern w:val="0"/>
          <w:sz w:val="24"/>
        </w:rPr>
      </w:pPr>
      <w:r>
        <w:rPr>
          <w:rFonts w:hint="eastAsia" w:cs="Arial"/>
          <w:color w:val="auto"/>
          <w:kern w:val="0"/>
          <w:sz w:val="24"/>
        </w:rPr>
        <w:t>采购代理机构：嘉善县公共资源交易中心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cs="Arial"/>
          <w:color w:val="auto"/>
          <w:kern w:val="0"/>
          <w:sz w:val="24"/>
        </w:rPr>
      </w:pPr>
      <w:r>
        <w:rPr>
          <w:rFonts w:hint="eastAsia" w:cs="Arial"/>
          <w:color w:val="auto"/>
          <w:kern w:val="0"/>
          <w:sz w:val="24"/>
        </w:rPr>
        <w:t>采购方式：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cs="Arial"/>
          <w:color w:val="auto"/>
          <w:kern w:val="0"/>
          <w:sz w:val="24"/>
        </w:rPr>
      </w:pPr>
      <w:r>
        <w:rPr>
          <w:rFonts w:hint="eastAsia" w:cs="Arial"/>
          <w:color w:val="auto"/>
          <w:kern w:val="0"/>
          <w:sz w:val="24"/>
        </w:rPr>
        <w:t xml:space="preserve">采购文件编号： </w:t>
      </w:r>
      <w:r>
        <w:rPr>
          <w:rFonts w:hint="eastAsia" w:cs="Arial"/>
          <w:color w:val="auto"/>
          <w:kern w:val="0"/>
          <w:sz w:val="24"/>
          <w:u w:val="single"/>
        </w:rPr>
        <w:t xml:space="preserve">JSCG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根据《中华人民共和国政府采购法》、《中华人民共和国合同法》等法律法规的规定，甲乙双方按照</w:t>
      </w:r>
      <w:r>
        <w:rPr>
          <w:rFonts w:hint="eastAsia" w:cs="Arial"/>
          <w:color w:val="auto"/>
          <w:kern w:val="0"/>
          <w:sz w:val="24"/>
          <w:u w:val="single"/>
        </w:rPr>
        <w:t xml:space="preserve">                              </w:t>
      </w:r>
      <w:r>
        <w:rPr>
          <w:rFonts w:hint="eastAsia" w:cs="Arial"/>
          <w:color w:val="auto"/>
          <w:kern w:val="0"/>
          <w:sz w:val="24"/>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cs="Arial"/>
          <w:b/>
          <w:color w:val="auto"/>
          <w:kern w:val="0"/>
          <w:sz w:val="24"/>
        </w:rPr>
      </w:pPr>
      <w:r>
        <w:rPr>
          <w:rFonts w:hint="eastAsia" w:cs="Arial"/>
          <w:b/>
          <w:color w:val="auto"/>
          <w:kern w:val="0"/>
          <w:sz w:val="24"/>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cs="Arial"/>
          <w:b/>
          <w:color w:val="auto"/>
          <w:kern w:val="0"/>
          <w:sz w:val="24"/>
        </w:rPr>
      </w:pPr>
      <w:r>
        <w:rPr>
          <w:rFonts w:hint="eastAsia" w:cs="Arial"/>
          <w:b/>
          <w:color w:val="auto"/>
          <w:kern w:val="0"/>
          <w:sz w:val="24"/>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u w:val="single"/>
        </w:rPr>
      </w:pPr>
      <w:r>
        <w:rPr>
          <w:rFonts w:hint="eastAsia" w:cs="Arial"/>
          <w:color w:val="auto"/>
          <w:kern w:val="0"/>
          <w:sz w:val="24"/>
        </w:rPr>
        <w:t>1、本次采购的是</w:t>
      </w:r>
      <w:r>
        <w:rPr>
          <w:rFonts w:hint="eastAsia" w:cs="Arial"/>
          <w:color w:val="auto"/>
          <w:kern w:val="0"/>
          <w:sz w:val="24"/>
          <w:u w:val="single"/>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cs="Arial"/>
          <w:color w:val="auto"/>
          <w:kern w:val="0"/>
          <w:sz w:val="24"/>
        </w:rPr>
      </w:pPr>
      <w:r>
        <w:rPr>
          <w:rFonts w:hint="eastAsia" w:cs="Arial"/>
          <w:color w:val="auto"/>
          <w:kern w:val="0"/>
          <w:sz w:val="24"/>
          <w:u w:val="single"/>
        </w:rPr>
        <w:t xml:space="preserve">                                                 </w:t>
      </w:r>
      <w:r>
        <w:rPr>
          <w:rFonts w:hint="eastAsia" w:cs="Arial"/>
          <w:color w:val="auto"/>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cs="Arial"/>
          <w:b/>
          <w:color w:val="auto"/>
          <w:kern w:val="0"/>
          <w:sz w:val="24"/>
        </w:rPr>
      </w:pPr>
      <w:r>
        <w:rPr>
          <w:rFonts w:hint="eastAsia" w:cs="Arial"/>
          <w:b/>
          <w:color w:val="auto"/>
          <w:kern w:val="0"/>
          <w:sz w:val="24"/>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1、本合同项下总价款为人民币（大写）</w:t>
      </w:r>
      <w:r>
        <w:rPr>
          <w:rFonts w:hint="eastAsia" w:cs="Arial"/>
          <w:color w:val="auto"/>
          <w:kern w:val="0"/>
          <w:sz w:val="24"/>
          <w:u w:val="single"/>
        </w:rPr>
        <w:t xml:space="preserve">                                 </w:t>
      </w:r>
      <w:r>
        <w:rPr>
          <w:rFonts w:hint="eastAsia" w:cs="Arial"/>
          <w:color w:val="auto"/>
          <w:kern w:val="0"/>
          <w:sz w:val="24"/>
        </w:rPr>
        <w:t>，分项价款见“价格清单”（如有）”。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2、本合同总价款含所有税费(包括货款、标准附件、备品备件、专用工具、包装、运输、装卸、保险、税金、货到就位以及安装、调试、培训、保修等一切税金和费用。)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3、本项目资金来源性质为以下第</w:t>
      </w:r>
      <w:r>
        <w:rPr>
          <w:rFonts w:hint="eastAsia" w:cs="Arial"/>
          <w:color w:val="auto"/>
          <w:kern w:val="0"/>
          <w:sz w:val="24"/>
          <w:u w:val="single"/>
        </w:rPr>
        <w:t xml:space="preserve">           </w:t>
      </w:r>
      <w:r>
        <w:rPr>
          <w:rFonts w:hint="eastAsia" w:cs="Arial"/>
          <w:color w:val="auto"/>
          <w:kern w:val="0"/>
          <w:sz w:val="24"/>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（1）预算内；（2）预算外；（3）其它资金；（4）预算内暂存；（5）政府专项。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4、本合同付款方式为以下第</w:t>
      </w:r>
      <w:r>
        <w:rPr>
          <w:rFonts w:hint="eastAsia" w:cs="Arial"/>
          <w:color w:val="auto"/>
          <w:kern w:val="0"/>
          <w:sz w:val="24"/>
          <w:u w:val="single"/>
        </w:rPr>
        <w:t xml:space="preserve">           </w:t>
      </w:r>
      <w:r>
        <w:rPr>
          <w:rFonts w:hint="eastAsia" w:cs="Arial"/>
          <w:color w:val="auto"/>
          <w:kern w:val="0"/>
          <w:sz w:val="24"/>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（1）本合同项下的采购资金系甲方自行支付，付款程序为</w:t>
      </w:r>
      <w:r>
        <w:rPr>
          <w:rFonts w:hint="eastAsia" w:cs="Arial"/>
          <w:color w:val="auto"/>
          <w:kern w:val="0"/>
          <w:sz w:val="24"/>
          <w:u w:val="single"/>
        </w:rPr>
        <w:t xml:space="preserve">                  </w:t>
      </w:r>
      <w:r>
        <w:rPr>
          <w:rFonts w:hint="eastAsia" w:cs="Arial"/>
          <w:color w:val="auto"/>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（2）本合同项下的采购资金须财政直接支付，付款程序为</w:t>
      </w:r>
      <w:r>
        <w:rPr>
          <w:rFonts w:hint="eastAsia" w:cs="Arial"/>
          <w:color w:val="auto"/>
          <w:kern w:val="0"/>
          <w:sz w:val="24"/>
          <w:u w:val="single"/>
        </w:rPr>
        <w:t>甲方根据年初预算申请生成用款计划，再在支付管理系统中发起直接支付申请，财政核算（支付)中心凭确认书、合同、验收单、发票进行审核支付</w:t>
      </w:r>
      <w:r>
        <w:rPr>
          <w:rFonts w:hint="eastAsia" w:cs="Arial"/>
          <w:color w:val="auto"/>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5、本合同项下的采购资金付款进度按采购文件与投标文件（或采购响应文件）规定，未规定时按以下第</w:t>
      </w:r>
      <w:r>
        <w:rPr>
          <w:rFonts w:hint="eastAsia" w:cs="Arial"/>
          <w:color w:val="auto"/>
          <w:kern w:val="0"/>
          <w:sz w:val="24"/>
          <w:u w:val="single"/>
        </w:rPr>
        <w:t xml:space="preserve">           </w:t>
      </w:r>
      <w:r>
        <w:rPr>
          <w:rFonts w:hint="eastAsia" w:cs="Arial"/>
          <w:color w:val="auto"/>
          <w:kern w:val="0"/>
          <w:sz w:val="24"/>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（1）一次性付款：乙方合同履行达到</w:t>
      </w:r>
      <w:r>
        <w:rPr>
          <w:rFonts w:hint="eastAsia" w:cs="Arial"/>
          <w:color w:val="auto"/>
          <w:kern w:val="0"/>
          <w:sz w:val="24"/>
          <w:u w:val="single"/>
        </w:rPr>
        <w:t xml:space="preserve">         </w:t>
      </w:r>
      <w:r>
        <w:rPr>
          <w:rFonts w:hint="eastAsia" w:cs="Arial"/>
          <w:color w:val="auto"/>
          <w:kern w:val="0"/>
          <w:sz w:val="24"/>
        </w:rPr>
        <w:t>（条件）时，一次性付款；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（2）分期付款：</w:t>
      </w:r>
      <w:r>
        <w:rPr>
          <w:rFonts w:hint="eastAsia" w:cs="Arial"/>
          <w:color w:val="auto"/>
          <w:kern w:val="0"/>
          <w:sz w:val="24"/>
          <w:u w:val="single"/>
        </w:rPr>
        <w:t xml:space="preserve">              </w:t>
      </w:r>
      <w:r>
        <w:rPr>
          <w:rFonts w:hint="eastAsia" w:cs="Arial"/>
          <w:color w:val="auto"/>
          <w:kern w:val="0"/>
          <w:sz w:val="24"/>
        </w:rPr>
        <w:t>时支付</w:t>
      </w:r>
      <w:r>
        <w:rPr>
          <w:rFonts w:hint="eastAsia" w:cs="Arial"/>
          <w:color w:val="auto"/>
          <w:kern w:val="0"/>
          <w:sz w:val="24"/>
          <w:u w:val="single"/>
        </w:rPr>
        <w:t xml:space="preserve">                </w:t>
      </w:r>
      <w:r>
        <w:rPr>
          <w:rFonts w:hint="eastAsia" w:cs="Arial"/>
          <w:color w:val="auto"/>
          <w:kern w:val="0"/>
          <w:sz w:val="24"/>
        </w:rPr>
        <w:t>；</w:t>
      </w:r>
      <w:r>
        <w:rPr>
          <w:rFonts w:hint="eastAsia" w:cs="Arial"/>
          <w:color w:val="auto"/>
          <w:kern w:val="0"/>
          <w:sz w:val="24"/>
          <w:u w:val="single"/>
        </w:rPr>
        <w:t xml:space="preserve">               </w:t>
      </w:r>
      <w:r>
        <w:rPr>
          <w:rFonts w:hint="eastAsia" w:cs="Arial"/>
          <w:color w:val="auto"/>
          <w:kern w:val="0"/>
          <w:sz w:val="24"/>
        </w:rPr>
        <w:t>时支付</w:t>
      </w:r>
      <w:r>
        <w:rPr>
          <w:rFonts w:hint="eastAsia" w:cs="Arial"/>
          <w:color w:val="auto"/>
          <w:kern w:val="0"/>
          <w:sz w:val="24"/>
          <w:u w:val="single"/>
        </w:rPr>
        <w:t xml:space="preserve">           </w:t>
      </w:r>
      <w:r>
        <w:rPr>
          <w:rFonts w:hint="eastAsia" w:cs="Arial"/>
          <w:color w:val="auto"/>
          <w:kern w:val="0"/>
          <w:sz w:val="24"/>
        </w:rPr>
        <w:t>；</w:t>
      </w:r>
      <w:r>
        <w:rPr>
          <w:rFonts w:hint="eastAsia" w:cs="Arial"/>
          <w:color w:val="auto"/>
          <w:kern w:val="0"/>
          <w:sz w:val="24"/>
          <w:u w:val="single"/>
        </w:rPr>
        <w:t xml:space="preserve">            </w:t>
      </w:r>
      <w:r>
        <w:rPr>
          <w:rFonts w:hint="eastAsia" w:cs="Arial"/>
          <w:color w:val="auto"/>
          <w:kern w:val="0"/>
          <w:sz w:val="24"/>
        </w:rPr>
        <w:t>时支付</w:t>
      </w:r>
      <w:r>
        <w:rPr>
          <w:rFonts w:hint="eastAsia" w:cs="Arial"/>
          <w:color w:val="auto"/>
          <w:kern w:val="0"/>
          <w:sz w:val="24"/>
          <w:u w:val="single"/>
        </w:rPr>
        <w:t xml:space="preserve">                 </w:t>
      </w:r>
      <w:r>
        <w:rPr>
          <w:rFonts w:hint="eastAsia" w:cs="Arial"/>
          <w:color w:val="auto"/>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若收取了履约保证金，则不应重复设置尾款支付条件。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cs="Arial"/>
          <w:b/>
          <w:color w:val="auto"/>
          <w:kern w:val="0"/>
          <w:sz w:val="24"/>
        </w:rPr>
      </w:pPr>
      <w:r>
        <w:rPr>
          <w:rFonts w:hint="eastAsia" w:cs="Arial"/>
          <w:b/>
          <w:color w:val="auto"/>
          <w:kern w:val="0"/>
          <w:sz w:val="24"/>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b/>
          <w:color w:val="auto"/>
          <w:kern w:val="0"/>
          <w:sz w:val="24"/>
        </w:rPr>
      </w:pPr>
      <w:r>
        <w:rPr>
          <w:rFonts w:hint="eastAsia" w:cs="Arial"/>
          <w:color w:val="auto"/>
          <w:kern w:val="0"/>
          <w:sz w:val="24"/>
        </w:rPr>
        <w:t>按以下第</w:t>
      </w:r>
      <w:r>
        <w:rPr>
          <w:rFonts w:hint="eastAsia" w:cs="Arial"/>
          <w:color w:val="auto"/>
          <w:kern w:val="0"/>
          <w:sz w:val="24"/>
          <w:u w:val="single"/>
        </w:rPr>
        <w:t xml:space="preserve">         </w:t>
      </w:r>
      <w:r>
        <w:rPr>
          <w:rFonts w:hint="eastAsia" w:cs="Arial"/>
          <w:color w:val="auto"/>
          <w:kern w:val="0"/>
          <w:sz w:val="24"/>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1、本项目设置履约保证金，乙方应于</w:t>
      </w:r>
      <w:r>
        <w:rPr>
          <w:rFonts w:hint="eastAsia" w:cs="Arial"/>
          <w:color w:val="auto"/>
          <w:kern w:val="0"/>
          <w:sz w:val="24"/>
          <w:u w:val="single"/>
        </w:rPr>
        <w:t xml:space="preserve">         </w:t>
      </w:r>
      <w:r>
        <w:rPr>
          <w:rFonts w:hint="eastAsia" w:cs="Arial"/>
          <w:color w:val="auto"/>
          <w:kern w:val="0"/>
          <w:sz w:val="24"/>
        </w:rPr>
        <w:t>（时间）向甲方提交履约保证金</w:t>
      </w:r>
      <w:r>
        <w:rPr>
          <w:rFonts w:hint="eastAsia" w:cs="Arial"/>
          <w:color w:val="auto"/>
          <w:kern w:val="0"/>
          <w:sz w:val="24"/>
          <w:u w:val="single"/>
        </w:rPr>
        <w:t xml:space="preserve">         </w:t>
      </w:r>
      <w:r>
        <w:rPr>
          <w:rFonts w:hint="eastAsia" w:cs="Arial"/>
          <w:color w:val="auto"/>
          <w:kern w:val="0"/>
          <w:sz w:val="24"/>
        </w:rPr>
        <w:t>元（不得高于本合同金额的10%）。履约保证金在</w:t>
      </w:r>
      <w:r>
        <w:rPr>
          <w:rFonts w:hint="eastAsia" w:cs="Arial"/>
          <w:color w:val="auto"/>
          <w:kern w:val="0"/>
          <w:sz w:val="24"/>
          <w:u w:val="single"/>
        </w:rPr>
        <w:t xml:space="preserve">         </w:t>
      </w:r>
      <w:r>
        <w:rPr>
          <w:rFonts w:hint="eastAsia" w:cs="Arial"/>
          <w:color w:val="auto"/>
          <w:kern w:val="0"/>
          <w:sz w:val="24"/>
        </w:rPr>
        <w:t>（时间）退还乙方。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b/>
          <w:color w:val="auto"/>
          <w:kern w:val="0"/>
          <w:sz w:val="24"/>
        </w:rPr>
      </w:pPr>
      <w:r>
        <w:rPr>
          <w:rFonts w:hint="eastAsia" w:cs="Arial"/>
          <w:color w:val="auto"/>
          <w:kern w:val="0"/>
          <w:sz w:val="24"/>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cs="Arial"/>
          <w:b/>
          <w:color w:val="auto"/>
          <w:kern w:val="0"/>
          <w:sz w:val="24"/>
        </w:rPr>
      </w:pPr>
      <w:r>
        <w:rPr>
          <w:rFonts w:hint="eastAsia" w:cs="Arial"/>
          <w:b/>
          <w:color w:val="auto"/>
          <w:kern w:val="0"/>
          <w:sz w:val="24"/>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cs="Arial"/>
          <w:b/>
          <w:color w:val="auto"/>
          <w:kern w:val="0"/>
          <w:sz w:val="24"/>
        </w:rPr>
      </w:pPr>
      <w:r>
        <w:rPr>
          <w:rFonts w:hint="eastAsia" w:cs="Arial"/>
          <w:b/>
          <w:color w:val="auto"/>
          <w:kern w:val="0"/>
          <w:sz w:val="24"/>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乙方不得擅自部分或全部转让其应履行的合同义务。乙方分包的，应经过甲方书面同意。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cs="Arial"/>
          <w:b/>
          <w:color w:val="auto"/>
          <w:kern w:val="0"/>
          <w:sz w:val="24"/>
        </w:rPr>
      </w:pPr>
      <w:r>
        <w:rPr>
          <w:rFonts w:hint="eastAsia" w:cs="Arial"/>
          <w:b/>
          <w:color w:val="auto"/>
          <w:kern w:val="0"/>
          <w:sz w:val="24"/>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因履行本合同引起的或与本合同有关的争议，甲、乙双方应首先通过友好协商解决，如果协商不能解决争议，则采取以下第</w:t>
      </w:r>
      <w:r>
        <w:rPr>
          <w:rFonts w:hint="eastAsia" w:cs="Arial"/>
          <w:color w:val="auto"/>
          <w:kern w:val="0"/>
          <w:sz w:val="24"/>
          <w:u w:val="single"/>
        </w:rPr>
        <w:t xml:space="preserve">         </w:t>
      </w:r>
      <w:r>
        <w:rPr>
          <w:rFonts w:hint="eastAsia" w:cs="Arial"/>
          <w:color w:val="auto"/>
          <w:kern w:val="0"/>
          <w:sz w:val="24"/>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（2）向</w:t>
      </w:r>
      <w:r>
        <w:rPr>
          <w:rFonts w:hint="eastAsia" w:cs="Arial"/>
          <w:color w:val="auto"/>
          <w:kern w:val="0"/>
          <w:sz w:val="24"/>
          <w:u w:val="single"/>
        </w:rPr>
        <w:t xml:space="preserve">         </w:t>
      </w:r>
      <w:r>
        <w:rPr>
          <w:rFonts w:hint="eastAsia" w:cs="Arial"/>
          <w:color w:val="auto"/>
          <w:kern w:val="0"/>
          <w:sz w:val="24"/>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hint="eastAsia" w:cs="Arial"/>
          <w:b/>
          <w:color w:val="auto"/>
          <w:kern w:val="0"/>
          <w:sz w:val="24"/>
        </w:rPr>
      </w:pPr>
      <w:r>
        <w:rPr>
          <w:rFonts w:hint="eastAsia" w:cs="Arial"/>
          <w:b/>
          <w:color w:val="auto"/>
          <w:kern w:val="0"/>
          <w:sz w:val="24"/>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本合同一式五份，甲乙双方、财政支付（核算）中心、县财政局、县公共资源交易中心各持一份。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cs="Arial"/>
          <w:color w:val="auto"/>
          <w:kern w:val="0"/>
          <w:sz w:val="24"/>
        </w:rPr>
      </w:pPr>
      <w:r>
        <w:rPr>
          <w:rFonts w:hint="eastAsia" w:cs="Arial"/>
          <w:color w:val="auto"/>
          <w:kern w:val="0"/>
          <w:sz w:val="24"/>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cs="Arial"/>
          <w:color w:val="auto"/>
          <w:kern w:val="0"/>
          <w:sz w:val="24"/>
        </w:rPr>
      </w:pPr>
      <w:r>
        <w:rPr>
          <w:rFonts w:hint="eastAsia" w:cs="Arial"/>
          <w:color w:val="auto"/>
          <w:kern w:val="0"/>
          <w:sz w:val="24"/>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cs="Arial"/>
          <w:color w:val="auto"/>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cs="Arial"/>
          <w:color w:val="auto"/>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hint="eastAsia" w:cs="Arial"/>
          <w:color w:val="auto"/>
          <w:kern w:val="0"/>
          <w:sz w:val="24"/>
        </w:rPr>
      </w:pPr>
    </w:p>
    <w:p>
      <w:pPr>
        <w:spacing w:line="480" w:lineRule="exact"/>
        <w:rPr>
          <w:rFonts w:hint="eastAsia"/>
          <w:b/>
          <w:color w:val="auto"/>
          <w:sz w:val="24"/>
        </w:rPr>
      </w:pPr>
      <w:r>
        <w:rPr>
          <w:rFonts w:hint="eastAsia"/>
          <w:b/>
          <w:color w:val="auto"/>
          <w:sz w:val="24"/>
        </w:rPr>
        <w:t>采购人（甲方公章）                    供应商（乙方公章）：</w:t>
      </w:r>
    </w:p>
    <w:p>
      <w:pPr>
        <w:spacing w:line="480" w:lineRule="exact"/>
        <w:rPr>
          <w:rFonts w:hint="eastAsia"/>
          <w:b/>
          <w:color w:val="auto"/>
          <w:sz w:val="24"/>
        </w:rPr>
      </w:pPr>
      <w:r>
        <w:rPr>
          <w:rFonts w:hint="eastAsia"/>
          <w:b/>
          <w:color w:val="auto"/>
          <w:sz w:val="24"/>
        </w:rPr>
        <w:t>法定代表人                            法定代表人</w:t>
      </w:r>
    </w:p>
    <w:p>
      <w:pPr>
        <w:spacing w:line="480" w:lineRule="exact"/>
        <w:rPr>
          <w:rFonts w:hint="eastAsia"/>
          <w:b/>
          <w:color w:val="auto"/>
          <w:sz w:val="24"/>
        </w:rPr>
      </w:pPr>
      <w:r>
        <w:rPr>
          <w:rFonts w:hint="eastAsia"/>
          <w:b/>
          <w:color w:val="auto"/>
          <w:sz w:val="24"/>
        </w:rPr>
        <w:t xml:space="preserve">或被授权人（签字）：                   或被授权人（签字）：     </w:t>
      </w:r>
    </w:p>
    <w:p>
      <w:pPr>
        <w:spacing w:line="480" w:lineRule="exact"/>
        <w:rPr>
          <w:rFonts w:hint="eastAsia"/>
          <w:b/>
          <w:color w:val="auto"/>
          <w:sz w:val="24"/>
        </w:rPr>
      </w:pPr>
      <w:r>
        <w:rPr>
          <w:rFonts w:hint="eastAsia"/>
          <w:b/>
          <w:color w:val="auto"/>
          <w:sz w:val="24"/>
        </w:rPr>
        <w:t xml:space="preserve">电话：                                电话：  </w:t>
      </w:r>
    </w:p>
    <w:p>
      <w:pPr>
        <w:spacing w:line="480" w:lineRule="exact"/>
        <w:ind w:right="480" w:firstLine="2160" w:firstLineChars="900"/>
        <w:jc w:val="center"/>
        <w:rPr>
          <w:rFonts w:hint="eastAsia"/>
          <w:color w:val="auto"/>
          <w:sz w:val="24"/>
        </w:rPr>
      </w:pPr>
      <w:r>
        <w:rPr>
          <w:rFonts w:hint="eastAsia"/>
          <w:color w:val="auto"/>
          <w:sz w:val="24"/>
        </w:rPr>
        <w:t xml:space="preserve">                 </w:t>
      </w:r>
    </w:p>
    <w:p>
      <w:pPr>
        <w:spacing w:line="480" w:lineRule="exact"/>
        <w:ind w:right="480" w:firstLine="2160" w:firstLineChars="900"/>
        <w:jc w:val="center"/>
        <w:rPr>
          <w:rFonts w:hint="eastAsia"/>
          <w:color w:val="auto"/>
          <w:sz w:val="24"/>
        </w:rPr>
      </w:pPr>
      <w:r>
        <w:rPr>
          <w:rFonts w:hint="eastAsia"/>
          <w:color w:val="auto"/>
          <w:sz w:val="24"/>
        </w:rPr>
        <w:t xml:space="preserve">       合同签订日期：     年    月   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hint="eastAsia" w:cs="Arial"/>
          <w:color w:val="auto"/>
          <w:kern w:val="0"/>
          <w:sz w:val="24"/>
        </w:rPr>
      </w:pPr>
      <w:r>
        <w:rPr>
          <w:rFonts w:hint="eastAsia"/>
          <w:color w:val="auto"/>
          <w:sz w:val="24"/>
        </w:rPr>
        <w:t xml:space="preserve">签约地点：  </w:t>
      </w:r>
      <w:r>
        <w:rPr>
          <w:rFonts w:hint="eastAsia" w:ascii="仿宋_GB2312" w:eastAsia="仿宋_GB2312"/>
          <w:color w:val="auto"/>
          <w:sz w:val="24"/>
        </w:rPr>
        <w:t xml:space="preserve">             </w:t>
      </w:r>
    </w:p>
    <w:p>
      <w:pPr>
        <w:pStyle w:val="13"/>
        <w:adjustRightInd w:val="0"/>
        <w:spacing w:before="120" w:after="120" w:line="420" w:lineRule="exact"/>
        <w:rPr>
          <w:rFonts w:hint="eastAsia" w:hAnsi="宋体"/>
          <w:bCs/>
          <w:color w:val="auto"/>
        </w:rPr>
        <w:sectPr>
          <w:footerReference r:id="rId6" w:type="first"/>
          <w:headerReference r:id="rId3" w:type="default"/>
          <w:footerReference r:id="rId4" w:type="default"/>
          <w:footerReference r:id="rId5" w:type="even"/>
          <w:pgSz w:w="11906" w:h="16838"/>
          <w:pgMar w:top="1440" w:right="1797" w:bottom="1440" w:left="1797" w:header="851" w:footer="851" w:gutter="0"/>
          <w:cols w:space="720" w:num="1"/>
          <w:docGrid w:linePitch="312" w:charSpace="0"/>
        </w:sectPr>
      </w:pPr>
    </w:p>
    <w:tbl>
      <w:tblPr>
        <w:tblStyle w:val="24"/>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wBefore w:w="0" w:type="dxa"/>
          <w:wAfter w:w="0" w:type="dxa"/>
          <w:trHeight w:val="480" w:hRule="atLeast"/>
        </w:trPr>
        <w:tc>
          <w:tcPr>
            <w:tcW w:w="14436" w:type="dxa"/>
            <w:gridSpan w:val="6"/>
            <w:tcBorders>
              <w:top w:val="nil"/>
              <w:left w:val="nil"/>
              <w:bottom w:val="nil"/>
              <w:right w:val="nil"/>
            </w:tcBorders>
            <w:noWrap w:val="0"/>
            <w:vAlign w:val="bottom"/>
          </w:tcPr>
          <w:p>
            <w:pPr>
              <w:widowControl/>
              <w:jc w:val="center"/>
              <w:rPr>
                <w:rFonts w:cs="宋体"/>
                <w:b/>
                <w:bCs/>
                <w:color w:val="auto"/>
                <w:kern w:val="0"/>
                <w:sz w:val="36"/>
                <w:szCs w:val="36"/>
              </w:rPr>
            </w:pPr>
            <w:r>
              <w:rPr>
                <w:rFonts w:hint="eastAsia" w:cs="宋体"/>
                <w:b/>
                <w:bCs/>
                <w:color w:val="auto"/>
                <w:kern w:val="0"/>
                <w:sz w:val="36"/>
                <w:szCs w:val="36"/>
              </w:rPr>
              <w:t>嘉 善 县 政 府 采 购 商 品 验 收 单</w:t>
            </w:r>
          </w:p>
        </w:tc>
      </w:tr>
      <w:tr>
        <w:tblPrEx>
          <w:tblCellMar>
            <w:top w:w="0" w:type="dxa"/>
            <w:left w:w="108" w:type="dxa"/>
            <w:bottom w:w="0" w:type="dxa"/>
            <w:right w:w="108" w:type="dxa"/>
          </w:tblCellMar>
        </w:tblPrEx>
        <w:trPr>
          <w:wBefore w:w="0" w:type="dxa"/>
          <w:wAfter w:w="0" w:type="dxa"/>
          <w:trHeight w:val="285" w:hRule="atLeast"/>
        </w:trPr>
        <w:tc>
          <w:tcPr>
            <w:tcW w:w="3654" w:type="dxa"/>
            <w:tcBorders>
              <w:top w:val="nil"/>
              <w:left w:val="nil"/>
              <w:bottom w:val="nil"/>
              <w:right w:val="nil"/>
            </w:tcBorders>
            <w:noWrap w:val="0"/>
            <w:vAlign w:val="bottom"/>
          </w:tcPr>
          <w:p>
            <w:pPr>
              <w:widowControl/>
              <w:jc w:val="left"/>
              <w:rPr>
                <w:rFonts w:cs="宋体"/>
                <w:color w:val="auto"/>
                <w:kern w:val="0"/>
                <w:sz w:val="24"/>
              </w:rPr>
            </w:pPr>
          </w:p>
        </w:tc>
        <w:tc>
          <w:tcPr>
            <w:tcW w:w="3021" w:type="dxa"/>
            <w:tcBorders>
              <w:top w:val="nil"/>
              <w:left w:val="nil"/>
              <w:bottom w:val="nil"/>
              <w:right w:val="nil"/>
            </w:tcBorders>
            <w:noWrap w:val="0"/>
            <w:vAlign w:val="bottom"/>
          </w:tcPr>
          <w:p>
            <w:pPr>
              <w:widowControl/>
              <w:jc w:val="left"/>
              <w:rPr>
                <w:rFonts w:cs="宋体"/>
                <w:color w:val="auto"/>
                <w:kern w:val="0"/>
                <w:sz w:val="24"/>
              </w:rPr>
            </w:pPr>
          </w:p>
        </w:tc>
        <w:tc>
          <w:tcPr>
            <w:tcW w:w="1855" w:type="dxa"/>
            <w:tcBorders>
              <w:top w:val="nil"/>
              <w:left w:val="nil"/>
              <w:bottom w:val="nil"/>
              <w:right w:val="nil"/>
            </w:tcBorders>
            <w:noWrap w:val="0"/>
            <w:vAlign w:val="bottom"/>
          </w:tcPr>
          <w:p>
            <w:pPr>
              <w:widowControl/>
              <w:jc w:val="left"/>
              <w:rPr>
                <w:rFonts w:cs="宋体"/>
                <w:color w:val="auto"/>
                <w:kern w:val="0"/>
                <w:sz w:val="24"/>
              </w:rPr>
            </w:pPr>
          </w:p>
        </w:tc>
        <w:tc>
          <w:tcPr>
            <w:tcW w:w="1745" w:type="dxa"/>
            <w:tcBorders>
              <w:top w:val="nil"/>
              <w:left w:val="nil"/>
              <w:bottom w:val="nil"/>
              <w:right w:val="nil"/>
            </w:tcBorders>
            <w:noWrap w:val="0"/>
            <w:vAlign w:val="bottom"/>
          </w:tcPr>
          <w:p>
            <w:pPr>
              <w:widowControl/>
              <w:jc w:val="left"/>
              <w:rPr>
                <w:rFonts w:cs="宋体"/>
                <w:color w:val="auto"/>
                <w:kern w:val="0"/>
                <w:sz w:val="24"/>
              </w:rPr>
            </w:pPr>
          </w:p>
        </w:tc>
        <w:tc>
          <w:tcPr>
            <w:tcW w:w="2080" w:type="dxa"/>
            <w:tcBorders>
              <w:top w:val="nil"/>
              <w:left w:val="nil"/>
              <w:bottom w:val="nil"/>
              <w:right w:val="nil"/>
            </w:tcBorders>
            <w:noWrap w:val="0"/>
            <w:vAlign w:val="bottom"/>
          </w:tcPr>
          <w:p>
            <w:pPr>
              <w:widowControl/>
              <w:jc w:val="left"/>
              <w:rPr>
                <w:rFonts w:cs="宋体"/>
                <w:color w:val="auto"/>
                <w:kern w:val="0"/>
                <w:sz w:val="24"/>
              </w:rPr>
            </w:pPr>
          </w:p>
        </w:tc>
        <w:tc>
          <w:tcPr>
            <w:tcW w:w="2081" w:type="dxa"/>
            <w:tcBorders>
              <w:top w:val="nil"/>
              <w:left w:val="nil"/>
              <w:bottom w:val="nil"/>
              <w:right w:val="nil"/>
            </w:tcBorders>
            <w:noWrap w:val="0"/>
            <w:vAlign w:val="bottom"/>
          </w:tcPr>
          <w:p>
            <w:pPr>
              <w:widowControl/>
              <w:jc w:val="left"/>
              <w:rPr>
                <w:rFonts w:cs="宋体"/>
                <w:color w:val="auto"/>
                <w:kern w:val="0"/>
                <w:sz w:val="24"/>
              </w:rPr>
            </w:pPr>
          </w:p>
        </w:tc>
      </w:tr>
      <w:tr>
        <w:tblPrEx>
          <w:tblCellMar>
            <w:top w:w="0" w:type="dxa"/>
            <w:left w:w="108" w:type="dxa"/>
            <w:bottom w:w="0" w:type="dxa"/>
            <w:right w:w="108" w:type="dxa"/>
          </w:tblCellMar>
        </w:tblPrEx>
        <w:trPr>
          <w:wBefore w:w="0" w:type="dxa"/>
          <w:wAfter w:w="0" w:type="dxa"/>
          <w:trHeight w:val="330" w:hRule="atLeast"/>
        </w:trPr>
        <w:tc>
          <w:tcPr>
            <w:tcW w:w="3654" w:type="dxa"/>
            <w:tcBorders>
              <w:top w:val="nil"/>
              <w:left w:val="nil"/>
              <w:bottom w:val="nil"/>
              <w:right w:val="nil"/>
            </w:tcBorders>
            <w:noWrap w:val="0"/>
            <w:vAlign w:val="bottom"/>
          </w:tcPr>
          <w:p>
            <w:pPr>
              <w:widowControl/>
              <w:jc w:val="left"/>
              <w:rPr>
                <w:rFonts w:cs="宋体"/>
                <w:color w:val="auto"/>
                <w:kern w:val="0"/>
                <w:sz w:val="24"/>
              </w:rPr>
            </w:pPr>
            <w:r>
              <w:rPr>
                <w:rFonts w:hint="eastAsia" w:cs="宋体"/>
                <w:color w:val="auto"/>
                <w:kern w:val="0"/>
                <w:sz w:val="24"/>
              </w:rPr>
              <w:t>采购申请编号:</w:t>
            </w:r>
          </w:p>
        </w:tc>
        <w:tc>
          <w:tcPr>
            <w:tcW w:w="3021" w:type="dxa"/>
            <w:tcBorders>
              <w:top w:val="nil"/>
              <w:left w:val="nil"/>
              <w:bottom w:val="nil"/>
              <w:right w:val="nil"/>
            </w:tcBorders>
            <w:noWrap w:val="0"/>
            <w:vAlign w:val="bottom"/>
          </w:tcPr>
          <w:p>
            <w:pPr>
              <w:widowControl/>
              <w:jc w:val="left"/>
              <w:rPr>
                <w:rFonts w:cs="宋体"/>
                <w:color w:val="auto"/>
                <w:kern w:val="0"/>
                <w:sz w:val="24"/>
              </w:rPr>
            </w:pPr>
          </w:p>
        </w:tc>
        <w:tc>
          <w:tcPr>
            <w:tcW w:w="1855" w:type="dxa"/>
            <w:tcBorders>
              <w:top w:val="nil"/>
              <w:left w:val="nil"/>
              <w:bottom w:val="nil"/>
              <w:right w:val="nil"/>
            </w:tcBorders>
            <w:noWrap w:val="0"/>
            <w:vAlign w:val="bottom"/>
          </w:tcPr>
          <w:p>
            <w:pPr>
              <w:widowControl/>
              <w:jc w:val="left"/>
              <w:rPr>
                <w:rFonts w:cs="宋体"/>
                <w:color w:val="auto"/>
                <w:kern w:val="0"/>
                <w:sz w:val="24"/>
              </w:rPr>
            </w:pPr>
          </w:p>
        </w:tc>
        <w:tc>
          <w:tcPr>
            <w:tcW w:w="1745" w:type="dxa"/>
            <w:tcBorders>
              <w:top w:val="nil"/>
              <w:left w:val="nil"/>
              <w:bottom w:val="nil"/>
              <w:right w:val="nil"/>
            </w:tcBorders>
            <w:noWrap w:val="0"/>
            <w:vAlign w:val="bottom"/>
          </w:tcPr>
          <w:p>
            <w:pPr>
              <w:widowControl/>
              <w:jc w:val="left"/>
              <w:rPr>
                <w:rFonts w:cs="宋体"/>
                <w:color w:val="auto"/>
                <w:kern w:val="0"/>
                <w:sz w:val="24"/>
              </w:rPr>
            </w:pPr>
          </w:p>
        </w:tc>
        <w:tc>
          <w:tcPr>
            <w:tcW w:w="2080" w:type="dxa"/>
            <w:tcBorders>
              <w:top w:val="nil"/>
              <w:left w:val="nil"/>
              <w:bottom w:val="nil"/>
              <w:right w:val="nil"/>
            </w:tcBorders>
            <w:noWrap w:val="0"/>
            <w:vAlign w:val="bottom"/>
          </w:tcPr>
          <w:p>
            <w:pPr>
              <w:widowControl/>
              <w:jc w:val="left"/>
              <w:rPr>
                <w:rFonts w:cs="宋体"/>
                <w:color w:val="auto"/>
                <w:kern w:val="0"/>
                <w:sz w:val="24"/>
              </w:rPr>
            </w:pPr>
            <w:r>
              <w:rPr>
                <w:rFonts w:hint="eastAsia" w:cs="宋体"/>
                <w:color w:val="auto"/>
                <w:kern w:val="0"/>
                <w:sz w:val="24"/>
              </w:rPr>
              <w:t>合同编号:</w:t>
            </w:r>
          </w:p>
        </w:tc>
        <w:tc>
          <w:tcPr>
            <w:tcW w:w="2081" w:type="dxa"/>
            <w:tcBorders>
              <w:top w:val="nil"/>
              <w:left w:val="nil"/>
              <w:bottom w:val="nil"/>
              <w:right w:val="nil"/>
            </w:tcBorders>
            <w:noWrap w:val="0"/>
            <w:vAlign w:val="bottom"/>
          </w:tcPr>
          <w:p>
            <w:pPr>
              <w:widowControl/>
              <w:jc w:val="right"/>
              <w:rPr>
                <w:rFonts w:cs="宋体"/>
                <w:color w:val="auto"/>
                <w:kern w:val="0"/>
                <w:sz w:val="24"/>
              </w:rPr>
            </w:pPr>
            <w:r>
              <w:rPr>
                <w:rFonts w:hint="eastAsia" w:cs="宋体"/>
                <w:color w:val="auto"/>
                <w:kern w:val="0"/>
                <w:sz w:val="24"/>
              </w:rPr>
              <w:t>号</w:t>
            </w:r>
          </w:p>
        </w:tc>
      </w:tr>
      <w:tr>
        <w:tblPrEx>
          <w:tblCellMar>
            <w:top w:w="0" w:type="dxa"/>
            <w:left w:w="108" w:type="dxa"/>
            <w:bottom w:w="0" w:type="dxa"/>
            <w:right w:w="108" w:type="dxa"/>
          </w:tblCellMar>
        </w:tblPrEx>
        <w:trPr>
          <w:wBefore w:w="0" w:type="dxa"/>
          <w:wAfter w:w="0" w:type="dxa"/>
          <w:trHeight w:val="480" w:hRule="atLeast"/>
        </w:trPr>
        <w:tc>
          <w:tcPr>
            <w:tcW w:w="36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采购单位（需方）</w:t>
            </w:r>
          </w:p>
        </w:tc>
        <w:tc>
          <w:tcPr>
            <w:tcW w:w="3021" w:type="dxa"/>
            <w:tcBorders>
              <w:top w:val="single" w:color="auto" w:sz="4" w:space="0"/>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1855" w:type="dxa"/>
            <w:tcBorders>
              <w:top w:val="single" w:color="auto" w:sz="4" w:space="0"/>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联系人</w:t>
            </w:r>
          </w:p>
        </w:tc>
        <w:tc>
          <w:tcPr>
            <w:tcW w:w="1745" w:type="dxa"/>
            <w:tcBorders>
              <w:top w:val="single" w:color="auto" w:sz="4" w:space="0"/>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2080" w:type="dxa"/>
            <w:tcBorders>
              <w:top w:val="single" w:color="auto" w:sz="4" w:space="0"/>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联系电话</w:t>
            </w:r>
          </w:p>
        </w:tc>
        <w:tc>
          <w:tcPr>
            <w:tcW w:w="2081" w:type="dxa"/>
            <w:tcBorders>
              <w:top w:val="single" w:color="auto" w:sz="4" w:space="0"/>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r>
      <w:tr>
        <w:tblPrEx>
          <w:tblCellMar>
            <w:top w:w="0" w:type="dxa"/>
            <w:left w:w="108" w:type="dxa"/>
            <w:bottom w:w="0" w:type="dxa"/>
            <w:right w:w="108" w:type="dxa"/>
          </w:tblCellMar>
        </w:tblPrEx>
        <w:trPr>
          <w:wBefore w:w="0" w:type="dxa"/>
          <w:wAfter w:w="0" w:type="dxa"/>
          <w:trHeight w:val="480"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供应商（供方）</w:t>
            </w:r>
          </w:p>
        </w:tc>
        <w:tc>
          <w:tcPr>
            <w:tcW w:w="3021"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1855"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联系人</w:t>
            </w:r>
          </w:p>
        </w:tc>
        <w:tc>
          <w:tcPr>
            <w:tcW w:w="1745"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2080"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联系电话</w:t>
            </w:r>
          </w:p>
        </w:tc>
        <w:tc>
          <w:tcPr>
            <w:tcW w:w="2081"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r>
      <w:tr>
        <w:tblPrEx>
          <w:tblCellMar>
            <w:top w:w="0" w:type="dxa"/>
            <w:left w:w="108" w:type="dxa"/>
            <w:bottom w:w="0" w:type="dxa"/>
            <w:right w:w="108" w:type="dxa"/>
          </w:tblCellMar>
        </w:tblPrEx>
        <w:trPr>
          <w:wBefore w:w="0" w:type="dxa"/>
          <w:wAfter w:w="0" w:type="dxa"/>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商品名称</w:t>
            </w:r>
          </w:p>
        </w:tc>
        <w:tc>
          <w:tcPr>
            <w:tcW w:w="3021"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规格型号及要求</w:t>
            </w:r>
          </w:p>
        </w:tc>
        <w:tc>
          <w:tcPr>
            <w:tcW w:w="1855"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计量单位</w:t>
            </w:r>
          </w:p>
        </w:tc>
        <w:tc>
          <w:tcPr>
            <w:tcW w:w="1745"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数     量</w:t>
            </w:r>
          </w:p>
        </w:tc>
        <w:tc>
          <w:tcPr>
            <w:tcW w:w="2080"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单价(元)</w:t>
            </w:r>
          </w:p>
        </w:tc>
        <w:tc>
          <w:tcPr>
            <w:tcW w:w="2081"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金额 (元)</w:t>
            </w:r>
          </w:p>
        </w:tc>
      </w:tr>
      <w:tr>
        <w:tblPrEx>
          <w:tblCellMar>
            <w:top w:w="0" w:type="dxa"/>
            <w:left w:w="108" w:type="dxa"/>
            <w:bottom w:w="0" w:type="dxa"/>
            <w:right w:w="108" w:type="dxa"/>
          </w:tblCellMar>
        </w:tblPrEx>
        <w:trPr>
          <w:wBefore w:w="0" w:type="dxa"/>
          <w:wAfter w:w="0" w:type="dxa"/>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3021"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1855"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1745"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2080"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2081"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r>
      <w:tr>
        <w:tblPrEx>
          <w:tblCellMar>
            <w:top w:w="0" w:type="dxa"/>
            <w:left w:w="108" w:type="dxa"/>
            <w:bottom w:w="0" w:type="dxa"/>
            <w:right w:w="108" w:type="dxa"/>
          </w:tblCellMar>
        </w:tblPrEx>
        <w:trPr>
          <w:wBefore w:w="0" w:type="dxa"/>
          <w:wAfter w:w="0" w:type="dxa"/>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3021"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1855"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1745"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2080"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2081"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r>
      <w:tr>
        <w:tblPrEx>
          <w:tblCellMar>
            <w:top w:w="0" w:type="dxa"/>
            <w:left w:w="108" w:type="dxa"/>
            <w:bottom w:w="0" w:type="dxa"/>
            <w:right w:w="108" w:type="dxa"/>
          </w:tblCellMar>
        </w:tblPrEx>
        <w:trPr>
          <w:wBefore w:w="0" w:type="dxa"/>
          <w:wAfter w:w="0" w:type="dxa"/>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合   计</w:t>
            </w:r>
          </w:p>
        </w:tc>
        <w:tc>
          <w:tcPr>
            <w:tcW w:w="3021"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1855"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1745"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2080"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c>
          <w:tcPr>
            <w:tcW w:w="2081" w:type="dxa"/>
            <w:tcBorders>
              <w:top w:val="nil"/>
              <w:left w:val="nil"/>
              <w:bottom w:val="single" w:color="auto" w:sz="4" w:space="0"/>
              <w:right w:val="single" w:color="auto" w:sz="4" w:space="0"/>
            </w:tcBorders>
            <w:noWrap w:val="0"/>
            <w:vAlign w:val="center"/>
          </w:tcPr>
          <w:p>
            <w:pPr>
              <w:widowControl/>
              <w:jc w:val="center"/>
              <w:rPr>
                <w:rFonts w:cs="宋体"/>
                <w:color w:val="auto"/>
                <w:kern w:val="0"/>
                <w:sz w:val="24"/>
              </w:rPr>
            </w:pPr>
            <w:r>
              <w:rPr>
                <w:rFonts w:hint="eastAsia" w:cs="宋体"/>
                <w:color w:val="auto"/>
                <w:kern w:val="0"/>
                <w:sz w:val="24"/>
              </w:rPr>
              <w:t>　</w:t>
            </w:r>
          </w:p>
        </w:tc>
      </w:tr>
      <w:tr>
        <w:tblPrEx>
          <w:tblCellMar>
            <w:top w:w="0" w:type="dxa"/>
            <w:left w:w="108" w:type="dxa"/>
            <w:bottom w:w="0" w:type="dxa"/>
            <w:right w:w="108" w:type="dxa"/>
          </w:tblCellMar>
        </w:tblPrEx>
        <w:trPr>
          <w:wBefore w:w="0" w:type="dxa"/>
          <w:wAfter w:w="0" w:type="dxa"/>
          <w:trHeight w:val="480" w:hRule="atLeast"/>
        </w:trPr>
        <w:tc>
          <w:tcPr>
            <w:tcW w:w="14436"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left"/>
              <w:rPr>
                <w:rFonts w:cs="宋体"/>
                <w:color w:val="auto"/>
                <w:kern w:val="0"/>
                <w:sz w:val="24"/>
              </w:rPr>
            </w:pPr>
            <w:r>
              <w:rPr>
                <w:rFonts w:hint="eastAsia" w:cs="宋体"/>
                <w:color w:val="auto"/>
                <w:kern w:val="0"/>
                <w:sz w:val="24"/>
              </w:rPr>
              <w:t>合计人民币(大写):</w:t>
            </w:r>
          </w:p>
        </w:tc>
      </w:tr>
      <w:tr>
        <w:tblPrEx>
          <w:tblCellMar>
            <w:top w:w="0" w:type="dxa"/>
            <w:left w:w="108" w:type="dxa"/>
            <w:bottom w:w="0" w:type="dxa"/>
            <w:right w:w="108" w:type="dxa"/>
          </w:tblCellMar>
        </w:tblPrEx>
        <w:trPr>
          <w:wBefore w:w="0" w:type="dxa"/>
          <w:wAfter w:w="0" w:type="dxa"/>
          <w:trHeight w:val="390" w:hRule="atLeast"/>
        </w:trPr>
        <w:tc>
          <w:tcPr>
            <w:tcW w:w="14436" w:type="dxa"/>
            <w:gridSpan w:val="6"/>
            <w:tcBorders>
              <w:top w:val="single" w:color="auto" w:sz="4" w:space="0"/>
              <w:left w:val="nil"/>
              <w:bottom w:val="nil"/>
              <w:right w:val="nil"/>
            </w:tcBorders>
            <w:noWrap w:val="0"/>
            <w:vAlign w:val="center"/>
          </w:tcPr>
          <w:p>
            <w:pPr>
              <w:widowControl/>
              <w:jc w:val="left"/>
              <w:rPr>
                <w:rFonts w:cs="宋体"/>
                <w:color w:val="auto"/>
                <w:kern w:val="0"/>
                <w:sz w:val="24"/>
              </w:rPr>
            </w:pPr>
            <w:r>
              <w:rPr>
                <w:rFonts w:hint="eastAsia" w:cs="宋体"/>
                <w:color w:val="auto"/>
                <w:kern w:val="0"/>
                <w:sz w:val="24"/>
              </w:rPr>
              <w:t xml:space="preserve">                 详细设备清单见装箱单</w:t>
            </w:r>
          </w:p>
        </w:tc>
      </w:tr>
      <w:tr>
        <w:tblPrEx>
          <w:tblCellMar>
            <w:top w:w="0" w:type="dxa"/>
            <w:left w:w="108" w:type="dxa"/>
            <w:bottom w:w="0" w:type="dxa"/>
            <w:right w:w="108" w:type="dxa"/>
          </w:tblCellMar>
        </w:tblPrEx>
        <w:trPr>
          <w:wBefore w:w="0" w:type="dxa"/>
          <w:wAfter w:w="0" w:type="dxa"/>
          <w:trHeight w:val="405" w:hRule="atLeast"/>
        </w:trPr>
        <w:tc>
          <w:tcPr>
            <w:tcW w:w="8530" w:type="dxa"/>
            <w:gridSpan w:val="3"/>
            <w:tcBorders>
              <w:top w:val="single" w:color="auto" w:sz="4" w:space="0"/>
              <w:left w:val="single" w:color="auto" w:sz="4" w:space="0"/>
              <w:bottom w:val="nil"/>
              <w:right w:val="nil"/>
            </w:tcBorders>
            <w:noWrap w:val="0"/>
            <w:vAlign w:val="bottom"/>
          </w:tcPr>
          <w:p>
            <w:pPr>
              <w:widowControl/>
              <w:jc w:val="left"/>
              <w:rPr>
                <w:rFonts w:cs="宋体"/>
                <w:color w:val="auto"/>
                <w:kern w:val="0"/>
                <w:sz w:val="24"/>
              </w:rPr>
            </w:pPr>
            <w:r>
              <w:rPr>
                <w:rFonts w:hint="eastAsia" w:cs="宋体"/>
                <w:color w:val="auto"/>
                <w:kern w:val="0"/>
                <w:sz w:val="24"/>
              </w:rPr>
              <w:t>采购单位验收情况:</w:t>
            </w:r>
          </w:p>
        </w:tc>
        <w:tc>
          <w:tcPr>
            <w:tcW w:w="5906" w:type="dxa"/>
            <w:gridSpan w:val="3"/>
            <w:tcBorders>
              <w:top w:val="single" w:color="auto" w:sz="4" w:space="0"/>
              <w:left w:val="single" w:color="auto" w:sz="4" w:space="0"/>
              <w:bottom w:val="nil"/>
              <w:right w:val="single" w:color="000000" w:sz="4" w:space="0"/>
            </w:tcBorders>
            <w:noWrap w:val="0"/>
            <w:vAlign w:val="bottom"/>
          </w:tcPr>
          <w:p>
            <w:pPr>
              <w:widowControl/>
              <w:jc w:val="left"/>
              <w:rPr>
                <w:rFonts w:cs="宋体"/>
                <w:color w:val="auto"/>
                <w:kern w:val="0"/>
                <w:sz w:val="24"/>
              </w:rPr>
            </w:pPr>
            <w:r>
              <w:rPr>
                <w:rFonts w:hint="eastAsia" w:cs="宋体"/>
                <w:color w:val="auto"/>
                <w:kern w:val="0"/>
                <w:sz w:val="24"/>
              </w:rPr>
              <w:t>采购单位付款意见:</w:t>
            </w:r>
          </w:p>
        </w:tc>
      </w:tr>
      <w:tr>
        <w:tblPrEx>
          <w:tblCellMar>
            <w:top w:w="0" w:type="dxa"/>
            <w:left w:w="108" w:type="dxa"/>
            <w:bottom w:w="0" w:type="dxa"/>
            <w:right w:w="108" w:type="dxa"/>
          </w:tblCellMar>
        </w:tblPrEx>
        <w:trPr>
          <w:wBefore w:w="0" w:type="dxa"/>
          <w:wAfter w:w="0" w:type="dxa"/>
          <w:trHeight w:val="1125" w:hRule="atLeast"/>
        </w:trPr>
        <w:tc>
          <w:tcPr>
            <w:tcW w:w="3654" w:type="dxa"/>
            <w:tcBorders>
              <w:top w:val="nil"/>
              <w:left w:val="single" w:color="auto" w:sz="4" w:space="0"/>
              <w:bottom w:val="single" w:color="auto" w:sz="4" w:space="0"/>
              <w:right w:val="nil"/>
            </w:tcBorders>
            <w:noWrap w:val="0"/>
            <w:vAlign w:val="bottom"/>
          </w:tcPr>
          <w:p>
            <w:pPr>
              <w:widowControl/>
              <w:jc w:val="left"/>
              <w:rPr>
                <w:rFonts w:cs="宋体"/>
                <w:color w:val="auto"/>
                <w:kern w:val="0"/>
                <w:sz w:val="24"/>
              </w:rPr>
            </w:pPr>
            <w:r>
              <w:rPr>
                <w:rFonts w:hint="eastAsia" w:cs="宋体"/>
                <w:color w:val="auto"/>
                <w:kern w:val="0"/>
                <w:sz w:val="24"/>
              </w:rPr>
              <w:t>　</w:t>
            </w:r>
          </w:p>
        </w:tc>
        <w:tc>
          <w:tcPr>
            <w:tcW w:w="3021" w:type="dxa"/>
            <w:tcBorders>
              <w:top w:val="nil"/>
              <w:left w:val="nil"/>
              <w:bottom w:val="single" w:color="auto" w:sz="4" w:space="0"/>
              <w:right w:val="nil"/>
            </w:tcBorders>
            <w:noWrap w:val="0"/>
            <w:vAlign w:val="bottom"/>
          </w:tcPr>
          <w:p>
            <w:pPr>
              <w:widowControl/>
              <w:jc w:val="right"/>
              <w:rPr>
                <w:rFonts w:cs="宋体"/>
                <w:color w:val="auto"/>
                <w:kern w:val="0"/>
                <w:sz w:val="24"/>
              </w:rPr>
            </w:pPr>
            <w:r>
              <w:rPr>
                <w:rFonts w:hint="eastAsia" w:cs="宋体"/>
                <w:color w:val="auto"/>
                <w:kern w:val="0"/>
                <w:sz w:val="24"/>
              </w:rPr>
              <w:t>验收人（签字）:</w:t>
            </w:r>
          </w:p>
        </w:tc>
        <w:tc>
          <w:tcPr>
            <w:tcW w:w="1855" w:type="dxa"/>
            <w:tcBorders>
              <w:top w:val="nil"/>
              <w:left w:val="nil"/>
              <w:bottom w:val="single" w:color="auto" w:sz="4" w:space="0"/>
              <w:right w:val="nil"/>
            </w:tcBorders>
            <w:noWrap w:val="0"/>
            <w:vAlign w:val="bottom"/>
          </w:tcPr>
          <w:p>
            <w:pPr>
              <w:widowControl/>
              <w:jc w:val="center"/>
              <w:rPr>
                <w:rFonts w:cs="宋体"/>
                <w:color w:val="auto"/>
                <w:kern w:val="0"/>
                <w:sz w:val="24"/>
              </w:rPr>
            </w:pPr>
            <w:r>
              <w:rPr>
                <w:rFonts w:hint="eastAsia" w:cs="宋体"/>
                <w:color w:val="auto"/>
                <w:kern w:val="0"/>
                <w:sz w:val="24"/>
              </w:rPr>
              <w:t>　</w:t>
            </w:r>
          </w:p>
        </w:tc>
        <w:tc>
          <w:tcPr>
            <w:tcW w:w="5906" w:type="dxa"/>
            <w:gridSpan w:val="3"/>
            <w:tcBorders>
              <w:top w:val="nil"/>
              <w:left w:val="single" w:color="auto" w:sz="4" w:space="0"/>
              <w:bottom w:val="single" w:color="auto" w:sz="4" w:space="0"/>
              <w:right w:val="single" w:color="000000" w:sz="4" w:space="0"/>
            </w:tcBorders>
            <w:noWrap w:val="0"/>
            <w:vAlign w:val="bottom"/>
          </w:tcPr>
          <w:p>
            <w:pPr>
              <w:widowControl/>
              <w:jc w:val="right"/>
              <w:rPr>
                <w:rFonts w:cs="宋体"/>
                <w:color w:val="auto"/>
                <w:kern w:val="0"/>
                <w:sz w:val="24"/>
              </w:rPr>
            </w:pPr>
            <w:r>
              <w:rPr>
                <w:rFonts w:hint="eastAsia" w:cs="宋体"/>
                <w:color w:val="auto"/>
                <w:kern w:val="0"/>
                <w:sz w:val="24"/>
              </w:rPr>
              <w:t>20     年    月    日</w:t>
            </w:r>
          </w:p>
        </w:tc>
      </w:tr>
      <w:tr>
        <w:tblPrEx>
          <w:tblCellMar>
            <w:top w:w="0" w:type="dxa"/>
            <w:left w:w="108" w:type="dxa"/>
            <w:bottom w:w="0" w:type="dxa"/>
            <w:right w:w="108" w:type="dxa"/>
          </w:tblCellMar>
        </w:tblPrEx>
        <w:trPr>
          <w:wBefore w:w="0" w:type="dxa"/>
          <w:wAfter w:w="0" w:type="dxa"/>
          <w:trHeight w:val="375" w:hRule="atLeast"/>
        </w:trPr>
        <w:tc>
          <w:tcPr>
            <w:tcW w:w="8530" w:type="dxa"/>
            <w:gridSpan w:val="3"/>
            <w:tcBorders>
              <w:top w:val="single" w:color="auto" w:sz="4" w:space="0"/>
              <w:left w:val="single" w:color="auto" w:sz="4" w:space="0"/>
              <w:bottom w:val="nil"/>
              <w:right w:val="single" w:color="000000" w:sz="4" w:space="0"/>
            </w:tcBorders>
            <w:noWrap w:val="0"/>
            <w:vAlign w:val="bottom"/>
          </w:tcPr>
          <w:p>
            <w:pPr>
              <w:widowControl/>
              <w:jc w:val="left"/>
              <w:rPr>
                <w:rFonts w:cs="宋体"/>
                <w:color w:val="auto"/>
                <w:kern w:val="0"/>
                <w:sz w:val="24"/>
              </w:rPr>
            </w:pPr>
            <w:r>
              <w:rPr>
                <w:rFonts w:hint="eastAsia" w:cs="宋体"/>
                <w:color w:val="auto"/>
                <w:kern w:val="0"/>
                <w:sz w:val="24"/>
              </w:rPr>
              <w:t>供应商(盖章)</w:t>
            </w:r>
          </w:p>
        </w:tc>
        <w:tc>
          <w:tcPr>
            <w:tcW w:w="5906" w:type="dxa"/>
            <w:gridSpan w:val="3"/>
            <w:tcBorders>
              <w:top w:val="single" w:color="auto" w:sz="4" w:space="0"/>
              <w:left w:val="nil"/>
              <w:bottom w:val="nil"/>
              <w:right w:val="single" w:color="000000" w:sz="4" w:space="0"/>
            </w:tcBorders>
            <w:noWrap w:val="0"/>
            <w:vAlign w:val="bottom"/>
          </w:tcPr>
          <w:p>
            <w:pPr>
              <w:widowControl/>
              <w:jc w:val="left"/>
              <w:rPr>
                <w:rFonts w:cs="宋体"/>
                <w:color w:val="auto"/>
                <w:kern w:val="0"/>
                <w:sz w:val="24"/>
              </w:rPr>
            </w:pPr>
            <w:r>
              <w:rPr>
                <w:rFonts w:hint="eastAsia" w:cs="宋体"/>
                <w:color w:val="auto"/>
                <w:kern w:val="0"/>
                <w:sz w:val="24"/>
              </w:rPr>
              <w:t>县公共资源交易中心意见:</w:t>
            </w:r>
          </w:p>
        </w:tc>
      </w:tr>
      <w:tr>
        <w:tblPrEx>
          <w:tblCellMar>
            <w:top w:w="0" w:type="dxa"/>
            <w:left w:w="108" w:type="dxa"/>
            <w:bottom w:w="0" w:type="dxa"/>
            <w:right w:w="108" w:type="dxa"/>
          </w:tblCellMar>
        </w:tblPrEx>
        <w:trPr>
          <w:wBefore w:w="0" w:type="dxa"/>
          <w:wAfter w:w="0" w:type="dxa"/>
          <w:trHeight w:val="285" w:hRule="atLeast"/>
        </w:trPr>
        <w:tc>
          <w:tcPr>
            <w:tcW w:w="8530" w:type="dxa"/>
            <w:gridSpan w:val="3"/>
            <w:tcBorders>
              <w:top w:val="nil"/>
              <w:left w:val="single" w:color="auto" w:sz="4" w:space="0"/>
              <w:bottom w:val="nil"/>
              <w:right w:val="single" w:color="000000" w:sz="4" w:space="0"/>
            </w:tcBorders>
            <w:noWrap w:val="0"/>
            <w:vAlign w:val="bottom"/>
          </w:tcPr>
          <w:p>
            <w:pPr>
              <w:widowControl/>
              <w:jc w:val="left"/>
              <w:rPr>
                <w:rFonts w:cs="宋体"/>
                <w:color w:val="auto"/>
                <w:kern w:val="0"/>
                <w:sz w:val="24"/>
              </w:rPr>
            </w:pPr>
            <w:r>
              <w:rPr>
                <w:rFonts w:hint="eastAsia" w:cs="宋体"/>
                <w:color w:val="auto"/>
                <w:kern w:val="0"/>
                <w:sz w:val="24"/>
              </w:rPr>
              <w:t xml:space="preserve">                                          经办人（签字）:</w:t>
            </w:r>
          </w:p>
        </w:tc>
        <w:tc>
          <w:tcPr>
            <w:tcW w:w="1745" w:type="dxa"/>
            <w:tcBorders>
              <w:top w:val="nil"/>
              <w:left w:val="nil"/>
              <w:bottom w:val="nil"/>
              <w:right w:val="nil"/>
            </w:tcBorders>
            <w:noWrap w:val="0"/>
            <w:vAlign w:val="bottom"/>
          </w:tcPr>
          <w:p>
            <w:pPr>
              <w:widowControl/>
              <w:jc w:val="left"/>
              <w:rPr>
                <w:rFonts w:cs="宋体"/>
                <w:color w:val="auto"/>
                <w:kern w:val="0"/>
                <w:sz w:val="24"/>
              </w:rPr>
            </w:pPr>
            <w:r>
              <w:rPr>
                <w:rFonts w:hint="eastAsia" w:cs="宋体"/>
                <w:color w:val="auto"/>
                <w:kern w:val="0"/>
                <w:sz w:val="24"/>
              </w:rPr>
              <w:t>　</w:t>
            </w:r>
          </w:p>
        </w:tc>
        <w:tc>
          <w:tcPr>
            <w:tcW w:w="2080" w:type="dxa"/>
            <w:tcBorders>
              <w:top w:val="nil"/>
              <w:left w:val="nil"/>
              <w:bottom w:val="nil"/>
              <w:right w:val="nil"/>
            </w:tcBorders>
            <w:noWrap w:val="0"/>
            <w:vAlign w:val="bottom"/>
          </w:tcPr>
          <w:p>
            <w:pPr>
              <w:widowControl/>
              <w:jc w:val="right"/>
              <w:rPr>
                <w:rFonts w:cs="宋体"/>
                <w:color w:val="auto"/>
                <w:kern w:val="0"/>
                <w:sz w:val="24"/>
              </w:rPr>
            </w:pPr>
            <w:r>
              <w:rPr>
                <w:rFonts w:hint="eastAsia" w:cs="宋体"/>
                <w:color w:val="auto"/>
                <w:kern w:val="0"/>
                <w:sz w:val="24"/>
              </w:rPr>
              <w:t>(盖章)</w:t>
            </w:r>
          </w:p>
        </w:tc>
        <w:tc>
          <w:tcPr>
            <w:tcW w:w="2081" w:type="dxa"/>
            <w:tcBorders>
              <w:top w:val="nil"/>
              <w:left w:val="nil"/>
              <w:bottom w:val="nil"/>
              <w:right w:val="single" w:color="auto" w:sz="4" w:space="0"/>
            </w:tcBorders>
            <w:noWrap w:val="0"/>
            <w:vAlign w:val="bottom"/>
          </w:tcPr>
          <w:p>
            <w:pPr>
              <w:widowControl/>
              <w:jc w:val="left"/>
              <w:rPr>
                <w:rFonts w:cs="宋体"/>
                <w:color w:val="auto"/>
                <w:kern w:val="0"/>
                <w:sz w:val="24"/>
              </w:rPr>
            </w:pPr>
            <w:r>
              <w:rPr>
                <w:rFonts w:hint="eastAsia" w:cs="宋体"/>
                <w:color w:val="auto"/>
                <w:kern w:val="0"/>
                <w:sz w:val="24"/>
              </w:rPr>
              <w:t>　</w:t>
            </w:r>
          </w:p>
        </w:tc>
      </w:tr>
      <w:tr>
        <w:tblPrEx>
          <w:tblCellMar>
            <w:top w:w="0" w:type="dxa"/>
            <w:left w:w="108" w:type="dxa"/>
            <w:bottom w:w="0" w:type="dxa"/>
            <w:right w:w="108" w:type="dxa"/>
          </w:tblCellMar>
        </w:tblPrEx>
        <w:trPr>
          <w:wBefore w:w="0" w:type="dxa"/>
          <w:wAfter w:w="0" w:type="dxa"/>
          <w:trHeight w:val="540" w:hRule="atLeast"/>
        </w:trPr>
        <w:tc>
          <w:tcPr>
            <w:tcW w:w="8530" w:type="dxa"/>
            <w:gridSpan w:val="3"/>
            <w:tcBorders>
              <w:top w:val="nil"/>
              <w:left w:val="single" w:color="auto" w:sz="4" w:space="0"/>
              <w:bottom w:val="single" w:color="auto" w:sz="4" w:space="0"/>
              <w:right w:val="single" w:color="000000" w:sz="4" w:space="0"/>
            </w:tcBorders>
            <w:noWrap w:val="0"/>
            <w:vAlign w:val="bottom"/>
          </w:tcPr>
          <w:p>
            <w:pPr>
              <w:widowControl/>
              <w:jc w:val="right"/>
              <w:rPr>
                <w:rFonts w:cs="宋体"/>
                <w:color w:val="auto"/>
                <w:kern w:val="0"/>
                <w:sz w:val="24"/>
              </w:rPr>
            </w:pPr>
            <w:r>
              <w:rPr>
                <w:rFonts w:hint="eastAsia" w:cs="宋体"/>
                <w:color w:val="auto"/>
                <w:kern w:val="0"/>
                <w:sz w:val="24"/>
              </w:rPr>
              <w:t>验收日期:20     年    月    日</w:t>
            </w:r>
          </w:p>
        </w:tc>
        <w:tc>
          <w:tcPr>
            <w:tcW w:w="5906" w:type="dxa"/>
            <w:gridSpan w:val="3"/>
            <w:tcBorders>
              <w:top w:val="nil"/>
              <w:left w:val="nil"/>
              <w:bottom w:val="single" w:color="auto" w:sz="4" w:space="0"/>
              <w:right w:val="single" w:color="000000" w:sz="4" w:space="0"/>
            </w:tcBorders>
            <w:noWrap w:val="0"/>
            <w:vAlign w:val="bottom"/>
          </w:tcPr>
          <w:p>
            <w:pPr>
              <w:widowControl/>
              <w:jc w:val="right"/>
              <w:rPr>
                <w:rFonts w:cs="宋体"/>
                <w:color w:val="auto"/>
                <w:kern w:val="0"/>
                <w:sz w:val="24"/>
              </w:rPr>
            </w:pPr>
            <w:r>
              <w:rPr>
                <w:rFonts w:hint="eastAsia" w:cs="宋体"/>
                <w:color w:val="auto"/>
                <w:kern w:val="0"/>
                <w:sz w:val="24"/>
              </w:rPr>
              <w:t>20    年    月    日</w:t>
            </w:r>
          </w:p>
        </w:tc>
      </w:tr>
      <w:tr>
        <w:tblPrEx>
          <w:tblCellMar>
            <w:top w:w="0" w:type="dxa"/>
            <w:left w:w="108" w:type="dxa"/>
            <w:bottom w:w="0" w:type="dxa"/>
            <w:right w:w="108" w:type="dxa"/>
          </w:tblCellMar>
        </w:tblPrEx>
        <w:trPr>
          <w:wBefore w:w="0" w:type="dxa"/>
          <w:wAfter w:w="0" w:type="dxa"/>
          <w:trHeight w:val="285" w:hRule="atLeast"/>
        </w:trPr>
        <w:tc>
          <w:tcPr>
            <w:tcW w:w="14436" w:type="dxa"/>
            <w:gridSpan w:val="6"/>
            <w:tcBorders>
              <w:top w:val="single" w:color="auto" w:sz="4" w:space="0"/>
              <w:left w:val="nil"/>
              <w:bottom w:val="nil"/>
              <w:right w:val="nil"/>
            </w:tcBorders>
            <w:noWrap w:val="0"/>
            <w:vAlign w:val="bottom"/>
          </w:tcPr>
          <w:p>
            <w:pPr>
              <w:widowControl/>
              <w:jc w:val="left"/>
              <w:rPr>
                <w:rFonts w:cs="宋体"/>
                <w:color w:val="auto"/>
                <w:kern w:val="0"/>
                <w:sz w:val="24"/>
              </w:rPr>
            </w:pPr>
            <w:r>
              <w:rPr>
                <w:rFonts w:hint="eastAsia" w:cs="宋体"/>
                <w:color w:val="auto"/>
                <w:kern w:val="0"/>
                <w:sz w:val="24"/>
              </w:rPr>
              <w:t>注：1、表内各项必须填写完整，根据实际需求可增加或删除行，不得改动格式；</w:t>
            </w:r>
          </w:p>
        </w:tc>
      </w:tr>
      <w:tr>
        <w:tblPrEx>
          <w:tblCellMar>
            <w:top w:w="0" w:type="dxa"/>
            <w:left w:w="108" w:type="dxa"/>
            <w:bottom w:w="0" w:type="dxa"/>
            <w:right w:w="108" w:type="dxa"/>
          </w:tblCellMar>
        </w:tblPrEx>
        <w:trPr>
          <w:wBefore w:w="0" w:type="dxa"/>
          <w:wAfter w:w="0" w:type="dxa"/>
          <w:trHeight w:val="285" w:hRule="atLeast"/>
        </w:trPr>
        <w:tc>
          <w:tcPr>
            <w:tcW w:w="14436" w:type="dxa"/>
            <w:gridSpan w:val="6"/>
            <w:tcBorders>
              <w:top w:val="nil"/>
              <w:left w:val="nil"/>
              <w:bottom w:val="nil"/>
              <w:right w:val="nil"/>
            </w:tcBorders>
            <w:noWrap w:val="0"/>
            <w:vAlign w:val="bottom"/>
          </w:tcPr>
          <w:p>
            <w:pPr>
              <w:widowControl/>
              <w:jc w:val="left"/>
              <w:rPr>
                <w:rFonts w:cs="宋体"/>
                <w:color w:val="auto"/>
                <w:kern w:val="0"/>
                <w:sz w:val="24"/>
              </w:rPr>
            </w:pPr>
            <w:r>
              <w:rPr>
                <w:rFonts w:hint="eastAsia" w:cs="宋体"/>
                <w:color w:val="auto"/>
                <w:kern w:val="0"/>
                <w:sz w:val="24"/>
              </w:rPr>
              <w:t xml:space="preserve">    2、本表一式五份，经供需双方签字盖章后由采购单位、供应商、财政支付（核算）中心、财政局、公共资源交易中心各自留存。</w:t>
            </w:r>
          </w:p>
        </w:tc>
      </w:tr>
    </w:tbl>
    <w:p>
      <w:pPr>
        <w:pStyle w:val="13"/>
        <w:adjustRightInd w:val="0"/>
        <w:spacing w:before="120" w:after="120" w:line="420" w:lineRule="exact"/>
        <w:rPr>
          <w:rFonts w:hint="eastAsia" w:hAnsi="宋体"/>
          <w:bCs/>
          <w:color w:val="auto"/>
        </w:rPr>
        <w:sectPr>
          <w:pgSz w:w="16838" w:h="11906" w:orient="landscape"/>
          <w:pgMar w:top="1797" w:right="1440" w:bottom="1797" w:left="1440" w:header="851" w:footer="851" w:gutter="0"/>
          <w:cols w:space="720" w:num="1"/>
          <w:docGrid w:linePitch="312" w:charSpace="0"/>
        </w:sectPr>
      </w:pPr>
    </w:p>
    <w:p>
      <w:pPr>
        <w:pStyle w:val="2"/>
        <w:rPr>
          <w:rFonts w:hint="eastAsia"/>
          <w:color w:val="auto"/>
        </w:rPr>
      </w:pPr>
      <w:bookmarkStart w:id="54" w:name="_Toc406403000"/>
      <w:r>
        <w:rPr>
          <w:rFonts w:hint="eastAsia"/>
          <w:color w:val="auto"/>
        </w:rPr>
        <w:t>第六章　投标文件格式</w:t>
      </w:r>
      <w:bookmarkEnd w:id="54"/>
    </w:p>
    <w:p>
      <w:pPr>
        <w:pStyle w:val="45"/>
        <w:snapToGrid w:val="0"/>
        <w:spacing w:line="500" w:lineRule="exact"/>
        <w:jc w:val="center"/>
        <w:rPr>
          <w:rFonts w:ascii="方正小标宋简体" w:hAnsi="方正小标宋简体" w:eastAsia="方正小标宋简体" w:cs="方正小标宋简体"/>
          <w:b/>
          <w:color w:val="auto"/>
          <w:sz w:val="32"/>
          <w:szCs w:val="32"/>
        </w:rPr>
      </w:pPr>
      <w:r>
        <w:rPr>
          <w:rFonts w:ascii="方正小标宋简体" w:hAnsi="方正小标宋简体" w:eastAsia="方正小标宋简体" w:cs="方正小标宋简体"/>
          <w:b/>
          <w:color w:val="auto"/>
          <w:sz w:val="32"/>
          <w:szCs w:val="32"/>
        </w:rPr>
        <w:t>政府采购活动现场确认声明书</w:t>
      </w:r>
    </w:p>
    <w:p>
      <w:pPr>
        <w:pStyle w:val="45"/>
        <w:snapToGrid w:val="0"/>
        <w:spacing w:line="360" w:lineRule="auto"/>
        <w:jc w:val="center"/>
        <w:rPr>
          <w:rFonts w:hAnsi="宋体" w:cs="宋体"/>
          <w:b/>
          <w:color w:val="auto"/>
          <w:sz w:val="24"/>
          <w:szCs w:val="24"/>
        </w:rPr>
      </w:pPr>
      <w:r>
        <w:rPr>
          <w:rFonts w:hAnsi="宋体" w:cs="宋体"/>
          <w:b/>
          <w:color w:val="auto"/>
          <w:sz w:val="24"/>
          <w:szCs w:val="24"/>
        </w:rPr>
        <w:t>（要求开标前单独提交，不要封存于投标文件里）</w:t>
      </w:r>
    </w:p>
    <w:p>
      <w:pPr>
        <w:pStyle w:val="45"/>
        <w:snapToGrid w:val="0"/>
        <w:rPr>
          <w:rFonts w:hAnsi="宋体"/>
          <w:b/>
          <w:color w:val="auto"/>
          <w:sz w:val="24"/>
          <w:szCs w:val="24"/>
        </w:rPr>
      </w:pPr>
      <w:r>
        <w:rPr>
          <w:rFonts w:hAnsi="宋体"/>
          <w:color w:val="auto"/>
          <w:kern w:val="0"/>
          <w:sz w:val="24"/>
          <w:szCs w:val="24"/>
        </w:rPr>
        <w:t xml:space="preserve"> </w:t>
      </w:r>
      <w:r>
        <w:rPr>
          <w:rFonts w:hAnsi="宋体"/>
          <w:color w:val="auto"/>
          <w:kern w:val="0"/>
          <w:sz w:val="24"/>
          <w:szCs w:val="24"/>
          <w:u w:val="single"/>
        </w:rPr>
        <w:t xml:space="preserve">嘉善县公共资源交易中心 </w:t>
      </w:r>
      <w:r>
        <w:rPr>
          <w:rFonts w:hAnsi="宋体"/>
          <w:color w:val="auto"/>
          <w:kern w:val="0"/>
          <w:sz w:val="24"/>
          <w:szCs w:val="24"/>
        </w:rPr>
        <w:t>：</w:t>
      </w:r>
    </w:p>
    <w:p>
      <w:pPr>
        <w:pStyle w:val="45"/>
        <w:snapToGrid w:val="0"/>
        <w:ind w:firstLine="504" w:firstLineChars="200"/>
        <w:rPr>
          <w:rFonts w:hAnsi="宋体"/>
          <w:color w:val="auto"/>
          <w:spacing w:val="6"/>
          <w:sz w:val="24"/>
          <w:szCs w:val="24"/>
        </w:rPr>
      </w:pPr>
      <w:r>
        <w:rPr>
          <w:rFonts w:hAnsi="宋体"/>
          <w:color w:val="auto"/>
          <w:spacing w:val="6"/>
          <w:sz w:val="24"/>
          <w:szCs w:val="24"/>
        </w:rPr>
        <w:t>本人经由</w:t>
      </w:r>
      <w:r>
        <w:rPr>
          <w:rFonts w:hAnsi="宋体"/>
          <w:color w:val="auto"/>
          <w:spacing w:val="6"/>
          <w:sz w:val="24"/>
          <w:szCs w:val="24"/>
          <w:u w:val="single"/>
        </w:rPr>
        <w:t xml:space="preserve">                  （单位）</w:t>
      </w:r>
      <w:r>
        <w:rPr>
          <w:rFonts w:hAnsi="宋体"/>
          <w:color w:val="auto"/>
          <w:spacing w:val="6"/>
          <w:sz w:val="24"/>
          <w:szCs w:val="24"/>
        </w:rPr>
        <w:t>负责人</w:t>
      </w:r>
      <w:r>
        <w:rPr>
          <w:rFonts w:hAnsi="宋体"/>
          <w:color w:val="auto"/>
          <w:spacing w:val="6"/>
          <w:sz w:val="24"/>
          <w:szCs w:val="24"/>
          <w:u w:val="single"/>
        </w:rPr>
        <w:t xml:space="preserve">        （姓名）</w:t>
      </w:r>
      <w:r>
        <w:rPr>
          <w:rFonts w:hAnsi="宋体"/>
          <w:color w:val="auto"/>
          <w:spacing w:val="6"/>
          <w:sz w:val="24"/>
          <w:szCs w:val="24"/>
        </w:rPr>
        <w:t>合法授权参加</w:t>
      </w:r>
      <w:r>
        <w:rPr>
          <w:rFonts w:hint="eastAsia" w:hAnsi="宋体"/>
          <w:color w:val="auto"/>
          <w:spacing w:val="6"/>
          <w:sz w:val="24"/>
          <w:szCs w:val="24"/>
          <w:u w:val="single"/>
        </w:rPr>
        <w:t xml:space="preserve">                   政府采购项目</w:t>
      </w:r>
      <w:r>
        <w:rPr>
          <w:rFonts w:hAnsi="宋体"/>
          <w:color w:val="auto"/>
          <w:spacing w:val="6"/>
          <w:sz w:val="24"/>
          <w:szCs w:val="24"/>
        </w:rPr>
        <w:t>（编号：</w:t>
      </w:r>
      <w:r>
        <w:rPr>
          <w:rFonts w:hint="eastAsia" w:hAnsi="宋体"/>
          <w:color w:val="auto"/>
          <w:spacing w:val="6"/>
          <w:sz w:val="24"/>
          <w:szCs w:val="24"/>
          <w:u w:val="single"/>
        </w:rPr>
        <w:t xml:space="preserve">               </w:t>
      </w:r>
      <w:r>
        <w:rPr>
          <w:rFonts w:hAnsi="宋体"/>
          <w:color w:val="auto"/>
          <w:spacing w:val="6"/>
          <w:sz w:val="24"/>
          <w:szCs w:val="24"/>
        </w:rPr>
        <w:t xml:space="preserve">）政府采购活动，经与本单位法人代表（负责人）联系确认，现就有关公平竞争事项郑重声明如下： </w:t>
      </w:r>
    </w:p>
    <w:p>
      <w:pPr>
        <w:pStyle w:val="58"/>
        <w:widowControl/>
        <w:numPr>
          <w:ilvl w:val="0"/>
          <w:numId w:val="11"/>
        </w:numPr>
        <w:snapToGrid w:val="0"/>
        <w:ind w:firstLine="453" w:firstLineChars="189"/>
        <w:rPr>
          <w:rFonts w:hint="default"/>
          <w:color w:val="auto"/>
          <w:kern w:val="0"/>
          <w:sz w:val="24"/>
          <w:szCs w:val="24"/>
        </w:rPr>
      </w:pPr>
      <w:r>
        <w:rPr>
          <w:color w:val="auto"/>
          <w:kern w:val="0"/>
          <w:sz w:val="24"/>
          <w:szCs w:val="24"/>
        </w:rPr>
        <w:t xml:space="preserve">本单位与采购人之间 </w:t>
      </w:r>
      <w:r>
        <w:rPr>
          <w:rFonts w:cs="宋体"/>
          <w:color w:val="auto"/>
          <w:kern w:val="0"/>
          <w:sz w:val="24"/>
          <w:szCs w:val="24"/>
        </w:rPr>
        <w:t>□</w:t>
      </w:r>
      <w:r>
        <w:rPr>
          <w:color w:val="auto"/>
          <w:kern w:val="0"/>
          <w:sz w:val="24"/>
          <w:szCs w:val="24"/>
        </w:rPr>
        <w:t xml:space="preserve">不存在利害关系 </w:t>
      </w:r>
      <w:r>
        <w:rPr>
          <w:rFonts w:cs="宋体"/>
          <w:color w:val="auto"/>
          <w:kern w:val="0"/>
          <w:sz w:val="24"/>
          <w:szCs w:val="24"/>
        </w:rPr>
        <w:t>□</w:t>
      </w:r>
      <w:r>
        <w:rPr>
          <w:color w:val="auto"/>
          <w:kern w:val="0"/>
          <w:sz w:val="24"/>
          <w:szCs w:val="24"/>
        </w:rPr>
        <w:t>存在下列利害关系</w:t>
      </w:r>
      <w:r>
        <w:rPr>
          <w:color w:val="auto"/>
          <w:kern w:val="0"/>
          <w:sz w:val="24"/>
          <w:szCs w:val="24"/>
          <w:u w:val="single"/>
        </w:rPr>
        <w:t xml:space="preserve">           </w:t>
      </w:r>
      <w:r>
        <w:rPr>
          <w:color w:val="auto"/>
          <w:kern w:val="0"/>
          <w:sz w:val="24"/>
          <w:szCs w:val="24"/>
        </w:rPr>
        <w:t>：</w:t>
      </w:r>
    </w:p>
    <w:p>
      <w:pPr>
        <w:pStyle w:val="58"/>
        <w:widowControl/>
        <w:snapToGrid w:val="0"/>
        <w:rPr>
          <w:color w:val="auto"/>
          <w:kern w:val="0"/>
          <w:sz w:val="24"/>
          <w:szCs w:val="24"/>
        </w:rPr>
      </w:pPr>
      <w:r>
        <w:rPr>
          <w:color w:val="auto"/>
          <w:kern w:val="0"/>
          <w:sz w:val="24"/>
          <w:szCs w:val="24"/>
        </w:rPr>
        <w:t xml:space="preserve">  A.投资关系    B.行政隶属关系    C.业务指导关系</w:t>
      </w:r>
    </w:p>
    <w:p>
      <w:pPr>
        <w:pStyle w:val="58"/>
        <w:widowControl/>
        <w:snapToGrid w:val="0"/>
        <w:rPr>
          <w:rFonts w:hint="default"/>
          <w:color w:val="auto"/>
          <w:kern w:val="0"/>
          <w:sz w:val="24"/>
          <w:szCs w:val="24"/>
        </w:rPr>
      </w:pPr>
      <w:r>
        <w:rPr>
          <w:color w:val="auto"/>
          <w:kern w:val="0"/>
          <w:sz w:val="24"/>
          <w:szCs w:val="24"/>
        </w:rPr>
        <w:t xml:space="preserve">  D.其他可能</w:t>
      </w:r>
      <w:r>
        <w:rPr>
          <w:color w:val="auto"/>
          <w:sz w:val="24"/>
          <w:szCs w:val="24"/>
        </w:rPr>
        <w:t>影响采购公正的</w:t>
      </w:r>
      <w:r>
        <w:rPr>
          <w:color w:val="auto"/>
          <w:kern w:val="0"/>
          <w:sz w:val="24"/>
          <w:szCs w:val="24"/>
        </w:rPr>
        <w:t>利害关系</w:t>
      </w:r>
      <w:r>
        <w:rPr>
          <w:color w:val="auto"/>
          <w:kern w:val="0"/>
          <w:sz w:val="24"/>
          <w:szCs w:val="24"/>
          <w:u w:val="single"/>
        </w:rPr>
        <w:t xml:space="preserve">（如有，请如实说明）                 </w:t>
      </w:r>
      <w:r>
        <w:rPr>
          <w:color w:val="auto"/>
          <w:kern w:val="0"/>
          <w:sz w:val="24"/>
          <w:szCs w:val="24"/>
        </w:rPr>
        <w:t>。</w:t>
      </w:r>
    </w:p>
    <w:p>
      <w:pPr>
        <w:pStyle w:val="58"/>
        <w:widowControl/>
        <w:snapToGrid w:val="0"/>
        <w:rPr>
          <w:color w:val="auto"/>
          <w:kern w:val="0"/>
          <w:sz w:val="24"/>
          <w:szCs w:val="24"/>
        </w:rPr>
      </w:pPr>
      <w:r>
        <w:rPr>
          <w:color w:val="auto"/>
          <w:spacing w:val="6"/>
          <w:sz w:val="24"/>
          <w:szCs w:val="24"/>
        </w:rPr>
        <w:t xml:space="preserve">  二、</w:t>
      </w:r>
      <w:r>
        <w:rPr>
          <w:color w:val="auto"/>
          <w:kern w:val="0"/>
          <w:sz w:val="24"/>
          <w:szCs w:val="24"/>
        </w:rPr>
        <w:t xml:space="preserve">现已清楚知道参加本项目采购活动的其他所有供应商名称，本单位 </w:t>
      </w:r>
      <w:r>
        <w:rPr>
          <w:rFonts w:cs="宋体"/>
          <w:color w:val="auto"/>
          <w:kern w:val="0"/>
          <w:sz w:val="24"/>
          <w:szCs w:val="24"/>
        </w:rPr>
        <w:t>□与其他所有供应商之间均</w:t>
      </w:r>
      <w:r>
        <w:rPr>
          <w:color w:val="auto"/>
          <w:kern w:val="0"/>
          <w:sz w:val="24"/>
          <w:szCs w:val="24"/>
        </w:rPr>
        <w:t xml:space="preserve">不存在利害关系 </w:t>
      </w:r>
      <w:r>
        <w:rPr>
          <w:rFonts w:cs="宋体"/>
          <w:color w:val="auto"/>
          <w:kern w:val="0"/>
          <w:sz w:val="24"/>
          <w:szCs w:val="24"/>
        </w:rPr>
        <w:t>□与</w:t>
      </w:r>
      <w:r>
        <w:rPr>
          <w:rFonts w:cs="宋体"/>
          <w:color w:val="auto"/>
          <w:kern w:val="0"/>
          <w:sz w:val="24"/>
          <w:szCs w:val="24"/>
          <w:u w:val="single"/>
        </w:rPr>
        <w:t xml:space="preserve">           （供应商名称）</w:t>
      </w:r>
      <w:r>
        <w:rPr>
          <w:rFonts w:cs="宋体"/>
          <w:color w:val="auto"/>
          <w:kern w:val="0"/>
          <w:sz w:val="24"/>
          <w:szCs w:val="24"/>
        </w:rPr>
        <w:t>之间</w:t>
      </w:r>
      <w:r>
        <w:rPr>
          <w:color w:val="auto"/>
          <w:kern w:val="0"/>
          <w:sz w:val="24"/>
          <w:szCs w:val="24"/>
        </w:rPr>
        <w:t>存在下列利害关系</w:t>
      </w:r>
      <w:r>
        <w:rPr>
          <w:color w:val="auto"/>
          <w:kern w:val="0"/>
          <w:sz w:val="24"/>
          <w:szCs w:val="24"/>
          <w:u w:val="single"/>
        </w:rPr>
        <w:t xml:space="preserve">          </w:t>
      </w:r>
      <w:r>
        <w:rPr>
          <w:color w:val="auto"/>
          <w:kern w:val="0"/>
          <w:sz w:val="24"/>
          <w:szCs w:val="24"/>
        </w:rPr>
        <w:t>：</w:t>
      </w:r>
    </w:p>
    <w:p>
      <w:pPr>
        <w:pStyle w:val="45"/>
        <w:snapToGrid w:val="0"/>
        <w:rPr>
          <w:rFonts w:hAnsi="宋体"/>
          <w:color w:val="auto"/>
          <w:kern w:val="0"/>
          <w:sz w:val="24"/>
          <w:szCs w:val="24"/>
        </w:rPr>
      </w:pPr>
      <w:r>
        <w:rPr>
          <w:rFonts w:hAnsi="宋体"/>
          <w:color w:val="auto"/>
          <w:kern w:val="0"/>
          <w:sz w:val="24"/>
          <w:szCs w:val="24"/>
        </w:rPr>
        <w:t xml:space="preserve">  A.法定代表人或负责人或实际控制人是同一人</w:t>
      </w:r>
    </w:p>
    <w:p>
      <w:pPr>
        <w:pStyle w:val="45"/>
        <w:snapToGrid w:val="0"/>
        <w:rPr>
          <w:rFonts w:hAnsi="宋体"/>
          <w:color w:val="auto"/>
          <w:spacing w:val="6"/>
          <w:sz w:val="24"/>
          <w:szCs w:val="24"/>
        </w:rPr>
      </w:pPr>
      <w:r>
        <w:rPr>
          <w:rFonts w:hAnsi="宋体"/>
          <w:color w:val="auto"/>
          <w:kern w:val="0"/>
          <w:sz w:val="24"/>
          <w:szCs w:val="24"/>
        </w:rPr>
        <w:t xml:space="preserve">  B.法定代表人或负责人或实际控制人是夫妻关系</w:t>
      </w:r>
    </w:p>
    <w:p>
      <w:pPr>
        <w:pStyle w:val="45"/>
        <w:snapToGrid w:val="0"/>
        <w:rPr>
          <w:rFonts w:hAnsi="宋体"/>
          <w:color w:val="auto"/>
          <w:spacing w:val="6"/>
          <w:sz w:val="24"/>
          <w:szCs w:val="24"/>
        </w:rPr>
      </w:pPr>
      <w:r>
        <w:rPr>
          <w:rFonts w:hAnsi="宋体"/>
          <w:color w:val="auto"/>
          <w:kern w:val="0"/>
          <w:sz w:val="24"/>
          <w:szCs w:val="24"/>
        </w:rPr>
        <w:t xml:space="preserve">  C.法定代表人或负责人或实际控制人是直系血亲关系</w:t>
      </w:r>
    </w:p>
    <w:p>
      <w:pPr>
        <w:pStyle w:val="45"/>
        <w:snapToGrid w:val="0"/>
        <w:rPr>
          <w:rFonts w:hAnsi="宋体"/>
          <w:color w:val="auto"/>
          <w:spacing w:val="6"/>
          <w:sz w:val="24"/>
          <w:szCs w:val="24"/>
        </w:rPr>
      </w:pPr>
      <w:r>
        <w:rPr>
          <w:rFonts w:hAnsi="宋体"/>
          <w:color w:val="auto"/>
          <w:kern w:val="0"/>
          <w:sz w:val="24"/>
          <w:szCs w:val="24"/>
        </w:rPr>
        <w:t xml:space="preserve">  D.法定代表人或负责人或实际控制人存在三代以内旁系血亲关系</w:t>
      </w:r>
    </w:p>
    <w:p>
      <w:pPr>
        <w:pStyle w:val="45"/>
        <w:snapToGrid w:val="0"/>
        <w:rPr>
          <w:rFonts w:hAnsi="宋体"/>
          <w:color w:val="auto"/>
          <w:kern w:val="0"/>
          <w:sz w:val="24"/>
          <w:szCs w:val="24"/>
        </w:rPr>
      </w:pPr>
      <w:r>
        <w:rPr>
          <w:rFonts w:hAnsi="宋体"/>
          <w:color w:val="auto"/>
          <w:kern w:val="0"/>
          <w:sz w:val="24"/>
          <w:szCs w:val="24"/>
        </w:rPr>
        <w:t xml:space="preserve">  E.法定代表人或负责人或实际控制人存在近姻亲关系</w:t>
      </w:r>
    </w:p>
    <w:p>
      <w:pPr>
        <w:pStyle w:val="45"/>
        <w:snapToGrid w:val="0"/>
        <w:rPr>
          <w:rFonts w:hAnsi="宋体"/>
          <w:color w:val="auto"/>
          <w:kern w:val="0"/>
          <w:sz w:val="24"/>
          <w:szCs w:val="24"/>
        </w:rPr>
      </w:pPr>
      <w:r>
        <w:rPr>
          <w:rFonts w:hAnsi="宋体"/>
          <w:color w:val="auto"/>
          <w:kern w:val="0"/>
          <w:sz w:val="24"/>
          <w:szCs w:val="24"/>
        </w:rPr>
        <w:t xml:space="preserve">  F.法定代表人或负责人或实际控制人存在股份控制或实际控制关系</w:t>
      </w:r>
    </w:p>
    <w:p>
      <w:pPr>
        <w:pStyle w:val="45"/>
        <w:snapToGrid w:val="0"/>
        <w:rPr>
          <w:rFonts w:hAnsi="宋体"/>
          <w:color w:val="auto"/>
          <w:kern w:val="0"/>
          <w:sz w:val="24"/>
          <w:szCs w:val="24"/>
        </w:rPr>
      </w:pPr>
      <w:r>
        <w:rPr>
          <w:rFonts w:hAnsi="宋体"/>
          <w:color w:val="auto"/>
          <w:kern w:val="0"/>
          <w:sz w:val="24"/>
          <w:szCs w:val="24"/>
        </w:rPr>
        <w:t xml:space="preserve">  G.存在共同直接或间接投资设立子公司、联营企业和合营企业情况</w:t>
      </w:r>
    </w:p>
    <w:p>
      <w:pPr>
        <w:pStyle w:val="45"/>
        <w:snapToGrid w:val="0"/>
        <w:rPr>
          <w:rFonts w:hAnsi="宋体"/>
          <w:color w:val="auto"/>
          <w:sz w:val="24"/>
          <w:szCs w:val="24"/>
        </w:rPr>
      </w:pPr>
      <w:r>
        <w:rPr>
          <w:rFonts w:hAnsi="宋体"/>
          <w:color w:val="auto"/>
          <w:kern w:val="0"/>
          <w:sz w:val="24"/>
          <w:szCs w:val="24"/>
        </w:rPr>
        <w:t xml:space="preserve">  H.存在分级代理或代销关系、同一生产制造商关系、</w:t>
      </w:r>
      <w:r>
        <w:rPr>
          <w:rFonts w:hAnsi="宋体"/>
          <w:color w:val="auto"/>
          <w:sz w:val="24"/>
          <w:szCs w:val="24"/>
        </w:rPr>
        <w:t>管理关系、重要业务（占主营业务收入50%以上）或重要财务往来关系（如融资）等其他实质性控制关系</w:t>
      </w:r>
    </w:p>
    <w:p>
      <w:pPr>
        <w:pStyle w:val="45"/>
        <w:snapToGrid w:val="0"/>
        <w:rPr>
          <w:rFonts w:hAnsi="宋体"/>
          <w:color w:val="auto"/>
          <w:spacing w:val="6"/>
          <w:sz w:val="24"/>
          <w:szCs w:val="24"/>
        </w:rPr>
      </w:pPr>
      <w:r>
        <w:rPr>
          <w:rFonts w:hAnsi="宋体"/>
          <w:color w:val="auto"/>
          <w:sz w:val="24"/>
          <w:szCs w:val="24"/>
        </w:rPr>
        <w:t xml:space="preserve">    I</w:t>
      </w:r>
      <w:r>
        <w:rPr>
          <w:rFonts w:hAnsi="宋体"/>
          <w:color w:val="auto"/>
          <w:kern w:val="0"/>
          <w:sz w:val="24"/>
          <w:szCs w:val="24"/>
        </w:rPr>
        <w:t>.</w:t>
      </w:r>
      <w:r>
        <w:rPr>
          <w:rFonts w:hAnsi="宋体"/>
          <w:color w:val="auto"/>
          <w:sz w:val="24"/>
          <w:szCs w:val="24"/>
        </w:rPr>
        <w:t>其他利害关系情况</w:t>
      </w:r>
      <w:r>
        <w:rPr>
          <w:rFonts w:hAnsi="宋体"/>
          <w:color w:val="auto"/>
          <w:sz w:val="24"/>
          <w:szCs w:val="24"/>
          <w:u w:val="single"/>
        </w:rPr>
        <w:t xml:space="preserve">                              </w:t>
      </w:r>
      <w:r>
        <w:rPr>
          <w:rFonts w:hAnsi="宋体"/>
          <w:color w:val="auto"/>
          <w:kern w:val="0"/>
          <w:sz w:val="24"/>
          <w:szCs w:val="24"/>
        </w:rPr>
        <w:t>。</w:t>
      </w:r>
    </w:p>
    <w:p>
      <w:pPr>
        <w:pStyle w:val="58"/>
        <w:widowControl/>
        <w:numPr>
          <w:ilvl w:val="0"/>
          <w:numId w:val="12"/>
        </w:numPr>
        <w:snapToGrid w:val="0"/>
        <w:ind w:firstLine="453" w:firstLineChars="189"/>
        <w:rPr>
          <w:color w:val="auto"/>
          <w:kern w:val="0"/>
          <w:sz w:val="24"/>
          <w:szCs w:val="24"/>
        </w:rPr>
      </w:pPr>
      <w:r>
        <w:rPr>
          <w:color w:val="auto"/>
          <w:sz w:val="24"/>
          <w:szCs w:val="24"/>
        </w:rPr>
        <w:t>现已清楚知道并</w:t>
      </w:r>
      <w:r>
        <w:rPr>
          <w:color w:val="auto"/>
          <w:kern w:val="0"/>
          <w:sz w:val="24"/>
          <w:szCs w:val="24"/>
        </w:rPr>
        <w:t>严格遵守政府采购法律法规和现场纪律。</w:t>
      </w:r>
    </w:p>
    <w:p>
      <w:pPr>
        <w:pStyle w:val="58"/>
        <w:widowControl/>
        <w:numPr>
          <w:ilvl w:val="0"/>
          <w:numId w:val="12"/>
        </w:numPr>
        <w:snapToGrid w:val="0"/>
        <w:ind w:firstLine="453" w:firstLineChars="189"/>
        <w:rPr>
          <w:color w:val="auto"/>
          <w:kern w:val="0"/>
          <w:sz w:val="24"/>
          <w:szCs w:val="24"/>
        </w:rPr>
      </w:pPr>
      <w:r>
        <w:rPr>
          <w:color w:val="auto"/>
          <w:kern w:val="0"/>
          <w:sz w:val="24"/>
          <w:szCs w:val="24"/>
        </w:rPr>
        <w:t>我发现</w:t>
      </w:r>
      <w:r>
        <w:rPr>
          <w:color w:val="auto"/>
          <w:kern w:val="0"/>
          <w:sz w:val="24"/>
          <w:szCs w:val="24"/>
          <w:u w:val="single"/>
        </w:rPr>
        <w:t xml:space="preserve">                    </w:t>
      </w:r>
      <w:r>
        <w:rPr>
          <w:color w:val="auto"/>
          <w:kern w:val="0"/>
          <w:sz w:val="24"/>
          <w:szCs w:val="24"/>
        </w:rPr>
        <w:t>供应商之间存在或可能存在上述第二条第</w:t>
      </w:r>
      <w:r>
        <w:rPr>
          <w:color w:val="auto"/>
          <w:kern w:val="0"/>
          <w:sz w:val="24"/>
          <w:szCs w:val="24"/>
          <w:u w:val="single"/>
        </w:rPr>
        <w:t xml:space="preserve">      </w:t>
      </w:r>
      <w:r>
        <w:rPr>
          <w:rFonts w:hint="default"/>
          <w:color w:val="auto"/>
          <w:kern w:val="0"/>
          <w:sz w:val="24"/>
          <w:szCs w:val="24"/>
          <w:u w:val="single"/>
        </w:rPr>
        <w:t xml:space="preserve">  </w:t>
      </w:r>
      <w:r>
        <w:rPr>
          <w:color w:val="auto"/>
          <w:kern w:val="0"/>
          <w:sz w:val="24"/>
          <w:szCs w:val="24"/>
        </w:rPr>
        <w:t>项利害关系。</w:t>
      </w:r>
    </w:p>
    <w:p>
      <w:pPr>
        <w:pStyle w:val="45"/>
        <w:snapToGrid w:val="0"/>
        <w:ind w:firstLine="480" w:firstLineChars="200"/>
        <w:rPr>
          <w:rFonts w:hint="eastAsia" w:ascii="仿宋" w:hAnsi="仿宋"/>
          <w:color w:val="auto"/>
          <w:sz w:val="24"/>
          <w:szCs w:val="24"/>
        </w:rPr>
      </w:pPr>
    </w:p>
    <w:p>
      <w:pPr>
        <w:pStyle w:val="45"/>
        <w:snapToGrid w:val="0"/>
        <w:ind w:firstLine="480" w:firstLineChars="200"/>
        <w:rPr>
          <w:rFonts w:hint="eastAsia" w:ascii="仿宋" w:hAnsi="仿宋"/>
          <w:color w:val="auto"/>
          <w:sz w:val="24"/>
          <w:szCs w:val="24"/>
        </w:rPr>
      </w:pPr>
    </w:p>
    <w:p>
      <w:pPr>
        <w:pStyle w:val="45"/>
        <w:snapToGrid w:val="0"/>
        <w:ind w:firstLine="480" w:firstLineChars="200"/>
        <w:rPr>
          <w:rFonts w:ascii="仿宋" w:hAnsi="仿宋"/>
          <w:color w:val="auto"/>
          <w:sz w:val="24"/>
          <w:szCs w:val="24"/>
        </w:rPr>
      </w:pPr>
      <w:r>
        <w:rPr>
          <w:rFonts w:ascii="仿宋" w:hAnsi="仿宋"/>
          <w:color w:val="auto"/>
          <w:sz w:val="24"/>
          <w:szCs w:val="24"/>
        </w:rPr>
        <w:t xml:space="preserve">                            </w:t>
      </w:r>
      <w:r>
        <w:rPr>
          <w:rFonts w:hint="eastAsia" w:ascii="仿宋" w:hAnsi="仿宋"/>
          <w:color w:val="auto"/>
          <w:sz w:val="24"/>
          <w:szCs w:val="24"/>
        </w:rPr>
        <w:t xml:space="preserve">      </w:t>
      </w:r>
      <w:r>
        <w:rPr>
          <w:rFonts w:ascii="仿宋" w:hAnsi="仿宋"/>
          <w:color w:val="auto"/>
          <w:sz w:val="24"/>
          <w:szCs w:val="24"/>
        </w:rPr>
        <w:t xml:space="preserve"> 供应商代表签名：</w:t>
      </w:r>
    </w:p>
    <w:p>
      <w:pPr>
        <w:pStyle w:val="45"/>
        <w:snapToGrid w:val="0"/>
        <w:ind w:firstLine="480" w:firstLineChars="200"/>
        <w:rPr>
          <w:rFonts w:hint="eastAsia" w:ascii="仿宋" w:hAnsi="仿宋"/>
          <w:color w:val="auto"/>
          <w:sz w:val="24"/>
          <w:szCs w:val="24"/>
        </w:rPr>
      </w:pPr>
      <w:r>
        <w:rPr>
          <w:rFonts w:ascii="仿宋" w:hAnsi="仿宋"/>
          <w:color w:val="auto"/>
          <w:sz w:val="24"/>
          <w:szCs w:val="24"/>
        </w:rPr>
        <w:t xml:space="preserve">                                   </w:t>
      </w:r>
      <w:r>
        <w:rPr>
          <w:rFonts w:hint="eastAsia" w:ascii="仿宋" w:hAnsi="仿宋"/>
          <w:color w:val="auto"/>
          <w:sz w:val="24"/>
          <w:szCs w:val="24"/>
        </w:rPr>
        <w:t xml:space="preserve">     </w:t>
      </w:r>
      <w:r>
        <w:rPr>
          <w:rFonts w:ascii="仿宋" w:hAnsi="仿宋"/>
          <w:color w:val="auto"/>
          <w:sz w:val="24"/>
          <w:szCs w:val="24"/>
        </w:rPr>
        <w:t xml:space="preserve"> 年  月  日</w:t>
      </w:r>
    </w:p>
    <w:p>
      <w:pPr>
        <w:snapToGrid w:val="0"/>
        <w:spacing w:before="50" w:after="50"/>
        <w:outlineLvl w:val="1"/>
        <w:rPr>
          <w:rFonts w:hint="eastAsia"/>
          <w:color w:val="auto"/>
          <w:sz w:val="32"/>
          <w:szCs w:val="20"/>
        </w:rPr>
      </w:pPr>
    </w:p>
    <w:p>
      <w:pPr>
        <w:snapToGrid w:val="0"/>
        <w:spacing w:before="50" w:after="50"/>
        <w:outlineLvl w:val="1"/>
        <w:rPr>
          <w:rFonts w:hint="eastAsia"/>
          <w:color w:val="auto"/>
          <w:sz w:val="32"/>
          <w:szCs w:val="20"/>
        </w:rPr>
      </w:pPr>
    </w:p>
    <w:p>
      <w:pPr>
        <w:snapToGrid w:val="0"/>
        <w:spacing w:before="50" w:after="50"/>
        <w:outlineLvl w:val="1"/>
        <w:rPr>
          <w:rFonts w:hint="eastAsia"/>
          <w:color w:val="auto"/>
          <w:sz w:val="32"/>
          <w:szCs w:val="20"/>
        </w:rPr>
      </w:pPr>
    </w:p>
    <w:p>
      <w:pPr>
        <w:snapToGrid w:val="0"/>
        <w:spacing w:before="50" w:after="50"/>
        <w:outlineLvl w:val="1"/>
        <w:rPr>
          <w:rFonts w:hint="eastAsia"/>
          <w:color w:val="auto"/>
          <w:sz w:val="32"/>
          <w:szCs w:val="20"/>
        </w:rPr>
      </w:pPr>
    </w:p>
    <w:p>
      <w:pPr>
        <w:snapToGrid w:val="0"/>
        <w:spacing w:before="50" w:after="50"/>
        <w:outlineLvl w:val="1"/>
        <w:rPr>
          <w:rFonts w:hint="eastAsia"/>
          <w:color w:val="auto"/>
          <w:sz w:val="32"/>
          <w:szCs w:val="20"/>
        </w:rPr>
      </w:pPr>
    </w:p>
    <w:p>
      <w:pPr>
        <w:spacing w:line="588" w:lineRule="exact"/>
        <w:jc w:val="center"/>
        <w:rPr>
          <w:rFonts w:hint="eastAsia" w:ascii="仿宋_GB2312" w:eastAsia="仿宋_GB2312"/>
          <w:b/>
          <w:color w:val="auto"/>
          <w:spacing w:val="6"/>
          <w:sz w:val="44"/>
          <w:szCs w:val="44"/>
        </w:rPr>
      </w:pPr>
      <w:r>
        <w:rPr>
          <w:rFonts w:hint="eastAsia" w:ascii="仿宋_GB2312" w:eastAsia="仿宋_GB2312"/>
          <w:b/>
          <w:color w:val="auto"/>
          <w:spacing w:val="6"/>
          <w:sz w:val="44"/>
          <w:szCs w:val="44"/>
        </w:rPr>
        <w:t>投标文件接收回执</w:t>
      </w:r>
    </w:p>
    <w:p>
      <w:pPr>
        <w:spacing w:line="588" w:lineRule="exact"/>
        <w:jc w:val="center"/>
        <w:rPr>
          <w:rFonts w:ascii="仿宋_GB2312" w:eastAsia="仿宋_GB2312"/>
          <w:b/>
          <w:color w:val="auto"/>
          <w:spacing w:val="6"/>
          <w:sz w:val="52"/>
          <w:szCs w:val="52"/>
        </w:rPr>
      </w:pPr>
      <w:r>
        <w:rPr>
          <w:rFonts w:cs="宋体"/>
          <w:b/>
          <w:color w:val="auto"/>
          <w:sz w:val="24"/>
        </w:rPr>
        <w:t>（要求开标前单独提交，不要封存于投标文件里）</w:t>
      </w:r>
    </w:p>
    <w:p>
      <w:pPr>
        <w:spacing w:line="588" w:lineRule="exact"/>
        <w:rPr>
          <w:rFonts w:ascii="仿宋_GB2312" w:eastAsia="仿宋_GB2312"/>
          <w:b/>
          <w:color w:val="auto"/>
          <w:spacing w:val="6"/>
          <w:sz w:val="30"/>
          <w:szCs w:val="30"/>
        </w:rPr>
      </w:pPr>
      <w:r>
        <w:rPr>
          <w:rFonts w:hint="eastAsia" w:ascii="仿宋" w:hAnsi="仿宋" w:eastAsia="仿宋"/>
          <w:color w:val="auto"/>
          <w:sz w:val="28"/>
          <w:szCs w:val="28"/>
        </w:rPr>
        <w:t>_</w:t>
      </w:r>
      <w:r>
        <w:rPr>
          <w:rFonts w:hint="eastAsia" w:ascii="仿宋" w:hAnsi="仿宋" w:eastAsia="仿宋"/>
          <w:color w:val="auto"/>
          <w:sz w:val="28"/>
          <w:szCs w:val="28"/>
          <w:u w:val="single"/>
        </w:rPr>
        <w:tab/>
      </w:r>
      <w:r>
        <w:rPr>
          <w:rFonts w:hint="eastAsia" w:ascii="仿宋" w:hAnsi="仿宋" w:eastAsia="仿宋"/>
          <w:color w:val="auto"/>
          <w:sz w:val="28"/>
          <w:szCs w:val="28"/>
          <w:u w:val="single"/>
        </w:rPr>
        <w:tab/>
      </w:r>
      <w:r>
        <w:rPr>
          <w:rFonts w:hint="eastAsia" w:ascii="仿宋" w:hAnsi="仿宋" w:eastAsia="仿宋"/>
          <w:color w:val="auto"/>
          <w:sz w:val="28"/>
          <w:szCs w:val="28"/>
          <w:u w:val="single"/>
        </w:rPr>
        <w:tab/>
      </w:r>
      <w:r>
        <w:rPr>
          <w:rFonts w:hint="eastAsia" w:ascii="仿宋" w:hAnsi="仿宋" w:eastAsia="仿宋"/>
          <w:color w:val="auto"/>
          <w:sz w:val="28"/>
          <w:szCs w:val="28"/>
          <w:u w:val="single"/>
        </w:rPr>
        <w:t>（投标人全称）</w:t>
      </w:r>
      <w:r>
        <w:rPr>
          <w:rFonts w:hint="eastAsia" w:ascii="仿宋" w:hAnsi="仿宋" w:eastAsia="仿宋"/>
          <w:color w:val="auto"/>
          <w:sz w:val="28"/>
          <w:szCs w:val="28"/>
          <w:u w:val="single"/>
        </w:rPr>
        <w:tab/>
      </w:r>
      <w:r>
        <w:rPr>
          <w:rFonts w:hint="eastAsia" w:ascii="仿宋" w:hAnsi="仿宋" w:eastAsia="仿宋"/>
          <w:color w:val="auto"/>
          <w:sz w:val="28"/>
          <w:szCs w:val="28"/>
          <w:u w:val="single"/>
        </w:rPr>
        <w:tab/>
      </w:r>
      <w:r>
        <w:rPr>
          <w:rFonts w:hint="eastAsia" w:ascii="仿宋" w:hAnsi="仿宋" w:eastAsia="仿宋"/>
          <w:color w:val="auto"/>
          <w:sz w:val="28"/>
          <w:szCs w:val="28"/>
          <w:u w:val="single"/>
        </w:rPr>
        <w:tab/>
      </w:r>
      <w:r>
        <w:rPr>
          <w:rFonts w:hint="eastAsia" w:ascii="仿宋" w:hAnsi="仿宋" w:eastAsia="仿宋"/>
          <w:color w:val="auto"/>
          <w:sz w:val="28"/>
          <w:szCs w:val="28"/>
        </w:rPr>
        <w:t>_</w:t>
      </w:r>
    </w:p>
    <w:p>
      <w:pPr>
        <w:snapToGrid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贵单位递交的以下项目投标文件，经查验，投标文件的包装、密封情况符合招标文件要求，已于</w:t>
      </w:r>
      <w:r>
        <w:rPr>
          <w:rFonts w:hint="eastAsia" w:ascii="仿宋" w:hAnsi="仿宋" w:eastAsia="仿宋"/>
          <w:color w:val="auto"/>
          <w:sz w:val="28"/>
          <w:szCs w:val="28"/>
          <w:u w:val="single"/>
        </w:rPr>
        <w:t xml:space="preserve"> 2019年   月   日   时 分</w:t>
      </w:r>
      <w:r>
        <w:rPr>
          <w:rFonts w:hint="eastAsia" w:ascii="仿宋" w:hAnsi="仿宋" w:eastAsia="仿宋"/>
          <w:color w:val="auto"/>
          <w:sz w:val="28"/>
          <w:szCs w:val="28"/>
        </w:rPr>
        <w:t>由我中心工作人员接受。</w:t>
      </w:r>
    </w:p>
    <w:tbl>
      <w:tblPr>
        <w:tblStyle w:val="2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3600"/>
        <w:gridCol w:w="10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color w:val="auto"/>
                <w:sz w:val="28"/>
                <w:szCs w:val="28"/>
              </w:rPr>
            </w:pPr>
            <w:r>
              <w:rPr>
                <w:rFonts w:hint="eastAsia" w:ascii="仿宋" w:hAnsi="仿宋" w:eastAsia="仿宋"/>
                <w:color w:val="auto"/>
                <w:sz w:val="28"/>
                <w:szCs w:val="28"/>
              </w:rPr>
              <w:t>项目编号</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560" w:firstLineChars="200"/>
              <w:rPr>
                <w:rFonts w:ascii="仿宋" w:hAnsi="仿宋" w:eastAsia="仿宋"/>
                <w:color w:val="auto"/>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color w:val="auto"/>
                <w:sz w:val="28"/>
                <w:szCs w:val="28"/>
              </w:rPr>
            </w:pPr>
            <w:r>
              <w:rPr>
                <w:rFonts w:hint="eastAsia" w:ascii="仿宋" w:hAnsi="仿宋" w:eastAsia="仿宋"/>
                <w:color w:val="auto"/>
                <w:sz w:val="28"/>
                <w:szCs w:val="28"/>
              </w:rPr>
              <w:t>标 项</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560" w:firstLineChars="200"/>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5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color w:val="auto"/>
                <w:sz w:val="28"/>
                <w:szCs w:val="28"/>
              </w:rPr>
            </w:pPr>
            <w:r>
              <w:rPr>
                <w:rFonts w:hint="eastAsia" w:ascii="仿宋" w:hAnsi="仿宋" w:eastAsia="仿宋"/>
                <w:color w:val="auto"/>
                <w:sz w:val="28"/>
                <w:szCs w:val="28"/>
              </w:rPr>
              <w:t>项目名称</w:t>
            </w:r>
          </w:p>
        </w:tc>
        <w:tc>
          <w:tcPr>
            <w:tcW w:w="68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560" w:firstLineChars="200"/>
              <w:rPr>
                <w:rFonts w:ascii="仿宋" w:hAnsi="仿宋" w:eastAsia="仿宋"/>
                <w:color w:val="auto"/>
                <w:sz w:val="28"/>
                <w:szCs w:val="28"/>
              </w:rPr>
            </w:pPr>
          </w:p>
        </w:tc>
      </w:tr>
    </w:tbl>
    <w:p>
      <w:pPr>
        <w:snapToGrid w:val="0"/>
        <w:spacing w:line="360" w:lineRule="auto"/>
        <w:ind w:firstLine="562" w:firstLineChars="200"/>
        <w:rPr>
          <w:rFonts w:ascii="仿宋" w:hAnsi="仿宋" w:eastAsia="仿宋"/>
          <w:b/>
          <w:color w:val="auto"/>
          <w:sz w:val="28"/>
          <w:szCs w:val="28"/>
        </w:rPr>
      </w:pPr>
      <w:r>
        <w:rPr>
          <w:rFonts w:hint="eastAsia" w:ascii="仿宋" w:hAnsi="仿宋" w:eastAsia="仿宋"/>
          <w:b/>
          <w:color w:val="auto"/>
          <w:sz w:val="28"/>
          <w:szCs w:val="28"/>
        </w:rPr>
        <w:t>请仔细阅读以下内容：</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1、本回执中除接收时间、接收人签名以外均为必填，如因信息填写错误、疏漏等造成投标文件接收出现任何问题，责任由投标单位自负。</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2、标项填写方式：如该项目只有一个标项填“1”，多个标项请填写投标的完整标项号。</w:t>
      </w:r>
    </w:p>
    <w:p>
      <w:pPr>
        <w:snapToGrid w:val="0"/>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3、本回执投标单位按要求填写打印后，由授权代表携带至投标现场，与投标文件一并交至采购中心现场工作人员。如投标人递交投标文件时未提供回执，视同不需要回执。</w:t>
      </w:r>
    </w:p>
    <w:p>
      <w:pPr>
        <w:snapToGrid w:val="0"/>
        <w:spacing w:line="360" w:lineRule="auto"/>
        <w:ind w:firstLine="560" w:firstLineChars="200"/>
        <w:rPr>
          <w:rFonts w:ascii="仿宋" w:hAnsi="仿宋" w:eastAsia="仿宋"/>
          <w:color w:val="auto"/>
          <w:sz w:val="28"/>
          <w:szCs w:val="28"/>
        </w:rPr>
      </w:pPr>
    </w:p>
    <w:p>
      <w:pPr>
        <w:spacing w:line="588" w:lineRule="exact"/>
        <w:ind w:firstLine="624" w:firstLineChars="200"/>
        <w:rPr>
          <w:rFonts w:ascii="仿宋_GB2312" w:eastAsia="仿宋_GB2312"/>
          <w:color w:val="auto"/>
          <w:spacing w:val="6"/>
          <w:sz w:val="30"/>
          <w:szCs w:val="30"/>
        </w:rPr>
      </w:pPr>
    </w:p>
    <w:p>
      <w:pPr>
        <w:snapToGrid w:val="0"/>
        <w:spacing w:line="360" w:lineRule="auto"/>
        <w:ind w:firstLine="624" w:firstLineChars="200"/>
        <w:jc w:val="right"/>
        <w:rPr>
          <w:rFonts w:ascii="仿宋" w:hAnsi="仿宋" w:eastAsia="仿宋"/>
          <w:color w:val="auto"/>
          <w:sz w:val="30"/>
          <w:szCs w:val="30"/>
        </w:rPr>
      </w:pPr>
      <w:r>
        <w:rPr>
          <w:rFonts w:hint="eastAsia" w:ascii="仿宋_GB2312" w:eastAsia="仿宋_GB2312"/>
          <w:color w:val="auto"/>
          <w:spacing w:val="6"/>
          <w:sz w:val="30"/>
          <w:szCs w:val="30"/>
        </w:rPr>
        <w:t xml:space="preserve">         </w:t>
      </w:r>
      <w:r>
        <w:rPr>
          <w:rFonts w:hint="eastAsia" w:ascii="仿宋" w:hAnsi="仿宋" w:eastAsia="仿宋"/>
          <w:color w:val="auto"/>
          <w:sz w:val="30"/>
          <w:szCs w:val="30"/>
        </w:rPr>
        <w:t xml:space="preserve">     嘉善县公共资源交易中心</w:t>
      </w:r>
    </w:p>
    <w:p>
      <w:pPr>
        <w:snapToGrid w:val="0"/>
        <w:spacing w:before="50" w:after="50"/>
        <w:ind w:firstLine="4500" w:firstLineChars="1500"/>
        <w:outlineLvl w:val="1"/>
        <w:rPr>
          <w:rFonts w:hint="eastAsia" w:ascii="仿宋" w:hAnsi="仿宋" w:eastAsia="仿宋"/>
          <w:color w:val="auto"/>
          <w:sz w:val="30"/>
          <w:szCs w:val="30"/>
          <w:u w:val="single"/>
        </w:rPr>
      </w:pPr>
      <w:r>
        <w:rPr>
          <w:rFonts w:hint="eastAsia" w:ascii="仿宋" w:hAnsi="仿宋" w:eastAsia="仿宋"/>
          <w:color w:val="auto"/>
          <w:sz w:val="30"/>
          <w:szCs w:val="30"/>
        </w:rPr>
        <w:t>接收人签名或签章：</w:t>
      </w:r>
      <w:r>
        <w:rPr>
          <w:rFonts w:hint="eastAsia" w:ascii="仿宋" w:hAnsi="仿宋" w:eastAsia="仿宋"/>
          <w:color w:val="auto"/>
          <w:sz w:val="30"/>
          <w:szCs w:val="30"/>
          <w:u w:val="single"/>
        </w:rPr>
        <w:t xml:space="preserve">        </w:t>
      </w:r>
    </w:p>
    <w:p>
      <w:pPr>
        <w:snapToGrid w:val="0"/>
        <w:spacing w:before="50" w:after="50"/>
        <w:outlineLvl w:val="1"/>
        <w:rPr>
          <w:rFonts w:hint="eastAsia" w:ascii="仿宋" w:hAnsi="仿宋" w:eastAsia="仿宋"/>
          <w:b/>
          <w:color w:val="auto"/>
          <w:sz w:val="30"/>
          <w:szCs w:val="30"/>
          <w:u w:val="single"/>
        </w:rPr>
      </w:pPr>
    </w:p>
    <w:p>
      <w:pPr>
        <w:snapToGrid w:val="0"/>
        <w:spacing w:before="50" w:after="50"/>
        <w:outlineLvl w:val="1"/>
        <w:rPr>
          <w:rFonts w:hint="eastAsia" w:ascii="仿宋" w:hAnsi="仿宋" w:eastAsia="仿宋"/>
          <w:color w:val="auto"/>
          <w:sz w:val="30"/>
          <w:szCs w:val="30"/>
          <w:u w:val="single"/>
        </w:rPr>
      </w:pPr>
    </w:p>
    <w:p>
      <w:pPr>
        <w:snapToGrid w:val="0"/>
        <w:spacing w:before="50" w:after="50"/>
        <w:outlineLvl w:val="1"/>
        <w:rPr>
          <w:rFonts w:hint="eastAsia" w:ascii="仿宋" w:hAnsi="仿宋" w:eastAsia="仿宋"/>
          <w:color w:val="auto"/>
          <w:sz w:val="30"/>
          <w:szCs w:val="30"/>
          <w:u w:val="single"/>
        </w:rPr>
      </w:pPr>
    </w:p>
    <w:p>
      <w:pPr>
        <w:snapToGrid w:val="0"/>
        <w:spacing w:before="50" w:after="50"/>
        <w:outlineLvl w:val="1"/>
        <w:rPr>
          <w:rFonts w:hint="eastAsia" w:ascii="仿宋" w:hAnsi="仿宋" w:eastAsia="仿宋"/>
          <w:color w:val="auto"/>
          <w:sz w:val="30"/>
          <w:szCs w:val="30"/>
          <w:u w:val="single"/>
        </w:rPr>
      </w:pPr>
    </w:p>
    <w:p>
      <w:pPr>
        <w:snapToGrid w:val="0"/>
        <w:spacing w:before="50" w:after="50"/>
        <w:outlineLvl w:val="1"/>
        <w:rPr>
          <w:color w:val="auto"/>
          <w:sz w:val="32"/>
          <w:szCs w:val="20"/>
        </w:rPr>
      </w:pPr>
    </w:p>
    <w:p>
      <w:pPr>
        <w:snapToGrid w:val="0"/>
        <w:spacing w:before="120" w:beforeLines="50" w:after="50"/>
        <w:jc w:val="center"/>
        <w:outlineLvl w:val="1"/>
        <w:rPr>
          <w:rFonts w:hint="eastAsia"/>
          <w:b/>
          <w:bCs/>
          <w:color w:val="auto"/>
          <w:sz w:val="24"/>
        </w:rPr>
      </w:pPr>
      <w:bookmarkStart w:id="55" w:name="_Toc381081902"/>
      <w:r>
        <w:rPr>
          <w:rFonts w:hint="eastAsia"/>
          <w:b/>
          <w:bCs/>
          <w:color w:val="auto"/>
          <w:sz w:val="24"/>
        </w:rPr>
        <w:t>一、投标文件外层包装封面格式</w:t>
      </w:r>
      <w:bookmarkEnd w:id="55"/>
    </w:p>
    <w:p>
      <w:pPr>
        <w:snapToGrid w:val="0"/>
        <w:spacing w:before="120" w:beforeLines="50" w:after="50"/>
        <w:jc w:val="center"/>
        <w:outlineLvl w:val="1"/>
        <w:rPr>
          <w:b/>
          <w:bCs/>
          <w:color w:val="auto"/>
          <w:sz w:val="24"/>
          <w:szCs w:val="20"/>
        </w:rPr>
      </w:pPr>
    </w:p>
    <w:p>
      <w:pPr>
        <w:snapToGrid w:val="0"/>
        <w:spacing w:before="120" w:beforeLines="50" w:after="50"/>
        <w:rPr>
          <w:rFonts w:hint="eastAsia"/>
          <w:b/>
          <w:color w:val="auto"/>
          <w:sz w:val="24"/>
        </w:rPr>
      </w:pPr>
      <w:r>
        <w:rPr>
          <w:b/>
          <w:color w:val="auto"/>
          <w:sz w:val="24"/>
        </w:rPr>
        <w:t>1.</w:t>
      </w:r>
      <w:r>
        <w:rPr>
          <w:rFonts w:hint="eastAsia"/>
          <w:b/>
          <w:color w:val="auto"/>
          <w:sz w:val="24"/>
        </w:rPr>
        <w:t>所有投标文件的外包装封面格式：</w:t>
      </w:r>
    </w:p>
    <w:p>
      <w:pPr>
        <w:snapToGrid w:val="0"/>
        <w:spacing w:before="120" w:beforeLines="50" w:after="50"/>
        <w:jc w:val="center"/>
        <w:rPr>
          <w:b/>
          <w:bCs/>
          <w:color w:val="auto"/>
          <w:sz w:val="32"/>
          <w:szCs w:val="32"/>
        </w:rPr>
      </w:pPr>
      <w:r>
        <w:rPr>
          <w:rFonts w:hint="eastAsia"/>
          <w:b/>
          <w:bCs/>
          <w:color w:val="auto"/>
          <w:sz w:val="32"/>
          <w:szCs w:val="32"/>
        </w:rPr>
        <w:t>投</w:t>
      </w:r>
      <w:r>
        <w:rPr>
          <w:b/>
          <w:bCs/>
          <w:color w:val="auto"/>
          <w:sz w:val="32"/>
          <w:szCs w:val="32"/>
        </w:rPr>
        <w:t xml:space="preserve"> </w:t>
      </w:r>
      <w:r>
        <w:rPr>
          <w:rFonts w:hint="eastAsia"/>
          <w:b/>
          <w:bCs/>
          <w:color w:val="auto"/>
          <w:sz w:val="32"/>
          <w:szCs w:val="32"/>
        </w:rPr>
        <w:t>标</w:t>
      </w:r>
      <w:r>
        <w:rPr>
          <w:b/>
          <w:bCs/>
          <w:color w:val="auto"/>
          <w:sz w:val="32"/>
          <w:szCs w:val="32"/>
        </w:rPr>
        <w:t xml:space="preserve"> </w:t>
      </w:r>
      <w:r>
        <w:rPr>
          <w:rFonts w:hint="eastAsia"/>
          <w:b/>
          <w:bCs/>
          <w:color w:val="auto"/>
          <w:sz w:val="32"/>
          <w:szCs w:val="32"/>
        </w:rPr>
        <w:t>文</w:t>
      </w:r>
      <w:r>
        <w:rPr>
          <w:b/>
          <w:bCs/>
          <w:color w:val="auto"/>
          <w:sz w:val="32"/>
          <w:szCs w:val="32"/>
        </w:rPr>
        <w:t xml:space="preserve"> </w:t>
      </w:r>
      <w:r>
        <w:rPr>
          <w:rFonts w:hint="eastAsia"/>
          <w:b/>
          <w:bCs/>
          <w:color w:val="auto"/>
          <w:sz w:val="32"/>
          <w:szCs w:val="32"/>
        </w:rPr>
        <w:t>件</w:t>
      </w:r>
    </w:p>
    <w:p>
      <w:pPr>
        <w:snapToGrid w:val="0"/>
        <w:spacing w:before="120" w:beforeLines="50" w:after="50"/>
        <w:rPr>
          <w:bCs/>
          <w:color w:val="auto"/>
          <w:sz w:val="24"/>
          <w:szCs w:val="20"/>
        </w:rPr>
      </w:pPr>
    </w:p>
    <w:p>
      <w:pPr>
        <w:snapToGrid w:val="0"/>
        <w:spacing w:before="120" w:beforeLines="50" w:after="50" w:line="320" w:lineRule="exact"/>
        <w:ind w:firstLine="1068" w:firstLineChars="445"/>
        <w:rPr>
          <w:rFonts w:hint="eastAsia"/>
          <w:bCs/>
          <w:color w:val="auto"/>
          <w:sz w:val="24"/>
          <w:szCs w:val="20"/>
        </w:rPr>
      </w:pPr>
      <w:r>
        <w:rPr>
          <w:rFonts w:hint="eastAsia"/>
          <w:bCs/>
          <w:color w:val="auto"/>
          <w:sz w:val="24"/>
        </w:rPr>
        <w:t>项目名称：</w:t>
      </w:r>
    </w:p>
    <w:p>
      <w:pPr>
        <w:snapToGrid w:val="0"/>
        <w:spacing w:before="120" w:beforeLines="50" w:after="50" w:line="320" w:lineRule="exact"/>
        <w:ind w:firstLine="1068" w:firstLineChars="445"/>
        <w:rPr>
          <w:rFonts w:hint="eastAsia"/>
          <w:bCs/>
          <w:color w:val="auto"/>
          <w:sz w:val="24"/>
        </w:rPr>
      </w:pPr>
      <w:r>
        <w:rPr>
          <w:rFonts w:hint="eastAsia"/>
          <w:bCs/>
          <w:color w:val="auto"/>
          <w:sz w:val="24"/>
        </w:rPr>
        <w:t>项目编号：</w:t>
      </w:r>
      <w:r>
        <w:rPr>
          <w:bCs/>
          <w:color w:val="auto"/>
          <w:sz w:val="24"/>
        </w:rPr>
        <w:t xml:space="preserve"> </w:t>
      </w:r>
    </w:p>
    <w:p>
      <w:pPr>
        <w:pStyle w:val="5"/>
        <w:snapToGrid w:val="0"/>
        <w:spacing w:before="50" w:after="50" w:line="320" w:lineRule="exact"/>
        <w:ind w:firstLine="1068" w:firstLineChars="445"/>
        <w:rPr>
          <w:bCs/>
          <w:color w:val="auto"/>
          <w:sz w:val="24"/>
        </w:rPr>
      </w:pPr>
      <w:r>
        <w:rPr>
          <w:rFonts w:hint="eastAsia"/>
          <w:bCs/>
          <w:color w:val="auto"/>
          <w:sz w:val="24"/>
        </w:rPr>
        <w:t>投标文件名称：</w:t>
      </w:r>
      <w:r>
        <w:rPr>
          <w:rFonts w:hint="eastAsia" w:ascii="宋体" w:hAnsi="宋体"/>
          <w:bCs/>
          <w:color w:val="auto"/>
          <w:sz w:val="24"/>
        </w:rPr>
        <w:t>资信商务及技术文件或报价文件</w:t>
      </w:r>
    </w:p>
    <w:p>
      <w:pPr>
        <w:pStyle w:val="5"/>
        <w:snapToGrid w:val="0"/>
        <w:spacing w:before="50" w:after="50" w:line="320" w:lineRule="exact"/>
        <w:ind w:firstLine="1068" w:firstLineChars="445"/>
        <w:rPr>
          <w:rFonts w:hint="eastAsia"/>
          <w:bCs/>
          <w:color w:val="auto"/>
          <w:sz w:val="24"/>
        </w:rPr>
      </w:pPr>
      <w:r>
        <w:rPr>
          <w:rFonts w:hint="eastAsia"/>
          <w:bCs/>
          <w:color w:val="auto"/>
          <w:sz w:val="24"/>
        </w:rPr>
        <w:t xml:space="preserve">投标人名称：  </w:t>
      </w:r>
      <w:r>
        <w:rPr>
          <w:rFonts w:hint="eastAsia" w:ascii="宋体" w:hAnsi="宋体"/>
          <w:bCs/>
          <w:color w:val="auto"/>
          <w:sz w:val="24"/>
        </w:rPr>
        <w:t>（公章）</w:t>
      </w:r>
    </w:p>
    <w:p>
      <w:pPr>
        <w:pStyle w:val="5"/>
        <w:snapToGrid w:val="0"/>
        <w:spacing w:before="50" w:after="50" w:line="320" w:lineRule="exact"/>
        <w:ind w:firstLine="1068" w:firstLineChars="445"/>
        <w:rPr>
          <w:rFonts w:hint="eastAsia"/>
          <w:bCs/>
          <w:color w:val="auto"/>
          <w:sz w:val="24"/>
        </w:rPr>
      </w:pPr>
      <w:r>
        <w:rPr>
          <w:rFonts w:hint="eastAsia"/>
          <w:bCs/>
          <w:color w:val="auto"/>
          <w:sz w:val="24"/>
        </w:rPr>
        <w:t>投标人地址：</w:t>
      </w:r>
    </w:p>
    <w:p>
      <w:pPr>
        <w:pStyle w:val="5"/>
        <w:snapToGrid w:val="0"/>
        <w:spacing w:before="50" w:after="50" w:line="320" w:lineRule="exact"/>
        <w:ind w:firstLine="1068" w:firstLineChars="445"/>
        <w:rPr>
          <w:bCs/>
          <w:color w:val="auto"/>
          <w:sz w:val="24"/>
        </w:rPr>
      </w:pPr>
      <w:r>
        <w:rPr>
          <w:rFonts w:hint="eastAsia"/>
          <w:bCs/>
          <w:color w:val="auto"/>
          <w:sz w:val="24"/>
        </w:rPr>
        <w:t xml:space="preserve">在    </w:t>
      </w:r>
      <w:r>
        <w:rPr>
          <w:rFonts w:hint="eastAsia" w:cs="Arial"/>
          <w:color w:val="auto"/>
          <w:sz w:val="24"/>
        </w:rPr>
        <w:t>年   月   日</w:t>
      </w:r>
      <w:r>
        <w:rPr>
          <w:rFonts w:hint="eastAsia"/>
          <w:bCs/>
          <w:color w:val="auto"/>
          <w:sz w:val="24"/>
        </w:rPr>
        <w:t>9时30分之前不得启封</w:t>
      </w:r>
    </w:p>
    <w:p>
      <w:pPr>
        <w:snapToGrid w:val="0"/>
        <w:spacing w:before="120" w:beforeLines="50" w:after="50"/>
        <w:ind w:firstLine="1068" w:firstLineChars="445"/>
        <w:rPr>
          <w:bCs/>
          <w:color w:val="auto"/>
          <w:sz w:val="24"/>
          <w:szCs w:val="20"/>
        </w:rPr>
      </w:pPr>
    </w:p>
    <w:p>
      <w:pPr>
        <w:snapToGrid w:val="0"/>
        <w:spacing w:before="120" w:beforeLines="50" w:after="50"/>
        <w:ind w:firstLine="645"/>
        <w:jc w:val="center"/>
        <w:rPr>
          <w:bCs/>
          <w:color w:val="auto"/>
          <w:sz w:val="24"/>
          <w:szCs w:val="20"/>
        </w:rPr>
      </w:pPr>
      <w:r>
        <w:rPr>
          <w:bCs/>
          <w:color w:val="auto"/>
          <w:sz w:val="24"/>
        </w:rPr>
        <w:t xml:space="preserve">                        </w:t>
      </w:r>
      <w:r>
        <w:rPr>
          <w:rFonts w:hint="eastAsia"/>
          <w:bCs/>
          <w:color w:val="auto"/>
          <w:sz w:val="24"/>
        </w:rPr>
        <w:t>年</w:t>
      </w:r>
      <w:r>
        <w:rPr>
          <w:bCs/>
          <w:color w:val="auto"/>
          <w:sz w:val="24"/>
        </w:rPr>
        <w:t xml:space="preserve">  </w:t>
      </w:r>
      <w:r>
        <w:rPr>
          <w:rFonts w:hint="eastAsia"/>
          <w:bCs/>
          <w:color w:val="auto"/>
          <w:sz w:val="24"/>
        </w:rPr>
        <w:t>月</w:t>
      </w:r>
      <w:r>
        <w:rPr>
          <w:bCs/>
          <w:color w:val="auto"/>
          <w:sz w:val="24"/>
        </w:rPr>
        <w:t xml:space="preserve">  </w:t>
      </w:r>
      <w:r>
        <w:rPr>
          <w:rFonts w:hint="eastAsia"/>
          <w:bCs/>
          <w:color w:val="auto"/>
          <w:sz w:val="24"/>
        </w:rPr>
        <w:t>日</w:t>
      </w:r>
    </w:p>
    <w:p>
      <w:pPr>
        <w:snapToGrid w:val="0"/>
        <w:spacing w:before="120" w:beforeLines="50" w:after="50"/>
        <w:jc w:val="center"/>
        <w:rPr>
          <w:rFonts w:hint="eastAsia"/>
          <w:color w:val="auto"/>
          <w:sz w:val="24"/>
          <w:szCs w:val="20"/>
        </w:rPr>
      </w:pPr>
    </w:p>
    <w:p>
      <w:pPr>
        <w:snapToGrid w:val="0"/>
        <w:spacing w:before="120" w:beforeLines="50" w:after="50"/>
        <w:rPr>
          <w:b/>
          <w:color w:val="auto"/>
          <w:sz w:val="24"/>
        </w:rPr>
      </w:pPr>
      <w:r>
        <w:rPr>
          <w:rFonts w:hint="eastAsia"/>
          <w:b/>
          <w:color w:val="auto"/>
          <w:sz w:val="24"/>
        </w:rPr>
        <w:t>2</w:t>
      </w:r>
      <w:r>
        <w:rPr>
          <w:b/>
          <w:color w:val="auto"/>
          <w:sz w:val="24"/>
        </w:rPr>
        <w:t>.</w:t>
      </w:r>
      <w:r>
        <w:rPr>
          <w:rFonts w:hint="eastAsia"/>
          <w:b/>
          <w:color w:val="auto"/>
          <w:sz w:val="24"/>
        </w:rPr>
        <w:t>资信商务及技术文件封面格式：</w:t>
      </w:r>
      <w:r>
        <w:rPr>
          <w:b/>
          <w:color w:val="auto"/>
          <w:sz w:val="24"/>
        </w:rPr>
        <w:t xml:space="preserve"> </w:t>
      </w:r>
    </w:p>
    <w:p>
      <w:pPr>
        <w:snapToGrid w:val="0"/>
        <w:spacing w:before="120" w:beforeLines="50" w:after="50"/>
        <w:rPr>
          <w:b/>
          <w:bCs/>
          <w:color w:val="auto"/>
          <w:sz w:val="32"/>
          <w:szCs w:val="20"/>
        </w:rPr>
      </w:pPr>
      <w:r>
        <w:rPr>
          <w:color w:val="auto"/>
          <w:sz w:val="24"/>
        </w:rPr>
        <w:t xml:space="preserve">                                                    </w:t>
      </w:r>
      <w:r>
        <w:rPr>
          <w:rFonts w:hint="eastAsia"/>
          <w:b/>
          <w:bCs/>
          <w:color w:val="auto"/>
        </w:rPr>
        <w:t>正本</w:t>
      </w:r>
      <w:r>
        <w:rPr>
          <w:b/>
          <w:bCs/>
          <w:color w:val="auto"/>
        </w:rPr>
        <w:t>/</w:t>
      </w:r>
      <w:r>
        <w:rPr>
          <w:rFonts w:hint="eastAsia"/>
          <w:b/>
          <w:bCs/>
          <w:color w:val="auto"/>
        </w:rPr>
        <w:t>或副本</w:t>
      </w:r>
    </w:p>
    <w:p>
      <w:pPr>
        <w:snapToGrid w:val="0"/>
        <w:spacing w:before="120" w:beforeLines="50" w:after="50"/>
        <w:jc w:val="center"/>
        <w:rPr>
          <w:b/>
          <w:bCs/>
          <w:color w:val="auto"/>
          <w:sz w:val="32"/>
          <w:szCs w:val="32"/>
        </w:rPr>
      </w:pPr>
      <w:r>
        <w:rPr>
          <w:rFonts w:hint="eastAsia"/>
          <w:b/>
          <w:bCs/>
          <w:color w:val="auto"/>
          <w:sz w:val="32"/>
          <w:szCs w:val="32"/>
        </w:rPr>
        <w:t>资信商务及</w:t>
      </w:r>
      <w:r>
        <w:rPr>
          <w:rFonts w:hint="eastAsia"/>
          <w:b/>
          <w:color w:val="auto"/>
          <w:sz w:val="32"/>
          <w:szCs w:val="32"/>
        </w:rPr>
        <w:t>技术文件</w:t>
      </w:r>
    </w:p>
    <w:p>
      <w:pPr>
        <w:snapToGrid w:val="0"/>
        <w:spacing w:before="120" w:beforeLines="50" w:after="50"/>
        <w:rPr>
          <w:bCs/>
          <w:color w:val="auto"/>
          <w:sz w:val="24"/>
          <w:szCs w:val="20"/>
        </w:rPr>
      </w:pPr>
    </w:p>
    <w:p>
      <w:pPr>
        <w:snapToGrid w:val="0"/>
        <w:spacing w:before="120" w:beforeLines="50" w:after="50" w:line="320" w:lineRule="exact"/>
        <w:ind w:firstLine="1068" w:firstLineChars="445"/>
        <w:rPr>
          <w:bCs/>
          <w:color w:val="auto"/>
          <w:sz w:val="24"/>
          <w:szCs w:val="20"/>
        </w:rPr>
      </w:pPr>
      <w:r>
        <w:rPr>
          <w:rFonts w:hint="eastAsia"/>
          <w:bCs/>
          <w:color w:val="auto"/>
          <w:sz w:val="24"/>
        </w:rPr>
        <w:t>项目名称：</w:t>
      </w:r>
    </w:p>
    <w:p>
      <w:pPr>
        <w:snapToGrid w:val="0"/>
        <w:spacing w:before="120" w:beforeLines="50" w:after="50" w:line="320" w:lineRule="exact"/>
        <w:ind w:firstLine="1068" w:firstLineChars="445"/>
        <w:rPr>
          <w:rFonts w:hint="eastAsia"/>
          <w:bCs/>
          <w:color w:val="auto"/>
          <w:sz w:val="24"/>
        </w:rPr>
      </w:pPr>
      <w:r>
        <w:rPr>
          <w:rFonts w:hint="eastAsia"/>
          <w:bCs/>
          <w:color w:val="auto"/>
          <w:sz w:val="24"/>
        </w:rPr>
        <w:t>项目编号：</w:t>
      </w:r>
      <w:r>
        <w:rPr>
          <w:bCs/>
          <w:color w:val="auto"/>
          <w:sz w:val="24"/>
        </w:rPr>
        <w:t xml:space="preserve"> </w:t>
      </w:r>
    </w:p>
    <w:p>
      <w:pPr>
        <w:pStyle w:val="5"/>
        <w:snapToGrid w:val="0"/>
        <w:spacing w:before="50" w:after="50" w:line="320" w:lineRule="exact"/>
        <w:ind w:firstLine="1068" w:firstLineChars="445"/>
        <w:rPr>
          <w:rFonts w:hint="eastAsia"/>
          <w:bCs/>
          <w:color w:val="auto"/>
          <w:sz w:val="24"/>
        </w:rPr>
      </w:pPr>
      <w:r>
        <w:rPr>
          <w:rFonts w:hint="eastAsia"/>
          <w:bCs/>
          <w:color w:val="auto"/>
          <w:sz w:val="24"/>
        </w:rPr>
        <w:t xml:space="preserve">投标人名称：   </w:t>
      </w:r>
      <w:r>
        <w:rPr>
          <w:rFonts w:hint="eastAsia" w:ascii="宋体" w:hAnsi="宋体"/>
          <w:bCs/>
          <w:color w:val="auto"/>
          <w:sz w:val="24"/>
        </w:rPr>
        <w:t>（公章）</w:t>
      </w:r>
    </w:p>
    <w:p>
      <w:pPr>
        <w:pStyle w:val="5"/>
        <w:snapToGrid w:val="0"/>
        <w:spacing w:before="50" w:after="50" w:line="320" w:lineRule="exact"/>
        <w:ind w:firstLine="1068" w:firstLineChars="445"/>
        <w:rPr>
          <w:bCs/>
          <w:color w:val="auto"/>
          <w:sz w:val="24"/>
        </w:rPr>
      </w:pPr>
      <w:r>
        <w:rPr>
          <w:rFonts w:hint="eastAsia"/>
          <w:bCs/>
          <w:color w:val="auto"/>
          <w:sz w:val="24"/>
        </w:rPr>
        <w:t>投标人地址：</w:t>
      </w:r>
    </w:p>
    <w:p>
      <w:pPr>
        <w:snapToGrid w:val="0"/>
        <w:spacing w:before="120" w:beforeLines="50" w:after="50"/>
        <w:ind w:firstLine="4080" w:firstLineChars="1700"/>
        <w:rPr>
          <w:color w:val="auto"/>
          <w:sz w:val="24"/>
          <w:szCs w:val="20"/>
        </w:rPr>
      </w:pPr>
    </w:p>
    <w:p>
      <w:pPr>
        <w:snapToGrid w:val="0"/>
        <w:spacing w:before="120" w:beforeLines="50" w:after="50"/>
        <w:ind w:firstLine="645"/>
        <w:jc w:val="center"/>
        <w:rPr>
          <w:rFonts w:hint="eastAsia"/>
          <w:color w:val="auto"/>
          <w:sz w:val="24"/>
        </w:rPr>
      </w:pP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年</w:t>
      </w:r>
      <w:r>
        <w:rPr>
          <w:color w:val="auto"/>
          <w:sz w:val="24"/>
        </w:rPr>
        <w:t xml:space="preserve">  </w:t>
      </w:r>
      <w:r>
        <w:rPr>
          <w:rFonts w:hint="eastAsia"/>
          <w:color w:val="auto"/>
          <w:sz w:val="24"/>
        </w:rPr>
        <w:t>月</w:t>
      </w:r>
      <w:r>
        <w:rPr>
          <w:color w:val="auto"/>
          <w:sz w:val="24"/>
        </w:rPr>
        <w:t xml:space="preserve">  </w:t>
      </w:r>
      <w:r>
        <w:rPr>
          <w:rFonts w:hint="eastAsia"/>
          <w:color w:val="auto"/>
          <w:sz w:val="24"/>
        </w:rPr>
        <w:t>日</w:t>
      </w:r>
    </w:p>
    <w:p>
      <w:pPr>
        <w:snapToGrid w:val="0"/>
        <w:spacing w:before="120" w:beforeLines="50" w:after="50"/>
        <w:ind w:firstLine="645"/>
        <w:jc w:val="center"/>
        <w:rPr>
          <w:rFonts w:hint="eastAsia"/>
          <w:color w:val="auto"/>
          <w:sz w:val="24"/>
        </w:rPr>
      </w:pPr>
    </w:p>
    <w:p>
      <w:pPr>
        <w:snapToGrid w:val="0"/>
        <w:spacing w:before="120" w:beforeLines="50" w:after="50"/>
        <w:rPr>
          <w:color w:val="auto"/>
          <w:sz w:val="24"/>
          <w:szCs w:val="20"/>
        </w:rPr>
      </w:pPr>
      <w:r>
        <w:rPr>
          <w:rFonts w:hint="eastAsia"/>
          <w:b/>
          <w:color w:val="auto"/>
          <w:sz w:val="24"/>
        </w:rPr>
        <w:t>3．报价文件封面格式：</w:t>
      </w:r>
      <w:r>
        <w:rPr>
          <w:b/>
          <w:color w:val="auto"/>
          <w:sz w:val="24"/>
        </w:rPr>
        <w:t xml:space="preserve"> </w:t>
      </w:r>
    </w:p>
    <w:p>
      <w:pPr>
        <w:snapToGrid w:val="0"/>
        <w:spacing w:before="120" w:beforeLines="50" w:after="50"/>
        <w:rPr>
          <w:b/>
          <w:bCs/>
          <w:color w:val="auto"/>
          <w:sz w:val="32"/>
          <w:szCs w:val="20"/>
        </w:rPr>
      </w:pPr>
      <w:r>
        <w:rPr>
          <w:color w:val="auto"/>
          <w:sz w:val="24"/>
        </w:rPr>
        <w:t xml:space="preserve">                                                    </w:t>
      </w:r>
      <w:r>
        <w:rPr>
          <w:rFonts w:hint="eastAsia"/>
          <w:b/>
          <w:bCs/>
          <w:color w:val="auto"/>
        </w:rPr>
        <w:t>正本</w:t>
      </w:r>
      <w:r>
        <w:rPr>
          <w:b/>
          <w:bCs/>
          <w:color w:val="auto"/>
        </w:rPr>
        <w:t>/</w:t>
      </w:r>
      <w:r>
        <w:rPr>
          <w:rFonts w:hint="eastAsia"/>
          <w:b/>
          <w:bCs/>
          <w:color w:val="auto"/>
        </w:rPr>
        <w:t>或副本</w:t>
      </w:r>
    </w:p>
    <w:p>
      <w:pPr>
        <w:snapToGrid w:val="0"/>
        <w:spacing w:before="120" w:beforeLines="50" w:after="50"/>
        <w:jc w:val="center"/>
        <w:rPr>
          <w:b/>
          <w:bCs/>
          <w:color w:val="auto"/>
          <w:sz w:val="32"/>
          <w:szCs w:val="32"/>
        </w:rPr>
      </w:pPr>
      <w:r>
        <w:rPr>
          <w:rFonts w:hint="eastAsia"/>
          <w:b/>
          <w:bCs/>
          <w:color w:val="auto"/>
          <w:sz w:val="32"/>
          <w:szCs w:val="32"/>
        </w:rPr>
        <w:t>报  价</w:t>
      </w:r>
      <w:r>
        <w:rPr>
          <w:b/>
          <w:bCs/>
          <w:color w:val="auto"/>
          <w:sz w:val="32"/>
          <w:szCs w:val="32"/>
        </w:rPr>
        <w:t xml:space="preserve"> </w:t>
      </w:r>
      <w:r>
        <w:rPr>
          <w:rFonts w:hint="eastAsia"/>
          <w:b/>
          <w:bCs/>
          <w:color w:val="auto"/>
          <w:sz w:val="32"/>
          <w:szCs w:val="32"/>
        </w:rPr>
        <w:t>文</w:t>
      </w:r>
      <w:r>
        <w:rPr>
          <w:b/>
          <w:bCs/>
          <w:color w:val="auto"/>
          <w:sz w:val="32"/>
          <w:szCs w:val="32"/>
        </w:rPr>
        <w:t xml:space="preserve"> </w:t>
      </w:r>
      <w:r>
        <w:rPr>
          <w:rFonts w:hint="eastAsia"/>
          <w:b/>
          <w:bCs/>
          <w:color w:val="auto"/>
          <w:sz w:val="32"/>
          <w:szCs w:val="32"/>
        </w:rPr>
        <w:t>件</w:t>
      </w:r>
    </w:p>
    <w:p>
      <w:pPr>
        <w:snapToGrid w:val="0"/>
        <w:spacing w:before="120" w:beforeLines="50" w:after="50" w:line="320" w:lineRule="exact"/>
        <w:ind w:firstLine="1068" w:firstLineChars="445"/>
        <w:rPr>
          <w:bCs/>
          <w:color w:val="auto"/>
          <w:sz w:val="24"/>
          <w:szCs w:val="20"/>
        </w:rPr>
      </w:pPr>
      <w:r>
        <w:rPr>
          <w:rFonts w:hint="eastAsia"/>
          <w:bCs/>
          <w:color w:val="auto"/>
          <w:sz w:val="24"/>
        </w:rPr>
        <w:t>项目名称：</w:t>
      </w:r>
    </w:p>
    <w:p>
      <w:pPr>
        <w:snapToGrid w:val="0"/>
        <w:spacing w:before="120" w:beforeLines="50" w:after="50" w:line="320" w:lineRule="exact"/>
        <w:ind w:firstLine="1068" w:firstLineChars="445"/>
        <w:rPr>
          <w:rFonts w:hint="eastAsia"/>
          <w:bCs/>
          <w:color w:val="auto"/>
          <w:sz w:val="24"/>
        </w:rPr>
      </w:pPr>
      <w:r>
        <w:rPr>
          <w:rFonts w:hint="eastAsia"/>
          <w:bCs/>
          <w:color w:val="auto"/>
          <w:sz w:val="24"/>
        </w:rPr>
        <w:t>项目编号：</w:t>
      </w:r>
      <w:r>
        <w:rPr>
          <w:bCs/>
          <w:color w:val="auto"/>
          <w:sz w:val="24"/>
        </w:rPr>
        <w:t xml:space="preserve"> </w:t>
      </w:r>
    </w:p>
    <w:p>
      <w:pPr>
        <w:pStyle w:val="5"/>
        <w:snapToGrid w:val="0"/>
        <w:spacing w:before="50" w:after="50" w:line="320" w:lineRule="exact"/>
        <w:ind w:firstLine="1068" w:firstLineChars="445"/>
        <w:rPr>
          <w:rFonts w:hint="eastAsia"/>
          <w:bCs/>
          <w:color w:val="auto"/>
          <w:sz w:val="24"/>
        </w:rPr>
      </w:pPr>
      <w:r>
        <w:rPr>
          <w:rFonts w:hint="eastAsia"/>
          <w:bCs/>
          <w:color w:val="auto"/>
          <w:sz w:val="24"/>
        </w:rPr>
        <w:t xml:space="preserve">投标人名称：   </w:t>
      </w:r>
      <w:r>
        <w:rPr>
          <w:rFonts w:hint="eastAsia" w:ascii="宋体" w:hAnsi="宋体"/>
          <w:bCs/>
          <w:color w:val="auto"/>
          <w:sz w:val="24"/>
        </w:rPr>
        <w:t>（公章）</w:t>
      </w:r>
    </w:p>
    <w:p>
      <w:pPr>
        <w:pStyle w:val="5"/>
        <w:snapToGrid w:val="0"/>
        <w:spacing w:before="50" w:after="50" w:line="320" w:lineRule="exact"/>
        <w:ind w:firstLine="1068" w:firstLineChars="445"/>
        <w:rPr>
          <w:bCs/>
          <w:color w:val="auto"/>
          <w:sz w:val="24"/>
        </w:rPr>
      </w:pPr>
      <w:r>
        <w:rPr>
          <w:rFonts w:hint="eastAsia"/>
          <w:bCs/>
          <w:color w:val="auto"/>
          <w:sz w:val="24"/>
        </w:rPr>
        <w:t>投标人地址：</w:t>
      </w:r>
    </w:p>
    <w:p>
      <w:pPr>
        <w:snapToGrid w:val="0"/>
        <w:spacing w:before="120" w:beforeLines="50" w:after="50" w:line="360" w:lineRule="auto"/>
        <w:ind w:firstLine="645"/>
        <w:jc w:val="center"/>
        <w:rPr>
          <w:color w:val="auto"/>
          <w:sz w:val="24"/>
          <w:szCs w:val="20"/>
        </w:rPr>
      </w:pPr>
      <w:r>
        <w:rPr>
          <w:color w:val="auto"/>
          <w:sz w:val="24"/>
        </w:rPr>
        <w:t xml:space="preserve">                        </w:t>
      </w:r>
      <w:r>
        <w:rPr>
          <w:rFonts w:hint="eastAsia"/>
          <w:color w:val="auto"/>
          <w:sz w:val="24"/>
        </w:rPr>
        <w:t xml:space="preserve">                       年</w:t>
      </w:r>
      <w:r>
        <w:rPr>
          <w:color w:val="auto"/>
          <w:sz w:val="24"/>
        </w:rPr>
        <w:t xml:space="preserve">  </w:t>
      </w:r>
      <w:r>
        <w:rPr>
          <w:rFonts w:hint="eastAsia"/>
          <w:color w:val="auto"/>
          <w:sz w:val="24"/>
        </w:rPr>
        <w:t>月</w:t>
      </w:r>
      <w:r>
        <w:rPr>
          <w:color w:val="auto"/>
          <w:sz w:val="24"/>
        </w:rPr>
        <w:t xml:space="preserve">  </w:t>
      </w:r>
      <w:r>
        <w:rPr>
          <w:rFonts w:hint="eastAsia"/>
          <w:color w:val="auto"/>
          <w:sz w:val="24"/>
        </w:rPr>
        <w:t>日</w:t>
      </w:r>
    </w:p>
    <w:p>
      <w:pPr>
        <w:snapToGrid w:val="0"/>
        <w:spacing w:before="120" w:beforeLines="50" w:after="50"/>
        <w:rPr>
          <w:rFonts w:hint="eastAsia"/>
          <w:b/>
          <w:color w:val="auto"/>
          <w:sz w:val="24"/>
        </w:rPr>
      </w:pPr>
    </w:p>
    <w:p>
      <w:pPr>
        <w:snapToGrid w:val="0"/>
        <w:spacing w:before="120" w:beforeLines="50" w:after="50"/>
        <w:rPr>
          <w:color w:val="auto"/>
          <w:sz w:val="24"/>
        </w:rPr>
      </w:pPr>
      <w:r>
        <w:rPr>
          <w:b/>
          <w:color w:val="auto"/>
          <w:sz w:val="24"/>
        </w:rPr>
        <w:t>4.</w:t>
      </w:r>
      <w:r>
        <w:rPr>
          <w:rFonts w:hint="eastAsia"/>
          <w:b/>
          <w:color w:val="auto"/>
          <w:sz w:val="24"/>
        </w:rPr>
        <w:t>资信商务及技术文件、投标报价文件目录</w:t>
      </w:r>
      <w:r>
        <w:rPr>
          <w:rFonts w:hint="eastAsia"/>
          <w:b/>
          <w:bCs/>
          <w:color w:val="auto"/>
          <w:sz w:val="24"/>
        </w:rPr>
        <w:t>（请按照“第三章投标人须知，</w:t>
      </w:r>
      <w:r>
        <w:rPr>
          <w:b/>
          <w:bCs/>
          <w:color w:val="auto"/>
          <w:sz w:val="24"/>
        </w:rPr>
        <w:t>三、投标文件的编制</w:t>
      </w:r>
      <w:r>
        <w:rPr>
          <w:rFonts w:hint="eastAsia"/>
          <w:b/>
          <w:bCs/>
          <w:color w:val="auto"/>
          <w:sz w:val="24"/>
        </w:rPr>
        <w:t>”的顺序，结合评标办法自行编制目录）</w:t>
      </w:r>
    </w:p>
    <w:p>
      <w:pPr>
        <w:snapToGrid w:val="0"/>
        <w:spacing w:before="50" w:after="50"/>
        <w:rPr>
          <w:rFonts w:hint="eastAsia"/>
          <w:b/>
          <w:bCs/>
          <w:color w:val="auto"/>
          <w:sz w:val="24"/>
        </w:rPr>
      </w:pPr>
      <w:r>
        <w:rPr>
          <w:rFonts w:hint="eastAsia"/>
          <w:b/>
          <w:bCs/>
          <w:color w:val="auto"/>
          <w:sz w:val="24"/>
        </w:rPr>
        <w:t>例如：</w:t>
      </w:r>
    </w:p>
    <w:p>
      <w:pPr>
        <w:snapToGrid w:val="0"/>
        <w:spacing w:line="480" w:lineRule="exact"/>
        <w:rPr>
          <w:rFonts w:hint="eastAsia"/>
          <w:b/>
          <w:bCs/>
          <w:color w:val="auto"/>
          <w:sz w:val="24"/>
        </w:rPr>
      </w:pPr>
      <w:r>
        <w:rPr>
          <w:rFonts w:hint="eastAsia"/>
          <w:b/>
          <w:bCs/>
          <w:color w:val="auto"/>
          <w:sz w:val="24"/>
        </w:rPr>
        <w:t>资信商务及技术文件：</w:t>
      </w:r>
    </w:p>
    <w:p>
      <w:pPr>
        <w:snapToGrid w:val="0"/>
        <w:spacing w:line="480" w:lineRule="exact"/>
        <w:rPr>
          <w:rFonts w:hint="eastAsia" w:ascii="宋体" w:hAnsi="宋体" w:cs="宋体"/>
          <w:color w:val="auto"/>
          <w:sz w:val="24"/>
        </w:rPr>
      </w:pPr>
      <w:r>
        <w:rPr>
          <w:rFonts w:hint="eastAsia" w:ascii="宋体" w:hAnsi="宋体" w:cs="宋体"/>
          <w:color w:val="auto"/>
          <w:sz w:val="24"/>
        </w:rPr>
        <w:t>(1)资格审查要求的证明材料 ——————————————————（页码）</w:t>
      </w:r>
    </w:p>
    <w:p>
      <w:pPr>
        <w:snapToGrid w:val="0"/>
        <w:spacing w:line="480" w:lineRule="exact"/>
        <w:jc w:val="left"/>
        <w:rPr>
          <w:rFonts w:hint="eastAsia" w:ascii="宋体" w:hAnsi="宋体" w:cs="宋体"/>
          <w:color w:val="auto"/>
          <w:sz w:val="24"/>
        </w:rPr>
      </w:pPr>
      <w:r>
        <w:rPr>
          <w:rFonts w:hint="eastAsia" w:ascii="宋体" w:hAnsi="宋体" w:cs="宋体"/>
          <w:color w:val="auto"/>
          <w:sz w:val="24"/>
        </w:rPr>
        <w:t>(2)政府采购项目自评表———————————————————— （页码）</w:t>
      </w:r>
    </w:p>
    <w:p>
      <w:pPr>
        <w:snapToGrid w:val="0"/>
        <w:spacing w:line="480" w:lineRule="exact"/>
        <w:jc w:val="left"/>
        <w:rPr>
          <w:rFonts w:hint="eastAsia" w:ascii="宋体" w:hAnsi="宋体" w:cs="宋体"/>
          <w:color w:val="auto"/>
          <w:sz w:val="24"/>
        </w:rPr>
      </w:pPr>
      <w:r>
        <w:rPr>
          <w:rFonts w:hint="eastAsia" w:ascii="宋体" w:hAnsi="宋体" w:cs="宋体"/>
          <w:color w:val="auto"/>
          <w:sz w:val="24"/>
        </w:rPr>
        <w:t>(3)投标声明书—————————————————————————（页码）</w:t>
      </w:r>
    </w:p>
    <w:p>
      <w:pPr>
        <w:snapToGrid w:val="0"/>
        <w:spacing w:line="480" w:lineRule="exact"/>
        <w:rPr>
          <w:rFonts w:hint="eastAsia"/>
          <w:color w:val="auto"/>
          <w:sz w:val="24"/>
          <w:szCs w:val="20"/>
        </w:rPr>
      </w:pPr>
    </w:p>
    <w:p>
      <w:pPr>
        <w:snapToGrid w:val="0"/>
        <w:spacing w:before="120" w:beforeLines="50" w:after="50"/>
        <w:rPr>
          <w:rFonts w:hint="eastAsia"/>
          <w:color w:val="auto"/>
          <w:sz w:val="24"/>
          <w:szCs w:val="20"/>
        </w:rPr>
      </w:pPr>
    </w:p>
    <w:p>
      <w:pPr>
        <w:spacing w:line="480" w:lineRule="exact"/>
        <w:rPr>
          <w:rFonts w:hint="eastAsia"/>
          <w:b/>
          <w:bCs/>
          <w:color w:val="auto"/>
          <w:sz w:val="24"/>
        </w:rPr>
      </w:pPr>
      <w:r>
        <w:rPr>
          <w:rFonts w:hint="eastAsia"/>
          <w:b/>
          <w:bCs/>
          <w:color w:val="auto"/>
          <w:sz w:val="24"/>
        </w:rPr>
        <w:t>5.</w:t>
      </w:r>
      <w:r>
        <w:rPr>
          <w:rFonts w:hint="eastAsia" w:ascii="宋体" w:hAnsi="宋体"/>
          <w:b/>
          <w:color w:val="auto"/>
          <w:sz w:val="24"/>
        </w:rPr>
        <w:t>资格审查要求的证明材料</w:t>
      </w:r>
    </w:p>
    <w:tbl>
      <w:tblPr>
        <w:tblStyle w:val="24"/>
        <w:tblpPr w:leftFromText="180" w:rightFromText="180" w:vertAnchor="page" w:horzAnchor="page" w:tblpX="1747" w:tblpY="63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5685"/>
        <w:gridCol w:w="975"/>
        <w:gridCol w:w="6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top"/>
          </w:tcPr>
          <w:p>
            <w:pPr>
              <w:jc w:val="center"/>
              <w:rPr>
                <w:rFonts w:hint="eastAsia"/>
                <w:b/>
                <w:bCs/>
                <w:color w:val="auto"/>
                <w:sz w:val="24"/>
              </w:rPr>
            </w:pPr>
            <w:r>
              <w:rPr>
                <w:rFonts w:hint="eastAsia"/>
                <w:b/>
                <w:bCs/>
                <w:color w:val="auto"/>
                <w:sz w:val="24"/>
              </w:rPr>
              <w:t>序号</w:t>
            </w:r>
          </w:p>
        </w:tc>
        <w:tc>
          <w:tcPr>
            <w:tcW w:w="5685" w:type="dxa"/>
            <w:noWrap w:val="0"/>
            <w:vAlign w:val="center"/>
          </w:tcPr>
          <w:p>
            <w:pPr>
              <w:jc w:val="center"/>
              <w:rPr>
                <w:rFonts w:hint="eastAsia"/>
                <w:b/>
                <w:bCs/>
                <w:color w:val="auto"/>
                <w:sz w:val="24"/>
              </w:rPr>
            </w:pPr>
            <w:r>
              <w:rPr>
                <w:rFonts w:hint="eastAsia"/>
                <w:b/>
                <w:bCs/>
                <w:color w:val="auto"/>
                <w:sz w:val="24"/>
              </w:rPr>
              <w:t>证明材料</w:t>
            </w:r>
          </w:p>
        </w:tc>
        <w:tc>
          <w:tcPr>
            <w:tcW w:w="975" w:type="dxa"/>
            <w:noWrap w:val="0"/>
            <w:vAlign w:val="center"/>
          </w:tcPr>
          <w:p>
            <w:pPr>
              <w:jc w:val="center"/>
              <w:rPr>
                <w:rFonts w:hint="eastAsia"/>
                <w:b/>
                <w:bCs/>
                <w:color w:val="auto"/>
                <w:sz w:val="24"/>
              </w:rPr>
            </w:pPr>
            <w:r>
              <w:rPr>
                <w:rFonts w:hint="eastAsia"/>
                <w:b/>
                <w:bCs/>
                <w:color w:val="auto"/>
                <w:sz w:val="24"/>
              </w:rPr>
              <w:t>所在 页码</w:t>
            </w:r>
          </w:p>
        </w:tc>
        <w:tc>
          <w:tcPr>
            <w:tcW w:w="1095" w:type="dxa"/>
            <w:gridSpan w:val="2"/>
            <w:noWrap w:val="0"/>
            <w:vAlign w:val="center"/>
          </w:tcPr>
          <w:p>
            <w:pPr>
              <w:jc w:val="center"/>
              <w:rPr>
                <w:rFonts w:hint="eastAsia"/>
                <w:b/>
                <w:bCs/>
                <w:color w:val="auto"/>
                <w:sz w:val="24"/>
              </w:rPr>
            </w:pPr>
            <w:r>
              <w:rPr>
                <w:rFonts w:hint="eastAsia"/>
                <w:b/>
                <w:bCs/>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580" w:type="dxa"/>
            <w:noWrap w:val="0"/>
            <w:vAlign w:val="center"/>
          </w:tcPr>
          <w:p>
            <w:pPr>
              <w:jc w:val="center"/>
              <w:rPr>
                <w:rFonts w:hint="eastAsia" w:cs="宋体"/>
                <w:color w:val="auto"/>
                <w:sz w:val="24"/>
              </w:rPr>
            </w:pPr>
            <w:r>
              <w:rPr>
                <w:rFonts w:hint="eastAsia" w:ascii="宋体" w:hAnsi="宋体" w:cs="宋体"/>
                <w:color w:val="auto"/>
                <w:sz w:val="24"/>
              </w:rPr>
              <w:t>1</w:t>
            </w:r>
          </w:p>
        </w:tc>
        <w:tc>
          <w:tcPr>
            <w:tcW w:w="5685" w:type="dxa"/>
            <w:noWrap w:val="0"/>
            <w:vAlign w:val="center"/>
          </w:tcPr>
          <w:p>
            <w:pPr>
              <w:spacing w:line="480" w:lineRule="exact"/>
              <w:jc w:val="center"/>
              <w:rPr>
                <w:rFonts w:hint="eastAsia" w:eastAsia="宋体" w:cs="宋体"/>
                <w:color w:val="auto"/>
                <w:sz w:val="24"/>
                <w:lang w:val="en-US" w:eastAsia="zh-CN"/>
              </w:rPr>
            </w:pPr>
            <w:r>
              <w:rPr>
                <w:rFonts w:hint="eastAsia" w:ascii="宋体" w:hAnsi="宋体" w:cs="宋体"/>
                <w:color w:val="auto"/>
                <w:sz w:val="24"/>
              </w:rPr>
              <w:t>营业执</w:t>
            </w:r>
            <w:r>
              <w:rPr>
                <w:rFonts w:hint="eastAsia" w:ascii="宋体" w:hAnsi="宋体"/>
                <w:b w:val="0"/>
                <w:bCs w:val="0"/>
                <w:color w:val="auto"/>
                <w:sz w:val="24"/>
              </w:rPr>
              <w:t>照</w:t>
            </w:r>
            <w:r>
              <w:rPr>
                <w:rFonts w:hint="eastAsia" w:ascii="宋体" w:hAnsi="宋体"/>
                <w:b w:val="0"/>
                <w:bCs w:val="0"/>
                <w:color w:val="auto"/>
                <w:sz w:val="24"/>
                <w:lang w:eastAsia="zh-CN"/>
              </w:rPr>
              <w:t>（分公司还须提供</w:t>
            </w:r>
            <w:r>
              <w:rPr>
                <w:rFonts w:hint="eastAsia" w:ascii="宋体" w:hAnsi="宋体"/>
                <w:b w:val="0"/>
                <w:bCs w:val="0"/>
                <w:color w:val="auto"/>
                <w:sz w:val="24"/>
              </w:rPr>
              <w:t>总公司授权</w:t>
            </w:r>
            <w:r>
              <w:rPr>
                <w:rFonts w:hint="eastAsia" w:ascii="宋体" w:hAnsi="宋体"/>
                <w:b w:val="0"/>
                <w:bCs w:val="0"/>
                <w:color w:val="auto"/>
                <w:sz w:val="24"/>
                <w:lang w:eastAsia="zh-CN"/>
              </w:rPr>
              <w:t>书）</w:t>
            </w:r>
          </w:p>
        </w:tc>
        <w:tc>
          <w:tcPr>
            <w:tcW w:w="975" w:type="dxa"/>
            <w:noWrap w:val="0"/>
            <w:vAlign w:val="center"/>
          </w:tcPr>
          <w:p>
            <w:pPr>
              <w:jc w:val="center"/>
              <w:rPr>
                <w:rFonts w:hint="eastAsia" w:cs="宋体"/>
                <w:color w:val="auto"/>
                <w:sz w:val="24"/>
              </w:rPr>
            </w:pPr>
          </w:p>
        </w:tc>
        <w:tc>
          <w:tcPr>
            <w:tcW w:w="1095" w:type="dxa"/>
            <w:gridSpan w:val="2"/>
            <w:noWrap w:val="0"/>
            <w:vAlign w:val="center"/>
          </w:tcPr>
          <w:p>
            <w:pPr>
              <w:jc w:val="center"/>
              <w:rPr>
                <w:rFonts w:hint="eastAsia"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80" w:type="dxa"/>
            <w:noWrap w:val="0"/>
            <w:vAlign w:val="center"/>
          </w:tcPr>
          <w:p>
            <w:pPr>
              <w:jc w:val="center"/>
              <w:rPr>
                <w:rFonts w:hint="eastAsia" w:cs="宋体"/>
                <w:color w:val="auto"/>
                <w:sz w:val="24"/>
              </w:rPr>
            </w:pPr>
            <w:r>
              <w:rPr>
                <w:rFonts w:hint="eastAsia" w:ascii="宋体" w:hAnsi="宋体" w:cs="宋体"/>
                <w:color w:val="auto"/>
                <w:sz w:val="24"/>
              </w:rPr>
              <w:t>2</w:t>
            </w:r>
          </w:p>
        </w:tc>
        <w:tc>
          <w:tcPr>
            <w:tcW w:w="5685" w:type="dxa"/>
            <w:noWrap w:val="0"/>
            <w:vAlign w:val="center"/>
          </w:tcPr>
          <w:p>
            <w:pPr>
              <w:spacing w:line="480" w:lineRule="exact"/>
              <w:jc w:val="center"/>
              <w:rPr>
                <w:rFonts w:hint="eastAsia" w:cs="宋体"/>
                <w:color w:val="auto"/>
                <w:sz w:val="24"/>
              </w:rPr>
            </w:pPr>
            <w:r>
              <w:rPr>
                <w:rFonts w:hint="eastAsia" w:ascii="宋体" w:hAnsi="宋体" w:cs="宋体"/>
                <w:color w:val="auto"/>
                <w:sz w:val="24"/>
              </w:rPr>
              <w:t>2018年度财务报告</w:t>
            </w:r>
            <w:r>
              <w:rPr>
                <w:rFonts w:hint="eastAsia" w:ascii="宋体" w:hAnsi="宋体" w:cs="宋体"/>
                <w:b/>
                <w:bCs/>
                <w:color w:val="auto"/>
                <w:sz w:val="24"/>
              </w:rPr>
              <w:t>或</w:t>
            </w:r>
            <w:r>
              <w:rPr>
                <w:rFonts w:hint="eastAsia" w:ascii="宋体" w:hAnsi="宋体" w:cs="宋体"/>
                <w:color w:val="auto"/>
                <w:sz w:val="24"/>
              </w:rPr>
              <w:t>开标截止期前半年内连续三个月的资产负债表及利润表</w:t>
            </w:r>
          </w:p>
        </w:tc>
        <w:tc>
          <w:tcPr>
            <w:tcW w:w="975" w:type="dxa"/>
            <w:noWrap w:val="0"/>
            <w:vAlign w:val="center"/>
          </w:tcPr>
          <w:p>
            <w:pPr>
              <w:jc w:val="center"/>
              <w:rPr>
                <w:rFonts w:hint="eastAsia" w:cs="宋体"/>
                <w:color w:val="auto"/>
                <w:sz w:val="24"/>
              </w:rPr>
            </w:pPr>
          </w:p>
        </w:tc>
        <w:tc>
          <w:tcPr>
            <w:tcW w:w="1095" w:type="dxa"/>
            <w:gridSpan w:val="2"/>
            <w:noWrap w:val="0"/>
            <w:vAlign w:val="center"/>
          </w:tcPr>
          <w:p>
            <w:pPr>
              <w:jc w:val="center"/>
              <w:rPr>
                <w:rFonts w:hint="eastAsia"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80" w:type="dxa"/>
            <w:noWrap w:val="0"/>
            <w:vAlign w:val="center"/>
          </w:tcPr>
          <w:p>
            <w:pPr>
              <w:jc w:val="center"/>
              <w:rPr>
                <w:rFonts w:hint="eastAsia" w:cs="宋体"/>
                <w:color w:val="auto"/>
                <w:sz w:val="24"/>
              </w:rPr>
            </w:pPr>
            <w:r>
              <w:rPr>
                <w:rFonts w:hint="eastAsia" w:ascii="宋体" w:hAnsi="宋体" w:cs="宋体"/>
                <w:color w:val="auto"/>
                <w:sz w:val="24"/>
              </w:rPr>
              <w:t>3</w:t>
            </w:r>
          </w:p>
        </w:tc>
        <w:tc>
          <w:tcPr>
            <w:tcW w:w="5685" w:type="dxa"/>
            <w:noWrap w:val="0"/>
            <w:vAlign w:val="center"/>
          </w:tcPr>
          <w:p>
            <w:pPr>
              <w:spacing w:line="480" w:lineRule="exact"/>
              <w:jc w:val="center"/>
              <w:rPr>
                <w:rFonts w:hint="eastAsia" w:cs="宋体"/>
                <w:color w:val="auto"/>
                <w:sz w:val="24"/>
              </w:rPr>
            </w:pPr>
            <w:r>
              <w:rPr>
                <w:rFonts w:hint="eastAsia" w:ascii="宋体" w:hAnsi="宋体" w:cs="宋体"/>
                <w:color w:val="auto"/>
                <w:sz w:val="24"/>
              </w:rPr>
              <w:t>具有履行合同所必需的设备和专业技术能力</w:t>
            </w:r>
          </w:p>
        </w:tc>
        <w:tc>
          <w:tcPr>
            <w:tcW w:w="975" w:type="dxa"/>
            <w:noWrap w:val="0"/>
            <w:vAlign w:val="center"/>
          </w:tcPr>
          <w:p>
            <w:pPr>
              <w:jc w:val="center"/>
              <w:rPr>
                <w:rFonts w:hint="eastAsia" w:cs="宋体"/>
                <w:color w:val="auto"/>
                <w:sz w:val="24"/>
              </w:rPr>
            </w:pPr>
          </w:p>
        </w:tc>
        <w:tc>
          <w:tcPr>
            <w:tcW w:w="1095" w:type="dxa"/>
            <w:gridSpan w:val="2"/>
            <w:noWrap w:val="0"/>
            <w:vAlign w:val="center"/>
          </w:tcPr>
          <w:p>
            <w:pPr>
              <w:jc w:val="center"/>
              <w:rPr>
                <w:rFonts w:hint="eastAsia"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80" w:type="dxa"/>
            <w:noWrap w:val="0"/>
            <w:vAlign w:val="center"/>
          </w:tcPr>
          <w:p>
            <w:pPr>
              <w:jc w:val="center"/>
              <w:rPr>
                <w:rFonts w:hint="eastAsia" w:cs="宋体"/>
                <w:color w:val="auto"/>
                <w:sz w:val="24"/>
              </w:rPr>
            </w:pPr>
            <w:r>
              <w:rPr>
                <w:rFonts w:hint="eastAsia" w:ascii="宋体" w:hAnsi="宋体" w:cs="宋体"/>
                <w:color w:val="auto"/>
                <w:sz w:val="24"/>
              </w:rPr>
              <w:t>4</w:t>
            </w:r>
          </w:p>
        </w:tc>
        <w:tc>
          <w:tcPr>
            <w:tcW w:w="5685" w:type="dxa"/>
            <w:noWrap w:val="0"/>
            <w:vAlign w:val="center"/>
          </w:tcPr>
          <w:p>
            <w:pPr>
              <w:spacing w:line="480" w:lineRule="exact"/>
              <w:jc w:val="center"/>
              <w:rPr>
                <w:rFonts w:hint="eastAsia" w:ascii="宋体" w:hAnsi="宋体" w:cs="宋体"/>
                <w:color w:val="auto"/>
                <w:sz w:val="24"/>
              </w:rPr>
            </w:pPr>
            <w:r>
              <w:rPr>
                <w:rFonts w:hint="eastAsia" w:ascii="宋体" w:hAnsi="宋体" w:cs="宋体"/>
                <w:color w:val="auto"/>
                <w:sz w:val="24"/>
              </w:rPr>
              <w:t>开标截止期前半年内连续三个月的税收缴纳证明</w:t>
            </w:r>
          </w:p>
          <w:p>
            <w:pPr>
              <w:spacing w:line="480" w:lineRule="exact"/>
              <w:jc w:val="center"/>
              <w:rPr>
                <w:rFonts w:hint="eastAsia" w:cs="宋体"/>
                <w:color w:val="auto"/>
                <w:sz w:val="24"/>
              </w:rPr>
            </w:pPr>
            <w:r>
              <w:rPr>
                <w:rFonts w:hint="eastAsia" w:ascii="宋体" w:hAnsi="宋体" w:cs="宋体"/>
                <w:color w:val="auto"/>
                <w:sz w:val="24"/>
              </w:rPr>
              <w:t>(税费凭证复印件或完税证明或依法免缴税费的证明或银行出具缴费凭证)</w:t>
            </w:r>
          </w:p>
        </w:tc>
        <w:tc>
          <w:tcPr>
            <w:tcW w:w="975" w:type="dxa"/>
            <w:noWrap w:val="0"/>
            <w:vAlign w:val="center"/>
          </w:tcPr>
          <w:p>
            <w:pPr>
              <w:jc w:val="center"/>
              <w:rPr>
                <w:rFonts w:hint="eastAsia" w:cs="宋体"/>
                <w:color w:val="auto"/>
                <w:sz w:val="24"/>
              </w:rPr>
            </w:pPr>
          </w:p>
        </w:tc>
        <w:tc>
          <w:tcPr>
            <w:tcW w:w="1095" w:type="dxa"/>
            <w:gridSpan w:val="2"/>
            <w:noWrap w:val="0"/>
            <w:vAlign w:val="center"/>
          </w:tcPr>
          <w:p>
            <w:pPr>
              <w:jc w:val="center"/>
              <w:rPr>
                <w:rFonts w:hint="eastAsia"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cs="宋体"/>
                <w:color w:val="auto"/>
                <w:sz w:val="24"/>
              </w:rPr>
            </w:pPr>
            <w:r>
              <w:rPr>
                <w:rFonts w:hint="eastAsia" w:ascii="宋体" w:hAnsi="宋体" w:cs="宋体"/>
                <w:color w:val="auto"/>
                <w:sz w:val="24"/>
              </w:rPr>
              <w:t>5</w:t>
            </w:r>
          </w:p>
        </w:tc>
        <w:tc>
          <w:tcPr>
            <w:tcW w:w="5685" w:type="dxa"/>
            <w:noWrap w:val="0"/>
            <w:vAlign w:val="center"/>
          </w:tcPr>
          <w:p>
            <w:pPr>
              <w:spacing w:line="480" w:lineRule="exact"/>
              <w:rPr>
                <w:rFonts w:hint="eastAsia" w:cs="宋体"/>
                <w:color w:val="auto"/>
                <w:sz w:val="24"/>
              </w:rPr>
            </w:pPr>
            <w:r>
              <w:rPr>
                <w:rFonts w:hint="eastAsia" w:ascii="宋体" w:hAnsi="宋体" w:cs="宋体"/>
                <w:color w:val="auto"/>
                <w:sz w:val="24"/>
              </w:rPr>
              <w:t>开标截止期前半年内连续三个月的社会保障缴纳证明(例如单位专用参保证明或银行出具缴费凭证等)</w:t>
            </w:r>
          </w:p>
        </w:tc>
        <w:tc>
          <w:tcPr>
            <w:tcW w:w="975" w:type="dxa"/>
            <w:noWrap w:val="0"/>
            <w:vAlign w:val="center"/>
          </w:tcPr>
          <w:p>
            <w:pPr>
              <w:jc w:val="center"/>
              <w:rPr>
                <w:rFonts w:hint="eastAsia" w:cs="宋体"/>
                <w:color w:val="auto"/>
                <w:sz w:val="24"/>
              </w:rPr>
            </w:pPr>
          </w:p>
        </w:tc>
        <w:tc>
          <w:tcPr>
            <w:tcW w:w="1095" w:type="dxa"/>
            <w:gridSpan w:val="2"/>
            <w:noWrap w:val="0"/>
            <w:vAlign w:val="center"/>
          </w:tcPr>
          <w:p>
            <w:pPr>
              <w:jc w:val="center"/>
              <w:rPr>
                <w:rFonts w:hint="eastAsia"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cs="宋体"/>
                <w:color w:val="auto"/>
                <w:sz w:val="24"/>
              </w:rPr>
            </w:pPr>
            <w:r>
              <w:rPr>
                <w:rFonts w:hint="eastAsia" w:ascii="宋体" w:hAnsi="宋体" w:cs="宋体"/>
                <w:color w:val="auto"/>
                <w:sz w:val="24"/>
              </w:rPr>
              <w:t>6</w:t>
            </w:r>
          </w:p>
        </w:tc>
        <w:tc>
          <w:tcPr>
            <w:tcW w:w="5685" w:type="dxa"/>
            <w:noWrap w:val="0"/>
            <w:vAlign w:val="center"/>
          </w:tcPr>
          <w:p>
            <w:pPr>
              <w:spacing w:line="480" w:lineRule="exact"/>
              <w:rPr>
                <w:rFonts w:hint="eastAsia" w:ascii="宋体" w:hAnsi="宋体" w:cs="宋体"/>
                <w:color w:val="auto"/>
                <w:sz w:val="24"/>
              </w:rPr>
            </w:pPr>
            <w:r>
              <w:rPr>
                <w:rFonts w:hint="eastAsia" w:cs="Arial"/>
                <w:color w:val="auto"/>
                <w:sz w:val="24"/>
              </w:rPr>
              <w:t>未被</w:t>
            </w:r>
            <w:r>
              <w:rPr>
                <w:rFonts w:hint="eastAsia" w:cs="Arial"/>
                <w:bCs/>
                <w:color w:val="auto"/>
                <w:sz w:val="24"/>
              </w:rPr>
              <w:t>“信用中国”（www.creditchina.gov.cn）</w:t>
            </w:r>
            <w:r>
              <w:rPr>
                <w:rFonts w:hint="eastAsia" w:cs="Arial"/>
                <w:color w:val="auto"/>
                <w:sz w:val="24"/>
              </w:rPr>
              <w:t>、</w:t>
            </w:r>
            <w:r>
              <w:rPr>
                <w:rFonts w:hint="eastAsia" w:cs="Arial"/>
                <w:bCs/>
                <w:color w:val="auto"/>
                <w:sz w:val="24"/>
              </w:rPr>
              <w:t>中国政府采购网（www.ccgp.gov.cn/search/cr/）</w:t>
            </w:r>
            <w:r>
              <w:rPr>
                <w:rFonts w:hint="eastAsia" w:cs="Arial"/>
                <w:color w:val="auto"/>
                <w:sz w:val="24"/>
              </w:rPr>
              <w:t>列入失信被执行人、重大税收违法案件当事人名单、政府采购严重违法失信行为记录名单</w:t>
            </w:r>
          </w:p>
        </w:tc>
        <w:tc>
          <w:tcPr>
            <w:tcW w:w="2070" w:type="dxa"/>
            <w:gridSpan w:val="3"/>
            <w:noWrap w:val="0"/>
            <w:vAlign w:val="center"/>
          </w:tcPr>
          <w:p>
            <w:pPr>
              <w:jc w:val="center"/>
              <w:rPr>
                <w:rFonts w:hint="eastAsia" w:cs="宋体"/>
                <w:color w:val="auto"/>
                <w:sz w:val="24"/>
              </w:rPr>
            </w:pPr>
            <w:r>
              <w:rPr>
                <w:rFonts w:hint="eastAsia" w:ascii="宋体" w:hAnsi="宋体" w:cs="宋体"/>
                <w:b/>
                <w:bCs/>
                <w:color w:val="auto"/>
                <w:sz w:val="24"/>
              </w:rPr>
              <w:t>该项开标当日由资格审核人员网上查询，投标人不需提供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noWrap w:val="0"/>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7</w:t>
            </w:r>
          </w:p>
        </w:tc>
        <w:tc>
          <w:tcPr>
            <w:tcW w:w="5685" w:type="dxa"/>
            <w:noWrap w:val="0"/>
            <w:vAlign w:val="center"/>
          </w:tcPr>
          <w:p>
            <w:pPr>
              <w:spacing w:line="480" w:lineRule="exact"/>
              <w:rPr>
                <w:rFonts w:hint="eastAsia" w:cs="Arial"/>
                <w:color w:val="auto"/>
                <w:sz w:val="24"/>
              </w:rPr>
            </w:pPr>
            <w:r>
              <w:rPr>
                <w:rFonts w:hint="eastAsia" w:cs="Arial"/>
                <w:color w:val="auto"/>
                <w:sz w:val="24"/>
              </w:rPr>
              <w:t>具备光纤覆盖及运营的能力或具备有线电视光纤网络综合业务开发和应用的能力</w:t>
            </w:r>
          </w:p>
        </w:tc>
        <w:tc>
          <w:tcPr>
            <w:tcW w:w="1035" w:type="dxa"/>
            <w:gridSpan w:val="2"/>
            <w:noWrap w:val="0"/>
            <w:vAlign w:val="center"/>
          </w:tcPr>
          <w:p>
            <w:pPr>
              <w:jc w:val="center"/>
              <w:rPr>
                <w:rFonts w:hint="eastAsia" w:ascii="宋体" w:hAnsi="宋体" w:cs="宋体"/>
                <w:b/>
                <w:bCs/>
                <w:color w:val="auto"/>
                <w:sz w:val="24"/>
              </w:rPr>
            </w:pPr>
          </w:p>
        </w:tc>
        <w:tc>
          <w:tcPr>
            <w:tcW w:w="1035" w:type="dxa"/>
            <w:noWrap w:val="0"/>
            <w:vAlign w:val="center"/>
          </w:tcPr>
          <w:p>
            <w:pPr>
              <w:jc w:val="center"/>
              <w:rPr>
                <w:rFonts w:hint="eastAsia" w:ascii="宋体" w:hAnsi="宋体" w:cs="宋体"/>
                <w:b/>
                <w:bCs/>
                <w:color w:val="auto"/>
                <w:sz w:val="24"/>
              </w:rPr>
            </w:pPr>
          </w:p>
        </w:tc>
      </w:tr>
    </w:tbl>
    <w:p>
      <w:pPr>
        <w:snapToGrid w:val="0"/>
        <w:spacing w:before="120" w:beforeLines="50" w:after="50"/>
        <w:rPr>
          <w:rFonts w:hint="eastAsia"/>
          <w:b/>
          <w:color w:val="auto"/>
          <w:sz w:val="24"/>
        </w:rPr>
      </w:pPr>
      <w:bookmarkStart w:id="56" w:name="_Toc219619166"/>
    </w:p>
    <w:p>
      <w:pPr>
        <w:snapToGrid w:val="0"/>
        <w:spacing w:before="120" w:beforeLines="50" w:after="50"/>
        <w:rPr>
          <w:b/>
          <w:color w:val="auto"/>
          <w:sz w:val="24"/>
        </w:rPr>
      </w:pPr>
      <w:r>
        <w:rPr>
          <w:rFonts w:hint="eastAsia"/>
          <w:b/>
          <w:color w:val="auto"/>
          <w:sz w:val="24"/>
        </w:rPr>
        <w:t>6.投标声明书格式：</w:t>
      </w:r>
    </w:p>
    <w:p>
      <w:pPr>
        <w:snapToGrid w:val="0"/>
        <w:spacing w:before="120" w:beforeLines="50" w:after="50"/>
        <w:jc w:val="center"/>
        <w:rPr>
          <w:b/>
          <w:color w:val="auto"/>
          <w:sz w:val="32"/>
          <w:szCs w:val="32"/>
        </w:rPr>
      </w:pPr>
      <w:r>
        <w:rPr>
          <w:rFonts w:hint="eastAsia"/>
          <w:b/>
          <w:color w:val="auto"/>
          <w:sz w:val="32"/>
          <w:szCs w:val="32"/>
        </w:rPr>
        <w:t>投标声明书</w:t>
      </w:r>
    </w:p>
    <w:p>
      <w:pPr>
        <w:snapToGrid w:val="0"/>
        <w:spacing w:before="120" w:beforeLines="50" w:after="50" w:line="400" w:lineRule="exact"/>
        <w:rPr>
          <w:color w:val="auto"/>
          <w:sz w:val="24"/>
          <w:szCs w:val="20"/>
        </w:rPr>
      </w:pPr>
      <w:r>
        <w:rPr>
          <w:rFonts w:hint="eastAsia"/>
          <w:color w:val="auto"/>
          <w:sz w:val="24"/>
        </w:rPr>
        <w:t xml:space="preserve">致 </w:t>
      </w:r>
      <w:r>
        <w:rPr>
          <w:rFonts w:hint="eastAsia"/>
          <w:color w:val="auto"/>
          <w:sz w:val="24"/>
          <w:u w:val="single"/>
        </w:rPr>
        <w:t xml:space="preserve">               </w:t>
      </w:r>
      <w:r>
        <w:rPr>
          <w:rFonts w:hint="eastAsia"/>
          <w:color w:val="auto"/>
          <w:sz w:val="24"/>
        </w:rPr>
        <w:t>（采购人）：</w:t>
      </w:r>
    </w:p>
    <w:p>
      <w:pPr>
        <w:snapToGrid w:val="0"/>
        <w:spacing w:before="120" w:beforeLines="50" w:after="50" w:line="400" w:lineRule="exact"/>
        <w:ind w:firstLine="720" w:firstLineChars="300"/>
        <w:rPr>
          <w:color w:val="auto"/>
          <w:sz w:val="24"/>
          <w:szCs w:val="20"/>
        </w:rPr>
      </w:pPr>
      <w:r>
        <w:rPr>
          <w:rFonts w:hint="eastAsia"/>
          <w:color w:val="auto"/>
          <w:sz w:val="24"/>
          <w:u w:val="single"/>
        </w:rPr>
        <w:t xml:space="preserve">               </w:t>
      </w:r>
      <w:r>
        <w:rPr>
          <w:rFonts w:hint="eastAsia"/>
          <w:color w:val="auto"/>
          <w:sz w:val="24"/>
        </w:rPr>
        <w:t>（投标人名称）系中华人民共和国合法企业，经营地址</w:t>
      </w:r>
      <w:r>
        <w:rPr>
          <w:color w:val="auto"/>
          <w:sz w:val="24"/>
          <w:u w:val="single"/>
        </w:rPr>
        <w:t xml:space="preserve">                               </w:t>
      </w:r>
      <w:r>
        <w:rPr>
          <w:rFonts w:hint="eastAsia"/>
          <w:color w:val="auto"/>
          <w:sz w:val="24"/>
        </w:rPr>
        <w:t>。</w:t>
      </w:r>
    </w:p>
    <w:p>
      <w:pPr>
        <w:snapToGrid w:val="0"/>
        <w:spacing w:before="120" w:beforeLines="50" w:after="50" w:line="400" w:lineRule="exact"/>
        <w:ind w:firstLine="645"/>
        <w:rPr>
          <w:color w:val="auto"/>
          <w:sz w:val="24"/>
          <w:szCs w:val="20"/>
        </w:rPr>
      </w:pPr>
      <w:r>
        <w:rPr>
          <w:rFonts w:hint="eastAsia"/>
          <w:color w:val="auto"/>
          <w:sz w:val="24"/>
        </w:rPr>
        <w:t>我</w:t>
      </w:r>
      <w:r>
        <w:rPr>
          <w:rFonts w:hint="eastAsia"/>
          <w:color w:val="auto"/>
          <w:sz w:val="24"/>
          <w:u w:val="single"/>
        </w:rPr>
        <w:t xml:space="preserve">         </w:t>
      </w:r>
      <w:r>
        <w:rPr>
          <w:rFonts w:hint="eastAsia"/>
          <w:color w:val="auto"/>
          <w:sz w:val="24"/>
        </w:rPr>
        <w:t>（姓名）系</w:t>
      </w:r>
      <w:r>
        <w:rPr>
          <w:rFonts w:hint="eastAsia"/>
          <w:color w:val="auto"/>
          <w:sz w:val="24"/>
          <w:u w:val="single"/>
        </w:rPr>
        <w:t xml:space="preserve">                 </w:t>
      </w:r>
      <w:r>
        <w:rPr>
          <w:rFonts w:hint="eastAsia"/>
          <w:color w:val="auto"/>
          <w:sz w:val="24"/>
        </w:rPr>
        <w:t>（投标人名称）的法定代表人，我方愿意参加贵方组织的</w:t>
      </w:r>
      <w:r>
        <w:rPr>
          <w:rFonts w:hint="eastAsia"/>
          <w:color w:val="auto"/>
          <w:sz w:val="24"/>
          <w:u w:val="single"/>
        </w:rPr>
        <w:t xml:space="preserve">                    采购项目</w:t>
      </w:r>
      <w:r>
        <w:rPr>
          <w:rFonts w:hint="eastAsia"/>
          <w:color w:val="auto"/>
          <w:sz w:val="24"/>
        </w:rPr>
        <w:t>的投标，为便于贵方公正、择优地确定中标人及其投标产品和服务，我方就本次投标有关事项郑重声明如下：</w:t>
      </w:r>
    </w:p>
    <w:p>
      <w:pPr>
        <w:snapToGrid w:val="0"/>
        <w:spacing w:line="400" w:lineRule="exact"/>
        <w:ind w:firstLine="480" w:firstLineChars="200"/>
        <w:rPr>
          <w:rFonts w:hint="eastAsia"/>
          <w:color w:val="auto"/>
          <w:sz w:val="24"/>
          <w:szCs w:val="20"/>
        </w:rPr>
      </w:pPr>
      <w:r>
        <w:rPr>
          <w:color w:val="auto"/>
          <w:sz w:val="24"/>
        </w:rPr>
        <w:t>1.</w:t>
      </w:r>
      <w:r>
        <w:rPr>
          <w:rFonts w:hint="eastAsia"/>
          <w:color w:val="auto"/>
          <w:sz w:val="24"/>
        </w:rPr>
        <w:t>我方向贵方提交的所有投标文件、资料都是准确的和真实的。</w:t>
      </w:r>
    </w:p>
    <w:p>
      <w:pPr>
        <w:snapToGrid w:val="0"/>
        <w:spacing w:before="120" w:beforeLines="50" w:line="400" w:lineRule="exact"/>
        <w:ind w:firstLine="480" w:firstLineChars="200"/>
        <w:rPr>
          <w:color w:val="auto"/>
          <w:sz w:val="24"/>
          <w:szCs w:val="20"/>
        </w:rPr>
      </w:pPr>
      <w:r>
        <w:rPr>
          <w:color w:val="auto"/>
          <w:sz w:val="24"/>
        </w:rPr>
        <w:t>2.</w:t>
      </w:r>
      <w:r>
        <w:rPr>
          <w:rFonts w:hint="eastAsia"/>
          <w:color w:val="auto"/>
          <w:sz w:val="24"/>
        </w:rPr>
        <w:t>我方不是采购人的附属机构；在获知本项目采购信息后，与采购人聘请的为此项目提供咨询服务的公司及其附属机构没有任何联系。</w:t>
      </w:r>
    </w:p>
    <w:p>
      <w:pPr>
        <w:snapToGrid w:val="0"/>
        <w:spacing w:before="120" w:beforeLines="50" w:line="400" w:lineRule="exact"/>
        <w:ind w:firstLine="480" w:firstLineChars="200"/>
        <w:rPr>
          <w:color w:val="auto"/>
          <w:sz w:val="24"/>
          <w:szCs w:val="20"/>
        </w:rPr>
      </w:pPr>
      <w:r>
        <w:rPr>
          <w:color w:val="auto"/>
          <w:sz w:val="24"/>
        </w:rPr>
        <w:t>3.</w:t>
      </w:r>
      <w:r>
        <w:rPr>
          <w:rFonts w:hint="eastAsia"/>
          <w:color w:val="auto"/>
          <w:sz w:val="24"/>
        </w:rPr>
        <w:t>我方此次向贵方提供的产品名称为：</w:t>
      </w:r>
      <w:r>
        <w:rPr>
          <w:color w:val="auto"/>
          <w:sz w:val="24"/>
          <w:u w:val="single"/>
        </w:rPr>
        <w:t xml:space="preserve">                              </w:t>
      </w:r>
      <w:r>
        <w:rPr>
          <w:rFonts w:hint="eastAsia"/>
          <w:color w:val="auto"/>
          <w:sz w:val="24"/>
        </w:rPr>
        <w:t>；规格型号：</w:t>
      </w:r>
      <w:r>
        <w:rPr>
          <w:color w:val="auto"/>
          <w:sz w:val="24"/>
          <w:u w:val="single"/>
        </w:rPr>
        <w:t xml:space="preserve">                           </w:t>
      </w:r>
      <w:r>
        <w:rPr>
          <w:rFonts w:hint="eastAsia"/>
          <w:color w:val="auto"/>
          <w:sz w:val="24"/>
        </w:rPr>
        <w:t>；该型号产品我方有现货可供，并已于</w:t>
      </w:r>
      <w:r>
        <w:rPr>
          <w:color w:val="auto"/>
          <w:sz w:val="24"/>
          <w:u w:val="single"/>
        </w:rPr>
        <w:t xml:space="preserve">     </w:t>
      </w:r>
      <w:r>
        <w:rPr>
          <w:rFonts w:hint="eastAsia"/>
          <w:color w:val="auto"/>
          <w:sz w:val="24"/>
        </w:rPr>
        <w:t>年</w:t>
      </w:r>
      <w:r>
        <w:rPr>
          <w:color w:val="auto"/>
          <w:sz w:val="24"/>
          <w:u w:val="single"/>
        </w:rPr>
        <w:t xml:space="preserve"> </w:t>
      </w:r>
      <w:r>
        <w:rPr>
          <w:rFonts w:hint="eastAsia"/>
          <w:color w:val="auto"/>
          <w:sz w:val="24"/>
          <w:u w:val="single"/>
        </w:rPr>
        <w:t xml:space="preserve">  </w:t>
      </w:r>
      <w:r>
        <w:rPr>
          <w:color w:val="auto"/>
          <w:sz w:val="24"/>
          <w:u w:val="single"/>
        </w:rPr>
        <w:t xml:space="preserve">  </w:t>
      </w:r>
      <w:r>
        <w:rPr>
          <w:rFonts w:hint="eastAsia"/>
          <w:color w:val="auto"/>
          <w:sz w:val="24"/>
        </w:rPr>
        <w:t>月生产完工或向</w:t>
      </w:r>
      <w:r>
        <w:rPr>
          <w:rFonts w:hint="eastAsia"/>
          <w:color w:val="auto"/>
          <w:sz w:val="24"/>
          <w:u w:val="single"/>
        </w:rPr>
        <w:t>　　</w:t>
      </w:r>
      <w:r>
        <w:rPr>
          <w:color w:val="auto"/>
          <w:sz w:val="24"/>
          <w:u w:val="single"/>
        </w:rPr>
        <w:t xml:space="preserve">              </w:t>
      </w:r>
      <w:r>
        <w:rPr>
          <w:rFonts w:hint="eastAsia"/>
          <w:color w:val="auto"/>
          <w:sz w:val="24"/>
        </w:rPr>
        <w:t>（原厂商名称）购进［</w:t>
      </w:r>
      <w:r>
        <w:rPr>
          <w:rFonts w:hint="eastAsia"/>
          <w:bCs/>
          <w:color w:val="auto"/>
          <w:sz w:val="24"/>
        </w:rPr>
        <w:t>或</w:t>
      </w:r>
      <w:r>
        <w:rPr>
          <w:rFonts w:hint="eastAsia"/>
          <w:color w:val="auto"/>
          <w:sz w:val="24"/>
        </w:rPr>
        <w:t>需在中标后向</w:t>
      </w:r>
      <w:r>
        <w:rPr>
          <w:color w:val="auto"/>
          <w:sz w:val="24"/>
          <w:u w:val="single"/>
        </w:rPr>
        <w:t xml:space="preserve">               </w:t>
      </w:r>
      <w:r>
        <w:rPr>
          <w:rFonts w:hint="eastAsia"/>
          <w:color w:val="auto"/>
          <w:sz w:val="24"/>
        </w:rPr>
        <w:t>订购］。</w:t>
      </w:r>
    </w:p>
    <w:p>
      <w:pPr>
        <w:snapToGrid w:val="0"/>
        <w:spacing w:before="120" w:beforeLines="50" w:line="400" w:lineRule="exact"/>
        <w:ind w:firstLine="480" w:firstLineChars="200"/>
        <w:rPr>
          <w:color w:val="auto"/>
          <w:sz w:val="24"/>
          <w:szCs w:val="20"/>
        </w:rPr>
      </w:pPr>
      <w:r>
        <w:rPr>
          <w:color w:val="auto"/>
          <w:sz w:val="24"/>
        </w:rPr>
        <w:t>4.</w:t>
      </w:r>
      <w:r>
        <w:rPr>
          <w:rFonts w:hint="eastAsia"/>
          <w:color w:val="auto"/>
          <w:sz w:val="24"/>
        </w:rPr>
        <w:t>我方诚意提请贵方关注：近期有关该型号产品的生产、供货、售后服务以及性能等方面的重大决策和事项有：</w:t>
      </w:r>
    </w:p>
    <w:p>
      <w:pPr>
        <w:snapToGrid w:val="0"/>
        <w:spacing w:before="120" w:beforeLines="50" w:line="400" w:lineRule="exact"/>
        <w:ind w:firstLine="480" w:firstLineChars="200"/>
        <w:rPr>
          <w:color w:val="auto"/>
          <w:sz w:val="24"/>
          <w:szCs w:val="20"/>
          <w:u w:val="single"/>
        </w:rPr>
      </w:pPr>
      <w:r>
        <w:rPr>
          <w:rFonts w:hint="eastAsia"/>
          <w:color w:val="auto"/>
          <w:sz w:val="24"/>
          <w:u w:val="single"/>
        </w:rPr>
        <w:t>　　　　　　　　　　　　　　　　　　　　　　　　　　　</w:t>
      </w:r>
    </w:p>
    <w:p>
      <w:pPr>
        <w:pStyle w:val="10"/>
        <w:snapToGrid w:val="0"/>
        <w:spacing w:line="400" w:lineRule="exact"/>
        <w:ind w:firstLine="464" w:firstLineChars="200"/>
        <w:rPr>
          <w:rFonts w:hAnsi="宋体"/>
          <w:color w:val="auto"/>
          <w:sz w:val="24"/>
        </w:rPr>
      </w:pPr>
      <w:r>
        <w:rPr>
          <w:rFonts w:hAnsi="宋体"/>
          <w:color w:val="auto"/>
          <w:sz w:val="24"/>
        </w:rPr>
        <w:t>5.</w:t>
      </w:r>
      <w:r>
        <w:rPr>
          <w:rFonts w:hint="eastAsia" w:hAnsi="宋体"/>
          <w:color w:val="auto"/>
          <w:sz w:val="24"/>
        </w:rPr>
        <w:t>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120" w:beforeLines="50" w:line="400" w:lineRule="exact"/>
        <w:ind w:firstLine="480" w:firstLineChars="200"/>
        <w:rPr>
          <w:color w:val="auto"/>
          <w:sz w:val="24"/>
          <w:szCs w:val="20"/>
          <w:u w:val="single"/>
        </w:rPr>
      </w:pPr>
      <w:r>
        <w:rPr>
          <w:rFonts w:hint="eastAsia"/>
          <w:color w:val="auto"/>
          <w:sz w:val="24"/>
          <w:u w:val="single"/>
        </w:rPr>
        <w:t>　　　　　　　　　　　　　　　　　　　　　　　　　　　</w:t>
      </w:r>
    </w:p>
    <w:p>
      <w:pPr>
        <w:snapToGrid w:val="0"/>
        <w:spacing w:line="400" w:lineRule="exact"/>
        <w:ind w:firstLine="480" w:firstLineChars="200"/>
        <w:rPr>
          <w:rFonts w:hint="eastAsia"/>
          <w:color w:val="auto"/>
          <w:sz w:val="24"/>
          <w:szCs w:val="20"/>
        </w:rPr>
      </w:pPr>
      <w:r>
        <w:rPr>
          <w:color w:val="auto"/>
          <w:sz w:val="24"/>
        </w:rPr>
        <w:t>6.</w:t>
      </w:r>
      <w:r>
        <w:rPr>
          <w:rFonts w:hint="eastAsia"/>
          <w:color w:val="auto"/>
          <w:sz w:val="24"/>
        </w:rPr>
        <w:t>以上事项如有虚假或隐瞒，我方愿意承担一切后果，并不再寻求任何旨在减轻或免除法律责任的辩解。</w:t>
      </w:r>
    </w:p>
    <w:p>
      <w:pPr>
        <w:pStyle w:val="12"/>
        <w:tabs>
          <w:tab w:val="left" w:pos="939"/>
        </w:tabs>
        <w:snapToGrid w:val="0"/>
        <w:spacing w:line="400" w:lineRule="exact"/>
        <w:ind w:left="773" w:leftChars="150" w:hanging="458" w:hangingChars="191"/>
        <w:rPr>
          <w:color w:val="auto"/>
          <w:sz w:val="24"/>
        </w:rPr>
      </w:pPr>
    </w:p>
    <w:p>
      <w:pPr>
        <w:snapToGrid w:val="0"/>
        <w:spacing w:before="120" w:beforeLines="50" w:line="400" w:lineRule="exact"/>
        <w:ind w:firstLine="200"/>
        <w:rPr>
          <w:color w:val="auto"/>
          <w:sz w:val="24"/>
          <w:szCs w:val="20"/>
          <w:u w:val="single"/>
        </w:rPr>
      </w:pPr>
      <w:r>
        <w:rPr>
          <w:rFonts w:hint="eastAsia"/>
          <w:color w:val="auto"/>
          <w:sz w:val="24"/>
        </w:rPr>
        <w:t>法定代表人或被授权人签字（或盖章）：</w:t>
      </w:r>
      <w:r>
        <w:rPr>
          <w:color w:val="auto"/>
          <w:sz w:val="24"/>
          <w:u w:val="single"/>
        </w:rPr>
        <w:t xml:space="preserve">             </w:t>
      </w:r>
    </w:p>
    <w:p>
      <w:pPr>
        <w:snapToGrid w:val="0"/>
        <w:spacing w:before="120" w:beforeLines="50" w:after="50" w:line="400" w:lineRule="exact"/>
        <w:ind w:firstLine="240" w:firstLineChars="100"/>
        <w:rPr>
          <w:rFonts w:hint="eastAsia"/>
          <w:color w:val="auto"/>
          <w:sz w:val="24"/>
        </w:rPr>
      </w:pPr>
      <w:r>
        <w:rPr>
          <w:rFonts w:hint="eastAsia"/>
          <w:color w:val="auto"/>
          <w:sz w:val="24"/>
        </w:rPr>
        <w:t>投标人公章：</w:t>
      </w:r>
      <w:r>
        <w:rPr>
          <w:color w:val="auto"/>
          <w:sz w:val="24"/>
          <w:u w:val="single"/>
        </w:rPr>
        <w:t xml:space="preserve">               </w:t>
      </w:r>
      <w:r>
        <w:rPr>
          <w:color w:val="auto"/>
          <w:sz w:val="24"/>
        </w:rPr>
        <w:t xml:space="preserve">                      </w:t>
      </w:r>
    </w:p>
    <w:p>
      <w:pPr>
        <w:snapToGrid w:val="0"/>
        <w:spacing w:before="120" w:beforeLines="50" w:after="50" w:line="400" w:lineRule="exact"/>
        <w:ind w:firstLine="240" w:firstLineChars="100"/>
        <w:rPr>
          <w:rFonts w:hint="eastAsia"/>
          <w:color w:val="auto"/>
          <w:sz w:val="24"/>
        </w:rPr>
      </w:pPr>
    </w:p>
    <w:p>
      <w:pPr>
        <w:pStyle w:val="45"/>
        <w:spacing w:line="360" w:lineRule="auto"/>
        <w:jc w:val="right"/>
        <w:rPr>
          <w:rFonts w:hint="eastAsia" w:hAnsi="宋体" w:eastAsia="宋体"/>
          <w:color w:val="auto"/>
          <w:sz w:val="24"/>
          <w:szCs w:val="24"/>
        </w:rPr>
      </w:pPr>
      <w:r>
        <w:rPr>
          <w:rFonts w:hint="eastAsia" w:hAnsi="宋体" w:eastAsia="宋体"/>
          <w:color w:val="auto"/>
          <w:sz w:val="24"/>
          <w:szCs w:val="24"/>
        </w:rPr>
        <w:t>年</w:t>
      </w:r>
      <w:r>
        <w:rPr>
          <w:rFonts w:hAnsi="宋体" w:eastAsia="宋体"/>
          <w:color w:val="auto"/>
          <w:sz w:val="24"/>
          <w:szCs w:val="24"/>
        </w:rPr>
        <w:t xml:space="preserve">    </w:t>
      </w:r>
      <w:r>
        <w:rPr>
          <w:rFonts w:hint="eastAsia" w:hAnsi="宋体" w:eastAsia="宋体"/>
          <w:color w:val="auto"/>
          <w:sz w:val="24"/>
          <w:szCs w:val="24"/>
        </w:rPr>
        <w:t>月</w:t>
      </w:r>
      <w:r>
        <w:rPr>
          <w:rFonts w:hAnsi="宋体" w:eastAsia="宋体"/>
          <w:color w:val="auto"/>
          <w:sz w:val="24"/>
          <w:szCs w:val="24"/>
        </w:rPr>
        <w:t xml:space="preserve">    </w:t>
      </w:r>
      <w:r>
        <w:rPr>
          <w:rFonts w:hint="eastAsia" w:hAnsi="宋体" w:eastAsia="宋体"/>
          <w:color w:val="auto"/>
          <w:sz w:val="24"/>
          <w:szCs w:val="24"/>
        </w:rPr>
        <w:t>日</w:t>
      </w:r>
    </w:p>
    <w:p>
      <w:pPr>
        <w:spacing w:line="360" w:lineRule="auto"/>
        <w:jc w:val="left"/>
        <w:rPr>
          <w:rFonts w:hint="eastAsia"/>
          <w:b/>
          <w:color w:val="auto"/>
          <w:sz w:val="24"/>
        </w:rPr>
      </w:pPr>
    </w:p>
    <w:p>
      <w:pPr>
        <w:snapToGrid w:val="0"/>
        <w:spacing w:before="120" w:beforeLines="50" w:after="50"/>
        <w:rPr>
          <w:rFonts w:hint="eastAsia"/>
          <w:b/>
          <w:color w:val="auto"/>
          <w:sz w:val="24"/>
        </w:rPr>
      </w:pPr>
      <w:r>
        <w:rPr>
          <w:rFonts w:hint="eastAsia"/>
          <w:b/>
          <w:color w:val="auto"/>
          <w:sz w:val="24"/>
        </w:rPr>
        <w:t>7. 法定代表人授权委托书</w:t>
      </w:r>
    </w:p>
    <w:p>
      <w:pPr>
        <w:snapToGrid w:val="0"/>
        <w:spacing w:before="120" w:beforeLines="50" w:after="50" w:line="360" w:lineRule="auto"/>
        <w:jc w:val="center"/>
        <w:rPr>
          <w:b/>
          <w:color w:val="auto"/>
          <w:sz w:val="32"/>
          <w:szCs w:val="32"/>
        </w:rPr>
      </w:pPr>
      <w:r>
        <w:rPr>
          <w:rFonts w:hint="eastAsia"/>
          <w:b/>
          <w:color w:val="auto"/>
          <w:sz w:val="32"/>
          <w:szCs w:val="32"/>
        </w:rPr>
        <w:t>法定代表人授权委托书</w:t>
      </w:r>
    </w:p>
    <w:p>
      <w:pPr>
        <w:snapToGrid w:val="0"/>
        <w:spacing w:before="120" w:beforeLines="50" w:after="50" w:line="360" w:lineRule="auto"/>
        <w:rPr>
          <w:b/>
          <w:bCs/>
          <w:color w:val="auto"/>
          <w:sz w:val="24"/>
          <w:szCs w:val="20"/>
        </w:rPr>
      </w:pPr>
      <w:r>
        <w:rPr>
          <w:rFonts w:hint="eastAsia"/>
          <w:bCs/>
          <w:color w:val="auto"/>
          <w:sz w:val="24"/>
        </w:rPr>
        <w:t>致</w:t>
      </w:r>
      <w:r>
        <w:rPr>
          <w:rFonts w:hint="eastAsia"/>
          <w:color w:val="auto"/>
          <w:sz w:val="24"/>
          <w:u w:val="single"/>
        </w:rPr>
        <w:t xml:space="preserve">               </w:t>
      </w:r>
      <w:r>
        <w:rPr>
          <w:rFonts w:hint="eastAsia"/>
          <w:color w:val="auto"/>
          <w:sz w:val="24"/>
        </w:rPr>
        <w:t>（采购人）：</w:t>
      </w:r>
    </w:p>
    <w:p>
      <w:pPr>
        <w:snapToGrid w:val="0"/>
        <w:spacing w:before="120" w:beforeLines="50" w:after="50" w:line="360" w:lineRule="auto"/>
        <w:ind w:firstLine="720" w:firstLineChars="300"/>
        <w:rPr>
          <w:color w:val="auto"/>
          <w:sz w:val="24"/>
          <w:szCs w:val="20"/>
        </w:rPr>
      </w:pPr>
      <w:r>
        <w:rPr>
          <w:rFonts w:hint="eastAsia"/>
          <w:color w:val="auto"/>
          <w:sz w:val="24"/>
        </w:rPr>
        <w:t>我</w:t>
      </w:r>
      <w:r>
        <w:rPr>
          <w:rFonts w:hint="eastAsia"/>
          <w:color w:val="auto"/>
          <w:sz w:val="24"/>
          <w:u w:val="single"/>
        </w:rPr>
        <w:t xml:space="preserve">               </w:t>
      </w:r>
      <w:r>
        <w:rPr>
          <w:rFonts w:hint="eastAsia"/>
          <w:color w:val="auto"/>
          <w:sz w:val="24"/>
        </w:rPr>
        <w:t>（姓名）系</w:t>
      </w:r>
      <w:r>
        <w:rPr>
          <w:rFonts w:hint="eastAsia"/>
          <w:color w:val="auto"/>
          <w:sz w:val="24"/>
          <w:u w:val="single"/>
        </w:rPr>
        <w:t xml:space="preserve">                </w:t>
      </w:r>
      <w:r>
        <w:rPr>
          <w:rFonts w:hint="eastAsia"/>
          <w:color w:val="auto"/>
          <w:sz w:val="24"/>
        </w:rPr>
        <w:t>（投标人名称）的法定代表人，现授权委托</w:t>
      </w:r>
      <w:r>
        <w:rPr>
          <w:color w:val="auto"/>
          <w:sz w:val="24"/>
          <w:u w:val="single"/>
        </w:rPr>
        <w:t xml:space="preserve">             </w:t>
      </w:r>
      <w:r>
        <w:rPr>
          <w:rFonts w:hint="eastAsia"/>
          <w:color w:val="auto"/>
          <w:sz w:val="24"/>
        </w:rPr>
        <w:t>（姓名）以我方的名义参加</w:t>
      </w:r>
      <w:r>
        <w:rPr>
          <w:rFonts w:hint="eastAsia"/>
          <w:color w:val="auto"/>
          <w:sz w:val="24"/>
          <w:u w:val="single"/>
        </w:rPr>
        <w:t xml:space="preserve">              政府采购项目</w:t>
      </w:r>
      <w:r>
        <w:rPr>
          <w:rFonts w:hint="eastAsia"/>
          <w:color w:val="auto"/>
          <w:sz w:val="24"/>
        </w:rPr>
        <w:t>的投标活动，并代表我方全权办理针对上述项目的投标、开标、评标、签约等具体事务和签署相关文件。</w:t>
      </w:r>
    </w:p>
    <w:p>
      <w:pPr>
        <w:snapToGrid w:val="0"/>
        <w:spacing w:before="120" w:beforeLines="50" w:after="50" w:line="360" w:lineRule="auto"/>
        <w:rPr>
          <w:color w:val="auto"/>
          <w:sz w:val="24"/>
          <w:szCs w:val="20"/>
        </w:rPr>
      </w:pPr>
      <w:r>
        <w:rPr>
          <w:color w:val="auto"/>
          <w:sz w:val="24"/>
        </w:rPr>
        <w:t xml:space="preserve">    </w:t>
      </w:r>
      <w:r>
        <w:rPr>
          <w:rFonts w:hint="eastAsia"/>
          <w:color w:val="auto"/>
          <w:sz w:val="24"/>
        </w:rPr>
        <w:t>我方对被授权人的签字事项负全部责任。</w:t>
      </w:r>
    </w:p>
    <w:p>
      <w:pPr>
        <w:snapToGrid w:val="0"/>
        <w:spacing w:before="120" w:beforeLines="50" w:after="50" w:line="360" w:lineRule="auto"/>
        <w:ind w:firstLine="480"/>
        <w:rPr>
          <w:color w:val="auto"/>
          <w:sz w:val="24"/>
          <w:szCs w:val="20"/>
        </w:rPr>
      </w:pPr>
      <w:r>
        <w:rPr>
          <w:rFonts w:hint="eastAsia"/>
          <w:color w:val="auto"/>
          <w:sz w:val="24"/>
          <w:u w:val="single"/>
        </w:rPr>
        <w:t>在撤销授权的书面通知以前，本授权书一直有效。</w:t>
      </w:r>
      <w:r>
        <w:rPr>
          <w:rFonts w:hint="eastAsia"/>
          <w:color w:val="auto"/>
          <w:sz w:val="24"/>
        </w:rPr>
        <w:t>被授权人在授权书有效期内签署的所有文件不因授权的撤销而失效。</w:t>
      </w:r>
    </w:p>
    <w:p>
      <w:pPr>
        <w:snapToGrid w:val="0"/>
        <w:spacing w:before="120" w:beforeLines="50" w:after="50" w:line="360" w:lineRule="auto"/>
        <w:ind w:firstLine="480"/>
        <w:rPr>
          <w:color w:val="auto"/>
          <w:sz w:val="24"/>
          <w:szCs w:val="20"/>
        </w:rPr>
      </w:pPr>
      <w:r>
        <w:rPr>
          <w:rFonts w:hint="eastAsia"/>
          <w:color w:val="auto"/>
          <w:sz w:val="24"/>
        </w:rPr>
        <w:t>被授权人无转委托权，特此委托。</w:t>
      </w:r>
    </w:p>
    <w:p>
      <w:pPr>
        <w:snapToGrid w:val="0"/>
        <w:spacing w:before="120" w:beforeLines="50" w:after="50" w:line="360" w:lineRule="auto"/>
        <w:rPr>
          <w:color w:val="auto"/>
          <w:sz w:val="24"/>
          <w:szCs w:val="20"/>
        </w:rPr>
      </w:pPr>
    </w:p>
    <w:p>
      <w:pPr>
        <w:snapToGrid w:val="0"/>
        <w:spacing w:before="120" w:beforeLines="50" w:after="50" w:line="360" w:lineRule="auto"/>
        <w:rPr>
          <w:color w:val="auto"/>
          <w:sz w:val="24"/>
          <w:szCs w:val="20"/>
          <w:u w:val="single"/>
        </w:rPr>
      </w:pPr>
      <w:r>
        <w:rPr>
          <w:rFonts w:hint="eastAsia"/>
          <w:color w:val="auto"/>
          <w:sz w:val="24"/>
        </w:rPr>
        <w:t>法定代表人签字（或盖章）：</w:t>
      </w:r>
      <w:r>
        <w:rPr>
          <w:color w:val="auto"/>
          <w:sz w:val="24"/>
          <w:u w:val="single"/>
        </w:rPr>
        <w:t xml:space="preserve">          </w:t>
      </w:r>
      <w:r>
        <w:rPr>
          <w:color w:val="auto"/>
          <w:sz w:val="24"/>
        </w:rPr>
        <w:t xml:space="preserve">  </w:t>
      </w:r>
      <w:r>
        <w:rPr>
          <w:rFonts w:hint="eastAsia"/>
          <w:color w:val="auto"/>
          <w:sz w:val="24"/>
        </w:rPr>
        <w:t>被授权人签字（或盖章）：</w:t>
      </w:r>
      <w:r>
        <w:rPr>
          <w:color w:val="auto"/>
          <w:sz w:val="24"/>
          <w:u w:val="single"/>
        </w:rPr>
        <w:t xml:space="preserve">          </w:t>
      </w:r>
    </w:p>
    <w:p>
      <w:pPr>
        <w:snapToGrid w:val="0"/>
        <w:spacing w:before="120" w:beforeLines="50" w:after="50" w:line="360" w:lineRule="auto"/>
        <w:ind w:firstLine="960" w:firstLineChars="400"/>
        <w:rPr>
          <w:rFonts w:hint="eastAsia"/>
          <w:color w:val="auto"/>
          <w:sz w:val="24"/>
          <w:u w:val="single"/>
        </w:rPr>
      </w:pPr>
      <w:r>
        <w:rPr>
          <w:rFonts w:hint="eastAsia"/>
          <w:color w:val="auto"/>
          <w:sz w:val="24"/>
        </w:rPr>
        <w:t>职务：</w:t>
      </w:r>
      <w:r>
        <w:rPr>
          <w:color w:val="auto"/>
          <w:sz w:val="24"/>
          <w:u w:val="single"/>
        </w:rPr>
        <w:t xml:space="preserve">           </w:t>
      </w:r>
      <w:r>
        <w:rPr>
          <w:color w:val="auto"/>
          <w:sz w:val="24"/>
        </w:rPr>
        <w:t xml:space="preserve">                          </w:t>
      </w:r>
      <w:r>
        <w:rPr>
          <w:rFonts w:hint="eastAsia"/>
          <w:color w:val="auto"/>
          <w:sz w:val="24"/>
        </w:rPr>
        <w:t>职务：</w:t>
      </w:r>
      <w:r>
        <w:rPr>
          <w:color w:val="auto"/>
          <w:sz w:val="24"/>
          <w:u w:val="single"/>
        </w:rPr>
        <w:t xml:space="preserve">           </w:t>
      </w:r>
    </w:p>
    <w:p>
      <w:pPr>
        <w:snapToGrid w:val="0"/>
        <w:spacing w:before="120" w:beforeLines="50" w:after="50" w:line="360" w:lineRule="auto"/>
        <w:rPr>
          <w:rFonts w:hint="eastAsia"/>
          <w:color w:val="auto"/>
          <w:sz w:val="24"/>
          <w:szCs w:val="20"/>
        </w:rPr>
      </w:pPr>
    </w:p>
    <w:p>
      <w:pPr>
        <w:snapToGrid w:val="0"/>
        <w:spacing w:before="120" w:beforeLines="50" w:after="50" w:line="360" w:lineRule="auto"/>
        <w:rPr>
          <w:rFonts w:hint="eastAsia"/>
          <w:color w:val="auto"/>
          <w:sz w:val="24"/>
        </w:rPr>
      </w:pPr>
      <w:r>
        <w:rPr>
          <w:rFonts w:hint="eastAsia"/>
          <w:color w:val="auto"/>
          <w:sz w:val="24"/>
        </w:rPr>
        <w:t>法定代表人身份证粘贴处（正反面）       被授权人身份证粘贴处（正反面）</w:t>
      </w:r>
    </w:p>
    <w:p>
      <w:pPr>
        <w:snapToGrid w:val="0"/>
        <w:spacing w:before="120" w:beforeLines="50" w:after="50" w:line="360" w:lineRule="auto"/>
        <w:rPr>
          <w:rFonts w:hint="eastAsia"/>
          <w:color w:val="auto"/>
          <w:sz w:val="24"/>
        </w:rPr>
      </w:pPr>
    </w:p>
    <w:p>
      <w:pPr>
        <w:snapToGrid w:val="0"/>
        <w:spacing w:before="120" w:beforeLines="50" w:after="50" w:line="360" w:lineRule="auto"/>
        <w:rPr>
          <w:rFonts w:hint="eastAsia"/>
          <w:color w:val="auto"/>
          <w:sz w:val="24"/>
        </w:rPr>
      </w:pPr>
    </w:p>
    <w:p>
      <w:pPr>
        <w:snapToGrid w:val="0"/>
        <w:spacing w:before="120" w:beforeLines="50" w:after="50" w:line="360" w:lineRule="auto"/>
        <w:rPr>
          <w:rFonts w:hint="eastAsia"/>
          <w:color w:val="auto"/>
          <w:sz w:val="24"/>
        </w:rPr>
      </w:pPr>
    </w:p>
    <w:p>
      <w:pPr>
        <w:snapToGrid w:val="0"/>
        <w:spacing w:before="120" w:beforeLines="50" w:after="50" w:line="360" w:lineRule="auto"/>
        <w:rPr>
          <w:rFonts w:hint="eastAsia"/>
          <w:color w:val="auto"/>
          <w:sz w:val="24"/>
        </w:rPr>
      </w:pPr>
      <w:r>
        <w:rPr>
          <w:rFonts w:hint="eastAsia"/>
          <w:color w:val="auto"/>
          <w:sz w:val="24"/>
        </w:rPr>
        <w:t>投标人公章：</w:t>
      </w:r>
    </w:p>
    <w:p>
      <w:pPr>
        <w:snapToGrid w:val="0"/>
        <w:spacing w:before="120" w:beforeLines="50" w:after="50" w:line="360" w:lineRule="auto"/>
        <w:rPr>
          <w:rFonts w:hint="eastAsia"/>
          <w:color w:val="auto"/>
          <w:sz w:val="24"/>
          <w:szCs w:val="20"/>
        </w:rPr>
      </w:pPr>
    </w:p>
    <w:p>
      <w:pPr>
        <w:snapToGrid w:val="0"/>
        <w:spacing w:before="120" w:beforeLines="50" w:after="50" w:line="360" w:lineRule="auto"/>
        <w:rPr>
          <w:rFonts w:hint="eastAsia"/>
          <w:color w:val="auto"/>
          <w:sz w:val="24"/>
          <w:szCs w:val="20"/>
        </w:rPr>
      </w:pPr>
    </w:p>
    <w:p>
      <w:pPr>
        <w:snapToGrid w:val="0"/>
        <w:spacing w:before="120" w:beforeLines="50" w:after="50"/>
        <w:jc w:val="right"/>
        <w:rPr>
          <w:rFonts w:hint="eastAsia"/>
          <w:color w:val="auto"/>
          <w:sz w:val="24"/>
        </w:rPr>
      </w:pPr>
      <w:r>
        <w:rPr>
          <w:color w:val="auto"/>
          <w:sz w:val="24"/>
        </w:rPr>
        <w:t xml:space="preserve">                                        </w:t>
      </w:r>
      <w:r>
        <w:rPr>
          <w:rFonts w:hint="eastAsia"/>
          <w:color w:val="auto"/>
          <w:sz w:val="24"/>
        </w:rPr>
        <w:t>年</w:t>
      </w:r>
      <w:r>
        <w:rPr>
          <w:color w:val="auto"/>
          <w:sz w:val="24"/>
        </w:rPr>
        <w:t xml:space="preserve">    </w:t>
      </w:r>
      <w:r>
        <w:rPr>
          <w:rFonts w:hint="eastAsia"/>
          <w:color w:val="auto"/>
          <w:sz w:val="24"/>
        </w:rPr>
        <w:t>月</w:t>
      </w:r>
      <w:r>
        <w:rPr>
          <w:color w:val="auto"/>
          <w:sz w:val="24"/>
        </w:rPr>
        <w:t xml:space="preserve">    </w:t>
      </w:r>
      <w:r>
        <w:rPr>
          <w:rFonts w:hint="eastAsia"/>
          <w:color w:val="auto"/>
          <w:sz w:val="24"/>
        </w:rPr>
        <w:t>日</w:t>
      </w:r>
    </w:p>
    <w:p>
      <w:pPr>
        <w:pStyle w:val="45"/>
        <w:spacing w:line="360" w:lineRule="auto"/>
        <w:rPr>
          <w:rFonts w:hint="eastAsia" w:hAnsi="宋体"/>
          <w:color w:val="auto"/>
          <w:sz w:val="24"/>
        </w:rPr>
      </w:pPr>
    </w:p>
    <w:p>
      <w:pPr>
        <w:snapToGrid w:val="0"/>
        <w:spacing w:before="120" w:beforeLines="50" w:after="50" w:line="360" w:lineRule="auto"/>
        <w:rPr>
          <w:rFonts w:hint="eastAsia"/>
          <w:color w:val="auto"/>
          <w:sz w:val="24"/>
        </w:rPr>
      </w:pPr>
      <w:r>
        <w:rPr>
          <w:rFonts w:hint="eastAsia"/>
          <w:b/>
          <w:color w:val="auto"/>
          <w:sz w:val="28"/>
          <w:szCs w:val="28"/>
        </w:rPr>
        <w:t>注：此表请放一页，如要放2页及以上请在每页上都加盖公章。</w:t>
      </w:r>
    </w:p>
    <w:p>
      <w:pPr>
        <w:spacing w:line="360" w:lineRule="auto"/>
        <w:jc w:val="left"/>
        <w:rPr>
          <w:rFonts w:hint="eastAsia"/>
          <w:b/>
          <w:color w:val="auto"/>
          <w:sz w:val="24"/>
        </w:rPr>
      </w:pPr>
    </w:p>
    <w:p>
      <w:pPr>
        <w:spacing w:line="360" w:lineRule="auto"/>
        <w:jc w:val="left"/>
        <w:rPr>
          <w:rFonts w:hint="eastAsia"/>
          <w:b/>
          <w:color w:val="auto"/>
          <w:sz w:val="24"/>
        </w:rPr>
      </w:pPr>
      <w:r>
        <w:rPr>
          <w:rFonts w:hint="eastAsia"/>
          <w:b/>
          <w:color w:val="auto"/>
          <w:sz w:val="24"/>
        </w:rPr>
        <w:t>8. 诚信承诺书</w:t>
      </w:r>
    </w:p>
    <w:p>
      <w:pPr>
        <w:spacing w:line="360" w:lineRule="auto"/>
        <w:jc w:val="center"/>
        <w:rPr>
          <w:rFonts w:hint="eastAsia"/>
          <w:b/>
          <w:color w:val="auto"/>
          <w:sz w:val="24"/>
        </w:rPr>
      </w:pPr>
      <w:r>
        <w:rPr>
          <w:rFonts w:hint="eastAsia"/>
          <w:b/>
          <w:color w:val="auto"/>
          <w:sz w:val="24"/>
        </w:rPr>
        <w:t>诚信承诺书</w:t>
      </w:r>
    </w:p>
    <w:p>
      <w:pPr>
        <w:spacing w:line="360" w:lineRule="auto"/>
        <w:rPr>
          <w:rFonts w:hint="eastAsia"/>
          <w:color w:val="auto"/>
          <w:sz w:val="24"/>
        </w:rPr>
      </w:pPr>
      <w:r>
        <w:rPr>
          <w:rFonts w:hint="eastAsia"/>
          <w:color w:val="auto"/>
          <w:sz w:val="24"/>
          <w:u w:val="single"/>
        </w:rPr>
        <w:t xml:space="preserve">（采购人或招标组织机构） </w:t>
      </w:r>
      <w:r>
        <w:rPr>
          <w:rFonts w:hint="eastAsia"/>
          <w:color w:val="auto"/>
          <w:sz w:val="24"/>
        </w:rPr>
        <w:t>：</w:t>
      </w:r>
    </w:p>
    <w:p>
      <w:pPr>
        <w:spacing w:line="360" w:lineRule="auto"/>
        <w:ind w:firstLine="480" w:firstLineChars="200"/>
        <w:rPr>
          <w:rFonts w:hint="eastAsia"/>
          <w:color w:val="auto"/>
          <w:sz w:val="24"/>
        </w:rPr>
      </w:pPr>
      <w:r>
        <w:rPr>
          <w:rFonts w:hint="eastAsia"/>
          <w:color w:val="auto"/>
          <w:sz w:val="24"/>
        </w:rPr>
        <w:t>我方在参加贵单位的</w:t>
      </w:r>
      <w:r>
        <w:rPr>
          <w:rFonts w:hint="eastAsia"/>
          <w:color w:val="auto"/>
          <w:sz w:val="24"/>
          <w:u w:val="single"/>
        </w:rPr>
        <w:t xml:space="preserve">                   </w:t>
      </w:r>
      <w:r>
        <w:rPr>
          <w:rFonts w:hint="eastAsia"/>
          <w:color w:val="auto"/>
          <w:sz w:val="24"/>
        </w:rPr>
        <w:t>政府采购项目的招投标活动中，郑重承诺如下：</w:t>
      </w:r>
    </w:p>
    <w:p>
      <w:pPr>
        <w:spacing w:line="360" w:lineRule="auto"/>
        <w:ind w:firstLine="480" w:firstLineChars="200"/>
        <w:rPr>
          <w:rFonts w:hint="eastAsia"/>
          <w:color w:val="auto"/>
          <w:sz w:val="24"/>
        </w:rPr>
      </w:pPr>
      <w:r>
        <w:rPr>
          <w:rFonts w:hint="eastAsia"/>
          <w:color w:val="auto"/>
          <w:sz w:val="24"/>
        </w:rPr>
        <w:t>1、我方申报的所有资料都是真实、准确、完整的；</w:t>
      </w:r>
    </w:p>
    <w:p>
      <w:pPr>
        <w:spacing w:line="360" w:lineRule="auto"/>
        <w:ind w:firstLine="480" w:firstLineChars="200"/>
        <w:rPr>
          <w:rFonts w:hint="eastAsia"/>
          <w:color w:val="auto"/>
          <w:sz w:val="24"/>
        </w:rPr>
      </w:pPr>
      <w:r>
        <w:rPr>
          <w:rFonts w:hint="eastAsia"/>
          <w:color w:val="auto"/>
          <w:sz w:val="24"/>
        </w:rPr>
        <w:t>2、我方无资质挂靠情形，保证不参与串标、围标及抬标；</w:t>
      </w:r>
    </w:p>
    <w:p>
      <w:pPr>
        <w:spacing w:line="360" w:lineRule="auto"/>
        <w:ind w:firstLine="480" w:firstLineChars="200"/>
        <w:rPr>
          <w:rFonts w:hint="eastAsia"/>
          <w:color w:val="auto"/>
          <w:sz w:val="24"/>
        </w:rPr>
      </w:pPr>
      <w:r>
        <w:rPr>
          <w:rFonts w:hint="eastAsia"/>
          <w:color w:val="auto"/>
          <w:sz w:val="24"/>
        </w:rPr>
        <w:t>3、我方未处于被各级行政主管部门做出停止市场行为处罚的期限内；</w:t>
      </w:r>
    </w:p>
    <w:p>
      <w:pPr>
        <w:spacing w:line="360" w:lineRule="auto"/>
        <w:ind w:firstLine="480" w:firstLineChars="200"/>
        <w:rPr>
          <w:rFonts w:hint="eastAsia"/>
          <w:color w:val="auto"/>
          <w:sz w:val="24"/>
        </w:rPr>
      </w:pPr>
      <w:r>
        <w:rPr>
          <w:rFonts w:hint="eastAsia"/>
          <w:color w:val="auto"/>
          <w:sz w:val="24"/>
        </w:rPr>
        <w:t>4、我方参加本项目政府采购活动前3年内在经营活动中没有重大违法记录；</w:t>
      </w:r>
    </w:p>
    <w:p>
      <w:pPr>
        <w:spacing w:line="360" w:lineRule="auto"/>
        <w:ind w:firstLine="480" w:firstLineChars="200"/>
        <w:rPr>
          <w:rFonts w:hint="eastAsia"/>
          <w:color w:val="auto"/>
          <w:sz w:val="24"/>
        </w:rPr>
      </w:pPr>
      <w:r>
        <w:rPr>
          <w:rFonts w:hint="eastAsia"/>
          <w:color w:val="auto"/>
          <w:sz w:val="24"/>
        </w:rPr>
        <w:t>5、若我方中标，将严格按照规定及时与采购人签订合同；</w:t>
      </w:r>
    </w:p>
    <w:p>
      <w:pPr>
        <w:spacing w:line="360" w:lineRule="auto"/>
        <w:ind w:firstLine="480" w:firstLineChars="200"/>
        <w:rPr>
          <w:rFonts w:hint="eastAsia"/>
          <w:color w:val="auto"/>
          <w:sz w:val="24"/>
        </w:rPr>
      </w:pPr>
      <w:r>
        <w:rPr>
          <w:rFonts w:hint="eastAsia"/>
          <w:color w:val="auto"/>
          <w:sz w:val="24"/>
        </w:rPr>
        <w:t>6、若我方中标，将严格按照招标文件要求及投标文件承诺的报价、质量、工期、投标方案、项目负责人等内容组织实施；</w:t>
      </w:r>
    </w:p>
    <w:p>
      <w:pPr>
        <w:spacing w:line="360" w:lineRule="auto"/>
        <w:ind w:firstLine="480" w:firstLineChars="200"/>
        <w:rPr>
          <w:rFonts w:hint="eastAsia"/>
          <w:color w:val="auto"/>
          <w:sz w:val="24"/>
        </w:rPr>
      </w:pPr>
      <w:r>
        <w:rPr>
          <w:rFonts w:hint="eastAsia"/>
          <w:color w:val="auto"/>
          <w:sz w:val="24"/>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hint="eastAsia"/>
          <w:color w:val="auto"/>
          <w:sz w:val="24"/>
        </w:rPr>
      </w:pPr>
      <w:r>
        <w:rPr>
          <w:rFonts w:hint="eastAsia"/>
          <w:color w:val="auto"/>
          <w:sz w:val="24"/>
        </w:rPr>
        <w:t>特此承诺。</w:t>
      </w:r>
    </w:p>
    <w:p>
      <w:pPr>
        <w:spacing w:line="360" w:lineRule="auto"/>
        <w:ind w:firstLine="480" w:firstLineChars="200"/>
        <w:rPr>
          <w:rFonts w:hint="eastAsia"/>
          <w:color w:val="auto"/>
          <w:sz w:val="24"/>
        </w:rPr>
      </w:pPr>
      <w:r>
        <w:rPr>
          <w:rFonts w:hint="eastAsia"/>
          <w:color w:val="auto"/>
          <w:sz w:val="24"/>
        </w:rPr>
        <w:t>投标人（加盖公章）：</w:t>
      </w:r>
      <w:r>
        <w:rPr>
          <w:rFonts w:hint="eastAsia"/>
          <w:color w:val="auto"/>
          <w:sz w:val="24"/>
          <w:u w:val="single"/>
        </w:rPr>
        <w:t xml:space="preserve">                         </w:t>
      </w:r>
    </w:p>
    <w:p>
      <w:pPr>
        <w:spacing w:line="360" w:lineRule="auto"/>
        <w:ind w:firstLine="480" w:firstLineChars="200"/>
        <w:rPr>
          <w:rFonts w:hint="eastAsia"/>
          <w:color w:val="auto"/>
          <w:sz w:val="24"/>
        </w:rPr>
      </w:pPr>
      <w:r>
        <w:rPr>
          <w:rFonts w:hint="eastAsia"/>
          <w:color w:val="auto"/>
          <w:sz w:val="24"/>
        </w:rPr>
        <w:t>投标人代表（签名）：</w:t>
      </w:r>
      <w:r>
        <w:rPr>
          <w:rFonts w:hint="eastAsia"/>
          <w:color w:val="auto"/>
          <w:sz w:val="24"/>
          <w:u w:val="single"/>
        </w:rPr>
        <w:t xml:space="preserve">                         </w:t>
      </w:r>
      <w:r>
        <w:rPr>
          <w:rFonts w:hint="eastAsia"/>
          <w:color w:val="auto"/>
          <w:sz w:val="24"/>
        </w:rPr>
        <w:t xml:space="preserve">      </w:t>
      </w:r>
    </w:p>
    <w:p>
      <w:pPr>
        <w:spacing w:line="360" w:lineRule="auto"/>
        <w:ind w:firstLine="480" w:firstLineChars="200"/>
        <w:rPr>
          <w:rFonts w:hint="eastAsia"/>
          <w:color w:val="auto"/>
          <w:sz w:val="24"/>
        </w:rPr>
      </w:pPr>
    </w:p>
    <w:p>
      <w:pPr>
        <w:spacing w:line="360" w:lineRule="auto"/>
        <w:ind w:firstLine="4920" w:firstLineChars="2050"/>
        <w:rPr>
          <w:rFonts w:hint="eastAsia"/>
          <w:color w:val="auto"/>
          <w:sz w:val="24"/>
        </w:rPr>
      </w:pPr>
      <w:r>
        <w:rPr>
          <w:rFonts w:hint="eastAsia"/>
          <w:color w:val="auto"/>
          <w:sz w:val="24"/>
        </w:rPr>
        <w:t>日期：</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pStyle w:val="45"/>
        <w:spacing w:line="360" w:lineRule="auto"/>
        <w:rPr>
          <w:rFonts w:hint="eastAsia" w:hAnsi="宋体"/>
          <w:color w:val="auto"/>
          <w:sz w:val="24"/>
        </w:rPr>
      </w:pPr>
    </w:p>
    <w:p>
      <w:pPr>
        <w:pStyle w:val="45"/>
        <w:spacing w:line="360" w:lineRule="auto"/>
        <w:rPr>
          <w:rFonts w:hint="eastAsia" w:hAnsi="宋体"/>
          <w:color w:val="auto"/>
          <w:sz w:val="24"/>
        </w:rPr>
      </w:pPr>
    </w:p>
    <w:p>
      <w:pPr>
        <w:pStyle w:val="45"/>
        <w:spacing w:line="360" w:lineRule="auto"/>
        <w:rPr>
          <w:rFonts w:hint="eastAsia" w:hAnsi="宋体"/>
          <w:color w:val="auto"/>
          <w:sz w:val="24"/>
        </w:rPr>
      </w:pPr>
    </w:p>
    <w:p>
      <w:pPr>
        <w:pStyle w:val="45"/>
        <w:spacing w:line="360" w:lineRule="auto"/>
        <w:rPr>
          <w:rFonts w:hint="eastAsia" w:hAnsi="宋体"/>
          <w:color w:val="auto"/>
          <w:sz w:val="24"/>
        </w:rPr>
      </w:pPr>
    </w:p>
    <w:p>
      <w:pPr>
        <w:pStyle w:val="45"/>
        <w:spacing w:line="360" w:lineRule="auto"/>
        <w:rPr>
          <w:rFonts w:hint="eastAsia" w:hAnsi="宋体"/>
          <w:color w:val="auto"/>
          <w:sz w:val="24"/>
        </w:rPr>
      </w:pPr>
    </w:p>
    <w:p>
      <w:pPr>
        <w:pStyle w:val="45"/>
        <w:spacing w:line="360" w:lineRule="auto"/>
        <w:rPr>
          <w:rFonts w:hint="eastAsia" w:hAnsi="宋体"/>
          <w:color w:val="auto"/>
          <w:sz w:val="24"/>
        </w:rPr>
      </w:pPr>
    </w:p>
    <w:p>
      <w:pPr>
        <w:pStyle w:val="45"/>
        <w:spacing w:line="360" w:lineRule="auto"/>
        <w:rPr>
          <w:rFonts w:hint="eastAsia" w:hAnsi="宋体"/>
          <w:color w:val="auto"/>
          <w:sz w:val="24"/>
        </w:rPr>
      </w:pPr>
    </w:p>
    <w:p>
      <w:pPr>
        <w:pStyle w:val="45"/>
        <w:spacing w:line="360" w:lineRule="auto"/>
        <w:rPr>
          <w:rFonts w:hint="eastAsia" w:hAnsi="宋体"/>
          <w:color w:val="auto"/>
          <w:sz w:val="24"/>
        </w:rPr>
      </w:pPr>
    </w:p>
    <w:p>
      <w:pPr>
        <w:pStyle w:val="45"/>
        <w:spacing w:line="360" w:lineRule="auto"/>
        <w:rPr>
          <w:rFonts w:hint="eastAsia" w:hAnsi="宋体"/>
          <w:color w:val="auto"/>
          <w:sz w:val="24"/>
        </w:rPr>
      </w:pPr>
    </w:p>
    <w:p>
      <w:pPr>
        <w:spacing w:line="360" w:lineRule="auto"/>
        <w:jc w:val="left"/>
        <w:rPr>
          <w:b/>
          <w:bCs/>
          <w:color w:val="auto"/>
          <w:sz w:val="24"/>
        </w:rPr>
      </w:pPr>
      <w:r>
        <w:rPr>
          <w:rFonts w:hint="eastAsia"/>
          <w:b/>
          <w:color w:val="auto"/>
          <w:sz w:val="24"/>
        </w:rPr>
        <w:t>9. 政府采购项目自评表</w:t>
      </w:r>
      <w:r>
        <w:rPr>
          <w:rFonts w:hint="eastAsia" w:cs="宋体"/>
          <w:b/>
          <w:bCs/>
          <w:color w:val="auto"/>
          <w:sz w:val="24"/>
        </w:rPr>
        <w:t xml:space="preserve">                                              </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2"/>
        <w:gridCol w:w="3300"/>
        <w:gridCol w:w="2272"/>
        <w:gridCol w:w="2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4742" w:type="dxa"/>
            <w:gridSpan w:val="2"/>
            <w:vMerge w:val="restart"/>
            <w:noWrap w:val="0"/>
            <w:vAlign w:val="center"/>
          </w:tcPr>
          <w:p>
            <w:pPr>
              <w:spacing w:line="360" w:lineRule="auto"/>
              <w:jc w:val="center"/>
              <w:rPr>
                <w:rFonts w:ascii="宋体"/>
                <w:b/>
                <w:bCs/>
                <w:color w:val="auto"/>
                <w:sz w:val="24"/>
              </w:rPr>
            </w:pPr>
            <w:r>
              <w:rPr>
                <w:rFonts w:hint="eastAsia" w:ascii="宋体" w:hAnsi="宋体" w:cs="宋体"/>
                <w:b/>
                <w:bCs/>
                <w:color w:val="auto"/>
                <w:sz w:val="24"/>
              </w:rPr>
              <w:t>评标内容及分值</w:t>
            </w:r>
          </w:p>
        </w:tc>
        <w:tc>
          <w:tcPr>
            <w:tcW w:w="4886" w:type="dxa"/>
            <w:gridSpan w:val="2"/>
            <w:noWrap w:val="0"/>
            <w:vAlign w:val="center"/>
          </w:tcPr>
          <w:p>
            <w:pPr>
              <w:spacing w:line="360" w:lineRule="auto"/>
              <w:jc w:val="center"/>
              <w:rPr>
                <w:rFonts w:ascii="宋体"/>
                <w:b/>
                <w:bCs/>
                <w:color w:val="auto"/>
                <w:sz w:val="24"/>
              </w:rPr>
            </w:pPr>
            <w:r>
              <w:rPr>
                <w:rFonts w:hint="eastAsia" w:ascii="宋体" w:hAnsi="宋体" w:cs="宋体"/>
                <w:b/>
                <w:bCs/>
                <w:color w:val="auto"/>
                <w:sz w:val="24"/>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4742" w:type="dxa"/>
            <w:gridSpan w:val="2"/>
            <w:vMerge w:val="continue"/>
            <w:noWrap w:val="0"/>
            <w:vAlign w:val="center"/>
          </w:tcPr>
          <w:p>
            <w:pPr>
              <w:spacing w:line="360" w:lineRule="auto"/>
              <w:jc w:val="center"/>
              <w:rPr>
                <w:rFonts w:ascii="宋体"/>
                <w:b/>
                <w:bCs/>
                <w:color w:val="auto"/>
                <w:sz w:val="24"/>
              </w:rPr>
            </w:pPr>
          </w:p>
        </w:tc>
        <w:tc>
          <w:tcPr>
            <w:tcW w:w="2272" w:type="dxa"/>
            <w:noWrap w:val="0"/>
            <w:vAlign w:val="center"/>
          </w:tcPr>
          <w:p>
            <w:pPr>
              <w:spacing w:line="360" w:lineRule="auto"/>
              <w:jc w:val="center"/>
              <w:rPr>
                <w:rFonts w:ascii="宋体"/>
                <w:b/>
                <w:bCs/>
                <w:color w:val="auto"/>
                <w:sz w:val="24"/>
              </w:rPr>
            </w:pPr>
            <w:r>
              <w:rPr>
                <w:rFonts w:hint="eastAsia" w:ascii="宋体" w:hAnsi="宋体" w:cs="宋体"/>
                <w:b/>
                <w:bCs/>
                <w:color w:val="auto"/>
                <w:sz w:val="24"/>
              </w:rPr>
              <w:t>自评分</w:t>
            </w:r>
          </w:p>
        </w:tc>
        <w:tc>
          <w:tcPr>
            <w:tcW w:w="2614" w:type="dxa"/>
            <w:noWrap w:val="0"/>
            <w:vAlign w:val="center"/>
          </w:tcPr>
          <w:p>
            <w:pPr>
              <w:spacing w:line="360" w:lineRule="auto"/>
              <w:jc w:val="center"/>
              <w:rPr>
                <w:rFonts w:ascii="宋体"/>
                <w:b/>
                <w:bCs/>
                <w:color w:val="auto"/>
                <w:sz w:val="24"/>
              </w:rPr>
            </w:pPr>
            <w:r>
              <w:rPr>
                <w:rFonts w:hint="eastAsia" w:ascii="宋体" w:hAnsi="宋体" w:cs="宋体"/>
                <w:b/>
                <w:bCs/>
                <w:color w:val="auto"/>
                <w:sz w:val="24"/>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29" w:hRule="atLeast"/>
          <w:jc w:val="center"/>
        </w:trPr>
        <w:tc>
          <w:tcPr>
            <w:tcW w:w="1442" w:type="dxa"/>
            <w:vMerge w:val="restart"/>
            <w:noWrap w:val="0"/>
            <w:vAlign w:val="center"/>
          </w:tcPr>
          <w:p>
            <w:pPr>
              <w:spacing w:line="300" w:lineRule="auto"/>
              <w:ind w:firstLine="141" w:firstLineChars="50"/>
              <w:rPr>
                <w:rFonts w:hint="eastAsia" w:ascii="宋体" w:hAnsi="宋体"/>
                <w:b/>
                <w:bCs/>
                <w:color w:val="auto"/>
                <w:sz w:val="28"/>
                <w:szCs w:val="28"/>
              </w:rPr>
            </w:pPr>
            <w:r>
              <w:rPr>
                <w:rFonts w:hint="eastAsia" w:ascii="宋体" w:hAnsi="宋体"/>
                <w:b/>
                <w:bCs/>
                <w:color w:val="auto"/>
                <w:sz w:val="28"/>
                <w:szCs w:val="28"/>
              </w:rPr>
              <w:t>技术分</w:t>
            </w:r>
          </w:p>
          <w:p>
            <w:pPr>
              <w:spacing w:line="360" w:lineRule="exact"/>
              <w:jc w:val="left"/>
              <w:rPr>
                <w:rFonts w:hint="eastAsia" w:ascii="宋体" w:hAnsi="宋体"/>
                <w:b/>
                <w:bCs/>
                <w:color w:val="auto"/>
                <w:sz w:val="28"/>
                <w:szCs w:val="28"/>
              </w:rPr>
            </w:pPr>
            <w:r>
              <w:rPr>
                <w:rFonts w:hint="eastAsia" w:ascii="宋体" w:hAnsi="宋体"/>
                <w:b/>
                <w:bCs/>
                <w:color w:val="auto"/>
                <w:sz w:val="28"/>
                <w:szCs w:val="28"/>
              </w:rPr>
              <w:t>（40分）</w:t>
            </w:r>
          </w:p>
        </w:tc>
        <w:tc>
          <w:tcPr>
            <w:tcW w:w="3300" w:type="dxa"/>
            <w:tcBorders>
              <w:bottom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olor w:val="auto"/>
                <w:szCs w:val="21"/>
              </w:rPr>
              <w:t>系统设计9分</w:t>
            </w:r>
          </w:p>
        </w:tc>
        <w:tc>
          <w:tcPr>
            <w:tcW w:w="2272" w:type="dxa"/>
            <w:tcBorders>
              <w:bottom w:val="single" w:color="auto" w:sz="4" w:space="0"/>
            </w:tcBorders>
            <w:noWrap w:val="0"/>
            <w:vAlign w:val="center"/>
          </w:tcPr>
          <w:p>
            <w:pPr>
              <w:spacing w:line="360" w:lineRule="auto"/>
              <w:jc w:val="left"/>
              <w:rPr>
                <w:rFonts w:hint="eastAsia" w:ascii="宋体" w:hAnsi="宋体" w:cs="宋体"/>
                <w:color w:val="auto"/>
                <w:szCs w:val="21"/>
                <w:lang w:val="en-US" w:eastAsia="zh-CN"/>
              </w:rPr>
            </w:pPr>
            <w:r>
              <w:rPr>
                <w:rFonts w:hint="eastAsia" w:ascii="宋体" w:hAnsi="宋体" w:cs="宋体"/>
                <w:color w:val="auto"/>
                <w:szCs w:val="21"/>
                <w:lang w:val="en-US" w:eastAsia="zh-CN"/>
              </w:rPr>
              <w:t>1、</w:t>
            </w:r>
          </w:p>
          <w:p>
            <w:pPr>
              <w:spacing w:line="360" w:lineRule="auto"/>
              <w:jc w:val="left"/>
              <w:rPr>
                <w:rFonts w:hint="default" w:ascii="宋体" w:hAnsi="宋体" w:cs="宋体"/>
                <w:color w:val="auto"/>
                <w:szCs w:val="21"/>
                <w:lang w:val="en-US" w:eastAsia="zh-CN"/>
              </w:rPr>
            </w:pPr>
            <w:r>
              <w:rPr>
                <w:rFonts w:hint="eastAsia" w:ascii="宋体" w:hAnsi="宋体" w:cs="宋体"/>
                <w:color w:val="auto"/>
                <w:szCs w:val="21"/>
                <w:lang w:val="en-US" w:eastAsia="zh-CN"/>
              </w:rPr>
              <w:t>2、</w:t>
            </w:r>
          </w:p>
        </w:tc>
        <w:tc>
          <w:tcPr>
            <w:tcW w:w="2614" w:type="dxa"/>
            <w:tcBorders>
              <w:bottom w:val="single" w:color="auto" w:sz="4" w:space="0"/>
            </w:tcBorders>
            <w:noWrap w:val="0"/>
            <w:vAlign w:val="center"/>
          </w:tcPr>
          <w:p>
            <w:pPr>
              <w:spacing w:line="360" w:lineRule="auto"/>
              <w:jc w:val="center"/>
              <w:rPr>
                <w:rFonts w:ascii="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4" w:hRule="atLeast"/>
          <w:jc w:val="center"/>
        </w:trPr>
        <w:tc>
          <w:tcPr>
            <w:tcW w:w="1442" w:type="dxa"/>
            <w:vMerge w:val="continue"/>
            <w:noWrap w:val="0"/>
            <w:vAlign w:val="center"/>
          </w:tcPr>
          <w:p>
            <w:pPr>
              <w:spacing w:line="360" w:lineRule="exact"/>
              <w:jc w:val="left"/>
              <w:rPr>
                <w:rFonts w:hint="eastAsia" w:ascii="宋体" w:hAnsi="宋体"/>
                <w:b/>
                <w:bCs/>
                <w:color w:val="auto"/>
                <w:sz w:val="28"/>
                <w:szCs w:val="28"/>
              </w:rPr>
            </w:pPr>
          </w:p>
        </w:tc>
        <w:tc>
          <w:tcPr>
            <w:tcW w:w="3300" w:type="dxa"/>
            <w:tcBorders>
              <w:top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olor w:val="auto"/>
                <w:szCs w:val="21"/>
              </w:rPr>
              <w:t>设备性能14分</w:t>
            </w:r>
          </w:p>
        </w:tc>
        <w:tc>
          <w:tcPr>
            <w:tcW w:w="2272"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lang w:val="en-US" w:eastAsia="zh-CN"/>
              </w:rPr>
            </w:pPr>
            <w:r>
              <w:rPr>
                <w:rFonts w:hint="eastAsia" w:ascii="宋体" w:hAnsi="宋体" w:cs="宋体"/>
                <w:color w:val="auto"/>
                <w:szCs w:val="21"/>
                <w:lang w:val="en-US" w:eastAsia="zh-CN"/>
              </w:rPr>
              <w:t>1、</w:t>
            </w:r>
          </w:p>
          <w:p>
            <w:pPr>
              <w:spacing w:line="360" w:lineRule="auto"/>
              <w:jc w:val="left"/>
              <w:rPr>
                <w:rFonts w:hint="eastAsia" w:ascii="宋体" w:hAnsi="宋体" w:cs="宋体"/>
                <w:color w:val="auto"/>
                <w:szCs w:val="21"/>
                <w:lang w:val="en-US" w:eastAsia="zh-CN"/>
              </w:rPr>
            </w:pPr>
            <w:r>
              <w:rPr>
                <w:rFonts w:hint="eastAsia" w:ascii="宋体" w:hAnsi="宋体" w:cs="宋体"/>
                <w:color w:val="auto"/>
                <w:szCs w:val="21"/>
                <w:lang w:val="en-US" w:eastAsia="zh-CN"/>
              </w:rPr>
              <w:t>2、</w:t>
            </w:r>
          </w:p>
          <w:p>
            <w:pPr>
              <w:spacing w:line="360" w:lineRule="auto"/>
              <w:jc w:val="left"/>
              <w:rPr>
                <w:rFonts w:hint="eastAsia" w:ascii="宋体" w:hAnsi="宋体" w:cs="宋体"/>
                <w:color w:val="auto"/>
                <w:szCs w:val="21"/>
                <w:lang w:val="en-US" w:eastAsia="zh-CN"/>
              </w:rPr>
            </w:pPr>
            <w:r>
              <w:rPr>
                <w:rFonts w:hint="eastAsia" w:ascii="宋体" w:hAnsi="宋体" w:cs="宋体"/>
                <w:color w:val="auto"/>
                <w:szCs w:val="21"/>
                <w:lang w:val="en-US" w:eastAsia="zh-CN"/>
              </w:rPr>
              <w:t>3、</w:t>
            </w:r>
          </w:p>
          <w:p>
            <w:pPr>
              <w:spacing w:line="360" w:lineRule="auto"/>
              <w:jc w:val="left"/>
              <w:rPr>
                <w:rFonts w:hint="eastAsia" w:ascii="宋体" w:hAnsi="宋体" w:cs="宋体"/>
                <w:color w:val="auto"/>
                <w:szCs w:val="21"/>
                <w:lang w:val="en-US" w:eastAsia="zh-CN"/>
              </w:rPr>
            </w:pPr>
            <w:r>
              <w:rPr>
                <w:rFonts w:hint="eastAsia" w:ascii="宋体" w:hAnsi="宋体" w:cs="宋体"/>
                <w:color w:val="auto"/>
                <w:szCs w:val="21"/>
                <w:lang w:val="en-US" w:eastAsia="zh-CN"/>
              </w:rPr>
              <w:t>4、</w:t>
            </w:r>
          </w:p>
          <w:p>
            <w:pPr>
              <w:spacing w:line="360" w:lineRule="auto"/>
              <w:jc w:val="left"/>
              <w:rPr>
                <w:rFonts w:hint="default" w:ascii="宋体" w:hAnsi="宋体" w:cs="宋体"/>
                <w:color w:val="auto"/>
                <w:szCs w:val="21"/>
                <w:lang w:val="en-US" w:eastAsia="zh-CN"/>
              </w:rPr>
            </w:pPr>
            <w:r>
              <w:rPr>
                <w:rFonts w:hint="eastAsia" w:ascii="宋体" w:hAnsi="宋体" w:cs="宋体"/>
                <w:color w:val="auto"/>
                <w:szCs w:val="21"/>
                <w:lang w:val="en-US" w:eastAsia="zh-CN"/>
              </w:rPr>
              <w:t>5、</w:t>
            </w:r>
          </w:p>
        </w:tc>
        <w:tc>
          <w:tcPr>
            <w:tcW w:w="2614" w:type="dxa"/>
            <w:tcBorders>
              <w:top w:val="single" w:color="auto" w:sz="4" w:space="0"/>
              <w:bottom w:val="single" w:color="auto" w:sz="4" w:space="0"/>
            </w:tcBorders>
            <w:noWrap w:val="0"/>
            <w:vAlign w:val="center"/>
          </w:tcPr>
          <w:p>
            <w:pPr>
              <w:spacing w:line="360" w:lineRule="auto"/>
              <w:jc w:val="center"/>
              <w:rPr>
                <w:rFonts w:ascii="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4" w:hRule="atLeast"/>
          <w:jc w:val="center"/>
        </w:trPr>
        <w:tc>
          <w:tcPr>
            <w:tcW w:w="1442" w:type="dxa"/>
            <w:vMerge w:val="continue"/>
            <w:noWrap w:val="0"/>
            <w:vAlign w:val="center"/>
          </w:tcPr>
          <w:p>
            <w:pPr>
              <w:spacing w:line="360" w:lineRule="exact"/>
              <w:jc w:val="left"/>
              <w:rPr>
                <w:rFonts w:hint="eastAsia" w:ascii="宋体" w:hAnsi="宋体"/>
                <w:b/>
                <w:bCs/>
                <w:color w:val="auto"/>
                <w:sz w:val="28"/>
                <w:szCs w:val="28"/>
              </w:rPr>
            </w:pPr>
          </w:p>
        </w:tc>
        <w:tc>
          <w:tcPr>
            <w:tcW w:w="3300" w:type="dxa"/>
            <w:tcBorders>
              <w:top w:val="single" w:color="auto" w:sz="4" w:space="0"/>
            </w:tcBorders>
            <w:noWrap w:val="0"/>
            <w:vAlign w:val="center"/>
          </w:tcPr>
          <w:p>
            <w:pPr>
              <w:spacing w:line="360" w:lineRule="auto"/>
              <w:jc w:val="center"/>
              <w:rPr>
                <w:rFonts w:hint="eastAsia" w:ascii="宋体" w:hAnsi="宋体" w:cs="宋体"/>
                <w:color w:val="auto"/>
                <w:szCs w:val="21"/>
              </w:rPr>
            </w:pPr>
            <w:r>
              <w:rPr>
                <w:rFonts w:hint="eastAsia" w:ascii="宋体" w:hAnsi="宋体" w:cs="宋体"/>
                <w:color w:val="auto"/>
                <w:szCs w:val="21"/>
              </w:rPr>
              <w:t>服务方案17分</w:t>
            </w:r>
          </w:p>
        </w:tc>
        <w:tc>
          <w:tcPr>
            <w:tcW w:w="2272" w:type="dxa"/>
            <w:tcBorders>
              <w:top w:val="single" w:color="auto" w:sz="4" w:space="0"/>
              <w:bottom w:val="single" w:color="auto" w:sz="4" w:space="0"/>
            </w:tcBorders>
            <w:noWrap w:val="0"/>
            <w:vAlign w:val="center"/>
          </w:tcPr>
          <w:p>
            <w:pPr>
              <w:spacing w:line="360" w:lineRule="auto"/>
              <w:jc w:val="left"/>
              <w:rPr>
                <w:rFonts w:hint="eastAsia" w:ascii="宋体" w:hAnsi="宋体" w:cs="宋体"/>
                <w:color w:val="auto"/>
                <w:szCs w:val="21"/>
                <w:lang w:val="en-US" w:eastAsia="zh-CN"/>
              </w:rPr>
            </w:pPr>
            <w:r>
              <w:rPr>
                <w:rFonts w:hint="eastAsia" w:ascii="宋体" w:hAnsi="宋体" w:cs="宋体"/>
                <w:color w:val="auto"/>
                <w:szCs w:val="21"/>
                <w:lang w:val="en-US" w:eastAsia="zh-CN"/>
              </w:rPr>
              <w:t>1、</w:t>
            </w:r>
          </w:p>
          <w:p>
            <w:pPr>
              <w:spacing w:line="360" w:lineRule="auto"/>
              <w:jc w:val="left"/>
              <w:rPr>
                <w:rFonts w:hint="eastAsia" w:ascii="宋体" w:hAnsi="宋体" w:cs="宋体"/>
                <w:color w:val="auto"/>
                <w:szCs w:val="21"/>
                <w:lang w:val="en-US" w:eastAsia="zh-CN"/>
              </w:rPr>
            </w:pPr>
            <w:r>
              <w:rPr>
                <w:rFonts w:hint="eastAsia" w:ascii="宋体" w:hAnsi="宋体" w:cs="宋体"/>
                <w:color w:val="auto"/>
                <w:szCs w:val="21"/>
                <w:lang w:val="en-US" w:eastAsia="zh-CN"/>
              </w:rPr>
              <w:t>2、</w:t>
            </w:r>
          </w:p>
          <w:p>
            <w:pPr>
              <w:spacing w:line="360" w:lineRule="auto"/>
              <w:jc w:val="left"/>
              <w:rPr>
                <w:rFonts w:hint="eastAsia" w:ascii="宋体" w:hAnsi="宋体" w:cs="宋体"/>
                <w:color w:val="auto"/>
                <w:szCs w:val="21"/>
                <w:lang w:val="en-US" w:eastAsia="zh-CN"/>
              </w:rPr>
            </w:pPr>
            <w:r>
              <w:rPr>
                <w:rFonts w:hint="eastAsia" w:ascii="宋体" w:hAnsi="宋体" w:cs="宋体"/>
                <w:color w:val="auto"/>
                <w:szCs w:val="21"/>
                <w:lang w:val="en-US" w:eastAsia="zh-CN"/>
              </w:rPr>
              <w:t>3、</w:t>
            </w:r>
          </w:p>
          <w:p>
            <w:pPr>
              <w:spacing w:line="360" w:lineRule="auto"/>
              <w:jc w:val="left"/>
              <w:rPr>
                <w:rFonts w:hint="eastAsia" w:ascii="宋体" w:hAnsi="宋体" w:cs="宋体"/>
                <w:color w:val="auto"/>
                <w:szCs w:val="21"/>
              </w:rPr>
            </w:pPr>
            <w:r>
              <w:rPr>
                <w:rFonts w:hint="eastAsia" w:ascii="宋体" w:hAnsi="宋体" w:cs="宋体"/>
                <w:color w:val="auto"/>
                <w:szCs w:val="21"/>
                <w:lang w:val="en-US" w:eastAsia="zh-CN"/>
              </w:rPr>
              <w:t>4、</w:t>
            </w:r>
          </w:p>
        </w:tc>
        <w:tc>
          <w:tcPr>
            <w:tcW w:w="2614" w:type="dxa"/>
            <w:tcBorders>
              <w:top w:val="single" w:color="auto" w:sz="4" w:space="0"/>
              <w:bottom w:val="single" w:color="auto" w:sz="4" w:space="0"/>
            </w:tcBorders>
            <w:noWrap w:val="0"/>
            <w:vAlign w:val="center"/>
          </w:tcPr>
          <w:p>
            <w:pPr>
              <w:spacing w:line="360" w:lineRule="auto"/>
              <w:jc w:val="center"/>
              <w:rPr>
                <w:rFonts w:ascii="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29" w:hRule="atLeast"/>
          <w:jc w:val="center"/>
        </w:trPr>
        <w:tc>
          <w:tcPr>
            <w:tcW w:w="1442" w:type="dxa"/>
            <w:vMerge w:val="restart"/>
            <w:noWrap w:val="0"/>
            <w:vAlign w:val="center"/>
          </w:tcPr>
          <w:p>
            <w:pPr>
              <w:spacing w:line="360" w:lineRule="auto"/>
              <w:rPr>
                <w:rFonts w:hint="eastAsia" w:ascii="宋体" w:hAnsi="宋体" w:cs="Tahoma"/>
                <w:b/>
                <w:bCs/>
                <w:color w:val="auto"/>
                <w:sz w:val="28"/>
                <w:szCs w:val="28"/>
              </w:rPr>
            </w:pPr>
            <w:r>
              <w:rPr>
                <w:rFonts w:hint="eastAsia" w:ascii="宋体" w:hAnsi="宋体"/>
                <w:b/>
                <w:bCs/>
                <w:color w:val="auto"/>
                <w:sz w:val="28"/>
                <w:szCs w:val="28"/>
              </w:rPr>
              <w:t>商务、资信及其他分（30分）</w:t>
            </w:r>
          </w:p>
        </w:tc>
        <w:tc>
          <w:tcPr>
            <w:tcW w:w="3300" w:type="dxa"/>
            <w:noWrap w:val="0"/>
            <w:vAlign w:val="center"/>
          </w:tcPr>
          <w:p>
            <w:pPr>
              <w:snapToGrid w:val="0"/>
              <w:spacing w:line="360" w:lineRule="auto"/>
              <w:jc w:val="center"/>
              <w:rPr>
                <w:rFonts w:hint="eastAsia" w:ascii="宋体" w:hAnsi="宋体" w:cs="宋体"/>
                <w:color w:val="auto"/>
                <w:szCs w:val="21"/>
              </w:rPr>
            </w:pPr>
            <w:r>
              <w:rPr>
                <w:rFonts w:hint="eastAsia" w:cs="宋体"/>
                <w:color w:val="auto"/>
                <w:kern w:val="0"/>
                <w:szCs w:val="21"/>
              </w:rPr>
              <w:t>运营实力10分</w:t>
            </w:r>
          </w:p>
        </w:tc>
        <w:tc>
          <w:tcPr>
            <w:tcW w:w="2272" w:type="dxa"/>
            <w:noWrap w:val="0"/>
            <w:vAlign w:val="center"/>
          </w:tcPr>
          <w:p>
            <w:pPr>
              <w:spacing w:line="360" w:lineRule="auto"/>
              <w:jc w:val="left"/>
              <w:rPr>
                <w:rFonts w:hint="eastAsia" w:ascii="宋体" w:hAnsi="宋体" w:cs="宋体"/>
                <w:color w:val="auto"/>
                <w:szCs w:val="21"/>
                <w:lang w:val="en-US" w:eastAsia="zh-CN"/>
              </w:rPr>
            </w:pPr>
            <w:r>
              <w:rPr>
                <w:rFonts w:hint="eastAsia" w:ascii="宋体" w:hAnsi="宋体" w:cs="宋体"/>
                <w:color w:val="auto"/>
                <w:szCs w:val="21"/>
                <w:lang w:val="en-US" w:eastAsia="zh-CN"/>
              </w:rPr>
              <w:t>1、</w:t>
            </w:r>
          </w:p>
          <w:p>
            <w:pPr>
              <w:spacing w:line="360" w:lineRule="auto"/>
              <w:jc w:val="left"/>
              <w:rPr>
                <w:rFonts w:hint="eastAsia" w:ascii="宋体" w:hAnsi="宋体" w:cs="宋体"/>
                <w:color w:val="auto"/>
                <w:szCs w:val="21"/>
              </w:rPr>
            </w:pPr>
            <w:r>
              <w:rPr>
                <w:rFonts w:hint="eastAsia" w:ascii="宋体" w:hAnsi="宋体" w:cs="宋体"/>
                <w:color w:val="auto"/>
                <w:szCs w:val="21"/>
                <w:lang w:val="en-US" w:eastAsia="zh-CN"/>
              </w:rPr>
              <w:t>2、</w:t>
            </w:r>
          </w:p>
        </w:tc>
        <w:tc>
          <w:tcPr>
            <w:tcW w:w="2614" w:type="dxa"/>
            <w:noWrap w:val="0"/>
            <w:vAlign w:val="center"/>
          </w:tcPr>
          <w:p>
            <w:pPr>
              <w:spacing w:line="360" w:lineRule="auto"/>
              <w:jc w:val="center"/>
              <w:rPr>
                <w:rFonts w:ascii="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1442" w:type="dxa"/>
            <w:vMerge w:val="continue"/>
            <w:noWrap w:val="0"/>
            <w:vAlign w:val="center"/>
          </w:tcPr>
          <w:p>
            <w:pPr>
              <w:spacing w:line="360" w:lineRule="auto"/>
              <w:rPr>
                <w:rFonts w:hint="eastAsia" w:hAnsi="宋体"/>
                <w:color w:val="auto"/>
                <w:szCs w:val="21"/>
              </w:rPr>
            </w:pPr>
          </w:p>
        </w:tc>
        <w:tc>
          <w:tcPr>
            <w:tcW w:w="3300" w:type="dxa"/>
            <w:noWrap w:val="0"/>
            <w:vAlign w:val="center"/>
          </w:tcPr>
          <w:p>
            <w:pPr>
              <w:widowControl/>
              <w:spacing w:line="360" w:lineRule="auto"/>
              <w:jc w:val="center"/>
              <w:rPr>
                <w:rFonts w:hint="eastAsia" w:ascii="宋体" w:hAnsi="宋体" w:cs="宋体"/>
                <w:color w:val="auto"/>
                <w:szCs w:val="21"/>
              </w:rPr>
            </w:pPr>
            <w:r>
              <w:rPr>
                <w:rFonts w:hint="eastAsia" w:cs="宋体"/>
                <w:color w:val="auto"/>
                <w:kern w:val="0"/>
                <w:szCs w:val="21"/>
              </w:rPr>
              <w:t>诚信分3分</w:t>
            </w:r>
          </w:p>
        </w:tc>
        <w:tc>
          <w:tcPr>
            <w:tcW w:w="2272" w:type="dxa"/>
            <w:noWrap w:val="0"/>
            <w:vAlign w:val="center"/>
          </w:tcPr>
          <w:p>
            <w:pPr>
              <w:spacing w:line="360" w:lineRule="auto"/>
              <w:jc w:val="left"/>
              <w:rPr>
                <w:rFonts w:hint="eastAsia" w:ascii="宋体" w:hAnsi="宋体" w:cs="宋体"/>
                <w:color w:val="auto"/>
                <w:szCs w:val="21"/>
              </w:rPr>
            </w:pPr>
          </w:p>
        </w:tc>
        <w:tc>
          <w:tcPr>
            <w:tcW w:w="2614" w:type="dxa"/>
            <w:noWrap w:val="0"/>
            <w:vAlign w:val="center"/>
          </w:tcPr>
          <w:p>
            <w:pPr>
              <w:spacing w:line="360" w:lineRule="auto"/>
              <w:jc w:val="center"/>
              <w:rPr>
                <w:rFonts w:ascii="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1442" w:type="dxa"/>
            <w:vMerge w:val="continue"/>
            <w:noWrap w:val="0"/>
            <w:vAlign w:val="center"/>
          </w:tcPr>
          <w:p>
            <w:pPr>
              <w:spacing w:line="360" w:lineRule="auto"/>
              <w:rPr>
                <w:rFonts w:hint="eastAsia" w:hAnsi="宋体"/>
                <w:color w:val="auto"/>
                <w:szCs w:val="21"/>
              </w:rPr>
            </w:pPr>
          </w:p>
        </w:tc>
        <w:tc>
          <w:tcPr>
            <w:tcW w:w="3300" w:type="dxa"/>
            <w:noWrap w:val="0"/>
            <w:vAlign w:val="center"/>
          </w:tcPr>
          <w:p>
            <w:pPr>
              <w:widowControl/>
              <w:adjustRightInd w:val="0"/>
              <w:spacing w:line="360" w:lineRule="auto"/>
              <w:jc w:val="center"/>
              <w:rPr>
                <w:rFonts w:hint="eastAsia" w:ascii="宋体" w:hAnsi="宋体" w:cs="宋体"/>
                <w:color w:val="auto"/>
                <w:szCs w:val="21"/>
              </w:rPr>
            </w:pPr>
            <w:r>
              <w:rPr>
                <w:rFonts w:hint="eastAsia" w:cs="宋体"/>
                <w:color w:val="auto"/>
                <w:kern w:val="0"/>
                <w:szCs w:val="21"/>
              </w:rPr>
              <w:t>投标人信誉3分</w:t>
            </w:r>
          </w:p>
        </w:tc>
        <w:tc>
          <w:tcPr>
            <w:tcW w:w="2272" w:type="dxa"/>
            <w:noWrap w:val="0"/>
            <w:vAlign w:val="center"/>
          </w:tcPr>
          <w:p>
            <w:pPr>
              <w:spacing w:line="360" w:lineRule="auto"/>
              <w:jc w:val="left"/>
              <w:rPr>
                <w:rFonts w:hint="eastAsia" w:ascii="宋体" w:hAnsi="宋体" w:cs="宋体"/>
                <w:color w:val="auto"/>
                <w:szCs w:val="21"/>
              </w:rPr>
            </w:pPr>
          </w:p>
        </w:tc>
        <w:tc>
          <w:tcPr>
            <w:tcW w:w="2614" w:type="dxa"/>
            <w:noWrap w:val="0"/>
            <w:vAlign w:val="center"/>
          </w:tcPr>
          <w:p>
            <w:pPr>
              <w:spacing w:line="360" w:lineRule="auto"/>
              <w:jc w:val="center"/>
              <w:rPr>
                <w:rFonts w:ascii="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1442" w:type="dxa"/>
            <w:vMerge w:val="continue"/>
            <w:noWrap w:val="0"/>
            <w:vAlign w:val="center"/>
          </w:tcPr>
          <w:p>
            <w:pPr>
              <w:spacing w:line="360" w:lineRule="auto"/>
              <w:rPr>
                <w:rFonts w:hint="eastAsia" w:ascii="宋体" w:hAnsi="宋体" w:cs="宋体"/>
                <w:color w:val="auto"/>
                <w:szCs w:val="21"/>
              </w:rPr>
            </w:pPr>
          </w:p>
        </w:tc>
        <w:tc>
          <w:tcPr>
            <w:tcW w:w="3300" w:type="dxa"/>
            <w:noWrap w:val="0"/>
            <w:vAlign w:val="center"/>
          </w:tcPr>
          <w:p>
            <w:pPr>
              <w:widowControl/>
              <w:adjustRightInd w:val="0"/>
              <w:spacing w:line="360" w:lineRule="exact"/>
              <w:jc w:val="center"/>
              <w:rPr>
                <w:rFonts w:hint="eastAsia" w:ascii="宋体" w:hAnsi="宋体" w:cs="宋体"/>
                <w:color w:val="auto"/>
                <w:szCs w:val="21"/>
              </w:rPr>
            </w:pPr>
            <w:r>
              <w:rPr>
                <w:rFonts w:hint="eastAsia" w:ascii="宋体" w:hAnsi="宋体" w:cs="宋体"/>
                <w:color w:val="auto"/>
                <w:kern w:val="0"/>
                <w:szCs w:val="21"/>
              </w:rPr>
              <w:t>同类业绩6分</w:t>
            </w:r>
          </w:p>
        </w:tc>
        <w:tc>
          <w:tcPr>
            <w:tcW w:w="2272" w:type="dxa"/>
            <w:noWrap w:val="0"/>
            <w:vAlign w:val="center"/>
          </w:tcPr>
          <w:p>
            <w:pPr>
              <w:spacing w:line="360" w:lineRule="auto"/>
              <w:jc w:val="left"/>
              <w:rPr>
                <w:rFonts w:hint="eastAsia" w:ascii="宋体" w:hAnsi="宋体" w:cs="宋体"/>
                <w:color w:val="auto"/>
                <w:szCs w:val="21"/>
              </w:rPr>
            </w:pPr>
          </w:p>
        </w:tc>
        <w:tc>
          <w:tcPr>
            <w:tcW w:w="2614" w:type="dxa"/>
            <w:noWrap w:val="0"/>
            <w:vAlign w:val="center"/>
          </w:tcPr>
          <w:p>
            <w:pPr>
              <w:spacing w:line="360" w:lineRule="auto"/>
              <w:jc w:val="center"/>
              <w:rPr>
                <w:rFonts w:ascii="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1442" w:type="dxa"/>
            <w:vMerge w:val="continue"/>
            <w:noWrap w:val="0"/>
            <w:vAlign w:val="center"/>
          </w:tcPr>
          <w:p>
            <w:pPr>
              <w:spacing w:line="360" w:lineRule="auto"/>
              <w:rPr>
                <w:rFonts w:hint="eastAsia" w:ascii="宋体" w:hAnsi="宋体" w:cs="宋体"/>
                <w:color w:val="auto"/>
                <w:szCs w:val="21"/>
              </w:rPr>
            </w:pPr>
          </w:p>
        </w:tc>
        <w:tc>
          <w:tcPr>
            <w:tcW w:w="3300" w:type="dxa"/>
            <w:noWrap w:val="0"/>
            <w:vAlign w:val="center"/>
          </w:tcPr>
          <w:p>
            <w:pPr>
              <w:snapToGrid w:val="0"/>
              <w:spacing w:line="360" w:lineRule="auto"/>
              <w:jc w:val="center"/>
              <w:rPr>
                <w:rFonts w:hint="eastAsia" w:ascii="宋体" w:hAnsi="宋体" w:cs="宋体"/>
                <w:color w:val="auto"/>
                <w:kern w:val="0"/>
                <w:szCs w:val="21"/>
              </w:rPr>
            </w:pPr>
            <w:r>
              <w:rPr>
                <w:rFonts w:hint="eastAsia" w:cs="宋体"/>
                <w:color w:val="auto"/>
                <w:kern w:val="0"/>
                <w:szCs w:val="21"/>
              </w:rPr>
              <w:t>本地化服务2分</w:t>
            </w:r>
          </w:p>
        </w:tc>
        <w:tc>
          <w:tcPr>
            <w:tcW w:w="2272" w:type="dxa"/>
            <w:noWrap w:val="0"/>
            <w:vAlign w:val="center"/>
          </w:tcPr>
          <w:p>
            <w:pPr>
              <w:spacing w:line="360" w:lineRule="auto"/>
              <w:jc w:val="left"/>
              <w:rPr>
                <w:rFonts w:hint="eastAsia" w:ascii="宋体" w:hAnsi="宋体" w:cs="宋体"/>
                <w:color w:val="auto"/>
                <w:szCs w:val="21"/>
              </w:rPr>
            </w:pPr>
          </w:p>
        </w:tc>
        <w:tc>
          <w:tcPr>
            <w:tcW w:w="2614" w:type="dxa"/>
            <w:noWrap w:val="0"/>
            <w:vAlign w:val="center"/>
          </w:tcPr>
          <w:p>
            <w:pPr>
              <w:spacing w:line="360" w:lineRule="auto"/>
              <w:jc w:val="center"/>
              <w:rPr>
                <w:rFonts w:ascii="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4" w:hRule="atLeast"/>
          <w:jc w:val="center"/>
        </w:trPr>
        <w:tc>
          <w:tcPr>
            <w:tcW w:w="1442" w:type="dxa"/>
            <w:vMerge w:val="continue"/>
            <w:noWrap w:val="0"/>
            <w:vAlign w:val="center"/>
          </w:tcPr>
          <w:p>
            <w:pPr>
              <w:spacing w:line="360" w:lineRule="auto"/>
              <w:rPr>
                <w:rFonts w:hint="eastAsia" w:ascii="宋体" w:hAnsi="宋体" w:cs="宋体"/>
                <w:color w:val="auto"/>
                <w:szCs w:val="21"/>
              </w:rPr>
            </w:pPr>
          </w:p>
        </w:tc>
        <w:tc>
          <w:tcPr>
            <w:tcW w:w="3300" w:type="dxa"/>
            <w:noWrap w:val="0"/>
            <w:vAlign w:val="center"/>
          </w:tcPr>
          <w:p>
            <w:pPr>
              <w:widowControl/>
              <w:adjustRightInd w:val="0"/>
              <w:spacing w:line="360" w:lineRule="auto"/>
              <w:jc w:val="center"/>
              <w:rPr>
                <w:rFonts w:hint="eastAsia" w:ascii="宋体" w:hAnsi="宋体" w:cs="宋体"/>
                <w:color w:val="auto"/>
                <w:kern w:val="0"/>
                <w:szCs w:val="21"/>
              </w:rPr>
            </w:pPr>
            <w:r>
              <w:rPr>
                <w:rFonts w:hint="eastAsia" w:cs="宋体"/>
                <w:color w:val="auto"/>
                <w:kern w:val="0"/>
                <w:szCs w:val="21"/>
              </w:rPr>
              <w:t>优惠条件4分</w:t>
            </w:r>
          </w:p>
        </w:tc>
        <w:tc>
          <w:tcPr>
            <w:tcW w:w="2272" w:type="dxa"/>
            <w:noWrap w:val="0"/>
            <w:vAlign w:val="center"/>
          </w:tcPr>
          <w:p>
            <w:pPr>
              <w:spacing w:line="360" w:lineRule="auto"/>
              <w:jc w:val="left"/>
              <w:rPr>
                <w:rFonts w:hint="eastAsia" w:ascii="宋体" w:hAnsi="宋体" w:cs="宋体"/>
                <w:color w:val="auto"/>
                <w:szCs w:val="21"/>
              </w:rPr>
            </w:pPr>
          </w:p>
        </w:tc>
        <w:tc>
          <w:tcPr>
            <w:tcW w:w="2614" w:type="dxa"/>
            <w:noWrap w:val="0"/>
            <w:vAlign w:val="center"/>
          </w:tcPr>
          <w:p>
            <w:pPr>
              <w:spacing w:line="360" w:lineRule="auto"/>
              <w:jc w:val="center"/>
              <w:rPr>
                <w:rFonts w:ascii="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1442" w:type="dxa"/>
            <w:vMerge w:val="continue"/>
            <w:noWrap w:val="0"/>
            <w:vAlign w:val="center"/>
          </w:tcPr>
          <w:p>
            <w:pPr>
              <w:spacing w:line="360" w:lineRule="auto"/>
              <w:ind w:firstLine="1528" w:firstLineChars="637"/>
              <w:jc w:val="center"/>
              <w:rPr>
                <w:rFonts w:hint="eastAsia" w:ascii="宋体" w:hAnsi="宋体" w:cs="宋体"/>
                <w:color w:val="auto"/>
                <w:sz w:val="24"/>
              </w:rPr>
            </w:pPr>
          </w:p>
        </w:tc>
        <w:tc>
          <w:tcPr>
            <w:tcW w:w="3300" w:type="dxa"/>
            <w:tcBorders>
              <w:left w:val="single" w:color="auto" w:sz="4" w:space="0"/>
            </w:tcBorders>
            <w:noWrap w:val="0"/>
            <w:vAlign w:val="center"/>
          </w:tcPr>
          <w:p>
            <w:pPr>
              <w:widowControl/>
              <w:adjustRightInd w:val="0"/>
              <w:spacing w:line="360" w:lineRule="auto"/>
              <w:jc w:val="center"/>
              <w:rPr>
                <w:rFonts w:hint="eastAsia" w:ascii="宋体" w:hAnsi="宋体" w:cs="宋体"/>
                <w:color w:val="auto"/>
                <w:szCs w:val="21"/>
              </w:rPr>
            </w:pPr>
            <w:r>
              <w:rPr>
                <w:rFonts w:hint="eastAsia" w:ascii="宋体" w:hAnsi="宋体" w:cs="宋体"/>
                <w:color w:val="auto"/>
                <w:kern w:val="0"/>
                <w:szCs w:val="21"/>
              </w:rPr>
              <w:t>标书质量分 2分</w:t>
            </w:r>
          </w:p>
        </w:tc>
        <w:tc>
          <w:tcPr>
            <w:tcW w:w="2272" w:type="dxa"/>
            <w:noWrap w:val="0"/>
            <w:vAlign w:val="center"/>
          </w:tcPr>
          <w:p>
            <w:pPr>
              <w:spacing w:line="360" w:lineRule="auto"/>
              <w:jc w:val="left"/>
              <w:rPr>
                <w:rFonts w:hint="eastAsia" w:ascii="宋体" w:hAnsi="宋体" w:cs="宋体"/>
                <w:color w:val="auto"/>
                <w:szCs w:val="21"/>
              </w:rPr>
            </w:pPr>
          </w:p>
        </w:tc>
        <w:tc>
          <w:tcPr>
            <w:tcW w:w="2614" w:type="dxa"/>
            <w:noWrap w:val="0"/>
            <w:vAlign w:val="center"/>
          </w:tcPr>
          <w:p>
            <w:pPr>
              <w:spacing w:line="360" w:lineRule="auto"/>
              <w:jc w:val="center"/>
              <w:rPr>
                <w:rFonts w:ascii="宋体"/>
                <w:b/>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4742" w:type="dxa"/>
            <w:gridSpan w:val="2"/>
            <w:noWrap w:val="0"/>
            <w:vAlign w:val="center"/>
          </w:tcPr>
          <w:p>
            <w:pPr>
              <w:spacing w:line="380" w:lineRule="exact"/>
              <w:jc w:val="center"/>
              <w:rPr>
                <w:rFonts w:ascii="宋体"/>
                <w:color w:val="auto"/>
                <w:sz w:val="24"/>
              </w:rPr>
            </w:pPr>
            <w:r>
              <w:rPr>
                <w:rFonts w:hint="eastAsia" w:ascii="宋体" w:hAnsi="宋体"/>
                <w:bCs/>
                <w:color w:val="auto"/>
                <w:sz w:val="24"/>
              </w:rPr>
              <w:t>合计（满分70分）</w:t>
            </w:r>
          </w:p>
        </w:tc>
        <w:tc>
          <w:tcPr>
            <w:tcW w:w="4886" w:type="dxa"/>
            <w:gridSpan w:val="2"/>
            <w:noWrap w:val="0"/>
            <w:vAlign w:val="center"/>
          </w:tcPr>
          <w:p>
            <w:pPr>
              <w:spacing w:line="360" w:lineRule="auto"/>
              <w:jc w:val="center"/>
              <w:rPr>
                <w:rFonts w:ascii="宋体"/>
                <w:b/>
                <w:bCs/>
                <w:color w:val="auto"/>
                <w:sz w:val="24"/>
              </w:rPr>
            </w:pPr>
          </w:p>
        </w:tc>
      </w:tr>
    </w:tbl>
    <w:p>
      <w:pPr>
        <w:rPr>
          <w:rFonts w:hint="eastAsia"/>
          <w:color w:val="auto"/>
        </w:rPr>
      </w:pPr>
    </w:p>
    <w:p>
      <w:pPr>
        <w:rPr>
          <w:rFonts w:hint="eastAsia"/>
          <w:color w:val="auto"/>
        </w:rPr>
      </w:pPr>
    </w:p>
    <w:p>
      <w:pPr>
        <w:rPr>
          <w:rFonts w:hint="eastAsia"/>
          <w:color w:val="auto"/>
        </w:rPr>
      </w:pPr>
    </w:p>
    <w:p>
      <w:pPr>
        <w:rPr>
          <w:rFonts w:hint="eastAsia"/>
          <w:color w:val="auto"/>
        </w:rPr>
      </w:pPr>
    </w:p>
    <w:p>
      <w:pPr>
        <w:pStyle w:val="13"/>
        <w:snapToGrid w:val="0"/>
        <w:spacing w:before="24" w:beforeLines="10" w:after="24" w:afterLines="10"/>
        <w:rPr>
          <w:rFonts w:hint="eastAsia" w:hAnsi="宋体"/>
          <w:b/>
          <w:color w:val="auto"/>
        </w:rPr>
      </w:pPr>
    </w:p>
    <w:p>
      <w:pPr>
        <w:pStyle w:val="13"/>
        <w:snapToGrid w:val="0"/>
        <w:spacing w:before="24" w:beforeLines="10" w:after="24" w:afterLines="10"/>
        <w:rPr>
          <w:rFonts w:hint="eastAsia" w:hAnsi="宋体"/>
          <w:b/>
          <w:color w:val="auto"/>
        </w:rPr>
      </w:pPr>
    </w:p>
    <w:p>
      <w:pPr>
        <w:pStyle w:val="13"/>
        <w:snapToGrid w:val="0"/>
        <w:spacing w:before="24" w:beforeLines="10" w:after="24" w:afterLines="10"/>
        <w:rPr>
          <w:rFonts w:hint="eastAsia" w:hAnsi="宋体"/>
          <w:b/>
          <w:color w:val="auto"/>
        </w:rPr>
      </w:pPr>
    </w:p>
    <w:p>
      <w:pPr>
        <w:pStyle w:val="13"/>
        <w:snapToGrid w:val="0"/>
        <w:spacing w:before="24" w:beforeLines="10" w:after="24" w:afterLines="10"/>
        <w:rPr>
          <w:rFonts w:hint="eastAsia" w:hAnsi="宋体"/>
          <w:b/>
          <w:color w:val="auto"/>
        </w:rPr>
      </w:pPr>
    </w:p>
    <w:p>
      <w:pPr>
        <w:pStyle w:val="13"/>
        <w:snapToGrid w:val="0"/>
        <w:spacing w:before="24" w:beforeLines="10" w:after="24" w:afterLines="10"/>
        <w:rPr>
          <w:rFonts w:hint="eastAsia" w:hAnsi="宋体"/>
          <w:b/>
          <w:color w:val="auto"/>
        </w:rPr>
      </w:pPr>
    </w:p>
    <w:p>
      <w:pPr>
        <w:pStyle w:val="13"/>
        <w:snapToGrid w:val="0"/>
        <w:spacing w:before="24" w:beforeLines="10" w:after="24" w:afterLines="10"/>
        <w:rPr>
          <w:rFonts w:hint="eastAsia" w:hAnsi="宋体"/>
          <w:b/>
          <w:color w:val="auto"/>
        </w:rPr>
      </w:pPr>
    </w:p>
    <w:p>
      <w:pPr>
        <w:pStyle w:val="13"/>
        <w:snapToGrid w:val="0"/>
        <w:spacing w:before="24" w:beforeLines="10" w:after="24" w:afterLines="10"/>
        <w:rPr>
          <w:rFonts w:hint="eastAsia" w:hAnsi="宋体"/>
          <w:b/>
          <w:color w:val="auto"/>
        </w:rPr>
      </w:pPr>
      <w:r>
        <w:rPr>
          <w:rFonts w:hint="eastAsia" w:hAnsi="宋体"/>
          <w:b/>
          <w:color w:val="auto"/>
        </w:rPr>
        <w:t xml:space="preserve"> 10.残疾人福利性单位声明函</w:t>
      </w:r>
    </w:p>
    <w:p>
      <w:pPr>
        <w:pStyle w:val="13"/>
        <w:snapToGrid w:val="0"/>
        <w:spacing w:before="24" w:beforeLines="10" w:after="24" w:afterLines="10"/>
        <w:ind w:firstLine="480" w:firstLineChars="200"/>
        <w:rPr>
          <w:rFonts w:hint="eastAsia" w:hAnsi="宋体"/>
          <w:color w:val="auto"/>
          <w:szCs w:val="21"/>
        </w:rPr>
      </w:pPr>
    </w:p>
    <w:p>
      <w:pPr>
        <w:pStyle w:val="13"/>
        <w:snapToGrid w:val="0"/>
        <w:spacing w:before="0" w:beforeLines="0" w:after="0" w:afterLines="0" w:line="480" w:lineRule="exact"/>
        <w:ind w:firstLine="482" w:firstLineChars="200"/>
        <w:jc w:val="center"/>
        <w:rPr>
          <w:rFonts w:hint="eastAsia" w:hAnsi="宋体"/>
          <w:color w:val="auto"/>
          <w:szCs w:val="21"/>
        </w:rPr>
      </w:pPr>
      <w:r>
        <w:rPr>
          <w:rFonts w:hint="eastAsia" w:hAnsi="宋体"/>
          <w:b/>
          <w:bCs/>
          <w:color w:val="auto"/>
          <w:szCs w:val="21"/>
        </w:rPr>
        <w:t>残疾人福利性单位声明函</w:t>
      </w:r>
    </w:p>
    <w:p>
      <w:pPr>
        <w:pStyle w:val="13"/>
        <w:snapToGrid w:val="0"/>
        <w:spacing w:before="0" w:beforeLines="0" w:after="0" w:afterLines="0" w:line="480" w:lineRule="exact"/>
        <w:ind w:firstLine="480" w:firstLineChars="200"/>
        <w:rPr>
          <w:rFonts w:hint="eastAsia" w:hAnsi="宋体"/>
          <w:color w:val="auto"/>
          <w:szCs w:val="21"/>
        </w:rPr>
      </w:pPr>
      <w:r>
        <w:rPr>
          <w:rFonts w:hint="eastAsia" w:hAnsi="宋体"/>
          <w:color w:val="auto"/>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rFonts w:hint="eastAsia" w:hAnsi="宋体"/>
          <w:color w:val="auto"/>
          <w:szCs w:val="21"/>
        </w:rPr>
        <w:br w:type="textWrapping"/>
      </w:r>
      <w:r>
        <w:rPr>
          <w:rFonts w:hint="eastAsia" w:hAnsi="宋体"/>
          <w:color w:val="auto"/>
          <w:szCs w:val="21"/>
        </w:rPr>
        <w:t>  本单位对上述声明的真实性负责。如有虚假，将依法承担相应责任。</w:t>
      </w:r>
    </w:p>
    <w:p>
      <w:pPr>
        <w:pStyle w:val="13"/>
        <w:snapToGrid w:val="0"/>
        <w:spacing w:before="24" w:beforeLines="10" w:after="24" w:afterLines="10"/>
        <w:ind w:right="480" w:firstLine="480" w:firstLineChars="200"/>
        <w:jc w:val="right"/>
        <w:rPr>
          <w:rFonts w:hint="eastAsia" w:hAnsi="宋体"/>
          <w:color w:val="auto"/>
          <w:szCs w:val="21"/>
        </w:rPr>
      </w:pPr>
    </w:p>
    <w:p>
      <w:pPr>
        <w:pStyle w:val="13"/>
        <w:snapToGrid w:val="0"/>
        <w:spacing w:before="24" w:beforeLines="10" w:after="24" w:afterLines="10"/>
        <w:ind w:right="480" w:firstLine="480" w:firstLineChars="200"/>
        <w:jc w:val="right"/>
        <w:rPr>
          <w:rFonts w:hint="eastAsia" w:hAnsi="宋体"/>
          <w:color w:val="auto"/>
          <w:szCs w:val="21"/>
        </w:rPr>
      </w:pPr>
    </w:p>
    <w:p>
      <w:pPr>
        <w:pStyle w:val="13"/>
        <w:snapToGrid w:val="0"/>
        <w:spacing w:before="24" w:beforeLines="10" w:after="24" w:afterLines="10"/>
        <w:ind w:right="480" w:firstLine="480" w:firstLineChars="200"/>
        <w:jc w:val="right"/>
        <w:rPr>
          <w:rFonts w:hint="eastAsia" w:hAnsi="宋体"/>
          <w:color w:val="auto"/>
          <w:szCs w:val="21"/>
        </w:rPr>
      </w:pPr>
      <w:r>
        <w:rPr>
          <w:rFonts w:hint="eastAsia" w:hAnsi="宋体"/>
          <w:color w:val="auto"/>
          <w:szCs w:val="21"/>
        </w:rPr>
        <w:t>单位名称（盖章）：</w:t>
      </w:r>
    </w:p>
    <w:p>
      <w:pPr>
        <w:snapToGrid w:val="0"/>
        <w:spacing w:before="120" w:beforeLines="50" w:after="50" w:line="400" w:lineRule="exact"/>
        <w:ind w:right="420" w:firstLine="6405" w:firstLineChars="3050"/>
        <w:rPr>
          <w:rFonts w:hint="eastAsia"/>
          <w:color w:val="auto"/>
          <w:sz w:val="24"/>
        </w:rPr>
      </w:pPr>
      <w:r>
        <w:rPr>
          <w:rFonts w:hint="eastAsia"/>
          <w:color w:val="auto"/>
          <w:szCs w:val="21"/>
        </w:rPr>
        <w:t>日 期：</w:t>
      </w:r>
      <w:r>
        <w:rPr>
          <w:rFonts w:hint="eastAsia"/>
          <w:color w:val="auto"/>
          <w:sz w:val="24"/>
        </w:rPr>
        <w:t xml:space="preserve"> </w:t>
      </w:r>
    </w:p>
    <w:p>
      <w:pPr>
        <w:pStyle w:val="45"/>
        <w:spacing w:line="360" w:lineRule="auto"/>
        <w:rPr>
          <w:rFonts w:hint="eastAsia" w:hAnsi="宋体" w:eastAsia="宋体"/>
          <w:b/>
          <w:color w:val="auto"/>
          <w:sz w:val="24"/>
          <w:szCs w:val="24"/>
        </w:rPr>
      </w:pPr>
    </w:p>
    <w:p>
      <w:pPr>
        <w:pStyle w:val="45"/>
        <w:spacing w:line="360" w:lineRule="auto"/>
        <w:rPr>
          <w:rFonts w:hint="eastAsia" w:hAnsi="宋体" w:eastAsia="宋体"/>
          <w:b/>
          <w:color w:val="auto"/>
          <w:sz w:val="24"/>
          <w:szCs w:val="24"/>
        </w:rPr>
      </w:pPr>
      <w:r>
        <w:rPr>
          <w:rFonts w:hint="eastAsia" w:hAnsi="宋体"/>
          <w:b/>
          <w:color w:val="auto"/>
        </w:rPr>
        <w:t xml:space="preserve">11. </w:t>
      </w:r>
      <w:r>
        <w:rPr>
          <w:rFonts w:hint="eastAsia" w:ascii="Times New Roman" w:hAnsi="宋体" w:eastAsia="宋体"/>
          <w:b/>
          <w:color w:val="auto"/>
          <w:sz w:val="24"/>
          <w:szCs w:val="24"/>
        </w:rPr>
        <w:t>同类业绩</w:t>
      </w:r>
    </w:p>
    <w:p>
      <w:pPr>
        <w:pStyle w:val="45"/>
        <w:spacing w:line="360" w:lineRule="auto"/>
        <w:jc w:val="center"/>
        <w:rPr>
          <w:rFonts w:hint="eastAsia" w:hAnsi="宋体" w:eastAsia="宋体"/>
          <w:b/>
          <w:color w:val="auto"/>
          <w:sz w:val="24"/>
          <w:szCs w:val="24"/>
        </w:rPr>
      </w:pPr>
      <w:r>
        <w:rPr>
          <w:rFonts w:hint="eastAsia" w:hAnsi="宋体" w:eastAsia="宋体"/>
          <w:b/>
          <w:color w:val="auto"/>
          <w:sz w:val="24"/>
          <w:szCs w:val="24"/>
        </w:rPr>
        <w:t>同类业绩表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30"/>
        <w:gridCol w:w="1511"/>
        <w:gridCol w:w="1259"/>
        <w:gridCol w:w="943"/>
        <w:gridCol w:w="818"/>
        <w:gridCol w:w="133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41" w:type="dxa"/>
            <w:noWrap w:val="0"/>
            <w:vAlign w:val="center"/>
          </w:tcPr>
          <w:p>
            <w:pPr>
              <w:jc w:val="center"/>
              <w:rPr>
                <w:rFonts w:hint="eastAsia"/>
                <w:b/>
                <w:color w:val="auto"/>
                <w:szCs w:val="21"/>
              </w:rPr>
            </w:pPr>
            <w:r>
              <w:rPr>
                <w:rFonts w:hint="eastAsia"/>
                <w:b/>
                <w:color w:val="auto"/>
                <w:szCs w:val="21"/>
              </w:rPr>
              <w:t>序号</w:t>
            </w:r>
          </w:p>
        </w:tc>
        <w:tc>
          <w:tcPr>
            <w:tcW w:w="1330" w:type="dxa"/>
            <w:noWrap w:val="0"/>
            <w:vAlign w:val="center"/>
          </w:tcPr>
          <w:p>
            <w:pPr>
              <w:jc w:val="center"/>
              <w:rPr>
                <w:rFonts w:hint="eastAsia"/>
                <w:b/>
                <w:color w:val="auto"/>
                <w:szCs w:val="21"/>
              </w:rPr>
            </w:pPr>
            <w:r>
              <w:rPr>
                <w:rFonts w:hint="eastAsia"/>
                <w:b/>
                <w:color w:val="auto"/>
                <w:szCs w:val="21"/>
              </w:rPr>
              <w:t>采购人</w:t>
            </w:r>
            <w:r>
              <w:rPr>
                <w:b/>
                <w:color w:val="auto"/>
                <w:szCs w:val="21"/>
              </w:rPr>
              <w:br w:type="textWrapping"/>
            </w:r>
            <w:r>
              <w:rPr>
                <w:rFonts w:hint="eastAsia"/>
                <w:b/>
                <w:color w:val="auto"/>
                <w:szCs w:val="21"/>
              </w:rPr>
              <w:t>名   称</w:t>
            </w:r>
          </w:p>
        </w:tc>
        <w:tc>
          <w:tcPr>
            <w:tcW w:w="1511" w:type="dxa"/>
            <w:noWrap w:val="0"/>
            <w:vAlign w:val="center"/>
          </w:tcPr>
          <w:p>
            <w:pPr>
              <w:tabs>
                <w:tab w:val="left" w:pos="6252"/>
              </w:tabs>
              <w:spacing w:line="360" w:lineRule="auto"/>
              <w:jc w:val="center"/>
              <w:rPr>
                <w:rFonts w:hint="eastAsia"/>
                <w:b/>
                <w:color w:val="auto"/>
                <w:szCs w:val="21"/>
              </w:rPr>
            </w:pPr>
            <w:r>
              <w:rPr>
                <w:rFonts w:hint="eastAsia"/>
                <w:b/>
                <w:color w:val="auto"/>
                <w:szCs w:val="21"/>
              </w:rPr>
              <w:t>项目起止时间</w:t>
            </w:r>
          </w:p>
        </w:tc>
        <w:tc>
          <w:tcPr>
            <w:tcW w:w="1259" w:type="dxa"/>
            <w:noWrap w:val="0"/>
            <w:vAlign w:val="center"/>
          </w:tcPr>
          <w:p>
            <w:pPr>
              <w:tabs>
                <w:tab w:val="left" w:pos="6252"/>
              </w:tabs>
              <w:spacing w:line="360" w:lineRule="auto"/>
              <w:jc w:val="center"/>
              <w:rPr>
                <w:rFonts w:hint="eastAsia"/>
                <w:b/>
                <w:color w:val="auto"/>
                <w:szCs w:val="21"/>
              </w:rPr>
            </w:pPr>
            <w:r>
              <w:rPr>
                <w:rFonts w:hint="eastAsia"/>
                <w:b/>
                <w:color w:val="auto"/>
                <w:szCs w:val="21"/>
              </w:rPr>
              <w:t>设备或项目名称</w:t>
            </w:r>
          </w:p>
        </w:tc>
        <w:tc>
          <w:tcPr>
            <w:tcW w:w="943" w:type="dxa"/>
            <w:noWrap w:val="0"/>
            <w:vAlign w:val="center"/>
          </w:tcPr>
          <w:p>
            <w:pPr>
              <w:tabs>
                <w:tab w:val="left" w:pos="6252"/>
              </w:tabs>
              <w:spacing w:line="360" w:lineRule="auto"/>
              <w:jc w:val="center"/>
              <w:rPr>
                <w:rFonts w:hint="eastAsia"/>
                <w:b/>
                <w:color w:val="auto"/>
                <w:szCs w:val="21"/>
              </w:rPr>
            </w:pPr>
            <w:r>
              <w:rPr>
                <w:rFonts w:hint="eastAsia"/>
                <w:b/>
                <w:color w:val="auto"/>
                <w:szCs w:val="21"/>
              </w:rPr>
              <w:t>采购</w:t>
            </w:r>
            <w:r>
              <w:rPr>
                <w:b/>
                <w:color w:val="auto"/>
                <w:szCs w:val="21"/>
              </w:rPr>
              <w:br w:type="textWrapping"/>
            </w:r>
            <w:r>
              <w:rPr>
                <w:rFonts w:hint="eastAsia"/>
                <w:b/>
                <w:color w:val="auto"/>
                <w:szCs w:val="21"/>
              </w:rPr>
              <w:t>数量</w:t>
            </w:r>
          </w:p>
        </w:tc>
        <w:tc>
          <w:tcPr>
            <w:tcW w:w="818" w:type="dxa"/>
            <w:noWrap w:val="0"/>
            <w:vAlign w:val="center"/>
          </w:tcPr>
          <w:p>
            <w:pPr>
              <w:tabs>
                <w:tab w:val="left" w:pos="6252"/>
              </w:tabs>
              <w:spacing w:line="360" w:lineRule="auto"/>
              <w:jc w:val="center"/>
              <w:rPr>
                <w:rFonts w:hint="eastAsia"/>
                <w:b/>
                <w:color w:val="auto"/>
                <w:szCs w:val="21"/>
              </w:rPr>
            </w:pPr>
            <w:r>
              <w:rPr>
                <w:rFonts w:hint="eastAsia"/>
                <w:b/>
                <w:color w:val="auto"/>
                <w:szCs w:val="21"/>
              </w:rPr>
              <w:t>单价</w:t>
            </w:r>
          </w:p>
        </w:tc>
        <w:tc>
          <w:tcPr>
            <w:tcW w:w="1331" w:type="dxa"/>
            <w:noWrap w:val="0"/>
            <w:vAlign w:val="center"/>
          </w:tcPr>
          <w:p>
            <w:pPr>
              <w:tabs>
                <w:tab w:val="left" w:pos="6252"/>
              </w:tabs>
              <w:spacing w:line="360" w:lineRule="auto"/>
              <w:jc w:val="center"/>
              <w:rPr>
                <w:rFonts w:hint="eastAsia"/>
                <w:b/>
                <w:color w:val="auto"/>
                <w:szCs w:val="21"/>
              </w:rPr>
            </w:pPr>
            <w:r>
              <w:rPr>
                <w:rFonts w:hint="eastAsia"/>
                <w:b/>
                <w:color w:val="auto"/>
                <w:szCs w:val="21"/>
              </w:rPr>
              <w:t>合同金额</w:t>
            </w:r>
          </w:p>
          <w:p>
            <w:pPr>
              <w:tabs>
                <w:tab w:val="left" w:pos="6252"/>
              </w:tabs>
              <w:spacing w:line="360" w:lineRule="auto"/>
              <w:jc w:val="center"/>
              <w:rPr>
                <w:rFonts w:hint="eastAsia"/>
                <w:b/>
                <w:color w:val="auto"/>
                <w:szCs w:val="21"/>
              </w:rPr>
            </w:pPr>
            <w:r>
              <w:rPr>
                <w:rFonts w:hint="eastAsia"/>
                <w:b/>
                <w:color w:val="auto"/>
                <w:szCs w:val="21"/>
              </w:rPr>
              <w:t>（万元）</w:t>
            </w:r>
          </w:p>
        </w:tc>
        <w:tc>
          <w:tcPr>
            <w:tcW w:w="1850" w:type="dxa"/>
            <w:noWrap w:val="0"/>
            <w:vAlign w:val="center"/>
          </w:tcPr>
          <w:p>
            <w:pPr>
              <w:tabs>
                <w:tab w:val="left" w:pos="6252"/>
              </w:tabs>
              <w:spacing w:line="360" w:lineRule="auto"/>
              <w:jc w:val="center"/>
              <w:rPr>
                <w:rFonts w:hint="eastAsia"/>
                <w:b/>
                <w:color w:val="auto"/>
                <w:szCs w:val="21"/>
              </w:rPr>
            </w:pPr>
            <w:r>
              <w:rPr>
                <w:rFonts w:hint="eastAsia"/>
                <w:b/>
                <w:color w:val="auto"/>
                <w:szCs w:val="21"/>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jc w:val="center"/>
        </w:trPr>
        <w:tc>
          <w:tcPr>
            <w:tcW w:w="641" w:type="dxa"/>
            <w:noWrap w:val="0"/>
            <w:vAlign w:val="center"/>
          </w:tcPr>
          <w:p>
            <w:pPr>
              <w:jc w:val="center"/>
              <w:rPr>
                <w:rFonts w:hint="eastAsia"/>
                <w:color w:val="auto"/>
                <w:szCs w:val="21"/>
              </w:rPr>
            </w:pPr>
            <w:r>
              <w:rPr>
                <w:rFonts w:hint="eastAsia"/>
                <w:color w:val="auto"/>
                <w:szCs w:val="21"/>
              </w:rPr>
              <w:t>1</w:t>
            </w:r>
          </w:p>
        </w:tc>
        <w:tc>
          <w:tcPr>
            <w:tcW w:w="1330" w:type="dxa"/>
            <w:noWrap w:val="0"/>
            <w:vAlign w:val="center"/>
          </w:tcPr>
          <w:p>
            <w:pPr>
              <w:jc w:val="center"/>
              <w:rPr>
                <w:rFonts w:hint="eastAsia"/>
                <w:color w:val="auto"/>
                <w:szCs w:val="21"/>
              </w:rPr>
            </w:pPr>
          </w:p>
        </w:tc>
        <w:tc>
          <w:tcPr>
            <w:tcW w:w="1511" w:type="dxa"/>
            <w:noWrap w:val="0"/>
            <w:vAlign w:val="top"/>
          </w:tcPr>
          <w:p>
            <w:pPr>
              <w:jc w:val="center"/>
              <w:rPr>
                <w:rFonts w:hint="eastAsia"/>
                <w:color w:val="auto"/>
                <w:szCs w:val="21"/>
              </w:rPr>
            </w:pPr>
          </w:p>
        </w:tc>
        <w:tc>
          <w:tcPr>
            <w:tcW w:w="1259" w:type="dxa"/>
            <w:noWrap w:val="0"/>
            <w:vAlign w:val="top"/>
          </w:tcPr>
          <w:p>
            <w:pPr>
              <w:jc w:val="center"/>
              <w:rPr>
                <w:rFonts w:hint="eastAsia"/>
                <w:color w:val="auto"/>
                <w:szCs w:val="21"/>
              </w:rPr>
            </w:pPr>
          </w:p>
        </w:tc>
        <w:tc>
          <w:tcPr>
            <w:tcW w:w="943" w:type="dxa"/>
            <w:noWrap w:val="0"/>
            <w:vAlign w:val="top"/>
          </w:tcPr>
          <w:p>
            <w:pPr>
              <w:jc w:val="center"/>
              <w:rPr>
                <w:rFonts w:hint="eastAsia"/>
                <w:color w:val="auto"/>
                <w:szCs w:val="21"/>
              </w:rPr>
            </w:pPr>
          </w:p>
        </w:tc>
        <w:tc>
          <w:tcPr>
            <w:tcW w:w="818" w:type="dxa"/>
            <w:noWrap w:val="0"/>
            <w:vAlign w:val="top"/>
          </w:tcPr>
          <w:p>
            <w:pPr>
              <w:jc w:val="center"/>
              <w:rPr>
                <w:rFonts w:hint="eastAsia"/>
                <w:color w:val="auto"/>
                <w:szCs w:val="21"/>
              </w:rPr>
            </w:pPr>
          </w:p>
        </w:tc>
        <w:tc>
          <w:tcPr>
            <w:tcW w:w="1331" w:type="dxa"/>
            <w:noWrap w:val="0"/>
            <w:vAlign w:val="center"/>
          </w:tcPr>
          <w:p>
            <w:pPr>
              <w:jc w:val="center"/>
              <w:rPr>
                <w:rFonts w:hint="eastAsia"/>
                <w:color w:val="auto"/>
                <w:szCs w:val="21"/>
              </w:rPr>
            </w:pPr>
          </w:p>
        </w:tc>
        <w:tc>
          <w:tcPr>
            <w:tcW w:w="1850"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8" w:hRule="atLeast"/>
          <w:jc w:val="center"/>
        </w:trPr>
        <w:tc>
          <w:tcPr>
            <w:tcW w:w="641" w:type="dxa"/>
            <w:noWrap w:val="0"/>
            <w:vAlign w:val="center"/>
          </w:tcPr>
          <w:p>
            <w:pPr>
              <w:jc w:val="center"/>
              <w:rPr>
                <w:rFonts w:hint="eastAsia"/>
                <w:color w:val="auto"/>
                <w:szCs w:val="21"/>
              </w:rPr>
            </w:pPr>
            <w:r>
              <w:rPr>
                <w:rFonts w:hint="eastAsia"/>
                <w:color w:val="auto"/>
                <w:szCs w:val="21"/>
              </w:rPr>
              <w:t>2</w:t>
            </w:r>
          </w:p>
        </w:tc>
        <w:tc>
          <w:tcPr>
            <w:tcW w:w="1330" w:type="dxa"/>
            <w:noWrap w:val="0"/>
            <w:vAlign w:val="center"/>
          </w:tcPr>
          <w:p>
            <w:pPr>
              <w:jc w:val="center"/>
              <w:rPr>
                <w:rFonts w:hint="eastAsia"/>
                <w:color w:val="auto"/>
                <w:szCs w:val="21"/>
              </w:rPr>
            </w:pPr>
          </w:p>
        </w:tc>
        <w:tc>
          <w:tcPr>
            <w:tcW w:w="1511" w:type="dxa"/>
            <w:noWrap w:val="0"/>
            <w:vAlign w:val="top"/>
          </w:tcPr>
          <w:p>
            <w:pPr>
              <w:jc w:val="center"/>
              <w:rPr>
                <w:rFonts w:hint="eastAsia"/>
                <w:color w:val="auto"/>
                <w:szCs w:val="21"/>
              </w:rPr>
            </w:pPr>
          </w:p>
        </w:tc>
        <w:tc>
          <w:tcPr>
            <w:tcW w:w="1259" w:type="dxa"/>
            <w:noWrap w:val="0"/>
            <w:vAlign w:val="top"/>
          </w:tcPr>
          <w:p>
            <w:pPr>
              <w:jc w:val="center"/>
              <w:rPr>
                <w:rFonts w:hint="eastAsia"/>
                <w:color w:val="auto"/>
                <w:szCs w:val="21"/>
              </w:rPr>
            </w:pPr>
          </w:p>
        </w:tc>
        <w:tc>
          <w:tcPr>
            <w:tcW w:w="943" w:type="dxa"/>
            <w:noWrap w:val="0"/>
            <w:vAlign w:val="top"/>
          </w:tcPr>
          <w:p>
            <w:pPr>
              <w:jc w:val="center"/>
              <w:rPr>
                <w:rFonts w:hint="eastAsia"/>
                <w:color w:val="auto"/>
                <w:szCs w:val="21"/>
              </w:rPr>
            </w:pPr>
          </w:p>
        </w:tc>
        <w:tc>
          <w:tcPr>
            <w:tcW w:w="818" w:type="dxa"/>
            <w:noWrap w:val="0"/>
            <w:vAlign w:val="top"/>
          </w:tcPr>
          <w:p>
            <w:pPr>
              <w:jc w:val="center"/>
              <w:rPr>
                <w:rFonts w:hint="eastAsia"/>
                <w:color w:val="auto"/>
                <w:szCs w:val="21"/>
              </w:rPr>
            </w:pPr>
          </w:p>
        </w:tc>
        <w:tc>
          <w:tcPr>
            <w:tcW w:w="1331" w:type="dxa"/>
            <w:noWrap w:val="0"/>
            <w:vAlign w:val="center"/>
          </w:tcPr>
          <w:p>
            <w:pPr>
              <w:jc w:val="center"/>
              <w:rPr>
                <w:rFonts w:hint="eastAsia"/>
                <w:color w:val="auto"/>
                <w:szCs w:val="21"/>
              </w:rPr>
            </w:pPr>
          </w:p>
        </w:tc>
        <w:tc>
          <w:tcPr>
            <w:tcW w:w="1850"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jc w:val="center"/>
        </w:trPr>
        <w:tc>
          <w:tcPr>
            <w:tcW w:w="641" w:type="dxa"/>
            <w:noWrap w:val="0"/>
            <w:vAlign w:val="center"/>
          </w:tcPr>
          <w:p>
            <w:pPr>
              <w:jc w:val="center"/>
              <w:rPr>
                <w:rFonts w:hint="eastAsia"/>
                <w:color w:val="auto"/>
                <w:szCs w:val="21"/>
              </w:rPr>
            </w:pPr>
            <w:r>
              <w:rPr>
                <w:rFonts w:hint="eastAsia"/>
                <w:color w:val="auto"/>
                <w:szCs w:val="21"/>
              </w:rPr>
              <w:t>3</w:t>
            </w:r>
          </w:p>
        </w:tc>
        <w:tc>
          <w:tcPr>
            <w:tcW w:w="1330" w:type="dxa"/>
            <w:noWrap w:val="0"/>
            <w:vAlign w:val="center"/>
          </w:tcPr>
          <w:p>
            <w:pPr>
              <w:jc w:val="center"/>
              <w:rPr>
                <w:rFonts w:hint="eastAsia"/>
                <w:color w:val="auto"/>
                <w:szCs w:val="21"/>
              </w:rPr>
            </w:pPr>
          </w:p>
        </w:tc>
        <w:tc>
          <w:tcPr>
            <w:tcW w:w="1511" w:type="dxa"/>
            <w:noWrap w:val="0"/>
            <w:vAlign w:val="top"/>
          </w:tcPr>
          <w:p>
            <w:pPr>
              <w:jc w:val="center"/>
              <w:rPr>
                <w:rFonts w:hint="eastAsia"/>
                <w:color w:val="auto"/>
                <w:szCs w:val="21"/>
              </w:rPr>
            </w:pPr>
          </w:p>
        </w:tc>
        <w:tc>
          <w:tcPr>
            <w:tcW w:w="1259" w:type="dxa"/>
            <w:noWrap w:val="0"/>
            <w:vAlign w:val="top"/>
          </w:tcPr>
          <w:p>
            <w:pPr>
              <w:jc w:val="center"/>
              <w:rPr>
                <w:rFonts w:hint="eastAsia"/>
                <w:color w:val="auto"/>
                <w:szCs w:val="21"/>
              </w:rPr>
            </w:pPr>
          </w:p>
        </w:tc>
        <w:tc>
          <w:tcPr>
            <w:tcW w:w="943" w:type="dxa"/>
            <w:noWrap w:val="0"/>
            <w:vAlign w:val="top"/>
          </w:tcPr>
          <w:p>
            <w:pPr>
              <w:jc w:val="center"/>
              <w:rPr>
                <w:rFonts w:hint="eastAsia"/>
                <w:color w:val="auto"/>
                <w:szCs w:val="21"/>
              </w:rPr>
            </w:pPr>
          </w:p>
        </w:tc>
        <w:tc>
          <w:tcPr>
            <w:tcW w:w="818" w:type="dxa"/>
            <w:noWrap w:val="0"/>
            <w:vAlign w:val="top"/>
          </w:tcPr>
          <w:p>
            <w:pPr>
              <w:jc w:val="center"/>
              <w:rPr>
                <w:rFonts w:hint="eastAsia"/>
                <w:color w:val="auto"/>
                <w:szCs w:val="21"/>
              </w:rPr>
            </w:pPr>
          </w:p>
        </w:tc>
        <w:tc>
          <w:tcPr>
            <w:tcW w:w="1331" w:type="dxa"/>
            <w:noWrap w:val="0"/>
            <w:vAlign w:val="center"/>
          </w:tcPr>
          <w:p>
            <w:pPr>
              <w:jc w:val="center"/>
              <w:rPr>
                <w:rFonts w:hint="eastAsia"/>
                <w:color w:val="auto"/>
                <w:szCs w:val="21"/>
              </w:rPr>
            </w:pPr>
          </w:p>
        </w:tc>
        <w:tc>
          <w:tcPr>
            <w:tcW w:w="1850"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4" w:hRule="atLeast"/>
          <w:jc w:val="center"/>
        </w:trPr>
        <w:tc>
          <w:tcPr>
            <w:tcW w:w="641" w:type="dxa"/>
            <w:noWrap w:val="0"/>
            <w:vAlign w:val="center"/>
          </w:tcPr>
          <w:p>
            <w:pPr>
              <w:jc w:val="center"/>
              <w:rPr>
                <w:rFonts w:hint="eastAsia"/>
                <w:color w:val="auto"/>
                <w:szCs w:val="21"/>
              </w:rPr>
            </w:pPr>
            <w:r>
              <w:rPr>
                <w:rFonts w:hint="eastAsia"/>
                <w:color w:val="auto"/>
                <w:szCs w:val="21"/>
              </w:rPr>
              <w:t>……</w:t>
            </w:r>
          </w:p>
        </w:tc>
        <w:tc>
          <w:tcPr>
            <w:tcW w:w="1330" w:type="dxa"/>
            <w:noWrap w:val="0"/>
            <w:vAlign w:val="center"/>
          </w:tcPr>
          <w:p>
            <w:pPr>
              <w:jc w:val="center"/>
              <w:rPr>
                <w:rFonts w:hint="eastAsia"/>
                <w:color w:val="auto"/>
                <w:szCs w:val="21"/>
              </w:rPr>
            </w:pPr>
          </w:p>
        </w:tc>
        <w:tc>
          <w:tcPr>
            <w:tcW w:w="1511" w:type="dxa"/>
            <w:noWrap w:val="0"/>
            <w:vAlign w:val="top"/>
          </w:tcPr>
          <w:p>
            <w:pPr>
              <w:jc w:val="center"/>
              <w:rPr>
                <w:rFonts w:hint="eastAsia"/>
                <w:color w:val="auto"/>
                <w:szCs w:val="21"/>
              </w:rPr>
            </w:pPr>
          </w:p>
        </w:tc>
        <w:tc>
          <w:tcPr>
            <w:tcW w:w="1259" w:type="dxa"/>
            <w:noWrap w:val="0"/>
            <w:vAlign w:val="top"/>
          </w:tcPr>
          <w:p>
            <w:pPr>
              <w:jc w:val="center"/>
              <w:rPr>
                <w:rFonts w:hint="eastAsia"/>
                <w:color w:val="auto"/>
                <w:szCs w:val="21"/>
              </w:rPr>
            </w:pPr>
          </w:p>
        </w:tc>
        <w:tc>
          <w:tcPr>
            <w:tcW w:w="943" w:type="dxa"/>
            <w:noWrap w:val="0"/>
            <w:vAlign w:val="top"/>
          </w:tcPr>
          <w:p>
            <w:pPr>
              <w:jc w:val="center"/>
              <w:rPr>
                <w:rFonts w:hint="eastAsia"/>
                <w:color w:val="auto"/>
                <w:szCs w:val="21"/>
              </w:rPr>
            </w:pPr>
          </w:p>
        </w:tc>
        <w:tc>
          <w:tcPr>
            <w:tcW w:w="818" w:type="dxa"/>
            <w:noWrap w:val="0"/>
            <w:vAlign w:val="top"/>
          </w:tcPr>
          <w:p>
            <w:pPr>
              <w:jc w:val="center"/>
              <w:rPr>
                <w:rFonts w:hint="eastAsia"/>
                <w:color w:val="auto"/>
                <w:szCs w:val="21"/>
              </w:rPr>
            </w:pPr>
          </w:p>
        </w:tc>
        <w:tc>
          <w:tcPr>
            <w:tcW w:w="1331" w:type="dxa"/>
            <w:noWrap w:val="0"/>
            <w:vAlign w:val="center"/>
          </w:tcPr>
          <w:p>
            <w:pPr>
              <w:jc w:val="center"/>
              <w:rPr>
                <w:rFonts w:hint="eastAsia"/>
                <w:color w:val="auto"/>
                <w:szCs w:val="21"/>
              </w:rPr>
            </w:pPr>
          </w:p>
        </w:tc>
        <w:tc>
          <w:tcPr>
            <w:tcW w:w="1850" w:type="dxa"/>
            <w:noWrap w:val="0"/>
            <w:vAlign w:val="center"/>
          </w:tcPr>
          <w:p>
            <w:pPr>
              <w:jc w:val="center"/>
              <w:rPr>
                <w:rFonts w:hint="eastAsia"/>
                <w:color w:val="auto"/>
                <w:szCs w:val="21"/>
              </w:rPr>
            </w:pPr>
          </w:p>
        </w:tc>
      </w:tr>
    </w:tbl>
    <w:p>
      <w:pPr>
        <w:snapToGrid w:val="0"/>
        <w:spacing w:before="120" w:beforeLines="50" w:line="400" w:lineRule="exact"/>
        <w:ind w:firstLine="200"/>
        <w:rPr>
          <w:rFonts w:hint="eastAsia"/>
          <w:b/>
          <w:color w:val="auto"/>
          <w:szCs w:val="21"/>
        </w:rPr>
      </w:pPr>
      <w:r>
        <w:rPr>
          <w:rFonts w:hint="eastAsia"/>
          <w:b/>
          <w:color w:val="auto"/>
          <w:szCs w:val="21"/>
        </w:rPr>
        <w:t>注：附合同复印件</w:t>
      </w:r>
    </w:p>
    <w:p>
      <w:pPr>
        <w:snapToGrid w:val="0"/>
        <w:spacing w:before="120" w:beforeLines="50" w:line="400" w:lineRule="exact"/>
        <w:ind w:firstLine="200"/>
        <w:rPr>
          <w:color w:val="auto"/>
          <w:sz w:val="24"/>
          <w:szCs w:val="20"/>
          <w:u w:val="single"/>
        </w:rPr>
      </w:pPr>
      <w:r>
        <w:rPr>
          <w:rFonts w:hint="eastAsia"/>
          <w:color w:val="auto"/>
          <w:sz w:val="24"/>
        </w:rPr>
        <w:t>被授权人签字（或盖章）：</w:t>
      </w:r>
      <w:r>
        <w:rPr>
          <w:color w:val="auto"/>
          <w:sz w:val="24"/>
          <w:u w:val="single"/>
        </w:rPr>
        <w:t xml:space="preserve">             </w:t>
      </w:r>
    </w:p>
    <w:p>
      <w:pPr>
        <w:pStyle w:val="13"/>
        <w:snapToGrid w:val="0"/>
        <w:spacing w:before="24" w:beforeLines="10" w:after="24" w:afterLines="10"/>
        <w:ind w:right="960" w:firstLine="5760" w:firstLineChars="2400"/>
        <w:jc w:val="right"/>
        <w:rPr>
          <w:rFonts w:hint="eastAsia" w:hAnsi="宋体"/>
          <w:color w:val="auto"/>
          <w:szCs w:val="21"/>
        </w:rPr>
      </w:pPr>
      <w:r>
        <w:rPr>
          <w:rFonts w:hint="eastAsia" w:hAnsi="宋体"/>
          <w:color w:val="auto"/>
        </w:rPr>
        <w:t>投标人公章：</w:t>
      </w:r>
      <w:r>
        <w:rPr>
          <w:rFonts w:hAnsi="宋体"/>
          <w:color w:val="auto"/>
        </w:rPr>
        <w:t xml:space="preserve">                 </w:t>
      </w:r>
      <w:r>
        <w:rPr>
          <w:rFonts w:hint="eastAsia" w:hAnsi="宋体"/>
          <w:color w:val="auto"/>
        </w:rPr>
        <w:t xml:space="preserve">                         年</w:t>
      </w:r>
      <w:r>
        <w:rPr>
          <w:rFonts w:hAnsi="宋体"/>
          <w:color w:val="auto"/>
        </w:rPr>
        <w:t xml:space="preserve">    </w:t>
      </w:r>
      <w:r>
        <w:rPr>
          <w:rFonts w:hint="eastAsia" w:hAnsi="宋体"/>
          <w:color w:val="auto"/>
        </w:rPr>
        <w:t>月</w:t>
      </w:r>
      <w:r>
        <w:rPr>
          <w:rFonts w:hAnsi="宋体"/>
          <w:color w:val="auto"/>
        </w:rPr>
        <w:t xml:space="preserve">    </w:t>
      </w:r>
      <w:r>
        <w:rPr>
          <w:rFonts w:hint="eastAsia" w:hAnsi="宋体"/>
          <w:color w:val="auto"/>
        </w:rPr>
        <w:t>日</w:t>
      </w:r>
    </w:p>
    <w:p>
      <w:pPr>
        <w:pStyle w:val="13"/>
        <w:snapToGrid w:val="0"/>
        <w:spacing w:before="24" w:beforeLines="10" w:after="24" w:afterLines="10"/>
        <w:ind w:right="480" w:firstLine="480" w:firstLineChars="200"/>
        <w:jc w:val="center"/>
        <w:rPr>
          <w:rFonts w:hint="eastAsia" w:hAnsi="宋体"/>
          <w:color w:val="auto"/>
          <w:szCs w:val="21"/>
        </w:rPr>
        <w:sectPr>
          <w:pgSz w:w="11906" w:h="16838"/>
          <w:pgMar w:top="1440" w:right="1797" w:bottom="1440" w:left="1797" w:header="851" w:footer="851" w:gutter="0"/>
          <w:cols w:space="720" w:num="1"/>
          <w:docGrid w:linePitch="312" w:charSpace="0"/>
        </w:sectPr>
      </w:pPr>
    </w:p>
    <w:p>
      <w:pPr>
        <w:pStyle w:val="45"/>
        <w:spacing w:line="360" w:lineRule="auto"/>
        <w:rPr>
          <w:rFonts w:hint="eastAsia" w:hAnsi="宋体" w:eastAsia="宋体"/>
          <w:b/>
          <w:color w:val="auto"/>
          <w:sz w:val="24"/>
        </w:rPr>
      </w:pPr>
      <w:r>
        <w:rPr>
          <w:rFonts w:hint="eastAsia" w:hAnsi="宋体" w:eastAsia="宋体"/>
          <w:b/>
          <w:color w:val="auto"/>
          <w:sz w:val="24"/>
        </w:rPr>
        <w:t>12. 中小企业声明函</w:t>
      </w:r>
    </w:p>
    <w:p>
      <w:pPr>
        <w:pStyle w:val="13"/>
        <w:snapToGrid w:val="0"/>
        <w:spacing w:before="24" w:beforeLines="10" w:after="24" w:afterLines="10"/>
        <w:rPr>
          <w:rFonts w:hint="eastAsia" w:hAnsi="宋体"/>
          <w:b/>
          <w:color w:val="auto"/>
        </w:rPr>
      </w:pPr>
      <w:r>
        <w:rPr>
          <w:rFonts w:hint="eastAsia" w:hAnsi="宋体"/>
          <w:color w:val="auto"/>
        </w:rPr>
        <w:t xml:space="preserve">                              </w:t>
      </w:r>
      <w:r>
        <w:rPr>
          <w:rFonts w:hint="eastAsia" w:hAnsi="宋体"/>
          <w:b/>
          <w:color w:val="auto"/>
        </w:rPr>
        <w:t xml:space="preserve"> 中小企业声明函</w:t>
      </w:r>
    </w:p>
    <w:p>
      <w:pPr>
        <w:pStyle w:val="13"/>
        <w:snapToGrid w:val="0"/>
        <w:spacing w:before="24" w:beforeLines="10" w:after="24" w:afterLines="10"/>
        <w:rPr>
          <w:rFonts w:hint="eastAsia" w:hAnsi="宋体"/>
          <w:color w:val="auto"/>
          <w:szCs w:val="21"/>
        </w:rPr>
      </w:pPr>
      <w:r>
        <w:rPr>
          <w:rFonts w:hint="eastAsia" w:hAnsi="宋体"/>
          <w:color w:val="auto"/>
          <w:szCs w:val="21"/>
        </w:rPr>
        <w:t>本公司着重声明：</w:t>
      </w:r>
    </w:p>
    <w:p>
      <w:pPr>
        <w:pStyle w:val="13"/>
        <w:snapToGrid w:val="0"/>
        <w:spacing w:before="24" w:beforeLines="10" w:after="24" w:afterLines="10"/>
        <w:ind w:firstLine="480" w:firstLineChars="200"/>
        <w:rPr>
          <w:rFonts w:hint="eastAsia" w:hAnsi="宋体"/>
          <w:color w:val="auto"/>
          <w:szCs w:val="21"/>
        </w:rPr>
      </w:pPr>
      <w:r>
        <w:rPr>
          <w:rFonts w:hint="eastAsia" w:hAnsi="宋体"/>
          <w:color w:val="auto"/>
          <w:szCs w:val="21"/>
        </w:rPr>
        <w:t>根据《政府采购促进中小企业发展暂行办法》</w:t>
      </w:r>
      <w:r>
        <w:rPr>
          <w:rFonts w:hAnsi="宋体" w:cs="Arial"/>
          <w:color w:val="auto"/>
          <w:szCs w:val="21"/>
        </w:rPr>
        <w:t>(财库[2011]181号</w:t>
      </w:r>
      <w:r>
        <w:rPr>
          <w:rFonts w:hint="eastAsia" w:hAnsi="宋体" w:cs="Arial"/>
          <w:color w:val="auto"/>
          <w:szCs w:val="21"/>
        </w:rPr>
        <w:t>的规定，本公司为</w:t>
      </w:r>
      <w:r>
        <w:rPr>
          <w:rFonts w:hAnsi="宋体"/>
          <w:color w:val="auto"/>
          <w:szCs w:val="21"/>
          <w:u w:val="single"/>
        </w:rPr>
        <w:t xml:space="preserve">    </w:t>
      </w:r>
      <w:r>
        <w:rPr>
          <w:rFonts w:hint="eastAsia" w:hAnsi="宋体" w:cs="Arial"/>
          <w:color w:val="auto"/>
          <w:szCs w:val="21"/>
        </w:rPr>
        <w:t>型（中、小、微）企业。本公司同时满足以下条件：</w:t>
      </w:r>
    </w:p>
    <w:p>
      <w:pPr>
        <w:pStyle w:val="13"/>
        <w:snapToGrid w:val="0"/>
        <w:spacing w:before="24" w:beforeLines="10" w:after="24" w:afterLines="10"/>
        <w:ind w:firstLine="480" w:firstLineChars="200"/>
        <w:rPr>
          <w:rFonts w:hint="eastAsia" w:hAnsi="宋体"/>
          <w:color w:val="auto"/>
          <w:szCs w:val="21"/>
        </w:rPr>
      </w:pPr>
      <w:r>
        <w:rPr>
          <w:rFonts w:hint="eastAsia" w:hAnsi="宋体"/>
          <w:color w:val="auto"/>
          <w:szCs w:val="21"/>
        </w:rPr>
        <w:t>（一）符合中小企业划分标准；</w:t>
      </w:r>
      <w:r>
        <w:rPr>
          <w:rFonts w:hAnsi="宋体"/>
          <w:color w:val="auto"/>
          <w:szCs w:val="21"/>
        </w:rPr>
        <w:t xml:space="preserve"> </w:t>
      </w:r>
    </w:p>
    <w:p>
      <w:pPr>
        <w:pStyle w:val="13"/>
        <w:snapToGrid w:val="0"/>
        <w:spacing w:before="24" w:beforeLines="10" w:after="24" w:afterLines="10"/>
        <w:ind w:firstLine="480" w:firstLineChars="200"/>
        <w:rPr>
          <w:rFonts w:hint="eastAsia" w:hAnsi="宋体"/>
          <w:color w:val="auto"/>
          <w:szCs w:val="21"/>
        </w:rPr>
      </w:pPr>
      <w:r>
        <w:rPr>
          <w:rFonts w:hint="eastAsia" w:hAnsi="宋体"/>
          <w:color w:val="auto"/>
          <w:szCs w:val="21"/>
        </w:rPr>
        <w:t>（二）提供本企业制造的货物、承担的工程或者服务，或者提供其他中小企业制造的货物。本项所称货物不包括使用大型企业注册商标的货物。</w:t>
      </w:r>
      <w:r>
        <w:rPr>
          <w:rFonts w:hAnsi="宋体"/>
          <w:color w:val="auto"/>
          <w:szCs w:val="21"/>
        </w:rPr>
        <w:t xml:space="preserve">  </w:t>
      </w:r>
    </w:p>
    <w:p>
      <w:pPr>
        <w:pStyle w:val="13"/>
        <w:snapToGrid w:val="0"/>
        <w:spacing w:before="24" w:beforeLines="10" w:after="24" w:afterLines="10"/>
        <w:ind w:firstLine="480" w:firstLineChars="200"/>
        <w:rPr>
          <w:rFonts w:hint="eastAsia" w:hAnsi="宋体"/>
          <w:color w:val="auto"/>
          <w:szCs w:val="21"/>
        </w:rPr>
      </w:pPr>
      <w:r>
        <w:rPr>
          <w:rFonts w:hint="eastAsia" w:hAnsi="宋体"/>
          <w:color w:val="auto"/>
          <w:szCs w:val="21"/>
        </w:rPr>
        <w:t>（三）本公司参加</w:t>
      </w:r>
      <w:r>
        <w:rPr>
          <w:rFonts w:hint="eastAsia" w:hAnsi="宋体"/>
          <w:color w:val="auto"/>
          <w:u w:val="single"/>
        </w:rPr>
        <w:t xml:space="preserve">                                  </w:t>
      </w:r>
      <w:r>
        <w:rPr>
          <w:rFonts w:hint="eastAsia" w:hAnsi="宋体"/>
          <w:color w:val="auto"/>
          <w:szCs w:val="21"/>
        </w:rPr>
        <w:t>项目采购活动，由本公司承担工程，提供服务。本公司对上述声明的真实性负责，如有虚假，将依法承担责任。</w:t>
      </w:r>
      <w:r>
        <w:rPr>
          <w:rFonts w:hAnsi="宋体"/>
          <w:color w:val="auto"/>
          <w:szCs w:val="21"/>
        </w:rPr>
        <w:t xml:space="preserve">  </w:t>
      </w:r>
    </w:p>
    <w:p>
      <w:pPr>
        <w:pStyle w:val="13"/>
        <w:snapToGrid w:val="0"/>
        <w:spacing w:before="24" w:beforeLines="10" w:after="24" w:afterLines="10"/>
        <w:ind w:firstLine="480" w:firstLineChars="200"/>
        <w:rPr>
          <w:rFonts w:hint="eastAsia" w:hAnsi="宋体"/>
          <w:color w:val="auto"/>
          <w:szCs w:val="21"/>
        </w:rPr>
      </w:pPr>
      <w:r>
        <w:rPr>
          <w:rFonts w:hint="eastAsia" w:hAnsi="宋体"/>
          <w:color w:val="auto"/>
          <w:szCs w:val="21"/>
        </w:rPr>
        <w:t xml:space="preserve">                                              </w:t>
      </w:r>
    </w:p>
    <w:p>
      <w:pPr>
        <w:pStyle w:val="13"/>
        <w:snapToGrid w:val="0"/>
        <w:spacing w:before="24" w:beforeLines="10" w:after="24" w:afterLines="10"/>
        <w:ind w:firstLine="6000" w:firstLineChars="2500"/>
        <w:rPr>
          <w:rFonts w:hint="eastAsia" w:hAnsi="宋体"/>
          <w:color w:val="auto"/>
          <w:szCs w:val="21"/>
        </w:rPr>
      </w:pPr>
      <w:r>
        <w:rPr>
          <w:rFonts w:hint="eastAsia" w:hAnsi="宋体"/>
          <w:color w:val="auto"/>
          <w:szCs w:val="21"/>
        </w:rPr>
        <w:t>投标人（盖章）</w:t>
      </w:r>
    </w:p>
    <w:p>
      <w:pPr>
        <w:spacing w:line="360" w:lineRule="auto"/>
        <w:rPr>
          <w:rFonts w:hint="eastAsia"/>
          <w:color w:val="auto"/>
        </w:rPr>
      </w:pPr>
      <w:r>
        <w:rPr>
          <w:rFonts w:hint="eastAsia"/>
          <w:color w:val="auto"/>
        </w:rPr>
        <w:t xml:space="preserve">                                              日期：  年   月   日</w:t>
      </w:r>
    </w:p>
    <w:p>
      <w:pPr>
        <w:spacing w:line="360" w:lineRule="auto"/>
        <w:rPr>
          <w:rFonts w:hint="eastAsia"/>
          <w:b/>
          <w:color w:val="auto"/>
          <w:sz w:val="24"/>
        </w:rPr>
      </w:pPr>
    </w:p>
    <w:p>
      <w:pPr>
        <w:spacing w:line="360" w:lineRule="auto"/>
        <w:rPr>
          <w:rFonts w:hint="eastAsia"/>
          <w:b/>
          <w:color w:val="auto"/>
          <w:sz w:val="24"/>
        </w:rPr>
      </w:pPr>
    </w:p>
    <w:p>
      <w:pPr>
        <w:spacing w:line="360" w:lineRule="auto"/>
        <w:rPr>
          <w:rFonts w:hint="eastAsia"/>
          <w:b/>
          <w:color w:val="auto"/>
          <w:sz w:val="24"/>
        </w:rPr>
      </w:pPr>
    </w:p>
    <w:p>
      <w:pPr>
        <w:pStyle w:val="45"/>
        <w:spacing w:line="360" w:lineRule="auto"/>
        <w:rPr>
          <w:rFonts w:hint="eastAsia" w:hAnsi="宋体" w:eastAsia="宋体"/>
          <w:b/>
          <w:color w:val="auto"/>
          <w:sz w:val="24"/>
          <w:szCs w:val="24"/>
        </w:rPr>
      </w:pPr>
      <w:r>
        <w:rPr>
          <w:rFonts w:hint="eastAsia" w:hAnsi="宋体"/>
          <w:b/>
          <w:color w:val="auto"/>
          <w:sz w:val="24"/>
        </w:rPr>
        <w:t>13.</w:t>
      </w:r>
      <w:r>
        <w:rPr>
          <w:rFonts w:hint="eastAsia" w:hAnsi="宋体" w:eastAsia="宋体"/>
          <w:b/>
          <w:color w:val="auto"/>
          <w:sz w:val="24"/>
          <w:szCs w:val="24"/>
        </w:rPr>
        <w:t xml:space="preserve"> 商务响应表</w:t>
      </w:r>
    </w:p>
    <w:p>
      <w:pPr>
        <w:pStyle w:val="45"/>
        <w:spacing w:line="360" w:lineRule="auto"/>
        <w:jc w:val="center"/>
        <w:rPr>
          <w:rFonts w:hint="eastAsia" w:hAnsi="宋体" w:eastAsia="宋体"/>
          <w:b/>
          <w:color w:val="auto"/>
          <w:sz w:val="28"/>
          <w:szCs w:val="28"/>
        </w:rPr>
      </w:pPr>
      <w:r>
        <w:rPr>
          <w:rFonts w:hint="eastAsia" w:hAnsi="宋体" w:eastAsia="宋体"/>
          <w:b/>
          <w:color w:val="auto"/>
          <w:sz w:val="28"/>
          <w:szCs w:val="28"/>
        </w:rPr>
        <w:t>商务响应表</w:t>
      </w:r>
    </w:p>
    <w:p>
      <w:pPr>
        <w:ind w:firstLine="210" w:firstLineChars="100"/>
        <w:rPr>
          <w:rFonts w:hint="eastAsia"/>
          <w:color w:val="auto"/>
          <w:szCs w:val="21"/>
        </w:rPr>
      </w:pPr>
      <w:r>
        <w:rPr>
          <w:rFonts w:hint="eastAsia"/>
          <w:color w:val="auto"/>
          <w:szCs w:val="21"/>
        </w:rPr>
        <w:t>单位名称（盖章）：</w:t>
      </w:r>
    </w:p>
    <w:tbl>
      <w:tblPr>
        <w:tblStyle w:val="24"/>
        <w:tblW w:w="0" w:type="auto"/>
        <w:tblInd w:w="27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0"/>
        <w:gridCol w:w="3086"/>
        <w:gridCol w:w="3086"/>
        <w:gridCol w:w="14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before="240" w:after="240"/>
              <w:jc w:val="center"/>
              <w:rPr>
                <w:rFonts w:hint="eastAsia"/>
                <w:color w:val="auto"/>
                <w:szCs w:val="21"/>
              </w:rPr>
            </w:pPr>
            <w:r>
              <w:rPr>
                <w:rFonts w:hint="eastAsia"/>
                <w:color w:val="auto"/>
                <w:szCs w:val="21"/>
              </w:rPr>
              <w:t>序号</w:t>
            </w:r>
          </w:p>
        </w:tc>
        <w:tc>
          <w:tcPr>
            <w:tcW w:w="3086" w:type="dxa"/>
            <w:noWrap w:val="0"/>
            <w:vAlign w:val="top"/>
          </w:tcPr>
          <w:p>
            <w:pPr>
              <w:spacing w:before="240" w:after="240"/>
              <w:jc w:val="center"/>
              <w:rPr>
                <w:rFonts w:hint="eastAsia"/>
                <w:color w:val="auto"/>
                <w:szCs w:val="21"/>
              </w:rPr>
            </w:pPr>
            <w:r>
              <w:rPr>
                <w:rFonts w:hint="eastAsia"/>
                <w:color w:val="auto"/>
                <w:szCs w:val="21"/>
              </w:rPr>
              <w:t>招标文件的规定</w:t>
            </w:r>
          </w:p>
        </w:tc>
        <w:tc>
          <w:tcPr>
            <w:tcW w:w="3086" w:type="dxa"/>
            <w:noWrap w:val="0"/>
            <w:vAlign w:val="top"/>
          </w:tcPr>
          <w:p>
            <w:pPr>
              <w:spacing w:before="240" w:after="240"/>
              <w:jc w:val="center"/>
              <w:rPr>
                <w:rFonts w:hint="eastAsia"/>
                <w:color w:val="auto"/>
                <w:szCs w:val="21"/>
              </w:rPr>
            </w:pPr>
            <w:r>
              <w:rPr>
                <w:rFonts w:hint="eastAsia"/>
                <w:color w:val="auto"/>
                <w:szCs w:val="21"/>
              </w:rPr>
              <w:t>投标文件的相应</w:t>
            </w:r>
          </w:p>
        </w:tc>
        <w:tc>
          <w:tcPr>
            <w:tcW w:w="1411" w:type="dxa"/>
            <w:noWrap w:val="0"/>
            <w:vAlign w:val="top"/>
          </w:tcPr>
          <w:p>
            <w:pPr>
              <w:spacing w:before="240" w:after="240"/>
              <w:jc w:val="center"/>
              <w:rPr>
                <w:rFonts w:hint="eastAsia"/>
                <w:color w:val="auto"/>
                <w:szCs w:val="21"/>
              </w:rPr>
            </w:pPr>
            <w:r>
              <w:rPr>
                <w:rFonts w:hint="eastAsia"/>
                <w:color w:val="auto"/>
                <w:szCs w:val="21"/>
              </w:rPr>
              <w:t>偏离说明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before="240" w:after="240"/>
              <w:rPr>
                <w:rFonts w:hint="eastAsia"/>
                <w:color w:val="auto"/>
                <w:szCs w:val="21"/>
              </w:rPr>
            </w:pPr>
          </w:p>
        </w:tc>
        <w:tc>
          <w:tcPr>
            <w:tcW w:w="3086" w:type="dxa"/>
            <w:noWrap w:val="0"/>
            <w:vAlign w:val="top"/>
          </w:tcPr>
          <w:p>
            <w:pPr>
              <w:spacing w:before="240" w:after="240"/>
              <w:rPr>
                <w:rFonts w:hint="eastAsia"/>
                <w:color w:val="auto"/>
                <w:szCs w:val="21"/>
              </w:rPr>
            </w:pPr>
          </w:p>
        </w:tc>
        <w:tc>
          <w:tcPr>
            <w:tcW w:w="3086" w:type="dxa"/>
            <w:noWrap w:val="0"/>
            <w:vAlign w:val="top"/>
          </w:tcPr>
          <w:p>
            <w:pPr>
              <w:spacing w:before="240" w:after="240"/>
              <w:rPr>
                <w:rFonts w:hint="eastAsia"/>
                <w:color w:val="auto"/>
                <w:szCs w:val="21"/>
              </w:rPr>
            </w:pPr>
          </w:p>
        </w:tc>
        <w:tc>
          <w:tcPr>
            <w:tcW w:w="1411" w:type="dxa"/>
            <w:noWrap w:val="0"/>
            <w:vAlign w:val="top"/>
          </w:tcPr>
          <w:p>
            <w:pPr>
              <w:spacing w:before="240" w:after="240"/>
              <w:rPr>
                <w:rFonts w:hint="eastAsia"/>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before="240" w:after="240"/>
              <w:rPr>
                <w:rFonts w:hint="eastAsia"/>
                <w:color w:val="auto"/>
                <w:szCs w:val="21"/>
              </w:rPr>
            </w:pPr>
          </w:p>
        </w:tc>
        <w:tc>
          <w:tcPr>
            <w:tcW w:w="3086" w:type="dxa"/>
            <w:noWrap w:val="0"/>
            <w:vAlign w:val="top"/>
          </w:tcPr>
          <w:p>
            <w:pPr>
              <w:spacing w:before="240" w:after="240"/>
              <w:rPr>
                <w:rFonts w:hint="eastAsia"/>
                <w:color w:val="auto"/>
                <w:szCs w:val="21"/>
              </w:rPr>
            </w:pPr>
          </w:p>
        </w:tc>
        <w:tc>
          <w:tcPr>
            <w:tcW w:w="3086" w:type="dxa"/>
            <w:noWrap w:val="0"/>
            <w:vAlign w:val="top"/>
          </w:tcPr>
          <w:p>
            <w:pPr>
              <w:spacing w:before="240" w:after="240"/>
              <w:rPr>
                <w:rFonts w:hint="eastAsia"/>
                <w:color w:val="auto"/>
                <w:szCs w:val="21"/>
              </w:rPr>
            </w:pPr>
          </w:p>
        </w:tc>
        <w:tc>
          <w:tcPr>
            <w:tcW w:w="1411" w:type="dxa"/>
            <w:noWrap w:val="0"/>
            <w:vAlign w:val="top"/>
          </w:tcPr>
          <w:p>
            <w:pPr>
              <w:spacing w:before="240" w:after="240"/>
              <w:rPr>
                <w:rFonts w:hint="eastAsia"/>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before="240" w:after="240"/>
              <w:rPr>
                <w:rFonts w:hint="eastAsia"/>
                <w:color w:val="auto"/>
                <w:szCs w:val="21"/>
              </w:rPr>
            </w:pPr>
          </w:p>
        </w:tc>
        <w:tc>
          <w:tcPr>
            <w:tcW w:w="3086" w:type="dxa"/>
            <w:noWrap w:val="0"/>
            <w:vAlign w:val="top"/>
          </w:tcPr>
          <w:p>
            <w:pPr>
              <w:spacing w:before="240" w:after="240"/>
              <w:rPr>
                <w:rFonts w:hint="eastAsia"/>
                <w:color w:val="auto"/>
                <w:szCs w:val="21"/>
              </w:rPr>
            </w:pPr>
          </w:p>
        </w:tc>
        <w:tc>
          <w:tcPr>
            <w:tcW w:w="3086" w:type="dxa"/>
            <w:noWrap w:val="0"/>
            <w:vAlign w:val="top"/>
          </w:tcPr>
          <w:p>
            <w:pPr>
              <w:spacing w:before="240" w:after="240"/>
              <w:rPr>
                <w:rFonts w:hint="eastAsia"/>
                <w:color w:val="auto"/>
                <w:szCs w:val="21"/>
              </w:rPr>
            </w:pPr>
          </w:p>
        </w:tc>
        <w:tc>
          <w:tcPr>
            <w:tcW w:w="1411" w:type="dxa"/>
            <w:noWrap w:val="0"/>
            <w:vAlign w:val="top"/>
          </w:tcPr>
          <w:p>
            <w:pPr>
              <w:spacing w:before="240" w:after="240"/>
              <w:rPr>
                <w:rFonts w:hint="eastAsia"/>
                <w:color w:val="auto"/>
                <w:szCs w:val="21"/>
              </w:rPr>
            </w:pPr>
          </w:p>
        </w:tc>
      </w:tr>
    </w:tbl>
    <w:p>
      <w:pPr>
        <w:spacing w:line="360" w:lineRule="auto"/>
        <w:rPr>
          <w:rFonts w:hint="eastAsia"/>
          <w:b/>
          <w:color w:val="auto"/>
          <w:szCs w:val="21"/>
        </w:rPr>
      </w:pPr>
      <w:r>
        <w:rPr>
          <w:rFonts w:hint="eastAsia"/>
          <w:b/>
          <w:color w:val="auto"/>
          <w:szCs w:val="21"/>
        </w:rPr>
        <w:t>注：投标人的投标文件（除技术规格部分）与招标文件之规定存在偏离的，应在此表中如实说明。未在上表中说明的，将被认为完全响应招标文件的规定。</w:t>
      </w:r>
    </w:p>
    <w:p>
      <w:pPr>
        <w:snapToGrid w:val="0"/>
        <w:spacing w:before="120" w:beforeLines="50" w:line="400" w:lineRule="exact"/>
        <w:ind w:firstLine="200"/>
        <w:rPr>
          <w:color w:val="auto"/>
          <w:sz w:val="24"/>
          <w:szCs w:val="20"/>
          <w:u w:val="single"/>
        </w:rPr>
      </w:pPr>
      <w:r>
        <w:rPr>
          <w:rFonts w:hint="eastAsia"/>
          <w:color w:val="auto"/>
          <w:sz w:val="24"/>
        </w:rPr>
        <w:t>被授权人签字（或盖章）：</w:t>
      </w:r>
      <w:r>
        <w:rPr>
          <w:color w:val="auto"/>
          <w:sz w:val="24"/>
          <w:u w:val="single"/>
        </w:rPr>
        <w:t xml:space="preserve">             </w:t>
      </w:r>
    </w:p>
    <w:p>
      <w:pPr>
        <w:snapToGrid w:val="0"/>
        <w:spacing w:before="120" w:beforeLines="50" w:after="50" w:line="400" w:lineRule="exact"/>
        <w:ind w:firstLine="240" w:firstLineChars="100"/>
        <w:rPr>
          <w:rFonts w:hint="eastAsia"/>
          <w:color w:val="auto"/>
          <w:sz w:val="24"/>
        </w:rPr>
      </w:pPr>
      <w:r>
        <w:rPr>
          <w:rFonts w:hint="eastAsia"/>
          <w:color w:val="auto"/>
          <w:sz w:val="24"/>
        </w:rPr>
        <w:t>投标人公章：</w:t>
      </w:r>
      <w:r>
        <w:rPr>
          <w:color w:val="auto"/>
          <w:sz w:val="24"/>
        </w:rPr>
        <w:t xml:space="preserve">                   </w:t>
      </w:r>
      <w:r>
        <w:rPr>
          <w:rFonts w:hint="eastAsia"/>
          <w:color w:val="auto"/>
          <w:sz w:val="24"/>
        </w:rPr>
        <w:t xml:space="preserve">                年</w:t>
      </w:r>
      <w:r>
        <w:rPr>
          <w:color w:val="auto"/>
          <w:sz w:val="24"/>
        </w:rPr>
        <w:t xml:space="preserve">    </w:t>
      </w:r>
      <w:r>
        <w:rPr>
          <w:rFonts w:hint="eastAsia"/>
          <w:color w:val="auto"/>
          <w:sz w:val="24"/>
        </w:rPr>
        <w:t>月</w:t>
      </w:r>
      <w:r>
        <w:rPr>
          <w:color w:val="auto"/>
          <w:sz w:val="24"/>
        </w:rPr>
        <w:t xml:space="preserve">    </w:t>
      </w:r>
      <w:r>
        <w:rPr>
          <w:rFonts w:hint="eastAsia"/>
          <w:color w:val="auto"/>
          <w:sz w:val="24"/>
        </w:rPr>
        <w:t>日</w:t>
      </w:r>
    </w:p>
    <w:p>
      <w:pPr>
        <w:spacing w:line="360" w:lineRule="auto"/>
        <w:rPr>
          <w:rFonts w:hint="eastAsia"/>
          <w:b/>
          <w:color w:val="auto"/>
          <w:sz w:val="24"/>
        </w:rPr>
      </w:pPr>
    </w:p>
    <w:p>
      <w:pPr>
        <w:spacing w:line="360" w:lineRule="auto"/>
        <w:rPr>
          <w:rFonts w:hint="eastAsia"/>
          <w:b/>
          <w:color w:val="auto"/>
          <w:sz w:val="24"/>
        </w:rPr>
      </w:pPr>
      <w:r>
        <w:rPr>
          <w:rFonts w:hint="eastAsia"/>
          <w:b/>
          <w:color w:val="auto"/>
          <w:sz w:val="24"/>
        </w:rPr>
        <w:t>14.投标产品详细清单（不含报价）</w:t>
      </w:r>
    </w:p>
    <w:p>
      <w:pPr>
        <w:spacing w:line="360" w:lineRule="auto"/>
        <w:ind w:firstLine="562" w:firstLineChars="200"/>
        <w:jc w:val="center"/>
        <w:rPr>
          <w:rFonts w:hint="eastAsia"/>
          <w:b/>
          <w:color w:val="auto"/>
          <w:sz w:val="28"/>
          <w:szCs w:val="28"/>
        </w:rPr>
      </w:pPr>
      <w:r>
        <w:rPr>
          <w:rFonts w:hint="eastAsia"/>
          <w:b/>
          <w:color w:val="auto"/>
          <w:sz w:val="28"/>
          <w:szCs w:val="28"/>
        </w:rPr>
        <w:t>投标产品详细清单</w:t>
      </w:r>
    </w:p>
    <w:p>
      <w:pPr>
        <w:spacing w:line="360" w:lineRule="auto"/>
        <w:ind w:firstLine="480" w:firstLineChars="200"/>
        <w:rPr>
          <w:rFonts w:hint="eastAsia"/>
          <w:color w:val="auto"/>
          <w:sz w:val="24"/>
        </w:rPr>
      </w:pPr>
      <w:r>
        <w:rPr>
          <w:rFonts w:hint="eastAsia"/>
          <w:color w:val="auto"/>
          <w:sz w:val="24"/>
        </w:rPr>
        <w:t>填表说明：详细列明所投项目主要设备清单，完整配置方案及技术指标，项目的核心产品必须明确所投品牌、规格型号及具体技术指标。任何含糊不清的表述对评标结果的影响将是投标人的责任，可附具体的介绍图文资料。▲以下内容不得含有报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01"/>
        <w:gridCol w:w="900"/>
        <w:gridCol w:w="1080"/>
        <w:gridCol w:w="1260"/>
        <w:gridCol w:w="1620"/>
        <w:gridCol w:w="1199"/>
      </w:tblGrid>
      <w:tr>
        <w:tblPrEx>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hint="eastAsia"/>
                <w:color w:val="auto"/>
                <w:sz w:val="24"/>
              </w:rPr>
            </w:pPr>
            <w:r>
              <w:rPr>
                <w:rFonts w:hint="eastAsia"/>
                <w:color w:val="auto"/>
                <w:sz w:val="24"/>
              </w:rPr>
              <w:t>序号</w:t>
            </w:r>
          </w:p>
        </w:tc>
        <w:tc>
          <w:tcPr>
            <w:tcW w:w="1801" w:type="dxa"/>
            <w:noWrap w:val="0"/>
            <w:vAlign w:val="center"/>
          </w:tcPr>
          <w:p>
            <w:pPr>
              <w:jc w:val="center"/>
              <w:rPr>
                <w:color w:val="auto"/>
                <w:sz w:val="24"/>
              </w:rPr>
            </w:pPr>
            <w:r>
              <w:rPr>
                <w:rFonts w:hint="eastAsia"/>
                <w:color w:val="auto"/>
                <w:sz w:val="24"/>
              </w:rPr>
              <w:t>设备名称</w:t>
            </w:r>
          </w:p>
        </w:tc>
        <w:tc>
          <w:tcPr>
            <w:tcW w:w="900" w:type="dxa"/>
            <w:noWrap w:val="0"/>
            <w:vAlign w:val="center"/>
          </w:tcPr>
          <w:p>
            <w:pPr>
              <w:jc w:val="center"/>
              <w:rPr>
                <w:rFonts w:hint="eastAsia"/>
                <w:color w:val="auto"/>
                <w:sz w:val="24"/>
              </w:rPr>
            </w:pPr>
            <w:r>
              <w:rPr>
                <w:rFonts w:hint="eastAsia"/>
                <w:color w:val="auto"/>
                <w:sz w:val="24"/>
              </w:rPr>
              <w:t>数量</w:t>
            </w:r>
          </w:p>
        </w:tc>
        <w:tc>
          <w:tcPr>
            <w:tcW w:w="1080" w:type="dxa"/>
            <w:noWrap w:val="0"/>
            <w:vAlign w:val="center"/>
          </w:tcPr>
          <w:p>
            <w:pPr>
              <w:jc w:val="center"/>
              <w:rPr>
                <w:rFonts w:hint="eastAsia"/>
                <w:color w:val="auto"/>
                <w:sz w:val="24"/>
              </w:rPr>
            </w:pPr>
            <w:r>
              <w:rPr>
                <w:rFonts w:hint="eastAsia"/>
                <w:color w:val="auto"/>
                <w:sz w:val="24"/>
              </w:rPr>
              <w:t>品牌</w:t>
            </w:r>
          </w:p>
        </w:tc>
        <w:tc>
          <w:tcPr>
            <w:tcW w:w="1260" w:type="dxa"/>
            <w:noWrap w:val="0"/>
            <w:vAlign w:val="center"/>
          </w:tcPr>
          <w:p>
            <w:pPr>
              <w:jc w:val="center"/>
              <w:rPr>
                <w:rFonts w:hint="eastAsia"/>
                <w:color w:val="auto"/>
                <w:sz w:val="24"/>
              </w:rPr>
            </w:pPr>
            <w:r>
              <w:rPr>
                <w:rFonts w:hint="eastAsia"/>
                <w:color w:val="auto"/>
                <w:sz w:val="24"/>
              </w:rPr>
              <w:t>规格型号</w:t>
            </w:r>
          </w:p>
        </w:tc>
        <w:tc>
          <w:tcPr>
            <w:tcW w:w="1620" w:type="dxa"/>
            <w:noWrap w:val="0"/>
            <w:vAlign w:val="center"/>
          </w:tcPr>
          <w:p>
            <w:pPr>
              <w:jc w:val="center"/>
              <w:rPr>
                <w:rFonts w:hint="eastAsia"/>
                <w:color w:val="auto"/>
                <w:sz w:val="24"/>
              </w:rPr>
            </w:pPr>
            <w:r>
              <w:rPr>
                <w:rFonts w:hint="eastAsia"/>
                <w:color w:val="auto"/>
                <w:sz w:val="24"/>
              </w:rPr>
              <w:t>性能及指标</w:t>
            </w:r>
          </w:p>
        </w:tc>
        <w:tc>
          <w:tcPr>
            <w:tcW w:w="1199" w:type="dxa"/>
            <w:noWrap w:val="0"/>
            <w:vAlign w:val="center"/>
          </w:tcPr>
          <w:p>
            <w:pPr>
              <w:jc w:val="center"/>
              <w:rPr>
                <w:rFonts w:hint="eastAsia"/>
                <w:color w:val="auto"/>
                <w:sz w:val="24"/>
              </w:rPr>
            </w:pPr>
            <w:r>
              <w:rPr>
                <w:rFonts w:hint="eastAsia"/>
                <w:color w:val="auto"/>
                <w:sz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hint="eastAsia"/>
                <w:color w:val="auto"/>
                <w:sz w:val="24"/>
              </w:rPr>
            </w:pPr>
            <w:r>
              <w:rPr>
                <w:rFonts w:hint="eastAsia"/>
                <w:color w:val="auto"/>
                <w:sz w:val="24"/>
              </w:rPr>
              <w:t>1</w:t>
            </w:r>
          </w:p>
        </w:tc>
        <w:tc>
          <w:tcPr>
            <w:tcW w:w="1801" w:type="dxa"/>
            <w:noWrap w:val="0"/>
            <w:vAlign w:val="center"/>
          </w:tcPr>
          <w:p>
            <w:pPr>
              <w:jc w:val="center"/>
              <w:rPr>
                <w:rFonts w:hint="eastAsia"/>
                <w:color w:val="auto"/>
                <w:sz w:val="24"/>
              </w:rPr>
            </w:pPr>
          </w:p>
        </w:tc>
        <w:tc>
          <w:tcPr>
            <w:tcW w:w="900" w:type="dxa"/>
            <w:noWrap w:val="0"/>
            <w:vAlign w:val="center"/>
          </w:tcPr>
          <w:p>
            <w:pPr>
              <w:jc w:val="center"/>
              <w:rPr>
                <w:rFonts w:hint="eastAsia"/>
                <w:color w:val="auto"/>
                <w:sz w:val="24"/>
              </w:rPr>
            </w:pPr>
          </w:p>
        </w:tc>
        <w:tc>
          <w:tcPr>
            <w:tcW w:w="1080" w:type="dxa"/>
            <w:noWrap w:val="0"/>
            <w:vAlign w:val="center"/>
          </w:tcPr>
          <w:p>
            <w:pPr>
              <w:jc w:val="center"/>
              <w:rPr>
                <w:rFonts w:hint="eastAsia"/>
                <w:color w:val="auto"/>
                <w:sz w:val="24"/>
              </w:rPr>
            </w:pPr>
          </w:p>
        </w:tc>
        <w:tc>
          <w:tcPr>
            <w:tcW w:w="1260" w:type="dxa"/>
            <w:noWrap w:val="0"/>
            <w:vAlign w:val="center"/>
          </w:tcPr>
          <w:p>
            <w:pPr>
              <w:jc w:val="center"/>
              <w:rPr>
                <w:rFonts w:hint="eastAsia"/>
                <w:color w:val="auto"/>
                <w:sz w:val="24"/>
              </w:rPr>
            </w:pPr>
          </w:p>
        </w:tc>
        <w:tc>
          <w:tcPr>
            <w:tcW w:w="1620" w:type="dxa"/>
            <w:noWrap w:val="0"/>
            <w:vAlign w:val="center"/>
          </w:tcPr>
          <w:p>
            <w:pPr>
              <w:jc w:val="center"/>
              <w:rPr>
                <w:rFonts w:hint="eastAsia"/>
                <w:color w:val="auto"/>
                <w:sz w:val="24"/>
              </w:rPr>
            </w:pPr>
          </w:p>
        </w:tc>
        <w:tc>
          <w:tcPr>
            <w:tcW w:w="1199" w:type="dxa"/>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jc w:val="center"/>
        </w:trPr>
        <w:tc>
          <w:tcPr>
            <w:tcW w:w="816" w:type="dxa"/>
            <w:noWrap w:val="0"/>
            <w:vAlign w:val="center"/>
          </w:tcPr>
          <w:p>
            <w:pPr>
              <w:jc w:val="center"/>
              <w:rPr>
                <w:rFonts w:hint="eastAsia"/>
                <w:color w:val="auto"/>
                <w:sz w:val="24"/>
              </w:rPr>
            </w:pPr>
            <w:r>
              <w:rPr>
                <w:rFonts w:hint="eastAsia"/>
                <w:color w:val="auto"/>
                <w:sz w:val="24"/>
              </w:rPr>
              <w:t>2</w:t>
            </w:r>
          </w:p>
        </w:tc>
        <w:tc>
          <w:tcPr>
            <w:tcW w:w="1801" w:type="dxa"/>
            <w:noWrap w:val="0"/>
            <w:vAlign w:val="center"/>
          </w:tcPr>
          <w:p>
            <w:pPr>
              <w:jc w:val="center"/>
              <w:rPr>
                <w:rFonts w:hint="eastAsia"/>
                <w:color w:val="auto"/>
                <w:sz w:val="24"/>
              </w:rPr>
            </w:pPr>
          </w:p>
        </w:tc>
        <w:tc>
          <w:tcPr>
            <w:tcW w:w="900" w:type="dxa"/>
            <w:noWrap w:val="0"/>
            <w:vAlign w:val="center"/>
          </w:tcPr>
          <w:p>
            <w:pPr>
              <w:jc w:val="center"/>
              <w:rPr>
                <w:rFonts w:hint="eastAsia"/>
                <w:color w:val="auto"/>
                <w:sz w:val="24"/>
              </w:rPr>
            </w:pPr>
          </w:p>
        </w:tc>
        <w:tc>
          <w:tcPr>
            <w:tcW w:w="1080" w:type="dxa"/>
            <w:noWrap w:val="0"/>
            <w:vAlign w:val="center"/>
          </w:tcPr>
          <w:p>
            <w:pPr>
              <w:jc w:val="center"/>
              <w:rPr>
                <w:rFonts w:hint="eastAsia"/>
                <w:color w:val="auto"/>
                <w:sz w:val="24"/>
              </w:rPr>
            </w:pPr>
          </w:p>
        </w:tc>
        <w:tc>
          <w:tcPr>
            <w:tcW w:w="1260" w:type="dxa"/>
            <w:noWrap w:val="0"/>
            <w:vAlign w:val="center"/>
          </w:tcPr>
          <w:p>
            <w:pPr>
              <w:jc w:val="center"/>
              <w:rPr>
                <w:rFonts w:hint="eastAsia"/>
                <w:color w:val="auto"/>
                <w:sz w:val="24"/>
              </w:rPr>
            </w:pPr>
          </w:p>
        </w:tc>
        <w:tc>
          <w:tcPr>
            <w:tcW w:w="1620" w:type="dxa"/>
            <w:noWrap w:val="0"/>
            <w:vAlign w:val="center"/>
          </w:tcPr>
          <w:p>
            <w:pPr>
              <w:jc w:val="center"/>
              <w:rPr>
                <w:rFonts w:hint="eastAsia"/>
                <w:color w:val="auto"/>
                <w:sz w:val="24"/>
              </w:rPr>
            </w:pPr>
          </w:p>
        </w:tc>
        <w:tc>
          <w:tcPr>
            <w:tcW w:w="1199" w:type="dxa"/>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hint="eastAsia"/>
                <w:color w:val="auto"/>
                <w:sz w:val="24"/>
              </w:rPr>
            </w:pPr>
            <w:r>
              <w:rPr>
                <w:rFonts w:hint="eastAsia"/>
                <w:color w:val="auto"/>
                <w:sz w:val="24"/>
              </w:rPr>
              <w:t>3</w:t>
            </w:r>
          </w:p>
        </w:tc>
        <w:tc>
          <w:tcPr>
            <w:tcW w:w="1801" w:type="dxa"/>
            <w:noWrap w:val="0"/>
            <w:vAlign w:val="center"/>
          </w:tcPr>
          <w:p>
            <w:pPr>
              <w:jc w:val="center"/>
              <w:rPr>
                <w:rFonts w:hint="eastAsia"/>
                <w:color w:val="auto"/>
                <w:sz w:val="24"/>
              </w:rPr>
            </w:pPr>
          </w:p>
        </w:tc>
        <w:tc>
          <w:tcPr>
            <w:tcW w:w="900" w:type="dxa"/>
            <w:noWrap w:val="0"/>
            <w:vAlign w:val="center"/>
          </w:tcPr>
          <w:p>
            <w:pPr>
              <w:jc w:val="center"/>
              <w:rPr>
                <w:rFonts w:hint="eastAsia"/>
                <w:color w:val="auto"/>
                <w:sz w:val="24"/>
              </w:rPr>
            </w:pPr>
          </w:p>
        </w:tc>
        <w:tc>
          <w:tcPr>
            <w:tcW w:w="1080" w:type="dxa"/>
            <w:noWrap w:val="0"/>
            <w:vAlign w:val="center"/>
          </w:tcPr>
          <w:p>
            <w:pPr>
              <w:jc w:val="center"/>
              <w:rPr>
                <w:rFonts w:hint="eastAsia"/>
                <w:color w:val="auto"/>
                <w:sz w:val="24"/>
              </w:rPr>
            </w:pPr>
          </w:p>
        </w:tc>
        <w:tc>
          <w:tcPr>
            <w:tcW w:w="1260" w:type="dxa"/>
            <w:noWrap w:val="0"/>
            <w:vAlign w:val="center"/>
          </w:tcPr>
          <w:p>
            <w:pPr>
              <w:jc w:val="center"/>
              <w:rPr>
                <w:rFonts w:hint="eastAsia"/>
                <w:color w:val="auto"/>
                <w:sz w:val="24"/>
              </w:rPr>
            </w:pPr>
          </w:p>
        </w:tc>
        <w:tc>
          <w:tcPr>
            <w:tcW w:w="1620" w:type="dxa"/>
            <w:noWrap w:val="0"/>
            <w:vAlign w:val="center"/>
          </w:tcPr>
          <w:p>
            <w:pPr>
              <w:jc w:val="center"/>
              <w:rPr>
                <w:rFonts w:hint="eastAsia"/>
                <w:color w:val="auto"/>
                <w:sz w:val="24"/>
              </w:rPr>
            </w:pPr>
          </w:p>
        </w:tc>
        <w:tc>
          <w:tcPr>
            <w:tcW w:w="1199" w:type="dxa"/>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jc w:val="center"/>
        </w:trPr>
        <w:tc>
          <w:tcPr>
            <w:tcW w:w="816" w:type="dxa"/>
            <w:noWrap w:val="0"/>
            <w:vAlign w:val="center"/>
          </w:tcPr>
          <w:p>
            <w:pPr>
              <w:jc w:val="center"/>
              <w:rPr>
                <w:rFonts w:hint="eastAsia"/>
                <w:color w:val="auto"/>
                <w:sz w:val="24"/>
              </w:rPr>
            </w:pPr>
            <w:r>
              <w:rPr>
                <w:rFonts w:hint="eastAsia"/>
                <w:color w:val="auto"/>
                <w:sz w:val="24"/>
              </w:rPr>
              <w:t>4</w:t>
            </w:r>
          </w:p>
        </w:tc>
        <w:tc>
          <w:tcPr>
            <w:tcW w:w="1801" w:type="dxa"/>
            <w:noWrap w:val="0"/>
            <w:vAlign w:val="center"/>
          </w:tcPr>
          <w:p>
            <w:pPr>
              <w:jc w:val="center"/>
              <w:rPr>
                <w:rFonts w:hint="eastAsia"/>
                <w:color w:val="auto"/>
                <w:sz w:val="24"/>
              </w:rPr>
            </w:pPr>
          </w:p>
        </w:tc>
        <w:tc>
          <w:tcPr>
            <w:tcW w:w="900" w:type="dxa"/>
            <w:noWrap w:val="0"/>
            <w:vAlign w:val="center"/>
          </w:tcPr>
          <w:p>
            <w:pPr>
              <w:jc w:val="center"/>
              <w:rPr>
                <w:rFonts w:hint="eastAsia"/>
                <w:color w:val="auto"/>
                <w:sz w:val="24"/>
              </w:rPr>
            </w:pPr>
          </w:p>
        </w:tc>
        <w:tc>
          <w:tcPr>
            <w:tcW w:w="1080" w:type="dxa"/>
            <w:noWrap w:val="0"/>
            <w:vAlign w:val="center"/>
          </w:tcPr>
          <w:p>
            <w:pPr>
              <w:jc w:val="center"/>
              <w:rPr>
                <w:rFonts w:hint="eastAsia"/>
                <w:color w:val="auto"/>
                <w:sz w:val="24"/>
              </w:rPr>
            </w:pPr>
          </w:p>
        </w:tc>
        <w:tc>
          <w:tcPr>
            <w:tcW w:w="1260" w:type="dxa"/>
            <w:noWrap w:val="0"/>
            <w:vAlign w:val="center"/>
          </w:tcPr>
          <w:p>
            <w:pPr>
              <w:jc w:val="center"/>
              <w:rPr>
                <w:rFonts w:hint="eastAsia"/>
                <w:color w:val="auto"/>
                <w:sz w:val="24"/>
              </w:rPr>
            </w:pPr>
          </w:p>
        </w:tc>
        <w:tc>
          <w:tcPr>
            <w:tcW w:w="1620" w:type="dxa"/>
            <w:noWrap w:val="0"/>
            <w:vAlign w:val="center"/>
          </w:tcPr>
          <w:p>
            <w:pPr>
              <w:jc w:val="center"/>
              <w:rPr>
                <w:rFonts w:hint="eastAsia"/>
                <w:color w:val="auto"/>
                <w:sz w:val="24"/>
              </w:rPr>
            </w:pPr>
          </w:p>
        </w:tc>
        <w:tc>
          <w:tcPr>
            <w:tcW w:w="1199" w:type="dxa"/>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jc w:val="center"/>
        </w:trPr>
        <w:tc>
          <w:tcPr>
            <w:tcW w:w="816" w:type="dxa"/>
            <w:noWrap w:val="0"/>
            <w:vAlign w:val="center"/>
          </w:tcPr>
          <w:p>
            <w:pPr>
              <w:jc w:val="center"/>
              <w:rPr>
                <w:rFonts w:hint="eastAsia"/>
                <w:color w:val="auto"/>
                <w:sz w:val="24"/>
              </w:rPr>
            </w:pPr>
            <w:r>
              <w:rPr>
                <w:color w:val="auto"/>
                <w:sz w:val="24"/>
              </w:rPr>
              <w:t>…</w:t>
            </w:r>
          </w:p>
        </w:tc>
        <w:tc>
          <w:tcPr>
            <w:tcW w:w="1801" w:type="dxa"/>
            <w:noWrap w:val="0"/>
            <w:vAlign w:val="center"/>
          </w:tcPr>
          <w:p>
            <w:pPr>
              <w:jc w:val="center"/>
              <w:rPr>
                <w:rFonts w:hint="eastAsia"/>
                <w:color w:val="auto"/>
                <w:sz w:val="24"/>
              </w:rPr>
            </w:pPr>
          </w:p>
        </w:tc>
        <w:tc>
          <w:tcPr>
            <w:tcW w:w="900" w:type="dxa"/>
            <w:noWrap w:val="0"/>
            <w:vAlign w:val="center"/>
          </w:tcPr>
          <w:p>
            <w:pPr>
              <w:jc w:val="center"/>
              <w:rPr>
                <w:rFonts w:hint="eastAsia"/>
                <w:color w:val="auto"/>
                <w:sz w:val="24"/>
              </w:rPr>
            </w:pPr>
          </w:p>
        </w:tc>
        <w:tc>
          <w:tcPr>
            <w:tcW w:w="1080" w:type="dxa"/>
            <w:noWrap w:val="0"/>
            <w:vAlign w:val="center"/>
          </w:tcPr>
          <w:p>
            <w:pPr>
              <w:jc w:val="center"/>
              <w:rPr>
                <w:rFonts w:hint="eastAsia"/>
                <w:color w:val="auto"/>
                <w:sz w:val="24"/>
              </w:rPr>
            </w:pPr>
          </w:p>
        </w:tc>
        <w:tc>
          <w:tcPr>
            <w:tcW w:w="1260" w:type="dxa"/>
            <w:noWrap w:val="0"/>
            <w:vAlign w:val="center"/>
          </w:tcPr>
          <w:p>
            <w:pPr>
              <w:jc w:val="center"/>
              <w:rPr>
                <w:rFonts w:hint="eastAsia"/>
                <w:color w:val="auto"/>
                <w:sz w:val="24"/>
              </w:rPr>
            </w:pPr>
          </w:p>
        </w:tc>
        <w:tc>
          <w:tcPr>
            <w:tcW w:w="1620" w:type="dxa"/>
            <w:noWrap w:val="0"/>
            <w:vAlign w:val="center"/>
          </w:tcPr>
          <w:p>
            <w:pPr>
              <w:jc w:val="center"/>
              <w:rPr>
                <w:rFonts w:hint="eastAsia"/>
                <w:color w:val="auto"/>
                <w:sz w:val="24"/>
              </w:rPr>
            </w:pPr>
          </w:p>
        </w:tc>
        <w:tc>
          <w:tcPr>
            <w:tcW w:w="1199" w:type="dxa"/>
            <w:noWrap w:val="0"/>
            <w:vAlign w:val="center"/>
          </w:tcPr>
          <w:p>
            <w:pPr>
              <w:jc w:val="center"/>
              <w:rPr>
                <w:rFonts w:hint="eastAsia"/>
                <w:color w:val="auto"/>
                <w:sz w:val="24"/>
              </w:rPr>
            </w:pPr>
            <w:r>
              <w:rPr>
                <w:color w:val="auto"/>
                <w:sz w:val="24"/>
              </w:rPr>
              <w:t>…</w:t>
            </w:r>
          </w:p>
        </w:tc>
      </w:tr>
    </w:tbl>
    <w:p>
      <w:pPr>
        <w:spacing w:line="360" w:lineRule="auto"/>
        <w:ind w:firstLine="480" w:firstLineChars="200"/>
        <w:rPr>
          <w:rFonts w:hint="eastAsia"/>
          <w:color w:val="auto"/>
          <w:sz w:val="24"/>
        </w:rPr>
      </w:pPr>
      <w:r>
        <w:rPr>
          <w:rFonts w:hint="eastAsia"/>
          <w:color w:val="auto"/>
          <w:sz w:val="24"/>
        </w:rPr>
        <w:t>注：投标文件中必须明确主要设备的品牌、规格型号、性能指标等内容。</w:t>
      </w:r>
    </w:p>
    <w:p>
      <w:pPr>
        <w:spacing w:line="360" w:lineRule="auto"/>
        <w:jc w:val="left"/>
        <w:rPr>
          <w:rFonts w:hint="eastAsia"/>
          <w:color w:val="auto"/>
          <w:sz w:val="24"/>
        </w:rPr>
      </w:pPr>
      <w:r>
        <w:rPr>
          <w:rFonts w:hint="eastAsia"/>
          <w:color w:val="auto"/>
          <w:sz w:val="24"/>
        </w:rPr>
        <w:t xml:space="preserve">  投标人代表（签名）：                         投标人（加盖公章）：</w:t>
      </w:r>
    </w:p>
    <w:p>
      <w:pPr>
        <w:spacing w:line="360" w:lineRule="auto"/>
        <w:ind w:firstLine="480" w:firstLineChars="200"/>
        <w:rPr>
          <w:rFonts w:hint="eastAsia"/>
          <w:color w:val="auto"/>
          <w:sz w:val="24"/>
        </w:rPr>
      </w:pPr>
      <w:r>
        <w:rPr>
          <w:rFonts w:hint="eastAsia"/>
          <w:color w:val="auto"/>
          <w:sz w:val="24"/>
        </w:rPr>
        <w:t xml:space="preserve">                                          </w:t>
      </w:r>
    </w:p>
    <w:p>
      <w:pPr>
        <w:spacing w:line="360" w:lineRule="auto"/>
        <w:ind w:firstLine="5160" w:firstLineChars="2150"/>
        <w:rPr>
          <w:rFonts w:hint="eastAsia"/>
          <w:color w:val="auto"/>
          <w:sz w:val="24"/>
        </w:rPr>
      </w:pPr>
      <w:r>
        <w:rPr>
          <w:rFonts w:hint="eastAsia"/>
          <w:color w:val="auto"/>
          <w:sz w:val="24"/>
        </w:rPr>
        <w:t xml:space="preserve"> 日期：20  年   月   日</w:t>
      </w:r>
    </w:p>
    <w:p>
      <w:pPr>
        <w:spacing w:line="360" w:lineRule="auto"/>
        <w:ind w:firstLine="5160" w:firstLineChars="2150"/>
        <w:rPr>
          <w:rFonts w:hint="eastAsia"/>
          <w:color w:val="auto"/>
          <w:sz w:val="24"/>
        </w:rPr>
      </w:pPr>
    </w:p>
    <w:p>
      <w:pPr>
        <w:spacing w:line="360" w:lineRule="auto"/>
        <w:ind w:firstLine="5160" w:firstLineChars="2150"/>
        <w:rPr>
          <w:rFonts w:hint="eastAsia"/>
          <w:color w:val="auto"/>
          <w:sz w:val="24"/>
        </w:rPr>
      </w:pPr>
    </w:p>
    <w:p>
      <w:pPr>
        <w:spacing w:line="360" w:lineRule="auto"/>
        <w:ind w:firstLine="5160" w:firstLineChars="2150"/>
        <w:rPr>
          <w:rFonts w:hint="eastAsia"/>
          <w:color w:val="auto"/>
          <w:sz w:val="24"/>
        </w:rPr>
      </w:pPr>
    </w:p>
    <w:p>
      <w:pPr>
        <w:spacing w:line="360" w:lineRule="auto"/>
        <w:ind w:firstLine="5160" w:firstLineChars="2150"/>
        <w:rPr>
          <w:rFonts w:hint="eastAsia"/>
          <w:color w:val="auto"/>
          <w:sz w:val="24"/>
        </w:rPr>
      </w:pPr>
    </w:p>
    <w:p>
      <w:pPr>
        <w:spacing w:line="360" w:lineRule="auto"/>
        <w:ind w:firstLine="5160" w:firstLineChars="2150"/>
        <w:rPr>
          <w:rFonts w:hint="eastAsia"/>
          <w:color w:val="auto"/>
          <w:sz w:val="24"/>
        </w:rPr>
      </w:pPr>
    </w:p>
    <w:p>
      <w:pPr>
        <w:spacing w:line="360" w:lineRule="auto"/>
        <w:ind w:firstLine="5160" w:firstLineChars="2150"/>
        <w:rPr>
          <w:rFonts w:hint="eastAsia"/>
          <w:color w:val="auto"/>
          <w:sz w:val="24"/>
        </w:rPr>
      </w:pPr>
    </w:p>
    <w:p>
      <w:pPr>
        <w:spacing w:line="360" w:lineRule="auto"/>
        <w:ind w:firstLine="5160" w:firstLineChars="2150"/>
        <w:rPr>
          <w:rFonts w:hint="eastAsia"/>
          <w:color w:val="auto"/>
          <w:sz w:val="24"/>
        </w:rPr>
      </w:pPr>
    </w:p>
    <w:p>
      <w:pPr>
        <w:spacing w:line="360" w:lineRule="auto"/>
        <w:ind w:firstLine="5160" w:firstLineChars="2150"/>
        <w:rPr>
          <w:rFonts w:hint="eastAsia"/>
          <w:color w:val="auto"/>
          <w:sz w:val="24"/>
        </w:rPr>
      </w:pPr>
    </w:p>
    <w:p>
      <w:pPr>
        <w:spacing w:line="360" w:lineRule="auto"/>
        <w:ind w:firstLine="5160" w:firstLineChars="2150"/>
        <w:rPr>
          <w:rFonts w:hint="eastAsia"/>
          <w:color w:val="auto"/>
          <w:sz w:val="24"/>
        </w:rPr>
      </w:pPr>
    </w:p>
    <w:p>
      <w:pPr>
        <w:spacing w:line="360" w:lineRule="auto"/>
        <w:ind w:firstLine="5160" w:firstLineChars="2150"/>
        <w:rPr>
          <w:rFonts w:hint="eastAsia"/>
          <w:color w:val="auto"/>
          <w:sz w:val="24"/>
        </w:rPr>
      </w:pPr>
    </w:p>
    <w:p>
      <w:pPr>
        <w:spacing w:line="360" w:lineRule="auto"/>
        <w:ind w:firstLine="5160" w:firstLineChars="2150"/>
        <w:rPr>
          <w:rFonts w:hint="eastAsia"/>
          <w:color w:val="auto"/>
          <w:sz w:val="24"/>
        </w:rPr>
      </w:pPr>
    </w:p>
    <w:p>
      <w:pPr>
        <w:spacing w:line="360" w:lineRule="auto"/>
        <w:ind w:firstLine="5160" w:firstLineChars="2150"/>
        <w:rPr>
          <w:rFonts w:hint="eastAsia"/>
          <w:color w:val="auto"/>
          <w:sz w:val="24"/>
        </w:rPr>
      </w:pPr>
    </w:p>
    <w:p>
      <w:pPr>
        <w:spacing w:line="360" w:lineRule="auto"/>
        <w:ind w:firstLine="5160" w:firstLineChars="2150"/>
        <w:rPr>
          <w:rFonts w:hint="eastAsia"/>
          <w:color w:val="auto"/>
          <w:sz w:val="24"/>
        </w:rPr>
      </w:pPr>
    </w:p>
    <w:p>
      <w:pPr>
        <w:spacing w:line="360" w:lineRule="auto"/>
        <w:ind w:firstLine="5160" w:firstLineChars="2150"/>
        <w:rPr>
          <w:rFonts w:hint="eastAsia"/>
          <w:color w:val="auto"/>
          <w:sz w:val="24"/>
        </w:rPr>
      </w:pPr>
    </w:p>
    <w:p>
      <w:pPr>
        <w:snapToGrid w:val="0"/>
        <w:spacing w:before="50" w:after="120" w:afterLines="50"/>
        <w:jc w:val="left"/>
        <w:rPr>
          <w:b/>
          <w:color w:val="auto"/>
          <w:sz w:val="24"/>
        </w:rPr>
      </w:pPr>
      <w:r>
        <w:rPr>
          <w:rFonts w:hint="eastAsia"/>
          <w:b/>
          <w:color w:val="auto"/>
          <w:sz w:val="24"/>
        </w:rPr>
        <w:t>15</w:t>
      </w:r>
      <w:r>
        <w:rPr>
          <w:b/>
          <w:color w:val="auto"/>
          <w:sz w:val="24"/>
        </w:rPr>
        <w:t>.</w:t>
      </w:r>
      <w:r>
        <w:rPr>
          <w:rFonts w:hint="eastAsia"/>
          <w:b/>
          <w:color w:val="auto"/>
          <w:sz w:val="24"/>
        </w:rPr>
        <w:t>技术响应表格式：</w:t>
      </w:r>
    </w:p>
    <w:p>
      <w:pPr>
        <w:snapToGrid w:val="0"/>
        <w:spacing w:before="50" w:after="120" w:afterLines="50"/>
        <w:jc w:val="center"/>
        <w:rPr>
          <w:rFonts w:hint="eastAsia"/>
          <w:color w:val="auto"/>
          <w:sz w:val="28"/>
          <w:szCs w:val="28"/>
          <w:u w:val="single"/>
        </w:rPr>
      </w:pPr>
      <w:r>
        <w:rPr>
          <w:rFonts w:hint="eastAsia"/>
          <w:b/>
          <w:color w:val="auto"/>
          <w:sz w:val="28"/>
          <w:szCs w:val="28"/>
        </w:rPr>
        <w:t>技术响应表</w:t>
      </w:r>
    </w:p>
    <w:tbl>
      <w:tblPr>
        <w:tblStyle w:val="2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7"/>
        <w:gridCol w:w="2475"/>
        <w:gridCol w:w="1583"/>
        <w:gridCol w:w="1849"/>
        <w:gridCol w:w="10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396" w:hRule="atLeast"/>
        </w:trPr>
        <w:tc>
          <w:tcPr>
            <w:tcW w:w="4052" w:type="dxa"/>
            <w:gridSpan w:val="2"/>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jc w:val="center"/>
              <w:outlineLvl w:val="0"/>
              <w:rPr>
                <w:rFonts w:hAnsi="宋体"/>
                <w:color w:val="auto"/>
                <w:sz w:val="21"/>
                <w:szCs w:val="21"/>
              </w:rPr>
            </w:pPr>
            <w:bookmarkStart w:id="57" w:name="_Toc401570290"/>
            <w:bookmarkStart w:id="58" w:name="_Toc402963095"/>
            <w:bookmarkStart w:id="59" w:name="_Toc401570314"/>
            <w:bookmarkStart w:id="60" w:name="_Toc402963128"/>
            <w:bookmarkStart w:id="61" w:name="_Toc377028119"/>
            <w:bookmarkStart w:id="62" w:name="_Toc382928236"/>
            <w:bookmarkStart w:id="63" w:name="_Toc385854110"/>
            <w:bookmarkStart w:id="64" w:name="_Toc406402957"/>
            <w:bookmarkStart w:id="65" w:name="_Toc406403001"/>
            <w:bookmarkStart w:id="66" w:name="_Toc377653976"/>
            <w:bookmarkStart w:id="67" w:name="_Toc385854156"/>
            <w:bookmarkStart w:id="68" w:name="_Toc381081903"/>
            <w:bookmarkStart w:id="69" w:name="_Toc382928118"/>
            <w:bookmarkStart w:id="70" w:name="_Toc377028057"/>
            <w:r>
              <w:rPr>
                <w:rFonts w:hint="eastAsia" w:hAnsi="宋体"/>
                <w:color w:val="auto"/>
                <w:sz w:val="21"/>
                <w:szCs w:val="21"/>
              </w:rPr>
              <w:t>招标文件要求</w:t>
            </w:r>
            <w:bookmarkEnd w:id="57"/>
            <w:bookmarkEnd w:id="58"/>
            <w:bookmarkEnd w:id="59"/>
            <w:bookmarkEnd w:id="60"/>
            <w:bookmarkEnd w:id="61"/>
            <w:bookmarkEnd w:id="62"/>
            <w:bookmarkEnd w:id="63"/>
            <w:bookmarkEnd w:id="64"/>
            <w:bookmarkEnd w:id="65"/>
            <w:bookmarkEnd w:id="66"/>
            <w:bookmarkEnd w:id="67"/>
            <w:bookmarkEnd w:id="68"/>
            <w:bookmarkEnd w:id="69"/>
            <w:bookmarkEnd w:id="70"/>
          </w:p>
        </w:tc>
        <w:tc>
          <w:tcPr>
            <w:tcW w:w="3432" w:type="dxa"/>
            <w:gridSpan w:val="2"/>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jc w:val="center"/>
              <w:outlineLvl w:val="0"/>
              <w:rPr>
                <w:rFonts w:hAnsi="宋体"/>
                <w:color w:val="auto"/>
                <w:sz w:val="21"/>
                <w:szCs w:val="21"/>
              </w:rPr>
            </w:pPr>
            <w:bookmarkStart w:id="71" w:name="_Toc385854111"/>
            <w:bookmarkStart w:id="72" w:name="_Toc382928237"/>
            <w:bookmarkStart w:id="73" w:name="_Toc385854157"/>
            <w:bookmarkStart w:id="74" w:name="_Toc402963096"/>
            <w:bookmarkStart w:id="75" w:name="_Toc382928119"/>
            <w:bookmarkStart w:id="76" w:name="_Toc401570291"/>
            <w:bookmarkStart w:id="77" w:name="_Toc406403002"/>
            <w:bookmarkStart w:id="78" w:name="_Toc402963129"/>
            <w:bookmarkStart w:id="79" w:name="_Toc406402958"/>
            <w:bookmarkStart w:id="80" w:name="_Toc377028058"/>
            <w:bookmarkStart w:id="81" w:name="_Toc377028120"/>
            <w:bookmarkStart w:id="82" w:name="_Toc401570315"/>
            <w:bookmarkStart w:id="83" w:name="_Toc381081904"/>
            <w:bookmarkStart w:id="84" w:name="_Toc377653977"/>
            <w:r>
              <w:rPr>
                <w:rFonts w:hint="eastAsia" w:hAnsi="宋体"/>
                <w:color w:val="auto"/>
                <w:sz w:val="21"/>
                <w:szCs w:val="21"/>
              </w:rPr>
              <w:t>投标文件响应</w:t>
            </w:r>
            <w:bookmarkEnd w:id="71"/>
            <w:bookmarkEnd w:id="72"/>
            <w:bookmarkEnd w:id="73"/>
            <w:bookmarkEnd w:id="74"/>
            <w:bookmarkEnd w:id="75"/>
            <w:bookmarkEnd w:id="76"/>
            <w:bookmarkEnd w:id="77"/>
            <w:bookmarkEnd w:id="78"/>
            <w:bookmarkEnd w:id="79"/>
            <w:bookmarkEnd w:id="80"/>
            <w:bookmarkEnd w:id="81"/>
            <w:bookmarkEnd w:id="82"/>
            <w:bookmarkEnd w:id="83"/>
            <w:bookmarkEnd w:id="84"/>
          </w:p>
        </w:tc>
        <w:tc>
          <w:tcPr>
            <w:tcW w:w="1044" w:type="dxa"/>
            <w:vMerge w:val="restart"/>
            <w:tcBorders>
              <w:top w:val="single" w:color="auto" w:sz="4" w:space="0"/>
              <w:left w:val="single" w:color="auto" w:sz="4" w:space="0"/>
              <w:bottom w:val="single" w:color="auto" w:sz="4" w:space="0"/>
              <w:right w:val="single" w:color="auto" w:sz="4" w:space="0"/>
            </w:tcBorders>
            <w:noWrap w:val="0"/>
            <w:vAlign w:val="center"/>
          </w:tcPr>
          <w:p>
            <w:pPr>
              <w:pStyle w:val="13"/>
              <w:snapToGrid w:val="0"/>
              <w:spacing w:before="295" w:beforeLines="0" w:after="295" w:afterLines="0" w:line="240" w:lineRule="auto"/>
              <w:jc w:val="center"/>
              <w:outlineLvl w:val="0"/>
              <w:rPr>
                <w:rFonts w:hAnsi="宋体"/>
                <w:color w:val="auto"/>
                <w:sz w:val="21"/>
                <w:szCs w:val="21"/>
              </w:rPr>
            </w:pPr>
            <w:bookmarkStart w:id="85" w:name="_Toc377028059"/>
            <w:bookmarkStart w:id="86" w:name="_Toc401570292"/>
            <w:bookmarkStart w:id="87" w:name="_Toc385854112"/>
            <w:bookmarkStart w:id="88" w:name="_Toc385854158"/>
            <w:bookmarkStart w:id="89" w:name="_Toc406403003"/>
            <w:bookmarkStart w:id="90" w:name="_Toc382928120"/>
            <w:bookmarkStart w:id="91" w:name="_Toc377028121"/>
            <w:bookmarkStart w:id="92" w:name="_Toc381081905"/>
            <w:bookmarkStart w:id="93" w:name="_Toc402963097"/>
            <w:bookmarkStart w:id="94" w:name="_Toc401570316"/>
            <w:bookmarkStart w:id="95" w:name="_Toc402963130"/>
            <w:bookmarkStart w:id="96" w:name="_Toc406402959"/>
            <w:bookmarkStart w:id="97" w:name="_Toc382928238"/>
            <w:bookmarkStart w:id="98" w:name="_Toc377653978"/>
            <w:r>
              <w:rPr>
                <w:rFonts w:hint="eastAsia" w:hAnsi="宋体"/>
                <w:color w:val="auto"/>
                <w:sz w:val="21"/>
                <w:szCs w:val="21"/>
              </w:rPr>
              <w:t>偏离</w:t>
            </w:r>
            <w:r>
              <w:rPr>
                <w:rFonts w:hAnsi="宋体"/>
                <w:color w:val="auto"/>
                <w:sz w:val="21"/>
                <w:szCs w:val="21"/>
              </w:rPr>
              <w:br w:type="textWrapping"/>
            </w:r>
            <w:r>
              <w:rPr>
                <w:rFonts w:hint="eastAsia" w:hAnsi="宋体"/>
                <w:color w:val="auto"/>
                <w:sz w:val="21"/>
                <w:szCs w:val="21"/>
              </w:rPr>
              <w:t>情况</w:t>
            </w:r>
            <w:bookmarkEnd w:id="85"/>
            <w:bookmarkEnd w:id="86"/>
            <w:bookmarkEnd w:id="87"/>
            <w:bookmarkEnd w:id="88"/>
            <w:bookmarkEnd w:id="89"/>
            <w:bookmarkEnd w:id="90"/>
            <w:bookmarkEnd w:id="91"/>
            <w:bookmarkEnd w:id="92"/>
            <w:bookmarkEnd w:id="93"/>
            <w:bookmarkEnd w:id="94"/>
            <w:bookmarkEnd w:id="95"/>
            <w:bookmarkEnd w:id="96"/>
            <w:bookmarkEnd w:id="97"/>
            <w:bookmarkEnd w:id="9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0" w:hRule="atLeast"/>
        </w:trPr>
        <w:tc>
          <w:tcPr>
            <w:tcW w:w="1577"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jc w:val="center"/>
              <w:outlineLvl w:val="0"/>
              <w:rPr>
                <w:rFonts w:hAnsi="宋体"/>
                <w:color w:val="auto"/>
                <w:sz w:val="21"/>
                <w:szCs w:val="21"/>
              </w:rPr>
            </w:pPr>
            <w:bookmarkStart w:id="99" w:name="_Toc377028122"/>
            <w:bookmarkStart w:id="100" w:name="_Toc382928121"/>
            <w:bookmarkStart w:id="101" w:name="_Toc377653979"/>
            <w:bookmarkStart w:id="102" w:name="_Toc381081906"/>
            <w:bookmarkStart w:id="103" w:name="_Toc382928239"/>
            <w:bookmarkStart w:id="104" w:name="_Toc385854113"/>
            <w:bookmarkStart w:id="105" w:name="_Toc385854159"/>
            <w:bookmarkStart w:id="106" w:name="_Toc401570293"/>
            <w:bookmarkStart w:id="107" w:name="_Toc402963098"/>
            <w:bookmarkStart w:id="108" w:name="_Toc401570317"/>
            <w:bookmarkStart w:id="109" w:name="_Toc402963131"/>
            <w:bookmarkStart w:id="110" w:name="_Toc377028060"/>
            <w:bookmarkStart w:id="111" w:name="_Toc406403004"/>
            <w:bookmarkStart w:id="112" w:name="_Toc406402960"/>
            <w:r>
              <w:rPr>
                <w:rFonts w:hint="eastAsia" w:hAnsi="宋体"/>
                <w:color w:val="auto"/>
                <w:sz w:val="21"/>
                <w:szCs w:val="21"/>
              </w:rPr>
              <w:t>项目</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c>
        <w:tc>
          <w:tcPr>
            <w:tcW w:w="2475"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jc w:val="center"/>
              <w:outlineLvl w:val="0"/>
              <w:rPr>
                <w:rFonts w:hAnsi="宋体"/>
                <w:color w:val="auto"/>
                <w:sz w:val="21"/>
                <w:szCs w:val="21"/>
              </w:rPr>
            </w:pPr>
            <w:bookmarkStart w:id="113" w:name="_Toc385854114"/>
            <w:bookmarkStart w:id="114" w:name="_Toc382928240"/>
            <w:bookmarkStart w:id="115" w:name="_Toc377653980"/>
            <w:bookmarkStart w:id="116" w:name="_Toc385854160"/>
            <w:bookmarkStart w:id="117" w:name="_Toc377028061"/>
            <w:bookmarkStart w:id="118" w:name="_Toc402963132"/>
            <w:bookmarkStart w:id="119" w:name="_Toc377028123"/>
            <w:bookmarkStart w:id="120" w:name="_Toc406403005"/>
            <w:bookmarkStart w:id="121" w:name="_Toc381081907"/>
            <w:bookmarkStart w:id="122" w:name="_Toc401570294"/>
            <w:bookmarkStart w:id="123" w:name="_Toc406402961"/>
            <w:bookmarkStart w:id="124" w:name="_Toc382928122"/>
            <w:bookmarkStart w:id="125" w:name="_Toc401570318"/>
            <w:bookmarkStart w:id="126" w:name="_Toc402963099"/>
            <w:r>
              <w:rPr>
                <w:rFonts w:hint="eastAsia" w:hAnsi="宋体"/>
                <w:color w:val="auto"/>
                <w:sz w:val="21"/>
                <w:szCs w:val="21"/>
              </w:rPr>
              <w:t>要求</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jc w:val="center"/>
              <w:outlineLvl w:val="0"/>
              <w:rPr>
                <w:rFonts w:hAnsi="宋体"/>
                <w:color w:val="auto"/>
                <w:sz w:val="21"/>
                <w:szCs w:val="21"/>
              </w:rPr>
            </w:pPr>
            <w:bookmarkStart w:id="127" w:name="_Toc382928241"/>
            <w:bookmarkStart w:id="128" w:name="_Toc402963100"/>
            <w:bookmarkStart w:id="129" w:name="_Toc382928123"/>
            <w:bookmarkStart w:id="130" w:name="_Toc401570295"/>
            <w:bookmarkStart w:id="131" w:name="_Toc402963133"/>
            <w:bookmarkStart w:id="132" w:name="_Toc385854161"/>
            <w:bookmarkStart w:id="133" w:name="_Toc377653981"/>
            <w:bookmarkStart w:id="134" w:name="_Toc381081908"/>
            <w:bookmarkStart w:id="135" w:name="_Toc406403006"/>
            <w:bookmarkStart w:id="136" w:name="_Toc385854115"/>
            <w:bookmarkStart w:id="137" w:name="_Toc377028062"/>
            <w:bookmarkStart w:id="138" w:name="_Toc377028124"/>
            <w:bookmarkStart w:id="139" w:name="_Toc406402962"/>
            <w:bookmarkStart w:id="140" w:name="_Toc401570319"/>
            <w:r>
              <w:rPr>
                <w:rFonts w:hint="eastAsia" w:hAnsi="宋体"/>
                <w:color w:val="auto"/>
                <w:sz w:val="21"/>
                <w:szCs w:val="21"/>
              </w:rPr>
              <w:t>设备名称</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jc w:val="center"/>
              <w:outlineLvl w:val="0"/>
              <w:rPr>
                <w:rFonts w:hAnsi="宋体"/>
                <w:color w:val="auto"/>
                <w:sz w:val="21"/>
                <w:szCs w:val="21"/>
              </w:rPr>
            </w:pPr>
            <w:bookmarkStart w:id="141" w:name="_Toc377028063"/>
            <w:bookmarkStart w:id="142" w:name="_Toc402963101"/>
            <w:bookmarkStart w:id="143" w:name="_Toc377653982"/>
            <w:bookmarkStart w:id="144" w:name="_Toc385854116"/>
            <w:bookmarkStart w:id="145" w:name="_Toc381081909"/>
            <w:bookmarkStart w:id="146" w:name="_Toc382928242"/>
            <w:bookmarkStart w:id="147" w:name="_Toc401570320"/>
            <w:bookmarkStart w:id="148" w:name="_Toc406403007"/>
            <w:bookmarkStart w:id="149" w:name="_Toc406402963"/>
            <w:bookmarkStart w:id="150" w:name="_Toc385854162"/>
            <w:bookmarkStart w:id="151" w:name="_Toc401570296"/>
            <w:bookmarkStart w:id="152" w:name="_Toc402963134"/>
            <w:bookmarkStart w:id="153" w:name="_Toc377028125"/>
            <w:bookmarkStart w:id="154" w:name="_Toc382928124"/>
            <w:r>
              <w:rPr>
                <w:rFonts w:hint="eastAsia" w:hAnsi="宋体"/>
                <w:color w:val="auto"/>
                <w:sz w:val="21"/>
                <w:szCs w:val="21"/>
              </w:rPr>
              <w:t>性能及指标</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tc>
        <w:tc>
          <w:tcPr>
            <w:tcW w:w="10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41" w:hRule="atLeast"/>
        </w:trPr>
        <w:tc>
          <w:tcPr>
            <w:tcW w:w="1577"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before="120" w:after="120"/>
              <w:outlineLvl w:val="0"/>
              <w:rPr>
                <w:rFonts w:hAnsi="宋体"/>
                <w:color w:val="auto"/>
                <w:sz w:val="21"/>
                <w:szCs w:val="21"/>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before="295" w:beforeLines="0" w:after="295" w:afterLines="0" w:line="240" w:lineRule="auto"/>
              <w:outlineLvl w:val="0"/>
              <w:rPr>
                <w:rFonts w:hint="eastAsia" w:hAnsi="宋体"/>
                <w:color w:val="auto"/>
                <w:sz w:val="21"/>
                <w:szCs w:val="21"/>
              </w:rPr>
            </w:pPr>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41" w:hRule="atLeast"/>
        </w:trPr>
        <w:tc>
          <w:tcPr>
            <w:tcW w:w="1577" w:type="dxa"/>
            <w:tcBorders>
              <w:top w:val="single" w:color="auto" w:sz="4" w:space="0"/>
              <w:left w:val="single" w:color="auto" w:sz="4" w:space="0"/>
              <w:bottom w:val="single" w:color="auto" w:sz="4" w:space="0"/>
              <w:right w:val="single" w:color="auto" w:sz="4" w:space="0"/>
            </w:tcBorders>
            <w:noWrap w:val="0"/>
            <w:vAlign w:val="center"/>
          </w:tcPr>
          <w:p>
            <w:pPr>
              <w:widowControl/>
              <w:rPr>
                <w:color w:val="auto"/>
                <w:szCs w:val="21"/>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before="295" w:beforeLines="0" w:after="295" w:afterLines="0" w:line="240" w:lineRule="auto"/>
              <w:outlineLvl w:val="0"/>
              <w:rPr>
                <w:rFonts w:hint="eastAsia" w:hAnsi="宋体"/>
                <w:color w:val="auto"/>
                <w:sz w:val="21"/>
                <w:szCs w:val="21"/>
              </w:rPr>
            </w:pPr>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41" w:hRule="atLeast"/>
        </w:trPr>
        <w:tc>
          <w:tcPr>
            <w:tcW w:w="1577"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before="120" w:after="120"/>
              <w:outlineLvl w:val="0"/>
              <w:rPr>
                <w:rFonts w:hAnsi="宋体"/>
                <w:color w:val="auto"/>
                <w:sz w:val="21"/>
                <w:szCs w:val="21"/>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before="295" w:beforeLines="0" w:after="295" w:afterLines="0" w:line="240" w:lineRule="auto"/>
              <w:outlineLvl w:val="0"/>
              <w:rPr>
                <w:rFonts w:hAnsi="宋体"/>
                <w:color w:val="auto"/>
                <w:sz w:val="21"/>
                <w:szCs w:val="21"/>
              </w:rPr>
            </w:pPr>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41" w:hRule="atLeast"/>
        </w:trPr>
        <w:tc>
          <w:tcPr>
            <w:tcW w:w="1577"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before="120" w:after="120"/>
              <w:outlineLvl w:val="0"/>
              <w:rPr>
                <w:rFonts w:hAnsi="宋体"/>
                <w:color w:val="auto"/>
                <w:sz w:val="21"/>
                <w:szCs w:val="21"/>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before="295" w:beforeLines="0" w:after="295" w:afterLines="0" w:line="240" w:lineRule="auto"/>
              <w:outlineLvl w:val="0"/>
              <w:rPr>
                <w:rFonts w:hAnsi="宋体"/>
                <w:color w:val="auto"/>
                <w:sz w:val="21"/>
                <w:szCs w:val="21"/>
              </w:rPr>
            </w:pPr>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41" w:hRule="atLeast"/>
        </w:trPr>
        <w:tc>
          <w:tcPr>
            <w:tcW w:w="1577"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before="120" w:after="120"/>
              <w:outlineLvl w:val="0"/>
              <w:rPr>
                <w:rFonts w:hAnsi="宋体"/>
                <w:color w:val="auto"/>
                <w:sz w:val="21"/>
                <w:szCs w:val="21"/>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before="295" w:beforeLines="0" w:after="295" w:afterLines="0" w:line="240" w:lineRule="auto"/>
              <w:outlineLvl w:val="0"/>
              <w:rPr>
                <w:rFonts w:hAnsi="宋体"/>
                <w:color w:val="auto"/>
                <w:sz w:val="21"/>
                <w:szCs w:val="21"/>
              </w:rPr>
            </w:pPr>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41" w:hRule="atLeast"/>
        </w:trPr>
        <w:tc>
          <w:tcPr>
            <w:tcW w:w="1577"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before="120" w:after="120"/>
              <w:outlineLvl w:val="0"/>
              <w:rPr>
                <w:rFonts w:hAnsi="宋体"/>
                <w:color w:val="auto"/>
                <w:sz w:val="21"/>
                <w:szCs w:val="21"/>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before="295" w:beforeLines="0" w:after="295" w:afterLines="0" w:line="240" w:lineRule="auto"/>
              <w:outlineLvl w:val="0"/>
              <w:rPr>
                <w:rFonts w:hAnsi="宋体"/>
                <w:color w:val="auto"/>
                <w:sz w:val="21"/>
                <w:szCs w:val="21"/>
              </w:rPr>
            </w:pPr>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41" w:hRule="atLeast"/>
        </w:trPr>
        <w:tc>
          <w:tcPr>
            <w:tcW w:w="1577"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before="120" w:after="120"/>
              <w:outlineLvl w:val="0"/>
              <w:rPr>
                <w:rFonts w:hAnsi="宋体"/>
                <w:color w:val="auto"/>
                <w:sz w:val="21"/>
                <w:szCs w:val="21"/>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before="295" w:beforeLines="0" w:after="295" w:afterLines="0" w:line="240" w:lineRule="auto"/>
              <w:outlineLvl w:val="0"/>
              <w:rPr>
                <w:rFonts w:hAnsi="宋体"/>
                <w:color w:val="auto"/>
                <w:sz w:val="21"/>
                <w:szCs w:val="21"/>
              </w:rPr>
            </w:pPr>
          </w:p>
        </w:tc>
        <w:tc>
          <w:tcPr>
            <w:tcW w:w="1583"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c>
          <w:tcPr>
            <w:tcW w:w="1849"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295" w:beforeLines="0" w:after="295" w:afterLines="0" w:line="240" w:lineRule="auto"/>
              <w:outlineLvl w:val="0"/>
              <w:rPr>
                <w:rFonts w:hAnsi="宋体"/>
                <w:color w:val="auto"/>
                <w:sz w:val="21"/>
                <w:szCs w:val="21"/>
              </w:rPr>
            </w:pPr>
          </w:p>
        </w:tc>
      </w:tr>
    </w:tbl>
    <w:p>
      <w:pPr>
        <w:pStyle w:val="8"/>
        <w:rPr>
          <w:rFonts w:hint="eastAsia" w:eastAsia="宋体"/>
          <w:color w:val="auto"/>
          <w:sz w:val="21"/>
          <w:szCs w:val="21"/>
        </w:rPr>
      </w:pPr>
      <w:r>
        <w:rPr>
          <w:rFonts w:eastAsia="宋体"/>
          <w:color w:val="auto"/>
          <w:sz w:val="21"/>
          <w:szCs w:val="21"/>
        </w:rPr>
        <w:t>注：投标人应根据投标设备的性能指标、对照招标文件要求在“偏离情况”栏注明“正偏离”、“负偏离”或“无偏离”。</w:t>
      </w:r>
    </w:p>
    <w:p>
      <w:pPr>
        <w:snapToGrid w:val="0"/>
        <w:spacing w:before="50" w:after="50" w:line="360" w:lineRule="auto"/>
        <w:rPr>
          <w:rFonts w:hint="eastAsia"/>
          <w:color w:val="auto"/>
          <w:sz w:val="24"/>
        </w:rPr>
      </w:pPr>
    </w:p>
    <w:p>
      <w:pPr>
        <w:snapToGrid w:val="0"/>
        <w:spacing w:before="50" w:after="50" w:line="360" w:lineRule="auto"/>
        <w:rPr>
          <w:color w:val="auto"/>
          <w:spacing w:val="20"/>
          <w:sz w:val="24"/>
          <w:szCs w:val="20"/>
          <w:u w:val="single"/>
        </w:rPr>
      </w:pPr>
      <w:r>
        <w:rPr>
          <w:rFonts w:hint="eastAsia"/>
          <w:color w:val="auto"/>
          <w:sz w:val="24"/>
        </w:rPr>
        <w:t>被授权人签字（或盖章）</w:t>
      </w:r>
      <w:r>
        <w:rPr>
          <w:rFonts w:hint="eastAsia"/>
          <w:color w:val="auto"/>
          <w:spacing w:val="20"/>
          <w:sz w:val="24"/>
        </w:rPr>
        <w:t>：</w:t>
      </w:r>
      <w:r>
        <w:rPr>
          <w:color w:val="auto"/>
          <w:spacing w:val="20"/>
          <w:sz w:val="24"/>
          <w:u w:val="single"/>
        </w:rPr>
        <w:t xml:space="preserve">    </w:t>
      </w:r>
      <w:r>
        <w:rPr>
          <w:rFonts w:hint="eastAsia"/>
          <w:color w:val="auto"/>
          <w:spacing w:val="20"/>
          <w:sz w:val="24"/>
          <w:u w:val="single"/>
        </w:rPr>
        <w:t xml:space="preserve">   </w:t>
      </w:r>
      <w:r>
        <w:rPr>
          <w:color w:val="auto"/>
          <w:spacing w:val="20"/>
          <w:sz w:val="24"/>
          <w:u w:val="single"/>
        </w:rPr>
        <w:t xml:space="preserve">    </w:t>
      </w:r>
    </w:p>
    <w:p>
      <w:pPr>
        <w:pStyle w:val="45"/>
        <w:spacing w:line="360" w:lineRule="auto"/>
        <w:ind w:right="480"/>
        <w:rPr>
          <w:rFonts w:hint="eastAsia" w:hAnsi="宋体" w:eastAsia="宋体"/>
          <w:color w:val="auto"/>
          <w:sz w:val="24"/>
          <w:szCs w:val="24"/>
        </w:rPr>
      </w:pPr>
      <w:r>
        <w:rPr>
          <w:rFonts w:hint="eastAsia" w:hAnsi="宋体" w:eastAsia="宋体"/>
          <w:color w:val="auto"/>
          <w:sz w:val="24"/>
          <w:szCs w:val="24"/>
        </w:rPr>
        <w:t>投标人公章：</w:t>
      </w:r>
      <w:r>
        <w:rPr>
          <w:rFonts w:hAnsi="宋体" w:eastAsia="宋体"/>
          <w:color w:val="auto"/>
          <w:sz w:val="24"/>
          <w:szCs w:val="24"/>
        </w:rPr>
        <w:t xml:space="preserve"> </w:t>
      </w:r>
      <w:r>
        <w:rPr>
          <w:rFonts w:hint="eastAsia" w:hAnsi="宋体"/>
          <w:color w:val="auto"/>
          <w:sz w:val="24"/>
          <w:u w:val="single"/>
        </w:rPr>
        <w:t xml:space="preserve">               </w:t>
      </w:r>
      <w:r>
        <w:rPr>
          <w:rFonts w:hAnsi="宋体" w:eastAsia="宋体"/>
          <w:color w:val="auto"/>
          <w:sz w:val="24"/>
          <w:szCs w:val="24"/>
        </w:rPr>
        <w:t xml:space="preserve">              </w:t>
      </w:r>
      <w:r>
        <w:rPr>
          <w:rFonts w:hint="eastAsia" w:hAnsi="宋体" w:eastAsia="宋体"/>
          <w:color w:val="auto"/>
          <w:sz w:val="24"/>
          <w:szCs w:val="24"/>
        </w:rPr>
        <w:t xml:space="preserve"> </w:t>
      </w:r>
    </w:p>
    <w:p>
      <w:pPr>
        <w:pStyle w:val="45"/>
        <w:spacing w:line="360" w:lineRule="auto"/>
        <w:ind w:right="480"/>
        <w:rPr>
          <w:rFonts w:hint="eastAsia" w:hAnsi="宋体" w:eastAsia="宋体"/>
          <w:color w:val="auto"/>
          <w:sz w:val="24"/>
          <w:szCs w:val="24"/>
        </w:rPr>
      </w:pPr>
    </w:p>
    <w:p>
      <w:pPr>
        <w:pStyle w:val="45"/>
        <w:spacing w:line="360" w:lineRule="auto"/>
        <w:ind w:right="480"/>
        <w:rPr>
          <w:rFonts w:hint="eastAsia" w:hAnsi="宋体" w:eastAsia="宋体"/>
          <w:color w:val="auto"/>
          <w:sz w:val="24"/>
          <w:szCs w:val="24"/>
        </w:rPr>
      </w:pPr>
    </w:p>
    <w:p>
      <w:pPr>
        <w:pStyle w:val="45"/>
        <w:spacing w:line="360" w:lineRule="auto"/>
        <w:ind w:right="480" w:firstLine="6000" w:firstLineChars="2500"/>
        <w:rPr>
          <w:rFonts w:hint="eastAsia" w:hAnsi="宋体" w:eastAsia="宋体"/>
          <w:color w:val="auto"/>
          <w:sz w:val="24"/>
          <w:szCs w:val="24"/>
        </w:rPr>
      </w:pPr>
      <w:r>
        <w:rPr>
          <w:rFonts w:hint="eastAsia" w:hAnsi="宋体" w:eastAsia="宋体"/>
          <w:color w:val="auto"/>
          <w:sz w:val="24"/>
          <w:szCs w:val="24"/>
        </w:rPr>
        <w:t>年</w:t>
      </w:r>
      <w:r>
        <w:rPr>
          <w:rFonts w:hAnsi="宋体" w:eastAsia="宋体"/>
          <w:color w:val="auto"/>
          <w:sz w:val="24"/>
          <w:szCs w:val="24"/>
        </w:rPr>
        <w:t xml:space="preserve">    </w:t>
      </w:r>
      <w:r>
        <w:rPr>
          <w:rFonts w:hint="eastAsia" w:hAnsi="宋体" w:eastAsia="宋体"/>
          <w:color w:val="auto"/>
          <w:sz w:val="24"/>
          <w:szCs w:val="24"/>
        </w:rPr>
        <w:t>月</w:t>
      </w:r>
      <w:r>
        <w:rPr>
          <w:rFonts w:hAnsi="宋体" w:eastAsia="宋体"/>
          <w:color w:val="auto"/>
          <w:sz w:val="24"/>
          <w:szCs w:val="24"/>
        </w:rPr>
        <w:t xml:space="preserve">    </w:t>
      </w:r>
      <w:r>
        <w:rPr>
          <w:rFonts w:hint="eastAsia" w:hAnsi="宋体" w:eastAsia="宋体"/>
          <w:color w:val="auto"/>
          <w:sz w:val="24"/>
          <w:szCs w:val="24"/>
        </w:rPr>
        <w:t>日</w:t>
      </w:r>
    </w:p>
    <w:p>
      <w:pPr>
        <w:pStyle w:val="45"/>
        <w:spacing w:line="360" w:lineRule="auto"/>
        <w:rPr>
          <w:rFonts w:hint="eastAsia" w:hAnsi="宋体" w:eastAsia="宋体"/>
          <w:color w:val="auto"/>
          <w:sz w:val="24"/>
          <w:szCs w:val="24"/>
        </w:rPr>
      </w:pPr>
    </w:p>
    <w:p>
      <w:pPr>
        <w:snapToGrid w:val="0"/>
        <w:spacing w:before="120" w:beforeLines="50" w:after="50"/>
        <w:rPr>
          <w:rFonts w:hint="eastAsia" w:hAnsi="宋体"/>
          <w:b/>
          <w:color w:val="auto"/>
          <w:sz w:val="24"/>
        </w:rPr>
      </w:pPr>
    </w:p>
    <w:p>
      <w:pPr>
        <w:snapToGrid w:val="0"/>
        <w:spacing w:before="120" w:beforeLines="50" w:after="50"/>
        <w:rPr>
          <w:rFonts w:hint="eastAsia" w:hAnsi="宋体"/>
          <w:b/>
          <w:color w:val="auto"/>
          <w:sz w:val="24"/>
        </w:rPr>
      </w:pPr>
    </w:p>
    <w:p>
      <w:pPr>
        <w:snapToGrid w:val="0"/>
        <w:spacing w:before="120" w:beforeLines="50" w:after="50"/>
        <w:rPr>
          <w:rFonts w:hint="eastAsia" w:hAnsi="宋体"/>
          <w:b/>
          <w:color w:val="auto"/>
          <w:sz w:val="24"/>
        </w:rPr>
      </w:pPr>
    </w:p>
    <w:p>
      <w:pPr>
        <w:snapToGrid w:val="0"/>
        <w:spacing w:before="120" w:beforeLines="50" w:after="50"/>
        <w:rPr>
          <w:b/>
          <w:color w:val="auto"/>
          <w:sz w:val="24"/>
          <w:szCs w:val="20"/>
        </w:rPr>
      </w:pPr>
      <w:r>
        <w:rPr>
          <w:rFonts w:hint="eastAsia" w:hAnsi="宋体"/>
          <w:b/>
          <w:color w:val="auto"/>
          <w:sz w:val="24"/>
        </w:rPr>
        <w:t>16</w:t>
      </w:r>
      <w:r>
        <w:rPr>
          <w:b/>
          <w:color w:val="auto"/>
          <w:sz w:val="24"/>
        </w:rPr>
        <w:t>.</w:t>
      </w:r>
      <w:r>
        <w:rPr>
          <w:rFonts w:hint="eastAsia"/>
          <w:b/>
          <w:color w:val="auto"/>
          <w:sz w:val="24"/>
        </w:rPr>
        <w:t>投标函格式：</w:t>
      </w:r>
    </w:p>
    <w:p>
      <w:pPr>
        <w:snapToGrid w:val="0"/>
        <w:spacing w:before="120" w:beforeLines="50" w:after="50"/>
        <w:jc w:val="center"/>
        <w:rPr>
          <w:b/>
          <w:color w:val="auto"/>
          <w:sz w:val="32"/>
          <w:szCs w:val="32"/>
        </w:rPr>
      </w:pPr>
      <w:r>
        <w:rPr>
          <w:rFonts w:hint="eastAsia"/>
          <w:b/>
          <w:color w:val="auto"/>
          <w:sz w:val="32"/>
          <w:szCs w:val="32"/>
        </w:rPr>
        <w:t>投</w:t>
      </w:r>
      <w:r>
        <w:rPr>
          <w:b/>
          <w:color w:val="auto"/>
          <w:sz w:val="32"/>
          <w:szCs w:val="32"/>
        </w:rPr>
        <w:t xml:space="preserve"> </w:t>
      </w:r>
      <w:r>
        <w:rPr>
          <w:rFonts w:hint="eastAsia"/>
          <w:b/>
          <w:color w:val="auto"/>
          <w:sz w:val="32"/>
          <w:szCs w:val="32"/>
        </w:rPr>
        <w:t>标</w:t>
      </w:r>
      <w:r>
        <w:rPr>
          <w:b/>
          <w:color w:val="auto"/>
          <w:sz w:val="32"/>
          <w:szCs w:val="32"/>
        </w:rPr>
        <w:t xml:space="preserve"> </w:t>
      </w:r>
      <w:r>
        <w:rPr>
          <w:rFonts w:hint="eastAsia"/>
          <w:b/>
          <w:color w:val="auto"/>
          <w:sz w:val="32"/>
          <w:szCs w:val="32"/>
        </w:rPr>
        <w:t>函</w:t>
      </w:r>
    </w:p>
    <w:p>
      <w:pPr>
        <w:snapToGrid w:val="0"/>
        <w:spacing w:line="360" w:lineRule="auto"/>
        <w:rPr>
          <w:color w:val="auto"/>
          <w:sz w:val="24"/>
          <w:szCs w:val="20"/>
        </w:rPr>
      </w:pPr>
      <w:r>
        <w:rPr>
          <w:rFonts w:hint="eastAsia"/>
          <w:color w:val="auto"/>
          <w:sz w:val="24"/>
        </w:rPr>
        <w:t>致</w:t>
      </w:r>
      <w:r>
        <w:rPr>
          <w:rFonts w:hint="eastAsia"/>
          <w:color w:val="auto"/>
          <w:sz w:val="24"/>
          <w:u w:val="single"/>
        </w:rPr>
        <w:t xml:space="preserve">               </w:t>
      </w:r>
      <w:r>
        <w:rPr>
          <w:rFonts w:hint="eastAsia"/>
          <w:color w:val="auto"/>
          <w:sz w:val="24"/>
        </w:rPr>
        <w:t xml:space="preserve">（采购人）：  </w:t>
      </w:r>
    </w:p>
    <w:p>
      <w:pPr>
        <w:snapToGrid w:val="0"/>
        <w:spacing w:before="120" w:beforeLines="50" w:after="50" w:line="360" w:lineRule="auto"/>
        <w:ind w:firstLine="480" w:firstLineChars="200"/>
        <w:rPr>
          <w:bCs/>
          <w:color w:val="auto"/>
          <w:sz w:val="24"/>
          <w:szCs w:val="20"/>
        </w:rPr>
      </w:pPr>
      <w:r>
        <w:rPr>
          <w:rFonts w:hint="eastAsia"/>
          <w:color w:val="auto"/>
          <w:sz w:val="24"/>
        </w:rPr>
        <w:t>根据贵方为</w:t>
      </w:r>
      <w:r>
        <w:rPr>
          <w:rFonts w:hint="eastAsia"/>
          <w:bCs/>
          <w:color w:val="auto"/>
          <w:sz w:val="24"/>
        </w:rPr>
        <w:t>项目名称：</w:t>
      </w:r>
      <w:r>
        <w:rPr>
          <w:rFonts w:hint="eastAsia"/>
          <w:color w:val="auto"/>
          <w:sz w:val="24"/>
          <w:u w:val="single"/>
        </w:rPr>
        <w:t xml:space="preserve">                                     </w:t>
      </w:r>
      <w:r>
        <w:rPr>
          <w:rFonts w:hint="eastAsia"/>
          <w:color w:val="auto"/>
          <w:sz w:val="24"/>
        </w:rPr>
        <w:t>的招标公告（项目编号：</w:t>
      </w:r>
      <w:r>
        <w:rPr>
          <w:rFonts w:hint="eastAsia"/>
          <w:color w:val="auto"/>
          <w:sz w:val="24"/>
          <w:u w:val="single"/>
        </w:rPr>
        <w:t xml:space="preserve">               </w:t>
      </w:r>
      <w:r>
        <w:rPr>
          <w:rFonts w:hint="eastAsia"/>
          <w:color w:val="auto"/>
          <w:sz w:val="24"/>
        </w:rPr>
        <w:t>），签字代表</w:t>
      </w:r>
      <w:r>
        <w:rPr>
          <w:rFonts w:hint="eastAsia"/>
          <w:color w:val="auto"/>
          <w:sz w:val="24"/>
          <w:u w:val="single"/>
        </w:rPr>
        <w:t xml:space="preserve">               </w:t>
      </w:r>
      <w:r>
        <w:rPr>
          <w:rFonts w:hint="eastAsia"/>
          <w:color w:val="auto"/>
          <w:sz w:val="24"/>
        </w:rPr>
        <w:t>（全名）经正式授权并代表投标人</w:t>
      </w:r>
      <w:r>
        <w:rPr>
          <w:color w:val="auto"/>
          <w:sz w:val="24"/>
        </w:rPr>
        <w:t>_</w:t>
      </w:r>
      <w:r>
        <w:rPr>
          <w:rFonts w:hint="eastAsia"/>
          <w:color w:val="auto"/>
          <w:sz w:val="24"/>
          <w:u w:val="single"/>
        </w:rPr>
        <w:t xml:space="preserve">                      </w:t>
      </w:r>
      <w:r>
        <w:rPr>
          <w:rFonts w:hint="eastAsia"/>
          <w:color w:val="auto"/>
          <w:sz w:val="24"/>
        </w:rPr>
        <w:t>（投标人名称）提交资信</w:t>
      </w:r>
      <w:r>
        <w:rPr>
          <w:color w:val="auto"/>
          <w:sz w:val="24"/>
        </w:rPr>
        <w:t>/</w:t>
      </w:r>
      <w:r>
        <w:rPr>
          <w:rFonts w:hint="eastAsia"/>
          <w:color w:val="auto"/>
          <w:sz w:val="24"/>
        </w:rPr>
        <w:t>商务文件、技术文件、报价文件正本各</w:t>
      </w:r>
      <w:r>
        <w:rPr>
          <w:rFonts w:hint="eastAsia"/>
          <w:color w:val="auto"/>
          <w:sz w:val="24"/>
          <w:u w:val="single"/>
        </w:rPr>
        <w:t xml:space="preserve">    </w:t>
      </w:r>
      <w:r>
        <w:rPr>
          <w:rFonts w:hint="eastAsia"/>
          <w:color w:val="auto"/>
          <w:sz w:val="24"/>
        </w:rPr>
        <w:t>份、副本</w:t>
      </w:r>
      <w:r>
        <w:rPr>
          <w:rFonts w:hint="eastAsia"/>
          <w:color w:val="auto"/>
          <w:sz w:val="24"/>
          <w:u w:val="single"/>
        </w:rPr>
        <w:t xml:space="preserve">    </w:t>
      </w:r>
      <w:r>
        <w:rPr>
          <w:rFonts w:hint="eastAsia"/>
          <w:color w:val="auto"/>
          <w:sz w:val="24"/>
        </w:rPr>
        <w:t>份。</w:t>
      </w:r>
    </w:p>
    <w:p>
      <w:pPr>
        <w:snapToGrid w:val="0"/>
        <w:spacing w:line="360" w:lineRule="auto"/>
        <w:ind w:firstLine="480" w:firstLineChars="200"/>
        <w:rPr>
          <w:color w:val="auto"/>
          <w:sz w:val="24"/>
          <w:szCs w:val="20"/>
        </w:rPr>
      </w:pPr>
      <w:r>
        <w:rPr>
          <w:rFonts w:hint="eastAsia"/>
          <w:color w:val="auto"/>
          <w:sz w:val="24"/>
        </w:rPr>
        <w:t>据此函，签字代表宣布同意如下：</w:t>
      </w:r>
    </w:p>
    <w:p>
      <w:pPr>
        <w:snapToGrid w:val="0"/>
        <w:spacing w:line="360" w:lineRule="auto"/>
        <w:ind w:firstLine="480" w:firstLineChars="200"/>
        <w:rPr>
          <w:color w:val="auto"/>
          <w:sz w:val="24"/>
          <w:szCs w:val="20"/>
        </w:rPr>
      </w:pPr>
      <w:r>
        <w:rPr>
          <w:color w:val="auto"/>
          <w:sz w:val="24"/>
        </w:rPr>
        <w:t>1.</w:t>
      </w:r>
      <w:r>
        <w:rPr>
          <w:rFonts w:hint="eastAsia"/>
          <w:color w:val="auto"/>
          <w:sz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color w:val="auto"/>
          <w:sz w:val="24"/>
          <w:szCs w:val="20"/>
        </w:rPr>
      </w:pPr>
      <w:r>
        <w:rPr>
          <w:color w:val="auto"/>
          <w:sz w:val="24"/>
        </w:rPr>
        <w:t>2.</w:t>
      </w:r>
      <w:r>
        <w:rPr>
          <w:rFonts w:hint="eastAsia"/>
          <w:color w:val="auto"/>
          <w:sz w:val="24"/>
        </w:rPr>
        <w:t>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color w:val="auto"/>
          <w:sz w:val="24"/>
          <w:szCs w:val="20"/>
        </w:rPr>
      </w:pPr>
      <w:r>
        <w:rPr>
          <w:color w:val="auto"/>
          <w:sz w:val="24"/>
        </w:rPr>
        <w:t>3.</w:t>
      </w:r>
      <w:r>
        <w:rPr>
          <w:rFonts w:hint="eastAsia"/>
          <w:color w:val="auto"/>
          <w:sz w:val="24"/>
        </w:rPr>
        <w:t>本投标有效期自开标日起</w:t>
      </w:r>
      <w:r>
        <w:rPr>
          <w:color w:val="auto"/>
          <w:sz w:val="24"/>
        </w:rPr>
        <w:t xml:space="preserve"> ______</w:t>
      </w:r>
      <w:r>
        <w:rPr>
          <w:rFonts w:hint="eastAsia"/>
          <w:color w:val="auto"/>
          <w:sz w:val="24"/>
        </w:rPr>
        <w:t>个日。</w:t>
      </w:r>
    </w:p>
    <w:p>
      <w:pPr>
        <w:snapToGrid w:val="0"/>
        <w:spacing w:line="360" w:lineRule="auto"/>
        <w:ind w:firstLine="480" w:firstLineChars="200"/>
        <w:rPr>
          <w:color w:val="auto"/>
          <w:sz w:val="24"/>
          <w:szCs w:val="20"/>
        </w:rPr>
      </w:pPr>
      <w:r>
        <w:rPr>
          <w:color w:val="auto"/>
          <w:sz w:val="24"/>
        </w:rPr>
        <w:t>4.</w:t>
      </w:r>
      <w:r>
        <w:rPr>
          <w:rFonts w:hint="eastAsia"/>
          <w:color w:val="auto"/>
          <w:sz w:val="24"/>
        </w:rPr>
        <w:t>如中标，本投标文件至本项目合同履行完毕止均保持有效，本投标人将按“招标文件”及政府采购法律、法规的规定履行合同责任和义务。</w:t>
      </w:r>
    </w:p>
    <w:p>
      <w:pPr>
        <w:snapToGrid w:val="0"/>
        <w:spacing w:line="360" w:lineRule="auto"/>
        <w:ind w:firstLine="480" w:firstLineChars="200"/>
        <w:rPr>
          <w:color w:val="auto"/>
          <w:sz w:val="24"/>
          <w:szCs w:val="20"/>
        </w:rPr>
      </w:pPr>
      <w:r>
        <w:rPr>
          <w:color w:val="auto"/>
          <w:sz w:val="24"/>
        </w:rPr>
        <w:t>5.</w:t>
      </w:r>
      <w:r>
        <w:rPr>
          <w:rFonts w:hint="eastAsia"/>
          <w:color w:val="auto"/>
          <w:sz w:val="24"/>
        </w:rPr>
        <w:t>投标人同意按照贵方要求提供与投标有关的一切数据或资料。</w:t>
      </w:r>
    </w:p>
    <w:p>
      <w:pPr>
        <w:snapToGrid w:val="0"/>
        <w:spacing w:line="360" w:lineRule="auto"/>
        <w:ind w:firstLine="480" w:firstLineChars="200"/>
        <w:rPr>
          <w:color w:val="auto"/>
          <w:sz w:val="24"/>
          <w:szCs w:val="20"/>
        </w:rPr>
      </w:pPr>
      <w:r>
        <w:rPr>
          <w:color w:val="auto"/>
          <w:sz w:val="24"/>
        </w:rPr>
        <w:t>6.</w:t>
      </w:r>
      <w:r>
        <w:rPr>
          <w:rFonts w:hint="eastAsia"/>
          <w:color w:val="auto"/>
          <w:sz w:val="24"/>
        </w:rPr>
        <w:t>与本投标有关的一切正式往来信函请寄：</w:t>
      </w:r>
    </w:p>
    <w:p>
      <w:pPr>
        <w:snapToGrid w:val="0"/>
        <w:spacing w:line="360" w:lineRule="auto"/>
        <w:rPr>
          <w:color w:val="auto"/>
          <w:sz w:val="24"/>
          <w:szCs w:val="20"/>
        </w:rPr>
      </w:pPr>
      <w:r>
        <w:rPr>
          <w:rFonts w:hint="eastAsia"/>
          <w:color w:val="auto"/>
          <w:sz w:val="24"/>
        </w:rPr>
        <w:t>地址：</w:t>
      </w:r>
      <w:r>
        <w:rPr>
          <w:rFonts w:hint="eastAsia"/>
          <w:color w:val="auto"/>
          <w:sz w:val="24"/>
          <w:u w:val="single"/>
        </w:rPr>
        <w:t xml:space="preserve">                            </w:t>
      </w:r>
      <w:r>
        <w:rPr>
          <w:rFonts w:hint="eastAsia"/>
          <w:color w:val="auto"/>
          <w:sz w:val="24"/>
        </w:rPr>
        <w:t>邮编：</w:t>
      </w:r>
      <w:r>
        <w:rPr>
          <w:color w:val="auto"/>
          <w:sz w:val="24"/>
        </w:rPr>
        <w:t xml:space="preserve">__________  </w:t>
      </w:r>
      <w:r>
        <w:rPr>
          <w:rFonts w:hint="eastAsia"/>
          <w:color w:val="auto"/>
          <w:sz w:val="24"/>
        </w:rPr>
        <w:t>电话：</w:t>
      </w:r>
      <w:r>
        <w:rPr>
          <w:color w:val="auto"/>
          <w:sz w:val="24"/>
        </w:rPr>
        <w:t>_____________</w:t>
      </w:r>
    </w:p>
    <w:p>
      <w:pPr>
        <w:snapToGrid w:val="0"/>
        <w:spacing w:line="360" w:lineRule="auto"/>
        <w:rPr>
          <w:rFonts w:hint="eastAsia"/>
          <w:color w:val="auto"/>
          <w:sz w:val="24"/>
          <w:u w:val="single"/>
        </w:rPr>
      </w:pPr>
      <w:r>
        <w:rPr>
          <w:rFonts w:hint="eastAsia"/>
          <w:color w:val="auto"/>
          <w:sz w:val="24"/>
        </w:rPr>
        <w:t>传真：</w:t>
      </w:r>
      <w:r>
        <w:rPr>
          <w:color w:val="auto"/>
          <w:sz w:val="24"/>
        </w:rPr>
        <w:t>______________</w:t>
      </w:r>
      <w:r>
        <w:rPr>
          <w:rFonts w:hint="eastAsia"/>
          <w:color w:val="auto"/>
          <w:sz w:val="24"/>
        </w:rPr>
        <w:t>投标人代表姓名：</w:t>
      </w:r>
      <w:r>
        <w:rPr>
          <w:color w:val="auto"/>
          <w:sz w:val="24"/>
        </w:rPr>
        <w:t xml:space="preserve">__________  </w:t>
      </w:r>
      <w:r>
        <w:rPr>
          <w:rFonts w:hint="eastAsia"/>
          <w:color w:val="auto"/>
          <w:sz w:val="24"/>
        </w:rPr>
        <w:t>职务：</w:t>
      </w:r>
      <w:r>
        <w:rPr>
          <w:rFonts w:hint="eastAsia"/>
          <w:color w:val="auto"/>
          <w:sz w:val="24"/>
          <w:u w:val="single"/>
        </w:rPr>
        <w:t xml:space="preserve">               </w:t>
      </w:r>
    </w:p>
    <w:p>
      <w:pPr>
        <w:snapToGrid w:val="0"/>
        <w:spacing w:line="360" w:lineRule="auto"/>
        <w:rPr>
          <w:color w:val="auto"/>
          <w:sz w:val="24"/>
          <w:szCs w:val="20"/>
        </w:rPr>
      </w:pPr>
      <w:r>
        <w:rPr>
          <w:rFonts w:hint="eastAsia"/>
          <w:color w:val="auto"/>
          <w:sz w:val="24"/>
        </w:rPr>
        <w:t>投标人名称</w:t>
      </w:r>
      <w:r>
        <w:rPr>
          <w:color w:val="auto"/>
          <w:sz w:val="24"/>
        </w:rPr>
        <w:t>(</w:t>
      </w:r>
      <w:r>
        <w:rPr>
          <w:rFonts w:hint="eastAsia"/>
          <w:color w:val="auto"/>
          <w:sz w:val="24"/>
        </w:rPr>
        <w:t>公章</w:t>
      </w:r>
      <w:r>
        <w:rPr>
          <w:color w:val="auto"/>
          <w:sz w:val="24"/>
        </w:rPr>
        <w:t>):___________________</w:t>
      </w:r>
    </w:p>
    <w:p>
      <w:pPr>
        <w:snapToGrid w:val="0"/>
        <w:spacing w:line="360" w:lineRule="auto"/>
        <w:rPr>
          <w:color w:val="auto"/>
          <w:sz w:val="24"/>
          <w:szCs w:val="20"/>
        </w:rPr>
      </w:pPr>
      <w:r>
        <w:rPr>
          <w:rFonts w:hint="eastAsia"/>
          <w:color w:val="auto"/>
          <w:sz w:val="24"/>
        </w:rPr>
        <w:t>开户银行：</w:t>
      </w:r>
      <w:r>
        <w:rPr>
          <w:color w:val="auto"/>
          <w:sz w:val="24"/>
          <w:u w:val="single"/>
        </w:rPr>
        <w:t xml:space="preserve">                      </w:t>
      </w:r>
      <w:r>
        <w:rPr>
          <w:color w:val="auto"/>
          <w:sz w:val="24"/>
        </w:rPr>
        <w:t xml:space="preserve">   </w:t>
      </w:r>
      <w:r>
        <w:rPr>
          <w:rFonts w:hint="eastAsia"/>
          <w:color w:val="auto"/>
          <w:sz w:val="24"/>
        </w:rPr>
        <w:t>银行帐号：</w:t>
      </w:r>
      <w:r>
        <w:rPr>
          <w:color w:val="auto"/>
          <w:sz w:val="24"/>
          <w:u w:val="single"/>
        </w:rPr>
        <w:t xml:space="preserve">                    </w:t>
      </w:r>
      <w:r>
        <w:rPr>
          <w:color w:val="auto"/>
          <w:sz w:val="24"/>
        </w:rPr>
        <w:t xml:space="preserve"> </w:t>
      </w:r>
    </w:p>
    <w:p>
      <w:pPr>
        <w:snapToGrid w:val="0"/>
        <w:spacing w:line="360" w:lineRule="auto"/>
        <w:rPr>
          <w:color w:val="auto"/>
          <w:sz w:val="24"/>
        </w:rPr>
      </w:pPr>
      <w:r>
        <w:rPr>
          <w:rFonts w:hint="eastAsia"/>
          <w:color w:val="auto"/>
          <w:sz w:val="24"/>
        </w:rPr>
        <w:t>法定代表人签字（或盖章）：</w:t>
      </w:r>
      <w:r>
        <w:rPr>
          <w:color w:val="auto"/>
          <w:sz w:val="24"/>
        </w:rPr>
        <w:t xml:space="preserve">___________          </w:t>
      </w:r>
    </w:p>
    <w:p>
      <w:pPr>
        <w:snapToGrid w:val="0"/>
        <w:spacing w:line="360" w:lineRule="auto"/>
        <w:ind w:firstLine="5040" w:firstLineChars="2100"/>
        <w:rPr>
          <w:rFonts w:hint="eastAsia"/>
          <w:color w:val="auto"/>
          <w:sz w:val="24"/>
        </w:rPr>
      </w:pPr>
    </w:p>
    <w:p>
      <w:pPr>
        <w:snapToGrid w:val="0"/>
        <w:spacing w:line="360" w:lineRule="auto"/>
        <w:ind w:firstLine="5040" w:firstLineChars="2100"/>
        <w:rPr>
          <w:rFonts w:hint="eastAsia"/>
          <w:color w:val="auto"/>
          <w:sz w:val="24"/>
        </w:rPr>
      </w:pPr>
      <w:r>
        <w:rPr>
          <w:rFonts w:hint="eastAsia"/>
          <w:color w:val="auto"/>
          <w:sz w:val="24"/>
        </w:rPr>
        <w:t>日期</w:t>
      </w:r>
      <w:r>
        <w:rPr>
          <w:color w:val="auto"/>
          <w:sz w:val="24"/>
        </w:rPr>
        <w:t>:_____</w:t>
      </w:r>
      <w:r>
        <w:rPr>
          <w:rFonts w:hint="eastAsia"/>
          <w:color w:val="auto"/>
          <w:sz w:val="24"/>
        </w:rPr>
        <w:t>年</w:t>
      </w:r>
      <w:r>
        <w:rPr>
          <w:color w:val="auto"/>
          <w:sz w:val="24"/>
        </w:rPr>
        <w:t>___</w:t>
      </w:r>
      <w:r>
        <w:rPr>
          <w:rFonts w:hint="eastAsia"/>
          <w:color w:val="auto"/>
          <w:sz w:val="24"/>
        </w:rPr>
        <w:t>月</w:t>
      </w:r>
      <w:r>
        <w:rPr>
          <w:color w:val="auto"/>
          <w:sz w:val="24"/>
        </w:rPr>
        <w:t>___</w:t>
      </w:r>
      <w:r>
        <w:rPr>
          <w:rFonts w:hint="eastAsia"/>
          <w:color w:val="auto"/>
          <w:sz w:val="24"/>
        </w:rPr>
        <w:t>日</w:t>
      </w:r>
    </w:p>
    <w:p>
      <w:pPr>
        <w:snapToGrid w:val="0"/>
        <w:spacing w:before="50" w:after="50"/>
        <w:rPr>
          <w:rFonts w:hint="eastAsia"/>
          <w:color w:val="auto"/>
        </w:rPr>
      </w:pPr>
    </w:p>
    <w:p>
      <w:pPr>
        <w:snapToGrid w:val="0"/>
        <w:spacing w:before="50" w:after="50"/>
        <w:rPr>
          <w:rFonts w:hint="eastAsia"/>
          <w:color w:val="auto"/>
        </w:rPr>
      </w:pPr>
    </w:p>
    <w:p>
      <w:pPr>
        <w:snapToGrid w:val="0"/>
        <w:spacing w:before="50" w:after="50"/>
        <w:rPr>
          <w:rFonts w:hint="eastAsia"/>
          <w:color w:val="auto"/>
        </w:rPr>
      </w:pPr>
    </w:p>
    <w:p>
      <w:pPr>
        <w:snapToGrid w:val="0"/>
        <w:spacing w:before="50" w:after="50"/>
        <w:rPr>
          <w:rFonts w:hint="eastAsia"/>
          <w:color w:val="auto"/>
        </w:rPr>
      </w:pPr>
    </w:p>
    <w:p>
      <w:pPr>
        <w:snapToGrid w:val="0"/>
        <w:spacing w:before="50" w:after="50"/>
        <w:rPr>
          <w:rFonts w:hint="eastAsia"/>
          <w:color w:val="auto"/>
        </w:rPr>
      </w:pPr>
    </w:p>
    <w:bookmarkEnd w:id="56"/>
    <w:p>
      <w:pPr>
        <w:pStyle w:val="45"/>
        <w:spacing w:line="360" w:lineRule="auto"/>
        <w:rPr>
          <w:rFonts w:hint="eastAsia" w:hAnsi="宋体" w:eastAsia="宋体"/>
          <w:b/>
          <w:bCs/>
          <w:color w:val="auto"/>
          <w:sz w:val="24"/>
          <w:szCs w:val="24"/>
        </w:rPr>
      </w:pPr>
    </w:p>
    <w:p>
      <w:pPr>
        <w:pStyle w:val="45"/>
        <w:spacing w:line="360" w:lineRule="auto"/>
        <w:rPr>
          <w:rFonts w:hint="eastAsia" w:hAnsi="宋体" w:eastAsia="宋体"/>
          <w:b/>
          <w:color w:val="auto"/>
          <w:sz w:val="24"/>
          <w:szCs w:val="24"/>
        </w:rPr>
      </w:pPr>
      <w:r>
        <w:rPr>
          <w:rFonts w:hint="eastAsia" w:hAnsi="宋体" w:eastAsia="宋体"/>
          <w:b/>
          <w:bCs/>
          <w:color w:val="auto"/>
          <w:sz w:val="24"/>
          <w:szCs w:val="24"/>
        </w:rPr>
        <w:t>17.</w:t>
      </w:r>
      <w:r>
        <w:rPr>
          <w:rFonts w:hint="eastAsia" w:hAnsi="宋体" w:eastAsia="宋体"/>
          <w:b/>
          <w:color w:val="auto"/>
          <w:sz w:val="24"/>
          <w:szCs w:val="24"/>
        </w:rPr>
        <w:t>开标一览表</w:t>
      </w:r>
    </w:p>
    <w:p>
      <w:pPr>
        <w:snapToGrid w:val="0"/>
        <w:spacing w:before="50" w:after="50"/>
        <w:jc w:val="center"/>
        <w:rPr>
          <w:rFonts w:hint="eastAsia"/>
          <w:b/>
          <w:color w:val="auto"/>
          <w:sz w:val="24"/>
        </w:rPr>
      </w:pPr>
      <w:r>
        <w:rPr>
          <w:rFonts w:hint="eastAsia"/>
          <w:b/>
          <w:color w:val="auto"/>
          <w:sz w:val="24"/>
        </w:rPr>
        <w:t>开标一览表</w:t>
      </w:r>
    </w:p>
    <w:p>
      <w:pPr>
        <w:snapToGrid w:val="0"/>
        <w:spacing w:before="50" w:after="50"/>
        <w:jc w:val="center"/>
        <w:rPr>
          <w:b/>
          <w:color w:val="auto"/>
          <w:sz w:val="24"/>
          <w:szCs w:val="20"/>
        </w:rPr>
      </w:pPr>
    </w:p>
    <w:p>
      <w:pPr>
        <w:snapToGrid w:val="0"/>
        <w:spacing w:before="50" w:after="50"/>
        <w:ind w:right="480"/>
        <w:rPr>
          <w:rFonts w:hint="eastAsia"/>
          <w:color w:val="auto"/>
          <w:sz w:val="24"/>
          <w:u w:val="single"/>
        </w:rPr>
      </w:pPr>
      <w:r>
        <w:rPr>
          <w:rFonts w:hint="eastAsia"/>
          <w:color w:val="auto"/>
          <w:sz w:val="24"/>
        </w:rPr>
        <w:t>招标编号：</w:t>
      </w:r>
      <w:r>
        <w:rPr>
          <w:color w:val="auto"/>
          <w:sz w:val="24"/>
          <w:u w:val="single"/>
        </w:rPr>
        <w:t xml:space="preserve">      </w:t>
      </w:r>
      <w:r>
        <w:rPr>
          <w:rFonts w:hint="eastAsia"/>
          <w:color w:val="auto"/>
          <w:sz w:val="24"/>
          <w:u w:val="single"/>
        </w:rPr>
        <w:t xml:space="preserve">              </w:t>
      </w:r>
      <w:r>
        <w:rPr>
          <w:rFonts w:hint="eastAsia"/>
          <w:color w:val="auto"/>
          <w:sz w:val="24"/>
        </w:rPr>
        <w:t xml:space="preserve">                           单位：元</w:t>
      </w:r>
    </w:p>
    <w:p>
      <w:pPr>
        <w:snapToGrid w:val="0"/>
        <w:spacing w:before="50" w:after="50"/>
        <w:ind w:right="480"/>
        <w:jc w:val="right"/>
        <w:rPr>
          <w:rFonts w:hint="eastAsia"/>
          <w:color w:val="auto"/>
          <w:sz w:val="24"/>
        </w:rPr>
      </w:pPr>
      <w:r>
        <w:rPr>
          <w:color w:val="auto"/>
          <w:sz w:val="24"/>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7" w:hRule="atLeast"/>
        </w:trPr>
        <w:tc>
          <w:tcPr>
            <w:tcW w:w="20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eastAsia="仿宋_GB2312"/>
                <w:b/>
                <w:color w:val="auto"/>
                <w:szCs w:val="21"/>
              </w:rPr>
            </w:pPr>
            <w:r>
              <w:rPr>
                <w:rFonts w:hint="eastAsia"/>
                <w:b/>
                <w:color w:val="auto"/>
                <w:szCs w:val="21"/>
              </w:rPr>
              <w:t>项目名称</w:t>
            </w:r>
          </w:p>
        </w:tc>
        <w:tc>
          <w:tcPr>
            <w:tcW w:w="6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rPr>
                <w:rFonts w:hint="eastAsia" w:eastAsia="仿宋_GB2312"/>
                <w:b/>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907" w:hRule="atLeast"/>
        </w:trPr>
        <w:tc>
          <w:tcPr>
            <w:tcW w:w="20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b/>
                <w:color w:val="auto"/>
                <w:szCs w:val="21"/>
              </w:rPr>
            </w:pPr>
            <w:r>
              <w:rPr>
                <w:rFonts w:hint="eastAsia"/>
                <w:b/>
                <w:color w:val="auto"/>
                <w:szCs w:val="21"/>
              </w:rPr>
              <w:t xml:space="preserve">总报价（小写） </w:t>
            </w:r>
          </w:p>
        </w:tc>
        <w:tc>
          <w:tcPr>
            <w:tcW w:w="6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rPr>
                <w:rFonts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907" w:hRule="atLeast"/>
        </w:trPr>
        <w:tc>
          <w:tcPr>
            <w:tcW w:w="20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b/>
                <w:color w:val="auto"/>
                <w:szCs w:val="21"/>
              </w:rPr>
            </w:pPr>
            <w:r>
              <w:rPr>
                <w:rFonts w:hint="eastAsia"/>
                <w:b/>
                <w:color w:val="auto"/>
                <w:szCs w:val="21"/>
              </w:rPr>
              <w:t>总报价（大写）</w:t>
            </w:r>
          </w:p>
        </w:tc>
        <w:tc>
          <w:tcPr>
            <w:tcW w:w="6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rPr>
                <w:color w:val="auto"/>
                <w:szCs w:val="21"/>
              </w:rPr>
            </w:pPr>
            <w:r>
              <w:rPr>
                <w:rFonts w:hint="eastAsia"/>
                <w:color w:val="auto"/>
                <w:szCs w:val="21"/>
              </w:rPr>
              <w:t>人民币</w:t>
            </w:r>
          </w:p>
        </w:tc>
      </w:tr>
    </w:tbl>
    <w:p>
      <w:pPr>
        <w:snapToGrid w:val="0"/>
        <w:spacing w:line="480" w:lineRule="exact"/>
        <w:jc w:val="left"/>
        <w:rPr>
          <w:rFonts w:hint="eastAsia"/>
          <w:color w:val="auto"/>
          <w:szCs w:val="21"/>
        </w:rPr>
      </w:pPr>
      <w:r>
        <w:rPr>
          <w:rFonts w:hint="eastAsia"/>
          <w:color w:val="auto"/>
          <w:szCs w:val="21"/>
        </w:rPr>
        <w:t>注</w:t>
      </w:r>
      <w:r>
        <w:rPr>
          <w:color w:val="auto"/>
          <w:szCs w:val="21"/>
        </w:rPr>
        <w:t>: 1</w:t>
      </w:r>
      <w:r>
        <w:rPr>
          <w:rFonts w:hint="eastAsia"/>
          <w:color w:val="auto"/>
          <w:szCs w:val="21"/>
        </w:rPr>
        <w:t>、报价一经涂改，应在涂改处加盖单位公章或者由法定代表人或被授权人签字或盖章，否则其投标作无效标处理。</w:t>
      </w:r>
    </w:p>
    <w:p>
      <w:pPr>
        <w:snapToGrid w:val="0"/>
        <w:spacing w:line="480" w:lineRule="exact"/>
        <w:ind w:firstLine="420" w:firstLineChars="200"/>
        <w:jc w:val="left"/>
        <w:rPr>
          <w:color w:val="auto"/>
          <w:szCs w:val="21"/>
        </w:rPr>
      </w:pPr>
      <w:r>
        <w:rPr>
          <w:rFonts w:hint="eastAsia"/>
          <w:color w:val="auto"/>
          <w:szCs w:val="21"/>
        </w:rPr>
        <w:t>2、凡需用专用耗材的专用设备类采购项目，应按招标文件规定的耗材量或按耗材的常规试用量提供报价。</w:t>
      </w:r>
    </w:p>
    <w:p>
      <w:pPr>
        <w:snapToGrid w:val="0"/>
        <w:spacing w:line="480" w:lineRule="exact"/>
        <w:ind w:firstLine="420" w:firstLineChars="200"/>
        <w:jc w:val="left"/>
        <w:rPr>
          <w:color w:val="auto"/>
          <w:szCs w:val="21"/>
        </w:rPr>
      </w:pPr>
      <w:r>
        <w:rPr>
          <w:rFonts w:hint="eastAsia"/>
          <w:color w:val="auto"/>
          <w:szCs w:val="21"/>
        </w:rPr>
        <w:t>3、以上报价应与“投标</w:t>
      </w:r>
      <w:r>
        <w:rPr>
          <w:color w:val="auto"/>
        </w:rPr>
        <w:t>报价</w:t>
      </w:r>
      <w:r>
        <w:rPr>
          <w:rFonts w:hint="eastAsia"/>
          <w:color w:val="auto"/>
          <w:szCs w:val="21"/>
        </w:rPr>
        <w:t>明细表”中的“投标总价”数相一致。</w:t>
      </w:r>
    </w:p>
    <w:p>
      <w:pPr>
        <w:snapToGrid w:val="0"/>
        <w:spacing w:line="480" w:lineRule="exact"/>
        <w:ind w:firstLine="420" w:firstLineChars="200"/>
        <w:jc w:val="left"/>
        <w:rPr>
          <w:color w:val="auto"/>
          <w:sz w:val="24"/>
          <w:szCs w:val="20"/>
        </w:rPr>
      </w:pPr>
      <w:r>
        <w:rPr>
          <w:rFonts w:hint="eastAsia"/>
          <w:color w:val="auto"/>
          <w:szCs w:val="21"/>
        </w:rPr>
        <w:t>4、项目费用包括项目实施所需的人工费、服务费、运输费、安装调试费、领取及制作标书费、税费及其他一切费用。</w:t>
      </w:r>
    </w:p>
    <w:p>
      <w:pPr>
        <w:snapToGrid w:val="0"/>
        <w:spacing w:line="480" w:lineRule="exact"/>
        <w:ind w:left="-3" w:leftChars="-72" w:right="-817" w:rightChars="-389" w:hanging="148" w:hangingChars="62"/>
        <w:rPr>
          <w:rFonts w:hint="eastAsia"/>
          <w:color w:val="auto"/>
          <w:sz w:val="24"/>
        </w:rPr>
      </w:pPr>
    </w:p>
    <w:p>
      <w:pPr>
        <w:snapToGrid w:val="0"/>
        <w:spacing w:line="480" w:lineRule="exact"/>
        <w:ind w:left="-3" w:leftChars="-72" w:right="-817" w:rightChars="-389" w:hanging="148" w:hangingChars="62"/>
        <w:rPr>
          <w:rFonts w:hint="eastAsia"/>
          <w:color w:val="auto"/>
          <w:sz w:val="24"/>
          <w:szCs w:val="20"/>
        </w:rPr>
      </w:pPr>
      <w:r>
        <w:rPr>
          <w:rFonts w:hint="eastAsia"/>
          <w:color w:val="auto"/>
          <w:sz w:val="24"/>
        </w:rPr>
        <w:t>法定代表人或被授权人签字：</w:t>
      </w:r>
      <w:r>
        <w:rPr>
          <w:color w:val="auto"/>
          <w:sz w:val="24"/>
          <w:u w:val="single"/>
        </w:rPr>
        <w:t xml:space="preserve"> </w:t>
      </w:r>
      <w:r>
        <w:rPr>
          <w:rFonts w:hint="eastAsia"/>
          <w:color w:val="auto"/>
          <w:sz w:val="24"/>
          <w:u w:val="single"/>
        </w:rPr>
        <w:t xml:space="preserve">                               </w:t>
      </w:r>
    </w:p>
    <w:p>
      <w:pPr>
        <w:snapToGrid w:val="0"/>
        <w:spacing w:line="480" w:lineRule="exact"/>
        <w:ind w:left="-3" w:leftChars="-72" w:right="-817" w:rightChars="-389" w:hanging="148" w:hangingChars="62"/>
        <w:rPr>
          <w:rFonts w:hint="eastAsia"/>
          <w:color w:val="auto"/>
          <w:sz w:val="24"/>
        </w:rPr>
      </w:pPr>
    </w:p>
    <w:p>
      <w:pPr>
        <w:snapToGrid w:val="0"/>
        <w:spacing w:line="480" w:lineRule="exact"/>
        <w:ind w:left="-3" w:leftChars="-72" w:right="-817" w:rightChars="-389" w:hanging="148" w:hangingChars="62"/>
        <w:rPr>
          <w:rFonts w:hint="eastAsia"/>
          <w:color w:val="auto"/>
          <w:sz w:val="24"/>
        </w:rPr>
      </w:pPr>
      <w:r>
        <w:rPr>
          <w:rFonts w:hint="eastAsia"/>
          <w:color w:val="auto"/>
          <w:sz w:val="24"/>
        </w:rPr>
        <w:t xml:space="preserve">投标人名称（盖章）： </w:t>
      </w:r>
      <w:r>
        <w:rPr>
          <w:color w:val="auto"/>
          <w:sz w:val="24"/>
        </w:rPr>
        <w:t xml:space="preserve">      </w:t>
      </w:r>
      <w:r>
        <w:rPr>
          <w:color w:val="auto"/>
          <w:sz w:val="24"/>
          <w:u w:val="single"/>
        </w:rPr>
        <w:t xml:space="preserve">                  </w:t>
      </w:r>
      <w:r>
        <w:rPr>
          <w:rFonts w:hint="eastAsia"/>
          <w:color w:val="auto"/>
          <w:sz w:val="24"/>
          <w:u w:val="single"/>
        </w:rPr>
        <w:t xml:space="preserve">              </w:t>
      </w:r>
      <w:r>
        <w:rPr>
          <w:color w:val="auto"/>
          <w:sz w:val="24"/>
          <w:u w:val="single"/>
        </w:rPr>
        <w:t xml:space="preserve"> </w:t>
      </w:r>
    </w:p>
    <w:p>
      <w:pPr>
        <w:snapToGrid w:val="0"/>
        <w:spacing w:line="480" w:lineRule="exact"/>
        <w:ind w:left="-3" w:leftChars="-72" w:right="-817" w:rightChars="-389" w:hanging="148" w:hangingChars="62"/>
        <w:rPr>
          <w:rFonts w:hint="eastAsia"/>
          <w:color w:val="auto"/>
          <w:sz w:val="24"/>
        </w:rPr>
      </w:pPr>
    </w:p>
    <w:p>
      <w:pPr>
        <w:snapToGrid w:val="0"/>
        <w:spacing w:before="50" w:after="50"/>
        <w:ind w:left="-2" w:leftChars="-1" w:right="-817" w:rightChars="-389" w:firstLine="4800" w:firstLineChars="2000"/>
        <w:rPr>
          <w:color w:val="auto"/>
          <w:sz w:val="24"/>
          <w:szCs w:val="20"/>
        </w:rPr>
      </w:pPr>
      <w:r>
        <w:rPr>
          <w:rFonts w:hint="eastAsia"/>
          <w:color w:val="auto"/>
          <w:sz w:val="24"/>
        </w:rPr>
        <w:t>日期：</w:t>
      </w:r>
      <w:r>
        <w:rPr>
          <w:color w:val="auto"/>
          <w:sz w:val="24"/>
        </w:rPr>
        <w:t xml:space="preserve">    </w:t>
      </w:r>
      <w:r>
        <w:rPr>
          <w:rFonts w:hint="eastAsia"/>
          <w:color w:val="auto"/>
          <w:sz w:val="24"/>
        </w:rPr>
        <w:t>年</w:t>
      </w:r>
      <w:r>
        <w:rPr>
          <w:color w:val="auto"/>
          <w:sz w:val="24"/>
        </w:rPr>
        <w:t xml:space="preserve">   </w:t>
      </w:r>
      <w:r>
        <w:rPr>
          <w:rFonts w:hint="eastAsia"/>
          <w:color w:val="auto"/>
          <w:sz w:val="24"/>
        </w:rPr>
        <w:t>月</w:t>
      </w:r>
      <w:r>
        <w:rPr>
          <w:color w:val="auto"/>
          <w:sz w:val="24"/>
        </w:rPr>
        <w:t xml:space="preserve">   </w:t>
      </w:r>
      <w:r>
        <w:rPr>
          <w:rFonts w:hint="eastAsia"/>
          <w:color w:val="auto"/>
          <w:sz w:val="24"/>
        </w:rPr>
        <w:t>日</w:t>
      </w:r>
    </w:p>
    <w:p>
      <w:pPr>
        <w:widowControl/>
        <w:spacing w:line="360" w:lineRule="auto"/>
        <w:ind w:left="212" w:hanging="572"/>
        <w:rPr>
          <w:rFonts w:hint="eastAsia"/>
          <w:b/>
          <w:color w:val="auto"/>
        </w:rPr>
        <w:sectPr>
          <w:pgSz w:w="11906" w:h="16838"/>
          <w:pgMar w:top="1440" w:right="1797" w:bottom="1440" w:left="1797" w:header="851" w:footer="851" w:gutter="0"/>
          <w:cols w:space="720" w:num="1"/>
          <w:docGrid w:linePitch="312" w:charSpace="0"/>
        </w:sectPr>
      </w:pPr>
    </w:p>
    <w:p>
      <w:pPr>
        <w:widowControl/>
        <w:spacing w:line="360" w:lineRule="auto"/>
        <w:ind w:left="212" w:hanging="572"/>
        <w:rPr>
          <w:rFonts w:hint="eastAsia"/>
          <w:b/>
          <w:color w:val="auto"/>
          <w:sz w:val="24"/>
        </w:rPr>
      </w:pPr>
      <w:r>
        <w:rPr>
          <w:rFonts w:hint="eastAsia"/>
          <w:b/>
          <w:color w:val="auto"/>
          <w:sz w:val="24"/>
        </w:rPr>
        <w:t>18.投标报价明细表</w:t>
      </w:r>
    </w:p>
    <w:p>
      <w:pPr>
        <w:pStyle w:val="45"/>
        <w:spacing w:line="360" w:lineRule="auto"/>
        <w:rPr>
          <w:rFonts w:hint="eastAsia" w:hAnsi="宋体" w:eastAsia="宋体"/>
          <w:color w:val="auto"/>
          <w:sz w:val="24"/>
          <w:szCs w:val="24"/>
        </w:rPr>
      </w:pPr>
      <w:r>
        <w:rPr>
          <w:rFonts w:hint="eastAsia" w:hAnsi="宋体" w:eastAsia="宋体"/>
          <w:color w:val="auto"/>
          <w:sz w:val="24"/>
          <w:szCs w:val="24"/>
        </w:rPr>
        <w:t xml:space="preserve">招标编号：              </w:t>
      </w:r>
    </w:p>
    <w:p>
      <w:pPr>
        <w:pStyle w:val="45"/>
        <w:spacing w:line="360" w:lineRule="auto"/>
        <w:rPr>
          <w:rFonts w:hint="eastAsia"/>
          <w:b/>
          <w:color w:val="auto"/>
          <w:szCs w:val="21"/>
        </w:rPr>
      </w:pPr>
      <w:r>
        <w:rPr>
          <w:rFonts w:hint="eastAsia" w:hAnsi="宋体" w:eastAsia="宋体"/>
          <w:color w:val="auto"/>
          <w:sz w:val="24"/>
          <w:szCs w:val="24"/>
        </w:rPr>
        <w:t>项目名称：                                       金额单位：人民币（元）</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0"/>
        <w:gridCol w:w="2340"/>
        <w:gridCol w:w="1074"/>
        <w:gridCol w:w="3066"/>
        <w:gridCol w:w="720"/>
        <w:gridCol w:w="900"/>
        <w:gridCol w:w="90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49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b/>
                <w:color w:val="auto"/>
                <w:spacing w:val="20"/>
                <w:szCs w:val="21"/>
              </w:rPr>
            </w:pPr>
            <w:r>
              <w:rPr>
                <w:rFonts w:hint="eastAsia" w:ascii="宋体" w:hAnsi="宋体"/>
                <w:b/>
                <w:color w:val="auto"/>
                <w:szCs w:val="21"/>
              </w:rPr>
              <w:t>序号</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b/>
                <w:color w:val="auto"/>
                <w:spacing w:val="20"/>
                <w:szCs w:val="21"/>
              </w:rPr>
            </w:pPr>
            <w:r>
              <w:rPr>
                <w:rFonts w:hint="eastAsia" w:ascii="宋体" w:hAnsi="宋体"/>
                <w:b/>
                <w:color w:val="auto"/>
                <w:szCs w:val="21"/>
              </w:rPr>
              <w:t>设备名称</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47"/>
              <w:snapToGrid w:val="0"/>
              <w:spacing w:before="120" w:after="120" w:line="240" w:lineRule="auto"/>
              <w:jc w:val="both"/>
              <w:rPr>
                <w:rFonts w:hint="eastAsia" w:ascii="宋体" w:hAnsi="宋体" w:eastAsia="宋体"/>
                <w:b/>
                <w:color w:val="auto"/>
                <w:sz w:val="21"/>
                <w:szCs w:val="21"/>
              </w:rPr>
            </w:pPr>
            <w:r>
              <w:rPr>
                <w:rFonts w:ascii="宋体" w:hAnsi="宋体" w:eastAsia="宋体"/>
                <w:b/>
                <w:color w:val="auto"/>
                <w:sz w:val="21"/>
                <w:szCs w:val="21"/>
              </w:rPr>
              <w:t>品牌</w:t>
            </w:r>
            <w:r>
              <w:rPr>
                <w:rFonts w:hint="eastAsia" w:ascii="宋体" w:hAnsi="宋体" w:eastAsia="宋体"/>
                <w:b/>
                <w:color w:val="auto"/>
                <w:sz w:val="21"/>
                <w:szCs w:val="21"/>
              </w:rPr>
              <w:t>及厂家（产地）</w:t>
            </w:r>
          </w:p>
        </w:tc>
        <w:tc>
          <w:tcPr>
            <w:tcW w:w="306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b/>
                <w:color w:val="auto"/>
                <w:spacing w:val="20"/>
                <w:szCs w:val="21"/>
              </w:rPr>
            </w:pPr>
            <w:r>
              <w:rPr>
                <w:rFonts w:hint="eastAsia" w:ascii="宋体" w:hAnsi="宋体"/>
                <w:b/>
                <w:color w:val="auto"/>
                <w:szCs w:val="21"/>
              </w:rPr>
              <w:t>存储码流、时间等要求</w:t>
            </w:r>
          </w:p>
        </w:tc>
        <w:tc>
          <w:tcPr>
            <w:tcW w:w="7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b/>
                <w:color w:val="auto"/>
                <w:spacing w:val="20"/>
                <w:szCs w:val="21"/>
              </w:rPr>
            </w:pPr>
            <w:r>
              <w:rPr>
                <w:rFonts w:hint="eastAsia" w:ascii="宋体" w:hAnsi="宋体"/>
                <w:b/>
                <w:color w:val="auto"/>
                <w:szCs w:val="21"/>
              </w:rPr>
              <w:t>单位及数量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ascii="宋体" w:hAnsi="宋体"/>
                <w:b/>
                <w:color w:val="auto"/>
                <w:spacing w:val="20"/>
                <w:szCs w:val="21"/>
              </w:rPr>
            </w:pPr>
            <w:r>
              <w:rPr>
                <w:rFonts w:hint="eastAsia" w:ascii="宋体" w:hAnsi="宋体"/>
                <w:b/>
                <w:color w:val="auto"/>
                <w:szCs w:val="21"/>
              </w:rPr>
              <w:t>月租费单价报价上限</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exact"/>
              <w:rPr>
                <w:rFonts w:ascii="宋体" w:hAnsi="宋体"/>
                <w:b/>
                <w:color w:val="auto"/>
                <w:spacing w:val="20"/>
                <w:szCs w:val="21"/>
              </w:rPr>
            </w:pPr>
            <w:r>
              <w:rPr>
                <w:rFonts w:hint="eastAsia" w:ascii="宋体" w:hAnsi="宋体"/>
                <w:b/>
                <w:color w:val="auto"/>
                <w:szCs w:val="21"/>
              </w:rPr>
              <w:t>投标报价（月租费单价）</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hint="eastAsia" w:ascii="宋体" w:hAnsi="宋体"/>
                <w:b/>
                <w:color w:val="auto"/>
                <w:szCs w:val="21"/>
              </w:rPr>
            </w:pPr>
            <w:r>
              <w:rPr>
                <w:rFonts w:hint="eastAsia" w:ascii="宋体" w:hAnsi="宋体"/>
                <w:b/>
                <w:color w:val="auto"/>
                <w:szCs w:val="21"/>
              </w:rPr>
              <w:t>六年租赁费总金额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49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olor w:val="auto"/>
                <w:szCs w:val="21"/>
              </w:rPr>
            </w:pPr>
            <w:r>
              <w:rPr>
                <w:rFonts w:hint="eastAsia" w:ascii="宋体" w:hAnsi="宋体"/>
                <w:color w:val="auto"/>
                <w:szCs w:val="21"/>
              </w:rPr>
              <w:t>1</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iCs/>
                <w:color w:val="auto"/>
                <w:szCs w:val="21"/>
              </w:rPr>
            </w:pPr>
            <w:r>
              <w:rPr>
                <w:rFonts w:hint="eastAsia" w:ascii="宋体" w:hAnsi="宋体"/>
                <w:iCs/>
                <w:color w:val="auto"/>
                <w:szCs w:val="21"/>
              </w:rPr>
              <w:t>400万像素星光球机</w:t>
            </w:r>
            <w:r>
              <w:rPr>
                <w:rFonts w:hint="eastAsia" w:ascii="宋体" w:hAnsi="宋体"/>
                <w:color w:val="auto"/>
                <w:szCs w:val="21"/>
              </w:rPr>
              <w:t>（带物联网特征采集）</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color w:val="auto"/>
                <w:spacing w:val="20"/>
                <w:szCs w:val="21"/>
              </w:rPr>
            </w:pPr>
          </w:p>
        </w:tc>
        <w:tc>
          <w:tcPr>
            <w:tcW w:w="306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iCs/>
                <w:color w:val="auto"/>
                <w:szCs w:val="21"/>
              </w:rPr>
            </w:pPr>
            <w:r>
              <w:rPr>
                <w:rFonts w:hint="eastAsia" w:ascii="宋体" w:hAnsi="宋体"/>
                <w:iCs/>
                <w:color w:val="auto"/>
                <w:szCs w:val="21"/>
              </w:rPr>
              <w:t>6兆码流，录像保存</w:t>
            </w:r>
            <w:r>
              <w:rPr>
                <w:rFonts w:ascii="宋体" w:hAnsi="宋体"/>
                <w:iCs/>
                <w:color w:val="auto"/>
                <w:szCs w:val="21"/>
              </w:rPr>
              <w:t>30</w:t>
            </w:r>
            <w:r>
              <w:rPr>
                <w:rFonts w:hint="eastAsia" w:ascii="宋体" w:hAnsi="宋体"/>
                <w:iCs/>
                <w:color w:val="auto"/>
                <w:szCs w:val="21"/>
              </w:rPr>
              <w:t>天，</w:t>
            </w:r>
            <w:r>
              <w:rPr>
                <w:rFonts w:ascii="宋体" w:hAnsi="宋体"/>
                <w:iCs/>
                <w:color w:val="auto"/>
                <w:szCs w:val="21"/>
              </w:rPr>
              <w:t xml:space="preserve"> </w:t>
            </w:r>
            <w:r>
              <w:rPr>
                <w:rFonts w:hint="eastAsia" w:ascii="宋体" w:hAnsi="宋体"/>
                <w:color w:val="auto"/>
                <w:szCs w:val="21"/>
              </w:rPr>
              <w:t>物联网特征</w:t>
            </w:r>
            <w:r>
              <w:rPr>
                <w:rFonts w:hint="eastAsia" w:ascii="宋体" w:hAnsi="宋体"/>
                <w:iCs/>
                <w:color w:val="auto"/>
                <w:szCs w:val="21"/>
              </w:rPr>
              <w:t>数据保存1年。</w:t>
            </w: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157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5</w:t>
            </w:r>
            <w:r>
              <w:rPr>
                <w:rFonts w:ascii="宋体" w:hAnsi="宋体"/>
                <w:iCs/>
                <w:color w:val="auto"/>
                <w:szCs w:val="21"/>
              </w:rPr>
              <w:t>65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iCs/>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49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olor w:val="auto"/>
                <w:szCs w:val="21"/>
              </w:rPr>
            </w:pPr>
            <w:r>
              <w:rPr>
                <w:rFonts w:hint="eastAsia" w:ascii="宋体" w:hAnsi="宋体"/>
                <w:color w:val="auto"/>
                <w:szCs w:val="21"/>
              </w:rPr>
              <w:t>2</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iCs/>
                <w:color w:val="auto"/>
                <w:szCs w:val="21"/>
              </w:rPr>
            </w:pPr>
            <w:r>
              <w:rPr>
                <w:rFonts w:hint="eastAsia" w:ascii="宋体" w:hAnsi="宋体"/>
                <w:iCs/>
                <w:color w:val="auto"/>
                <w:szCs w:val="21"/>
              </w:rPr>
              <w:t>200万像素星光枪机</w:t>
            </w:r>
            <w:r>
              <w:rPr>
                <w:rFonts w:hint="eastAsia" w:ascii="宋体" w:hAnsi="宋体"/>
                <w:color w:val="auto"/>
                <w:szCs w:val="21"/>
              </w:rPr>
              <w:t>（带物联网特征采集）</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color w:val="auto"/>
                <w:spacing w:val="20"/>
                <w:szCs w:val="21"/>
              </w:rPr>
            </w:pPr>
          </w:p>
        </w:tc>
        <w:tc>
          <w:tcPr>
            <w:tcW w:w="306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iCs/>
                <w:color w:val="auto"/>
                <w:szCs w:val="21"/>
              </w:rPr>
            </w:pPr>
            <w:r>
              <w:rPr>
                <w:rFonts w:hint="eastAsia" w:ascii="宋体" w:hAnsi="宋体"/>
                <w:iCs/>
                <w:color w:val="auto"/>
                <w:szCs w:val="21"/>
              </w:rPr>
              <w:t>6兆码流，录像保存</w:t>
            </w:r>
            <w:r>
              <w:rPr>
                <w:rFonts w:ascii="宋体" w:hAnsi="宋体"/>
                <w:iCs/>
                <w:color w:val="auto"/>
                <w:szCs w:val="21"/>
              </w:rPr>
              <w:t>30</w:t>
            </w:r>
            <w:r>
              <w:rPr>
                <w:rFonts w:hint="eastAsia" w:ascii="宋体" w:hAnsi="宋体"/>
                <w:iCs/>
                <w:color w:val="auto"/>
                <w:szCs w:val="21"/>
              </w:rPr>
              <w:t>天，</w:t>
            </w:r>
            <w:r>
              <w:rPr>
                <w:rFonts w:hint="eastAsia" w:ascii="宋体" w:hAnsi="宋体"/>
                <w:color w:val="auto"/>
                <w:szCs w:val="21"/>
              </w:rPr>
              <w:t>物联网特征</w:t>
            </w:r>
            <w:r>
              <w:rPr>
                <w:rFonts w:hint="eastAsia" w:ascii="宋体" w:hAnsi="宋体"/>
                <w:iCs/>
                <w:color w:val="auto"/>
                <w:szCs w:val="21"/>
              </w:rPr>
              <w:t>数据保存1年。</w:t>
            </w: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5</w:t>
            </w:r>
            <w:r>
              <w:rPr>
                <w:rFonts w:ascii="宋体" w:hAnsi="宋体"/>
                <w:iCs/>
                <w:color w:val="auto"/>
                <w:szCs w:val="21"/>
              </w:rPr>
              <w:t>05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iCs/>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49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color w:val="auto"/>
                <w:szCs w:val="21"/>
              </w:rPr>
            </w:pPr>
            <w:r>
              <w:rPr>
                <w:rFonts w:hint="eastAsia" w:ascii="宋体" w:hAnsi="宋体"/>
                <w:color w:val="auto"/>
                <w:szCs w:val="21"/>
              </w:rPr>
              <w:t>3</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iCs/>
                <w:color w:val="auto"/>
                <w:szCs w:val="21"/>
              </w:rPr>
            </w:pPr>
            <w:r>
              <w:rPr>
                <w:rFonts w:hint="eastAsia" w:ascii="宋体" w:hAnsi="宋体"/>
                <w:color w:val="auto"/>
                <w:szCs w:val="21"/>
              </w:rPr>
              <w:t>300万像素高清环保车辆卡口（带物联网特征采集）</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color w:val="auto"/>
                <w:spacing w:val="20"/>
                <w:szCs w:val="21"/>
              </w:rPr>
            </w:pPr>
          </w:p>
        </w:tc>
        <w:tc>
          <w:tcPr>
            <w:tcW w:w="306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含闪光灯、照明灯等附件；</w:t>
            </w:r>
          </w:p>
          <w:p>
            <w:pPr>
              <w:rPr>
                <w:rFonts w:hint="eastAsia" w:ascii="宋体" w:hAnsi="宋体"/>
                <w:iCs/>
                <w:color w:val="auto"/>
                <w:szCs w:val="21"/>
              </w:rPr>
            </w:pPr>
            <w:r>
              <w:rPr>
                <w:rFonts w:hint="eastAsia" w:ascii="宋体" w:hAnsi="宋体"/>
                <w:iCs/>
                <w:color w:val="auto"/>
                <w:szCs w:val="21"/>
              </w:rPr>
              <w:t>需配备相应结构化设备；</w:t>
            </w:r>
          </w:p>
          <w:p>
            <w:pPr>
              <w:rPr>
                <w:rFonts w:ascii="宋体" w:hAnsi="宋体"/>
                <w:iCs/>
                <w:color w:val="auto"/>
                <w:szCs w:val="21"/>
              </w:rPr>
            </w:pPr>
            <w:r>
              <w:rPr>
                <w:rFonts w:ascii="宋体" w:hAnsi="宋体"/>
                <w:iCs/>
                <w:color w:val="auto"/>
                <w:szCs w:val="21"/>
              </w:rPr>
              <w:t>6</w:t>
            </w:r>
            <w:r>
              <w:rPr>
                <w:rFonts w:hint="eastAsia" w:ascii="宋体" w:hAnsi="宋体"/>
                <w:iCs/>
                <w:color w:val="auto"/>
                <w:szCs w:val="21"/>
              </w:rPr>
              <w:t>兆码流，录像保存</w:t>
            </w:r>
            <w:r>
              <w:rPr>
                <w:rFonts w:ascii="宋体" w:hAnsi="宋体"/>
                <w:iCs/>
                <w:color w:val="auto"/>
                <w:szCs w:val="21"/>
              </w:rPr>
              <w:t>30</w:t>
            </w:r>
            <w:r>
              <w:rPr>
                <w:rFonts w:hint="eastAsia" w:ascii="宋体" w:hAnsi="宋体"/>
                <w:iCs/>
                <w:color w:val="auto"/>
                <w:szCs w:val="21"/>
              </w:rPr>
              <w:t>天，图片保存</w:t>
            </w:r>
            <w:r>
              <w:rPr>
                <w:rFonts w:ascii="宋体" w:hAnsi="宋体"/>
                <w:iCs/>
                <w:color w:val="auto"/>
                <w:szCs w:val="21"/>
              </w:rPr>
              <w:t>1</w:t>
            </w:r>
            <w:r>
              <w:rPr>
                <w:rFonts w:hint="eastAsia" w:ascii="宋体" w:hAnsi="宋体"/>
                <w:iCs/>
                <w:color w:val="auto"/>
                <w:szCs w:val="21"/>
              </w:rPr>
              <w:t>年，过车记录保存</w:t>
            </w:r>
            <w:r>
              <w:rPr>
                <w:rFonts w:ascii="宋体" w:hAnsi="宋体"/>
                <w:iCs/>
                <w:color w:val="auto"/>
                <w:szCs w:val="21"/>
              </w:rPr>
              <w:t>2</w:t>
            </w:r>
            <w:r>
              <w:rPr>
                <w:rFonts w:hint="eastAsia" w:ascii="宋体" w:hAnsi="宋体"/>
                <w:iCs/>
                <w:color w:val="auto"/>
                <w:szCs w:val="21"/>
              </w:rPr>
              <w:t>年，</w:t>
            </w:r>
            <w:r>
              <w:rPr>
                <w:rFonts w:hint="eastAsia" w:ascii="宋体" w:hAnsi="宋体"/>
                <w:color w:val="auto"/>
                <w:szCs w:val="21"/>
              </w:rPr>
              <w:t>物联网特征</w:t>
            </w:r>
            <w:r>
              <w:rPr>
                <w:rFonts w:hint="eastAsia" w:ascii="宋体" w:hAnsi="宋体"/>
                <w:iCs/>
                <w:color w:val="auto"/>
                <w:szCs w:val="21"/>
              </w:rPr>
              <w:t>数据保存1年。</w:t>
            </w: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18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895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iCs/>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49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color w:val="auto"/>
                <w:spacing w:val="20"/>
                <w:szCs w:val="21"/>
              </w:rPr>
            </w:pPr>
            <w:r>
              <w:rPr>
                <w:rFonts w:hint="eastAsia" w:ascii="宋体" w:hAnsi="宋体"/>
                <w:color w:val="auto"/>
                <w:spacing w:val="20"/>
                <w:szCs w:val="21"/>
              </w:rPr>
              <w:t>4</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iCs/>
                <w:color w:val="auto"/>
                <w:szCs w:val="21"/>
              </w:rPr>
            </w:pPr>
            <w:r>
              <w:rPr>
                <w:rFonts w:hint="eastAsia" w:ascii="宋体" w:hAnsi="宋体"/>
                <w:color w:val="auto"/>
                <w:szCs w:val="21"/>
              </w:rPr>
              <w:t>900万像素高清环保车辆卡口（带物联网特征采集）</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color w:val="auto"/>
                <w:szCs w:val="21"/>
              </w:rPr>
            </w:pPr>
          </w:p>
        </w:tc>
        <w:tc>
          <w:tcPr>
            <w:tcW w:w="306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含闪光灯、照明灯等附件；</w:t>
            </w:r>
          </w:p>
          <w:p>
            <w:pPr>
              <w:rPr>
                <w:rFonts w:hint="eastAsia" w:ascii="宋体" w:hAnsi="宋体"/>
                <w:iCs/>
                <w:color w:val="auto"/>
                <w:szCs w:val="21"/>
              </w:rPr>
            </w:pPr>
            <w:r>
              <w:rPr>
                <w:rFonts w:hint="eastAsia" w:ascii="宋体" w:hAnsi="宋体"/>
                <w:iCs/>
                <w:color w:val="auto"/>
                <w:szCs w:val="21"/>
              </w:rPr>
              <w:t>需配备相应结构化设备；</w:t>
            </w:r>
          </w:p>
          <w:p>
            <w:pPr>
              <w:rPr>
                <w:rFonts w:ascii="宋体" w:hAnsi="宋体"/>
                <w:iCs/>
                <w:color w:val="auto"/>
                <w:szCs w:val="21"/>
              </w:rPr>
            </w:pPr>
            <w:r>
              <w:rPr>
                <w:rFonts w:ascii="宋体" w:hAnsi="宋体"/>
                <w:iCs/>
                <w:color w:val="auto"/>
                <w:szCs w:val="21"/>
              </w:rPr>
              <w:t>6</w:t>
            </w:r>
            <w:r>
              <w:rPr>
                <w:rFonts w:hint="eastAsia" w:ascii="宋体" w:hAnsi="宋体"/>
                <w:iCs/>
                <w:color w:val="auto"/>
                <w:szCs w:val="21"/>
              </w:rPr>
              <w:t>兆码流，录像保存</w:t>
            </w:r>
            <w:r>
              <w:rPr>
                <w:rFonts w:ascii="宋体" w:hAnsi="宋体"/>
                <w:iCs/>
                <w:color w:val="auto"/>
                <w:szCs w:val="21"/>
              </w:rPr>
              <w:t>30</w:t>
            </w:r>
            <w:r>
              <w:rPr>
                <w:rFonts w:hint="eastAsia" w:ascii="宋体" w:hAnsi="宋体"/>
                <w:iCs/>
                <w:color w:val="auto"/>
                <w:szCs w:val="21"/>
              </w:rPr>
              <w:t>天，车牌图片保存</w:t>
            </w:r>
            <w:r>
              <w:rPr>
                <w:rFonts w:ascii="宋体" w:hAnsi="宋体"/>
                <w:iCs/>
                <w:color w:val="auto"/>
                <w:szCs w:val="21"/>
              </w:rPr>
              <w:t>1</w:t>
            </w:r>
            <w:r>
              <w:rPr>
                <w:rFonts w:hint="eastAsia" w:ascii="宋体" w:hAnsi="宋体"/>
                <w:iCs/>
                <w:color w:val="auto"/>
                <w:szCs w:val="21"/>
              </w:rPr>
              <w:t>年，过车记录保存</w:t>
            </w:r>
            <w:r>
              <w:rPr>
                <w:rFonts w:ascii="宋体" w:hAnsi="宋体"/>
                <w:iCs/>
                <w:color w:val="auto"/>
                <w:szCs w:val="21"/>
              </w:rPr>
              <w:t>2</w:t>
            </w:r>
            <w:r>
              <w:rPr>
                <w:rFonts w:hint="eastAsia" w:ascii="宋体" w:hAnsi="宋体"/>
                <w:iCs/>
                <w:color w:val="auto"/>
                <w:szCs w:val="21"/>
              </w:rPr>
              <w:t>年；人脸场景图片的存储时间</w:t>
            </w:r>
            <w:r>
              <w:rPr>
                <w:rFonts w:ascii="宋体" w:hAnsi="宋体"/>
                <w:iCs/>
                <w:color w:val="auto"/>
                <w:szCs w:val="21"/>
              </w:rPr>
              <w:t>3</w:t>
            </w:r>
            <w:r>
              <w:rPr>
                <w:rFonts w:hint="eastAsia" w:ascii="宋体" w:hAnsi="宋体"/>
                <w:iCs/>
                <w:color w:val="auto"/>
                <w:szCs w:val="21"/>
              </w:rPr>
              <w:t>个月，人脸图片、特征码、结构化数据的存储时间</w:t>
            </w:r>
            <w:r>
              <w:rPr>
                <w:rFonts w:ascii="宋体" w:hAnsi="宋体"/>
                <w:iCs/>
                <w:color w:val="auto"/>
                <w:szCs w:val="21"/>
              </w:rPr>
              <w:t>24</w:t>
            </w:r>
            <w:r>
              <w:rPr>
                <w:rFonts w:hint="eastAsia" w:ascii="宋体" w:hAnsi="宋体"/>
                <w:iCs/>
                <w:color w:val="auto"/>
                <w:szCs w:val="21"/>
              </w:rPr>
              <w:t>个月；</w:t>
            </w:r>
            <w:r>
              <w:rPr>
                <w:rFonts w:hint="eastAsia" w:ascii="宋体" w:hAnsi="宋体"/>
                <w:color w:val="auto"/>
                <w:szCs w:val="21"/>
              </w:rPr>
              <w:t>物联网特征</w:t>
            </w:r>
            <w:r>
              <w:rPr>
                <w:rFonts w:hint="eastAsia" w:ascii="宋体" w:hAnsi="宋体"/>
                <w:iCs/>
                <w:color w:val="auto"/>
                <w:szCs w:val="21"/>
              </w:rPr>
              <w:t>数据保存1年。</w:t>
            </w: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30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10</w:t>
            </w:r>
            <w:r>
              <w:rPr>
                <w:rFonts w:ascii="宋体" w:hAnsi="宋体"/>
                <w:iCs/>
                <w:color w:val="auto"/>
                <w:szCs w:val="21"/>
              </w:rPr>
              <w:t>5</w:t>
            </w:r>
            <w:r>
              <w:rPr>
                <w:rFonts w:hint="eastAsia" w:ascii="宋体" w:hAnsi="宋体"/>
                <w:iCs/>
                <w:color w:val="auto"/>
                <w:szCs w:val="21"/>
              </w:rPr>
              <w:t>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iCs/>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49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color w:val="auto"/>
                <w:spacing w:val="20"/>
                <w:szCs w:val="21"/>
              </w:rPr>
            </w:pPr>
            <w:r>
              <w:rPr>
                <w:rFonts w:hint="eastAsia" w:ascii="宋体" w:hAnsi="宋体"/>
                <w:color w:val="auto"/>
                <w:spacing w:val="20"/>
                <w:szCs w:val="21"/>
              </w:rPr>
              <w:t>5</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全局人脸识别卡口摄像机（400万+400万）</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color w:val="auto"/>
                <w:szCs w:val="21"/>
              </w:rPr>
            </w:pPr>
          </w:p>
        </w:tc>
        <w:tc>
          <w:tcPr>
            <w:tcW w:w="306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需配备相应结构化设备；</w:t>
            </w:r>
          </w:p>
          <w:p>
            <w:pPr>
              <w:rPr>
                <w:rFonts w:ascii="宋体" w:hAnsi="宋体"/>
                <w:iCs/>
                <w:color w:val="auto"/>
                <w:szCs w:val="21"/>
              </w:rPr>
            </w:pPr>
            <w:r>
              <w:rPr>
                <w:rFonts w:hint="eastAsia" w:ascii="宋体" w:hAnsi="宋体"/>
                <w:iCs/>
                <w:color w:val="auto"/>
                <w:szCs w:val="21"/>
              </w:rPr>
              <w:t>6兆码流，录像均保存</w:t>
            </w:r>
            <w:r>
              <w:rPr>
                <w:rFonts w:ascii="宋体" w:hAnsi="宋体"/>
                <w:iCs/>
                <w:color w:val="auto"/>
                <w:szCs w:val="21"/>
              </w:rPr>
              <w:t>30</w:t>
            </w:r>
            <w:r>
              <w:rPr>
                <w:rFonts w:hint="eastAsia" w:ascii="宋体" w:hAnsi="宋体"/>
                <w:iCs/>
                <w:color w:val="auto"/>
                <w:szCs w:val="21"/>
              </w:rPr>
              <w:t>天，场景图片的存储时间</w:t>
            </w:r>
            <w:r>
              <w:rPr>
                <w:rFonts w:ascii="宋体" w:hAnsi="宋体"/>
                <w:iCs/>
                <w:color w:val="auto"/>
                <w:szCs w:val="21"/>
              </w:rPr>
              <w:t>3</w:t>
            </w:r>
            <w:r>
              <w:rPr>
                <w:rFonts w:hint="eastAsia" w:ascii="宋体" w:hAnsi="宋体"/>
                <w:iCs/>
                <w:color w:val="auto"/>
                <w:szCs w:val="21"/>
              </w:rPr>
              <w:t>个月，人脸图片、特征码、结构化数据的存储时间</w:t>
            </w:r>
            <w:r>
              <w:rPr>
                <w:rFonts w:ascii="宋体" w:hAnsi="宋体"/>
                <w:iCs/>
                <w:color w:val="auto"/>
                <w:szCs w:val="21"/>
              </w:rPr>
              <w:t>24</w:t>
            </w:r>
            <w:r>
              <w:rPr>
                <w:rFonts w:hint="eastAsia" w:ascii="宋体" w:hAnsi="宋体"/>
                <w:iCs/>
                <w:color w:val="auto"/>
                <w:szCs w:val="21"/>
              </w:rPr>
              <w:t>个月；车牌图片保存</w:t>
            </w:r>
            <w:r>
              <w:rPr>
                <w:rFonts w:ascii="宋体" w:hAnsi="宋体"/>
                <w:iCs/>
                <w:color w:val="auto"/>
                <w:szCs w:val="21"/>
              </w:rPr>
              <w:t>1</w:t>
            </w:r>
            <w:r>
              <w:rPr>
                <w:rFonts w:hint="eastAsia" w:ascii="宋体" w:hAnsi="宋体"/>
                <w:iCs/>
                <w:color w:val="auto"/>
                <w:szCs w:val="21"/>
              </w:rPr>
              <w:t>年，过车记录保存</w:t>
            </w:r>
            <w:r>
              <w:rPr>
                <w:rFonts w:ascii="宋体" w:hAnsi="宋体"/>
                <w:iCs/>
                <w:color w:val="auto"/>
                <w:szCs w:val="21"/>
              </w:rPr>
              <w:t>2</w:t>
            </w:r>
            <w:r>
              <w:rPr>
                <w:rFonts w:hint="eastAsia" w:ascii="宋体" w:hAnsi="宋体"/>
                <w:iCs/>
                <w:color w:val="auto"/>
                <w:szCs w:val="21"/>
              </w:rPr>
              <w:t>年。</w:t>
            </w: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54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8</w:t>
            </w:r>
            <w:r>
              <w:rPr>
                <w:rFonts w:ascii="宋体" w:hAnsi="宋体"/>
                <w:iCs/>
                <w:color w:val="auto"/>
                <w:szCs w:val="21"/>
              </w:rPr>
              <w:t>00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iCs/>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49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color w:val="auto"/>
                <w:spacing w:val="20"/>
                <w:szCs w:val="21"/>
              </w:rPr>
            </w:pPr>
            <w:r>
              <w:rPr>
                <w:rFonts w:hint="eastAsia" w:ascii="宋体" w:hAnsi="宋体"/>
                <w:color w:val="auto"/>
                <w:spacing w:val="20"/>
                <w:szCs w:val="21"/>
              </w:rPr>
              <w:t>6</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color w:val="auto"/>
                <w:szCs w:val="21"/>
              </w:rPr>
              <w:t>200万</w:t>
            </w:r>
            <w:r>
              <w:rPr>
                <w:rFonts w:hint="eastAsia" w:ascii="宋体" w:hAnsi="宋体"/>
                <w:iCs/>
                <w:color w:val="auto"/>
                <w:szCs w:val="21"/>
              </w:rPr>
              <w:t>筒形人脸识别卡口摄像机</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color w:val="auto"/>
                <w:szCs w:val="21"/>
              </w:rPr>
            </w:pPr>
          </w:p>
        </w:tc>
        <w:tc>
          <w:tcPr>
            <w:tcW w:w="306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需配备相应结构化设备；</w:t>
            </w:r>
          </w:p>
          <w:p>
            <w:pPr>
              <w:rPr>
                <w:rFonts w:ascii="宋体" w:hAnsi="宋体"/>
                <w:iCs/>
                <w:color w:val="auto"/>
                <w:szCs w:val="21"/>
              </w:rPr>
            </w:pPr>
            <w:r>
              <w:rPr>
                <w:rFonts w:hint="eastAsia" w:ascii="宋体" w:hAnsi="宋体"/>
                <w:iCs/>
                <w:color w:val="auto"/>
                <w:szCs w:val="21"/>
              </w:rPr>
              <w:t>6兆码流，录像保存</w:t>
            </w:r>
            <w:r>
              <w:rPr>
                <w:rFonts w:ascii="宋体" w:hAnsi="宋体"/>
                <w:iCs/>
                <w:color w:val="auto"/>
                <w:szCs w:val="21"/>
              </w:rPr>
              <w:t>30</w:t>
            </w:r>
            <w:r>
              <w:rPr>
                <w:rFonts w:hint="eastAsia" w:ascii="宋体" w:hAnsi="宋体"/>
                <w:iCs/>
                <w:color w:val="auto"/>
                <w:szCs w:val="21"/>
              </w:rPr>
              <w:t>天，场景图片的存储时间</w:t>
            </w:r>
            <w:r>
              <w:rPr>
                <w:rFonts w:ascii="宋体" w:hAnsi="宋体"/>
                <w:iCs/>
                <w:color w:val="auto"/>
                <w:szCs w:val="21"/>
              </w:rPr>
              <w:t>3</w:t>
            </w:r>
            <w:r>
              <w:rPr>
                <w:rFonts w:hint="eastAsia" w:ascii="宋体" w:hAnsi="宋体"/>
                <w:iCs/>
                <w:color w:val="auto"/>
                <w:szCs w:val="21"/>
              </w:rPr>
              <w:t>个月，人脸图片、特征码、结构化数据的存储时间</w:t>
            </w:r>
            <w:r>
              <w:rPr>
                <w:rFonts w:ascii="宋体" w:hAnsi="宋体"/>
                <w:iCs/>
                <w:color w:val="auto"/>
                <w:szCs w:val="21"/>
              </w:rPr>
              <w:t>24</w:t>
            </w:r>
            <w:r>
              <w:rPr>
                <w:rFonts w:hint="eastAsia" w:ascii="宋体" w:hAnsi="宋体"/>
                <w:iCs/>
                <w:color w:val="auto"/>
                <w:szCs w:val="21"/>
              </w:rPr>
              <w:t>个月。</w:t>
            </w: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7</w:t>
            </w:r>
            <w:r>
              <w:rPr>
                <w:rFonts w:ascii="宋体" w:hAnsi="宋体"/>
                <w:iCs/>
                <w:color w:val="auto"/>
                <w:szCs w:val="21"/>
              </w:rPr>
              <w:t>2</w:t>
            </w:r>
            <w:r>
              <w:rPr>
                <w:rFonts w:hint="eastAsia" w:ascii="宋体" w:hAnsi="宋体"/>
                <w:iCs/>
                <w:color w:val="auto"/>
                <w:szCs w:val="21"/>
              </w:rPr>
              <w:t>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iCs/>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49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color w:val="auto"/>
                <w:spacing w:val="20"/>
                <w:szCs w:val="21"/>
              </w:rPr>
            </w:pPr>
            <w:r>
              <w:rPr>
                <w:rFonts w:hint="eastAsia" w:ascii="宋体" w:hAnsi="宋体"/>
                <w:color w:val="auto"/>
                <w:spacing w:val="20"/>
                <w:szCs w:val="21"/>
              </w:rPr>
              <w:t>7</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200万室内双目人脸识别卡口摄像机</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color w:val="auto"/>
                <w:szCs w:val="21"/>
              </w:rPr>
            </w:pPr>
          </w:p>
        </w:tc>
        <w:tc>
          <w:tcPr>
            <w:tcW w:w="306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需配备相应结构化设备；</w:t>
            </w:r>
          </w:p>
          <w:p>
            <w:pPr>
              <w:rPr>
                <w:rFonts w:ascii="宋体" w:hAnsi="宋体"/>
                <w:iCs/>
                <w:color w:val="auto"/>
                <w:szCs w:val="21"/>
              </w:rPr>
            </w:pPr>
            <w:r>
              <w:rPr>
                <w:rFonts w:hint="eastAsia" w:ascii="宋体" w:hAnsi="宋体"/>
                <w:iCs/>
                <w:color w:val="auto"/>
                <w:szCs w:val="21"/>
              </w:rPr>
              <w:t>6兆码流，录像保存</w:t>
            </w:r>
            <w:r>
              <w:rPr>
                <w:rFonts w:ascii="宋体" w:hAnsi="宋体"/>
                <w:iCs/>
                <w:color w:val="auto"/>
                <w:szCs w:val="21"/>
              </w:rPr>
              <w:t>30</w:t>
            </w:r>
            <w:r>
              <w:rPr>
                <w:rFonts w:hint="eastAsia" w:ascii="宋体" w:hAnsi="宋体"/>
                <w:iCs/>
                <w:color w:val="auto"/>
                <w:szCs w:val="21"/>
              </w:rPr>
              <w:t>天，场景图片的存储时间</w:t>
            </w:r>
            <w:r>
              <w:rPr>
                <w:rFonts w:ascii="宋体" w:hAnsi="宋体"/>
                <w:iCs/>
                <w:color w:val="auto"/>
                <w:szCs w:val="21"/>
              </w:rPr>
              <w:t>3</w:t>
            </w:r>
            <w:r>
              <w:rPr>
                <w:rFonts w:hint="eastAsia" w:ascii="宋体" w:hAnsi="宋体"/>
                <w:iCs/>
                <w:color w:val="auto"/>
                <w:szCs w:val="21"/>
              </w:rPr>
              <w:t>个月，人脸图片、特征码、结构化数据的存储时间</w:t>
            </w:r>
            <w:r>
              <w:rPr>
                <w:rFonts w:ascii="宋体" w:hAnsi="宋体"/>
                <w:iCs/>
                <w:color w:val="auto"/>
                <w:szCs w:val="21"/>
              </w:rPr>
              <w:t>24</w:t>
            </w:r>
            <w:r>
              <w:rPr>
                <w:rFonts w:hint="eastAsia" w:ascii="宋体" w:hAnsi="宋体"/>
                <w:iCs/>
                <w:color w:val="auto"/>
                <w:szCs w:val="21"/>
              </w:rPr>
              <w:t>个月。</w:t>
            </w: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9</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7</w:t>
            </w:r>
            <w:r>
              <w:rPr>
                <w:rFonts w:ascii="宋体" w:hAnsi="宋体"/>
                <w:iCs/>
                <w:color w:val="auto"/>
                <w:szCs w:val="21"/>
              </w:rPr>
              <w:t>2</w:t>
            </w:r>
            <w:r>
              <w:rPr>
                <w:rFonts w:hint="eastAsia" w:ascii="宋体" w:hAnsi="宋体"/>
                <w:iCs/>
                <w:color w:val="auto"/>
                <w:szCs w:val="21"/>
              </w:rPr>
              <w:t>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iCs/>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49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color w:val="auto"/>
                <w:spacing w:val="20"/>
                <w:szCs w:val="21"/>
              </w:rPr>
            </w:pPr>
            <w:r>
              <w:rPr>
                <w:rFonts w:hint="eastAsia" w:ascii="宋体" w:hAnsi="宋体"/>
                <w:color w:val="auto"/>
                <w:spacing w:val="20"/>
                <w:szCs w:val="21"/>
              </w:rPr>
              <w:t>8</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合计</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w:t>
            </w:r>
          </w:p>
        </w:tc>
        <w:tc>
          <w:tcPr>
            <w:tcW w:w="306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Cs/>
                <w:color w:val="auto"/>
                <w:szCs w:val="21"/>
              </w:rPr>
            </w:pPr>
            <w:r>
              <w:rPr>
                <w:rFonts w:hint="eastAsia" w:ascii="宋体" w:hAnsi="宋体"/>
                <w:iCs/>
                <w:color w:val="auto"/>
                <w:szCs w:val="21"/>
              </w:rPr>
              <w:t>286</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color w:val="auto"/>
                <w:spacing w:val="20"/>
                <w:szCs w:val="21"/>
              </w:rPr>
            </w:pPr>
            <w:r>
              <w:rPr>
                <w:rFonts w:hint="eastAsia" w:ascii="宋体" w:hAnsi="宋体"/>
                <w:iCs/>
                <w:color w:val="auto"/>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color w:val="auto"/>
                <w:spacing w:val="20"/>
                <w:sz w:val="24"/>
                <w:szCs w:val="20"/>
              </w:rPr>
            </w:pPr>
            <w:r>
              <w:rPr>
                <w:rFonts w:hint="eastAsia" w:ascii="宋体" w:hAnsi="宋体"/>
                <w:iCs/>
                <w:color w:val="auto"/>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rPr>
                <w:rFonts w:ascii="宋体" w:hAnsi="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390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b/>
                <w:color w:val="auto"/>
                <w:spacing w:val="20"/>
                <w:sz w:val="24"/>
                <w:szCs w:val="20"/>
              </w:rPr>
            </w:pPr>
            <w:r>
              <w:rPr>
                <w:rFonts w:hint="eastAsia" w:ascii="宋体" w:hAnsi="宋体"/>
                <w:b/>
                <w:color w:val="auto"/>
                <w:spacing w:val="20"/>
                <w:sz w:val="24"/>
              </w:rPr>
              <w:t>总</w:t>
            </w:r>
            <w:r>
              <w:rPr>
                <w:rFonts w:hint="eastAsia" w:ascii="宋体" w:hAnsi="宋体"/>
                <w:b/>
                <w:color w:val="auto"/>
                <w:spacing w:val="20"/>
                <w:sz w:val="24"/>
                <w:lang w:eastAsia="zh-CN"/>
              </w:rPr>
              <w:t>报</w:t>
            </w:r>
            <w:r>
              <w:rPr>
                <w:rFonts w:hint="eastAsia" w:ascii="宋体" w:hAnsi="宋体"/>
                <w:b/>
                <w:color w:val="auto"/>
                <w:spacing w:val="20"/>
                <w:sz w:val="24"/>
              </w:rPr>
              <w:t>价（大写）</w:t>
            </w:r>
          </w:p>
        </w:tc>
        <w:tc>
          <w:tcPr>
            <w:tcW w:w="6486" w:type="dxa"/>
            <w:gridSpan w:val="5"/>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ascii="宋体" w:hAnsi="宋体"/>
                <w:color w:val="auto"/>
                <w:spacing w:val="20"/>
                <w:sz w:val="24"/>
                <w:szCs w:val="20"/>
              </w:rPr>
            </w:pPr>
          </w:p>
        </w:tc>
      </w:tr>
    </w:tbl>
    <w:p>
      <w:pPr>
        <w:snapToGrid w:val="0"/>
        <w:spacing w:line="480" w:lineRule="exact"/>
        <w:ind w:left="413" w:hanging="413" w:hangingChars="196"/>
        <w:rPr>
          <w:rFonts w:hint="eastAsia" w:ascii="宋体" w:hAnsi="宋体"/>
          <w:b/>
          <w:color w:val="auto"/>
          <w:szCs w:val="21"/>
        </w:rPr>
      </w:pPr>
      <w:r>
        <w:rPr>
          <w:rFonts w:hint="eastAsia" w:ascii="宋体" w:hAnsi="宋体"/>
          <w:b/>
          <w:color w:val="auto"/>
          <w:szCs w:val="21"/>
        </w:rPr>
        <w:t>注</w:t>
      </w:r>
      <w:r>
        <w:rPr>
          <w:rFonts w:ascii="宋体" w:hAnsi="宋体"/>
          <w:b/>
          <w:color w:val="auto"/>
          <w:szCs w:val="21"/>
        </w:rPr>
        <w:t xml:space="preserve">: </w:t>
      </w:r>
      <w:r>
        <w:rPr>
          <w:rFonts w:hint="eastAsia" w:ascii="宋体" w:hAnsi="宋体"/>
          <w:b/>
          <w:color w:val="auto"/>
          <w:szCs w:val="21"/>
        </w:rPr>
        <w:t>1、上表中“六年租赁费总金额”＝“数量”×“投标报价（月租费单价）×12（个月）×6（年）”。</w:t>
      </w:r>
    </w:p>
    <w:p>
      <w:pPr>
        <w:snapToGrid w:val="0"/>
        <w:spacing w:line="480" w:lineRule="exact"/>
        <w:ind w:left="359" w:leftChars="171"/>
        <w:rPr>
          <w:rFonts w:hint="eastAsia" w:ascii="宋体" w:hAnsi="宋体"/>
          <w:b/>
          <w:color w:val="auto"/>
          <w:szCs w:val="21"/>
        </w:rPr>
      </w:pPr>
      <w:r>
        <w:rPr>
          <w:rFonts w:hint="eastAsia" w:ascii="宋体" w:hAnsi="宋体"/>
          <w:b/>
          <w:color w:val="auto"/>
          <w:szCs w:val="21"/>
        </w:rPr>
        <w:t>2、报价一经涂改，应在涂改处加盖单位公章或者由法定代表人或授权委托人签字或盖章，否则其投标作无效标处理。</w:t>
      </w:r>
    </w:p>
    <w:p>
      <w:pPr>
        <w:snapToGrid w:val="0"/>
        <w:spacing w:line="480" w:lineRule="exact"/>
        <w:ind w:left="359" w:leftChars="171"/>
        <w:rPr>
          <w:rFonts w:hint="eastAsia" w:ascii="宋体" w:hAnsi="宋体"/>
          <w:b/>
          <w:color w:val="auto"/>
          <w:szCs w:val="21"/>
        </w:rPr>
      </w:pPr>
      <w:r>
        <w:rPr>
          <w:rFonts w:hint="eastAsia" w:ascii="宋体" w:hAnsi="宋体"/>
          <w:b/>
          <w:color w:val="auto"/>
          <w:szCs w:val="21"/>
        </w:rPr>
        <w:t>3、建设中监控点数量如有变动，按监控点月租费单价和实际建设数量结算。本次项目建设监控及人脸点位基本以借用原有杆件为主，需移机点位约72个，实施过程中该批点位需重新开挖、基础浇筑、立杆及光（电）缆布放等；车辆卡口点位基本以新增立杆为主，需新采购车辆卡口配套杆件约25套，需需重新开挖、基础浇筑、立杆及光（电）缆布放等；投标人需在报价时综合考虑以上情况。</w:t>
      </w:r>
    </w:p>
    <w:p>
      <w:pPr>
        <w:snapToGrid w:val="0"/>
        <w:spacing w:line="480" w:lineRule="exact"/>
        <w:ind w:left="359" w:leftChars="171"/>
        <w:rPr>
          <w:rFonts w:hint="eastAsia" w:ascii="宋体" w:hAnsi="宋体"/>
          <w:b/>
          <w:color w:val="auto"/>
          <w:szCs w:val="21"/>
        </w:rPr>
      </w:pPr>
      <w:r>
        <w:rPr>
          <w:rFonts w:hint="eastAsia" w:ascii="宋体" w:hAnsi="宋体"/>
          <w:b/>
          <w:color w:val="auto"/>
          <w:szCs w:val="21"/>
        </w:rPr>
        <w:t>4、投标报价（月租费单价）不得高于“月租费单价报价上限”。</w:t>
      </w:r>
    </w:p>
    <w:p>
      <w:pPr>
        <w:snapToGrid w:val="0"/>
        <w:spacing w:line="480" w:lineRule="exact"/>
        <w:ind w:left="359" w:leftChars="171"/>
        <w:rPr>
          <w:rFonts w:hint="eastAsia" w:ascii="宋体" w:hAnsi="宋体"/>
          <w:b/>
          <w:color w:val="auto"/>
          <w:szCs w:val="21"/>
        </w:rPr>
      </w:pPr>
      <w:r>
        <w:rPr>
          <w:rFonts w:hint="eastAsia" w:ascii="宋体" w:hAnsi="宋体"/>
          <w:b/>
          <w:color w:val="auto"/>
          <w:szCs w:val="21"/>
        </w:rPr>
        <w:t>5、在测算投标报价时，监控前端设备（点位移位且杆件更换情况）按一个标准点来进行，一个标准点包括一根6米挑3米监控立杆（车辆卡口识别设备立杆高6米挑6米）、一个智能弱电网络设备箱、一个摄像机及其它必要设备等组成。</w:t>
      </w:r>
    </w:p>
    <w:p>
      <w:pPr>
        <w:snapToGrid w:val="0"/>
        <w:spacing w:line="480" w:lineRule="exact"/>
        <w:ind w:left="359" w:leftChars="171"/>
        <w:rPr>
          <w:rFonts w:hint="eastAsia" w:ascii="宋体" w:hAnsi="宋体"/>
          <w:b/>
          <w:color w:val="auto"/>
          <w:sz w:val="24"/>
        </w:rPr>
      </w:pPr>
      <w:r>
        <w:rPr>
          <w:rFonts w:hint="eastAsia" w:ascii="宋体" w:hAnsi="宋体"/>
          <w:b/>
          <w:color w:val="auto"/>
          <w:szCs w:val="21"/>
        </w:rPr>
        <w:t>6、投标方提供的月租费价格按六年履行合同进行测算，在6年期间，因投标方原因造成无法继续履行合同的，采购人有权终止合同，投标方在投标文件中提供的摄像机、前端立杆机箱基础设备、中心平台软硬件设备、存储设备、网络主核心交换设备的所有资产与招标方共同协商解决。6年合同期满后，招标方将视情决定是否续签合同，若续签合同的，投标方与招标方共同协商解决月租费在原有基础上进行下调。若不续签的，则投标方在投标文件中提供的摄像机、前端立杆机箱基础设备、中心平台软硬件设备、存储设备、网络主核心交换设备的所有资产无偿归招标方所有。</w:t>
      </w:r>
    </w:p>
    <w:p>
      <w:pPr>
        <w:pStyle w:val="45"/>
        <w:spacing w:line="360" w:lineRule="auto"/>
        <w:rPr>
          <w:rFonts w:hAnsi="宋体" w:eastAsia="宋体"/>
          <w:color w:val="auto"/>
          <w:sz w:val="24"/>
          <w:szCs w:val="24"/>
        </w:rPr>
      </w:pPr>
    </w:p>
    <w:p>
      <w:pPr>
        <w:snapToGrid w:val="0"/>
        <w:spacing w:before="50" w:after="50"/>
        <w:rPr>
          <w:rFonts w:hint="eastAsia"/>
          <w:color w:val="auto"/>
          <w:sz w:val="24"/>
        </w:rPr>
      </w:pPr>
    </w:p>
    <w:p>
      <w:pPr>
        <w:snapToGrid w:val="0"/>
        <w:spacing w:before="50" w:after="50" w:line="360" w:lineRule="auto"/>
        <w:rPr>
          <w:color w:val="auto"/>
          <w:spacing w:val="20"/>
          <w:sz w:val="24"/>
          <w:szCs w:val="20"/>
          <w:u w:val="single"/>
        </w:rPr>
      </w:pPr>
      <w:r>
        <w:rPr>
          <w:rFonts w:hint="eastAsia"/>
          <w:color w:val="auto"/>
          <w:sz w:val="24"/>
        </w:rPr>
        <w:t>法定代表人或被授权人签字（或盖章）</w:t>
      </w:r>
      <w:r>
        <w:rPr>
          <w:rFonts w:hint="eastAsia"/>
          <w:color w:val="auto"/>
          <w:spacing w:val="20"/>
          <w:sz w:val="24"/>
        </w:rPr>
        <w:t>：</w:t>
      </w:r>
      <w:r>
        <w:rPr>
          <w:color w:val="auto"/>
          <w:spacing w:val="20"/>
          <w:sz w:val="24"/>
          <w:u w:val="single"/>
        </w:rPr>
        <w:t xml:space="preserve">          </w:t>
      </w:r>
    </w:p>
    <w:p>
      <w:pPr>
        <w:snapToGrid w:val="0"/>
        <w:spacing w:before="50" w:after="50"/>
        <w:rPr>
          <w:rFonts w:hint="eastAsia"/>
          <w:color w:val="auto"/>
          <w:sz w:val="24"/>
        </w:rPr>
      </w:pPr>
      <w:r>
        <w:rPr>
          <w:rFonts w:hint="eastAsia"/>
          <w:color w:val="auto"/>
          <w:spacing w:val="20"/>
          <w:sz w:val="24"/>
        </w:rPr>
        <w:t>投标人公章：</w:t>
      </w:r>
      <w:r>
        <w:rPr>
          <w:color w:val="auto"/>
          <w:spacing w:val="20"/>
          <w:sz w:val="24"/>
        </w:rPr>
        <w:t xml:space="preserve">         </w:t>
      </w:r>
      <w:r>
        <w:rPr>
          <w:rFonts w:hint="eastAsia"/>
          <w:color w:val="auto"/>
          <w:spacing w:val="20"/>
          <w:sz w:val="24"/>
        </w:rPr>
        <w:t xml:space="preserve">             </w:t>
      </w:r>
      <w:r>
        <w:rPr>
          <w:rFonts w:hint="eastAsia"/>
          <w:color w:val="auto"/>
          <w:sz w:val="24"/>
        </w:rPr>
        <w:t>日期：      年   月    日</w:t>
      </w:r>
    </w:p>
    <w:p>
      <w:pPr>
        <w:snapToGrid w:val="0"/>
        <w:spacing w:before="50" w:after="50" w:line="360" w:lineRule="auto"/>
        <w:rPr>
          <w:rFonts w:hint="eastAsia"/>
          <w:b/>
          <w:color w:val="auto"/>
          <w:sz w:val="24"/>
        </w:rPr>
      </w:pPr>
    </w:p>
    <w:p>
      <w:pPr>
        <w:snapToGrid w:val="0"/>
        <w:spacing w:before="50" w:after="50" w:line="360" w:lineRule="auto"/>
        <w:rPr>
          <w:rFonts w:hint="eastAsia"/>
          <w:b/>
          <w:color w:val="auto"/>
          <w:sz w:val="24"/>
        </w:rPr>
      </w:pPr>
    </w:p>
    <w:p>
      <w:pPr>
        <w:snapToGrid w:val="0"/>
        <w:spacing w:before="50" w:after="50" w:line="360" w:lineRule="auto"/>
        <w:rPr>
          <w:rFonts w:hint="eastAsia"/>
          <w:b/>
          <w:color w:val="auto"/>
          <w:sz w:val="24"/>
        </w:rPr>
      </w:pPr>
    </w:p>
    <w:p>
      <w:pPr>
        <w:snapToGrid w:val="0"/>
        <w:spacing w:before="50" w:after="50" w:line="360" w:lineRule="auto"/>
        <w:rPr>
          <w:rFonts w:hint="eastAsia"/>
          <w:b/>
          <w:color w:val="auto"/>
          <w:sz w:val="24"/>
        </w:rPr>
      </w:pPr>
    </w:p>
    <w:p>
      <w:pPr>
        <w:snapToGrid w:val="0"/>
        <w:spacing w:before="50" w:after="50" w:line="360" w:lineRule="auto"/>
        <w:rPr>
          <w:rFonts w:hint="eastAsia"/>
          <w:b/>
          <w:color w:val="auto"/>
          <w:sz w:val="24"/>
        </w:rPr>
      </w:pPr>
    </w:p>
    <w:p>
      <w:pPr>
        <w:snapToGrid w:val="0"/>
        <w:spacing w:before="50" w:after="50" w:line="360" w:lineRule="auto"/>
        <w:rPr>
          <w:rFonts w:hint="eastAsia"/>
          <w:b/>
          <w:color w:val="auto"/>
          <w:sz w:val="24"/>
        </w:rPr>
      </w:pPr>
    </w:p>
    <w:p>
      <w:pPr>
        <w:jc w:val="center"/>
        <w:rPr>
          <w:rFonts w:ascii="仿宋" w:hAnsi="仿宋" w:eastAsia="仿宋" w:cs="仿宋"/>
          <w:b/>
          <w:bCs/>
          <w:color w:val="auto"/>
          <w:sz w:val="44"/>
          <w:szCs w:val="44"/>
        </w:rPr>
      </w:pPr>
      <w:r>
        <w:rPr>
          <w:rFonts w:hint="eastAsia" w:ascii="仿宋" w:hAnsi="仿宋" w:eastAsia="仿宋" w:cs="仿宋"/>
          <w:b/>
          <w:bCs/>
          <w:color w:val="auto"/>
          <w:sz w:val="44"/>
          <w:szCs w:val="44"/>
        </w:rPr>
        <w:t>质疑函范本</w:t>
      </w:r>
    </w:p>
    <w:p>
      <w:pPr>
        <w:adjustRightInd w:val="0"/>
        <w:snapToGrid w:val="0"/>
        <w:spacing w:before="240" w:beforeLines="100" w:line="360" w:lineRule="auto"/>
        <w:rPr>
          <w:rFonts w:ascii="黑体" w:hAnsi="黑体" w:eastAsia="黑体" w:cs="仿宋"/>
          <w:bCs/>
          <w:color w:val="auto"/>
          <w:sz w:val="32"/>
          <w:szCs w:val="32"/>
        </w:rPr>
      </w:pPr>
      <w:r>
        <w:rPr>
          <w:rFonts w:hint="eastAsia" w:ascii="黑体" w:hAnsi="黑体" w:eastAsia="黑体" w:cs="仿宋"/>
          <w:bCs/>
          <w:color w:val="auto"/>
          <w:sz w:val="32"/>
          <w:szCs w:val="32"/>
        </w:rPr>
        <w:t>一、质疑供应商基本信息</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质疑供应商：</w:t>
      </w:r>
      <w:r>
        <w:rPr>
          <w:rFonts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地址：</w:t>
      </w:r>
      <w:r>
        <w:rPr>
          <w:rFonts w:ascii="仿宋" w:hAnsi="仿宋" w:eastAsia="仿宋" w:cs="仿宋"/>
          <w:color w:val="auto"/>
          <w:sz w:val="32"/>
          <w:szCs w:val="32"/>
          <w:u w:val="dotted"/>
        </w:rPr>
        <w:t xml:space="preserve">                          </w:t>
      </w:r>
      <w:r>
        <w:rPr>
          <w:rFonts w:hint="eastAsia" w:ascii="仿宋" w:hAnsi="仿宋" w:eastAsia="仿宋" w:cs="仿宋"/>
          <w:color w:val="auto"/>
          <w:sz w:val="32"/>
          <w:szCs w:val="32"/>
        </w:rPr>
        <w:t>邮编：</w:t>
      </w:r>
      <w:r>
        <w:rPr>
          <w:rFonts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联系人：</w:t>
      </w:r>
      <w:r>
        <w:rPr>
          <w:rFonts w:ascii="仿宋" w:hAnsi="仿宋" w:eastAsia="仿宋" w:cs="仿宋"/>
          <w:color w:val="auto"/>
          <w:sz w:val="32"/>
          <w:szCs w:val="32"/>
          <w:u w:val="dotted"/>
        </w:rPr>
        <w:t xml:space="preserve">                      </w:t>
      </w:r>
      <w:r>
        <w:rPr>
          <w:rFonts w:hint="eastAsia" w:ascii="仿宋" w:hAnsi="仿宋" w:eastAsia="仿宋" w:cs="仿宋"/>
          <w:color w:val="auto"/>
          <w:sz w:val="32"/>
          <w:szCs w:val="32"/>
        </w:rPr>
        <w:t>联系电话：</w:t>
      </w:r>
      <w:r>
        <w:rPr>
          <w:rFonts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授权代表：</w:t>
      </w:r>
      <w:r>
        <w:rPr>
          <w:rFonts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联系电话：</w:t>
      </w:r>
      <w:r>
        <w:rPr>
          <w:rFonts w:ascii="仿宋" w:hAnsi="仿宋" w:eastAsia="仿宋" w:cs="仿宋"/>
          <w:color w:val="auto"/>
          <w:sz w:val="32"/>
          <w:szCs w:val="32"/>
          <w:u w:val="dotted"/>
        </w:rPr>
        <w:t xml:space="preserve">                                           </w:t>
      </w:r>
      <w:r>
        <w:rPr>
          <w:rFonts w:ascii="仿宋" w:hAnsi="仿宋" w:eastAsia="仿宋" w:cs="仿宋"/>
          <w:color w:val="auto"/>
          <w:sz w:val="32"/>
          <w:szCs w:val="32"/>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地址：</w:t>
      </w:r>
      <w:r>
        <w:rPr>
          <w:rFonts w:ascii="仿宋" w:hAnsi="仿宋" w:eastAsia="仿宋" w:cs="仿宋"/>
          <w:color w:val="auto"/>
          <w:sz w:val="32"/>
          <w:szCs w:val="32"/>
        </w:rPr>
        <w:t xml:space="preserve"> </w:t>
      </w:r>
      <w:r>
        <w:rPr>
          <w:rFonts w:ascii="仿宋" w:hAnsi="仿宋" w:eastAsia="仿宋" w:cs="仿宋"/>
          <w:color w:val="auto"/>
          <w:sz w:val="32"/>
          <w:szCs w:val="32"/>
          <w:u w:val="dotted"/>
        </w:rPr>
        <w:t xml:space="preserve">                        </w:t>
      </w:r>
      <w:r>
        <w:rPr>
          <w:rFonts w:hint="eastAsia" w:ascii="仿宋" w:hAnsi="仿宋" w:eastAsia="仿宋" w:cs="仿宋"/>
          <w:color w:val="auto"/>
          <w:sz w:val="32"/>
          <w:szCs w:val="32"/>
        </w:rPr>
        <w:t>邮编：</w:t>
      </w:r>
      <w:r>
        <w:rPr>
          <w:rFonts w:ascii="仿宋" w:hAnsi="仿宋" w:eastAsia="仿宋" w:cs="仿宋"/>
          <w:color w:val="auto"/>
          <w:sz w:val="32"/>
          <w:szCs w:val="32"/>
          <w:u w:val="dotted"/>
        </w:rPr>
        <w:t xml:space="preserve">                                                </w:t>
      </w:r>
    </w:p>
    <w:p>
      <w:pPr>
        <w:adjustRightInd w:val="0"/>
        <w:snapToGrid w:val="0"/>
        <w:spacing w:line="360" w:lineRule="auto"/>
        <w:rPr>
          <w:rFonts w:ascii="黑体" w:hAnsi="黑体" w:eastAsia="黑体" w:cs="仿宋"/>
          <w:bCs/>
          <w:color w:val="auto"/>
          <w:sz w:val="32"/>
          <w:szCs w:val="32"/>
        </w:rPr>
      </w:pPr>
      <w:r>
        <w:rPr>
          <w:rFonts w:hint="eastAsia" w:ascii="黑体" w:hAnsi="黑体" w:eastAsia="黑体" w:cs="仿宋"/>
          <w:bCs/>
          <w:color w:val="auto"/>
          <w:sz w:val="32"/>
          <w:szCs w:val="32"/>
        </w:rPr>
        <w:t>二、质疑项目基本情况</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质疑项目的名称：</w:t>
      </w:r>
      <w:r>
        <w:rPr>
          <w:rFonts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质疑项目的编号：</w:t>
      </w:r>
      <w:r>
        <w:rPr>
          <w:rFonts w:ascii="仿宋" w:hAnsi="仿宋" w:eastAsia="仿宋" w:cs="仿宋"/>
          <w:color w:val="auto"/>
          <w:sz w:val="32"/>
          <w:szCs w:val="32"/>
          <w:u w:val="dotted"/>
        </w:rPr>
        <w:t xml:space="preserve">               </w:t>
      </w:r>
      <w:r>
        <w:rPr>
          <w:rFonts w:hint="eastAsia" w:ascii="仿宋" w:hAnsi="仿宋" w:eastAsia="仿宋" w:cs="仿宋"/>
          <w:color w:val="auto"/>
          <w:sz w:val="32"/>
          <w:szCs w:val="32"/>
        </w:rPr>
        <w:t>包号：</w:t>
      </w:r>
      <w:r>
        <w:rPr>
          <w:rFonts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采购人名称：</w:t>
      </w:r>
      <w:r>
        <w:rPr>
          <w:rFonts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采购文件获取日期：</w:t>
      </w:r>
      <w:r>
        <w:rPr>
          <w:rFonts w:ascii="仿宋" w:hAnsi="仿宋" w:eastAsia="仿宋" w:cs="仿宋"/>
          <w:color w:val="auto"/>
          <w:sz w:val="32"/>
          <w:szCs w:val="32"/>
          <w:u w:val="dotted"/>
        </w:rPr>
        <w:t xml:space="preserve">                                           </w:t>
      </w:r>
    </w:p>
    <w:p>
      <w:pPr>
        <w:adjustRightInd w:val="0"/>
        <w:snapToGrid w:val="0"/>
        <w:spacing w:line="360" w:lineRule="auto"/>
        <w:rPr>
          <w:rFonts w:ascii="黑体" w:hAnsi="黑体" w:eastAsia="黑体" w:cs="仿宋"/>
          <w:bCs/>
          <w:color w:val="auto"/>
          <w:sz w:val="32"/>
          <w:szCs w:val="32"/>
        </w:rPr>
      </w:pPr>
      <w:r>
        <w:rPr>
          <w:rFonts w:hint="eastAsia" w:ascii="黑体" w:hAnsi="黑体" w:eastAsia="黑体" w:cs="仿宋"/>
          <w:bCs/>
          <w:color w:val="auto"/>
          <w:sz w:val="32"/>
          <w:szCs w:val="32"/>
        </w:rPr>
        <w:t>三、质疑事项具体内容</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质疑事项</w:t>
      </w:r>
      <w:r>
        <w:rPr>
          <w:rFonts w:ascii="仿宋" w:hAnsi="仿宋" w:eastAsia="仿宋" w:cs="仿宋"/>
          <w:color w:val="auto"/>
          <w:sz w:val="32"/>
          <w:szCs w:val="32"/>
        </w:rPr>
        <w:t>1</w:t>
      </w:r>
      <w:r>
        <w:rPr>
          <w:rFonts w:hint="eastAsia" w:ascii="仿宋" w:hAnsi="仿宋" w:eastAsia="仿宋" w:cs="仿宋"/>
          <w:color w:val="auto"/>
          <w:sz w:val="32"/>
          <w:szCs w:val="32"/>
        </w:rPr>
        <w:t>：</w:t>
      </w:r>
      <w:r>
        <w:rPr>
          <w:rFonts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事实依据：</w:t>
      </w:r>
      <w:r>
        <w:rPr>
          <w:rFonts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rPr>
      </w:pPr>
      <w:r>
        <w:rPr>
          <w:rFonts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法律依据：</w:t>
      </w:r>
      <w:r>
        <w:rPr>
          <w:rFonts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ascii="仿宋" w:hAnsi="仿宋" w:eastAsia="仿宋" w:cs="仿宋"/>
          <w:color w:val="auto"/>
          <w:sz w:val="32"/>
          <w:szCs w:val="32"/>
          <w:u w:val="dotted"/>
        </w:rPr>
        <w:t xml:space="preserve">                                                     </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质疑事项</w:t>
      </w:r>
      <w:r>
        <w:rPr>
          <w:rFonts w:ascii="仿宋" w:hAnsi="仿宋" w:eastAsia="仿宋" w:cs="仿宋"/>
          <w:color w:val="auto"/>
          <w:sz w:val="32"/>
          <w:szCs w:val="32"/>
        </w:rPr>
        <w:t>2</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w:t>
      </w:r>
    </w:p>
    <w:p>
      <w:pPr>
        <w:adjustRightInd w:val="0"/>
        <w:snapToGrid w:val="0"/>
        <w:spacing w:line="360" w:lineRule="auto"/>
        <w:rPr>
          <w:rFonts w:ascii="黑体" w:hAnsi="黑体" w:eastAsia="黑体" w:cs="仿宋"/>
          <w:bCs/>
          <w:color w:val="auto"/>
          <w:sz w:val="32"/>
          <w:szCs w:val="32"/>
        </w:rPr>
      </w:pPr>
      <w:r>
        <w:rPr>
          <w:rFonts w:hint="eastAsia" w:ascii="黑体" w:hAnsi="黑体" w:eastAsia="黑体" w:cs="仿宋"/>
          <w:bCs/>
          <w:color w:val="auto"/>
          <w:sz w:val="32"/>
          <w:szCs w:val="32"/>
        </w:rPr>
        <w:t>四、与质疑事项相关的质疑请求</w:t>
      </w:r>
    </w:p>
    <w:p>
      <w:pPr>
        <w:adjustRightInd w:val="0"/>
        <w:snapToGrid w:val="0"/>
        <w:spacing w:line="360" w:lineRule="auto"/>
        <w:rPr>
          <w:rFonts w:ascii="仿宋" w:hAnsi="仿宋" w:eastAsia="仿宋" w:cs="仿宋"/>
          <w:color w:val="auto"/>
          <w:sz w:val="32"/>
          <w:szCs w:val="32"/>
          <w:u w:val="dotted"/>
        </w:rPr>
      </w:pPr>
      <w:r>
        <w:rPr>
          <w:rFonts w:hint="eastAsia" w:ascii="仿宋" w:hAnsi="仿宋" w:eastAsia="仿宋" w:cs="仿宋"/>
          <w:color w:val="auto"/>
          <w:sz w:val="32"/>
          <w:szCs w:val="32"/>
        </w:rPr>
        <w:t>请求：</w:t>
      </w:r>
      <w:r>
        <w:rPr>
          <w:rFonts w:ascii="仿宋" w:hAnsi="仿宋" w:eastAsia="仿宋" w:cs="仿宋"/>
          <w:color w:val="auto"/>
          <w:sz w:val="32"/>
          <w:szCs w:val="32"/>
          <w:u w:val="dotted"/>
        </w:rPr>
        <w:t xml:space="preserve">                                               </w:t>
      </w:r>
    </w:p>
    <w:p>
      <w:pPr>
        <w:rPr>
          <w:rFonts w:ascii="仿宋_GB2312" w:eastAsia="仿宋_GB2312"/>
          <w:color w:val="auto"/>
          <w:sz w:val="30"/>
          <w:szCs w:val="30"/>
        </w:rPr>
      </w:pPr>
      <w:r>
        <w:rPr>
          <w:rFonts w:hint="eastAsia" w:ascii="仿宋_GB2312" w:eastAsia="仿宋_GB2312"/>
          <w:color w:val="auto"/>
          <w:sz w:val="30"/>
          <w:szCs w:val="30"/>
        </w:rPr>
        <w:t>签字</w:t>
      </w:r>
      <w:r>
        <w:rPr>
          <w:rFonts w:ascii="仿宋_GB2312" w:eastAsia="仿宋_GB2312"/>
          <w:color w:val="auto"/>
          <w:sz w:val="30"/>
          <w:szCs w:val="30"/>
        </w:rPr>
        <w:t>(</w:t>
      </w:r>
      <w:r>
        <w:rPr>
          <w:rFonts w:hint="eastAsia" w:ascii="仿宋_GB2312" w:eastAsia="仿宋_GB2312"/>
          <w:color w:val="auto"/>
          <w:sz w:val="30"/>
          <w:szCs w:val="30"/>
        </w:rPr>
        <w:t>签章</w:t>
      </w:r>
      <w:r>
        <w:rPr>
          <w:rFonts w:ascii="仿宋_GB2312" w:eastAsia="仿宋_GB2312"/>
          <w:color w:val="auto"/>
          <w:sz w:val="30"/>
          <w:szCs w:val="30"/>
        </w:rPr>
        <w:t>)</w:t>
      </w:r>
      <w:r>
        <w:rPr>
          <w:rFonts w:hint="eastAsia" w:ascii="仿宋_GB2312" w:eastAsia="仿宋_GB2312"/>
          <w:color w:val="auto"/>
          <w:sz w:val="30"/>
          <w:szCs w:val="30"/>
        </w:rPr>
        <w:t>：</w:t>
      </w:r>
      <w:r>
        <w:rPr>
          <w:rFonts w:ascii="仿宋_GB2312" w:eastAsia="仿宋_GB2312"/>
          <w:color w:val="auto"/>
          <w:sz w:val="30"/>
          <w:szCs w:val="30"/>
        </w:rPr>
        <w:t xml:space="preserve">                   </w:t>
      </w:r>
      <w:r>
        <w:rPr>
          <w:rFonts w:hint="eastAsia" w:ascii="仿宋_GB2312" w:eastAsia="仿宋_GB2312"/>
          <w:color w:val="auto"/>
          <w:sz w:val="30"/>
          <w:szCs w:val="30"/>
        </w:rPr>
        <w:t>公章：</w:t>
      </w:r>
      <w:r>
        <w:rPr>
          <w:rFonts w:ascii="仿宋_GB2312" w:eastAsia="仿宋_GB2312"/>
          <w:color w:val="auto"/>
          <w:sz w:val="30"/>
          <w:szCs w:val="30"/>
        </w:rPr>
        <w:t xml:space="preserve">                      </w:t>
      </w:r>
    </w:p>
    <w:p>
      <w:pPr>
        <w:rPr>
          <w:rFonts w:ascii="仿宋_GB2312" w:eastAsia="仿宋_GB2312"/>
          <w:color w:val="auto"/>
          <w:sz w:val="30"/>
          <w:szCs w:val="30"/>
        </w:rPr>
      </w:pPr>
      <w:r>
        <w:rPr>
          <w:rFonts w:hint="eastAsia" w:ascii="仿宋_GB2312" w:eastAsia="仿宋_GB2312"/>
          <w:color w:val="auto"/>
          <w:sz w:val="30"/>
          <w:szCs w:val="30"/>
        </w:rPr>
        <w:t>日期：</w:t>
      </w:r>
      <w:r>
        <w:rPr>
          <w:rFonts w:ascii="仿宋_GB2312" w:eastAsia="仿宋_GB2312"/>
          <w:color w:val="auto"/>
          <w:sz w:val="30"/>
          <w:szCs w:val="30"/>
        </w:rPr>
        <w:t xml:space="preserve">    </w:t>
      </w:r>
    </w:p>
    <w:p>
      <w:pPr>
        <w:adjustRightInd w:val="0"/>
        <w:snapToGrid w:val="0"/>
        <w:spacing w:line="360" w:lineRule="auto"/>
        <w:rPr>
          <w:rFonts w:ascii="仿宋" w:hAnsi="仿宋" w:eastAsia="仿宋" w:cs="仿宋"/>
          <w:color w:val="auto"/>
          <w:sz w:val="32"/>
          <w:szCs w:val="32"/>
        </w:rPr>
      </w:pPr>
    </w:p>
    <w:p>
      <w:pPr>
        <w:adjustRightInd w:val="0"/>
        <w:snapToGrid w:val="0"/>
        <w:spacing w:line="360" w:lineRule="auto"/>
        <w:rPr>
          <w:rFonts w:ascii="仿宋" w:hAnsi="仿宋" w:eastAsia="仿宋" w:cs="仿宋"/>
          <w:color w:val="auto"/>
          <w:sz w:val="32"/>
          <w:szCs w:val="32"/>
        </w:rPr>
      </w:pPr>
    </w:p>
    <w:p>
      <w:pPr>
        <w:rPr>
          <w:rFonts w:ascii="黑体" w:hAnsi="黑体" w:eastAsia="黑体"/>
          <w:b/>
          <w:color w:val="auto"/>
          <w:sz w:val="32"/>
          <w:szCs w:val="32"/>
        </w:rPr>
      </w:pPr>
    </w:p>
    <w:p>
      <w:pPr>
        <w:rPr>
          <w:rFonts w:ascii="黑体" w:hAnsi="黑体" w:eastAsia="黑体"/>
          <w:b/>
          <w:color w:val="auto"/>
          <w:sz w:val="32"/>
          <w:szCs w:val="32"/>
        </w:rPr>
      </w:pPr>
    </w:p>
    <w:p>
      <w:pPr>
        <w:rPr>
          <w:rFonts w:ascii="黑体" w:hAnsi="黑体" w:eastAsia="黑体"/>
          <w:b/>
          <w:color w:val="auto"/>
          <w:sz w:val="32"/>
          <w:szCs w:val="32"/>
        </w:rPr>
      </w:pPr>
    </w:p>
    <w:p>
      <w:pPr>
        <w:rPr>
          <w:rFonts w:ascii="黑体" w:hAnsi="黑体" w:eastAsia="黑体"/>
          <w:b/>
          <w:color w:val="auto"/>
          <w:sz w:val="32"/>
          <w:szCs w:val="32"/>
        </w:rPr>
      </w:pPr>
    </w:p>
    <w:p>
      <w:pPr>
        <w:rPr>
          <w:rFonts w:ascii="黑体" w:hAnsi="黑体" w:eastAsia="黑体"/>
          <w:b/>
          <w:color w:val="auto"/>
          <w:sz w:val="32"/>
          <w:szCs w:val="32"/>
        </w:rPr>
      </w:pPr>
    </w:p>
    <w:p>
      <w:pPr>
        <w:rPr>
          <w:rFonts w:ascii="黑体" w:hAnsi="黑体" w:eastAsia="黑体"/>
          <w:b/>
          <w:color w:val="auto"/>
          <w:sz w:val="32"/>
          <w:szCs w:val="32"/>
        </w:rPr>
      </w:pPr>
      <w:r>
        <w:rPr>
          <w:rFonts w:hint="eastAsia" w:ascii="黑体" w:hAnsi="黑体" w:eastAsia="黑体"/>
          <w:b/>
          <w:color w:val="auto"/>
          <w:sz w:val="32"/>
          <w:szCs w:val="32"/>
        </w:rPr>
        <w:t>质疑函制作说明：</w:t>
      </w:r>
    </w:p>
    <w:p>
      <w:pPr>
        <w:widowControl/>
        <w:ind w:firstLine="640" w:firstLineChars="200"/>
        <w:jc w:val="left"/>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供应商提出质疑时，应提交质疑函和必要的证明材料。</w:t>
      </w:r>
    </w:p>
    <w:p>
      <w:pPr>
        <w:widowControl/>
        <w:ind w:firstLine="640" w:firstLineChars="200"/>
        <w:jc w:val="left"/>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质疑供应商若委托代理人进行质疑的，质疑函应按要求列明“授权代表”的有关内容，并在附件中提交由质疑</w:t>
      </w:r>
      <w:r>
        <w:rPr>
          <w:rFonts w:hint="eastAsia" w:ascii="仿宋_GB2312" w:eastAsia="仿宋_GB2312" w:cs="宋体"/>
          <w:color w:val="auto"/>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质疑供应商若对项目的某一分包进行质疑，质疑函中应列明具体分包号。</w:t>
      </w:r>
    </w:p>
    <w:p>
      <w:pPr>
        <w:widowControl/>
        <w:ind w:firstLine="640" w:firstLineChars="200"/>
        <w:jc w:val="left"/>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质疑函的质疑事项应具体、明确，并有必要的事实依据和法律依据。</w:t>
      </w:r>
    </w:p>
    <w:p>
      <w:pPr>
        <w:widowControl/>
        <w:ind w:firstLine="640" w:firstLineChars="200"/>
        <w:jc w:val="left"/>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质疑函的质疑请求应与质疑事项相关。</w:t>
      </w:r>
    </w:p>
    <w:p>
      <w:pPr>
        <w:widowControl/>
        <w:ind w:firstLine="640" w:firstLineChars="200"/>
        <w:jc w:val="left"/>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ascii="仿宋_GB2312" w:eastAsia="仿宋_GB2312"/>
          <w:color w:val="auto"/>
          <w:sz w:val="30"/>
          <w:szCs w:val="30"/>
        </w:rPr>
      </w:pPr>
    </w:p>
    <w:p>
      <w:pPr>
        <w:snapToGrid w:val="0"/>
        <w:spacing w:before="50" w:after="50" w:line="360" w:lineRule="auto"/>
        <w:rPr>
          <w:rFonts w:hint="eastAsia"/>
          <w:b/>
          <w:color w:val="auto"/>
          <w:sz w:val="24"/>
        </w:rPr>
      </w:pPr>
    </w:p>
    <w:p>
      <w:pPr>
        <w:snapToGrid w:val="0"/>
        <w:spacing w:before="50" w:after="50" w:line="360" w:lineRule="auto"/>
        <w:rPr>
          <w:rFonts w:hint="eastAsia"/>
          <w:b/>
          <w:color w:val="auto"/>
          <w:sz w:val="24"/>
        </w:rPr>
      </w:pPr>
    </w:p>
    <w:p>
      <w:pPr>
        <w:snapToGrid w:val="0"/>
        <w:spacing w:before="50" w:after="50" w:line="360" w:lineRule="auto"/>
        <w:rPr>
          <w:rFonts w:hint="eastAsia"/>
          <w:b/>
          <w:color w:val="auto"/>
          <w:sz w:val="24"/>
        </w:rPr>
      </w:pPr>
    </w:p>
    <w:p>
      <w:pPr>
        <w:snapToGrid w:val="0"/>
        <w:spacing w:before="50" w:after="50" w:line="360" w:lineRule="auto"/>
        <w:rPr>
          <w:rFonts w:hint="eastAsia"/>
          <w:b/>
          <w:color w:val="auto"/>
          <w:sz w:val="24"/>
        </w:rPr>
      </w:pPr>
    </w:p>
    <w:p>
      <w:pPr>
        <w:snapToGrid w:val="0"/>
        <w:spacing w:before="50" w:after="50" w:line="360" w:lineRule="auto"/>
        <w:rPr>
          <w:rFonts w:hint="eastAsia"/>
          <w:b/>
          <w:color w:val="auto"/>
          <w:sz w:val="24"/>
        </w:rPr>
      </w:pPr>
    </w:p>
    <w:p>
      <w:pPr>
        <w:jc w:val="center"/>
        <w:rPr>
          <w:rFonts w:hint="eastAsia"/>
          <w:b/>
          <w:color w:val="auto"/>
          <w:sz w:val="44"/>
          <w:szCs w:val="44"/>
        </w:rPr>
      </w:pPr>
      <w:r>
        <w:rPr>
          <w:rFonts w:hint="eastAsia"/>
          <w:b/>
          <w:color w:val="auto"/>
          <w:sz w:val="44"/>
          <w:szCs w:val="44"/>
        </w:rPr>
        <w:t>投诉书范本</w:t>
      </w:r>
    </w:p>
    <w:p>
      <w:pPr>
        <w:rPr>
          <w:rFonts w:hint="eastAsia" w:ascii="黑体" w:hAnsi="黑体" w:eastAsia="黑体"/>
          <w:color w:val="auto"/>
          <w:sz w:val="32"/>
          <w:szCs w:val="32"/>
        </w:rPr>
      </w:pPr>
      <w:r>
        <w:rPr>
          <w:rFonts w:hint="eastAsia" w:ascii="黑体" w:hAnsi="黑体" w:eastAsia="黑体"/>
          <w:color w:val="auto"/>
          <w:sz w:val="32"/>
          <w:szCs w:val="32"/>
        </w:rPr>
        <w:t>一、投诉相关主体基本情况</w:t>
      </w:r>
    </w:p>
    <w:p>
      <w:pPr>
        <w:rPr>
          <w:rFonts w:hint="eastAsia" w:ascii="仿宋_GB2312" w:eastAsia="仿宋_GB2312"/>
          <w:color w:val="auto"/>
          <w:sz w:val="32"/>
          <w:szCs w:val="32"/>
          <w:u w:val="dotted"/>
        </w:rPr>
      </w:pPr>
      <w:r>
        <w:rPr>
          <w:rFonts w:hint="eastAsia" w:ascii="仿宋_GB2312" w:eastAsia="仿宋_GB2312"/>
          <w:color w:val="auto"/>
          <w:sz w:val="32"/>
          <w:szCs w:val="32"/>
        </w:rPr>
        <w:t>投诉人：</w:t>
      </w:r>
      <w:r>
        <w:rPr>
          <w:rFonts w:hint="eastAsia" w:ascii="仿宋_GB2312" w:eastAsia="仿宋_GB2312"/>
          <w:color w:val="auto"/>
          <w:sz w:val="32"/>
          <w:szCs w:val="32"/>
          <w:u w:val="dotted"/>
        </w:rPr>
        <w:t xml:space="preserve">                                               </w:t>
      </w:r>
    </w:p>
    <w:p>
      <w:pPr>
        <w:rPr>
          <w:rFonts w:hint="eastAsia" w:ascii="仿宋_GB2312" w:eastAsia="仿宋_GB2312"/>
          <w:color w:val="auto"/>
          <w:sz w:val="32"/>
          <w:szCs w:val="32"/>
          <w:u w:val="single"/>
        </w:rPr>
      </w:pPr>
      <w:r>
        <w:rPr>
          <w:rFonts w:hint="eastAsia" w:ascii="仿宋_GB2312" w:eastAsia="仿宋_GB2312"/>
          <w:color w:val="auto"/>
          <w:sz w:val="32"/>
          <w:szCs w:val="32"/>
        </w:rPr>
        <w:t>地     址：</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邮编：</w:t>
      </w:r>
      <w:r>
        <w:rPr>
          <w:rFonts w:hint="eastAsia" w:ascii="仿宋_GB2312" w:eastAsia="仿宋_GB2312"/>
          <w:color w:val="auto"/>
          <w:sz w:val="32"/>
          <w:szCs w:val="32"/>
          <w:u w:val="dotted"/>
        </w:rPr>
        <w:t xml:space="preserve">         </w:t>
      </w:r>
      <w:r>
        <w:rPr>
          <w:rFonts w:hint="eastAsia" w:ascii="仿宋_GB2312" w:eastAsia="仿宋_GB2312"/>
          <w:color w:val="auto"/>
          <w:sz w:val="32"/>
          <w:szCs w:val="32"/>
          <w:u w:val="single"/>
        </w:rPr>
        <w:t xml:space="preserve">   </w:t>
      </w:r>
    </w:p>
    <w:p>
      <w:pPr>
        <w:tabs>
          <w:tab w:val="left" w:pos="6510"/>
        </w:tabs>
        <w:jc w:val="left"/>
        <w:rPr>
          <w:rFonts w:hint="eastAsia" w:ascii="仿宋_GB2312" w:eastAsia="仿宋_GB2312"/>
          <w:color w:val="auto"/>
          <w:sz w:val="32"/>
          <w:szCs w:val="32"/>
        </w:rPr>
      </w:pPr>
      <w:r>
        <w:rPr>
          <w:rFonts w:hint="eastAsia" w:ascii="仿宋_GB2312" w:eastAsia="仿宋_GB2312"/>
          <w:color w:val="auto"/>
          <w:sz w:val="32"/>
          <w:szCs w:val="32"/>
        </w:rPr>
        <w:t>法定代表人/主要负责人：</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 xml:space="preserve">  </w:t>
      </w:r>
    </w:p>
    <w:p>
      <w:pPr>
        <w:tabs>
          <w:tab w:val="left" w:pos="6510"/>
        </w:tabs>
        <w:rPr>
          <w:rFonts w:hint="eastAsia" w:ascii="仿宋_GB2312" w:eastAsia="仿宋_GB2312"/>
          <w:color w:val="auto"/>
          <w:sz w:val="32"/>
          <w:szCs w:val="32"/>
          <w:u w:val="dotted"/>
        </w:rPr>
      </w:pPr>
      <w:r>
        <w:rPr>
          <w:rFonts w:hint="eastAsia" w:ascii="仿宋_GB2312" w:eastAsia="仿宋_GB2312"/>
          <w:color w:val="auto"/>
          <w:sz w:val="32"/>
          <w:szCs w:val="32"/>
        </w:rPr>
        <w:t>联系电话：</w:t>
      </w:r>
      <w:r>
        <w:rPr>
          <w:rFonts w:hint="eastAsia" w:ascii="仿宋_GB2312" w:eastAsia="仿宋_GB2312"/>
          <w:color w:val="auto"/>
          <w:sz w:val="32"/>
          <w:szCs w:val="32"/>
          <w:u w:val="dotted"/>
        </w:rPr>
        <w:t xml:space="preserve">                                             </w:t>
      </w:r>
    </w:p>
    <w:p>
      <w:pPr>
        <w:rPr>
          <w:rFonts w:hint="eastAsia" w:ascii="仿宋_GB2312" w:eastAsia="仿宋_GB2312"/>
          <w:color w:val="auto"/>
          <w:sz w:val="32"/>
          <w:szCs w:val="32"/>
          <w:u w:val="dotted"/>
        </w:rPr>
      </w:pPr>
      <w:r>
        <w:rPr>
          <w:rFonts w:hint="eastAsia" w:ascii="仿宋_GB2312" w:eastAsia="仿宋_GB2312"/>
          <w:color w:val="auto"/>
          <w:sz w:val="32"/>
          <w:szCs w:val="32"/>
        </w:rPr>
        <w:t>授权代表：</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联系电话</w:t>
      </w:r>
      <w:r>
        <w:rPr>
          <w:rFonts w:hint="eastAsia" w:ascii="仿宋_GB2312" w:eastAsia="仿宋_GB2312"/>
          <w:color w:val="auto"/>
          <w:sz w:val="32"/>
          <w:szCs w:val="32"/>
          <w:u w:val="dotted"/>
        </w:rPr>
        <w:t xml:space="preserve">：                  </w:t>
      </w:r>
    </w:p>
    <w:p>
      <w:pPr>
        <w:rPr>
          <w:rFonts w:hint="eastAsia" w:ascii="仿宋_GB2312" w:eastAsia="仿宋_GB2312"/>
          <w:color w:val="auto"/>
          <w:sz w:val="32"/>
          <w:szCs w:val="32"/>
          <w:u w:val="dotted"/>
        </w:rPr>
      </w:pPr>
      <w:r>
        <w:rPr>
          <w:rFonts w:hint="eastAsia" w:ascii="仿宋_GB2312" w:eastAsia="仿宋_GB2312"/>
          <w:color w:val="auto"/>
          <w:sz w:val="32"/>
          <w:szCs w:val="32"/>
        </w:rPr>
        <w:t>地     址：</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邮编：</w:t>
      </w:r>
      <w:r>
        <w:rPr>
          <w:rFonts w:hint="eastAsia" w:ascii="仿宋_GB2312" w:eastAsia="仿宋_GB2312"/>
          <w:color w:val="auto"/>
          <w:sz w:val="32"/>
          <w:szCs w:val="32"/>
          <w:u w:val="dotted"/>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dotted"/>
        </w:rPr>
        <w:t xml:space="preserve">                   </w:t>
      </w:r>
    </w:p>
    <w:p>
      <w:pPr>
        <w:rPr>
          <w:rFonts w:hint="eastAsia" w:ascii="仿宋_GB2312" w:eastAsia="仿宋_GB2312"/>
          <w:color w:val="auto"/>
          <w:sz w:val="32"/>
          <w:szCs w:val="32"/>
          <w:u w:val="single"/>
        </w:rPr>
      </w:pPr>
      <w:r>
        <w:rPr>
          <w:rFonts w:hint="eastAsia" w:ascii="仿宋_GB2312" w:eastAsia="仿宋_GB2312"/>
          <w:color w:val="auto"/>
          <w:sz w:val="32"/>
          <w:szCs w:val="32"/>
        </w:rPr>
        <w:t>被投诉人1：</w:t>
      </w:r>
      <w:r>
        <w:rPr>
          <w:rFonts w:hint="eastAsia" w:ascii="仿宋_GB2312" w:eastAsia="仿宋_GB2312"/>
          <w:color w:val="auto"/>
          <w:sz w:val="32"/>
          <w:szCs w:val="32"/>
          <w:u w:val="dotted"/>
        </w:rPr>
        <w:t xml:space="preserve">                                           </w:t>
      </w:r>
      <w:r>
        <w:rPr>
          <w:rFonts w:hint="eastAsia" w:ascii="仿宋_GB2312" w:eastAsia="仿宋_GB2312"/>
          <w:color w:val="auto"/>
          <w:sz w:val="32"/>
          <w:szCs w:val="32"/>
          <w:u w:val="single"/>
        </w:rPr>
        <w:t xml:space="preserve">  </w:t>
      </w:r>
    </w:p>
    <w:p>
      <w:pPr>
        <w:rPr>
          <w:rFonts w:hint="eastAsia" w:ascii="仿宋_GB2312" w:eastAsia="仿宋_GB2312"/>
          <w:color w:val="auto"/>
          <w:sz w:val="32"/>
          <w:szCs w:val="32"/>
          <w:u w:val="single"/>
        </w:rPr>
      </w:pPr>
      <w:r>
        <w:rPr>
          <w:rFonts w:hint="eastAsia" w:ascii="仿宋_GB2312" w:eastAsia="仿宋_GB2312"/>
          <w:color w:val="auto"/>
          <w:sz w:val="32"/>
          <w:szCs w:val="32"/>
        </w:rPr>
        <w:t>地     址：</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邮编：</w:t>
      </w:r>
      <w:r>
        <w:rPr>
          <w:rFonts w:hint="eastAsia" w:ascii="仿宋_GB2312" w:eastAsia="仿宋_GB2312"/>
          <w:color w:val="auto"/>
          <w:sz w:val="32"/>
          <w:szCs w:val="32"/>
          <w:u w:val="dotted"/>
        </w:rPr>
        <w:t xml:space="preserve">          </w:t>
      </w:r>
      <w:r>
        <w:rPr>
          <w:rFonts w:hint="eastAsia" w:ascii="仿宋_GB2312" w:eastAsia="仿宋_GB2312"/>
          <w:color w:val="auto"/>
          <w:sz w:val="32"/>
          <w:szCs w:val="32"/>
          <w:u w:val="single"/>
        </w:rPr>
        <w:t xml:space="preserve"> </w:t>
      </w:r>
    </w:p>
    <w:p>
      <w:pPr>
        <w:rPr>
          <w:rFonts w:hint="eastAsia" w:ascii="仿宋_GB2312" w:eastAsia="仿宋_GB2312"/>
          <w:color w:val="auto"/>
          <w:sz w:val="32"/>
          <w:szCs w:val="32"/>
          <w:u w:val="single"/>
        </w:rPr>
      </w:pPr>
      <w:r>
        <w:rPr>
          <w:rFonts w:hint="eastAsia" w:ascii="仿宋_GB2312" w:eastAsia="仿宋_GB2312"/>
          <w:color w:val="auto"/>
          <w:sz w:val="32"/>
          <w:szCs w:val="32"/>
        </w:rPr>
        <w:t>联系人：</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联系电话：</w:t>
      </w:r>
      <w:r>
        <w:rPr>
          <w:rFonts w:hint="eastAsia" w:ascii="仿宋_GB2312" w:eastAsia="仿宋_GB2312"/>
          <w:color w:val="auto"/>
          <w:sz w:val="32"/>
          <w:szCs w:val="32"/>
          <w:u w:val="dotted"/>
        </w:rPr>
        <w:t xml:space="preserve">                      </w:t>
      </w:r>
      <w:r>
        <w:rPr>
          <w:rFonts w:hint="eastAsia" w:ascii="仿宋_GB2312" w:eastAsia="仿宋_GB2312"/>
          <w:color w:val="auto"/>
          <w:sz w:val="32"/>
          <w:szCs w:val="32"/>
          <w:u w:val="single"/>
        </w:rPr>
        <w:t xml:space="preserve"> </w:t>
      </w:r>
    </w:p>
    <w:p>
      <w:pPr>
        <w:rPr>
          <w:rFonts w:hint="eastAsia" w:ascii="仿宋_GB2312" w:eastAsia="仿宋_GB2312"/>
          <w:color w:val="auto"/>
          <w:sz w:val="32"/>
          <w:szCs w:val="32"/>
        </w:rPr>
      </w:pPr>
      <w:r>
        <w:rPr>
          <w:rFonts w:hint="eastAsia" w:ascii="仿宋_GB2312" w:eastAsia="仿宋_GB2312"/>
          <w:color w:val="auto"/>
          <w:sz w:val="32"/>
          <w:szCs w:val="32"/>
        </w:rPr>
        <w:t>被投诉人2</w:t>
      </w:r>
    </w:p>
    <w:p>
      <w:pPr>
        <w:rPr>
          <w:rFonts w:ascii="仿宋_GB2312" w:eastAsia="仿宋_GB2312"/>
          <w:color w:val="auto"/>
          <w:sz w:val="32"/>
          <w:szCs w:val="32"/>
          <w:u w:val="dotted"/>
        </w:rPr>
      </w:pPr>
      <w:r>
        <w:rPr>
          <w:rFonts w:hint="eastAsia" w:ascii="仿宋_GB2312" w:eastAsia="仿宋_GB2312"/>
          <w:color w:val="auto"/>
          <w:sz w:val="32"/>
          <w:szCs w:val="32"/>
        </w:rPr>
        <w:t>……</w:t>
      </w:r>
    </w:p>
    <w:p>
      <w:pPr>
        <w:rPr>
          <w:rFonts w:hint="eastAsia" w:ascii="仿宋_GB2312" w:eastAsia="仿宋_GB2312"/>
          <w:color w:val="auto"/>
          <w:sz w:val="32"/>
          <w:szCs w:val="32"/>
          <w:u w:val="single"/>
        </w:rPr>
      </w:pPr>
      <w:r>
        <w:rPr>
          <w:rFonts w:hint="eastAsia" w:ascii="仿宋_GB2312" w:eastAsia="仿宋_GB2312"/>
          <w:color w:val="auto"/>
          <w:sz w:val="32"/>
          <w:szCs w:val="32"/>
        </w:rPr>
        <w:t>相关供应商：</w:t>
      </w:r>
      <w:r>
        <w:rPr>
          <w:rFonts w:hint="eastAsia" w:ascii="仿宋_GB2312" w:eastAsia="仿宋_GB2312"/>
          <w:color w:val="auto"/>
          <w:sz w:val="32"/>
          <w:szCs w:val="32"/>
          <w:u w:val="dotted"/>
        </w:rPr>
        <w:t xml:space="preserve">                                           </w:t>
      </w:r>
      <w:r>
        <w:rPr>
          <w:rFonts w:hint="eastAsia" w:ascii="仿宋_GB2312" w:eastAsia="仿宋_GB2312"/>
          <w:color w:val="auto"/>
          <w:sz w:val="32"/>
          <w:szCs w:val="32"/>
          <w:u w:val="single"/>
        </w:rPr>
        <w:t xml:space="preserve">    </w:t>
      </w:r>
    </w:p>
    <w:p>
      <w:pPr>
        <w:rPr>
          <w:rFonts w:hint="eastAsia" w:ascii="仿宋_GB2312" w:eastAsia="仿宋_GB2312"/>
          <w:color w:val="auto"/>
          <w:sz w:val="32"/>
          <w:szCs w:val="32"/>
          <w:u w:val="single"/>
        </w:rPr>
      </w:pPr>
      <w:r>
        <w:rPr>
          <w:rFonts w:hint="eastAsia" w:ascii="仿宋_GB2312" w:eastAsia="仿宋_GB2312"/>
          <w:color w:val="auto"/>
          <w:sz w:val="32"/>
          <w:szCs w:val="32"/>
        </w:rPr>
        <w:t>地     址：</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邮编：</w:t>
      </w:r>
      <w:r>
        <w:rPr>
          <w:rFonts w:hint="eastAsia" w:ascii="仿宋_GB2312" w:eastAsia="仿宋_GB2312"/>
          <w:color w:val="auto"/>
          <w:sz w:val="32"/>
          <w:szCs w:val="32"/>
          <w:u w:val="dotted"/>
        </w:rPr>
        <w:t xml:space="preserve">          </w:t>
      </w:r>
      <w:r>
        <w:rPr>
          <w:rFonts w:hint="eastAsia" w:ascii="仿宋_GB2312" w:eastAsia="仿宋_GB2312"/>
          <w:color w:val="auto"/>
          <w:sz w:val="32"/>
          <w:szCs w:val="32"/>
          <w:u w:val="single"/>
        </w:rPr>
        <w:t xml:space="preserve"> </w:t>
      </w:r>
    </w:p>
    <w:p>
      <w:pPr>
        <w:rPr>
          <w:rFonts w:hint="eastAsia" w:ascii="仿宋_GB2312" w:eastAsia="仿宋_GB2312"/>
          <w:color w:val="auto"/>
          <w:sz w:val="32"/>
          <w:szCs w:val="32"/>
          <w:u w:val="single"/>
        </w:rPr>
      </w:pPr>
      <w:r>
        <w:rPr>
          <w:rFonts w:hint="eastAsia" w:ascii="仿宋_GB2312" w:eastAsia="仿宋_GB2312"/>
          <w:color w:val="auto"/>
          <w:sz w:val="32"/>
          <w:szCs w:val="32"/>
        </w:rPr>
        <w:t>联系人：</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联系电话：</w:t>
      </w:r>
      <w:r>
        <w:rPr>
          <w:rFonts w:hint="eastAsia" w:ascii="仿宋_GB2312" w:eastAsia="仿宋_GB2312"/>
          <w:color w:val="auto"/>
          <w:sz w:val="32"/>
          <w:szCs w:val="32"/>
          <w:u w:val="dotted"/>
        </w:rPr>
        <w:t xml:space="preserve">                      </w:t>
      </w:r>
      <w:r>
        <w:rPr>
          <w:rFonts w:hint="eastAsia" w:ascii="仿宋_GB2312" w:eastAsia="仿宋_GB2312"/>
          <w:color w:val="auto"/>
          <w:sz w:val="32"/>
          <w:szCs w:val="32"/>
          <w:u w:val="single"/>
        </w:rPr>
        <w:t xml:space="preserve">      </w:t>
      </w:r>
    </w:p>
    <w:p>
      <w:pPr>
        <w:rPr>
          <w:rFonts w:hint="eastAsia" w:ascii="黑体" w:hAnsi="黑体" w:eastAsia="黑体"/>
          <w:color w:val="auto"/>
          <w:sz w:val="32"/>
          <w:szCs w:val="32"/>
        </w:rPr>
      </w:pPr>
      <w:r>
        <w:rPr>
          <w:rFonts w:hint="eastAsia" w:ascii="黑体" w:hAnsi="黑体" w:eastAsia="黑体"/>
          <w:color w:val="auto"/>
          <w:sz w:val="32"/>
          <w:szCs w:val="32"/>
        </w:rPr>
        <w:t>二、投诉项目基本情况</w:t>
      </w:r>
    </w:p>
    <w:p>
      <w:pPr>
        <w:rPr>
          <w:rFonts w:hint="eastAsia" w:ascii="仿宋_GB2312" w:eastAsia="仿宋_GB2312"/>
          <w:color w:val="auto"/>
          <w:sz w:val="32"/>
          <w:szCs w:val="32"/>
          <w:u w:val="dotted"/>
        </w:rPr>
      </w:pPr>
      <w:r>
        <w:rPr>
          <w:rFonts w:hint="eastAsia" w:ascii="仿宋_GB2312" w:eastAsia="仿宋_GB2312"/>
          <w:color w:val="auto"/>
          <w:sz w:val="32"/>
          <w:szCs w:val="32"/>
        </w:rPr>
        <w:t>采购项目名称：</w:t>
      </w:r>
      <w:r>
        <w:rPr>
          <w:rFonts w:hint="eastAsia" w:ascii="仿宋_GB2312" w:eastAsia="仿宋_GB2312"/>
          <w:color w:val="auto"/>
          <w:sz w:val="32"/>
          <w:szCs w:val="32"/>
          <w:u w:val="dotted"/>
        </w:rPr>
        <w:t xml:space="preserve">                                        </w:t>
      </w:r>
    </w:p>
    <w:p>
      <w:pPr>
        <w:rPr>
          <w:rFonts w:hint="eastAsia" w:ascii="仿宋_GB2312" w:eastAsia="仿宋_GB2312"/>
          <w:color w:val="auto"/>
          <w:sz w:val="32"/>
          <w:szCs w:val="32"/>
          <w:u w:val="single"/>
        </w:rPr>
      </w:pPr>
      <w:r>
        <w:rPr>
          <w:rFonts w:hint="eastAsia" w:ascii="仿宋_GB2312" w:eastAsia="仿宋_GB2312"/>
          <w:color w:val="auto"/>
          <w:sz w:val="32"/>
          <w:szCs w:val="32"/>
        </w:rPr>
        <w:t>采购项目编号：</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包号：</w:t>
      </w:r>
      <w:r>
        <w:rPr>
          <w:rFonts w:hint="eastAsia" w:ascii="仿宋_GB2312" w:eastAsia="仿宋_GB2312"/>
          <w:color w:val="auto"/>
          <w:sz w:val="32"/>
          <w:szCs w:val="32"/>
          <w:u w:val="dotted"/>
        </w:rPr>
        <w:t xml:space="preserve">              </w:t>
      </w:r>
    </w:p>
    <w:p>
      <w:pPr>
        <w:rPr>
          <w:rFonts w:hint="eastAsia" w:ascii="仿宋_GB2312" w:eastAsia="仿宋_GB2312"/>
          <w:color w:val="auto"/>
          <w:sz w:val="32"/>
          <w:szCs w:val="32"/>
        </w:rPr>
      </w:pPr>
      <w:r>
        <w:rPr>
          <w:rFonts w:hint="eastAsia" w:ascii="仿宋_GB2312" w:eastAsia="仿宋_GB2312"/>
          <w:color w:val="auto"/>
          <w:sz w:val="32"/>
          <w:szCs w:val="32"/>
        </w:rPr>
        <w:t>采购人名称：</w:t>
      </w:r>
      <w:r>
        <w:rPr>
          <w:rFonts w:hint="eastAsia" w:ascii="仿宋_GB2312" w:eastAsia="仿宋_GB2312"/>
          <w:color w:val="auto"/>
          <w:sz w:val="32"/>
          <w:szCs w:val="32"/>
          <w:u w:val="dotted"/>
        </w:rPr>
        <w:t xml:space="preserve">                                           </w:t>
      </w:r>
      <w:r>
        <w:rPr>
          <w:rFonts w:hint="eastAsia" w:ascii="仿宋_GB2312" w:eastAsia="仿宋_GB2312"/>
          <w:color w:val="auto"/>
          <w:sz w:val="32"/>
          <w:szCs w:val="32"/>
          <w:u w:val="single"/>
        </w:rPr>
        <w:t xml:space="preserve">  </w:t>
      </w:r>
    </w:p>
    <w:p>
      <w:pPr>
        <w:rPr>
          <w:rFonts w:hint="eastAsia" w:ascii="仿宋_GB2312" w:eastAsia="仿宋_GB2312"/>
          <w:color w:val="auto"/>
          <w:sz w:val="32"/>
          <w:szCs w:val="32"/>
          <w:u w:val="single"/>
        </w:rPr>
      </w:pPr>
      <w:r>
        <w:rPr>
          <w:rFonts w:hint="eastAsia" w:ascii="仿宋_GB2312" w:eastAsia="仿宋_GB2312"/>
          <w:color w:val="auto"/>
          <w:sz w:val="32"/>
          <w:szCs w:val="32"/>
        </w:rPr>
        <w:t>代理机构名称：</w:t>
      </w:r>
      <w:r>
        <w:rPr>
          <w:rFonts w:hint="eastAsia" w:ascii="仿宋_GB2312" w:eastAsia="仿宋_GB2312"/>
          <w:color w:val="auto"/>
          <w:sz w:val="32"/>
          <w:szCs w:val="32"/>
          <w:u w:val="dotted"/>
        </w:rPr>
        <w:t xml:space="preserve">                                         </w:t>
      </w:r>
    </w:p>
    <w:p>
      <w:pPr>
        <w:rPr>
          <w:rFonts w:hint="eastAsia" w:ascii="仿宋_GB2312" w:eastAsia="仿宋_GB2312"/>
          <w:color w:val="auto"/>
          <w:sz w:val="32"/>
          <w:szCs w:val="32"/>
          <w:u w:val="dotted"/>
        </w:rPr>
      </w:pPr>
      <w:r>
        <w:rPr>
          <w:rFonts w:hint="eastAsia" w:ascii="仿宋_GB2312" w:eastAsia="仿宋_GB2312"/>
          <w:color w:val="auto"/>
          <w:sz w:val="32"/>
          <w:szCs w:val="32"/>
        </w:rPr>
        <w:t>采购文件公告:</w:t>
      </w:r>
      <w:r>
        <w:rPr>
          <w:rFonts w:hint="eastAsia" w:ascii="仿宋_GB2312" w:eastAsia="仿宋_GB2312"/>
          <w:color w:val="auto"/>
          <w:sz w:val="32"/>
          <w:szCs w:val="32"/>
          <w:u w:val="dotted"/>
        </w:rPr>
        <w:t xml:space="preserve">是/否 </w:t>
      </w:r>
      <w:r>
        <w:rPr>
          <w:rFonts w:hint="eastAsia" w:ascii="仿宋_GB2312" w:eastAsia="仿宋_GB2312"/>
          <w:color w:val="auto"/>
          <w:sz w:val="32"/>
          <w:szCs w:val="32"/>
        </w:rPr>
        <w:t>公告期限：</w:t>
      </w:r>
      <w:r>
        <w:rPr>
          <w:rFonts w:hint="eastAsia" w:ascii="仿宋_GB2312" w:eastAsia="仿宋_GB2312"/>
          <w:color w:val="auto"/>
          <w:sz w:val="32"/>
          <w:szCs w:val="32"/>
          <w:u w:val="dotted"/>
        </w:rPr>
        <w:t xml:space="preserve">                                 </w:t>
      </w:r>
    </w:p>
    <w:p>
      <w:pPr>
        <w:rPr>
          <w:rFonts w:hint="eastAsia" w:ascii="仿宋_GB2312" w:eastAsia="仿宋_GB2312"/>
          <w:color w:val="auto"/>
          <w:sz w:val="32"/>
          <w:szCs w:val="32"/>
          <w:u w:val="single"/>
        </w:rPr>
      </w:pPr>
      <w:r>
        <w:rPr>
          <w:rFonts w:hint="eastAsia" w:ascii="仿宋_GB2312" w:eastAsia="仿宋_GB2312"/>
          <w:color w:val="auto"/>
          <w:sz w:val="32"/>
          <w:szCs w:val="32"/>
        </w:rPr>
        <w:t>采购结果公告:</w:t>
      </w:r>
      <w:r>
        <w:rPr>
          <w:rFonts w:hint="eastAsia" w:ascii="仿宋_GB2312" w:eastAsia="仿宋_GB2312"/>
          <w:color w:val="auto"/>
          <w:sz w:val="32"/>
          <w:szCs w:val="32"/>
          <w:u w:val="dotted"/>
        </w:rPr>
        <w:t xml:space="preserve">是/否 </w:t>
      </w:r>
      <w:r>
        <w:rPr>
          <w:rFonts w:hint="eastAsia" w:ascii="仿宋_GB2312" w:eastAsia="仿宋_GB2312"/>
          <w:color w:val="auto"/>
          <w:sz w:val="32"/>
          <w:szCs w:val="32"/>
        </w:rPr>
        <w:t>公告期限：</w:t>
      </w:r>
      <w:r>
        <w:rPr>
          <w:rFonts w:hint="eastAsia" w:ascii="仿宋_GB2312" w:eastAsia="仿宋_GB2312"/>
          <w:color w:val="auto"/>
          <w:sz w:val="32"/>
          <w:szCs w:val="32"/>
          <w:u w:val="dotted"/>
        </w:rPr>
        <w:t xml:space="preserve">                        </w:t>
      </w:r>
    </w:p>
    <w:p>
      <w:pPr>
        <w:rPr>
          <w:rFonts w:hint="eastAsia" w:ascii="黑体" w:hAnsi="黑体" w:eastAsia="黑体"/>
          <w:color w:val="auto"/>
          <w:sz w:val="32"/>
          <w:szCs w:val="32"/>
        </w:rPr>
      </w:pPr>
      <w:r>
        <w:rPr>
          <w:rFonts w:hint="eastAsia" w:ascii="黑体" w:hAnsi="黑体" w:eastAsia="黑体"/>
          <w:color w:val="auto"/>
          <w:sz w:val="32"/>
          <w:szCs w:val="32"/>
        </w:rPr>
        <w:t>三、质疑基本情况</w:t>
      </w:r>
    </w:p>
    <w:p>
      <w:pPr>
        <w:ind w:firstLine="640" w:firstLineChars="200"/>
        <w:rPr>
          <w:rFonts w:hint="eastAsia" w:ascii="仿宋_GB2312" w:eastAsia="仿宋_GB2312"/>
          <w:color w:val="auto"/>
          <w:sz w:val="32"/>
          <w:szCs w:val="32"/>
          <w:u w:val="dotted"/>
        </w:rPr>
      </w:pPr>
      <w:r>
        <w:rPr>
          <w:rFonts w:hint="eastAsia" w:ascii="仿宋_GB2312" w:eastAsia="仿宋_GB2312"/>
          <w:color w:val="auto"/>
          <w:sz w:val="32"/>
          <w:szCs w:val="32"/>
        </w:rPr>
        <w:t>投诉人于</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年</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月</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日,向</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提出质疑，质疑事项为：</w:t>
      </w:r>
      <w:r>
        <w:rPr>
          <w:rFonts w:hint="eastAsia" w:ascii="仿宋_GB2312" w:eastAsia="仿宋_GB2312"/>
          <w:color w:val="auto"/>
          <w:sz w:val="32"/>
          <w:szCs w:val="32"/>
          <w:u w:val="dotted"/>
        </w:rPr>
        <w:t xml:space="preserve">                                </w:t>
      </w:r>
    </w:p>
    <w:p>
      <w:pPr>
        <w:rPr>
          <w:rFonts w:hint="eastAsia" w:ascii="仿宋_GB2312" w:eastAsia="仿宋_GB2312"/>
          <w:color w:val="auto"/>
          <w:sz w:val="32"/>
          <w:szCs w:val="32"/>
          <w:u w:val="dotted"/>
        </w:rPr>
      </w:pP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 xml:space="preserve">  </w:t>
      </w:r>
    </w:p>
    <w:p>
      <w:pPr>
        <w:ind w:firstLine="480" w:firstLineChars="150"/>
        <w:rPr>
          <w:rFonts w:hint="eastAsia" w:ascii="仿宋_GB2312" w:eastAsia="仿宋_GB2312"/>
          <w:color w:val="auto"/>
          <w:sz w:val="32"/>
          <w:szCs w:val="32"/>
        </w:rPr>
      </w:pPr>
      <w:r>
        <w:rPr>
          <w:rFonts w:hint="eastAsia" w:ascii="仿宋_GB2312" w:eastAsia="仿宋_GB2312"/>
          <w:color w:val="auto"/>
          <w:sz w:val="32"/>
          <w:szCs w:val="32"/>
          <w:u w:val="dotted"/>
        </w:rPr>
        <w:t>采购人/代理机构</w:t>
      </w:r>
      <w:r>
        <w:rPr>
          <w:rFonts w:hint="eastAsia" w:ascii="仿宋_GB2312" w:eastAsia="仿宋_GB2312"/>
          <w:color w:val="auto"/>
          <w:sz w:val="32"/>
          <w:szCs w:val="32"/>
        </w:rPr>
        <w:t>于</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年</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月</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日,就质疑事项作出了答复/没有在法定期限内作出答复。</w:t>
      </w:r>
    </w:p>
    <w:p>
      <w:pPr>
        <w:rPr>
          <w:rFonts w:hint="eastAsia" w:ascii="黑体" w:hAnsi="黑体" w:eastAsia="黑体"/>
          <w:color w:val="auto"/>
          <w:sz w:val="32"/>
          <w:szCs w:val="32"/>
        </w:rPr>
      </w:pPr>
      <w:r>
        <w:rPr>
          <w:rFonts w:hint="eastAsia" w:ascii="黑体" w:hAnsi="黑体" w:eastAsia="黑体"/>
          <w:color w:val="auto"/>
          <w:sz w:val="32"/>
          <w:szCs w:val="32"/>
        </w:rPr>
        <w:t>四、投诉事项具体内容</w:t>
      </w:r>
    </w:p>
    <w:p>
      <w:pPr>
        <w:rPr>
          <w:rFonts w:hint="eastAsia" w:ascii="仿宋_GB2312" w:eastAsia="仿宋_GB2312"/>
          <w:color w:val="auto"/>
          <w:sz w:val="32"/>
          <w:szCs w:val="32"/>
          <w:u w:val="single"/>
        </w:rPr>
      </w:pPr>
      <w:r>
        <w:rPr>
          <w:rFonts w:hint="eastAsia" w:ascii="仿宋_GB2312" w:eastAsia="仿宋_GB2312"/>
          <w:color w:val="auto"/>
          <w:sz w:val="32"/>
          <w:szCs w:val="32"/>
        </w:rPr>
        <w:t>投诉事项 1：</w:t>
      </w:r>
      <w:r>
        <w:rPr>
          <w:rFonts w:hint="eastAsia" w:ascii="仿宋_GB2312" w:eastAsia="仿宋_GB2312"/>
          <w:color w:val="auto"/>
          <w:sz w:val="32"/>
          <w:szCs w:val="32"/>
          <w:u w:val="dotted"/>
        </w:rPr>
        <w:t xml:space="preserve">                                       </w:t>
      </w:r>
    </w:p>
    <w:p>
      <w:pPr>
        <w:rPr>
          <w:rFonts w:hint="eastAsia" w:ascii="仿宋_GB2312" w:eastAsia="仿宋_GB2312"/>
          <w:color w:val="auto"/>
          <w:sz w:val="32"/>
          <w:szCs w:val="32"/>
        </w:rPr>
      </w:pPr>
      <w:r>
        <w:rPr>
          <w:rFonts w:hint="eastAsia" w:ascii="仿宋_GB2312" w:eastAsia="仿宋_GB2312"/>
          <w:color w:val="auto"/>
          <w:sz w:val="32"/>
          <w:szCs w:val="32"/>
        </w:rPr>
        <w:t>事实依据：</w:t>
      </w:r>
      <w:r>
        <w:rPr>
          <w:rFonts w:hint="eastAsia" w:ascii="仿宋_GB2312" w:eastAsia="仿宋_GB2312"/>
          <w:color w:val="auto"/>
          <w:sz w:val="32"/>
          <w:szCs w:val="32"/>
          <w:u w:val="dotted"/>
        </w:rPr>
        <w:t xml:space="preserve">                                         </w:t>
      </w:r>
    </w:p>
    <w:p>
      <w:pPr>
        <w:rPr>
          <w:rFonts w:hint="eastAsia" w:ascii="仿宋_GB2312" w:eastAsia="仿宋_GB2312"/>
          <w:color w:val="auto"/>
          <w:sz w:val="32"/>
          <w:szCs w:val="32"/>
          <w:u w:val="dotted"/>
        </w:rPr>
      </w:pPr>
      <w:r>
        <w:rPr>
          <w:rFonts w:hint="eastAsia" w:ascii="仿宋_GB2312" w:eastAsia="仿宋_GB2312"/>
          <w:color w:val="auto"/>
          <w:sz w:val="32"/>
          <w:szCs w:val="32"/>
          <w:u w:val="dotted"/>
        </w:rPr>
        <w:t xml:space="preserve">                                                      </w:t>
      </w:r>
    </w:p>
    <w:p>
      <w:pPr>
        <w:rPr>
          <w:rFonts w:hint="eastAsia" w:ascii="仿宋_GB2312" w:eastAsia="仿宋_GB2312"/>
          <w:color w:val="auto"/>
          <w:sz w:val="32"/>
          <w:szCs w:val="32"/>
          <w:u w:val="single"/>
        </w:rPr>
      </w:pPr>
      <w:r>
        <w:rPr>
          <w:rFonts w:hint="eastAsia" w:ascii="仿宋_GB2312" w:eastAsia="仿宋_GB2312"/>
          <w:color w:val="auto"/>
          <w:sz w:val="32"/>
          <w:szCs w:val="32"/>
        </w:rPr>
        <w:t>法律依据：</w:t>
      </w:r>
      <w:r>
        <w:rPr>
          <w:rFonts w:hint="eastAsia" w:ascii="仿宋_GB2312" w:eastAsia="仿宋_GB2312"/>
          <w:color w:val="auto"/>
          <w:sz w:val="32"/>
          <w:szCs w:val="32"/>
          <w:u w:val="dotted"/>
        </w:rPr>
        <w:t xml:space="preserve">                                          </w:t>
      </w:r>
    </w:p>
    <w:p>
      <w:pPr>
        <w:rPr>
          <w:rFonts w:hint="eastAsia" w:ascii="仿宋_GB2312" w:eastAsia="仿宋_GB2312"/>
          <w:color w:val="auto"/>
          <w:sz w:val="32"/>
          <w:szCs w:val="32"/>
          <w:u w:val="dotted"/>
        </w:rPr>
      </w:pPr>
      <w:r>
        <w:rPr>
          <w:rFonts w:hint="eastAsia" w:ascii="仿宋_GB2312" w:eastAsia="仿宋_GB2312"/>
          <w:color w:val="auto"/>
          <w:sz w:val="32"/>
          <w:szCs w:val="32"/>
          <w:u w:val="dotted"/>
        </w:rPr>
        <w:t xml:space="preserve">                                                      </w:t>
      </w:r>
    </w:p>
    <w:p>
      <w:pPr>
        <w:rPr>
          <w:rFonts w:hint="eastAsia" w:ascii="仿宋_GB2312" w:eastAsia="仿宋_GB2312"/>
          <w:color w:val="auto"/>
          <w:sz w:val="32"/>
          <w:szCs w:val="32"/>
        </w:rPr>
      </w:pPr>
      <w:r>
        <w:rPr>
          <w:rFonts w:hint="eastAsia" w:ascii="仿宋_GB2312" w:eastAsia="仿宋_GB2312"/>
          <w:color w:val="auto"/>
          <w:sz w:val="32"/>
          <w:szCs w:val="32"/>
        </w:rPr>
        <w:t>投诉事项2</w:t>
      </w:r>
    </w:p>
    <w:p>
      <w:pPr>
        <w:rPr>
          <w:rFonts w:hint="eastAsia" w:ascii="仿宋_GB2312" w:eastAsia="仿宋_GB2312"/>
          <w:color w:val="auto"/>
          <w:sz w:val="32"/>
          <w:szCs w:val="32"/>
          <w:u w:val="dotted"/>
        </w:rPr>
      </w:pPr>
      <w:r>
        <w:rPr>
          <w:rFonts w:hint="eastAsia" w:ascii="仿宋_GB2312" w:eastAsia="仿宋_GB2312"/>
          <w:color w:val="auto"/>
          <w:sz w:val="32"/>
          <w:szCs w:val="32"/>
        </w:rPr>
        <w:t>……</w:t>
      </w:r>
    </w:p>
    <w:p>
      <w:pPr>
        <w:rPr>
          <w:rFonts w:hint="eastAsia" w:ascii="黑体" w:hAnsi="黑体" w:eastAsia="黑体"/>
          <w:color w:val="auto"/>
          <w:sz w:val="32"/>
          <w:szCs w:val="32"/>
        </w:rPr>
      </w:pPr>
      <w:r>
        <w:rPr>
          <w:rFonts w:hint="eastAsia" w:ascii="黑体" w:hAnsi="黑体" w:eastAsia="黑体"/>
          <w:color w:val="auto"/>
          <w:sz w:val="32"/>
          <w:szCs w:val="32"/>
        </w:rPr>
        <w:t>五、与投诉事项相关的投诉请求</w:t>
      </w:r>
    </w:p>
    <w:p>
      <w:pPr>
        <w:rPr>
          <w:rFonts w:hint="eastAsia" w:ascii="仿宋_GB2312" w:eastAsia="仿宋_GB2312"/>
          <w:color w:val="auto"/>
          <w:sz w:val="32"/>
          <w:szCs w:val="32"/>
        </w:rPr>
      </w:pPr>
      <w:r>
        <w:rPr>
          <w:rFonts w:hint="eastAsia" w:ascii="仿宋_GB2312" w:eastAsia="仿宋_GB2312"/>
          <w:color w:val="auto"/>
          <w:sz w:val="32"/>
          <w:szCs w:val="32"/>
        </w:rPr>
        <w:t>请求：</w:t>
      </w:r>
      <w:r>
        <w:rPr>
          <w:rFonts w:hint="eastAsia" w:ascii="仿宋_GB2312" w:eastAsia="仿宋_GB2312"/>
          <w:color w:val="auto"/>
          <w:sz w:val="32"/>
          <w:szCs w:val="32"/>
          <w:u w:val="dotted"/>
        </w:rPr>
        <w:t xml:space="preserve">                                              </w:t>
      </w:r>
      <w:r>
        <w:rPr>
          <w:rFonts w:hint="eastAsia" w:ascii="仿宋_GB2312" w:eastAsia="仿宋_GB2312"/>
          <w:color w:val="auto"/>
          <w:sz w:val="32"/>
          <w:szCs w:val="32"/>
        </w:rPr>
        <w:t xml:space="preserve"> </w:t>
      </w:r>
    </w:p>
    <w:p>
      <w:pPr>
        <w:rPr>
          <w:rFonts w:hint="eastAsia" w:ascii="仿宋_GB2312" w:eastAsia="仿宋_GB2312"/>
          <w:color w:val="auto"/>
          <w:sz w:val="32"/>
          <w:szCs w:val="32"/>
          <w:u w:val="single"/>
        </w:rPr>
      </w:pPr>
      <w:r>
        <w:rPr>
          <w:rFonts w:hint="eastAsia" w:ascii="仿宋_GB2312" w:eastAsia="仿宋_GB2312"/>
          <w:color w:val="auto"/>
          <w:sz w:val="32"/>
          <w:szCs w:val="32"/>
        </w:rPr>
        <w:t xml:space="preserve">                                                                                                    </w:t>
      </w:r>
    </w:p>
    <w:p>
      <w:pPr>
        <w:rPr>
          <w:rFonts w:hint="eastAsia" w:ascii="仿宋_GB2312" w:eastAsia="仿宋_GB2312"/>
          <w:color w:val="auto"/>
          <w:sz w:val="32"/>
          <w:szCs w:val="32"/>
        </w:rPr>
      </w:pPr>
      <w:r>
        <w:rPr>
          <w:rFonts w:hint="eastAsia" w:ascii="仿宋_GB2312" w:eastAsia="仿宋_GB2312"/>
          <w:color w:val="auto"/>
          <w:sz w:val="32"/>
          <w:szCs w:val="32"/>
        </w:rPr>
        <w:t xml:space="preserve">签字(签章)：                   公章：                      </w:t>
      </w:r>
    </w:p>
    <w:p>
      <w:pPr>
        <w:rPr>
          <w:rFonts w:hint="eastAsia" w:ascii="仿宋_GB2312" w:eastAsia="仿宋_GB2312"/>
          <w:color w:val="auto"/>
          <w:sz w:val="32"/>
          <w:szCs w:val="32"/>
        </w:rPr>
      </w:pPr>
      <w:r>
        <w:rPr>
          <w:rFonts w:hint="eastAsia" w:ascii="仿宋_GB2312" w:eastAsia="仿宋_GB2312"/>
          <w:color w:val="auto"/>
          <w:sz w:val="32"/>
          <w:szCs w:val="32"/>
        </w:rPr>
        <w:t xml:space="preserve">日期：    </w:t>
      </w:r>
    </w:p>
    <w:p>
      <w:pPr>
        <w:rPr>
          <w:rFonts w:hint="eastAsia" w:ascii="黑体" w:hAnsi="黑体" w:eastAsia="黑体"/>
          <w:b/>
          <w:color w:val="auto"/>
          <w:sz w:val="32"/>
          <w:szCs w:val="32"/>
        </w:rPr>
      </w:pPr>
    </w:p>
    <w:p>
      <w:pPr>
        <w:rPr>
          <w:rFonts w:hint="eastAsia" w:ascii="黑体" w:hAnsi="黑体" w:eastAsia="黑体"/>
          <w:b/>
          <w:color w:val="auto"/>
          <w:sz w:val="32"/>
          <w:szCs w:val="32"/>
        </w:rPr>
      </w:pPr>
    </w:p>
    <w:p>
      <w:pPr>
        <w:rPr>
          <w:rFonts w:hint="eastAsia" w:ascii="黑体" w:hAnsi="黑体" w:eastAsia="黑体"/>
          <w:b/>
          <w:color w:val="auto"/>
          <w:sz w:val="32"/>
          <w:szCs w:val="32"/>
        </w:rPr>
      </w:pPr>
    </w:p>
    <w:p>
      <w:pPr>
        <w:rPr>
          <w:rFonts w:hint="eastAsia" w:ascii="黑体" w:hAnsi="黑体" w:eastAsia="黑体"/>
          <w:b/>
          <w:color w:val="auto"/>
          <w:sz w:val="32"/>
          <w:szCs w:val="32"/>
        </w:rPr>
      </w:pPr>
    </w:p>
    <w:p>
      <w:pPr>
        <w:rPr>
          <w:rFonts w:hint="eastAsia" w:ascii="黑体" w:hAnsi="黑体" w:eastAsia="黑体"/>
          <w:b/>
          <w:color w:val="auto"/>
          <w:sz w:val="32"/>
          <w:szCs w:val="32"/>
        </w:rPr>
      </w:pPr>
    </w:p>
    <w:p>
      <w:pPr>
        <w:rPr>
          <w:rFonts w:hint="eastAsia" w:ascii="黑体" w:hAnsi="黑体" w:eastAsia="黑体"/>
          <w:b/>
          <w:color w:val="auto"/>
          <w:sz w:val="32"/>
          <w:szCs w:val="32"/>
        </w:rPr>
      </w:pPr>
      <w:r>
        <w:rPr>
          <w:rFonts w:hint="eastAsia" w:ascii="黑体" w:hAnsi="黑体" w:eastAsia="黑体"/>
          <w:b/>
          <w:color w:val="auto"/>
          <w:sz w:val="32"/>
          <w:szCs w:val="32"/>
        </w:rPr>
        <w:t>投诉书制作说明：</w:t>
      </w:r>
    </w:p>
    <w:p>
      <w:pPr>
        <w:widowControl/>
        <w:ind w:firstLine="640" w:firstLineChars="200"/>
        <w:rPr>
          <w:rFonts w:hint="eastAsia" w:ascii="仿宋_GB2312" w:eastAsia="仿宋_GB2312" w:cs="宋体"/>
          <w:color w:val="auto"/>
          <w:kern w:val="0"/>
          <w:sz w:val="32"/>
          <w:szCs w:val="32"/>
        </w:rPr>
      </w:pPr>
      <w:r>
        <w:rPr>
          <w:rFonts w:hint="eastAsia" w:ascii="仿宋_GB2312" w:eastAsia="仿宋_GB2312"/>
          <w:color w:val="auto"/>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hint="eastAsia" w:ascii="仿宋_GB2312" w:eastAsia="仿宋_GB2312" w:cs="宋体"/>
          <w:color w:val="auto"/>
          <w:kern w:val="0"/>
          <w:sz w:val="32"/>
          <w:szCs w:val="32"/>
        </w:rPr>
      </w:pPr>
      <w:r>
        <w:rPr>
          <w:rFonts w:hint="eastAsia" w:ascii="仿宋_GB2312" w:eastAsia="仿宋_GB2312"/>
          <w:color w:val="auto"/>
          <w:sz w:val="32"/>
          <w:szCs w:val="32"/>
        </w:rPr>
        <w:t>2.投诉人若委托代理人进行投诉的，投诉书应按照要求列明“授权代表”的有关内容，并在附件中提交由</w:t>
      </w:r>
      <w:r>
        <w:rPr>
          <w:rFonts w:hint="eastAsia" w:ascii="仿宋_GB2312" w:eastAsia="仿宋_GB2312" w:cs="宋体"/>
          <w:color w:val="auto"/>
          <w:kern w:val="0"/>
          <w:sz w:val="32"/>
          <w:szCs w:val="32"/>
        </w:rPr>
        <w:t>投诉人签署的授权委托书。授权委托书应当载明代理人的姓名或者名称、代理事项、具体权限、期限和相关事项。</w:t>
      </w:r>
    </w:p>
    <w:p>
      <w:pPr>
        <w:widowControl/>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3.投诉人若对项目的某一分包进行投诉，投诉书应列明具体分包号。</w:t>
      </w:r>
    </w:p>
    <w:p>
      <w:pPr>
        <w:widowControl/>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4.投诉书应简要列明质疑事项，质疑函、质疑答复等作为附件材料提供。</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5.投诉书的投诉事项应具体、明确，并有必要的事实依据和法律依据。</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6.投诉书的投诉请求应与投诉事项相关。</w:t>
      </w:r>
    </w:p>
    <w:p>
      <w:pPr>
        <w:widowControl/>
        <w:ind w:firstLine="640" w:firstLineChars="200"/>
        <w:jc w:val="left"/>
        <w:rPr>
          <w:rFonts w:hint="eastAsia" w:ascii="仿宋_GB2312" w:eastAsia="仿宋_GB2312" w:cs="宋体"/>
          <w:color w:val="auto"/>
          <w:kern w:val="0"/>
          <w:sz w:val="32"/>
          <w:szCs w:val="32"/>
        </w:rPr>
      </w:pPr>
      <w:r>
        <w:rPr>
          <w:rFonts w:hint="eastAsia" w:ascii="仿宋_GB2312" w:eastAsia="仿宋_GB2312"/>
          <w:color w:val="auto"/>
          <w:sz w:val="32"/>
          <w:szCs w:val="32"/>
        </w:rPr>
        <w:t>7.投诉人为自然人的，投诉书应当由本人签字；投诉人为法人或者其他组织的，投诉书应当由法定代表人、主要负责人，或者其授权代表签字或者盖章，并加盖公章。</w:t>
      </w:r>
    </w:p>
    <w:p>
      <w:pPr>
        <w:jc w:val="left"/>
        <w:rPr>
          <w:rFonts w:hint="eastAsia" w:ascii="仿宋_GB2312" w:eastAsia="仿宋_GB2312"/>
          <w:b/>
          <w:color w:val="auto"/>
          <w:sz w:val="30"/>
          <w:szCs w:val="30"/>
        </w:rPr>
      </w:pPr>
      <w:r>
        <w:rPr>
          <w:rFonts w:hint="eastAsia" w:ascii="仿宋_GB2312" w:eastAsia="仿宋_GB2312"/>
          <w:color w:val="auto"/>
          <w:sz w:val="30"/>
          <w:szCs w:val="30"/>
        </w:rPr>
        <w:t xml:space="preserve">         </w:t>
      </w:r>
      <w:r>
        <w:rPr>
          <w:rFonts w:hint="eastAsia" w:ascii="仿宋_GB2312" w:eastAsia="仿宋_GB2312"/>
          <w:b/>
          <w:color w:val="auto"/>
          <w:sz w:val="30"/>
          <w:szCs w:val="30"/>
        </w:rPr>
        <w:t xml:space="preserve"> </w:t>
      </w:r>
    </w:p>
    <w:p>
      <w:pPr>
        <w:snapToGrid w:val="0"/>
        <w:spacing w:before="120" w:beforeLines="50" w:line="440" w:lineRule="exact"/>
        <w:jc w:val="left"/>
        <w:rPr>
          <w:rFonts w:hint="eastAsia" w:ascii="宋体" w:hAnsi="宋体"/>
          <w:b/>
          <w:color w:val="auto"/>
          <w:sz w:val="30"/>
          <w:szCs w:val="30"/>
        </w:rPr>
      </w:pPr>
      <w:r>
        <w:rPr>
          <w:rFonts w:hint="eastAsia" w:ascii="宋体" w:hAnsi="宋体"/>
          <w:b/>
          <w:color w:val="auto"/>
          <w:sz w:val="30"/>
          <w:szCs w:val="30"/>
        </w:rPr>
        <w:t>履约保证金如以保函形式请参考以下格式：</w:t>
      </w:r>
    </w:p>
    <w:p>
      <w:pPr>
        <w:snapToGrid w:val="0"/>
        <w:spacing w:before="120" w:beforeLines="50" w:line="440" w:lineRule="exact"/>
        <w:jc w:val="left"/>
        <w:rPr>
          <w:rFonts w:hint="eastAsia" w:ascii="宋体" w:hAnsi="宋体"/>
          <w:b/>
          <w:color w:val="auto"/>
          <w:sz w:val="30"/>
          <w:szCs w:val="30"/>
        </w:rPr>
      </w:pPr>
    </w:p>
    <w:p>
      <w:pPr>
        <w:snapToGrid w:val="0"/>
        <w:spacing w:before="120" w:beforeLines="50" w:line="440" w:lineRule="exact"/>
        <w:jc w:val="center"/>
        <w:rPr>
          <w:rFonts w:ascii="宋体" w:hAnsi="宋体"/>
          <w:b/>
          <w:color w:val="auto"/>
          <w:sz w:val="30"/>
          <w:szCs w:val="30"/>
        </w:rPr>
      </w:pPr>
      <w:r>
        <w:rPr>
          <w:rFonts w:hint="eastAsia" w:ascii="宋体" w:hAnsi="宋体"/>
          <w:b/>
          <w:color w:val="auto"/>
          <w:sz w:val="30"/>
          <w:szCs w:val="30"/>
        </w:rPr>
        <w:t>中国人民财产保险股份有限公司</w:t>
      </w:r>
    </w:p>
    <w:p>
      <w:pPr>
        <w:snapToGrid w:val="0"/>
        <w:spacing w:line="440" w:lineRule="exact"/>
        <w:jc w:val="center"/>
        <w:rPr>
          <w:rFonts w:ascii="宋体" w:hAnsi="宋体"/>
          <w:b/>
          <w:color w:val="auto"/>
          <w:sz w:val="30"/>
          <w:szCs w:val="30"/>
        </w:rPr>
      </w:pPr>
      <w:r>
        <w:rPr>
          <w:rFonts w:hint="eastAsia" w:ascii="宋体" w:hAnsi="宋体"/>
          <w:b/>
          <w:color w:val="auto"/>
          <w:sz w:val="30"/>
          <w:szCs w:val="30"/>
        </w:rPr>
        <w:t>供货履约保证保险保单保函</w:t>
      </w:r>
    </w:p>
    <w:p>
      <w:pPr>
        <w:snapToGrid w:val="0"/>
        <w:spacing w:line="400" w:lineRule="exact"/>
        <w:jc w:val="center"/>
        <w:rPr>
          <w:rFonts w:ascii="宋体" w:hAnsi="宋体"/>
          <w:b/>
          <w:bCs/>
          <w:color w:val="auto"/>
          <w:sz w:val="25"/>
          <w:szCs w:val="25"/>
        </w:rPr>
      </w:pPr>
    </w:p>
    <w:p>
      <w:pPr>
        <w:spacing w:line="360" w:lineRule="auto"/>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（采购方</w:t>
      </w:r>
      <w:r>
        <w:rPr>
          <w:rFonts w:ascii="宋体" w:hAnsi="宋体"/>
          <w:color w:val="auto"/>
          <w:sz w:val="24"/>
        </w:rPr>
        <w:t>名称</w:t>
      </w:r>
      <w:r>
        <w:rPr>
          <w:rFonts w:hint="eastAsia" w:ascii="宋体" w:hAnsi="宋体"/>
          <w:color w:val="auto"/>
          <w:sz w:val="24"/>
        </w:rPr>
        <w:t>，以下</w:t>
      </w:r>
      <w:r>
        <w:rPr>
          <w:rFonts w:ascii="宋体" w:hAnsi="宋体"/>
          <w:color w:val="auto"/>
          <w:sz w:val="24"/>
        </w:rPr>
        <w:t>简称“采购</w:t>
      </w:r>
      <w:r>
        <w:rPr>
          <w:rFonts w:hint="eastAsia" w:ascii="宋体" w:hAnsi="宋体"/>
          <w:color w:val="auto"/>
          <w:sz w:val="24"/>
        </w:rPr>
        <w:t>方</w:t>
      </w:r>
      <w:r>
        <w:rPr>
          <w:rFonts w:ascii="宋体" w:hAnsi="宋体"/>
          <w:color w:val="auto"/>
          <w:sz w:val="24"/>
        </w:rPr>
        <w:t>”</w:t>
      </w:r>
      <w:r>
        <w:rPr>
          <w:rFonts w:hint="eastAsia" w:ascii="宋体" w:hAnsi="宋体"/>
          <w:color w:val="auto"/>
          <w:sz w:val="24"/>
        </w:rPr>
        <w:t>）:</w:t>
      </w:r>
    </w:p>
    <w:p>
      <w:pPr>
        <w:spacing w:line="500" w:lineRule="exact"/>
        <w:ind w:firstLine="480" w:firstLineChars="200"/>
        <w:rPr>
          <w:rFonts w:ascii="宋体" w:hAnsi="宋体"/>
          <w:color w:val="auto"/>
          <w:sz w:val="18"/>
          <w:szCs w:val="18"/>
        </w:rPr>
      </w:pPr>
      <w:r>
        <w:rPr>
          <w:rFonts w:hint="eastAsia" w:ascii="宋体" w:hAnsi="宋体"/>
          <w:color w:val="auto"/>
          <w:sz w:val="24"/>
        </w:rPr>
        <w:t>鉴于</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（供货方</w:t>
      </w:r>
      <w:r>
        <w:rPr>
          <w:rFonts w:ascii="宋体" w:hAnsi="宋体"/>
          <w:color w:val="auto"/>
          <w:sz w:val="24"/>
        </w:rPr>
        <w:t>名称，</w:t>
      </w:r>
      <w:r>
        <w:rPr>
          <w:rFonts w:hint="eastAsia" w:ascii="宋体" w:hAnsi="宋体"/>
          <w:color w:val="auto"/>
          <w:sz w:val="24"/>
        </w:rPr>
        <w:t>以下简称“供货方”）与</w:t>
      </w:r>
      <w:r>
        <w:rPr>
          <w:rFonts w:ascii="宋体" w:hAnsi="宋体"/>
          <w:color w:val="auto"/>
          <w:sz w:val="24"/>
        </w:rPr>
        <w:t>贵司</w:t>
      </w:r>
      <w:r>
        <w:rPr>
          <w:rFonts w:hint="eastAsia" w:ascii="宋体" w:hAnsi="宋体"/>
          <w:color w:val="auto"/>
          <w:sz w:val="24"/>
        </w:rPr>
        <w:t>于</w:t>
      </w:r>
      <w:r>
        <w:rPr>
          <w:rFonts w:ascii="宋体" w:hAnsi="宋体"/>
          <w:color w:val="auto"/>
          <w:sz w:val="24"/>
          <w:u w:val="single"/>
        </w:rPr>
        <w:t>XXXX</w:t>
      </w:r>
      <w:r>
        <w:rPr>
          <w:rFonts w:hint="eastAsia"/>
          <w:color w:val="auto"/>
          <w:sz w:val="24"/>
        </w:rPr>
        <w:t>年</w:t>
      </w:r>
      <w:r>
        <w:rPr>
          <w:rFonts w:hint="eastAsia" w:ascii="宋体" w:hAnsi="宋体"/>
          <w:color w:val="auto"/>
          <w:sz w:val="24"/>
          <w:u w:val="single"/>
        </w:rPr>
        <w:t xml:space="preserve">    </w:t>
      </w:r>
      <w:r>
        <w:rPr>
          <w:rFonts w:ascii="宋体" w:hAnsi="宋体"/>
          <w:color w:val="auto"/>
          <w:sz w:val="24"/>
          <w:u w:val="single"/>
        </w:rPr>
        <w:t>XX</w:t>
      </w:r>
      <w:r>
        <w:rPr>
          <w:rFonts w:hint="eastAsia"/>
          <w:color w:val="auto"/>
          <w:sz w:val="24"/>
        </w:rPr>
        <w:t>月</w:t>
      </w:r>
      <w:r>
        <w:rPr>
          <w:rFonts w:ascii="宋体" w:hAnsi="宋体"/>
          <w:color w:val="auto"/>
          <w:sz w:val="24"/>
          <w:u w:val="single"/>
        </w:rPr>
        <w:t>XX</w:t>
      </w:r>
      <w:r>
        <w:rPr>
          <w:rFonts w:hint="eastAsia"/>
          <w:color w:val="auto"/>
          <w:sz w:val="24"/>
        </w:rPr>
        <w:t>日签订</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项目</w:t>
      </w:r>
      <w:r>
        <w:rPr>
          <w:rFonts w:ascii="宋体" w:hAnsi="宋体"/>
          <w:color w:val="auto"/>
          <w:sz w:val="24"/>
        </w:rPr>
        <w:t>采购协议</w:t>
      </w:r>
      <w:r>
        <w:rPr>
          <w:rFonts w:cs="宋体"/>
          <w:color w:val="auto"/>
          <w:sz w:val="24"/>
          <w:szCs w:val="28"/>
        </w:rPr>
        <w:t>，</w:t>
      </w:r>
      <w:r>
        <w:rPr>
          <w:rFonts w:hint="eastAsia"/>
          <w:color w:val="auto"/>
          <w:sz w:val="24"/>
        </w:rPr>
        <w:t>并</w:t>
      </w:r>
      <w:r>
        <w:rPr>
          <w:rFonts w:hint="eastAsia" w:ascii="宋体" w:hAnsi="宋体"/>
          <w:color w:val="auto"/>
          <w:sz w:val="24"/>
        </w:rPr>
        <w:t>在我公司投保</w:t>
      </w:r>
      <w:r>
        <w:rPr>
          <w:rFonts w:ascii="宋体" w:hAnsi="宋体"/>
          <w:color w:val="auto"/>
          <w:sz w:val="24"/>
        </w:rPr>
        <w:t>《</w:t>
      </w:r>
      <w:r>
        <w:rPr>
          <w:rFonts w:hint="eastAsia" w:ascii="宋体" w:hAnsi="宋体"/>
          <w:color w:val="auto"/>
          <w:sz w:val="24"/>
        </w:rPr>
        <w:t>供货履约</w:t>
      </w:r>
      <w:r>
        <w:rPr>
          <w:rFonts w:ascii="宋体" w:hAnsi="宋体"/>
          <w:color w:val="auto"/>
          <w:sz w:val="24"/>
        </w:rPr>
        <w:t>保证保险》</w:t>
      </w:r>
      <w:r>
        <w:rPr>
          <w:rFonts w:hint="eastAsia" w:ascii="宋体" w:hAnsi="宋体"/>
          <w:color w:val="auto"/>
          <w:sz w:val="24"/>
        </w:rPr>
        <w:t>（保险单号：</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rPr>
        <w:t>）</w:t>
      </w:r>
      <w:r>
        <w:rPr>
          <w:rFonts w:hint="eastAsia" w:ascii="宋体" w:hAnsi="宋体"/>
          <w:color w:val="auto"/>
          <w:sz w:val="24"/>
        </w:rPr>
        <w:t>，我公司接受供货方的请求，向你方提供如下保证：</w:t>
      </w:r>
    </w:p>
    <w:p>
      <w:pPr>
        <w:spacing w:line="500" w:lineRule="exact"/>
        <w:ind w:firstLine="480" w:firstLineChars="200"/>
        <w:rPr>
          <w:rFonts w:ascii="宋体" w:hAnsi="宋体"/>
          <w:color w:val="auto"/>
          <w:sz w:val="18"/>
          <w:szCs w:val="18"/>
        </w:rPr>
      </w:pPr>
      <w:r>
        <w:rPr>
          <w:rFonts w:hint="eastAsia"/>
          <w:color w:val="auto"/>
          <w:sz w:val="24"/>
        </w:rPr>
        <w:t>一</w:t>
      </w:r>
      <w:r>
        <w:rPr>
          <w:color w:val="auto"/>
          <w:sz w:val="24"/>
        </w:rPr>
        <w:t>、</w:t>
      </w:r>
      <w:r>
        <w:rPr>
          <w:rFonts w:hint="eastAsia"/>
          <w:color w:val="auto"/>
          <w:sz w:val="24"/>
        </w:rPr>
        <w:t>本保单保函项下我公司承担的保险责任最高限额为（下称“保险金额”）人民币</w:t>
      </w:r>
      <w:r>
        <w:rPr>
          <w:color w:val="auto"/>
          <w:sz w:val="24"/>
          <w:u w:val="single"/>
        </w:rPr>
        <w:t>                         </w:t>
      </w:r>
      <w:r>
        <w:rPr>
          <w:rFonts w:hint="eastAsia"/>
          <w:color w:val="auto"/>
          <w:sz w:val="24"/>
          <w:u w:val="single"/>
        </w:rPr>
        <w:t xml:space="preserve">   </w:t>
      </w:r>
      <w:r>
        <w:rPr>
          <w:rFonts w:hint="eastAsia"/>
          <w:color w:val="auto"/>
          <w:sz w:val="24"/>
        </w:rPr>
        <w:t>万元整</w:t>
      </w:r>
      <w:r>
        <w:rPr>
          <w:color w:val="auto"/>
          <w:sz w:val="24"/>
        </w:rPr>
        <w:t>（</w:t>
      </w:r>
      <w:r>
        <w:rPr>
          <w:rFonts w:hint="eastAsia"/>
          <w:color w:val="auto"/>
          <w:sz w:val="24"/>
        </w:rPr>
        <w:t>小写</w:t>
      </w:r>
      <w:r>
        <w:rPr>
          <w:color w:val="auto"/>
          <w:sz w:val="24"/>
        </w:rPr>
        <w:t>：</w:t>
      </w:r>
      <w:r>
        <w:rPr>
          <w:rFonts w:hint="eastAsia" w:ascii="微软雅黑" w:hAnsi="微软雅黑" w:eastAsia="微软雅黑" w:cs="Arial Unicode MS"/>
          <w:color w:val="auto"/>
          <w:sz w:val="24"/>
        </w:rPr>
        <w:t>￥</w:t>
      </w:r>
      <w:r>
        <w:rPr>
          <w:rFonts w:hint="eastAsia" w:ascii="宋体" w:hAnsi="宋体" w:cs="Arial Unicode MS"/>
          <w:color w:val="auto"/>
          <w:sz w:val="24"/>
          <w:u w:val="single"/>
        </w:rPr>
        <w:t xml:space="preserve">                 </w:t>
      </w:r>
      <w:r>
        <w:rPr>
          <w:rFonts w:hint="eastAsia" w:ascii="宋体" w:hAnsi="宋体" w:cs="Arial Unicode MS"/>
          <w:color w:val="auto"/>
          <w:sz w:val="24"/>
        </w:rPr>
        <w:t>元</w:t>
      </w:r>
      <w:r>
        <w:rPr>
          <w:color w:val="auto"/>
          <w:sz w:val="24"/>
        </w:rPr>
        <w:t>）</w:t>
      </w:r>
    </w:p>
    <w:p>
      <w:pPr>
        <w:spacing w:line="360" w:lineRule="auto"/>
        <w:ind w:firstLine="480" w:firstLineChars="200"/>
        <w:rPr>
          <w:color w:val="auto"/>
          <w:sz w:val="24"/>
        </w:rPr>
      </w:pPr>
      <w:r>
        <w:rPr>
          <w:rFonts w:hint="eastAsia"/>
          <w:color w:val="auto"/>
          <w:sz w:val="24"/>
        </w:rPr>
        <w:t>二</w:t>
      </w:r>
      <w:r>
        <w:rPr>
          <w:color w:val="auto"/>
          <w:sz w:val="24"/>
        </w:rPr>
        <w:t>、</w:t>
      </w:r>
      <w:r>
        <w:rPr>
          <w:rFonts w:hint="eastAsia"/>
          <w:color w:val="auto"/>
          <w:sz w:val="24"/>
        </w:rPr>
        <w:t>本保函的有效期自</w:t>
      </w:r>
      <w:r>
        <w:rPr>
          <w:color w:val="auto"/>
          <w:sz w:val="24"/>
        </w:rPr>
        <w:t> </w:t>
      </w:r>
      <w:r>
        <w:rPr>
          <w:rFonts w:hint="eastAsia" w:ascii="宋体" w:hAnsi="宋体"/>
          <w:color w:val="auto"/>
          <w:sz w:val="24"/>
          <w:u w:val="single"/>
        </w:rPr>
        <w:t xml:space="preserve">    </w:t>
      </w:r>
      <w:r>
        <w:rPr>
          <w:rFonts w:hint="eastAsia"/>
          <w:color w:val="auto"/>
          <w:sz w:val="24"/>
        </w:rPr>
        <w:t>年</w:t>
      </w:r>
      <w:r>
        <w:rPr>
          <w:rFonts w:hint="eastAsia" w:ascii="宋体" w:hAnsi="宋体"/>
          <w:color w:val="auto"/>
          <w:sz w:val="24"/>
          <w:u w:val="single"/>
        </w:rPr>
        <w:t xml:space="preserve">    </w:t>
      </w:r>
      <w:r>
        <w:rPr>
          <w:rFonts w:hint="eastAsia"/>
          <w:color w:val="auto"/>
          <w:sz w:val="24"/>
        </w:rPr>
        <w:t>月</w:t>
      </w:r>
      <w:r>
        <w:rPr>
          <w:rFonts w:hint="eastAsia" w:ascii="宋体" w:hAnsi="宋体"/>
          <w:color w:val="auto"/>
          <w:sz w:val="24"/>
          <w:u w:val="single"/>
        </w:rPr>
        <w:t xml:space="preserve">    </w:t>
      </w:r>
      <w:r>
        <w:rPr>
          <w:rFonts w:hint="eastAsia"/>
          <w:color w:val="auto"/>
          <w:sz w:val="24"/>
        </w:rPr>
        <w:t>日至</w:t>
      </w:r>
      <w:r>
        <w:rPr>
          <w:rFonts w:hint="eastAsia" w:ascii="宋体" w:hAnsi="宋体"/>
          <w:color w:val="auto"/>
          <w:sz w:val="24"/>
          <w:u w:val="single"/>
        </w:rPr>
        <w:t xml:space="preserve">    </w:t>
      </w:r>
      <w:r>
        <w:rPr>
          <w:rFonts w:hint="eastAsia"/>
          <w:color w:val="auto"/>
          <w:sz w:val="24"/>
        </w:rPr>
        <w:t>年</w:t>
      </w:r>
      <w:r>
        <w:rPr>
          <w:rFonts w:hint="eastAsia" w:ascii="宋体" w:hAnsi="宋体"/>
          <w:color w:val="auto"/>
          <w:sz w:val="24"/>
          <w:u w:val="single"/>
        </w:rPr>
        <w:t xml:space="preserve">    </w:t>
      </w:r>
      <w:r>
        <w:rPr>
          <w:rFonts w:hint="eastAsia"/>
          <w:color w:val="auto"/>
          <w:sz w:val="24"/>
        </w:rPr>
        <w:t>月</w:t>
      </w:r>
      <w:r>
        <w:rPr>
          <w:rFonts w:hint="eastAsia" w:ascii="宋体" w:hAnsi="宋体"/>
          <w:color w:val="auto"/>
          <w:sz w:val="24"/>
          <w:u w:val="single"/>
        </w:rPr>
        <w:t xml:space="preserve">    </w:t>
      </w:r>
      <w:r>
        <w:rPr>
          <w:rFonts w:hint="eastAsia"/>
          <w:color w:val="auto"/>
          <w:sz w:val="24"/>
        </w:rPr>
        <w:t>日</w:t>
      </w:r>
    </w:p>
    <w:p>
      <w:pPr>
        <w:spacing w:line="360" w:lineRule="auto"/>
        <w:ind w:firstLine="480" w:firstLineChars="200"/>
        <w:rPr>
          <w:rFonts w:ascii="宋体" w:hAnsi="宋体"/>
          <w:color w:val="auto"/>
          <w:sz w:val="24"/>
        </w:rPr>
      </w:pPr>
      <w:r>
        <w:rPr>
          <w:rFonts w:hint="eastAsia" w:ascii="宋体" w:hAnsi="宋体"/>
          <w:color w:val="auto"/>
          <w:sz w:val="24"/>
        </w:rPr>
        <w:t>三</w:t>
      </w:r>
      <w:r>
        <w:rPr>
          <w:rFonts w:ascii="宋体" w:hAnsi="宋体"/>
          <w:color w:val="auto"/>
          <w:sz w:val="24"/>
        </w:rPr>
        <w:t>、</w:t>
      </w:r>
      <w:r>
        <w:rPr>
          <w:rFonts w:hint="eastAsia" w:ascii="宋体" w:hAnsi="宋体"/>
          <w:color w:val="auto"/>
          <w:sz w:val="24"/>
        </w:rPr>
        <w:t>在保险</w:t>
      </w:r>
      <w:r>
        <w:rPr>
          <w:rFonts w:ascii="宋体" w:hAnsi="宋体"/>
          <w:color w:val="auto"/>
          <w:sz w:val="24"/>
        </w:rPr>
        <w:t>期间内，</w:t>
      </w:r>
      <w:r>
        <w:rPr>
          <w:rFonts w:hint="eastAsia" w:ascii="宋体" w:hAnsi="宋体"/>
          <w:color w:val="auto"/>
          <w:sz w:val="24"/>
        </w:rPr>
        <w:t>供货方（投保人）因</w:t>
      </w:r>
      <w:r>
        <w:rPr>
          <w:rFonts w:ascii="宋体" w:hAnsi="宋体"/>
          <w:color w:val="auto"/>
          <w:sz w:val="24"/>
        </w:rPr>
        <w:t>自身原因</w:t>
      </w:r>
      <w:r>
        <w:rPr>
          <w:rFonts w:hint="eastAsia" w:ascii="宋体" w:hAnsi="宋体"/>
          <w:color w:val="auto"/>
          <w:sz w:val="24"/>
        </w:rPr>
        <w:t>未</w:t>
      </w:r>
      <w:r>
        <w:rPr>
          <w:rFonts w:ascii="宋体" w:hAnsi="宋体"/>
          <w:color w:val="auto"/>
          <w:sz w:val="24"/>
        </w:rPr>
        <w:t>按照</w:t>
      </w:r>
      <w:r>
        <w:rPr>
          <w:rFonts w:hint="eastAsia" w:ascii="宋体" w:hAnsi="宋体"/>
          <w:color w:val="auto"/>
          <w:sz w:val="24"/>
        </w:rPr>
        <w:t>与采购方</w:t>
      </w:r>
      <w:r>
        <w:rPr>
          <w:rFonts w:ascii="宋体" w:hAnsi="宋体"/>
          <w:color w:val="auto"/>
          <w:sz w:val="24"/>
        </w:rPr>
        <w:t>（</w:t>
      </w:r>
      <w:r>
        <w:rPr>
          <w:rFonts w:hint="eastAsia" w:ascii="宋体" w:hAnsi="宋体"/>
          <w:color w:val="auto"/>
          <w:sz w:val="24"/>
        </w:rPr>
        <w:t>被保险人</w:t>
      </w:r>
      <w:r>
        <w:rPr>
          <w:rFonts w:ascii="宋体" w:hAnsi="宋体"/>
          <w:color w:val="auto"/>
          <w:sz w:val="24"/>
        </w:rPr>
        <w:t>）</w:t>
      </w:r>
      <w:r>
        <w:rPr>
          <w:rFonts w:hint="eastAsia" w:ascii="宋体" w:hAnsi="宋体"/>
          <w:color w:val="auto"/>
          <w:sz w:val="24"/>
        </w:rPr>
        <w:t>签订</w:t>
      </w:r>
      <w:r>
        <w:rPr>
          <w:rFonts w:ascii="宋体" w:hAnsi="宋体"/>
          <w:color w:val="auto"/>
          <w:sz w:val="24"/>
        </w:rPr>
        <w:t>的</w:t>
      </w:r>
      <w:r>
        <w:rPr>
          <w:rFonts w:hint="eastAsia" w:ascii="宋体" w:hAnsi="宋体"/>
          <w:color w:val="auto"/>
          <w:sz w:val="24"/>
        </w:rPr>
        <w:t>采购协议</w:t>
      </w:r>
      <w:r>
        <w:rPr>
          <w:rFonts w:ascii="宋体" w:hAnsi="宋体"/>
          <w:color w:val="auto"/>
          <w:sz w:val="24"/>
        </w:rPr>
        <w:t>（</w:t>
      </w:r>
      <w:r>
        <w:rPr>
          <w:rFonts w:hint="eastAsia" w:ascii="宋体" w:hAnsi="宋体"/>
          <w:color w:val="auto"/>
          <w:sz w:val="24"/>
        </w:rPr>
        <w:t>合同编号</w:t>
      </w:r>
      <w:r>
        <w:rPr>
          <w:color w:val="auto"/>
          <w:sz w:val="24"/>
          <w:u w:val="single"/>
        </w:rPr>
        <w:t>                         </w:t>
      </w:r>
      <w:r>
        <w:rPr>
          <w:rFonts w:hint="eastAsia"/>
          <w:color w:val="auto"/>
          <w:sz w:val="24"/>
          <w:u w:val="single"/>
        </w:rPr>
        <w:t xml:space="preserve">  </w:t>
      </w:r>
      <w:r>
        <w:rPr>
          <w:rFonts w:ascii="宋体" w:hAnsi="宋体"/>
          <w:color w:val="auto"/>
          <w:sz w:val="24"/>
        </w:rPr>
        <w:t>）</w:t>
      </w:r>
      <w:r>
        <w:rPr>
          <w:rFonts w:hint="eastAsia" w:ascii="宋体" w:hAnsi="宋体"/>
          <w:color w:val="auto"/>
          <w:sz w:val="24"/>
        </w:rPr>
        <w:t>履行以下</w:t>
      </w:r>
      <w:r>
        <w:rPr>
          <w:rFonts w:ascii="宋体" w:hAnsi="宋体"/>
          <w:color w:val="auto"/>
          <w:sz w:val="24"/>
        </w:rPr>
        <w:t>义务，给被保险人造成直接经济损失的，</w:t>
      </w:r>
      <w:r>
        <w:rPr>
          <w:rFonts w:hint="eastAsia" w:ascii="宋体" w:hAnsi="宋体"/>
          <w:color w:val="auto"/>
          <w:sz w:val="24"/>
        </w:rPr>
        <w:t>被保险人</w:t>
      </w:r>
      <w:r>
        <w:rPr>
          <w:rFonts w:ascii="宋体" w:hAnsi="宋体"/>
          <w:color w:val="auto"/>
          <w:sz w:val="24"/>
        </w:rPr>
        <w:t>可向保险人提出索赔，保险人按照</w:t>
      </w:r>
      <w:r>
        <w:rPr>
          <w:rFonts w:hint="eastAsia" w:ascii="宋体" w:hAnsi="宋体"/>
          <w:color w:val="auto"/>
          <w:sz w:val="24"/>
        </w:rPr>
        <w:t>保险合同</w:t>
      </w:r>
      <w:r>
        <w:rPr>
          <w:rFonts w:ascii="宋体" w:hAnsi="宋体"/>
          <w:color w:val="auto"/>
          <w:sz w:val="24"/>
        </w:rPr>
        <w:t>的约定</w:t>
      </w:r>
      <w:r>
        <w:rPr>
          <w:rFonts w:hint="eastAsia" w:ascii="宋体" w:hAnsi="宋体"/>
          <w:color w:val="auto"/>
          <w:sz w:val="24"/>
        </w:rPr>
        <w:t>承担</w:t>
      </w:r>
      <w:r>
        <w:rPr>
          <w:rFonts w:ascii="宋体" w:hAnsi="宋体"/>
          <w:color w:val="auto"/>
          <w:sz w:val="24"/>
        </w:rPr>
        <w:t>损失赔偿责任。</w:t>
      </w:r>
    </w:p>
    <w:p>
      <w:pPr>
        <w:spacing w:line="360" w:lineRule="auto"/>
        <w:ind w:firstLine="480" w:firstLineChars="200"/>
        <w:rPr>
          <w:rFonts w:ascii="宋体" w:hAnsi="宋体"/>
          <w:color w:val="auto"/>
          <w:sz w:val="24"/>
        </w:rPr>
      </w:pPr>
      <w:r>
        <w:rPr>
          <w:rFonts w:hint="eastAsia" w:ascii="宋体" w:hAnsi="宋体"/>
          <w:color w:val="auto"/>
          <w:sz w:val="24"/>
        </w:rPr>
        <w:t>（一）未</w:t>
      </w:r>
      <w:r>
        <w:rPr>
          <w:rFonts w:ascii="宋体" w:hAnsi="宋体"/>
          <w:color w:val="auto"/>
          <w:sz w:val="24"/>
        </w:rPr>
        <w:t>按照</w:t>
      </w:r>
      <w:r>
        <w:rPr>
          <w:rFonts w:hint="eastAsia" w:ascii="宋体" w:hAnsi="宋体"/>
          <w:color w:val="auto"/>
          <w:sz w:val="24"/>
        </w:rPr>
        <w:t>采购协议约定</w:t>
      </w:r>
      <w:r>
        <w:rPr>
          <w:rFonts w:ascii="宋体" w:hAnsi="宋体"/>
          <w:color w:val="auto"/>
          <w:sz w:val="24"/>
        </w:rPr>
        <w:t>的时间</w:t>
      </w:r>
      <w:r>
        <w:rPr>
          <w:rFonts w:hint="eastAsia" w:ascii="宋体" w:hAnsi="宋体"/>
          <w:color w:val="auto"/>
          <w:sz w:val="24"/>
        </w:rPr>
        <w:t>交付</w:t>
      </w:r>
      <w:r>
        <w:rPr>
          <w:rFonts w:ascii="宋体" w:hAnsi="宋体"/>
          <w:color w:val="auto"/>
          <w:sz w:val="24"/>
        </w:rPr>
        <w:t>货物</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（二）交</w:t>
      </w:r>
      <w:r>
        <w:rPr>
          <w:rFonts w:ascii="宋体" w:hAnsi="宋体"/>
          <w:color w:val="auto"/>
          <w:sz w:val="24"/>
        </w:rPr>
        <w:t>付</w:t>
      </w:r>
      <w:r>
        <w:rPr>
          <w:rFonts w:hint="eastAsia" w:ascii="宋体" w:hAnsi="宋体"/>
          <w:color w:val="auto"/>
          <w:sz w:val="24"/>
        </w:rPr>
        <w:t>货物的规格、型号</w:t>
      </w:r>
      <w:r>
        <w:rPr>
          <w:rFonts w:ascii="宋体" w:hAnsi="宋体"/>
          <w:color w:val="auto"/>
          <w:sz w:val="24"/>
        </w:rPr>
        <w:t>、</w:t>
      </w:r>
      <w:r>
        <w:rPr>
          <w:rFonts w:hint="eastAsia" w:ascii="宋体" w:hAnsi="宋体"/>
          <w:color w:val="auto"/>
          <w:sz w:val="24"/>
        </w:rPr>
        <w:t>数量、质量等不符合</w:t>
      </w:r>
      <w:r>
        <w:rPr>
          <w:rFonts w:ascii="宋体" w:hAnsi="宋体"/>
          <w:color w:val="auto"/>
          <w:sz w:val="24"/>
        </w:rPr>
        <w:t>采购协议</w:t>
      </w:r>
      <w:r>
        <w:rPr>
          <w:rFonts w:hint="eastAsia" w:ascii="宋体" w:hAnsi="宋体"/>
          <w:color w:val="auto"/>
          <w:sz w:val="24"/>
        </w:rPr>
        <w:t>约定标准；</w:t>
      </w:r>
    </w:p>
    <w:p>
      <w:pPr>
        <w:spacing w:line="360" w:lineRule="auto"/>
        <w:ind w:firstLine="480" w:firstLineChars="200"/>
        <w:rPr>
          <w:rFonts w:ascii="宋体" w:hAnsi="宋体"/>
          <w:color w:val="auto"/>
          <w:sz w:val="24"/>
        </w:rPr>
      </w:pPr>
      <w:r>
        <w:rPr>
          <w:rFonts w:hint="eastAsia" w:ascii="宋体" w:hAnsi="宋体"/>
          <w:color w:val="auto"/>
          <w:sz w:val="24"/>
        </w:rPr>
        <w:t>（三）</w:t>
      </w:r>
      <w:r>
        <w:rPr>
          <w:rFonts w:ascii="宋体" w:hAnsi="宋体"/>
          <w:color w:val="auto"/>
          <w:sz w:val="24"/>
        </w:rPr>
        <w:t>未</w:t>
      </w:r>
      <w:r>
        <w:rPr>
          <w:rFonts w:hint="eastAsia" w:ascii="宋体" w:hAnsi="宋体"/>
          <w:color w:val="auto"/>
          <w:sz w:val="24"/>
        </w:rPr>
        <w:t>按照采购</w:t>
      </w:r>
      <w:r>
        <w:rPr>
          <w:rFonts w:ascii="宋体" w:hAnsi="宋体"/>
          <w:color w:val="auto"/>
          <w:sz w:val="24"/>
        </w:rPr>
        <w:t>协议约定</w:t>
      </w:r>
      <w:r>
        <w:rPr>
          <w:rFonts w:hint="eastAsia" w:ascii="宋体" w:hAnsi="宋体"/>
          <w:color w:val="auto"/>
          <w:sz w:val="24"/>
        </w:rPr>
        <w:t>提供</w:t>
      </w:r>
      <w:r>
        <w:rPr>
          <w:rFonts w:ascii="宋体" w:hAnsi="宋体"/>
          <w:color w:val="auto"/>
          <w:sz w:val="24"/>
        </w:rPr>
        <w:t>质量保证</w:t>
      </w:r>
      <w:r>
        <w:rPr>
          <w:rFonts w:hint="eastAsia" w:ascii="宋体" w:hAnsi="宋体"/>
          <w:color w:val="auto"/>
          <w:sz w:val="24"/>
        </w:rPr>
        <w:t>期“三</w:t>
      </w:r>
      <w:r>
        <w:rPr>
          <w:rFonts w:ascii="宋体" w:hAnsi="宋体"/>
          <w:color w:val="auto"/>
          <w:sz w:val="24"/>
        </w:rPr>
        <w:t>包</w:t>
      </w:r>
      <w:r>
        <w:rPr>
          <w:rFonts w:hint="eastAsia" w:ascii="宋体" w:hAnsi="宋体"/>
          <w:color w:val="auto"/>
          <w:sz w:val="24"/>
        </w:rPr>
        <w:t>”服务</w:t>
      </w:r>
      <w:r>
        <w:rPr>
          <w:rFonts w:ascii="宋体" w:hAnsi="宋体"/>
          <w:color w:val="auto"/>
          <w:sz w:val="24"/>
        </w:rPr>
        <w:t>。</w:t>
      </w:r>
    </w:p>
    <w:p>
      <w:pPr>
        <w:spacing w:line="360" w:lineRule="auto"/>
        <w:ind w:firstLine="480" w:firstLineChars="200"/>
        <w:rPr>
          <w:color w:val="auto"/>
          <w:sz w:val="24"/>
        </w:rPr>
      </w:pPr>
      <w:r>
        <w:rPr>
          <w:rFonts w:hint="eastAsia" w:ascii="宋体" w:hAnsi="宋体"/>
          <w:color w:val="auto"/>
          <w:sz w:val="24"/>
        </w:rPr>
        <w:t>四</w:t>
      </w:r>
      <w:r>
        <w:rPr>
          <w:rFonts w:ascii="宋体" w:hAnsi="宋体"/>
          <w:color w:val="auto"/>
          <w:sz w:val="24"/>
        </w:rPr>
        <w:t>、</w:t>
      </w:r>
      <w:r>
        <w:rPr>
          <w:rFonts w:hint="eastAsia" w:ascii="宋体" w:hAnsi="宋体"/>
          <w:color w:val="auto"/>
          <w:sz w:val="24"/>
        </w:rPr>
        <w:t>当供货方未</w:t>
      </w:r>
      <w:r>
        <w:rPr>
          <w:rFonts w:ascii="宋体" w:hAnsi="宋体"/>
          <w:color w:val="auto"/>
          <w:sz w:val="24"/>
        </w:rPr>
        <w:t>按照采购协议履行义务</w:t>
      </w:r>
      <w:r>
        <w:rPr>
          <w:rFonts w:hint="eastAsia" w:ascii="宋体" w:hAnsi="宋体"/>
          <w:color w:val="auto"/>
          <w:sz w:val="24"/>
        </w:rPr>
        <w:t>给采购方</w:t>
      </w:r>
      <w:r>
        <w:rPr>
          <w:rFonts w:ascii="宋体" w:hAnsi="宋体"/>
          <w:color w:val="auto"/>
          <w:sz w:val="24"/>
        </w:rPr>
        <w:t>造成损失时，保险</w:t>
      </w:r>
      <w:r>
        <w:rPr>
          <w:rFonts w:hint="eastAsia" w:ascii="宋体" w:hAnsi="宋体"/>
          <w:color w:val="auto"/>
          <w:sz w:val="24"/>
        </w:rPr>
        <w:t>公司根据</w:t>
      </w:r>
      <w:r>
        <w:rPr>
          <w:rFonts w:ascii="宋体" w:hAnsi="宋体"/>
          <w:color w:val="auto"/>
          <w:sz w:val="24"/>
        </w:rPr>
        <w:t>保险</w:t>
      </w:r>
      <w:r>
        <w:rPr>
          <w:rFonts w:hint="eastAsia" w:ascii="宋体" w:hAnsi="宋体"/>
          <w:color w:val="auto"/>
          <w:sz w:val="24"/>
        </w:rPr>
        <w:t>合同</w:t>
      </w:r>
      <w:r>
        <w:rPr>
          <w:rFonts w:ascii="宋体" w:hAnsi="宋体"/>
          <w:color w:val="auto"/>
          <w:sz w:val="24"/>
        </w:rPr>
        <w:t>在</w:t>
      </w:r>
      <w:r>
        <w:rPr>
          <w:rFonts w:hint="eastAsia" w:ascii="宋体" w:hAnsi="宋体"/>
          <w:color w:val="auto"/>
          <w:sz w:val="24"/>
        </w:rPr>
        <w:t>确定</w:t>
      </w:r>
      <w:r>
        <w:rPr>
          <w:rFonts w:ascii="宋体" w:hAnsi="宋体"/>
          <w:color w:val="auto"/>
          <w:sz w:val="24"/>
        </w:rPr>
        <w:t>损失10个工作日</w:t>
      </w:r>
      <w:r>
        <w:rPr>
          <w:rFonts w:hint="eastAsia" w:ascii="宋体" w:hAnsi="宋体"/>
          <w:color w:val="auto"/>
          <w:sz w:val="24"/>
        </w:rPr>
        <w:t>内</w:t>
      </w:r>
      <w:r>
        <w:rPr>
          <w:rFonts w:ascii="宋体" w:hAnsi="宋体"/>
          <w:color w:val="auto"/>
          <w:sz w:val="24"/>
        </w:rPr>
        <w:t>完成赔付</w:t>
      </w:r>
      <w:r>
        <w:rPr>
          <w:rFonts w:hint="eastAsia" w:ascii="宋体" w:hAnsi="宋体"/>
          <w:color w:val="auto"/>
          <w:sz w:val="24"/>
        </w:rPr>
        <w:t>。</w:t>
      </w:r>
    </w:p>
    <w:p>
      <w:pPr>
        <w:spacing w:line="500" w:lineRule="exact"/>
        <w:ind w:firstLine="480" w:firstLineChars="200"/>
        <w:rPr>
          <w:color w:val="auto"/>
          <w:sz w:val="24"/>
        </w:rPr>
      </w:pPr>
    </w:p>
    <w:p>
      <w:pPr>
        <w:spacing w:line="360" w:lineRule="auto"/>
        <w:rPr>
          <w:rFonts w:ascii="宋体" w:hAnsi="宋体"/>
          <w:color w:val="auto"/>
          <w:sz w:val="24"/>
        </w:rPr>
      </w:pPr>
      <w:r>
        <w:rPr>
          <w:rFonts w:hint="eastAsia" w:ascii="宋体" w:hAnsi="宋体"/>
          <w:color w:val="auto"/>
          <w:sz w:val="24"/>
        </w:rPr>
        <w:t>附</w:t>
      </w:r>
      <w:r>
        <w:rPr>
          <w:rFonts w:ascii="宋体" w:hAnsi="宋体"/>
          <w:color w:val="auto"/>
          <w:sz w:val="24"/>
        </w:rPr>
        <w:t>：</w:t>
      </w:r>
      <w:r>
        <w:rPr>
          <w:rFonts w:hint="eastAsia" w:ascii="宋体" w:hAnsi="宋体"/>
          <w:color w:val="auto"/>
          <w:sz w:val="24"/>
        </w:rPr>
        <w:t>《中国</w:t>
      </w:r>
      <w:r>
        <w:rPr>
          <w:rFonts w:ascii="宋体" w:hAnsi="宋体"/>
          <w:color w:val="auto"/>
          <w:sz w:val="24"/>
        </w:rPr>
        <w:t>人民财产保险股份有限公司</w:t>
      </w:r>
      <w:r>
        <w:rPr>
          <w:rFonts w:hint="eastAsia" w:ascii="宋体" w:hAnsi="宋体"/>
          <w:color w:val="auto"/>
          <w:sz w:val="24"/>
        </w:rPr>
        <w:t>供货履约</w:t>
      </w:r>
      <w:r>
        <w:rPr>
          <w:rFonts w:ascii="宋体" w:hAnsi="宋体"/>
          <w:color w:val="auto"/>
          <w:sz w:val="24"/>
        </w:rPr>
        <w:t>保证保险</w:t>
      </w:r>
      <w:r>
        <w:rPr>
          <w:rFonts w:hint="eastAsia" w:ascii="宋体" w:hAnsi="宋体"/>
          <w:color w:val="auto"/>
          <w:sz w:val="24"/>
        </w:rPr>
        <w:t>条款》及</w:t>
      </w:r>
      <w:r>
        <w:rPr>
          <w:rFonts w:ascii="宋体" w:hAnsi="宋体"/>
          <w:color w:val="auto"/>
          <w:sz w:val="24"/>
        </w:rPr>
        <w:t>保单</w:t>
      </w:r>
    </w:p>
    <w:p>
      <w:pPr>
        <w:spacing w:line="360" w:lineRule="auto"/>
        <w:ind w:firstLine="240" w:firstLineChars="100"/>
        <w:jc w:val="right"/>
        <w:rPr>
          <w:rFonts w:ascii="宋体" w:hAnsi="宋体"/>
          <w:color w:val="auto"/>
          <w:sz w:val="24"/>
        </w:rPr>
      </w:pPr>
    </w:p>
    <w:p>
      <w:pPr>
        <w:spacing w:line="360" w:lineRule="auto"/>
        <w:ind w:firstLine="240" w:firstLineChars="100"/>
        <w:rPr>
          <w:rFonts w:ascii="宋体" w:hAnsi="宋体"/>
          <w:color w:val="auto"/>
          <w:sz w:val="24"/>
          <w:u w:val="single"/>
        </w:rPr>
      </w:pPr>
      <w:r>
        <w:rPr>
          <w:rFonts w:hint="eastAsia" w:ascii="宋体" w:hAnsi="宋体"/>
          <w:color w:val="auto"/>
          <w:sz w:val="24"/>
        </w:rPr>
        <w:t>保险人：</w:t>
      </w:r>
      <w:r>
        <w:rPr>
          <w:rFonts w:hint="eastAsia" w:ascii="宋体" w:hAnsi="宋体"/>
          <w:color w:val="auto"/>
          <w:sz w:val="24"/>
          <w:u w:val="single"/>
        </w:rPr>
        <w:t xml:space="preserve">                 </w:t>
      </w:r>
      <w:r>
        <w:rPr>
          <w:rFonts w:hint="eastAsia" w:ascii="宋体" w:hAnsi="宋体"/>
          <w:color w:val="auto"/>
          <w:sz w:val="24"/>
        </w:rPr>
        <w:t xml:space="preserve">（盖章）  </w:t>
      </w:r>
      <w:r>
        <w:rPr>
          <w:rFonts w:ascii="宋体" w:hAnsi="宋体"/>
          <w:color w:val="auto"/>
          <w:sz w:val="24"/>
        </w:rPr>
        <w:t xml:space="preserve">        </w:t>
      </w:r>
      <w:r>
        <w:rPr>
          <w:rFonts w:hint="eastAsia" w:ascii="宋体" w:hAnsi="宋体"/>
          <w:color w:val="auto"/>
          <w:sz w:val="24"/>
        </w:rPr>
        <w:t>签单</w:t>
      </w:r>
      <w:r>
        <w:rPr>
          <w:rFonts w:ascii="宋体" w:hAnsi="宋体"/>
          <w:color w:val="auto"/>
          <w:sz w:val="24"/>
        </w:rPr>
        <w:t>日期：</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p>
    <w:p>
      <w:pPr>
        <w:spacing w:line="360" w:lineRule="auto"/>
        <w:ind w:firstLine="240" w:firstLineChars="100"/>
        <w:rPr>
          <w:rFonts w:ascii="宋体" w:hAnsi="宋体"/>
          <w:color w:val="auto"/>
          <w:sz w:val="24"/>
          <w:u w:val="single"/>
        </w:rPr>
      </w:pPr>
      <w:r>
        <w:rPr>
          <w:rFonts w:hint="eastAsia" w:ascii="宋体" w:hAnsi="宋体"/>
          <w:color w:val="auto"/>
          <w:sz w:val="24"/>
        </w:rPr>
        <w:t>公司地址</w:t>
      </w:r>
      <w:r>
        <w:rPr>
          <w:rFonts w:ascii="宋体" w:hAnsi="宋体"/>
          <w:color w:val="auto"/>
          <w:sz w:val="24"/>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邮编：</w:t>
      </w:r>
      <w:r>
        <w:rPr>
          <w:rFonts w:ascii="宋体" w:hAnsi="宋体"/>
          <w:color w:val="auto"/>
          <w:sz w:val="24"/>
          <w:u w:val="single"/>
        </w:rPr>
        <w:t xml:space="preserve">              </w:t>
      </w:r>
    </w:p>
    <w:p>
      <w:pPr>
        <w:spacing w:line="360" w:lineRule="auto"/>
        <w:ind w:firstLine="240" w:firstLineChars="100"/>
        <w:rPr>
          <w:rFonts w:ascii="宋体" w:hAnsi="宋体"/>
          <w:color w:val="auto"/>
          <w:sz w:val="24"/>
        </w:rPr>
      </w:pPr>
      <w:r>
        <w:rPr>
          <w:rFonts w:hint="eastAsia" w:ascii="宋体" w:hAnsi="宋体"/>
          <w:color w:val="auto"/>
          <w:sz w:val="24"/>
        </w:rPr>
        <w:t>联系电话：</w:t>
      </w:r>
      <w:r>
        <w:rPr>
          <w:rFonts w:hint="eastAsia" w:ascii="宋体" w:hAnsi="宋体"/>
          <w:color w:val="auto"/>
          <w:sz w:val="24"/>
          <w:u w:val="single"/>
        </w:rPr>
        <w:t xml:space="preserve">               </w:t>
      </w:r>
    </w:p>
    <w:p>
      <w:pPr>
        <w:jc w:val="left"/>
        <w:rPr>
          <w:rFonts w:hint="eastAsia" w:ascii="仿宋_GB2312" w:eastAsia="仿宋_GB2312"/>
          <w:b/>
          <w:color w:val="auto"/>
          <w:sz w:val="30"/>
          <w:szCs w:val="30"/>
        </w:rPr>
      </w:pPr>
    </w:p>
    <w:p>
      <w:pPr>
        <w:snapToGrid w:val="0"/>
        <w:spacing w:line="600" w:lineRule="exact"/>
        <w:jc w:val="center"/>
        <w:rPr>
          <w:rFonts w:ascii="宋体" w:hAnsi="宋体"/>
          <w:b/>
          <w:color w:val="auto"/>
          <w:sz w:val="44"/>
          <w:szCs w:val="44"/>
        </w:rPr>
      </w:pPr>
      <w:r>
        <w:rPr>
          <w:rFonts w:hint="eastAsia" w:ascii="宋体" w:hAnsi="宋体"/>
          <w:b/>
          <w:color w:val="auto"/>
          <w:sz w:val="44"/>
          <w:szCs w:val="44"/>
        </w:rPr>
        <w:t>中国人民财产保险股份有限公司</w:t>
      </w:r>
    </w:p>
    <w:p>
      <w:pPr>
        <w:snapToGrid w:val="0"/>
        <w:spacing w:line="600" w:lineRule="exact"/>
        <w:jc w:val="center"/>
        <w:rPr>
          <w:rFonts w:hint="eastAsia" w:ascii="仿宋_GB2312" w:hAnsi="宋体" w:eastAsia="仿宋_GB2312"/>
          <w:b/>
          <w:color w:val="auto"/>
          <w:sz w:val="36"/>
          <w:szCs w:val="36"/>
        </w:rPr>
      </w:pPr>
      <w:r>
        <w:rPr>
          <w:rFonts w:ascii="宋体" w:hAnsi="宋体"/>
          <w:b/>
          <w:color w:val="auto"/>
          <w:sz w:val="44"/>
          <w:szCs w:val="44"/>
        </w:rPr>
        <w:t>供货履约</w:t>
      </w:r>
      <w:r>
        <w:rPr>
          <w:rFonts w:hint="eastAsia" w:ascii="宋体" w:hAnsi="宋体"/>
          <w:b/>
          <w:color w:val="auto"/>
          <w:sz w:val="44"/>
          <w:szCs w:val="44"/>
        </w:rPr>
        <w:t>保证保险费率表</w:t>
      </w:r>
    </w:p>
    <w:p>
      <w:pPr>
        <w:snapToGrid w:val="0"/>
        <w:spacing w:line="600" w:lineRule="exact"/>
        <w:ind w:firstLine="640" w:firstLineChars="200"/>
        <w:rPr>
          <w:rFonts w:hint="eastAsia" w:ascii="仿宋_GB2312" w:eastAsia="仿宋_GB2312"/>
          <w:color w:val="auto"/>
          <w:sz w:val="32"/>
          <w:szCs w:val="32"/>
        </w:rPr>
      </w:pPr>
    </w:p>
    <w:p>
      <w:pPr>
        <w:snapToGrid w:val="0"/>
        <w:spacing w:line="600" w:lineRule="exact"/>
        <w:ind w:firstLine="643" w:firstLineChars="200"/>
        <w:jc w:val="left"/>
        <w:rPr>
          <w:rFonts w:hint="eastAsia" w:ascii="仿宋_GB2312" w:eastAsia="仿宋_GB2312"/>
          <w:bCs/>
          <w:color w:val="auto"/>
          <w:sz w:val="32"/>
          <w:szCs w:val="32"/>
        </w:rPr>
      </w:pPr>
      <w:r>
        <w:rPr>
          <w:rFonts w:hint="eastAsia" w:ascii="仿宋_GB2312" w:eastAsia="仿宋_GB2312"/>
          <w:b/>
          <w:bCs/>
          <w:color w:val="auto"/>
          <w:sz w:val="32"/>
          <w:szCs w:val="32"/>
        </w:rPr>
        <w:t>一、年基准费率</w:t>
      </w:r>
    </w:p>
    <w:p>
      <w:pPr>
        <w:snapToGrid w:val="0"/>
        <w:spacing w:line="600" w:lineRule="exact"/>
        <w:ind w:firstLine="640" w:firstLineChars="200"/>
        <w:rPr>
          <w:rFonts w:ascii="仿宋_GB2312" w:eastAsia="仿宋_GB2312"/>
          <w:bCs/>
          <w:color w:val="auto"/>
          <w:sz w:val="32"/>
          <w:szCs w:val="32"/>
        </w:rPr>
      </w:pPr>
      <w:r>
        <w:rPr>
          <w:rFonts w:hint="eastAsia" w:ascii="仿宋_GB2312" w:eastAsia="仿宋_GB2312"/>
          <w:bCs/>
          <w:color w:val="auto"/>
          <w:sz w:val="32"/>
          <w:szCs w:val="32"/>
        </w:rPr>
        <w:t>1.5%</w:t>
      </w:r>
      <w:bookmarkStart w:id="155" w:name="OLE_LINK1"/>
    </w:p>
    <w:p>
      <w:pPr>
        <w:snapToGrid w:val="0"/>
        <w:spacing w:line="600" w:lineRule="exact"/>
        <w:ind w:firstLine="643" w:firstLineChars="200"/>
        <w:rPr>
          <w:rFonts w:hint="eastAsia" w:ascii="仿宋_GB2312" w:eastAsia="仿宋_GB2312"/>
          <w:b/>
          <w:bCs/>
          <w:color w:val="auto"/>
          <w:sz w:val="32"/>
          <w:szCs w:val="32"/>
        </w:rPr>
      </w:pPr>
    </w:p>
    <w:p>
      <w:pPr>
        <w:snapToGrid w:val="0"/>
        <w:spacing w:line="600" w:lineRule="exact"/>
        <w:ind w:firstLine="643" w:firstLineChars="200"/>
        <w:rPr>
          <w:rFonts w:hint="eastAsia" w:ascii="仿宋_GB2312" w:eastAsia="仿宋_GB2312"/>
          <w:b/>
          <w:bCs/>
          <w:color w:val="auto"/>
          <w:sz w:val="32"/>
          <w:szCs w:val="32"/>
        </w:rPr>
      </w:pPr>
      <w:r>
        <w:rPr>
          <w:rFonts w:hint="eastAsia" w:ascii="仿宋_GB2312" w:eastAsia="仿宋_GB2312"/>
          <w:b/>
          <w:bCs/>
          <w:color w:val="auto"/>
          <w:sz w:val="32"/>
          <w:szCs w:val="32"/>
        </w:rPr>
        <w:t>二、费率调整系数</w:t>
      </w:r>
      <w:bookmarkEnd w:id="155"/>
    </w:p>
    <w:p>
      <w:pPr>
        <w:snapToGrid w:val="0"/>
        <w:spacing w:line="600" w:lineRule="exact"/>
        <w:ind w:firstLine="640" w:firstLineChars="200"/>
        <w:rPr>
          <w:rFonts w:ascii="仿宋_GB2312" w:eastAsia="仿宋_GB2312"/>
          <w:bCs/>
          <w:color w:val="auto"/>
          <w:sz w:val="32"/>
          <w:szCs w:val="32"/>
        </w:rPr>
      </w:pPr>
      <w:r>
        <w:rPr>
          <w:rFonts w:hint="eastAsia" w:ascii="仿宋_GB2312" w:eastAsia="仿宋_GB2312"/>
          <w:bCs/>
          <w:color w:val="auto"/>
          <w:sz w:val="32"/>
          <w:szCs w:val="32"/>
        </w:rPr>
        <w:t>费率调整系数为以下各项系数的乘积。</w:t>
      </w:r>
    </w:p>
    <w:p>
      <w:pPr>
        <w:snapToGrid w:val="0"/>
        <w:spacing w:line="600" w:lineRule="exact"/>
        <w:ind w:firstLine="640" w:firstLineChars="200"/>
        <w:rPr>
          <w:rFonts w:ascii="仿宋_GB2312" w:eastAsia="仿宋_GB2312"/>
          <w:bCs/>
          <w:color w:val="auto"/>
          <w:sz w:val="32"/>
          <w:szCs w:val="32"/>
        </w:rPr>
      </w:pPr>
      <w:r>
        <w:rPr>
          <w:rFonts w:hint="eastAsia" w:ascii="仿宋_GB2312" w:eastAsia="仿宋_GB2312"/>
          <w:bCs/>
          <w:color w:val="auto"/>
          <w:sz w:val="32"/>
          <w:szCs w:val="32"/>
        </w:rPr>
        <w:t>（一）保险期限调整系数</w:t>
      </w:r>
    </w:p>
    <w:tbl>
      <w:tblPr>
        <w:tblStyle w:val="24"/>
        <w:tblW w:w="0" w:type="auto"/>
        <w:jc w:val="center"/>
        <w:tblLayout w:type="fixed"/>
        <w:tblCellMar>
          <w:top w:w="0" w:type="dxa"/>
          <w:left w:w="0" w:type="dxa"/>
          <w:bottom w:w="0" w:type="dxa"/>
          <w:right w:w="0" w:type="dxa"/>
        </w:tblCellMar>
      </w:tblPr>
      <w:tblGrid>
        <w:gridCol w:w="4464"/>
        <w:gridCol w:w="3423"/>
      </w:tblGrid>
      <w:tr>
        <w:tblPrEx>
          <w:tblCellMar>
            <w:top w:w="0" w:type="dxa"/>
            <w:left w:w="0" w:type="dxa"/>
            <w:bottom w:w="0" w:type="dxa"/>
            <w:right w:w="0" w:type="dxa"/>
          </w:tblCellMar>
        </w:tblPrEx>
        <w:trPr>
          <w:wBefore w:w="0" w:type="dxa"/>
          <w:trHeight w:val="541" w:hRule="atLeast"/>
          <w:jc w:val="center"/>
        </w:trPr>
        <w:tc>
          <w:tcPr>
            <w:tcW w:w="4464" w:type="dxa"/>
            <w:tcBorders>
              <w:top w:val="single" w:color="000000" w:sz="8" w:space="0"/>
              <w:left w:val="single" w:color="000000" w:sz="8" w:space="0"/>
              <w:bottom w:val="single" w:color="auto" w:sz="4" w:space="0"/>
              <w:right w:val="single" w:color="000000" w:sz="8" w:space="0"/>
            </w:tcBorders>
            <w:noWrap w:val="0"/>
            <w:tcMar>
              <w:top w:w="0" w:type="dxa"/>
              <w:left w:w="108" w:type="dxa"/>
              <w:bottom w:w="0" w:type="dxa"/>
              <w:right w:w="108" w:type="dxa"/>
            </w:tcMar>
            <w:vAlign w:val="center"/>
          </w:tcPr>
          <w:p>
            <w:pPr>
              <w:autoSpaceDN w:val="0"/>
              <w:jc w:val="center"/>
              <w:textAlignment w:val="center"/>
              <w:rPr>
                <w:rFonts w:ascii="宋体" w:hAnsi="宋体" w:cs="Calibri"/>
                <w:b/>
                <w:color w:val="auto"/>
                <w:szCs w:val="21"/>
              </w:rPr>
            </w:pPr>
            <w:r>
              <w:rPr>
                <w:rFonts w:hint="eastAsia" w:ascii="宋体" w:hAnsi="宋体"/>
                <w:b/>
                <w:color w:val="auto"/>
                <w:szCs w:val="21"/>
              </w:rPr>
              <w:t>保险期限</w:t>
            </w:r>
          </w:p>
        </w:tc>
        <w:tc>
          <w:tcPr>
            <w:tcW w:w="3423" w:type="dxa"/>
            <w:tcBorders>
              <w:top w:val="single" w:color="000000" w:sz="8" w:space="0"/>
              <w:left w:val="nil"/>
              <w:bottom w:val="single" w:color="auto" w:sz="4" w:space="0"/>
              <w:right w:val="single" w:color="000000" w:sz="8" w:space="0"/>
            </w:tcBorders>
            <w:noWrap w:val="0"/>
            <w:tcMar>
              <w:top w:w="0" w:type="dxa"/>
              <w:left w:w="108" w:type="dxa"/>
              <w:bottom w:w="0" w:type="dxa"/>
              <w:right w:w="108" w:type="dxa"/>
            </w:tcMar>
            <w:vAlign w:val="center"/>
          </w:tcPr>
          <w:p>
            <w:pPr>
              <w:autoSpaceDN w:val="0"/>
              <w:jc w:val="center"/>
              <w:textAlignment w:val="center"/>
              <w:rPr>
                <w:rFonts w:ascii="宋体" w:hAnsi="宋体" w:cs="Calibri"/>
                <w:b/>
                <w:color w:val="auto"/>
                <w:szCs w:val="21"/>
              </w:rPr>
            </w:pPr>
            <w:r>
              <w:rPr>
                <w:rFonts w:hint="eastAsia" w:ascii="宋体" w:hAnsi="宋体"/>
                <w:b/>
                <w:color w:val="auto"/>
                <w:szCs w:val="21"/>
              </w:rPr>
              <w:t>调整系数</w:t>
            </w:r>
          </w:p>
        </w:tc>
      </w:tr>
      <w:tr>
        <w:tblPrEx>
          <w:tblCellMar>
            <w:top w:w="0" w:type="dxa"/>
            <w:left w:w="0" w:type="dxa"/>
            <w:bottom w:w="0" w:type="dxa"/>
            <w:right w:w="0" w:type="dxa"/>
          </w:tblCellMar>
        </w:tblPrEx>
        <w:trPr>
          <w:wBefore w:w="0" w:type="dxa"/>
          <w:trHeight w:val="541" w:hRule="atLeast"/>
          <w:jc w:val="center"/>
        </w:trPr>
        <w:tc>
          <w:tcPr>
            <w:tcW w:w="44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jc w:val="center"/>
              <w:textAlignment w:val="center"/>
              <w:rPr>
                <w:rFonts w:ascii="宋体" w:hAnsi="宋体" w:cs="Calibri"/>
                <w:color w:val="auto"/>
                <w:szCs w:val="21"/>
              </w:rPr>
            </w:pPr>
            <w:r>
              <w:rPr>
                <w:rFonts w:hint="eastAsia" w:ascii="宋体" w:hAnsi="宋体"/>
                <w:color w:val="auto"/>
                <w:szCs w:val="21"/>
              </w:rPr>
              <w:t>＜</w:t>
            </w:r>
            <w:r>
              <w:rPr>
                <w:rFonts w:ascii="宋体" w:hAnsi="宋体"/>
                <w:color w:val="auto"/>
                <w:szCs w:val="21"/>
              </w:rPr>
              <w:t>1个月（</w:t>
            </w:r>
            <w:r>
              <w:rPr>
                <w:rFonts w:hint="eastAsia" w:ascii="宋体" w:hAnsi="宋体"/>
                <w:color w:val="auto"/>
                <w:szCs w:val="21"/>
              </w:rPr>
              <w:t>不</w:t>
            </w:r>
            <w:r>
              <w:rPr>
                <w:rFonts w:ascii="宋体" w:hAnsi="宋体"/>
                <w:color w:val="auto"/>
                <w:szCs w:val="21"/>
              </w:rPr>
              <w:t>含）</w:t>
            </w:r>
          </w:p>
        </w:tc>
        <w:tc>
          <w:tcPr>
            <w:tcW w:w="342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jc w:val="center"/>
              <w:textAlignment w:val="center"/>
              <w:rPr>
                <w:rFonts w:ascii="宋体" w:hAnsi="宋体" w:cs="Calibri"/>
                <w:color w:val="auto"/>
                <w:szCs w:val="21"/>
              </w:rPr>
            </w:pPr>
            <w:r>
              <w:rPr>
                <w:rFonts w:ascii="宋体" w:hAnsi="宋体"/>
                <w:color w:val="auto"/>
                <w:szCs w:val="21"/>
              </w:rPr>
              <w:t>0.15</w:t>
            </w:r>
          </w:p>
        </w:tc>
      </w:tr>
      <w:tr>
        <w:tblPrEx>
          <w:tblCellMar>
            <w:top w:w="0" w:type="dxa"/>
            <w:left w:w="0" w:type="dxa"/>
            <w:bottom w:w="0" w:type="dxa"/>
            <w:right w:w="0" w:type="dxa"/>
          </w:tblCellMar>
        </w:tblPrEx>
        <w:trPr>
          <w:wBefore w:w="0" w:type="dxa"/>
          <w:trHeight w:val="541" w:hRule="atLeast"/>
          <w:jc w:val="center"/>
        </w:trPr>
        <w:tc>
          <w:tcPr>
            <w:tcW w:w="44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ascii="宋体" w:hAnsi="宋体"/>
                <w:color w:val="auto"/>
                <w:szCs w:val="21"/>
              </w:rPr>
              <w:t>1-3个月（</w:t>
            </w:r>
            <w:r>
              <w:rPr>
                <w:rFonts w:hint="eastAsia" w:ascii="宋体" w:hAnsi="宋体"/>
                <w:color w:val="auto"/>
                <w:szCs w:val="21"/>
              </w:rPr>
              <w:t>不</w:t>
            </w:r>
            <w:r>
              <w:rPr>
                <w:rFonts w:ascii="宋体" w:hAnsi="宋体"/>
                <w:color w:val="auto"/>
                <w:szCs w:val="21"/>
              </w:rPr>
              <w:t>含）</w:t>
            </w:r>
          </w:p>
        </w:tc>
        <w:tc>
          <w:tcPr>
            <w:tcW w:w="342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jc w:val="center"/>
              <w:textAlignment w:val="center"/>
              <w:rPr>
                <w:rFonts w:hint="eastAsia" w:ascii="宋体" w:hAnsi="宋体"/>
                <w:color w:val="auto"/>
                <w:szCs w:val="21"/>
              </w:rPr>
            </w:pPr>
            <w:r>
              <w:rPr>
                <w:rFonts w:hint="eastAsia" w:ascii="宋体" w:hAnsi="宋体" w:cs="宋体"/>
                <w:bCs/>
                <w:color w:val="auto"/>
                <w:szCs w:val="21"/>
                <w:lang w:val="zh-TW"/>
              </w:rPr>
              <w:t>[</w:t>
            </w:r>
            <w:r>
              <w:rPr>
                <w:rFonts w:ascii="宋体" w:hAnsi="宋体" w:eastAsia="PMingLiU" w:cs="宋体"/>
                <w:bCs/>
                <w:color w:val="auto"/>
                <w:szCs w:val="21"/>
                <w:lang w:val="zh-TW" w:eastAsia="zh-TW"/>
              </w:rPr>
              <w:t>0.15</w:t>
            </w:r>
            <w:r>
              <w:rPr>
                <w:rFonts w:hint="eastAsia" w:ascii="宋体" w:hAnsi="宋体" w:cs="宋体"/>
                <w:bCs/>
                <w:color w:val="auto"/>
                <w:szCs w:val="21"/>
                <w:lang w:val="zh-TW"/>
              </w:rPr>
              <w:t>，</w:t>
            </w:r>
            <w:r>
              <w:rPr>
                <w:rFonts w:ascii="宋体" w:hAnsi="宋体"/>
                <w:color w:val="auto"/>
                <w:szCs w:val="21"/>
              </w:rPr>
              <w:t>0.25</w:t>
            </w:r>
            <w:r>
              <w:rPr>
                <w:rFonts w:hint="eastAsia" w:ascii="宋体" w:hAnsi="宋体"/>
                <w:color w:val="auto"/>
                <w:szCs w:val="21"/>
              </w:rPr>
              <w:t>）</w:t>
            </w:r>
          </w:p>
        </w:tc>
      </w:tr>
      <w:tr>
        <w:tblPrEx>
          <w:tblCellMar>
            <w:top w:w="0" w:type="dxa"/>
            <w:left w:w="0" w:type="dxa"/>
            <w:bottom w:w="0" w:type="dxa"/>
            <w:right w:w="0" w:type="dxa"/>
          </w:tblCellMar>
        </w:tblPrEx>
        <w:trPr>
          <w:wBefore w:w="0" w:type="dxa"/>
          <w:trHeight w:val="541" w:hRule="atLeast"/>
          <w:jc w:val="center"/>
        </w:trPr>
        <w:tc>
          <w:tcPr>
            <w:tcW w:w="44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ascii="宋体" w:hAnsi="宋体"/>
                <w:color w:val="auto"/>
                <w:szCs w:val="21"/>
              </w:rPr>
              <w:t>3-6个月（</w:t>
            </w:r>
            <w:r>
              <w:rPr>
                <w:rFonts w:hint="eastAsia" w:ascii="宋体" w:hAnsi="宋体"/>
                <w:color w:val="auto"/>
                <w:szCs w:val="21"/>
              </w:rPr>
              <w:t>不</w:t>
            </w:r>
            <w:r>
              <w:rPr>
                <w:rFonts w:ascii="宋体" w:hAnsi="宋体"/>
                <w:color w:val="auto"/>
                <w:szCs w:val="21"/>
              </w:rPr>
              <w:t>含）</w:t>
            </w:r>
          </w:p>
        </w:tc>
        <w:tc>
          <w:tcPr>
            <w:tcW w:w="342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0.25</w:t>
            </w:r>
            <w:r>
              <w:rPr>
                <w:rFonts w:hint="eastAsia" w:ascii="宋体" w:hAnsi="宋体"/>
                <w:color w:val="auto"/>
                <w:szCs w:val="21"/>
              </w:rPr>
              <w:t>，</w:t>
            </w:r>
            <w:r>
              <w:rPr>
                <w:rFonts w:ascii="宋体" w:hAnsi="宋体"/>
                <w:color w:val="auto"/>
                <w:szCs w:val="21"/>
              </w:rPr>
              <w:t>0.5</w:t>
            </w:r>
            <w:r>
              <w:rPr>
                <w:rFonts w:hint="eastAsia" w:ascii="宋体" w:hAnsi="宋体"/>
                <w:color w:val="auto"/>
                <w:szCs w:val="21"/>
              </w:rPr>
              <w:t>）</w:t>
            </w:r>
          </w:p>
        </w:tc>
      </w:tr>
      <w:tr>
        <w:tblPrEx>
          <w:tblCellMar>
            <w:top w:w="0" w:type="dxa"/>
            <w:left w:w="0" w:type="dxa"/>
            <w:bottom w:w="0" w:type="dxa"/>
            <w:right w:w="0" w:type="dxa"/>
          </w:tblCellMar>
        </w:tblPrEx>
        <w:trPr>
          <w:wBefore w:w="0" w:type="dxa"/>
          <w:trHeight w:val="541" w:hRule="atLeast"/>
          <w:jc w:val="center"/>
        </w:trPr>
        <w:tc>
          <w:tcPr>
            <w:tcW w:w="44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ascii="宋体" w:hAnsi="宋体"/>
                <w:color w:val="auto"/>
                <w:szCs w:val="21"/>
              </w:rPr>
              <w:t>6-9个月（</w:t>
            </w:r>
            <w:r>
              <w:rPr>
                <w:rFonts w:hint="eastAsia" w:ascii="宋体" w:hAnsi="宋体"/>
                <w:color w:val="auto"/>
                <w:szCs w:val="21"/>
              </w:rPr>
              <w:t>不</w:t>
            </w:r>
            <w:r>
              <w:rPr>
                <w:rFonts w:ascii="宋体" w:hAnsi="宋体"/>
                <w:color w:val="auto"/>
                <w:szCs w:val="21"/>
              </w:rPr>
              <w:t>含）</w:t>
            </w:r>
          </w:p>
        </w:tc>
        <w:tc>
          <w:tcPr>
            <w:tcW w:w="342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0.5</w:t>
            </w:r>
            <w:r>
              <w:rPr>
                <w:rFonts w:hint="eastAsia" w:ascii="宋体" w:hAnsi="宋体"/>
                <w:color w:val="auto"/>
                <w:szCs w:val="21"/>
              </w:rPr>
              <w:t>，</w:t>
            </w:r>
            <w:r>
              <w:rPr>
                <w:rFonts w:ascii="宋体" w:hAnsi="宋体"/>
                <w:color w:val="auto"/>
                <w:szCs w:val="21"/>
              </w:rPr>
              <w:t>0.75</w:t>
            </w:r>
            <w:r>
              <w:rPr>
                <w:rFonts w:hint="eastAsia" w:ascii="宋体" w:hAnsi="宋体"/>
                <w:color w:val="auto"/>
                <w:szCs w:val="21"/>
              </w:rPr>
              <w:t>）</w:t>
            </w:r>
          </w:p>
        </w:tc>
      </w:tr>
      <w:tr>
        <w:tblPrEx>
          <w:tblCellMar>
            <w:top w:w="0" w:type="dxa"/>
            <w:left w:w="0" w:type="dxa"/>
            <w:bottom w:w="0" w:type="dxa"/>
            <w:right w:w="0" w:type="dxa"/>
          </w:tblCellMar>
        </w:tblPrEx>
        <w:trPr>
          <w:wBefore w:w="0" w:type="dxa"/>
          <w:trHeight w:val="541" w:hRule="atLeast"/>
          <w:jc w:val="center"/>
        </w:trPr>
        <w:tc>
          <w:tcPr>
            <w:tcW w:w="44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ascii="宋体" w:hAnsi="宋体"/>
                <w:color w:val="auto"/>
                <w:szCs w:val="21"/>
              </w:rPr>
              <w:t>9-12个月</w:t>
            </w:r>
          </w:p>
        </w:tc>
        <w:tc>
          <w:tcPr>
            <w:tcW w:w="342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0.75</w:t>
            </w:r>
            <w:r>
              <w:rPr>
                <w:rFonts w:hint="eastAsia" w:ascii="宋体" w:hAnsi="宋体"/>
                <w:color w:val="auto"/>
                <w:szCs w:val="21"/>
              </w:rPr>
              <w:t>，</w:t>
            </w:r>
            <w:r>
              <w:rPr>
                <w:rFonts w:ascii="宋体" w:hAnsi="宋体"/>
                <w:color w:val="auto"/>
                <w:szCs w:val="21"/>
              </w:rPr>
              <w:t>1.0</w:t>
            </w:r>
            <w:r>
              <w:rPr>
                <w:rFonts w:hint="eastAsia" w:ascii="宋体" w:hAnsi="宋体"/>
                <w:color w:val="auto"/>
                <w:szCs w:val="21"/>
              </w:rPr>
              <w:t>]</w:t>
            </w:r>
          </w:p>
        </w:tc>
      </w:tr>
    </w:tbl>
    <w:p>
      <w:pPr>
        <w:snapToGrid w:val="0"/>
        <w:spacing w:line="600" w:lineRule="exact"/>
        <w:ind w:left="643"/>
        <w:rPr>
          <w:rFonts w:ascii="仿宋_GB2312" w:eastAsia="仿宋_GB2312"/>
          <w:bCs/>
          <w:color w:val="auto"/>
          <w:sz w:val="32"/>
          <w:szCs w:val="32"/>
        </w:rPr>
      </w:pPr>
    </w:p>
    <w:p>
      <w:pPr>
        <w:snapToGrid w:val="0"/>
        <w:spacing w:line="600" w:lineRule="exact"/>
        <w:ind w:firstLine="640" w:firstLineChars="200"/>
        <w:rPr>
          <w:rFonts w:ascii="仿宋_GB2312" w:eastAsia="仿宋_GB2312"/>
          <w:color w:val="auto"/>
          <w:sz w:val="32"/>
          <w:szCs w:val="32"/>
        </w:rPr>
      </w:pPr>
      <w:r>
        <w:rPr>
          <w:rFonts w:hint="eastAsia" w:ascii="仿宋_GB2312" w:eastAsia="仿宋_GB2312"/>
          <w:bCs/>
          <w:color w:val="auto"/>
          <w:sz w:val="32"/>
          <w:szCs w:val="32"/>
        </w:rPr>
        <w:t>（二）投保人</w:t>
      </w:r>
      <w:r>
        <w:rPr>
          <w:rFonts w:hint="eastAsia" w:ascii="仿宋_GB2312" w:eastAsia="仿宋_GB2312"/>
          <w:color w:val="auto"/>
          <w:sz w:val="32"/>
          <w:szCs w:val="32"/>
        </w:rPr>
        <w:t>企业</w:t>
      </w:r>
      <w:r>
        <w:rPr>
          <w:rFonts w:hint="eastAsia" w:ascii="仿宋_GB2312" w:eastAsia="仿宋_GB2312"/>
          <w:bCs/>
          <w:color w:val="auto"/>
          <w:sz w:val="32"/>
          <w:szCs w:val="32"/>
        </w:rPr>
        <w:t>性质</w:t>
      </w:r>
      <w:r>
        <w:rPr>
          <w:rFonts w:hint="eastAsia" w:ascii="仿宋_GB2312" w:eastAsia="仿宋_GB2312"/>
          <w:color w:val="auto"/>
          <w:sz w:val="32"/>
          <w:szCs w:val="32"/>
        </w:rPr>
        <w:t>调整系数</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39"/>
        <w:gridCol w:w="3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4339" w:type="dxa"/>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投保企业类别</w:t>
            </w:r>
          </w:p>
        </w:tc>
        <w:tc>
          <w:tcPr>
            <w:tcW w:w="3749" w:type="dxa"/>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调整系数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4339" w:type="dxa"/>
            <w:noWrap w:val="0"/>
            <w:vAlign w:val="center"/>
          </w:tcPr>
          <w:p>
            <w:pPr>
              <w:autoSpaceDN w:val="0"/>
              <w:jc w:val="center"/>
              <w:textAlignment w:val="center"/>
              <w:rPr>
                <w:rFonts w:ascii="宋体" w:hAnsi="宋体"/>
                <w:color w:val="auto"/>
                <w:szCs w:val="21"/>
              </w:rPr>
            </w:pPr>
            <w:r>
              <w:rPr>
                <w:rFonts w:hint="eastAsia" w:ascii="宋体" w:hAnsi="宋体"/>
                <w:color w:val="auto"/>
                <w:szCs w:val="21"/>
              </w:rPr>
              <w:t>大型国企或央企</w:t>
            </w:r>
          </w:p>
        </w:tc>
        <w:tc>
          <w:tcPr>
            <w:tcW w:w="3749" w:type="dxa"/>
            <w:noWrap w:val="0"/>
            <w:vAlign w:val="center"/>
          </w:tcPr>
          <w:p>
            <w:pPr>
              <w:autoSpaceDN w:val="0"/>
              <w:jc w:val="center"/>
              <w:textAlignment w:val="center"/>
              <w:rPr>
                <w:rFonts w:hint="eastAsia" w:ascii="宋体" w:hAnsi="宋体"/>
                <w:color w:val="auto"/>
                <w:szCs w:val="21"/>
              </w:rPr>
            </w:pPr>
            <w:r>
              <w:rPr>
                <w:rFonts w:hint="eastAsia" w:ascii="宋体" w:hAnsi="宋体" w:cs="宋体"/>
                <w:bCs/>
                <w:color w:val="auto"/>
                <w:szCs w:val="21"/>
                <w:lang w:val="zh-TW"/>
              </w:rPr>
              <w:t>[</w:t>
            </w:r>
            <w:r>
              <w:rPr>
                <w:rFonts w:ascii="宋体" w:hAnsi="宋体"/>
                <w:color w:val="auto"/>
                <w:szCs w:val="21"/>
              </w:rPr>
              <w:t>0.5</w:t>
            </w:r>
            <w:r>
              <w:rPr>
                <w:rFonts w:hint="eastAsia" w:ascii="宋体" w:hAnsi="宋体"/>
                <w:color w:val="auto"/>
                <w:szCs w:val="21"/>
              </w:rPr>
              <w:t>，</w:t>
            </w:r>
            <w:r>
              <w:rPr>
                <w:rFonts w:ascii="宋体" w:hAnsi="宋体"/>
                <w:color w:val="auto"/>
                <w:szCs w:val="21"/>
              </w:rPr>
              <w:t>0.75</w:t>
            </w: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4339" w:type="dxa"/>
            <w:noWrap w:val="0"/>
            <w:vAlign w:val="center"/>
          </w:tcPr>
          <w:p>
            <w:pPr>
              <w:autoSpaceDN w:val="0"/>
              <w:jc w:val="center"/>
              <w:textAlignment w:val="center"/>
              <w:rPr>
                <w:rFonts w:ascii="宋体" w:hAnsi="宋体"/>
                <w:color w:val="auto"/>
                <w:szCs w:val="21"/>
              </w:rPr>
            </w:pPr>
            <w:r>
              <w:rPr>
                <w:rFonts w:hint="eastAsia" w:ascii="宋体" w:hAnsi="宋体"/>
                <w:color w:val="auto"/>
                <w:szCs w:val="21"/>
              </w:rPr>
              <w:t>大型民企</w:t>
            </w:r>
          </w:p>
        </w:tc>
        <w:tc>
          <w:tcPr>
            <w:tcW w:w="3749" w:type="dxa"/>
            <w:noWrap w:val="0"/>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0.75</w:t>
            </w:r>
            <w:r>
              <w:rPr>
                <w:rFonts w:hint="eastAsia" w:ascii="宋体" w:hAnsi="宋体"/>
                <w:color w:val="auto"/>
                <w:szCs w:val="21"/>
              </w:rPr>
              <w:t>，</w:t>
            </w:r>
            <w:r>
              <w:rPr>
                <w:rFonts w:ascii="宋体" w:hAnsi="宋体"/>
                <w:color w:val="auto"/>
                <w:szCs w:val="21"/>
              </w:rPr>
              <w:t>0.9</w:t>
            </w: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4339" w:type="dxa"/>
            <w:noWrap w:val="0"/>
            <w:vAlign w:val="center"/>
          </w:tcPr>
          <w:p>
            <w:pPr>
              <w:autoSpaceDN w:val="0"/>
              <w:jc w:val="center"/>
              <w:textAlignment w:val="center"/>
              <w:rPr>
                <w:rFonts w:ascii="宋体" w:hAnsi="宋体"/>
                <w:color w:val="auto"/>
                <w:szCs w:val="21"/>
              </w:rPr>
            </w:pPr>
            <w:r>
              <w:rPr>
                <w:rFonts w:hint="eastAsia" w:ascii="宋体" w:hAnsi="宋体"/>
                <w:color w:val="auto"/>
                <w:szCs w:val="21"/>
              </w:rPr>
              <w:t>中型企业</w:t>
            </w:r>
          </w:p>
        </w:tc>
        <w:tc>
          <w:tcPr>
            <w:tcW w:w="3749" w:type="dxa"/>
            <w:noWrap w:val="0"/>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0.9</w:t>
            </w:r>
            <w:r>
              <w:rPr>
                <w:rFonts w:hint="eastAsia" w:ascii="宋体" w:hAnsi="宋体"/>
                <w:color w:val="auto"/>
                <w:szCs w:val="21"/>
              </w:rPr>
              <w:t>，</w:t>
            </w:r>
            <w:r>
              <w:rPr>
                <w:rFonts w:ascii="宋体" w:hAnsi="宋体"/>
                <w:color w:val="auto"/>
                <w:szCs w:val="21"/>
              </w:rPr>
              <w:t>1.0</w:t>
            </w: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4339" w:type="dxa"/>
            <w:noWrap w:val="0"/>
            <w:vAlign w:val="center"/>
          </w:tcPr>
          <w:p>
            <w:pPr>
              <w:autoSpaceDN w:val="0"/>
              <w:jc w:val="center"/>
              <w:textAlignment w:val="center"/>
              <w:rPr>
                <w:rFonts w:ascii="宋体" w:hAnsi="宋体"/>
                <w:color w:val="auto"/>
                <w:szCs w:val="21"/>
              </w:rPr>
            </w:pPr>
            <w:r>
              <w:rPr>
                <w:rFonts w:hint="eastAsia" w:ascii="宋体" w:hAnsi="宋体"/>
                <w:color w:val="auto"/>
                <w:szCs w:val="21"/>
              </w:rPr>
              <w:t>小微型企业</w:t>
            </w:r>
          </w:p>
        </w:tc>
        <w:tc>
          <w:tcPr>
            <w:tcW w:w="3749" w:type="dxa"/>
            <w:noWrap w:val="0"/>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1.0</w:t>
            </w:r>
            <w:r>
              <w:rPr>
                <w:rFonts w:hint="eastAsia" w:ascii="宋体" w:hAnsi="宋体"/>
                <w:color w:val="auto"/>
                <w:szCs w:val="21"/>
              </w:rPr>
              <w:t>，</w:t>
            </w:r>
            <w:r>
              <w:rPr>
                <w:rFonts w:ascii="宋体" w:hAnsi="宋体"/>
                <w:color w:val="auto"/>
                <w:szCs w:val="21"/>
              </w:rPr>
              <w:t>1.5</w:t>
            </w:r>
            <w:r>
              <w:rPr>
                <w:rFonts w:hint="eastAsia" w:ascii="宋体" w:hAnsi="宋体"/>
                <w:color w:val="auto"/>
                <w:szCs w:val="21"/>
              </w:rPr>
              <w:t>]</w:t>
            </w:r>
          </w:p>
        </w:tc>
      </w:tr>
    </w:tbl>
    <w:p>
      <w:pPr>
        <w:snapToGrid w:val="0"/>
        <w:spacing w:line="600" w:lineRule="exact"/>
        <w:ind w:firstLine="640" w:firstLineChars="200"/>
        <w:rPr>
          <w:rFonts w:ascii="仿宋_GB2312" w:eastAsia="仿宋_GB2312"/>
          <w:bCs/>
          <w:color w:val="auto"/>
          <w:sz w:val="32"/>
          <w:szCs w:val="32"/>
        </w:rPr>
      </w:pPr>
    </w:p>
    <w:p>
      <w:pPr>
        <w:snapToGrid w:val="0"/>
        <w:spacing w:line="600" w:lineRule="exact"/>
        <w:ind w:firstLine="640" w:firstLineChars="200"/>
        <w:rPr>
          <w:rFonts w:ascii="仿宋_GB2312" w:eastAsia="仿宋_GB2312"/>
          <w:color w:val="auto"/>
          <w:sz w:val="32"/>
          <w:szCs w:val="32"/>
        </w:rPr>
      </w:pPr>
      <w:r>
        <w:rPr>
          <w:rFonts w:hint="eastAsia" w:ascii="仿宋_GB2312" w:eastAsia="仿宋_GB2312"/>
          <w:bCs/>
          <w:color w:val="auto"/>
          <w:sz w:val="32"/>
          <w:szCs w:val="32"/>
        </w:rPr>
        <w:t>（三）投</w:t>
      </w:r>
      <w:r>
        <w:rPr>
          <w:rFonts w:ascii="仿宋_GB2312" w:eastAsia="仿宋_GB2312"/>
          <w:bCs/>
          <w:color w:val="auto"/>
          <w:sz w:val="32"/>
          <w:szCs w:val="32"/>
        </w:rPr>
        <w:t>保</w:t>
      </w:r>
      <w:r>
        <w:rPr>
          <w:rFonts w:hint="eastAsia" w:ascii="仿宋_GB2312" w:eastAsia="仿宋_GB2312"/>
          <w:bCs/>
          <w:color w:val="auto"/>
          <w:sz w:val="32"/>
          <w:szCs w:val="32"/>
        </w:rPr>
        <w:t>人</w:t>
      </w:r>
      <w:r>
        <w:rPr>
          <w:rFonts w:hint="eastAsia" w:ascii="仿宋_GB2312" w:eastAsia="仿宋_GB2312"/>
          <w:color w:val="auto"/>
          <w:sz w:val="32"/>
          <w:szCs w:val="32"/>
        </w:rPr>
        <w:t>信用资</w:t>
      </w:r>
      <w:r>
        <w:rPr>
          <w:rFonts w:ascii="仿宋_GB2312" w:eastAsia="仿宋_GB2312"/>
          <w:color w:val="auto"/>
          <w:sz w:val="32"/>
          <w:szCs w:val="32"/>
        </w:rPr>
        <w:t>质</w:t>
      </w:r>
      <w:r>
        <w:rPr>
          <w:rFonts w:hint="eastAsia" w:ascii="仿宋_GB2312" w:eastAsia="仿宋_GB2312"/>
          <w:bCs/>
          <w:color w:val="auto"/>
          <w:sz w:val="32"/>
          <w:szCs w:val="32"/>
        </w:rPr>
        <w:t>调整</w:t>
      </w:r>
      <w:r>
        <w:rPr>
          <w:rFonts w:hint="eastAsia" w:ascii="仿宋_GB2312" w:eastAsia="仿宋_GB2312"/>
          <w:color w:val="auto"/>
          <w:sz w:val="32"/>
          <w:szCs w:val="32"/>
        </w:rPr>
        <w:t>系数</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0"/>
        <w:gridCol w:w="4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信用资</w:t>
            </w:r>
            <w:r>
              <w:rPr>
                <w:rFonts w:ascii="宋体" w:hAnsi="宋体"/>
                <w:b/>
                <w:color w:val="auto"/>
                <w:szCs w:val="21"/>
              </w:rPr>
              <w:t>质</w:t>
            </w:r>
          </w:p>
        </w:tc>
        <w:tc>
          <w:tcPr>
            <w:tcW w:w="4116" w:type="dxa"/>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调整系数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center"/>
              <w:textAlignment w:val="center"/>
              <w:rPr>
                <w:rFonts w:hint="eastAsia" w:ascii="宋体" w:hAnsi="宋体"/>
                <w:color w:val="auto"/>
                <w:szCs w:val="21"/>
              </w:rPr>
            </w:pPr>
            <w:r>
              <w:rPr>
                <w:rFonts w:hint="eastAsia" w:ascii="宋体" w:hAnsi="宋体"/>
                <w:color w:val="auto"/>
                <w:szCs w:val="21"/>
              </w:rPr>
              <w:t>信用情况</w:t>
            </w:r>
            <w:r>
              <w:rPr>
                <w:rFonts w:ascii="宋体" w:hAnsi="宋体"/>
                <w:color w:val="auto"/>
                <w:szCs w:val="21"/>
              </w:rPr>
              <w:t>良好，资质</w:t>
            </w:r>
            <w:r>
              <w:rPr>
                <w:rFonts w:hint="eastAsia" w:ascii="宋体" w:hAnsi="宋体"/>
                <w:color w:val="auto"/>
                <w:szCs w:val="21"/>
              </w:rPr>
              <w:t>等级较</w:t>
            </w:r>
            <w:r>
              <w:rPr>
                <w:rFonts w:ascii="宋体" w:hAnsi="宋体"/>
                <w:color w:val="auto"/>
                <w:szCs w:val="21"/>
              </w:rPr>
              <w:t>高</w:t>
            </w:r>
          </w:p>
        </w:tc>
        <w:tc>
          <w:tcPr>
            <w:tcW w:w="4116" w:type="dxa"/>
            <w:noWrap w:val="0"/>
            <w:vAlign w:val="center"/>
          </w:tcPr>
          <w:p>
            <w:pPr>
              <w:autoSpaceDN w:val="0"/>
              <w:jc w:val="center"/>
              <w:textAlignment w:val="center"/>
              <w:rPr>
                <w:rFonts w:hint="eastAsia" w:ascii="宋体" w:hAnsi="宋体"/>
                <w:color w:val="auto"/>
                <w:szCs w:val="21"/>
              </w:rPr>
            </w:pPr>
            <w:r>
              <w:rPr>
                <w:rFonts w:hint="eastAsia" w:ascii="宋体" w:hAnsi="宋体" w:cs="宋体"/>
                <w:bCs/>
                <w:color w:val="auto"/>
                <w:szCs w:val="21"/>
                <w:lang w:val="zh-TW"/>
              </w:rPr>
              <w:t>[</w:t>
            </w:r>
            <w:r>
              <w:rPr>
                <w:rFonts w:ascii="宋体" w:hAnsi="宋体"/>
                <w:color w:val="auto"/>
                <w:szCs w:val="21"/>
              </w:rPr>
              <w:t>0.7</w:t>
            </w:r>
            <w:r>
              <w:rPr>
                <w:rFonts w:hint="eastAsia" w:ascii="宋体" w:hAnsi="宋体"/>
                <w:color w:val="auto"/>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center"/>
              <w:textAlignment w:val="center"/>
              <w:rPr>
                <w:rFonts w:ascii="宋体" w:hAnsi="宋体"/>
                <w:color w:val="auto"/>
                <w:szCs w:val="21"/>
              </w:rPr>
            </w:pPr>
            <w:r>
              <w:rPr>
                <w:rFonts w:hint="eastAsia" w:ascii="宋体" w:hAnsi="宋体"/>
                <w:color w:val="auto"/>
                <w:szCs w:val="21"/>
              </w:rPr>
              <w:t>信用情况较</w:t>
            </w:r>
            <w:r>
              <w:rPr>
                <w:rFonts w:ascii="宋体" w:hAnsi="宋体"/>
                <w:color w:val="auto"/>
                <w:szCs w:val="21"/>
              </w:rPr>
              <w:t>好，资质</w:t>
            </w:r>
            <w:r>
              <w:rPr>
                <w:rFonts w:hint="eastAsia" w:ascii="宋体" w:hAnsi="宋体"/>
                <w:color w:val="auto"/>
                <w:szCs w:val="21"/>
              </w:rPr>
              <w:t>等级一</w:t>
            </w:r>
            <w:r>
              <w:rPr>
                <w:rFonts w:ascii="宋体" w:hAnsi="宋体"/>
                <w:color w:val="auto"/>
                <w:szCs w:val="21"/>
              </w:rPr>
              <w:t>般</w:t>
            </w:r>
          </w:p>
        </w:tc>
        <w:tc>
          <w:tcPr>
            <w:tcW w:w="4116" w:type="dxa"/>
            <w:noWrap w:val="0"/>
            <w:vAlign w:val="center"/>
          </w:tcPr>
          <w:p>
            <w:pPr>
              <w:autoSpaceDN w:val="0"/>
              <w:jc w:val="center"/>
              <w:textAlignment w:val="center"/>
              <w:rPr>
                <w:rFonts w:hint="eastAsia" w:ascii="宋体" w:hAnsi="宋体"/>
                <w:color w:val="auto"/>
                <w:szCs w:val="21"/>
              </w:rPr>
            </w:pPr>
            <w:r>
              <w:rPr>
                <w:rFonts w:hint="eastAsia" w:ascii="宋体" w:hAnsi="宋体" w:cs="宋体"/>
                <w:bCs/>
                <w:color w:val="auto"/>
                <w:szCs w:val="21"/>
                <w:lang w:val="zh-TW"/>
              </w:rPr>
              <w:t>[</w:t>
            </w:r>
            <w:r>
              <w:rPr>
                <w:rFonts w:ascii="宋体" w:hAnsi="宋体"/>
                <w:color w:val="auto"/>
                <w:szCs w:val="21"/>
              </w:rPr>
              <w:t>1.0</w:t>
            </w:r>
            <w:r>
              <w:rPr>
                <w:rFonts w:hint="eastAsia" w:ascii="宋体" w:hAnsi="宋体"/>
                <w:color w:val="auto"/>
                <w:szCs w:val="21"/>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center"/>
              <w:textAlignment w:val="center"/>
              <w:rPr>
                <w:rFonts w:ascii="宋体" w:hAnsi="宋体"/>
                <w:color w:val="auto"/>
                <w:szCs w:val="21"/>
              </w:rPr>
            </w:pPr>
            <w:r>
              <w:rPr>
                <w:rFonts w:hint="eastAsia" w:ascii="宋体" w:hAnsi="宋体"/>
                <w:color w:val="auto"/>
                <w:szCs w:val="21"/>
              </w:rPr>
              <w:t>信用情况较</w:t>
            </w:r>
            <w:r>
              <w:rPr>
                <w:rFonts w:ascii="宋体" w:hAnsi="宋体"/>
                <w:color w:val="auto"/>
                <w:szCs w:val="21"/>
              </w:rPr>
              <w:t>弱，资质</w:t>
            </w:r>
            <w:r>
              <w:rPr>
                <w:rFonts w:hint="eastAsia" w:ascii="宋体" w:hAnsi="宋体"/>
                <w:color w:val="auto"/>
                <w:szCs w:val="21"/>
              </w:rPr>
              <w:t>等级较</w:t>
            </w:r>
            <w:r>
              <w:rPr>
                <w:rFonts w:ascii="宋体" w:hAnsi="宋体"/>
                <w:color w:val="auto"/>
                <w:szCs w:val="21"/>
              </w:rPr>
              <w:t>低</w:t>
            </w:r>
          </w:p>
        </w:tc>
        <w:tc>
          <w:tcPr>
            <w:tcW w:w="4116" w:type="dxa"/>
            <w:noWrap w:val="0"/>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1.3</w:t>
            </w:r>
            <w:r>
              <w:rPr>
                <w:rFonts w:hint="eastAsia" w:ascii="宋体" w:hAnsi="宋体"/>
                <w:color w:val="auto"/>
                <w:szCs w:val="21"/>
              </w:rPr>
              <w:t>,1.8]</w:t>
            </w:r>
          </w:p>
        </w:tc>
      </w:tr>
    </w:tbl>
    <w:p>
      <w:pPr>
        <w:snapToGrid w:val="0"/>
        <w:spacing w:line="600" w:lineRule="exact"/>
        <w:ind w:firstLine="640" w:firstLineChars="200"/>
        <w:rPr>
          <w:rFonts w:ascii="仿宋_GB2312" w:eastAsia="仿宋_GB2312"/>
          <w:bCs/>
          <w:color w:val="auto"/>
          <w:sz w:val="32"/>
          <w:szCs w:val="32"/>
        </w:rPr>
      </w:pPr>
    </w:p>
    <w:p>
      <w:pPr>
        <w:snapToGrid w:val="0"/>
        <w:spacing w:line="600" w:lineRule="exact"/>
        <w:ind w:firstLine="640" w:firstLineChars="200"/>
        <w:rPr>
          <w:rFonts w:ascii="仿宋_GB2312" w:eastAsia="仿宋_GB2312"/>
          <w:color w:val="auto"/>
          <w:sz w:val="32"/>
          <w:szCs w:val="32"/>
        </w:rPr>
      </w:pPr>
      <w:r>
        <w:rPr>
          <w:rFonts w:hint="eastAsia" w:ascii="仿宋_GB2312" w:eastAsia="仿宋_GB2312"/>
          <w:bCs/>
          <w:color w:val="auto"/>
          <w:sz w:val="32"/>
          <w:szCs w:val="32"/>
        </w:rPr>
        <w:t>（四）</w:t>
      </w:r>
      <w:r>
        <w:rPr>
          <w:rFonts w:hint="eastAsia" w:ascii="仿宋_GB2312" w:eastAsia="仿宋_GB2312"/>
          <w:color w:val="auto"/>
          <w:sz w:val="32"/>
          <w:szCs w:val="32"/>
        </w:rPr>
        <w:t>产品定制化调整系数</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0"/>
        <w:gridCol w:w="4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产品是否定制化</w:t>
            </w:r>
          </w:p>
        </w:tc>
        <w:tc>
          <w:tcPr>
            <w:tcW w:w="4116" w:type="dxa"/>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调整系数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center"/>
              <w:textAlignment w:val="center"/>
              <w:rPr>
                <w:rFonts w:ascii="宋体" w:hAnsi="宋体"/>
                <w:color w:val="auto"/>
                <w:szCs w:val="21"/>
              </w:rPr>
            </w:pPr>
            <w:r>
              <w:rPr>
                <w:rFonts w:hint="eastAsia" w:ascii="宋体" w:hAnsi="宋体"/>
                <w:color w:val="auto"/>
                <w:szCs w:val="21"/>
              </w:rPr>
              <w:t>非定制类产品</w:t>
            </w:r>
          </w:p>
        </w:tc>
        <w:tc>
          <w:tcPr>
            <w:tcW w:w="4116" w:type="dxa"/>
            <w:noWrap w:val="0"/>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0.7</w:t>
            </w:r>
            <w:r>
              <w:rPr>
                <w:rFonts w:hint="eastAsia" w:ascii="宋体" w:hAnsi="宋体"/>
                <w:color w:val="auto"/>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center"/>
              <w:textAlignment w:val="center"/>
              <w:rPr>
                <w:rFonts w:ascii="宋体" w:hAnsi="宋体"/>
                <w:color w:val="auto"/>
                <w:szCs w:val="21"/>
              </w:rPr>
            </w:pPr>
            <w:r>
              <w:rPr>
                <w:rFonts w:hint="eastAsia" w:ascii="宋体" w:hAnsi="宋体"/>
                <w:color w:val="auto"/>
                <w:szCs w:val="21"/>
              </w:rPr>
              <w:t>定制化产品</w:t>
            </w:r>
          </w:p>
        </w:tc>
        <w:tc>
          <w:tcPr>
            <w:tcW w:w="4116" w:type="dxa"/>
            <w:noWrap w:val="0"/>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1.0</w:t>
            </w:r>
            <w:r>
              <w:rPr>
                <w:rFonts w:hint="eastAsia" w:ascii="宋体" w:hAnsi="宋体"/>
                <w:color w:val="auto"/>
                <w:szCs w:val="21"/>
              </w:rPr>
              <w:t>，</w:t>
            </w:r>
            <w:r>
              <w:rPr>
                <w:rFonts w:ascii="宋体" w:hAnsi="宋体"/>
                <w:color w:val="auto"/>
                <w:szCs w:val="21"/>
              </w:rPr>
              <w:t>1.5</w:t>
            </w:r>
            <w:r>
              <w:rPr>
                <w:rFonts w:hint="eastAsia" w:ascii="宋体" w:hAnsi="宋体"/>
                <w:color w:val="auto"/>
                <w:szCs w:val="21"/>
              </w:rPr>
              <w:t>]</w:t>
            </w:r>
          </w:p>
        </w:tc>
      </w:tr>
    </w:tbl>
    <w:p>
      <w:pPr>
        <w:snapToGrid w:val="0"/>
        <w:spacing w:line="600" w:lineRule="exact"/>
        <w:rPr>
          <w:rFonts w:hint="eastAsia" w:ascii="仿宋_GB2312" w:eastAsia="仿宋_GB2312"/>
          <w:bCs/>
          <w:color w:val="auto"/>
          <w:sz w:val="32"/>
          <w:szCs w:val="32"/>
        </w:rPr>
      </w:pPr>
    </w:p>
    <w:p>
      <w:pPr>
        <w:snapToGrid w:val="0"/>
        <w:spacing w:line="600" w:lineRule="exact"/>
        <w:ind w:firstLine="640" w:firstLineChars="200"/>
        <w:rPr>
          <w:rFonts w:ascii="仿宋_GB2312" w:eastAsia="仿宋_GB2312"/>
          <w:color w:val="auto"/>
          <w:sz w:val="32"/>
          <w:szCs w:val="32"/>
        </w:rPr>
      </w:pPr>
      <w:r>
        <w:rPr>
          <w:rFonts w:hint="eastAsia" w:ascii="仿宋_GB2312" w:eastAsia="仿宋_GB2312"/>
          <w:bCs/>
          <w:color w:val="auto"/>
          <w:sz w:val="32"/>
          <w:szCs w:val="32"/>
        </w:rPr>
        <w:t>（五）</w:t>
      </w:r>
      <w:r>
        <w:rPr>
          <w:rFonts w:hint="eastAsia" w:ascii="仿宋_GB2312" w:eastAsia="仿宋_GB2312"/>
          <w:color w:val="auto"/>
          <w:sz w:val="32"/>
          <w:szCs w:val="32"/>
        </w:rPr>
        <w:t>上一年度供应的</w:t>
      </w:r>
      <w:r>
        <w:rPr>
          <w:rFonts w:ascii="仿宋_GB2312" w:eastAsia="仿宋_GB2312"/>
          <w:color w:val="auto"/>
          <w:sz w:val="32"/>
          <w:szCs w:val="32"/>
        </w:rPr>
        <w:t>产品质量</w:t>
      </w:r>
      <w:r>
        <w:rPr>
          <w:rFonts w:hint="eastAsia" w:ascii="仿宋_GB2312" w:eastAsia="仿宋_GB2312"/>
          <w:bCs/>
          <w:color w:val="auto"/>
          <w:sz w:val="32"/>
          <w:szCs w:val="32"/>
        </w:rPr>
        <w:t>调整</w:t>
      </w:r>
      <w:r>
        <w:rPr>
          <w:rFonts w:hint="eastAsia" w:ascii="仿宋_GB2312" w:eastAsia="仿宋_GB2312"/>
          <w:color w:val="auto"/>
          <w:sz w:val="32"/>
          <w:szCs w:val="32"/>
        </w:rPr>
        <w:t>系数</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0"/>
        <w:gridCol w:w="4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产品质量</w:t>
            </w:r>
          </w:p>
        </w:tc>
        <w:tc>
          <w:tcPr>
            <w:tcW w:w="4116" w:type="dxa"/>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调整系数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left"/>
              <w:textAlignment w:val="center"/>
              <w:rPr>
                <w:rFonts w:ascii="宋体" w:hAnsi="宋体"/>
                <w:color w:val="auto"/>
                <w:szCs w:val="21"/>
              </w:rPr>
            </w:pPr>
            <w:r>
              <w:rPr>
                <w:rFonts w:hint="eastAsia" w:ascii="宋体" w:hAnsi="宋体"/>
                <w:color w:val="auto"/>
                <w:szCs w:val="21"/>
              </w:rPr>
              <w:t>产品</w:t>
            </w:r>
            <w:r>
              <w:rPr>
                <w:rFonts w:ascii="宋体" w:hAnsi="宋体"/>
                <w:color w:val="auto"/>
                <w:szCs w:val="21"/>
              </w:rPr>
              <w:t>验收、运</w:t>
            </w:r>
            <w:r>
              <w:rPr>
                <w:rFonts w:hint="eastAsia" w:ascii="宋体" w:hAnsi="宋体"/>
                <w:color w:val="auto"/>
                <w:szCs w:val="21"/>
              </w:rPr>
              <w:t>行</w:t>
            </w:r>
            <w:r>
              <w:rPr>
                <w:rFonts w:ascii="宋体" w:hAnsi="宋体"/>
                <w:color w:val="auto"/>
                <w:szCs w:val="21"/>
              </w:rPr>
              <w:t>质量</w:t>
            </w:r>
            <w:r>
              <w:rPr>
                <w:rFonts w:hint="eastAsia" w:ascii="宋体" w:hAnsi="宋体"/>
                <w:color w:val="auto"/>
                <w:szCs w:val="21"/>
              </w:rPr>
              <w:t>优良</w:t>
            </w:r>
            <w:r>
              <w:rPr>
                <w:rFonts w:ascii="宋体" w:hAnsi="宋体"/>
                <w:color w:val="auto"/>
                <w:szCs w:val="21"/>
              </w:rPr>
              <w:t>，质量</w:t>
            </w:r>
            <w:r>
              <w:rPr>
                <w:rFonts w:hint="eastAsia" w:ascii="宋体" w:hAnsi="宋体"/>
                <w:color w:val="auto"/>
                <w:szCs w:val="21"/>
              </w:rPr>
              <w:t>抽检</w:t>
            </w:r>
            <w:r>
              <w:rPr>
                <w:rFonts w:ascii="宋体" w:hAnsi="宋体"/>
                <w:color w:val="auto"/>
                <w:szCs w:val="21"/>
              </w:rPr>
              <w:t>全部达标</w:t>
            </w:r>
          </w:p>
        </w:tc>
        <w:tc>
          <w:tcPr>
            <w:tcW w:w="4116" w:type="dxa"/>
            <w:noWrap w:val="0"/>
            <w:vAlign w:val="center"/>
          </w:tcPr>
          <w:p>
            <w:pPr>
              <w:autoSpaceDN w:val="0"/>
              <w:jc w:val="center"/>
              <w:textAlignment w:val="center"/>
              <w:rPr>
                <w:rFonts w:hint="eastAsia" w:ascii="宋体" w:hAnsi="宋体"/>
                <w:color w:val="auto"/>
                <w:szCs w:val="21"/>
              </w:rPr>
            </w:pPr>
            <w:r>
              <w:rPr>
                <w:rFonts w:hint="eastAsia" w:ascii="宋体" w:hAnsi="宋体" w:cs="宋体"/>
                <w:bCs/>
                <w:color w:val="auto"/>
                <w:szCs w:val="21"/>
                <w:lang w:val="zh-TW"/>
              </w:rPr>
              <w:t>[</w:t>
            </w:r>
            <w:r>
              <w:rPr>
                <w:rFonts w:ascii="宋体" w:hAnsi="宋体"/>
                <w:color w:val="auto"/>
                <w:szCs w:val="21"/>
              </w:rPr>
              <w:t>0.8</w:t>
            </w:r>
            <w:r>
              <w:rPr>
                <w:rFonts w:hint="eastAsia" w:ascii="宋体" w:hAnsi="宋体"/>
                <w:color w:val="auto"/>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left"/>
              <w:textAlignment w:val="center"/>
              <w:rPr>
                <w:rFonts w:ascii="宋体" w:hAnsi="宋体"/>
                <w:color w:val="auto"/>
                <w:szCs w:val="21"/>
              </w:rPr>
            </w:pPr>
            <w:r>
              <w:rPr>
                <w:rFonts w:hint="eastAsia" w:ascii="宋体" w:hAnsi="宋体"/>
                <w:color w:val="auto"/>
                <w:szCs w:val="21"/>
              </w:rPr>
              <w:t>产品</w:t>
            </w:r>
            <w:r>
              <w:rPr>
                <w:rFonts w:ascii="宋体" w:hAnsi="宋体"/>
                <w:color w:val="auto"/>
                <w:szCs w:val="21"/>
              </w:rPr>
              <w:t>验收、运</w:t>
            </w:r>
            <w:r>
              <w:rPr>
                <w:rFonts w:hint="eastAsia" w:ascii="宋体" w:hAnsi="宋体"/>
                <w:color w:val="auto"/>
                <w:szCs w:val="21"/>
              </w:rPr>
              <w:t>行</w:t>
            </w:r>
            <w:r>
              <w:rPr>
                <w:rFonts w:ascii="宋体" w:hAnsi="宋体"/>
                <w:color w:val="auto"/>
                <w:szCs w:val="21"/>
              </w:rPr>
              <w:t>质量</w:t>
            </w:r>
            <w:r>
              <w:rPr>
                <w:rFonts w:hint="eastAsia" w:ascii="宋体" w:hAnsi="宋体"/>
                <w:color w:val="auto"/>
                <w:szCs w:val="21"/>
              </w:rPr>
              <w:t>较</w:t>
            </w:r>
            <w:r>
              <w:rPr>
                <w:rFonts w:ascii="宋体" w:hAnsi="宋体"/>
                <w:color w:val="auto"/>
                <w:szCs w:val="21"/>
              </w:rPr>
              <w:t>好，质量</w:t>
            </w:r>
            <w:r>
              <w:rPr>
                <w:rFonts w:hint="eastAsia" w:ascii="宋体" w:hAnsi="宋体"/>
                <w:color w:val="auto"/>
                <w:szCs w:val="21"/>
              </w:rPr>
              <w:t>抽检合格</w:t>
            </w:r>
          </w:p>
        </w:tc>
        <w:tc>
          <w:tcPr>
            <w:tcW w:w="4116" w:type="dxa"/>
            <w:noWrap w:val="0"/>
            <w:vAlign w:val="center"/>
          </w:tcPr>
          <w:p>
            <w:pPr>
              <w:autoSpaceDN w:val="0"/>
              <w:jc w:val="center"/>
              <w:textAlignment w:val="center"/>
              <w:rPr>
                <w:rFonts w:hint="eastAsia" w:ascii="宋体" w:hAnsi="宋体"/>
                <w:color w:val="auto"/>
                <w:szCs w:val="21"/>
              </w:rPr>
            </w:pPr>
            <w:r>
              <w:rPr>
                <w:rFonts w:hint="eastAsia" w:ascii="宋体" w:hAnsi="宋体" w:cs="宋体"/>
                <w:bCs/>
                <w:color w:val="auto"/>
                <w:szCs w:val="21"/>
                <w:lang w:val="zh-TW"/>
              </w:rPr>
              <w:t>[</w:t>
            </w:r>
            <w:r>
              <w:rPr>
                <w:rFonts w:ascii="宋体" w:hAnsi="宋体"/>
                <w:color w:val="auto"/>
                <w:szCs w:val="21"/>
              </w:rPr>
              <w:t>1.0</w:t>
            </w:r>
            <w:r>
              <w:rPr>
                <w:rFonts w:hint="eastAsia" w:ascii="宋体" w:hAnsi="宋体"/>
                <w:color w:val="auto"/>
                <w:szCs w:val="21"/>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center"/>
              <w:textAlignment w:val="center"/>
              <w:rPr>
                <w:rFonts w:ascii="宋体" w:hAnsi="宋体"/>
                <w:color w:val="auto"/>
                <w:szCs w:val="21"/>
              </w:rPr>
            </w:pPr>
            <w:r>
              <w:rPr>
                <w:rFonts w:hint="eastAsia" w:ascii="宋体" w:hAnsi="宋体"/>
                <w:color w:val="auto"/>
                <w:szCs w:val="21"/>
              </w:rPr>
              <w:t>产品</w:t>
            </w:r>
            <w:r>
              <w:rPr>
                <w:rFonts w:ascii="宋体" w:hAnsi="宋体"/>
                <w:color w:val="auto"/>
                <w:szCs w:val="21"/>
              </w:rPr>
              <w:t>验收</w:t>
            </w:r>
            <w:r>
              <w:rPr>
                <w:rFonts w:hint="eastAsia" w:ascii="宋体" w:hAnsi="宋体"/>
                <w:color w:val="auto"/>
                <w:szCs w:val="21"/>
              </w:rPr>
              <w:t>出现不合格</w:t>
            </w:r>
            <w:r>
              <w:rPr>
                <w:rFonts w:ascii="宋体" w:hAnsi="宋体"/>
                <w:color w:val="auto"/>
                <w:szCs w:val="21"/>
              </w:rPr>
              <w:t>产品、运</w:t>
            </w:r>
            <w:r>
              <w:rPr>
                <w:rFonts w:hint="eastAsia" w:ascii="宋体" w:hAnsi="宋体"/>
                <w:color w:val="auto"/>
                <w:szCs w:val="21"/>
              </w:rPr>
              <w:t>行过程</w:t>
            </w:r>
            <w:r>
              <w:rPr>
                <w:rFonts w:ascii="宋体" w:hAnsi="宋体"/>
                <w:color w:val="auto"/>
                <w:szCs w:val="21"/>
              </w:rPr>
              <w:t>中出现质量问题，质量</w:t>
            </w:r>
            <w:r>
              <w:rPr>
                <w:rFonts w:hint="eastAsia" w:ascii="宋体" w:hAnsi="宋体"/>
                <w:color w:val="auto"/>
                <w:szCs w:val="21"/>
              </w:rPr>
              <w:t>抽检有</w:t>
            </w:r>
            <w:r>
              <w:rPr>
                <w:rFonts w:ascii="宋体" w:hAnsi="宋体"/>
                <w:color w:val="auto"/>
                <w:szCs w:val="21"/>
              </w:rPr>
              <w:t>不</w:t>
            </w:r>
            <w:r>
              <w:rPr>
                <w:rFonts w:hint="eastAsia" w:ascii="宋体" w:hAnsi="宋体"/>
                <w:color w:val="auto"/>
                <w:szCs w:val="21"/>
              </w:rPr>
              <w:t>合格记录</w:t>
            </w:r>
          </w:p>
        </w:tc>
        <w:tc>
          <w:tcPr>
            <w:tcW w:w="4116" w:type="dxa"/>
            <w:noWrap w:val="0"/>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1.3</w:t>
            </w:r>
            <w:r>
              <w:rPr>
                <w:rFonts w:hint="eastAsia" w:ascii="宋体" w:hAnsi="宋体"/>
                <w:color w:val="auto"/>
                <w:szCs w:val="21"/>
              </w:rPr>
              <w:t>，</w:t>
            </w:r>
            <w:r>
              <w:rPr>
                <w:rFonts w:ascii="宋体" w:hAnsi="宋体"/>
                <w:color w:val="auto"/>
                <w:szCs w:val="21"/>
              </w:rPr>
              <w:t>1.8</w:t>
            </w:r>
            <w:r>
              <w:rPr>
                <w:rFonts w:hint="eastAsia" w:ascii="宋体" w:hAnsi="宋体"/>
                <w:color w:val="auto"/>
                <w:szCs w:val="21"/>
              </w:rPr>
              <w:t>]</w:t>
            </w:r>
          </w:p>
        </w:tc>
      </w:tr>
    </w:tbl>
    <w:p>
      <w:pPr>
        <w:snapToGrid w:val="0"/>
        <w:spacing w:line="600" w:lineRule="exact"/>
        <w:ind w:firstLine="640" w:firstLineChars="200"/>
        <w:rPr>
          <w:rFonts w:ascii="仿宋_GB2312" w:eastAsia="仿宋_GB2312"/>
          <w:bCs/>
          <w:color w:val="auto"/>
          <w:sz w:val="32"/>
          <w:szCs w:val="32"/>
        </w:rPr>
      </w:pPr>
    </w:p>
    <w:p>
      <w:pPr>
        <w:snapToGrid w:val="0"/>
        <w:spacing w:line="600" w:lineRule="exact"/>
        <w:ind w:firstLine="640" w:firstLineChars="200"/>
        <w:rPr>
          <w:rFonts w:ascii="仿宋_GB2312" w:eastAsia="仿宋_GB2312"/>
          <w:color w:val="auto"/>
          <w:sz w:val="32"/>
          <w:szCs w:val="32"/>
        </w:rPr>
      </w:pPr>
      <w:r>
        <w:rPr>
          <w:rFonts w:hint="eastAsia" w:ascii="仿宋_GB2312" w:eastAsia="仿宋_GB2312"/>
          <w:bCs/>
          <w:color w:val="auto"/>
          <w:sz w:val="32"/>
          <w:szCs w:val="32"/>
        </w:rPr>
        <w:t>（六）</w:t>
      </w:r>
      <w:r>
        <w:rPr>
          <w:rFonts w:hint="eastAsia" w:ascii="仿宋_GB2312" w:eastAsia="仿宋_GB2312"/>
          <w:color w:val="auto"/>
          <w:sz w:val="32"/>
          <w:szCs w:val="32"/>
        </w:rPr>
        <w:t>上一年度供货的及时</w:t>
      </w:r>
      <w:r>
        <w:rPr>
          <w:rFonts w:ascii="仿宋_GB2312" w:eastAsia="仿宋_GB2312"/>
          <w:color w:val="auto"/>
          <w:sz w:val="32"/>
          <w:szCs w:val="32"/>
        </w:rPr>
        <w:t>与准确性</w:t>
      </w:r>
      <w:r>
        <w:rPr>
          <w:rFonts w:hint="eastAsia" w:ascii="仿宋_GB2312" w:eastAsia="仿宋_GB2312"/>
          <w:bCs/>
          <w:color w:val="auto"/>
          <w:sz w:val="32"/>
          <w:szCs w:val="32"/>
        </w:rPr>
        <w:t>调整</w:t>
      </w:r>
      <w:r>
        <w:rPr>
          <w:rFonts w:hint="eastAsia" w:ascii="仿宋_GB2312" w:eastAsia="仿宋_GB2312"/>
          <w:color w:val="auto"/>
          <w:sz w:val="32"/>
          <w:szCs w:val="32"/>
        </w:rPr>
        <w:t>系数</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0"/>
        <w:gridCol w:w="4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center"/>
              <w:textAlignment w:val="center"/>
              <w:rPr>
                <w:rFonts w:hint="eastAsia" w:ascii="宋体" w:hAnsi="宋体"/>
                <w:b/>
                <w:color w:val="auto"/>
                <w:szCs w:val="21"/>
              </w:rPr>
            </w:pPr>
            <w:r>
              <w:rPr>
                <w:rFonts w:hint="eastAsia" w:ascii="宋体" w:hAnsi="宋体"/>
                <w:b/>
                <w:color w:val="auto"/>
                <w:szCs w:val="21"/>
              </w:rPr>
              <w:t>供货及时及准确</w:t>
            </w:r>
            <w:r>
              <w:rPr>
                <w:rFonts w:ascii="宋体" w:hAnsi="宋体"/>
                <w:b/>
                <w:color w:val="auto"/>
                <w:szCs w:val="21"/>
              </w:rPr>
              <w:t>性</w:t>
            </w:r>
          </w:p>
        </w:tc>
        <w:tc>
          <w:tcPr>
            <w:tcW w:w="4116" w:type="dxa"/>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调整系数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left"/>
              <w:textAlignment w:val="center"/>
              <w:rPr>
                <w:rFonts w:ascii="宋体" w:hAnsi="宋体"/>
                <w:color w:val="auto"/>
                <w:szCs w:val="21"/>
              </w:rPr>
            </w:pPr>
            <w:r>
              <w:rPr>
                <w:rFonts w:hint="eastAsia" w:ascii="宋体" w:hAnsi="宋体"/>
                <w:color w:val="auto"/>
                <w:szCs w:val="21"/>
              </w:rPr>
              <w:t>能够严格、准确地按照买卖合同约定的时间、地点及方式等条件交付货物</w:t>
            </w:r>
          </w:p>
        </w:tc>
        <w:tc>
          <w:tcPr>
            <w:tcW w:w="4116" w:type="dxa"/>
            <w:noWrap w:val="0"/>
            <w:vAlign w:val="center"/>
          </w:tcPr>
          <w:p>
            <w:pPr>
              <w:autoSpaceDN w:val="0"/>
              <w:jc w:val="center"/>
              <w:textAlignment w:val="center"/>
              <w:rPr>
                <w:rFonts w:hint="eastAsia" w:ascii="宋体" w:hAnsi="宋体"/>
                <w:color w:val="auto"/>
                <w:szCs w:val="21"/>
              </w:rPr>
            </w:pPr>
            <w:r>
              <w:rPr>
                <w:rFonts w:hint="eastAsia" w:ascii="宋体" w:hAnsi="宋体" w:cs="宋体"/>
                <w:bCs/>
                <w:color w:val="auto"/>
                <w:szCs w:val="21"/>
                <w:lang w:val="zh-TW"/>
              </w:rPr>
              <w:t>[</w:t>
            </w:r>
            <w:r>
              <w:rPr>
                <w:rFonts w:ascii="宋体" w:hAnsi="宋体"/>
                <w:color w:val="auto"/>
                <w:szCs w:val="21"/>
              </w:rPr>
              <w:t>0.8</w:t>
            </w:r>
            <w:r>
              <w:rPr>
                <w:rFonts w:hint="eastAsia" w:ascii="宋体" w:hAnsi="宋体"/>
                <w:color w:val="auto"/>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left"/>
              <w:textAlignment w:val="center"/>
              <w:rPr>
                <w:rFonts w:ascii="宋体" w:hAnsi="宋体"/>
                <w:color w:val="auto"/>
                <w:szCs w:val="21"/>
              </w:rPr>
            </w:pPr>
            <w:r>
              <w:rPr>
                <w:rFonts w:hint="eastAsia" w:ascii="宋体" w:hAnsi="宋体"/>
                <w:color w:val="auto"/>
                <w:szCs w:val="21"/>
              </w:rPr>
              <w:t>能够按照买卖合同约定的时间、地点及方式等条件交付货物，未出现延迟供货、数量短缺等情形</w:t>
            </w:r>
          </w:p>
        </w:tc>
        <w:tc>
          <w:tcPr>
            <w:tcW w:w="4116" w:type="dxa"/>
            <w:noWrap w:val="0"/>
            <w:vAlign w:val="center"/>
          </w:tcPr>
          <w:p>
            <w:pPr>
              <w:autoSpaceDN w:val="0"/>
              <w:jc w:val="center"/>
              <w:textAlignment w:val="center"/>
              <w:rPr>
                <w:rFonts w:hint="eastAsia" w:ascii="宋体" w:hAnsi="宋体"/>
                <w:color w:val="auto"/>
                <w:szCs w:val="21"/>
              </w:rPr>
            </w:pPr>
            <w:r>
              <w:rPr>
                <w:rFonts w:hint="eastAsia" w:ascii="宋体" w:hAnsi="宋体" w:cs="宋体"/>
                <w:bCs/>
                <w:color w:val="auto"/>
                <w:szCs w:val="21"/>
                <w:lang w:val="zh-TW"/>
              </w:rPr>
              <w:t>[</w:t>
            </w:r>
            <w:r>
              <w:rPr>
                <w:rFonts w:ascii="宋体" w:hAnsi="宋体"/>
                <w:color w:val="auto"/>
                <w:szCs w:val="21"/>
              </w:rPr>
              <w:t>1.0</w:t>
            </w:r>
            <w:r>
              <w:rPr>
                <w:rFonts w:hint="eastAsia" w:ascii="宋体" w:hAnsi="宋体"/>
                <w:color w:val="auto"/>
                <w:szCs w:val="21"/>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left"/>
              <w:textAlignment w:val="center"/>
              <w:rPr>
                <w:rFonts w:hint="eastAsia" w:ascii="宋体" w:hAnsi="宋体"/>
                <w:color w:val="auto"/>
                <w:szCs w:val="21"/>
              </w:rPr>
            </w:pPr>
            <w:r>
              <w:rPr>
                <w:rFonts w:hint="eastAsia" w:ascii="宋体" w:hAnsi="宋体"/>
                <w:color w:val="auto"/>
                <w:szCs w:val="21"/>
              </w:rPr>
              <w:t>未严格</w:t>
            </w:r>
            <w:r>
              <w:rPr>
                <w:rFonts w:ascii="宋体" w:hAnsi="宋体"/>
                <w:color w:val="auto"/>
                <w:szCs w:val="21"/>
              </w:rPr>
              <w:t>按</w:t>
            </w:r>
            <w:r>
              <w:rPr>
                <w:rFonts w:hint="eastAsia" w:ascii="宋体" w:hAnsi="宋体"/>
                <w:color w:val="auto"/>
                <w:szCs w:val="21"/>
              </w:rPr>
              <w:t>合同要求，出现延迟供货、数量短缺、错误交付、未能在规定时间内有效处理等情形</w:t>
            </w:r>
          </w:p>
        </w:tc>
        <w:tc>
          <w:tcPr>
            <w:tcW w:w="4116" w:type="dxa"/>
            <w:noWrap w:val="0"/>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1.3</w:t>
            </w:r>
            <w:r>
              <w:rPr>
                <w:rFonts w:hint="eastAsia" w:ascii="宋体" w:hAnsi="宋体"/>
                <w:color w:val="auto"/>
                <w:szCs w:val="21"/>
              </w:rPr>
              <w:t>，</w:t>
            </w:r>
            <w:r>
              <w:rPr>
                <w:rFonts w:ascii="宋体" w:hAnsi="宋体"/>
                <w:color w:val="auto"/>
                <w:szCs w:val="21"/>
              </w:rPr>
              <w:t>1.8</w:t>
            </w:r>
            <w:r>
              <w:rPr>
                <w:rFonts w:hint="eastAsia" w:ascii="宋体" w:hAnsi="宋体"/>
                <w:color w:val="auto"/>
                <w:szCs w:val="21"/>
              </w:rPr>
              <w:t>]</w:t>
            </w:r>
          </w:p>
        </w:tc>
      </w:tr>
    </w:tbl>
    <w:p>
      <w:pPr>
        <w:snapToGrid w:val="0"/>
        <w:spacing w:line="600" w:lineRule="exact"/>
        <w:rPr>
          <w:rFonts w:ascii="仿宋_GB2312" w:eastAsia="仿宋_GB2312"/>
          <w:bCs/>
          <w:color w:val="auto"/>
          <w:sz w:val="32"/>
          <w:szCs w:val="32"/>
        </w:rPr>
      </w:pPr>
      <w:r>
        <w:rPr>
          <w:rFonts w:hint="eastAsia" w:ascii="仿宋_GB2312" w:eastAsia="仿宋_GB2312"/>
          <w:bCs/>
          <w:color w:val="auto"/>
          <w:sz w:val="32"/>
          <w:szCs w:val="32"/>
        </w:rPr>
        <w:t xml:space="preserve">  </w:t>
      </w:r>
    </w:p>
    <w:p>
      <w:pPr>
        <w:snapToGrid w:val="0"/>
        <w:spacing w:line="600" w:lineRule="exact"/>
        <w:ind w:firstLine="640" w:firstLineChars="200"/>
        <w:rPr>
          <w:rFonts w:ascii="仿宋_GB2312" w:eastAsia="仿宋_GB2312"/>
          <w:color w:val="auto"/>
          <w:sz w:val="32"/>
          <w:szCs w:val="32"/>
        </w:rPr>
      </w:pPr>
      <w:r>
        <w:rPr>
          <w:rFonts w:hint="eastAsia" w:ascii="仿宋_GB2312" w:eastAsia="仿宋_GB2312"/>
          <w:bCs/>
          <w:color w:val="auto"/>
          <w:sz w:val="32"/>
          <w:szCs w:val="32"/>
        </w:rPr>
        <w:t>（七）</w:t>
      </w:r>
      <w:r>
        <w:rPr>
          <w:rFonts w:hint="eastAsia" w:ascii="仿宋_GB2312" w:eastAsia="仿宋_GB2312"/>
          <w:color w:val="auto"/>
          <w:sz w:val="32"/>
          <w:szCs w:val="32"/>
        </w:rPr>
        <w:t>上一年度售后</w:t>
      </w:r>
      <w:r>
        <w:rPr>
          <w:rFonts w:ascii="仿宋_GB2312" w:eastAsia="仿宋_GB2312"/>
          <w:color w:val="auto"/>
          <w:sz w:val="32"/>
          <w:szCs w:val="32"/>
        </w:rPr>
        <w:t>服务</w:t>
      </w:r>
      <w:r>
        <w:rPr>
          <w:rFonts w:hint="eastAsia" w:ascii="仿宋_GB2312" w:eastAsia="仿宋_GB2312"/>
          <w:bCs/>
          <w:color w:val="auto"/>
          <w:sz w:val="32"/>
          <w:szCs w:val="32"/>
        </w:rPr>
        <w:t>调整</w:t>
      </w:r>
      <w:r>
        <w:rPr>
          <w:rFonts w:hint="eastAsia" w:ascii="仿宋_GB2312" w:eastAsia="仿宋_GB2312"/>
          <w:color w:val="auto"/>
          <w:sz w:val="32"/>
          <w:szCs w:val="32"/>
        </w:rPr>
        <w:t>系数</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0"/>
        <w:gridCol w:w="4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售后</w:t>
            </w:r>
            <w:r>
              <w:rPr>
                <w:rFonts w:ascii="宋体" w:hAnsi="宋体"/>
                <w:b/>
                <w:color w:val="auto"/>
                <w:szCs w:val="21"/>
              </w:rPr>
              <w:t>服务</w:t>
            </w:r>
          </w:p>
        </w:tc>
        <w:tc>
          <w:tcPr>
            <w:tcW w:w="4116" w:type="dxa"/>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调整系数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center"/>
              <w:textAlignment w:val="center"/>
              <w:rPr>
                <w:rFonts w:ascii="宋体" w:hAnsi="宋体"/>
                <w:color w:val="auto"/>
                <w:szCs w:val="21"/>
              </w:rPr>
            </w:pPr>
            <w:r>
              <w:rPr>
                <w:rFonts w:hint="eastAsia" w:ascii="宋体" w:hAnsi="宋体"/>
                <w:color w:val="auto"/>
                <w:szCs w:val="21"/>
              </w:rPr>
              <w:t>严格按照合同约定，进行技术培训，安装调试后验收合格，质保期内，严格履行服务承诺</w:t>
            </w:r>
          </w:p>
        </w:tc>
        <w:tc>
          <w:tcPr>
            <w:tcW w:w="4116" w:type="dxa"/>
            <w:noWrap w:val="0"/>
            <w:vAlign w:val="center"/>
          </w:tcPr>
          <w:p>
            <w:pPr>
              <w:autoSpaceDN w:val="0"/>
              <w:jc w:val="center"/>
              <w:textAlignment w:val="center"/>
              <w:rPr>
                <w:rFonts w:hint="eastAsia" w:ascii="宋体" w:hAnsi="宋体"/>
                <w:color w:val="auto"/>
                <w:szCs w:val="21"/>
              </w:rPr>
            </w:pPr>
            <w:r>
              <w:rPr>
                <w:rFonts w:hint="eastAsia" w:ascii="宋体" w:hAnsi="宋体" w:cs="宋体"/>
                <w:bCs/>
                <w:color w:val="auto"/>
                <w:szCs w:val="21"/>
                <w:lang w:val="zh-TW"/>
              </w:rPr>
              <w:t>[</w:t>
            </w:r>
            <w:r>
              <w:rPr>
                <w:rFonts w:ascii="宋体" w:hAnsi="宋体"/>
                <w:color w:val="auto"/>
                <w:szCs w:val="21"/>
              </w:rPr>
              <w:t>0.8</w:t>
            </w:r>
            <w:r>
              <w:rPr>
                <w:rFonts w:hint="eastAsia" w:ascii="宋体" w:hAnsi="宋体"/>
                <w:color w:val="auto"/>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jc w:val="center"/>
              <w:textAlignment w:val="center"/>
              <w:rPr>
                <w:rFonts w:ascii="宋体" w:hAnsi="宋体"/>
                <w:color w:val="auto"/>
                <w:szCs w:val="21"/>
              </w:rPr>
            </w:pPr>
            <w:r>
              <w:rPr>
                <w:rFonts w:hint="eastAsia" w:ascii="宋体" w:hAnsi="宋体"/>
                <w:color w:val="auto"/>
                <w:szCs w:val="21"/>
              </w:rPr>
              <w:t>能够按照合同约定，进行技术培训，安装调试后验收基本合格，质保期内，能够履行服务承诺</w:t>
            </w:r>
          </w:p>
        </w:tc>
        <w:tc>
          <w:tcPr>
            <w:tcW w:w="4116" w:type="dxa"/>
            <w:noWrap w:val="0"/>
            <w:vAlign w:val="center"/>
          </w:tcPr>
          <w:p>
            <w:pPr>
              <w:autoSpaceDN w:val="0"/>
              <w:jc w:val="center"/>
              <w:textAlignment w:val="center"/>
              <w:rPr>
                <w:rFonts w:hint="eastAsia" w:ascii="宋体" w:hAnsi="宋体"/>
                <w:color w:val="auto"/>
                <w:szCs w:val="21"/>
              </w:rPr>
            </w:pPr>
            <w:r>
              <w:rPr>
                <w:rFonts w:hint="eastAsia" w:ascii="宋体" w:hAnsi="宋体" w:cs="宋体"/>
                <w:bCs/>
                <w:color w:val="auto"/>
                <w:szCs w:val="21"/>
                <w:lang w:val="zh-TW"/>
              </w:rPr>
              <w:t>[</w:t>
            </w:r>
            <w:r>
              <w:rPr>
                <w:rFonts w:ascii="宋体" w:hAnsi="宋体"/>
                <w:color w:val="auto"/>
                <w:szCs w:val="21"/>
              </w:rPr>
              <w:t>1.0</w:t>
            </w:r>
            <w:r>
              <w:rPr>
                <w:rFonts w:hint="eastAsia" w:ascii="宋体" w:hAnsi="宋体"/>
                <w:color w:val="auto"/>
                <w:szCs w:val="21"/>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jc w:val="center"/>
        </w:trPr>
        <w:tc>
          <w:tcPr>
            <w:tcW w:w="3780" w:type="dxa"/>
            <w:noWrap w:val="0"/>
            <w:vAlign w:val="center"/>
          </w:tcPr>
          <w:p>
            <w:pPr>
              <w:autoSpaceDN w:val="0"/>
              <w:textAlignment w:val="center"/>
              <w:rPr>
                <w:rFonts w:ascii="宋体" w:hAnsi="宋体"/>
                <w:color w:val="auto"/>
                <w:szCs w:val="21"/>
              </w:rPr>
            </w:pPr>
            <w:r>
              <w:rPr>
                <w:rFonts w:hint="eastAsia" w:ascii="宋体" w:hAnsi="宋体"/>
                <w:color w:val="auto"/>
                <w:szCs w:val="21"/>
              </w:rPr>
              <w:t>未能按照合同约定，进行技术培训，安装调试后验收出现不合格，质保期内，未能严格履行服务承诺</w:t>
            </w:r>
          </w:p>
        </w:tc>
        <w:tc>
          <w:tcPr>
            <w:tcW w:w="4116" w:type="dxa"/>
            <w:noWrap w:val="0"/>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1.3</w:t>
            </w:r>
            <w:r>
              <w:rPr>
                <w:rFonts w:hint="eastAsia" w:ascii="宋体" w:hAnsi="宋体"/>
                <w:color w:val="auto"/>
                <w:szCs w:val="21"/>
              </w:rPr>
              <w:t>，</w:t>
            </w:r>
            <w:r>
              <w:rPr>
                <w:rFonts w:ascii="宋体" w:hAnsi="宋体"/>
                <w:color w:val="auto"/>
                <w:szCs w:val="21"/>
              </w:rPr>
              <w:t>1.8</w:t>
            </w:r>
            <w:r>
              <w:rPr>
                <w:rFonts w:hint="eastAsia" w:ascii="宋体" w:hAnsi="宋体"/>
                <w:color w:val="auto"/>
                <w:szCs w:val="21"/>
              </w:rPr>
              <w:t>]</w:t>
            </w:r>
          </w:p>
        </w:tc>
      </w:tr>
    </w:tbl>
    <w:p>
      <w:pPr>
        <w:snapToGrid w:val="0"/>
        <w:spacing w:line="600" w:lineRule="exact"/>
        <w:rPr>
          <w:rFonts w:hint="eastAsia" w:ascii="仿宋_GB2312" w:eastAsia="仿宋_GB2312"/>
          <w:bCs/>
          <w:color w:val="auto"/>
          <w:sz w:val="32"/>
          <w:szCs w:val="32"/>
        </w:rPr>
      </w:pPr>
      <w:r>
        <w:rPr>
          <w:rFonts w:hint="eastAsia" w:ascii="仿宋_GB2312" w:eastAsia="仿宋_GB2312"/>
          <w:bCs/>
          <w:color w:val="auto"/>
          <w:sz w:val="32"/>
          <w:szCs w:val="32"/>
        </w:rPr>
        <w:t xml:space="preserve"> </w:t>
      </w:r>
    </w:p>
    <w:p>
      <w:pPr>
        <w:snapToGrid w:val="0"/>
        <w:spacing w:line="600" w:lineRule="exact"/>
        <w:ind w:firstLine="640" w:firstLineChars="200"/>
        <w:rPr>
          <w:rFonts w:ascii="仿宋_GB2312" w:eastAsia="仿宋_GB2312"/>
          <w:bCs/>
          <w:color w:val="auto"/>
          <w:sz w:val="32"/>
          <w:szCs w:val="32"/>
        </w:rPr>
      </w:pPr>
      <w:r>
        <w:rPr>
          <w:rFonts w:hint="eastAsia" w:ascii="仿宋_GB2312" w:eastAsia="仿宋_GB2312"/>
          <w:bCs/>
          <w:color w:val="auto"/>
          <w:sz w:val="32"/>
          <w:szCs w:val="32"/>
        </w:rPr>
        <w:t>（八）抵押、担保比例调整系数</w:t>
      </w:r>
    </w:p>
    <w:tbl>
      <w:tblPr>
        <w:tblStyle w:val="24"/>
        <w:tblW w:w="0" w:type="auto"/>
        <w:jc w:val="center"/>
        <w:tblLayout w:type="fixed"/>
        <w:tblCellMar>
          <w:top w:w="0" w:type="dxa"/>
          <w:left w:w="108" w:type="dxa"/>
          <w:bottom w:w="0" w:type="dxa"/>
          <w:right w:w="108" w:type="dxa"/>
        </w:tblCellMar>
      </w:tblPr>
      <w:tblGrid>
        <w:gridCol w:w="2266"/>
        <w:gridCol w:w="1701"/>
        <w:gridCol w:w="4255"/>
      </w:tblGrid>
      <w:tr>
        <w:tblPrEx>
          <w:tblCellMar>
            <w:top w:w="0" w:type="dxa"/>
            <w:left w:w="108" w:type="dxa"/>
            <w:bottom w:w="0" w:type="dxa"/>
            <w:right w:w="108" w:type="dxa"/>
          </w:tblCellMar>
        </w:tblPrEx>
        <w:trPr>
          <w:wBefore w:w="0" w:type="dxa"/>
          <w:trHeight w:val="510" w:hRule="atLeast"/>
          <w:jc w:val="center"/>
        </w:trPr>
        <w:tc>
          <w:tcPr>
            <w:tcW w:w="396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反担保方式</w:t>
            </w:r>
          </w:p>
        </w:tc>
        <w:tc>
          <w:tcPr>
            <w:tcW w:w="4255" w:type="dxa"/>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调整系数</w:t>
            </w:r>
          </w:p>
        </w:tc>
      </w:tr>
      <w:tr>
        <w:tblPrEx>
          <w:tblCellMar>
            <w:top w:w="0" w:type="dxa"/>
            <w:left w:w="108" w:type="dxa"/>
            <w:bottom w:w="0" w:type="dxa"/>
            <w:right w:w="108" w:type="dxa"/>
          </w:tblCellMar>
        </w:tblPrEx>
        <w:trPr>
          <w:wBefore w:w="0" w:type="dxa"/>
          <w:trHeight w:val="510" w:hRule="atLeast"/>
          <w:jc w:val="center"/>
        </w:trPr>
        <w:tc>
          <w:tcPr>
            <w:tcW w:w="2266"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Cs w:val="21"/>
              </w:rPr>
            </w:pPr>
            <w:r>
              <w:rPr>
                <w:rFonts w:hint="eastAsia" w:ascii="宋体" w:hAnsi="宋体"/>
                <w:color w:val="auto"/>
                <w:szCs w:val="21"/>
              </w:rPr>
              <w:t>抵押</w:t>
            </w:r>
            <w:r>
              <w:rPr>
                <w:rFonts w:ascii="宋体" w:hAnsi="宋体"/>
                <w:color w:val="auto"/>
                <w:szCs w:val="21"/>
              </w:rPr>
              <w:t>/质押反担保：</w:t>
            </w:r>
          </w:p>
          <w:p>
            <w:pPr>
              <w:autoSpaceDN w:val="0"/>
              <w:jc w:val="center"/>
              <w:textAlignment w:val="center"/>
              <w:rPr>
                <w:rFonts w:ascii="宋体" w:hAnsi="宋体"/>
                <w:color w:val="auto"/>
                <w:szCs w:val="21"/>
              </w:rPr>
            </w:pPr>
            <w:r>
              <w:rPr>
                <w:rFonts w:hint="eastAsia" w:ascii="宋体" w:hAnsi="宋体"/>
                <w:color w:val="auto"/>
                <w:szCs w:val="21"/>
              </w:rPr>
              <w:t>抵（质）押金额占保险金额的比例</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Cs w:val="21"/>
              </w:rPr>
            </w:pPr>
            <w:r>
              <w:rPr>
                <w:rFonts w:ascii="宋体" w:hAnsi="宋体"/>
                <w:color w:val="auto"/>
                <w:szCs w:val="21"/>
              </w:rPr>
              <w:t>0-10%</w:t>
            </w:r>
          </w:p>
        </w:tc>
        <w:tc>
          <w:tcPr>
            <w:tcW w:w="4255" w:type="dxa"/>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1.0</w:t>
            </w:r>
            <w:r>
              <w:rPr>
                <w:rFonts w:hint="eastAsia" w:ascii="宋体" w:hAnsi="宋体"/>
                <w:color w:val="auto"/>
                <w:szCs w:val="21"/>
              </w:rPr>
              <w:t>，</w:t>
            </w:r>
            <w:r>
              <w:rPr>
                <w:rFonts w:ascii="宋体" w:hAnsi="宋体"/>
                <w:color w:val="auto"/>
                <w:szCs w:val="21"/>
              </w:rPr>
              <w:t>0.9</w:t>
            </w:r>
            <w:r>
              <w:rPr>
                <w:rFonts w:hint="eastAsia" w:ascii="宋体" w:hAnsi="宋体"/>
                <w:color w:val="auto"/>
                <w:szCs w:val="21"/>
              </w:rPr>
              <w:t>）</w:t>
            </w:r>
          </w:p>
        </w:tc>
      </w:tr>
      <w:tr>
        <w:tblPrEx>
          <w:tblCellMar>
            <w:top w:w="0" w:type="dxa"/>
            <w:left w:w="108" w:type="dxa"/>
            <w:bottom w:w="0" w:type="dxa"/>
            <w:right w:w="108" w:type="dxa"/>
          </w:tblCellMar>
        </w:tblPrEx>
        <w:trPr>
          <w:wBefore w:w="0" w:type="dxa"/>
          <w:trHeight w:val="510" w:hRule="atLeast"/>
          <w:jc w:val="center"/>
        </w:trPr>
        <w:tc>
          <w:tcPr>
            <w:tcW w:w="2266"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Cs w:val="21"/>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Cs w:val="21"/>
              </w:rPr>
            </w:pPr>
            <w:r>
              <w:rPr>
                <w:rFonts w:ascii="宋体" w:hAnsi="宋体"/>
                <w:color w:val="auto"/>
                <w:szCs w:val="21"/>
              </w:rPr>
              <w:t>10%-30%</w:t>
            </w:r>
          </w:p>
        </w:tc>
        <w:tc>
          <w:tcPr>
            <w:tcW w:w="4255" w:type="dxa"/>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0.9</w:t>
            </w:r>
            <w:r>
              <w:rPr>
                <w:rFonts w:hint="eastAsia" w:ascii="宋体" w:hAnsi="宋体"/>
                <w:color w:val="auto"/>
                <w:szCs w:val="21"/>
              </w:rPr>
              <w:t>，</w:t>
            </w:r>
            <w:r>
              <w:rPr>
                <w:rFonts w:ascii="宋体" w:hAnsi="宋体"/>
                <w:color w:val="auto"/>
                <w:szCs w:val="21"/>
              </w:rPr>
              <w:t>0.8</w:t>
            </w:r>
            <w:r>
              <w:rPr>
                <w:rFonts w:hint="eastAsia" w:ascii="宋体" w:hAnsi="宋体"/>
                <w:color w:val="auto"/>
                <w:szCs w:val="21"/>
              </w:rPr>
              <w:t>）</w:t>
            </w:r>
          </w:p>
        </w:tc>
      </w:tr>
      <w:tr>
        <w:tblPrEx>
          <w:tblCellMar>
            <w:top w:w="0" w:type="dxa"/>
            <w:left w:w="108" w:type="dxa"/>
            <w:bottom w:w="0" w:type="dxa"/>
            <w:right w:w="108" w:type="dxa"/>
          </w:tblCellMar>
        </w:tblPrEx>
        <w:trPr>
          <w:wBefore w:w="0" w:type="dxa"/>
          <w:trHeight w:val="510" w:hRule="atLeast"/>
          <w:jc w:val="center"/>
        </w:trPr>
        <w:tc>
          <w:tcPr>
            <w:tcW w:w="2266"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Cs w:val="21"/>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Cs w:val="21"/>
              </w:rPr>
            </w:pPr>
            <w:r>
              <w:rPr>
                <w:rFonts w:ascii="宋体" w:hAnsi="宋体"/>
                <w:color w:val="auto"/>
                <w:szCs w:val="21"/>
              </w:rPr>
              <w:t>30%-50%</w:t>
            </w:r>
          </w:p>
        </w:tc>
        <w:tc>
          <w:tcPr>
            <w:tcW w:w="4255" w:type="dxa"/>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0.8</w:t>
            </w:r>
            <w:r>
              <w:rPr>
                <w:rFonts w:hint="eastAsia" w:ascii="宋体" w:hAnsi="宋体"/>
                <w:color w:val="auto"/>
                <w:szCs w:val="21"/>
              </w:rPr>
              <w:t>，</w:t>
            </w:r>
            <w:r>
              <w:rPr>
                <w:rFonts w:ascii="宋体" w:hAnsi="宋体"/>
                <w:color w:val="auto"/>
                <w:szCs w:val="21"/>
              </w:rPr>
              <w:t>0.7</w:t>
            </w:r>
            <w:r>
              <w:rPr>
                <w:rFonts w:hint="eastAsia" w:ascii="宋体" w:hAnsi="宋体"/>
                <w:color w:val="auto"/>
                <w:szCs w:val="21"/>
              </w:rPr>
              <w:t>）</w:t>
            </w:r>
          </w:p>
        </w:tc>
      </w:tr>
      <w:tr>
        <w:tblPrEx>
          <w:tblCellMar>
            <w:top w:w="0" w:type="dxa"/>
            <w:left w:w="108" w:type="dxa"/>
            <w:bottom w:w="0" w:type="dxa"/>
            <w:right w:w="108" w:type="dxa"/>
          </w:tblCellMar>
        </w:tblPrEx>
        <w:trPr>
          <w:wBefore w:w="0" w:type="dxa"/>
          <w:trHeight w:val="510" w:hRule="atLeast"/>
          <w:jc w:val="center"/>
        </w:trPr>
        <w:tc>
          <w:tcPr>
            <w:tcW w:w="2266"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Cs w:val="21"/>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Cs w:val="21"/>
              </w:rPr>
            </w:pPr>
            <w:r>
              <w:rPr>
                <w:rFonts w:hint="eastAsia" w:ascii="宋体" w:hAnsi="宋体"/>
                <w:color w:val="auto"/>
                <w:szCs w:val="21"/>
              </w:rPr>
              <w:t>≥</w:t>
            </w:r>
            <w:r>
              <w:rPr>
                <w:rFonts w:ascii="宋体" w:hAnsi="宋体"/>
                <w:color w:val="auto"/>
                <w:szCs w:val="21"/>
              </w:rPr>
              <w:t>50%</w:t>
            </w:r>
          </w:p>
        </w:tc>
        <w:tc>
          <w:tcPr>
            <w:tcW w:w="4255" w:type="dxa"/>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0.7</w:t>
            </w:r>
            <w:r>
              <w:rPr>
                <w:rFonts w:hint="eastAsia" w:ascii="宋体" w:hAnsi="宋体"/>
                <w:color w:val="auto"/>
                <w:szCs w:val="21"/>
              </w:rPr>
              <w:t>，</w:t>
            </w:r>
            <w:r>
              <w:rPr>
                <w:rFonts w:ascii="宋体" w:hAnsi="宋体"/>
                <w:color w:val="auto"/>
                <w:szCs w:val="21"/>
              </w:rPr>
              <w:t>0.5</w:t>
            </w:r>
            <w:r>
              <w:rPr>
                <w:rFonts w:hint="eastAsia" w:ascii="宋体" w:hAnsi="宋体"/>
                <w:color w:val="auto"/>
                <w:szCs w:val="21"/>
              </w:rPr>
              <w:t>）</w:t>
            </w:r>
          </w:p>
        </w:tc>
      </w:tr>
      <w:tr>
        <w:tblPrEx>
          <w:tblCellMar>
            <w:top w:w="0" w:type="dxa"/>
            <w:left w:w="108" w:type="dxa"/>
            <w:bottom w:w="0" w:type="dxa"/>
            <w:right w:w="108" w:type="dxa"/>
          </w:tblCellMar>
        </w:tblPrEx>
        <w:trPr>
          <w:wBefore w:w="0" w:type="dxa"/>
          <w:trHeight w:val="510" w:hRule="atLeast"/>
          <w:jc w:val="center"/>
        </w:trPr>
        <w:tc>
          <w:tcPr>
            <w:tcW w:w="396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Cs w:val="21"/>
              </w:rPr>
            </w:pPr>
            <w:r>
              <w:rPr>
                <w:rFonts w:hint="eastAsia" w:ascii="宋体" w:hAnsi="宋体"/>
                <w:color w:val="auto"/>
                <w:szCs w:val="21"/>
              </w:rPr>
              <w:t>保证反担保</w:t>
            </w:r>
          </w:p>
        </w:tc>
        <w:tc>
          <w:tcPr>
            <w:tcW w:w="4255" w:type="dxa"/>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0.85</w:t>
            </w:r>
            <w:r>
              <w:rPr>
                <w:rFonts w:hint="eastAsia" w:ascii="宋体" w:hAnsi="宋体"/>
                <w:color w:val="auto"/>
                <w:szCs w:val="21"/>
              </w:rPr>
              <w:t>，</w:t>
            </w:r>
            <w:r>
              <w:rPr>
                <w:rFonts w:ascii="宋体" w:hAnsi="宋体"/>
                <w:color w:val="auto"/>
                <w:szCs w:val="21"/>
              </w:rPr>
              <w:t>1.0</w:t>
            </w:r>
            <w:r>
              <w:rPr>
                <w:rFonts w:hint="eastAsia" w:ascii="宋体" w:hAnsi="宋体"/>
                <w:color w:val="auto"/>
                <w:szCs w:val="21"/>
              </w:rPr>
              <w:t>]</w:t>
            </w:r>
          </w:p>
        </w:tc>
      </w:tr>
      <w:tr>
        <w:tblPrEx>
          <w:tblCellMar>
            <w:top w:w="0" w:type="dxa"/>
            <w:left w:w="108" w:type="dxa"/>
            <w:bottom w:w="0" w:type="dxa"/>
            <w:right w:w="108" w:type="dxa"/>
          </w:tblCellMar>
        </w:tblPrEx>
        <w:trPr>
          <w:wBefore w:w="0" w:type="dxa"/>
          <w:trHeight w:val="510" w:hRule="atLeast"/>
          <w:jc w:val="center"/>
        </w:trPr>
        <w:tc>
          <w:tcPr>
            <w:tcW w:w="396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Cs w:val="21"/>
              </w:rPr>
            </w:pPr>
            <w:r>
              <w:rPr>
                <w:rFonts w:hint="eastAsia" w:ascii="宋体" w:hAnsi="宋体"/>
                <w:color w:val="auto"/>
                <w:szCs w:val="21"/>
              </w:rPr>
              <w:t>未办理反担保</w:t>
            </w:r>
          </w:p>
        </w:tc>
        <w:tc>
          <w:tcPr>
            <w:tcW w:w="4255" w:type="dxa"/>
            <w:tcBorders>
              <w:top w:val="single" w:color="000000" w:sz="4" w:space="0"/>
              <w:left w:val="single" w:color="000000" w:sz="4" w:space="0"/>
              <w:bottom w:val="single" w:color="000000" w:sz="4" w:space="0"/>
              <w:right w:val="single" w:color="000000" w:sz="8" w:space="0"/>
            </w:tcBorders>
            <w:noWrap w:val="0"/>
            <w:vAlign w:val="center"/>
          </w:tcPr>
          <w:p>
            <w:pPr>
              <w:autoSpaceDN w:val="0"/>
              <w:jc w:val="center"/>
              <w:textAlignment w:val="center"/>
              <w:rPr>
                <w:rFonts w:ascii="宋体" w:hAnsi="宋体"/>
                <w:color w:val="auto"/>
                <w:szCs w:val="21"/>
              </w:rPr>
            </w:pPr>
            <w:r>
              <w:rPr>
                <w:rFonts w:ascii="宋体" w:hAnsi="宋体"/>
                <w:color w:val="auto"/>
                <w:szCs w:val="21"/>
              </w:rPr>
              <w:t>1.0</w:t>
            </w:r>
          </w:p>
        </w:tc>
      </w:tr>
    </w:tbl>
    <w:p>
      <w:pPr>
        <w:snapToGrid w:val="0"/>
        <w:spacing w:line="600" w:lineRule="exact"/>
        <w:rPr>
          <w:rFonts w:ascii="仿宋_GB2312" w:eastAsia="仿宋_GB2312"/>
          <w:bCs/>
          <w:color w:val="auto"/>
          <w:sz w:val="32"/>
          <w:szCs w:val="32"/>
        </w:rPr>
      </w:pPr>
      <w:r>
        <w:rPr>
          <w:rFonts w:hint="eastAsia" w:ascii="仿宋_GB2312" w:eastAsia="仿宋_GB2312"/>
          <w:bCs/>
          <w:color w:val="auto"/>
          <w:sz w:val="32"/>
          <w:szCs w:val="32"/>
        </w:rPr>
        <w:t xml:space="preserve">   </w:t>
      </w:r>
    </w:p>
    <w:p>
      <w:pPr>
        <w:snapToGrid w:val="0"/>
        <w:spacing w:line="600" w:lineRule="exact"/>
        <w:ind w:firstLine="640" w:firstLineChars="200"/>
        <w:rPr>
          <w:rFonts w:ascii="仿宋_GB2312" w:eastAsia="仿宋_GB2312"/>
          <w:bCs/>
          <w:color w:val="auto"/>
          <w:sz w:val="32"/>
          <w:szCs w:val="32"/>
        </w:rPr>
      </w:pPr>
      <w:r>
        <w:rPr>
          <w:rFonts w:hint="eastAsia" w:ascii="仿宋_GB2312" w:eastAsia="仿宋_GB2312"/>
          <w:bCs/>
          <w:color w:val="auto"/>
          <w:sz w:val="32"/>
          <w:szCs w:val="32"/>
        </w:rPr>
        <w:t>（九）历史赔付情况调整系数</w:t>
      </w:r>
    </w:p>
    <w:tbl>
      <w:tblPr>
        <w:tblStyle w:val="24"/>
        <w:tblW w:w="0" w:type="auto"/>
        <w:jc w:val="center"/>
        <w:tblLayout w:type="fixed"/>
        <w:tblCellMar>
          <w:top w:w="0" w:type="dxa"/>
          <w:left w:w="0" w:type="dxa"/>
          <w:bottom w:w="0" w:type="dxa"/>
          <w:right w:w="0" w:type="dxa"/>
        </w:tblCellMar>
      </w:tblPr>
      <w:tblGrid>
        <w:gridCol w:w="2529"/>
        <w:gridCol w:w="5684"/>
      </w:tblGrid>
      <w:tr>
        <w:tblPrEx>
          <w:tblCellMar>
            <w:top w:w="0" w:type="dxa"/>
            <w:left w:w="0" w:type="dxa"/>
            <w:bottom w:w="0" w:type="dxa"/>
            <w:right w:w="0" w:type="dxa"/>
          </w:tblCellMar>
        </w:tblPrEx>
        <w:trPr>
          <w:wBefore w:w="0" w:type="dxa"/>
          <w:trHeight w:val="567" w:hRule="atLeast"/>
          <w:jc w:val="center"/>
        </w:trPr>
        <w:tc>
          <w:tcPr>
            <w:tcW w:w="252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N w:val="0"/>
              <w:jc w:val="center"/>
              <w:textAlignment w:val="center"/>
              <w:rPr>
                <w:rFonts w:ascii="宋体" w:hAnsi="宋体"/>
                <w:b/>
                <w:color w:val="auto"/>
                <w:szCs w:val="21"/>
              </w:rPr>
            </w:pPr>
            <w:r>
              <w:rPr>
                <w:rFonts w:hint="eastAsia" w:ascii="宋体" w:hAnsi="宋体"/>
                <w:b/>
                <w:color w:val="auto"/>
                <w:szCs w:val="21"/>
              </w:rPr>
              <w:t>历史赔付率</w:t>
            </w:r>
          </w:p>
        </w:tc>
        <w:tc>
          <w:tcPr>
            <w:tcW w:w="568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autoSpaceDN w:val="0"/>
              <w:jc w:val="center"/>
              <w:textAlignment w:val="center"/>
              <w:rPr>
                <w:rFonts w:ascii="宋体" w:hAnsi="宋体"/>
                <w:b/>
                <w:color w:val="auto"/>
                <w:szCs w:val="21"/>
              </w:rPr>
            </w:pPr>
            <w:r>
              <w:rPr>
                <w:rFonts w:hint="eastAsia" w:ascii="宋体" w:hAnsi="宋体"/>
                <w:b/>
                <w:color w:val="auto"/>
                <w:szCs w:val="21"/>
              </w:rPr>
              <w:t>调整系数</w:t>
            </w:r>
          </w:p>
        </w:tc>
      </w:tr>
      <w:tr>
        <w:tblPrEx>
          <w:tblCellMar>
            <w:top w:w="0" w:type="dxa"/>
            <w:left w:w="0" w:type="dxa"/>
            <w:bottom w:w="0" w:type="dxa"/>
            <w:right w:w="0" w:type="dxa"/>
          </w:tblCellMar>
        </w:tblPrEx>
        <w:trPr>
          <w:wBefore w:w="0" w:type="dxa"/>
          <w:trHeight w:val="567" w:hRule="atLeast"/>
          <w:jc w:val="center"/>
        </w:trPr>
        <w:tc>
          <w:tcPr>
            <w:tcW w:w="252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ascii="宋体" w:hAnsi="宋体"/>
                <w:color w:val="auto"/>
                <w:szCs w:val="21"/>
              </w:rPr>
              <w:t>25%及以下</w:t>
            </w:r>
          </w:p>
        </w:tc>
        <w:tc>
          <w:tcPr>
            <w:tcW w:w="56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ascii="宋体" w:hAnsi="宋体"/>
                <w:color w:val="auto"/>
                <w:szCs w:val="21"/>
              </w:rPr>
              <w:t>0.5</w:t>
            </w:r>
          </w:p>
        </w:tc>
      </w:tr>
      <w:tr>
        <w:tblPrEx>
          <w:tblCellMar>
            <w:top w:w="0" w:type="dxa"/>
            <w:left w:w="0" w:type="dxa"/>
            <w:bottom w:w="0" w:type="dxa"/>
            <w:right w:w="0" w:type="dxa"/>
          </w:tblCellMar>
        </w:tblPrEx>
        <w:trPr>
          <w:wBefore w:w="0" w:type="dxa"/>
          <w:trHeight w:val="567" w:hRule="atLeast"/>
          <w:jc w:val="center"/>
        </w:trPr>
        <w:tc>
          <w:tcPr>
            <w:tcW w:w="252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ascii="宋体" w:hAnsi="宋体"/>
                <w:color w:val="auto"/>
                <w:szCs w:val="21"/>
              </w:rPr>
              <w:t>25%-50%</w:t>
            </w:r>
          </w:p>
        </w:tc>
        <w:tc>
          <w:tcPr>
            <w:tcW w:w="56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0.5</w:t>
            </w:r>
            <w:r>
              <w:rPr>
                <w:rFonts w:hint="eastAsia" w:ascii="宋体" w:hAnsi="宋体"/>
                <w:color w:val="auto"/>
                <w:szCs w:val="21"/>
              </w:rPr>
              <w:t>，</w:t>
            </w:r>
            <w:r>
              <w:rPr>
                <w:rFonts w:ascii="宋体" w:hAnsi="宋体"/>
                <w:color w:val="auto"/>
                <w:szCs w:val="21"/>
              </w:rPr>
              <w:t>0.8</w:t>
            </w:r>
            <w:r>
              <w:rPr>
                <w:rFonts w:hint="eastAsia" w:ascii="宋体" w:hAnsi="宋体"/>
                <w:color w:val="auto"/>
                <w:szCs w:val="21"/>
              </w:rPr>
              <w:t>）</w:t>
            </w:r>
          </w:p>
        </w:tc>
      </w:tr>
      <w:tr>
        <w:tblPrEx>
          <w:tblCellMar>
            <w:top w:w="0" w:type="dxa"/>
            <w:left w:w="0" w:type="dxa"/>
            <w:bottom w:w="0" w:type="dxa"/>
            <w:right w:w="0" w:type="dxa"/>
          </w:tblCellMar>
        </w:tblPrEx>
        <w:trPr>
          <w:wBefore w:w="0" w:type="dxa"/>
          <w:trHeight w:val="567" w:hRule="atLeast"/>
          <w:jc w:val="center"/>
        </w:trPr>
        <w:tc>
          <w:tcPr>
            <w:tcW w:w="252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ascii="宋体" w:hAnsi="宋体"/>
                <w:color w:val="auto"/>
                <w:szCs w:val="21"/>
              </w:rPr>
              <w:t>50%-75%</w:t>
            </w:r>
          </w:p>
        </w:tc>
        <w:tc>
          <w:tcPr>
            <w:tcW w:w="56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0.8</w:t>
            </w:r>
            <w:r>
              <w:rPr>
                <w:rFonts w:hint="eastAsia" w:ascii="宋体" w:hAnsi="宋体"/>
                <w:color w:val="auto"/>
                <w:szCs w:val="21"/>
              </w:rPr>
              <w:t>，</w:t>
            </w:r>
            <w:r>
              <w:rPr>
                <w:rFonts w:ascii="宋体" w:hAnsi="宋体"/>
                <w:color w:val="auto"/>
                <w:szCs w:val="21"/>
              </w:rPr>
              <w:t>1.0</w:t>
            </w:r>
            <w:r>
              <w:rPr>
                <w:rFonts w:hint="eastAsia" w:ascii="宋体" w:hAnsi="宋体"/>
                <w:color w:val="auto"/>
                <w:szCs w:val="21"/>
              </w:rPr>
              <w:t>）</w:t>
            </w:r>
          </w:p>
        </w:tc>
      </w:tr>
      <w:tr>
        <w:tblPrEx>
          <w:tblCellMar>
            <w:top w:w="0" w:type="dxa"/>
            <w:left w:w="0" w:type="dxa"/>
            <w:bottom w:w="0" w:type="dxa"/>
            <w:right w:w="0" w:type="dxa"/>
          </w:tblCellMar>
        </w:tblPrEx>
        <w:trPr>
          <w:wBefore w:w="0" w:type="dxa"/>
          <w:trHeight w:val="567" w:hRule="atLeast"/>
          <w:jc w:val="center"/>
        </w:trPr>
        <w:tc>
          <w:tcPr>
            <w:tcW w:w="252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ascii="宋体" w:hAnsi="宋体"/>
                <w:color w:val="auto"/>
                <w:szCs w:val="21"/>
              </w:rPr>
              <w:t>75%-100%</w:t>
            </w:r>
          </w:p>
        </w:tc>
        <w:tc>
          <w:tcPr>
            <w:tcW w:w="56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1.0</w:t>
            </w:r>
            <w:r>
              <w:rPr>
                <w:rFonts w:hint="eastAsia" w:ascii="宋体" w:hAnsi="宋体"/>
                <w:color w:val="auto"/>
                <w:szCs w:val="21"/>
              </w:rPr>
              <w:t>，</w:t>
            </w:r>
            <w:r>
              <w:rPr>
                <w:rFonts w:ascii="宋体" w:hAnsi="宋体"/>
                <w:color w:val="auto"/>
                <w:szCs w:val="21"/>
              </w:rPr>
              <w:t>1.2</w:t>
            </w:r>
            <w:r>
              <w:rPr>
                <w:rFonts w:hint="eastAsia" w:ascii="宋体" w:hAnsi="宋体"/>
                <w:color w:val="auto"/>
                <w:szCs w:val="21"/>
              </w:rPr>
              <w:t>）</w:t>
            </w:r>
          </w:p>
        </w:tc>
      </w:tr>
      <w:tr>
        <w:tblPrEx>
          <w:tblCellMar>
            <w:top w:w="0" w:type="dxa"/>
            <w:left w:w="0" w:type="dxa"/>
            <w:bottom w:w="0" w:type="dxa"/>
            <w:right w:w="0" w:type="dxa"/>
          </w:tblCellMar>
        </w:tblPrEx>
        <w:trPr>
          <w:wBefore w:w="0" w:type="dxa"/>
          <w:trHeight w:val="567" w:hRule="atLeast"/>
          <w:jc w:val="center"/>
        </w:trPr>
        <w:tc>
          <w:tcPr>
            <w:tcW w:w="252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ascii="宋体" w:hAnsi="宋体"/>
                <w:color w:val="auto"/>
                <w:szCs w:val="21"/>
              </w:rPr>
              <w:t>100%及以上</w:t>
            </w:r>
          </w:p>
        </w:tc>
        <w:tc>
          <w:tcPr>
            <w:tcW w:w="56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hint="eastAsia" w:ascii="宋体" w:hAnsi="宋体"/>
                <w:color w:val="auto"/>
                <w:szCs w:val="21"/>
              </w:rPr>
              <w:t>1.2，</w:t>
            </w:r>
            <w:r>
              <w:rPr>
                <w:rFonts w:ascii="宋体" w:hAnsi="宋体"/>
                <w:color w:val="auto"/>
                <w:szCs w:val="21"/>
              </w:rPr>
              <w:t>2.0</w:t>
            </w:r>
            <w:r>
              <w:rPr>
                <w:rFonts w:hint="eastAsia" w:ascii="宋体" w:hAnsi="宋体"/>
                <w:color w:val="auto"/>
                <w:szCs w:val="21"/>
              </w:rPr>
              <w:t>]</w:t>
            </w:r>
          </w:p>
        </w:tc>
      </w:tr>
    </w:tbl>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注：历史赔付率为上一事故年度已报告赔付率，事故年度已报告赔付率 = （事故年度已核赔款 + 事故年度未核赔款） / 事故年度已赚保费。</w:t>
      </w:r>
    </w:p>
    <w:p>
      <w:pPr>
        <w:spacing w:line="600" w:lineRule="exact"/>
        <w:ind w:firstLine="640" w:firstLineChars="200"/>
        <w:rPr>
          <w:rFonts w:ascii="仿宋_GB2312" w:eastAsia="仿宋_GB2312"/>
          <w:color w:val="auto"/>
          <w:sz w:val="32"/>
          <w:szCs w:val="32"/>
        </w:rPr>
      </w:pP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（十）续保优惠系数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0"/>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364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承保情况</w:t>
            </w:r>
          </w:p>
        </w:tc>
        <w:tc>
          <w:tcPr>
            <w:tcW w:w="4649"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b/>
                <w:color w:val="auto"/>
                <w:szCs w:val="21"/>
              </w:rPr>
            </w:pPr>
            <w:r>
              <w:rPr>
                <w:rFonts w:hint="eastAsia" w:ascii="宋体" w:hAnsi="宋体"/>
                <w:b/>
                <w:color w:val="auto"/>
                <w:szCs w:val="21"/>
              </w:rPr>
              <w:t>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364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auto"/>
                <w:szCs w:val="21"/>
              </w:rPr>
            </w:pPr>
            <w:r>
              <w:rPr>
                <w:rFonts w:hint="eastAsia" w:ascii="宋体" w:hAnsi="宋体"/>
                <w:color w:val="auto"/>
                <w:szCs w:val="21"/>
              </w:rPr>
              <w:t>新保</w:t>
            </w:r>
          </w:p>
        </w:tc>
        <w:tc>
          <w:tcPr>
            <w:tcW w:w="4649"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olor w:val="auto"/>
                <w:szCs w:val="21"/>
              </w:rPr>
            </w:pPr>
            <w:r>
              <w:rPr>
                <w:rFonts w:hint="eastAsia" w:ascii="宋体" w:hAnsi="宋体" w:cs="宋体"/>
                <w:bCs/>
                <w:color w:val="auto"/>
                <w:szCs w:val="21"/>
                <w:lang w:val="zh-TW"/>
              </w:rPr>
              <w:t>[</w:t>
            </w:r>
            <w:r>
              <w:rPr>
                <w:rFonts w:ascii="宋体" w:hAnsi="宋体"/>
                <w:color w:val="auto"/>
                <w:szCs w:val="21"/>
              </w:rPr>
              <w:t>1.2</w:t>
            </w:r>
            <w:r>
              <w:rPr>
                <w:rFonts w:hint="eastAsia" w:ascii="宋体" w:hAnsi="宋体"/>
                <w:color w:val="auto"/>
                <w:szCs w:val="21"/>
              </w:rPr>
              <w:t>，</w:t>
            </w:r>
            <w:r>
              <w:rPr>
                <w:rFonts w:ascii="宋体" w:hAnsi="宋体"/>
                <w:color w:val="auto"/>
                <w:szCs w:val="21"/>
              </w:rPr>
              <w:t>1.0</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364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auto"/>
                <w:szCs w:val="21"/>
              </w:rPr>
            </w:pPr>
            <w:r>
              <w:rPr>
                <w:rFonts w:hint="eastAsia" w:ascii="宋体" w:hAnsi="宋体"/>
                <w:color w:val="auto"/>
                <w:szCs w:val="21"/>
              </w:rPr>
              <w:t>续保</w:t>
            </w:r>
          </w:p>
        </w:tc>
        <w:tc>
          <w:tcPr>
            <w:tcW w:w="4649"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olor w:val="auto"/>
                <w:szCs w:val="21"/>
              </w:rPr>
            </w:pPr>
            <w:r>
              <w:rPr>
                <w:rFonts w:hint="eastAsia" w:ascii="宋体" w:hAnsi="宋体" w:cs="宋体"/>
                <w:bCs/>
                <w:color w:val="auto"/>
                <w:szCs w:val="21"/>
                <w:lang w:val="zh-TW"/>
              </w:rPr>
              <w:t>[</w:t>
            </w:r>
            <w:r>
              <w:rPr>
                <w:rFonts w:hint="eastAsia" w:ascii="宋体" w:hAnsi="宋体"/>
                <w:color w:val="auto"/>
                <w:szCs w:val="21"/>
              </w:rPr>
              <w:t>1.0，</w:t>
            </w:r>
            <w:r>
              <w:rPr>
                <w:rFonts w:ascii="宋体" w:hAnsi="宋体"/>
                <w:color w:val="auto"/>
                <w:szCs w:val="21"/>
              </w:rPr>
              <w:t>0.9</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364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auto"/>
                <w:szCs w:val="21"/>
              </w:rPr>
            </w:pPr>
            <w:r>
              <w:rPr>
                <w:rFonts w:hint="eastAsia" w:ascii="宋体" w:hAnsi="宋体"/>
                <w:color w:val="auto"/>
                <w:szCs w:val="21"/>
              </w:rPr>
              <w:t>两次及以上续保</w:t>
            </w:r>
          </w:p>
        </w:tc>
        <w:tc>
          <w:tcPr>
            <w:tcW w:w="4649"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olor w:val="auto"/>
                <w:szCs w:val="21"/>
              </w:rPr>
            </w:pPr>
            <w:r>
              <w:rPr>
                <w:rFonts w:hint="eastAsia" w:ascii="宋体" w:hAnsi="宋体" w:cs="宋体"/>
                <w:bCs/>
                <w:color w:val="auto"/>
                <w:szCs w:val="21"/>
                <w:lang w:val="zh-TW"/>
              </w:rPr>
              <w:t>[</w:t>
            </w:r>
            <w:r>
              <w:rPr>
                <w:rFonts w:ascii="宋体" w:hAnsi="宋体"/>
                <w:color w:val="auto"/>
                <w:szCs w:val="21"/>
              </w:rPr>
              <w:t>0.9</w:t>
            </w:r>
            <w:r>
              <w:rPr>
                <w:rFonts w:hint="eastAsia" w:ascii="宋体" w:hAnsi="宋体"/>
                <w:color w:val="auto"/>
                <w:szCs w:val="21"/>
              </w:rPr>
              <w:t>，</w:t>
            </w:r>
            <w:r>
              <w:rPr>
                <w:rFonts w:ascii="宋体" w:hAnsi="宋体"/>
                <w:color w:val="auto"/>
                <w:szCs w:val="21"/>
              </w:rPr>
              <w:t>0.8</w:t>
            </w:r>
            <w:r>
              <w:rPr>
                <w:rFonts w:hint="eastAsia" w:ascii="宋体" w:hAnsi="宋体"/>
                <w:color w:val="auto"/>
                <w:szCs w:val="21"/>
              </w:rPr>
              <w:t>]</w:t>
            </w:r>
          </w:p>
        </w:tc>
      </w:tr>
    </w:tbl>
    <w:p>
      <w:pPr>
        <w:snapToGrid w:val="0"/>
        <w:spacing w:line="600" w:lineRule="exact"/>
        <w:ind w:firstLine="640" w:firstLineChars="200"/>
        <w:rPr>
          <w:rFonts w:ascii="仿宋_GB2312" w:eastAsia="仿宋_GB2312"/>
          <w:bCs/>
          <w:color w:val="auto"/>
          <w:sz w:val="32"/>
          <w:szCs w:val="32"/>
        </w:rPr>
      </w:pPr>
    </w:p>
    <w:p>
      <w:pPr>
        <w:snapToGrid w:val="0"/>
        <w:spacing w:line="600" w:lineRule="exact"/>
        <w:ind w:firstLine="640" w:firstLineChars="200"/>
        <w:rPr>
          <w:rFonts w:ascii="仿宋_GB2312" w:hAnsi="宋体" w:eastAsia="仿宋_GB2312" w:cs="仿宋_GB2312"/>
          <w:bCs/>
          <w:color w:val="auto"/>
          <w:kern w:val="0"/>
          <w:sz w:val="32"/>
          <w:szCs w:val="32"/>
        </w:rPr>
      </w:pPr>
      <w:r>
        <w:rPr>
          <w:rFonts w:hint="eastAsia" w:ascii="仿宋_GB2312" w:eastAsia="仿宋_GB2312"/>
          <w:bCs/>
          <w:color w:val="auto"/>
          <w:sz w:val="32"/>
          <w:szCs w:val="32"/>
        </w:rPr>
        <w:t>（十一）业务渠道调整系数</w:t>
      </w:r>
    </w:p>
    <w:tbl>
      <w:tblPr>
        <w:tblStyle w:val="24"/>
        <w:tblW w:w="0" w:type="auto"/>
        <w:jc w:val="center"/>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71"/>
        <w:gridCol w:w="3423"/>
      </w:tblGrid>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541" w:hRule="atLeast"/>
          <w:jc w:val="center"/>
        </w:trPr>
        <w:tc>
          <w:tcPr>
            <w:tcW w:w="4771" w:type="dxa"/>
            <w:noWrap w:val="0"/>
            <w:tcMar>
              <w:top w:w="0" w:type="dxa"/>
              <w:left w:w="108" w:type="dxa"/>
              <w:bottom w:w="0" w:type="dxa"/>
              <w:right w:w="108" w:type="dxa"/>
            </w:tcMar>
            <w:vAlign w:val="center"/>
          </w:tcPr>
          <w:p>
            <w:pPr>
              <w:autoSpaceDN w:val="0"/>
              <w:jc w:val="center"/>
              <w:textAlignment w:val="center"/>
              <w:rPr>
                <w:rFonts w:ascii="宋体" w:hAnsi="宋体"/>
                <w:b/>
                <w:color w:val="auto"/>
                <w:szCs w:val="21"/>
              </w:rPr>
            </w:pPr>
            <w:r>
              <w:rPr>
                <w:rFonts w:hint="eastAsia" w:ascii="宋体" w:hAnsi="宋体"/>
                <w:b/>
                <w:color w:val="auto"/>
                <w:szCs w:val="21"/>
              </w:rPr>
              <w:t>业务渠道</w:t>
            </w:r>
          </w:p>
        </w:tc>
        <w:tc>
          <w:tcPr>
            <w:tcW w:w="3423" w:type="dxa"/>
            <w:noWrap w:val="0"/>
            <w:tcMar>
              <w:top w:w="0" w:type="dxa"/>
              <w:left w:w="108" w:type="dxa"/>
              <w:bottom w:w="0" w:type="dxa"/>
              <w:right w:w="108" w:type="dxa"/>
            </w:tcMar>
            <w:vAlign w:val="center"/>
          </w:tcPr>
          <w:p>
            <w:pPr>
              <w:autoSpaceDN w:val="0"/>
              <w:jc w:val="center"/>
              <w:textAlignment w:val="center"/>
              <w:rPr>
                <w:rFonts w:ascii="宋体" w:hAnsi="宋体"/>
                <w:b/>
                <w:color w:val="auto"/>
                <w:szCs w:val="21"/>
              </w:rPr>
            </w:pPr>
            <w:r>
              <w:rPr>
                <w:rFonts w:hint="eastAsia" w:ascii="宋体" w:hAnsi="宋体"/>
                <w:b/>
                <w:color w:val="auto"/>
                <w:szCs w:val="21"/>
              </w:rPr>
              <w:t>调整系数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541" w:hRule="atLeast"/>
          <w:jc w:val="center"/>
        </w:trPr>
        <w:tc>
          <w:tcPr>
            <w:tcW w:w="4771" w:type="dxa"/>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hint="eastAsia" w:ascii="宋体" w:hAnsi="宋体"/>
                <w:color w:val="auto"/>
                <w:szCs w:val="21"/>
              </w:rPr>
              <w:t>电销、网销、直销</w:t>
            </w:r>
          </w:p>
        </w:tc>
        <w:tc>
          <w:tcPr>
            <w:tcW w:w="3423" w:type="dxa"/>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0.7</w:t>
            </w:r>
            <w:r>
              <w:rPr>
                <w:rFonts w:hint="eastAsia" w:ascii="宋体" w:hAnsi="宋体"/>
                <w:color w:val="auto"/>
                <w:szCs w:val="21"/>
              </w:rPr>
              <w:t>，1.0）</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541" w:hRule="atLeast"/>
          <w:jc w:val="center"/>
        </w:trPr>
        <w:tc>
          <w:tcPr>
            <w:tcW w:w="4771" w:type="dxa"/>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hint="eastAsia" w:ascii="宋体" w:hAnsi="宋体"/>
                <w:color w:val="auto"/>
                <w:szCs w:val="21"/>
              </w:rPr>
              <w:t>经纪人、代理人业务</w:t>
            </w:r>
          </w:p>
        </w:tc>
        <w:tc>
          <w:tcPr>
            <w:tcW w:w="3423" w:type="dxa"/>
            <w:noWrap w:val="0"/>
            <w:tcMar>
              <w:top w:w="0" w:type="dxa"/>
              <w:left w:w="108" w:type="dxa"/>
              <w:bottom w:w="0" w:type="dxa"/>
              <w:right w:w="108" w:type="dxa"/>
            </w:tcMar>
            <w:vAlign w:val="center"/>
          </w:tcPr>
          <w:p>
            <w:pPr>
              <w:autoSpaceDN w:val="0"/>
              <w:jc w:val="center"/>
              <w:textAlignment w:val="center"/>
              <w:rPr>
                <w:rFonts w:ascii="宋体" w:hAnsi="宋体"/>
                <w:color w:val="auto"/>
                <w:szCs w:val="21"/>
              </w:rPr>
            </w:pPr>
            <w:r>
              <w:rPr>
                <w:rFonts w:hint="eastAsia" w:ascii="宋体" w:hAnsi="宋体" w:cs="宋体"/>
                <w:bCs/>
                <w:color w:val="auto"/>
                <w:szCs w:val="21"/>
                <w:lang w:val="zh-TW"/>
              </w:rPr>
              <w:t>[</w:t>
            </w:r>
            <w:r>
              <w:rPr>
                <w:rFonts w:ascii="宋体" w:hAnsi="宋体"/>
                <w:color w:val="auto"/>
                <w:szCs w:val="21"/>
              </w:rPr>
              <w:t>1.0</w:t>
            </w:r>
            <w:r>
              <w:rPr>
                <w:rFonts w:hint="eastAsia" w:ascii="宋体" w:hAnsi="宋体"/>
                <w:color w:val="auto"/>
                <w:szCs w:val="21"/>
              </w:rPr>
              <w:t>，</w:t>
            </w:r>
            <w:r>
              <w:rPr>
                <w:rFonts w:ascii="宋体" w:hAnsi="宋体"/>
                <w:color w:val="auto"/>
                <w:szCs w:val="21"/>
              </w:rPr>
              <w:t>1.5</w:t>
            </w:r>
            <w:r>
              <w:rPr>
                <w:rFonts w:hint="eastAsia" w:ascii="宋体" w:hAnsi="宋体"/>
                <w:color w:val="auto"/>
                <w:szCs w:val="21"/>
              </w:rPr>
              <w:t>]</w:t>
            </w:r>
          </w:p>
        </w:tc>
      </w:tr>
    </w:tbl>
    <w:p>
      <w:pPr>
        <w:spacing w:line="600" w:lineRule="exact"/>
        <w:rPr>
          <w:rFonts w:hint="eastAsia" w:ascii="仿宋_GB2312" w:eastAsia="仿宋_GB2312"/>
          <w:color w:val="auto"/>
          <w:sz w:val="32"/>
          <w:szCs w:val="32"/>
        </w:rPr>
      </w:pPr>
    </w:p>
    <w:p>
      <w:pPr>
        <w:snapToGrid w:val="0"/>
        <w:spacing w:line="600" w:lineRule="exact"/>
        <w:ind w:left="643"/>
        <w:rPr>
          <w:rFonts w:hint="eastAsia" w:ascii="仿宋_GB2312" w:eastAsia="仿宋_GB2312"/>
          <w:b/>
          <w:bCs/>
          <w:color w:val="auto"/>
          <w:sz w:val="32"/>
          <w:szCs w:val="32"/>
        </w:rPr>
      </w:pPr>
      <w:r>
        <w:rPr>
          <w:rFonts w:hint="eastAsia" w:ascii="仿宋_GB2312" w:eastAsia="仿宋_GB2312"/>
          <w:b/>
          <w:bCs/>
          <w:color w:val="auto"/>
          <w:sz w:val="32"/>
          <w:szCs w:val="32"/>
        </w:rPr>
        <w:t>三、保险费计算公式</w:t>
      </w:r>
    </w:p>
    <w:p>
      <w:pPr>
        <w:snapToGrid w:val="0"/>
        <w:spacing w:line="600" w:lineRule="exact"/>
        <w:ind w:firstLine="640" w:firstLineChars="200"/>
        <w:rPr>
          <w:rFonts w:hint="eastAsia" w:ascii="仿宋_GB2312" w:eastAsia="仿宋_GB2312"/>
          <w:color w:val="auto"/>
          <w:sz w:val="32"/>
          <w:szCs w:val="32"/>
        </w:rPr>
      </w:pPr>
      <w:r>
        <w:rPr>
          <w:rFonts w:hint="eastAsia" w:ascii="仿宋_GB2312" w:eastAsia="仿宋_GB2312"/>
          <w:bCs/>
          <w:color w:val="auto"/>
          <w:sz w:val="32"/>
          <w:szCs w:val="32"/>
        </w:rPr>
        <w:t>保险费=保险金额（元</w:t>
      </w:r>
      <w:r>
        <w:rPr>
          <w:rFonts w:ascii="仿宋_GB2312" w:eastAsia="仿宋_GB2312"/>
          <w:bCs/>
          <w:color w:val="auto"/>
          <w:sz w:val="32"/>
          <w:szCs w:val="32"/>
        </w:rPr>
        <w:t>）</w:t>
      </w:r>
      <w:r>
        <w:rPr>
          <w:rFonts w:hint="eastAsia" w:ascii="仿宋_GB2312" w:eastAsia="仿宋_GB2312"/>
          <w:bCs/>
          <w:color w:val="auto"/>
          <w:sz w:val="32"/>
          <w:szCs w:val="32"/>
        </w:rPr>
        <w:t>×年基准费率×费率调整系数</w:t>
      </w:r>
    </w:p>
    <w:p>
      <w:pPr>
        <w:jc w:val="left"/>
        <w:rPr>
          <w:rFonts w:hint="eastAsia" w:ascii="仿宋_GB2312" w:eastAsia="仿宋_GB2312"/>
          <w:b/>
          <w:color w:val="auto"/>
          <w:sz w:val="30"/>
          <w:szCs w:val="30"/>
        </w:rPr>
      </w:pPr>
    </w:p>
    <w:sectPr>
      <w:footerReference r:id="rId7" w:type="default"/>
      <w:footerReference r:id="rId8" w:type="even"/>
      <w:pgSz w:w="11906" w:h="16838"/>
      <w:pgMar w:top="1440" w:right="1797" w:bottom="1440" w:left="1797" w:header="851" w:footer="992" w:gutter="0"/>
      <w:cols w:space="720" w:num="1"/>
      <w:docGrid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40001" w:csb1="00000000"/>
  </w:font>
  <w:font w:name="创艺简标宋">
    <w:altName w:val="黑体"/>
    <w:panose1 w:val="00000000000000000000"/>
    <w:charset w:val="86"/>
    <w:family w:val="auto"/>
    <w:pitch w:val="default"/>
    <w:sig w:usb0="00000001" w:usb1="080E0000" w:usb2="00000010" w:usb3="00000000" w:csb0="00040000" w:csb1="00000000"/>
  </w:font>
  <w:font w:name="方正小标宋简体">
    <w:altName w:val="宋体"/>
    <w:panose1 w:val="00000000000000000000"/>
    <w:charset w:val="86"/>
    <w:family w:val="auto"/>
    <w:pitch w:val="default"/>
    <w:sig w:usb0="00000000"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FFFFFFFF" w:usb1="E9FFFFFF" w:usb2="0000003F" w:usb3="00000000" w:csb0="003F01FF" w:csb1="00000000"/>
  </w:font>
  <w:font w:name="PMingLiU">
    <w:altName w:val="PMingLiU-ExtB"/>
    <w:panose1 w:val="02020300000000000000"/>
    <w:charset w:val="88"/>
    <w:family w:val="roman"/>
    <w:pitch w:val="default"/>
    <w:sig w:usb0="00000003" w:usb1="082E0000" w:usb2="00000016" w:usb3="00000000" w:csb0="0010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firstLine="210" w:firstLineChars="100"/>
      <w:jc w:val="center"/>
      <w:rPr>
        <w:rFonts w:hint="eastAsia"/>
        <w:sz w:val="21"/>
        <w:szCs w:val="21"/>
      </w:rPr>
    </w:pPr>
    <w:r>
      <w:rPr>
        <w:rFonts w:hint="eastAsia"/>
        <w:sz w:val="21"/>
        <w:szCs w:val="21"/>
      </w:rPr>
      <w:t xml:space="preserve">第 </w:t>
    </w:r>
    <w:r>
      <w:rPr>
        <w:sz w:val="21"/>
        <w:szCs w:val="21"/>
      </w:rPr>
      <w:fldChar w:fldCharType="begin"/>
    </w:r>
    <w:r>
      <w:rPr>
        <w:sz w:val="21"/>
        <w:szCs w:val="21"/>
      </w:rPr>
      <w:instrText xml:space="preserve"> PAGE </w:instrText>
    </w:r>
    <w:r>
      <w:rPr>
        <w:sz w:val="21"/>
        <w:szCs w:val="21"/>
      </w:rPr>
      <w:fldChar w:fldCharType="separate"/>
    </w:r>
    <w:r>
      <w:rPr>
        <w:sz w:val="21"/>
        <w:szCs w:val="21"/>
        <w:lang/>
      </w:rPr>
      <w:t>4</w:t>
    </w:r>
    <w:r>
      <w:rPr>
        <w:sz w:val="21"/>
        <w:szCs w:val="21"/>
      </w:rPr>
      <w:fldChar w:fldCharType="end"/>
    </w:r>
    <w:r>
      <w:rPr>
        <w:rFonts w:hint="eastAsia"/>
        <w:sz w:val="21"/>
        <w:szCs w:val="21"/>
      </w:rPr>
      <w:t xml:space="preserve"> 页 共 </w:t>
    </w:r>
    <w:r>
      <w:rPr>
        <w:sz w:val="21"/>
        <w:szCs w:val="21"/>
      </w:rPr>
      <w:fldChar w:fldCharType="begin"/>
    </w:r>
    <w:r>
      <w:rPr>
        <w:sz w:val="21"/>
        <w:szCs w:val="21"/>
      </w:rPr>
      <w:instrText xml:space="preserve"> NUMPAGES </w:instrText>
    </w:r>
    <w:r>
      <w:rPr>
        <w:sz w:val="21"/>
        <w:szCs w:val="21"/>
      </w:rPr>
      <w:fldChar w:fldCharType="separate"/>
    </w:r>
    <w:r>
      <w:rPr>
        <w:sz w:val="21"/>
        <w:szCs w:val="21"/>
        <w:lang/>
      </w:rPr>
      <w:t>87</w:t>
    </w:r>
    <w:r>
      <w:rPr>
        <w:sz w:val="21"/>
        <w:szCs w:val="21"/>
      </w:rPr>
      <w:fldChar w:fldCharType="end"/>
    </w:r>
    <w:r>
      <w:rPr>
        <w:rFonts w:hint="eastAsia"/>
        <w:sz w:val="21"/>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8"/>
      </w:rPr>
    </w:pPr>
    <w:r>
      <w:fldChar w:fldCharType="begin"/>
    </w:r>
    <w:r>
      <w:rPr>
        <w:rStyle w:val="28"/>
      </w:rPr>
      <w:instrText xml:space="preserve">PAGE  </w:instrText>
    </w:r>
    <w:r>
      <w:fldChar w:fldCharType="separate"/>
    </w:r>
    <w:r>
      <w:fldChar w:fldCharType="end"/>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rPr>
        <w:sz w:val="21"/>
        <w:szCs w:val="21"/>
      </w:rPr>
    </w:pPr>
    <w:r>
      <w:rPr>
        <w:rFonts w:hint="eastAsia"/>
        <w:sz w:val="21"/>
        <w:szCs w:val="21"/>
      </w:rPr>
      <w:t xml:space="preserve">第 </w:t>
    </w:r>
    <w:r>
      <w:rPr>
        <w:sz w:val="21"/>
        <w:szCs w:val="21"/>
      </w:rPr>
      <w:fldChar w:fldCharType="begin"/>
    </w:r>
    <w:r>
      <w:rPr>
        <w:sz w:val="21"/>
        <w:szCs w:val="21"/>
      </w:rPr>
      <w:instrText xml:space="preserve"> PAGE </w:instrText>
    </w:r>
    <w:r>
      <w:rPr>
        <w:sz w:val="21"/>
        <w:szCs w:val="21"/>
      </w:rPr>
      <w:fldChar w:fldCharType="separate"/>
    </w:r>
    <w:r>
      <w:rPr>
        <w:sz w:val="21"/>
        <w:szCs w:val="21"/>
        <w:lang/>
      </w:rPr>
      <w:t>78</w:t>
    </w:r>
    <w:r>
      <w:rPr>
        <w:sz w:val="21"/>
        <w:szCs w:val="21"/>
      </w:rPr>
      <w:fldChar w:fldCharType="end"/>
    </w:r>
    <w:r>
      <w:rPr>
        <w:rFonts w:hint="eastAsia"/>
        <w:sz w:val="21"/>
        <w:szCs w:val="21"/>
      </w:rPr>
      <w:t xml:space="preserve"> 页 共 </w:t>
    </w:r>
    <w:r>
      <w:rPr>
        <w:sz w:val="21"/>
        <w:szCs w:val="21"/>
      </w:rPr>
      <w:fldChar w:fldCharType="begin"/>
    </w:r>
    <w:r>
      <w:rPr>
        <w:sz w:val="21"/>
        <w:szCs w:val="21"/>
      </w:rPr>
      <w:instrText xml:space="preserve"> NUMPAGES </w:instrText>
    </w:r>
    <w:r>
      <w:rPr>
        <w:sz w:val="21"/>
        <w:szCs w:val="21"/>
      </w:rPr>
      <w:fldChar w:fldCharType="separate"/>
    </w:r>
    <w:r>
      <w:rPr>
        <w:sz w:val="21"/>
        <w:szCs w:val="21"/>
        <w:lang/>
      </w:rPr>
      <w:t>87</w:t>
    </w:r>
    <w:r>
      <w:rPr>
        <w:sz w:val="21"/>
        <w:szCs w:val="21"/>
      </w:rPr>
      <w:fldChar w:fldCharType="end"/>
    </w:r>
    <w:r>
      <w:rPr>
        <w:rFonts w:hint="eastAsia"/>
        <w:sz w:val="21"/>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8"/>
      </w:rPr>
    </w:pPr>
    <w:r>
      <w:fldChar w:fldCharType="begin"/>
    </w:r>
    <w:r>
      <w:rPr>
        <w:rStyle w:val="28"/>
      </w:rPr>
      <w:instrText xml:space="preserve">PAGE  </w:instrText>
    </w:r>
    <w:r>
      <w:fldChar w:fldCharType="separate"/>
    </w:r>
    <w:r>
      <w:fldChar w:fldCharType="end"/>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singleLevel"/>
    <w:tmpl w:val="00000012"/>
    <w:lvl w:ilvl="0" w:tentative="0">
      <w:start w:val="1"/>
      <w:numFmt w:val="decimal"/>
      <w:pStyle w:val="11"/>
      <w:lvlText w:val="%1."/>
      <w:lvlJc w:val="left"/>
      <w:pPr>
        <w:tabs>
          <w:tab w:val="left" w:pos="1200"/>
        </w:tabs>
        <w:ind w:left="1200" w:hanging="360"/>
      </w:pPr>
    </w:lvl>
  </w:abstractNum>
  <w:abstractNum w:abstractNumId="1">
    <w:nsid w:val="019F6BBF"/>
    <w:multiLevelType w:val="multilevel"/>
    <w:tmpl w:val="019F6BB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90A4FCC"/>
    <w:multiLevelType w:val="multilevel"/>
    <w:tmpl w:val="190A4FCC"/>
    <w:lvl w:ilvl="0" w:tentative="0">
      <w:start w:val="1"/>
      <w:numFmt w:val="lowerLetter"/>
      <w:lvlText w:val="%1)"/>
      <w:lvlJc w:val="left"/>
      <w:pPr>
        <w:ind w:left="420" w:hanging="420"/>
      </w:p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315C65D6"/>
    <w:multiLevelType w:val="multilevel"/>
    <w:tmpl w:val="315C65D6"/>
    <w:lvl w:ilvl="0" w:tentative="0">
      <w:start w:val="1"/>
      <w:numFmt w:val="lowerLetter"/>
      <w:lvlText w:val="%1)"/>
      <w:lvlJc w:val="left"/>
      <w:pPr>
        <w:ind w:left="846" w:hanging="420"/>
      </w:p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4">
    <w:nsid w:val="380836ED"/>
    <w:multiLevelType w:val="multilevel"/>
    <w:tmpl w:val="380836ED"/>
    <w:lvl w:ilvl="0" w:tentative="0">
      <w:start w:val="3"/>
      <w:numFmt w:val="japaneseCounting"/>
      <w:lvlText w:val="第%1节"/>
      <w:lvlJc w:val="left"/>
      <w:pPr>
        <w:tabs>
          <w:tab w:val="left" w:pos="960"/>
        </w:tabs>
        <w:ind w:left="960" w:hanging="9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6B03202"/>
    <w:multiLevelType w:val="singleLevel"/>
    <w:tmpl w:val="46B03202"/>
    <w:lvl w:ilvl="0" w:tentative="0">
      <w:start w:val="2"/>
      <w:numFmt w:val="decimal"/>
      <w:lvlText w:val="%1."/>
      <w:lvlJc w:val="left"/>
      <w:pPr>
        <w:tabs>
          <w:tab w:val="left" w:pos="312"/>
        </w:tabs>
      </w:pPr>
    </w:lvl>
  </w:abstractNum>
  <w:abstractNum w:abstractNumId="6">
    <w:nsid w:val="54F403B5"/>
    <w:multiLevelType w:val="singleLevel"/>
    <w:tmpl w:val="54F403B5"/>
    <w:lvl w:ilvl="0" w:tentative="0">
      <w:start w:val="1"/>
      <w:numFmt w:val="chineseCounting"/>
      <w:suff w:val="nothing"/>
      <w:lvlText w:val="%1、"/>
      <w:lvlJc w:val="left"/>
    </w:lvl>
  </w:abstractNum>
  <w:abstractNum w:abstractNumId="7">
    <w:nsid w:val="557FD3DA"/>
    <w:multiLevelType w:val="singleLevel"/>
    <w:tmpl w:val="557FD3DA"/>
    <w:lvl w:ilvl="0" w:tentative="0">
      <w:start w:val="3"/>
      <w:numFmt w:val="chineseCounting"/>
      <w:suff w:val="nothing"/>
      <w:lvlText w:val="%1、"/>
      <w:lvlJc w:val="left"/>
    </w:lvl>
  </w:abstractNum>
  <w:abstractNum w:abstractNumId="8">
    <w:nsid w:val="5A66DDE1"/>
    <w:multiLevelType w:val="singleLevel"/>
    <w:tmpl w:val="5A66DDE1"/>
    <w:lvl w:ilvl="0" w:tentative="0">
      <w:start w:val="1"/>
      <w:numFmt w:val="decimal"/>
      <w:suff w:val="nothing"/>
      <w:lvlText w:val="%1、"/>
      <w:lvlJc w:val="left"/>
    </w:lvl>
  </w:abstractNum>
  <w:abstractNum w:abstractNumId="9">
    <w:nsid w:val="5D30453E"/>
    <w:multiLevelType w:val="multilevel"/>
    <w:tmpl w:val="5D30453E"/>
    <w:lvl w:ilvl="0" w:tentative="0">
      <w:start w:val="2"/>
      <w:numFmt w:val="decimal"/>
      <w:lvlText w:val="%1、"/>
      <w:lvlJc w:val="left"/>
      <w:pPr>
        <w:ind w:left="872" w:hanging="39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0">
    <w:nsid w:val="7DE22A3F"/>
    <w:multiLevelType w:val="multilevel"/>
    <w:tmpl w:val="7DE22A3F"/>
    <w:lvl w:ilvl="0" w:tentative="0">
      <w:start w:val="1"/>
      <w:numFmt w:val="lowerLetter"/>
      <w:lvlText w:val="%1)"/>
      <w:lvlJc w:val="left"/>
      <w:pPr>
        <w:ind w:left="420" w:hanging="420"/>
      </w:p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7EF711C3"/>
    <w:multiLevelType w:val="multilevel"/>
    <w:tmpl w:val="7EF711C3"/>
    <w:lvl w:ilvl="0" w:tentative="0">
      <w:start w:val="4"/>
      <w:numFmt w:val="japaneseCounting"/>
      <w:lvlText w:val="第%1节"/>
      <w:lvlJc w:val="left"/>
      <w:pPr>
        <w:tabs>
          <w:tab w:val="left" w:pos="840"/>
        </w:tabs>
        <w:ind w:left="840" w:hanging="840"/>
      </w:pPr>
      <w:rPr>
        <w:rFonts w:hint="default"/>
        <w:b/>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9"/>
  </w:num>
  <w:num w:numId="3">
    <w:abstractNumId w:val="4"/>
  </w:num>
  <w:num w:numId="4">
    <w:abstractNumId w:val="11"/>
  </w:num>
  <w:num w:numId="5">
    <w:abstractNumId w:val="3"/>
  </w:num>
  <w:num w:numId="6">
    <w:abstractNumId w:val="2"/>
  </w:num>
  <w:num w:numId="7">
    <w:abstractNumId w:val="10"/>
  </w:num>
  <w:num w:numId="8">
    <w:abstractNumId w:val="1"/>
  </w:num>
  <w:num w:numId="9">
    <w:abstractNumId w:val="8"/>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FFB"/>
    <w:rsid w:val="000034F3"/>
    <w:rsid w:val="00005DDD"/>
    <w:rsid w:val="0001311B"/>
    <w:rsid w:val="00017B25"/>
    <w:rsid w:val="00020410"/>
    <w:rsid w:val="000235A1"/>
    <w:rsid w:val="00024A31"/>
    <w:rsid w:val="00027E6A"/>
    <w:rsid w:val="00033659"/>
    <w:rsid w:val="00035CFE"/>
    <w:rsid w:val="00036714"/>
    <w:rsid w:val="00036F1C"/>
    <w:rsid w:val="000374B7"/>
    <w:rsid w:val="00037662"/>
    <w:rsid w:val="0004043E"/>
    <w:rsid w:val="000410E8"/>
    <w:rsid w:val="00044653"/>
    <w:rsid w:val="0006337E"/>
    <w:rsid w:val="00064DFE"/>
    <w:rsid w:val="00064EBB"/>
    <w:rsid w:val="00064EE7"/>
    <w:rsid w:val="00066CA4"/>
    <w:rsid w:val="00072EDB"/>
    <w:rsid w:val="00073479"/>
    <w:rsid w:val="00074A36"/>
    <w:rsid w:val="00074DDA"/>
    <w:rsid w:val="00080228"/>
    <w:rsid w:val="00082D07"/>
    <w:rsid w:val="000842D5"/>
    <w:rsid w:val="00084C50"/>
    <w:rsid w:val="00093CFF"/>
    <w:rsid w:val="000965A5"/>
    <w:rsid w:val="00097018"/>
    <w:rsid w:val="00097168"/>
    <w:rsid w:val="000A1534"/>
    <w:rsid w:val="000A15FB"/>
    <w:rsid w:val="000A6D62"/>
    <w:rsid w:val="000B20D6"/>
    <w:rsid w:val="000B3722"/>
    <w:rsid w:val="000B4AB6"/>
    <w:rsid w:val="000B4D88"/>
    <w:rsid w:val="000B67C0"/>
    <w:rsid w:val="000B7C27"/>
    <w:rsid w:val="000C46B4"/>
    <w:rsid w:val="000C710B"/>
    <w:rsid w:val="000D5087"/>
    <w:rsid w:val="000D657B"/>
    <w:rsid w:val="000D793F"/>
    <w:rsid w:val="000E18F4"/>
    <w:rsid w:val="000E378C"/>
    <w:rsid w:val="000E3C6B"/>
    <w:rsid w:val="000E3FF9"/>
    <w:rsid w:val="000F265F"/>
    <w:rsid w:val="000F33EC"/>
    <w:rsid w:val="00101514"/>
    <w:rsid w:val="00101855"/>
    <w:rsid w:val="00101CE5"/>
    <w:rsid w:val="00102A64"/>
    <w:rsid w:val="001067F3"/>
    <w:rsid w:val="00110123"/>
    <w:rsid w:val="00114A57"/>
    <w:rsid w:val="001171C5"/>
    <w:rsid w:val="00117CDA"/>
    <w:rsid w:val="001257E7"/>
    <w:rsid w:val="00126B25"/>
    <w:rsid w:val="00126BA0"/>
    <w:rsid w:val="0013398F"/>
    <w:rsid w:val="00133F35"/>
    <w:rsid w:val="00134C1E"/>
    <w:rsid w:val="00135402"/>
    <w:rsid w:val="001404D6"/>
    <w:rsid w:val="00140A8F"/>
    <w:rsid w:val="00141E97"/>
    <w:rsid w:val="00143617"/>
    <w:rsid w:val="001439BF"/>
    <w:rsid w:val="00143D78"/>
    <w:rsid w:val="00147AAA"/>
    <w:rsid w:val="001501B7"/>
    <w:rsid w:val="00152D0D"/>
    <w:rsid w:val="0015707B"/>
    <w:rsid w:val="00157633"/>
    <w:rsid w:val="0016120E"/>
    <w:rsid w:val="00161421"/>
    <w:rsid w:val="00162D76"/>
    <w:rsid w:val="00166A26"/>
    <w:rsid w:val="0017777D"/>
    <w:rsid w:val="001822B4"/>
    <w:rsid w:val="00187B39"/>
    <w:rsid w:val="00195B76"/>
    <w:rsid w:val="00195EF6"/>
    <w:rsid w:val="0019638C"/>
    <w:rsid w:val="00197258"/>
    <w:rsid w:val="001A3C23"/>
    <w:rsid w:val="001C01AC"/>
    <w:rsid w:val="001C027C"/>
    <w:rsid w:val="001C0561"/>
    <w:rsid w:val="001C05E5"/>
    <w:rsid w:val="001C73AB"/>
    <w:rsid w:val="001D067E"/>
    <w:rsid w:val="001D451A"/>
    <w:rsid w:val="001E0954"/>
    <w:rsid w:val="001E115E"/>
    <w:rsid w:val="001E327E"/>
    <w:rsid w:val="001E6933"/>
    <w:rsid w:val="001E743C"/>
    <w:rsid w:val="001F21FE"/>
    <w:rsid w:val="001F4212"/>
    <w:rsid w:val="001F7678"/>
    <w:rsid w:val="00200685"/>
    <w:rsid w:val="00204223"/>
    <w:rsid w:val="002108AF"/>
    <w:rsid w:val="0021347A"/>
    <w:rsid w:val="00213878"/>
    <w:rsid w:val="00213B01"/>
    <w:rsid w:val="0021478C"/>
    <w:rsid w:val="00216D47"/>
    <w:rsid w:val="00220A00"/>
    <w:rsid w:val="0022347E"/>
    <w:rsid w:val="00225769"/>
    <w:rsid w:val="00226FFF"/>
    <w:rsid w:val="002357A2"/>
    <w:rsid w:val="00242502"/>
    <w:rsid w:val="00243BCD"/>
    <w:rsid w:val="00251653"/>
    <w:rsid w:val="00252B22"/>
    <w:rsid w:val="00257A16"/>
    <w:rsid w:val="002637FA"/>
    <w:rsid w:val="00271DF5"/>
    <w:rsid w:val="002723CB"/>
    <w:rsid w:val="00274716"/>
    <w:rsid w:val="00274B75"/>
    <w:rsid w:val="00275C84"/>
    <w:rsid w:val="00276FE0"/>
    <w:rsid w:val="00277114"/>
    <w:rsid w:val="002800C6"/>
    <w:rsid w:val="0028055A"/>
    <w:rsid w:val="00280C11"/>
    <w:rsid w:val="00281B91"/>
    <w:rsid w:val="0028561B"/>
    <w:rsid w:val="00285CBF"/>
    <w:rsid w:val="00292BC0"/>
    <w:rsid w:val="002A3897"/>
    <w:rsid w:val="002A4647"/>
    <w:rsid w:val="002A5C14"/>
    <w:rsid w:val="002A7C85"/>
    <w:rsid w:val="002B2776"/>
    <w:rsid w:val="002B2CCE"/>
    <w:rsid w:val="002C2E39"/>
    <w:rsid w:val="002C31D1"/>
    <w:rsid w:val="002C5D98"/>
    <w:rsid w:val="002C70EF"/>
    <w:rsid w:val="002D0DA6"/>
    <w:rsid w:val="002E03E7"/>
    <w:rsid w:val="002E0D58"/>
    <w:rsid w:val="002E0F75"/>
    <w:rsid w:val="002E27D3"/>
    <w:rsid w:val="002E68A9"/>
    <w:rsid w:val="002E7EF6"/>
    <w:rsid w:val="002F0128"/>
    <w:rsid w:val="002F2808"/>
    <w:rsid w:val="002F2C8F"/>
    <w:rsid w:val="002F4A55"/>
    <w:rsid w:val="002F6A68"/>
    <w:rsid w:val="002F7DF1"/>
    <w:rsid w:val="002F7EFD"/>
    <w:rsid w:val="00302841"/>
    <w:rsid w:val="00304A8F"/>
    <w:rsid w:val="0030799B"/>
    <w:rsid w:val="00312DFA"/>
    <w:rsid w:val="00314BC2"/>
    <w:rsid w:val="00316CA9"/>
    <w:rsid w:val="00317188"/>
    <w:rsid w:val="00321F46"/>
    <w:rsid w:val="00323D6A"/>
    <w:rsid w:val="0032536D"/>
    <w:rsid w:val="00325BFD"/>
    <w:rsid w:val="00325E50"/>
    <w:rsid w:val="003273D4"/>
    <w:rsid w:val="00330583"/>
    <w:rsid w:val="00330BE7"/>
    <w:rsid w:val="0033140D"/>
    <w:rsid w:val="00334955"/>
    <w:rsid w:val="003354C6"/>
    <w:rsid w:val="003356A8"/>
    <w:rsid w:val="00335930"/>
    <w:rsid w:val="00335A2C"/>
    <w:rsid w:val="00336681"/>
    <w:rsid w:val="00342437"/>
    <w:rsid w:val="00345946"/>
    <w:rsid w:val="00347D1A"/>
    <w:rsid w:val="00355321"/>
    <w:rsid w:val="00360034"/>
    <w:rsid w:val="003616B6"/>
    <w:rsid w:val="00362197"/>
    <w:rsid w:val="00362368"/>
    <w:rsid w:val="00362955"/>
    <w:rsid w:val="00365445"/>
    <w:rsid w:val="00366093"/>
    <w:rsid w:val="003700A8"/>
    <w:rsid w:val="0037289E"/>
    <w:rsid w:val="00376D30"/>
    <w:rsid w:val="0038071C"/>
    <w:rsid w:val="00385F83"/>
    <w:rsid w:val="00390DDD"/>
    <w:rsid w:val="0039135B"/>
    <w:rsid w:val="003927AC"/>
    <w:rsid w:val="00392C48"/>
    <w:rsid w:val="00392CE0"/>
    <w:rsid w:val="003970FD"/>
    <w:rsid w:val="003A1E47"/>
    <w:rsid w:val="003A37CB"/>
    <w:rsid w:val="003A3C64"/>
    <w:rsid w:val="003A46D0"/>
    <w:rsid w:val="003A5543"/>
    <w:rsid w:val="003A5A96"/>
    <w:rsid w:val="003A78EA"/>
    <w:rsid w:val="003B1004"/>
    <w:rsid w:val="003B17D1"/>
    <w:rsid w:val="003C2787"/>
    <w:rsid w:val="003C2881"/>
    <w:rsid w:val="003C5D8F"/>
    <w:rsid w:val="003C68DC"/>
    <w:rsid w:val="003D0C60"/>
    <w:rsid w:val="003D4A0E"/>
    <w:rsid w:val="003D7C83"/>
    <w:rsid w:val="003E45A1"/>
    <w:rsid w:val="003E74F0"/>
    <w:rsid w:val="003F04F6"/>
    <w:rsid w:val="003F2693"/>
    <w:rsid w:val="003F353D"/>
    <w:rsid w:val="003F45C1"/>
    <w:rsid w:val="003F7B46"/>
    <w:rsid w:val="0040242B"/>
    <w:rsid w:val="00404BD4"/>
    <w:rsid w:val="00404EF6"/>
    <w:rsid w:val="00405D6F"/>
    <w:rsid w:val="0040778C"/>
    <w:rsid w:val="00411F32"/>
    <w:rsid w:val="00412199"/>
    <w:rsid w:val="004122AF"/>
    <w:rsid w:val="00412763"/>
    <w:rsid w:val="00413859"/>
    <w:rsid w:val="00416040"/>
    <w:rsid w:val="0041652D"/>
    <w:rsid w:val="00420C20"/>
    <w:rsid w:val="00425B22"/>
    <w:rsid w:val="00426486"/>
    <w:rsid w:val="00432722"/>
    <w:rsid w:val="00435373"/>
    <w:rsid w:val="00436D7F"/>
    <w:rsid w:val="00443B84"/>
    <w:rsid w:val="00445F49"/>
    <w:rsid w:val="00463DE6"/>
    <w:rsid w:val="00466628"/>
    <w:rsid w:val="00466DBB"/>
    <w:rsid w:val="00471167"/>
    <w:rsid w:val="00471D78"/>
    <w:rsid w:val="00475ACD"/>
    <w:rsid w:val="00476907"/>
    <w:rsid w:val="0048155D"/>
    <w:rsid w:val="00484D32"/>
    <w:rsid w:val="0048518E"/>
    <w:rsid w:val="004908C4"/>
    <w:rsid w:val="00490AF1"/>
    <w:rsid w:val="004929B1"/>
    <w:rsid w:val="004939A1"/>
    <w:rsid w:val="00493B3D"/>
    <w:rsid w:val="00495656"/>
    <w:rsid w:val="004A14B1"/>
    <w:rsid w:val="004A1DB5"/>
    <w:rsid w:val="004A6E4A"/>
    <w:rsid w:val="004A7923"/>
    <w:rsid w:val="004B2060"/>
    <w:rsid w:val="004C0065"/>
    <w:rsid w:val="004C0DBE"/>
    <w:rsid w:val="004C30A9"/>
    <w:rsid w:val="004C30F4"/>
    <w:rsid w:val="004C4E52"/>
    <w:rsid w:val="004C5230"/>
    <w:rsid w:val="004C5917"/>
    <w:rsid w:val="004C68E3"/>
    <w:rsid w:val="004C7272"/>
    <w:rsid w:val="004D03A0"/>
    <w:rsid w:val="004D5AAB"/>
    <w:rsid w:val="004D5B4C"/>
    <w:rsid w:val="004E30BA"/>
    <w:rsid w:val="004F1594"/>
    <w:rsid w:val="004F75A6"/>
    <w:rsid w:val="004F7D7A"/>
    <w:rsid w:val="00500567"/>
    <w:rsid w:val="00500F76"/>
    <w:rsid w:val="005021F2"/>
    <w:rsid w:val="00502CA7"/>
    <w:rsid w:val="005034F5"/>
    <w:rsid w:val="00510249"/>
    <w:rsid w:val="00510980"/>
    <w:rsid w:val="005126BD"/>
    <w:rsid w:val="00513AFE"/>
    <w:rsid w:val="00514871"/>
    <w:rsid w:val="00515593"/>
    <w:rsid w:val="00515BE2"/>
    <w:rsid w:val="00516008"/>
    <w:rsid w:val="005213C6"/>
    <w:rsid w:val="005220C6"/>
    <w:rsid w:val="00523A2F"/>
    <w:rsid w:val="005261FF"/>
    <w:rsid w:val="00530EBA"/>
    <w:rsid w:val="00530FFC"/>
    <w:rsid w:val="00532136"/>
    <w:rsid w:val="005323D4"/>
    <w:rsid w:val="00533FE9"/>
    <w:rsid w:val="005359E8"/>
    <w:rsid w:val="00537090"/>
    <w:rsid w:val="00537720"/>
    <w:rsid w:val="00540814"/>
    <w:rsid w:val="00541A10"/>
    <w:rsid w:val="005440A4"/>
    <w:rsid w:val="00544437"/>
    <w:rsid w:val="00546EEA"/>
    <w:rsid w:val="00550419"/>
    <w:rsid w:val="005522D9"/>
    <w:rsid w:val="005550BE"/>
    <w:rsid w:val="00561332"/>
    <w:rsid w:val="00562957"/>
    <w:rsid w:val="00563120"/>
    <w:rsid w:val="00567F16"/>
    <w:rsid w:val="00571310"/>
    <w:rsid w:val="00571CC8"/>
    <w:rsid w:val="00574609"/>
    <w:rsid w:val="00574760"/>
    <w:rsid w:val="005756D3"/>
    <w:rsid w:val="00577F8E"/>
    <w:rsid w:val="00580228"/>
    <w:rsid w:val="005840C4"/>
    <w:rsid w:val="00585EFC"/>
    <w:rsid w:val="0058715C"/>
    <w:rsid w:val="005909DA"/>
    <w:rsid w:val="00591484"/>
    <w:rsid w:val="00592297"/>
    <w:rsid w:val="00595D73"/>
    <w:rsid w:val="00596608"/>
    <w:rsid w:val="00597155"/>
    <w:rsid w:val="005A092E"/>
    <w:rsid w:val="005A12BA"/>
    <w:rsid w:val="005A162D"/>
    <w:rsid w:val="005A2290"/>
    <w:rsid w:val="005A4BB1"/>
    <w:rsid w:val="005A5229"/>
    <w:rsid w:val="005A557D"/>
    <w:rsid w:val="005A5944"/>
    <w:rsid w:val="005A7158"/>
    <w:rsid w:val="005B0B9F"/>
    <w:rsid w:val="005B14B5"/>
    <w:rsid w:val="005B2535"/>
    <w:rsid w:val="005B2CEE"/>
    <w:rsid w:val="005B5ED9"/>
    <w:rsid w:val="005C512E"/>
    <w:rsid w:val="005C6D13"/>
    <w:rsid w:val="005C7C06"/>
    <w:rsid w:val="005D169A"/>
    <w:rsid w:val="005D3154"/>
    <w:rsid w:val="005E2C8E"/>
    <w:rsid w:val="005E337D"/>
    <w:rsid w:val="005E789F"/>
    <w:rsid w:val="005F354E"/>
    <w:rsid w:val="005F3986"/>
    <w:rsid w:val="005F4903"/>
    <w:rsid w:val="005F6D77"/>
    <w:rsid w:val="00602466"/>
    <w:rsid w:val="00602B8E"/>
    <w:rsid w:val="0060445F"/>
    <w:rsid w:val="0060508E"/>
    <w:rsid w:val="0061036E"/>
    <w:rsid w:val="00611B1B"/>
    <w:rsid w:val="006145C4"/>
    <w:rsid w:val="00615F15"/>
    <w:rsid w:val="00622644"/>
    <w:rsid w:val="00624769"/>
    <w:rsid w:val="00624CAB"/>
    <w:rsid w:val="00624D25"/>
    <w:rsid w:val="00625CB8"/>
    <w:rsid w:val="00630187"/>
    <w:rsid w:val="00634452"/>
    <w:rsid w:val="0063573D"/>
    <w:rsid w:val="0063683E"/>
    <w:rsid w:val="00641FA5"/>
    <w:rsid w:val="00643793"/>
    <w:rsid w:val="00644F06"/>
    <w:rsid w:val="00647EED"/>
    <w:rsid w:val="006513EC"/>
    <w:rsid w:val="00651DA6"/>
    <w:rsid w:val="00653CA4"/>
    <w:rsid w:val="00655525"/>
    <w:rsid w:val="006571F2"/>
    <w:rsid w:val="006615D2"/>
    <w:rsid w:val="00661CB6"/>
    <w:rsid w:val="00663CF6"/>
    <w:rsid w:val="00665A48"/>
    <w:rsid w:val="00672531"/>
    <w:rsid w:val="006741E9"/>
    <w:rsid w:val="00674D54"/>
    <w:rsid w:val="0067632E"/>
    <w:rsid w:val="0067779C"/>
    <w:rsid w:val="00680971"/>
    <w:rsid w:val="00684532"/>
    <w:rsid w:val="006850CC"/>
    <w:rsid w:val="00686330"/>
    <w:rsid w:val="00690743"/>
    <w:rsid w:val="006962A6"/>
    <w:rsid w:val="00697E42"/>
    <w:rsid w:val="006A0393"/>
    <w:rsid w:val="006A116B"/>
    <w:rsid w:val="006A27D1"/>
    <w:rsid w:val="006A2AA5"/>
    <w:rsid w:val="006A42D6"/>
    <w:rsid w:val="006A6828"/>
    <w:rsid w:val="006A7E19"/>
    <w:rsid w:val="006B0506"/>
    <w:rsid w:val="006B281A"/>
    <w:rsid w:val="006C177B"/>
    <w:rsid w:val="006C1882"/>
    <w:rsid w:val="006C22F0"/>
    <w:rsid w:val="006C267D"/>
    <w:rsid w:val="006C39B4"/>
    <w:rsid w:val="006D0141"/>
    <w:rsid w:val="006D15C0"/>
    <w:rsid w:val="006D2100"/>
    <w:rsid w:val="006D47CA"/>
    <w:rsid w:val="006D4DBA"/>
    <w:rsid w:val="006D61F7"/>
    <w:rsid w:val="006D6AEB"/>
    <w:rsid w:val="006D7B1D"/>
    <w:rsid w:val="006E3E34"/>
    <w:rsid w:val="006F34BC"/>
    <w:rsid w:val="006F5D5E"/>
    <w:rsid w:val="0070152D"/>
    <w:rsid w:val="0071051A"/>
    <w:rsid w:val="00711B06"/>
    <w:rsid w:val="00712FBD"/>
    <w:rsid w:val="00720113"/>
    <w:rsid w:val="007219B0"/>
    <w:rsid w:val="00727B53"/>
    <w:rsid w:val="00727E77"/>
    <w:rsid w:val="00730C98"/>
    <w:rsid w:val="00732650"/>
    <w:rsid w:val="00732CA8"/>
    <w:rsid w:val="00733AE6"/>
    <w:rsid w:val="00733D9E"/>
    <w:rsid w:val="00735080"/>
    <w:rsid w:val="00736A2A"/>
    <w:rsid w:val="0074153E"/>
    <w:rsid w:val="00742804"/>
    <w:rsid w:val="007442C8"/>
    <w:rsid w:val="007447D2"/>
    <w:rsid w:val="00750BF7"/>
    <w:rsid w:val="00751D31"/>
    <w:rsid w:val="00754068"/>
    <w:rsid w:val="0075479E"/>
    <w:rsid w:val="0075544A"/>
    <w:rsid w:val="007559C5"/>
    <w:rsid w:val="00756F43"/>
    <w:rsid w:val="00760CAF"/>
    <w:rsid w:val="0077545B"/>
    <w:rsid w:val="00776203"/>
    <w:rsid w:val="00777A6A"/>
    <w:rsid w:val="00783EDB"/>
    <w:rsid w:val="00790FDC"/>
    <w:rsid w:val="00796844"/>
    <w:rsid w:val="00797AB2"/>
    <w:rsid w:val="007A04CA"/>
    <w:rsid w:val="007A0919"/>
    <w:rsid w:val="007A72D2"/>
    <w:rsid w:val="007B3CC0"/>
    <w:rsid w:val="007B4C6E"/>
    <w:rsid w:val="007B64E1"/>
    <w:rsid w:val="007C05E7"/>
    <w:rsid w:val="007C0D43"/>
    <w:rsid w:val="007C1B7F"/>
    <w:rsid w:val="007C39A6"/>
    <w:rsid w:val="007C3C0E"/>
    <w:rsid w:val="007C730C"/>
    <w:rsid w:val="007D14C0"/>
    <w:rsid w:val="007D1B5E"/>
    <w:rsid w:val="007D64F3"/>
    <w:rsid w:val="007D6586"/>
    <w:rsid w:val="007D68B1"/>
    <w:rsid w:val="007D718B"/>
    <w:rsid w:val="007E421A"/>
    <w:rsid w:val="007E6F98"/>
    <w:rsid w:val="007F1254"/>
    <w:rsid w:val="007F24D3"/>
    <w:rsid w:val="007F5612"/>
    <w:rsid w:val="00803AB2"/>
    <w:rsid w:val="00803AB7"/>
    <w:rsid w:val="00803E22"/>
    <w:rsid w:val="00804C0B"/>
    <w:rsid w:val="008105E7"/>
    <w:rsid w:val="00815153"/>
    <w:rsid w:val="0082030B"/>
    <w:rsid w:val="00822D27"/>
    <w:rsid w:val="00825A40"/>
    <w:rsid w:val="008365CC"/>
    <w:rsid w:val="00836C7A"/>
    <w:rsid w:val="00843746"/>
    <w:rsid w:val="0084483E"/>
    <w:rsid w:val="00847E2F"/>
    <w:rsid w:val="0085153E"/>
    <w:rsid w:val="008562D5"/>
    <w:rsid w:val="00862566"/>
    <w:rsid w:val="008644F1"/>
    <w:rsid w:val="0086556E"/>
    <w:rsid w:val="00865D28"/>
    <w:rsid w:val="008702B8"/>
    <w:rsid w:val="008703B7"/>
    <w:rsid w:val="00870759"/>
    <w:rsid w:val="0087101F"/>
    <w:rsid w:val="0087260E"/>
    <w:rsid w:val="00873AE3"/>
    <w:rsid w:val="008752A3"/>
    <w:rsid w:val="0088046F"/>
    <w:rsid w:val="00883BBC"/>
    <w:rsid w:val="00883E54"/>
    <w:rsid w:val="00884135"/>
    <w:rsid w:val="00891CE1"/>
    <w:rsid w:val="00892725"/>
    <w:rsid w:val="00892A33"/>
    <w:rsid w:val="00892A7C"/>
    <w:rsid w:val="008935FA"/>
    <w:rsid w:val="008A328F"/>
    <w:rsid w:val="008A43A2"/>
    <w:rsid w:val="008A6E6F"/>
    <w:rsid w:val="008A75BD"/>
    <w:rsid w:val="008B01B1"/>
    <w:rsid w:val="008B0EB8"/>
    <w:rsid w:val="008B14FF"/>
    <w:rsid w:val="008B1F98"/>
    <w:rsid w:val="008B2403"/>
    <w:rsid w:val="008B272E"/>
    <w:rsid w:val="008B5D45"/>
    <w:rsid w:val="008B730D"/>
    <w:rsid w:val="008B7725"/>
    <w:rsid w:val="008C076B"/>
    <w:rsid w:val="008C21D2"/>
    <w:rsid w:val="008D36A1"/>
    <w:rsid w:val="008D589E"/>
    <w:rsid w:val="008D738A"/>
    <w:rsid w:val="008E1688"/>
    <w:rsid w:val="008E17E1"/>
    <w:rsid w:val="008E29CC"/>
    <w:rsid w:val="008E40C9"/>
    <w:rsid w:val="008E661C"/>
    <w:rsid w:val="008E7F3E"/>
    <w:rsid w:val="008F0DC6"/>
    <w:rsid w:val="008F6534"/>
    <w:rsid w:val="00900330"/>
    <w:rsid w:val="00900E8F"/>
    <w:rsid w:val="0090277E"/>
    <w:rsid w:val="00905143"/>
    <w:rsid w:val="00905277"/>
    <w:rsid w:val="00906158"/>
    <w:rsid w:val="00906EAF"/>
    <w:rsid w:val="0090700F"/>
    <w:rsid w:val="00913909"/>
    <w:rsid w:val="00920D77"/>
    <w:rsid w:val="00921A3F"/>
    <w:rsid w:val="009307AF"/>
    <w:rsid w:val="00930A32"/>
    <w:rsid w:val="009333E0"/>
    <w:rsid w:val="00934D9A"/>
    <w:rsid w:val="00943D11"/>
    <w:rsid w:val="00945586"/>
    <w:rsid w:val="00946645"/>
    <w:rsid w:val="00946BFC"/>
    <w:rsid w:val="009504D0"/>
    <w:rsid w:val="00951CCF"/>
    <w:rsid w:val="00952F54"/>
    <w:rsid w:val="00960991"/>
    <w:rsid w:val="009616B5"/>
    <w:rsid w:val="00961C32"/>
    <w:rsid w:val="00963018"/>
    <w:rsid w:val="00964364"/>
    <w:rsid w:val="009723D6"/>
    <w:rsid w:val="0097662B"/>
    <w:rsid w:val="009771D9"/>
    <w:rsid w:val="00980D34"/>
    <w:rsid w:val="009818AD"/>
    <w:rsid w:val="00984188"/>
    <w:rsid w:val="00984C49"/>
    <w:rsid w:val="009922F8"/>
    <w:rsid w:val="0099740B"/>
    <w:rsid w:val="009A008B"/>
    <w:rsid w:val="009A014F"/>
    <w:rsid w:val="009A01FD"/>
    <w:rsid w:val="009B17A5"/>
    <w:rsid w:val="009B1B16"/>
    <w:rsid w:val="009B20F2"/>
    <w:rsid w:val="009B3CE5"/>
    <w:rsid w:val="009B6FCC"/>
    <w:rsid w:val="009C118F"/>
    <w:rsid w:val="009C158A"/>
    <w:rsid w:val="009C47D3"/>
    <w:rsid w:val="009C5BDA"/>
    <w:rsid w:val="009D0CAC"/>
    <w:rsid w:val="009D2144"/>
    <w:rsid w:val="009D2CAB"/>
    <w:rsid w:val="009D3195"/>
    <w:rsid w:val="009D4B8B"/>
    <w:rsid w:val="009D5AAB"/>
    <w:rsid w:val="009D6E81"/>
    <w:rsid w:val="009E1C86"/>
    <w:rsid w:val="009E2F8A"/>
    <w:rsid w:val="009E6CD2"/>
    <w:rsid w:val="009E7D73"/>
    <w:rsid w:val="009F0CEA"/>
    <w:rsid w:val="009F0FED"/>
    <w:rsid w:val="009F26AF"/>
    <w:rsid w:val="009F5DF1"/>
    <w:rsid w:val="009F76FE"/>
    <w:rsid w:val="00A00071"/>
    <w:rsid w:val="00A02279"/>
    <w:rsid w:val="00A02310"/>
    <w:rsid w:val="00A037B2"/>
    <w:rsid w:val="00A03E9C"/>
    <w:rsid w:val="00A05280"/>
    <w:rsid w:val="00A078AB"/>
    <w:rsid w:val="00A07E4F"/>
    <w:rsid w:val="00A109A0"/>
    <w:rsid w:val="00A114E7"/>
    <w:rsid w:val="00A17C91"/>
    <w:rsid w:val="00A20552"/>
    <w:rsid w:val="00A237C2"/>
    <w:rsid w:val="00A23C09"/>
    <w:rsid w:val="00A25415"/>
    <w:rsid w:val="00A27395"/>
    <w:rsid w:val="00A32E02"/>
    <w:rsid w:val="00A332FD"/>
    <w:rsid w:val="00A33CF0"/>
    <w:rsid w:val="00A360EA"/>
    <w:rsid w:val="00A368B8"/>
    <w:rsid w:val="00A421D9"/>
    <w:rsid w:val="00A44610"/>
    <w:rsid w:val="00A450DE"/>
    <w:rsid w:val="00A453DD"/>
    <w:rsid w:val="00A47277"/>
    <w:rsid w:val="00A539F6"/>
    <w:rsid w:val="00A609A1"/>
    <w:rsid w:val="00A60FA2"/>
    <w:rsid w:val="00A61344"/>
    <w:rsid w:val="00A61C23"/>
    <w:rsid w:val="00A62E1A"/>
    <w:rsid w:val="00A63FB7"/>
    <w:rsid w:val="00A6678F"/>
    <w:rsid w:val="00A675E5"/>
    <w:rsid w:val="00A701EF"/>
    <w:rsid w:val="00A71885"/>
    <w:rsid w:val="00A834DA"/>
    <w:rsid w:val="00A86A34"/>
    <w:rsid w:val="00A90D59"/>
    <w:rsid w:val="00A944F3"/>
    <w:rsid w:val="00A96372"/>
    <w:rsid w:val="00A966D7"/>
    <w:rsid w:val="00AA169C"/>
    <w:rsid w:val="00AA6783"/>
    <w:rsid w:val="00AA798C"/>
    <w:rsid w:val="00AB23F8"/>
    <w:rsid w:val="00AB2BC4"/>
    <w:rsid w:val="00AB4C1E"/>
    <w:rsid w:val="00AB680E"/>
    <w:rsid w:val="00AB7712"/>
    <w:rsid w:val="00AC00AB"/>
    <w:rsid w:val="00AC1449"/>
    <w:rsid w:val="00AC267D"/>
    <w:rsid w:val="00AC306E"/>
    <w:rsid w:val="00AC408F"/>
    <w:rsid w:val="00AC5823"/>
    <w:rsid w:val="00AD0CF3"/>
    <w:rsid w:val="00AD474A"/>
    <w:rsid w:val="00AD67DB"/>
    <w:rsid w:val="00AD7498"/>
    <w:rsid w:val="00AE4BBF"/>
    <w:rsid w:val="00AF5996"/>
    <w:rsid w:val="00AF5EFC"/>
    <w:rsid w:val="00AF6C9D"/>
    <w:rsid w:val="00B00CD3"/>
    <w:rsid w:val="00B01BCE"/>
    <w:rsid w:val="00B03DE9"/>
    <w:rsid w:val="00B03F6B"/>
    <w:rsid w:val="00B13A6C"/>
    <w:rsid w:val="00B1736A"/>
    <w:rsid w:val="00B1759A"/>
    <w:rsid w:val="00B17B78"/>
    <w:rsid w:val="00B21409"/>
    <w:rsid w:val="00B224EE"/>
    <w:rsid w:val="00B24355"/>
    <w:rsid w:val="00B24DA0"/>
    <w:rsid w:val="00B254DD"/>
    <w:rsid w:val="00B30FEE"/>
    <w:rsid w:val="00B32DA1"/>
    <w:rsid w:val="00B336F7"/>
    <w:rsid w:val="00B422BA"/>
    <w:rsid w:val="00B42A95"/>
    <w:rsid w:val="00B473F2"/>
    <w:rsid w:val="00B478F1"/>
    <w:rsid w:val="00B50CAA"/>
    <w:rsid w:val="00B50EDE"/>
    <w:rsid w:val="00B576FF"/>
    <w:rsid w:val="00B61675"/>
    <w:rsid w:val="00B62512"/>
    <w:rsid w:val="00B65F8C"/>
    <w:rsid w:val="00B66879"/>
    <w:rsid w:val="00B66F59"/>
    <w:rsid w:val="00B70786"/>
    <w:rsid w:val="00B71AAA"/>
    <w:rsid w:val="00B74633"/>
    <w:rsid w:val="00B74BED"/>
    <w:rsid w:val="00B7578D"/>
    <w:rsid w:val="00B761C6"/>
    <w:rsid w:val="00B80464"/>
    <w:rsid w:val="00B832FC"/>
    <w:rsid w:val="00B8745D"/>
    <w:rsid w:val="00B87DE1"/>
    <w:rsid w:val="00B9106D"/>
    <w:rsid w:val="00B9537A"/>
    <w:rsid w:val="00B96960"/>
    <w:rsid w:val="00B96FA9"/>
    <w:rsid w:val="00BA038C"/>
    <w:rsid w:val="00BA2BEE"/>
    <w:rsid w:val="00BA3276"/>
    <w:rsid w:val="00BA5A5C"/>
    <w:rsid w:val="00BB3BE1"/>
    <w:rsid w:val="00BB53DE"/>
    <w:rsid w:val="00BB7198"/>
    <w:rsid w:val="00BC0236"/>
    <w:rsid w:val="00BC151C"/>
    <w:rsid w:val="00BC7529"/>
    <w:rsid w:val="00BC7BAD"/>
    <w:rsid w:val="00BD1916"/>
    <w:rsid w:val="00BD3215"/>
    <w:rsid w:val="00BD3D82"/>
    <w:rsid w:val="00BD45DA"/>
    <w:rsid w:val="00BD600F"/>
    <w:rsid w:val="00BE0F44"/>
    <w:rsid w:val="00BE1E90"/>
    <w:rsid w:val="00BE5862"/>
    <w:rsid w:val="00BE5F0C"/>
    <w:rsid w:val="00BE7D4E"/>
    <w:rsid w:val="00BF3B42"/>
    <w:rsid w:val="00C0357A"/>
    <w:rsid w:val="00C0357D"/>
    <w:rsid w:val="00C03BEE"/>
    <w:rsid w:val="00C04466"/>
    <w:rsid w:val="00C0480E"/>
    <w:rsid w:val="00C16CDD"/>
    <w:rsid w:val="00C25A48"/>
    <w:rsid w:val="00C2652D"/>
    <w:rsid w:val="00C31A55"/>
    <w:rsid w:val="00C379AA"/>
    <w:rsid w:val="00C37A09"/>
    <w:rsid w:val="00C404F5"/>
    <w:rsid w:val="00C55C16"/>
    <w:rsid w:val="00C56EF4"/>
    <w:rsid w:val="00C6287C"/>
    <w:rsid w:val="00C63CFA"/>
    <w:rsid w:val="00C64EE9"/>
    <w:rsid w:val="00C709C3"/>
    <w:rsid w:val="00C73EA2"/>
    <w:rsid w:val="00C74056"/>
    <w:rsid w:val="00C76BCB"/>
    <w:rsid w:val="00C817F6"/>
    <w:rsid w:val="00C82D8B"/>
    <w:rsid w:val="00C8511D"/>
    <w:rsid w:val="00C8592B"/>
    <w:rsid w:val="00C87B41"/>
    <w:rsid w:val="00C91127"/>
    <w:rsid w:val="00C92328"/>
    <w:rsid w:val="00C934A6"/>
    <w:rsid w:val="00C94F56"/>
    <w:rsid w:val="00C95897"/>
    <w:rsid w:val="00CA2200"/>
    <w:rsid w:val="00CA5076"/>
    <w:rsid w:val="00CA557C"/>
    <w:rsid w:val="00CB2192"/>
    <w:rsid w:val="00CB2DFD"/>
    <w:rsid w:val="00CB7848"/>
    <w:rsid w:val="00CC1B5B"/>
    <w:rsid w:val="00CC34B5"/>
    <w:rsid w:val="00CC5C16"/>
    <w:rsid w:val="00CC6A22"/>
    <w:rsid w:val="00CD35D7"/>
    <w:rsid w:val="00CD566E"/>
    <w:rsid w:val="00CD6A05"/>
    <w:rsid w:val="00CD7883"/>
    <w:rsid w:val="00CE3C2A"/>
    <w:rsid w:val="00CE48EE"/>
    <w:rsid w:val="00CF0A06"/>
    <w:rsid w:val="00CF0E34"/>
    <w:rsid w:val="00CF375D"/>
    <w:rsid w:val="00CF7D06"/>
    <w:rsid w:val="00D00C7B"/>
    <w:rsid w:val="00D028D0"/>
    <w:rsid w:val="00D06EE4"/>
    <w:rsid w:val="00D078D5"/>
    <w:rsid w:val="00D07A95"/>
    <w:rsid w:val="00D12043"/>
    <w:rsid w:val="00D128CB"/>
    <w:rsid w:val="00D12DAB"/>
    <w:rsid w:val="00D1364A"/>
    <w:rsid w:val="00D14A58"/>
    <w:rsid w:val="00D16052"/>
    <w:rsid w:val="00D23EE1"/>
    <w:rsid w:val="00D33483"/>
    <w:rsid w:val="00D36888"/>
    <w:rsid w:val="00D37896"/>
    <w:rsid w:val="00D40252"/>
    <w:rsid w:val="00D41A8D"/>
    <w:rsid w:val="00D41B04"/>
    <w:rsid w:val="00D45DB2"/>
    <w:rsid w:val="00D46034"/>
    <w:rsid w:val="00D469FE"/>
    <w:rsid w:val="00D507FC"/>
    <w:rsid w:val="00D52346"/>
    <w:rsid w:val="00D52433"/>
    <w:rsid w:val="00D52E5A"/>
    <w:rsid w:val="00D54745"/>
    <w:rsid w:val="00D5689E"/>
    <w:rsid w:val="00D6136A"/>
    <w:rsid w:val="00D62100"/>
    <w:rsid w:val="00D6292C"/>
    <w:rsid w:val="00D665C5"/>
    <w:rsid w:val="00D66CD8"/>
    <w:rsid w:val="00D66D49"/>
    <w:rsid w:val="00D70FC4"/>
    <w:rsid w:val="00D724D5"/>
    <w:rsid w:val="00D7457B"/>
    <w:rsid w:val="00D758DC"/>
    <w:rsid w:val="00D808B5"/>
    <w:rsid w:val="00D91AD3"/>
    <w:rsid w:val="00D92922"/>
    <w:rsid w:val="00D92D5C"/>
    <w:rsid w:val="00D944EB"/>
    <w:rsid w:val="00D94A7E"/>
    <w:rsid w:val="00D956B1"/>
    <w:rsid w:val="00D95ED8"/>
    <w:rsid w:val="00D96D27"/>
    <w:rsid w:val="00D9723D"/>
    <w:rsid w:val="00DA2297"/>
    <w:rsid w:val="00DA2840"/>
    <w:rsid w:val="00DA44FC"/>
    <w:rsid w:val="00DA56E7"/>
    <w:rsid w:val="00DA5A2F"/>
    <w:rsid w:val="00DB46E1"/>
    <w:rsid w:val="00DB61C6"/>
    <w:rsid w:val="00DB666B"/>
    <w:rsid w:val="00DB68C7"/>
    <w:rsid w:val="00DB6A18"/>
    <w:rsid w:val="00DB79B2"/>
    <w:rsid w:val="00DC152E"/>
    <w:rsid w:val="00DC3C2B"/>
    <w:rsid w:val="00DC3D5D"/>
    <w:rsid w:val="00DC4A8E"/>
    <w:rsid w:val="00DC5913"/>
    <w:rsid w:val="00DD4D9A"/>
    <w:rsid w:val="00DE023B"/>
    <w:rsid w:val="00DE39B6"/>
    <w:rsid w:val="00DE62DF"/>
    <w:rsid w:val="00DE7292"/>
    <w:rsid w:val="00DF34BC"/>
    <w:rsid w:val="00E01002"/>
    <w:rsid w:val="00E0574B"/>
    <w:rsid w:val="00E05D07"/>
    <w:rsid w:val="00E112C4"/>
    <w:rsid w:val="00E11732"/>
    <w:rsid w:val="00E12A96"/>
    <w:rsid w:val="00E13B63"/>
    <w:rsid w:val="00E14A6F"/>
    <w:rsid w:val="00E1562F"/>
    <w:rsid w:val="00E16746"/>
    <w:rsid w:val="00E21D14"/>
    <w:rsid w:val="00E22B9F"/>
    <w:rsid w:val="00E23500"/>
    <w:rsid w:val="00E24B2F"/>
    <w:rsid w:val="00E24CED"/>
    <w:rsid w:val="00E3289B"/>
    <w:rsid w:val="00E3315B"/>
    <w:rsid w:val="00E33F90"/>
    <w:rsid w:val="00E350B6"/>
    <w:rsid w:val="00E357AC"/>
    <w:rsid w:val="00E451E8"/>
    <w:rsid w:val="00E453C2"/>
    <w:rsid w:val="00E476C6"/>
    <w:rsid w:val="00E51E16"/>
    <w:rsid w:val="00E52C2C"/>
    <w:rsid w:val="00E54C58"/>
    <w:rsid w:val="00E57C16"/>
    <w:rsid w:val="00E61FC3"/>
    <w:rsid w:val="00E6466A"/>
    <w:rsid w:val="00E6505D"/>
    <w:rsid w:val="00E6712F"/>
    <w:rsid w:val="00E7181A"/>
    <w:rsid w:val="00E7492C"/>
    <w:rsid w:val="00E76110"/>
    <w:rsid w:val="00E76919"/>
    <w:rsid w:val="00E8063E"/>
    <w:rsid w:val="00E82C08"/>
    <w:rsid w:val="00E848B1"/>
    <w:rsid w:val="00E93E59"/>
    <w:rsid w:val="00E952EF"/>
    <w:rsid w:val="00E9667A"/>
    <w:rsid w:val="00EA0EA4"/>
    <w:rsid w:val="00EA6A8D"/>
    <w:rsid w:val="00EB0647"/>
    <w:rsid w:val="00EB2105"/>
    <w:rsid w:val="00EB4C49"/>
    <w:rsid w:val="00EB5018"/>
    <w:rsid w:val="00EB54FE"/>
    <w:rsid w:val="00EB79C5"/>
    <w:rsid w:val="00EC0BDA"/>
    <w:rsid w:val="00EC2418"/>
    <w:rsid w:val="00EC7A70"/>
    <w:rsid w:val="00EE02A4"/>
    <w:rsid w:val="00EE3B21"/>
    <w:rsid w:val="00EE5E0B"/>
    <w:rsid w:val="00EE7704"/>
    <w:rsid w:val="00EE775F"/>
    <w:rsid w:val="00EF4987"/>
    <w:rsid w:val="00EF6C97"/>
    <w:rsid w:val="00F004BF"/>
    <w:rsid w:val="00F03B02"/>
    <w:rsid w:val="00F0790C"/>
    <w:rsid w:val="00F07FF1"/>
    <w:rsid w:val="00F10839"/>
    <w:rsid w:val="00F115F7"/>
    <w:rsid w:val="00F11FFF"/>
    <w:rsid w:val="00F1241F"/>
    <w:rsid w:val="00F12D7B"/>
    <w:rsid w:val="00F1755E"/>
    <w:rsid w:val="00F17D55"/>
    <w:rsid w:val="00F2333B"/>
    <w:rsid w:val="00F26151"/>
    <w:rsid w:val="00F2712B"/>
    <w:rsid w:val="00F27E4E"/>
    <w:rsid w:val="00F3035F"/>
    <w:rsid w:val="00F31D47"/>
    <w:rsid w:val="00F32A0E"/>
    <w:rsid w:val="00F34BC9"/>
    <w:rsid w:val="00F43170"/>
    <w:rsid w:val="00F45026"/>
    <w:rsid w:val="00F45B00"/>
    <w:rsid w:val="00F45DE1"/>
    <w:rsid w:val="00F52E4F"/>
    <w:rsid w:val="00F55B88"/>
    <w:rsid w:val="00F57B34"/>
    <w:rsid w:val="00F6077B"/>
    <w:rsid w:val="00F62985"/>
    <w:rsid w:val="00F66457"/>
    <w:rsid w:val="00F66DEA"/>
    <w:rsid w:val="00F719AA"/>
    <w:rsid w:val="00F720DC"/>
    <w:rsid w:val="00F72560"/>
    <w:rsid w:val="00F75161"/>
    <w:rsid w:val="00F80D3E"/>
    <w:rsid w:val="00F83627"/>
    <w:rsid w:val="00F84BB1"/>
    <w:rsid w:val="00F85762"/>
    <w:rsid w:val="00F8600C"/>
    <w:rsid w:val="00F87903"/>
    <w:rsid w:val="00F91563"/>
    <w:rsid w:val="00F9420B"/>
    <w:rsid w:val="00F970F6"/>
    <w:rsid w:val="00F976CC"/>
    <w:rsid w:val="00FA20B4"/>
    <w:rsid w:val="00FA47EE"/>
    <w:rsid w:val="00FA4829"/>
    <w:rsid w:val="00FA4F37"/>
    <w:rsid w:val="00FB273E"/>
    <w:rsid w:val="00FB7C28"/>
    <w:rsid w:val="00FC18AE"/>
    <w:rsid w:val="00FC2E76"/>
    <w:rsid w:val="00FC4C60"/>
    <w:rsid w:val="00FD33F2"/>
    <w:rsid w:val="00FD3E2A"/>
    <w:rsid w:val="00FD599F"/>
    <w:rsid w:val="00FD687C"/>
    <w:rsid w:val="00FE1053"/>
    <w:rsid w:val="00FE3C87"/>
    <w:rsid w:val="00FE7896"/>
    <w:rsid w:val="00FF147C"/>
    <w:rsid w:val="00FF1FE6"/>
    <w:rsid w:val="00FF751C"/>
    <w:rsid w:val="01A21FAF"/>
    <w:rsid w:val="01DB394F"/>
    <w:rsid w:val="01DD4554"/>
    <w:rsid w:val="028A53F6"/>
    <w:rsid w:val="02A9129C"/>
    <w:rsid w:val="030710FC"/>
    <w:rsid w:val="031950C9"/>
    <w:rsid w:val="03384948"/>
    <w:rsid w:val="034F0E48"/>
    <w:rsid w:val="03A7364C"/>
    <w:rsid w:val="04045796"/>
    <w:rsid w:val="04310185"/>
    <w:rsid w:val="04393D22"/>
    <w:rsid w:val="04E20216"/>
    <w:rsid w:val="04F40D92"/>
    <w:rsid w:val="05084F5E"/>
    <w:rsid w:val="0527417D"/>
    <w:rsid w:val="05455924"/>
    <w:rsid w:val="085B342E"/>
    <w:rsid w:val="09316E2C"/>
    <w:rsid w:val="094F2DBA"/>
    <w:rsid w:val="099D3D4D"/>
    <w:rsid w:val="09BC49DE"/>
    <w:rsid w:val="09C75BEB"/>
    <w:rsid w:val="09F6318D"/>
    <w:rsid w:val="0B5C1881"/>
    <w:rsid w:val="0B9174A6"/>
    <w:rsid w:val="0C0C2CE8"/>
    <w:rsid w:val="0DAF357C"/>
    <w:rsid w:val="0DBE32B8"/>
    <w:rsid w:val="0DC5637D"/>
    <w:rsid w:val="0E7222E4"/>
    <w:rsid w:val="103C5444"/>
    <w:rsid w:val="10432329"/>
    <w:rsid w:val="10E043DB"/>
    <w:rsid w:val="114A55E3"/>
    <w:rsid w:val="11D444F6"/>
    <w:rsid w:val="12146406"/>
    <w:rsid w:val="12711709"/>
    <w:rsid w:val="12826402"/>
    <w:rsid w:val="12B672DD"/>
    <w:rsid w:val="13221D50"/>
    <w:rsid w:val="142A1201"/>
    <w:rsid w:val="14AC70C9"/>
    <w:rsid w:val="14F5281D"/>
    <w:rsid w:val="15887505"/>
    <w:rsid w:val="163942A5"/>
    <w:rsid w:val="1694241B"/>
    <w:rsid w:val="16C33C88"/>
    <w:rsid w:val="17967C7D"/>
    <w:rsid w:val="179A077E"/>
    <w:rsid w:val="187A2EEA"/>
    <w:rsid w:val="19A94B95"/>
    <w:rsid w:val="19FF66F4"/>
    <w:rsid w:val="1A3A4416"/>
    <w:rsid w:val="1B43021C"/>
    <w:rsid w:val="1B80374D"/>
    <w:rsid w:val="1BF12552"/>
    <w:rsid w:val="1BF442C5"/>
    <w:rsid w:val="1CEB5D18"/>
    <w:rsid w:val="1D136FE8"/>
    <w:rsid w:val="1D164B0A"/>
    <w:rsid w:val="1D267F8E"/>
    <w:rsid w:val="1D27676B"/>
    <w:rsid w:val="1DDE7371"/>
    <w:rsid w:val="1E4F2E5C"/>
    <w:rsid w:val="1E566B22"/>
    <w:rsid w:val="1E756FDE"/>
    <w:rsid w:val="1FD86B50"/>
    <w:rsid w:val="2167546C"/>
    <w:rsid w:val="21A74815"/>
    <w:rsid w:val="21B822FB"/>
    <w:rsid w:val="21D37E7E"/>
    <w:rsid w:val="24256C9F"/>
    <w:rsid w:val="28392941"/>
    <w:rsid w:val="2863052C"/>
    <w:rsid w:val="29AF6536"/>
    <w:rsid w:val="2A2C586A"/>
    <w:rsid w:val="2A5D0F8F"/>
    <w:rsid w:val="2A842966"/>
    <w:rsid w:val="2BE63DD4"/>
    <w:rsid w:val="2C2B6A81"/>
    <w:rsid w:val="2C383142"/>
    <w:rsid w:val="2C4252E2"/>
    <w:rsid w:val="2D0E70C2"/>
    <w:rsid w:val="2EAF288F"/>
    <w:rsid w:val="305E2357"/>
    <w:rsid w:val="3079740D"/>
    <w:rsid w:val="31646E61"/>
    <w:rsid w:val="31C340DD"/>
    <w:rsid w:val="324A16BE"/>
    <w:rsid w:val="335F12C8"/>
    <w:rsid w:val="33D80BE7"/>
    <w:rsid w:val="34111644"/>
    <w:rsid w:val="34555B57"/>
    <w:rsid w:val="346F4DB9"/>
    <w:rsid w:val="34B00693"/>
    <w:rsid w:val="352E643D"/>
    <w:rsid w:val="358E53B7"/>
    <w:rsid w:val="35923FDE"/>
    <w:rsid w:val="359C13CA"/>
    <w:rsid w:val="35A35B99"/>
    <w:rsid w:val="35E404FE"/>
    <w:rsid w:val="36370CE4"/>
    <w:rsid w:val="36F82A22"/>
    <w:rsid w:val="37860DF0"/>
    <w:rsid w:val="37C811E1"/>
    <w:rsid w:val="384257AA"/>
    <w:rsid w:val="3884771D"/>
    <w:rsid w:val="38BD654A"/>
    <w:rsid w:val="39574703"/>
    <w:rsid w:val="397B4544"/>
    <w:rsid w:val="3ADD2EB4"/>
    <w:rsid w:val="3B6D0FB7"/>
    <w:rsid w:val="3BA963A3"/>
    <w:rsid w:val="3D8E555B"/>
    <w:rsid w:val="3DC45205"/>
    <w:rsid w:val="3E8A3578"/>
    <w:rsid w:val="3F7F26E9"/>
    <w:rsid w:val="3FBA2F51"/>
    <w:rsid w:val="3FD74DFC"/>
    <w:rsid w:val="405B556E"/>
    <w:rsid w:val="40624123"/>
    <w:rsid w:val="41225983"/>
    <w:rsid w:val="41472A09"/>
    <w:rsid w:val="41785B56"/>
    <w:rsid w:val="43A54064"/>
    <w:rsid w:val="43C55492"/>
    <w:rsid w:val="43D26EA6"/>
    <w:rsid w:val="451F1B67"/>
    <w:rsid w:val="45F67F05"/>
    <w:rsid w:val="46034446"/>
    <w:rsid w:val="46CF7FC1"/>
    <w:rsid w:val="47D85D9B"/>
    <w:rsid w:val="488D3E33"/>
    <w:rsid w:val="48A664AB"/>
    <w:rsid w:val="49E9345A"/>
    <w:rsid w:val="4A0B57B6"/>
    <w:rsid w:val="4B217057"/>
    <w:rsid w:val="4B323EC4"/>
    <w:rsid w:val="4B34693D"/>
    <w:rsid w:val="4B5467A4"/>
    <w:rsid w:val="4BB92585"/>
    <w:rsid w:val="4BD409C9"/>
    <w:rsid w:val="4DE010BF"/>
    <w:rsid w:val="4EAA6A71"/>
    <w:rsid w:val="507826B8"/>
    <w:rsid w:val="5096005C"/>
    <w:rsid w:val="50CA727B"/>
    <w:rsid w:val="51082B51"/>
    <w:rsid w:val="510B0E5E"/>
    <w:rsid w:val="52733280"/>
    <w:rsid w:val="531613CB"/>
    <w:rsid w:val="538C15EF"/>
    <w:rsid w:val="540B6E48"/>
    <w:rsid w:val="54D816F9"/>
    <w:rsid w:val="55770D53"/>
    <w:rsid w:val="557C77A8"/>
    <w:rsid w:val="563358DB"/>
    <w:rsid w:val="57216373"/>
    <w:rsid w:val="572E5F02"/>
    <w:rsid w:val="57437428"/>
    <w:rsid w:val="574E5930"/>
    <w:rsid w:val="57C4176E"/>
    <w:rsid w:val="57DF2B20"/>
    <w:rsid w:val="582313C1"/>
    <w:rsid w:val="585C3D46"/>
    <w:rsid w:val="59035732"/>
    <w:rsid w:val="59441047"/>
    <w:rsid w:val="5A355F75"/>
    <w:rsid w:val="5AB6556B"/>
    <w:rsid w:val="5ACE2D9C"/>
    <w:rsid w:val="5AEB6C65"/>
    <w:rsid w:val="5BC43420"/>
    <w:rsid w:val="5BF37464"/>
    <w:rsid w:val="5CAD689D"/>
    <w:rsid w:val="5CDF7510"/>
    <w:rsid w:val="5E2310F7"/>
    <w:rsid w:val="5F27326A"/>
    <w:rsid w:val="5F2C6ED6"/>
    <w:rsid w:val="60394BC0"/>
    <w:rsid w:val="6106397D"/>
    <w:rsid w:val="61214532"/>
    <w:rsid w:val="61581FD6"/>
    <w:rsid w:val="61FE748F"/>
    <w:rsid w:val="62124654"/>
    <w:rsid w:val="62534D45"/>
    <w:rsid w:val="63715BC0"/>
    <w:rsid w:val="63A111F7"/>
    <w:rsid w:val="63FB3F0B"/>
    <w:rsid w:val="64016894"/>
    <w:rsid w:val="65C742E3"/>
    <w:rsid w:val="65E44175"/>
    <w:rsid w:val="664D2E17"/>
    <w:rsid w:val="667B4692"/>
    <w:rsid w:val="679F5F2B"/>
    <w:rsid w:val="67C35AF9"/>
    <w:rsid w:val="67D26241"/>
    <w:rsid w:val="69157A54"/>
    <w:rsid w:val="692A3AB4"/>
    <w:rsid w:val="698824FA"/>
    <w:rsid w:val="6A0E213E"/>
    <w:rsid w:val="6A1A3CD6"/>
    <w:rsid w:val="6A2C5546"/>
    <w:rsid w:val="6AD46E12"/>
    <w:rsid w:val="6AE27634"/>
    <w:rsid w:val="6AEB581E"/>
    <w:rsid w:val="6B0E2398"/>
    <w:rsid w:val="6CC140C9"/>
    <w:rsid w:val="6D904F8A"/>
    <w:rsid w:val="6E2552A0"/>
    <w:rsid w:val="6E5A531F"/>
    <w:rsid w:val="6EA0256F"/>
    <w:rsid w:val="7085556C"/>
    <w:rsid w:val="720806A5"/>
    <w:rsid w:val="72195EC8"/>
    <w:rsid w:val="731A6C94"/>
    <w:rsid w:val="73497019"/>
    <w:rsid w:val="73B43446"/>
    <w:rsid w:val="73C1365D"/>
    <w:rsid w:val="747E0700"/>
    <w:rsid w:val="74A727FB"/>
    <w:rsid w:val="75510D33"/>
    <w:rsid w:val="75D826E9"/>
    <w:rsid w:val="776E174D"/>
    <w:rsid w:val="782E55E9"/>
    <w:rsid w:val="78687B5C"/>
    <w:rsid w:val="787614AF"/>
    <w:rsid w:val="78E21BAE"/>
    <w:rsid w:val="790B65F6"/>
    <w:rsid w:val="7AE01D25"/>
    <w:rsid w:val="7B5D2E37"/>
    <w:rsid w:val="7BF54630"/>
    <w:rsid w:val="7BF94B17"/>
    <w:rsid w:val="7C9135F9"/>
    <w:rsid w:val="7C973910"/>
    <w:rsid w:val="7CB16E20"/>
    <w:rsid w:val="7D073001"/>
    <w:rsid w:val="7D5A2DE1"/>
    <w:rsid w:val="7E4F4499"/>
    <w:rsid w:val="7ECE6B22"/>
    <w:rsid w:val="7F721E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b/>
      <w:bCs/>
      <w:kern w:val="44"/>
      <w:sz w:val="32"/>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26">
    <w:name w:val="Default Paragraph Font"/>
    <w:uiPriority w:val="0"/>
  </w:style>
  <w:style w:type="table" w:default="1" w:styleId="24">
    <w:name w:val="Normal Table"/>
    <w:semiHidden/>
    <w:uiPriority w:val="0"/>
    <w:tblPr>
      <w:tblStyle w:val="24"/>
      <w:tblCellMar>
        <w:top w:w="0" w:type="dxa"/>
        <w:left w:w="108" w:type="dxa"/>
        <w:bottom w:w="0" w:type="dxa"/>
        <w:right w:w="108" w:type="dxa"/>
      </w:tblCellMar>
    </w:tblPr>
  </w:style>
  <w:style w:type="paragraph" w:styleId="4">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5">
    <w:name w:val="Normal Indent"/>
    <w:basedOn w:val="1"/>
    <w:link w:val="39"/>
    <w:uiPriority w:val="0"/>
    <w:pPr>
      <w:ind w:firstLine="420"/>
    </w:pPr>
    <w:rPr>
      <w:szCs w:val="20"/>
    </w:rPr>
  </w:style>
  <w:style w:type="paragraph" w:styleId="6">
    <w:name w:val="caption"/>
    <w:basedOn w:val="1"/>
    <w:next w:val="1"/>
    <w:qFormat/>
    <w:uiPriority w:val="0"/>
    <w:pPr>
      <w:spacing w:before="152" w:beforeLines="0" w:after="160" w:afterLines="0"/>
    </w:pPr>
    <w:rPr>
      <w:rFonts w:ascii="Arial" w:hAnsi="Arial" w:eastAsia="黑体" w:cs="Arial"/>
      <w:sz w:val="20"/>
      <w:szCs w:val="20"/>
    </w:rPr>
  </w:style>
  <w:style w:type="paragraph" w:styleId="7">
    <w:name w:val="Document Map"/>
    <w:basedOn w:val="1"/>
    <w:uiPriority w:val="0"/>
    <w:pPr>
      <w:shd w:val="clear" w:color="auto" w:fill="000080"/>
    </w:pPr>
  </w:style>
  <w:style w:type="paragraph" w:styleId="8">
    <w:name w:val="Body Text 3"/>
    <w:basedOn w:val="1"/>
    <w:uiPriority w:val="0"/>
    <w:pPr>
      <w:snapToGrid w:val="0"/>
      <w:spacing w:before="50" w:beforeLines="0" w:after="50" w:afterLines="0"/>
    </w:pPr>
    <w:rPr>
      <w:rFonts w:hAnsi="宋体" w:eastAsia="仿宋_GB2312"/>
      <w:b/>
      <w:bCs/>
      <w:sz w:val="24"/>
      <w:szCs w:val="20"/>
    </w:rPr>
  </w:style>
  <w:style w:type="paragraph" w:styleId="9">
    <w:name w:val="Body Text"/>
    <w:basedOn w:val="1"/>
    <w:uiPriority w:val="0"/>
    <w:pPr>
      <w:spacing w:after="120" w:afterLines="0"/>
    </w:pPr>
    <w:rPr>
      <w:sz w:val="28"/>
    </w:rPr>
  </w:style>
  <w:style w:type="paragraph" w:styleId="10">
    <w:name w:val="Body Text Indent"/>
    <w:basedOn w:val="1"/>
    <w:uiPriority w:val="0"/>
    <w:pPr>
      <w:spacing w:line="200" w:lineRule="exact"/>
      <w:ind w:firstLine="301"/>
    </w:pPr>
    <w:rPr>
      <w:rFonts w:ascii="宋体" w:hAnsi="Courier New"/>
      <w:spacing w:val="-4"/>
      <w:sz w:val="18"/>
      <w:szCs w:val="20"/>
    </w:rPr>
  </w:style>
  <w:style w:type="paragraph" w:styleId="11">
    <w:name w:val="List Number 3"/>
    <w:basedOn w:val="1"/>
    <w:uiPriority w:val="0"/>
    <w:pPr>
      <w:numPr>
        <w:ilvl w:val="0"/>
        <w:numId w:val="1"/>
      </w:numPr>
    </w:pPr>
  </w:style>
  <w:style w:type="paragraph" w:styleId="12">
    <w:name w:val="List 2"/>
    <w:basedOn w:val="1"/>
    <w:uiPriority w:val="0"/>
    <w:pPr>
      <w:ind w:left="100" w:leftChars="200" w:hanging="200" w:hangingChars="200"/>
    </w:pPr>
    <w:rPr>
      <w:sz w:val="28"/>
    </w:rPr>
  </w:style>
  <w:style w:type="paragraph" w:styleId="13">
    <w:name w:val="Plain Text"/>
    <w:basedOn w:val="1"/>
    <w:link w:val="38"/>
    <w:qFormat/>
    <w:uiPriority w:val="0"/>
    <w:pPr>
      <w:spacing w:before="156" w:beforeLines="50" w:after="156" w:afterLines="50" w:line="400" w:lineRule="exact"/>
    </w:pPr>
    <w:rPr>
      <w:rFonts w:hAnsi="Courier New"/>
      <w:sz w:val="24"/>
    </w:rPr>
  </w:style>
  <w:style w:type="paragraph" w:styleId="14">
    <w:name w:val="Date"/>
    <w:basedOn w:val="1"/>
    <w:next w:val="1"/>
    <w:uiPriority w:val="0"/>
    <w:pPr>
      <w:ind w:leftChars="2500"/>
    </w:pPr>
    <w:rPr>
      <w:rFonts w:eastAsia="楷体_GB2312"/>
      <w:sz w:val="32"/>
      <w:szCs w:val="20"/>
    </w:rPr>
  </w:style>
  <w:style w:type="paragraph" w:styleId="15">
    <w:name w:val="Body Text Indent 2"/>
    <w:basedOn w:val="1"/>
    <w:uiPriority w:val="0"/>
    <w:pPr>
      <w:snapToGrid w:val="0"/>
      <w:ind w:firstLine="542" w:firstLineChars="225"/>
    </w:pPr>
    <w:rPr>
      <w:rFonts w:ascii="仿宋_GB2312" w:hAnsi="宋体" w:cs="Arial"/>
      <w:b/>
      <w:bCs/>
      <w:color w:val="000000"/>
      <w:sz w:val="24"/>
    </w:rPr>
  </w:style>
  <w:style w:type="paragraph" w:styleId="16">
    <w:name w:val="Balloon Text"/>
    <w:basedOn w:val="1"/>
    <w:link w:val="37"/>
    <w:uiPriority w:val="0"/>
    <w:rPr>
      <w:sz w:val="18"/>
      <w:szCs w:val="18"/>
    </w:rPr>
  </w:style>
  <w:style w:type="paragraph" w:styleId="17">
    <w:name w:val="footer"/>
    <w:basedOn w:val="1"/>
    <w:link w:val="31"/>
    <w:uiPriority w:val="0"/>
    <w:pPr>
      <w:tabs>
        <w:tab w:val="center" w:pos="4153"/>
        <w:tab w:val="right" w:pos="8306"/>
      </w:tabs>
      <w:snapToGrid w:val="0"/>
      <w:jc w:val="left"/>
    </w:pPr>
    <w:rPr>
      <w:rFonts w:eastAsia="黑体"/>
      <w:snapToGrid w:val="0"/>
      <w:kern w:val="0"/>
      <w:sz w:val="18"/>
      <w:szCs w:val="18"/>
    </w:rPr>
  </w:style>
  <w:style w:type="paragraph" w:styleId="18">
    <w:name w:val="header"/>
    <w:basedOn w:val="1"/>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19">
    <w:name w:val="toc 1"/>
    <w:basedOn w:val="1"/>
    <w:next w:val="1"/>
    <w:uiPriority w:val="0"/>
  </w:style>
  <w:style w:type="paragraph" w:styleId="20">
    <w:name w:val="List"/>
    <w:basedOn w:val="1"/>
    <w:uiPriority w:val="0"/>
    <w:pPr>
      <w:ind w:left="200" w:hanging="200" w:hangingChars="200"/>
    </w:pPr>
    <w:rPr>
      <w:sz w:val="28"/>
    </w:rPr>
  </w:style>
  <w:style w:type="paragraph" w:styleId="21">
    <w:name w:val="Body Text Indent 3"/>
    <w:basedOn w:val="1"/>
    <w:uiPriority w:val="0"/>
    <w:pPr>
      <w:snapToGrid w:val="0"/>
      <w:ind w:firstLine="480" w:firstLineChars="200"/>
      <w:jc w:val="left"/>
    </w:pPr>
    <w:rPr>
      <w:rFonts w:ascii="仿宋_GB2312" w:hAnsi="宋体" w:eastAsia="仿宋_GB2312"/>
      <w:color w:val="000000"/>
      <w:sz w:val="24"/>
    </w:rPr>
  </w:style>
  <w:style w:type="paragraph" w:styleId="22">
    <w:name w:val="Body Text 2"/>
    <w:basedOn w:val="1"/>
    <w:uiPriority w:val="0"/>
    <w:pPr>
      <w:widowControl/>
      <w:snapToGrid w:val="0"/>
      <w:spacing w:before="50" w:beforeLines="0" w:after="156" w:afterLines="50" w:line="400" w:lineRule="exact"/>
      <w:jc w:val="left"/>
    </w:pPr>
    <w:rPr>
      <w:rFonts w:ascii="宋体" w:hAnsi="宋体"/>
      <w:color w:val="000000"/>
      <w:sz w:val="24"/>
    </w:rPr>
  </w:style>
  <w:style w:type="paragraph" w:styleId="23">
    <w:name w:val="Normal (Web)"/>
    <w:basedOn w:val="1"/>
    <w:uiPriority w:val="0"/>
    <w:pPr>
      <w:widowControl/>
      <w:spacing w:before="100" w:beforeAutospacing="1" w:after="100" w:afterAutospacing="1"/>
      <w:jc w:val="left"/>
    </w:pPr>
    <w:rPr>
      <w:rFonts w:ascii="宋体" w:hAnsi="宋体" w:cs="宋体"/>
      <w:kern w:val="0"/>
      <w:sz w:val="24"/>
    </w:rPr>
  </w:style>
  <w:style w:type="table" w:styleId="25">
    <w:name w:val="Table Grid"/>
    <w:basedOn w:val="24"/>
    <w:uiPriority w:val="0"/>
    <w:pPr>
      <w:widowControl w:val="0"/>
      <w:jc w:val="both"/>
    </w:pPr>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basedOn w:val="26"/>
    <w:uiPriority w:val="0"/>
  </w:style>
  <w:style w:type="character" w:styleId="29">
    <w:name w:val="FollowedHyperlink"/>
    <w:uiPriority w:val="0"/>
    <w:rPr>
      <w:color w:val="800080"/>
      <w:u w:val="single"/>
    </w:rPr>
  </w:style>
  <w:style w:type="character" w:styleId="30">
    <w:name w:val="Hyperlink"/>
    <w:uiPriority w:val="0"/>
    <w:rPr>
      <w:color w:val="0000FF"/>
      <w:u w:val="single"/>
    </w:rPr>
  </w:style>
  <w:style w:type="character" w:customStyle="1" w:styleId="31">
    <w:name w:val="页脚 Char"/>
    <w:link w:val="17"/>
    <w:locked/>
    <w:uiPriority w:val="0"/>
    <w:rPr>
      <w:rFonts w:eastAsia="黑体"/>
      <w:snapToGrid w:val="0"/>
      <w:sz w:val="18"/>
      <w:szCs w:val="18"/>
    </w:rPr>
  </w:style>
  <w:style w:type="character" w:customStyle="1" w:styleId="32">
    <w:name w:val="标准正文格式 Char Char"/>
    <w:link w:val="33"/>
    <w:uiPriority w:val="0"/>
    <w:rPr>
      <w:rFonts w:ascii="宋体" w:eastAsia="仿宋_GB2312" w:cs="宋体"/>
      <w:color w:val="000000"/>
      <w:sz w:val="24"/>
      <w:lang w:val="en-US" w:eastAsia="zh-CN" w:bidi="ar-SA"/>
    </w:rPr>
  </w:style>
  <w:style w:type="paragraph" w:customStyle="1" w:styleId="33">
    <w:name w:val="标准正文格式"/>
    <w:basedOn w:val="1"/>
    <w:link w:val="32"/>
    <w:uiPriority w:val="0"/>
    <w:pPr>
      <w:widowControl/>
      <w:adjustRightInd w:val="0"/>
      <w:spacing w:before="60" w:beforeLines="0" w:after="120" w:afterLines="0" w:line="360" w:lineRule="auto"/>
      <w:ind w:firstLine="200" w:firstLineChars="200"/>
      <w:textAlignment w:val="baseline"/>
    </w:pPr>
    <w:rPr>
      <w:rFonts w:eastAsia="仿宋_GB2312" w:cs="宋体"/>
      <w:color w:val="000000"/>
      <w:kern w:val="0"/>
      <w:sz w:val="24"/>
      <w:szCs w:val="20"/>
    </w:rPr>
  </w:style>
  <w:style w:type="character" w:customStyle="1" w:styleId="34">
    <w:name w:val="font21"/>
    <w:uiPriority w:val="0"/>
    <w:rPr>
      <w:rFonts w:hint="eastAsia" w:ascii="微软雅黑" w:hAnsi="微软雅黑" w:eastAsia="微软雅黑" w:cs="微软雅黑"/>
      <w:color w:val="000000"/>
      <w:sz w:val="24"/>
      <w:szCs w:val="24"/>
      <w:u w:val="none"/>
    </w:rPr>
  </w:style>
  <w:style w:type="character" w:customStyle="1" w:styleId="35">
    <w:name w:val="普通文字 Char Char1"/>
    <w:aliases w:val="纯文本 Char Char Char,纯文本 Char Char1,普通文字 Char Char Char1,普通文字 Char Char Char Char,普通文字 Char1,小 Char,Texte Char Char,纯文本 Char Char Char Char Char Char Char Char Char Char Char Char Char Char,普通文字1 Char,普通文字2 Char,普通文字3 Char,普通文字4 Char"/>
    <w:uiPriority w:val="0"/>
    <w:rPr>
      <w:rFonts w:ascii="宋体" w:hAnsi="Courier New" w:eastAsia="宋体"/>
      <w:kern w:val="2"/>
      <w:sz w:val="24"/>
      <w:szCs w:val="24"/>
      <w:lang w:val="en-US" w:eastAsia="zh-CN" w:bidi="ar-SA"/>
    </w:rPr>
  </w:style>
  <w:style w:type="character" w:customStyle="1" w:styleId="36">
    <w:name w:val="unnamed1"/>
    <w:basedOn w:val="26"/>
    <w:uiPriority w:val="0"/>
  </w:style>
  <w:style w:type="character" w:customStyle="1" w:styleId="37">
    <w:name w:val="批注框文本 Char"/>
    <w:link w:val="16"/>
    <w:locked/>
    <w:uiPriority w:val="0"/>
    <w:rPr>
      <w:kern w:val="2"/>
      <w:sz w:val="18"/>
      <w:szCs w:val="18"/>
    </w:rPr>
  </w:style>
  <w:style w:type="character" w:customStyle="1" w:styleId="38">
    <w:name w:val="纯文本 Char"/>
    <w:link w:val="13"/>
    <w:uiPriority w:val="0"/>
    <w:rPr>
      <w:rFonts w:ascii="宋体" w:hAnsi="Courier New" w:eastAsia="宋体"/>
      <w:kern w:val="2"/>
      <w:sz w:val="24"/>
      <w:szCs w:val="24"/>
      <w:lang w:val="en-US" w:eastAsia="zh-CN" w:bidi="ar-SA"/>
    </w:rPr>
  </w:style>
  <w:style w:type="character" w:customStyle="1" w:styleId="39">
    <w:name w:val="正文缩进 Char"/>
    <w:link w:val="5"/>
    <w:uiPriority w:val="0"/>
    <w:rPr>
      <w:rFonts w:eastAsia="宋体"/>
      <w:kern w:val="2"/>
      <w:sz w:val="21"/>
      <w:lang w:val="en-US" w:eastAsia="zh-CN" w:bidi="ar-SA"/>
    </w:rPr>
  </w:style>
  <w:style w:type="character" w:customStyle="1" w:styleId="40">
    <w:name w:val="标题 1 Char Char"/>
    <w:uiPriority w:val="0"/>
    <w:rPr>
      <w:rFonts w:eastAsia="宋体"/>
      <w:b/>
      <w:spacing w:val="-2"/>
      <w:sz w:val="24"/>
      <w:lang w:val="en-US" w:eastAsia="zh-CN" w:bidi="ar-SA"/>
    </w:rPr>
  </w:style>
  <w:style w:type="character" w:customStyle="1" w:styleId="41">
    <w:name w:val="font11"/>
    <w:qFormat/>
    <w:uiPriority w:val="0"/>
    <w:rPr>
      <w:rFonts w:hint="eastAsia" w:ascii="微软雅黑" w:hAnsi="微软雅黑" w:eastAsia="微软雅黑" w:cs="微软雅黑"/>
      <w:color w:val="000000"/>
      <w:sz w:val="18"/>
      <w:szCs w:val="18"/>
      <w:u w:val="none"/>
    </w:rPr>
  </w:style>
  <w:style w:type="character" w:customStyle="1" w:styleId="42">
    <w:name w:val="font51"/>
    <w:qFormat/>
    <w:uiPriority w:val="0"/>
    <w:rPr>
      <w:rFonts w:hint="eastAsia" w:ascii="微软雅黑" w:hAnsi="微软雅黑" w:eastAsia="微软雅黑" w:cs="微软雅黑"/>
      <w:b/>
      <w:color w:val="FF0000"/>
      <w:sz w:val="24"/>
      <w:szCs w:val="24"/>
      <w:u w:val="none"/>
    </w:rPr>
  </w:style>
  <w:style w:type="character" w:customStyle="1" w:styleId="43">
    <w:name w:val=" Char Char"/>
    <w:uiPriority w:val="0"/>
    <w:rPr>
      <w:rFonts w:ascii="宋体" w:hAnsi="Courier New" w:eastAsia="楷体_GB2312"/>
      <w:kern w:val="2"/>
      <w:sz w:val="26"/>
      <w:lang w:val="en-US" w:eastAsia="zh-CN" w:bidi="ar-SA"/>
    </w:rPr>
  </w:style>
  <w:style w:type="paragraph" w:customStyle="1" w:styleId="44">
    <w:name w:val=" Char Char Char Char Char Char Char"/>
    <w:basedOn w:val="1"/>
    <w:uiPriority w:val="0"/>
    <w:rPr>
      <w:szCs w:val="21"/>
    </w:rPr>
  </w:style>
  <w:style w:type="paragraph" w:customStyle="1" w:styleId="45">
    <w:name w:val="Plain Text"/>
    <w:basedOn w:val="1"/>
    <w:uiPriority w:val="0"/>
    <w:pPr>
      <w:adjustRightInd w:val="0"/>
      <w:textAlignment w:val="baseline"/>
    </w:pPr>
    <w:rPr>
      <w:rFonts w:ascii="宋体" w:hAnsi="Courier New" w:eastAsia="楷体_GB2312"/>
      <w:sz w:val="26"/>
      <w:szCs w:val="20"/>
    </w:rPr>
  </w:style>
  <w:style w:type="paragraph" w:customStyle="1" w:styleId="46">
    <w:name w:val="List Paragraph"/>
    <w:basedOn w:val="1"/>
    <w:qFormat/>
    <w:uiPriority w:val="0"/>
    <w:pPr>
      <w:spacing w:line="360" w:lineRule="auto"/>
      <w:ind w:firstLine="420" w:firstLineChars="200"/>
    </w:pPr>
    <w:rPr>
      <w:rFonts w:ascii="Calibri" w:hAnsi="Calibri"/>
      <w:sz w:val="24"/>
      <w:szCs w:val="22"/>
    </w:rPr>
  </w:style>
  <w:style w:type="paragraph" w:customStyle="1" w:styleId="47">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48">
    <w:name w:val="正文 New New New New New New"/>
    <w:uiPriority w:val="0"/>
    <w:pPr>
      <w:widowControl w:val="0"/>
      <w:jc w:val="both"/>
    </w:pPr>
    <w:rPr>
      <w:kern w:val="2"/>
      <w:sz w:val="21"/>
      <w:lang w:val="en-US" w:eastAsia="zh-CN" w:bidi="ar-SA"/>
    </w:rPr>
  </w:style>
  <w:style w:type="paragraph" w:customStyle="1" w:styleId="49">
    <w:name w:val="Table Paragraph"/>
    <w:basedOn w:val="1"/>
    <w:qFormat/>
    <w:uiPriority w:val="1"/>
    <w:rPr>
      <w:rFonts w:ascii="Calibri" w:hAnsi="Calibri" w:eastAsia="Times New Roman"/>
    </w:rPr>
  </w:style>
  <w:style w:type="paragraph" w:customStyle="1" w:styleId="50">
    <w:name w:val="列出段落11"/>
    <w:basedOn w:val="1"/>
    <w:qFormat/>
    <w:uiPriority w:val="99"/>
    <w:pPr>
      <w:autoSpaceDE w:val="0"/>
      <w:autoSpaceDN w:val="0"/>
      <w:adjustRightInd w:val="0"/>
      <w:ind w:firstLine="420" w:firstLineChars="200"/>
    </w:pPr>
    <w:rPr>
      <w:color w:val="000000"/>
      <w:kern w:val="0"/>
      <w:szCs w:val="21"/>
    </w:rPr>
  </w:style>
  <w:style w:type="paragraph" w:customStyle="1" w:styleId="51">
    <w:name w:val="Char Char Char Char Char Char"/>
    <w:basedOn w:val="1"/>
    <w:uiPriority w:val="0"/>
    <w:pPr>
      <w:ind w:firstLine="200" w:firstLineChars="200"/>
    </w:pPr>
  </w:style>
  <w:style w:type="paragraph" w:customStyle="1" w:styleId="52">
    <w:name w:val="列出段落"/>
    <w:basedOn w:val="1"/>
    <w:qFormat/>
    <w:uiPriority w:val="0"/>
    <w:pPr>
      <w:spacing w:line="360" w:lineRule="auto"/>
      <w:ind w:firstLine="420" w:firstLineChars="200"/>
    </w:pPr>
    <w:rPr>
      <w:rFonts w:ascii="Calibri" w:hAnsi="Calibri"/>
      <w:sz w:val="24"/>
      <w:szCs w:val="22"/>
    </w:rPr>
  </w:style>
  <w:style w:type="paragraph" w:customStyle="1" w:styleId="53">
    <w:name w:val="默认段落字体 Para Char Char Char Char Char Char Char Char Char1 Char Char Char Char"/>
    <w:basedOn w:val="1"/>
    <w:uiPriority w:val="0"/>
    <w:rPr>
      <w:rFonts w:ascii="Tahoma" w:hAnsi="Tahoma"/>
      <w:sz w:val="24"/>
      <w:szCs w:val="20"/>
    </w:rPr>
  </w:style>
  <w:style w:type="paragraph" w:customStyle="1" w:styleId="54">
    <w:name w:val="列出段落1"/>
    <w:basedOn w:val="1"/>
    <w:qFormat/>
    <w:uiPriority w:val="34"/>
    <w:pPr>
      <w:ind w:firstLine="420" w:firstLineChars="200"/>
    </w:pPr>
    <w:rPr>
      <w:rFonts w:ascii="Calibri" w:hAnsi="Calibri"/>
      <w:szCs w:val="22"/>
    </w:rPr>
  </w:style>
  <w:style w:type="paragraph" w:customStyle="1" w:styleId="55">
    <w:name w:val="Char"/>
    <w:basedOn w:val="1"/>
    <w:uiPriority w:val="0"/>
    <w:pPr>
      <w:tabs>
        <w:tab w:val="left" w:pos="360"/>
      </w:tabs>
    </w:pPr>
  </w:style>
  <w:style w:type="paragraph" w:customStyle="1" w:styleId="56">
    <w:name w:val="默认段落字体 Para Char Char Char Char"/>
    <w:basedOn w:val="1"/>
    <w:uiPriority w:val="0"/>
  </w:style>
  <w:style w:type="paragraph" w:customStyle="1" w:styleId="57">
    <w:name w:val="正文 New"/>
    <w:uiPriority w:val="0"/>
    <w:pPr>
      <w:widowControl w:val="0"/>
      <w:jc w:val="both"/>
    </w:pPr>
    <w:rPr>
      <w:kern w:val="2"/>
      <w:sz w:val="21"/>
      <w:szCs w:val="24"/>
      <w:lang w:val="en-US" w:eastAsia="zh-CN" w:bidi="ar-SA"/>
    </w:rPr>
  </w:style>
  <w:style w:type="paragraph" w:customStyle="1" w:styleId="58">
    <w:name w:val="Normal"/>
    <w:uiPriority w:val="0"/>
    <w:pPr>
      <w:widowControl w:val="0"/>
      <w:jc w:val="both"/>
    </w:pPr>
    <w:rPr>
      <w:rFonts w:hint="eastAsia"/>
      <w:kern w:val="2"/>
      <w:sz w:val="21"/>
      <w:lang w:val="en-US" w:eastAsia="zh-CN" w:bidi="ar-SA"/>
    </w:rPr>
  </w:style>
  <w:style w:type="paragraph" w:customStyle="1" w:styleId="59">
    <w:name w:val="正文文字2"/>
    <w:basedOn w:val="9"/>
    <w:uiPriority w:val="0"/>
    <w:pPr>
      <w:adjustRightInd w:val="0"/>
      <w:spacing w:after="60" w:line="360" w:lineRule="atLeast"/>
      <w:ind w:left="72" w:leftChars="30" w:right="72" w:rightChars="30"/>
      <w:jc w:val="center"/>
      <w:textAlignment w:val="baseline"/>
    </w:pPr>
    <w:rPr>
      <w:rFonts w:ascii="Arial" w:eastAsia="黑体"/>
      <w:kern w:val="0"/>
      <w:sz w:val="21"/>
      <w:szCs w:val="20"/>
    </w:rPr>
  </w:style>
  <w:style w:type="paragraph" w:customStyle="1" w:styleId="60">
    <w:name w:val=" Char"/>
    <w:basedOn w:val="2"/>
    <w:uiPriority w:val="0"/>
    <w:pPr>
      <w:adjustRightInd w:val="0"/>
      <w:snapToGrid w:val="0"/>
      <w:spacing w:before="240" w:beforeLines="0" w:after="240" w:afterLines="0" w:line="348" w:lineRule="auto"/>
    </w:pPr>
  </w:style>
  <w:style w:type="paragraph" w:customStyle="1" w:styleId="61">
    <w:name w:val="Default"/>
    <w:uiPriority w:val="0"/>
    <w:pPr>
      <w:widowControl w:val="0"/>
      <w:autoSpaceDE w:val="0"/>
      <w:autoSpaceDN w:val="0"/>
      <w:adjustRightInd w:val="0"/>
      <w:spacing w:before="120" w:after="120"/>
    </w:pPr>
    <w:rPr>
      <w:rFonts w:cs="宋体"/>
      <w:color w:val="000000"/>
      <w:sz w:val="24"/>
      <w:szCs w:val="24"/>
      <w:lang w:val="en-US" w:eastAsia="zh-CN" w:bidi="ar-SA"/>
    </w:rPr>
  </w:style>
  <w:style w:type="paragraph" w:customStyle="1" w:styleId="62">
    <w:name w:val="1 Char Char Char Char"/>
    <w:basedOn w:val="1"/>
    <w:uiPriority w:val="0"/>
    <w:rPr>
      <w:rFonts w:ascii="Tahoma" w:hAnsi="Tahoma"/>
      <w:sz w:val="24"/>
      <w:szCs w:val="20"/>
    </w:rPr>
  </w:style>
  <w:style w:type="paragraph" w:customStyle="1" w:styleId="63">
    <w:name w:val="正文段"/>
    <w:basedOn w:val="1"/>
    <w:uiPriority w:val="0"/>
    <w:pPr>
      <w:widowControl/>
      <w:snapToGrid w:val="0"/>
      <w:spacing w:after="156" w:afterLines="50"/>
      <w:ind w:firstLine="200" w:firstLineChars="200"/>
    </w:pPr>
    <w:rPr>
      <w:kern w:val="0"/>
      <w:sz w:val="24"/>
      <w:szCs w:val="20"/>
    </w:rPr>
  </w:style>
  <w:style w:type="paragraph" w:customStyle="1" w:styleId="64">
    <w:name w:val=" Char Char Char Char Char Char"/>
    <w:basedOn w:val="1"/>
    <w:uiPriority w:val="0"/>
    <w:pPr>
      <w:widowControl/>
      <w:spacing w:after="160" w:line="240" w:lineRule="exact"/>
      <w:jc w:val="left"/>
    </w:pPr>
    <w:rPr>
      <w:kern w:val="0"/>
      <w:szCs w:val="20"/>
    </w:rPr>
  </w:style>
  <w:style w:type="paragraph" w:customStyle="1" w:styleId="65">
    <w:name w:val=" Char Char12"/>
    <w:basedOn w:val="1"/>
    <w:uiPriority w:val="0"/>
    <w:rPr>
      <w:szCs w:val="21"/>
    </w:rPr>
  </w:style>
  <w:style w:type="paragraph" w:customStyle="1" w:styleId="66">
    <w:name w:val="无间隔"/>
    <w:qFormat/>
    <w:uiPriority w:val="1"/>
    <w:pPr>
      <w:widowControl w:val="0"/>
      <w:jc w:val="both"/>
    </w:pPr>
    <w:rPr>
      <w:rFonts w:ascii="Calibri" w:hAnsi="Calibri"/>
      <w:kern w:val="2"/>
      <w:sz w:val="24"/>
      <w:szCs w:val="24"/>
      <w:lang w:val="en-US" w:eastAsia="zh-CN" w:bidi="ar-SA"/>
    </w:rPr>
  </w:style>
  <w:style w:type="paragraph" w:customStyle="1" w:styleId="67">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1.png" Type="http://schemas.openxmlformats.org/officeDocument/2006/relationships/image"/><Relationship Id="rId11" Target="media/image2.jpeg" Type="http://schemas.openxmlformats.org/officeDocument/2006/relationships/image"/><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footer5.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青鸟杭办</Company>
  <Pages>1</Pages>
  <Words>9703</Words>
  <Characters>55311</Characters>
  <Lines>460</Lines>
  <Paragraphs>129</Paragraphs>
  <TotalTime>6</TotalTime>
  <ScaleCrop>false</ScaleCrop>
  <LinksUpToDate>false</LinksUpToDate>
  <CharactersWithSpaces>64885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2018-11-29T01:10:00Z</dcterms:created>
  <dc:creator>黄旭明</dc:creator>
  <cp:lastModifiedBy>WPS_1701756769</cp:lastModifiedBy>
  <cp:lastPrinted>2019-06-24T07:56:00Z</cp:lastPrinted>
  <dcterms:modified xsi:type="dcterms:W3CDTF">2024-02-23T00:59:14Z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A0EB2624DB88498683332FA61753B0CF_13</vt:lpwstr>
  </property>
</Properties>
</file>