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2707F619">
      <w:pPr>
        <w:spacing w:line="360" w:lineRule="auto"/>
        <w:jc w:val="center"/>
        <w:rPr>
          <w:rFonts w:ascii="仿宋" w:hAnsi="仿宋" w:eastAsia="仿宋" w:cs="仿宋_GB2312"/>
          <w:b/>
          <w:color w:val="auto"/>
          <w:sz w:val="24"/>
          <w:highlight w:val="none"/>
        </w:rPr>
      </w:pPr>
    </w:p>
    <w:p w14:paraId="67E92708">
      <w:pPr>
        <w:spacing w:line="1160" w:lineRule="exact"/>
        <w:jc w:val="center"/>
        <w:rPr>
          <w:rFonts w:hint="eastAsia" w:ascii="宋体" w:hAnsi="宋体" w:eastAsia="宋体"/>
          <w:b/>
          <w:color w:val="auto"/>
          <w:sz w:val="48"/>
          <w:szCs w:val="48"/>
          <w:highlight w:val="none"/>
          <w:lang w:eastAsia="zh-CN"/>
        </w:rPr>
      </w:pPr>
      <w:bookmarkStart w:id="0" w:name="_Hlt67893495"/>
      <w:bookmarkEnd w:id="0"/>
      <w:r>
        <w:rPr>
          <w:rFonts w:hint="eastAsia" w:ascii="宋体" w:hAnsi="宋体"/>
          <w:b/>
          <w:color w:val="auto"/>
          <w:sz w:val="44"/>
          <w:szCs w:val="44"/>
          <w:highlight w:val="none"/>
          <w:lang w:eastAsia="zh-CN"/>
        </w:rPr>
        <w:t>嘉善县病死动物无害化委托处理项目</w:t>
      </w:r>
    </w:p>
    <w:p w14:paraId="4F14055C">
      <w:pPr>
        <w:spacing w:before="120" w:beforeLines="50"/>
        <w:rPr>
          <w:rFonts w:ascii="宋体" w:hAnsi="宋体"/>
          <w:color w:val="auto"/>
          <w:sz w:val="72"/>
          <w:szCs w:val="72"/>
          <w:highlight w:val="none"/>
        </w:rPr>
      </w:pPr>
    </w:p>
    <w:p w14:paraId="1B165B62">
      <w:pPr>
        <w:spacing w:before="120" w:beforeLines="50"/>
        <w:rPr>
          <w:rFonts w:ascii="宋体" w:hAnsi="宋体"/>
          <w:color w:val="auto"/>
          <w:sz w:val="72"/>
          <w:szCs w:val="72"/>
          <w:highlight w:val="none"/>
        </w:rPr>
      </w:pPr>
    </w:p>
    <w:p w14:paraId="43FCFFAB">
      <w:pPr>
        <w:spacing w:before="120" w:beforeLines="50"/>
        <w:rPr>
          <w:rFonts w:ascii="宋体" w:hAnsi="宋体"/>
          <w:color w:val="auto"/>
          <w:sz w:val="72"/>
          <w:szCs w:val="72"/>
          <w:highlight w:val="none"/>
        </w:rPr>
      </w:pPr>
    </w:p>
    <w:p w14:paraId="39ADA00C">
      <w:pPr>
        <w:spacing w:before="120" w:beforeLines="50"/>
        <w:jc w:val="center"/>
        <w:rPr>
          <w:rFonts w:ascii="宋体" w:hAnsi="宋体"/>
          <w:color w:val="auto"/>
          <w:sz w:val="72"/>
          <w:szCs w:val="72"/>
          <w:highlight w:val="none"/>
        </w:rPr>
      </w:pPr>
      <w:r>
        <w:rPr>
          <w:rFonts w:hint="eastAsia" w:ascii="宋体" w:hAnsi="宋体"/>
          <w:color w:val="auto"/>
          <w:sz w:val="72"/>
          <w:szCs w:val="72"/>
          <w:highlight w:val="none"/>
        </w:rPr>
        <w:t>公开招标文件</w:t>
      </w:r>
    </w:p>
    <w:p w14:paraId="66582488">
      <w:pPr>
        <w:pStyle w:val="26"/>
        <w:rPr>
          <w:color w:val="auto"/>
          <w:highlight w:val="none"/>
        </w:rPr>
      </w:pPr>
    </w:p>
    <w:p w14:paraId="76DCE449">
      <w:pPr>
        <w:snapToGrid w:val="0"/>
        <w:spacing w:before="120" w:beforeLines="50" w:line="360" w:lineRule="auto"/>
        <w:jc w:val="center"/>
        <w:rPr>
          <w:rFonts w:ascii="宋体" w:hAnsi="宋体"/>
          <w:color w:val="auto"/>
          <w:sz w:val="30"/>
          <w:szCs w:val="72"/>
          <w:highlight w:val="none"/>
        </w:rPr>
      </w:pPr>
    </w:p>
    <w:p w14:paraId="29BC0CB4">
      <w:pPr>
        <w:snapToGrid w:val="0"/>
        <w:spacing w:before="120" w:beforeLines="50" w:line="360" w:lineRule="auto"/>
        <w:rPr>
          <w:rFonts w:ascii="宋体" w:hAnsi="宋体"/>
          <w:color w:val="auto"/>
          <w:sz w:val="30"/>
          <w:szCs w:val="72"/>
          <w:highlight w:val="none"/>
        </w:rPr>
      </w:pPr>
    </w:p>
    <w:p w14:paraId="239B86B1">
      <w:pPr>
        <w:pStyle w:val="35"/>
        <w:snapToGrid w:val="0"/>
        <w:spacing w:before="120" w:after="120" w:line="360" w:lineRule="auto"/>
        <w:rPr>
          <w:b/>
          <w:color w:val="auto"/>
          <w:sz w:val="30"/>
          <w:szCs w:val="30"/>
          <w:highlight w:val="none"/>
        </w:rPr>
      </w:pPr>
    </w:p>
    <w:p w14:paraId="58A6FA73">
      <w:pPr>
        <w:pStyle w:val="35"/>
        <w:snapToGrid w:val="0"/>
        <w:spacing w:before="120" w:after="120" w:line="360" w:lineRule="auto"/>
        <w:rPr>
          <w:b/>
          <w:color w:val="auto"/>
          <w:sz w:val="30"/>
          <w:szCs w:val="30"/>
          <w:highlight w:val="none"/>
        </w:rPr>
      </w:pPr>
    </w:p>
    <w:p w14:paraId="12BA8FEF">
      <w:pPr>
        <w:pStyle w:val="35"/>
        <w:snapToGrid w:val="0"/>
        <w:spacing w:before="120" w:after="120" w:line="360" w:lineRule="auto"/>
        <w:jc w:val="left"/>
        <w:rPr>
          <w:b/>
          <w:color w:val="auto"/>
          <w:sz w:val="30"/>
          <w:szCs w:val="30"/>
          <w:highlight w:val="none"/>
        </w:rPr>
      </w:pPr>
    </w:p>
    <w:p w14:paraId="0CDB5768">
      <w:pPr>
        <w:pStyle w:val="35"/>
        <w:snapToGrid w:val="0"/>
        <w:spacing w:before="120" w:after="120" w:line="360" w:lineRule="auto"/>
        <w:jc w:val="left"/>
        <w:rPr>
          <w:b/>
          <w:color w:val="auto"/>
          <w:sz w:val="28"/>
          <w:szCs w:val="28"/>
          <w:highlight w:val="none"/>
        </w:rPr>
      </w:pPr>
      <w:r>
        <w:rPr>
          <w:b/>
          <w:color w:val="auto"/>
          <w:sz w:val="28"/>
          <w:szCs w:val="28"/>
          <w:highlight w:val="none"/>
        </w:rPr>
        <w:t>项目编号：</w:t>
      </w:r>
      <w:r>
        <w:rPr>
          <w:rFonts w:hint="eastAsia" w:hAnsi="宋体"/>
          <w:b/>
          <w:color w:val="auto"/>
          <w:sz w:val="28"/>
          <w:szCs w:val="44"/>
          <w:highlight w:val="none"/>
          <w:lang w:eastAsia="zh-CN"/>
        </w:rPr>
        <w:t>秀水-XSGC-JX(2025)第12号</w:t>
      </w:r>
    </w:p>
    <w:p w14:paraId="2B1B2498">
      <w:pPr>
        <w:pStyle w:val="35"/>
        <w:snapToGrid w:val="0"/>
        <w:spacing w:before="120" w:after="120" w:line="360" w:lineRule="auto"/>
        <w:jc w:val="left"/>
        <w:rPr>
          <w:rFonts w:hint="eastAsia" w:eastAsia="宋体"/>
          <w:b/>
          <w:color w:val="auto"/>
          <w:sz w:val="28"/>
          <w:szCs w:val="28"/>
          <w:highlight w:val="none"/>
          <w:lang w:eastAsia="zh-CN"/>
        </w:rPr>
      </w:pPr>
      <w:r>
        <w:rPr>
          <w:rFonts w:hint="eastAsia"/>
          <w:b/>
          <w:color w:val="auto"/>
          <w:sz w:val="28"/>
          <w:szCs w:val="28"/>
          <w:highlight w:val="none"/>
        </w:rPr>
        <w:t>项目名称：</w:t>
      </w:r>
      <w:r>
        <w:rPr>
          <w:rFonts w:hint="eastAsia"/>
          <w:b/>
          <w:color w:val="auto"/>
          <w:sz w:val="28"/>
          <w:szCs w:val="28"/>
          <w:highlight w:val="none"/>
          <w:lang w:eastAsia="zh-CN"/>
        </w:rPr>
        <w:t>嘉善县病死动物无害化委托处理项目</w:t>
      </w:r>
    </w:p>
    <w:p w14:paraId="715A189B">
      <w:pPr>
        <w:pStyle w:val="35"/>
        <w:snapToGrid w:val="0"/>
        <w:spacing w:before="120" w:after="120" w:line="360" w:lineRule="auto"/>
        <w:jc w:val="left"/>
        <w:rPr>
          <w:rFonts w:hint="eastAsia" w:hAnsi="宋体" w:eastAsia="宋体"/>
          <w:b/>
          <w:color w:val="auto"/>
          <w:sz w:val="28"/>
          <w:szCs w:val="28"/>
          <w:highlight w:val="none"/>
          <w:lang w:eastAsia="zh-CN"/>
        </w:rPr>
      </w:pPr>
      <w:r>
        <w:rPr>
          <w:b/>
          <w:color w:val="auto"/>
          <w:sz w:val="28"/>
          <w:szCs w:val="28"/>
          <w:highlight w:val="none"/>
        </w:rPr>
        <w:t>采购</w:t>
      </w:r>
      <w:r>
        <w:rPr>
          <w:rFonts w:hint="eastAsia"/>
          <w:b/>
          <w:color w:val="auto"/>
          <w:sz w:val="28"/>
          <w:szCs w:val="28"/>
          <w:highlight w:val="none"/>
        </w:rPr>
        <w:t>单位</w:t>
      </w:r>
      <w:r>
        <w:rPr>
          <w:b/>
          <w:color w:val="auto"/>
          <w:sz w:val="28"/>
          <w:szCs w:val="28"/>
          <w:highlight w:val="none"/>
        </w:rPr>
        <w:t>：</w:t>
      </w:r>
      <w:r>
        <w:rPr>
          <w:rFonts w:hint="eastAsia"/>
          <w:b/>
          <w:color w:val="auto"/>
          <w:sz w:val="28"/>
          <w:szCs w:val="28"/>
          <w:highlight w:val="none"/>
          <w:lang w:eastAsia="zh-CN"/>
        </w:rPr>
        <w:t>嘉善县农业行政执法队</w:t>
      </w:r>
    </w:p>
    <w:p w14:paraId="767193FD">
      <w:pPr>
        <w:pStyle w:val="35"/>
        <w:snapToGrid w:val="0"/>
        <w:spacing w:before="120" w:after="120" w:line="360" w:lineRule="auto"/>
        <w:jc w:val="left"/>
        <w:rPr>
          <w:rFonts w:hint="eastAsia" w:hAnsi="宋体" w:eastAsia="宋体"/>
          <w:b/>
          <w:bCs/>
          <w:color w:val="auto"/>
          <w:sz w:val="28"/>
          <w:szCs w:val="28"/>
          <w:highlight w:val="none"/>
          <w:lang w:eastAsia="zh-CN"/>
        </w:rPr>
      </w:pPr>
      <w:r>
        <w:rPr>
          <w:rFonts w:hint="eastAsia"/>
          <w:b/>
          <w:color w:val="auto"/>
          <w:sz w:val="28"/>
          <w:szCs w:val="28"/>
          <w:highlight w:val="none"/>
        </w:rPr>
        <w:t>采购代理机构</w:t>
      </w:r>
      <w:r>
        <w:rPr>
          <w:b/>
          <w:color w:val="auto"/>
          <w:sz w:val="28"/>
          <w:szCs w:val="28"/>
          <w:highlight w:val="none"/>
        </w:rPr>
        <w:t>：</w:t>
      </w:r>
      <w:r>
        <w:rPr>
          <w:rFonts w:hint="eastAsia"/>
          <w:b/>
          <w:color w:val="auto"/>
          <w:sz w:val="28"/>
          <w:szCs w:val="28"/>
          <w:highlight w:val="none"/>
          <w:lang w:eastAsia="zh-CN"/>
        </w:rPr>
        <w:t>秀水工程建设管理有限公司</w:t>
      </w:r>
    </w:p>
    <w:p w14:paraId="461FF87F">
      <w:pPr>
        <w:spacing w:line="360" w:lineRule="auto"/>
        <w:jc w:val="center"/>
        <w:rPr>
          <w:rFonts w:ascii="仿宋" w:hAnsi="仿宋" w:eastAsia="仿宋" w:cs="仿宋_GB2312"/>
          <w:color w:val="auto"/>
          <w:sz w:val="24"/>
          <w:highlight w:val="none"/>
        </w:rPr>
      </w:pPr>
      <w:r>
        <w:rPr>
          <w:rFonts w:hint="eastAsia"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7</w:t>
      </w:r>
      <w:r>
        <w:rPr>
          <w:rFonts w:hint="eastAsia" w:ascii="宋体" w:hAnsi="宋体"/>
          <w:b/>
          <w:bCs/>
          <w:color w:val="auto"/>
          <w:w w:val="95"/>
          <w:sz w:val="30"/>
          <w:szCs w:val="30"/>
          <w:highlight w:val="none"/>
        </w:rPr>
        <w:t>月</w:t>
      </w:r>
    </w:p>
    <w:p w14:paraId="67832264">
      <w:pPr>
        <w:rPr>
          <w:rFonts w:ascii="仿宋" w:hAnsi="仿宋" w:eastAsia="仿宋" w:cs="仿宋_GB2312"/>
          <w:color w:val="auto"/>
          <w:sz w:val="24"/>
          <w:highlight w:val="none"/>
        </w:rPr>
        <w:sectPr>
          <w:head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pPr>
    </w:p>
    <w:p w14:paraId="3B035466">
      <w:pPr>
        <w:pStyle w:val="35"/>
        <w:spacing w:before="120" w:after="120" w:line="600" w:lineRule="exact"/>
        <w:rPr>
          <w:rFonts w:ascii="创艺简标宋" w:hAnsi="宋体" w:eastAsia="创艺简标宋"/>
          <w:b/>
          <w:color w:val="auto"/>
          <w:sz w:val="44"/>
          <w:szCs w:val="44"/>
          <w:highlight w:val="none"/>
        </w:rPr>
      </w:pPr>
      <w:bookmarkStart w:id="1" w:name="_Hlt91233176"/>
      <w:bookmarkEnd w:id="1"/>
    </w:p>
    <w:p w14:paraId="465C84E9">
      <w:pPr>
        <w:pStyle w:val="35"/>
        <w:spacing w:before="120" w:after="120" w:line="600" w:lineRule="exact"/>
        <w:jc w:val="center"/>
        <w:rPr>
          <w:rFonts w:hAnsi="宋体" w:cs="宋体"/>
          <w:b/>
          <w:color w:val="auto"/>
          <w:sz w:val="44"/>
          <w:szCs w:val="44"/>
          <w:highlight w:val="none"/>
        </w:rPr>
      </w:pPr>
    </w:p>
    <w:p w14:paraId="4331DF4D">
      <w:pPr>
        <w:pStyle w:val="35"/>
        <w:spacing w:before="120" w:after="120" w:line="60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6B3837AC">
      <w:pPr>
        <w:spacing w:before="0" w:beforeLines="0" w:after="0" w:afterLines="0" w:line="240" w:lineRule="auto"/>
        <w:ind w:left="0" w:leftChars="0" w:right="0" w:rightChars="0" w:firstLine="0" w:firstLineChars="0"/>
        <w:jc w:val="center"/>
        <w:rPr>
          <w:rFonts w:hint="eastAsia" w:eastAsia="宋体"/>
          <w:color w:val="auto"/>
          <w:lang w:eastAsia="zh-CN"/>
        </w:rPr>
      </w:pPr>
    </w:p>
    <w:p w14:paraId="4EB03443">
      <w:pPr>
        <w:pStyle w:val="46"/>
        <w:tabs>
          <w:tab w:val="right" w:leader="dot" w:pos="9638"/>
        </w:tabs>
        <w:spacing w:line="360" w:lineRule="auto"/>
        <w:rPr>
          <w:color w:val="auto"/>
          <w:sz w:val="28"/>
          <w:szCs w:val="36"/>
        </w:rPr>
      </w:pPr>
      <w:r>
        <w:rPr>
          <w:color w:val="auto"/>
          <w:sz w:val="28"/>
          <w:szCs w:val="36"/>
        </w:rPr>
        <w:fldChar w:fldCharType="begin"/>
      </w:r>
      <w:r>
        <w:rPr>
          <w:color w:val="auto"/>
          <w:sz w:val="28"/>
          <w:szCs w:val="36"/>
        </w:rPr>
        <w:instrText xml:space="preserve">TOC \o "1-1" \h \u </w:instrText>
      </w:r>
      <w:r>
        <w:rPr>
          <w:color w:val="auto"/>
          <w:sz w:val="28"/>
          <w:szCs w:val="36"/>
        </w:rPr>
        <w:fldChar w:fldCharType="separate"/>
      </w:r>
      <w:r>
        <w:rPr>
          <w:color w:val="auto"/>
          <w:sz w:val="28"/>
          <w:szCs w:val="36"/>
        </w:rPr>
        <w:fldChar w:fldCharType="begin"/>
      </w:r>
      <w:r>
        <w:rPr>
          <w:color w:val="auto"/>
          <w:sz w:val="28"/>
          <w:szCs w:val="36"/>
        </w:rPr>
        <w:instrText xml:space="preserve"> HYPERLINK \l _Toc22811 </w:instrText>
      </w:r>
      <w:r>
        <w:rPr>
          <w:color w:val="auto"/>
          <w:sz w:val="28"/>
          <w:szCs w:val="36"/>
        </w:rPr>
        <w:fldChar w:fldCharType="separate"/>
      </w:r>
      <w:r>
        <w:rPr>
          <w:rFonts w:hint="eastAsia" w:ascii="仿宋" w:hAnsi="仿宋" w:eastAsia="仿宋" w:cs="仿宋_GB2312"/>
          <w:color w:val="auto"/>
          <w:sz w:val="28"/>
          <w:szCs w:val="24"/>
          <w:highlight w:val="none"/>
        </w:rPr>
        <w:t>第一章</w:t>
      </w:r>
      <w:r>
        <w:rPr>
          <w:rFonts w:ascii="仿宋" w:hAnsi="仿宋" w:eastAsia="仿宋" w:cs="仿宋_GB2312"/>
          <w:color w:val="auto"/>
          <w:sz w:val="28"/>
          <w:szCs w:val="24"/>
          <w:highlight w:val="none"/>
        </w:rPr>
        <w:t xml:space="preserve"> </w:t>
      </w:r>
      <w:r>
        <w:rPr>
          <w:rFonts w:hint="eastAsia" w:ascii="仿宋" w:hAnsi="仿宋" w:eastAsia="仿宋" w:cs="仿宋_GB2312"/>
          <w:color w:val="auto"/>
          <w:sz w:val="28"/>
          <w:szCs w:val="24"/>
          <w:highlight w:val="none"/>
        </w:rPr>
        <w:t>公开招标采购公告</w:t>
      </w:r>
      <w:r>
        <w:rPr>
          <w:color w:val="auto"/>
          <w:sz w:val="28"/>
          <w:szCs w:val="36"/>
        </w:rPr>
        <w:tab/>
      </w:r>
      <w:r>
        <w:rPr>
          <w:color w:val="auto"/>
          <w:sz w:val="28"/>
          <w:szCs w:val="36"/>
        </w:rPr>
        <w:fldChar w:fldCharType="begin"/>
      </w:r>
      <w:r>
        <w:rPr>
          <w:color w:val="auto"/>
          <w:sz w:val="28"/>
          <w:szCs w:val="36"/>
        </w:rPr>
        <w:instrText xml:space="preserve"> PAGEREF _Toc22811 \h </w:instrText>
      </w:r>
      <w:r>
        <w:rPr>
          <w:color w:val="auto"/>
          <w:sz w:val="28"/>
          <w:szCs w:val="36"/>
        </w:rPr>
        <w:fldChar w:fldCharType="separate"/>
      </w:r>
      <w:r>
        <w:rPr>
          <w:color w:val="auto"/>
          <w:sz w:val="28"/>
          <w:szCs w:val="36"/>
        </w:rPr>
        <w:t>3</w:t>
      </w:r>
      <w:r>
        <w:rPr>
          <w:color w:val="auto"/>
          <w:sz w:val="28"/>
          <w:szCs w:val="36"/>
        </w:rPr>
        <w:fldChar w:fldCharType="end"/>
      </w:r>
      <w:r>
        <w:rPr>
          <w:color w:val="auto"/>
          <w:sz w:val="28"/>
          <w:szCs w:val="36"/>
        </w:rPr>
        <w:fldChar w:fldCharType="end"/>
      </w:r>
    </w:p>
    <w:p w14:paraId="5BB6A56E">
      <w:pPr>
        <w:pStyle w:val="46"/>
        <w:tabs>
          <w:tab w:val="right" w:leader="dot" w:pos="9638"/>
        </w:tabs>
        <w:spacing w:line="360" w:lineRule="auto"/>
        <w:rPr>
          <w:color w:val="auto"/>
          <w:sz w:val="28"/>
          <w:szCs w:val="36"/>
        </w:rPr>
      </w:pPr>
      <w:r>
        <w:rPr>
          <w:color w:val="auto"/>
          <w:sz w:val="28"/>
          <w:szCs w:val="36"/>
        </w:rPr>
        <w:fldChar w:fldCharType="begin"/>
      </w:r>
      <w:r>
        <w:rPr>
          <w:color w:val="auto"/>
          <w:sz w:val="28"/>
          <w:szCs w:val="36"/>
        </w:rPr>
        <w:instrText xml:space="preserve"> HYPERLINK \l _Toc15622 </w:instrText>
      </w:r>
      <w:r>
        <w:rPr>
          <w:color w:val="auto"/>
          <w:sz w:val="28"/>
          <w:szCs w:val="36"/>
        </w:rPr>
        <w:fldChar w:fldCharType="separate"/>
      </w:r>
      <w:r>
        <w:rPr>
          <w:rFonts w:hint="eastAsia" w:ascii="仿宋" w:hAnsi="仿宋" w:eastAsia="仿宋" w:cs="仿宋_GB2312"/>
          <w:color w:val="auto"/>
          <w:sz w:val="28"/>
          <w:szCs w:val="24"/>
        </w:rPr>
        <w:t xml:space="preserve">第二章 </w:t>
      </w:r>
      <w:r>
        <w:rPr>
          <w:rFonts w:hint="eastAsia" w:ascii="仿宋" w:hAnsi="仿宋" w:eastAsia="仿宋" w:cs="仿宋_GB2312"/>
          <w:color w:val="auto"/>
          <w:sz w:val="28"/>
          <w:szCs w:val="24"/>
          <w:highlight w:val="none"/>
        </w:rPr>
        <w:t>招标需求</w:t>
      </w:r>
      <w:r>
        <w:rPr>
          <w:color w:val="auto"/>
          <w:sz w:val="28"/>
          <w:szCs w:val="36"/>
        </w:rPr>
        <w:tab/>
      </w:r>
      <w:r>
        <w:rPr>
          <w:color w:val="auto"/>
          <w:sz w:val="28"/>
          <w:szCs w:val="36"/>
        </w:rPr>
        <w:fldChar w:fldCharType="begin"/>
      </w:r>
      <w:r>
        <w:rPr>
          <w:color w:val="auto"/>
          <w:sz w:val="28"/>
          <w:szCs w:val="36"/>
        </w:rPr>
        <w:instrText xml:space="preserve"> PAGEREF _Toc15622 \h </w:instrText>
      </w:r>
      <w:r>
        <w:rPr>
          <w:color w:val="auto"/>
          <w:sz w:val="28"/>
          <w:szCs w:val="36"/>
        </w:rPr>
        <w:fldChar w:fldCharType="separate"/>
      </w:r>
      <w:r>
        <w:rPr>
          <w:color w:val="auto"/>
          <w:sz w:val="28"/>
          <w:szCs w:val="36"/>
        </w:rPr>
        <w:t>7</w:t>
      </w:r>
      <w:r>
        <w:rPr>
          <w:color w:val="auto"/>
          <w:sz w:val="28"/>
          <w:szCs w:val="36"/>
        </w:rPr>
        <w:fldChar w:fldCharType="end"/>
      </w:r>
      <w:r>
        <w:rPr>
          <w:color w:val="auto"/>
          <w:sz w:val="28"/>
          <w:szCs w:val="36"/>
        </w:rPr>
        <w:fldChar w:fldCharType="end"/>
      </w:r>
    </w:p>
    <w:p w14:paraId="45A8D11A">
      <w:pPr>
        <w:pStyle w:val="46"/>
        <w:tabs>
          <w:tab w:val="right" w:leader="dot" w:pos="9638"/>
        </w:tabs>
        <w:spacing w:line="360" w:lineRule="auto"/>
        <w:rPr>
          <w:color w:val="auto"/>
          <w:sz w:val="28"/>
          <w:szCs w:val="36"/>
        </w:rPr>
      </w:pPr>
      <w:r>
        <w:rPr>
          <w:color w:val="auto"/>
          <w:sz w:val="28"/>
          <w:szCs w:val="36"/>
        </w:rPr>
        <w:fldChar w:fldCharType="begin"/>
      </w:r>
      <w:r>
        <w:rPr>
          <w:color w:val="auto"/>
          <w:sz w:val="28"/>
          <w:szCs w:val="36"/>
        </w:rPr>
        <w:instrText xml:space="preserve"> HYPERLINK \l _Toc19586 </w:instrText>
      </w:r>
      <w:r>
        <w:rPr>
          <w:color w:val="auto"/>
          <w:sz w:val="28"/>
          <w:szCs w:val="36"/>
        </w:rPr>
        <w:fldChar w:fldCharType="separate"/>
      </w:r>
      <w:r>
        <w:rPr>
          <w:rFonts w:hint="eastAsia" w:ascii="仿宋" w:hAnsi="仿宋" w:eastAsia="仿宋" w:cs="仿宋_GB2312"/>
          <w:color w:val="auto"/>
          <w:sz w:val="28"/>
          <w:szCs w:val="24"/>
          <w:highlight w:val="none"/>
        </w:rPr>
        <w:t>第三章</w:t>
      </w:r>
      <w:r>
        <w:rPr>
          <w:rFonts w:ascii="仿宋" w:hAnsi="仿宋" w:eastAsia="仿宋" w:cs="仿宋_GB2312"/>
          <w:color w:val="auto"/>
          <w:sz w:val="28"/>
          <w:szCs w:val="24"/>
          <w:highlight w:val="none"/>
        </w:rPr>
        <w:t xml:space="preserve"> 投标人须知</w:t>
      </w:r>
      <w:r>
        <w:rPr>
          <w:color w:val="auto"/>
          <w:sz w:val="28"/>
          <w:szCs w:val="36"/>
        </w:rPr>
        <w:tab/>
      </w:r>
      <w:r>
        <w:rPr>
          <w:color w:val="auto"/>
          <w:sz w:val="28"/>
          <w:szCs w:val="36"/>
        </w:rPr>
        <w:fldChar w:fldCharType="begin"/>
      </w:r>
      <w:r>
        <w:rPr>
          <w:color w:val="auto"/>
          <w:sz w:val="28"/>
          <w:szCs w:val="36"/>
        </w:rPr>
        <w:instrText xml:space="preserve"> PAGEREF _Toc19586 \h </w:instrText>
      </w:r>
      <w:r>
        <w:rPr>
          <w:color w:val="auto"/>
          <w:sz w:val="28"/>
          <w:szCs w:val="36"/>
        </w:rPr>
        <w:fldChar w:fldCharType="separate"/>
      </w:r>
      <w:r>
        <w:rPr>
          <w:color w:val="auto"/>
          <w:sz w:val="28"/>
          <w:szCs w:val="36"/>
        </w:rPr>
        <w:t>9</w:t>
      </w:r>
      <w:r>
        <w:rPr>
          <w:color w:val="auto"/>
          <w:sz w:val="28"/>
          <w:szCs w:val="36"/>
        </w:rPr>
        <w:fldChar w:fldCharType="end"/>
      </w:r>
      <w:r>
        <w:rPr>
          <w:color w:val="auto"/>
          <w:sz w:val="28"/>
          <w:szCs w:val="36"/>
        </w:rPr>
        <w:fldChar w:fldCharType="end"/>
      </w:r>
    </w:p>
    <w:p w14:paraId="5B2C930D">
      <w:pPr>
        <w:pStyle w:val="46"/>
        <w:tabs>
          <w:tab w:val="right" w:leader="dot" w:pos="9638"/>
        </w:tabs>
        <w:spacing w:line="360" w:lineRule="auto"/>
        <w:rPr>
          <w:color w:val="auto"/>
          <w:sz w:val="28"/>
          <w:szCs w:val="36"/>
        </w:rPr>
      </w:pPr>
      <w:r>
        <w:rPr>
          <w:color w:val="auto"/>
          <w:sz w:val="28"/>
          <w:szCs w:val="36"/>
        </w:rPr>
        <w:fldChar w:fldCharType="begin"/>
      </w:r>
      <w:r>
        <w:rPr>
          <w:color w:val="auto"/>
          <w:sz w:val="28"/>
          <w:szCs w:val="36"/>
        </w:rPr>
        <w:instrText xml:space="preserve"> HYPERLINK \l _Toc8265 </w:instrText>
      </w:r>
      <w:r>
        <w:rPr>
          <w:color w:val="auto"/>
          <w:sz w:val="28"/>
          <w:szCs w:val="36"/>
        </w:rPr>
        <w:fldChar w:fldCharType="separate"/>
      </w:r>
      <w:r>
        <w:rPr>
          <w:rFonts w:hint="eastAsia" w:ascii="仿宋" w:hAnsi="仿宋" w:eastAsia="仿宋" w:cs="仿宋_GB2312"/>
          <w:color w:val="auto"/>
          <w:sz w:val="28"/>
          <w:szCs w:val="48"/>
          <w:highlight w:val="none"/>
        </w:rPr>
        <w:t>第四章 评标办法及评分标准</w:t>
      </w:r>
      <w:r>
        <w:rPr>
          <w:color w:val="auto"/>
          <w:sz w:val="28"/>
          <w:szCs w:val="36"/>
        </w:rPr>
        <w:tab/>
      </w:r>
      <w:r>
        <w:rPr>
          <w:color w:val="auto"/>
          <w:sz w:val="28"/>
          <w:szCs w:val="36"/>
        </w:rPr>
        <w:fldChar w:fldCharType="begin"/>
      </w:r>
      <w:r>
        <w:rPr>
          <w:color w:val="auto"/>
          <w:sz w:val="28"/>
          <w:szCs w:val="36"/>
        </w:rPr>
        <w:instrText xml:space="preserve"> PAGEREF _Toc8265 \h </w:instrText>
      </w:r>
      <w:r>
        <w:rPr>
          <w:color w:val="auto"/>
          <w:sz w:val="28"/>
          <w:szCs w:val="36"/>
        </w:rPr>
        <w:fldChar w:fldCharType="separate"/>
      </w:r>
      <w:r>
        <w:rPr>
          <w:color w:val="auto"/>
          <w:sz w:val="28"/>
          <w:szCs w:val="36"/>
        </w:rPr>
        <w:t>25</w:t>
      </w:r>
      <w:r>
        <w:rPr>
          <w:color w:val="auto"/>
          <w:sz w:val="28"/>
          <w:szCs w:val="36"/>
        </w:rPr>
        <w:fldChar w:fldCharType="end"/>
      </w:r>
      <w:r>
        <w:rPr>
          <w:color w:val="auto"/>
          <w:sz w:val="28"/>
          <w:szCs w:val="36"/>
        </w:rPr>
        <w:fldChar w:fldCharType="end"/>
      </w:r>
    </w:p>
    <w:p w14:paraId="6B73B633">
      <w:pPr>
        <w:pStyle w:val="46"/>
        <w:tabs>
          <w:tab w:val="right" w:leader="dot" w:pos="9638"/>
        </w:tabs>
        <w:spacing w:line="360" w:lineRule="auto"/>
        <w:rPr>
          <w:color w:val="auto"/>
          <w:sz w:val="28"/>
          <w:szCs w:val="36"/>
        </w:rPr>
      </w:pPr>
      <w:r>
        <w:rPr>
          <w:color w:val="auto"/>
          <w:sz w:val="28"/>
          <w:szCs w:val="36"/>
        </w:rPr>
        <w:fldChar w:fldCharType="begin"/>
      </w:r>
      <w:r>
        <w:rPr>
          <w:color w:val="auto"/>
          <w:sz w:val="28"/>
          <w:szCs w:val="36"/>
        </w:rPr>
        <w:instrText xml:space="preserve"> HYPERLINK \l _Toc17008 </w:instrText>
      </w:r>
      <w:r>
        <w:rPr>
          <w:color w:val="auto"/>
          <w:sz w:val="28"/>
          <w:szCs w:val="36"/>
        </w:rPr>
        <w:fldChar w:fldCharType="separate"/>
      </w:r>
      <w:r>
        <w:rPr>
          <w:rFonts w:hint="eastAsia" w:ascii="仿宋" w:hAnsi="仿宋" w:eastAsia="仿宋" w:cs="仿宋_GB2312"/>
          <w:color w:val="auto"/>
          <w:sz w:val="28"/>
          <w:szCs w:val="48"/>
          <w:highlight w:val="none"/>
        </w:rPr>
        <w:t>第五章 嘉善县政府采购合同（指引）</w:t>
      </w:r>
      <w:r>
        <w:rPr>
          <w:color w:val="auto"/>
          <w:sz w:val="28"/>
          <w:szCs w:val="36"/>
        </w:rPr>
        <w:tab/>
      </w:r>
      <w:r>
        <w:rPr>
          <w:color w:val="auto"/>
          <w:sz w:val="28"/>
          <w:szCs w:val="36"/>
        </w:rPr>
        <w:fldChar w:fldCharType="begin"/>
      </w:r>
      <w:r>
        <w:rPr>
          <w:color w:val="auto"/>
          <w:sz w:val="28"/>
          <w:szCs w:val="36"/>
        </w:rPr>
        <w:instrText xml:space="preserve"> PAGEREF _Toc17008 \h </w:instrText>
      </w:r>
      <w:r>
        <w:rPr>
          <w:color w:val="auto"/>
          <w:sz w:val="28"/>
          <w:szCs w:val="36"/>
        </w:rPr>
        <w:fldChar w:fldCharType="separate"/>
      </w:r>
      <w:r>
        <w:rPr>
          <w:color w:val="auto"/>
          <w:sz w:val="28"/>
          <w:szCs w:val="36"/>
        </w:rPr>
        <w:t>28</w:t>
      </w:r>
      <w:r>
        <w:rPr>
          <w:color w:val="auto"/>
          <w:sz w:val="28"/>
          <w:szCs w:val="36"/>
        </w:rPr>
        <w:fldChar w:fldCharType="end"/>
      </w:r>
      <w:r>
        <w:rPr>
          <w:color w:val="auto"/>
          <w:sz w:val="28"/>
          <w:szCs w:val="36"/>
        </w:rPr>
        <w:fldChar w:fldCharType="end"/>
      </w:r>
    </w:p>
    <w:p w14:paraId="4D772591">
      <w:pPr>
        <w:pStyle w:val="46"/>
        <w:tabs>
          <w:tab w:val="right" w:leader="dot" w:pos="9638"/>
        </w:tabs>
        <w:spacing w:line="360" w:lineRule="auto"/>
        <w:rPr>
          <w:color w:val="auto"/>
          <w:sz w:val="28"/>
          <w:szCs w:val="36"/>
        </w:rPr>
      </w:pPr>
      <w:r>
        <w:rPr>
          <w:color w:val="auto"/>
          <w:sz w:val="28"/>
          <w:szCs w:val="36"/>
        </w:rPr>
        <w:fldChar w:fldCharType="begin"/>
      </w:r>
      <w:r>
        <w:rPr>
          <w:color w:val="auto"/>
          <w:sz w:val="28"/>
          <w:szCs w:val="36"/>
        </w:rPr>
        <w:instrText xml:space="preserve"> HYPERLINK \l _Toc22257 </w:instrText>
      </w:r>
      <w:r>
        <w:rPr>
          <w:color w:val="auto"/>
          <w:sz w:val="28"/>
          <w:szCs w:val="36"/>
        </w:rPr>
        <w:fldChar w:fldCharType="separate"/>
      </w:r>
      <w:r>
        <w:rPr>
          <w:rFonts w:hint="eastAsia" w:ascii="仿宋" w:hAnsi="仿宋" w:eastAsia="仿宋" w:cs="仿宋_GB2312"/>
          <w:bCs w:val="0"/>
          <w:color w:val="auto"/>
          <w:kern w:val="2"/>
          <w:sz w:val="28"/>
          <w:szCs w:val="48"/>
        </w:rPr>
        <w:t xml:space="preserve">第六章 </w:t>
      </w:r>
      <w:r>
        <w:rPr>
          <w:rFonts w:hint="eastAsia" w:ascii="仿宋" w:hAnsi="仿宋" w:eastAsia="仿宋" w:cs="仿宋_GB2312"/>
          <w:bCs w:val="0"/>
          <w:color w:val="auto"/>
          <w:kern w:val="2"/>
          <w:sz w:val="28"/>
          <w:szCs w:val="48"/>
          <w:highlight w:val="none"/>
        </w:rPr>
        <w:t>投标文件格式</w:t>
      </w:r>
      <w:r>
        <w:rPr>
          <w:color w:val="auto"/>
          <w:sz w:val="28"/>
          <w:szCs w:val="36"/>
        </w:rPr>
        <w:tab/>
      </w:r>
      <w:r>
        <w:rPr>
          <w:color w:val="auto"/>
          <w:sz w:val="28"/>
          <w:szCs w:val="36"/>
        </w:rPr>
        <w:fldChar w:fldCharType="begin"/>
      </w:r>
      <w:r>
        <w:rPr>
          <w:color w:val="auto"/>
          <w:sz w:val="28"/>
          <w:szCs w:val="36"/>
        </w:rPr>
        <w:instrText xml:space="preserve"> PAGEREF _Toc22257 \h </w:instrText>
      </w:r>
      <w:r>
        <w:rPr>
          <w:color w:val="auto"/>
          <w:sz w:val="28"/>
          <w:szCs w:val="36"/>
        </w:rPr>
        <w:fldChar w:fldCharType="separate"/>
      </w:r>
      <w:r>
        <w:rPr>
          <w:color w:val="auto"/>
          <w:sz w:val="28"/>
          <w:szCs w:val="36"/>
        </w:rPr>
        <w:t>32</w:t>
      </w:r>
      <w:r>
        <w:rPr>
          <w:color w:val="auto"/>
          <w:sz w:val="28"/>
          <w:szCs w:val="36"/>
        </w:rPr>
        <w:fldChar w:fldCharType="end"/>
      </w:r>
      <w:r>
        <w:rPr>
          <w:color w:val="auto"/>
          <w:sz w:val="28"/>
          <w:szCs w:val="36"/>
        </w:rPr>
        <w:fldChar w:fldCharType="end"/>
      </w:r>
    </w:p>
    <w:p w14:paraId="3AEC9077">
      <w:pPr>
        <w:pStyle w:val="2"/>
        <w:spacing w:line="360" w:lineRule="auto"/>
        <w:rPr>
          <w:rFonts w:ascii="宋体" w:hAnsi="宋体" w:eastAsia="宋体" w:cs="Times New Roman"/>
          <w:color w:val="auto"/>
          <w:kern w:val="2"/>
          <w:sz w:val="21"/>
          <w:szCs w:val="24"/>
          <w:lang w:val="en-US" w:eastAsia="zh-CN" w:bidi="ar-SA"/>
        </w:rPr>
      </w:pPr>
      <w:r>
        <w:rPr>
          <w:color w:val="auto"/>
          <w:sz w:val="28"/>
          <w:szCs w:val="36"/>
        </w:rPr>
        <w:fldChar w:fldCharType="end"/>
      </w:r>
    </w:p>
    <w:p w14:paraId="58199624">
      <w:pPr>
        <w:pStyle w:val="2"/>
        <w:rPr>
          <w:rFonts w:ascii="宋体" w:hAnsi="宋体" w:eastAsia="宋体" w:cs="Times New Roman"/>
          <w:color w:val="auto"/>
          <w:kern w:val="2"/>
          <w:sz w:val="21"/>
          <w:szCs w:val="24"/>
          <w:lang w:val="en-US" w:eastAsia="zh-CN" w:bidi="ar-SA"/>
        </w:rPr>
      </w:pPr>
    </w:p>
    <w:p w14:paraId="3C29D81D">
      <w:pPr>
        <w:spacing w:line="360" w:lineRule="auto"/>
        <w:ind w:firstLine="549" w:firstLineChars="229"/>
        <w:rPr>
          <w:rFonts w:ascii="仿宋" w:hAnsi="仿宋" w:eastAsia="仿宋" w:cs="仿宋_GB2312"/>
          <w:color w:val="auto"/>
          <w:sz w:val="24"/>
          <w:highlight w:val="none"/>
        </w:rPr>
      </w:pPr>
    </w:p>
    <w:p w14:paraId="53CE8D65">
      <w:pPr>
        <w:spacing w:line="360" w:lineRule="auto"/>
        <w:ind w:firstLine="549" w:firstLineChars="229"/>
        <w:rPr>
          <w:rFonts w:ascii="仿宋" w:hAnsi="仿宋" w:eastAsia="仿宋" w:cs="仿宋_GB2312"/>
          <w:color w:val="auto"/>
          <w:sz w:val="24"/>
          <w:highlight w:val="none"/>
        </w:rPr>
      </w:pPr>
    </w:p>
    <w:p w14:paraId="6F2B21DF">
      <w:pPr>
        <w:pStyle w:val="2"/>
        <w:rPr>
          <w:rFonts w:ascii="仿宋" w:hAnsi="仿宋" w:eastAsia="仿宋" w:cs="仿宋_GB2312"/>
          <w:color w:val="auto"/>
          <w:sz w:val="24"/>
          <w:highlight w:val="none"/>
        </w:rPr>
      </w:pPr>
    </w:p>
    <w:p w14:paraId="54308E3E">
      <w:pPr>
        <w:pStyle w:val="2"/>
        <w:rPr>
          <w:rFonts w:ascii="仿宋" w:hAnsi="仿宋" w:eastAsia="仿宋" w:cs="仿宋_GB2312"/>
          <w:color w:val="auto"/>
          <w:sz w:val="24"/>
          <w:highlight w:val="none"/>
        </w:rPr>
      </w:pPr>
    </w:p>
    <w:p w14:paraId="6E7769F4">
      <w:pPr>
        <w:pStyle w:val="2"/>
        <w:rPr>
          <w:rFonts w:ascii="仿宋" w:hAnsi="仿宋" w:eastAsia="仿宋" w:cs="仿宋_GB2312"/>
          <w:color w:val="auto"/>
          <w:sz w:val="24"/>
          <w:highlight w:val="none"/>
        </w:rPr>
      </w:pPr>
    </w:p>
    <w:p w14:paraId="64E69C8C">
      <w:pPr>
        <w:pStyle w:val="2"/>
        <w:rPr>
          <w:rFonts w:ascii="仿宋" w:hAnsi="仿宋" w:eastAsia="仿宋" w:cs="仿宋_GB2312"/>
          <w:color w:val="auto"/>
          <w:sz w:val="24"/>
          <w:highlight w:val="none"/>
        </w:rPr>
      </w:pPr>
    </w:p>
    <w:p w14:paraId="21676196">
      <w:pPr>
        <w:pStyle w:val="2"/>
        <w:rPr>
          <w:rFonts w:ascii="仿宋" w:hAnsi="仿宋" w:eastAsia="仿宋" w:cs="仿宋_GB2312"/>
          <w:color w:val="auto"/>
          <w:sz w:val="24"/>
          <w:highlight w:val="none"/>
        </w:rPr>
      </w:pPr>
    </w:p>
    <w:p w14:paraId="59CEEDA2">
      <w:pPr>
        <w:pStyle w:val="2"/>
        <w:rPr>
          <w:rFonts w:ascii="仿宋" w:hAnsi="仿宋" w:eastAsia="仿宋" w:cs="仿宋_GB2312"/>
          <w:color w:val="auto"/>
          <w:sz w:val="24"/>
          <w:highlight w:val="none"/>
        </w:rPr>
      </w:pPr>
    </w:p>
    <w:p w14:paraId="5A7990F6">
      <w:pPr>
        <w:pStyle w:val="2"/>
        <w:rPr>
          <w:rFonts w:ascii="仿宋" w:hAnsi="仿宋" w:eastAsia="仿宋" w:cs="仿宋_GB2312"/>
          <w:color w:val="auto"/>
          <w:sz w:val="24"/>
          <w:highlight w:val="none"/>
        </w:rPr>
      </w:pPr>
    </w:p>
    <w:p w14:paraId="4CFD224A">
      <w:pPr>
        <w:pStyle w:val="2"/>
        <w:rPr>
          <w:rFonts w:ascii="仿宋" w:hAnsi="仿宋" w:eastAsia="仿宋" w:cs="仿宋_GB2312"/>
          <w:color w:val="auto"/>
          <w:sz w:val="24"/>
          <w:highlight w:val="none"/>
        </w:rPr>
      </w:pPr>
    </w:p>
    <w:p w14:paraId="688E29DE">
      <w:pPr>
        <w:pStyle w:val="2"/>
        <w:rPr>
          <w:rFonts w:ascii="仿宋" w:hAnsi="仿宋" w:eastAsia="仿宋" w:cs="仿宋_GB2312"/>
          <w:color w:val="auto"/>
          <w:sz w:val="24"/>
          <w:highlight w:val="none"/>
        </w:rPr>
      </w:pPr>
    </w:p>
    <w:p w14:paraId="3847E239">
      <w:pPr>
        <w:pStyle w:val="2"/>
        <w:rPr>
          <w:rFonts w:ascii="仿宋" w:hAnsi="仿宋" w:eastAsia="仿宋" w:cs="仿宋_GB2312"/>
          <w:color w:val="auto"/>
          <w:sz w:val="24"/>
          <w:highlight w:val="none"/>
        </w:rPr>
      </w:pPr>
    </w:p>
    <w:p w14:paraId="1272388F">
      <w:pPr>
        <w:pStyle w:val="2"/>
        <w:rPr>
          <w:rFonts w:ascii="仿宋" w:hAnsi="仿宋" w:eastAsia="仿宋" w:cs="仿宋_GB2312"/>
          <w:color w:val="auto"/>
          <w:sz w:val="24"/>
          <w:highlight w:val="none"/>
        </w:rPr>
      </w:pPr>
    </w:p>
    <w:p w14:paraId="54FBBA1D">
      <w:pPr>
        <w:pStyle w:val="2"/>
        <w:rPr>
          <w:rFonts w:ascii="仿宋" w:hAnsi="仿宋" w:eastAsia="仿宋" w:cs="仿宋_GB2312"/>
          <w:color w:val="auto"/>
          <w:sz w:val="24"/>
          <w:highlight w:val="none"/>
        </w:rPr>
      </w:pPr>
    </w:p>
    <w:p w14:paraId="43DCEE02">
      <w:pPr>
        <w:pStyle w:val="2"/>
        <w:rPr>
          <w:rFonts w:ascii="仿宋" w:hAnsi="仿宋" w:eastAsia="仿宋" w:cs="仿宋_GB2312"/>
          <w:color w:val="auto"/>
          <w:sz w:val="24"/>
          <w:highlight w:val="none"/>
        </w:rPr>
      </w:pPr>
    </w:p>
    <w:p w14:paraId="23B4FBEB">
      <w:pPr>
        <w:spacing w:line="360" w:lineRule="auto"/>
        <w:ind w:firstLine="549" w:firstLineChars="229"/>
        <w:rPr>
          <w:rFonts w:ascii="仿宋" w:hAnsi="仿宋" w:eastAsia="仿宋" w:cs="仿宋_GB2312"/>
          <w:color w:val="auto"/>
          <w:sz w:val="24"/>
          <w:highlight w:val="none"/>
        </w:rPr>
      </w:pPr>
    </w:p>
    <w:p w14:paraId="4B931BCD">
      <w:pPr>
        <w:spacing w:line="360" w:lineRule="auto"/>
        <w:rPr>
          <w:rFonts w:ascii="仿宋" w:hAnsi="仿宋" w:eastAsia="仿宋" w:cs="仿宋_GB2312"/>
          <w:color w:val="auto"/>
          <w:sz w:val="24"/>
          <w:highlight w:val="none"/>
        </w:rPr>
      </w:pPr>
    </w:p>
    <w:p w14:paraId="1938FA27">
      <w:pPr>
        <w:adjustRightInd/>
        <w:spacing w:line="360" w:lineRule="auto"/>
        <w:jc w:val="center"/>
        <w:outlineLvl w:val="0"/>
        <w:rPr>
          <w:rFonts w:ascii="仿宋_GB2312" w:hAnsi="仿宋" w:eastAsia="仿宋_GB2312" w:cs="仿宋_GB2312"/>
          <w:b/>
          <w:color w:val="auto"/>
          <w:sz w:val="36"/>
          <w:szCs w:val="20"/>
          <w:highlight w:val="none"/>
        </w:rPr>
      </w:pPr>
      <w:bookmarkStart w:id="2" w:name="_Hlt74729822"/>
      <w:bookmarkEnd w:id="2"/>
      <w:bookmarkStart w:id="3" w:name="_Hlt74649545"/>
      <w:bookmarkEnd w:id="3"/>
      <w:bookmarkStart w:id="4" w:name="_Hlt74728647"/>
      <w:bookmarkEnd w:id="4"/>
      <w:bookmarkStart w:id="5" w:name="_Hlt74707423"/>
      <w:bookmarkEnd w:id="5"/>
      <w:bookmarkStart w:id="6" w:name="_Toc22811"/>
      <w:bookmarkStart w:id="7" w:name="_Toc23834"/>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第一章</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公开招标采购公告</w:t>
      </w:r>
      <w:bookmarkEnd w:id="6"/>
      <w:bookmarkEnd w:id="7"/>
    </w:p>
    <w:p w14:paraId="23228590">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0223EB2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rPr>
        <w:t>（</w:t>
      </w:r>
      <w:r>
        <w:rPr>
          <w:rFonts w:hint="eastAsia" w:ascii="仿宋_GB2312" w:hAnsi="仿宋" w:eastAsia="仿宋_GB2312" w:cs="仿宋_GB2312"/>
          <w:color w:val="auto"/>
          <w:sz w:val="24"/>
          <w:highlight w:val="none"/>
          <w:u w:val="single"/>
          <w:lang w:eastAsia="zh-CN"/>
        </w:rPr>
        <w:t>嘉善县病死动物无害化委托处理项目</w:t>
      </w:r>
      <w:r>
        <w:rPr>
          <w:rFonts w:hint="eastAsia" w:ascii="仿宋_GB2312" w:hAnsi="仿宋" w:eastAsia="仿宋_GB2312" w:cs="仿宋_GB2312"/>
          <w:color w:val="auto"/>
          <w:sz w:val="24"/>
          <w:highlight w:val="none"/>
          <w:u w:val="single"/>
        </w:rPr>
        <w:t>）</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5"/>
          <w:rFonts w:ascii="仿宋_GB2312" w:hAnsi="仿宋" w:eastAsia="仿宋_GB2312"/>
          <w:color w:val="auto"/>
          <w:sz w:val="24"/>
          <w:highlight w:val="none"/>
        </w:rPr>
        <w:t>https://www.zcygov.cn/）获取（下载）招标文件，并于</w:t>
      </w:r>
      <w:r>
        <w:rPr>
          <w:rFonts w:hint="eastAsia" w:ascii="仿宋_GB2312" w:hAnsi="仿宋" w:eastAsia="仿宋_GB2312"/>
          <w:color w:val="auto"/>
          <w:sz w:val="24"/>
          <w:highlight w:val="none"/>
          <w:u w:val="single"/>
          <w:lang w:eastAsia="zh-CN"/>
        </w:rPr>
        <w:t>2025年8月4日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14:paraId="2722BB71">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14:paraId="1E58A4CE">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秀水-XSGC-JX(2025)第12号</w:t>
      </w:r>
    </w:p>
    <w:p w14:paraId="43B67B18">
      <w:pPr>
        <w:keepNext w:val="0"/>
        <w:keepLines w:val="0"/>
        <w:pageBreakBefore w:val="0"/>
        <w:kinsoku/>
        <w:wordWrap/>
        <w:overflowPunct/>
        <w:topLinePunct w:val="0"/>
        <w:autoSpaceDE/>
        <w:autoSpaceDN/>
        <w:bidi w:val="0"/>
        <w:adjustRightInd w:val="0"/>
        <w:spacing w:line="440" w:lineRule="exact"/>
        <w:textAlignment w:val="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嘉善县病死动物无害化委托处理项目</w:t>
      </w:r>
    </w:p>
    <w:p w14:paraId="6A5E2953">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预算金额（元）：</w:t>
      </w:r>
      <w:r>
        <w:rPr>
          <w:rFonts w:hint="eastAsia" w:ascii="仿宋_GB2312" w:hAnsi="仿宋" w:eastAsia="仿宋_GB2312"/>
          <w:b/>
          <w:color w:val="auto"/>
          <w:sz w:val="24"/>
          <w:highlight w:val="none"/>
          <w:lang w:eastAsia="zh-CN"/>
        </w:rPr>
        <w:t>900000</w:t>
      </w:r>
      <w:r>
        <w:rPr>
          <w:rFonts w:hint="eastAsia" w:ascii="仿宋_GB2312" w:hAnsi="仿宋" w:eastAsia="仿宋_GB2312"/>
          <w:b/>
          <w:color w:val="auto"/>
          <w:sz w:val="24"/>
          <w:highlight w:val="none"/>
        </w:rPr>
        <w:t xml:space="preserve">  </w:t>
      </w:r>
    </w:p>
    <w:p w14:paraId="037B4F47">
      <w:pPr>
        <w:keepNext w:val="0"/>
        <w:keepLines w:val="0"/>
        <w:pageBreakBefore w:val="0"/>
        <w:kinsoku/>
        <w:wordWrap/>
        <w:overflowPunct/>
        <w:topLinePunct w:val="0"/>
        <w:autoSpaceDE/>
        <w:autoSpaceDN/>
        <w:bidi w:val="0"/>
        <w:adjustRightInd w:val="0"/>
        <w:spacing w:line="440" w:lineRule="exact"/>
        <w:ind w:firstLine="480"/>
        <w:textAlignment w:val="auto"/>
        <w:rPr>
          <w:rFonts w:hint="default" w:ascii="仿宋_GB2312" w:hAnsi="仿宋" w:eastAsia="仿宋_GB2312"/>
          <w:color w:val="auto"/>
          <w:sz w:val="24"/>
          <w:highlight w:val="none"/>
          <w:lang w:val="en-US" w:eastAsia="zh-CN"/>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900000</w:t>
      </w:r>
    </w:p>
    <w:p w14:paraId="565802E2">
      <w:pPr>
        <w:pStyle w:val="17"/>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Cs/>
          <w:snapToGrid/>
          <w:color w:val="auto"/>
          <w:kern w:val="2"/>
          <w:sz w:val="24"/>
          <w:szCs w:val="24"/>
          <w:highlight w:val="none"/>
        </w:rPr>
        <w:t>详见招标文件第二章招标需求。</w:t>
      </w:r>
    </w:p>
    <w:p w14:paraId="0B705E71">
      <w:pPr>
        <w:pStyle w:val="17"/>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highlight w:val="none"/>
        </w:rPr>
      </w:pPr>
      <w:r>
        <w:rPr>
          <w:rFonts w:hint="eastAsia" w:ascii="仿宋_GB2312" w:hAnsi="仿宋" w:eastAsia="仿宋_GB2312"/>
          <w:b/>
          <w:color w:val="auto"/>
          <w:sz w:val="24"/>
          <w:szCs w:val="18"/>
          <w:highlight w:val="none"/>
        </w:rPr>
        <w:t>合同履约期限</w:t>
      </w:r>
      <w:r>
        <w:rPr>
          <w:rFonts w:hint="eastAsia" w:ascii="仿宋_GB2312" w:hAnsi="仿宋" w:eastAsia="仿宋_GB2312"/>
          <w:b/>
          <w:color w:val="auto"/>
          <w:highlight w:val="none"/>
        </w:rPr>
        <w:t>：</w:t>
      </w:r>
      <w:r>
        <w:rPr>
          <w:rFonts w:hint="eastAsia" w:ascii="仿宋_GB2312" w:hAnsi="仿宋" w:eastAsia="仿宋_GB2312" w:cs="Times New Roman"/>
          <w:snapToGrid/>
          <w:color w:val="auto"/>
          <w:kern w:val="2"/>
          <w:sz w:val="24"/>
          <w:szCs w:val="24"/>
          <w:highlight w:val="none"/>
          <w:lang w:val="en-US" w:eastAsia="zh-CN" w:bidi="ar-SA"/>
        </w:rPr>
        <w:t>自合同签订之日起一年。若中标供应商操作规范、服务优良，可延长采购服务有效期两次，每次续签服务合同一年。</w:t>
      </w:r>
    </w:p>
    <w:p w14:paraId="0855EB6C">
      <w:pPr>
        <w:pStyle w:val="17"/>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本项目接受联合体投标：</w:t>
      </w:r>
      <w:sdt>
        <w:sdtPr>
          <w:rPr>
            <w:rFonts w:hint="eastAsia" w:ascii="仿宋_GB2312" w:hAnsi="仿宋" w:eastAsia="仿宋_GB2312" w:cs="Arial"/>
            <w:bCs/>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MS Gothic" w:hAnsi="MS Gothic" w:eastAsia="MS Gothic" w:cs="Arial"/>
              <w:bCs/>
              <w:color w:val="auto"/>
              <w:kern w:val="0"/>
              <w:sz w:val="24"/>
              <w:highlight w:val="none"/>
            </w:rPr>
            <w:t>☐</w:t>
          </w:r>
        </w:sdtContent>
      </w:sdt>
      <w:r>
        <w:rPr>
          <w:rFonts w:hint="eastAsia" w:ascii="仿宋_GB2312" w:hAnsi="仿宋" w:eastAsia="仿宋_GB2312"/>
          <w:bCs/>
          <w:color w:val="auto"/>
          <w:sz w:val="24"/>
          <w:highlight w:val="none"/>
        </w:rPr>
        <w:t>是，</w:t>
      </w:r>
      <w:sdt>
        <w:sdtPr>
          <w:rPr>
            <w:rFonts w:hint="eastAsia" w:ascii="仿宋_GB2312" w:hAnsi="仿宋" w:eastAsia="仿宋_GB2312" w:cs="Arial"/>
            <w:bCs/>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 w:eastAsia="仿宋_GB2312" w:cs="Arial"/>
            <w:bCs/>
            <w:color w:val="auto"/>
            <w:kern w:val="0"/>
            <w:sz w:val="24"/>
            <w:highlight w:val="none"/>
          </w:rPr>
        </w:sdtEndPr>
        <w:sdtContent>
          <w:r>
            <w:rPr>
              <w:rFonts w:ascii="Wingdings" w:hAnsi="Wingdings" w:eastAsia="MS Gothic" w:cs="Arial"/>
              <w:bCs/>
              <w:snapToGrid w:val="0"/>
              <w:color w:val="auto"/>
              <w:kern w:val="0"/>
              <w:sz w:val="24"/>
              <w:szCs w:val="20"/>
              <w:highlight w:val="none"/>
              <w:lang w:val="en-US" w:eastAsia="zh-CN" w:bidi="ar-SA"/>
            </w:rPr>
            <w:t>þ</w:t>
          </w:r>
        </w:sdtContent>
      </w:sdt>
      <w:r>
        <w:rPr>
          <w:rFonts w:hint="eastAsia" w:ascii="仿宋_GB2312" w:hAnsi="仿宋" w:eastAsia="仿宋_GB2312"/>
          <w:bCs/>
          <w:color w:val="auto"/>
          <w:sz w:val="24"/>
          <w:highlight w:val="none"/>
        </w:rPr>
        <w:t>否</w:t>
      </w:r>
      <w:r>
        <w:rPr>
          <w:rFonts w:hint="eastAsia" w:cs="Arial" w:asciiTheme="minorEastAsia" w:hAnsiTheme="minorEastAsia" w:eastAsiaTheme="minorEastAsia"/>
          <w:bCs/>
          <w:color w:val="auto"/>
          <w:kern w:val="0"/>
          <w:sz w:val="24"/>
          <w:highlight w:val="none"/>
        </w:rPr>
        <w:t>。</w:t>
      </w:r>
    </w:p>
    <w:p w14:paraId="2B5E4FC8">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14:paraId="7B200CB3">
      <w:pPr>
        <w:keepNext w:val="0"/>
        <w:keepLines w:val="0"/>
        <w:pageBreakBefore w:val="0"/>
        <w:kinsoku/>
        <w:wordWrap/>
        <w:overflowPunct/>
        <w:topLinePunct w:val="0"/>
        <w:autoSpaceDE/>
        <w:autoSpaceDN/>
        <w:bidi w:val="0"/>
        <w:adjustRightInd w:val="0"/>
        <w:spacing w:line="440" w:lineRule="exact"/>
        <w:ind w:firstLine="480"/>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57D0D6D8">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14:paraId="0AE0A3E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928616923"/>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szCs w:val="24"/>
              <w:highlight w:val="none"/>
              <w:lang w:val="en-US" w:eastAsia="zh-CN" w:bidi="ar-SA"/>
            </w:rPr>
            <w:t>☐</w:t>
          </w:r>
        </w:sdtContent>
      </w:sdt>
      <w:r>
        <w:rPr>
          <w:rFonts w:hint="eastAsia" w:ascii="仿宋_GB2312" w:hAnsi="仿宋" w:eastAsia="仿宋_GB2312"/>
          <w:color w:val="auto"/>
          <w:sz w:val="24"/>
          <w:highlight w:val="none"/>
        </w:rPr>
        <w:t>无；</w:t>
      </w:r>
    </w:p>
    <w:p w14:paraId="09A08B20">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024704304"/>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szCs w:val="24"/>
              <w:highlight w:val="none"/>
              <w:lang w:val="en-US" w:eastAsia="zh-CN" w:bidi="ar-SA"/>
            </w:rPr>
            <w:t>þ</w:t>
          </w:r>
        </w:sdtContent>
      </w:sdt>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w:t>
      </w:r>
    </w:p>
    <w:p w14:paraId="583346D3">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u w:val="single"/>
        </w:rPr>
      </w:pPr>
      <w:sdt>
        <w:sdtPr>
          <w:rPr>
            <w:rFonts w:hint="eastAsia" w:ascii="仿宋_GB2312" w:hAnsi="仿宋" w:eastAsia="仿宋_GB2312" w:cs="Arial"/>
            <w:color w:val="auto"/>
            <w:kern w:val="0"/>
            <w:sz w:val="24"/>
            <w:highlight w:val="none"/>
          </w:rPr>
          <w:id w:val="-92473058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color w:val="auto"/>
          <w:sz w:val="24"/>
          <w:highlight w:val="none"/>
        </w:rPr>
        <w:t>货物全部由符合政策要求的中小企业制造，提供中小企业声明函；</w:t>
      </w:r>
    </w:p>
    <w:p w14:paraId="44186760">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1152604937"/>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货物全部由符合政策要求的小微企业制造，提供中小企业声明函；</w:t>
      </w:r>
    </w:p>
    <w:p w14:paraId="61AC6139">
      <w:pPr>
        <w:keepNext w:val="0"/>
        <w:keepLines w:val="0"/>
        <w:pageBreakBefore w:val="0"/>
        <w:kinsoku/>
        <w:wordWrap/>
        <w:overflowPunct/>
        <w:topLinePunct w:val="0"/>
        <w:autoSpaceDE/>
        <w:autoSpaceDN/>
        <w:bidi w:val="0"/>
        <w:adjustRightInd w:val="0"/>
        <w:spacing w:line="440" w:lineRule="exact"/>
        <w:ind w:firstLine="897" w:firstLineChars="374"/>
        <w:textAlignment w:val="auto"/>
        <w:rPr>
          <w:rFonts w:ascii="仿宋_GB2312" w:hAnsi="仿宋" w:eastAsia="仿宋_GB2312"/>
          <w:color w:val="auto"/>
          <w:sz w:val="24"/>
          <w:highlight w:val="none"/>
        </w:rPr>
      </w:pPr>
      <w:sdt>
        <w:sdtPr>
          <w:rPr>
            <w:rFonts w:hint="eastAsia" w:ascii="仿宋_GB2312" w:hAnsi="仿宋" w:eastAsia="仿宋_GB2312" w:cs="Arial"/>
            <w:color w:val="auto"/>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仿宋_GB2312" w:cs="Arial"/>
              <w:color w:val="auto"/>
              <w:kern w:val="0"/>
              <w:sz w:val="24"/>
              <w:szCs w:val="24"/>
              <w:highlight w:val="none"/>
              <w:lang w:val="en-US" w:eastAsia="zh-CN" w:bidi="ar-SA"/>
            </w:rPr>
            <w:t>þ</w:t>
          </w:r>
        </w:sdtContent>
      </w:sdt>
      <w:r>
        <w:rPr>
          <w:rFonts w:hint="eastAsia" w:ascii="仿宋_GB2312" w:hAnsi="仿宋" w:eastAsia="仿宋_GB2312"/>
          <w:color w:val="auto"/>
          <w:sz w:val="24"/>
          <w:highlight w:val="none"/>
        </w:rPr>
        <w:t>服务全部由符合政策要求的中小企业承接，提供中小企业声明函；</w:t>
      </w:r>
    </w:p>
    <w:p w14:paraId="06233895">
      <w:pPr>
        <w:keepNext w:val="0"/>
        <w:keepLines w:val="0"/>
        <w:pageBreakBefore w:val="0"/>
        <w:kinsoku/>
        <w:wordWrap/>
        <w:overflowPunct/>
        <w:topLinePunct w:val="0"/>
        <w:autoSpaceDE/>
        <w:autoSpaceDN/>
        <w:bidi w:val="0"/>
        <w:adjustRightInd w:val="0"/>
        <w:spacing w:line="440" w:lineRule="exact"/>
        <w:ind w:firstLine="897" w:firstLineChars="374"/>
        <w:textAlignment w:val="auto"/>
        <w:rPr>
          <w:color w:val="auto"/>
          <w:highlight w:val="none"/>
        </w:rPr>
      </w:pPr>
      <w:sdt>
        <w:sdtPr>
          <w:rPr>
            <w:rFonts w:hint="eastAsia" w:ascii="仿宋_GB2312" w:hAnsi="仿宋" w:eastAsia="仿宋_GB2312" w:cs="Arial"/>
            <w:color w:val="auto"/>
            <w:kern w:val="0"/>
            <w:sz w:val="24"/>
            <w:highlight w:val="none"/>
          </w:rPr>
          <w:id w:val="-2141025358"/>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服务全部由符合政策要求的小微企业承接，提供中小企业声明函；</w:t>
      </w:r>
    </w:p>
    <w:p w14:paraId="60327B9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198560779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_GB2312" w:hAnsi="仿宋" w:eastAsia="仿宋_GB2312"/>
          <w:color w:val="auto"/>
          <w:sz w:val="24"/>
          <w:highlight w:val="none"/>
        </w:rPr>
        <w:t>要求以联合体形式参加，提供联合协议和中小企业声明函，联合协议中中小企业合同金额应当达到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olor w:val="auto"/>
          <w:sz w:val="24"/>
          <w:highlight w:val="none"/>
        </w:rPr>
        <w:t>；</w:t>
      </w:r>
    </w:p>
    <w:p w14:paraId="7D5F7EB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olor w:val="auto"/>
          <w:sz w:val="24"/>
          <w:highlight w:val="none"/>
        </w:rPr>
      </w:pPr>
      <w:sdt>
        <w:sdtPr>
          <w:rPr>
            <w:rFonts w:hint="eastAsia" w:ascii="仿宋_GB2312" w:hAnsi="仿宋" w:eastAsia="仿宋_GB2312" w:cs="Arial"/>
            <w:color w:val="auto"/>
            <w:kern w:val="0"/>
            <w:sz w:val="24"/>
            <w:highlight w:val="none"/>
          </w:rPr>
          <w:id w:val="34630645"/>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仿宋_GB2312" w:cs="Arial"/>
              <w:color w:val="auto"/>
              <w:kern w:val="0"/>
              <w:sz w:val="24"/>
              <w:highlight w:val="none"/>
            </w:rPr>
            <w:t>☐</w:t>
          </w:r>
        </w:sdtContent>
      </w:sdt>
      <w:r>
        <w:rPr>
          <w:rFonts w:hint="eastAsia" w:ascii="仿宋" w:hAnsi="仿宋" w:eastAsia="仿宋"/>
          <w:color w:val="auto"/>
          <w:sz w:val="24"/>
          <w:highlight w:val="none"/>
        </w:rPr>
        <w:t>要求合同分包，提供分包意向协议和中小企业声明函，分包意向协议中中小企业合同金额应当达到</w:t>
      </w:r>
      <w:r>
        <w:rPr>
          <w:rFonts w:hint="eastAsia" w:ascii="仿宋_GB2312" w:hAnsi="仿宋" w:eastAsia="仿宋_GB2312"/>
          <w:color w:val="auto"/>
          <w:sz w:val="24"/>
          <w:highlight w:val="none"/>
        </w:rPr>
        <w:t>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，小微企业合同金额应当达到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 ;</w:t>
      </w:r>
      <w:r>
        <w:rPr>
          <w:rFonts w:hint="eastAsia" w:ascii="仿宋" w:hAnsi="仿宋" w:eastAsia="仿宋"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olor w:val="auto"/>
          <w:sz w:val="24"/>
          <w:highlight w:val="none"/>
        </w:rPr>
        <w:t>；</w:t>
      </w:r>
    </w:p>
    <w:p w14:paraId="6131D4FC">
      <w:pPr>
        <w:keepNext w:val="0"/>
        <w:keepLines w:val="0"/>
        <w:pageBreakBefore w:val="0"/>
        <w:kinsoku/>
        <w:wordWrap/>
        <w:overflowPunct/>
        <w:topLinePunct w:val="0"/>
        <w:autoSpaceDE/>
        <w:autoSpaceDN/>
        <w:bidi w:val="0"/>
        <w:adjustRightInd w:val="0"/>
        <w:snapToGrid w:val="0"/>
        <w:spacing w:line="440" w:lineRule="exact"/>
        <w:ind w:firstLine="512" w:firstLineChars="200"/>
        <w:textAlignment w:val="auto"/>
        <w:rPr>
          <w:rFonts w:hint="eastAsia"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3.本项目的特定资格要求：</w:t>
      </w:r>
      <w:r>
        <w:rPr>
          <w:rFonts w:hint="eastAsia" w:ascii="仿宋" w:hAnsi="仿宋" w:eastAsia="仿宋" w:cs="宋体"/>
          <w:color w:val="auto"/>
          <w:spacing w:val="8"/>
          <w:kern w:val="0"/>
          <w:sz w:val="24"/>
          <w:highlight w:val="none"/>
          <w:lang w:eastAsia="zh-CN"/>
        </w:rPr>
        <w:t>无；</w:t>
      </w:r>
    </w:p>
    <w:p w14:paraId="6F08EEFD">
      <w:pPr>
        <w:keepNext w:val="0"/>
        <w:keepLines w:val="0"/>
        <w:pageBreakBefore w:val="0"/>
        <w:kinsoku/>
        <w:wordWrap/>
        <w:overflowPunct/>
        <w:topLinePunct w:val="0"/>
        <w:autoSpaceDE/>
        <w:autoSpaceDN/>
        <w:bidi w:val="0"/>
        <w:adjustRightInd w:val="0"/>
        <w:spacing w:line="440" w:lineRule="exact"/>
        <w:ind w:firstLine="512" w:firstLineChars="200"/>
        <w:textAlignment w:val="auto"/>
        <w:rPr>
          <w:rFonts w:ascii="仿宋" w:hAnsi="仿宋" w:eastAsia="仿宋" w:cs="宋体"/>
          <w:color w:val="auto"/>
          <w:spacing w:val="8"/>
          <w:kern w:val="0"/>
          <w:sz w:val="24"/>
          <w:highlight w:val="none"/>
        </w:rPr>
      </w:pPr>
      <w:r>
        <w:rPr>
          <w:rFonts w:hint="eastAsia" w:ascii="仿宋" w:hAnsi="仿宋" w:eastAsia="仿宋" w:cs="宋体"/>
          <w:color w:val="auto"/>
          <w:spacing w:val="8"/>
          <w:kern w:val="0"/>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0DAA73">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14:paraId="3846B9CB">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lang w:eastAsia="zh-CN"/>
        </w:rPr>
        <w:t>2025年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14:paraId="5DB740BC">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329A09F">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14:paraId="6202770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14:paraId="26DC4C1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14:paraId="29AE4226">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hint="eastAsia" w:ascii="仿宋_GB2312" w:hAnsi="仿宋" w:eastAsia="仿宋_GB2312"/>
          <w:color w:val="auto"/>
          <w:sz w:val="24"/>
          <w:highlight w:val="none"/>
          <w:u w:val="single"/>
          <w:lang w:eastAsia="zh-CN"/>
        </w:rPr>
        <w:t>2025年</w:t>
      </w:r>
      <w:r>
        <w:rPr>
          <w:rFonts w:hint="eastAsia" w:ascii="仿宋_GB2312" w:hAnsi="仿宋" w:eastAsia="仿宋_GB2312"/>
          <w:color w:val="auto"/>
          <w:sz w:val="24"/>
          <w:highlight w:val="none"/>
          <w:u w:val="single"/>
          <w:lang w:val="en-US" w:eastAsia="zh-CN"/>
        </w:rPr>
        <w:t>8</w:t>
      </w:r>
      <w:r>
        <w:rPr>
          <w:rFonts w:hint="eastAsia" w:ascii="仿宋_GB2312" w:hAnsi="仿宋" w:eastAsia="仿宋_GB2312"/>
          <w:color w:val="auto"/>
          <w:sz w:val="24"/>
          <w:highlight w:val="none"/>
          <w:u w:val="single"/>
          <w:lang w:eastAsia="zh-CN"/>
        </w:rPr>
        <w:t>月</w:t>
      </w:r>
      <w:r>
        <w:rPr>
          <w:rFonts w:hint="eastAsia" w:ascii="仿宋_GB2312" w:hAnsi="仿宋" w:eastAsia="仿宋_GB2312"/>
          <w:color w:val="auto"/>
          <w:sz w:val="24"/>
          <w:highlight w:val="none"/>
          <w:u w:val="single"/>
          <w:lang w:val="en-US" w:eastAsia="zh-CN"/>
        </w:rPr>
        <w:t>4</w:t>
      </w:r>
      <w:r>
        <w:rPr>
          <w:rFonts w:hint="eastAsia" w:ascii="仿宋_GB2312" w:hAnsi="仿宋" w:eastAsia="仿宋_GB2312"/>
          <w:color w:val="auto"/>
          <w:sz w:val="24"/>
          <w:highlight w:val="none"/>
          <w:u w:val="single"/>
          <w:lang w:eastAsia="zh-CN"/>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14:paraId="0E61D66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14:paraId="4D347594">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lang w:eastAsia="zh-CN"/>
        </w:rPr>
        <w:t>2025年8月4日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24F04DA8">
      <w:pPr>
        <w:keepNext w:val="0"/>
        <w:keepLines w:val="0"/>
        <w:pageBreakBefore w:val="0"/>
        <w:kinsoku/>
        <w:wordWrap/>
        <w:overflowPunct/>
        <w:topLinePunct w:val="0"/>
        <w:autoSpaceDE/>
        <w:autoSpaceDN/>
        <w:bidi w:val="0"/>
        <w:adjustRightInd w:val="0"/>
        <w:spacing w:line="440" w:lineRule="exact"/>
        <w:ind w:firstLine="482" w:firstLineChars="200"/>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14:paraId="0800098F">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14:paraId="6DF1B1B5">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14:paraId="432B76FB">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14:paraId="25E0A79C">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573F206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52171123">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D44A9F">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w:t>
      </w:r>
      <w:r>
        <w:rPr>
          <w:rFonts w:hint="eastAsia" w:ascii="仿宋_GB2312" w:hAnsi="仿宋" w:eastAsia="仿宋_GB2312" w:cs="仿宋_GB2312"/>
          <w:color w:val="auto"/>
          <w:sz w:val="24"/>
          <w:highlight w:val="none"/>
        </w:rPr>
        <w:t>【地址：</w:t>
      </w:r>
      <w:r>
        <w:rPr>
          <w:rFonts w:hint="eastAsia" w:ascii="仿宋_GB2312" w:hAnsi="仿宋" w:eastAsia="仿宋_GB2312"/>
          <w:color w:val="auto"/>
          <w:sz w:val="24"/>
          <w:highlight w:val="none"/>
          <w:lang w:eastAsia="zh-CN"/>
        </w:rPr>
        <w:t>嘉善县罗星街道建协大厦19楼1907室秀水工程建设管理有限公司</w:t>
      </w:r>
      <w:r>
        <w:rPr>
          <w:rFonts w:hint="eastAsia" w:ascii="仿宋_GB2312" w:hAnsi="仿宋" w:eastAsia="仿宋_GB2312"/>
          <w:color w:val="auto"/>
          <w:sz w:val="24"/>
          <w:highlight w:val="none"/>
        </w:rPr>
        <w:t>招标代理部</w:t>
      </w:r>
      <w:r>
        <w:rPr>
          <w:rFonts w:hint="eastAsia" w:ascii="仿宋_GB2312" w:hAnsi="仿宋" w:eastAsia="仿宋_GB2312" w:cs="仿宋_GB2312"/>
          <w:color w:val="auto"/>
          <w:sz w:val="24"/>
          <w:highlight w:val="none"/>
        </w:rPr>
        <w:t>；收件人：</w:t>
      </w:r>
      <w:r>
        <w:rPr>
          <w:rFonts w:hint="eastAsia" w:ascii="仿宋_GB2312" w:hAnsi="仿宋" w:eastAsia="仿宋_GB2312" w:cs="仿宋_GB2312"/>
          <w:color w:val="auto"/>
          <w:sz w:val="24"/>
          <w:highlight w:val="none"/>
          <w:lang w:eastAsia="zh-CN"/>
        </w:rPr>
        <w:t>夏先生</w:t>
      </w:r>
      <w:r>
        <w:rPr>
          <w:rFonts w:hint="eastAsia" w:ascii="仿宋_GB2312" w:hAnsi="仿宋" w:eastAsia="仿宋_GB2312" w:cs="仿宋_GB2312"/>
          <w:color w:val="auto"/>
          <w:sz w:val="24"/>
          <w:highlight w:val="none"/>
        </w:rPr>
        <w:t>；电话：</w:t>
      </w:r>
      <w:r>
        <w:rPr>
          <w:rFonts w:hint="eastAsia" w:ascii="仿宋_GB2312" w:hAnsi="仿宋" w:eastAsia="仿宋_GB2312" w:cs="仿宋_GB2312"/>
          <w:color w:val="auto"/>
          <w:sz w:val="24"/>
          <w:highlight w:val="none"/>
          <w:lang w:eastAsia="zh-CN"/>
        </w:rPr>
        <w:t>0573-84697477</w:t>
      </w:r>
      <w:r>
        <w:rPr>
          <w:rFonts w:hint="eastAsia" w:ascii="仿宋_GB2312" w:hAnsi="仿宋" w:eastAsia="仿宋_GB2312" w:cs="仿宋_GB2312"/>
          <w:color w:val="auto"/>
          <w:sz w:val="24"/>
          <w:highlight w:val="none"/>
        </w:rPr>
        <w:t>；快递寄出同时，项目被授权代表须以邮件方式将快递单号、项目名称、公司名称、被授权代表姓名及联系方式等内容（邮件格式为：项目编号+快递单号+公司名称+被授权代表姓名及联系方式）发送至采购代理机构联系人邮箱(</w:t>
      </w:r>
      <w:r>
        <w:rPr>
          <w:rFonts w:hint="eastAsia" w:ascii="仿宋_GB2312" w:hAnsi="仿宋" w:eastAsia="仿宋_GB2312" w:cs="仿宋_GB2312"/>
          <w:color w:val="auto"/>
          <w:sz w:val="24"/>
          <w:highlight w:val="none"/>
          <w:lang w:eastAsia="zh-CN"/>
        </w:rPr>
        <w:t>278969118</w:t>
      </w:r>
      <w:r>
        <w:rPr>
          <w:rFonts w:hint="eastAsia" w:ascii="仿宋_GB2312" w:hAnsi="仿宋" w:eastAsia="仿宋_GB2312" w:cs="仿宋_GB2312"/>
          <w:color w:val="auto"/>
          <w:sz w:val="24"/>
          <w:highlight w:val="none"/>
        </w:rPr>
        <w:t>@qq.com)。如供应商选择快递费到付，采购代理机构将拒签。】</w:t>
      </w:r>
      <w:r>
        <w:rPr>
          <w:rFonts w:ascii="仿宋_GB2312" w:hAnsi="仿宋" w:eastAsia="仿宋_GB2312" w:cs="仿宋_GB2312"/>
          <w:color w:val="auto"/>
          <w:sz w:val="24"/>
          <w:highlight w:val="none"/>
        </w:rPr>
        <w:t>备份投标文件的制作、存储、密封详见招标文件第</w:t>
      </w:r>
      <w:r>
        <w:rPr>
          <w:rFonts w:hint="eastAsia" w:ascii="仿宋_GB2312" w:hAnsi="仿宋" w:eastAsia="仿宋_GB2312" w:cs="仿宋_GB2312"/>
          <w:color w:val="auto"/>
          <w:sz w:val="24"/>
          <w:highlight w:val="none"/>
        </w:rPr>
        <w:t>三章</w:t>
      </w:r>
      <w:r>
        <w:rPr>
          <w:rFonts w:ascii="仿宋_GB2312" w:hAnsi="仿宋" w:eastAsia="仿宋_GB2312" w:cs="仿宋_GB2312"/>
          <w:color w:val="auto"/>
          <w:sz w:val="24"/>
          <w:highlight w:val="none"/>
        </w:rPr>
        <w:t>—“备份投标文件”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14:paraId="31045826">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七、对本次招标提出询问，请按以下方式联系</w:t>
      </w:r>
    </w:p>
    <w:p w14:paraId="65EC0996">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14:paraId="695EB1B8">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嘉善县农业行政执法队</w:t>
      </w:r>
      <w:r>
        <w:rPr>
          <w:rFonts w:ascii="仿宋_GB2312" w:hAnsi="仿宋" w:eastAsia="仿宋_GB2312"/>
          <w:color w:val="auto"/>
          <w:sz w:val="24"/>
          <w:highlight w:val="none"/>
        </w:rPr>
        <w:t xml:space="preserve"> </w:t>
      </w:r>
    </w:p>
    <w:p w14:paraId="3C0CE7EC">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地    址：</w:t>
      </w:r>
      <w:r>
        <w:rPr>
          <w:rFonts w:hint="eastAsia" w:ascii="仿宋_GB2312" w:hAnsi="仿宋" w:eastAsia="仿宋_GB2312"/>
          <w:color w:val="auto"/>
          <w:sz w:val="24"/>
          <w:highlight w:val="none"/>
          <w:lang w:eastAsia="zh-CN"/>
        </w:rPr>
        <w:t>嘉善县境内</w:t>
      </w:r>
      <w:r>
        <w:rPr>
          <w:rFonts w:hint="eastAsia" w:ascii="仿宋_GB2312" w:hAnsi="仿宋" w:eastAsia="仿宋_GB2312"/>
          <w:color w:val="auto"/>
          <w:sz w:val="24"/>
          <w:highlight w:val="none"/>
        </w:rPr>
        <w:t xml:space="preserve">      </w:t>
      </w:r>
    </w:p>
    <w:p w14:paraId="67AE4D48">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olor w:val="auto"/>
          <w:sz w:val="24"/>
          <w:highlight w:val="none"/>
        </w:rPr>
        <w:t>项目联系人</w:t>
      </w:r>
      <w:r>
        <w:rPr>
          <w:rFonts w:hint="eastAsia" w:ascii="仿宋_GB2312" w:hAnsi="仿宋" w:eastAsia="仿宋_GB2312" w:cs="Times New Roman"/>
          <w:color w:val="auto"/>
          <w:sz w:val="24"/>
          <w:highlight w:val="none"/>
          <w:lang w:val="en-US" w:eastAsia="zh-CN"/>
        </w:rPr>
        <w:t xml:space="preserve">（询问）：张女士  </w:t>
      </w:r>
    </w:p>
    <w:p w14:paraId="4B96C5E4">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 xml:space="preserve">项目联系方式（询问）：0573-84261922 </w:t>
      </w:r>
    </w:p>
    <w:p w14:paraId="2C10F9A5">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 xml:space="preserve">质疑联系人：王女士 </w:t>
      </w:r>
    </w:p>
    <w:p w14:paraId="79315934">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s="Times New Roman"/>
          <w:color w:val="auto"/>
          <w:sz w:val="24"/>
          <w:highlight w:val="none"/>
          <w:lang w:val="en-US" w:eastAsia="zh-CN"/>
        </w:rPr>
      </w:pPr>
      <w:r>
        <w:rPr>
          <w:rFonts w:hint="eastAsia" w:ascii="仿宋_GB2312" w:hAnsi="仿宋" w:eastAsia="仿宋_GB2312" w:cs="Times New Roman"/>
          <w:color w:val="auto"/>
          <w:sz w:val="24"/>
          <w:highlight w:val="none"/>
          <w:lang w:val="en-US" w:eastAsia="zh-CN"/>
        </w:rPr>
        <w:t>质疑联系方式：0573-84261922</w:t>
      </w:r>
    </w:p>
    <w:p w14:paraId="64BF873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2.采购代理机构信息            </w:t>
      </w:r>
    </w:p>
    <w:p w14:paraId="14D7AE64">
      <w:pPr>
        <w:keepNext w:val="0"/>
        <w:keepLines w:val="0"/>
        <w:pageBreakBefore w:val="0"/>
        <w:kinsoku/>
        <w:wordWrap/>
        <w:overflowPunct/>
        <w:topLinePunct w:val="0"/>
        <w:autoSpaceDE/>
        <w:autoSpaceDN/>
        <w:bidi w:val="0"/>
        <w:adjustRightInd w:val="0"/>
        <w:spacing w:line="440" w:lineRule="exact"/>
        <w:ind w:firstLine="480"/>
        <w:textAlignment w:val="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w:t>
      </w:r>
      <w:r>
        <w:rPr>
          <w:rFonts w:hint="eastAsia" w:ascii="仿宋_GB2312" w:hAnsi="仿宋" w:eastAsia="仿宋_GB2312"/>
          <w:color w:val="auto"/>
          <w:sz w:val="24"/>
          <w:highlight w:val="none"/>
          <w:lang w:eastAsia="zh-CN"/>
        </w:rPr>
        <w:t>秀水工程建设管理有限公司</w:t>
      </w:r>
    </w:p>
    <w:p w14:paraId="6F9CC020">
      <w:pPr>
        <w:keepNext w:val="0"/>
        <w:keepLines w:val="0"/>
        <w:pageBreakBefore w:val="0"/>
        <w:kinsoku/>
        <w:wordWrap/>
        <w:overflowPunct/>
        <w:topLinePunct w:val="0"/>
        <w:autoSpaceDE/>
        <w:autoSpaceDN/>
        <w:bidi w:val="0"/>
        <w:adjustRightInd w:val="0"/>
        <w:spacing w:line="440" w:lineRule="exact"/>
        <w:ind w:firstLine="48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hint="eastAsia" w:ascii="仿宋_GB2312" w:hAnsi="仿宋" w:eastAsia="仿宋_GB2312"/>
          <w:color w:val="auto"/>
          <w:sz w:val="24"/>
          <w:highlight w:val="none"/>
          <w:lang w:eastAsia="zh-CN"/>
        </w:rPr>
        <w:t>浙江省嘉兴市经济技术开发区由拳路309号紫御大厦二楼东33室</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5B8010D7">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lang w:eastAsia="zh-CN"/>
        </w:rPr>
        <w:t>夏先生</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09CDA371">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lang w:eastAsia="zh-CN"/>
        </w:rPr>
        <w:t>0573-84697477</w:t>
      </w:r>
      <w:r>
        <w:rPr>
          <w:rFonts w:hint="eastAsia" w:ascii="仿宋_GB2312" w:hAnsi="仿宋" w:eastAsia="仿宋_GB2312"/>
          <w:color w:val="auto"/>
          <w:sz w:val="24"/>
          <w:highlight w:val="none"/>
        </w:rPr>
        <w:t xml:space="preserve"> </w:t>
      </w:r>
    </w:p>
    <w:p w14:paraId="5E2737F5">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吴先斌</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14:paraId="60CB8426">
      <w:pPr>
        <w:keepNext w:val="0"/>
        <w:keepLines w:val="0"/>
        <w:pageBreakBefore w:val="0"/>
        <w:kinsoku/>
        <w:wordWrap/>
        <w:overflowPunct/>
        <w:topLinePunct w:val="0"/>
        <w:autoSpaceDE/>
        <w:autoSpaceDN/>
        <w:bidi w:val="0"/>
        <w:adjustRightInd w:val="0"/>
        <w:spacing w:line="440" w:lineRule="exact"/>
        <w:textAlignment w:val="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lang w:eastAsia="zh-CN"/>
        </w:rPr>
        <w:t>0573-84697477</w:t>
      </w:r>
    </w:p>
    <w:p w14:paraId="6372BBB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14:paraId="2A8CB64D">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嘉善县财政局</w:t>
      </w:r>
    </w:p>
    <w:p w14:paraId="5E3CE739">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嘉善县解放东路318号 </w:t>
      </w:r>
    </w:p>
    <w:p w14:paraId="657F2824">
      <w:pPr>
        <w:keepNext w:val="0"/>
        <w:keepLines w:val="0"/>
        <w:pageBreakBefore w:val="0"/>
        <w:kinsoku/>
        <w:wordWrap/>
        <w:overflowPunct/>
        <w:topLinePunct w:val="0"/>
        <w:autoSpaceDE/>
        <w:autoSpaceDN/>
        <w:bidi w:val="0"/>
        <w:adjustRightInd w:val="0"/>
        <w:spacing w:line="440" w:lineRule="exact"/>
        <w:textAlignment w:val="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刘先生 </w:t>
      </w:r>
      <w:r>
        <w:rPr>
          <w:rFonts w:ascii="仿宋_GB2312" w:hAnsi="仿宋" w:eastAsia="仿宋_GB2312"/>
          <w:color w:val="auto"/>
          <w:sz w:val="24"/>
          <w:highlight w:val="none"/>
        </w:rPr>
        <w:t xml:space="preserve">   </w:t>
      </w:r>
    </w:p>
    <w:p w14:paraId="289D30D1">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0573-84122310 </w:t>
      </w:r>
      <w:r>
        <w:rPr>
          <w:rFonts w:ascii="仿宋_GB2312" w:hAnsi="仿宋" w:eastAsia="仿宋_GB2312"/>
          <w:color w:val="auto"/>
          <w:sz w:val="24"/>
          <w:highlight w:val="none"/>
        </w:rPr>
        <w:t xml:space="preserve">         </w:t>
      </w:r>
    </w:p>
    <w:p w14:paraId="523DDF16">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14:paraId="59413D78">
      <w:pPr>
        <w:keepNext w:val="0"/>
        <w:keepLines w:val="0"/>
        <w:pageBreakBefore w:val="0"/>
        <w:kinsoku/>
        <w:wordWrap/>
        <w:overflowPunct/>
        <w:topLinePunct w:val="0"/>
        <w:autoSpaceDE/>
        <w:autoSpaceDN/>
        <w:bidi w:val="0"/>
        <w:adjustRightInd w:val="0"/>
        <w:spacing w:line="440" w:lineRule="exact"/>
        <w:ind w:firstLine="480" w:firstLineChars="200"/>
        <w:textAlignment w:val="auto"/>
        <w:rPr>
          <w:rFonts w:ascii="仿宋_GB2312" w:hAnsi="仿宋" w:eastAsia="仿宋_GB2312"/>
          <w:color w:val="auto"/>
          <w:sz w:val="24"/>
          <w:highlight w:val="none"/>
        </w:rPr>
        <w:sectPr>
          <w:footerReference r:id="rId6" w:type="first"/>
          <w:footerReference r:id="rId5" w:type="default"/>
          <w:pgSz w:w="11906" w:h="16838"/>
          <w:pgMar w:top="1134" w:right="1134" w:bottom="1134" w:left="1134" w:header="851" w:footer="992" w:gutter="0"/>
          <w:pgBorders>
            <w:top w:val="none" w:sz="0" w:space="0"/>
            <w:left w:val="none" w:sz="0" w:space="0"/>
            <w:bottom w:val="none" w:sz="0" w:space="0"/>
            <w:right w:val="none" w:sz="0" w:space="0"/>
          </w:pgBorders>
          <w:pgNumType w:start="2"/>
          <w:cols w:space="0" w:num="1"/>
          <w:titlePg/>
          <w:rtlGutter w:val="0"/>
          <w:docGrid w:linePitch="312" w:charSpace="0"/>
        </w:sect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14:paraId="157AA416">
      <w:pPr>
        <w:numPr>
          <w:ilvl w:val="0"/>
          <w:numId w:val="1"/>
        </w:numPr>
        <w:adjustRightInd/>
        <w:spacing w:line="336" w:lineRule="auto"/>
        <w:jc w:val="center"/>
        <w:outlineLvl w:val="0"/>
        <w:rPr>
          <w:rFonts w:ascii="仿宋" w:hAnsi="仿宋" w:eastAsia="仿宋" w:cs="仿宋_GB2312"/>
          <w:b/>
          <w:color w:val="auto"/>
          <w:sz w:val="36"/>
          <w:szCs w:val="20"/>
          <w:highlight w:val="none"/>
        </w:rPr>
      </w:pPr>
      <w:bookmarkStart w:id="11" w:name="_Toc13895"/>
      <w:bookmarkStart w:id="12" w:name="_Toc15622"/>
      <w:r>
        <w:rPr>
          <w:rFonts w:hint="eastAsia" w:ascii="仿宋" w:hAnsi="仿宋" w:eastAsia="仿宋" w:cs="仿宋_GB2312"/>
          <w:b/>
          <w:color w:val="auto"/>
          <w:sz w:val="36"/>
          <w:szCs w:val="20"/>
          <w:highlight w:val="none"/>
        </w:rPr>
        <w:t>招标需求</w:t>
      </w:r>
      <w:bookmarkEnd w:id="11"/>
      <w:bookmarkEnd w:id="12"/>
    </w:p>
    <w:p w14:paraId="3BDFA879">
      <w:pPr>
        <w:keepNext w:val="0"/>
        <w:keepLines w:val="0"/>
        <w:pageBreakBefore w:val="0"/>
        <w:widowControl w:val="0"/>
        <w:numPr>
          <w:ilvl w:val="3"/>
          <w:numId w:val="2"/>
        </w:numPr>
        <w:kinsoku/>
        <w:wordWrap/>
        <w:overflowPunct/>
        <w:topLinePunct w:val="0"/>
        <w:autoSpaceDE/>
        <w:autoSpaceDN/>
        <w:bidi w:val="0"/>
        <w:adjustRightInd/>
        <w:snapToGrid/>
        <w:spacing w:line="360" w:lineRule="auto"/>
        <w:ind w:left="0" w:right="420" w:firstLine="140" w:firstLineChars="58"/>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项目概况</w:t>
      </w:r>
    </w:p>
    <w:p w14:paraId="333EB88A">
      <w:pPr>
        <w:numPr>
          <w:ilvl w:val="0"/>
          <w:numId w:val="3"/>
        </w:numPr>
        <w:spacing w:line="360" w:lineRule="auto"/>
        <w:ind w:left="425" w:leftChars="0" w:hanging="425"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项目背景：</w:t>
      </w:r>
      <w:r>
        <w:rPr>
          <w:rFonts w:hint="eastAsia" w:ascii="宋体" w:hAnsi="宋体" w:eastAsia="宋体" w:cs="宋体"/>
          <w:b w:val="0"/>
          <w:bCs w:val="0"/>
          <w:color w:val="auto"/>
          <w:sz w:val="24"/>
          <w:szCs w:val="24"/>
          <w:highlight w:val="none"/>
          <w:lang w:val="en-US" w:eastAsia="zh-CN"/>
        </w:rPr>
        <w:t>目前嘉善县现有的两个病死动物无害化处理中心因拆迁面临关停。为持续做好本县病死动物无害化处理工作，维护社会公共卫生安全，基于我县实际，根据《浙江省农业农村厅 浙江省财政厅关于进一步加强病死动物无害化处理工作的通知》（浙农牧发〔2020〕23号）文件的规定，考虑委托病死动物无害化处理厂对我县县域内的病死动物进行处理。负责承接嘉善县行政区域内的病死动物的无害化处理工作，工作要求符合《中华人民共和国动物防疫法》中关于无害化处理场所的相关要求。</w:t>
      </w:r>
    </w:p>
    <w:p w14:paraId="2D2CF40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项目预算：</w:t>
      </w:r>
      <w:r>
        <w:rPr>
          <w:rFonts w:hint="eastAsia" w:ascii="宋体" w:hAnsi="宋体" w:eastAsia="宋体" w:cs="宋体"/>
          <w:color w:val="auto"/>
          <w:sz w:val="24"/>
          <w:szCs w:val="24"/>
          <w:highlight w:val="none"/>
          <w:lang w:val="en-US" w:eastAsia="zh-CN"/>
        </w:rPr>
        <w:t>900000</w:t>
      </w:r>
      <w:r>
        <w:rPr>
          <w:rFonts w:hint="eastAsia" w:ascii="宋体" w:hAnsi="宋体" w:eastAsia="宋体" w:cs="宋体"/>
          <w:color w:val="auto"/>
          <w:sz w:val="24"/>
          <w:szCs w:val="24"/>
          <w:highlight w:val="none"/>
        </w:rPr>
        <w:t>元</w:t>
      </w:r>
    </w:p>
    <w:p w14:paraId="3E1BA546">
      <w:pPr>
        <w:keepNext w:val="0"/>
        <w:keepLines w:val="0"/>
        <w:pageBreakBefore w:val="0"/>
        <w:widowControl w:val="0"/>
        <w:numPr>
          <w:ilvl w:val="3"/>
          <w:numId w:val="2"/>
        </w:numPr>
        <w:kinsoku/>
        <w:wordWrap/>
        <w:overflowPunct/>
        <w:topLinePunct w:val="0"/>
        <w:autoSpaceDE/>
        <w:autoSpaceDN/>
        <w:bidi w:val="0"/>
        <w:adjustRightInd/>
        <w:snapToGrid/>
        <w:spacing w:line="360" w:lineRule="auto"/>
        <w:ind w:left="0" w:right="420" w:firstLine="140" w:firstLineChars="58"/>
        <w:textAlignment w:val="auto"/>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项目内容及要求</w:t>
      </w:r>
    </w:p>
    <w:p w14:paraId="1E8E71B9">
      <w:pPr>
        <w:numPr>
          <w:ilvl w:val="0"/>
          <w:numId w:val="4"/>
        </w:numPr>
        <w:spacing w:line="360" w:lineRule="auto"/>
        <w:ind w:left="0" w:leftChars="0" w:firstLine="42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承接嘉善县行政区域内的病死动物（动物固弃物）的无害化处理工作，工作要求符合以下相关标准规范：</w:t>
      </w:r>
    </w:p>
    <w:p w14:paraId="71E7A4AF">
      <w:pPr>
        <w:numPr>
          <w:ilvl w:val="0"/>
          <w:numId w:val="0"/>
        </w:numPr>
        <w:spacing w:line="360" w:lineRule="auto"/>
        <w:ind w:left="420" w:leftChars="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《中华人民共和国动物防疫法》</w:t>
      </w:r>
    </w:p>
    <w:p w14:paraId="4C6F97E3">
      <w:pPr>
        <w:numPr>
          <w:ilvl w:val="0"/>
          <w:numId w:val="0"/>
        </w:numPr>
        <w:spacing w:line="360" w:lineRule="auto"/>
        <w:ind w:left="420" w:leftChars="0"/>
        <w:rPr>
          <w:rFonts w:hint="eastAsia" w:ascii="宋体" w:hAnsi="宋体" w:eastAsia="宋体" w:cs="宋体"/>
          <w:color w:val="auto"/>
          <w:sz w:val="24"/>
          <w:szCs w:val="24"/>
        </w:rPr>
      </w:pPr>
      <w:r>
        <w:rPr>
          <w:rFonts w:hint="eastAsia" w:ascii="宋体" w:hAnsi="宋体" w:eastAsia="宋体" w:cs="宋体"/>
          <w:color w:val="auto"/>
          <w:sz w:val="24"/>
          <w:szCs w:val="24"/>
        </w:rPr>
        <w:t>《浙江省动物防疫条例》</w:t>
      </w:r>
    </w:p>
    <w:p w14:paraId="7C767DA5">
      <w:pPr>
        <w:numPr>
          <w:ilvl w:val="0"/>
          <w:numId w:val="0"/>
        </w:numPr>
        <w:spacing w:line="360" w:lineRule="auto"/>
        <w:ind w:left="420" w:left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《浙江省农业农村厅 浙江省财政厅关于进一步加强病死</w:t>
      </w:r>
      <w:r>
        <w:rPr>
          <w:rFonts w:hint="eastAsia" w:ascii="宋体" w:hAnsi="宋体" w:eastAsia="宋体" w:cs="宋体"/>
          <w:color w:val="auto"/>
          <w:sz w:val="24"/>
          <w:szCs w:val="24"/>
          <w:lang w:eastAsia="zh-CN"/>
        </w:rPr>
        <w:t>动物</w:t>
      </w:r>
      <w:r>
        <w:rPr>
          <w:rFonts w:hint="eastAsia" w:ascii="宋体" w:hAnsi="宋体" w:eastAsia="宋体" w:cs="宋体"/>
          <w:color w:val="auto"/>
          <w:sz w:val="24"/>
          <w:szCs w:val="24"/>
        </w:rPr>
        <w:t>无害化处理工作的通知》（浙农牧发〔2020〕23号）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浙农牧发〔2023〕7号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等。</w:t>
      </w:r>
    </w:p>
    <w:p w14:paraId="724EAFB8">
      <w:pPr>
        <w:numPr>
          <w:ilvl w:val="0"/>
          <w:numId w:val="4"/>
        </w:numPr>
        <w:spacing w:line="360" w:lineRule="auto"/>
        <w:ind w:left="0" w:leftChars="0" w:firstLine="420" w:firstLineChars="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数据统计和报送要求：中标供应商应当按规定建立病死（害）动物委托送交处理或自行处理台帐；应当建立病死动物入场接收、处理以及处理后产物流向等台帐，对病死猪、牛、羊等病死动物应当有清点头数并有计重记录。</w:t>
      </w:r>
    </w:p>
    <w:p w14:paraId="32556A3A">
      <w:pPr>
        <w:numPr>
          <w:ilvl w:val="0"/>
          <w:numId w:val="4"/>
        </w:numPr>
        <w:spacing w:line="360" w:lineRule="auto"/>
        <w:ind w:left="0" w:leftChars="0" w:firstLine="420" w:firstLineChars="0"/>
        <w:rPr>
          <w:rFonts w:hint="eastAsia"/>
          <w:color w:val="auto"/>
          <w:sz w:val="24"/>
          <w:szCs w:val="24"/>
          <w:lang w:val="en-US" w:eastAsia="zh-CN"/>
        </w:rPr>
      </w:pPr>
      <w:r>
        <w:rPr>
          <w:rFonts w:hint="eastAsia" w:ascii="宋体" w:hAnsi="宋体" w:eastAsia="宋体" w:cs="宋体"/>
          <w:color w:val="auto"/>
          <w:sz w:val="24"/>
          <w:szCs w:val="24"/>
          <w:lang w:val="en-US" w:eastAsia="zh-CN"/>
        </w:rPr>
        <w:t>无害化处理信息化：中标供应商</w:t>
      </w:r>
      <w:r>
        <w:rPr>
          <w:rFonts w:hint="default" w:ascii="宋体" w:hAnsi="宋体" w:eastAsia="宋体" w:cs="宋体"/>
          <w:color w:val="auto"/>
          <w:sz w:val="24"/>
          <w:szCs w:val="24"/>
          <w:lang w:val="en-US" w:eastAsia="zh-CN"/>
        </w:rPr>
        <w:t>应对病死</w:t>
      </w:r>
      <w:r>
        <w:rPr>
          <w:rFonts w:hint="eastAsia" w:ascii="宋体" w:hAnsi="宋体" w:eastAsia="宋体" w:cs="宋体"/>
          <w:color w:val="auto"/>
          <w:sz w:val="24"/>
          <w:szCs w:val="24"/>
          <w:lang w:val="en-US" w:eastAsia="zh-CN"/>
        </w:rPr>
        <w:t>动物</w:t>
      </w:r>
      <w:r>
        <w:rPr>
          <w:rFonts w:hint="default" w:ascii="宋体" w:hAnsi="宋体" w:eastAsia="宋体" w:cs="宋体"/>
          <w:color w:val="auto"/>
          <w:sz w:val="24"/>
          <w:szCs w:val="24"/>
          <w:lang w:val="en-US" w:eastAsia="zh-CN"/>
        </w:rPr>
        <w:t>入厂过磅、现场处理等重点环节或场所，实施视频监控或留存视频，开展实时监管</w:t>
      </w:r>
      <w:r>
        <w:rPr>
          <w:rFonts w:hint="eastAsia" w:ascii="宋体" w:hAnsi="宋体" w:eastAsia="宋体" w:cs="宋体"/>
          <w:color w:val="auto"/>
          <w:sz w:val="24"/>
          <w:szCs w:val="24"/>
          <w:lang w:val="en-US" w:eastAsia="zh-CN"/>
        </w:rPr>
        <w:t>。</w:t>
      </w:r>
    </w:p>
    <w:p w14:paraId="4685391C">
      <w:pPr>
        <w:numPr>
          <w:ilvl w:val="0"/>
          <w:numId w:val="4"/>
        </w:numPr>
        <w:spacing w:line="360" w:lineRule="auto"/>
        <w:ind w:left="0" w:leftChars="0" w:firstLine="420" w:firstLineChars="0"/>
        <w:rPr>
          <w:rFonts w:hint="eastAsia"/>
          <w:color w:val="auto"/>
          <w:sz w:val="24"/>
          <w:szCs w:val="24"/>
          <w:lang w:val="en-US" w:eastAsia="zh-CN"/>
        </w:rPr>
      </w:pPr>
      <w:r>
        <w:rPr>
          <w:rFonts w:hint="eastAsia"/>
          <w:color w:val="auto"/>
          <w:sz w:val="24"/>
          <w:szCs w:val="24"/>
          <w:lang w:val="en-US" w:eastAsia="zh-CN"/>
        </w:rPr>
        <w:t>规范运行行为，强化全过程消毒等生物安全管控措施，确保符合动物防疫和环境保护等相关要求。</w:t>
      </w:r>
    </w:p>
    <w:p w14:paraId="74DD87C5">
      <w:pPr>
        <w:numPr>
          <w:ilvl w:val="3"/>
          <w:numId w:val="2"/>
        </w:numPr>
        <w:spacing w:line="360" w:lineRule="auto"/>
        <w:ind w:left="0" w:right="420" w:firstLine="139" w:firstLineChars="58"/>
        <w:outlineLvl w:val="1"/>
        <w:rPr>
          <w:rFonts w:hint="eastAsia" w:ascii="宋体" w:hAnsi="Times New Roman" w:eastAsia="宋体" w:cs="Times New Roman"/>
          <w:b/>
          <w:bCs/>
          <w:color w:val="auto"/>
          <w:sz w:val="24"/>
          <w:szCs w:val="24"/>
          <w:highlight w:val="none"/>
        </w:rPr>
      </w:pPr>
      <w:r>
        <w:rPr>
          <w:rFonts w:hint="eastAsia" w:ascii="宋体" w:hAnsi="宋体" w:eastAsia="宋体" w:cs="宋体"/>
          <w:color w:val="auto"/>
          <w:spacing w:val="0"/>
          <w:sz w:val="24"/>
          <w:szCs w:val="24"/>
          <w:highlight w:val="none"/>
          <w:lang w:val="en-US" w:eastAsia="zh-CN"/>
        </w:rPr>
        <w:t>▲</w:t>
      </w:r>
      <w:r>
        <w:rPr>
          <w:rFonts w:hint="eastAsia" w:ascii="宋体" w:hAnsi="Times New Roman" w:eastAsia="宋体" w:cs="Times New Roman"/>
          <w:b/>
          <w:bCs/>
          <w:color w:val="auto"/>
          <w:sz w:val="24"/>
          <w:szCs w:val="24"/>
          <w:highlight w:val="none"/>
        </w:rPr>
        <w:t>商务要求表</w:t>
      </w:r>
    </w:p>
    <w:tbl>
      <w:tblPr>
        <w:tblStyle w:val="64"/>
        <w:tblpPr w:leftFromText="180" w:rightFromText="180" w:vertAnchor="text" w:horzAnchor="page" w:tblpX="1471" w:tblpY="199"/>
        <w:tblOverlap w:val="never"/>
        <w:tblW w:w="89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2146"/>
        <w:gridCol w:w="6089"/>
      </w:tblGrid>
      <w:tr w14:paraId="002610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tblHeader/>
        </w:trPr>
        <w:tc>
          <w:tcPr>
            <w:tcW w:w="703" w:type="dxa"/>
            <w:tcBorders>
              <w:top w:val="single" w:color="auto" w:sz="4" w:space="0"/>
              <w:left w:val="single" w:color="auto" w:sz="4" w:space="0"/>
              <w:bottom w:val="single" w:color="auto" w:sz="4" w:space="0"/>
              <w:right w:val="single" w:color="auto" w:sz="4" w:space="0"/>
            </w:tcBorders>
            <w:noWrap w:val="0"/>
            <w:vAlign w:val="center"/>
          </w:tcPr>
          <w:p w14:paraId="446CFF7E">
            <w:pPr>
              <w:adjustRightInd w:val="0"/>
              <w:snapToGrid w:val="0"/>
              <w:jc w:val="center"/>
              <w:rPr>
                <w:rFonts w:ascii="宋体"/>
                <w:color w:val="auto"/>
                <w:sz w:val="24"/>
                <w:szCs w:val="24"/>
                <w:highlight w:val="none"/>
              </w:rPr>
            </w:pPr>
            <w:r>
              <w:rPr>
                <w:rFonts w:hint="eastAsia" w:ascii="宋体"/>
                <w:color w:val="auto"/>
                <w:sz w:val="24"/>
                <w:szCs w:val="24"/>
                <w:highlight w:val="none"/>
              </w:rPr>
              <w:t>序号</w:t>
            </w:r>
          </w:p>
        </w:tc>
        <w:tc>
          <w:tcPr>
            <w:tcW w:w="2146" w:type="dxa"/>
            <w:tcBorders>
              <w:top w:val="single" w:color="auto" w:sz="4" w:space="0"/>
              <w:left w:val="single" w:color="auto" w:sz="4" w:space="0"/>
              <w:bottom w:val="single" w:color="auto" w:sz="4" w:space="0"/>
              <w:right w:val="single" w:color="auto" w:sz="4" w:space="0"/>
            </w:tcBorders>
            <w:noWrap w:val="0"/>
            <w:vAlign w:val="center"/>
          </w:tcPr>
          <w:p w14:paraId="516EAC41">
            <w:pPr>
              <w:adjustRightInd w:val="0"/>
              <w:snapToGrid w:val="0"/>
              <w:jc w:val="center"/>
              <w:rPr>
                <w:rFonts w:ascii="宋体"/>
                <w:color w:val="auto"/>
                <w:sz w:val="24"/>
                <w:szCs w:val="24"/>
                <w:highlight w:val="none"/>
              </w:rPr>
            </w:pPr>
            <w:r>
              <w:rPr>
                <w:rFonts w:hint="eastAsia" w:ascii="宋体"/>
                <w:color w:val="auto"/>
                <w:sz w:val="24"/>
                <w:szCs w:val="24"/>
                <w:highlight w:val="none"/>
              </w:rPr>
              <w:t>项目内容</w:t>
            </w:r>
          </w:p>
        </w:tc>
        <w:tc>
          <w:tcPr>
            <w:tcW w:w="6089" w:type="dxa"/>
            <w:tcBorders>
              <w:top w:val="single" w:color="auto" w:sz="4" w:space="0"/>
              <w:left w:val="single" w:color="auto" w:sz="4" w:space="0"/>
              <w:bottom w:val="single" w:color="auto" w:sz="4" w:space="0"/>
              <w:right w:val="single" w:color="auto" w:sz="4" w:space="0"/>
            </w:tcBorders>
            <w:noWrap w:val="0"/>
            <w:vAlign w:val="center"/>
          </w:tcPr>
          <w:p w14:paraId="1F15536E">
            <w:pPr>
              <w:adjustRightInd w:val="0"/>
              <w:snapToGrid w:val="0"/>
              <w:jc w:val="center"/>
              <w:rPr>
                <w:rFonts w:ascii="宋体"/>
                <w:color w:val="auto"/>
                <w:sz w:val="24"/>
                <w:szCs w:val="24"/>
                <w:highlight w:val="none"/>
              </w:rPr>
            </w:pPr>
            <w:r>
              <w:rPr>
                <w:rFonts w:hint="eastAsia" w:ascii="宋体"/>
                <w:color w:val="auto"/>
                <w:sz w:val="24"/>
                <w:szCs w:val="24"/>
                <w:highlight w:val="none"/>
                <w:lang w:val="en-US" w:eastAsia="zh-CN"/>
              </w:rPr>
              <w:t>采购</w:t>
            </w:r>
            <w:r>
              <w:rPr>
                <w:rFonts w:hint="eastAsia" w:ascii="宋体"/>
                <w:color w:val="auto"/>
                <w:sz w:val="24"/>
                <w:szCs w:val="24"/>
                <w:highlight w:val="none"/>
              </w:rPr>
              <w:t>要求</w:t>
            </w:r>
          </w:p>
        </w:tc>
      </w:tr>
      <w:tr w14:paraId="36A0E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blHeader/>
        </w:trPr>
        <w:tc>
          <w:tcPr>
            <w:tcW w:w="703" w:type="dxa"/>
            <w:tcBorders>
              <w:top w:val="single" w:color="auto" w:sz="4" w:space="0"/>
              <w:left w:val="single" w:color="auto" w:sz="4" w:space="0"/>
              <w:bottom w:val="single" w:color="auto" w:sz="4" w:space="0"/>
              <w:right w:val="single" w:color="auto" w:sz="4" w:space="0"/>
            </w:tcBorders>
            <w:noWrap w:val="0"/>
            <w:vAlign w:val="center"/>
          </w:tcPr>
          <w:p w14:paraId="6EB35BB8">
            <w:pPr>
              <w:numPr>
                <w:ilvl w:val="0"/>
                <w:numId w:val="5"/>
              </w:numPr>
              <w:adjustRightInd w:val="0"/>
              <w:snapToGrid w:val="0"/>
              <w:jc w:val="center"/>
              <w:rPr>
                <w:rFonts w:hint="eastAsia" w:ascii="宋体" w:hAnsi="Times New Roman" w:eastAsia="宋体" w:cs="Times New Roman"/>
                <w:color w:val="auto"/>
                <w:sz w:val="24"/>
                <w:szCs w:val="24"/>
                <w:highlight w:val="none"/>
                <w:lang w:val="en-US" w:eastAsia="zh-CN"/>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0A33C7D7">
            <w:pPr>
              <w:adjustRightInd w:val="0"/>
              <w:snapToGrid w:val="0"/>
              <w:jc w:val="center"/>
              <w:rPr>
                <w:rFonts w:hint="eastAsia" w:ascii="宋体" w:eastAsia="宋体"/>
                <w:color w:val="auto"/>
                <w:sz w:val="24"/>
                <w:szCs w:val="24"/>
                <w:highlight w:val="none"/>
                <w:lang w:val="en-US" w:eastAsia="zh-CN"/>
              </w:rPr>
            </w:pPr>
            <w:r>
              <w:rPr>
                <w:rFonts w:hint="eastAsia" w:ascii="宋体" w:hAnsi="宋体" w:eastAsia="宋体" w:cs="宋体"/>
                <w:color w:val="auto"/>
                <w:sz w:val="24"/>
                <w:szCs w:val="24"/>
                <w:highlight w:val="none"/>
              </w:rPr>
              <w:t>响应文件有效期</w:t>
            </w:r>
          </w:p>
        </w:tc>
        <w:tc>
          <w:tcPr>
            <w:tcW w:w="6089" w:type="dxa"/>
            <w:tcBorders>
              <w:top w:val="single" w:color="auto" w:sz="4" w:space="0"/>
              <w:left w:val="single" w:color="auto" w:sz="4" w:space="0"/>
              <w:bottom w:val="single" w:color="auto" w:sz="4" w:space="0"/>
              <w:right w:val="single" w:color="auto" w:sz="4" w:space="0"/>
            </w:tcBorders>
            <w:noWrap w:val="0"/>
            <w:vAlign w:val="center"/>
          </w:tcPr>
          <w:p w14:paraId="42F6A35E">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90天</w:t>
            </w:r>
          </w:p>
        </w:tc>
      </w:tr>
      <w:tr w14:paraId="73E32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4DED0B04">
            <w:pPr>
              <w:numPr>
                <w:ilvl w:val="0"/>
                <w:numId w:val="5"/>
              </w:numPr>
              <w:adjustRightInd w:val="0"/>
              <w:snapToGrid w:val="0"/>
              <w:jc w:val="center"/>
              <w:rPr>
                <w:rFonts w:ascii="宋体" w:hAnsi="Times New Roman" w:eastAsia="宋体" w:cs="Times New Roman"/>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0D76C61C">
            <w:pPr>
              <w:adjustRightInd w:val="0"/>
              <w:snapToGrid w:val="0"/>
              <w:jc w:val="center"/>
              <w:rPr>
                <w:rFonts w:hint="default" w:ascii="宋体" w:eastAsia="宋体"/>
                <w:color w:val="auto"/>
                <w:sz w:val="24"/>
                <w:szCs w:val="24"/>
                <w:highlight w:val="none"/>
                <w:lang w:val="en-US" w:eastAsia="zh-CN"/>
              </w:rPr>
            </w:pPr>
            <w:r>
              <w:rPr>
                <w:rFonts w:hint="eastAsia" w:ascii="宋体"/>
                <w:color w:val="auto"/>
                <w:sz w:val="24"/>
                <w:szCs w:val="24"/>
                <w:highlight w:val="none"/>
                <w:lang w:val="en-US" w:eastAsia="zh-CN"/>
              </w:rPr>
              <w:t>服务期限</w:t>
            </w:r>
          </w:p>
        </w:tc>
        <w:tc>
          <w:tcPr>
            <w:tcW w:w="6089" w:type="dxa"/>
            <w:tcBorders>
              <w:top w:val="single" w:color="auto" w:sz="4" w:space="0"/>
              <w:left w:val="single" w:color="auto" w:sz="4" w:space="0"/>
              <w:bottom w:val="single" w:color="auto" w:sz="4" w:space="0"/>
              <w:right w:val="single" w:color="auto" w:sz="4" w:space="0"/>
            </w:tcBorders>
            <w:noWrap w:val="0"/>
            <w:vAlign w:val="center"/>
          </w:tcPr>
          <w:p w14:paraId="45BCF809">
            <w:pPr>
              <w:adjustRightInd w:val="0"/>
              <w:snapToGrid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自合同签订之日起一年。</w:t>
            </w:r>
          </w:p>
        </w:tc>
      </w:tr>
      <w:tr w14:paraId="4CA2CC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1972DCD5">
            <w:pPr>
              <w:numPr>
                <w:ilvl w:val="0"/>
                <w:numId w:val="5"/>
              </w:numPr>
              <w:adjustRightInd w:val="0"/>
              <w:snapToGrid w:val="0"/>
              <w:jc w:val="center"/>
              <w:rPr>
                <w:rFonts w:ascii="宋体" w:hAnsi="Times New Roman" w:eastAsia="宋体" w:cs="Times New Roman"/>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39555CC6">
            <w:pPr>
              <w:adjustRightInd w:val="0"/>
              <w:snapToGrid w:val="0"/>
              <w:jc w:val="center"/>
              <w:rPr>
                <w:rFonts w:hint="eastAsia" w:ascii="宋体"/>
                <w:color w:val="auto"/>
                <w:kern w:val="2"/>
                <w:sz w:val="24"/>
                <w:szCs w:val="24"/>
                <w:highlight w:val="none"/>
                <w:lang w:val="en-US" w:eastAsia="zh-CN" w:bidi="ar-SA"/>
              </w:rPr>
            </w:pPr>
            <w:r>
              <w:rPr>
                <w:rFonts w:hint="eastAsia" w:ascii="宋体"/>
                <w:color w:val="auto"/>
                <w:sz w:val="24"/>
                <w:szCs w:val="24"/>
                <w:highlight w:val="none"/>
              </w:rPr>
              <w:t>结算方式</w:t>
            </w:r>
          </w:p>
        </w:tc>
        <w:tc>
          <w:tcPr>
            <w:tcW w:w="6089" w:type="dxa"/>
            <w:tcBorders>
              <w:top w:val="single" w:color="auto" w:sz="4" w:space="0"/>
              <w:left w:val="single" w:color="auto" w:sz="4" w:space="0"/>
              <w:bottom w:val="single" w:color="auto" w:sz="4" w:space="0"/>
              <w:right w:val="single" w:color="auto" w:sz="4" w:space="0"/>
            </w:tcBorders>
            <w:noWrap w:val="0"/>
            <w:vAlign w:val="center"/>
          </w:tcPr>
          <w:p w14:paraId="45F336D5">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r>
              <w:rPr>
                <w:rFonts w:hint="eastAsia" w:ascii="宋体" w:hAnsi="宋体" w:eastAsia="宋体" w:cs="宋体"/>
                <w:color w:val="auto"/>
                <w:sz w:val="24"/>
                <w:szCs w:val="24"/>
                <w:highlight w:val="none"/>
              </w:rPr>
              <w:t>固定</w:t>
            </w:r>
          </w:p>
        </w:tc>
      </w:tr>
      <w:tr w14:paraId="4F592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20F72871">
            <w:pPr>
              <w:numPr>
                <w:ilvl w:val="0"/>
                <w:numId w:val="5"/>
              </w:numPr>
              <w:adjustRightInd w:val="0"/>
              <w:snapToGrid w:val="0"/>
              <w:jc w:val="center"/>
              <w:rPr>
                <w:rFonts w:ascii="宋体" w:hAnsi="Times New Roman" w:eastAsia="宋体" w:cs="Times New Roman"/>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1497C9BC">
            <w:pPr>
              <w:adjustRightInd w:val="0"/>
              <w:snapToGrid w:val="0"/>
              <w:jc w:val="center"/>
              <w:rPr>
                <w:rFonts w:ascii="宋体"/>
                <w:color w:val="auto"/>
                <w:sz w:val="24"/>
                <w:szCs w:val="24"/>
                <w:highlight w:val="none"/>
              </w:rPr>
            </w:pPr>
            <w:r>
              <w:rPr>
                <w:rFonts w:hint="eastAsia" w:ascii="宋体"/>
                <w:color w:val="auto"/>
                <w:sz w:val="24"/>
                <w:szCs w:val="24"/>
                <w:highlight w:val="none"/>
              </w:rPr>
              <w:t>合同价的支付</w:t>
            </w:r>
          </w:p>
        </w:tc>
        <w:tc>
          <w:tcPr>
            <w:tcW w:w="6089" w:type="dxa"/>
            <w:tcBorders>
              <w:top w:val="single" w:color="auto" w:sz="4" w:space="0"/>
              <w:left w:val="single" w:color="auto" w:sz="4" w:space="0"/>
              <w:bottom w:val="single" w:color="auto" w:sz="4" w:space="0"/>
              <w:right w:val="single" w:color="auto" w:sz="4" w:space="0"/>
            </w:tcBorders>
            <w:noWrap w:val="0"/>
            <w:vAlign w:val="center"/>
          </w:tcPr>
          <w:p w14:paraId="77218A13">
            <w:pPr>
              <w:adjustRightInd w:val="0"/>
              <w:snapToGrid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签订合同后每月支付一次资金，根据病死动物实际处理吨数乘以中标单价进行计算。</w:t>
            </w:r>
          </w:p>
        </w:tc>
      </w:tr>
      <w:tr w14:paraId="7C1D22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703" w:type="dxa"/>
            <w:tcBorders>
              <w:top w:val="single" w:color="auto" w:sz="4" w:space="0"/>
              <w:left w:val="single" w:color="auto" w:sz="4" w:space="0"/>
              <w:bottom w:val="single" w:color="auto" w:sz="4" w:space="0"/>
              <w:right w:val="single" w:color="auto" w:sz="4" w:space="0"/>
            </w:tcBorders>
            <w:noWrap w:val="0"/>
            <w:vAlign w:val="center"/>
          </w:tcPr>
          <w:p w14:paraId="7E7A1391">
            <w:pPr>
              <w:numPr>
                <w:ilvl w:val="0"/>
                <w:numId w:val="5"/>
              </w:numPr>
              <w:adjustRightInd w:val="0"/>
              <w:snapToGrid w:val="0"/>
              <w:jc w:val="center"/>
              <w:rPr>
                <w:rFonts w:ascii="宋体" w:hAnsi="Times New Roman" w:eastAsia="宋体" w:cs="Times New Roman"/>
                <w:color w:val="auto"/>
                <w:sz w:val="24"/>
                <w:szCs w:val="24"/>
                <w:highlight w:val="none"/>
              </w:rPr>
            </w:pPr>
          </w:p>
        </w:tc>
        <w:tc>
          <w:tcPr>
            <w:tcW w:w="2146" w:type="dxa"/>
            <w:tcBorders>
              <w:top w:val="single" w:color="auto" w:sz="4" w:space="0"/>
              <w:left w:val="single" w:color="auto" w:sz="4" w:space="0"/>
              <w:bottom w:val="single" w:color="auto" w:sz="4" w:space="0"/>
              <w:right w:val="single" w:color="auto" w:sz="4" w:space="0"/>
            </w:tcBorders>
            <w:noWrap w:val="0"/>
            <w:vAlign w:val="center"/>
          </w:tcPr>
          <w:p w14:paraId="4C3A2657">
            <w:pPr>
              <w:adjustRightInd w:val="0"/>
              <w:snapToGrid w:val="0"/>
              <w:jc w:val="center"/>
              <w:rPr>
                <w:rFonts w:hint="eastAsia" w:ascii="宋体"/>
                <w:color w:val="auto"/>
                <w:sz w:val="24"/>
                <w:szCs w:val="24"/>
                <w:highlight w:val="none"/>
              </w:rPr>
            </w:pPr>
            <w:r>
              <w:rPr>
                <w:rFonts w:hint="eastAsia" w:ascii="宋体"/>
                <w:color w:val="auto"/>
                <w:sz w:val="24"/>
                <w:szCs w:val="24"/>
                <w:highlight w:val="none"/>
              </w:rPr>
              <w:t>其他要求</w:t>
            </w:r>
          </w:p>
        </w:tc>
        <w:tc>
          <w:tcPr>
            <w:tcW w:w="6089" w:type="dxa"/>
            <w:tcBorders>
              <w:top w:val="single" w:color="auto" w:sz="4" w:space="0"/>
              <w:left w:val="single" w:color="auto" w:sz="4" w:space="0"/>
              <w:bottom w:val="single" w:color="auto" w:sz="4" w:space="0"/>
              <w:right w:val="single" w:color="auto" w:sz="4" w:space="0"/>
            </w:tcBorders>
            <w:noWrap w:val="0"/>
            <w:vAlign w:val="center"/>
          </w:tcPr>
          <w:p w14:paraId="13ADB52A">
            <w:pPr>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若中标供应商操作规范、服务优良，可延长采购服务有效期两次，每次续签服务合同一年。</w:t>
            </w:r>
          </w:p>
        </w:tc>
      </w:tr>
    </w:tbl>
    <w:p w14:paraId="3B4E7334">
      <w:pPr>
        <w:numPr>
          <w:ilvl w:val="0"/>
          <w:numId w:val="0"/>
        </w:numPr>
        <w:spacing w:before="0" w:after="0" w:line="360" w:lineRule="auto"/>
        <w:jc w:val="both"/>
        <w:outlineLvl w:val="9"/>
        <w:rPr>
          <w:rFonts w:hint="eastAsia" w:ascii="宋体" w:hAnsi="宋体" w:eastAsia="宋体" w:cs="宋体"/>
          <w:b/>
          <w:bCs/>
          <w:color w:val="auto"/>
          <w:sz w:val="24"/>
          <w:szCs w:val="24"/>
          <w:highlight w:val="none"/>
          <w:lang w:val="en-US" w:eastAsia="zh-CN"/>
        </w:rPr>
      </w:pPr>
    </w:p>
    <w:p w14:paraId="5F3FE8B6">
      <w:pPr>
        <w:pStyle w:val="4"/>
        <w:numPr>
          <w:ilvl w:val="0"/>
          <w:numId w:val="0"/>
        </w:numPr>
        <w:spacing w:before="0" w:after="0" w:line="360" w:lineRule="auto"/>
        <w:jc w:val="center"/>
        <w:rPr>
          <w:rFonts w:hint="eastAsia" w:ascii="宋体" w:hAnsi="宋体" w:eastAsia="宋体" w:cs="宋体"/>
          <w:b/>
          <w:bCs/>
          <w:color w:val="auto"/>
          <w:sz w:val="24"/>
          <w:szCs w:val="24"/>
          <w:highlight w:val="none"/>
          <w:lang w:val="en-US" w:eastAsia="zh-CN"/>
        </w:rPr>
        <w:sectPr>
          <w:pgSz w:w="11906" w:h="16838"/>
          <w:pgMar w:top="1474" w:right="1418" w:bottom="1418" w:left="1418" w:header="851" w:footer="851" w:gutter="0"/>
          <w:pgNumType w:fmt="decimal"/>
          <w:cols w:space="720" w:num="1"/>
          <w:docGrid w:linePitch="312" w:charSpace="0"/>
        </w:sectPr>
      </w:pPr>
    </w:p>
    <w:p w14:paraId="0FE03410">
      <w:pPr>
        <w:jc w:val="center"/>
        <w:outlineLvl w:val="0"/>
        <w:rPr>
          <w:rFonts w:ascii="仿宋" w:hAnsi="仿宋" w:eastAsia="仿宋" w:cs="仿宋_GB2312"/>
          <w:b/>
          <w:color w:val="auto"/>
          <w:sz w:val="36"/>
          <w:szCs w:val="20"/>
          <w:highlight w:val="none"/>
        </w:rPr>
      </w:pPr>
      <w:bookmarkStart w:id="13" w:name="_Toc19586"/>
      <w:r>
        <w:rPr>
          <w:rFonts w:hint="eastAsia" w:ascii="仿宋" w:hAnsi="仿宋" w:eastAsia="仿宋" w:cs="仿宋_GB2312"/>
          <w:b/>
          <w:color w:val="auto"/>
          <w:sz w:val="36"/>
          <w:szCs w:val="20"/>
          <w:highlight w:val="none"/>
        </w:rPr>
        <w:t>第</w:t>
      </w:r>
      <w:bookmarkEnd w:id="8"/>
      <w:r>
        <w:rPr>
          <w:rFonts w:hint="eastAsia" w:ascii="仿宋" w:hAnsi="仿宋" w:eastAsia="仿宋" w:cs="仿宋_GB2312"/>
          <w:b/>
          <w:color w:val="auto"/>
          <w:sz w:val="36"/>
          <w:szCs w:val="20"/>
          <w:highlight w:val="none"/>
        </w:rPr>
        <w:t>三章</w:t>
      </w:r>
      <w:r>
        <w:rPr>
          <w:rFonts w:ascii="仿宋" w:hAnsi="仿宋" w:eastAsia="仿宋" w:cs="仿宋_GB2312"/>
          <w:b/>
          <w:color w:val="auto"/>
          <w:sz w:val="36"/>
          <w:szCs w:val="20"/>
          <w:highlight w:val="none"/>
        </w:rPr>
        <w:t xml:space="preserve"> 投标人须知</w:t>
      </w:r>
      <w:bookmarkEnd w:id="9"/>
      <w:bookmarkEnd w:id="13"/>
    </w:p>
    <w:bookmarkEnd w:id="10"/>
    <w:p w14:paraId="2C30BF7E">
      <w:pPr>
        <w:wordWrap w:val="0"/>
        <w:overflowPunct w:val="0"/>
        <w:autoSpaceDE w:val="0"/>
        <w:autoSpaceDN w:val="0"/>
        <w:adjustRightInd/>
        <w:spacing w:before="240" w:beforeLines="100" w:after="240" w:afterLines="100" w:line="360" w:lineRule="atLeast"/>
        <w:jc w:val="center"/>
        <w:rPr>
          <w:rFonts w:ascii="宋体" w:hAnsi="宋体" w:cs="宋体"/>
          <w:b/>
          <w:bCs/>
          <w:color w:val="auto"/>
          <w:sz w:val="28"/>
          <w:szCs w:val="28"/>
          <w:highlight w:val="none"/>
        </w:rPr>
      </w:pPr>
      <w:bookmarkStart w:id="14" w:name="_Toc91899903"/>
      <w:bookmarkStart w:id="15" w:name="第三部分"/>
      <w:bookmarkStart w:id="16" w:name="_Toc164416483"/>
      <w:r>
        <w:rPr>
          <w:rFonts w:hint="eastAsia" w:ascii="宋体" w:hAnsi="宋体" w:cs="宋体"/>
          <w:b/>
          <w:bCs/>
          <w:color w:val="auto"/>
          <w:sz w:val="28"/>
          <w:szCs w:val="28"/>
          <w:highlight w:val="none"/>
        </w:rPr>
        <w:t>电子交易注意事项</w:t>
      </w:r>
    </w:p>
    <w:p w14:paraId="047BED8D">
      <w:pPr>
        <w:wordWrap w:val="0"/>
        <w:overflowPunct w:val="0"/>
        <w:autoSpaceDE w:val="0"/>
        <w:autoSpaceDN w:val="0"/>
        <w:adjustRightInd/>
        <w:spacing w:line="400" w:lineRule="exact"/>
        <w:ind w:firstLine="240" w:firstLineChars="100"/>
        <w:jc w:val="lef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政府采购项目电子交易活动适用《浙江省政府采购项目电子交易管理暂行办法》，现将相关注意事项告知如下：</w:t>
      </w:r>
    </w:p>
    <w:p w14:paraId="65FD8753">
      <w:pPr>
        <w:wordWrap w:val="0"/>
        <w:overflowPunct w:val="0"/>
        <w:autoSpaceDE w:val="0"/>
        <w:autoSpaceDN w:val="0"/>
        <w:adjustRightInd/>
        <w:spacing w:line="40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　1.采购代理机构按照招标文件规定的时间通过电子交易平台组织开标、开启投标文件，所有供应商均应当准时在线参加，直至评审结束。</w:t>
      </w:r>
    </w:p>
    <w:p w14:paraId="6F9032FD">
      <w:pPr>
        <w:pStyle w:val="60"/>
        <w:widowControl w:val="0"/>
        <w:wordWrap w:val="0"/>
        <w:overflowPunct w:val="0"/>
        <w:autoSpaceDE w:val="0"/>
        <w:autoSpaceDN w:val="0"/>
        <w:adjustRightInd/>
        <w:spacing w:before="0" w:beforeAutospacing="0" w:after="0" w:afterAutospacing="0" w:line="400" w:lineRule="exact"/>
        <w:ind w:firstLine="240" w:firstLineChars="100"/>
        <w:rPr>
          <w:rFonts w:cs="宋体"/>
          <w:color w:val="auto"/>
          <w:kern w:val="2"/>
          <w:highlight w:val="none"/>
        </w:rPr>
      </w:pPr>
      <w:r>
        <w:rPr>
          <w:rFonts w:hint="eastAsia" w:cs="宋体"/>
          <w:color w:val="auto"/>
          <w:kern w:val="2"/>
          <w:highlight w:val="none"/>
        </w:rPr>
        <w:t>　2.采购过程中出现以下情形，导致电子交易平台无法正常运行，或者无法保证电子交易的公平、公正和安全时，采购代理机构可中止电子交易活动：</w:t>
      </w:r>
    </w:p>
    <w:p w14:paraId="229B515D">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（一）电子交易平台发生故障而无法登录访问的； </w:t>
      </w:r>
    </w:p>
    <w:p w14:paraId="142EA70B">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（二）电子交易平台应用或数据库出现错误，不能进行正常操作的；</w:t>
      </w:r>
    </w:p>
    <w:p w14:paraId="0729E4E7">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（三）电子交易平台发现严重安全漏洞，有潜在泄密危险的；</w:t>
      </w:r>
    </w:p>
    <w:p w14:paraId="2F881BB4">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（四）病毒发作导致不能进行正常操作的； </w:t>
      </w:r>
    </w:p>
    <w:p w14:paraId="4BFEA506">
      <w:pPr>
        <w:pStyle w:val="60"/>
        <w:widowControl w:val="0"/>
        <w:wordWrap w:val="0"/>
        <w:overflowPunct w:val="0"/>
        <w:autoSpaceDE w:val="0"/>
        <w:autoSpaceDN w:val="0"/>
        <w:adjustRightInd/>
        <w:spacing w:before="0" w:beforeAutospacing="0" w:after="0" w:afterAutospacing="0" w:line="400" w:lineRule="exact"/>
        <w:ind w:firstLine="645"/>
        <w:rPr>
          <w:rFonts w:cs="宋体"/>
          <w:color w:val="auto"/>
          <w:kern w:val="2"/>
          <w:highlight w:val="none"/>
        </w:rPr>
      </w:pPr>
      <w:r>
        <w:rPr>
          <w:rFonts w:hint="eastAsia" w:cs="宋体"/>
          <w:color w:val="auto"/>
          <w:kern w:val="2"/>
          <w:highlight w:val="none"/>
        </w:rPr>
        <w:t>（五）其他无法保证电子交易的公平、公正和安全的情况。</w:t>
      </w:r>
    </w:p>
    <w:p w14:paraId="3321E1AE">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kern w:val="2"/>
          <w:highlight w:val="none"/>
        </w:rPr>
      </w:pPr>
      <w:r>
        <w:rPr>
          <w:rFonts w:hint="eastAsia" w:cs="宋体"/>
          <w:color w:val="auto"/>
          <w:kern w:val="2"/>
          <w:highlight w:val="none"/>
        </w:rPr>
        <w:t>出现前款规定情形，不影响采购公平、公正性的，采购代理机构可以待上述情形消除后继续组织电子交易活动，也可以决定某些环节以纸质形式进行；影响或可能影响采购公平、公正性的，应当重新采购。</w:t>
      </w:r>
    </w:p>
    <w:p w14:paraId="0F827775">
      <w:pPr>
        <w:pStyle w:val="60"/>
        <w:widowControl w:val="0"/>
        <w:wordWrap w:val="0"/>
        <w:overflowPunct w:val="0"/>
        <w:autoSpaceDE w:val="0"/>
        <w:autoSpaceDN w:val="0"/>
        <w:adjustRightInd/>
        <w:spacing w:before="0" w:beforeAutospacing="0" w:after="0" w:afterAutospacing="0" w:line="400" w:lineRule="exact"/>
        <w:ind w:firstLine="480"/>
        <w:rPr>
          <w:rFonts w:cs="宋体"/>
          <w:color w:val="auto"/>
          <w:highlight w:val="none"/>
          <w:shd w:val="clear" w:color="auto" w:fill="FFFFFF"/>
        </w:rPr>
      </w:pPr>
      <w:r>
        <w:rPr>
          <w:rFonts w:hint="eastAsia" w:cs="宋体"/>
          <w:color w:val="auto"/>
          <w:highlight w:val="none"/>
          <w:shd w:val="clear" w:color="auto" w:fill="FFFFFF"/>
        </w:rPr>
        <w:t>3.评审中需要供应商对投标文件作出澄清、说明或者补正的，评审小组和供应商应当通过电子交易平台交换数据电文。供应商需在半小时内提交澄清说明或补正，供应商已经明确表示澄清说明或补正完毕的除外。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2F9F83B7">
      <w:pPr>
        <w:pStyle w:val="26"/>
        <w:wordWrap w:val="0"/>
        <w:overflowPunct w:val="0"/>
        <w:adjustRightInd/>
        <w:spacing w:line="400" w:lineRule="exact"/>
        <w:ind w:firstLine="487"/>
        <w:rPr>
          <w:rFonts w:hAnsi="宋体" w:cs="宋体"/>
          <w:color w:val="auto"/>
          <w:kern w:val="0"/>
          <w:szCs w:val="24"/>
          <w:highlight w:val="none"/>
          <w:shd w:val="clear" w:color="auto" w:fill="FFFFFF"/>
        </w:rPr>
      </w:pPr>
      <w:r>
        <w:rPr>
          <w:rFonts w:hint="eastAsia" w:hAnsi="宋体" w:cs="宋体"/>
          <w:color w:val="auto"/>
          <w:kern w:val="0"/>
          <w:szCs w:val="24"/>
          <w:highlight w:val="none"/>
          <w:shd w:val="clear" w:color="auto" w:fill="FFFFFF"/>
          <w:lang w:val="en-US"/>
        </w:rPr>
        <w:t>4</w:t>
      </w:r>
      <w:r>
        <w:rPr>
          <w:rFonts w:hint="eastAsia" w:hAnsi="宋体" w:cs="宋体"/>
          <w:color w:val="auto"/>
          <w:kern w:val="0"/>
          <w:szCs w:val="24"/>
          <w:highlight w:val="none"/>
          <w:shd w:val="clear" w:color="auto" w:fill="FFFFFF"/>
        </w:rPr>
        <w:t>.供应商须在采购代理机构宣布评审结束、产生中标候选人前时刻关注，配合专家组工作，如有询标（澄清、质疑），在约定时间内（具体时间以询标函上规定的时间为准备）通过</w:t>
      </w:r>
      <w:r>
        <w:rPr>
          <w:rFonts w:hint="eastAsia" w:hAnsi="宋体" w:cs="宋体"/>
          <w:color w:val="auto"/>
          <w:kern w:val="0"/>
          <w:szCs w:val="24"/>
          <w:highlight w:val="none"/>
          <w:shd w:val="clear" w:color="auto" w:fill="FFFFFF"/>
          <w:lang w:val="en-US"/>
        </w:rPr>
        <w:t>CA</w:t>
      </w:r>
      <w:r>
        <w:rPr>
          <w:rFonts w:hint="eastAsia" w:hAnsi="宋体" w:cs="宋体"/>
          <w:color w:val="auto"/>
          <w:kern w:val="0"/>
          <w:szCs w:val="24"/>
          <w:highlight w:val="none"/>
          <w:shd w:val="clear" w:color="auto" w:fill="FFFFFF"/>
        </w:rPr>
        <w:t>进行回复。未按要求回复的，视为放弃澄清。</w:t>
      </w:r>
    </w:p>
    <w:p w14:paraId="2A7DA9D9">
      <w:pPr>
        <w:rPr>
          <w:color w:val="auto"/>
          <w:highlight w:val="none"/>
        </w:rPr>
      </w:pPr>
    </w:p>
    <w:p w14:paraId="5C2F3D04">
      <w:pPr>
        <w:wordWrap w:val="0"/>
        <w:overflowPunct w:val="0"/>
        <w:autoSpaceDE w:val="0"/>
        <w:autoSpaceDN w:val="0"/>
        <w:snapToGrid w:val="0"/>
        <w:spacing w:line="360" w:lineRule="auto"/>
        <w:jc w:val="center"/>
        <w:rPr>
          <w:rFonts w:ascii="宋体" w:hAnsi="宋体" w:cs="宋体"/>
          <w:b/>
          <w:bCs/>
          <w:color w:val="auto"/>
          <w:sz w:val="28"/>
          <w:highlight w:val="none"/>
        </w:rPr>
      </w:pPr>
      <w:r>
        <w:rPr>
          <w:rFonts w:hint="eastAsia" w:ascii="宋体" w:hAnsi="宋体" w:cs="宋体"/>
          <w:b/>
          <w:bCs/>
          <w:color w:val="auto"/>
          <w:sz w:val="28"/>
          <w:highlight w:val="none"/>
        </w:rPr>
        <w:t>前附表</w:t>
      </w:r>
    </w:p>
    <w:tbl>
      <w:tblPr>
        <w:tblStyle w:val="64"/>
        <w:tblW w:w="9143" w:type="dxa"/>
        <w:tblInd w:w="142" w:type="dxa"/>
        <w:tblLayout w:type="fixed"/>
        <w:tblCellMar>
          <w:top w:w="0" w:type="dxa"/>
          <w:left w:w="108" w:type="dxa"/>
          <w:bottom w:w="0" w:type="dxa"/>
          <w:right w:w="108" w:type="dxa"/>
        </w:tblCellMar>
      </w:tblPr>
      <w:tblGrid>
        <w:gridCol w:w="744"/>
        <w:gridCol w:w="8399"/>
      </w:tblGrid>
      <w:tr w14:paraId="503FCA5D">
        <w:tblPrEx>
          <w:tblCellMar>
            <w:top w:w="0" w:type="dxa"/>
            <w:left w:w="108" w:type="dxa"/>
            <w:bottom w:w="0" w:type="dxa"/>
            <w:right w:w="108" w:type="dxa"/>
          </w:tblCellMar>
        </w:tblPrEx>
        <w:trPr>
          <w:trHeight w:val="618" w:hRule="atLeast"/>
        </w:trPr>
        <w:tc>
          <w:tcPr>
            <w:tcW w:w="744" w:type="dxa"/>
            <w:tcBorders>
              <w:top w:val="single" w:color="auto" w:sz="4" w:space="0"/>
              <w:left w:val="single" w:color="auto" w:sz="4" w:space="0"/>
              <w:bottom w:val="single" w:color="auto" w:sz="4" w:space="0"/>
              <w:right w:val="single" w:color="auto" w:sz="4" w:space="0"/>
            </w:tcBorders>
            <w:shd w:val="clear" w:color="auto" w:fill="EEECE1"/>
            <w:vAlign w:val="center"/>
          </w:tcPr>
          <w:p w14:paraId="2F833449">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8399" w:type="dxa"/>
            <w:tcBorders>
              <w:top w:val="single" w:color="auto" w:sz="4" w:space="0"/>
              <w:left w:val="nil"/>
              <w:bottom w:val="single" w:color="auto" w:sz="4" w:space="0"/>
              <w:right w:val="single" w:color="auto" w:sz="4" w:space="0"/>
            </w:tcBorders>
            <w:shd w:val="clear" w:color="auto" w:fill="EEECE1"/>
            <w:vAlign w:val="center"/>
          </w:tcPr>
          <w:p w14:paraId="36914B0F">
            <w:pPr>
              <w:wordWrap w:val="0"/>
              <w:overflowPunct w:val="0"/>
              <w:autoSpaceDE w:val="0"/>
              <w:autoSpaceDN w:val="0"/>
              <w:snapToGrid w:val="0"/>
              <w:spacing w:before="24" w:beforeLines="10" w:after="24" w:afterLines="10" w:line="400" w:lineRule="exact"/>
              <w:jc w:val="center"/>
              <w:rPr>
                <w:rFonts w:ascii="宋体" w:hAnsi="宋体" w:cs="宋体"/>
                <w:b/>
                <w:color w:val="auto"/>
                <w:sz w:val="24"/>
                <w:highlight w:val="none"/>
              </w:rPr>
            </w:pPr>
            <w:r>
              <w:rPr>
                <w:rFonts w:hint="eastAsia" w:ascii="宋体" w:hAnsi="宋体" w:cs="宋体"/>
                <w:b/>
                <w:color w:val="auto"/>
                <w:sz w:val="24"/>
                <w:highlight w:val="none"/>
              </w:rPr>
              <w:t>内容、要求</w:t>
            </w:r>
          </w:p>
        </w:tc>
      </w:tr>
      <w:tr w14:paraId="7C1FFC40">
        <w:tblPrEx>
          <w:tblCellMar>
            <w:top w:w="0" w:type="dxa"/>
            <w:left w:w="108" w:type="dxa"/>
            <w:bottom w:w="0" w:type="dxa"/>
            <w:right w:w="108" w:type="dxa"/>
          </w:tblCellMar>
        </w:tblPrEx>
        <w:trPr>
          <w:trHeight w:val="380" w:hRule="atLeast"/>
        </w:trPr>
        <w:tc>
          <w:tcPr>
            <w:tcW w:w="744" w:type="dxa"/>
            <w:tcBorders>
              <w:top w:val="single" w:color="auto" w:sz="4" w:space="0"/>
              <w:left w:val="single" w:color="auto" w:sz="4" w:space="0"/>
              <w:bottom w:val="single" w:color="auto" w:sz="4" w:space="0"/>
              <w:right w:val="single" w:color="auto" w:sz="4" w:space="0"/>
            </w:tcBorders>
            <w:vAlign w:val="center"/>
          </w:tcPr>
          <w:p w14:paraId="31B88CB0">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w:t>
            </w:r>
          </w:p>
        </w:tc>
        <w:tc>
          <w:tcPr>
            <w:tcW w:w="8399" w:type="dxa"/>
            <w:tcBorders>
              <w:top w:val="single" w:color="auto" w:sz="4" w:space="0"/>
              <w:left w:val="nil"/>
              <w:bottom w:val="single" w:color="auto" w:sz="4" w:space="0"/>
              <w:right w:val="single" w:color="auto" w:sz="4" w:space="0"/>
            </w:tcBorders>
            <w:vAlign w:val="center"/>
          </w:tcPr>
          <w:p w14:paraId="741748E3">
            <w:pPr>
              <w:pStyle w:val="35"/>
              <w:wordWrap w:val="0"/>
              <w:overflowPunct w:val="0"/>
              <w:autoSpaceDE w:val="0"/>
              <w:autoSpaceDN w:val="0"/>
              <w:adjustRightInd/>
              <w:snapToGrid w:val="0"/>
              <w:spacing w:before="24" w:beforeLines="10" w:after="24" w:afterLines="10" w:line="400" w:lineRule="exact"/>
              <w:rPr>
                <w:rFonts w:hint="eastAsia" w:hAnsi="宋体" w:eastAsia="宋体" w:cs="宋体"/>
                <w:color w:val="auto"/>
                <w:sz w:val="24"/>
                <w:szCs w:val="24"/>
                <w:highlight w:val="none"/>
                <w:lang w:eastAsia="zh-CN"/>
              </w:rPr>
            </w:pPr>
            <w:r>
              <w:rPr>
                <w:rFonts w:hint="eastAsia" w:hAnsi="宋体" w:cs="宋体"/>
                <w:color w:val="auto"/>
                <w:sz w:val="24"/>
                <w:szCs w:val="24"/>
                <w:highlight w:val="none"/>
              </w:rPr>
              <w:t xml:space="preserve">    项目名称：</w:t>
            </w:r>
            <w:r>
              <w:rPr>
                <w:rFonts w:hint="eastAsia" w:hAnsi="宋体" w:cs="宋体"/>
                <w:color w:val="auto"/>
                <w:sz w:val="24"/>
                <w:szCs w:val="24"/>
                <w:highlight w:val="none"/>
                <w:lang w:eastAsia="zh-CN"/>
              </w:rPr>
              <w:t>嘉善县病死动物无害化委托处理项目</w:t>
            </w:r>
          </w:p>
        </w:tc>
      </w:tr>
      <w:tr w14:paraId="1211B5CC">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3A0741D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w:t>
            </w:r>
          </w:p>
        </w:tc>
        <w:tc>
          <w:tcPr>
            <w:tcW w:w="8399" w:type="dxa"/>
            <w:tcBorders>
              <w:top w:val="single" w:color="auto" w:sz="4" w:space="0"/>
              <w:left w:val="nil"/>
              <w:bottom w:val="single" w:color="auto" w:sz="4" w:space="0"/>
              <w:right w:val="single" w:color="auto" w:sz="4" w:space="0"/>
            </w:tcBorders>
            <w:vAlign w:val="center"/>
          </w:tcPr>
          <w:p w14:paraId="69F7D5B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采购内容：详见第二章。</w:t>
            </w:r>
          </w:p>
        </w:tc>
      </w:tr>
      <w:tr w14:paraId="22BE4436">
        <w:tblPrEx>
          <w:tblCellMar>
            <w:top w:w="0" w:type="dxa"/>
            <w:left w:w="108" w:type="dxa"/>
            <w:bottom w:w="0" w:type="dxa"/>
            <w:right w:w="108" w:type="dxa"/>
          </w:tblCellMar>
        </w:tblPrEx>
        <w:trPr>
          <w:trHeight w:val="413" w:hRule="atLeast"/>
        </w:trPr>
        <w:tc>
          <w:tcPr>
            <w:tcW w:w="744" w:type="dxa"/>
            <w:tcBorders>
              <w:top w:val="single" w:color="auto" w:sz="4" w:space="0"/>
              <w:left w:val="single" w:color="auto" w:sz="4" w:space="0"/>
              <w:bottom w:val="single" w:color="auto" w:sz="4" w:space="0"/>
              <w:right w:val="single" w:color="auto" w:sz="4" w:space="0"/>
            </w:tcBorders>
            <w:vAlign w:val="center"/>
          </w:tcPr>
          <w:p w14:paraId="5776DE8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3</w:t>
            </w:r>
          </w:p>
        </w:tc>
        <w:tc>
          <w:tcPr>
            <w:tcW w:w="8399" w:type="dxa"/>
            <w:tcBorders>
              <w:top w:val="single" w:color="auto" w:sz="4" w:space="0"/>
              <w:left w:val="nil"/>
              <w:bottom w:val="single" w:color="auto" w:sz="4" w:space="0"/>
              <w:right w:val="single" w:color="auto" w:sz="4" w:space="0"/>
            </w:tcBorders>
            <w:vAlign w:val="center"/>
          </w:tcPr>
          <w:p w14:paraId="1807A912">
            <w:pPr>
              <w:pStyle w:val="60"/>
              <w:widowControl w:val="0"/>
              <w:overflowPunct w:val="0"/>
              <w:topLinePunct/>
              <w:autoSpaceDE w:val="0"/>
              <w:autoSpaceDN w:val="0"/>
              <w:spacing w:before="24" w:beforeLines="10" w:beforeAutospacing="0" w:after="24" w:afterLines="10" w:afterAutospacing="0" w:line="400" w:lineRule="exact"/>
              <w:ind w:firstLine="480" w:firstLineChars="200"/>
              <w:rPr>
                <w:rFonts w:cs="宋体"/>
                <w:color w:val="auto"/>
                <w:highlight w:val="none"/>
              </w:rPr>
            </w:pPr>
            <w:r>
              <w:rPr>
                <w:rFonts w:hint="eastAsia" w:cs="宋体"/>
                <w:color w:val="auto"/>
                <w:highlight w:val="none"/>
              </w:rPr>
              <w:t>项目预算：</w:t>
            </w:r>
            <w:r>
              <w:rPr>
                <w:rFonts w:hint="eastAsia" w:cs="宋体"/>
                <w:color w:val="auto"/>
                <w:highlight w:val="none"/>
                <w:u w:val="single"/>
                <w:lang w:val="en-US" w:eastAsia="zh-CN"/>
              </w:rPr>
              <w:t>90.00万元</w:t>
            </w:r>
            <w:r>
              <w:rPr>
                <w:rFonts w:hint="eastAsia" w:cs="宋体"/>
                <w:color w:val="auto"/>
                <w:highlight w:val="none"/>
              </w:rPr>
              <w:t>。</w:t>
            </w:r>
          </w:p>
          <w:p w14:paraId="390B67E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最高限价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90.00</w:t>
            </w:r>
            <w:r>
              <w:rPr>
                <w:rFonts w:hint="eastAsia" w:ascii="宋体" w:hAnsi="宋体" w:cs="宋体"/>
                <w:color w:val="auto"/>
                <w:sz w:val="24"/>
                <w:highlight w:val="none"/>
                <w:u w:val="single"/>
                <w:lang w:eastAsia="zh-CN"/>
              </w:rPr>
              <w:t>万元</w:t>
            </w:r>
            <w:r>
              <w:rPr>
                <w:rFonts w:hint="eastAsia" w:ascii="宋体" w:hAnsi="宋体" w:cs="宋体"/>
                <w:color w:val="auto"/>
                <w:sz w:val="24"/>
                <w:highlight w:val="none"/>
              </w:rPr>
              <w:t>，超最高限价的投标文件无效。</w:t>
            </w:r>
          </w:p>
        </w:tc>
      </w:tr>
      <w:tr w14:paraId="54D94732">
        <w:tblPrEx>
          <w:tblCellMar>
            <w:top w:w="0" w:type="dxa"/>
            <w:left w:w="108" w:type="dxa"/>
            <w:bottom w:w="0" w:type="dxa"/>
            <w:right w:w="108" w:type="dxa"/>
          </w:tblCellMar>
        </w:tblPrEx>
        <w:trPr>
          <w:trHeight w:val="254" w:hRule="atLeast"/>
        </w:trPr>
        <w:tc>
          <w:tcPr>
            <w:tcW w:w="744" w:type="dxa"/>
            <w:tcBorders>
              <w:top w:val="single" w:color="auto" w:sz="4" w:space="0"/>
              <w:left w:val="single" w:color="auto" w:sz="4" w:space="0"/>
              <w:bottom w:val="single" w:color="auto" w:sz="4" w:space="0"/>
              <w:right w:val="single" w:color="auto" w:sz="4" w:space="0"/>
            </w:tcBorders>
            <w:vAlign w:val="center"/>
          </w:tcPr>
          <w:p w14:paraId="73013022">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4</w:t>
            </w:r>
          </w:p>
        </w:tc>
        <w:tc>
          <w:tcPr>
            <w:tcW w:w="8399" w:type="dxa"/>
            <w:tcBorders>
              <w:top w:val="single" w:color="auto" w:sz="4" w:space="0"/>
              <w:left w:val="nil"/>
              <w:bottom w:val="single" w:color="auto" w:sz="4" w:space="0"/>
              <w:right w:val="single" w:color="auto" w:sz="4" w:space="0"/>
            </w:tcBorders>
            <w:vAlign w:val="center"/>
          </w:tcPr>
          <w:p w14:paraId="12FB4A99">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投标报价及费用：</w:t>
            </w:r>
          </w:p>
          <w:p w14:paraId="57A14DEF">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1.本项目投标应以人民币报价；</w:t>
            </w:r>
          </w:p>
          <w:p w14:paraId="458AD49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2.不论投标结果如何，投标人均应自行承担所有与投标有关的全部费用。</w:t>
            </w:r>
          </w:p>
        </w:tc>
      </w:tr>
      <w:tr w14:paraId="3698A79C">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42EC1A08">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5</w:t>
            </w:r>
          </w:p>
        </w:tc>
        <w:tc>
          <w:tcPr>
            <w:tcW w:w="8399" w:type="dxa"/>
            <w:tcBorders>
              <w:top w:val="single" w:color="auto" w:sz="4" w:space="0"/>
              <w:left w:val="nil"/>
              <w:bottom w:val="single" w:color="auto" w:sz="4" w:space="0"/>
              <w:right w:val="single" w:color="auto" w:sz="4" w:space="0"/>
            </w:tcBorders>
            <w:vAlign w:val="center"/>
          </w:tcPr>
          <w:p w14:paraId="619269B0">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投标保证金：无。</w:t>
            </w:r>
          </w:p>
        </w:tc>
      </w:tr>
      <w:tr w14:paraId="0FCDB96B">
        <w:tblPrEx>
          <w:tblCellMar>
            <w:top w:w="0" w:type="dxa"/>
            <w:left w:w="108" w:type="dxa"/>
            <w:bottom w:w="0" w:type="dxa"/>
            <w:right w:w="108" w:type="dxa"/>
          </w:tblCellMar>
        </w:tblPrEx>
        <w:trPr>
          <w:trHeight w:val="828" w:hRule="atLeast"/>
        </w:trPr>
        <w:tc>
          <w:tcPr>
            <w:tcW w:w="744" w:type="dxa"/>
            <w:tcBorders>
              <w:top w:val="single" w:color="auto" w:sz="4" w:space="0"/>
              <w:left w:val="single" w:color="auto" w:sz="4" w:space="0"/>
              <w:bottom w:val="single" w:color="auto" w:sz="4" w:space="0"/>
              <w:right w:val="single" w:color="auto" w:sz="4" w:space="0"/>
            </w:tcBorders>
            <w:vAlign w:val="center"/>
          </w:tcPr>
          <w:p w14:paraId="33DAC0D0">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6</w:t>
            </w:r>
          </w:p>
        </w:tc>
        <w:tc>
          <w:tcPr>
            <w:tcW w:w="8399" w:type="dxa"/>
            <w:tcBorders>
              <w:top w:val="single" w:color="auto" w:sz="4" w:space="0"/>
              <w:left w:val="nil"/>
              <w:bottom w:val="single" w:color="auto" w:sz="4" w:space="0"/>
              <w:right w:val="single" w:color="auto" w:sz="4" w:space="0"/>
            </w:tcBorders>
            <w:vAlign w:val="center"/>
          </w:tcPr>
          <w:p w14:paraId="01387960">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答疑与澄清：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tc>
      </w:tr>
      <w:tr w14:paraId="3F95C212">
        <w:tblPrEx>
          <w:tblCellMar>
            <w:top w:w="0" w:type="dxa"/>
            <w:left w:w="108" w:type="dxa"/>
            <w:bottom w:w="0" w:type="dxa"/>
            <w:right w:w="108" w:type="dxa"/>
          </w:tblCellMar>
        </w:tblPrEx>
        <w:trPr>
          <w:trHeight w:val="586" w:hRule="atLeast"/>
        </w:trPr>
        <w:tc>
          <w:tcPr>
            <w:tcW w:w="744" w:type="dxa"/>
            <w:tcBorders>
              <w:top w:val="single" w:color="auto" w:sz="4" w:space="0"/>
              <w:left w:val="single" w:color="auto" w:sz="4" w:space="0"/>
              <w:bottom w:val="single" w:color="auto" w:sz="4" w:space="0"/>
              <w:right w:val="single" w:color="auto" w:sz="4" w:space="0"/>
            </w:tcBorders>
            <w:vAlign w:val="center"/>
          </w:tcPr>
          <w:p w14:paraId="7996735A">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7</w:t>
            </w:r>
          </w:p>
        </w:tc>
        <w:tc>
          <w:tcPr>
            <w:tcW w:w="8399" w:type="dxa"/>
            <w:tcBorders>
              <w:top w:val="single" w:color="auto" w:sz="4" w:space="0"/>
              <w:left w:val="nil"/>
              <w:bottom w:val="single" w:color="auto" w:sz="4" w:space="0"/>
              <w:right w:val="single" w:color="auto" w:sz="4" w:space="0"/>
            </w:tcBorders>
            <w:vAlign w:val="center"/>
          </w:tcPr>
          <w:p w14:paraId="2BA34F21">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采购公告发布后，在政采云平台已完成注册的供应商登录系统，申请获取采购文件，待审核通过后，可下载采购文件。如果“已申请”标签页显示状态为“审核通过”即为报名成功。</w:t>
            </w:r>
          </w:p>
          <w:p w14:paraId="5727CB25">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路径：用户中心——项目采购——获取采购文件管理。</w:t>
            </w:r>
          </w:p>
          <w:p w14:paraId="338D30FB">
            <w:pPr>
              <w:wordWrap w:val="0"/>
              <w:overflowPunct w:val="0"/>
              <w:autoSpaceDE w:val="0"/>
              <w:autoSpaceDN w:val="0"/>
              <w:snapToGrid w:val="0"/>
              <w:spacing w:before="24" w:beforeLines="10" w:after="24" w:afterLines="10" w:line="400" w:lineRule="exact"/>
              <w:rPr>
                <w:rFonts w:ascii="宋体" w:hAnsi="宋体" w:cs="宋体"/>
                <w:bCs/>
                <w:color w:val="auto"/>
                <w:sz w:val="24"/>
                <w:highlight w:val="none"/>
              </w:rPr>
            </w:pPr>
            <w:r>
              <w:rPr>
                <w:rFonts w:hint="eastAsia" w:ascii="宋体" w:hAnsi="宋体" w:cs="宋体"/>
                <w:bCs/>
                <w:color w:val="auto"/>
                <w:sz w:val="24"/>
                <w:highlight w:val="none"/>
              </w:rPr>
              <w:t xml:space="preserve">    在“已获取”的状态下，供应商可下载查看招标文件。</w:t>
            </w:r>
          </w:p>
          <w:p w14:paraId="40D0EF08">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Cs/>
                <w:color w:val="auto"/>
                <w:sz w:val="24"/>
                <w:highlight w:val="none"/>
              </w:rPr>
              <w:t xml:space="preserve">    获取采购文件网址：浙江政府采购网（https://zfcg.czt.zj.gov.cn/）</w:t>
            </w:r>
          </w:p>
        </w:tc>
      </w:tr>
      <w:tr w14:paraId="23003278">
        <w:tblPrEx>
          <w:tblCellMar>
            <w:top w:w="0" w:type="dxa"/>
            <w:left w:w="108" w:type="dxa"/>
            <w:bottom w:w="0" w:type="dxa"/>
            <w:right w:w="108" w:type="dxa"/>
          </w:tblCellMar>
        </w:tblPrEx>
        <w:trPr>
          <w:trHeight w:val="204" w:hRule="atLeast"/>
        </w:trPr>
        <w:tc>
          <w:tcPr>
            <w:tcW w:w="744" w:type="dxa"/>
            <w:tcBorders>
              <w:top w:val="single" w:color="auto" w:sz="4" w:space="0"/>
              <w:left w:val="single" w:color="auto" w:sz="4" w:space="0"/>
              <w:bottom w:val="single" w:color="auto" w:sz="4" w:space="0"/>
              <w:right w:val="single" w:color="auto" w:sz="4" w:space="0"/>
            </w:tcBorders>
            <w:vAlign w:val="center"/>
          </w:tcPr>
          <w:p w14:paraId="7FAFC0D4">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8</w:t>
            </w:r>
          </w:p>
        </w:tc>
        <w:tc>
          <w:tcPr>
            <w:tcW w:w="8399" w:type="dxa"/>
            <w:tcBorders>
              <w:top w:val="single" w:color="auto" w:sz="4" w:space="0"/>
              <w:left w:val="nil"/>
              <w:bottom w:val="single" w:color="auto" w:sz="4" w:space="0"/>
              <w:right w:val="single" w:color="auto" w:sz="4" w:space="0"/>
            </w:tcBorders>
            <w:vAlign w:val="center"/>
          </w:tcPr>
          <w:p w14:paraId="7EDBE12C">
            <w:pPr>
              <w:wordWrap w:val="0"/>
              <w:overflowPunct w:val="0"/>
              <w:autoSpaceDE w:val="0"/>
              <w:autoSpaceDN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投标文件形式、制作及组成：</w:t>
            </w:r>
          </w:p>
          <w:p w14:paraId="79279204">
            <w:pPr>
              <w:wordWrap w:val="0"/>
              <w:overflowPunct w:val="0"/>
              <w:autoSpaceDE w:val="0"/>
              <w:autoSpaceDN w:val="0"/>
              <w:snapToGrid w:val="0"/>
              <w:spacing w:before="24" w:beforeLines="10" w:after="24" w:afterLines="10" w:line="40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投标人应准备电子加密投标文件，按政采云平台供应商项目采购-电子招投标操作指南（网址：https://service.zcygov.cn/#/knowledges/CW1EtGwBFdiHxlNd6I3m/6IMVAG0BFdiHxlNdQ8Na?keyword）及本招标文件要求递交。</w:t>
            </w:r>
          </w:p>
          <w:p w14:paraId="364A6404">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投标文件均由资格文件、商务技术文件、报价文件组成。</w:t>
            </w:r>
          </w:p>
        </w:tc>
      </w:tr>
      <w:tr w14:paraId="4771FFC2">
        <w:tblPrEx>
          <w:tblCellMar>
            <w:top w:w="0" w:type="dxa"/>
            <w:left w:w="108" w:type="dxa"/>
            <w:bottom w:w="0" w:type="dxa"/>
            <w:right w:w="108" w:type="dxa"/>
          </w:tblCellMar>
        </w:tblPrEx>
        <w:trPr>
          <w:trHeight w:val="346" w:hRule="atLeast"/>
        </w:trPr>
        <w:tc>
          <w:tcPr>
            <w:tcW w:w="744" w:type="dxa"/>
            <w:tcBorders>
              <w:top w:val="single" w:color="auto" w:sz="4" w:space="0"/>
              <w:left w:val="single" w:color="auto" w:sz="4" w:space="0"/>
              <w:bottom w:val="single" w:color="auto" w:sz="4" w:space="0"/>
              <w:right w:val="single" w:color="auto" w:sz="4" w:space="0"/>
            </w:tcBorders>
            <w:vAlign w:val="center"/>
          </w:tcPr>
          <w:p w14:paraId="53254E63">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8399" w:type="dxa"/>
            <w:tcBorders>
              <w:top w:val="single" w:color="auto" w:sz="4" w:space="0"/>
              <w:left w:val="nil"/>
              <w:bottom w:val="single" w:color="auto" w:sz="4" w:space="0"/>
              <w:right w:val="single" w:color="auto" w:sz="4" w:space="0"/>
            </w:tcBorders>
            <w:vAlign w:val="center"/>
          </w:tcPr>
          <w:p w14:paraId="6856572D">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投标截止时间：</w:t>
            </w:r>
            <w:r>
              <w:rPr>
                <w:rFonts w:hint="eastAsia" w:ascii="仿宋_GB2312" w:hAnsi="仿宋" w:eastAsia="仿宋_GB2312"/>
                <w:color w:val="auto"/>
                <w:sz w:val="24"/>
                <w:highlight w:val="none"/>
                <w:u w:val="single"/>
                <w:lang w:eastAsia="zh-CN"/>
              </w:rPr>
              <w:t>2025年8月4日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08A8A541">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投标地点：政采云平台（https://www.zcygov.cn/）</w:t>
            </w:r>
          </w:p>
        </w:tc>
      </w:tr>
      <w:tr w14:paraId="06D27E04">
        <w:tblPrEx>
          <w:tblCellMar>
            <w:top w:w="0" w:type="dxa"/>
            <w:left w:w="108" w:type="dxa"/>
            <w:bottom w:w="0" w:type="dxa"/>
            <w:right w:w="108" w:type="dxa"/>
          </w:tblCellMar>
        </w:tblPrEx>
        <w:trPr>
          <w:trHeight w:val="313" w:hRule="atLeast"/>
        </w:trPr>
        <w:tc>
          <w:tcPr>
            <w:tcW w:w="744" w:type="dxa"/>
            <w:tcBorders>
              <w:top w:val="single" w:color="auto" w:sz="4" w:space="0"/>
              <w:left w:val="single" w:color="auto" w:sz="4" w:space="0"/>
              <w:bottom w:val="single" w:color="auto" w:sz="4" w:space="0"/>
              <w:right w:val="single" w:color="auto" w:sz="4" w:space="0"/>
            </w:tcBorders>
            <w:vAlign w:val="center"/>
          </w:tcPr>
          <w:p w14:paraId="5D9E19F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8399" w:type="dxa"/>
            <w:tcBorders>
              <w:top w:val="single" w:color="auto" w:sz="4" w:space="0"/>
              <w:left w:val="nil"/>
              <w:bottom w:val="single" w:color="auto" w:sz="4" w:space="0"/>
              <w:right w:val="single" w:color="auto" w:sz="4" w:space="0"/>
            </w:tcBorders>
            <w:vAlign w:val="center"/>
          </w:tcPr>
          <w:p w14:paraId="7FEA467A">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b/>
                <w:bCs/>
                <w:color w:val="auto"/>
                <w:kern w:val="0"/>
                <w:sz w:val="24"/>
                <w:highlight w:val="none"/>
              </w:rPr>
              <w:t xml:space="preserve">    </w:t>
            </w:r>
            <w:r>
              <w:rPr>
                <w:rFonts w:hint="eastAsia" w:ascii="宋体" w:hAnsi="宋体" w:cs="宋体"/>
                <w:color w:val="auto"/>
                <w:kern w:val="0"/>
                <w:sz w:val="24"/>
                <w:highlight w:val="none"/>
              </w:rPr>
              <w:t>电子加密投标文件的传输递交：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14:paraId="2AD506A3">
        <w:tblPrEx>
          <w:tblCellMar>
            <w:top w:w="0" w:type="dxa"/>
            <w:left w:w="108" w:type="dxa"/>
            <w:bottom w:w="0" w:type="dxa"/>
            <w:right w:w="108" w:type="dxa"/>
          </w:tblCellMar>
        </w:tblPrEx>
        <w:trPr>
          <w:trHeight w:val="598" w:hRule="atLeast"/>
        </w:trPr>
        <w:tc>
          <w:tcPr>
            <w:tcW w:w="744" w:type="dxa"/>
            <w:tcBorders>
              <w:top w:val="single" w:color="auto" w:sz="4" w:space="0"/>
              <w:left w:val="single" w:color="auto" w:sz="4" w:space="0"/>
              <w:bottom w:val="single" w:color="auto" w:sz="4" w:space="0"/>
              <w:right w:val="single" w:color="auto" w:sz="4" w:space="0"/>
            </w:tcBorders>
            <w:vAlign w:val="center"/>
          </w:tcPr>
          <w:p w14:paraId="70ECC6EC">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11</w:t>
            </w:r>
          </w:p>
        </w:tc>
        <w:tc>
          <w:tcPr>
            <w:tcW w:w="8399" w:type="dxa"/>
            <w:tcBorders>
              <w:top w:val="single" w:color="auto" w:sz="4" w:space="0"/>
              <w:left w:val="nil"/>
              <w:bottom w:val="single" w:color="auto" w:sz="4" w:space="0"/>
              <w:right w:val="single" w:color="auto" w:sz="4" w:space="0"/>
            </w:tcBorders>
            <w:vAlign w:val="center"/>
          </w:tcPr>
          <w:p w14:paraId="0712F0BA">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开标时间：</w:t>
            </w:r>
            <w:r>
              <w:rPr>
                <w:rFonts w:hint="eastAsia" w:ascii="仿宋_GB2312" w:hAnsi="仿宋" w:eastAsia="仿宋_GB2312"/>
                <w:color w:val="auto"/>
                <w:sz w:val="24"/>
                <w:highlight w:val="none"/>
                <w:u w:val="single"/>
                <w:lang w:eastAsia="zh-CN"/>
              </w:rPr>
              <w:t>2025年8月4日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点30分</w:t>
            </w:r>
            <w:r>
              <w:rPr>
                <w:rFonts w:hint="eastAsia" w:ascii="仿宋_GB2312" w:hAnsi="仿宋" w:eastAsia="仿宋_GB2312"/>
                <w:bCs/>
                <w:color w:val="auto"/>
                <w:sz w:val="24"/>
                <w:highlight w:val="none"/>
                <w:u w:val="single"/>
              </w:rPr>
              <w:t xml:space="preserve"> </w:t>
            </w:r>
          </w:p>
          <w:p w14:paraId="70F7ADAF">
            <w:pPr>
              <w:wordWrap w:val="0"/>
              <w:overflowPunct w:val="0"/>
              <w:autoSpaceDE w:val="0"/>
              <w:autoSpaceDN w:val="0"/>
              <w:snapToGrid w:val="0"/>
              <w:spacing w:before="24" w:beforeLines="10" w:after="24" w:afterLines="10" w:line="400" w:lineRule="exact"/>
              <w:rPr>
                <w:rFonts w:ascii="宋体" w:hAnsi="宋体" w:cs="宋体"/>
                <w:color w:val="auto"/>
                <w:sz w:val="24"/>
                <w:highlight w:val="none"/>
                <w:shd w:val="clear" w:color="auto" w:fill="FFFFFF"/>
              </w:rPr>
            </w:pPr>
            <w:r>
              <w:rPr>
                <w:rFonts w:hint="eastAsia" w:ascii="宋体" w:hAnsi="宋体" w:cs="宋体"/>
                <w:color w:val="auto"/>
                <w:sz w:val="24"/>
                <w:highlight w:val="none"/>
              </w:rPr>
              <w:t xml:space="preserve">    开标地点：政采云平台（https://www.zcygov.cn/）</w:t>
            </w:r>
          </w:p>
          <w:p w14:paraId="644CCFBD">
            <w:pPr>
              <w:wordWrap w:val="0"/>
              <w:overflowPunct w:val="0"/>
              <w:autoSpaceDE w:val="0"/>
              <w:autoSpaceDN w:val="0"/>
              <w:snapToGrid w:val="0"/>
              <w:spacing w:before="24" w:beforeLines="10" w:after="24" w:afterLines="10" w:line="400" w:lineRule="exact"/>
              <w:rPr>
                <w:rFonts w:ascii="宋体" w:hAnsi="宋体" w:cs="宋体"/>
                <w:b/>
                <w:color w:val="auto"/>
                <w:sz w:val="24"/>
                <w:highlight w:val="none"/>
              </w:rPr>
            </w:pPr>
            <w:r>
              <w:rPr>
                <w:rFonts w:hint="eastAsia" w:ascii="宋体" w:hAnsi="宋体" w:cs="宋体"/>
                <w:b/>
                <w:bCs/>
                <w:color w:val="auto"/>
                <w:sz w:val="24"/>
                <w:highlight w:val="none"/>
                <w:shd w:val="clear" w:color="auto" w:fill="FFFFFF"/>
              </w:rPr>
              <w:t xml:space="preserve">    供应商无需到开标现场，但须准时在线参加，直至评审结束。</w:t>
            </w:r>
          </w:p>
        </w:tc>
      </w:tr>
      <w:tr w14:paraId="77C385D1">
        <w:tblPrEx>
          <w:tblCellMar>
            <w:top w:w="0" w:type="dxa"/>
            <w:left w:w="108" w:type="dxa"/>
            <w:bottom w:w="0" w:type="dxa"/>
            <w:right w:w="108" w:type="dxa"/>
          </w:tblCellMar>
        </w:tblPrEx>
        <w:trPr>
          <w:trHeight w:val="350" w:hRule="atLeast"/>
        </w:trPr>
        <w:tc>
          <w:tcPr>
            <w:tcW w:w="744" w:type="dxa"/>
            <w:tcBorders>
              <w:top w:val="single" w:color="auto" w:sz="4" w:space="0"/>
              <w:left w:val="single" w:color="auto" w:sz="4" w:space="0"/>
              <w:bottom w:val="single" w:color="auto" w:sz="4" w:space="0"/>
              <w:right w:val="single" w:color="auto" w:sz="4" w:space="0"/>
            </w:tcBorders>
            <w:vAlign w:val="center"/>
          </w:tcPr>
          <w:p w14:paraId="2EA76AFE">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12</w:t>
            </w:r>
          </w:p>
        </w:tc>
        <w:tc>
          <w:tcPr>
            <w:tcW w:w="8399" w:type="dxa"/>
            <w:tcBorders>
              <w:top w:val="single" w:color="auto" w:sz="4" w:space="0"/>
              <w:left w:val="nil"/>
              <w:bottom w:val="single" w:color="auto" w:sz="4" w:space="0"/>
              <w:right w:val="single" w:color="auto" w:sz="4" w:space="0"/>
            </w:tcBorders>
            <w:vAlign w:val="center"/>
          </w:tcPr>
          <w:p w14:paraId="06FD3E5A">
            <w:pPr>
              <w:wordWrap w:val="0"/>
              <w:overflowPunct w:val="0"/>
              <w:autoSpaceDE w:val="0"/>
              <w:autoSpaceDN w:val="0"/>
              <w:adjustRightInd/>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评标办法及评分标准：详见第四章。</w:t>
            </w:r>
          </w:p>
        </w:tc>
      </w:tr>
      <w:tr w14:paraId="71358B8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11D932CB">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13</w:t>
            </w:r>
          </w:p>
        </w:tc>
        <w:tc>
          <w:tcPr>
            <w:tcW w:w="8399" w:type="dxa"/>
            <w:tcBorders>
              <w:top w:val="single" w:color="auto" w:sz="4" w:space="0"/>
              <w:left w:val="nil"/>
              <w:bottom w:val="single" w:color="auto" w:sz="4" w:space="0"/>
              <w:right w:val="single" w:color="auto" w:sz="4" w:space="0"/>
            </w:tcBorders>
            <w:vAlign w:val="center"/>
          </w:tcPr>
          <w:p w14:paraId="5F649C87">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中标公告及中标通知书：中标、成交供应商确定之日起2个工作日内，中标公告发布于浙江省政府采购网(http://zfcg.czt.zj.gov.cn/)等网站或媒体，公告期限为1个工作日。各参加政府采购活动的供应商认为该中标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再答复期满后十五个工作日内向同级政府采购监督管理部门投诉。质疑函范本、投诉书范本请到浙江政府采购网下载专区下载。在公告中标结果的同时，向中标人发出中标通知书</w:t>
            </w:r>
          </w:p>
        </w:tc>
      </w:tr>
      <w:tr w14:paraId="49D804AB">
        <w:tblPrEx>
          <w:tblCellMar>
            <w:top w:w="0" w:type="dxa"/>
            <w:left w:w="108" w:type="dxa"/>
            <w:bottom w:w="0" w:type="dxa"/>
            <w:right w:w="108" w:type="dxa"/>
          </w:tblCellMar>
        </w:tblPrEx>
        <w:trPr>
          <w:trHeight w:val="70" w:hRule="atLeast"/>
        </w:trPr>
        <w:tc>
          <w:tcPr>
            <w:tcW w:w="744" w:type="dxa"/>
            <w:tcBorders>
              <w:top w:val="single" w:color="auto" w:sz="4" w:space="0"/>
              <w:left w:val="single" w:color="auto" w:sz="4" w:space="0"/>
              <w:bottom w:val="single" w:color="auto" w:sz="4" w:space="0"/>
              <w:right w:val="single" w:color="auto" w:sz="4" w:space="0"/>
            </w:tcBorders>
            <w:vAlign w:val="center"/>
          </w:tcPr>
          <w:p w14:paraId="5B5F4DE8">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14</w:t>
            </w:r>
          </w:p>
        </w:tc>
        <w:tc>
          <w:tcPr>
            <w:tcW w:w="8399" w:type="dxa"/>
            <w:tcBorders>
              <w:top w:val="single" w:color="auto" w:sz="4" w:space="0"/>
              <w:left w:val="nil"/>
              <w:bottom w:val="single" w:color="auto" w:sz="4" w:space="0"/>
              <w:right w:val="single" w:color="auto" w:sz="4" w:space="0"/>
            </w:tcBorders>
            <w:vAlign w:val="center"/>
          </w:tcPr>
          <w:p w14:paraId="4F788CED">
            <w:pPr>
              <w:wordWrap w:val="0"/>
              <w:overflowPunct w:val="0"/>
              <w:autoSpaceDE w:val="0"/>
              <w:autoSpaceDN w:val="0"/>
              <w:snapToGrid w:val="0"/>
              <w:spacing w:before="24" w:beforeLines="10" w:after="24" w:afterLines="10" w:line="400" w:lineRule="exact"/>
              <w:textAlignment w:val="bottom"/>
              <w:rPr>
                <w:rFonts w:ascii="宋体" w:hAnsi="宋体" w:cs="宋体"/>
                <w:color w:val="auto"/>
                <w:sz w:val="24"/>
                <w:highlight w:val="none"/>
              </w:rPr>
            </w:pPr>
            <w:r>
              <w:rPr>
                <w:rFonts w:hint="eastAsia" w:ascii="宋体" w:hAnsi="宋体" w:cs="宋体"/>
                <w:color w:val="auto"/>
                <w:sz w:val="24"/>
                <w:highlight w:val="none"/>
              </w:rPr>
              <w:t xml:space="preserve">    合同公告：本项目政府采购合同将于签订之日起2个工作日内发布于上述媒体，但政府采购合同中涉及国家秘密、商业秘密的内容除外。</w:t>
            </w:r>
          </w:p>
        </w:tc>
      </w:tr>
      <w:tr w14:paraId="11F742E4">
        <w:tblPrEx>
          <w:tblCellMar>
            <w:top w:w="0" w:type="dxa"/>
            <w:left w:w="108" w:type="dxa"/>
            <w:bottom w:w="0" w:type="dxa"/>
            <w:right w:w="108" w:type="dxa"/>
          </w:tblCellMar>
        </w:tblPrEx>
        <w:trPr>
          <w:trHeight w:val="285" w:hRule="atLeast"/>
        </w:trPr>
        <w:tc>
          <w:tcPr>
            <w:tcW w:w="744" w:type="dxa"/>
            <w:tcBorders>
              <w:top w:val="single" w:color="auto" w:sz="4" w:space="0"/>
              <w:left w:val="single" w:color="auto" w:sz="4" w:space="0"/>
              <w:bottom w:val="single" w:color="auto" w:sz="4" w:space="0"/>
              <w:right w:val="single" w:color="auto" w:sz="4" w:space="0"/>
            </w:tcBorders>
            <w:vAlign w:val="center"/>
          </w:tcPr>
          <w:p w14:paraId="369824BE">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15</w:t>
            </w:r>
          </w:p>
        </w:tc>
        <w:tc>
          <w:tcPr>
            <w:tcW w:w="8399" w:type="dxa"/>
            <w:tcBorders>
              <w:top w:val="single" w:color="auto" w:sz="4" w:space="0"/>
              <w:left w:val="nil"/>
              <w:bottom w:val="single" w:color="auto" w:sz="4" w:space="0"/>
              <w:right w:val="single" w:color="auto" w:sz="4" w:space="0"/>
            </w:tcBorders>
            <w:vAlign w:val="center"/>
          </w:tcPr>
          <w:p w14:paraId="65A0F08C">
            <w:pPr>
              <w:wordWrap w:val="0"/>
              <w:overflowPunct w:val="0"/>
              <w:autoSpaceDE w:val="0"/>
              <w:autoSpaceDN w:val="0"/>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履约保证金:本项目不设置。</w:t>
            </w:r>
          </w:p>
        </w:tc>
      </w:tr>
      <w:tr w14:paraId="7A737F0E">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0C87C041">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16</w:t>
            </w:r>
          </w:p>
        </w:tc>
        <w:tc>
          <w:tcPr>
            <w:tcW w:w="8399" w:type="dxa"/>
            <w:tcBorders>
              <w:top w:val="single" w:color="auto" w:sz="4" w:space="0"/>
              <w:left w:val="nil"/>
              <w:bottom w:val="single" w:color="auto" w:sz="4" w:space="0"/>
              <w:right w:val="single" w:color="auto" w:sz="4" w:space="0"/>
            </w:tcBorders>
            <w:vAlign w:val="center"/>
          </w:tcPr>
          <w:p w14:paraId="0F50EB2C">
            <w:pPr>
              <w:wordWrap w:val="0"/>
              <w:overflowPunct w:val="0"/>
              <w:autoSpaceDE w:val="0"/>
              <w:autoSpaceDN w:val="0"/>
              <w:adjustRightInd/>
              <w:snapToGrid w:val="0"/>
              <w:spacing w:before="24" w:beforeLines="10" w:after="24" w:afterLines="10" w:line="400" w:lineRule="exact"/>
              <w:ind w:firstLine="420"/>
              <w:rPr>
                <w:rFonts w:hint="eastAsia" w:ascii="宋体" w:hAnsi="宋体" w:eastAsia="宋体" w:cs="宋体"/>
                <w:color w:val="auto"/>
                <w:sz w:val="24"/>
                <w:highlight w:val="none"/>
                <w:lang w:eastAsia="zh-CN"/>
              </w:rPr>
            </w:pPr>
            <w:r>
              <w:rPr>
                <w:rFonts w:hint="eastAsia" w:ascii="宋体" w:hAnsi="宋体" w:cs="宋体"/>
                <w:color w:val="auto"/>
                <w:sz w:val="24"/>
                <w:highlight w:val="none"/>
              </w:rPr>
              <w:t>付款方式：</w:t>
            </w:r>
            <w:r>
              <w:rPr>
                <w:rFonts w:hint="eastAsia" w:ascii="宋体" w:hAnsi="宋体"/>
                <w:b w:val="0"/>
                <w:bCs w:val="0"/>
                <w:color w:val="auto"/>
                <w:sz w:val="24"/>
                <w:highlight w:val="none"/>
                <w:lang w:eastAsia="zh-CN"/>
              </w:rPr>
              <w:t>签订合同后每月支付一次资金，根据病死动物实际处理吨数乘以中标单价进行计算。</w:t>
            </w:r>
          </w:p>
        </w:tc>
      </w:tr>
      <w:tr w14:paraId="40571043">
        <w:tblPrEx>
          <w:tblCellMar>
            <w:top w:w="0" w:type="dxa"/>
            <w:left w:w="108" w:type="dxa"/>
            <w:bottom w:w="0" w:type="dxa"/>
            <w:right w:w="108" w:type="dxa"/>
          </w:tblCellMar>
        </w:tblPrEx>
        <w:trPr>
          <w:trHeight w:val="90" w:hRule="atLeast"/>
        </w:trPr>
        <w:tc>
          <w:tcPr>
            <w:tcW w:w="744" w:type="dxa"/>
            <w:tcBorders>
              <w:top w:val="single" w:color="auto" w:sz="4" w:space="0"/>
              <w:left w:val="single" w:color="auto" w:sz="4" w:space="0"/>
              <w:bottom w:val="single" w:color="auto" w:sz="4" w:space="0"/>
              <w:right w:val="single" w:color="auto" w:sz="4" w:space="0"/>
            </w:tcBorders>
            <w:vAlign w:val="center"/>
          </w:tcPr>
          <w:p w14:paraId="104497DD">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17</w:t>
            </w:r>
          </w:p>
        </w:tc>
        <w:tc>
          <w:tcPr>
            <w:tcW w:w="8399" w:type="dxa"/>
            <w:tcBorders>
              <w:top w:val="single" w:color="auto" w:sz="4" w:space="0"/>
              <w:left w:val="nil"/>
              <w:bottom w:val="single" w:color="auto" w:sz="4" w:space="0"/>
              <w:right w:val="single" w:color="auto" w:sz="4" w:space="0"/>
            </w:tcBorders>
            <w:vAlign w:val="center"/>
          </w:tcPr>
          <w:p w14:paraId="2AF4DB6D">
            <w:pPr>
              <w:wordWrap w:val="0"/>
              <w:overflowPunct w:val="0"/>
              <w:autoSpaceDE w:val="0"/>
              <w:autoSpaceDN w:val="0"/>
              <w:snapToGrid w:val="0"/>
              <w:spacing w:before="24" w:beforeLines="10" w:after="24" w:afterLines="10"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现场踏勘：投标人根据自身情况自行踏勘（费用自理）</w:t>
            </w:r>
          </w:p>
        </w:tc>
      </w:tr>
      <w:tr w14:paraId="63EF126C">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22B91E35">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18</w:t>
            </w:r>
          </w:p>
        </w:tc>
        <w:tc>
          <w:tcPr>
            <w:tcW w:w="8399" w:type="dxa"/>
            <w:tcBorders>
              <w:top w:val="single" w:color="auto" w:sz="4" w:space="0"/>
              <w:left w:val="nil"/>
              <w:bottom w:val="single" w:color="auto" w:sz="4" w:space="0"/>
              <w:right w:val="single" w:color="auto" w:sz="4" w:space="0"/>
            </w:tcBorders>
            <w:vAlign w:val="center"/>
          </w:tcPr>
          <w:p w14:paraId="6E5E42FD">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投标文件有效期：</w:t>
            </w:r>
            <w:r>
              <w:rPr>
                <w:rFonts w:hint="eastAsia" w:ascii="宋体" w:hAnsi="宋体" w:cs="宋体"/>
                <w:color w:val="auto"/>
                <w:sz w:val="24"/>
                <w:highlight w:val="none"/>
                <w:u w:val="single"/>
              </w:rPr>
              <w:t xml:space="preserve"> 90 </w:t>
            </w:r>
            <w:r>
              <w:rPr>
                <w:rFonts w:hint="eastAsia" w:ascii="宋体" w:hAnsi="宋体" w:cs="宋体"/>
                <w:color w:val="auto"/>
                <w:sz w:val="24"/>
                <w:highlight w:val="none"/>
              </w:rPr>
              <w:t>天。</w:t>
            </w:r>
          </w:p>
        </w:tc>
      </w:tr>
      <w:tr w14:paraId="7D10062A">
        <w:tblPrEx>
          <w:tblCellMar>
            <w:top w:w="0" w:type="dxa"/>
            <w:left w:w="108" w:type="dxa"/>
            <w:bottom w:w="0" w:type="dxa"/>
            <w:right w:w="108" w:type="dxa"/>
          </w:tblCellMar>
        </w:tblPrEx>
        <w:trPr>
          <w:trHeight w:val="260" w:hRule="atLeast"/>
        </w:trPr>
        <w:tc>
          <w:tcPr>
            <w:tcW w:w="744" w:type="dxa"/>
            <w:tcBorders>
              <w:top w:val="single" w:color="auto" w:sz="4" w:space="0"/>
              <w:left w:val="single" w:color="auto" w:sz="4" w:space="0"/>
              <w:bottom w:val="single" w:color="auto" w:sz="4" w:space="0"/>
              <w:right w:val="single" w:color="auto" w:sz="4" w:space="0"/>
            </w:tcBorders>
            <w:vAlign w:val="center"/>
          </w:tcPr>
          <w:p w14:paraId="58167B77">
            <w:pPr>
              <w:wordWrap w:val="0"/>
              <w:overflowPunct w:val="0"/>
              <w:autoSpaceDE w:val="0"/>
              <w:autoSpaceDN w:val="0"/>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19</w:t>
            </w:r>
          </w:p>
        </w:tc>
        <w:tc>
          <w:tcPr>
            <w:tcW w:w="8399" w:type="dxa"/>
            <w:tcBorders>
              <w:top w:val="single" w:color="auto" w:sz="4" w:space="0"/>
              <w:left w:val="nil"/>
              <w:bottom w:val="single" w:color="auto" w:sz="4" w:space="0"/>
              <w:right w:val="single" w:color="auto" w:sz="4" w:space="0"/>
            </w:tcBorders>
            <w:vAlign w:val="center"/>
          </w:tcPr>
          <w:p w14:paraId="03DC2FAC">
            <w:pPr>
              <w:pStyle w:val="35"/>
              <w:wordWrap w:val="0"/>
              <w:overflowPunct w:val="0"/>
              <w:autoSpaceDE w:val="0"/>
              <w:autoSpaceDN w:val="0"/>
              <w:snapToGrid w:val="0"/>
              <w:spacing w:before="24" w:beforeLines="10" w:after="24" w:afterLines="10" w:line="400" w:lineRule="exact"/>
              <w:rPr>
                <w:rFonts w:hAnsi="宋体" w:cs="宋体"/>
                <w:color w:val="auto"/>
                <w:sz w:val="24"/>
                <w:szCs w:val="24"/>
                <w:highlight w:val="none"/>
              </w:rPr>
            </w:pPr>
            <w:r>
              <w:rPr>
                <w:rFonts w:hint="eastAsia" w:hAnsi="宋体" w:cs="宋体"/>
                <w:color w:val="auto"/>
                <w:sz w:val="24"/>
                <w:szCs w:val="24"/>
                <w:highlight w:val="none"/>
              </w:rPr>
              <w:t xml:space="preserve">    承诺符合浙财采监【2013】24号《关于规范政府采购供应商资格设定及资格审查的通知》第六条规定，且未被“信用中国”（www.creditchina.gov.cn）和中国政府采购网（www.ccgp.gov.cn）列入失信被执行人、重大税收违法案件当事人名单、政府采购严重违法失信行为记录名单。</w:t>
            </w:r>
          </w:p>
        </w:tc>
      </w:tr>
      <w:tr w14:paraId="02214144">
        <w:tblPrEx>
          <w:tblCellMar>
            <w:top w:w="0" w:type="dxa"/>
            <w:left w:w="108" w:type="dxa"/>
            <w:bottom w:w="0" w:type="dxa"/>
            <w:right w:w="108" w:type="dxa"/>
          </w:tblCellMar>
        </w:tblPrEx>
        <w:trPr>
          <w:trHeight w:val="279" w:hRule="atLeast"/>
        </w:trPr>
        <w:tc>
          <w:tcPr>
            <w:tcW w:w="744" w:type="dxa"/>
            <w:tcBorders>
              <w:top w:val="single" w:color="auto" w:sz="4" w:space="0"/>
              <w:left w:val="single" w:color="auto" w:sz="4" w:space="0"/>
              <w:bottom w:val="single" w:color="auto" w:sz="4" w:space="0"/>
              <w:right w:val="single" w:color="auto" w:sz="4" w:space="0"/>
            </w:tcBorders>
            <w:vAlign w:val="center"/>
          </w:tcPr>
          <w:p w14:paraId="42148368">
            <w:pPr>
              <w:wordWrap w:val="0"/>
              <w:overflowPunct w:val="0"/>
              <w:autoSpaceDE w:val="0"/>
              <w:autoSpaceDN w:val="0"/>
              <w:adjustRightInd/>
              <w:snapToGrid w:val="0"/>
              <w:spacing w:before="24" w:beforeLines="10" w:after="24" w:afterLines="10" w:line="400" w:lineRule="exact"/>
              <w:jc w:val="center"/>
              <w:rPr>
                <w:rFonts w:ascii="宋体" w:hAnsi="宋体" w:cs="宋体"/>
                <w:color w:val="auto"/>
                <w:sz w:val="24"/>
                <w:highlight w:val="none"/>
              </w:rPr>
            </w:pPr>
            <w:r>
              <w:rPr>
                <w:rFonts w:hint="eastAsia" w:ascii="宋体" w:hAnsi="宋体" w:cs="宋体"/>
                <w:color w:val="auto"/>
                <w:sz w:val="24"/>
                <w:highlight w:val="none"/>
              </w:rPr>
              <w:t>20</w:t>
            </w:r>
          </w:p>
        </w:tc>
        <w:tc>
          <w:tcPr>
            <w:tcW w:w="8399" w:type="dxa"/>
            <w:tcBorders>
              <w:top w:val="single" w:color="auto" w:sz="4" w:space="0"/>
              <w:left w:val="nil"/>
              <w:bottom w:val="single" w:color="auto" w:sz="4" w:space="0"/>
              <w:right w:val="single" w:color="auto" w:sz="4" w:space="0"/>
            </w:tcBorders>
            <w:vAlign w:val="center"/>
          </w:tcPr>
          <w:p w14:paraId="375127DC">
            <w:pPr>
              <w:wordWrap w:val="0"/>
              <w:overflowPunct w:val="0"/>
              <w:autoSpaceDE w:val="0"/>
              <w:autoSpaceDN w:val="0"/>
              <w:adjustRightInd/>
              <w:snapToGrid w:val="0"/>
              <w:spacing w:before="24" w:beforeLines="10" w:after="24" w:afterLines="10" w:line="400" w:lineRule="exact"/>
              <w:rPr>
                <w:rFonts w:ascii="宋体" w:hAnsi="宋体" w:cs="宋体"/>
                <w:color w:val="auto"/>
                <w:sz w:val="24"/>
                <w:highlight w:val="none"/>
              </w:rPr>
            </w:pPr>
            <w:r>
              <w:rPr>
                <w:rFonts w:hint="eastAsia" w:ascii="宋体" w:hAnsi="宋体" w:cs="宋体"/>
                <w:color w:val="auto"/>
                <w:sz w:val="24"/>
                <w:highlight w:val="none"/>
              </w:rPr>
              <w:t xml:space="preserve">    解释：本招标文件的解释权属于采购单位和</w:t>
            </w:r>
            <w:r>
              <w:rPr>
                <w:rFonts w:hint="eastAsia" w:ascii="宋体" w:hAnsi="宋体" w:cs="宋体"/>
                <w:color w:val="auto"/>
                <w:sz w:val="24"/>
                <w:highlight w:val="none"/>
                <w:lang w:eastAsia="zh-CN"/>
              </w:rPr>
              <w:t>秀水工程建设管理有限公司</w:t>
            </w:r>
            <w:r>
              <w:rPr>
                <w:rFonts w:hint="eastAsia" w:ascii="宋体" w:hAnsi="宋体" w:cs="宋体"/>
                <w:color w:val="auto"/>
                <w:sz w:val="24"/>
                <w:highlight w:val="none"/>
              </w:rPr>
              <w:t>。</w:t>
            </w:r>
          </w:p>
        </w:tc>
      </w:tr>
    </w:tbl>
    <w:p w14:paraId="41471F3C">
      <w:pPr>
        <w:pStyle w:val="35"/>
        <w:wordWrap w:val="0"/>
        <w:overflowPunct w:val="0"/>
        <w:autoSpaceDE w:val="0"/>
        <w:autoSpaceDN w:val="0"/>
        <w:snapToGrid w:val="0"/>
        <w:spacing w:line="400" w:lineRule="exact"/>
        <w:outlineLvl w:val="9"/>
        <w:rPr>
          <w:rFonts w:hAnsi="宋体" w:cs="宋体"/>
          <w:b/>
          <w:color w:val="auto"/>
          <w:sz w:val="24"/>
          <w:szCs w:val="24"/>
          <w:highlight w:val="none"/>
        </w:rPr>
      </w:pPr>
    </w:p>
    <w:p w14:paraId="7F004E5F">
      <w:pPr>
        <w:pStyle w:val="35"/>
        <w:numPr>
          <w:ilvl w:val="0"/>
          <w:numId w:val="6"/>
        </w:numPr>
        <w:wordWrap w:val="0"/>
        <w:overflowPunct w:val="0"/>
        <w:autoSpaceDE w:val="0"/>
        <w:autoSpaceDN w:val="0"/>
        <w:snapToGrid w:val="0"/>
        <w:spacing w:line="360" w:lineRule="auto"/>
        <w:outlineLvl w:val="9"/>
        <w:rPr>
          <w:rFonts w:hAnsi="宋体" w:cs="宋体"/>
          <w:b/>
          <w:color w:val="auto"/>
          <w:sz w:val="28"/>
          <w:szCs w:val="28"/>
          <w:highlight w:val="none"/>
        </w:rPr>
      </w:pPr>
      <w:bookmarkStart w:id="17" w:name="_Toc27396"/>
      <w:r>
        <w:rPr>
          <w:rFonts w:hint="eastAsia" w:hAnsi="宋体" w:cs="宋体"/>
          <w:b/>
          <w:color w:val="auto"/>
          <w:sz w:val="28"/>
          <w:szCs w:val="28"/>
          <w:highlight w:val="none"/>
        </w:rPr>
        <w:t>总  则</w:t>
      </w:r>
      <w:bookmarkEnd w:id="17"/>
    </w:p>
    <w:p w14:paraId="1C4652E0">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18" w:name="_Toc22517"/>
      <w:r>
        <w:rPr>
          <w:rFonts w:hint="eastAsia" w:hAnsi="宋体" w:cs="宋体"/>
          <w:b/>
          <w:color w:val="auto"/>
          <w:sz w:val="24"/>
          <w:szCs w:val="24"/>
          <w:highlight w:val="none"/>
        </w:rPr>
        <w:t>（一）适用范围</w:t>
      </w:r>
      <w:bookmarkEnd w:id="18"/>
    </w:p>
    <w:p w14:paraId="3E1FB995">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本招标文件适用于本项目的招标、投标、评标、定标、验收、合同履约、付款等行为（法律、法规另有规定的，从其规定）。</w:t>
      </w:r>
    </w:p>
    <w:p w14:paraId="0A25487E">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19" w:name="_Toc19413"/>
      <w:r>
        <w:rPr>
          <w:rFonts w:hint="eastAsia" w:hAnsi="宋体" w:cs="宋体"/>
          <w:b/>
          <w:color w:val="auto"/>
          <w:sz w:val="24"/>
          <w:szCs w:val="24"/>
          <w:highlight w:val="none"/>
        </w:rPr>
        <w:t>（二）定义</w:t>
      </w:r>
      <w:bookmarkEnd w:id="19"/>
    </w:p>
    <w:p w14:paraId="57DB5CB7">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1.招标采购单位系指组织本次招标的代理机构（“采购人”）和采购单位。</w:t>
      </w:r>
    </w:p>
    <w:p w14:paraId="740BBC9B">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2.“投标人”系指向招标方提交投标文件的单位或个人。</w:t>
      </w:r>
    </w:p>
    <w:p w14:paraId="7FCA7F60">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3.“产品”系指供方按招标文件规定，须向采购人提供的一切设备、保险、税金、备品备件、工具、手册及其它有关技术资料和材料。</w:t>
      </w:r>
    </w:p>
    <w:p w14:paraId="3E37DD1B">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4.“服务”系指招标文件规定投标人须承担的设计、安装、调试、技术协助、校准、培训、技术指导以及其他类似的义务。</w:t>
      </w:r>
    </w:p>
    <w:p w14:paraId="5A205033">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5.“项目”系指投标人按招标文件规定向采购人提供的产品和服务。</w:t>
      </w:r>
    </w:p>
    <w:p w14:paraId="5910B3DB">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6.“书面形式”包括信函、传真、电报等。</w:t>
      </w:r>
    </w:p>
    <w:p w14:paraId="48026319">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7.“▲”系指实质性要求条款。不满足实质性要求条款的投标文件无效</w:t>
      </w:r>
    </w:p>
    <w:p w14:paraId="7A7D5569">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8.“★”系指重要技术指标。</w:t>
      </w:r>
    </w:p>
    <w:p w14:paraId="68E47D8A">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0" w:name="_Toc27530"/>
      <w:r>
        <w:rPr>
          <w:rFonts w:hint="eastAsia" w:hAnsi="宋体" w:cs="宋体"/>
          <w:b/>
          <w:color w:val="auto"/>
          <w:sz w:val="24"/>
          <w:szCs w:val="24"/>
          <w:highlight w:val="none"/>
        </w:rPr>
        <w:t>（三）招标方式</w:t>
      </w:r>
      <w:bookmarkEnd w:id="20"/>
    </w:p>
    <w:p w14:paraId="1ABEE7DD">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本次招标采用公开招标方式进行。</w:t>
      </w:r>
    </w:p>
    <w:p w14:paraId="7EE0FD56">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1" w:name="_Toc22560"/>
      <w:r>
        <w:rPr>
          <w:rFonts w:hint="eastAsia" w:hAnsi="宋体" w:cs="宋体"/>
          <w:b/>
          <w:color w:val="auto"/>
          <w:sz w:val="24"/>
          <w:szCs w:val="24"/>
          <w:highlight w:val="none"/>
        </w:rPr>
        <w:t>（四）投标委托</w:t>
      </w:r>
      <w:bookmarkEnd w:id="21"/>
    </w:p>
    <w:p w14:paraId="559BFF30">
      <w:pPr>
        <w:pStyle w:val="3"/>
        <w:wordWrap w:val="0"/>
        <w:overflowPunct w:val="0"/>
        <w:autoSpaceDE w:val="0"/>
        <w:autoSpaceDN w:val="0"/>
        <w:snapToGrid w:val="0"/>
        <w:spacing w:line="360" w:lineRule="auto"/>
        <w:jc w:val="left"/>
        <w:outlineLvl w:val="9"/>
        <w:rPr>
          <w:rFonts w:cs="宋体"/>
          <w:color w:val="auto"/>
          <w:highlight w:val="none"/>
        </w:rPr>
      </w:pPr>
      <w:r>
        <w:rPr>
          <w:rFonts w:hint="eastAsia" w:cs="宋体"/>
          <w:color w:val="auto"/>
          <w:highlight w:val="none"/>
        </w:rPr>
        <w:t>供应商无需到开标现场，但须准时在线参加，直至评审结束。</w:t>
      </w:r>
    </w:p>
    <w:p w14:paraId="74508F50">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2" w:name="_Toc13871"/>
      <w:r>
        <w:rPr>
          <w:rFonts w:hint="eastAsia" w:hAnsi="宋体" w:cs="宋体"/>
          <w:b/>
          <w:color w:val="auto"/>
          <w:sz w:val="24"/>
          <w:szCs w:val="24"/>
          <w:highlight w:val="none"/>
        </w:rPr>
        <w:t>（五）投标费用</w:t>
      </w:r>
      <w:bookmarkEnd w:id="22"/>
    </w:p>
    <w:p w14:paraId="53E3954C">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不论投标结果如何，投标人均应自行承担所有与投标有关的全部费用（招标文件有相反规定除外）。</w:t>
      </w:r>
    </w:p>
    <w:p w14:paraId="3F3DC67F">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3" w:name="_Toc23485"/>
      <w:r>
        <w:rPr>
          <w:rFonts w:hint="eastAsia" w:hAnsi="宋体" w:cs="宋体"/>
          <w:b/>
          <w:color w:val="auto"/>
          <w:sz w:val="24"/>
          <w:szCs w:val="24"/>
          <w:highlight w:val="none"/>
        </w:rPr>
        <w:t>（六）联合体投标</w:t>
      </w:r>
      <w:bookmarkEnd w:id="23"/>
    </w:p>
    <w:p w14:paraId="21082A23">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本项目不接受联合体投标。</w:t>
      </w:r>
    </w:p>
    <w:p w14:paraId="519370EC">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4" w:name="_Toc27213"/>
      <w:r>
        <w:rPr>
          <w:rFonts w:hint="eastAsia" w:hAnsi="宋体" w:cs="宋体"/>
          <w:b/>
          <w:color w:val="auto"/>
          <w:sz w:val="24"/>
          <w:szCs w:val="24"/>
          <w:highlight w:val="none"/>
        </w:rPr>
        <w:t>（七）转包与分包</w:t>
      </w:r>
      <w:bookmarkEnd w:id="24"/>
    </w:p>
    <w:p w14:paraId="5058626A">
      <w:pPr>
        <w:wordWrap w:val="0"/>
        <w:overflowPunct w:val="0"/>
        <w:autoSpaceDE w:val="0"/>
        <w:autoSpaceDN w:val="0"/>
        <w:snapToGrid w:val="0"/>
        <w:spacing w:line="360" w:lineRule="auto"/>
        <w:ind w:firstLine="480" w:firstLineChars="200"/>
        <w:outlineLvl w:val="9"/>
        <w:rPr>
          <w:rFonts w:ascii="宋体" w:hAnsi="宋体" w:cs="宋体"/>
          <w:color w:val="auto"/>
          <w:kern w:val="0"/>
          <w:sz w:val="24"/>
          <w:highlight w:val="none"/>
        </w:rPr>
      </w:pPr>
      <w:r>
        <w:rPr>
          <w:rFonts w:hint="eastAsia" w:ascii="宋体" w:hAnsi="宋体" w:cs="宋体"/>
          <w:color w:val="auto"/>
          <w:kern w:val="0"/>
          <w:sz w:val="24"/>
          <w:highlight w:val="none"/>
        </w:rPr>
        <w:t>1.本项目不允许转包。</w:t>
      </w:r>
    </w:p>
    <w:p w14:paraId="5CC71AA2">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rPr>
        <w:t>2.本项目不可以分包。</w:t>
      </w:r>
    </w:p>
    <w:p w14:paraId="22B03D02">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5" w:name="_Toc17825"/>
      <w:r>
        <w:rPr>
          <w:rFonts w:hint="eastAsia" w:hAnsi="宋体" w:cs="宋体"/>
          <w:b/>
          <w:color w:val="auto"/>
          <w:sz w:val="24"/>
          <w:szCs w:val="24"/>
          <w:highlight w:val="none"/>
        </w:rPr>
        <w:t>（八）是否允许采购进口产品</w:t>
      </w:r>
      <w:bookmarkEnd w:id="25"/>
    </w:p>
    <w:p w14:paraId="5BDD22FA">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本项目不允许采购进口产品。</w:t>
      </w:r>
    </w:p>
    <w:p w14:paraId="7EBA06F5">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6" w:name="_Toc20619"/>
      <w:r>
        <w:rPr>
          <w:rFonts w:hint="eastAsia" w:hAnsi="宋体" w:cs="宋体"/>
          <w:b/>
          <w:color w:val="auto"/>
          <w:sz w:val="24"/>
          <w:szCs w:val="24"/>
          <w:highlight w:val="none"/>
        </w:rPr>
        <w:t>（九）特别说明：</w:t>
      </w:r>
      <w:bookmarkEnd w:id="26"/>
    </w:p>
    <w:p w14:paraId="6C3EF27F">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30A8183">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B0BA7E5">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非单一产品采购项目，采购人应当根据采购项目技术构成、产品价格比重等合理确定核心产品，并在招标文件中载明。多家投标人提供的核心产品品牌相同的，按前两款规定处理。</w:t>
      </w:r>
    </w:p>
    <w:p w14:paraId="1B19E664">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2.投标人投标所使用的资格、信誉、荣誉、业绩与企业认证必须为本投标人所拥有。</w:t>
      </w:r>
    </w:p>
    <w:p w14:paraId="2AEC306A">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3.投标人应仔细阅读招标文件的所有内容，按照招标文件的要求提交投标文件，并对所提供的全部资料的真实性承担法律责任。</w:t>
      </w:r>
    </w:p>
    <w:p w14:paraId="325F990F">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3D7F8377">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7" w:name="_Toc846"/>
      <w:r>
        <w:rPr>
          <w:rFonts w:hint="eastAsia" w:hAnsi="宋体" w:cs="宋体"/>
          <w:b/>
          <w:color w:val="auto"/>
          <w:sz w:val="24"/>
          <w:szCs w:val="24"/>
          <w:highlight w:val="none"/>
        </w:rPr>
        <w:t>（十）质疑和投诉</w:t>
      </w:r>
      <w:bookmarkEnd w:id="27"/>
    </w:p>
    <w:p w14:paraId="1C4E960A">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1.投标人认为招标文件、招标过程或中标结果使自己的合法权益受到损害的，应当在知道或者应知其权益受到损害之日起七个工作日内，以书面形式向采购人、采购代理机构提出质疑。投标人对招标采购单位的质疑答复不满意或者招标采购单位未在规定时间内作出答复的，可以在答复期满后十五个工作日内向同级采购监管部门投诉。</w:t>
      </w:r>
    </w:p>
    <w:p w14:paraId="7000A7CE">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9767E2">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质疑、投诉应当采用书面形式，质疑书、投诉书均应明确阐述招标文件、招标过程或中标结果中使自己合法权益受到损害的实质性内容，提供相关事实、依据和证据及其来源或线索，便于有关单位调查、答复和处理。</w:t>
      </w:r>
    </w:p>
    <w:p w14:paraId="381BB63D">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3.供应商须在法定质疑期内一次性提出针对同一采购程序环节的质疑。</w:t>
      </w:r>
    </w:p>
    <w:p w14:paraId="1A483339">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4.供应商认为采购代理机构在质疑答复程序中启用的调查和复评等程序，在该程序操作过程未明显违反法律禁止性规定时，不得提出疑义。</w:t>
      </w:r>
    </w:p>
    <w:p w14:paraId="0E04FC3D">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5.质疑函须采用财政部发布的政府采购供应商质疑函范本（参考样式可从浙江政府采购网下载专区下载），否则采购代理机构有权要求质疑供应商改正后重新提出。</w:t>
      </w:r>
    </w:p>
    <w:p w14:paraId="0A498F0D">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6.政府采购供应商可以通过登录“浙江政务服务网”（http://www.zjzwfw.gov.cn/），搜索关键字“政府采购投诉处理”，或者选择“部门窗口—省财政厅—行政裁决—政府采购投诉处理”，点击“在线办理”，即可进行在线投诉。财政部门审查受理、处理决定等政府采购投诉处理相关文书均在线送达，政府采购投诉供应商明确表示需要邮寄的除外。</w:t>
      </w:r>
    </w:p>
    <w:p w14:paraId="07FF4C16">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7.供应商也可通过邮寄方式寄递政府采购投诉材料，邮寄地址为涉及政府采购项目采购人预算级次相应的财政部门。政府采购投诉材料中须写明邮箱地址、传真号码，财政部门审查受理、处理决定等相关文书可通过电子邮件、传真等形式送达，供应商明确表示需要邮寄的除外。</w:t>
      </w:r>
    </w:p>
    <w:p w14:paraId="41223B3F">
      <w:pPr>
        <w:wordWrap w:val="0"/>
        <w:overflowPunct w:val="0"/>
        <w:autoSpaceDE w:val="0"/>
        <w:autoSpaceDN w:val="0"/>
        <w:spacing w:line="360" w:lineRule="auto"/>
        <w:ind w:firstLine="480" w:firstLineChars="200"/>
        <w:jc w:val="left"/>
        <w:outlineLvl w:val="9"/>
        <w:rPr>
          <w:rFonts w:ascii="宋体" w:hAnsi="宋体" w:cs="宋体"/>
          <w:color w:val="auto"/>
          <w:kern w:val="0"/>
          <w:sz w:val="24"/>
          <w:highlight w:val="none"/>
        </w:rPr>
      </w:pPr>
      <w:r>
        <w:rPr>
          <w:rFonts w:hint="eastAsia" w:ascii="宋体" w:hAnsi="宋体" w:cs="宋体"/>
          <w:color w:val="auto"/>
          <w:kern w:val="0"/>
          <w:sz w:val="24"/>
          <w:highlight w:val="none"/>
        </w:rPr>
        <w:t>8.在线或者邮寄政府采购投诉材料当日下班时间点后收到的视为下一个工作日收到。</w:t>
      </w:r>
    </w:p>
    <w:p w14:paraId="72C4DA2B">
      <w:pPr>
        <w:pStyle w:val="35"/>
        <w:wordWrap w:val="0"/>
        <w:overflowPunct w:val="0"/>
        <w:autoSpaceDE w:val="0"/>
        <w:autoSpaceDN w:val="0"/>
        <w:snapToGrid w:val="0"/>
        <w:spacing w:line="360" w:lineRule="auto"/>
        <w:outlineLvl w:val="9"/>
        <w:rPr>
          <w:rFonts w:hAnsi="宋体" w:cs="宋体"/>
          <w:b/>
          <w:color w:val="auto"/>
          <w:sz w:val="28"/>
          <w:szCs w:val="28"/>
          <w:highlight w:val="none"/>
        </w:rPr>
      </w:pPr>
      <w:bookmarkStart w:id="28" w:name="_Toc12785"/>
      <w:r>
        <w:rPr>
          <w:rFonts w:hint="eastAsia" w:hAnsi="宋体" w:cs="宋体"/>
          <w:b/>
          <w:color w:val="auto"/>
          <w:sz w:val="28"/>
          <w:szCs w:val="28"/>
          <w:highlight w:val="none"/>
        </w:rPr>
        <w:t>二、招标文件</w:t>
      </w:r>
      <w:bookmarkEnd w:id="28"/>
    </w:p>
    <w:p w14:paraId="473F562B">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29" w:name="_Toc19701"/>
      <w:r>
        <w:rPr>
          <w:rFonts w:hint="eastAsia" w:hAnsi="宋体" w:cs="宋体"/>
          <w:b/>
          <w:color w:val="auto"/>
          <w:sz w:val="24"/>
          <w:szCs w:val="24"/>
          <w:highlight w:val="none"/>
        </w:rPr>
        <w:t>（一）招标文件的构成。本招标文件由以下</w:t>
      </w:r>
      <w:r>
        <w:rPr>
          <w:rFonts w:hint="eastAsia" w:hAnsi="宋体" w:cs="宋体"/>
          <w:b/>
          <w:color w:val="auto"/>
          <w:sz w:val="24"/>
          <w:szCs w:val="24"/>
          <w:highlight w:val="none"/>
          <w:lang w:eastAsia="zh-CN"/>
        </w:rPr>
        <w:t>部分</w:t>
      </w:r>
      <w:r>
        <w:rPr>
          <w:rFonts w:hint="eastAsia" w:hAnsi="宋体" w:cs="宋体"/>
          <w:b/>
          <w:color w:val="auto"/>
          <w:sz w:val="24"/>
          <w:szCs w:val="24"/>
          <w:highlight w:val="none"/>
        </w:rPr>
        <w:t>组成：</w:t>
      </w:r>
      <w:bookmarkEnd w:id="29"/>
    </w:p>
    <w:p w14:paraId="54A461F7">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1.招标公告</w:t>
      </w:r>
    </w:p>
    <w:p w14:paraId="50958DE7">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2.招标需求</w:t>
      </w:r>
    </w:p>
    <w:p w14:paraId="3417A977">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3.投标人须知</w:t>
      </w:r>
    </w:p>
    <w:p w14:paraId="0B75289A">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4.评标办法及标准</w:t>
      </w:r>
    </w:p>
    <w:p w14:paraId="2354E980">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5.合同主要条款</w:t>
      </w:r>
    </w:p>
    <w:p w14:paraId="46D6E483">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6.投标文件格式</w:t>
      </w:r>
    </w:p>
    <w:p w14:paraId="305E6BFB">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7.本项目招标文件的澄清、答复、修改、补充的内容</w:t>
      </w:r>
    </w:p>
    <w:p w14:paraId="749A39AE">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0" w:name="_Toc21518"/>
      <w:r>
        <w:rPr>
          <w:rFonts w:hint="eastAsia" w:hAnsi="宋体" w:cs="宋体"/>
          <w:b/>
          <w:color w:val="auto"/>
          <w:sz w:val="24"/>
          <w:szCs w:val="24"/>
          <w:highlight w:val="none"/>
        </w:rPr>
        <w:t>（二）投标人的风险</w:t>
      </w:r>
      <w:bookmarkEnd w:id="30"/>
    </w:p>
    <w:p w14:paraId="3786B763">
      <w:pPr>
        <w:pStyle w:val="55"/>
        <w:wordWrap w:val="0"/>
        <w:overflowPunct w:val="0"/>
        <w:autoSpaceDE w:val="0"/>
        <w:autoSpaceDN w:val="0"/>
        <w:outlineLvl w:val="9"/>
        <w:rPr>
          <w:rFonts w:ascii="宋体" w:hAnsi="宋体" w:cs="宋体"/>
          <w:color w:val="auto"/>
          <w:szCs w:val="24"/>
          <w:highlight w:val="none"/>
        </w:rPr>
      </w:pPr>
      <w:r>
        <w:rPr>
          <w:rFonts w:hint="eastAsia" w:ascii="宋体" w:hAnsi="宋体" w:cs="宋体"/>
          <w:color w:val="auto"/>
          <w:szCs w:val="24"/>
          <w:highlight w:val="none"/>
        </w:rPr>
        <w:t>投标人没有按照招标文件要求提供全部资料，或者投标人没有对招标文件在各方面作出实质性响应是投标人的风险，并可能导致其投标为无效标。</w:t>
      </w:r>
    </w:p>
    <w:p w14:paraId="7E62574B">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1" w:name="_Toc3973"/>
      <w:r>
        <w:rPr>
          <w:rFonts w:hint="eastAsia" w:hAnsi="宋体" w:cs="宋体"/>
          <w:b/>
          <w:color w:val="auto"/>
          <w:sz w:val="24"/>
          <w:szCs w:val="24"/>
          <w:highlight w:val="none"/>
        </w:rPr>
        <w:t>（三）招标文件的澄清与修改</w:t>
      </w:r>
      <w:bookmarkEnd w:id="31"/>
      <w:r>
        <w:rPr>
          <w:rFonts w:hint="eastAsia" w:hAnsi="宋体" w:cs="宋体"/>
          <w:b/>
          <w:color w:val="auto"/>
          <w:sz w:val="24"/>
          <w:szCs w:val="24"/>
          <w:highlight w:val="none"/>
        </w:rPr>
        <w:t xml:space="preserve"> </w:t>
      </w:r>
    </w:p>
    <w:p w14:paraId="0B654CE0">
      <w:pPr>
        <w:pStyle w:val="55"/>
        <w:wordWrap w:val="0"/>
        <w:overflowPunct w:val="0"/>
        <w:autoSpaceDE w:val="0"/>
        <w:autoSpaceDN w:val="0"/>
        <w:outlineLvl w:val="9"/>
        <w:rPr>
          <w:rFonts w:ascii="宋体" w:hAnsi="宋体" w:cs="宋体"/>
          <w:color w:val="auto"/>
          <w:szCs w:val="24"/>
          <w:highlight w:val="none"/>
        </w:rPr>
      </w:pPr>
      <w:r>
        <w:rPr>
          <w:rFonts w:hint="eastAsia" w:ascii="宋体" w:hAnsi="宋体" w:cs="宋体"/>
          <w:color w:val="auto"/>
          <w:szCs w:val="24"/>
          <w:highlight w:val="none"/>
        </w:rPr>
        <w:t>1.投标人应认真阅读本招标文件，发现其中有误或有不合理要求的，投标人必须在知道或者应当知道之日起七个工作日内以书面形式向采购人一次性提出。采购代理机构对已发出的招标文件进行必要澄清、答复、修改或补充的，应当在招标文件要求提交投标文件截止时间十五日前，在浙江政府采购网(https://zfcg.czt.zj.gov.cn/)上发布更正公告，请投标人在投标截止前及时关注。招标文件的要澄清、答复、修改或补充，一经在上述媒体发布，即视所有投标人都已经收到相关文件。</w:t>
      </w:r>
    </w:p>
    <w:p w14:paraId="1D9BAF5F">
      <w:pPr>
        <w:pStyle w:val="55"/>
        <w:wordWrap w:val="0"/>
        <w:overflowPunct w:val="0"/>
        <w:autoSpaceDE w:val="0"/>
        <w:autoSpaceDN w:val="0"/>
        <w:outlineLvl w:val="9"/>
        <w:rPr>
          <w:rFonts w:ascii="宋体" w:hAnsi="宋体" w:cs="宋体"/>
          <w:color w:val="auto"/>
          <w:szCs w:val="24"/>
          <w:highlight w:val="none"/>
        </w:rPr>
      </w:pPr>
      <w:r>
        <w:rPr>
          <w:rFonts w:hint="eastAsia" w:ascii="宋体" w:hAnsi="宋体" w:cs="宋体"/>
          <w:color w:val="auto"/>
          <w:szCs w:val="24"/>
          <w:highlight w:val="none"/>
        </w:rPr>
        <w:t>2.采购代理机构以公告形式答复投标人要求澄清的问题，但不包含问题来源；除上述媒体发布的答复以外的其他澄清方式及澄清内容均无效。</w:t>
      </w:r>
    </w:p>
    <w:p w14:paraId="56DA60D4">
      <w:pPr>
        <w:pStyle w:val="55"/>
        <w:wordWrap w:val="0"/>
        <w:overflowPunct w:val="0"/>
        <w:autoSpaceDE w:val="0"/>
        <w:autoSpaceDN w:val="0"/>
        <w:outlineLvl w:val="9"/>
        <w:rPr>
          <w:rFonts w:ascii="宋体" w:hAnsi="宋体" w:cs="宋体"/>
          <w:color w:val="auto"/>
          <w:szCs w:val="24"/>
          <w:highlight w:val="none"/>
        </w:rPr>
      </w:pPr>
      <w:r>
        <w:rPr>
          <w:rFonts w:hint="eastAsia" w:ascii="宋体" w:hAnsi="宋体" w:cs="宋体"/>
          <w:color w:val="auto"/>
          <w:szCs w:val="24"/>
          <w:highlight w:val="none"/>
        </w:rPr>
        <w:t>3.招标文件澄清、答复、修改、补充的内容为招标文件的组成部分。当招标文件与招标文件的答复、澄清、修改、补充通知就同一内容的表述不一致时，以最后发出的文件为准。</w:t>
      </w:r>
    </w:p>
    <w:p w14:paraId="01FCD2C2">
      <w:pPr>
        <w:pStyle w:val="55"/>
        <w:wordWrap w:val="0"/>
        <w:overflowPunct w:val="0"/>
        <w:autoSpaceDE w:val="0"/>
        <w:autoSpaceDN w:val="0"/>
        <w:outlineLvl w:val="9"/>
        <w:rPr>
          <w:rFonts w:ascii="宋体" w:hAnsi="宋体" w:cs="宋体"/>
          <w:color w:val="auto"/>
          <w:szCs w:val="24"/>
          <w:highlight w:val="none"/>
        </w:rPr>
      </w:pPr>
      <w:r>
        <w:rPr>
          <w:rFonts w:hint="eastAsia" w:ascii="宋体" w:hAnsi="宋体" w:cs="宋体"/>
          <w:color w:val="auto"/>
          <w:szCs w:val="24"/>
          <w:highlight w:val="none"/>
        </w:rPr>
        <w:t>4.招标文件的澄清、答复、修改或补充都应该通过本代理机构以法定形式发布，采购人非通过本机构，不得擅自澄清、答复、修改或补充招标文件。</w:t>
      </w:r>
    </w:p>
    <w:p w14:paraId="7E32CE04">
      <w:pPr>
        <w:pStyle w:val="35"/>
        <w:wordWrap w:val="0"/>
        <w:overflowPunct w:val="0"/>
        <w:autoSpaceDE w:val="0"/>
        <w:autoSpaceDN w:val="0"/>
        <w:snapToGrid w:val="0"/>
        <w:spacing w:line="360" w:lineRule="auto"/>
        <w:outlineLvl w:val="9"/>
        <w:rPr>
          <w:rFonts w:hAnsi="宋体" w:cs="宋体"/>
          <w:b/>
          <w:color w:val="auto"/>
          <w:sz w:val="28"/>
          <w:szCs w:val="28"/>
          <w:highlight w:val="none"/>
        </w:rPr>
      </w:pPr>
      <w:bookmarkStart w:id="32" w:name="_Toc8010"/>
      <w:r>
        <w:rPr>
          <w:rFonts w:hint="eastAsia" w:hAnsi="宋体" w:cs="宋体"/>
          <w:b/>
          <w:color w:val="auto"/>
          <w:sz w:val="28"/>
          <w:szCs w:val="28"/>
          <w:highlight w:val="none"/>
        </w:rPr>
        <w:t>三、投标文件的编制</w:t>
      </w:r>
      <w:bookmarkEnd w:id="32"/>
    </w:p>
    <w:p w14:paraId="3FD27E3F">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3" w:name="_Toc19505"/>
      <w:r>
        <w:rPr>
          <w:rFonts w:hint="eastAsia" w:hAnsi="宋体" w:cs="宋体"/>
          <w:b/>
          <w:color w:val="auto"/>
          <w:sz w:val="24"/>
          <w:szCs w:val="24"/>
          <w:highlight w:val="none"/>
        </w:rPr>
        <w:t>(一)总体要求</w:t>
      </w:r>
      <w:bookmarkEnd w:id="33"/>
    </w:p>
    <w:p w14:paraId="465614EB">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1.投标人应仔细阅读招标文件的所有内容，按本文件的要求提供投标文件，并保证所提供的全部资料的真实性，以使其投标文件对招标文件作出实质性响应，否则，投标文件可能视为无效投标文件。</w:t>
      </w:r>
    </w:p>
    <w:p w14:paraId="1795F740">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2.投标文件及投标人与采购有关的来往通知，函件和文件均应使用中文。</w:t>
      </w:r>
    </w:p>
    <w:p w14:paraId="17921E7B">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3.投标文件的形式：投标文件为电子加密投标文件，按“政府采购项目电子交易管理操作指南-供应商”及本招标文件要求制作、加密并递交。</w:t>
      </w:r>
    </w:p>
    <w:p w14:paraId="0107B583">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4" w:name="_Toc2252"/>
      <w:r>
        <w:rPr>
          <w:rFonts w:hint="eastAsia" w:hAnsi="宋体" w:cs="宋体"/>
          <w:b/>
          <w:color w:val="auto"/>
          <w:sz w:val="24"/>
          <w:szCs w:val="24"/>
          <w:highlight w:val="none"/>
        </w:rPr>
        <w:t>（二）投标文件的组成</w:t>
      </w:r>
      <w:bookmarkEnd w:id="34"/>
    </w:p>
    <w:p w14:paraId="5A976A37">
      <w:pPr>
        <w:pStyle w:val="35"/>
        <w:wordWrap w:val="0"/>
        <w:overflowPunct w:val="0"/>
        <w:autoSpaceDE w:val="0"/>
        <w:autoSpaceDN w:val="0"/>
        <w:snapToGrid w:val="0"/>
        <w:spacing w:line="360" w:lineRule="auto"/>
        <w:ind w:firstLine="482" w:firstLineChars="200"/>
        <w:outlineLvl w:val="9"/>
        <w:rPr>
          <w:rFonts w:hAnsi="宋体" w:cs="宋体"/>
          <w:b/>
          <w:color w:val="auto"/>
          <w:sz w:val="24"/>
          <w:szCs w:val="24"/>
          <w:highlight w:val="none"/>
        </w:rPr>
      </w:pPr>
      <w:bookmarkStart w:id="35" w:name="_Toc16698"/>
      <w:r>
        <w:rPr>
          <w:rFonts w:hint="eastAsia" w:hAnsi="宋体" w:cs="宋体"/>
          <w:b/>
          <w:color w:val="auto"/>
          <w:sz w:val="24"/>
          <w:szCs w:val="24"/>
          <w:highlight w:val="none"/>
        </w:rPr>
        <w:t>本项目所涉投标文件格式请详见第六章，未给出的格式请自拟。资格文件及商务技术文件中不得出现报价，否则投标文件将被视为无效。投标文件中所须加盖公章部分均采用CA签章。</w:t>
      </w:r>
      <w:bookmarkEnd w:id="35"/>
    </w:p>
    <w:p w14:paraId="0261A743">
      <w:pPr>
        <w:pStyle w:val="35"/>
        <w:wordWrap w:val="0"/>
        <w:overflowPunct w:val="0"/>
        <w:autoSpaceDE w:val="0"/>
        <w:autoSpaceDN w:val="0"/>
        <w:snapToGrid w:val="0"/>
        <w:spacing w:line="360" w:lineRule="auto"/>
        <w:ind w:firstLine="482" w:firstLineChars="200"/>
        <w:outlineLvl w:val="9"/>
        <w:rPr>
          <w:rFonts w:hAnsi="宋体" w:cs="宋体"/>
          <w:b/>
          <w:bCs/>
          <w:color w:val="auto"/>
          <w:sz w:val="24"/>
          <w:szCs w:val="24"/>
          <w:highlight w:val="none"/>
        </w:rPr>
      </w:pPr>
      <w:r>
        <w:rPr>
          <w:rFonts w:hint="eastAsia" w:hAnsi="宋体" w:cs="宋体"/>
          <w:b/>
          <w:bCs/>
          <w:color w:val="auto"/>
          <w:sz w:val="24"/>
          <w:szCs w:val="24"/>
          <w:highlight w:val="none"/>
        </w:rPr>
        <w:t>投标文件由资格文件、商务技术文件、报价文件三部分组成。</w:t>
      </w:r>
    </w:p>
    <w:p w14:paraId="46344525">
      <w:pPr>
        <w:pStyle w:val="35"/>
        <w:wordWrap w:val="0"/>
        <w:overflowPunct w:val="0"/>
        <w:autoSpaceDE w:val="0"/>
        <w:autoSpaceDN w:val="0"/>
        <w:snapToGrid w:val="0"/>
        <w:spacing w:line="360" w:lineRule="auto"/>
        <w:ind w:firstLine="482" w:firstLineChars="200"/>
        <w:outlineLvl w:val="9"/>
        <w:rPr>
          <w:rFonts w:hAnsi="宋体" w:cs="宋体"/>
          <w:b/>
          <w:bCs/>
          <w:color w:val="auto"/>
          <w:sz w:val="24"/>
          <w:szCs w:val="24"/>
          <w:highlight w:val="none"/>
        </w:rPr>
      </w:pPr>
      <w:r>
        <w:rPr>
          <w:rFonts w:hint="eastAsia" w:hAnsi="宋体" w:cs="宋体"/>
          <w:b/>
          <w:bCs/>
          <w:color w:val="auto"/>
          <w:sz w:val="24"/>
          <w:szCs w:val="24"/>
          <w:highlight w:val="none"/>
        </w:rPr>
        <w:t>1.资格文件（资格文件所需的证明材料均需加盖供应商公章）：</w:t>
      </w:r>
    </w:p>
    <w:p w14:paraId="0CCAAE69">
      <w:pPr>
        <w:numPr>
          <w:ilvl w:val="0"/>
          <w:numId w:val="7"/>
        </w:numPr>
        <w:tabs>
          <w:tab w:val="left" w:pos="1418"/>
        </w:tabs>
        <w:snapToGrid w:val="0"/>
        <w:spacing w:line="360" w:lineRule="auto"/>
        <w:ind w:left="0" w:firstLine="705" w:firstLineChars="294"/>
        <w:jc w:val="left"/>
        <w:outlineLvl w:val="9"/>
        <w:rPr>
          <w:rFonts w:ascii="宋体" w:hAnsi="宋体"/>
          <w:color w:val="auto"/>
          <w:sz w:val="24"/>
          <w:highlight w:val="none"/>
        </w:rPr>
      </w:pPr>
      <w:r>
        <w:rPr>
          <w:rFonts w:hint="eastAsia" w:cs="宋体"/>
          <w:color w:val="auto"/>
          <w:sz w:val="24"/>
          <w:highlight w:val="none"/>
        </w:rPr>
        <w:t>营业执照</w:t>
      </w:r>
    </w:p>
    <w:p w14:paraId="2E776CA5">
      <w:pPr>
        <w:numPr>
          <w:ilvl w:val="0"/>
          <w:numId w:val="7"/>
        </w:numPr>
        <w:tabs>
          <w:tab w:val="left" w:pos="1418"/>
        </w:tabs>
        <w:snapToGrid w:val="0"/>
        <w:spacing w:line="360" w:lineRule="auto"/>
        <w:ind w:left="0" w:firstLine="705" w:firstLineChars="294"/>
        <w:jc w:val="left"/>
        <w:outlineLvl w:val="9"/>
        <w:rPr>
          <w:rFonts w:ascii="宋体" w:hAnsi="宋体"/>
          <w:color w:val="auto"/>
          <w:sz w:val="24"/>
          <w:highlight w:val="none"/>
        </w:rPr>
      </w:pPr>
      <w:r>
        <w:rPr>
          <w:rFonts w:hint="eastAsia" w:ascii="宋体" w:hAnsi="宋体"/>
          <w:color w:val="auto"/>
          <w:sz w:val="24"/>
          <w:highlight w:val="none"/>
        </w:rPr>
        <w:t>符合参加政府采购活动应当具备的一般条件的承诺函（格式见第六章）</w:t>
      </w:r>
    </w:p>
    <w:p w14:paraId="189BCBA8">
      <w:pPr>
        <w:numPr>
          <w:ilvl w:val="0"/>
          <w:numId w:val="7"/>
        </w:numPr>
        <w:tabs>
          <w:tab w:val="left" w:pos="1418"/>
        </w:tabs>
        <w:snapToGrid w:val="0"/>
        <w:spacing w:line="360" w:lineRule="auto"/>
        <w:ind w:left="0" w:firstLine="705" w:firstLineChars="294"/>
        <w:jc w:val="left"/>
        <w:outlineLvl w:val="9"/>
        <w:rPr>
          <w:rFonts w:ascii="宋体" w:hAnsi="宋体"/>
          <w:color w:val="auto"/>
          <w:sz w:val="24"/>
          <w:highlight w:val="none"/>
        </w:rPr>
      </w:pPr>
      <w:r>
        <w:rPr>
          <w:rFonts w:hint="eastAsia" w:ascii="宋体" w:hAnsi="宋体"/>
          <w:color w:val="auto"/>
          <w:sz w:val="24"/>
          <w:highlight w:val="none"/>
        </w:rPr>
        <w:t>中小企业声明函或监狱和戒毒企业企业证明材料或残疾人福利性单位声明函（格式见第六章）</w:t>
      </w:r>
    </w:p>
    <w:p w14:paraId="2A739107">
      <w:pPr>
        <w:pStyle w:val="60"/>
        <w:widowControl w:val="0"/>
        <w:overflowPunct w:val="0"/>
        <w:autoSpaceDE w:val="0"/>
        <w:autoSpaceDN w:val="0"/>
        <w:adjustRightInd/>
        <w:spacing w:before="0" w:beforeAutospacing="0" w:after="0" w:afterAutospacing="0" w:line="360" w:lineRule="auto"/>
        <w:ind w:firstLine="481"/>
        <w:outlineLvl w:val="9"/>
        <w:rPr>
          <w:rFonts w:cs="宋体"/>
          <w:b/>
          <w:bCs/>
          <w:color w:val="auto"/>
          <w:highlight w:val="none"/>
        </w:rPr>
      </w:pPr>
      <w:r>
        <w:rPr>
          <w:rFonts w:hint="eastAsia" w:cs="宋体"/>
          <w:b/>
          <w:bCs/>
          <w:color w:val="auto"/>
          <w:highlight w:val="none"/>
        </w:rPr>
        <w:t>2.商务技术文件</w:t>
      </w:r>
    </w:p>
    <w:p w14:paraId="6CA4A246">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自评表（格式见第六章）</w:t>
      </w:r>
    </w:p>
    <w:p w14:paraId="6D0CF230">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投标声明书（格式见第六章）</w:t>
      </w:r>
    </w:p>
    <w:p w14:paraId="7B1212F2">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法定代表人授权委托书（格式见第六章）</w:t>
      </w:r>
    </w:p>
    <w:p w14:paraId="2C602C7C">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诚信承诺书（格式见第六章）</w:t>
      </w:r>
    </w:p>
    <w:p w14:paraId="73FE0294">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投标人基本情况表（格式见第六章）</w:t>
      </w:r>
    </w:p>
    <w:p w14:paraId="61574D5D">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项目实施人员表（格式见第六章）</w:t>
      </w:r>
    </w:p>
    <w:p w14:paraId="1A755F5E">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eastAsia="zh-CN"/>
        </w:rPr>
        <w:t>项目业绩</w:t>
      </w:r>
      <w:r>
        <w:rPr>
          <w:rFonts w:hint="eastAsia" w:asciiTheme="minorEastAsia" w:hAnsiTheme="minorEastAsia" w:eastAsiaTheme="minorEastAsia" w:cstheme="minorEastAsia"/>
          <w:color w:val="auto"/>
          <w:sz w:val="24"/>
          <w:highlight w:val="none"/>
        </w:rPr>
        <w:t>（格式见第六章同类项目业绩一览表）</w:t>
      </w:r>
    </w:p>
    <w:p w14:paraId="11FFEB7A">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项目的理解及分析（格式自拟，包括但不仅限于评审办法及标准中涉及的内容）</w:t>
      </w:r>
    </w:p>
    <w:p w14:paraId="21EE62EB">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项目重难点分析（格式自拟，包括但不仅限于评审办法及标准中涉及的内容）</w:t>
      </w:r>
    </w:p>
    <w:p w14:paraId="78E11C9A">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服务能力（格式自拟，包括但不仅限于评审办法及标准中涉及的内容）</w:t>
      </w:r>
    </w:p>
    <w:p w14:paraId="2A65043F">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数据统计、报送能力（格式自拟，包括但不仅限于评审办法及标准中涉及的内容）</w:t>
      </w:r>
    </w:p>
    <w:p w14:paraId="2023BE6C">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信息化管理能力（格式自拟，包括但不仅限于评审办法及标准中涉及的内容）</w:t>
      </w:r>
    </w:p>
    <w:p w14:paraId="7FF1022B">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防疫、环境保护措施（格式自拟，包括但不仅限于评审办法及标准中涉及的内容）</w:t>
      </w:r>
    </w:p>
    <w:p w14:paraId="465BFE51">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质量保障措施（格式自拟，包括但不仅限于评审办法及标准中涉及的内容）</w:t>
      </w:r>
    </w:p>
    <w:p w14:paraId="660E069B">
      <w:pPr>
        <w:numPr>
          <w:ilvl w:val="0"/>
          <w:numId w:val="8"/>
        </w:numPr>
        <w:snapToGrid w:val="0"/>
        <w:spacing w:line="360" w:lineRule="auto"/>
        <w:ind w:left="0" w:firstLine="480" w:firstLineChars="200"/>
        <w:jc w:val="left"/>
        <w:outlineLvl w:val="9"/>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管理制度（格式自拟，包括但不仅限于评审办法及标准中涉及的内容）</w:t>
      </w:r>
    </w:p>
    <w:p w14:paraId="6247F7E4">
      <w:pPr>
        <w:numPr>
          <w:ilvl w:val="0"/>
          <w:numId w:val="8"/>
        </w:numPr>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应急预案（格式自拟，包括但不仅限于评审办法及标准中涉及的内容）</w:t>
      </w:r>
    </w:p>
    <w:p w14:paraId="2CB31CC9">
      <w:pPr>
        <w:pStyle w:val="35"/>
        <w:wordWrap w:val="0"/>
        <w:overflowPunct w:val="0"/>
        <w:autoSpaceDE w:val="0"/>
        <w:autoSpaceDN w:val="0"/>
        <w:spacing w:line="360" w:lineRule="auto"/>
        <w:ind w:firstLine="482" w:firstLineChars="200"/>
        <w:outlineLvl w:val="9"/>
        <w:rPr>
          <w:rFonts w:hAnsi="宋体" w:cs="宋体"/>
          <w:b/>
          <w:bCs/>
          <w:color w:val="auto"/>
          <w:sz w:val="24"/>
          <w:szCs w:val="24"/>
          <w:highlight w:val="none"/>
        </w:rPr>
      </w:pPr>
      <w:r>
        <w:rPr>
          <w:rFonts w:hint="eastAsia" w:hAnsi="宋体" w:cs="宋体"/>
          <w:b/>
          <w:bCs/>
          <w:color w:val="auto"/>
          <w:sz w:val="24"/>
          <w:szCs w:val="24"/>
          <w:highlight w:val="none"/>
        </w:rPr>
        <w:t>3.报价文件：</w:t>
      </w:r>
    </w:p>
    <w:p w14:paraId="16923E44">
      <w:pPr>
        <w:numPr>
          <w:ilvl w:val="0"/>
          <w:numId w:val="9"/>
        </w:numPr>
        <w:tabs>
          <w:tab w:val="left" w:pos="851"/>
          <w:tab w:val="left" w:pos="1134"/>
        </w:tabs>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hAnsi="宋体" w:cs="宋体"/>
          <w:color w:val="auto"/>
          <w:sz w:val="24"/>
          <w:highlight w:val="none"/>
        </w:rPr>
        <w:t>投标函（格式见第六章）</w:t>
      </w:r>
    </w:p>
    <w:p w14:paraId="635DD35C">
      <w:pPr>
        <w:numPr>
          <w:ilvl w:val="0"/>
          <w:numId w:val="9"/>
        </w:numPr>
        <w:tabs>
          <w:tab w:val="left" w:pos="851"/>
          <w:tab w:val="left" w:pos="1134"/>
        </w:tabs>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hAnsi="宋体" w:cs="宋体"/>
          <w:color w:val="auto"/>
          <w:sz w:val="24"/>
          <w:highlight w:val="none"/>
        </w:rPr>
        <w:t>开标一览表（格式见第六章）</w:t>
      </w:r>
    </w:p>
    <w:p w14:paraId="0D9315C1">
      <w:pPr>
        <w:numPr>
          <w:ilvl w:val="0"/>
          <w:numId w:val="9"/>
        </w:numPr>
        <w:tabs>
          <w:tab w:val="left" w:pos="851"/>
          <w:tab w:val="left" w:pos="1134"/>
        </w:tabs>
        <w:snapToGrid w:val="0"/>
        <w:spacing w:line="360" w:lineRule="auto"/>
        <w:ind w:left="0" w:firstLine="480" w:firstLineChars="200"/>
        <w:jc w:val="left"/>
        <w:outlineLvl w:val="9"/>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投标人针对报价需要说明的其他文件和说明（如有）</w:t>
      </w:r>
    </w:p>
    <w:p w14:paraId="066D3433">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 xml:space="preserve">  4.投标文件内容填写说明 </w:t>
      </w:r>
    </w:p>
    <w:p w14:paraId="0686D373">
      <w:pPr>
        <w:wordWrap w:val="0"/>
        <w:overflowPunct w:val="0"/>
        <w:autoSpaceDE w:val="0"/>
        <w:autoSpaceDN w:val="0"/>
        <w:snapToGrid w:val="0"/>
        <w:spacing w:line="360" w:lineRule="auto"/>
        <w:jc w:val="left"/>
        <w:outlineLvl w:val="9"/>
        <w:rPr>
          <w:rFonts w:ascii="宋体" w:hAnsi="宋体" w:cs="宋体"/>
          <w:bCs/>
          <w:color w:val="auto"/>
          <w:sz w:val="24"/>
          <w:highlight w:val="none"/>
        </w:rPr>
      </w:pPr>
      <w:r>
        <w:rPr>
          <w:rFonts w:hint="eastAsia" w:ascii="宋体" w:hAnsi="宋体" w:cs="宋体"/>
          <w:color w:val="auto"/>
          <w:sz w:val="24"/>
          <w:highlight w:val="none"/>
        </w:rPr>
        <w:t xml:space="preserve">   （1）投标人应在认真阅读招标文件所有内容的基础上，按照招标文件的要求编制完整的投标文件。投标文件应按照招标文件中规定的统一格式填写：</w:t>
      </w:r>
      <w:r>
        <w:rPr>
          <w:rFonts w:hint="eastAsia" w:ascii="宋体" w:hAnsi="宋体" w:cs="宋体"/>
          <w:bCs/>
          <w:color w:val="auto"/>
          <w:sz w:val="24"/>
          <w:highlight w:val="none"/>
        </w:rPr>
        <w:t>电子投标文件按政采云平台供应商项目采购-电子招投标操作指南（网址：https://service.zcygov.cn/#/knowledges/CW1EtGwBFdiHxlNd6I3m/6IMVAG0BFdiHxlNdQ8Na?keyword）及本招标文件要求制作、加密。</w:t>
      </w:r>
    </w:p>
    <w:p w14:paraId="6EF4C05B">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（2）招标文件对投标文件格式有要求的应按格式逐项填写内容，不准有空项；无相应内容可填的项应填写“无”、“未测试”、“没有相应指标”等明确的回答文字。</w:t>
      </w:r>
    </w:p>
    <w:p w14:paraId="358F6042">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（3）投标人必须保证投标文件所提供的全部资料真实可靠，并接受采购人对其中任何资料进一步审查的要求。</w:t>
      </w:r>
    </w:p>
    <w:p w14:paraId="60899511">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（4）《开标一览表》为在开标仪式上唱标的内容，要求按格式填写、统一规范，不得自行增减内容。</w:t>
      </w:r>
    </w:p>
    <w:p w14:paraId="4CA177AD">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（5）投标文件须对招标文件中的内容做出实质性的和完整的响应，否则其投标将被拒绝。如果投标文件填报的内容资料不详，或没有提供招标文件中所要求的全部资料及数据，将会导致投标被拒绝。</w:t>
      </w:r>
    </w:p>
    <w:p w14:paraId="7C4C213D">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6）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采购人可以拒绝其投标文件。</w:t>
      </w:r>
    </w:p>
    <w:p w14:paraId="620D73C1">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（7）投标响应文件不得涂改和增删，如有错漏必须修改。</w:t>
      </w:r>
    </w:p>
    <w:p w14:paraId="726F9C62">
      <w:pPr>
        <w:wordWrap w:val="0"/>
        <w:overflowPunct w:val="0"/>
        <w:autoSpaceDE w:val="0"/>
        <w:autoSpaceDN w:val="0"/>
        <w:snapToGrid w:val="0"/>
        <w:spacing w:line="360" w:lineRule="auto"/>
        <w:outlineLvl w:val="9"/>
        <w:rPr>
          <w:rFonts w:ascii="宋体" w:hAnsi="宋体" w:cs="宋体"/>
          <w:b/>
          <w:bCs/>
          <w:color w:val="auto"/>
          <w:sz w:val="24"/>
          <w:highlight w:val="none"/>
        </w:rPr>
      </w:pPr>
      <w:r>
        <w:rPr>
          <w:rFonts w:hint="eastAsia" w:ascii="宋体" w:hAnsi="宋体" w:cs="宋体"/>
          <w:color w:val="auto"/>
          <w:sz w:val="24"/>
          <w:highlight w:val="none"/>
        </w:rPr>
        <w:t xml:space="preserve">    （8）由于字迹模糊或表达不清引起的后果由供应商负责。</w:t>
      </w:r>
    </w:p>
    <w:p w14:paraId="45E490AA">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6" w:name="_Toc25762"/>
      <w:r>
        <w:rPr>
          <w:rFonts w:hint="eastAsia" w:hAnsi="宋体" w:cs="宋体"/>
          <w:b/>
          <w:color w:val="auto"/>
          <w:sz w:val="24"/>
          <w:szCs w:val="24"/>
          <w:highlight w:val="none"/>
        </w:rPr>
        <w:t>（三）投标文件的语言及计量</w:t>
      </w:r>
      <w:bookmarkEnd w:id="36"/>
    </w:p>
    <w:p w14:paraId="5417196E">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投标文件以及投标方与招标方就有关投标事宜的所有来往函电，均应以中文汉语书写。除签名、盖章、专用名称等特殊情形外，以中文汉语以外的文字表述的投标文件视同未提供。</w:t>
      </w:r>
    </w:p>
    <w:p w14:paraId="186BF665">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投标计量单位，招标文件已有明确规定的，使用招标文件规定的计量单位；招标文件没有规定的，应采用中华人民共和国法定计量单位（货币单位：人民币元），否则视同未响应。</w:t>
      </w:r>
    </w:p>
    <w:p w14:paraId="7A62BE24">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7" w:name="_Toc3587"/>
      <w:r>
        <w:rPr>
          <w:rFonts w:hint="eastAsia" w:hAnsi="宋体" w:cs="宋体"/>
          <w:b/>
          <w:color w:val="auto"/>
          <w:sz w:val="24"/>
          <w:szCs w:val="24"/>
          <w:highlight w:val="none"/>
        </w:rPr>
        <w:t>（四）投标报价</w:t>
      </w:r>
      <w:bookmarkEnd w:id="37"/>
    </w:p>
    <w:p w14:paraId="53E86172">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1.投标报价应按招标文件中相关附表格式填写。</w:t>
      </w:r>
    </w:p>
    <w:p w14:paraId="4E60F715">
      <w:pPr>
        <w:wordWrap w:val="0"/>
        <w:overflowPunct w:val="0"/>
        <w:autoSpaceDE w:val="0"/>
        <w:autoSpaceDN w:val="0"/>
        <w:snapToGrid w:val="0"/>
        <w:spacing w:line="360" w:lineRule="auto"/>
        <w:ind w:firstLine="480" w:firstLineChars="200"/>
        <w:outlineLvl w:val="9"/>
        <w:rPr>
          <w:rFonts w:hint="eastAsia" w:ascii="Calibri" w:hAnsi="宋体"/>
          <w:b w:val="0"/>
          <w:bCs w:val="0"/>
          <w:color w:val="auto"/>
          <w:kern w:val="0"/>
          <w:sz w:val="24"/>
          <w:szCs w:val="24"/>
          <w:highlight w:val="none"/>
          <w:lang w:val="en-US" w:eastAsia="zh-CN"/>
        </w:rPr>
      </w:pPr>
      <w:r>
        <w:rPr>
          <w:rFonts w:hint="eastAsia" w:ascii="宋体" w:hAnsi="宋体" w:cs="宋体"/>
          <w:color w:val="auto"/>
          <w:sz w:val="24"/>
          <w:highlight w:val="none"/>
        </w:rPr>
        <w:t>▲2.投标报价是履行合同的最终价格，</w:t>
      </w:r>
      <w:r>
        <w:rPr>
          <w:rFonts w:hint="eastAsia" w:ascii="宋体" w:hAnsi="宋体" w:cs="宋体"/>
          <w:color w:val="auto"/>
          <w:sz w:val="24"/>
          <w:highlight w:val="none"/>
          <w:lang w:eastAsia="zh-CN"/>
        </w:rPr>
        <w:t>报价按固定单价方式进行报价，</w:t>
      </w:r>
      <w:r>
        <w:rPr>
          <w:rFonts w:hint="eastAsia" w:ascii="Calibri" w:hAnsi="宋体"/>
          <w:b w:val="0"/>
          <w:bCs w:val="0"/>
          <w:color w:val="auto"/>
          <w:kern w:val="0"/>
          <w:sz w:val="24"/>
          <w:szCs w:val="24"/>
          <w:highlight w:val="none"/>
          <w:lang w:val="en-US" w:eastAsia="zh-CN"/>
        </w:rPr>
        <w:t>按实际病死动物实际处理吨数乘以中标单价进行计算。</w:t>
      </w:r>
    </w:p>
    <w:p w14:paraId="3340BD8B">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▲3.投标文件只允许有一个报价，有选择的或有条件的报价将不予接受。</w:t>
      </w:r>
    </w:p>
    <w:p w14:paraId="2D755F80">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38" w:name="_Toc10760"/>
      <w:r>
        <w:rPr>
          <w:rFonts w:hint="eastAsia" w:hAnsi="宋体" w:cs="宋体"/>
          <w:b/>
          <w:color w:val="auto"/>
          <w:sz w:val="24"/>
          <w:szCs w:val="24"/>
          <w:highlight w:val="none"/>
        </w:rPr>
        <w:t>（五）投标文件的有效期</w:t>
      </w:r>
      <w:bookmarkEnd w:id="38"/>
    </w:p>
    <w:p w14:paraId="1DFC08CF">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outlineLvl w:val="9"/>
        <w:rPr>
          <w:rFonts w:ascii="宋体" w:hAnsi="宋体" w:cs="宋体"/>
          <w:color w:val="auto"/>
          <w:szCs w:val="24"/>
          <w:highlight w:val="none"/>
        </w:rPr>
      </w:pPr>
      <w:r>
        <w:rPr>
          <w:rFonts w:hint="eastAsia" w:ascii="宋体" w:hAnsi="宋体" w:cs="宋体"/>
          <w:color w:val="auto"/>
          <w:szCs w:val="24"/>
          <w:highlight w:val="none"/>
        </w:rPr>
        <w:t>▲1.自投标截止日起</w:t>
      </w:r>
      <w:r>
        <w:rPr>
          <w:rFonts w:hint="eastAsia" w:ascii="宋体" w:hAnsi="宋体" w:cs="宋体"/>
          <w:color w:val="auto"/>
          <w:szCs w:val="24"/>
          <w:highlight w:val="none"/>
          <w:u w:val="single"/>
        </w:rPr>
        <w:t xml:space="preserve"> 90</w:t>
      </w:r>
      <w:r>
        <w:rPr>
          <w:rFonts w:hint="eastAsia" w:ascii="宋体" w:hAnsi="宋体" w:cs="宋体"/>
          <w:color w:val="auto"/>
          <w:szCs w:val="24"/>
          <w:highlight w:val="none"/>
        </w:rPr>
        <w:t>天投标文件应保持有效。有效期不足的投标文件将被拒绝。</w:t>
      </w:r>
    </w:p>
    <w:p w14:paraId="3E92E458">
      <w:pPr>
        <w:pStyle w:val="16"/>
        <w:widowControl w:val="0"/>
        <w:tabs>
          <w:tab w:val="left" w:pos="720"/>
          <w:tab w:val="clear" w:pos="390"/>
        </w:tabs>
        <w:wordWrap w:val="0"/>
        <w:overflowPunct w:val="0"/>
        <w:autoSpaceDE w:val="0"/>
        <w:autoSpaceDN w:val="0"/>
        <w:snapToGrid w:val="0"/>
        <w:spacing w:after="0" w:afterLines="0" w:line="360" w:lineRule="auto"/>
        <w:ind w:left="0" w:firstLine="480" w:firstLineChars="200"/>
        <w:outlineLvl w:val="9"/>
        <w:rPr>
          <w:rFonts w:ascii="宋体" w:hAnsi="宋体" w:cs="宋体"/>
          <w:color w:val="auto"/>
          <w:szCs w:val="24"/>
          <w:highlight w:val="none"/>
        </w:rPr>
      </w:pPr>
      <w:r>
        <w:rPr>
          <w:rFonts w:hint="eastAsia" w:ascii="宋体" w:hAnsi="宋体" w:cs="宋体"/>
          <w:color w:val="auto"/>
          <w:szCs w:val="24"/>
          <w:highlight w:val="none"/>
        </w:rPr>
        <w:t>2.在特殊情况下，采购人可与投标人协商延长投标书的有效期，这种要求和答复均以书面形式进行。</w:t>
      </w:r>
    </w:p>
    <w:p w14:paraId="0EB9F68B">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bookmarkStart w:id="39" w:name="_Toc21680"/>
      <w:r>
        <w:rPr>
          <w:rFonts w:hint="eastAsia" w:ascii="宋体" w:hAnsi="宋体" w:cs="宋体"/>
          <w:color w:val="auto"/>
          <w:sz w:val="24"/>
          <w:highlight w:val="none"/>
        </w:rPr>
        <w:t>3.中标人的投标文件自开标之日起至合同履行完毕止均应保持有效。</w:t>
      </w:r>
      <w:bookmarkEnd w:id="39"/>
    </w:p>
    <w:p w14:paraId="478E9011">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40" w:name="_Toc17152"/>
      <w:r>
        <w:rPr>
          <w:rFonts w:hint="eastAsia" w:hAnsi="宋体" w:cs="宋体"/>
          <w:b/>
          <w:color w:val="auto"/>
          <w:sz w:val="24"/>
          <w:szCs w:val="24"/>
          <w:highlight w:val="none"/>
        </w:rPr>
        <w:t>（六）投标保证金：无</w:t>
      </w:r>
      <w:bookmarkEnd w:id="40"/>
    </w:p>
    <w:p w14:paraId="1229C0B9">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41" w:name="_Toc359856802"/>
      <w:bookmarkStart w:id="42" w:name="_Toc11751"/>
      <w:r>
        <w:rPr>
          <w:rFonts w:hint="eastAsia" w:hAnsi="宋体" w:cs="宋体"/>
          <w:b/>
          <w:color w:val="auto"/>
          <w:sz w:val="24"/>
          <w:szCs w:val="24"/>
          <w:highlight w:val="none"/>
        </w:rPr>
        <w:t>（七）投标文件的签署及规定</w:t>
      </w:r>
      <w:bookmarkEnd w:id="41"/>
      <w:bookmarkEnd w:id="42"/>
    </w:p>
    <w:p w14:paraId="6C7A13DC">
      <w:pPr>
        <w:wordWrap w:val="0"/>
        <w:overflowPunct w:val="0"/>
        <w:autoSpaceDE w:val="0"/>
        <w:autoSpaceDN w:val="0"/>
        <w:snapToGrid w:val="0"/>
        <w:spacing w:line="360" w:lineRule="auto"/>
        <w:ind w:firstLine="480" w:firstLineChars="200"/>
        <w:jc w:val="left"/>
        <w:outlineLvl w:val="9"/>
        <w:rPr>
          <w:rFonts w:ascii="宋体" w:hAnsi="宋体" w:cs="宋体"/>
          <w:bCs/>
          <w:color w:val="auto"/>
          <w:sz w:val="24"/>
          <w:highlight w:val="none"/>
        </w:rPr>
      </w:pPr>
      <w:r>
        <w:rPr>
          <w:rFonts w:hint="eastAsia" w:ascii="宋体" w:hAnsi="宋体" w:cs="宋体"/>
          <w:bCs/>
          <w:color w:val="auto"/>
          <w:sz w:val="24"/>
          <w:highlight w:val="none"/>
        </w:rPr>
        <w:t>电子投标文件按政采云平台供应商项目采购-电子招投标操作指南（网址：</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Fonts w:hint="eastAsia" w:ascii="宋体" w:hAnsi="宋体" w:cs="宋体"/>
          <w:bCs/>
          <w:color w:val="auto"/>
          <w:sz w:val="24"/>
          <w:highlight w:val="none"/>
        </w:rPr>
        <w:t>https://service.zcygov.cn/#/knowledges/CW1EtGwBFdiHxlNd6I3m/6IMVAG0BFdiHxlNdQ8Na?keyword</w:t>
      </w:r>
      <w:r>
        <w:rPr>
          <w:rStyle w:val="78"/>
          <w:rFonts w:hint="eastAsia" w:ascii="宋体" w:hAnsi="宋体" w:cs="宋体"/>
          <w:bCs/>
          <w:color w:val="auto"/>
          <w:sz w:val="24"/>
          <w:highlight w:val="none"/>
        </w:rPr>
        <w:t>）及本招标文件规定的格式和顺序编制电子投标文件并进行关联定位。</w:t>
      </w:r>
      <w:r>
        <w:rPr>
          <w:rStyle w:val="78"/>
          <w:rFonts w:hint="eastAsia" w:ascii="宋体" w:hAnsi="宋体" w:cs="宋体"/>
          <w:bCs/>
          <w:color w:val="auto"/>
          <w:sz w:val="24"/>
          <w:highlight w:val="none"/>
        </w:rPr>
        <w:fldChar w:fldCharType="end"/>
      </w:r>
    </w:p>
    <w:p w14:paraId="69AF1022">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43" w:name="_Toc2460"/>
      <w:bookmarkStart w:id="44" w:name="_Toc359856803"/>
      <w:bookmarkStart w:id="45" w:name="_Toc356371437"/>
      <w:r>
        <w:rPr>
          <w:rFonts w:hint="eastAsia" w:hAnsi="宋体" w:cs="宋体"/>
          <w:b/>
          <w:color w:val="auto"/>
          <w:sz w:val="24"/>
          <w:szCs w:val="24"/>
          <w:highlight w:val="none"/>
        </w:rPr>
        <w:t>（八）投标文件的递交</w:t>
      </w:r>
      <w:bookmarkEnd w:id="43"/>
      <w:bookmarkEnd w:id="44"/>
      <w:bookmarkEnd w:id="45"/>
    </w:p>
    <w:p w14:paraId="13C5098A">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1.递交投标文件截止期</w:t>
      </w:r>
    </w:p>
    <w:p w14:paraId="361ACCBA">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27210ED8">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2.投标文件的修改和撤销</w:t>
      </w:r>
    </w:p>
    <w:p w14:paraId="52C2408F">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（1）投标人在递交投标文件后，可以修改或撤回其投标文件：递交投标文件截止时间之前补充或者修改电子投标文件的，应当先行撤回原文件，补充、修改后重新传输递交。</w:t>
      </w:r>
    </w:p>
    <w:p w14:paraId="3E2AD193">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（2）投标人修改后的投标文件应按原来的规定编制、密封、标记和递交。</w:t>
      </w:r>
    </w:p>
    <w:p w14:paraId="232299D0">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（3）在递交投标文件截止期之后，投标人不得对其投标文件做任何修改。</w:t>
      </w:r>
    </w:p>
    <w:p w14:paraId="53357D19">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（4）递交投标文件截止期后，投标人不得撤回其投标文件。</w:t>
      </w:r>
    </w:p>
    <w:p w14:paraId="31D329BB">
      <w:pPr>
        <w:wordWrap w:val="0"/>
        <w:overflowPunct w:val="0"/>
        <w:autoSpaceDE w:val="0"/>
        <w:autoSpaceDN w:val="0"/>
        <w:snapToGrid w:val="0"/>
        <w:spacing w:line="360" w:lineRule="auto"/>
        <w:ind w:firstLine="480" w:firstLineChars="200"/>
        <w:outlineLvl w:val="9"/>
        <w:rPr>
          <w:rFonts w:ascii="宋体" w:hAnsi="宋体" w:cs="宋体"/>
          <w:bCs/>
          <w:color w:val="auto"/>
          <w:sz w:val="24"/>
          <w:highlight w:val="none"/>
        </w:rPr>
      </w:pPr>
      <w:r>
        <w:rPr>
          <w:rFonts w:hint="eastAsia" w:ascii="宋体" w:hAnsi="宋体" w:cs="宋体"/>
          <w:bCs/>
          <w:color w:val="auto"/>
          <w:sz w:val="24"/>
          <w:highlight w:val="none"/>
        </w:rPr>
        <w:t>（5）实质上没有响应本文件要求的投标文件将被拒绝。投标人不得通过修正或撤销不合要求的偏离或保留从而使其投标文件成为实质上响应的文件。</w:t>
      </w:r>
    </w:p>
    <w:p w14:paraId="737DC123">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3.备份投标文件</w:t>
      </w:r>
    </w:p>
    <w:p w14:paraId="22FE7B4F">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bCs/>
          <w:color w:val="auto"/>
          <w:sz w:val="24"/>
          <w:highlight w:val="none"/>
        </w:rPr>
        <w:t>（1）</w:t>
      </w:r>
      <w:r>
        <w:rPr>
          <w:rFonts w:hint="eastAsia" w:ascii="宋体" w:hAnsi="宋体" w:cs="宋体"/>
          <w:color w:val="auto"/>
          <w:sz w:val="24"/>
          <w:highlight w:val="none"/>
        </w:rPr>
        <w:t>投标人在电子交易平台传输递交投标文件后，还可以在投标截止时间前直接提交或者以邮政快递方式递交备份投标文件1份，但采购人、采购机构不强制或变相强制投标人提交备份投标文件。</w:t>
      </w:r>
    </w:p>
    <w:p w14:paraId="7F3B7AB6">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备份投标文件须在“政采云投标客户端”制作生成，并储存在</w:t>
      </w:r>
      <w:r>
        <w:rPr>
          <w:rFonts w:hint="eastAsia" w:ascii="宋体" w:hAnsi="宋体" w:cs="宋体"/>
          <w:b/>
          <w:bCs/>
          <w:color w:val="auto"/>
          <w:sz w:val="24"/>
          <w:highlight w:val="none"/>
        </w:rPr>
        <w:t>（U盘）</w:t>
      </w:r>
      <w:r>
        <w:rPr>
          <w:rFonts w:hint="eastAsia" w:ascii="宋体" w:hAnsi="宋体" w:cs="宋体"/>
          <w:color w:val="auto"/>
          <w:sz w:val="24"/>
          <w:highlight w:val="none"/>
        </w:rPr>
        <w:t>中。备份投标文件应当密封包装并在包装上加盖公章并注明投标项目名称，投标人名称。不符合上述制作、存储、密封规定的备份投标文件将被视为无效或者被拒绝接收。</w:t>
      </w:r>
    </w:p>
    <w:p w14:paraId="211D964B">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bCs/>
          <w:color w:val="auto"/>
          <w:sz w:val="24"/>
          <w:highlight w:val="none"/>
        </w:rPr>
        <w:t>（3）</w:t>
      </w:r>
      <w:r>
        <w:rPr>
          <w:rFonts w:hint="eastAsia" w:ascii="宋体" w:hAnsi="宋体" w:cs="宋体"/>
          <w:color w:val="auto"/>
          <w:sz w:val="24"/>
          <w:highlight w:val="none"/>
        </w:rPr>
        <w:t>直接提交备份投标文件的，投标人应于投标截止时间前在招标公告中载明的开标地点将备份投标文件提交给采购机构，采购机构将拒绝接受逾期送达的备份投标文件。</w:t>
      </w:r>
    </w:p>
    <w:p w14:paraId="72144278">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bCs/>
          <w:color w:val="auto"/>
          <w:sz w:val="24"/>
          <w:highlight w:val="none"/>
        </w:rPr>
        <w:t>（4）</w:t>
      </w:r>
      <w:r>
        <w:rPr>
          <w:rFonts w:hint="eastAsia" w:ascii="宋体" w:hAnsi="宋体" w:cs="宋体"/>
          <w:color w:val="auto"/>
          <w:sz w:val="24"/>
          <w:highlight w:val="none"/>
        </w:rPr>
        <w:t>以邮政快递方式递交备份投标文件的，投标人应先将备份投标文件按要求密封和标记，再进行邮政快递包装后邮寄。</w:t>
      </w:r>
    </w:p>
    <w:p w14:paraId="62439D57">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bCs/>
          <w:color w:val="auto"/>
          <w:sz w:val="24"/>
          <w:highlight w:val="none"/>
        </w:rPr>
        <w:t>（5）</w:t>
      </w:r>
      <w:r>
        <w:rPr>
          <w:rFonts w:hint="eastAsia" w:ascii="宋体" w:hAnsi="宋体" w:cs="宋体"/>
          <w:color w:val="auto"/>
          <w:sz w:val="24"/>
          <w:highlight w:val="none"/>
        </w:rPr>
        <w:t>投标人仅提交备份投标文件，没有在电子交易平台传输递交投标文件的，投标无效。</w:t>
      </w:r>
    </w:p>
    <w:p w14:paraId="04DCE512">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46" w:name="_Toc10091"/>
      <w:r>
        <w:rPr>
          <w:rFonts w:hint="eastAsia" w:hAnsi="宋体" w:cs="宋体"/>
          <w:b/>
          <w:color w:val="auto"/>
          <w:sz w:val="24"/>
          <w:szCs w:val="24"/>
          <w:highlight w:val="none"/>
        </w:rPr>
        <w:t>（九）投标无效的情形</w:t>
      </w:r>
      <w:bookmarkEnd w:id="46"/>
    </w:p>
    <w:p w14:paraId="6CE745B2">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根据《政府采购货物和服务招标投标管理办法》有下列情形之一的，视为投标人串通投标，其投标无效：</w:t>
      </w:r>
    </w:p>
    <w:p w14:paraId="4C0C4272">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(一)不同投标人的投标文件由同一单位或者个人编制；</w:t>
      </w:r>
    </w:p>
    <w:p w14:paraId="2592A0D7">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(二)不同投标人委托同一单位或者个人办理投标事宜；</w:t>
      </w:r>
    </w:p>
    <w:p w14:paraId="04B4FD7C">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(三)不同投标人的投标文件载明的项目管理成员或者联系人员为同一人；</w:t>
      </w:r>
    </w:p>
    <w:p w14:paraId="4621B6FA">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(四)不同投标人的投标文件异常一致或者投标报价呈规律性差异；</w:t>
      </w:r>
    </w:p>
    <w:p w14:paraId="5B39A07B">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(五)不同投标人的投标文件相互混装；</w:t>
      </w:r>
    </w:p>
    <w:p w14:paraId="7A328D1C">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(六)不同投标人的投标保证金从同一单位或者个人的账户转出。</w:t>
      </w:r>
    </w:p>
    <w:p w14:paraId="182AA854">
      <w:pPr>
        <w:wordWrap w:val="0"/>
        <w:overflowPunct w:val="0"/>
        <w:autoSpaceDE w:val="0"/>
        <w:autoSpaceDN w:val="0"/>
        <w:snapToGrid w:val="0"/>
        <w:spacing w:line="360" w:lineRule="auto"/>
        <w:ind w:firstLine="480" w:firstLineChars="200"/>
        <w:jc w:val="left"/>
        <w:outlineLvl w:val="9"/>
        <w:rPr>
          <w:rFonts w:ascii="宋体" w:hAnsi="宋体" w:cs="宋体"/>
          <w:color w:val="auto"/>
          <w:sz w:val="24"/>
          <w:highlight w:val="none"/>
        </w:rPr>
      </w:pPr>
      <w:r>
        <w:rPr>
          <w:rFonts w:hint="eastAsia" w:ascii="宋体" w:hAnsi="宋体" w:cs="宋体"/>
          <w:color w:val="auto"/>
          <w:sz w:val="24"/>
          <w:highlight w:val="none"/>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5F1B8AE7">
      <w:pPr>
        <w:numPr>
          <w:ilvl w:val="0"/>
          <w:numId w:val="10"/>
        </w:numPr>
        <w:wordWrap w:val="0"/>
        <w:overflowPunct w:val="0"/>
        <w:autoSpaceDE w:val="0"/>
        <w:autoSpaceDN w:val="0"/>
        <w:snapToGrid w:val="0"/>
        <w:spacing w:line="360" w:lineRule="auto"/>
        <w:ind w:firstLine="466" w:firstLineChars="200"/>
        <w:jc w:val="left"/>
        <w:outlineLvl w:val="9"/>
        <w:rPr>
          <w:rFonts w:ascii="宋体" w:hAnsi="宋体" w:cs="宋体"/>
          <w:b/>
          <w:bCs/>
          <w:color w:val="auto"/>
          <w:sz w:val="24"/>
          <w:highlight w:val="none"/>
        </w:rPr>
      </w:pPr>
      <w:r>
        <w:rPr>
          <w:rFonts w:hint="eastAsia" w:ascii="宋体" w:hAnsi="宋体" w:cs="宋体"/>
          <w:b/>
          <w:bCs/>
          <w:color w:val="auto"/>
          <w:spacing w:val="-4"/>
          <w:sz w:val="24"/>
          <w:highlight w:val="none"/>
        </w:rPr>
        <w:t>电</w:t>
      </w:r>
      <w:r>
        <w:rPr>
          <w:rFonts w:hint="eastAsia" w:ascii="宋体" w:hAnsi="宋体" w:cs="宋体"/>
          <w:b/>
          <w:bCs/>
          <w:color w:val="auto"/>
          <w:sz w:val="24"/>
          <w:highlight w:val="none"/>
        </w:rPr>
        <w:t xml:space="preserve">子加密投标文件解密失败的；   </w:t>
      </w:r>
    </w:p>
    <w:p w14:paraId="1E9AAB13">
      <w:pPr>
        <w:wordWrap w:val="0"/>
        <w:overflowPunct w:val="0"/>
        <w:autoSpaceDE w:val="0"/>
        <w:autoSpaceDN w:val="0"/>
        <w:snapToGrid w:val="0"/>
        <w:spacing w:line="360" w:lineRule="auto"/>
        <w:jc w:val="left"/>
        <w:outlineLvl w:val="9"/>
        <w:rPr>
          <w:rFonts w:ascii="宋体" w:hAnsi="宋体" w:cs="宋体"/>
          <w:b/>
          <w:bCs/>
          <w:color w:val="auto"/>
          <w:sz w:val="24"/>
          <w:highlight w:val="none"/>
        </w:rPr>
      </w:pPr>
      <w:r>
        <w:rPr>
          <w:rFonts w:hint="eastAsia" w:ascii="宋体" w:hAnsi="宋体" w:cs="宋体"/>
          <w:b/>
          <w:bCs/>
          <w:color w:val="auto"/>
          <w:sz w:val="24"/>
          <w:highlight w:val="none"/>
        </w:rPr>
        <w:t xml:space="preserve">    2.没有通过资格审查的，投标文件将被视为无效。</w:t>
      </w:r>
    </w:p>
    <w:p w14:paraId="1816D89B">
      <w:pPr>
        <w:wordWrap w:val="0"/>
        <w:overflowPunct w:val="0"/>
        <w:autoSpaceDE w:val="0"/>
        <w:autoSpaceDN w:val="0"/>
        <w:snapToGrid w:val="0"/>
        <w:spacing w:line="360" w:lineRule="auto"/>
        <w:ind w:firstLine="482" w:firstLineChars="200"/>
        <w:jc w:val="left"/>
        <w:outlineLvl w:val="9"/>
        <w:rPr>
          <w:rFonts w:ascii="宋体" w:hAnsi="宋体" w:cs="宋体"/>
          <w:b/>
          <w:bCs/>
          <w:color w:val="auto"/>
          <w:sz w:val="24"/>
          <w:highlight w:val="none"/>
        </w:rPr>
      </w:pPr>
      <w:r>
        <w:rPr>
          <w:rFonts w:hint="eastAsia" w:ascii="宋体" w:hAnsi="宋体" w:cs="宋体"/>
          <w:b/>
          <w:bCs/>
          <w:color w:val="auto"/>
          <w:sz w:val="24"/>
          <w:highlight w:val="none"/>
        </w:rPr>
        <w:t>3.在符合性审查和资信商务评审时，如发现下列情形之一的，投标文件将被视为无效：</w:t>
      </w:r>
    </w:p>
    <w:p w14:paraId="22504DC9">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（1）电子投标文件未按规定要求提供电子签章的。</w:t>
      </w:r>
    </w:p>
    <w:p w14:paraId="038AC359">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（2）在资格文件或商务技术文件中出现报价的；</w:t>
      </w:r>
    </w:p>
    <w:p w14:paraId="0B9B5FE1">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（3）资格证明文件不全的，或者不符合招标文件标明的资格要求的；</w:t>
      </w:r>
    </w:p>
    <w:p w14:paraId="7964F6AA">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（4）投标文件无法定代表人签字（或盖章）,或未</w:t>
      </w:r>
      <w:r>
        <w:rPr>
          <w:rFonts w:hint="eastAsia" w:ascii="宋体" w:hAnsi="宋体" w:cs="宋体"/>
          <w:bCs/>
          <w:color w:val="auto"/>
          <w:kern w:val="0"/>
          <w:sz w:val="24"/>
          <w:highlight w:val="none"/>
        </w:rPr>
        <w:t>提供法定代表人授权委托书、投标声明书或者填写项目不齐全的；</w:t>
      </w:r>
    </w:p>
    <w:p w14:paraId="011DE9A1">
      <w:pPr>
        <w:wordWrap w:val="0"/>
        <w:overflowPunct w:val="0"/>
        <w:autoSpaceDE w:val="0"/>
        <w:autoSpaceDN w:val="0"/>
        <w:snapToGrid w:val="0"/>
        <w:spacing w:line="360" w:lineRule="auto"/>
        <w:ind w:firstLine="480" w:firstLineChars="200"/>
        <w:outlineLvl w:val="9"/>
        <w:rPr>
          <w:rFonts w:ascii="宋体" w:hAnsi="宋体" w:cs="宋体"/>
          <w:bCs/>
          <w:color w:val="auto"/>
          <w:kern w:val="0"/>
          <w:sz w:val="24"/>
          <w:highlight w:val="none"/>
        </w:rPr>
      </w:pPr>
      <w:r>
        <w:rPr>
          <w:rFonts w:hint="eastAsia" w:ascii="宋体" w:hAnsi="宋体" w:cs="宋体"/>
          <w:color w:val="auto"/>
          <w:sz w:val="24"/>
          <w:highlight w:val="none"/>
        </w:rPr>
        <w:t>（5）投标代表人未能出具身份证明或与法定代表人授权委托人身份不符的；</w:t>
      </w:r>
    </w:p>
    <w:p w14:paraId="44F322E5">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（6）投标文件项目不齐全或者内容虚假的；</w:t>
      </w:r>
    </w:p>
    <w:p w14:paraId="4BD935F9">
      <w:pPr>
        <w:pStyle w:val="3"/>
        <w:wordWrap w:val="0"/>
        <w:overflowPunct w:val="0"/>
        <w:autoSpaceDE w:val="0"/>
        <w:autoSpaceDN w:val="0"/>
        <w:snapToGrid w:val="0"/>
        <w:spacing w:line="360" w:lineRule="auto"/>
        <w:outlineLvl w:val="9"/>
        <w:rPr>
          <w:rFonts w:cs="宋体"/>
          <w:snapToGrid w:val="0"/>
          <w:color w:val="auto"/>
          <w:highlight w:val="none"/>
        </w:rPr>
      </w:pPr>
      <w:r>
        <w:rPr>
          <w:rFonts w:hint="eastAsia" w:cs="宋体"/>
          <w:color w:val="auto"/>
          <w:highlight w:val="none"/>
        </w:rPr>
        <w:t>（</w:t>
      </w:r>
      <w:r>
        <w:rPr>
          <w:rFonts w:hint="eastAsia" w:cs="宋体"/>
          <w:snapToGrid w:val="0"/>
          <w:color w:val="auto"/>
          <w:highlight w:val="none"/>
        </w:rPr>
        <w:t>7）</w:t>
      </w:r>
      <w:r>
        <w:rPr>
          <w:rFonts w:hint="eastAsia" w:cs="宋体"/>
          <w:color w:val="auto"/>
          <w:highlight w:val="none"/>
        </w:rPr>
        <w:t>投标文件的实质性内容未使用中文表述、意思表述不明确、前后矛盾或者使用计量单位不符合招标文件要求的（经评标委员会认定并允许其当场更正的笔误除外）；</w:t>
      </w:r>
    </w:p>
    <w:p w14:paraId="3CB34402">
      <w:pPr>
        <w:pStyle w:val="3"/>
        <w:wordWrap w:val="0"/>
        <w:overflowPunct w:val="0"/>
        <w:autoSpaceDE w:val="0"/>
        <w:autoSpaceDN w:val="0"/>
        <w:snapToGrid w:val="0"/>
        <w:spacing w:line="360" w:lineRule="auto"/>
        <w:outlineLvl w:val="9"/>
        <w:rPr>
          <w:rFonts w:cs="宋体"/>
          <w:snapToGrid w:val="0"/>
          <w:color w:val="auto"/>
          <w:highlight w:val="none"/>
        </w:rPr>
      </w:pPr>
      <w:r>
        <w:rPr>
          <w:rFonts w:hint="eastAsia" w:cs="宋体"/>
          <w:color w:val="auto"/>
          <w:highlight w:val="none"/>
        </w:rPr>
        <w:t>（8）</w:t>
      </w:r>
      <w:r>
        <w:rPr>
          <w:rFonts w:hint="eastAsia" w:cs="宋体"/>
          <w:snapToGrid w:val="0"/>
          <w:color w:val="auto"/>
          <w:highlight w:val="none"/>
        </w:rPr>
        <w:t>投标有效期、服务期等商务条款不能满足招标文件要求的；</w:t>
      </w:r>
    </w:p>
    <w:p w14:paraId="60DC1AD3">
      <w:pPr>
        <w:pStyle w:val="3"/>
        <w:wordWrap w:val="0"/>
        <w:overflowPunct w:val="0"/>
        <w:autoSpaceDE w:val="0"/>
        <w:autoSpaceDN w:val="0"/>
        <w:snapToGrid w:val="0"/>
        <w:spacing w:line="360" w:lineRule="auto"/>
        <w:outlineLvl w:val="9"/>
        <w:rPr>
          <w:rFonts w:cs="宋体"/>
          <w:snapToGrid w:val="0"/>
          <w:color w:val="auto"/>
          <w:highlight w:val="none"/>
        </w:rPr>
      </w:pPr>
      <w:r>
        <w:rPr>
          <w:rFonts w:hint="eastAsia" w:cs="宋体"/>
          <w:color w:val="auto"/>
          <w:highlight w:val="none"/>
        </w:rPr>
        <w:t>（</w:t>
      </w:r>
      <w:r>
        <w:rPr>
          <w:rFonts w:hint="eastAsia" w:cs="宋体"/>
          <w:snapToGrid w:val="0"/>
          <w:color w:val="auto"/>
          <w:highlight w:val="none"/>
        </w:rPr>
        <w:t>9）</w:t>
      </w:r>
      <w:r>
        <w:rPr>
          <w:rFonts w:hint="eastAsia" w:cs="宋体"/>
          <w:color w:val="auto"/>
          <w:highlight w:val="none"/>
        </w:rPr>
        <w:t>未实质性响应招标文件要求或者投标文件有招标方不能接受的附加条件的</w:t>
      </w:r>
      <w:r>
        <w:rPr>
          <w:rFonts w:hint="eastAsia" w:cs="宋体"/>
          <w:snapToGrid w:val="0"/>
          <w:color w:val="auto"/>
          <w:highlight w:val="none"/>
        </w:rPr>
        <w:t>；</w:t>
      </w:r>
    </w:p>
    <w:p w14:paraId="2CD93B29">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（10）不符合本采购文件中的实质性要求条款</w:t>
      </w:r>
    </w:p>
    <w:p w14:paraId="57E61DBA">
      <w:pPr>
        <w:pStyle w:val="3"/>
        <w:wordWrap w:val="0"/>
        <w:overflowPunct w:val="0"/>
        <w:autoSpaceDE w:val="0"/>
        <w:autoSpaceDN w:val="0"/>
        <w:snapToGrid w:val="0"/>
        <w:spacing w:line="360" w:lineRule="auto"/>
        <w:ind w:firstLine="482"/>
        <w:outlineLvl w:val="9"/>
        <w:rPr>
          <w:rFonts w:cs="宋体"/>
          <w:b/>
          <w:bCs/>
          <w:color w:val="auto"/>
          <w:highlight w:val="none"/>
        </w:rPr>
      </w:pPr>
      <w:r>
        <w:rPr>
          <w:rFonts w:hint="eastAsia" w:cs="宋体"/>
          <w:b/>
          <w:bCs/>
          <w:color w:val="auto"/>
          <w:highlight w:val="none"/>
        </w:rPr>
        <w:t>4.在技术评审时，如发现下列情形之一的，投标文件将被视为无效：</w:t>
      </w:r>
    </w:p>
    <w:p w14:paraId="461DB23C">
      <w:pPr>
        <w:pStyle w:val="3"/>
        <w:snapToGrid w:val="0"/>
        <w:spacing w:line="360" w:lineRule="auto"/>
        <w:ind w:firstLine="470" w:firstLineChars="196"/>
        <w:outlineLvl w:val="9"/>
        <w:rPr>
          <w:rFonts w:cs="宋体"/>
          <w:color w:val="auto"/>
          <w:highlight w:val="none"/>
        </w:rPr>
      </w:pPr>
      <w:r>
        <w:rPr>
          <w:rFonts w:hint="eastAsia" w:cs="宋体"/>
          <w:color w:val="auto"/>
          <w:highlight w:val="none"/>
        </w:rPr>
        <w:t>（1）投标文件标明的响应或偏离与事实不符或虚假投标的；</w:t>
      </w:r>
    </w:p>
    <w:p w14:paraId="0D28611E">
      <w:pPr>
        <w:pStyle w:val="3"/>
        <w:snapToGrid w:val="0"/>
        <w:spacing w:line="360" w:lineRule="auto"/>
        <w:ind w:firstLine="470" w:firstLineChars="196"/>
        <w:outlineLvl w:val="9"/>
        <w:rPr>
          <w:rFonts w:cs="宋体"/>
          <w:color w:val="auto"/>
          <w:highlight w:val="none"/>
        </w:rPr>
      </w:pPr>
      <w:r>
        <w:rPr>
          <w:rFonts w:hint="eastAsia" w:cs="宋体"/>
          <w:color w:val="auto"/>
          <w:highlight w:val="none"/>
        </w:rPr>
        <w:t>（2）明显不符合采购文件要求的服务内容，或者与采购文件中标“▲”的服务需求、主要功能项目发生实质性偏离的；</w:t>
      </w:r>
    </w:p>
    <w:p w14:paraId="289E6E77">
      <w:pPr>
        <w:pStyle w:val="3"/>
        <w:snapToGrid w:val="0"/>
        <w:spacing w:line="360" w:lineRule="auto"/>
        <w:ind w:firstLine="470" w:firstLineChars="196"/>
        <w:outlineLvl w:val="9"/>
        <w:rPr>
          <w:rFonts w:cs="宋体"/>
          <w:color w:val="auto"/>
          <w:highlight w:val="none"/>
        </w:rPr>
      </w:pPr>
      <w:r>
        <w:rPr>
          <w:rFonts w:hint="eastAsia" w:cs="宋体"/>
          <w:color w:val="auto"/>
          <w:highlight w:val="none"/>
        </w:rPr>
        <w:t>（3）投标技术方案不明确，存在一个或一个以上备选（替代）投标方案的；</w:t>
      </w:r>
    </w:p>
    <w:p w14:paraId="365B058A">
      <w:pPr>
        <w:pStyle w:val="3"/>
        <w:snapToGrid w:val="0"/>
        <w:spacing w:line="360" w:lineRule="auto"/>
        <w:ind w:firstLine="470" w:firstLineChars="196"/>
        <w:outlineLvl w:val="9"/>
        <w:rPr>
          <w:color w:val="auto"/>
          <w:highlight w:val="none"/>
        </w:rPr>
      </w:pPr>
      <w:r>
        <w:rPr>
          <w:rFonts w:hint="eastAsia" w:cs="宋体"/>
          <w:color w:val="auto"/>
          <w:highlight w:val="none"/>
        </w:rPr>
        <w:t>（4）与其他参加本次投标供应商的投标文件（技术文件）的文字表述内容相同连续20行以上或者差错相同2处以上的</w:t>
      </w:r>
      <w:r>
        <w:rPr>
          <w:rFonts w:hint="eastAsia"/>
          <w:color w:val="auto"/>
          <w:highlight w:val="none"/>
        </w:rPr>
        <w:t>。</w:t>
      </w:r>
    </w:p>
    <w:p w14:paraId="11345569">
      <w:pPr>
        <w:pStyle w:val="3"/>
        <w:wordWrap w:val="0"/>
        <w:overflowPunct w:val="0"/>
        <w:autoSpaceDE w:val="0"/>
        <w:autoSpaceDN w:val="0"/>
        <w:snapToGrid w:val="0"/>
        <w:spacing w:line="360" w:lineRule="auto"/>
        <w:outlineLvl w:val="9"/>
        <w:rPr>
          <w:rFonts w:cs="宋体"/>
          <w:color w:val="auto"/>
          <w:highlight w:val="none"/>
        </w:rPr>
      </w:pPr>
      <w:r>
        <w:rPr>
          <w:rFonts w:hint="eastAsia"/>
          <w:color w:val="auto"/>
          <w:highlight w:val="none"/>
        </w:rPr>
        <w:t>（5）不符合本采购文件中的实质性要求条款</w:t>
      </w:r>
      <w:r>
        <w:rPr>
          <w:rFonts w:hint="eastAsia" w:cs="宋体"/>
          <w:color w:val="auto"/>
          <w:highlight w:val="none"/>
        </w:rPr>
        <w:t>；</w:t>
      </w:r>
    </w:p>
    <w:p w14:paraId="44F3939B">
      <w:pPr>
        <w:pStyle w:val="3"/>
        <w:wordWrap w:val="0"/>
        <w:overflowPunct w:val="0"/>
        <w:autoSpaceDE w:val="0"/>
        <w:autoSpaceDN w:val="0"/>
        <w:snapToGrid w:val="0"/>
        <w:spacing w:line="360" w:lineRule="auto"/>
        <w:ind w:firstLine="482"/>
        <w:outlineLvl w:val="9"/>
        <w:rPr>
          <w:rFonts w:cs="宋体"/>
          <w:b/>
          <w:bCs/>
          <w:color w:val="auto"/>
          <w:highlight w:val="none"/>
        </w:rPr>
      </w:pPr>
      <w:r>
        <w:rPr>
          <w:rFonts w:hint="eastAsia" w:cs="宋体"/>
          <w:b/>
          <w:bCs/>
          <w:color w:val="auto"/>
          <w:highlight w:val="none"/>
        </w:rPr>
        <w:t>5.在报价评审时，如发现下列情形之一的，投标文件将被视为无效：</w:t>
      </w:r>
    </w:p>
    <w:p w14:paraId="2BD81938">
      <w:pPr>
        <w:pStyle w:val="3"/>
        <w:snapToGrid w:val="0"/>
        <w:spacing w:line="360" w:lineRule="auto"/>
        <w:outlineLvl w:val="9"/>
        <w:rPr>
          <w:color w:val="auto"/>
          <w:highlight w:val="none"/>
        </w:rPr>
      </w:pPr>
      <w:r>
        <w:rPr>
          <w:rFonts w:hint="eastAsia"/>
          <w:color w:val="auto"/>
          <w:highlight w:val="none"/>
        </w:rPr>
        <w:t>（1）未采用人民币报价或者未按照采购文件标明的币种报价的；</w:t>
      </w:r>
    </w:p>
    <w:p w14:paraId="54763F40">
      <w:pPr>
        <w:pStyle w:val="3"/>
        <w:snapToGrid w:val="0"/>
        <w:spacing w:line="360" w:lineRule="auto"/>
        <w:outlineLvl w:val="9"/>
        <w:rPr>
          <w:color w:val="auto"/>
          <w:highlight w:val="none"/>
        </w:rPr>
      </w:pPr>
      <w:r>
        <w:rPr>
          <w:rFonts w:hint="eastAsia"/>
          <w:color w:val="auto"/>
          <w:highlight w:val="none"/>
        </w:rPr>
        <w:t>（2）投标报价具有选择性，或者开标价格与投标文件承诺的优惠（折扣）价格不一致的；</w:t>
      </w:r>
    </w:p>
    <w:p w14:paraId="0BCCDB05">
      <w:pPr>
        <w:pStyle w:val="3"/>
        <w:snapToGrid w:val="0"/>
        <w:spacing w:line="360" w:lineRule="auto"/>
        <w:outlineLvl w:val="9"/>
        <w:rPr>
          <w:color w:val="auto"/>
          <w:highlight w:val="none"/>
        </w:rPr>
      </w:pPr>
      <w:r>
        <w:rPr>
          <w:rFonts w:hint="eastAsia"/>
          <w:color w:val="auto"/>
          <w:highlight w:val="none"/>
        </w:rPr>
        <w:t>（3）报价文件内容与商务、技术文件内容严重不一致，评标委员会无法评审的；</w:t>
      </w:r>
    </w:p>
    <w:p w14:paraId="630237CF">
      <w:pPr>
        <w:pStyle w:val="3"/>
        <w:snapToGrid w:val="0"/>
        <w:spacing w:line="360" w:lineRule="auto"/>
        <w:outlineLvl w:val="9"/>
        <w:rPr>
          <w:color w:val="auto"/>
          <w:highlight w:val="none"/>
        </w:rPr>
      </w:pPr>
      <w:r>
        <w:rPr>
          <w:rFonts w:hint="eastAsia"/>
          <w:color w:val="auto"/>
          <w:highlight w:val="none"/>
        </w:rPr>
        <w:t>（4）评标委员会认定属投标人自身原因有重大漏项的。</w:t>
      </w:r>
    </w:p>
    <w:p w14:paraId="5292A789">
      <w:pPr>
        <w:pStyle w:val="3"/>
        <w:snapToGrid w:val="0"/>
        <w:spacing w:line="360" w:lineRule="auto"/>
        <w:outlineLvl w:val="9"/>
        <w:rPr>
          <w:color w:val="auto"/>
          <w:highlight w:val="none"/>
        </w:rPr>
      </w:pPr>
      <w:r>
        <w:rPr>
          <w:rFonts w:hint="eastAsia"/>
          <w:color w:val="auto"/>
          <w:highlight w:val="none"/>
        </w:rPr>
        <w:t>（5）评标委员会认为投标人的报价明显低于其他通过符合性审查投标人的报价，有可能影响产品质量或者不能诚信履约，要求其通过“政采云”平台在规定的时间内提供经CA签章的材料，投标人不能提供证明其报价合理性材料的。</w:t>
      </w:r>
    </w:p>
    <w:p w14:paraId="62005A3E">
      <w:pPr>
        <w:pStyle w:val="3"/>
        <w:snapToGrid w:val="0"/>
        <w:spacing w:line="360" w:lineRule="auto"/>
        <w:outlineLvl w:val="9"/>
        <w:rPr>
          <w:color w:val="auto"/>
          <w:highlight w:val="none"/>
        </w:rPr>
      </w:pPr>
      <w:r>
        <w:rPr>
          <w:rFonts w:hint="eastAsia"/>
          <w:color w:val="auto"/>
          <w:highlight w:val="none"/>
        </w:rPr>
        <w:t>（6）报价超过采购文件中规定的预算金额或者最高限价的。</w:t>
      </w:r>
    </w:p>
    <w:p w14:paraId="06D0710C">
      <w:pPr>
        <w:pStyle w:val="3"/>
        <w:snapToGrid w:val="0"/>
        <w:spacing w:line="360" w:lineRule="auto"/>
        <w:outlineLvl w:val="9"/>
        <w:rPr>
          <w:color w:val="auto"/>
          <w:highlight w:val="none"/>
        </w:rPr>
      </w:pPr>
      <w:r>
        <w:rPr>
          <w:rFonts w:hint="eastAsia"/>
          <w:color w:val="auto"/>
          <w:highlight w:val="none"/>
        </w:rPr>
        <w:t>（7）报价文件无法定代表人或授权代表签字（或盖章）的；</w:t>
      </w:r>
    </w:p>
    <w:p w14:paraId="0F74DA95">
      <w:pPr>
        <w:pStyle w:val="3"/>
        <w:snapToGrid w:val="0"/>
        <w:spacing w:line="360" w:lineRule="auto"/>
        <w:outlineLvl w:val="9"/>
        <w:rPr>
          <w:color w:val="auto"/>
          <w:highlight w:val="none"/>
        </w:rPr>
      </w:pPr>
      <w:r>
        <w:rPr>
          <w:rFonts w:hint="eastAsia"/>
          <w:color w:val="auto"/>
          <w:highlight w:val="none"/>
        </w:rPr>
        <w:t>（8）报价文件格式不规范、项目不齐全或者内容虚假的；</w:t>
      </w:r>
    </w:p>
    <w:p w14:paraId="5AFF1A44">
      <w:pPr>
        <w:pStyle w:val="3"/>
        <w:snapToGrid w:val="0"/>
        <w:spacing w:line="360" w:lineRule="auto"/>
        <w:outlineLvl w:val="9"/>
        <w:rPr>
          <w:color w:val="auto"/>
          <w:highlight w:val="none"/>
        </w:rPr>
      </w:pPr>
      <w:r>
        <w:rPr>
          <w:rFonts w:hint="eastAsia"/>
          <w:color w:val="auto"/>
          <w:highlight w:val="none"/>
        </w:rPr>
        <w:t>（9）报价文件的实质性内容未使用中文表述、意思表述不明确、前后矛盾或者使用计量单位不符合招标文件要求的（经评标委员会认定并允许其当场更正的笔误除外）；</w:t>
      </w:r>
    </w:p>
    <w:p w14:paraId="6F47C8B1">
      <w:pPr>
        <w:pStyle w:val="3"/>
        <w:snapToGrid w:val="0"/>
        <w:spacing w:line="360" w:lineRule="auto"/>
        <w:outlineLvl w:val="9"/>
        <w:rPr>
          <w:color w:val="auto"/>
          <w:highlight w:val="none"/>
        </w:rPr>
      </w:pPr>
      <w:r>
        <w:rPr>
          <w:rFonts w:hint="eastAsia"/>
          <w:color w:val="auto"/>
          <w:highlight w:val="none"/>
        </w:rPr>
        <w:t>（10）未实质性响应采购文件要求或者投标文件有采购方不能接受的附加条件的。</w:t>
      </w:r>
    </w:p>
    <w:p w14:paraId="5C9B2D84">
      <w:pPr>
        <w:pStyle w:val="3"/>
        <w:wordWrap w:val="0"/>
        <w:overflowPunct w:val="0"/>
        <w:autoSpaceDE w:val="0"/>
        <w:autoSpaceDN w:val="0"/>
        <w:snapToGrid w:val="0"/>
        <w:spacing w:line="360" w:lineRule="auto"/>
        <w:outlineLvl w:val="9"/>
        <w:rPr>
          <w:rFonts w:cs="宋体"/>
          <w:color w:val="auto"/>
          <w:highlight w:val="none"/>
        </w:rPr>
      </w:pPr>
      <w:r>
        <w:rPr>
          <w:rFonts w:hint="eastAsia"/>
          <w:color w:val="auto"/>
          <w:highlight w:val="none"/>
        </w:rPr>
        <w:t>（11）不符合本采购文件中的实质性要求条款</w:t>
      </w:r>
      <w:r>
        <w:rPr>
          <w:rFonts w:hint="eastAsia" w:cs="宋体"/>
          <w:color w:val="auto"/>
          <w:highlight w:val="none"/>
        </w:rPr>
        <w:t>；</w:t>
      </w:r>
    </w:p>
    <w:p w14:paraId="1945428F">
      <w:pPr>
        <w:pStyle w:val="3"/>
        <w:wordWrap w:val="0"/>
        <w:overflowPunct w:val="0"/>
        <w:autoSpaceDE w:val="0"/>
        <w:autoSpaceDN w:val="0"/>
        <w:snapToGrid w:val="0"/>
        <w:spacing w:line="360" w:lineRule="auto"/>
        <w:ind w:firstLine="482"/>
        <w:outlineLvl w:val="9"/>
        <w:rPr>
          <w:rFonts w:cs="宋体"/>
          <w:b/>
          <w:color w:val="auto"/>
          <w:highlight w:val="none"/>
        </w:rPr>
      </w:pPr>
      <w:r>
        <w:rPr>
          <w:rFonts w:hint="eastAsia" w:cs="宋体"/>
          <w:b/>
          <w:color w:val="auto"/>
          <w:highlight w:val="none"/>
        </w:rPr>
        <w:t>6.被拒绝的投标文件为无效；</w:t>
      </w:r>
    </w:p>
    <w:p w14:paraId="25361538">
      <w:pPr>
        <w:pStyle w:val="3"/>
        <w:wordWrap w:val="0"/>
        <w:overflowPunct w:val="0"/>
        <w:autoSpaceDE w:val="0"/>
        <w:autoSpaceDN w:val="0"/>
        <w:snapToGrid w:val="0"/>
        <w:spacing w:line="360" w:lineRule="auto"/>
        <w:ind w:firstLine="482"/>
        <w:outlineLvl w:val="9"/>
        <w:rPr>
          <w:rFonts w:cs="宋体"/>
          <w:b/>
          <w:color w:val="auto"/>
          <w:highlight w:val="none"/>
        </w:rPr>
      </w:pPr>
      <w:r>
        <w:rPr>
          <w:rFonts w:hint="eastAsia" w:cs="宋体"/>
          <w:b/>
          <w:color w:val="auto"/>
          <w:highlight w:val="none"/>
        </w:rPr>
        <w:t>7.存在带“▲”条款的负偏离的；</w:t>
      </w:r>
    </w:p>
    <w:p w14:paraId="404CA474">
      <w:pPr>
        <w:pStyle w:val="3"/>
        <w:wordWrap w:val="0"/>
        <w:overflowPunct w:val="0"/>
        <w:autoSpaceDE w:val="0"/>
        <w:autoSpaceDN w:val="0"/>
        <w:snapToGrid w:val="0"/>
        <w:spacing w:line="360" w:lineRule="auto"/>
        <w:ind w:firstLine="482"/>
        <w:outlineLvl w:val="9"/>
        <w:rPr>
          <w:rFonts w:cs="宋体"/>
          <w:b/>
          <w:bCs/>
          <w:color w:val="auto"/>
          <w:highlight w:val="none"/>
        </w:rPr>
      </w:pPr>
      <w:r>
        <w:rPr>
          <w:rFonts w:hint="eastAsia" w:cs="宋体"/>
          <w:b/>
          <w:bCs/>
          <w:color w:val="auto"/>
          <w:highlight w:val="none"/>
        </w:rPr>
        <w:t>8.本招标文件其他部分已规定为无效标的情形；</w:t>
      </w:r>
    </w:p>
    <w:p w14:paraId="0DD2999A">
      <w:pPr>
        <w:pStyle w:val="3"/>
        <w:wordWrap w:val="0"/>
        <w:overflowPunct w:val="0"/>
        <w:autoSpaceDE w:val="0"/>
        <w:autoSpaceDN w:val="0"/>
        <w:snapToGrid w:val="0"/>
        <w:spacing w:line="360" w:lineRule="auto"/>
        <w:ind w:firstLine="482"/>
        <w:outlineLvl w:val="9"/>
        <w:rPr>
          <w:rFonts w:cs="宋体"/>
          <w:b/>
          <w:bCs/>
          <w:color w:val="auto"/>
          <w:highlight w:val="none"/>
        </w:rPr>
      </w:pPr>
      <w:r>
        <w:rPr>
          <w:rFonts w:hint="eastAsia" w:cs="宋体"/>
          <w:b/>
          <w:bCs/>
          <w:color w:val="auto"/>
          <w:highlight w:val="none"/>
        </w:rPr>
        <w:t>9.评标专家认定的其他必须按无效标处理的。</w:t>
      </w:r>
    </w:p>
    <w:p w14:paraId="7EC03AAB">
      <w:pPr>
        <w:pStyle w:val="3"/>
        <w:wordWrap w:val="0"/>
        <w:overflowPunct w:val="0"/>
        <w:autoSpaceDE w:val="0"/>
        <w:autoSpaceDN w:val="0"/>
        <w:snapToGrid w:val="0"/>
        <w:spacing w:line="360" w:lineRule="auto"/>
        <w:ind w:firstLine="482"/>
        <w:outlineLvl w:val="9"/>
        <w:rPr>
          <w:rFonts w:cs="宋体"/>
          <w:b/>
          <w:bCs/>
          <w:color w:val="auto"/>
          <w:highlight w:val="none"/>
        </w:rPr>
      </w:pPr>
      <w:r>
        <w:rPr>
          <w:rFonts w:hint="eastAsia" w:cs="宋体"/>
          <w:b/>
          <w:bCs/>
          <w:color w:val="auto"/>
          <w:highlight w:val="none"/>
        </w:rPr>
        <w:t>（十）出现以下情形，导致电子交易平台无法正常运行，或者无法保证电子交易的公平、公正和安全时，中止电子交易活动：</w:t>
      </w:r>
    </w:p>
    <w:p w14:paraId="779F7B44">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1.电子交易平台发生故障而无法登录访问的；</w:t>
      </w:r>
    </w:p>
    <w:p w14:paraId="50371929">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2.电子交易平台应用或数据库出现错误，不能进行正常操作的；</w:t>
      </w:r>
    </w:p>
    <w:p w14:paraId="42CB5B46">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3.电子交易平台发现严重安全漏洞，有潜在泄密危险的；</w:t>
      </w:r>
    </w:p>
    <w:p w14:paraId="00171FE6">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4.病毒发作导致不能进行正常操作的；</w:t>
      </w:r>
    </w:p>
    <w:p w14:paraId="478039B9">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5.其他无法保证电子交易的公平、公正和安全的情况。</w:t>
      </w:r>
    </w:p>
    <w:p w14:paraId="2F29F2F0">
      <w:pPr>
        <w:pStyle w:val="3"/>
        <w:wordWrap w:val="0"/>
        <w:overflowPunct w:val="0"/>
        <w:autoSpaceDE w:val="0"/>
        <w:autoSpaceDN w:val="0"/>
        <w:snapToGrid w:val="0"/>
        <w:spacing w:line="360" w:lineRule="auto"/>
        <w:outlineLvl w:val="9"/>
        <w:rPr>
          <w:rFonts w:cs="宋体"/>
          <w:color w:val="auto"/>
          <w:highlight w:val="none"/>
        </w:rPr>
      </w:pPr>
      <w:r>
        <w:rPr>
          <w:rFonts w:hint="eastAsia" w:cs="宋体"/>
          <w:color w:val="auto"/>
          <w:highlight w:val="none"/>
        </w:rPr>
        <w:t>出现前款规定情形，不影响采购公平、公正性的，采购代理机构可以待上述情形消除后继续组织电子交易活动，也可以决定某些环节以纸质形式进行；影响或可能影响采购公平、公正性的，重新采购。</w:t>
      </w:r>
    </w:p>
    <w:p w14:paraId="2D1A0D88">
      <w:pPr>
        <w:pStyle w:val="35"/>
        <w:wordWrap w:val="0"/>
        <w:overflowPunct w:val="0"/>
        <w:autoSpaceDE w:val="0"/>
        <w:autoSpaceDN w:val="0"/>
        <w:snapToGrid w:val="0"/>
        <w:spacing w:line="360" w:lineRule="auto"/>
        <w:outlineLvl w:val="9"/>
        <w:rPr>
          <w:rFonts w:hAnsi="宋体" w:cs="宋体"/>
          <w:b/>
          <w:color w:val="auto"/>
          <w:sz w:val="28"/>
          <w:szCs w:val="28"/>
          <w:highlight w:val="none"/>
        </w:rPr>
      </w:pPr>
      <w:bookmarkStart w:id="47" w:name="_Toc26794"/>
      <w:r>
        <w:rPr>
          <w:rFonts w:hint="eastAsia" w:hAnsi="宋体" w:cs="宋体"/>
          <w:b/>
          <w:color w:val="auto"/>
          <w:sz w:val="28"/>
          <w:szCs w:val="28"/>
          <w:highlight w:val="none"/>
        </w:rPr>
        <w:t>四、开标</w:t>
      </w:r>
      <w:bookmarkEnd w:id="47"/>
    </w:p>
    <w:p w14:paraId="29BC3E4B">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（一）开标准备</w:t>
      </w:r>
    </w:p>
    <w:p w14:paraId="651D72DB">
      <w:pPr>
        <w:wordWrap w:val="0"/>
        <w:overflowPunct w:val="0"/>
        <w:autoSpaceDE w:val="0"/>
        <w:autoSpaceDN w:val="0"/>
        <w:snapToGrid w:val="0"/>
        <w:spacing w:line="360" w:lineRule="auto"/>
        <w:ind w:firstLine="482" w:firstLineChars="200"/>
        <w:jc w:val="left"/>
        <w:outlineLvl w:val="9"/>
        <w:rPr>
          <w:rFonts w:ascii="宋体" w:hAnsi="宋体" w:cs="宋体"/>
          <w:b/>
          <w:color w:val="auto"/>
          <w:kern w:val="0"/>
          <w:sz w:val="24"/>
          <w:highlight w:val="none"/>
        </w:rPr>
      </w:pPr>
      <w:r>
        <w:rPr>
          <w:rFonts w:hint="eastAsia" w:ascii="宋体" w:hAnsi="宋体" w:cs="宋体"/>
          <w:b/>
          <w:color w:val="auto"/>
          <w:sz w:val="24"/>
          <w:highlight w:val="none"/>
        </w:rPr>
        <w:t>采购代理机构原则上采用电子评标，按照招标文件规定的时间通过“政府采购云平台”组织开标、开启投标文件，所有供应商可以派授权代表参加或准时在线参加。</w:t>
      </w:r>
      <w:r>
        <w:rPr>
          <w:rFonts w:hint="eastAsia" w:ascii="宋体" w:hAnsi="宋体" w:cs="宋体"/>
          <w:b/>
          <w:color w:val="auto"/>
          <w:kern w:val="0"/>
          <w:sz w:val="24"/>
          <w:highlight w:val="none"/>
        </w:rPr>
        <w:t>供应商如不参加开标会议的，视同认可开标结果，事后不得对采购相关人员、招标过程和招标结果提出异议，同时供应商因未在线参加开标而导致投标文件无法按时解密等一切后果由供应商自己承担。</w:t>
      </w:r>
    </w:p>
    <w:p w14:paraId="56EB4A76">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 xml:space="preserve"> (二) 采购人或者采购代理机构职责</w:t>
      </w:r>
    </w:p>
    <w:p w14:paraId="3BD0BE27">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采购人或者采购代理机构负责组织评标工作，并履行下列职责：</w:t>
      </w:r>
    </w:p>
    <w:p w14:paraId="5781D93A">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1.核对评审专家身份和采购人代表授权函，对评审专家在政府采购活动中的职责履行情况予以记录，并及时将有关违法违规行为向财政部门报告；</w:t>
      </w:r>
    </w:p>
    <w:p w14:paraId="5D08EB42">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2.宣布评标纪律；</w:t>
      </w:r>
    </w:p>
    <w:p w14:paraId="460829EC">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3.公布投标人名单，告知评审专家应当回避的情形；</w:t>
      </w:r>
    </w:p>
    <w:p w14:paraId="5EC479C5">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4.组织评标委员会推选评标组长，采购人代表不得担任组长；</w:t>
      </w:r>
    </w:p>
    <w:p w14:paraId="1823412C">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5.在评标期间采取必要的通讯管理措施，保证评标活动不受外界干扰；</w:t>
      </w:r>
    </w:p>
    <w:p w14:paraId="7B88B0D6">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6.根据评标委员会的要求介绍政府采购相关政策法规、招标文件；</w:t>
      </w:r>
    </w:p>
    <w:p w14:paraId="320C19BA">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7.维护评标秩序，监督评标委员会依照招标文件规定的评标程序、方法和标准进行独立评审，及时制止和纠正采购人代表、评审专家的倾向性言论或者违法违规行为；</w:t>
      </w:r>
    </w:p>
    <w:p w14:paraId="36647991">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8.核对评标结果，有本办法第六十四条规定情形的，要求评标委员会复核或者书面说明理由，评标委员会拒绝的，应予记录并向本级财政部门报告；</w:t>
      </w:r>
    </w:p>
    <w:p w14:paraId="08EB446C">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9.评审工作完成后，按照规定向评审专家支付劳务报酬和异地评审差旅费，不得向评审专家以外的其他人员支付评审劳务报酬；</w:t>
      </w:r>
    </w:p>
    <w:p w14:paraId="2F28CBFD">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10.处理与评标有关的其他事项。</w:t>
      </w:r>
    </w:p>
    <w:p w14:paraId="72BDC436">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（三）开标程序</w:t>
      </w:r>
    </w:p>
    <w:p w14:paraId="1F9B6560">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本项目原则上采用政采云电子招投标开标及评审程序，但有下情形之一的，按以下情况处理：</w:t>
      </w:r>
    </w:p>
    <w:p w14:paraId="7FEEF8A0">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1.开标会由采购代理机构主持，主持人宣布开标会议开始；</w:t>
      </w:r>
    </w:p>
    <w:p w14:paraId="2CE75C27">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2.主持人介绍参加开标会的人员名单； </w:t>
      </w:r>
    </w:p>
    <w:p w14:paraId="122FD468">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3.主持人宣布评标期间的有关事项；告知应当回避的情形,提请有关人员回避；</w:t>
      </w:r>
    </w:p>
    <w:p w14:paraId="3587F063">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4.电子投标文件开标:</w:t>
      </w:r>
    </w:p>
    <w:p w14:paraId="69AAAD07">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（1）投标截止时间后，投标人登录政采云平台，用“项目采购-开标评标”功能对电子投标文件进行在线解密。在线解密电子投标文件时间为开标时间起半个小时内。</w:t>
      </w:r>
    </w:p>
    <w:p w14:paraId="0EDFA325">
      <w:pPr>
        <w:wordWrap w:val="0"/>
        <w:overflowPunct w:val="0"/>
        <w:autoSpaceDE w:val="0"/>
        <w:autoSpaceDN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（2）由采购人代表对资格审查文件进行评审，评标委员会对技术商务文件进行评审。</w:t>
      </w:r>
    </w:p>
    <w:p w14:paraId="0C921913">
      <w:pPr>
        <w:wordWrap w:val="0"/>
        <w:overflowPunct w:val="0"/>
        <w:autoSpaceDE w:val="0"/>
        <w:autoSpaceDN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（3）在系统上公开资格审查和技术商务评审结果；</w:t>
      </w:r>
    </w:p>
    <w:p w14:paraId="235E40D0">
      <w:pPr>
        <w:wordWrap w:val="0"/>
        <w:overflowPunct w:val="0"/>
        <w:autoSpaceDE w:val="0"/>
        <w:autoSpaceDN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（4）在系统上公开报价开标情况；</w:t>
      </w:r>
    </w:p>
    <w:p w14:paraId="0A55A033">
      <w:pPr>
        <w:wordWrap w:val="0"/>
        <w:overflowPunct w:val="0"/>
        <w:autoSpaceDE w:val="0"/>
        <w:autoSpaceDN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（5）评标委员会对报价情况进行评审；</w:t>
      </w:r>
    </w:p>
    <w:p w14:paraId="574E71F7">
      <w:pPr>
        <w:wordWrap w:val="0"/>
        <w:overflowPunct w:val="0"/>
        <w:autoSpaceDE w:val="0"/>
        <w:autoSpaceDN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 xml:space="preserve">   （6）在系统上公布评审结果。</w:t>
      </w:r>
    </w:p>
    <w:p w14:paraId="4349D0AF">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特别说明：政采云公司如对电子化开标及评审程序有调整的，按调整后的程序操作。</w:t>
      </w:r>
    </w:p>
    <w:p w14:paraId="1AB6F6C1">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48" w:name="_Toc3230"/>
      <w:r>
        <w:rPr>
          <w:rFonts w:hint="eastAsia" w:hAnsi="宋体" w:cs="宋体"/>
          <w:b/>
          <w:color w:val="auto"/>
          <w:sz w:val="24"/>
          <w:szCs w:val="24"/>
          <w:highlight w:val="none"/>
        </w:rPr>
        <w:t>五、评标</w:t>
      </w:r>
      <w:bookmarkEnd w:id="48"/>
    </w:p>
    <w:p w14:paraId="28382E93">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（一）</w:t>
      </w:r>
      <w:r>
        <w:rPr>
          <w:rFonts w:hint="eastAsia" w:hAnsi="宋体" w:cs="宋体"/>
          <w:b/>
          <w:bCs/>
          <w:color w:val="auto"/>
          <w:sz w:val="24"/>
          <w:szCs w:val="24"/>
          <w:highlight w:val="none"/>
        </w:rPr>
        <w:t>组建评标委员会</w:t>
      </w:r>
    </w:p>
    <w:p w14:paraId="45B1D36A">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本项目评标委员会由采购人代表和相关专业专家组成，采购人代表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名，专家评委</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名，评标委员会负责具体评标事务，并独立履行下列职责：</w:t>
      </w:r>
    </w:p>
    <w:p w14:paraId="328BD329">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1.审查、评价投标文件是否符合招标文件的商务、技术等实质性要求；</w:t>
      </w:r>
    </w:p>
    <w:p w14:paraId="540DEF1D">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2.要求投标人对投标文件有关事项作出澄清或者说明；</w:t>
      </w:r>
    </w:p>
    <w:p w14:paraId="73B3C638">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3.对投标文件进行比较和评价；</w:t>
      </w:r>
    </w:p>
    <w:p w14:paraId="5B7A80EC">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4.确定中标候选人名单，以及根据采购人委托直接确定中标人；</w:t>
      </w:r>
    </w:p>
    <w:p w14:paraId="2DC488D7">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5.向采购人、采购代理机构或者有关部门报告评标中发现的违法行为。</w:t>
      </w:r>
    </w:p>
    <w:p w14:paraId="27C443C8">
      <w:pPr>
        <w:wordWrap w:val="0"/>
        <w:overflowPunct w:val="0"/>
        <w:autoSpaceDE w:val="0"/>
        <w:autoSpaceDN w:val="0"/>
        <w:spacing w:line="360" w:lineRule="auto"/>
        <w:ind w:firstLine="482" w:firstLineChars="200"/>
        <w:outlineLvl w:val="9"/>
        <w:rPr>
          <w:rFonts w:ascii="宋体" w:hAnsi="宋体" w:cs="宋体"/>
          <w:b/>
          <w:color w:val="auto"/>
          <w:sz w:val="24"/>
          <w:highlight w:val="none"/>
          <w:u w:val="single"/>
        </w:rPr>
      </w:pPr>
      <w:r>
        <w:rPr>
          <w:rFonts w:hint="eastAsia" w:ascii="宋体" w:hAnsi="宋体" w:cs="宋体"/>
          <w:b/>
          <w:color w:val="auto"/>
          <w:sz w:val="24"/>
          <w:highlight w:val="none"/>
          <w:u w:val="single"/>
        </w:rPr>
        <w:t>除采购人代表、评标现场组织人员外，采购人的其他工作人员以及与评标工作无关的人员不得进入评标现场。</w:t>
      </w:r>
    </w:p>
    <w:p w14:paraId="4EF0F4DD">
      <w:pPr>
        <w:pStyle w:val="35"/>
        <w:wordWrap w:val="0"/>
        <w:overflowPunct w:val="0"/>
        <w:autoSpaceDE w:val="0"/>
        <w:autoSpaceDN w:val="0"/>
        <w:snapToGrid w:val="0"/>
        <w:spacing w:line="360" w:lineRule="auto"/>
        <w:outlineLvl w:val="9"/>
        <w:rPr>
          <w:rFonts w:hAnsi="宋体" w:cs="宋体"/>
          <w:b/>
          <w:bCs/>
          <w:color w:val="auto"/>
          <w:sz w:val="24"/>
          <w:szCs w:val="24"/>
          <w:highlight w:val="none"/>
        </w:rPr>
      </w:pPr>
      <w:r>
        <w:rPr>
          <w:rFonts w:hint="eastAsia" w:hAnsi="宋体" w:cs="宋体"/>
          <w:b/>
          <w:color w:val="auto"/>
          <w:sz w:val="24"/>
          <w:szCs w:val="24"/>
          <w:highlight w:val="none"/>
        </w:rPr>
        <w:t>（二）</w:t>
      </w:r>
      <w:r>
        <w:rPr>
          <w:rFonts w:hint="eastAsia" w:hAnsi="宋体" w:cs="宋体"/>
          <w:b/>
          <w:bCs/>
          <w:color w:val="auto"/>
          <w:sz w:val="24"/>
          <w:szCs w:val="24"/>
          <w:highlight w:val="none"/>
        </w:rPr>
        <w:t>评标的方式</w:t>
      </w:r>
    </w:p>
    <w:p w14:paraId="1861BDDE">
      <w:pPr>
        <w:pStyle w:val="35"/>
        <w:wordWrap w:val="0"/>
        <w:overflowPunct w:val="0"/>
        <w:autoSpaceDE w:val="0"/>
        <w:autoSpaceDN w:val="0"/>
        <w:snapToGrid w:val="0"/>
        <w:spacing w:line="360" w:lineRule="auto"/>
        <w:outlineLvl w:val="9"/>
        <w:rPr>
          <w:rFonts w:hAnsi="宋体" w:cs="宋体"/>
          <w:color w:val="auto"/>
          <w:sz w:val="24"/>
          <w:szCs w:val="24"/>
          <w:highlight w:val="none"/>
        </w:rPr>
      </w:pPr>
      <w:r>
        <w:rPr>
          <w:rFonts w:hint="eastAsia" w:hAnsi="宋体" w:cs="宋体"/>
          <w:color w:val="auto"/>
          <w:sz w:val="24"/>
          <w:szCs w:val="24"/>
          <w:highlight w:val="none"/>
        </w:rPr>
        <w:t xml:space="preserve">     本项目采用不公开方式评标，评标的依据为招标文件和投标文件。</w:t>
      </w:r>
    </w:p>
    <w:p w14:paraId="68457396">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（三）评标程序</w:t>
      </w:r>
    </w:p>
    <w:p w14:paraId="55CD1E55">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采购人可以在评标前说明项目背景和采购需求，说明内容不得含有歧视性、倾向性意见，不得超出招标文件所述范围。说明应当提交书面材料，并随采购文件一并存档。</w:t>
      </w:r>
    </w:p>
    <w:p w14:paraId="1171908A">
      <w:pPr>
        <w:wordWrap w:val="0"/>
        <w:overflowPunct w:val="0"/>
        <w:autoSpaceDE w:val="0"/>
        <w:autoSpaceDN w:val="0"/>
        <w:snapToGrid w:val="0"/>
        <w:spacing w:line="360" w:lineRule="auto"/>
        <w:ind w:firstLine="482" w:firstLineChars="200"/>
        <w:outlineLvl w:val="9"/>
        <w:rPr>
          <w:rFonts w:ascii="宋体" w:hAnsi="宋体" w:cs="宋体"/>
          <w:b/>
          <w:bCs/>
          <w:color w:val="auto"/>
          <w:sz w:val="24"/>
          <w:highlight w:val="none"/>
        </w:rPr>
      </w:pPr>
      <w:r>
        <w:rPr>
          <w:rFonts w:hint="eastAsia" w:ascii="宋体" w:hAnsi="宋体" w:cs="宋体"/>
          <w:b/>
          <w:bCs/>
          <w:color w:val="auto"/>
          <w:sz w:val="24"/>
          <w:highlight w:val="none"/>
        </w:rPr>
        <w:t>1.形式审查</w:t>
      </w:r>
    </w:p>
    <w:p w14:paraId="5AE9469E">
      <w:pPr>
        <w:wordWrap w:val="0"/>
        <w:overflowPunct w:val="0"/>
        <w:autoSpaceDE w:val="0"/>
        <w:autoSpaceDN w:val="0"/>
        <w:snapToGrid w:val="0"/>
        <w:spacing w:line="360" w:lineRule="auto"/>
        <w:ind w:firstLine="480" w:firstLineChars="200"/>
        <w:outlineLvl w:val="9"/>
        <w:rPr>
          <w:rFonts w:ascii="宋体" w:hAnsi="宋体" w:cs="宋体"/>
          <w:b/>
          <w:color w:val="auto"/>
          <w:sz w:val="24"/>
          <w:highlight w:val="none"/>
        </w:rPr>
      </w:pPr>
      <w:r>
        <w:rPr>
          <w:rFonts w:hint="eastAsia" w:ascii="宋体" w:hAnsi="宋体" w:cs="宋体"/>
          <w:color w:val="auto"/>
          <w:sz w:val="24"/>
          <w:highlight w:val="none"/>
        </w:rPr>
        <w:t>采购人代表和代理机构工作人员协助评标委员会对投标人的资格和投标文件的完整性、合法性等进行审查。</w:t>
      </w:r>
    </w:p>
    <w:p w14:paraId="3965F37B">
      <w:pPr>
        <w:wordWrap w:val="0"/>
        <w:overflowPunct w:val="0"/>
        <w:autoSpaceDE w:val="0"/>
        <w:autoSpaceDN w:val="0"/>
        <w:snapToGrid w:val="0"/>
        <w:spacing w:line="360" w:lineRule="auto"/>
        <w:ind w:firstLine="482" w:firstLineChars="200"/>
        <w:outlineLvl w:val="9"/>
        <w:rPr>
          <w:rFonts w:ascii="宋体" w:hAnsi="宋体" w:cs="宋体"/>
          <w:b/>
          <w:bCs/>
          <w:color w:val="auto"/>
          <w:sz w:val="24"/>
          <w:highlight w:val="none"/>
        </w:rPr>
      </w:pPr>
      <w:r>
        <w:rPr>
          <w:rFonts w:hint="eastAsia" w:ascii="宋体" w:hAnsi="宋体" w:cs="宋体"/>
          <w:b/>
          <w:bCs/>
          <w:color w:val="auto"/>
          <w:sz w:val="24"/>
          <w:highlight w:val="none"/>
        </w:rPr>
        <w:t>2.实质审查与比较</w:t>
      </w:r>
    </w:p>
    <w:p w14:paraId="63266F7E">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（1）评标委员会审查投标文件的实质性内容是否符合招标文件的实质性要求。</w:t>
      </w:r>
    </w:p>
    <w:p w14:paraId="4C9BF2BA">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（2）评标委员会将根据投标人的投标文件进行审查、核对,如有疑问,将对投标人进行询标,投标人要向评标委员会澄清有关问题,并最终以书面形式进行答复。</w:t>
      </w:r>
    </w:p>
    <w:p w14:paraId="284A873D">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投标人代表未到场、未在线或者拒绝澄清或者澄清的内容改变了投标文件的实质性内容的，评标委员会有权对该投标文件作出不利于投标人的评判。</w:t>
      </w:r>
    </w:p>
    <w:p w14:paraId="5558D7E0">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（3）各投标人的技术得分为所有评委的有效评分的算术平均数，由指定专人进行计算复核。</w:t>
      </w:r>
    </w:p>
    <w:p w14:paraId="4585448E">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eastAsia="zh-CN"/>
        </w:rPr>
        <w:t>秀水工程建设管理有限公司</w:t>
      </w:r>
      <w:r>
        <w:rPr>
          <w:rFonts w:hint="eastAsia" w:ascii="宋体" w:hAnsi="宋体" w:cs="宋体"/>
          <w:color w:val="auto"/>
          <w:sz w:val="24"/>
          <w:highlight w:val="none"/>
        </w:rPr>
        <w:t>工作人员协助评标委员会根据本项目的评分标准计算各投标人的商务报价得分。</w:t>
      </w:r>
    </w:p>
    <w:p w14:paraId="237A736E">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（5）评标委员会完成评标后,评委对各部分得分汇总,计算出本项目最终得分、性价比、评标价等。评标委员会按评标原则推荐中标候选人同时起草评标报告。</w:t>
      </w:r>
    </w:p>
    <w:p w14:paraId="1AB22EB7">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（四）澄清问题的形式</w:t>
      </w:r>
    </w:p>
    <w:p w14:paraId="5D65B9E5">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对投标文件中含义不明确、同类问题表述不一致或者有明显文字和计算错误的内容，评标委员会可要求供应商作出必要的澄清、说明或者纠正。</w:t>
      </w:r>
    </w:p>
    <w:p w14:paraId="66276A63">
      <w:pPr>
        <w:wordWrap w:val="0"/>
        <w:overflowPunct w:val="0"/>
        <w:autoSpaceDE w:val="0"/>
        <w:autoSpaceDN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评标委员会可以在“政采云”平台在线询标或其他有效形式要求供应商对同一份投标文件含义不明确或同类问题表述不一致的内容（招标文件其它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186E8C90">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2.如果供应商代表拒绝或未按评标委员会要求在“政采云”平台作出在线回复且无其他有效回复方式的，评标委员会可以对其作出无效标处理。</w:t>
      </w:r>
    </w:p>
    <w:p w14:paraId="243A46BB">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（五）</w:t>
      </w:r>
      <w:r>
        <w:rPr>
          <w:rFonts w:hint="eastAsia" w:hAnsi="宋体" w:cs="宋体"/>
          <w:b/>
          <w:bCs/>
          <w:color w:val="auto"/>
          <w:sz w:val="24"/>
          <w:szCs w:val="24"/>
          <w:highlight w:val="none"/>
        </w:rPr>
        <w:t>错误修正</w:t>
      </w:r>
    </w:p>
    <w:p w14:paraId="7216340A">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投标文件报价出现前后不一致的，除招标文件另有规定外按照下列规定修正：</w:t>
      </w:r>
    </w:p>
    <w:p w14:paraId="34BE008F">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14:paraId="152CDEA1">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14:paraId="3D05345E">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3.单价金额小数点或者百分比有明显错位的，以开标一览表的总价为准，并修改单价；</w:t>
      </w:r>
    </w:p>
    <w:p w14:paraId="0D8E747F">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14:paraId="0FCAF9C9">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5.电子投标流程中，客户端填写的报价与以pdf格式上传文件中的报价不一致的，应以Pdf格式上传文件中的报价为准。</w:t>
      </w:r>
    </w:p>
    <w:p w14:paraId="763F6A45">
      <w:pPr>
        <w:pStyle w:val="35"/>
        <w:wordWrap w:val="0"/>
        <w:overflowPunct w:val="0"/>
        <w:autoSpaceDE w:val="0"/>
        <w:autoSpaceDN w:val="0"/>
        <w:snapToGrid w:val="0"/>
        <w:spacing w:line="360" w:lineRule="auto"/>
        <w:ind w:firstLine="482" w:firstLineChars="200"/>
        <w:outlineLvl w:val="9"/>
        <w:rPr>
          <w:rFonts w:hAnsi="宋体" w:cs="宋体"/>
          <w:b/>
          <w:bCs/>
          <w:color w:val="auto"/>
          <w:sz w:val="24"/>
          <w:szCs w:val="24"/>
          <w:highlight w:val="none"/>
        </w:rPr>
      </w:pPr>
      <w:r>
        <w:rPr>
          <w:rFonts w:hint="eastAsia" w:hAnsi="宋体" w:cs="宋体"/>
          <w:b/>
          <w:bCs/>
          <w:color w:val="auto"/>
          <w:sz w:val="24"/>
          <w:szCs w:val="24"/>
          <w:highlight w:val="none"/>
        </w:rPr>
        <w:t>同时出现两种以上不一致的，按照前款规定的顺序修正。修正后的报价按照《政府采购货物与服务招标投标管理办法（第87号令）》第五十一条第二款的规定经投标人确认后产生约束力，投标人不确认的，其投标无效。</w:t>
      </w:r>
    </w:p>
    <w:p w14:paraId="7CF07904">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（六）</w:t>
      </w:r>
      <w:r>
        <w:rPr>
          <w:rFonts w:hint="eastAsia" w:hAnsi="宋体" w:cs="宋体"/>
          <w:b/>
          <w:bCs/>
          <w:color w:val="auto"/>
          <w:sz w:val="24"/>
          <w:szCs w:val="24"/>
          <w:highlight w:val="none"/>
        </w:rPr>
        <w:t>评标原则和评标办法</w:t>
      </w:r>
    </w:p>
    <w:p w14:paraId="7F4864DA">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71E6256">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2.评标办法。本项目评标办法是</w:t>
      </w:r>
      <w:r>
        <w:rPr>
          <w:rFonts w:hint="eastAsia" w:ascii="宋体" w:hAnsi="宋体" w:cs="宋体"/>
          <w:color w:val="auto"/>
          <w:sz w:val="24"/>
          <w:highlight w:val="none"/>
          <w:u w:val="single"/>
        </w:rPr>
        <w:t xml:space="preserve"> 综合评分法 </w:t>
      </w:r>
      <w:r>
        <w:rPr>
          <w:rFonts w:hint="eastAsia" w:ascii="宋体" w:hAnsi="宋体" w:cs="宋体"/>
          <w:color w:val="auto"/>
          <w:sz w:val="24"/>
          <w:highlight w:val="none"/>
        </w:rPr>
        <w:t>，具体评标内容及评分标准等详见《第四章：评标办法及评分标准》。</w:t>
      </w:r>
    </w:p>
    <w:p w14:paraId="249A328A">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（七）</w:t>
      </w:r>
      <w:r>
        <w:rPr>
          <w:rFonts w:hint="eastAsia" w:hAnsi="宋体" w:cs="宋体"/>
          <w:b/>
          <w:bCs/>
          <w:color w:val="auto"/>
          <w:sz w:val="24"/>
          <w:szCs w:val="24"/>
          <w:highlight w:val="none"/>
        </w:rPr>
        <w:t>评标过程的监控</w:t>
      </w:r>
    </w:p>
    <w:p w14:paraId="1D0A98C2">
      <w:pPr>
        <w:pStyle w:val="35"/>
        <w:wordWrap w:val="0"/>
        <w:overflowPunct w:val="0"/>
        <w:autoSpaceDE w:val="0"/>
        <w:autoSpaceDN w:val="0"/>
        <w:snapToGrid w:val="0"/>
        <w:spacing w:line="360" w:lineRule="auto"/>
        <w:ind w:firstLine="480" w:firstLineChars="200"/>
        <w:outlineLvl w:val="9"/>
        <w:rPr>
          <w:rFonts w:hAnsi="宋体" w:cs="宋体"/>
          <w:color w:val="auto"/>
          <w:sz w:val="24"/>
          <w:szCs w:val="24"/>
          <w:highlight w:val="none"/>
        </w:rPr>
      </w:pPr>
      <w:r>
        <w:rPr>
          <w:rFonts w:hint="eastAsia" w:hAnsi="宋体" w:cs="宋体"/>
          <w:color w:val="auto"/>
          <w:sz w:val="24"/>
          <w:szCs w:val="24"/>
          <w:highlight w:val="none"/>
        </w:rPr>
        <w:t>本项目评标过程实行全程录音、录像监控，有1名相关人员进行现场监督。投标人在评标过程中所进行的试图影响评标结果的不公正活动，可能导致其投标被拒绝。</w:t>
      </w:r>
    </w:p>
    <w:p w14:paraId="6C866C6C">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49" w:name="_Toc668"/>
      <w:r>
        <w:rPr>
          <w:rFonts w:hint="eastAsia" w:hAnsi="宋体" w:cs="宋体"/>
          <w:b/>
          <w:color w:val="auto"/>
          <w:sz w:val="24"/>
          <w:szCs w:val="24"/>
          <w:highlight w:val="none"/>
        </w:rPr>
        <w:t>六、定标</w:t>
      </w:r>
      <w:bookmarkEnd w:id="49"/>
    </w:p>
    <w:p w14:paraId="6F49DCF3">
      <w:pPr>
        <w:wordWrap w:val="0"/>
        <w:overflowPunct w:val="0"/>
        <w:autoSpaceDE w:val="0"/>
        <w:autoSpaceDN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确定中标人。本项目由采购人确定中标人。</w:t>
      </w:r>
    </w:p>
    <w:p w14:paraId="6AD36041">
      <w:pPr>
        <w:wordWrap w:val="0"/>
        <w:overflowPunct w:val="0"/>
        <w:autoSpaceDE w:val="0"/>
        <w:autoSpaceDN w:val="0"/>
        <w:snapToGrid w:val="0"/>
        <w:spacing w:line="360" w:lineRule="auto"/>
        <w:ind w:firstLine="480" w:firstLineChars="200"/>
        <w:outlineLvl w:val="9"/>
        <w:rPr>
          <w:rFonts w:hint="eastAsia" w:ascii="宋体" w:hAnsi="宋体" w:eastAsia="宋体" w:cs="宋体"/>
          <w:color w:val="auto"/>
          <w:sz w:val="24"/>
          <w:highlight w:val="none"/>
          <w:lang w:eastAsia="zh-CN"/>
        </w:rPr>
      </w:pPr>
      <w:r>
        <w:rPr>
          <w:rFonts w:hint="eastAsia" w:ascii="宋体" w:hAnsi="宋体" w:cs="宋体"/>
          <w:color w:val="auto"/>
          <w:sz w:val="24"/>
          <w:highlight w:val="none"/>
        </w:rPr>
        <w:t>采购代理机构应当自评审结束之日起2个工作日内将评审报告送交采购人。采购人应当自收到评审报告之日起5个工作日内在评标报告确定的中标候选人名单中按顺序确定中标人</w:t>
      </w:r>
      <w:r>
        <w:rPr>
          <w:rFonts w:hint="eastAsia" w:ascii="宋体" w:hAnsi="宋体" w:cs="宋体"/>
          <w:color w:val="auto"/>
          <w:sz w:val="24"/>
          <w:highlight w:val="none"/>
          <w:lang w:eastAsia="zh-CN"/>
        </w:rPr>
        <w:t>。</w:t>
      </w:r>
    </w:p>
    <w:p w14:paraId="58EFAC32">
      <w:pPr>
        <w:wordWrap w:val="0"/>
        <w:overflowPunct w:val="0"/>
        <w:autoSpaceDE w:val="0"/>
        <w:autoSpaceDN w:val="0"/>
        <w:snapToGrid w:val="0"/>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如有投标人对评标结果提出质疑的，采购人可在质疑处理完毕后确定中标人</w:t>
      </w:r>
    </w:p>
    <w:p w14:paraId="692377DE">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采购人或者采购代理机构应当自中标供应商确定之日起2个工作日内，发出中标通知书，并在省级以上人民政府财政部门指定的媒体上公告中标结果。</w:t>
      </w:r>
    </w:p>
    <w:p w14:paraId="7B1AAA3E">
      <w:pPr>
        <w:pStyle w:val="35"/>
        <w:wordWrap w:val="0"/>
        <w:overflowPunct w:val="0"/>
        <w:autoSpaceDE w:val="0"/>
        <w:autoSpaceDN w:val="0"/>
        <w:snapToGrid w:val="0"/>
        <w:spacing w:line="360" w:lineRule="auto"/>
        <w:outlineLvl w:val="9"/>
        <w:rPr>
          <w:rFonts w:hAnsi="宋体" w:cs="宋体"/>
          <w:b/>
          <w:color w:val="auto"/>
          <w:sz w:val="24"/>
          <w:szCs w:val="24"/>
          <w:highlight w:val="none"/>
        </w:rPr>
      </w:pPr>
      <w:bookmarkStart w:id="50" w:name="_Toc28737"/>
      <w:r>
        <w:rPr>
          <w:rFonts w:hint="eastAsia" w:hAnsi="宋体" w:cs="宋体"/>
          <w:b/>
          <w:color w:val="auto"/>
          <w:sz w:val="24"/>
          <w:szCs w:val="24"/>
          <w:highlight w:val="none"/>
        </w:rPr>
        <w:t>七、合同授予</w:t>
      </w:r>
      <w:bookmarkEnd w:id="50"/>
    </w:p>
    <w:p w14:paraId="36428A2C">
      <w:pPr>
        <w:pStyle w:val="35"/>
        <w:wordWrap w:val="0"/>
        <w:overflowPunct w:val="0"/>
        <w:autoSpaceDE w:val="0"/>
        <w:autoSpaceDN w:val="0"/>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（一）签订合同</w:t>
      </w:r>
    </w:p>
    <w:p w14:paraId="67F6083B">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1.采购人与中标人应当在《中标通知书》发出之日起30日内签订政府采购合同。同时，采购代理机构对合同内容进行审查，如发现与采购结果和投标承诺内容不一致的，将予以纠正。</w:t>
      </w:r>
    </w:p>
    <w:p w14:paraId="299B39E8">
      <w:pPr>
        <w:wordWrap w:val="0"/>
        <w:overflowPunct w:val="0"/>
        <w:autoSpaceDE w:val="0"/>
        <w:autoSpaceDN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2.中标人拖延、拒签合同的,将被列入不良行为记录或黑名单，由此产生的一切不利后果由中标人自行承担。</w:t>
      </w:r>
    </w:p>
    <w:p w14:paraId="6E161DA9">
      <w:pPr>
        <w:pStyle w:val="35"/>
        <w:snapToGrid w:val="0"/>
        <w:spacing w:line="360" w:lineRule="auto"/>
        <w:outlineLvl w:val="9"/>
        <w:rPr>
          <w:rFonts w:hAnsi="宋体" w:cs="宋体"/>
          <w:b/>
          <w:color w:val="auto"/>
          <w:sz w:val="24"/>
          <w:szCs w:val="24"/>
          <w:highlight w:val="none"/>
        </w:rPr>
      </w:pPr>
      <w:r>
        <w:rPr>
          <w:rFonts w:hint="eastAsia" w:hAnsi="宋体" w:cs="宋体"/>
          <w:b/>
          <w:color w:val="auto"/>
          <w:sz w:val="24"/>
          <w:szCs w:val="24"/>
          <w:highlight w:val="none"/>
        </w:rPr>
        <w:t>八、终止招标</w:t>
      </w:r>
    </w:p>
    <w:p w14:paraId="41D730BB">
      <w:pPr>
        <w:pStyle w:val="35"/>
        <w:snapToGrid w:val="0"/>
        <w:spacing w:line="360" w:lineRule="auto"/>
        <w:ind w:firstLine="480" w:firstLineChars="200"/>
        <w:outlineLvl w:val="9"/>
        <w:rPr>
          <w:rFonts w:hAnsi="宋体" w:cs="宋体"/>
          <w:b/>
          <w:color w:val="auto"/>
          <w:sz w:val="28"/>
          <w:szCs w:val="28"/>
          <w:highlight w:val="none"/>
        </w:rPr>
      </w:pPr>
      <w:r>
        <w:rPr>
          <w:rFonts w:hint="eastAsia" w:hAnsi="宋体" w:cs="宋体"/>
          <w:color w:val="auto"/>
          <w:sz w:val="24"/>
          <w:szCs w:val="24"/>
          <w:highlight w:val="none"/>
        </w:rPr>
        <w:t>终止招标的，采购人或者采购代理机构应当及时在原公告发布媒体上发布终止公告，并将项目实施情况和采购任务取消原因报告本级财政部门。</w:t>
      </w:r>
      <w:bookmarkStart w:id="51" w:name="_Toc2572"/>
    </w:p>
    <w:bookmarkEnd w:id="14"/>
    <w:bookmarkEnd w:id="51"/>
    <w:p w14:paraId="485F05D9">
      <w:pPr>
        <w:pStyle w:val="35"/>
        <w:snapToGrid w:val="0"/>
        <w:spacing w:line="360" w:lineRule="auto"/>
        <w:outlineLvl w:val="9"/>
        <w:rPr>
          <w:rFonts w:hAnsi="宋体" w:cs="宋体"/>
          <w:b/>
          <w:color w:val="auto"/>
          <w:sz w:val="24"/>
          <w:szCs w:val="24"/>
          <w:highlight w:val="none"/>
        </w:rPr>
      </w:pPr>
      <w:bookmarkStart w:id="52" w:name="_Hlt75236101"/>
      <w:bookmarkEnd w:id="52"/>
      <w:bookmarkStart w:id="53" w:name="_Hlt68072998"/>
      <w:bookmarkEnd w:id="53"/>
      <w:bookmarkStart w:id="54" w:name="_Hlt68073093"/>
      <w:bookmarkEnd w:id="54"/>
      <w:bookmarkStart w:id="55" w:name="_Hlt74730295"/>
      <w:bookmarkEnd w:id="55"/>
      <w:bookmarkStart w:id="56" w:name="_Hlt75236290"/>
      <w:bookmarkEnd w:id="56"/>
      <w:bookmarkStart w:id="57" w:name="_Hlt68072990"/>
      <w:bookmarkEnd w:id="57"/>
      <w:bookmarkStart w:id="58" w:name="_Hlt74729768"/>
      <w:bookmarkEnd w:id="58"/>
      <w:bookmarkStart w:id="59" w:name="_Hlt74714665"/>
      <w:bookmarkEnd w:id="59"/>
      <w:bookmarkStart w:id="60" w:name="_Hlt68403820"/>
      <w:bookmarkEnd w:id="60"/>
      <w:bookmarkStart w:id="61" w:name="_Hlt68057669"/>
      <w:bookmarkEnd w:id="61"/>
      <w:bookmarkStart w:id="62" w:name="_Hlt74707468"/>
      <w:bookmarkEnd w:id="62"/>
      <w:bookmarkStart w:id="63" w:name="_Hlt75236011"/>
      <w:bookmarkEnd w:id="63"/>
      <w:r>
        <w:rPr>
          <w:rFonts w:hint="eastAsia" w:hAnsi="宋体" w:cs="宋体"/>
          <w:b/>
          <w:color w:val="auto"/>
          <w:sz w:val="24"/>
          <w:szCs w:val="24"/>
          <w:highlight w:val="none"/>
        </w:rPr>
        <w:t>九、招标代理费</w:t>
      </w:r>
    </w:p>
    <w:p w14:paraId="32307902">
      <w:pPr>
        <w:snapToGrid w:val="0"/>
        <w:spacing w:line="360" w:lineRule="auto"/>
        <w:ind w:firstLine="480" w:firstLineChars="200"/>
        <w:jc w:val="left"/>
        <w:outlineLvl w:val="9"/>
        <w:rPr>
          <w:rFonts w:ascii="宋体" w:hAnsi="宋体"/>
          <w:color w:val="auto"/>
          <w:sz w:val="24"/>
          <w:highlight w:val="none"/>
        </w:rPr>
      </w:pPr>
      <w:r>
        <w:rPr>
          <w:rFonts w:hint="eastAsia" w:ascii="宋体" w:hAnsi="宋体"/>
          <w:color w:val="auto"/>
          <w:sz w:val="24"/>
          <w:highlight w:val="none"/>
        </w:rPr>
        <w:t>1、根据“国家发展和改革委员会办公厅《关于招标代理服务收费有关问题的通知》（发改办价格【2003】857号）”规定，招标代理机构向</w:t>
      </w:r>
      <w:r>
        <w:rPr>
          <w:rFonts w:hint="eastAsia" w:ascii="宋体" w:hAnsi="宋体"/>
          <w:color w:val="auto"/>
          <w:sz w:val="24"/>
          <w:highlight w:val="none"/>
          <w:lang w:val="en-US" w:eastAsia="zh-CN"/>
        </w:rPr>
        <w:t>采购单位</w:t>
      </w:r>
      <w:r>
        <w:rPr>
          <w:rFonts w:hint="eastAsia" w:ascii="宋体" w:hAnsi="宋体"/>
          <w:color w:val="auto"/>
          <w:sz w:val="24"/>
          <w:highlight w:val="none"/>
        </w:rPr>
        <w:t>收取招标代理服务费。</w:t>
      </w:r>
    </w:p>
    <w:p w14:paraId="16D43E54">
      <w:pPr>
        <w:snapToGrid w:val="0"/>
        <w:spacing w:line="360" w:lineRule="auto"/>
        <w:ind w:firstLine="480" w:firstLineChars="200"/>
        <w:jc w:val="left"/>
        <w:outlineLvl w:val="9"/>
        <w:rPr>
          <w:rFonts w:ascii="宋体" w:hAnsi="宋体"/>
          <w:color w:val="auto"/>
          <w:sz w:val="24"/>
          <w:highlight w:val="none"/>
        </w:rPr>
      </w:pPr>
      <w:r>
        <w:rPr>
          <w:rFonts w:hint="eastAsia" w:ascii="宋体" w:hAnsi="宋体"/>
          <w:color w:val="auto"/>
          <w:sz w:val="24"/>
          <w:highlight w:val="none"/>
        </w:rPr>
        <w:t>2、服务费的收费标准按国家计委(计价格[2011]534号)文规定计算:</w:t>
      </w:r>
    </w:p>
    <w:tbl>
      <w:tblPr>
        <w:tblStyle w:val="64"/>
        <w:tblW w:w="430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153"/>
      </w:tblGrid>
      <w:tr w14:paraId="28A82F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2153" w:type="dxa"/>
            <w:tcBorders>
              <w:top w:val="double" w:color="auto" w:sz="4" w:space="0"/>
              <w:left w:val="double" w:color="auto" w:sz="4" w:space="0"/>
              <w:bottom w:val="single" w:color="auto" w:sz="6" w:space="0"/>
              <w:right w:val="single" w:color="auto" w:sz="6" w:space="0"/>
            </w:tcBorders>
            <w:shd w:val="clear" w:color="auto" w:fill="D9D9D9"/>
            <w:vAlign w:val="center"/>
          </w:tcPr>
          <w:p w14:paraId="1435CE20">
            <w:pPr>
              <w:spacing w:line="360" w:lineRule="auto"/>
              <w:jc w:val="center"/>
              <w:outlineLvl w:val="9"/>
              <w:rPr>
                <w:rFonts w:ascii="宋体" w:hAnsi="宋体"/>
                <w:b/>
                <w:color w:val="auto"/>
                <w:sz w:val="24"/>
                <w:highlight w:val="none"/>
              </w:rPr>
            </w:pPr>
            <w:r>
              <w:rPr>
                <w:rFonts w:hint="eastAsia" w:ascii="宋体" w:hAnsi="宋体"/>
                <w:b/>
                <w:color w:val="auto"/>
                <w:sz w:val="24"/>
                <w:highlight w:val="none"/>
              </w:rPr>
              <w:t>中标金额（万元）</w:t>
            </w:r>
          </w:p>
        </w:tc>
        <w:tc>
          <w:tcPr>
            <w:tcW w:w="2153" w:type="dxa"/>
            <w:tcBorders>
              <w:top w:val="double" w:color="auto" w:sz="4" w:space="0"/>
              <w:left w:val="single" w:color="auto" w:sz="6" w:space="0"/>
              <w:bottom w:val="single" w:color="auto" w:sz="6" w:space="0"/>
              <w:right w:val="double" w:color="auto" w:sz="4" w:space="0"/>
            </w:tcBorders>
            <w:shd w:val="clear" w:color="auto" w:fill="D9D9D9"/>
            <w:vAlign w:val="center"/>
          </w:tcPr>
          <w:p w14:paraId="71823D9C">
            <w:pPr>
              <w:spacing w:line="360" w:lineRule="auto"/>
              <w:jc w:val="center"/>
              <w:outlineLvl w:val="9"/>
              <w:rPr>
                <w:rFonts w:ascii="宋体" w:hAnsi="宋体"/>
                <w:b/>
                <w:color w:val="auto"/>
                <w:sz w:val="24"/>
                <w:highlight w:val="none"/>
              </w:rPr>
            </w:pPr>
            <w:r>
              <w:rPr>
                <w:rFonts w:hint="eastAsia" w:ascii="宋体" w:hAnsi="宋体"/>
                <w:b/>
                <w:color w:val="auto"/>
                <w:sz w:val="24"/>
                <w:highlight w:val="none"/>
              </w:rPr>
              <w:t>服务招标收费费率</w:t>
            </w:r>
          </w:p>
        </w:tc>
      </w:tr>
      <w:tr w14:paraId="739D01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64AB671F">
            <w:pPr>
              <w:spacing w:line="360" w:lineRule="auto"/>
              <w:jc w:val="center"/>
              <w:outlineLvl w:val="9"/>
              <w:rPr>
                <w:rFonts w:ascii="宋体" w:hAnsi="宋体"/>
                <w:b/>
                <w:color w:val="auto"/>
                <w:sz w:val="24"/>
                <w:highlight w:val="none"/>
              </w:rPr>
            </w:pPr>
            <w:r>
              <w:rPr>
                <w:rFonts w:hint="eastAsia" w:ascii="宋体" w:hAnsi="宋体"/>
                <w:b/>
                <w:color w:val="auto"/>
                <w:sz w:val="24"/>
                <w:highlight w:val="none"/>
              </w:rPr>
              <w:t>100以下</w:t>
            </w:r>
          </w:p>
        </w:tc>
        <w:tc>
          <w:tcPr>
            <w:tcW w:w="2153" w:type="dxa"/>
            <w:tcBorders>
              <w:top w:val="single" w:color="auto" w:sz="6" w:space="0"/>
              <w:left w:val="single" w:color="auto" w:sz="6" w:space="0"/>
              <w:bottom w:val="single" w:color="auto" w:sz="6" w:space="0"/>
              <w:right w:val="double" w:color="auto" w:sz="4" w:space="0"/>
            </w:tcBorders>
            <w:vAlign w:val="center"/>
          </w:tcPr>
          <w:p w14:paraId="219BD693">
            <w:pPr>
              <w:spacing w:line="360" w:lineRule="auto"/>
              <w:jc w:val="center"/>
              <w:outlineLvl w:val="9"/>
              <w:rPr>
                <w:rFonts w:ascii="宋体" w:hAnsi="宋体"/>
                <w:b/>
                <w:color w:val="auto"/>
                <w:sz w:val="24"/>
                <w:highlight w:val="none"/>
              </w:rPr>
            </w:pPr>
            <w:r>
              <w:rPr>
                <w:rFonts w:hint="eastAsia" w:ascii="宋体" w:hAnsi="宋体"/>
                <w:b/>
                <w:color w:val="auto"/>
                <w:sz w:val="24"/>
                <w:highlight w:val="none"/>
              </w:rPr>
              <w:t>1.50%</w:t>
            </w:r>
          </w:p>
        </w:tc>
      </w:tr>
      <w:tr w14:paraId="44507A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5" w:hRule="atLeast"/>
          <w:jc w:val="center"/>
        </w:trPr>
        <w:tc>
          <w:tcPr>
            <w:tcW w:w="2153" w:type="dxa"/>
            <w:tcBorders>
              <w:top w:val="single" w:color="auto" w:sz="6" w:space="0"/>
              <w:left w:val="double" w:color="auto" w:sz="4" w:space="0"/>
              <w:bottom w:val="single" w:color="auto" w:sz="6" w:space="0"/>
              <w:right w:val="single" w:color="auto" w:sz="6" w:space="0"/>
            </w:tcBorders>
            <w:vAlign w:val="center"/>
          </w:tcPr>
          <w:p w14:paraId="3DB1246C">
            <w:pPr>
              <w:snapToGrid w:val="0"/>
              <w:spacing w:line="360" w:lineRule="auto"/>
              <w:jc w:val="center"/>
              <w:textAlignment w:val="baseline"/>
              <w:outlineLvl w:val="9"/>
              <w:rPr>
                <w:rFonts w:ascii="宋体" w:hAnsi="宋体"/>
                <w:b/>
                <w:color w:val="auto"/>
                <w:sz w:val="24"/>
                <w:highlight w:val="none"/>
              </w:rPr>
            </w:pPr>
            <w:r>
              <w:rPr>
                <w:rStyle w:val="972"/>
                <w:rFonts w:ascii="宋体" w:hAnsi="宋体"/>
                <w:b/>
                <w:color w:val="auto"/>
                <w:sz w:val="24"/>
                <w:highlight w:val="none"/>
              </w:rPr>
              <w:t>100-500</w:t>
            </w:r>
          </w:p>
        </w:tc>
        <w:tc>
          <w:tcPr>
            <w:tcW w:w="2153" w:type="dxa"/>
            <w:tcBorders>
              <w:top w:val="single" w:color="auto" w:sz="6" w:space="0"/>
              <w:left w:val="single" w:color="auto" w:sz="6" w:space="0"/>
              <w:bottom w:val="single" w:color="auto" w:sz="6" w:space="0"/>
              <w:right w:val="double" w:color="auto" w:sz="4" w:space="0"/>
            </w:tcBorders>
            <w:vAlign w:val="center"/>
          </w:tcPr>
          <w:p w14:paraId="5000144F">
            <w:pPr>
              <w:snapToGrid w:val="0"/>
              <w:spacing w:line="360" w:lineRule="auto"/>
              <w:jc w:val="center"/>
              <w:textAlignment w:val="baseline"/>
              <w:outlineLvl w:val="9"/>
              <w:rPr>
                <w:rFonts w:ascii="宋体" w:hAnsi="宋体"/>
                <w:b/>
                <w:color w:val="auto"/>
                <w:sz w:val="24"/>
                <w:highlight w:val="none"/>
              </w:rPr>
            </w:pPr>
            <w:r>
              <w:rPr>
                <w:rStyle w:val="972"/>
                <w:rFonts w:ascii="宋体" w:hAnsi="宋体"/>
                <w:b/>
                <w:color w:val="auto"/>
                <w:sz w:val="24"/>
                <w:highlight w:val="none"/>
              </w:rPr>
              <w:t>0.80%</w:t>
            </w:r>
          </w:p>
        </w:tc>
      </w:tr>
    </w:tbl>
    <w:p w14:paraId="59C8782D">
      <w:pPr>
        <w:snapToGrid w:val="0"/>
        <w:spacing w:line="360" w:lineRule="auto"/>
        <w:jc w:val="left"/>
        <w:outlineLvl w:val="9"/>
        <w:rPr>
          <w:rFonts w:ascii="宋体" w:hAnsi="宋体"/>
          <w:color w:val="auto"/>
          <w:sz w:val="24"/>
          <w:highlight w:val="none"/>
        </w:rPr>
      </w:pPr>
      <w:r>
        <w:rPr>
          <w:rFonts w:hint="eastAsia" w:ascii="宋体" w:hAnsi="宋体"/>
          <w:color w:val="auto"/>
          <w:sz w:val="24"/>
          <w:highlight w:val="none"/>
        </w:rPr>
        <w:t>例如：某项目服务类招标代理业务中标金额为</w:t>
      </w:r>
      <w:r>
        <w:rPr>
          <w:rFonts w:hint="eastAsia" w:ascii="宋体" w:hAnsi="宋体"/>
          <w:color w:val="auto"/>
          <w:sz w:val="24"/>
          <w:highlight w:val="none"/>
          <w:lang w:val="en-US" w:eastAsia="zh-CN"/>
        </w:rPr>
        <w:t>200</w:t>
      </w:r>
      <w:r>
        <w:rPr>
          <w:rFonts w:hint="eastAsia" w:ascii="宋体" w:hAnsi="宋体"/>
          <w:color w:val="auto"/>
          <w:sz w:val="24"/>
          <w:highlight w:val="none"/>
        </w:rPr>
        <w:t>万元，计算中标服务费收费额如下：</w:t>
      </w:r>
    </w:p>
    <w:p w14:paraId="3674B7B3">
      <w:pPr>
        <w:snapToGrid w:val="0"/>
        <w:spacing w:line="360" w:lineRule="auto"/>
        <w:ind w:left="959" w:leftChars="228" w:hanging="480" w:hangingChars="200"/>
        <w:jc w:val="left"/>
        <w:outlineLvl w:val="9"/>
        <w:rPr>
          <w:rStyle w:val="972"/>
          <w:rFonts w:ascii="宋体" w:hAnsi="宋体"/>
          <w:color w:val="auto"/>
          <w:sz w:val="24"/>
          <w:highlight w:val="none"/>
        </w:rPr>
      </w:pPr>
      <w:r>
        <w:rPr>
          <w:rFonts w:hint="eastAsia" w:ascii="宋体" w:hAnsi="宋体"/>
          <w:color w:val="auto"/>
          <w:sz w:val="24"/>
          <w:highlight w:val="none"/>
        </w:rPr>
        <w:t>100万元×1.5%</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100</w:t>
      </w:r>
      <w:r>
        <w:rPr>
          <w:rFonts w:hint="eastAsia" w:ascii="宋体" w:hAnsi="宋体"/>
          <w:color w:val="auto"/>
          <w:sz w:val="24"/>
          <w:highlight w:val="none"/>
        </w:rPr>
        <w:t>万元×0.80%</w:t>
      </w:r>
      <w:r>
        <w:rPr>
          <w:rFonts w:hint="eastAsia" w:ascii="宋体" w:hAnsi="宋体"/>
          <w:color w:val="auto"/>
          <w:sz w:val="24"/>
          <w:highlight w:val="none"/>
          <w:lang w:val="en-US" w:eastAsia="zh-CN"/>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 xml:space="preserve"> 2300</w:t>
      </w:r>
      <w:r>
        <w:rPr>
          <w:rFonts w:hint="eastAsia" w:ascii="宋体" w:hAnsi="宋体"/>
          <w:color w:val="auto"/>
          <w:sz w:val="24"/>
          <w:highlight w:val="none"/>
        </w:rPr>
        <w:t>0元</w:t>
      </w:r>
    </w:p>
    <w:p w14:paraId="7F24953F">
      <w:pPr>
        <w:snapToGrid w:val="0"/>
        <w:spacing w:line="360" w:lineRule="auto"/>
        <w:ind w:firstLine="600" w:firstLineChars="250"/>
        <w:jc w:val="left"/>
        <w:outlineLvl w:val="9"/>
        <w:rPr>
          <w:rFonts w:ascii="宋体" w:hAnsi="宋体"/>
          <w:bCs/>
          <w:color w:val="auto"/>
          <w:sz w:val="24"/>
          <w:highlight w:val="none"/>
          <w:lang w:val="zh-CN"/>
        </w:rPr>
      </w:pPr>
      <w:r>
        <w:rPr>
          <w:rFonts w:hint="eastAsia" w:ascii="宋体" w:hAnsi="宋体"/>
          <w:color w:val="auto"/>
          <w:sz w:val="24"/>
          <w:highlight w:val="none"/>
        </w:rPr>
        <w:t>3、本项目以服务招标收费标准的</w:t>
      </w:r>
      <w:r>
        <w:rPr>
          <w:rFonts w:hint="eastAsia" w:ascii="宋体" w:hAnsi="宋体"/>
          <w:color w:val="auto"/>
          <w:sz w:val="24"/>
          <w:highlight w:val="none"/>
          <w:lang w:val="en-US" w:eastAsia="zh-CN"/>
        </w:rPr>
        <w:t>80</w:t>
      </w:r>
      <w:r>
        <w:rPr>
          <w:rFonts w:hint="eastAsia" w:ascii="宋体" w:hAnsi="宋体"/>
          <w:color w:val="auto"/>
          <w:sz w:val="24"/>
          <w:highlight w:val="none"/>
        </w:rPr>
        <w:t>%收取中标服务费</w:t>
      </w:r>
      <w:r>
        <w:rPr>
          <w:rFonts w:hint="eastAsia" w:ascii="宋体" w:hAnsi="宋体"/>
          <w:bCs/>
          <w:color w:val="auto"/>
          <w:sz w:val="24"/>
          <w:highlight w:val="none"/>
          <w:lang w:val="zh-CN"/>
        </w:rPr>
        <w:t>。</w:t>
      </w:r>
    </w:p>
    <w:p w14:paraId="1D1F8E14">
      <w:pPr>
        <w:tabs>
          <w:tab w:val="left" w:pos="1862"/>
        </w:tabs>
        <w:snapToGrid w:val="0"/>
        <w:spacing w:line="360" w:lineRule="auto"/>
        <w:ind w:firstLine="1080" w:firstLineChars="450"/>
        <w:jc w:val="left"/>
        <w:outlineLvl w:val="9"/>
        <w:rPr>
          <w:rFonts w:ascii="宋体" w:hAnsi="宋体"/>
          <w:color w:val="auto"/>
          <w:sz w:val="24"/>
          <w:highlight w:val="none"/>
        </w:rPr>
      </w:pPr>
      <w:r>
        <w:rPr>
          <w:rFonts w:hint="eastAsia" w:ascii="宋体" w:hAnsi="宋体"/>
          <w:color w:val="auto"/>
          <w:sz w:val="24"/>
          <w:highlight w:val="none"/>
        </w:rPr>
        <w:t xml:space="preserve">计收费 = </w:t>
      </w:r>
      <w:r>
        <w:rPr>
          <w:rStyle w:val="971"/>
          <w:rFonts w:hint="eastAsia" w:ascii="宋体" w:hAnsi="宋体"/>
          <w:color w:val="auto"/>
          <w:sz w:val="24"/>
          <w:highlight w:val="none"/>
          <w:lang w:val="en-US"/>
        </w:rPr>
        <w:t>23000</w:t>
      </w:r>
      <w:r>
        <w:rPr>
          <w:rFonts w:hint="eastAsia" w:ascii="宋体" w:hAnsi="宋体"/>
          <w:color w:val="auto"/>
          <w:sz w:val="24"/>
          <w:highlight w:val="none"/>
        </w:rPr>
        <w:t>元×</w:t>
      </w:r>
      <w:r>
        <w:rPr>
          <w:rFonts w:hint="eastAsia" w:ascii="宋体" w:hAnsi="宋体"/>
          <w:color w:val="auto"/>
          <w:sz w:val="24"/>
          <w:highlight w:val="none"/>
          <w:lang w:val="en-US" w:eastAsia="zh-CN"/>
        </w:rPr>
        <w:t>80</w:t>
      </w:r>
      <w:r>
        <w:rPr>
          <w:rFonts w:hint="eastAsia" w:ascii="宋体" w:hAnsi="宋体"/>
          <w:color w:val="auto"/>
          <w:sz w:val="24"/>
          <w:highlight w:val="none"/>
        </w:rPr>
        <w:t xml:space="preserve">%= </w:t>
      </w:r>
      <w:r>
        <w:rPr>
          <w:rFonts w:hint="eastAsia" w:ascii="宋体" w:hAnsi="宋体"/>
          <w:color w:val="auto"/>
          <w:sz w:val="24"/>
          <w:highlight w:val="none"/>
          <w:lang w:val="en-US" w:eastAsia="zh-CN"/>
        </w:rPr>
        <w:t>18400</w:t>
      </w:r>
      <w:r>
        <w:rPr>
          <w:rFonts w:hint="eastAsia" w:ascii="宋体" w:hAnsi="宋体"/>
          <w:color w:val="auto"/>
          <w:sz w:val="24"/>
          <w:highlight w:val="none"/>
        </w:rPr>
        <w:t>元</w:t>
      </w:r>
    </w:p>
    <w:p w14:paraId="446B75BF">
      <w:pPr>
        <w:snapToGrid w:val="0"/>
        <w:spacing w:line="360" w:lineRule="auto"/>
        <w:ind w:firstLine="600" w:firstLineChars="250"/>
        <w:jc w:val="left"/>
        <w:outlineLvl w:val="9"/>
        <w:rPr>
          <w:rFonts w:ascii="宋体" w:hAnsi="宋体"/>
          <w:color w:val="auto"/>
          <w:sz w:val="24"/>
          <w:highlight w:val="none"/>
        </w:rPr>
      </w:pPr>
      <w:r>
        <w:rPr>
          <w:rFonts w:hint="eastAsia" w:ascii="宋体" w:hAnsi="宋体"/>
          <w:color w:val="auto"/>
          <w:sz w:val="24"/>
          <w:highlight w:val="none"/>
        </w:rPr>
        <w:t>4、服务费的货币为人民币。</w:t>
      </w:r>
    </w:p>
    <w:p w14:paraId="4933EB98">
      <w:pPr>
        <w:snapToGrid w:val="0"/>
        <w:spacing w:line="360" w:lineRule="auto"/>
        <w:ind w:firstLine="600" w:firstLineChars="250"/>
        <w:jc w:val="left"/>
        <w:outlineLvl w:val="9"/>
        <w:rPr>
          <w:rFonts w:ascii="宋体" w:hAnsi="宋体"/>
          <w:color w:val="auto"/>
          <w:sz w:val="24"/>
          <w:highlight w:val="none"/>
        </w:rPr>
      </w:pPr>
      <w:r>
        <w:rPr>
          <w:rFonts w:hint="eastAsia" w:ascii="宋体" w:hAnsi="宋体"/>
          <w:color w:val="auto"/>
          <w:sz w:val="24"/>
          <w:highlight w:val="none"/>
        </w:rPr>
        <w:t>5、服务费支付方式：一次性以银行划账、电汇、汇票或支票的形式支付。</w:t>
      </w:r>
    </w:p>
    <w:p w14:paraId="5847390B">
      <w:pPr>
        <w:snapToGrid w:val="0"/>
        <w:spacing w:line="360" w:lineRule="auto"/>
        <w:ind w:firstLine="600" w:firstLineChars="250"/>
        <w:jc w:val="left"/>
        <w:outlineLvl w:val="9"/>
        <w:rPr>
          <w:rFonts w:ascii="宋体" w:hAnsi="宋体"/>
          <w:color w:val="auto"/>
          <w:sz w:val="24"/>
          <w:highlight w:val="none"/>
        </w:rPr>
      </w:pPr>
      <w:r>
        <w:rPr>
          <w:rFonts w:hint="eastAsia" w:ascii="宋体" w:hAnsi="宋体"/>
          <w:color w:val="auto"/>
          <w:sz w:val="24"/>
          <w:highlight w:val="none"/>
        </w:rPr>
        <w:t>6、服务费以银行划账方式按下列要求提交：</w:t>
      </w:r>
    </w:p>
    <w:p w14:paraId="46DF65A0">
      <w:pPr>
        <w:tabs>
          <w:tab w:val="left" w:pos="0"/>
        </w:tabs>
        <w:spacing w:line="360" w:lineRule="auto"/>
        <w:ind w:firstLine="480" w:firstLineChars="200"/>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全　　称：秀水工程建设管理有限公司</w:t>
      </w:r>
    </w:p>
    <w:p w14:paraId="7188B052">
      <w:pPr>
        <w:tabs>
          <w:tab w:val="left" w:pos="0"/>
        </w:tabs>
        <w:spacing w:line="360" w:lineRule="auto"/>
        <w:ind w:firstLine="480" w:firstLineChars="200"/>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开户银行：中国工商银行高新支行</w:t>
      </w:r>
    </w:p>
    <w:p w14:paraId="044F73A3">
      <w:pPr>
        <w:tabs>
          <w:tab w:val="left" w:pos="0"/>
        </w:tabs>
        <w:spacing w:line="360" w:lineRule="auto"/>
        <w:ind w:firstLine="480" w:firstLineChars="200"/>
        <w:outlineLvl w:val="9"/>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账　　号：1204064009888013501</w:t>
      </w:r>
    </w:p>
    <w:bookmarkEnd w:id="15"/>
    <w:bookmarkEnd w:id="16"/>
    <w:p w14:paraId="131E4F9A">
      <w:pPr>
        <w:snapToGrid w:val="0"/>
        <w:spacing w:line="360" w:lineRule="auto"/>
        <w:jc w:val="center"/>
        <w:rPr>
          <w:rFonts w:hint="eastAsia" w:ascii="仿宋" w:hAnsi="仿宋" w:eastAsia="仿宋" w:cs="仿宋_GB2312"/>
          <w:b/>
          <w:color w:val="auto"/>
          <w:sz w:val="36"/>
          <w:szCs w:val="36"/>
          <w:highlight w:val="none"/>
        </w:rPr>
      </w:pPr>
      <w:bookmarkStart w:id="64" w:name="第四部分"/>
    </w:p>
    <w:p w14:paraId="195543EB">
      <w:pPr>
        <w:snapToGrid w:val="0"/>
        <w:spacing w:line="360" w:lineRule="auto"/>
        <w:jc w:val="center"/>
        <w:outlineLvl w:val="0"/>
        <w:rPr>
          <w:rFonts w:hint="eastAsia" w:ascii="仿宋" w:hAnsi="仿宋" w:eastAsia="仿宋" w:cs="仿宋_GB2312"/>
          <w:b/>
          <w:color w:val="auto"/>
          <w:sz w:val="36"/>
          <w:szCs w:val="36"/>
          <w:highlight w:val="none"/>
        </w:rPr>
      </w:pPr>
      <w:bookmarkStart w:id="65" w:name="_Toc8265"/>
    </w:p>
    <w:p w14:paraId="5315DAAF">
      <w:pPr>
        <w:snapToGrid w:val="0"/>
        <w:spacing w:line="360" w:lineRule="auto"/>
        <w:jc w:val="center"/>
        <w:outlineLvl w:val="0"/>
        <w:rPr>
          <w:rFonts w:hint="eastAsia" w:ascii="仿宋" w:hAnsi="仿宋" w:eastAsia="仿宋" w:cs="仿宋_GB2312"/>
          <w:b/>
          <w:color w:val="auto"/>
          <w:sz w:val="36"/>
          <w:szCs w:val="36"/>
          <w:highlight w:val="none"/>
        </w:rPr>
      </w:pPr>
    </w:p>
    <w:p w14:paraId="21D7A463">
      <w:pPr>
        <w:snapToGrid w:val="0"/>
        <w:spacing w:line="360" w:lineRule="auto"/>
        <w:jc w:val="center"/>
        <w:outlineLvl w:val="0"/>
        <w:rPr>
          <w:rFonts w:hint="eastAsia" w:ascii="仿宋" w:hAnsi="仿宋" w:eastAsia="仿宋" w:cs="仿宋_GB2312"/>
          <w:b/>
          <w:color w:val="auto"/>
          <w:sz w:val="36"/>
          <w:szCs w:val="36"/>
          <w:highlight w:val="none"/>
        </w:rPr>
      </w:pPr>
    </w:p>
    <w:p w14:paraId="4FBADFB6">
      <w:pPr>
        <w:snapToGrid w:val="0"/>
        <w:spacing w:line="360" w:lineRule="auto"/>
        <w:jc w:val="center"/>
        <w:outlineLvl w:val="0"/>
        <w:rPr>
          <w:rFonts w:hint="eastAsia" w:ascii="仿宋" w:hAnsi="仿宋" w:eastAsia="仿宋" w:cs="仿宋_GB2312"/>
          <w:b/>
          <w:color w:val="auto"/>
          <w:sz w:val="36"/>
          <w:szCs w:val="36"/>
          <w:highlight w:val="none"/>
        </w:rPr>
      </w:pPr>
    </w:p>
    <w:p w14:paraId="4102C2E6">
      <w:pPr>
        <w:snapToGrid w:val="0"/>
        <w:spacing w:line="360" w:lineRule="auto"/>
        <w:jc w:val="center"/>
        <w:outlineLvl w:val="0"/>
        <w:rPr>
          <w:rFonts w:hint="eastAsia" w:ascii="仿宋" w:hAnsi="仿宋" w:eastAsia="仿宋" w:cs="仿宋_GB2312"/>
          <w:b/>
          <w:color w:val="auto"/>
          <w:sz w:val="36"/>
          <w:szCs w:val="36"/>
          <w:highlight w:val="none"/>
        </w:rPr>
      </w:pPr>
    </w:p>
    <w:p w14:paraId="02B4B160">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第四章 评标办法及评分标准</w:t>
      </w:r>
      <w:bookmarkEnd w:id="65"/>
    </w:p>
    <w:bookmarkEnd w:id="64"/>
    <w:p w14:paraId="53B15059">
      <w:pPr>
        <w:spacing w:line="480" w:lineRule="exact"/>
        <w:ind w:firstLine="420"/>
        <w:rPr>
          <w:rFonts w:ascii="宋体" w:hAnsi="宋体" w:cs="宋体"/>
          <w:color w:val="auto"/>
          <w:sz w:val="24"/>
          <w:highlight w:val="none"/>
        </w:rPr>
      </w:pPr>
      <w:r>
        <w:rPr>
          <w:rFonts w:hint="eastAsia" w:ascii="宋体" w:hAnsi="宋体" w:cs="宋体"/>
          <w:color w:val="auto"/>
          <w:sz w:val="24"/>
          <w:highlight w:val="none"/>
        </w:rPr>
        <w:t>为公正、公平、科学地选择中标人，根据《中华人民共和国政府采购法》等有关法律法规的规定，并结合本项目的实际，制定本办法。</w:t>
      </w:r>
    </w:p>
    <w:p w14:paraId="033C5E4D">
      <w:pPr>
        <w:pStyle w:val="56"/>
        <w:spacing w:line="480" w:lineRule="exact"/>
        <w:rPr>
          <w:rFonts w:ascii="宋体" w:hAnsi="宋体" w:cs="宋体"/>
          <w:color w:val="auto"/>
          <w:sz w:val="24"/>
          <w:highlight w:val="none"/>
        </w:rPr>
      </w:pPr>
      <w:r>
        <w:rPr>
          <w:rFonts w:hint="eastAsia" w:ascii="宋体" w:hAnsi="宋体" w:cs="宋体"/>
          <w:color w:val="auto"/>
          <w:sz w:val="24"/>
          <w:highlight w:val="none"/>
        </w:rPr>
        <w:t>本办法适用于</w:t>
      </w:r>
      <w:r>
        <w:rPr>
          <w:rFonts w:hint="eastAsia" w:ascii="宋体" w:hAnsi="宋体" w:cs="宋体"/>
          <w:color w:val="auto"/>
          <w:sz w:val="24"/>
          <w:highlight w:val="none"/>
          <w:lang w:eastAsia="zh-CN"/>
        </w:rPr>
        <w:t>嘉善县病死动物无害化委托处理项目</w:t>
      </w:r>
      <w:r>
        <w:rPr>
          <w:rFonts w:hint="eastAsia" w:ascii="宋体" w:hAnsi="宋体" w:cs="宋体"/>
          <w:color w:val="auto"/>
          <w:sz w:val="24"/>
          <w:highlight w:val="none"/>
        </w:rPr>
        <w:t>的评标。</w:t>
      </w:r>
    </w:p>
    <w:p w14:paraId="4A2BAB58">
      <w:pPr>
        <w:spacing w:line="480" w:lineRule="exact"/>
        <w:rPr>
          <w:rFonts w:ascii="宋体" w:hAnsi="宋体" w:cs="宋体"/>
          <w:b/>
          <w:color w:val="auto"/>
          <w:sz w:val="24"/>
          <w:highlight w:val="none"/>
        </w:rPr>
      </w:pPr>
      <w:r>
        <w:rPr>
          <w:rFonts w:hint="eastAsia" w:ascii="宋体" w:hAnsi="宋体" w:cs="宋体"/>
          <w:b/>
          <w:color w:val="auto"/>
          <w:sz w:val="24"/>
          <w:highlight w:val="none"/>
        </w:rPr>
        <w:t>一 、总则</w:t>
      </w:r>
    </w:p>
    <w:p w14:paraId="731BB9C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本次采用综合评分法（除资格性审查由采购人完成外，其余均由评审</w:t>
      </w:r>
      <w:r>
        <w:rPr>
          <w:rFonts w:hint="eastAsia" w:ascii="宋体" w:hAnsi="宋体" w:cs="宋体"/>
          <w:color w:val="auto"/>
          <w:sz w:val="24"/>
          <w:highlight w:val="none"/>
          <w:lang w:val="en-US" w:eastAsia="zh-CN"/>
        </w:rPr>
        <w:t>评审</w:t>
      </w:r>
      <w:r>
        <w:rPr>
          <w:rFonts w:hint="eastAsia" w:ascii="宋体" w:hAnsi="宋体" w:eastAsia="宋体" w:cs="宋体"/>
          <w:color w:val="auto"/>
          <w:sz w:val="24"/>
          <w:highlight w:val="none"/>
        </w:rPr>
        <w:t>小组评审），总分为100分,其中资信商务及技术分90分、价格分10分。评标委员会按综合得分由高到低顺序对供应商进行排列</w:t>
      </w:r>
      <w:r>
        <w:rPr>
          <w:rFonts w:hint="eastAsia" w:ascii="宋体" w:hAnsi="宋体" w:eastAsia="宋体" w:cs="宋体"/>
          <w:color w:val="auto"/>
          <w:spacing w:val="0"/>
          <w:sz w:val="24"/>
          <w:szCs w:val="24"/>
          <w:highlight w:val="none"/>
        </w:rPr>
        <w:t>，推荐三名中标候选人</w:t>
      </w:r>
      <w:r>
        <w:rPr>
          <w:rFonts w:hint="eastAsia" w:ascii="宋体" w:hAnsi="宋体" w:eastAsia="宋体" w:cs="宋体"/>
          <w:color w:val="auto"/>
          <w:sz w:val="24"/>
          <w:highlight w:val="none"/>
          <w:lang w:val="en-US" w:eastAsia="zh-CN"/>
        </w:rPr>
        <w:t>，总分相同的，按最终报价由低到高顺序排列；总分及最终报价均相同的，按技术得分由高到低顺序排列，仍不能分出前后的，由采购人抽签确定排名。排名第一的成交候选人为成交供应商，成交供应商拒绝与采购人签订合同的，采购人可以按照评审报告推荐的成交候选人名单顺序，</w:t>
      </w:r>
      <w:r>
        <w:rPr>
          <w:rFonts w:hint="eastAsia" w:ascii="宋体" w:hAnsi="宋体" w:eastAsia="宋体" w:cs="宋体"/>
          <w:color w:val="auto"/>
          <w:kern w:val="0"/>
          <w:sz w:val="24"/>
          <w:szCs w:val="24"/>
          <w:highlight w:val="none"/>
          <w:lang w:val="en-US" w:eastAsia="zh-CN" w:bidi="ar"/>
        </w:rPr>
        <w:t>由排名次之的成交候选人替补，以此类推；</w:t>
      </w:r>
      <w:r>
        <w:rPr>
          <w:rFonts w:hint="eastAsia" w:ascii="宋体" w:hAnsi="宋体" w:eastAsia="宋体" w:cs="宋体"/>
          <w:color w:val="auto"/>
          <w:sz w:val="24"/>
          <w:highlight w:val="none"/>
          <w:lang w:val="en-US" w:eastAsia="zh-CN"/>
        </w:rPr>
        <w:t>也可以重新开展政府采购活动。评分结果采用四舍五入法，并保留小数2位。</w:t>
      </w:r>
    </w:p>
    <w:p w14:paraId="43DE19F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供应商综合得分=资信商务技术分+价格分</w:t>
      </w:r>
    </w:p>
    <w:p w14:paraId="5CCF978F">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color w:val="auto"/>
          <w:sz w:val="24"/>
          <w:szCs w:val="32"/>
          <w:highlight w:val="none"/>
        </w:rPr>
      </w:pPr>
      <w:r>
        <w:rPr>
          <w:rFonts w:hint="eastAsia" w:ascii="宋体" w:hAnsi="宋体" w:eastAsia="宋体" w:cs="宋体"/>
          <w:b/>
          <w:color w:val="auto"/>
          <w:sz w:val="24"/>
          <w:szCs w:val="32"/>
          <w:highlight w:val="none"/>
        </w:rPr>
        <w:t>二、评标内容及程序</w:t>
      </w:r>
    </w:p>
    <w:p w14:paraId="62287BBE">
      <w:pPr>
        <w:keepNext w:val="0"/>
        <w:keepLines w:val="0"/>
        <w:pageBreakBefore w:val="0"/>
        <w:widowControl w:val="0"/>
        <w:numPr>
          <w:ilvl w:val="3"/>
          <w:numId w:val="11"/>
        </w:numPr>
        <w:tabs>
          <w:tab w:val="left" w:pos="1134"/>
        </w:tabs>
        <w:kinsoku/>
        <w:wordWrap/>
        <w:overflowPunct/>
        <w:topLinePunct w:val="0"/>
        <w:autoSpaceDE/>
        <w:autoSpaceDN/>
        <w:bidi w:val="0"/>
        <w:adjustRightInd w:val="0"/>
        <w:snapToGrid w:val="0"/>
        <w:spacing w:line="360" w:lineRule="auto"/>
        <w:ind w:left="0" w:firstLine="42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资格性审查，由采购人对</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的资格进行审查，审查要求如下：</w:t>
      </w:r>
    </w:p>
    <w:tbl>
      <w:tblPr>
        <w:tblStyle w:val="64"/>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1"/>
        <w:gridCol w:w="8499"/>
      </w:tblGrid>
      <w:tr w14:paraId="1380D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677" w:type="pct"/>
            <w:noWrap w:val="0"/>
            <w:vAlign w:val="center"/>
          </w:tcPr>
          <w:p w14:paraId="23FA65AF">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322" w:type="pct"/>
            <w:noWrap w:val="0"/>
            <w:vAlign w:val="center"/>
          </w:tcPr>
          <w:p w14:paraId="77723A92">
            <w:pPr>
              <w:adjustRightInd w:val="0"/>
              <w:snapToGrid w:val="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要求说明</w:t>
            </w:r>
          </w:p>
        </w:tc>
      </w:tr>
      <w:tr w14:paraId="0C31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7" w:type="pct"/>
            <w:noWrap w:val="0"/>
            <w:vAlign w:val="center"/>
          </w:tcPr>
          <w:p w14:paraId="68C95C5F">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322" w:type="pct"/>
            <w:noWrap w:val="0"/>
            <w:vAlign w:val="center"/>
          </w:tcPr>
          <w:p w14:paraId="1EC9CBF7">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Cs w:val="21"/>
                <w:highlight w:val="none"/>
                <w:lang w:eastAsia="zh-CN"/>
              </w:rPr>
            </w:pPr>
            <w:r>
              <w:rPr>
                <w:rFonts w:hint="eastAsia" w:cs="宋体"/>
                <w:color w:val="auto"/>
                <w:sz w:val="24"/>
                <w:highlight w:val="none"/>
              </w:rPr>
              <w:t>营业执照</w:t>
            </w:r>
          </w:p>
        </w:tc>
      </w:tr>
      <w:tr w14:paraId="27A44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77" w:type="pct"/>
            <w:noWrap w:val="0"/>
            <w:vAlign w:val="center"/>
          </w:tcPr>
          <w:p w14:paraId="06E0823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322" w:type="pct"/>
            <w:noWrap w:val="0"/>
            <w:vAlign w:val="center"/>
          </w:tcPr>
          <w:p w14:paraId="1235F6ED">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Cs w:val="21"/>
                <w:highlight w:val="none"/>
              </w:rPr>
            </w:pPr>
            <w:r>
              <w:rPr>
                <w:rFonts w:hint="eastAsia" w:ascii="宋体" w:hAnsi="宋体"/>
                <w:color w:val="auto"/>
                <w:sz w:val="24"/>
                <w:highlight w:val="none"/>
              </w:rPr>
              <w:t>符合参加政府采购活动应当具备的一般条件的承诺函（格式见第六章）</w:t>
            </w:r>
          </w:p>
        </w:tc>
      </w:tr>
      <w:tr w14:paraId="4B12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677" w:type="pct"/>
            <w:noWrap w:val="0"/>
            <w:vAlign w:val="center"/>
          </w:tcPr>
          <w:p w14:paraId="29739BA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322" w:type="pct"/>
            <w:noWrap w:val="0"/>
            <w:vAlign w:val="center"/>
          </w:tcPr>
          <w:p w14:paraId="560D578D">
            <w:pPr>
              <w:keepNext w:val="0"/>
              <w:keepLines w:val="0"/>
              <w:pageBreakBefore w:val="0"/>
              <w:widowControl w:val="0"/>
              <w:numPr>
                <w:ilvl w:val="0"/>
                <w:numId w:val="0"/>
              </w:numPr>
              <w:tabs>
                <w:tab w:val="left" w:pos="1418"/>
              </w:tabs>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Cs w:val="21"/>
                <w:highlight w:val="none"/>
                <w:lang w:eastAsia="zh-CN"/>
              </w:rPr>
            </w:pPr>
            <w:r>
              <w:rPr>
                <w:rFonts w:hint="eastAsia" w:ascii="宋体" w:hAnsi="宋体"/>
                <w:color w:val="auto"/>
                <w:sz w:val="24"/>
                <w:highlight w:val="none"/>
              </w:rPr>
              <w:t>中小企业声明函或监狱和戒毒企业企业证明材料或残疾人福利性单位声明函（格式见第六章）</w:t>
            </w:r>
          </w:p>
        </w:tc>
      </w:tr>
      <w:tr w14:paraId="0A30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77" w:type="pct"/>
            <w:noWrap w:val="0"/>
            <w:vAlign w:val="center"/>
          </w:tcPr>
          <w:p w14:paraId="4954DDF0">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4322" w:type="pct"/>
            <w:noWrap w:val="0"/>
            <w:vAlign w:val="center"/>
          </w:tcPr>
          <w:p w14:paraId="78F9AB72">
            <w:pPr>
              <w:keepNext w:val="0"/>
              <w:keepLines w:val="0"/>
              <w:pageBreakBefore w:val="0"/>
              <w:widowControl w:val="0"/>
              <w:tabs>
                <w:tab w:val="left" w:pos="720"/>
                <w:tab w:val="left" w:pos="1134"/>
                <w:tab w:val="left" w:pos="1418"/>
              </w:tabs>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lang w:eastAsia="zh-CN"/>
              </w:rPr>
              <w:t>不符合法律、法规</w:t>
            </w:r>
            <w:r>
              <w:rPr>
                <w:rFonts w:hint="eastAsia" w:ascii="宋体" w:hAnsi="宋体" w:eastAsia="宋体" w:cs="宋体"/>
                <w:color w:val="auto"/>
                <w:sz w:val="24"/>
                <w:szCs w:val="24"/>
                <w:highlight w:val="none"/>
                <w:lang w:val="en-US" w:eastAsia="zh-CN"/>
              </w:rPr>
              <w:t>或</w:t>
            </w:r>
            <w:r>
              <w:rPr>
                <w:rFonts w:hint="eastAsia" w:ascii="宋体" w:hAnsi="宋体"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文件规定的其他响应无效情况的</w:t>
            </w:r>
            <w:r>
              <w:rPr>
                <w:rFonts w:hint="eastAsia" w:ascii="宋体" w:hAnsi="宋体" w:eastAsia="宋体" w:cs="宋体"/>
                <w:color w:val="auto"/>
                <w:szCs w:val="21"/>
                <w:highlight w:val="none"/>
                <w:lang w:val="en-US" w:eastAsia="zh-CN"/>
              </w:rPr>
              <w:t>。</w:t>
            </w:r>
          </w:p>
        </w:tc>
      </w:tr>
    </w:tbl>
    <w:p w14:paraId="42D8C5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注：1、上述证明文件均须加盖供应商公章，并按</w:t>
      </w:r>
      <w:r>
        <w:rPr>
          <w:rFonts w:hint="eastAsia" w:ascii="宋体" w:hAnsi="宋体" w:cs="宋体"/>
          <w:b/>
          <w:color w:val="auto"/>
          <w:szCs w:val="21"/>
          <w:highlight w:val="none"/>
          <w:lang w:val="en-US" w:eastAsia="zh-CN"/>
        </w:rPr>
        <w:t>采购</w:t>
      </w:r>
      <w:r>
        <w:rPr>
          <w:rFonts w:hint="eastAsia" w:ascii="宋体" w:hAnsi="宋体" w:eastAsia="宋体" w:cs="宋体"/>
          <w:b/>
          <w:color w:val="auto"/>
          <w:szCs w:val="21"/>
          <w:highlight w:val="none"/>
        </w:rPr>
        <w:t>文件要求放入</w:t>
      </w:r>
      <w:r>
        <w:rPr>
          <w:rFonts w:hint="eastAsia" w:ascii="宋体" w:hAnsi="宋体" w:eastAsia="宋体" w:cs="宋体"/>
          <w:b/>
          <w:color w:val="auto"/>
          <w:szCs w:val="21"/>
          <w:highlight w:val="none"/>
          <w:lang w:val="en-US" w:eastAsia="zh-CN"/>
        </w:rPr>
        <w:t>资格</w:t>
      </w:r>
      <w:r>
        <w:rPr>
          <w:rFonts w:hint="eastAsia" w:ascii="宋体" w:hAnsi="宋体" w:eastAsia="宋体" w:cs="宋体"/>
          <w:b/>
          <w:color w:val="auto"/>
          <w:szCs w:val="21"/>
          <w:highlight w:val="none"/>
        </w:rPr>
        <w:t>文件中，否则资格性审查不合格。</w:t>
      </w:r>
    </w:p>
    <w:p w14:paraId="3976D9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上述审查项目中，任意一项不符合的，资格性审查不合格。</w:t>
      </w:r>
      <w:r>
        <w:rPr>
          <w:rFonts w:hint="eastAsia" w:ascii="宋体" w:hAnsi="宋体" w:eastAsia="宋体" w:cs="宋体"/>
          <w:b/>
          <w:color w:val="auto"/>
          <w:szCs w:val="21"/>
          <w:highlight w:val="none"/>
          <w:lang w:val="en-US" w:eastAsia="zh-CN"/>
        </w:rPr>
        <w:t>其中供应商提供《中小企业声明函》存在以下任意一项情形的，将被视为无效响应。</w:t>
      </w:r>
    </w:p>
    <w:p w14:paraId="4298AF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①供应商企业类型填写错误的；</w:t>
      </w:r>
    </w:p>
    <w:p w14:paraId="423D71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②擅自调整《中小企业声明函》格式的。</w:t>
      </w:r>
    </w:p>
    <w:p w14:paraId="104BFACA">
      <w:pPr>
        <w:keepNext w:val="0"/>
        <w:keepLines w:val="0"/>
        <w:pageBreakBefore w:val="0"/>
        <w:widowControl w:val="0"/>
        <w:numPr>
          <w:ilvl w:val="3"/>
          <w:numId w:val="11"/>
        </w:numPr>
        <w:tabs>
          <w:tab w:val="left" w:pos="1134"/>
        </w:tabs>
        <w:kinsoku/>
        <w:wordWrap/>
        <w:overflowPunct/>
        <w:topLinePunct w:val="0"/>
        <w:autoSpaceDE/>
        <w:autoSpaceDN/>
        <w:bidi w:val="0"/>
        <w:adjustRightInd w:val="0"/>
        <w:snapToGrid w:val="0"/>
        <w:spacing w:line="360" w:lineRule="auto"/>
        <w:ind w:left="0" w:firstLine="420"/>
        <w:textAlignment w:val="auto"/>
        <w:outlineLvl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符合性审查，</w:t>
      </w:r>
      <w:r>
        <w:rPr>
          <w:rFonts w:hint="eastAsia" w:ascii="宋体" w:hAnsi="宋体" w:cs="宋体"/>
          <w:b/>
          <w:bCs/>
          <w:color w:val="auto"/>
          <w:sz w:val="24"/>
          <w:highlight w:val="none"/>
          <w:lang w:val="en-US" w:eastAsia="zh-CN"/>
        </w:rPr>
        <w:t>评审</w:t>
      </w:r>
      <w:r>
        <w:rPr>
          <w:rFonts w:hint="eastAsia" w:ascii="宋体" w:hAnsi="宋体" w:eastAsia="宋体" w:cs="宋体"/>
          <w:b/>
          <w:bCs/>
          <w:color w:val="auto"/>
          <w:sz w:val="24"/>
          <w:highlight w:val="none"/>
        </w:rPr>
        <w:t>小组对</w:t>
      </w:r>
      <w:r>
        <w:rPr>
          <w:rFonts w:hint="eastAsia" w:ascii="宋体" w:hAnsi="宋体" w:eastAsia="宋体" w:cs="宋体"/>
          <w:b/>
          <w:bCs/>
          <w:color w:val="auto"/>
          <w:sz w:val="24"/>
          <w:highlight w:val="none"/>
          <w:lang w:val="en-US" w:eastAsia="zh-CN"/>
        </w:rPr>
        <w:t>响应</w:t>
      </w:r>
      <w:r>
        <w:rPr>
          <w:rFonts w:hint="eastAsia" w:ascii="宋体" w:hAnsi="宋体" w:eastAsia="宋体" w:cs="宋体"/>
          <w:b/>
          <w:bCs/>
          <w:color w:val="auto"/>
          <w:sz w:val="24"/>
          <w:highlight w:val="none"/>
        </w:rPr>
        <w:t>文件</w:t>
      </w:r>
      <w:r>
        <w:rPr>
          <w:rFonts w:hint="eastAsia" w:ascii="宋体" w:hAnsi="宋体" w:eastAsia="宋体" w:cs="宋体"/>
          <w:b/>
          <w:bCs/>
          <w:color w:val="auto"/>
          <w:sz w:val="24"/>
          <w:highlight w:val="none"/>
          <w:lang w:eastAsia="zh-CN"/>
        </w:rPr>
        <w:t>的</w:t>
      </w:r>
      <w:r>
        <w:rPr>
          <w:rFonts w:hint="eastAsia" w:ascii="宋体" w:hAnsi="宋体" w:eastAsia="宋体" w:cs="宋体"/>
          <w:b/>
          <w:bCs/>
          <w:color w:val="auto"/>
          <w:sz w:val="24"/>
          <w:highlight w:val="none"/>
          <w:lang w:val="en-US" w:eastAsia="zh-CN"/>
        </w:rPr>
        <w:t>资信商务、技术、报价</w:t>
      </w:r>
      <w:r>
        <w:rPr>
          <w:rFonts w:hint="eastAsia" w:ascii="宋体" w:hAnsi="宋体" w:eastAsia="宋体" w:cs="宋体"/>
          <w:b/>
          <w:bCs/>
          <w:color w:val="auto"/>
          <w:sz w:val="24"/>
          <w:highlight w:val="none"/>
        </w:rPr>
        <w:t>进行符合性审查</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审查要求如下：</w:t>
      </w:r>
    </w:p>
    <w:p w14:paraId="37C9F712">
      <w:pPr>
        <w:keepNext w:val="0"/>
        <w:keepLines w:val="0"/>
        <w:pageBreakBefore w:val="0"/>
        <w:widowControl/>
        <w:numPr>
          <w:ilvl w:val="0"/>
          <w:numId w:val="12"/>
        </w:numPr>
        <w:kinsoku/>
        <w:wordWrap/>
        <w:overflowPunct/>
        <w:topLinePunct w:val="0"/>
        <w:autoSpaceDE/>
        <w:autoSpaceDN/>
        <w:bidi w:val="0"/>
        <w:adjustRightInd/>
        <w:snapToGrid w:val="0"/>
        <w:spacing w:line="360" w:lineRule="auto"/>
        <w:ind w:left="0" w:leftChars="0" w:firstLine="425" w:firstLineChars="0"/>
        <w:jc w:val="left"/>
        <w:textAlignment w:val="auto"/>
        <w:rPr>
          <w:rFonts w:hint="eastAsia" w:ascii="宋体" w:hAnsi="宋体" w:eastAsia="宋体" w:cs="宋体"/>
          <w:b/>
          <w:bCs/>
          <w:i w:val="0"/>
          <w:iCs w:val="0"/>
          <w:color w:val="auto"/>
          <w:sz w:val="24"/>
          <w:highlight w:val="none"/>
          <w:lang w:val="en-US" w:eastAsia="zh-CN"/>
        </w:rPr>
      </w:pPr>
      <w:r>
        <w:rPr>
          <w:rFonts w:hint="eastAsia" w:ascii="宋体" w:hAnsi="宋体" w:eastAsia="宋体" w:cs="宋体"/>
          <w:b/>
          <w:bCs/>
          <w:i w:val="0"/>
          <w:iCs w:val="0"/>
          <w:color w:val="auto"/>
          <w:sz w:val="24"/>
          <w:highlight w:val="none"/>
          <w:lang w:val="en-US" w:eastAsia="zh-CN"/>
        </w:rPr>
        <w:t>在资信商务符合性审查时，如发现下列情形之一的，响应文件将被视为无效：</w:t>
      </w:r>
    </w:p>
    <w:p w14:paraId="4C2CBCDC">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未按规定盖章或签字的；</w:t>
      </w:r>
    </w:p>
    <w:p w14:paraId="1CD1EAB4">
      <w:pPr>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未按规定格式编制的、不齐全或者内容虚假的；</w:t>
      </w:r>
    </w:p>
    <w:p w14:paraId="47E5D299">
      <w:pPr>
        <w:pStyle w:val="3"/>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lang w:eastAsia="zh-CN"/>
        </w:rPr>
        <w:t>响应有效期</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eastAsia="zh-CN"/>
        </w:rPr>
        <w:t>合同履行期限</w:t>
      </w:r>
      <w:r>
        <w:rPr>
          <w:rFonts w:hint="eastAsia" w:ascii="宋体" w:hAnsi="宋体" w:eastAsia="宋体" w:cs="宋体"/>
          <w:snapToGrid w:val="0"/>
          <w:color w:val="auto"/>
          <w:sz w:val="24"/>
          <w:szCs w:val="24"/>
          <w:highlight w:val="none"/>
        </w:rPr>
        <w:t>等</w:t>
      </w:r>
      <w:r>
        <w:rPr>
          <w:rFonts w:hint="eastAsia" w:ascii="宋体" w:hAnsi="宋体" w:eastAsia="宋体" w:cs="宋体"/>
          <w:color w:val="auto"/>
          <w:sz w:val="24"/>
          <w:szCs w:val="24"/>
          <w:highlight w:val="none"/>
        </w:rPr>
        <w:t>实质性</w:t>
      </w:r>
      <w:r>
        <w:rPr>
          <w:rFonts w:hint="eastAsia" w:ascii="宋体" w:hAnsi="宋体" w:eastAsia="宋体" w:cs="宋体"/>
          <w:snapToGrid w:val="0"/>
          <w:color w:val="auto"/>
          <w:sz w:val="24"/>
          <w:szCs w:val="24"/>
          <w:highlight w:val="none"/>
        </w:rPr>
        <w:t>条款不能满足</w:t>
      </w:r>
      <w:r>
        <w:rPr>
          <w:rFonts w:hint="eastAsia" w:cs="宋体"/>
          <w:snapToGrid w:val="0"/>
          <w:color w:val="auto"/>
          <w:sz w:val="24"/>
          <w:szCs w:val="24"/>
          <w:highlight w:val="none"/>
          <w:lang w:eastAsia="zh-CN"/>
        </w:rPr>
        <w:t>采购</w:t>
      </w:r>
      <w:r>
        <w:rPr>
          <w:rFonts w:hint="eastAsia" w:ascii="宋体" w:hAnsi="宋体" w:eastAsia="宋体" w:cs="宋体"/>
          <w:snapToGrid w:val="0"/>
          <w:color w:val="auto"/>
          <w:sz w:val="24"/>
          <w:szCs w:val="24"/>
          <w:highlight w:val="none"/>
        </w:rPr>
        <w:t>文件要求的；</w:t>
      </w:r>
    </w:p>
    <w:p w14:paraId="01D7E7AA">
      <w:pPr>
        <w:pStyle w:val="3"/>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响应文件附有采购人不能接受的条件或提出的偏离采购人不能接受的；</w:t>
      </w:r>
    </w:p>
    <w:p w14:paraId="741F9793">
      <w:pPr>
        <w:pStyle w:val="3"/>
        <w:keepNext w:val="0"/>
        <w:keepLines w:val="0"/>
        <w:pageBreakBefore w:val="0"/>
        <w:widowControl w:val="0"/>
        <w:numPr>
          <w:ilvl w:val="0"/>
          <w:numId w:val="13"/>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lang w:eastAsia="zh-CN"/>
        </w:rPr>
        <w:t>不符合法律、法规</w:t>
      </w:r>
      <w:r>
        <w:rPr>
          <w:rFonts w:hint="eastAsia" w:ascii="宋体" w:hAnsi="宋体" w:eastAsia="宋体" w:cs="宋体"/>
          <w:color w:val="auto"/>
          <w:sz w:val="24"/>
          <w:szCs w:val="24"/>
          <w:highlight w:val="none"/>
          <w:lang w:val="en-US" w:eastAsia="zh-CN"/>
        </w:rPr>
        <w:t>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文件规定的其他响应无效情况的。</w:t>
      </w:r>
    </w:p>
    <w:p w14:paraId="2A6AA9CA">
      <w:pPr>
        <w:keepNext w:val="0"/>
        <w:keepLines w:val="0"/>
        <w:pageBreakBefore w:val="0"/>
        <w:widowControl/>
        <w:numPr>
          <w:ilvl w:val="0"/>
          <w:numId w:val="12"/>
        </w:numPr>
        <w:kinsoku/>
        <w:wordWrap/>
        <w:overflowPunct/>
        <w:topLinePunct w:val="0"/>
        <w:autoSpaceDE/>
        <w:autoSpaceDN/>
        <w:bidi w:val="0"/>
        <w:adjustRightInd/>
        <w:snapToGrid w:val="0"/>
        <w:spacing w:line="360" w:lineRule="auto"/>
        <w:ind w:left="0" w:leftChars="0" w:firstLine="425" w:firstLineChars="0"/>
        <w:jc w:val="left"/>
        <w:textAlignment w:val="auto"/>
        <w:rPr>
          <w:rFonts w:hint="eastAsia" w:ascii="宋体" w:hAnsi="宋体" w:eastAsia="宋体" w:cs="宋体"/>
          <w:b/>
          <w:bCs/>
          <w:i w:val="0"/>
          <w:iCs w:val="0"/>
          <w:color w:val="auto"/>
          <w:sz w:val="24"/>
          <w:highlight w:val="none"/>
          <w:lang w:val="en-US" w:eastAsia="zh-CN"/>
        </w:rPr>
      </w:pPr>
      <w:r>
        <w:rPr>
          <w:rFonts w:hint="eastAsia" w:ascii="宋体" w:hAnsi="宋体" w:eastAsia="宋体" w:cs="宋体"/>
          <w:b/>
          <w:bCs/>
          <w:i w:val="0"/>
          <w:iCs w:val="0"/>
          <w:color w:val="auto"/>
          <w:sz w:val="24"/>
          <w:highlight w:val="none"/>
          <w:lang w:val="en-US" w:eastAsia="zh-CN"/>
        </w:rPr>
        <w:t>在技术符合性审查时，如发现下列情形之一的，响应文件将被视为无效：</w:t>
      </w:r>
    </w:p>
    <w:p w14:paraId="6741341A">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资信商务及技术文件</w:t>
      </w:r>
      <w:r>
        <w:rPr>
          <w:rFonts w:hint="eastAsia" w:ascii="宋体" w:hAnsi="宋体" w:eastAsia="宋体" w:cs="宋体"/>
          <w:color w:val="auto"/>
          <w:sz w:val="24"/>
          <w:szCs w:val="24"/>
          <w:highlight w:val="none"/>
        </w:rPr>
        <w:t>标明的响应或偏离与事实不符或虚假</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的；</w:t>
      </w:r>
    </w:p>
    <w:p w14:paraId="6B103F2E">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明显不符合</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文件要求的，或者与</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文件中标“▲”的</w:t>
      </w:r>
      <w:r>
        <w:rPr>
          <w:rFonts w:hint="eastAsia" w:ascii="宋体" w:hAnsi="宋体" w:eastAsia="宋体" w:cs="宋体"/>
          <w:color w:val="auto"/>
          <w:sz w:val="24"/>
          <w:szCs w:val="24"/>
          <w:highlight w:val="none"/>
          <w:lang w:eastAsia="zh-CN"/>
        </w:rPr>
        <w:t>要求</w:t>
      </w:r>
      <w:r>
        <w:rPr>
          <w:rFonts w:hint="eastAsia" w:ascii="宋体" w:hAnsi="宋体" w:eastAsia="宋体" w:cs="宋体"/>
          <w:color w:val="auto"/>
          <w:sz w:val="24"/>
          <w:szCs w:val="24"/>
          <w:highlight w:val="none"/>
        </w:rPr>
        <w:t>发生实质性偏离的；</w:t>
      </w:r>
    </w:p>
    <w:p w14:paraId="40C78120">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lang w:val="en-US" w:eastAsia="zh-CN"/>
        </w:rPr>
        <w:t>响应文件附有采购人不能接受的条件或提出的偏离采购人不能接受的；</w:t>
      </w:r>
    </w:p>
    <w:p w14:paraId="4F64A462">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技术方案不明确，存在一个或一个以上备选（替代）</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方案的</w:t>
      </w:r>
      <w:r>
        <w:rPr>
          <w:rFonts w:hint="eastAsia" w:hAnsi="宋体" w:eastAsia="宋体" w:cs="宋体"/>
          <w:color w:val="auto"/>
          <w:sz w:val="24"/>
          <w:szCs w:val="24"/>
          <w:highlight w:val="none"/>
          <w:lang w:eastAsia="zh-CN"/>
        </w:rPr>
        <w:t>；</w:t>
      </w:r>
    </w:p>
    <w:p w14:paraId="680079B9">
      <w:pPr>
        <w:pStyle w:val="3"/>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lang w:eastAsia="zh-CN"/>
        </w:rPr>
        <w:t>不符合法律、法规</w:t>
      </w:r>
      <w:r>
        <w:rPr>
          <w:rFonts w:hint="eastAsia" w:ascii="宋体" w:hAnsi="宋体" w:eastAsia="宋体" w:cs="宋体"/>
          <w:color w:val="auto"/>
          <w:sz w:val="24"/>
          <w:szCs w:val="24"/>
          <w:highlight w:val="none"/>
          <w:lang w:val="en-US" w:eastAsia="zh-CN"/>
        </w:rPr>
        <w:t>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文件规定的其他响应无效情况的</w:t>
      </w:r>
      <w:r>
        <w:rPr>
          <w:rFonts w:hint="eastAsia" w:ascii="宋体" w:hAnsi="宋体" w:eastAsia="宋体" w:cs="宋体"/>
          <w:color w:val="auto"/>
          <w:sz w:val="24"/>
          <w:szCs w:val="24"/>
          <w:highlight w:val="none"/>
          <w:lang w:val="en-US" w:eastAsia="zh-CN"/>
        </w:rPr>
        <w:t xml:space="preserve">。    </w:t>
      </w:r>
    </w:p>
    <w:p w14:paraId="235C8CE0">
      <w:pPr>
        <w:keepNext w:val="0"/>
        <w:keepLines w:val="0"/>
        <w:pageBreakBefore w:val="0"/>
        <w:widowControl/>
        <w:numPr>
          <w:ilvl w:val="0"/>
          <w:numId w:val="12"/>
        </w:numPr>
        <w:kinsoku/>
        <w:wordWrap/>
        <w:overflowPunct/>
        <w:topLinePunct w:val="0"/>
        <w:autoSpaceDE/>
        <w:autoSpaceDN/>
        <w:bidi w:val="0"/>
        <w:adjustRightInd/>
        <w:snapToGrid w:val="0"/>
        <w:spacing w:line="360" w:lineRule="auto"/>
        <w:ind w:left="0" w:leftChars="0" w:firstLine="425" w:firstLineChars="0"/>
        <w:jc w:val="left"/>
        <w:textAlignment w:val="auto"/>
        <w:rPr>
          <w:rFonts w:hint="eastAsia" w:ascii="宋体" w:hAnsi="宋体" w:eastAsia="宋体" w:cs="宋体"/>
          <w:b/>
          <w:bCs/>
          <w:i w:val="0"/>
          <w:iCs w:val="0"/>
          <w:color w:val="auto"/>
          <w:sz w:val="24"/>
          <w:highlight w:val="none"/>
          <w:lang w:val="en-US" w:eastAsia="zh-CN"/>
        </w:rPr>
      </w:pPr>
      <w:r>
        <w:rPr>
          <w:rFonts w:hint="eastAsia" w:ascii="宋体" w:hAnsi="宋体" w:eastAsia="宋体" w:cs="宋体"/>
          <w:b/>
          <w:bCs/>
          <w:i w:val="0"/>
          <w:iCs w:val="0"/>
          <w:color w:val="auto"/>
          <w:sz w:val="24"/>
          <w:highlight w:val="none"/>
          <w:lang w:val="en-US" w:eastAsia="zh-CN"/>
        </w:rPr>
        <w:t>在报价符合性审查时，如发现下列情形之一的，响应文件将被视为无效：</w:t>
      </w:r>
    </w:p>
    <w:p w14:paraId="7D4E1DA8">
      <w:pPr>
        <w:pStyle w:val="3"/>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未按规定盖章或签字的；</w:t>
      </w:r>
    </w:p>
    <w:p w14:paraId="3E10A856">
      <w:pPr>
        <w:pStyle w:val="3"/>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未按照采购文件规定的格式填写或关键字迹模糊，无法辨认或随意增减采购项目的</w:t>
      </w:r>
      <w:r>
        <w:rPr>
          <w:rFonts w:hint="eastAsia" w:ascii="宋体" w:hAnsi="宋体" w:eastAsia="宋体" w:cs="宋体"/>
          <w:color w:val="auto"/>
          <w:sz w:val="24"/>
          <w:highlight w:val="none"/>
          <w:lang w:eastAsia="zh-CN"/>
        </w:rPr>
        <w:t>；</w:t>
      </w:r>
    </w:p>
    <w:p w14:paraId="0F44F78F">
      <w:pPr>
        <w:pStyle w:val="3"/>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未采用人民币报价或者未按照</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rPr>
        <w:t>文件标明的币种报价的；</w:t>
      </w:r>
    </w:p>
    <w:p w14:paraId="10434045">
      <w:pPr>
        <w:pStyle w:val="3"/>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报价超出最高限价</w:t>
      </w:r>
      <w:r>
        <w:rPr>
          <w:rFonts w:hint="eastAsia" w:ascii="宋体" w:hAnsi="宋体" w:eastAsia="宋体" w:cs="宋体"/>
          <w:color w:val="auto"/>
          <w:sz w:val="24"/>
          <w:szCs w:val="24"/>
          <w:highlight w:val="none"/>
          <w:lang w:eastAsia="zh-CN"/>
        </w:rPr>
        <w:t>，或供应商的投标报价经</w:t>
      </w:r>
      <w:r>
        <w:rPr>
          <w:rFonts w:hint="eastAsia"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小组审定认为存在不合理的、恶性的低价竞争的，且供应商又不能提供出有效证明的</w:t>
      </w:r>
      <w:r>
        <w:rPr>
          <w:rFonts w:hint="eastAsia" w:ascii="宋体" w:hAnsi="宋体" w:eastAsia="宋体" w:cs="宋体"/>
          <w:color w:val="auto"/>
          <w:sz w:val="24"/>
          <w:szCs w:val="24"/>
          <w:highlight w:val="none"/>
        </w:rPr>
        <w:t>；</w:t>
      </w:r>
    </w:p>
    <w:p w14:paraId="2296C731">
      <w:pPr>
        <w:pStyle w:val="3"/>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未在规定时间内提交报价；</w:t>
      </w:r>
    </w:p>
    <w:p w14:paraId="6BA814BC">
      <w:pPr>
        <w:pStyle w:val="3"/>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leftChars="0" w:firstLine="425"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存在</w:t>
      </w:r>
      <w:r>
        <w:rPr>
          <w:rFonts w:hint="eastAsia" w:ascii="宋体" w:hAnsi="宋体" w:eastAsia="宋体" w:cs="宋体"/>
          <w:color w:val="auto"/>
          <w:sz w:val="24"/>
          <w:szCs w:val="24"/>
          <w:highlight w:val="none"/>
          <w:lang w:eastAsia="zh-CN"/>
        </w:rPr>
        <w:t>不符合法律、法规</w:t>
      </w:r>
      <w:r>
        <w:rPr>
          <w:rFonts w:hint="eastAsia" w:ascii="宋体" w:hAnsi="宋体" w:eastAsia="宋体" w:cs="宋体"/>
          <w:color w:val="auto"/>
          <w:sz w:val="24"/>
          <w:szCs w:val="24"/>
          <w:highlight w:val="none"/>
          <w:lang w:val="en-US" w:eastAsia="zh-CN"/>
        </w:rPr>
        <w:t>或</w:t>
      </w:r>
      <w:r>
        <w:rPr>
          <w:rFonts w:hint="eastAsia" w:cs="宋体"/>
          <w:color w:val="auto"/>
          <w:sz w:val="24"/>
          <w:szCs w:val="24"/>
          <w:highlight w:val="none"/>
          <w:lang w:eastAsia="zh-CN"/>
        </w:rPr>
        <w:t>采购</w:t>
      </w:r>
      <w:r>
        <w:rPr>
          <w:rFonts w:hint="eastAsia" w:ascii="宋体" w:hAnsi="宋体" w:eastAsia="宋体" w:cs="宋体"/>
          <w:color w:val="auto"/>
          <w:sz w:val="24"/>
          <w:szCs w:val="24"/>
          <w:highlight w:val="none"/>
          <w:lang w:eastAsia="zh-CN"/>
        </w:rPr>
        <w:t xml:space="preserve">文件规定的其他响应无效情况的。         </w:t>
      </w:r>
    </w:p>
    <w:p w14:paraId="6101AF71">
      <w:pPr>
        <w:keepNext w:val="0"/>
        <w:keepLines w:val="0"/>
        <w:pageBreakBefore w:val="0"/>
        <w:widowControl w:val="0"/>
        <w:numPr>
          <w:ilvl w:val="3"/>
          <w:numId w:val="11"/>
        </w:numPr>
        <w:tabs>
          <w:tab w:val="left" w:pos="1134"/>
        </w:tabs>
        <w:kinsoku/>
        <w:wordWrap/>
        <w:overflowPunct/>
        <w:topLinePunct w:val="0"/>
        <w:autoSpaceDE/>
        <w:autoSpaceDN/>
        <w:bidi w:val="0"/>
        <w:adjustRightInd w:val="0"/>
        <w:snapToGrid w:val="0"/>
        <w:spacing w:line="360" w:lineRule="auto"/>
        <w:ind w:left="0" w:firstLine="420"/>
        <w:textAlignment w:val="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资信商务技术分（90分）</w:t>
      </w:r>
    </w:p>
    <w:tbl>
      <w:tblPr>
        <w:tblStyle w:val="6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84"/>
        <w:gridCol w:w="6116"/>
        <w:gridCol w:w="684"/>
      </w:tblGrid>
      <w:tr w14:paraId="6FE9D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2040" w:type="dxa"/>
            <w:gridSpan w:val="2"/>
            <w:noWrap w:val="0"/>
            <w:vAlign w:val="center"/>
          </w:tcPr>
          <w:p w14:paraId="0F938D2D">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6116" w:type="dxa"/>
            <w:noWrap w:val="0"/>
            <w:vAlign w:val="center"/>
          </w:tcPr>
          <w:p w14:paraId="6269DB59">
            <w:pPr>
              <w:pStyle w:val="35"/>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评分细则</w:t>
            </w:r>
          </w:p>
        </w:tc>
        <w:tc>
          <w:tcPr>
            <w:tcW w:w="684" w:type="dxa"/>
            <w:noWrap w:val="0"/>
            <w:vAlign w:val="center"/>
          </w:tcPr>
          <w:p w14:paraId="350533D7">
            <w:pPr>
              <w:pStyle w:val="35"/>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分值</w:t>
            </w:r>
          </w:p>
        </w:tc>
      </w:tr>
      <w:tr w14:paraId="7F52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56" w:type="dxa"/>
            <w:vMerge w:val="restart"/>
            <w:noWrap w:val="0"/>
            <w:vAlign w:val="center"/>
          </w:tcPr>
          <w:p w14:paraId="2828785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w:t>
            </w:r>
          </w:p>
          <w:p w14:paraId="4D31AA08">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信</w:t>
            </w:r>
          </w:p>
          <w:p w14:paraId="7C5C06D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w:t>
            </w:r>
          </w:p>
          <w:p w14:paraId="33D7B54A">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务</w:t>
            </w:r>
          </w:p>
          <w:p w14:paraId="3B4EBC4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c>
          <w:tcPr>
            <w:tcW w:w="1284" w:type="dxa"/>
            <w:noWrap w:val="0"/>
            <w:vAlign w:val="center"/>
          </w:tcPr>
          <w:p w14:paraId="0F413684">
            <w:pPr>
              <w:keepNext w:val="0"/>
              <w:keepLines w:val="0"/>
              <w:suppressLineNumbers w:val="0"/>
              <w:tabs>
                <w:tab w:val="left" w:pos="851"/>
                <w:tab w:val="left" w:pos="993"/>
              </w:tabs>
              <w:adjustRightInd w:val="0"/>
              <w:snapToGrid w:val="0"/>
              <w:spacing w:before="0" w:beforeAutospacing="0" w:after="0" w:afterAutospacing="0"/>
              <w:ind w:left="0" w:right="0"/>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业绩分（1分）</w:t>
            </w:r>
          </w:p>
        </w:tc>
        <w:tc>
          <w:tcPr>
            <w:tcW w:w="6116" w:type="dxa"/>
            <w:noWrap w:val="0"/>
            <w:vAlign w:val="center"/>
          </w:tcPr>
          <w:p w14:paraId="693CFE52">
            <w:pPr>
              <w:widowControl/>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b w:val="0"/>
                <w:bCs/>
                <w:snapToGrid/>
                <w:color w:val="auto"/>
                <w:kern w:val="0"/>
                <w:sz w:val="21"/>
                <w:szCs w:val="21"/>
                <w:highlight w:val="none"/>
                <w:lang w:val="en-US" w:eastAsia="zh-CN" w:bidi="ar"/>
              </w:rPr>
              <w:t>投标人近三年（自投标截止日起往前追溯3年，以合同签订时间为准）以来具</w:t>
            </w:r>
            <w:r>
              <w:rPr>
                <w:rFonts w:hint="eastAsia" w:asciiTheme="minorEastAsia" w:hAnsiTheme="minorEastAsia" w:eastAsiaTheme="minorEastAsia" w:cstheme="minorEastAsia"/>
                <w:color w:val="auto"/>
                <w:kern w:val="0"/>
                <w:sz w:val="21"/>
                <w:szCs w:val="21"/>
                <w:highlight w:val="none"/>
                <w:lang w:val="en-US" w:eastAsia="zh-CN"/>
              </w:rPr>
              <w:t>有同类项目业绩的，每提供一份得1分，最高得1分。（</w:t>
            </w:r>
            <w:r>
              <w:rPr>
                <w:rFonts w:hint="eastAsia" w:asciiTheme="minorEastAsia" w:hAnsiTheme="minorEastAsia" w:eastAsiaTheme="minorEastAsia" w:cstheme="minorEastAsia"/>
                <w:color w:val="auto"/>
                <w:kern w:val="0"/>
                <w:sz w:val="21"/>
                <w:szCs w:val="21"/>
                <w:highlight w:val="none"/>
              </w:rPr>
              <w:t>提供合同原件扫描件</w:t>
            </w:r>
            <w:r>
              <w:rPr>
                <w:rFonts w:hint="eastAsia" w:asciiTheme="minorEastAsia" w:hAnsiTheme="minorEastAsia" w:eastAsiaTheme="minorEastAsia" w:cstheme="minorEastAsia"/>
                <w:color w:val="auto"/>
                <w:kern w:val="0"/>
                <w:sz w:val="21"/>
                <w:szCs w:val="21"/>
                <w:highlight w:val="none"/>
                <w:lang w:eastAsia="zh-CN"/>
              </w:rPr>
              <w:t>或复印件并加盖公章</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要求清晰可辨，</w:t>
            </w:r>
            <w:r>
              <w:rPr>
                <w:rFonts w:hint="eastAsia" w:asciiTheme="minorEastAsia" w:hAnsiTheme="minorEastAsia" w:eastAsiaTheme="minorEastAsia" w:cstheme="minorEastAsia"/>
                <w:color w:val="auto"/>
                <w:kern w:val="0"/>
                <w:sz w:val="21"/>
                <w:szCs w:val="21"/>
                <w:highlight w:val="none"/>
              </w:rPr>
              <w:t>否则不得分</w:t>
            </w:r>
            <w:r>
              <w:rPr>
                <w:rFonts w:hint="eastAsia" w:asciiTheme="minorEastAsia" w:hAnsiTheme="minorEastAsia" w:eastAsiaTheme="minorEastAsia" w:cstheme="minorEastAsia"/>
                <w:color w:val="auto"/>
                <w:kern w:val="0"/>
                <w:sz w:val="21"/>
                <w:szCs w:val="21"/>
                <w:highlight w:val="none"/>
                <w:lang w:val="en-US" w:eastAsia="zh-CN"/>
              </w:rPr>
              <w:t>）</w:t>
            </w:r>
          </w:p>
        </w:tc>
        <w:tc>
          <w:tcPr>
            <w:tcW w:w="684" w:type="dxa"/>
            <w:noWrap w:val="0"/>
            <w:vAlign w:val="center"/>
          </w:tcPr>
          <w:p w14:paraId="043D1021">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r>
      <w:tr w14:paraId="279F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756" w:type="dxa"/>
            <w:vMerge w:val="continue"/>
            <w:noWrap w:val="0"/>
            <w:vAlign w:val="center"/>
          </w:tcPr>
          <w:p w14:paraId="72D6D92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84" w:type="dxa"/>
            <w:noWrap w:val="0"/>
            <w:vAlign w:val="center"/>
          </w:tcPr>
          <w:p w14:paraId="5990EB8A">
            <w:pPr>
              <w:keepNext w:val="0"/>
              <w:keepLines w:val="0"/>
              <w:suppressLineNumbers w:val="0"/>
              <w:tabs>
                <w:tab w:val="left" w:pos="851"/>
                <w:tab w:val="left" w:pos="993"/>
              </w:tabs>
              <w:adjustRightInd w:val="0"/>
              <w:snapToGrid w:val="0"/>
              <w:spacing w:before="0" w:beforeAutospacing="0" w:after="0" w:afterAutospacing="0"/>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拟投入本项目人员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设备</w:t>
            </w:r>
            <w:r>
              <w:rPr>
                <w:rFonts w:hint="eastAsia" w:ascii="宋体" w:hAnsi="宋体" w:eastAsia="宋体" w:cs="宋体"/>
                <w:color w:val="auto"/>
                <w:kern w:val="0"/>
                <w:sz w:val="21"/>
                <w:szCs w:val="21"/>
                <w:highlight w:val="none"/>
                <w:lang w:eastAsia="zh-CN"/>
              </w:rPr>
              <w:t>（</w:t>
            </w:r>
            <w:r>
              <w:rPr>
                <w:rFonts w:hint="eastAsia" w:ascii="宋体" w:hAnsi="宋体" w:eastAsia="宋体" w:cs="宋体"/>
                <w:b w:val="0"/>
                <w:bCs w:val="0"/>
                <w:color w:val="auto"/>
                <w:spacing w:val="0"/>
                <w:kern w:val="0"/>
                <w:sz w:val="21"/>
                <w:szCs w:val="21"/>
                <w:highlight w:val="none"/>
                <w:lang w:val="en-US" w:eastAsia="zh-CN"/>
              </w:rPr>
              <w:t>9分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0ECC9E40">
            <w:pPr>
              <w:keepNext w:val="0"/>
              <w:keepLines w:val="0"/>
              <w:numPr>
                <w:ilvl w:val="0"/>
                <w:numId w:val="16"/>
              </w:numPr>
              <w:suppressLineNumbers w:val="0"/>
              <w:tabs>
                <w:tab w:val="left" w:pos="324"/>
                <w:tab w:val="left" w:pos="608"/>
              </w:tabs>
              <w:adjustRightInd w:val="0"/>
              <w:snapToGrid w:val="0"/>
              <w:spacing w:before="0" w:beforeAutospacing="0" w:after="0" w:afterAutospacing="0"/>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拟投入团队成员类似项目参与经验</w:t>
            </w:r>
            <w:r>
              <w:rPr>
                <w:rFonts w:hint="eastAsia" w:ascii="宋体" w:hAnsi="宋体" w:cs="宋体"/>
                <w:color w:val="auto"/>
                <w:sz w:val="21"/>
                <w:szCs w:val="21"/>
                <w:highlight w:val="none"/>
                <w:lang w:val="en-US" w:eastAsia="zh-CN"/>
              </w:rPr>
              <w:t>：</w:t>
            </w:r>
            <w:bookmarkStart w:id="66" w:name="OLE_LINK1"/>
            <w:r>
              <w:rPr>
                <w:rFonts w:hint="eastAsia" w:ascii="宋体" w:hAnsi="宋体" w:eastAsia="宋体" w:cs="宋体"/>
                <w:b w:val="0"/>
                <w:bCs w:val="0"/>
                <w:color w:val="auto"/>
                <w:spacing w:val="0"/>
                <w:kern w:val="0"/>
                <w:sz w:val="21"/>
                <w:szCs w:val="21"/>
                <w:highlight w:val="none"/>
                <w:lang w:val="en-US" w:eastAsia="zh-CN"/>
              </w:rPr>
              <w:t>视其</w:t>
            </w:r>
            <w:r>
              <w:rPr>
                <w:rFonts w:hint="eastAsia" w:ascii="宋体" w:hAnsi="宋体" w:eastAsia="宋体" w:cs="宋体"/>
                <w:b w:val="0"/>
                <w:bCs w:val="0"/>
                <w:color w:val="auto"/>
                <w:spacing w:val="0"/>
                <w:kern w:val="0"/>
                <w:sz w:val="21"/>
                <w:szCs w:val="21"/>
                <w:highlight w:val="none"/>
                <w:lang w:val="zh-CN" w:eastAsia="zh-CN"/>
              </w:rPr>
              <w:t>与</w:t>
            </w:r>
            <w:r>
              <w:rPr>
                <w:rFonts w:hint="eastAsia" w:ascii="宋体" w:hAnsi="宋体" w:eastAsia="宋体" w:cs="宋体"/>
                <w:b w:val="0"/>
                <w:bCs w:val="0"/>
                <w:color w:val="auto"/>
                <w:spacing w:val="0"/>
                <w:kern w:val="0"/>
                <w:sz w:val="21"/>
                <w:szCs w:val="21"/>
                <w:highlight w:val="none"/>
                <w:lang w:val="en-US" w:eastAsia="zh-CN"/>
              </w:rPr>
              <w:t>采购需求</w:t>
            </w:r>
            <w:r>
              <w:rPr>
                <w:rFonts w:hint="eastAsia" w:ascii="宋体" w:hAnsi="宋体" w:eastAsia="宋体" w:cs="宋体"/>
                <w:b w:val="0"/>
                <w:bCs w:val="0"/>
                <w:color w:val="auto"/>
                <w:spacing w:val="0"/>
                <w:kern w:val="0"/>
                <w:sz w:val="21"/>
                <w:szCs w:val="21"/>
                <w:highlight w:val="none"/>
                <w:lang w:val="zh-CN" w:eastAsia="zh-CN"/>
              </w:rPr>
              <w:t>的适用情况进行打分（分值0/1/2/3</w:t>
            </w:r>
            <w:r>
              <w:rPr>
                <w:rFonts w:hint="eastAsia" w:ascii="宋体" w:hAnsi="宋体" w:eastAsia="宋体" w:cs="宋体"/>
                <w:b w:val="0"/>
                <w:bCs w:val="0"/>
                <w:color w:val="auto"/>
                <w:spacing w:val="0"/>
                <w:kern w:val="0"/>
                <w:sz w:val="21"/>
                <w:szCs w:val="21"/>
                <w:highlight w:val="none"/>
                <w:lang w:val="en-US" w:eastAsia="zh-CN"/>
              </w:rPr>
              <w:t>/4</w:t>
            </w:r>
            <w:r>
              <w:rPr>
                <w:rFonts w:hint="eastAsia" w:ascii="宋体" w:hAnsi="宋体" w:eastAsia="宋体" w:cs="宋体"/>
                <w:b w:val="0"/>
                <w:bCs w:val="0"/>
                <w:color w:val="auto"/>
                <w:spacing w:val="0"/>
                <w:kern w:val="0"/>
                <w:sz w:val="21"/>
                <w:szCs w:val="21"/>
                <w:highlight w:val="none"/>
                <w:lang w:val="zh-CN" w:eastAsia="zh-CN"/>
              </w:rPr>
              <w:t>）</w:t>
            </w:r>
            <w:bookmarkEnd w:id="66"/>
            <w:r>
              <w:rPr>
                <w:rFonts w:hint="eastAsia" w:ascii="宋体" w:hAnsi="宋体" w:eastAsia="宋体" w:cs="宋体"/>
                <w:color w:val="auto"/>
                <w:sz w:val="21"/>
                <w:szCs w:val="21"/>
                <w:highlight w:val="none"/>
                <w:lang w:val="en-US" w:eastAsia="zh-CN"/>
              </w:rPr>
              <w:t>；</w:t>
            </w:r>
          </w:p>
          <w:p w14:paraId="05ECE3E7">
            <w:pPr>
              <w:widowControl/>
              <w:rPr>
                <w:rFonts w:hint="eastAsia"/>
                <w:color w:val="auto"/>
                <w:highlight w:val="none"/>
              </w:rPr>
            </w:pPr>
            <w:r>
              <w:rPr>
                <w:rFonts w:hint="eastAsia" w:ascii="宋体" w:hAnsi="宋体" w:eastAsia="宋体" w:cs="宋体"/>
                <w:color w:val="auto"/>
                <w:sz w:val="21"/>
                <w:szCs w:val="21"/>
                <w:highlight w:val="none"/>
                <w:lang w:val="en-US" w:eastAsia="zh-CN"/>
              </w:rPr>
              <w:t>（2）拟投入团队成员数量、专业设备</w:t>
            </w:r>
            <w:r>
              <w:rPr>
                <w:rFonts w:hint="eastAsia" w:ascii="宋体" w:hAnsi="宋体" w:cs="宋体"/>
                <w:color w:val="auto"/>
                <w:sz w:val="21"/>
                <w:szCs w:val="21"/>
                <w:highlight w:val="none"/>
                <w:lang w:val="en-US" w:eastAsia="zh-CN"/>
              </w:rPr>
              <w:t>：</w:t>
            </w:r>
            <w:r>
              <w:rPr>
                <w:rFonts w:hint="eastAsia" w:ascii="宋体" w:hAnsi="宋体" w:eastAsia="宋体" w:cs="宋体"/>
                <w:b w:val="0"/>
                <w:bCs w:val="0"/>
                <w:color w:val="auto"/>
                <w:spacing w:val="0"/>
                <w:kern w:val="0"/>
                <w:sz w:val="21"/>
                <w:szCs w:val="21"/>
                <w:highlight w:val="none"/>
                <w:lang w:val="en-US" w:eastAsia="zh-CN"/>
              </w:rPr>
              <w:t>视其</w:t>
            </w:r>
            <w:r>
              <w:rPr>
                <w:rFonts w:hint="eastAsia" w:ascii="宋体" w:hAnsi="宋体" w:eastAsia="宋体" w:cs="宋体"/>
                <w:b w:val="0"/>
                <w:bCs w:val="0"/>
                <w:color w:val="auto"/>
                <w:spacing w:val="0"/>
                <w:kern w:val="0"/>
                <w:sz w:val="21"/>
                <w:szCs w:val="21"/>
                <w:highlight w:val="none"/>
                <w:lang w:val="zh-CN" w:eastAsia="zh-CN"/>
              </w:rPr>
              <w:t>与</w:t>
            </w:r>
            <w:r>
              <w:rPr>
                <w:rFonts w:hint="eastAsia" w:ascii="宋体" w:hAnsi="宋体" w:eastAsia="宋体" w:cs="宋体"/>
                <w:b w:val="0"/>
                <w:bCs w:val="0"/>
                <w:color w:val="auto"/>
                <w:spacing w:val="0"/>
                <w:kern w:val="0"/>
                <w:sz w:val="21"/>
                <w:szCs w:val="21"/>
                <w:highlight w:val="none"/>
                <w:lang w:val="en-US" w:eastAsia="zh-CN"/>
              </w:rPr>
              <w:t>采购需求</w:t>
            </w:r>
            <w:r>
              <w:rPr>
                <w:rFonts w:hint="eastAsia" w:ascii="宋体" w:hAnsi="宋体" w:eastAsia="宋体" w:cs="宋体"/>
                <w:b w:val="0"/>
                <w:bCs w:val="0"/>
                <w:color w:val="auto"/>
                <w:spacing w:val="0"/>
                <w:kern w:val="0"/>
                <w:sz w:val="21"/>
                <w:szCs w:val="21"/>
                <w:highlight w:val="none"/>
                <w:lang w:val="zh-CN" w:eastAsia="zh-CN"/>
              </w:rPr>
              <w:t>的适用情况进行打分（分值0/</w:t>
            </w:r>
            <w:r>
              <w:rPr>
                <w:rFonts w:hint="eastAsia" w:ascii="宋体" w:hAnsi="宋体" w:eastAsia="宋体" w:cs="宋体"/>
                <w:b w:val="0"/>
                <w:bCs w:val="0"/>
                <w:color w:val="auto"/>
                <w:spacing w:val="0"/>
                <w:kern w:val="0"/>
                <w:sz w:val="21"/>
                <w:szCs w:val="21"/>
                <w:highlight w:val="none"/>
                <w:lang w:val="en-US" w:eastAsia="zh-CN"/>
              </w:rPr>
              <w:t>2</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3/4/5</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val="en-US" w:eastAsia="zh-CN"/>
              </w:rPr>
              <w:t>。</w:t>
            </w:r>
          </w:p>
        </w:tc>
        <w:tc>
          <w:tcPr>
            <w:tcW w:w="684" w:type="dxa"/>
            <w:noWrap w:val="0"/>
            <w:vAlign w:val="center"/>
          </w:tcPr>
          <w:p w14:paraId="09F1791F">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r>
      <w:tr w14:paraId="7875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restart"/>
            <w:noWrap w:val="0"/>
            <w:vAlign w:val="center"/>
          </w:tcPr>
          <w:p w14:paraId="6A73E0C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w:t>
            </w:r>
          </w:p>
          <w:p w14:paraId="32BD66BF">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术</w:t>
            </w:r>
          </w:p>
          <w:p w14:paraId="42246C5B">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b w:val="0"/>
                <w:bCs w:val="0"/>
                <w:color w:val="auto"/>
                <w:spacing w:val="0"/>
                <w:kern w:val="0"/>
                <w:sz w:val="21"/>
                <w:szCs w:val="21"/>
                <w:highlight w:val="none"/>
                <w:lang w:val="en-US" w:eastAsia="zh-CN"/>
              </w:rPr>
              <w:t>80分</w:t>
            </w:r>
          </w:p>
        </w:tc>
        <w:tc>
          <w:tcPr>
            <w:tcW w:w="1284" w:type="dxa"/>
            <w:noWrap w:val="0"/>
            <w:vAlign w:val="center"/>
          </w:tcPr>
          <w:p w14:paraId="5ED031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项目的理解及分析</w:t>
            </w:r>
          </w:p>
          <w:p w14:paraId="53718E94">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73C0434C">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rPr>
              <w:t>根据供应商对本项目需求的理解是否准确、详实、全面等进行综合评分</w:t>
            </w:r>
            <w:r>
              <w:rPr>
                <w:rFonts w:hint="eastAsia" w:ascii="宋体" w:hAnsi="宋体" w:eastAsia="宋体" w:cs="宋体"/>
                <w:b w:val="0"/>
                <w:bCs w:val="0"/>
                <w:color w:val="auto"/>
                <w:spacing w:val="0"/>
                <w:kern w:val="0"/>
                <w:sz w:val="21"/>
                <w:szCs w:val="21"/>
                <w:highlight w:val="none"/>
                <w:lang w:val="zh-CN" w:eastAsia="zh-CN"/>
              </w:rPr>
              <w:t>（分值0/</w:t>
            </w:r>
            <w:r>
              <w:rPr>
                <w:rFonts w:hint="eastAsia" w:ascii="宋体" w:hAnsi="宋体" w:eastAsia="宋体" w:cs="宋体"/>
                <w:b w:val="0"/>
                <w:bCs w:val="0"/>
                <w:color w:val="auto"/>
                <w:spacing w:val="0"/>
                <w:kern w:val="0"/>
                <w:sz w:val="21"/>
                <w:szCs w:val="21"/>
                <w:highlight w:val="none"/>
                <w:lang w:val="en-US" w:eastAsia="zh-CN"/>
              </w:rPr>
              <w:t>5</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6</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7/8</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val="en-US" w:eastAsia="zh-CN"/>
              </w:rPr>
              <w:t>。</w:t>
            </w:r>
          </w:p>
        </w:tc>
        <w:tc>
          <w:tcPr>
            <w:tcW w:w="684" w:type="dxa"/>
            <w:noWrap w:val="0"/>
            <w:vAlign w:val="center"/>
          </w:tcPr>
          <w:p w14:paraId="43AC46ED">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21F2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noWrap w:val="0"/>
            <w:vAlign w:val="center"/>
          </w:tcPr>
          <w:p w14:paraId="3DA06BBE">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val="0"/>
                <w:bCs w:val="0"/>
                <w:color w:val="auto"/>
                <w:spacing w:val="0"/>
                <w:kern w:val="0"/>
                <w:sz w:val="21"/>
                <w:szCs w:val="21"/>
                <w:highlight w:val="none"/>
                <w:lang w:val="en-US" w:eastAsia="zh-CN"/>
              </w:rPr>
            </w:pPr>
          </w:p>
        </w:tc>
        <w:tc>
          <w:tcPr>
            <w:tcW w:w="1284" w:type="dxa"/>
            <w:noWrap w:val="0"/>
            <w:vAlign w:val="center"/>
          </w:tcPr>
          <w:p w14:paraId="2587E27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项目重难点分析</w:t>
            </w:r>
          </w:p>
          <w:p w14:paraId="5E07DD5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0816A23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根据供应商</w:t>
            </w:r>
            <w:r>
              <w:rPr>
                <w:rFonts w:hint="eastAsia" w:ascii="宋体" w:hAnsi="宋体" w:eastAsia="宋体" w:cs="宋体"/>
                <w:color w:val="auto"/>
                <w:kern w:val="0"/>
                <w:sz w:val="21"/>
                <w:szCs w:val="21"/>
                <w:highlight w:val="none"/>
                <w:lang w:val="en-US" w:eastAsia="zh-CN"/>
              </w:rPr>
              <w:t>对</w:t>
            </w:r>
            <w:r>
              <w:rPr>
                <w:rFonts w:hint="eastAsia" w:ascii="宋体" w:hAnsi="宋体" w:eastAsia="宋体" w:cs="宋体"/>
                <w:color w:val="auto"/>
                <w:kern w:val="0"/>
                <w:sz w:val="21"/>
                <w:szCs w:val="21"/>
                <w:highlight w:val="none"/>
              </w:rPr>
              <w:t>本项目服务工作的项目重点、难点分析及解决方案进行综合评分</w:t>
            </w:r>
            <w:r>
              <w:rPr>
                <w:rFonts w:hint="eastAsia" w:ascii="宋体" w:hAnsi="宋体" w:eastAsia="宋体" w:cs="宋体"/>
                <w:b w:val="0"/>
                <w:bCs w:val="0"/>
                <w:color w:val="auto"/>
                <w:spacing w:val="0"/>
                <w:kern w:val="0"/>
                <w:sz w:val="21"/>
                <w:szCs w:val="21"/>
                <w:highlight w:val="none"/>
                <w:lang w:val="zh-CN" w:eastAsia="zh-CN"/>
              </w:rPr>
              <w:t>（分值0/</w:t>
            </w:r>
            <w:r>
              <w:rPr>
                <w:rFonts w:hint="eastAsia" w:ascii="宋体" w:hAnsi="宋体" w:eastAsia="宋体" w:cs="宋体"/>
                <w:b w:val="0"/>
                <w:bCs w:val="0"/>
                <w:color w:val="auto"/>
                <w:spacing w:val="0"/>
                <w:kern w:val="0"/>
                <w:sz w:val="21"/>
                <w:szCs w:val="21"/>
                <w:highlight w:val="none"/>
                <w:lang w:val="en-US" w:eastAsia="zh-CN"/>
              </w:rPr>
              <w:t>5</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6</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7/8</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val="en-US" w:eastAsia="zh-CN"/>
              </w:rPr>
              <w:t>。</w:t>
            </w:r>
          </w:p>
        </w:tc>
        <w:tc>
          <w:tcPr>
            <w:tcW w:w="684" w:type="dxa"/>
            <w:noWrap w:val="0"/>
            <w:vAlign w:val="center"/>
          </w:tcPr>
          <w:p w14:paraId="16809916">
            <w:pPr>
              <w:keepNext w:val="0"/>
              <w:keepLines w:val="0"/>
              <w:suppressLineNumbers w:val="0"/>
              <w:adjustRightInd w:val="0"/>
              <w:snapToGrid w:val="0"/>
              <w:spacing w:before="0" w:beforeAutospacing="0" w:after="0" w:afterAutospacing="0"/>
              <w:ind w:left="0" w:right="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180D4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6" w:type="dxa"/>
            <w:vMerge w:val="continue"/>
            <w:noWrap w:val="0"/>
            <w:vAlign w:val="center"/>
          </w:tcPr>
          <w:p w14:paraId="4F6D4C71">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84" w:type="dxa"/>
            <w:noWrap w:val="0"/>
            <w:vAlign w:val="center"/>
          </w:tcPr>
          <w:p w14:paraId="3A531058">
            <w:pPr>
              <w:keepNext w:val="0"/>
              <w:keepLines w:val="0"/>
              <w:suppressLineNumbers w:val="0"/>
              <w:tabs>
                <w:tab w:val="left" w:pos="851"/>
                <w:tab w:val="left" w:pos="993"/>
              </w:tabs>
              <w:adjustRightInd w:val="0"/>
              <w:snapToGrid w:val="0"/>
              <w:spacing w:before="0" w:beforeAutospacing="0" w:after="0" w:afterAutospacing="0"/>
              <w:ind w:left="0" w:right="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服务能力</w:t>
            </w:r>
            <w:r>
              <w:rPr>
                <w:rFonts w:hint="eastAsia" w:ascii="宋体" w:hAnsi="宋体" w:eastAsia="宋体" w:cs="宋体"/>
                <w:b w:val="0"/>
                <w:bCs w:val="0"/>
                <w:color w:val="auto"/>
                <w:spacing w:val="0"/>
                <w:kern w:val="0"/>
                <w:sz w:val="21"/>
                <w:szCs w:val="21"/>
                <w:highlight w:val="none"/>
                <w:lang w:val="en-US" w:eastAsia="zh-CN"/>
              </w:rPr>
              <w:t>（10分）</w:t>
            </w:r>
          </w:p>
        </w:tc>
        <w:tc>
          <w:tcPr>
            <w:tcW w:w="6116" w:type="dxa"/>
            <w:noWrap w:val="0"/>
            <w:vAlign w:val="center"/>
          </w:tcPr>
          <w:p w14:paraId="71BB876C">
            <w:pPr>
              <w:jc w:val="left"/>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根据供应商病死动物处理方案</w:t>
            </w:r>
            <w:r>
              <w:rPr>
                <w:rFonts w:hint="eastAsia" w:ascii="宋体" w:hAnsi="宋体" w:eastAsia="宋体" w:cs="宋体"/>
                <w:color w:val="auto"/>
                <w:kern w:val="0"/>
                <w:sz w:val="21"/>
                <w:szCs w:val="21"/>
                <w:highlight w:val="none"/>
              </w:rPr>
              <w:t>进行综合评分</w:t>
            </w:r>
            <w:r>
              <w:rPr>
                <w:rFonts w:hint="eastAsia" w:ascii="宋体" w:hAnsi="宋体" w:eastAsia="宋体" w:cs="宋体"/>
                <w:b w:val="0"/>
                <w:bCs w:val="0"/>
                <w:color w:val="auto"/>
                <w:spacing w:val="0"/>
                <w:kern w:val="0"/>
                <w:sz w:val="21"/>
                <w:szCs w:val="21"/>
                <w:highlight w:val="none"/>
                <w:lang w:val="zh-CN" w:eastAsia="zh-CN"/>
              </w:rPr>
              <w:t>（分值0/</w:t>
            </w:r>
            <w:r>
              <w:rPr>
                <w:rFonts w:hint="eastAsia" w:ascii="宋体" w:hAnsi="宋体" w:eastAsia="宋体" w:cs="宋体"/>
                <w:b w:val="0"/>
                <w:bCs w:val="0"/>
                <w:color w:val="auto"/>
                <w:spacing w:val="0"/>
                <w:kern w:val="0"/>
                <w:sz w:val="21"/>
                <w:szCs w:val="21"/>
                <w:highlight w:val="none"/>
                <w:lang w:val="en-US" w:eastAsia="zh-CN"/>
              </w:rPr>
              <w:t>7</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8</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9/10</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eastAsia="zh-CN"/>
              </w:rPr>
              <w:t>。</w:t>
            </w:r>
          </w:p>
        </w:tc>
        <w:tc>
          <w:tcPr>
            <w:tcW w:w="684" w:type="dxa"/>
            <w:noWrap w:val="0"/>
            <w:vAlign w:val="center"/>
          </w:tcPr>
          <w:p w14:paraId="337621BE">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14:paraId="659B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56" w:type="dxa"/>
            <w:vMerge w:val="continue"/>
            <w:noWrap w:val="0"/>
            <w:vAlign w:val="center"/>
          </w:tcPr>
          <w:p w14:paraId="6AA6CE8D">
            <w:pPr>
              <w:pStyle w:val="25"/>
              <w:keepNext w:val="0"/>
              <w:keepLines w:val="0"/>
              <w:suppressLineNumbers w:val="0"/>
              <w:tabs>
                <w:tab w:val="left" w:pos="414"/>
              </w:tabs>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val="zh-CN"/>
              </w:rPr>
            </w:pPr>
          </w:p>
        </w:tc>
        <w:tc>
          <w:tcPr>
            <w:tcW w:w="1284" w:type="dxa"/>
            <w:noWrap w:val="0"/>
            <w:vAlign w:val="center"/>
          </w:tcPr>
          <w:p w14:paraId="16D08DE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数据统计、报送能力（10分）</w:t>
            </w:r>
          </w:p>
        </w:tc>
        <w:tc>
          <w:tcPr>
            <w:tcW w:w="6116" w:type="dxa"/>
            <w:noWrap w:val="0"/>
            <w:vAlign w:val="center"/>
          </w:tcPr>
          <w:p w14:paraId="7DB6459A">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根据供应商</w:t>
            </w:r>
            <w:r>
              <w:rPr>
                <w:rFonts w:hint="eastAsia" w:ascii="宋体" w:hAnsi="宋体" w:eastAsia="宋体" w:cs="宋体"/>
                <w:color w:val="auto"/>
                <w:kern w:val="0"/>
                <w:sz w:val="21"/>
                <w:szCs w:val="21"/>
                <w:highlight w:val="none"/>
                <w:lang w:val="en-US" w:eastAsia="zh-CN"/>
              </w:rPr>
              <w:t>对</w:t>
            </w:r>
            <w:r>
              <w:rPr>
                <w:rFonts w:hint="eastAsia" w:ascii="宋体" w:hAnsi="宋体" w:eastAsia="宋体" w:cs="宋体"/>
                <w:color w:val="auto"/>
                <w:kern w:val="0"/>
                <w:sz w:val="21"/>
                <w:szCs w:val="21"/>
                <w:highlight w:val="none"/>
              </w:rPr>
              <w:t>本项目</w:t>
            </w:r>
            <w:r>
              <w:rPr>
                <w:rFonts w:hint="eastAsia" w:ascii="宋体" w:hAnsi="宋体" w:eastAsia="宋体" w:cs="宋体"/>
                <w:b w:val="0"/>
                <w:bCs w:val="0"/>
                <w:color w:val="auto"/>
                <w:spacing w:val="0"/>
                <w:kern w:val="0"/>
                <w:sz w:val="21"/>
                <w:szCs w:val="21"/>
                <w:highlight w:val="none"/>
                <w:lang w:val="en-US" w:eastAsia="zh-CN"/>
              </w:rPr>
              <w:t>数据统计、报送</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进行综合评分</w:t>
            </w:r>
            <w:r>
              <w:rPr>
                <w:rFonts w:hint="eastAsia" w:ascii="宋体" w:hAnsi="宋体" w:eastAsia="宋体" w:cs="宋体"/>
                <w:color w:val="auto"/>
                <w:kern w:val="0"/>
                <w:sz w:val="21"/>
                <w:szCs w:val="21"/>
                <w:highlight w:val="none"/>
                <w:lang w:val="zh-CN" w:eastAsia="zh-CN"/>
              </w:rPr>
              <w:t>（分值0/</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9/10</w:t>
            </w:r>
            <w:r>
              <w:rPr>
                <w:rFonts w:hint="eastAsia" w:ascii="宋体" w:hAnsi="宋体" w:eastAsia="宋体" w:cs="宋体"/>
                <w:color w:val="auto"/>
                <w:kern w:val="0"/>
                <w:sz w:val="21"/>
                <w:szCs w:val="21"/>
                <w:highlight w:val="none"/>
                <w:lang w:val="zh-CN" w:eastAsia="zh-CN"/>
              </w:rPr>
              <w:t>）。</w:t>
            </w:r>
          </w:p>
        </w:tc>
        <w:tc>
          <w:tcPr>
            <w:tcW w:w="684" w:type="dxa"/>
            <w:noWrap w:val="0"/>
            <w:vAlign w:val="center"/>
          </w:tcPr>
          <w:p w14:paraId="08286ACB">
            <w:pPr>
              <w:pStyle w:val="25"/>
              <w:keepNext w:val="0"/>
              <w:keepLines w:val="0"/>
              <w:suppressLineNumbers w:val="0"/>
              <w:tabs>
                <w:tab w:val="left" w:pos="414"/>
              </w:tabs>
              <w:adjustRightInd w:val="0"/>
              <w:snapToGrid w:val="0"/>
              <w:spacing w:before="0" w:beforeAutospacing="0" w:after="0" w:afterAutospacing="0"/>
              <w:ind w:left="0" w:leftChars="0" w:right="0" w:rightChars="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p>
        </w:tc>
      </w:tr>
      <w:tr w14:paraId="29B7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56" w:type="dxa"/>
            <w:vMerge w:val="continue"/>
            <w:noWrap w:val="0"/>
            <w:vAlign w:val="center"/>
          </w:tcPr>
          <w:p w14:paraId="2D7C5EF8">
            <w:pPr>
              <w:pStyle w:val="25"/>
              <w:keepNext w:val="0"/>
              <w:keepLines w:val="0"/>
              <w:suppressLineNumbers w:val="0"/>
              <w:tabs>
                <w:tab w:val="left" w:pos="414"/>
              </w:tabs>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val="zh-CN"/>
              </w:rPr>
            </w:pPr>
          </w:p>
        </w:tc>
        <w:tc>
          <w:tcPr>
            <w:tcW w:w="1284" w:type="dxa"/>
            <w:noWrap w:val="0"/>
            <w:vAlign w:val="center"/>
          </w:tcPr>
          <w:p w14:paraId="55F4E3B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信息化管理能力</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10分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52F44E23">
            <w:pPr>
              <w:keepNext w:val="0"/>
              <w:keepLines w:val="0"/>
              <w:widowControl/>
              <w:suppressLineNumbers w:val="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根据供应商</w:t>
            </w:r>
            <w:r>
              <w:rPr>
                <w:rFonts w:hint="eastAsia" w:ascii="宋体" w:hAnsi="宋体" w:eastAsia="宋体" w:cs="宋体"/>
                <w:color w:val="auto"/>
                <w:kern w:val="0"/>
                <w:sz w:val="21"/>
                <w:szCs w:val="21"/>
                <w:highlight w:val="none"/>
                <w:lang w:val="en-US" w:eastAsia="zh-CN"/>
              </w:rPr>
              <w:t>对</w:t>
            </w:r>
            <w:r>
              <w:rPr>
                <w:rFonts w:hint="eastAsia" w:ascii="宋体" w:hAnsi="宋体" w:eastAsia="宋体" w:cs="宋体"/>
                <w:color w:val="auto"/>
                <w:kern w:val="0"/>
                <w:sz w:val="21"/>
                <w:szCs w:val="21"/>
                <w:highlight w:val="none"/>
              </w:rPr>
              <w:t>本项目服务</w:t>
            </w:r>
            <w:r>
              <w:rPr>
                <w:rFonts w:hint="eastAsia" w:ascii="宋体" w:hAnsi="宋体" w:eastAsia="宋体" w:cs="宋体"/>
                <w:color w:val="auto"/>
                <w:kern w:val="0"/>
                <w:sz w:val="21"/>
                <w:szCs w:val="21"/>
                <w:highlight w:val="none"/>
                <w:lang w:val="en-US" w:eastAsia="zh-CN"/>
              </w:rPr>
              <w:t>信息处理</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进行综合评分</w:t>
            </w:r>
            <w:r>
              <w:rPr>
                <w:rFonts w:hint="eastAsia" w:ascii="宋体" w:hAnsi="宋体" w:eastAsia="宋体" w:cs="宋体"/>
                <w:color w:val="auto"/>
                <w:kern w:val="0"/>
                <w:sz w:val="21"/>
                <w:szCs w:val="21"/>
                <w:highlight w:val="none"/>
                <w:lang w:val="zh-CN" w:eastAsia="zh-CN"/>
              </w:rPr>
              <w:t>（分值0/</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9/10</w:t>
            </w:r>
            <w:r>
              <w:rPr>
                <w:rFonts w:hint="eastAsia" w:ascii="宋体" w:hAnsi="宋体" w:eastAsia="宋体" w:cs="宋体"/>
                <w:color w:val="auto"/>
                <w:kern w:val="0"/>
                <w:sz w:val="21"/>
                <w:szCs w:val="21"/>
                <w:highlight w:val="none"/>
                <w:lang w:val="zh-CN" w:eastAsia="zh-CN"/>
              </w:rPr>
              <w:t>）。</w:t>
            </w:r>
          </w:p>
        </w:tc>
        <w:tc>
          <w:tcPr>
            <w:tcW w:w="684" w:type="dxa"/>
            <w:noWrap w:val="0"/>
            <w:vAlign w:val="center"/>
          </w:tcPr>
          <w:p w14:paraId="16E83EA5">
            <w:pPr>
              <w:pStyle w:val="25"/>
              <w:keepNext w:val="0"/>
              <w:keepLines w:val="0"/>
              <w:suppressLineNumbers w:val="0"/>
              <w:tabs>
                <w:tab w:val="left" w:pos="414"/>
              </w:tabs>
              <w:adjustRightInd w:val="0"/>
              <w:snapToGrid w:val="0"/>
              <w:spacing w:before="0" w:beforeAutospacing="0" w:after="0" w:afterAutospacing="0"/>
              <w:ind w:left="0" w:leftChars="0" w:right="0" w:rightChars="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r w14:paraId="5A99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56" w:type="dxa"/>
            <w:vMerge w:val="continue"/>
            <w:noWrap w:val="0"/>
            <w:vAlign w:val="center"/>
          </w:tcPr>
          <w:p w14:paraId="3E31138F">
            <w:pPr>
              <w:pStyle w:val="25"/>
              <w:keepNext w:val="0"/>
              <w:keepLines w:val="0"/>
              <w:suppressLineNumbers w:val="0"/>
              <w:tabs>
                <w:tab w:val="left" w:pos="414"/>
              </w:tabs>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val="zh-CN"/>
              </w:rPr>
            </w:pPr>
          </w:p>
        </w:tc>
        <w:tc>
          <w:tcPr>
            <w:tcW w:w="1284" w:type="dxa"/>
            <w:noWrap w:val="0"/>
            <w:vAlign w:val="center"/>
          </w:tcPr>
          <w:p w14:paraId="657A0E6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default" w:ascii="宋体" w:hAnsi="宋体" w:eastAsia="宋体" w:cs="宋体"/>
                <w:b w:val="0"/>
                <w:bCs w:val="0"/>
                <w:color w:val="auto"/>
                <w:spacing w:val="0"/>
                <w:kern w:val="0"/>
                <w:sz w:val="21"/>
                <w:szCs w:val="21"/>
                <w:highlight w:val="none"/>
                <w:lang w:val="en-US" w:eastAsia="zh-CN"/>
              </w:rPr>
            </w:pPr>
            <w:r>
              <w:rPr>
                <w:rFonts w:hint="eastAsia" w:ascii="宋体" w:hAnsi="宋体" w:eastAsia="宋体" w:cs="宋体"/>
                <w:b w:val="0"/>
                <w:bCs w:val="0"/>
                <w:color w:val="auto"/>
                <w:spacing w:val="0"/>
                <w:kern w:val="0"/>
                <w:sz w:val="21"/>
                <w:szCs w:val="21"/>
                <w:highlight w:val="none"/>
                <w:lang w:val="en-US" w:eastAsia="zh-CN"/>
              </w:rPr>
              <w:t>防疫、环境保护措施（10分）</w:t>
            </w:r>
          </w:p>
        </w:tc>
        <w:tc>
          <w:tcPr>
            <w:tcW w:w="6116" w:type="dxa"/>
            <w:noWrap w:val="0"/>
            <w:vAlign w:val="center"/>
          </w:tcPr>
          <w:p w14:paraId="781DBD2F">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防疫和环境保护措施要在满足疫病</w:t>
            </w:r>
            <w:r>
              <w:rPr>
                <w:rFonts w:hint="default" w:ascii="宋体" w:hAnsi="宋体" w:eastAsia="宋体" w:cs="宋体"/>
                <w:color w:val="auto"/>
                <w:kern w:val="0"/>
                <w:sz w:val="21"/>
                <w:szCs w:val="21"/>
                <w:highlight w:val="none"/>
                <w:lang w:val="en-US" w:eastAsia="zh-CN"/>
              </w:rPr>
              <w:t>防控、环境保护、食品安全等法律法规</w:t>
            </w:r>
            <w:r>
              <w:rPr>
                <w:rFonts w:hint="eastAsia" w:ascii="宋体" w:hAnsi="宋体" w:eastAsia="宋体" w:cs="宋体"/>
                <w:color w:val="auto"/>
                <w:kern w:val="0"/>
                <w:sz w:val="21"/>
                <w:szCs w:val="21"/>
                <w:highlight w:val="none"/>
                <w:lang w:val="en-US" w:eastAsia="zh-CN"/>
              </w:rPr>
              <w:t>要求基础下进行综合评分</w:t>
            </w:r>
            <w:r>
              <w:rPr>
                <w:rFonts w:hint="eastAsia" w:ascii="宋体" w:hAnsi="宋体" w:eastAsia="宋体" w:cs="宋体"/>
                <w:color w:val="auto"/>
                <w:kern w:val="0"/>
                <w:sz w:val="21"/>
                <w:szCs w:val="21"/>
                <w:highlight w:val="none"/>
                <w:lang w:val="zh-CN" w:eastAsia="zh-CN"/>
              </w:rPr>
              <w:t>（分值0/</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9/10</w:t>
            </w:r>
            <w:r>
              <w:rPr>
                <w:rFonts w:hint="eastAsia" w:ascii="宋体" w:hAnsi="宋体" w:eastAsia="宋体" w:cs="宋体"/>
                <w:color w:val="auto"/>
                <w:kern w:val="0"/>
                <w:sz w:val="21"/>
                <w:szCs w:val="21"/>
                <w:highlight w:val="none"/>
                <w:lang w:val="zh-CN" w:eastAsia="zh-CN"/>
              </w:rPr>
              <w:t>）</w:t>
            </w:r>
            <w:r>
              <w:rPr>
                <w:rFonts w:hint="eastAsia" w:ascii="宋体" w:hAnsi="宋体" w:eastAsia="宋体" w:cs="宋体"/>
                <w:color w:val="auto"/>
                <w:kern w:val="0"/>
                <w:sz w:val="21"/>
                <w:szCs w:val="21"/>
                <w:highlight w:val="none"/>
                <w:lang w:val="en-US" w:eastAsia="zh-CN"/>
              </w:rPr>
              <w:t>。</w:t>
            </w:r>
          </w:p>
        </w:tc>
        <w:tc>
          <w:tcPr>
            <w:tcW w:w="684" w:type="dxa"/>
            <w:noWrap w:val="0"/>
            <w:vAlign w:val="center"/>
          </w:tcPr>
          <w:p w14:paraId="6DBB0E71">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w:t>
            </w:r>
          </w:p>
        </w:tc>
      </w:tr>
      <w:tr w14:paraId="1B4B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6" w:type="dxa"/>
            <w:vMerge w:val="continue"/>
            <w:noWrap w:val="0"/>
            <w:vAlign w:val="center"/>
          </w:tcPr>
          <w:p w14:paraId="7331485A">
            <w:pPr>
              <w:pStyle w:val="25"/>
              <w:keepNext w:val="0"/>
              <w:keepLines w:val="0"/>
              <w:suppressLineNumbers w:val="0"/>
              <w:tabs>
                <w:tab w:val="left" w:pos="414"/>
              </w:tabs>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val="zh-CN"/>
              </w:rPr>
            </w:pPr>
          </w:p>
        </w:tc>
        <w:tc>
          <w:tcPr>
            <w:tcW w:w="1284" w:type="dxa"/>
            <w:noWrap w:val="0"/>
            <w:vAlign w:val="center"/>
          </w:tcPr>
          <w:p w14:paraId="58463973">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质量保障措施</w:t>
            </w:r>
          </w:p>
          <w:p w14:paraId="4C7C1C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71F5FAF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left"/>
              <w:rPr>
                <w:rFonts w:hint="eastAsia"/>
                <w:color w:val="auto"/>
                <w:highlight w:val="none"/>
              </w:rPr>
            </w:pPr>
            <w:r>
              <w:rPr>
                <w:rFonts w:hint="eastAsia" w:ascii="宋体" w:hAnsi="宋体" w:eastAsia="宋体" w:cs="宋体"/>
                <w:color w:val="auto"/>
                <w:kern w:val="0"/>
                <w:sz w:val="21"/>
                <w:szCs w:val="21"/>
                <w:highlight w:val="none"/>
              </w:rPr>
              <w:t>根据供应商提供的服务质量保证措施的合理性、科学性、全面性等进行综合评分</w:t>
            </w:r>
            <w:r>
              <w:rPr>
                <w:rFonts w:hint="eastAsia" w:ascii="宋体" w:hAnsi="宋体" w:eastAsia="宋体" w:cs="宋体"/>
                <w:b w:val="0"/>
                <w:bCs w:val="0"/>
                <w:color w:val="auto"/>
                <w:spacing w:val="0"/>
                <w:kern w:val="0"/>
                <w:sz w:val="21"/>
                <w:szCs w:val="21"/>
                <w:highlight w:val="none"/>
                <w:lang w:val="zh-CN" w:eastAsia="zh-CN"/>
              </w:rPr>
              <w:t>（分值0/</w:t>
            </w:r>
            <w:r>
              <w:rPr>
                <w:rFonts w:hint="eastAsia" w:ascii="宋体" w:hAnsi="宋体" w:eastAsia="宋体" w:cs="宋体"/>
                <w:b w:val="0"/>
                <w:bCs w:val="0"/>
                <w:color w:val="auto"/>
                <w:spacing w:val="0"/>
                <w:kern w:val="0"/>
                <w:sz w:val="21"/>
                <w:szCs w:val="21"/>
                <w:highlight w:val="none"/>
                <w:lang w:val="en-US" w:eastAsia="zh-CN"/>
              </w:rPr>
              <w:t>5</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6</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7/8</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eastAsia="zh-CN"/>
              </w:rPr>
              <w:t>。</w:t>
            </w:r>
          </w:p>
        </w:tc>
        <w:tc>
          <w:tcPr>
            <w:tcW w:w="684" w:type="dxa"/>
            <w:noWrap w:val="0"/>
            <w:vAlign w:val="center"/>
          </w:tcPr>
          <w:p w14:paraId="1969E1F8">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643B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56" w:type="dxa"/>
            <w:vMerge w:val="continue"/>
            <w:noWrap w:val="0"/>
            <w:vAlign w:val="center"/>
          </w:tcPr>
          <w:p w14:paraId="26CB5B04">
            <w:pPr>
              <w:pStyle w:val="25"/>
              <w:keepNext w:val="0"/>
              <w:keepLines w:val="0"/>
              <w:suppressLineNumbers w:val="0"/>
              <w:tabs>
                <w:tab w:val="left" w:pos="414"/>
              </w:tabs>
              <w:adjustRightInd w:val="0"/>
              <w:snapToGrid w:val="0"/>
              <w:spacing w:before="0" w:beforeAutospacing="0" w:after="0" w:afterAutospacing="0"/>
              <w:ind w:left="0" w:leftChars="0" w:right="0" w:rightChars="0"/>
              <w:jc w:val="left"/>
              <w:rPr>
                <w:rFonts w:hint="eastAsia" w:ascii="宋体" w:hAnsi="宋体" w:eastAsia="宋体" w:cs="宋体"/>
                <w:color w:val="auto"/>
                <w:sz w:val="21"/>
                <w:szCs w:val="21"/>
                <w:highlight w:val="none"/>
                <w:lang w:val="zh-CN"/>
              </w:rPr>
            </w:pPr>
          </w:p>
        </w:tc>
        <w:tc>
          <w:tcPr>
            <w:tcW w:w="1284" w:type="dxa"/>
            <w:noWrap w:val="0"/>
            <w:vAlign w:val="center"/>
          </w:tcPr>
          <w:p w14:paraId="01BDAB7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管理制度</w:t>
            </w:r>
          </w:p>
          <w:p w14:paraId="690CFC5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7C477886">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针对本项目制定的管理制度和供应商内部管理考核制度（包括</w:t>
            </w:r>
            <w:r>
              <w:rPr>
                <w:rFonts w:hint="eastAsia" w:ascii="宋体" w:hAnsi="宋体" w:eastAsia="宋体" w:cs="宋体"/>
                <w:color w:val="auto"/>
                <w:kern w:val="0"/>
                <w:sz w:val="21"/>
                <w:szCs w:val="21"/>
                <w:highlight w:val="none"/>
                <w:lang w:val="en-US" w:eastAsia="zh-CN"/>
              </w:rPr>
              <w:t>运行行为、</w:t>
            </w:r>
            <w:r>
              <w:rPr>
                <w:rFonts w:hint="eastAsia" w:ascii="宋体" w:hAnsi="宋体" w:eastAsia="宋体" w:cs="宋体"/>
                <w:color w:val="auto"/>
                <w:kern w:val="0"/>
                <w:sz w:val="21"/>
                <w:szCs w:val="21"/>
                <w:highlight w:val="none"/>
              </w:rPr>
              <w:t>管理流程规范等方面）的合理性、科学性、全面性等进行综合评分</w:t>
            </w:r>
            <w:r>
              <w:rPr>
                <w:rFonts w:hint="eastAsia" w:ascii="宋体" w:hAnsi="宋体" w:eastAsia="宋体" w:cs="宋体"/>
                <w:b w:val="0"/>
                <w:bCs w:val="0"/>
                <w:color w:val="auto"/>
                <w:spacing w:val="0"/>
                <w:kern w:val="0"/>
                <w:sz w:val="21"/>
                <w:szCs w:val="21"/>
                <w:highlight w:val="none"/>
                <w:lang w:val="zh-CN" w:eastAsia="zh-CN"/>
              </w:rPr>
              <w:t>（分值0/</w:t>
            </w:r>
            <w:r>
              <w:rPr>
                <w:rFonts w:hint="eastAsia" w:ascii="宋体" w:hAnsi="宋体" w:eastAsia="宋体" w:cs="宋体"/>
                <w:b w:val="0"/>
                <w:bCs w:val="0"/>
                <w:color w:val="auto"/>
                <w:spacing w:val="0"/>
                <w:kern w:val="0"/>
                <w:sz w:val="21"/>
                <w:szCs w:val="21"/>
                <w:highlight w:val="none"/>
                <w:lang w:val="en-US" w:eastAsia="zh-CN"/>
              </w:rPr>
              <w:t>5</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6</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7/8</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eastAsia="zh-CN"/>
              </w:rPr>
              <w:t>。</w:t>
            </w:r>
          </w:p>
        </w:tc>
        <w:tc>
          <w:tcPr>
            <w:tcW w:w="684" w:type="dxa"/>
            <w:noWrap w:val="0"/>
            <w:vAlign w:val="center"/>
          </w:tcPr>
          <w:p w14:paraId="6FFA616C">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649F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56" w:type="dxa"/>
            <w:vMerge w:val="continue"/>
            <w:noWrap w:val="0"/>
            <w:vAlign w:val="center"/>
          </w:tcPr>
          <w:p w14:paraId="733AC00C">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84" w:type="dxa"/>
            <w:noWrap w:val="0"/>
            <w:vAlign w:val="center"/>
          </w:tcPr>
          <w:p w14:paraId="7A99CE59">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应急预案</w:t>
            </w:r>
          </w:p>
          <w:p w14:paraId="5564FF98">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8分</w:t>
            </w:r>
            <w:r>
              <w:rPr>
                <w:rFonts w:hint="eastAsia" w:ascii="宋体" w:hAnsi="宋体" w:eastAsia="宋体" w:cs="宋体"/>
                <w:color w:val="auto"/>
                <w:kern w:val="0"/>
                <w:sz w:val="21"/>
                <w:szCs w:val="21"/>
                <w:highlight w:val="none"/>
                <w:lang w:eastAsia="zh-CN"/>
              </w:rPr>
              <w:t>）</w:t>
            </w:r>
          </w:p>
        </w:tc>
        <w:tc>
          <w:tcPr>
            <w:tcW w:w="6116" w:type="dxa"/>
            <w:noWrap w:val="0"/>
            <w:vAlign w:val="center"/>
          </w:tcPr>
          <w:p w14:paraId="38B7780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right="0" w:rightChars="0"/>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项目实施过程中突发事件处理机制与预案，应急预案的科学性、合理性、可操作性等</w:t>
            </w:r>
            <w:r>
              <w:rPr>
                <w:rFonts w:hint="eastAsia" w:ascii="宋体" w:hAnsi="宋体" w:eastAsia="宋体" w:cs="宋体"/>
                <w:color w:val="auto"/>
                <w:kern w:val="0"/>
                <w:sz w:val="21"/>
                <w:szCs w:val="21"/>
                <w:highlight w:val="none"/>
              </w:rPr>
              <w:t>进行综合评分</w:t>
            </w:r>
            <w:r>
              <w:rPr>
                <w:rFonts w:hint="eastAsia" w:ascii="宋体" w:hAnsi="宋体" w:eastAsia="宋体" w:cs="宋体"/>
                <w:b w:val="0"/>
                <w:bCs w:val="0"/>
                <w:color w:val="auto"/>
                <w:spacing w:val="0"/>
                <w:kern w:val="0"/>
                <w:sz w:val="21"/>
                <w:szCs w:val="21"/>
                <w:highlight w:val="none"/>
                <w:lang w:val="zh-CN" w:eastAsia="zh-CN"/>
              </w:rPr>
              <w:t>（分值0/</w:t>
            </w:r>
            <w:r>
              <w:rPr>
                <w:rFonts w:hint="eastAsia" w:ascii="宋体" w:hAnsi="宋体" w:eastAsia="宋体" w:cs="宋体"/>
                <w:b w:val="0"/>
                <w:bCs w:val="0"/>
                <w:color w:val="auto"/>
                <w:spacing w:val="0"/>
                <w:kern w:val="0"/>
                <w:sz w:val="21"/>
                <w:szCs w:val="21"/>
                <w:highlight w:val="none"/>
                <w:lang w:val="en-US" w:eastAsia="zh-CN"/>
              </w:rPr>
              <w:t>5</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6</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b w:val="0"/>
                <w:bCs w:val="0"/>
                <w:color w:val="auto"/>
                <w:spacing w:val="0"/>
                <w:kern w:val="0"/>
                <w:sz w:val="21"/>
                <w:szCs w:val="21"/>
                <w:highlight w:val="none"/>
                <w:lang w:val="en-US" w:eastAsia="zh-CN"/>
              </w:rPr>
              <w:t>7/8</w:t>
            </w:r>
            <w:r>
              <w:rPr>
                <w:rFonts w:hint="eastAsia" w:ascii="宋体" w:hAnsi="宋体" w:eastAsia="宋体" w:cs="宋体"/>
                <w:b w:val="0"/>
                <w:bCs w:val="0"/>
                <w:color w:val="auto"/>
                <w:spacing w:val="0"/>
                <w:kern w:val="0"/>
                <w:sz w:val="21"/>
                <w:szCs w:val="21"/>
                <w:highlight w:val="none"/>
                <w:lang w:val="zh-CN" w:eastAsia="zh-CN"/>
              </w:rPr>
              <w:t>）</w:t>
            </w:r>
            <w:r>
              <w:rPr>
                <w:rFonts w:hint="eastAsia" w:ascii="宋体" w:hAnsi="宋体" w:eastAsia="宋体" w:cs="宋体"/>
                <w:color w:val="auto"/>
                <w:sz w:val="21"/>
                <w:szCs w:val="21"/>
                <w:highlight w:val="none"/>
                <w:lang w:eastAsia="zh-CN"/>
              </w:rPr>
              <w:t>。</w:t>
            </w:r>
          </w:p>
        </w:tc>
        <w:tc>
          <w:tcPr>
            <w:tcW w:w="684" w:type="dxa"/>
            <w:noWrap w:val="0"/>
            <w:vAlign w:val="center"/>
          </w:tcPr>
          <w:p w14:paraId="1047998A">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r>
      <w:tr w14:paraId="1BE4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156" w:type="dxa"/>
            <w:gridSpan w:val="3"/>
            <w:noWrap w:val="0"/>
            <w:vAlign w:val="center"/>
          </w:tcPr>
          <w:p w14:paraId="7B7B9590">
            <w:pPr>
              <w:pStyle w:val="35"/>
              <w:keepNext w:val="0"/>
              <w:keepLines w:val="0"/>
              <w:suppressLineNumbers w:val="0"/>
              <w:adjustRightInd w:val="0"/>
              <w:snapToGrid w:val="0"/>
              <w:spacing w:before="0" w:beforeLines="0" w:beforeAutospacing="0" w:after="0" w:afterLines="0" w:afterAutospacing="0" w:line="24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合计</w:t>
            </w:r>
          </w:p>
        </w:tc>
        <w:tc>
          <w:tcPr>
            <w:tcW w:w="684" w:type="dxa"/>
            <w:noWrap w:val="0"/>
            <w:vAlign w:val="center"/>
          </w:tcPr>
          <w:p w14:paraId="3F1C0EB4">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w:t>
            </w:r>
          </w:p>
        </w:tc>
      </w:tr>
    </w:tbl>
    <w:p w14:paraId="7E02556F">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highlight w:val="none"/>
        </w:rPr>
        <w:t>注：资信商务</w:t>
      </w:r>
      <w:r>
        <w:rPr>
          <w:rFonts w:hint="eastAsia" w:ascii="宋体" w:hAnsi="宋体" w:eastAsia="宋体" w:cs="宋体"/>
          <w:color w:val="auto"/>
          <w:sz w:val="24"/>
          <w:highlight w:val="none"/>
          <w:lang w:eastAsia="zh-CN"/>
        </w:rPr>
        <w:t>及</w:t>
      </w:r>
      <w:r>
        <w:rPr>
          <w:rFonts w:hint="eastAsia" w:ascii="宋体" w:hAnsi="宋体" w:eastAsia="宋体" w:cs="宋体"/>
          <w:color w:val="auto"/>
          <w:sz w:val="24"/>
          <w:highlight w:val="none"/>
        </w:rPr>
        <w:t>技术分由</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小组成员按分值标准各自独立打分，并记名。缺项或内容与采购要求不符的，经</w:t>
      </w:r>
      <w:r>
        <w:rPr>
          <w:rFonts w:hint="eastAsia" w:ascii="宋体" w:hAnsi="宋体" w:eastAsia="宋体" w:cs="宋体"/>
          <w:color w:val="auto"/>
          <w:sz w:val="24"/>
          <w:highlight w:val="none"/>
          <w:lang w:val="en-US" w:eastAsia="zh-CN"/>
        </w:rPr>
        <w:t>评审</w:t>
      </w:r>
      <w:r>
        <w:rPr>
          <w:rFonts w:hint="eastAsia" w:ascii="宋体" w:hAnsi="宋体" w:eastAsia="宋体" w:cs="宋体"/>
          <w:color w:val="auto"/>
          <w:sz w:val="24"/>
          <w:highlight w:val="none"/>
        </w:rPr>
        <w:t>小组按少数服从多数原则认定，该项得零分。分值汇总时，按照评标委员会成员的独立评分结果汇总后的算术平均分计算，小数点后按四舍五入保留两位</w:t>
      </w:r>
      <w:r>
        <w:rPr>
          <w:rFonts w:hint="eastAsia" w:ascii="宋体" w:hAnsi="宋体" w:eastAsia="宋体" w:cs="宋体"/>
          <w:color w:val="auto"/>
          <w:sz w:val="24"/>
          <w:highlight w:val="none"/>
          <w:lang w:eastAsia="zh-CN"/>
        </w:rPr>
        <w:t>。</w:t>
      </w:r>
    </w:p>
    <w:p w14:paraId="58C3F5C7">
      <w:pPr>
        <w:keepNext w:val="0"/>
        <w:keepLines w:val="0"/>
        <w:pageBreakBefore w:val="0"/>
        <w:widowControl w:val="0"/>
        <w:numPr>
          <w:ilvl w:val="0"/>
          <w:numId w:val="0"/>
        </w:numPr>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资信商务及技术分低于资信商务及技术分总分的60%的，视为投标文件含有采购人不能接受的附加条件。</w:t>
      </w:r>
    </w:p>
    <w:p w14:paraId="0567C0D2">
      <w:pPr>
        <w:keepNext w:val="0"/>
        <w:keepLines w:val="0"/>
        <w:pageBreakBefore w:val="0"/>
        <w:widowControl w:val="0"/>
        <w:numPr>
          <w:ilvl w:val="3"/>
          <w:numId w:val="11"/>
        </w:numPr>
        <w:tabs>
          <w:tab w:val="left" w:pos="1134"/>
        </w:tabs>
        <w:kinsoku/>
        <w:wordWrap/>
        <w:overflowPunct/>
        <w:topLinePunct w:val="0"/>
        <w:autoSpaceDE/>
        <w:autoSpaceDN/>
        <w:bidi w:val="0"/>
        <w:adjustRightInd w:val="0"/>
        <w:snapToGrid w:val="0"/>
        <w:spacing w:line="360" w:lineRule="auto"/>
        <w:ind w:left="0" w:firstLine="420"/>
        <w:textAlignment w:val="auto"/>
        <w:outlineLvl w:val="2"/>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价格分（10分）</w:t>
      </w:r>
    </w:p>
    <w:p w14:paraId="60D22A9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价格分采用低价优先法计算，即满足</w:t>
      </w:r>
      <w:r>
        <w:rPr>
          <w:rFonts w:hint="eastAsia" w:ascii="宋体" w:hAnsi="宋体" w:cs="宋体"/>
          <w:color w:val="auto"/>
          <w:highlight w:val="none"/>
          <w:lang w:eastAsia="zh-CN"/>
        </w:rPr>
        <w:t>采购</w:t>
      </w:r>
      <w:r>
        <w:rPr>
          <w:rFonts w:hint="eastAsia" w:ascii="宋体" w:hAnsi="宋体" w:eastAsia="宋体" w:cs="宋体"/>
          <w:color w:val="auto"/>
          <w:highlight w:val="none"/>
        </w:rPr>
        <w:t>文件要求且</w:t>
      </w:r>
      <w:r>
        <w:rPr>
          <w:rFonts w:hint="eastAsia" w:ascii="宋体" w:hAnsi="宋体" w:eastAsia="宋体" w:cs="宋体"/>
          <w:color w:val="auto"/>
          <w:highlight w:val="none"/>
          <w:lang w:eastAsia="zh-CN"/>
        </w:rPr>
        <w:t>最终</w:t>
      </w:r>
      <w:r>
        <w:rPr>
          <w:rFonts w:hint="eastAsia" w:ascii="宋体" w:hAnsi="宋体" w:cs="宋体"/>
          <w:color w:val="auto"/>
          <w:highlight w:val="none"/>
          <w:lang w:eastAsia="zh-CN"/>
        </w:rPr>
        <w:t>采购</w:t>
      </w:r>
      <w:r>
        <w:rPr>
          <w:rFonts w:hint="eastAsia" w:ascii="宋体" w:hAnsi="宋体" w:eastAsia="宋体" w:cs="宋体"/>
          <w:color w:val="auto"/>
          <w:highlight w:val="none"/>
          <w:lang w:eastAsia="zh-CN"/>
        </w:rPr>
        <w:t>报价</w:t>
      </w:r>
      <w:r>
        <w:rPr>
          <w:rFonts w:hint="eastAsia" w:ascii="宋体" w:hAnsi="宋体" w:eastAsia="宋体" w:cs="宋体"/>
          <w:color w:val="auto"/>
          <w:highlight w:val="none"/>
        </w:rPr>
        <w:t>最低的</w:t>
      </w:r>
      <w:r>
        <w:rPr>
          <w:rFonts w:hint="eastAsia" w:ascii="宋体" w:hAnsi="宋体" w:cs="宋体"/>
          <w:color w:val="auto"/>
          <w:highlight w:val="none"/>
          <w:lang w:eastAsia="zh-CN"/>
        </w:rPr>
        <w:t>采购</w:t>
      </w:r>
      <w:r>
        <w:rPr>
          <w:rFonts w:hint="eastAsia" w:ascii="宋体" w:hAnsi="宋体" w:eastAsia="宋体" w:cs="宋体"/>
          <w:color w:val="auto"/>
          <w:highlight w:val="none"/>
        </w:rPr>
        <w:t>报价为</w:t>
      </w:r>
      <w:r>
        <w:rPr>
          <w:rFonts w:hint="eastAsia" w:ascii="宋体" w:hAnsi="宋体" w:cs="宋体"/>
          <w:color w:val="auto"/>
          <w:highlight w:val="none"/>
          <w:lang w:eastAsia="zh-CN"/>
        </w:rPr>
        <w:t>采购</w:t>
      </w:r>
      <w:r>
        <w:rPr>
          <w:rFonts w:hint="eastAsia" w:ascii="宋体" w:hAnsi="宋体" w:eastAsia="宋体" w:cs="宋体"/>
          <w:color w:val="auto"/>
          <w:highlight w:val="none"/>
        </w:rPr>
        <w:t>基准价，供应商的价格分按照下列公式计算：</w:t>
      </w:r>
    </w:p>
    <w:p w14:paraId="557BCEB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价格分=（</w:t>
      </w:r>
      <w:r>
        <w:rPr>
          <w:rFonts w:hint="eastAsia" w:ascii="宋体" w:hAnsi="宋体" w:cs="宋体"/>
          <w:color w:val="auto"/>
          <w:highlight w:val="none"/>
          <w:lang w:eastAsia="zh-CN"/>
        </w:rPr>
        <w:t>采购</w:t>
      </w:r>
      <w:r>
        <w:rPr>
          <w:rFonts w:hint="eastAsia" w:ascii="宋体" w:hAnsi="宋体" w:eastAsia="宋体" w:cs="宋体"/>
          <w:color w:val="auto"/>
          <w:highlight w:val="none"/>
        </w:rPr>
        <w:t>基准价/</w:t>
      </w:r>
      <w:r>
        <w:rPr>
          <w:rFonts w:hint="eastAsia" w:ascii="宋体" w:hAnsi="宋体" w:cs="宋体"/>
          <w:color w:val="auto"/>
          <w:highlight w:val="none"/>
          <w:lang w:eastAsia="zh-CN"/>
        </w:rPr>
        <w:t>采购</w:t>
      </w:r>
      <w:r>
        <w:rPr>
          <w:rFonts w:hint="eastAsia" w:ascii="宋体" w:hAnsi="宋体" w:eastAsia="宋体" w:cs="宋体"/>
          <w:color w:val="auto"/>
          <w:highlight w:val="none"/>
        </w:rPr>
        <w:t>报价）×</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×100</w:t>
      </w:r>
    </w:p>
    <w:p w14:paraId="11336D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注：价格分以各</w:t>
      </w:r>
      <w:r>
        <w:rPr>
          <w:rFonts w:hint="eastAsia" w:ascii="宋体" w:hAnsi="宋体" w:cs="宋体"/>
          <w:color w:val="auto"/>
          <w:highlight w:val="none"/>
          <w:lang w:eastAsia="zh-CN"/>
        </w:rPr>
        <w:t>采购</w:t>
      </w:r>
      <w:r>
        <w:rPr>
          <w:rFonts w:hint="eastAsia" w:ascii="宋体" w:hAnsi="宋体" w:eastAsia="宋体" w:cs="宋体"/>
          <w:color w:val="auto"/>
          <w:highlight w:val="none"/>
        </w:rPr>
        <w:t>供应商的</w:t>
      </w:r>
      <w:r>
        <w:rPr>
          <w:rFonts w:hint="eastAsia" w:ascii="宋体" w:hAnsi="宋体" w:eastAsia="宋体" w:cs="宋体"/>
          <w:color w:val="auto"/>
          <w:highlight w:val="none"/>
          <w:lang w:eastAsia="zh-CN"/>
        </w:rPr>
        <w:t>最终报价</w:t>
      </w:r>
      <w:r>
        <w:rPr>
          <w:rFonts w:hint="eastAsia" w:ascii="宋体" w:hAnsi="宋体" w:eastAsia="宋体" w:cs="宋体"/>
          <w:color w:val="auto"/>
          <w:highlight w:val="none"/>
        </w:rPr>
        <w:t>为准。</w:t>
      </w:r>
    </w:p>
    <w:p w14:paraId="098DD78C">
      <w:pPr>
        <w:rPr>
          <w:rFonts w:hint="eastAsia"/>
          <w:color w:val="auto"/>
          <w:highlight w:val="none"/>
        </w:rPr>
      </w:pPr>
    </w:p>
    <w:p w14:paraId="315BFACB">
      <w:pPr>
        <w:spacing w:before="120" w:beforeLines="50" w:line="360" w:lineRule="auto"/>
        <w:jc w:val="center"/>
        <w:rPr>
          <w:rFonts w:hint="eastAsia" w:ascii="仿宋" w:hAnsi="仿宋" w:eastAsia="仿宋" w:cs="仿宋_GB2312"/>
          <w:b/>
          <w:color w:val="auto"/>
          <w:sz w:val="36"/>
          <w:szCs w:val="36"/>
          <w:highlight w:val="none"/>
        </w:rPr>
      </w:pPr>
    </w:p>
    <w:p w14:paraId="2D85C069">
      <w:pPr>
        <w:spacing w:before="120" w:beforeLines="50" w:line="360" w:lineRule="auto"/>
        <w:jc w:val="center"/>
        <w:rPr>
          <w:rFonts w:hint="eastAsia" w:ascii="仿宋" w:hAnsi="仿宋" w:eastAsia="仿宋" w:cs="仿宋_GB2312"/>
          <w:b/>
          <w:color w:val="auto"/>
          <w:sz w:val="36"/>
          <w:szCs w:val="36"/>
          <w:highlight w:val="none"/>
        </w:rPr>
      </w:pPr>
    </w:p>
    <w:p w14:paraId="43E6CA0F">
      <w:pPr>
        <w:spacing w:before="120" w:beforeLines="50" w:line="360" w:lineRule="auto"/>
        <w:jc w:val="center"/>
        <w:rPr>
          <w:rFonts w:hint="eastAsia" w:ascii="仿宋" w:hAnsi="仿宋" w:eastAsia="仿宋" w:cs="仿宋_GB2312"/>
          <w:b/>
          <w:color w:val="auto"/>
          <w:sz w:val="36"/>
          <w:szCs w:val="36"/>
          <w:highlight w:val="none"/>
        </w:rPr>
      </w:pPr>
    </w:p>
    <w:p w14:paraId="694D4B0F">
      <w:pPr>
        <w:pStyle w:val="2"/>
        <w:rPr>
          <w:rFonts w:hint="eastAsia"/>
          <w:color w:val="auto"/>
        </w:rPr>
      </w:pPr>
    </w:p>
    <w:p w14:paraId="14976516">
      <w:pPr>
        <w:spacing w:before="120" w:beforeLines="50" w:line="360" w:lineRule="auto"/>
        <w:jc w:val="center"/>
        <w:outlineLvl w:val="0"/>
        <w:rPr>
          <w:color w:val="auto"/>
          <w:highlight w:val="none"/>
        </w:rPr>
      </w:pPr>
      <w:bookmarkStart w:id="67" w:name="_Toc17008"/>
      <w:r>
        <w:rPr>
          <w:rFonts w:hint="eastAsia" w:ascii="仿宋" w:hAnsi="仿宋" w:eastAsia="仿宋" w:cs="仿宋_GB2312"/>
          <w:b/>
          <w:color w:val="auto"/>
          <w:sz w:val="36"/>
          <w:szCs w:val="36"/>
          <w:highlight w:val="none"/>
        </w:rPr>
        <w:t>第五章 嘉善县政府采购合同（指引）</w:t>
      </w:r>
      <w:bookmarkEnd w:id="67"/>
    </w:p>
    <w:p w14:paraId="03E40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一、通用必备条款部分</w:t>
      </w:r>
    </w:p>
    <w:p w14:paraId="4D176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p w14:paraId="698A8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政府采购计划（预算）确认书编号：</w:t>
      </w:r>
      <w:r>
        <w:rPr>
          <w:rFonts w:hint="eastAsia" w:ascii="宋体" w:hAnsi="宋体" w:cs="宋体"/>
          <w:color w:val="auto"/>
          <w:kern w:val="0"/>
          <w:sz w:val="24"/>
          <w:highlight w:val="none"/>
          <w:lang w:eastAsia="zh-CN"/>
        </w:rPr>
        <w:t>善财采确[2025]1318号、[2025]1319号、[2025]1320号</w:t>
      </w:r>
    </w:p>
    <w:p w14:paraId="5493F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预算金额：</w:t>
      </w:r>
      <w:r>
        <w:rPr>
          <w:rFonts w:hint="eastAsia" w:ascii="宋体" w:hAnsi="宋体" w:cs="Arial"/>
          <w:color w:val="auto"/>
          <w:kern w:val="0"/>
          <w:sz w:val="24"/>
          <w:highlight w:val="none"/>
          <w:lang w:val="en-US" w:eastAsia="zh-CN"/>
        </w:rPr>
        <w:t>90.00万元</w:t>
      </w:r>
    </w:p>
    <w:p w14:paraId="17E8C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采购人（以下称甲方）：</w:t>
      </w:r>
      <w:r>
        <w:rPr>
          <w:rFonts w:hint="eastAsia" w:ascii="宋体" w:hAnsi="宋体" w:cs="宋体"/>
          <w:color w:val="auto"/>
          <w:kern w:val="0"/>
          <w:sz w:val="24"/>
          <w:highlight w:val="none"/>
          <w:lang w:eastAsia="zh-CN"/>
        </w:rPr>
        <w:t>嘉善县农业行政执法队</w:t>
      </w:r>
    </w:p>
    <w:p w14:paraId="73F15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供应商（以下称乙方）：</w:t>
      </w:r>
      <w:bookmarkStart w:id="71" w:name="_GoBack"/>
      <w:bookmarkEnd w:id="71"/>
    </w:p>
    <w:p w14:paraId="269B7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采购代理机构：</w:t>
      </w:r>
      <w:r>
        <w:rPr>
          <w:rFonts w:hint="eastAsia" w:ascii="宋体" w:hAnsi="宋体" w:cs="宋体"/>
          <w:color w:val="auto"/>
          <w:kern w:val="0"/>
          <w:sz w:val="24"/>
          <w:highlight w:val="none"/>
          <w:lang w:eastAsia="zh-CN"/>
        </w:rPr>
        <w:t>秀水工程建设管理有限公司</w:t>
      </w:r>
    </w:p>
    <w:p w14:paraId="245E9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采购方式：</w:t>
      </w:r>
      <w:r>
        <w:rPr>
          <w:rFonts w:hint="eastAsia" w:ascii="宋体" w:hAnsi="宋体" w:cs="Arial"/>
          <w:color w:val="auto"/>
          <w:kern w:val="0"/>
          <w:sz w:val="24"/>
          <w:highlight w:val="none"/>
        </w:rPr>
        <w:t>公开招标</w:t>
      </w:r>
    </w:p>
    <w:p w14:paraId="39833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采购文件编号：</w:t>
      </w:r>
      <w:r>
        <w:rPr>
          <w:rFonts w:hint="eastAsia" w:ascii="宋体" w:hAnsi="宋体" w:cs="宋体"/>
          <w:color w:val="auto"/>
          <w:kern w:val="0"/>
          <w:sz w:val="24"/>
          <w:highlight w:val="none"/>
          <w:lang w:eastAsia="zh-CN"/>
        </w:rPr>
        <w:t>秀水-XSGC-JX(2025)第12号</w:t>
      </w:r>
    </w:p>
    <w:p w14:paraId="2CB9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根据《中华人民共和国政府采购法》、《中华人民共和国民法典》等法律法规的规定，甲乙双方按照</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嘉善县病死动物无害化委托处理项目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项目采购结果签订本合同。</w:t>
      </w:r>
    </w:p>
    <w:p w14:paraId="6F90A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第一条 合同组成</w:t>
      </w:r>
    </w:p>
    <w:p w14:paraId="33F8E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本次政府采购活动的相关文件为本合同的组成部分，这些文件包括但不限于：</w:t>
      </w:r>
    </w:p>
    <w:p w14:paraId="1F6DA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（1）本合同文本；</w:t>
      </w:r>
    </w:p>
    <w:p w14:paraId="6F79E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（2）采购文件与投标文件（或采购响应文件）；</w:t>
      </w:r>
    </w:p>
    <w:p w14:paraId="0FBF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（3）中标或成交通知书；</w:t>
      </w:r>
    </w:p>
    <w:p w14:paraId="2FAA9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组成本合同的所有文件必须为书面形式。政府采购合同备案时，须提供以上（1）、（3）两项，如由社会中介机构代理，须提供代理协议，合同如有变更的，须提供变更协议。</w:t>
      </w:r>
    </w:p>
    <w:p w14:paraId="2AB45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第二条 合同标的与相关属性</w:t>
      </w:r>
    </w:p>
    <w:p w14:paraId="60BEE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1、本次采购的是</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嘉善县病死动物无害化委托处理项目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CA8A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2、乙方是否属于中小微企业：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是□否</w:t>
      </w:r>
    </w:p>
    <w:p w14:paraId="38B2D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3、本合同项下产品属于（可多选）：□环保产品；□节能产品；□进口产品</w:t>
      </w:r>
    </w:p>
    <w:p w14:paraId="736CA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第三条 合同价款</w:t>
      </w:r>
    </w:p>
    <w:p w14:paraId="6ED848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1、本合同项下总价款为人民币（大写）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单</w:t>
      </w:r>
      <w:r>
        <w:rPr>
          <w:rFonts w:hint="eastAsia" w:ascii="宋体" w:hAnsi="宋体" w:cs="宋体"/>
          <w:color w:val="auto"/>
          <w:kern w:val="0"/>
          <w:sz w:val="24"/>
          <w:highlight w:val="none"/>
        </w:rPr>
        <w:t>价为人民币（大写）</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7BB6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Arial"/>
          <w:color w:val="auto"/>
          <w:kern w:val="0"/>
          <w:sz w:val="24"/>
          <w:highlight w:val="none"/>
          <w:lang w:val="en-US" w:eastAsia="zh-CN"/>
        </w:rPr>
      </w:pPr>
      <w:r>
        <w:rPr>
          <w:rFonts w:hint="eastAsia" w:ascii="宋体" w:hAnsi="宋体" w:cs="宋体"/>
          <w:color w:val="auto"/>
          <w:kern w:val="0"/>
          <w:sz w:val="24"/>
          <w:highlight w:val="none"/>
        </w:rPr>
        <w:t>2、本合同总价款含所有税费，工作需要的各种耗材及其他需要的材料、税费、管理费用、员工体检费、服装费、员工住宿、办公设备和设施费用及各种专业、专项劳保用品、安全防护用具、安全措施等费用，相关费用，技术支持与培训及相关劳务支出等完成本项目服务所发生的全部费用，供应商企业利润、税金和政策性文件规定、合同包含的所有风险、责任等各项应有费用</w:t>
      </w:r>
      <w:r>
        <w:rPr>
          <w:rFonts w:hint="eastAsia" w:ascii="宋体" w:hAnsi="宋体" w:cs="Arial"/>
          <w:color w:val="auto"/>
          <w:kern w:val="0"/>
          <w:sz w:val="24"/>
          <w:highlight w:val="none"/>
          <w:lang w:val="en-US" w:eastAsia="zh-CN"/>
        </w:rPr>
        <w:t>)</w:t>
      </w:r>
    </w:p>
    <w:p w14:paraId="795DE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3、本项目资金来源性质为以下第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6</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3AB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（1）一般预算；（2）政府基金；（3）专户核拨的预算外资金；（4）其他财政资金；（5）其他资金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eastAsia="zh-CN"/>
        </w:rPr>
        <w:t>）单位资金</w:t>
      </w:r>
    </w:p>
    <w:p w14:paraId="7835A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4、本合同付款方式为以下第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w:t>
      </w:r>
    </w:p>
    <w:p w14:paraId="1E61B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（1）本合同项下的采购资金系甲方自行支付，付款程序为</w:t>
      </w:r>
      <w:r>
        <w:rPr>
          <w:rFonts w:hint="eastAsia" w:ascii="宋体" w:hAnsi="宋体" w:cs="Arial"/>
          <w:color w:val="auto"/>
          <w:kern w:val="0"/>
          <w:sz w:val="24"/>
          <w:highlight w:val="none"/>
          <w:u w:val="single"/>
        </w:rPr>
        <w:t xml:space="preserve">             </w:t>
      </w:r>
      <w:r>
        <w:rPr>
          <w:rFonts w:hint="eastAsia" w:ascii="宋体" w:hAnsi="宋体" w:cs="宋体"/>
          <w:color w:val="auto"/>
          <w:kern w:val="0"/>
          <w:sz w:val="24"/>
          <w:highlight w:val="none"/>
        </w:rPr>
        <w:t>；</w:t>
      </w:r>
    </w:p>
    <w:p w14:paraId="536F9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（2）本合同项下的采购资金须财政直接支付，付款程序为</w:t>
      </w:r>
      <w:r>
        <w:rPr>
          <w:rFonts w:hint="eastAsia" w:ascii="宋体" w:hAnsi="宋体" w:cs="Arial"/>
          <w:color w:val="auto"/>
          <w:kern w:val="0"/>
          <w:sz w:val="24"/>
          <w:highlight w:val="none"/>
          <w:u w:val="single"/>
          <w:lang w:val="en-US" w:eastAsia="zh-CN"/>
        </w:rPr>
        <w:t xml:space="preserve">             </w:t>
      </w:r>
      <w:r>
        <w:rPr>
          <w:rFonts w:hint="eastAsia" w:ascii="宋体" w:hAnsi="宋体" w:cs="宋体"/>
          <w:color w:val="auto"/>
          <w:kern w:val="0"/>
          <w:sz w:val="24"/>
          <w:highlight w:val="none"/>
        </w:rPr>
        <w:t>；</w:t>
      </w:r>
    </w:p>
    <w:p w14:paraId="1A691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（3）其他方式。</w:t>
      </w:r>
    </w:p>
    <w:p w14:paraId="09C1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5、本合同项下的采购资金付款进度按采购文件与投标文件（或采购响应文件）规定，未规定时按以下第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项支付：</w:t>
      </w:r>
    </w:p>
    <w:p w14:paraId="7ABEE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（1）一次性付款：乙方合同履行达到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（条件）时，一次性付款；</w:t>
      </w:r>
    </w:p>
    <w:p w14:paraId="4F548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（2）分期付款：</w:t>
      </w:r>
    </w:p>
    <w:p w14:paraId="49E5C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签订合同后每月支付一次资金，根据病死动物实际处理吨数乘以中标单价进行计算。</w:t>
      </w:r>
    </w:p>
    <w:p w14:paraId="01EE7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第四条 履约保证金</w:t>
      </w:r>
    </w:p>
    <w:p w14:paraId="2B78C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rPr>
        <w:t>按以下第</w:t>
      </w:r>
      <w:r>
        <w:rPr>
          <w:rFonts w:hint="eastAsia" w:ascii="宋体" w:hAnsi="宋体" w:cs="宋体"/>
          <w:color w:val="auto"/>
          <w:kern w:val="0"/>
          <w:sz w:val="24"/>
          <w:highlight w:val="none"/>
          <w:u w:val="single"/>
        </w:rPr>
        <w:t xml:space="preserve">  2  </w:t>
      </w:r>
      <w:r>
        <w:rPr>
          <w:rFonts w:hint="eastAsia" w:ascii="宋体" w:hAnsi="宋体" w:cs="宋体"/>
          <w:color w:val="auto"/>
          <w:kern w:val="0"/>
          <w:sz w:val="24"/>
          <w:highlight w:val="none"/>
        </w:rPr>
        <w:t>项处理：</w:t>
      </w:r>
    </w:p>
    <w:p w14:paraId="5D408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1、本项目设置履约保证金</w:t>
      </w:r>
      <w:r>
        <w:rPr>
          <w:rFonts w:hint="eastAsia" w:ascii="宋体" w:hAnsi="宋体" w:cs="宋体"/>
          <w:color w:val="auto"/>
          <w:kern w:val="0"/>
          <w:sz w:val="24"/>
          <w:highlight w:val="none"/>
          <w:lang w:eastAsia="zh-CN"/>
        </w:rPr>
        <w:t>。</w:t>
      </w:r>
    </w:p>
    <w:p w14:paraId="6DC36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宋体" w:hAnsi="宋体" w:eastAsia="宋体" w:cs="宋体"/>
          <w:b/>
          <w:color w:val="auto"/>
          <w:kern w:val="0"/>
          <w:sz w:val="24"/>
          <w:highlight w:val="none"/>
          <w:lang w:eastAsia="zh-CN"/>
        </w:rPr>
      </w:pPr>
      <w:r>
        <w:rPr>
          <w:rFonts w:hint="eastAsia" w:ascii="宋体" w:hAnsi="宋体" w:cs="宋体"/>
          <w:color w:val="auto"/>
          <w:kern w:val="0"/>
          <w:sz w:val="24"/>
          <w:highlight w:val="none"/>
        </w:rPr>
        <w:t>2、本项目不设置履约保证金</w:t>
      </w:r>
      <w:r>
        <w:rPr>
          <w:rFonts w:hint="eastAsia" w:ascii="宋体" w:hAnsi="宋体" w:cs="宋体"/>
          <w:color w:val="auto"/>
          <w:kern w:val="0"/>
          <w:sz w:val="24"/>
          <w:highlight w:val="none"/>
          <w:lang w:eastAsia="zh-CN"/>
        </w:rPr>
        <w:t>。</w:t>
      </w:r>
    </w:p>
    <w:p w14:paraId="48F674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eastAsia="zh-CN"/>
        </w:rPr>
        <w:t>第五条</w:t>
      </w:r>
      <w:r>
        <w:rPr>
          <w:rFonts w:hint="eastAsia" w:ascii="宋体" w:hAnsi="宋体" w:cs="宋体"/>
          <w:b/>
          <w:color w:val="auto"/>
          <w:kern w:val="0"/>
          <w:sz w:val="24"/>
          <w:highlight w:val="none"/>
          <w:lang w:val="en-US" w:eastAsia="zh-CN"/>
        </w:rPr>
        <w:t xml:space="preserve"> 服务期限</w:t>
      </w:r>
    </w:p>
    <w:p w14:paraId="106AC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hint="eastAsia" w:asciiTheme="minorEastAsia" w:hAnsiTheme="minorEastAsia" w:eastAsiaTheme="minorEastAsia" w:cstheme="minorEastAsia"/>
          <w:snapToGrid/>
          <w:color w:val="auto"/>
          <w:kern w:val="2"/>
          <w:sz w:val="24"/>
          <w:szCs w:val="24"/>
          <w:highlight w:val="none"/>
          <w:lang w:val="en-US" w:eastAsia="zh-CN" w:bidi="ar-SA"/>
        </w:rPr>
      </w:pPr>
      <w:r>
        <w:rPr>
          <w:rFonts w:hint="eastAsia" w:asciiTheme="minorEastAsia" w:hAnsiTheme="minorEastAsia" w:eastAsiaTheme="minorEastAsia" w:cstheme="minorEastAsia"/>
          <w:snapToGrid/>
          <w:color w:val="auto"/>
          <w:kern w:val="2"/>
          <w:sz w:val="24"/>
          <w:szCs w:val="24"/>
          <w:highlight w:val="none"/>
          <w:lang w:val="en-US" w:eastAsia="zh-CN" w:bidi="ar-SA"/>
        </w:rPr>
        <w:t>自合同签订之日起一年。若中标供应商操作规范、服务优良，可延长采购服务有效期两次，每次续签服务合同一年。</w:t>
      </w:r>
    </w:p>
    <w:p w14:paraId="4D210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条 合同的变更和终止</w:t>
      </w:r>
    </w:p>
    <w:p w14:paraId="1F535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除《政府采购法》第49条、第50条第二款规定的情形外，本合同一经签订，甲乙双方不得擅自终止合同或对合同实质性条款进行变更。确有特殊情况的，须经同级财政部门备案同意。</w:t>
      </w:r>
    </w:p>
    <w:p w14:paraId="38C040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条 合同的转让与分包</w:t>
      </w:r>
    </w:p>
    <w:p w14:paraId="55C37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本项目不允许转包和分包</w:t>
      </w:r>
      <w:r>
        <w:rPr>
          <w:rFonts w:hint="eastAsia" w:ascii="宋体" w:hAnsi="宋体" w:cs="宋体"/>
          <w:color w:val="auto"/>
          <w:kern w:val="0"/>
          <w:sz w:val="24"/>
          <w:highlight w:val="none"/>
        </w:rPr>
        <w:t>。</w:t>
      </w:r>
    </w:p>
    <w:p w14:paraId="052F7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八</w:t>
      </w:r>
      <w:r>
        <w:rPr>
          <w:rFonts w:hint="eastAsia" w:ascii="宋体" w:hAnsi="宋体" w:cs="宋体"/>
          <w:b/>
          <w:color w:val="auto"/>
          <w:kern w:val="0"/>
          <w:sz w:val="24"/>
          <w:highlight w:val="none"/>
        </w:rPr>
        <w:t>条 争议的解决</w:t>
      </w:r>
    </w:p>
    <w:p w14:paraId="25F03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因履行本合同引起的或与本合同有关的争议，甲、乙双方应首先通过友好协商解决，如果协商不能解决争议，则采取以下第</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种方式解决争议：</w:t>
      </w:r>
    </w:p>
    <w:p w14:paraId="0ABB5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（1）向甲方所在地有管辖权的人民法院提起诉讼；</w:t>
      </w:r>
    </w:p>
    <w:p w14:paraId="7B8F5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（2）向</w:t>
      </w:r>
      <w:r>
        <w:rPr>
          <w:rFonts w:hint="eastAsia" w:ascii="宋体" w:hAnsi="宋体" w:cs="宋体"/>
          <w:color w:val="auto"/>
          <w:kern w:val="0"/>
          <w:sz w:val="24"/>
          <w:highlight w:val="none"/>
          <w:u w:val="single"/>
        </w:rPr>
        <w:t xml:space="preserve">   </w:t>
      </w:r>
      <w:r>
        <w:rPr>
          <w:rFonts w:hint="eastAsia" w:ascii="宋体" w:hAnsi="宋体" w:cs="Arial"/>
          <w:color w:val="auto"/>
          <w:kern w:val="0"/>
          <w:sz w:val="24"/>
          <w:highlight w:val="none"/>
          <w:u w:val="single"/>
          <w:lang w:eastAsia="zh-CN"/>
        </w:rPr>
        <w:t>项目所在地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仲裁委员申请仲裁。</w:t>
      </w:r>
    </w:p>
    <w:p w14:paraId="68E0B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第</w:t>
      </w:r>
      <w:r>
        <w:rPr>
          <w:rFonts w:hint="eastAsia" w:ascii="宋体" w:hAnsi="宋体" w:cs="宋体"/>
          <w:b/>
          <w:color w:val="auto"/>
          <w:kern w:val="0"/>
          <w:sz w:val="24"/>
          <w:highlight w:val="none"/>
          <w:lang w:eastAsia="zh-CN"/>
        </w:rPr>
        <w:t>九</w:t>
      </w:r>
      <w:r>
        <w:rPr>
          <w:rFonts w:hint="eastAsia" w:ascii="宋体" w:hAnsi="宋体" w:cs="宋体"/>
          <w:b/>
          <w:color w:val="auto"/>
          <w:kern w:val="0"/>
          <w:sz w:val="24"/>
          <w:highlight w:val="none"/>
        </w:rPr>
        <w:t>条 合同备案及其他</w:t>
      </w:r>
    </w:p>
    <w:p w14:paraId="00D7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Arial"/>
          <w:color w:val="auto"/>
          <w:kern w:val="0"/>
          <w:sz w:val="24"/>
          <w:highlight w:val="none"/>
        </w:rPr>
        <w:t>本合同一式</w:t>
      </w:r>
      <w:r>
        <w:rPr>
          <w:rFonts w:hint="eastAsia" w:ascii="宋体" w:hAnsi="宋体" w:cs="Arial"/>
          <w:color w:val="auto"/>
          <w:kern w:val="0"/>
          <w:sz w:val="24"/>
          <w:highlight w:val="none"/>
          <w:lang w:val="en-US" w:eastAsia="zh-CN"/>
        </w:rPr>
        <w:t>4</w:t>
      </w:r>
      <w:r>
        <w:rPr>
          <w:rFonts w:hint="eastAsia" w:ascii="宋体" w:hAnsi="宋体" w:cs="Arial"/>
          <w:color w:val="auto"/>
          <w:kern w:val="0"/>
          <w:sz w:val="24"/>
          <w:highlight w:val="none"/>
        </w:rPr>
        <w:t>份，甲乙双方各2份</w:t>
      </w:r>
      <w:r>
        <w:rPr>
          <w:rFonts w:hint="eastAsia" w:ascii="宋体" w:hAnsi="宋体" w:cs="宋体"/>
          <w:color w:val="auto"/>
          <w:kern w:val="0"/>
          <w:sz w:val="24"/>
          <w:highlight w:val="none"/>
        </w:rPr>
        <w:t>。</w:t>
      </w:r>
    </w:p>
    <w:p w14:paraId="56D83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D412E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二、特殊专用条款部分</w:t>
      </w:r>
    </w:p>
    <w:p w14:paraId="0783AC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宋体" w:hAnsi="宋体" w:cs="宋体"/>
          <w:color w:val="auto"/>
          <w:kern w:val="0"/>
          <w:sz w:val="24"/>
          <w:highlight w:val="none"/>
        </w:rPr>
      </w:pPr>
    </w:p>
    <w:p w14:paraId="5D045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both"/>
        <w:rPr>
          <w:rFonts w:ascii="宋体" w:hAnsi="宋体" w:cs="宋体"/>
          <w:color w:val="auto"/>
          <w:kern w:val="0"/>
          <w:sz w:val="24"/>
          <w:highlight w:val="none"/>
        </w:rPr>
      </w:pPr>
    </w:p>
    <w:p w14:paraId="331582BB">
      <w:pPr>
        <w:spacing w:line="480" w:lineRule="exact"/>
        <w:rPr>
          <w:rFonts w:ascii="宋体" w:hAnsi="宋体" w:cs="宋体"/>
          <w:b/>
          <w:color w:val="auto"/>
          <w:sz w:val="24"/>
          <w:highlight w:val="none"/>
        </w:rPr>
      </w:pPr>
      <w:r>
        <w:rPr>
          <w:rFonts w:hint="eastAsia" w:ascii="宋体" w:hAnsi="宋体" w:cs="宋体"/>
          <w:b/>
          <w:color w:val="auto"/>
          <w:sz w:val="24"/>
          <w:highlight w:val="none"/>
        </w:rPr>
        <w:t>采购人（甲方公章）                    供应商（乙方公章）：</w:t>
      </w:r>
    </w:p>
    <w:p w14:paraId="5D1C1AEB">
      <w:pPr>
        <w:spacing w:line="480" w:lineRule="exact"/>
        <w:rPr>
          <w:rFonts w:ascii="宋体" w:hAnsi="宋体" w:cs="宋体"/>
          <w:b/>
          <w:color w:val="auto"/>
          <w:sz w:val="24"/>
          <w:highlight w:val="none"/>
        </w:rPr>
      </w:pPr>
      <w:r>
        <w:rPr>
          <w:rFonts w:hint="eastAsia" w:ascii="宋体" w:hAnsi="宋体" w:cs="宋体"/>
          <w:b/>
          <w:color w:val="auto"/>
          <w:sz w:val="24"/>
          <w:highlight w:val="none"/>
        </w:rPr>
        <w:t>法定代表人                            法定代表人</w:t>
      </w:r>
    </w:p>
    <w:p w14:paraId="6FD56FB0">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或被授权人（签字）：                  或被授权人（签字）：     </w:t>
      </w:r>
    </w:p>
    <w:p w14:paraId="5817A8F5">
      <w:pPr>
        <w:spacing w:line="480" w:lineRule="exact"/>
        <w:rPr>
          <w:rFonts w:ascii="宋体" w:hAnsi="宋体" w:cs="宋体"/>
          <w:b/>
          <w:color w:val="auto"/>
          <w:sz w:val="24"/>
          <w:highlight w:val="none"/>
        </w:rPr>
      </w:pPr>
      <w:r>
        <w:rPr>
          <w:rFonts w:hint="eastAsia" w:ascii="宋体" w:hAnsi="宋体" w:cs="宋体"/>
          <w:b/>
          <w:color w:val="auto"/>
          <w:sz w:val="24"/>
          <w:highlight w:val="none"/>
        </w:rPr>
        <w:t xml:space="preserve">电话：                                电话：  </w:t>
      </w:r>
    </w:p>
    <w:p w14:paraId="7FADEF52">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5D5F620E">
      <w:pPr>
        <w:spacing w:line="480" w:lineRule="exact"/>
        <w:ind w:right="480" w:firstLine="2160" w:firstLineChars="900"/>
        <w:jc w:val="center"/>
        <w:rPr>
          <w:rFonts w:ascii="宋体" w:hAnsi="宋体" w:cs="宋体"/>
          <w:color w:val="auto"/>
          <w:sz w:val="24"/>
          <w:highlight w:val="none"/>
        </w:rPr>
      </w:pPr>
      <w:r>
        <w:rPr>
          <w:rFonts w:hint="eastAsia" w:ascii="宋体" w:hAnsi="宋体" w:cs="宋体"/>
          <w:color w:val="auto"/>
          <w:sz w:val="24"/>
          <w:highlight w:val="none"/>
        </w:rPr>
        <w:t xml:space="preserve">       合同签订日期：     年    月   日</w:t>
      </w:r>
    </w:p>
    <w:p w14:paraId="525AE8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680" w:firstLineChars="1950"/>
        <w:rPr>
          <w:rFonts w:ascii="宋体" w:hAnsi="宋体" w:cs="宋体"/>
          <w:color w:val="auto"/>
          <w:sz w:val="24"/>
          <w:highlight w:val="none"/>
        </w:rPr>
        <w:sectPr>
          <w:footerReference r:id="rId7" w:type="default"/>
          <w:pgSz w:w="11906" w:h="16838"/>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4"/>
          <w:highlight w:val="none"/>
        </w:rPr>
        <w:t>签约地点：</w:t>
      </w:r>
    </w:p>
    <w:p w14:paraId="1D581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3480" w:firstLineChars="1450"/>
        <w:rPr>
          <w:rFonts w:ascii="宋体" w:hAnsi="宋体" w:cs="宋体"/>
          <w:color w:val="auto"/>
          <w:kern w:val="0"/>
          <w:sz w:val="24"/>
          <w:highlight w:val="none"/>
        </w:rPr>
      </w:pPr>
      <w:r>
        <w:rPr>
          <w:rFonts w:hint="eastAsia" w:ascii="宋体" w:hAnsi="宋体" w:cs="宋体"/>
          <w:color w:val="auto"/>
          <w:sz w:val="24"/>
          <w:highlight w:val="none"/>
        </w:rPr>
        <w:t xml:space="preserve">               </w:t>
      </w:r>
    </w:p>
    <w:tbl>
      <w:tblPr>
        <w:tblStyle w:val="64"/>
        <w:tblW w:w="14436" w:type="dxa"/>
        <w:tblInd w:w="93" w:type="dxa"/>
        <w:tblLayout w:type="fixed"/>
        <w:tblCellMar>
          <w:top w:w="0" w:type="dxa"/>
          <w:left w:w="108" w:type="dxa"/>
          <w:bottom w:w="0" w:type="dxa"/>
          <w:right w:w="108" w:type="dxa"/>
        </w:tblCellMar>
      </w:tblPr>
      <w:tblGrid>
        <w:gridCol w:w="3654"/>
        <w:gridCol w:w="3021"/>
        <w:gridCol w:w="1855"/>
        <w:gridCol w:w="1745"/>
        <w:gridCol w:w="2080"/>
        <w:gridCol w:w="2081"/>
      </w:tblGrid>
      <w:tr w14:paraId="7B7AC085">
        <w:tblPrEx>
          <w:tblCellMar>
            <w:top w:w="0" w:type="dxa"/>
            <w:left w:w="108" w:type="dxa"/>
            <w:bottom w:w="0" w:type="dxa"/>
            <w:right w:w="108" w:type="dxa"/>
          </w:tblCellMar>
        </w:tblPrEx>
        <w:trPr>
          <w:trHeight w:val="480" w:hRule="atLeast"/>
        </w:trPr>
        <w:tc>
          <w:tcPr>
            <w:tcW w:w="14436" w:type="dxa"/>
            <w:gridSpan w:val="6"/>
            <w:tcBorders>
              <w:top w:val="nil"/>
              <w:left w:val="nil"/>
              <w:bottom w:val="nil"/>
              <w:right w:val="nil"/>
            </w:tcBorders>
            <w:vAlign w:val="bottom"/>
          </w:tcPr>
          <w:p w14:paraId="4314A185">
            <w:pPr>
              <w:widowControl/>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嘉 善 县 政 府 采 购 商 品 验 收 单</w:t>
            </w:r>
          </w:p>
        </w:tc>
      </w:tr>
      <w:tr w14:paraId="2DF082BD">
        <w:tblPrEx>
          <w:tblCellMar>
            <w:top w:w="0" w:type="dxa"/>
            <w:left w:w="108" w:type="dxa"/>
            <w:bottom w:w="0" w:type="dxa"/>
            <w:right w:w="108" w:type="dxa"/>
          </w:tblCellMar>
        </w:tblPrEx>
        <w:trPr>
          <w:trHeight w:val="285" w:hRule="atLeast"/>
        </w:trPr>
        <w:tc>
          <w:tcPr>
            <w:tcW w:w="3654" w:type="dxa"/>
            <w:tcBorders>
              <w:top w:val="nil"/>
              <w:left w:val="nil"/>
              <w:bottom w:val="nil"/>
              <w:right w:val="nil"/>
            </w:tcBorders>
            <w:vAlign w:val="bottom"/>
          </w:tcPr>
          <w:p w14:paraId="17DA624D">
            <w:pPr>
              <w:widowControl/>
              <w:jc w:val="left"/>
              <w:rPr>
                <w:rFonts w:ascii="宋体" w:hAnsi="宋体" w:cs="宋体"/>
                <w:color w:val="auto"/>
                <w:kern w:val="0"/>
                <w:sz w:val="24"/>
                <w:highlight w:val="none"/>
              </w:rPr>
            </w:pPr>
          </w:p>
        </w:tc>
        <w:tc>
          <w:tcPr>
            <w:tcW w:w="3021" w:type="dxa"/>
            <w:tcBorders>
              <w:top w:val="nil"/>
              <w:left w:val="nil"/>
              <w:bottom w:val="nil"/>
              <w:right w:val="nil"/>
            </w:tcBorders>
            <w:vAlign w:val="bottom"/>
          </w:tcPr>
          <w:p w14:paraId="4CE2DF1A">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365D97B5">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53AE3923">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6D4AB991">
            <w:pPr>
              <w:widowControl/>
              <w:jc w:val="left"/>
              <w:rPr>
                <w:rFonts w:ascii="宋体" w:hAnsi="宋体" w:cs="宋体"/>
                <w:color w:val="auto"/>
                <w:kern w:val="0"/>
                <w:sz w:val="24"/>
                <w:highlight w:val="none"/>
              </w:rPr>
            </w:pPr>
          </w:p>
        </w:tc>
        <w:tc>
          <w:tcPr>
            <w:tcW w:w="2081" w:type="dxa"/>
            <w:tcBorders>
              <w:top w:val="nil"/>
              <w:left w:val="nil"/>
              <w:bottom w:val="nil"/>
              <w:right w:val="nil"/>
            </w:tcBorders>
            <w:vAlign w:val="bottom"/>
          </w:tcPr>
          <w:p w14:paraId="2F884F49">
            <w:pPr>
              <w:widowControl/>
              <w:jc w:val="left"/>
              <w:rPr>
                <w:rFonts w:ascii="宋体" w:hAnsi="宋体" w:cs="宋体"/>
                <w:color w:val="auto"/>
                <w:kern w:val="0"/>
                <w:sz w:val="24"/>
                <w:highlight w:val="none"/>
              </w:rPr>
            </w:pPr>
          </w:p>
        </w:tc>
      </w:tr>
      <w:tr w14:paraId="4D00A12D">
        <w:tblPrEx>
          <w:tblCellMar>
            <w:top w:w="0" w:type="dxa"/>
            <w:left w:w="108" w:type="dxa"/>
            <w:bottom w:w="0" w:type="dxa"/>
            <w:right w:w="108" w:type="dxa"/>
          </w:tblCellMar>
        </w:tblPrEx>
        <w:trPr>
          <w:trHeight w:val="330" w:hRule="atLeast"/>
        </w:trPr>
        <w:tc>
          <w:tcPr>
            <w:tcW w:w="3654" w:type="dxa"/>
            <w:tcBorders>
              <w:top w:val="nil"/>
              <w:left w:val="nil"/>
              <w:bottom w:val="nil"/>
              <w:right w:val="nil"/>
            </w:tcBorders>
            <w:vAlign w:val="bottom"/>
          </w:tcPr>
          <w:p w14:paraId="2C9AD33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采购申请编号:</w:t>
            </w:r>
          </w:p>
        </w:tc>
        <w:tc>
          <w:tcPr>
            <w:tcW w:w="3021" w:type="dxa"/>
            <w:tcBorders>
              <w:top w:val="nil"/>
              <w:left w:val="nil"/>
              <w:bottom w:val="nil"/>
              <w:right w:val="nil"/>
            </w:tcBorders>
            <w:vAlign w:val="bottom"/>
          </w:tcPr>
          <w:p w14:paraId="1B5A33D1">
            <w:pPr>
              <w:widowControl/>
              <w:jc w:val="left"/>
              <w:rPr>
                <w:rFonts w:ascii="宋体" w:hAnsi="宋体" w:cs="宋体"/>
                <w:color w:val="auto"/>
                <w:kern w:val="0"/>
                <w:sz w:val="24"/>
                <w:highlight w:val="none"/>
              </w:rPr>
            </w:pPr>
          </w:p>
        </w:tc>
        <w:tc>
          <w:tcPr>
            <w:tcW w:w="1855" w:type="dxa"/>
            <w:tcBorders>
              <w:top w:val="nil"/>
              <w:left w:val="nil"/>
              <w:bottom w:val="nil"/>
              <w:right w:val="nil"/>
            </w:tcBorders>
            <w:vAlign w:val="bottom"/>
          </w:tcPr>
          <w:p w14:paraId="17D35AAD">
            <w:pPr>
              <w:widowControl/>
              <w:jc w:val="left"/>
              <w:rPr>
                <w:rFonts w:ascii="宋体" w:hAnsi="宋体" w:cs="宋体"/>
                <w:color w:val="auto"/>
                <w:kern w:val="0"/>
                <w:sz w:val="24"/>
                <w:highlight w:val="none"/>
              </w:rPr>
            </w:pPr>
          </w:p>
        </w:tc>
        <w:tc>
          <w:tcPr>
            <w:tcW w:w="1745" w:type="dxa"/>
            <w:tcBorders>
              <w:top w:val="nil"/>
              <w:left w:val="nil"/>
              <w:bottom w:val="nil"/>
              <w:right w:val="nil"/>
            </w:tcBorders>
            <w:vAlign w:val="bottom"/>
          </w:tcPr>
          <w:p w14:paraId="04BAE385">
            <w:pPr>
              <w:widowControl/>
              <w:jc w:val="left"/>
              <w:rPr>
                <w:rFonts w:ascii="宋体" w:hAnsi="宋体" w:cs="宋体"/>
                <w:color w:val="auto"/>
                <w:kern w:val="0"/>
                <w:sz w:val="24"/>
                <w:highlight w:val="none"/>
              </w:rPr>
            </w:pPr>
          </w:p>
        </w:tc>
        <w:tc>
          <w:tcPr>
            <w:tcW w:w="2080" w:type="dxa"/>
            <w:tcBorders>
              <w:top w:val="nil"/>
              <w:left w:val="nil"/>
              <w:bottom w:val="nil"/>
              <w:right w:val="nil"/>
            </w:tcBorders>
            <w:vAlign w:val="bottom"/>
          </w:tcPr>
          <w:p w14:paraId="4561472D">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合同编号:</w:t>
            </w:r>
          </w:p>
        </w:tc>
        <w:tc>
          <w:tcPr>
            <w:tcW w:w="2081" w:type="dxa"/>
            <w:tcBorders>
              <w:top w:val="nil"/>
              <w:left w:val="nil"/>
              <w:bottom w:val="nil"/>
              <w:right w:val="nil"/>
            </w:tcBorders>
            <w:vAlign w:val="bottom"/>
          </w:tcPr>
          <w:p w14:paraId="1E49F74E">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号</w:t>
            </w:r>
          </w:p>
        </w:tc>
      </w:tr>
      <w:tr w14:paraId="37562806">
        <w:tblPrEx>
          <w:tblCellMar>
            <w:top w:w="0" w:type="dxa"/>
            <w:left w:w="108" w:type="dxa"/>
            <w:bottom w:w="0" w:type="dxa"/>
            <w:right w:w="108" w:type="dxa"/>
          </w:tblCellMar>
        </w:tblPrEx>
        <w:trPr>
          <w:trHeight w:val="480" w:hRule="atLeast"/>
        </w:trPr>
        <w:tc>
          <w:tcPr>
            <w:tcW w:w="3654" w:type="dxa"/>
            <w:tcBorders>
              <w:top w:val="single" w:color="auto" w:sz="4" w:space="0"/>
              <w:left w:val="single" w:color="auto" w:sz="4" w:space="0"/>
              <w:bottom w:val="single" w:color="auto" w:sz="4" w:space="0"/>
              <w:right w:val="single" w:color="auto" w:sz="4" w:space="0"/>
            </w:tcBorders>
            <w:vAlign w:val="center"/>
          </w:tcPr>
          <w:p w14:paraId="6E8B5E5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采购单位（需方）</w:t>
            </w:r>
          </w:p>
        </w:tc>
        <w:tc>
          <w:tcPr>
            <w:tcW w:w="3021" w:type="dxa"/>
            <w:tcBorders>
              <w:top w:val="single" w:color="auto" w:sz="4" w:space="0"/>
              <w:left w:val="nil"/>
              <w:bottom w:val="single" w:color="auto" w:sz="4" w:space="0"/>
              <w:right w:val="single" w:color="auto" w:sz="4" w:space="0"/>
            </w:tcBorders>
            <w:vAlign w:val="center"/>
          </w:tcPr>
          <w:p w14:paraId="3752C6E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single" w:color="auto" w:sz="4" w:space="0"/>
              <w:left w:val="nil"/>
              <w:bottom w:val="single" w:color="auto" w:sz="4" w:space="0"/>
              <w:right w:val="single" w:color="auto" w:sz="4" w:space="0"/>
            </w:tcBorders>
            <w:vAlign w:val="center"/>
          </w:tcPr>
          <w:p w14:paraId="6E6D955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single" w:color="auto" w:sz="4" w:space="0"/>
              <w:left w:val="nil"/>
              <w:bottom w:val="single" w:color="auto" w:sz="4" w:space="0"/>
              <w:right w:val="single" w:color="auto" w:sz="4" w:space="0"/>
            </w:tcBorders>
            <w:vAlign w:val="center"/>
          </w:tcPr>
          <w:p w14:paraId="0B1C9E3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single" w:color="auto" w:sz="4" w:space="0"/>
              <w:left w:val="nil"/>
              <w:bottom w:val="single" w:color="auto" w:sz="4" w:space="0"/>
              <w:right w:val="single" w:color="auto" w:sz="4" w:space="0"/>
            </w:tcBorders>
            <w:vAlign w:val="center"/>
          </w:tcPr>
          <w:p w14:paraId="2AEEB88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single" w:color="auto" w:sz="4" w:space="0"/>
              <w:left w:val="nil"/>
              <w:bottom w:val="single" w:color="auto" w:sz="4" w:space="0"/>
              <w:right w:val="single" w:color="auto" w:sz="4" w:space="0"/>
            </w:tcBorders>
            <w:vAlign w:val="center"/>
          </w:tcPr>
          <w:p w14:paraId="5B9CCB3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4AA206D">
        <w:tblPrEx>
          <w:tblCellMar>
            <w:top w:w="0" w:type="dxa"/>
            <w:left w:w="108" w:type="dxa"/>
            <w:bottom w:w="0" w:type="dxa"/>
            <w:right w:w="108" w:type="dxa"/>
          </w:tblCellMar>
        </w:tblPrEx>
        <w:trPr>
          <w:trHeight w:val="480" w:hRule="atLeast"/>
        </w:trPr>
        <w:tc>
          <w:tcPr>
            <w:tcW w:w="3654" w:type="dxa"/>
            <w:tcBorders>
              <w:top w:val="nil"/>
              <w:left w:val="single" w:color="auto" w:sz="4" w:space="0"/>
              <w:bottom w:val="single" w:color="auto" w:sz="4" w:space="0"/>
              <w:right w:val="single" w:color="auto" w:sz="4" w:space="0"/>
            </w:tcBorders>
            <w:vAlign w:val="center"/>
          </w:tcPr>
          <w:p w14:paraId="73B1D3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供应商（供方）</w:t>
            </w:r>
          </w:p>
        </w:tc>
        <w:tc>
          <w:tcPr>
            <w:tcW w:w="3021" w:type="dxa"/>
            <w:tcBorders>
              <w:top w:val="nil"/>
              <w:left w:val="nil"/>
              <w:bottom w:val="single" w:color="auto" w:sz="4" w:space="0"/>
              <w:right w:val="single" w:color="auto" w:sz="4" w:space="0"/>
            </w:tcBorders>
            <w:vAlign w:val="center"/>
          </w:tcPr>
          <w:p w14:paraId="691385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D21AAB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1745" w:type="dxa"/>
            <w:tcBorders>
              <w:top w:val="nil"/>
              <w:left w:val="nil"/>
              <w:bottom w:val="single" w:color="auto" w:sz="4" w:space="0"/>
              <w:right w:val="single" w:color="auto" w:sz="4" w:space="0"/>
            </w:tcBorders>
            <w:vAlign w:val="center"/>
          </w:tcPr>
          <w:p w14:paraId="708CFA8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D75AE5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081" w:type="dxa"/>
            <w:tcBorders>
              <w:top w:val="nil"/>
              <w:left w:val="nil"/>
              <w:bottom w:val="single" w:color="auto" w:sz="4" w:space="0"/>
              <w:right w:val="single" w:color="auto" w:sz="4" w:space="0"/>
            </w:tcBorders>
            <w:vAlign w:val="center"/>
          </w:tcPr>
          <w:p w14:paraId="0D82F12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FE9E253">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71246CA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商品名称</w:t>
            </w:r>
          </w:p>
        </w:tc>
        <w:tc>
          <w:tcPr>
            <w:tcW w:w="3021" w:type="dxa"/>
            <w:tcBorders>
              <w:top w:val="nil"/>
              <w:left w:val="nil"/>
              <w:bottom w:val="single" w:color="auto" w:sz="4" w:space="0"/>
              <w:right w:val="single" w:color="auto" w:sz="4" w:space="0"/>
            </w:tcBorders>
            <w:vAlign w:val="center"/>
          </w:tcPr>
          <w:p w14:paraId="07013BE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规格型号及要求</w:t>
            </w:r>
          </w:p>
        </w:tc>
        <w:tc>
          <w:tcPr>
            <w:tcW w:w="1855" w:type="dxa"/>
            <w:tcBorders>
              <w:top w:val="nil"/>
              <w:left w:val="nil"/>
              <w:bottom w:val="single" w:color="auto" w:sz="4" w:space="0"/>
              <w:right w:val="single" w:color="auto" w:sz="4" w:space="0"/>
            </w:tcBorders>
            <w:vAlign w:val="center"/>
          </w:tcPr>
          <w:p w14:paraId="368255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计量单位</w:t>
            </w:r>
          </w:p>
        </w:tc>
        <w:tc>
          <w:tcPr>
            <w:tcW w:w="1745" w:type="dxa"/>
            <w:tcBorders>
              <w:top w:val="nil"/>
              <w:left w:val="nil"/>
              <w:bottom w:val="single" w:color="auto" w:sz="4" w:space="0"/>
              <w:right w:val="single" w:color="auto" w:sz="4" w:space="0"/>
            </w:tcBorders>
            <w:vAlign w:val="center"/>
          </w:tcPr>
          <w:p w14:paraId="36A9AAA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数     量</w:t>
            </w:r>
          </w:p>
        </w:tc>
        <w:tc>
          <w:tcPr>
            <w:tcW w:w="2080" w:type="dxa"/>
            <w:tcBorders>
              <w:top w:val="nil"/>
              <w:left w:val="nil"/>
              <w:bottom w:val="single" w:color="auto" w:sz="4" w:space="0"/>
              <w:right w:val="single" w:color="auto" w:sz="4" w:space="0"/>
            </w:tcBorders>
            <w:vAlign w:val="center"/>
          </w:tcPr>
          <w:p w14:paraId="38FA2E2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单价(元)</w:t>
            </w:r>
          </w:p>
        </w:tc>
        <w:tc>
          <w:tcPr>
            <w:tcW w:w="2081" w:type="dxa"/>
            <w:tcBorders>
              <w:top w:val="nil"/>
              <w:left w:val="nil"/>
              <w:bottom w:val="single" w:color="auto" w:sz="4" w:space="0"/>
              <w:right w:val="single" w:color="auto" w:sz="4" w:space="0"/>
            </w:tcBorders>
            <w:vAlign w:val="center"/>
          </w:tcPr>
          <w:p w14:paraId="5BBF26E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金额 (元)</w:t>
            </w:r>
          </w:p>
        </w:tc>
      </w:tr>
      <w:tr w14:paraId="2B5AED4D">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083B585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11E8DB9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55F61BE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219FADC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71734B2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26C8B1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1F6DA39">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0AE9D8E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single" w:color="auto" w:sz="4" w:space="0"/>
            </w:tcBorders>
            <w:vAlign w:val="center"/>
          </w:tcPr>
          <w:p w14:paraId="2BE8E99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4C36F6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38ED518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34D49E9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253801D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651E109E">
        <w:tblPrEx>
          <w:tblCellMar>
            <w:top w:w="0" w:type="dxa"/>
            <w:left w:w="108" w:type="dxa"/>
            <w:bottom w:w="0" w:type="dxa"/>
            <w:right w:w="108" w:type="dxa"/>
          </w:tblCellMar>
        </w:tblPrEx>
        <w:trPr>
          <w:trHeight w:val="435" w:hRule="atLeast"/>
        </w:trPr>
        <w:tc>
          <w:tcPr>
            <w:tcW w:w="3654" w:type="dxa"/>
            <w:tcBorders>
              <w:top w:val="nil"/>
              <w:left w:val="single" w:color="auto" w:sz="4" w:space="0"/>
              <w:bottom w:val="single" w:color="auto" w:sz="4" w:space="0"/>
              <w:right w:val="single" w:color="auto" w:sz="4" w:space="0"/>
            </w:tcBorders>
            <w:vAlign w:val="center"/>
          </w:tcPr>
          <w:p w14:paraId="4B3D60C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3021" w:type="dxa"/>
            <w:tcBorders>
              <w:top w:val="nil"/>
              <w:left w:val="nil"/>
              <w:bottom w:val="single" w:color="auto" w:sz="4" w:space="0"/>
              <w:right w:val="single" w:color="auto" w:sz="4" w:space="0"/>
            </w:tcBorders>
            <w:vAlign w:val="center"/>
          </w:tcPr>
          <w:p w14:paraId="5A162A2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855" w:type="dxa"/>
            <w:tcBorders>
              <w:top w:val="nil"/>
              <w:left w:val="nil"/>
              <w:bottom w:val="single" w:color="auto" w:sz="4" w:space="0"/>
              <w:right w:val="single" w:color="auto" w:sz="4" w:space="0"/>
            </w:tcBorders>
            <w:vAlign w:val="center"/>
          </w:tcPr>
          <w:p w14:paraId="52E46B1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45" w:type="dxa"/>
            <w:tcBorders>
              <w:top w:val="nil"/>
              <w:left w:val="nil"/>
              <w:bottom w:val="single" w:color="auto" w:sz="4" w:space="0"/>
              <w:right w:val="single" w:color="auto" w:sz="4" w:space="0"/>
            </w:tcBorders>
            <w:vAlign w:val="center"/>
          </w:tcPr>
          <w:p w14:paraId="173EDF9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single" w:color="auto" w:sz="4" w:space="0"/>
              <w:right w:val="single" w:color="auto" w:sz="4" w:space="0"/>
            </w:tcBorders>
            <w:vAlign w:val="center"/>
          </w:tcPr>
          <w:p w14:paraId="2F27508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1" w:type="dxa"/>
            <w:tcBorders>
              <w:top w:val="nil"/>
              <w:left w:val="nil"/>
              <w:bottom w:val="single" w:color="auto" w:sz="4" w:space="0"/>
              <w:right w:val="single" w:color="auto" w:sz="4" w:space="0"/>
            </w:tcBorders>
            <w:vAlign w:val="center"/>
          </w:tcPr>
          <w:p w14:paraId="74B645C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C9F478F">
        <w:tblPrEx>
          <w:tblCellMar>
            <w:top w:w="0" w:type="dxa"/>
            <w:left w:w="108" w:type="dxa"/>
            <w:bottom w:w="0" w:type="dxa"/>
            <w:right w:w="108" w:type="dxa"/>
          </w:tblCellMar>
        </w:tblPrEx>
        <w:trPr>
          <w:trHeight w:val="480" w:hRule="atLeast"/>
        </w:trPr>
        <w:tc>
          <w:tcPr>
            <w:tcW w:w="14436" w:type="dxa"/>
            <w:gridSpan w:val="6"/>
            <w:tcBorders>
              <w:top w:val="single" w:color="auto" w:sz="4" w:space="0"/>
              <w:left w:val="single" w:color="auto" w:sz="4" w:space="0"/>
              <w:bottom w:val="single" w:color="auto" w:sz="4" w:space="0"/>
              <w:right w:val="single" w:color="000000" w:sz="4" w:space="0"/>
            </w:tcBorders>
            <w:vAlign w:val="center"/>
          </w:tcPr>
          <w:p w14:paraId="332BFF1F">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合计人民币(大写):</w:t>
            </w:r>
          </w:p>
        </w:tc>
      </w:tr>
      <w:tr w14:paraId="49CE94A2">
        <w:tblPrEx>
          <w:tblCellMar>
            <w:top w:w="0" w:type="dxa"/>
            <w:left w:w="108" w:type="dxa"/>
            <w:bottom w:w="0" w:type="dxa"/>
            <w:right w:w="108" w:type="dxa"/>
          </w:tblCellMar>
        </w:tblPrEx>
        <w:trPr>
          <w:trHeight w:val="390" w:hRule="atLeast"/>
        </w:trPr>
        <w:tc>
          <w:tcPr>
            <w:tcW w:w="14436" w:type="dxa"/>
            <w:gridSpan w:val="6"/>
            <w:tcBorders>
              <w:top w:val="single" w:color="auto" w:sz="4" w:space="0"/>
              <w:left w:val="nil"/>
              <w:bottom w:val="nil"/>
              <w:right w:val="nil"/>
            </w:tcBorders>
            <w:vAlign w:val="center"/>
          </w:tcPr>
          <w:p w14:paraId="73D7805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详细设备清单见装箱单</w:t>
            </w:r>
          </w:p>
        </w:tc>
      </w:tr>
      <w:tr w14:paraId="1E968076">
        <w:tblPrEx>
          <w:tblCellMar>
            <w:top w:w="0" w:type="dxa"/>
            <w:left w:w="108" w:type="dxa"/>
            <w:bottom w:w="0" w:type="dxa"/>
            <w:right w:w="108" w:type="dxa"/>
          </w:tblCellMar>
        </w:tblPrEx>
        <w:trPr>
          <w:trHeight w:val="405" w:hRule="atLeast"/>
        </w:trPr>
        <w:tc>
          <w:tcPr>
            <w:tcW w:w="8530" w:type="dxa"/>
            <w:gridSpan w:val="3"/>
            <w:tcBorders>
              <w:top w:val="single" w:color="auto" w:sz="4" w:space="0"/>
              <w:left w:val="single" w:color="auto" w:sz="4" w:space="0"/>
              <w:bottom w:val="nil"/>
              <w:right w:val="nil"/>
            </w:tcBorders>
            <w:vAlign w:val="bottom"/>
          </w:tcPr>
          <w:p w14:paraId="357B9EA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采购单位验收情况:</w:t>
            </w:r>
          </w:p>
        </w:tc>
        <w:tc>
          <w:tcPr>
            <w:tcW w:w="5906" w:type="dxa"/>
            <w:gridSpan w:val="3"/>
            <w:tcBorders>
              <w:top w:val="single" w:color="auto" w:sz="4" w:space="0"/>
              <w:left w:val="single" w:color="auto" w:sz="4" w:space="0"/>
              <w:bottom w:val="nil"/>
              <w:right w:val="single" w:color="000000" w:sz="4" w:space="0"/>
            </w:tcBorders>
            <w:vAlign w:val="bottom"/>
          </w:tcPr>
          <w:p w14:paraId="640CEA4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采购单位付款意见:</w:t>
            </w:r>
          </w:p>
        </w:tc>
      </w:tr>
      <w:tr w14:paraId="79FB712C">
        <w:tblPrEx>
          <w:tblCellMar>
            <w:top w:w="0" w:type="dxa"/>
            <w:left w:w="108" w:type="dxa"/>
            <w:bottom w:w="0" w:type="dxa"/>
            <w:right w:w="108" w:type="dxa"/>
          </w:tblCellMar>
        </w:tblPrEx>
        <w:trPr>
          <w:trHeight w:val="1125" w:hRule="atLeast"/>
        </w:trPr>
        <w:tc>
          <w:tcPr>
            <w:tcW w:w="3654" w:type="dxa"/>
            <w:tcBorders>
              <w:top w:val="nil"/>
              <w:left w:val="single" w:color="auto" w:sz="4" w:space="0"/>
              <w:bottom w:val="single" w:color="auto" w:sz="4" w:space="0"/>
              <w:right w:val="nil"/>
            </w:tcBorders>
            <w:vAlign w:val="bottom"/>
          </w:tcPr>
          <w:p w14:paraId="3B9D79CE">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3021" w:type="dxa"/>
            <w:tcBorders>
              <w:top w:val="nil"/>
              <w:left w:val="nil"/>
              <w:bottom w:val="single" w:color="auto" w:sz="4" w:space="0"/>
              <w:right w:val="nil"/>
            </w:tcBorders>
            <w:vAlign w:val="bottom"/>
          </w:tcPr>
          <w:p w14:paraId="42CCE74F">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验收人（签字）:</w:t>
            </w:r>
          </w:p>
        </w:tc>
        <w:tc>
          <w:tcPr>
            <w:tcW w:w="1855" w:type="dxa"/>
            <w:tcBorders>
              <w:top w:val="nil"/>
              <w:left w:val="nil"/>
              <w:bottom w:val="single" w:color="auto" w:sz="4" w:space="0"/>
              <w:right w:val="nil"/>
            </w:tcBorders>
            <w:vAlign w:val="bottom"/>
          </w:tcPr>
          <w:p w14:paraId="0FA0DF8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5906" w:type="dxa"/>
            <w:gridSpan w:val="3"/>
            <w:tcBorders>
              <w:top w:val="nil"/>
              <w:left w:val="single" w:color="auto" w:sz="4" w:space="0"/>
              <w:bottom w:val="single" w:color="auto" w:sz="4" w:space="0"/>
              <w:right w:val="single" w:color="000000" w:sz="4" w:space="0"/>
            </w:tcBorders>
            <w:vAlign w:val="bottom"/>
          </w:tcPr>
          <w:p w14:paraId="6E7D126C">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08337B02">
        <w:tblPrEx>
          <w:tblCellMar>
            <w:top w:w="0" w:type="dxa"/>
            <w:left w:w="108" w:type="dxa"/>
            <w:bottom w:w="0" w:type="dxa"/>
            <w:right w:w="108" w:type="dxa"/>
          </w:tblCellMar>
        </w:tblPrEx>
        <w:trPr>
          <w:trHeight w:val="375" w:hRule="atLeast"/>
        </w:trPr>
        <w:tc>
          <w:tcPr>
            <w:tcW w:w="8530" w:type="dxa"/>
            <w:gridSpan w:val="3"/>
            <w:tcBorders>
              <w:top w:val="single" w:color="auto" w:sz="4" w:space="0"/>
              <w:left w:val="single" w:color="auto" w:sz="4" w:space="0"/>
              <w:bottom w:val="nil"/>
              <w:right w:val="single" w:color="000000" w:sz="4" w:space="0"/>
            </w:tcBorders>
            <w:vAlign w:val="bottom"/>
          </w:tcPr>
          <w:p w14:paraId="5C0368CC">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供应商(盖章)</w:t>
            </w:r>
          </w:p>
        </w:tc>
        <w:tc>
          <w:tcPr>
            <w:tcW w:w="5906" w:type="dxa"/>
            <w:gridSpan w:val="3"/>
            <w:tcBorders>
              <w:top w:val="single" w:color="auto" w:sz="4" w:space="0"/>
              <w:left w:val="nil"/>
              <w:bottom w:val="nil"/>
              <w:right w:val="single" w:color="000000" w:sz="4" w:space="0"/>
            </w:tcBorders>
            <w:vAlign w:val="bottom"/>
          </w:tcPr>
          <w:p w14:paraId="1C5D77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县公共资源交易中心意见:</w:t>
            </w:r>
          </w:p>
        </w:tc>
      </w:tr>
      <w:tr w14:paraId="00D0FE9E">
        <w:tblPrEx>
          <w:tblCellMar>
            <w:top w:w="0" w:type="dxa"/>
            <w:left w:w="108" w:type="dxa"/>
            <w:bottom w:w="0" w:type="dxa"/>
            <w:right w:w="108" w:type="dxa"/>
          </w:tblCellMar>
        </w:tblPrEx>
        <w:trPr>
          <w:trHeight w:val="285" w:hRule="atLeast"/>
        </w:trPr>
        <w:tc>
          <w:tcPr>
            <w:tcW w:w="8530" w:type="dxa"/>
            <w:gridSpan w:val="3"/>
            <w:tcBorders>
              <w:top w:val="nil"/>
              <w:left w:val="single" w:color="auto" w:sz="4" w:space="0"/>
              <w:bottom w:val="nil"/>
              <w:right w:val="single" w:color="000000" w:sz="4" w:space="0"/>
            </w:tcBorders>
            <w:vAlign w:val="bottom"/>
          </w:tcPr>
          <w:p w14:paraId="33CBD3D4">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经办人（签字）:</w:t>
            </w:r>
          </w:p>
        </w:tc>
        <w:tc>
          <w:tcPr>
            <w:tcW w:w="1745" w:type="dxa"/>
            <w:tcBorders>
              <w:top w:val="nil"/>
              <w:left w:val="nil"/>
              <w:bottom w:val="nil"/>
              <w:right w:val="nil"/>
            </w:tcBorders>
            <w:vAlign w:val="bottom"/>
          </w:tcPr>
          <w:p w14:paraId="64A5E167">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2080" w:type="dxa"/>
            <w:tcBorders>
              <w:top w:val="nil"/>
              <w:left w:val="nil"/>
              <w:bottom w:val="nil"/>
              <w:right w:val="nil"/>
            </w:tcBorders>
            <w:vAlign w:val="bottom"/>
          </w:tcPr>
          <w:p w14:paraId="780C9756">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(盖章)</w:t>
            </w:r>
          </w:p>
        </w:tc>
        <w:tc>
          <w:tcPr>
            <w:tcW w:w="2081" w:type="dxa"/>
            <w:tcBorders>
              <w:top w:val="nil"/>
              <w:left w:val="nil"/>
              <w:bottom w:val="nil"/>
              <w:right w:val="single" w:color="auto" w:sz="4" w:space="0"/>
            </w:tcBorders>
            <w:vAlign w:val="bottom"/>
          </w:tcPr>
          <w:p w14:paraId="3B4C4EB1">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08E1D4D7">
        <w:tblPrEx>
          <w:tblCellMar>
            <w:top w:w="0" w:type="dxa"/>
            <w:left w:w="108" w:type="dxa"/>
            <w:bottom w:w="0" w:type="dxa"/>
            <w:right w:w="108" w:type="dxa"/>
          </w:tblCellMar>
        </w:tblPrEx>
        <w:trPr>
          <w:trHeight w:val="540" w:hRule="atLeast"/>
        </w:trPr>
        <w:tc>
          <w:tcPr>
            <w:tcW w:w="8530" w:type="dxa"/>
            <w:gridSpan w:val="3"/>
            <w:tcBorders>
              <w:top w:val="nil"/>
              <w:left w:val="single" w:color="auto" w:sz="4" w:space="0"/>
              <w:bottom w:val="single" w:color="auto" w:sz="4" w:space="0"/>
              <w:right w:val="single" w:color="000000" w:sz="4" w:space="0"/>
            </w:tcBorders>
            <w:vAlign w:val="bottom"/>
          </w:tcPr>
          <w:p w14:paraId="1A81928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验收日期:20     年    月    日</w:t>
            </w:r>
          </w:p>
        </w:tc>
        <w:tc>
          <w:tcPr>
            <w:tcW w:w="5906" w:type="dxa"/>
            <w:gridSpan w:val="3"/>
            <w:tcBorders>
              <w:top w:val="nil"/>
              <w:left w:val="nil"/>
              <w:bottom w:val="single" w:color="auto" w:sz="4" w:space="0"/>
              <w:right w:val="single" w:color="000000" w:sz="4" w:space="0"/>
            </w:tcBorders>
            <w:vAlign w:val="bottom"/>
          </w:tcPr>
          <w:p w14:paraId="6227298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20    年    月    日</w:t>
            </w:r>
          </w:p>
        </w:tc>
      </w:tr>
      <w:tr w14:paraId="49652D59">
        <w:tblPrEx>
          <w:tblCellMar>
            <w:top w:w="0" w:type="dxa"/>
            <w:left w:w="108" w:type="dxa"/>
            <w:bottom w:w="0" w:type="dxa"/>
            <w:right w:w="108" w:type="dxa"/>
          </w:tblCellMar>
        </w:tblPrEx>
        <w:trPr>
          <w:trHeight w:val="285" w:hRule="atLeast"/>
        </w:trPr>
        <w:tc>
          <w:tcPr>
            <w:tcW w:w="14436" w:type="dxa"/>
            <w:gridSpan w:val="6"/>
            <w:tcBorders>
              <w:top w:val="single" w:color="auto" w:sz="4" w:space="0"/>
              <w:left w:val="nil"/>
              <w:bottom w:val="nil"/>
              <w:right w:val="nil"/>
            </w:tcBorders>
            <w:vAlign w:val="bottom"/>
          </w:tcPr>
          <w:p w14:paraId="5AB5D16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注：1、表内各项必须填写完整，根据实际需求可增加或删除行，不得改动格式；</w:t>
            </w:r>
          </w:p>
        </w:tc>
      </w:tr>
      <w:tr w14:paraId="57C86A6C">
        <w:tblPrEx>
          <w:tblCellMar>
            <w:top w:w="0" w:type="dxa"/>
            <w:left w:w="108" w:type="dxa"/>
            <w:bottom w:w="0" w:type="dxa"/>
            <w:right w:w="108" w:type="dxa"/>
          </w:tblCellMar>
        </w:tblPrEx>
        <w:trPr>
          <w:trHeight w:val="285" w:hRule="atLeast"/>
        </w:trPr>
        <w:tc>
          <w:tcPr>
            <w:tcW w:w="14436" w:type="dxa"/>
            <w:gridSpan w:val="6"/>
            <w:tcBorders>
              <w:top w:val="nil"/>
              <w:left w:val="nil"/>
              <w:bottom w:val="nil"/>
              <w:right w:val="nil"/>
            </w:tcBorders>
            <w:vAlign w:val="bottom"/>
          </w:tcPr>
          <w:p w14:paraId="7CFD0AB3">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2、本表一式五份，经供需双方签字盖章后由采购单位、供应商、财政支付（核算）中心、财政局、公共资源交易中心各自留存。</w:t>
            </w:r>
          </w:p>
        </w:tc>
      </w:tr>
    </w:tbl>
    <w:p w14:paraId="2523920C">
      <w:pPr>
        <w:pStyle w:val="35"/>
        <w:spacing w:before="120" w:after="120" w:line="420" w:lineRule="exact"/>
        <w:rPr>
          <w:rFonts w:hAnsi="宋体"/>
          <w:bCs/>
          <w:color w:val="auto"/>
          <w:highlight w:val="none"/>
        </w:rPr>
        <w:sectPr>
          <w:pgSz w:w="16838" w:h="11906" w:orient="landscape"/>
          <w:pgMar w:top="1134" w:right="1134" w:bottom="1134" w:left="1134" w:header="851" w:footer="851" w:gutter="0"/>
          <w:pgBorders>
            <w:top w:val="none" w:sz="0" w:space="0"/>
            <w:left w:val="none" w:sz="0" w:space="0"/>
            <w:bottom w:val="none" w:sz="0" w:space="0"/>
            <w:right w:val="none" w:sz="0" w:space="0"/>
          </w:pgBorders>
          <w:cols w:space="0" w:num="1"/>
          <w:rtlGutter w:val="0"/>
          <w:docGrid w:linePitch="312" w:charSpace="0"/>
        </w:sectPr>
      </w:pPr>
    </w:p>
    <w:p w14:paraId="24135252">
      <w:pPr>
        <w:pStyle w:val="4"/>
        <w:numPr>
          <w:ilvl w:val="0"/>
          <w:numId w:val="17"/>
        </w:numPr>
        <w:spacing w:before="0" w:after="0" w:line="240" w:lineRule="auto"/>
        <w:ind w:left="0" w:firstLine="0"/>
        <w:jc w:val="center"/>
        <w:rPr>
          <w:rFonts w:ascii="仿宋" w:hAnsi="仿宋" w:eastAsia="仿宋" w:cs="仿宋_GB2312"/>
          <w:bCs w:val="0"/>
          <w:color w:val="auto"/>
          <w:kern w:val="2"/>
          <w:sz w:val="36"/>
          <w:szCs w:val="36"/>
          <w:highlight w:val="none"/>
        </w:rPr>
      </w:pPr>
      <w:bookmarkStart w:id="68" w:name="_Toc6376"/>
      <w:bookmarkStart w:id="69" w:name="_Toc22257"/>
      <w:r>
        <w:rPr>
          <w:rFonts w:hint="eastAsia" w:ascii="仿宋" w:hAnsi="仿宋" w:eastAsia="仿宋" w:cs="仿宋_GB2312"/>
          <w:bCs w:val="0"/>
          <w:color w:val="auto"/>
          <w:kern w:val="2"/>
          <w:sz w:val="36"/>
          <w:szCs w:val="36"/>
          <w:highlight w:val="none"/>
        </w:rPr>
        <w:t>投标文件格式</w:t>
      </w:r>
      <w:bookmarkEnd w:id="68"/>
      <w:bookmarkEnd w:id="69"/>
    </w:p>
    <w:p w14:paraId="57749796">
      <w:pPr>
        <w:spacing w:line="300" w:lineRule="auto"/>
        <w:ind w:firstLine="205" w:firstLineChars="98"/>
        <w:jc w:val="center"/>
        <w:rPr>
          <w:rFonts w:hAnsi="宋体" w:cs="宋体"/>
          <w:color w:val="auto"/>
          <w:highlight w:val="none"/>
        </w:rPr>
      </w:pPr>
      <w:r>
        <w:rPr>
          <w:rFonts w:hint="eastAsia" w:hAnsi="宋体" w:cs="宋体"/>
          <w:color w:val="auto"/>
          <w:highlight w:val="none"/>
        </w:rPr>
        <w:t xml:space="preserve"> </w:t>
      </w:r>
    </w:p>
    <w:p w14:paraId="114C7069">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符合参加政府采购活动应当具备的一般条件的承诺函</w:t>
      </w:r>
    </w:p>
    <w:p w14:paraId="72D3AAE9">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14:paraId="7E072E1B">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14:paraId="304E6BA3">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14:paraId="29AADA53">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14:paraId="2EC6685C">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14:paraId="06C87324">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14:paraId="4446F64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14:paraId="2245FB48">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14:paraId="13FE292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14:paraId="50188A9E">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14:paraId="63592E6D">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14:paraId="57D94E47">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14:paraId="77A778FF">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14:paraId="18D9DC31">
      <w:pPr>
        <w:snapToGrid w:val="0"/>
        <w:spacing w:line="360" w:lineRule="auto"/>
        <w:rPr>
          <w:rFonts w:ascii="仿宋_GB2312" w:hAnsi="仿宋" w:eastAsia="仿宋_GB2312" w:cs="仿宋_GB2312"/>
          <w:color w:val="auto"/>
          <w:kern w:val="0"/>
          <w:sz w:val="24"/>
          <w:highlight w:val="none"/>
          <w:lang w:val="zh-CN"/>
        </w:rPr>
      </w:pPr>
    </w:p>
    <w:p w14:paraId="5164C8E0">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投标人名称（盖章）</w:t>
      </w:r>
      <w:r>
        <w:rPr>
          <w:rFonts w:ascii="仿宋_GB2312" w:hAnsi="仿宋" w:eastAsia="仿宋_GB2312" w:cs="仿宋_GB2312"/>
          <w:color w:val="auto"/>
          <w:kern w:val="0"/>
          <w:sz w:val="24"/>
          <w:highlight w:val="none"/>
          <w:lang w:val="zh-CN"/>
        </w:rPr>
        <w:t>：</w:t>
      </w:r>
    </w:p>
    <w:p w14:paraId="37362469">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14:paraId="4C9F733E">
      <w:pPr>
        <w:snapToGrid w:val="0"/>
        <w:jc w:val="center"/>
        <w:rPr>
          <w:rFonts w:ascii="宋体" w:hAnsi="宋体"/>
          <w:b/>
          <w:color w:val="auto"/>
          <w:sz w:val="32"/>
          <w:szCs w:val="32"/>
          <w:highlight w:val="none"/>
        </w:rPr>
      </w:pPr>
    </w:p>
    <w:p w14:paraId="716FE6B1">
      <w:pPr>
        <w:spacing w:line="360" w:lineRule="auto"/>
        <w:ind w:firstLine="275" w:firstLineChars="98"/>
        <w:jc w:val="center"/>
        <w:rPr>
          <w:rFonts w:ascii="宋体" w:hAnsi="宋体" w:cs="宋体"/>
          <w:b/>
          <w:bCs/>
          <w:color w:val="auto"/>
          <w:sz w:val="28"/>
          <w:szCs w:val="28"/>
          <w:highlight w:val="none"/>
        </w:rPr>
      </w:pPr>
    </w:p>
    <w:p w14:paraId="1859595E">
      <w:pPr>
        <w:spacing w:line="360" w:lineRule="auto"/>
        <w:ind w:firstLine="275" w:firstLineChars="98"/>
        <w:jc w:val="center"/>
        <w:rPr>
          <w:rFonts w:ascii="宋体" w:hAnsi="宋体" w:cs="宋体"/>
          <w:b/>
          <w:bCs/>
          <w:color w:val="auto"/>
          <w:sz w:val="28"/>
          <w:szCs w:val="28"/>
          <w:highlight w:val="none"/>
        </w:rPr>
      </w:pPr>
    </w:p>
    <w:p w14:paraId="35FFBBC5">
      <w:pPr>
        <w:spacing w:line="360" w:lineRule="auto"/>
        <w:ind w:firstLine="275" w:firstLineChars="98"/>
        <w:jc w:val="center"/>
        <w:rPr>
          <w:rFonts w:ascii="宋体" w:hAnsi="宋体" w:cs="宋体"/>
          <w:b/>
          <w:bCs/>
          <w:color w:val="auto"/>
          <w:sz w:val="28"/>
          <w:szCs w:val="28"/>
          <w:highlight w:val="none"/>
        </w:rPr>
      </w:pPr>
    </w:p>
    <w:p w14:paraId="58E6E752">
      <w:pPr>
        <w:spacing w:line="360" w:lineRule="auto"/>
        <w:ind w:firstLine="275" w:firstLineChars="98"/>
        <w:jc w:val="center"/>
        <w:rPr>
          <w:rFonts w:ascii="宋体" w:hAnsi="宋体" w:cs="宋体"/>
          <w:b/>
          <w:bCs/>
          <w:color w:val="auto"/>
          <w:sz w:val="28"/>
          <w:szCs w:val="28"/>
          <w:highlight w:val="none"/>
        </w:rPr>
      </w:pPr>
    </w:p>
    <w:p w14:paraId="62CAAB98">
      <w:pPr>
        <w:spacing w:line="360" w:lineRule="auto"/>
        <w:ind w:firstLine="275" w:firstLineChars="98"/>
        <w:jc w:val="center"/>
        <w:rPr>
          <w:rFonts w:ascii="宋体" w:hAnsi="宋体" w:cs="宋体"/>
          <w:b/>
          <w:bCs/>
          <w:color w:val="auto"/>
          <w:sz w:val="28"/>
          <w:szCs w:val="28"/>
          <w:highlight w:val="none"/>
        </w:rPr>
      </w:pPr>
    </w:p>
    <w:p w14:paraId="11981320">
      <w:pPr>
        <w:snapToGrid w:val="0"/>
        <w:spacing w:before="120" w:beforeLines="50" w:after="50"/>
        <w:rPr>
          <w:b/>
          <w:color w:val="auto"/>
          <w:sz w:val="24"/>
          <w:highlight w:val="none"/>
        </w:rPr>
      </w:pPr>
    </w:p>
    <w:p w14:paraId="17232E52">
      <w:pPr>
        <w:spacing w:line="360" w:lineRule="auto"/>
        <w:ind w:firstLine="275" w:firstLineChars="98"/>
        <w:jc w:val="center"/>
        <w:rPr>
          <w:rFonts w:hint="eastAsia" w:ascii="宋体" w:hAnsi="宋体" w:cs="宋体"/>
          <w:b/>
          <w:bCs/>
          <w:color w:val="auto"/>
          <w:sz w:val="28"/>
          <w:szCs w:val="28"/>
          <w:highlight w:val="none"/>
        </w:rPr>
      </w:pPr>
    </w:p>
    <w:p w14:paraId="6F0F7449">
      <w:pPr>
        <w:spacing w:line="360" w:lineRule="auto"/>
        <w:ind w:firstLine="275" w:firstLineChars="98"/>
        <w:jc w:val="center"/>
        <w:rPr>
          <w:rFonts w:hint="eastAsia" w:ascii="宋体" w:hAnsi="宋体" w:cs="宋体"/>
          <w:b/>
          <w:bCs/>
          <w:color w:val="auto"/>
          <w:sz w:val="28"/>
          <w:szCs w:val="28"/>
          <w:highlight w:val="none"/>
        </w:rPr>
      </w:pPr>
    </w:p>
    <w:p w14:paraId="0C0D97A4">
      <w:pPr>
        <w:spacing w:line="360" w:lineRule="auto"/>
        <w:ind w:firstLine="275" w:firstLineChars="98"/>
        <w:jc w:val="center"/>
        <w:rPr>
          <w:rFonts w:ascii="宋体" w:hAnsi="宋体" w:cs="宋体"/>
          <w:color w:val="auto"/>
          <w:sz w:val="22"/>
          <w:szCs w:val="22"/>
          <w:highlight w:val="none"/>
        </w:rPr>
      </w:pPr>
      <w:r>
        <w:rPr>
          <w:rFonts w:hint="eastAsia" w:ascii="宋体" w:hAnsi="宋体" w:cs="宋体"/>
          <w:b/>
          <w:bCs/>
          <w:color w:val="auto"/>
          <w:sz w:val="28"/>
          <w:szCs w:val="28"/>
          <w:highlight w:val="none"/>
        </w:rPr>
        <w:t>中小企业声明函（服务）</w:t>
      </w:r>
    </w:p>
    <w:p w14:paraId="76DD153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本公司（联合体）郑重声明，根据《政府采购促进中小企业发展管理办法》（财库﹝2020﹞46号）的规定，本公司（联合体）参加</w:t>
      </w:r>
      <w:r>
        <w:rPr>
          <w:rFonts w:ascii="宋体" w:hAnsi="宋体" w:cs="宋体"/>
          <w:color w:val="auto"/>
          <w:sz w:val="24"/>
          <w:highlight w:val="none"/>
          <w:u w:val="single"/>
        </w:rPr>
        <w:t>（单位名称）</w:t>
      </w:r>
      <w:r>
        <w:rPr>
          <w:rFonts w:ascii="宋体" w:hAnsi="宋体" w:cs="宋体"/>
          <w:color w:val="auto"/>
          <w:sz w:val="24"/>
          <w:highlight w:val="none"/>
        </w:rPr>
        <w:t>的</w:t>
      </w:r>
      <w:r>
        <w:rPr>
          <w:rFonts w:hint="eastAsia" w:ascii="宋体" w:hAnsi="宋体" w:cs="宋体"/>
          <w:color w:val="auto"/>
          <w:sz w:val="24"/>
          <w:highlight w:val="none"/>
          <w:u w:val="single"/>
          <w:lang w:eastAsia="zh-CN"/>
        </w:rPr>
        <w:t>嘉善县病死动物无害化委托处理项目</w:t>
      </w:r>
      <w:r>
        <w:rPr>
          <w:rFonts w:ascii="宋体" w:hAnsi="宋体" w:cs="宋体"/>
          <w:color w:val="auto"/>
          <w:sz w:val="24"/>
          <w:highlight w:val="none"/>
        </w:rPr>
        <w:t>采购活动，</w:t>
      </w:r>
      <w:r>
        <w:rPr>
          <w:rFonts w:hint="eastAsia" w:ascii="宋体" w:hAnsi="宋体" w:cs="宋体"/>
          <w:color w:val="auto"/>
          <w:sz w:val="24"/>
          <w:highlight w:val="none"/>
        </w:rPr>
        <w:t>服务全部由符合政策要求的中小企业承接</w:t>
      </w:r>
      <w:r>
        <w:rPr>
          <w:rFonts w:ascii="宋体" w:hAnsi="宋体" w:cs="宋体"/>
          <w:color w:val="auto"/>
          <w:sz w:val="24"/>
          <w:highlight w:val="none"/>
        </w:rPr>
        <w:t xml:space="preserve">。相关企业（含联合体中的中小企业、签订分包意向协议的中小企业）的具体情况如下： </w:t>
      </w:r>
    </w:p>
    <w:p w14:paraId="0A872EA4">
      <w:pPr>
        <w:numPr>
          <w:ilvl w:val="0"/>
          <w:numId w:val="18"/>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嘉善县病死动物无害化委托处理项目</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eastAsia="zh-CN"/>
        </w:rPr>
        <w:t>农、林、牧、渔业</w:t>
      </w:r>
      <w:r>
        <w:rPr>
          <w:rFonts w:hint="eastAsia" w:ascii="宋体" w:hAnsi="宋体" w:cs="宋体"/>
          <w:color w:val="auto"/>
          <w:sz w:val="24"/>
          <w:highlight w:val="none"/>
          <w:u w:val="single"/>
        </w:rPr>
        <w:t>）</w:t>
      </w:r>
      <w:r>
        <w:rPr>
          <w:rFonts w:hint="eastAsia" w:ascii="宋体" w:hAnsi="宋体" w:cs="宋体"/>
          <w:color w:val="auto"/>
          <w:sz w:val="24"/>
          <w:highlight w:val="none"/>
        </w:rPr>
        <w:t>；承建（承接）企业为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 ，属于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 xml:space="preserve">； </w:t>
      </w:r>
    </w:p>
    <w:p w14:paraId="561223B6">
      <w:pPr>
        <w:pStyle w:val="968"/>
        <w:snapToGrid w:val="0"/>
        <w:spacing w:line="360" w:lineRule="auto"/>
        <w:ind w:firstLine="494"/>
        <w:rPr>
          <w:rFonts w:ascii="宋体" w:eastAsia="宋体"/>
          <w:bCs/>
          <w:color w:val="auto"/>
          <w:sz w:val="24"/>
          <w:szCs w:val="24"/>
          <w:highlight w:val="none"/>
        </w:rPr>
      </w:pPr>
    </w:p>
    <w:p w14:paraId="6D10DDF1">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以上企业，不属于大企业的分支机构，不存在控股股东为大企业的情形，也不存在与大企业的负责人为同一人的情形。</w:t>
      </w:r>
    </w:p>
    <w:p w14:paraId="2A168865">
      <w:pPr>
        <w:pStyle w:val="968"/>
        <w:snapToGrid w:val="0"/>
        <w:spacing w:line="360" w:lineRule="auto"/>
        <w:ind w:firstLine="494"/>
        <w:rPr>
          <w:rFonts w:ascii="宋体" w:eastAsia="宋体"/>
          <w:bCs/>
          <w:color w:val="auto"/>
          <w:sz w:val="24"/>
          <w:szCs w:val="24"/>
          <w:highlight w:val="none"/>
        </w:rPr>
      </w:pPr>
      <w:r>
        <w:rPr>
          <w:rFonts w:hint="eastAsia" w:ascii="宋体" w:eastAsia="宋体"/>
          <w:bCs/>
          <w:color w:val="auto"/>
          <w:sz w:val="24"/>
          <w:szCs w:val="24"/>
          <w:highlight w:val="none"/>
        </w:rPr>
        <w:t>本企业对上述声明内容的真实性负责。如有虚假，将依法承担相应责任。</w:t>
      </w:r>
    </w:p>
    <w:p w14:paraId="29888B5F">
      <w:pPr>
        <w:pStyle w:val="968"/>
        <w:snapToGrid w:val="0"/>
        <w:ind w:firstLine="4809" w:firstLineChars="2004"/>
        <w:rPr>
          <w:rFonts w:ascii="宋体" w:eastAsia="宋体"/>
          <w:bCs/>
          <w:color w:val="auto"/>
          <w:sz w:val="24"/>
          <w:szCs w:val="24"/>
          <w:highlight w:val="none"/>
        </w:rPr>
      </w:pPr>
    </w:p>
    <w:p w14:paraId="04BB121F">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投标人名称（盖章）：</w:t>
      </w:r>
    </w:p>
    <w:p w14:paraId="1A363392">
      <w:pPr>
        <w:pStyle w:val="968"/>
        <w:snapToGrid w:val="0"/>
        <w:ind w:firstLine="4809" w:firstLineChars="2004"/>
        <w:rPr>
          <w:rFonts w:ascii="宋体" w:eastAsia="宋体"/>
          <w:bCs/>
          <w:color w:val="auto"/>
          <w:sz w:val="24"/>
          <w:szCs w:val="24"/>
          <w:highlight w:val="none"/>
        </w:rPr>
      </w:pPr>
      <w:r>
        <w:rPr>
          <w:rFonts w:hint="eastAsia" w:ascii="宋体" w:eastAsia="宋体"/>
          <w:bCs/>
          <w:color w:val="auto"/>
          <w:sz w:val="24"/>
          <w:szCs w:val="24"/>
          <w:highlight w:val="none"/>
        </w:rPr>
        <w:t>日 期：</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年</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月</w:t>
      </w:r>
      <w:r>
        <w:rPr>
          <w:rFonts w:hint="eastAsia" w:ascii="宋体" w:eastAsia="宋体"/>
          <w:color w:val="auto"/>
          <w:sz w:val="24"/>
          <w:szCs w:val="24"/>
          <w:highlight w:val="none"/>
          <w:u w:val="single"/>
        </w:rPr>
        <w:t xml:space="preserve">   </w:t>
      </w:r>
      <w:r>
        <w:rPr>
          <w:rFonts w:hint="eastAsia" w:ascii="宋体" w:eastAsia="宋体"/>
          <w:color w:val="auto"/>
          <w:sz w:val="24"/>
          <w:szCs w:val="24"/>
          <w:highlight w:val="none"/>
        </w:rPr>
        <w:t>日</w:t>
      </w:r>
    </w:p>
    <w:p w14:paraId="7DEED6B3">
      <w:pPr>
        <w:pStyle w:val="968"/>
        <w:snapToGrid w:val="0"/>
        <w:spacing w:line="240" w:lineRule="auto"/>
        <w:ind w:firstLine="0" w:firstLineChars="0"/>
        <w:rPr>
          <w:rFonts w:ascii="宋体" w:eastAsia="宋体"/>
          <w:bCs/>
          <w:color w:val="auto"/>
          <w:sz w:val="24"/>
          <w:szCs w:val="24"/>
          <w:highlight w:val="none"/>
        </w:rPr>
      </w:pPr>
    </w:p>
    <w:p w14:paraId="1BDA734E">
      <w:pPr>
        <w:pStyle w:val="968"/>
        <w:snapToGrid w:val="0"/>
        <w:spacing w:line="240" w:lineRule="auto"/>
        <w:ind w:firstLine="0" w:firstLineChars="0"/>
        <w:rPr>
          <w:rFonts w:ascii="宋体" w:eastAsia="宋体"/>
          <w:bCs/>
          <w:color w:val="auto"/>
          <w:sz w:val="24"/>
          <w:szCs w:val="24"/>
          <w:highlight w:val="none"/>
        </w:rPr>
      </w:pPr>
    </w:p>
    <w:p w14:paraId="56301947">
      <w:pPr>
        <w:pStyle w:val="968"/>
        <w:snapToGrid w:val="0"/>
        <w:spacing w:line="240" w:lineRule="auto"/>
        <w:ind w:firstLine="0" w:firstLineChars="0"/>
        <w:rPr>
          <w:rFonts w:ascii="宋体" w:eastAsia="宋体"/>
          <w:bCs/>
          <w:color w:val="auto"/>
          <w:sz w:val="24"/>
          <w:szCs w:val="24"/>
          <w:highlight w:val="none"/>
        </w:rPr>
      </w:pPr>
    </w:p>
    <w:p w14:paraId="6B219AB9">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68" w:firstLineChars="212"/>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注：1.从业人员、营业收入、资产总额填报上一年度数据，无上一年度数据的新成立企业可不填报；</w:t>
      </w:r>
    </w:p>
    <w:p w14:paraId="4C5C8752">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68" w:firstLineChars="212"/>
        <w:textAlignment w:val="auto"/>
        <w:rPr>
          <w:rFonts w:hint="default"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*2.企业类型应与</w:t>
      </w:r>
      <w:r>
        <w:rPr>
          <w:rFonts w:hint="eastAsia" w:ascii="宋体" w:hAnsi="宋体" w:eastAsia="宋体" w:cs="宋体"/>
          <w:b/>
          <w:color w:val="auto"/>
          <w:sz w:val="22"/>
          <w:highlight w:val="none"/>
        </w:rPr>
        <w:t>从业人员、营业收入、资产总额</w:t>
      </w:r>
      <w:r>
        <w:rPr>
          <w:rFonts w:hint="eastAsia" w:ascii="宋体" w:hAnsi="宋体" w:eastAsia="宋体" w:cs="宋体"/>
          <w:b/>
          <w:color w:val="auto"/>
          <w:sz w:val="22"/>
          <w:highlight w:val="none"/>
          <w:lang w:val="en-US" w:eastAsia="zh-CN"/>
        </w:rPr>
        <w:t>数据对应，如供应商企业类型填写错误的，将作无效响应处理；</w:t>
      </w:r>
    </w:p>
    <w:p w14:paraId="2CEA0CD0">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68" w:firstLineChars="212"/>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《中小企业声明函》格式不得擅自调整，格式中划横线的部分需要各供应商按实际情况如实填写，括号中的内容是对拟填写内容的说明；</w:t>
      </w:r>
    </w:p>
    <w:p w14:paraId="1595DF4D">
      <w:pPr>
        <w:pStyle w:val="35"/>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468" w:firstLineChars="212"/>
        <w:textAlignment w:val="auto"/>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4</w:t>
      </w:r>
      <w:r>
        <w:rPr>
          <w:rFonts w:hint="eastAsia" w:ascii="宋体" w:hAnsi="宋体" w:eastAsia="宋体" w:cs="宋体"/>
          <w:b/>
          <w:color w:val="auto"/>
          <w:sz w:val="22"/>
          <w:highlight w:val="none"/>
        </w:rPr>
        <w:t>.中小企业，是指在中华人民共和国境内依法设立，依据国务院批准的中小企业划分标准（《关于印发中小企业划型标准规定的通知》 工信部联企业〔2011〕300号（具体划分标准附后）确定的中型企业、小型企业和微型企业，但与大企业的负责人为同一人，或者与大企业存在直接控股、管理关系的除外。符合中小企业划分标准的个体工商户，在政府采购活动中视同中小企业。</w:t>
      </w:r>
    </w:p>
    <w:p w14:paraId="50F99E49">
      <w:pPr>
        <w:snapToGrid w:val="0"/>
        <w:jc w:val="center"/>
        <w:rPr>
          <w:rFonts w:ascii="宋体" w:hAnsi="宋体"/>
          <w:b/>
          <w:bCs/>
          <w:color w:val="auto"/>
          <w:sz w:val="24"/>
          <w:highlight w:val="none"/>
        </w:rPr>
      </w:pPr>
    </w:p>
    <w:p w14:paraId="2BA65D08">
      <w:pPr>
        <w:snapToGrid w:val="0"/>
        <w:jc w:val="center"/>
        <w:rPr>
          <w:rFonts w:ascii="宋体" w:hAnsi="宋体"/>
          <w:b/>
          <w:bCs/>
          <w:color w:val="auto"/>
          <w:sz w:val="24"/>
          <w:highlight w:val="none"/>
        </w:rPr>
      </w:pPr>
    </w:p>
    <w:p w14:paraId="7F52C3C3">
      <w:pPr>
        <w:snapToGrid w:val="0"/>
        <w:rPr>
          <w:rFonts w:ascii="宋体" w:hAnsi="宋体"/>
          <w:b/>
          <w:bCs/>
          <w:color w:val="auto"/>
          <w:sz w:val="24"/>
          <w:highlight w:val="none"/>
        </w:rPr>
      </w:pPr>
    </w:p>
    <w:p w14:paraId="3FE4D5BB">
      <w:pPr>
        <w:snapToGrid w:val="0"/>
        <w:jc w:val="center"/>
        <w:rPr>
          <w:rFonts w:hint="eastAsia" w:ascii="宋体" w:hAnsi="宋体"/>
          <w:b/>
          <w:bCs/>
          <w:color w:val="auto"/>
          <w:sz w:val="24"/>
          <w:highlight w:val="none"/>
        </w:rPr>
      </w:pPr>
    </w:p>
    <w:p w14:paraId="041F2BD8">
      <w:pPr>
        <w:snapToGrid w:val="0"/>
        <w:jc w:val="center"/>
        <w:rPr>
          <w:rFonts w:hint="eastAsia" w:ascii="宋体" w:hAnsi="宋体"/>
          <w:b/>
          <w:bCs/>
          <w:color w:val="auto"/>
          <w:sz w:val="24"/>
          <w:highlight w:val="none"/>
        </w:rPr>
      </w:pPr>
    </w:p>
    <w:p w14:paraId="1F39FCD4">
      <w:pPr>
        <w:pStyle w:val="2"/>
        <w:rPr>
          <w:rFonts w:hint="eastAsia" w:ascii="宋体" w:hAnsi="宋体"/>
          <w:b/>
          <w:bCs/>
          <w:color w:val="auto"/>
          <w:sz w:val="24"/>
          <w:highlight w:val="none"/>
        </w:rPr>
      </w:pPr>
    </w:p>
    <w:p w14:paraId="76A70F12">
      <w:pPr>
        <w:pStyle w:val="2"/>
        <w:rPr>
          <w:rFonts w:hint="eastAsia" w:ascii="宋体" w:hAnsi="宋体"/>
          <w:b/>
          <w:bCs/>
          <w:color w:val="auto"/>
          <w:sz w:val="24"/>
          <w:highlight w:val="none"/>
        </w:rPr>
      </w:pPr>
    </w:p>
    <w:p w14:paraId="1806E243">
      <w:pPr>
        <w:snapToGrid w:val="0"/>
        <w:jc w:val="center"/>
        <w:rPr>
          <w:rFonts w:ascii="宋体" w:hAnsi="宋体"/>
          <w:b/>
          <w:bCs/>
          <w:color w:val="auto"/>
          <w:sz w:val="24"/>
          <w:highlight w:val="none"/>
        </w:rPr>
      </w:pPr>
      <w:r>
        <w:rPr>
          <w:rFonts w:hint="eastAsia" w:ascii="宋体" w:hAnsi="宋体"/>
          <w:b/>
          <w:bCs/>
          <w:color w:val="auto"/>
          <w:sz w:val="24"/>
          <w:highlight w:val="none"/>
        </w:rPr>
        <w:t>监狱和戒毒企业证明材料</w:t>
      </w:r>
    </w:p>
    <w:p w14:paraId="7C34A367">
      <w:pPr>
        <w:pStyle w:val="969"/>
        <w:snapToGrid w:val="0"/>
        <w:jc w:val="center"/>
        <w:rPr>
          <w:rFonts w:ascii="宋体" w:hAnsi="宋体"/>
          <w:b/>
          <w:color w:val="auto"/>
          <w:sz w:val="24"/>
          <w:highlight w:val="none"/>
          <w:lang w:val="en-GB"/>
        </w:rPr>
      </w:pPr>
    </w:p>
    <w:p w14:paraId="4E2F0D00">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监狱和戒毒企业参加投标时应提供由省级以上监狱管理局、戒毒管理局（含新疆生产建设兵团）出具的属于监狱企业的证明文件。</w:t>
      </w:r>
    </w:p>
    <w:p w14:paraId="3E452E42">
      <w:pPr>
        <w:snapToGrid w:val="0"/>
        <w:spacing w:line="480" w:lineRule="exact"/>
        <w:ind w:firstLine="480" w:firstLineChars="200"/>
        <w:rPr>
          <w:rFonts w:ascii="宋体" w:hAnsi="宋体"/>
          <w:color w:val="auto"/>
          <w:sz w:val="24"/>
          <w:highlight w:val="none"/>
        </w:rPr>
      </w:pPr>
    </w:p>
    <w:p w14:paraId="50222C65">
      <w:pPr>
        <w:snapToGrid w:val="0"/>
        <w:ind w:firstLine="480" w:firstLineChars="200"/>
        <w:rPr>
          <w:rFonts w:ascii="宋体" w:hAnsi="宋体"/>
          <w:color w:val="auto"/>
          <w:sz w:val="24"/>
          <w:highlight w:val="none"/>
        </w:rPr>
      </w:pPr>
    </w:p>
    <w:p w14:paraId="3F8FFEB7">
      <w:pPr>
        <w:snapToGrid w:val="0"/>
        <w:ind w:firstLine="480" w:firstLineChars="200"/>
        <w:rPr>
          <w:rFonts w:ascii="宋体" w:hAnsi="宋体"/>
          <w:color w:val="auto"/>
          <w:sz w:val="24"/>
          <w:highlight w:val="none"/>
        </w:rPr>
      </w:pPr>
    </w:p>
    <w:p w14:paraId="003FAA6D">
      <w:pPr>
        <w:snapToGrid w:val="0"/>
        <w:ind w:firstLine="480" w:firstLineChars="200"/>
        <w:rPr>
          <w:rFonts w:ascii="宋体" w:hAnsi="宋体"/>
          <w:color w:val="auto"/>
          <w:sz w:val="24"/>
          <w:highlight w:val="none"/>
        </w:rPr>
      </w:pPr>
    </w:p>
    <w:p w14:paraId="3FE1AFD3">
      <w:pPr>
        <w:snapToGrid w:val="0"/>
        <w:ind w:firstLine="480" w:firstLineChars="200"/>
        <w:rPr>
          <w:rFonts w:ascii="宋体" w:hAnsi="宋体"/>
          <w:color w:val="auto"/>
          <w:sz w:val="24"/>
          <w:highlight w:val="none"/>
        </w:rPr>
      </w:pPr>
    </w:p>
    <w:p w14:paraId="31357B92">
      <w:pPr>
        <w:snapToGrid w:val="0"/>
        <w:ind w:firstLine="480" w:firstLineChars="200"/>
        <w:rPr>
          <w:rFonts w:ascii="宋体" w:hAnsi="宋体"/>
          <w:color w:val="auto"/>
          <w:sz w:val="24"/>
          <w:highlight w:val="none"/>
        </w:rPr>
      </w:pPr>
    </w:p>
    <w:p w14:paraId="30D31F7E">
      <w:pPr>
        <w:snapToGrid w:val="0"/>
        <w:ind w:firstLine="480" w:firstLineChars="200"/>
        <w:rPr>
          <w:rFonts w:ascii="宋体" w:hAnsi="宋体"/>
          <w:color w:val="auto"/>
          <w:sz w:val="24"/>
          <w:highlight w:val="none"/>
        </w:rPr>
      </w:pPr>
    </w:p>
    <w:p w14:paraId="14532BDA">
      <w:pPr>
        <w:snapToGrid w:val="0"/>
        <w:ind w:firstLine="480" w:firstLineChars="200"/>
        <w:rPr>
          <w:rFonts w:ascii="宋体" w:hAnsi="宋体"/>
          <w:color w:val="auto"/>
          <w:sz w:val="24"/>
          <w:highlight w:val="none"/>
        </w:rPr>
      </w:pPr>
    </w:p>
    <w:p w14:paraId="3B659655">
      <w:pPr>
        <w:snapToGrid w:val="0"/>
        <w:jc w:val="center"/>
        <w:rPr>
          <w:rFonts w:ascii="宋体" w:hAnsi="宋体"/>
          <w:b/>
          <w:color w:val="auto"/>
          <w:spacing w:val="6"/>
          <w:sz w:val="24"/>
          <w:highlight w:val="none"/>
        </w:rPr>
      </w:pPr>
    </w:p>
    <w:p w14:paraId="592471D9">
      <w:pPr>
        <w:snapToGrid w:val="0"/>
        <w:jc w:val="center"/>
        <w:rPr>
          <w:rFonts w:ascii="宋体" w:hAnsi="宋体"/>
          <w:b/>
          <w:bCs/>
          <w:color w:val="auto"/>
          <w:sz w:val="24"/>
          <w:highlight w:val="none"/>
        </w:rPr>
      </w:pPr>
      <w:r>
        <w:rPr>
          <w:rFonts w:hint="eastAsia" w:ascii="宋体" w:hAnsi="宋体"/>
          <w:b/>
          <w:bCs/>
          <w:color w:val="auto"/>
          <w:sz w:val="24"/>
          <w:highlight w:val="none"/>
        </w:rPr>
        <w:t>残疾人福利性单位声明函</w:t>
      </w:r>
    </w:p>
    <w:p w14:paraId="258C4CB2">
      <w:pPr>
        <w:snapToGrid w:val="0"/>
        <w:rPr>
          <w:rFonts w:ascii="宋体" w:hAnsi="宋体"/>
          <w:b/>
          <w:color w:val="auto"/>
          <w:spacing w:val="6"/>
          <w:sz w:val="24"/>
          <w:highlight w:val="none"/>
        </w:rPr>
      </w:pPr>
    </w:p>
    <w:p w14:paraId="08F2EB4E">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477A16">
      <w:pPr>
        <w:snapToGrid w:val="0"/>
        <w:spacing w:line="480"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44E57DC1">
      <w:pPr>
        <w:snapToGrid w:val="0"/>
        <w:spacing w:line="480" w:lineRule="exact"/>
        <w:rPr>
          <w:rFonts w:ascii="宋体" w:hAnsi="宋体"/>
          <w:color w:val="auto"/>
          <w:sz w:val="24"/>
          <w:highlight w:val="none"/>
        </w:rPr>
      </w:pPr>
    </w:p>
    <w:p w14:paraId="3D5F9E28">
      <w:pPr>
        <w:snapToGrid w:val="0"/>
        <w:rPr>
          <w:rFonts w:ascii="宋体" w:hAnsi="宋体"/>
          <w:color w:val="auto"/>
          <w:sz w:val="24"/>
          <w:highlight w:val="none"/>
        </w:rPr>
      </w:pPr>
    </w:p>
    <w:p w14:paraId="13A6E69C">
      <w:pPr>
        <w:snapToGrid w:val="0"/>
        <w:ind w:firstLine="5520" w:firstLineChars="2300"/>
        <w:rPr>
          <w:rFonts w:ascii="宋体" w:hAnsi="宋体"/>
          <w:color w:val="auto"/>
          <w:sz w:val="24"/>
          <w:highlight w:val="none"/>
        </w:rPr>
      </w:pPr>
      <w:r>
        <w:rPr>
          <w:rFonts w:hint="eastAsia" w:ascii="宋体" w:hAnsi="宋体"/>
          <w:color w:val="auto"/>
          <w:sz w:val="24"/>
          <w:highlight w:val="none"/>
        </w:rPr>
        <w:t>投标人（盖章）：</w:t>
      </w:r>
    </w:p>
    <w:p w14:paraId="1CAB72CD">
      <w:pPr>
        <w:snapToGrid w:val="0"/>
        <w:rPr>
          <w:rFonts w:ascii="宋体" w:hAnsi="宋体"/>
          <w:color w:val="auto"/>
          <w:sz w:val="24"/>
          <w:highlight w:val="none"/>
        </w:rPr>
      </w:pPr>
      <w:r>
        <w:rPr>
          <w:rFonts w:hint="eastAsia" w:ascii="宋体" w:hAnsi="宋体"/>
          <w:color w:val="auto"/>
          <w:sz w:val="24"/>
          <w:highlight w:val="none"/>
        </w:rPr>
        <w:t xml:space="preserve">   </w:t>
      </w:r>
    </w:p>
    <w:p w14:paraId="2D914917">
      <w:pPr>
        <w:snapToGrid w:val="0"/>
        <w:rPr>
          <w:rFonts w:ascii="宋体" w:hAnsi="宋体"/>
          <w:color w:val="auto"/>
          <w:sz w:val="24"/>
          <w:highlight w:val="none"/>
        </w:rPr>
      </w:pPr>
    </w:p>
    <w:p w14:paraId="66257BE1">
      <w:pPr>
        <w:snapToGrid w:val="0"/>
        <w:spacing w:before="120" w:beforeLines="50" w:after="50"/>
        <w:rPr>
          <w:b/>
          <w:color w:val="auto"/>
          <w:sz w:val="24"/>
          <w:highlight w:val="none"/>
        </w:rPr>
      </w:pPr>
      <w:r>
        <w:rPr>
          <w:rFonts w:hint="eastAsia" w:ascii="宋体" w:hAnsi="宋体"/>
          <w:color w:val="auto"/>
          <w:sz w:val="24"/>
          <w:highlight w:val="none"/>
        </w:rPr>
        <w:t xml:space="preserve">                                        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914AC23">
      <w:pPr>
        <w:snapToGrid w:val="0"/>
        <w:spacing w:before="120" w:beforeLines="50" w:after="50"/>
        <w:rPr>
          <w:b/>
          <w:color w:val="auto"/>
          <w:sz w:val="24"/>
          <w:highlight w:val="none"/>
        </w:rPr>
      </w:pPr>
    </w:p>
    <w:p w14:paraId="47CDE220">
      <w:pPr>
        <w:snapToGrid w:val="0"/>
        <w:spacing w:before="120" w:beforeLines="50" w:after="50"/>
        <w:rPr>
          <w:b/>
          <w:color w:val="auto"/>
          <w:sz w:val="24"/>
          <w:highlight w:val="none"/>
        </w:rPr>
      </w:pPr>
    </w:p>
    <w:p w14:paraId="00FB04C0">
      <w:pPr>
        <w:snapToGrid w:val="0"/>
        <w:spacing w:before="120" w:beforeLines="50" w:after="50"/>
        <w:rPr>
          <w:b/>
          <w:color w:val="auto"/>
          <w:sz w:val="24"/>
          <w:highlight w:val="none"/>
        </w:rPr>
      </w:pPr>
    </w:p>
    <w:p w14:paraId="0141C5AC">
      <w:pPr>
        <w:pStyle w:val="2"/>
        <w:rPr>
          <w:b/>
          <w:color w:val="auto"/>
          <w:sz w:val="24"/>
          <w:highlight w:val="none"/>
        </w:rPr>
      </w:pPr>
    </w:p>
    <w:p w14:paraId="70315247">
      <w:pPr>
        <w:pStyle w:val="2"/>
        <w:rPr>
          <w:b/>
          <w:color w:val="auto"/>
          <w:sz w:val="24"/>
          <w:highlight w:val="none"/>
        </w:rPr>
      </w:pPr>
    </w:p>
    <w:p w14:paraId="3B47D648">
      <w:pPr>
        <w:pStyle w:val="2"/>
        <w:rPr>
          <w:b/>
          <w:color w:val="auto"/>
          <w:sz w:val="24"/>
          <w:highlight w:val="none"/>
        </w:rPr>
      </w:pPr>
    </w:p>
    <w:p w14:paraId="10449CCC">
      <w:pPr>
        <w:pStyle w:val="2"/>
        <w:rPr>
          <w:color w:val="auto"/>
          <w:highlight w:val="none"/>
        </w:rPr>
      </w:pPr>
    </w:p>
    <w:p w14:paraId="534137E6">
      <w:pPr>
        <w:snapToGrid w:val="0"/>
        <w:spacing w:before="120" w:beforeLines="50" w:after="50"/>
        <w:rPr>
          <w:b/>
          <w:color w:val="auto"/>
          <w:sz w:val="24"/>
          <w:highlight w:val="none"/>
        </w:rPr>
      </w:pPr>
    </w:p>
    <w:p w14:paraId="3651FD65">
      <w:pPr>
        <w:snapToGrid w:val="0"/>
        <w:spacing w:before="120" w:beforeLines="50" w:after="50"/>
        <w:rPr>
          <w:b/>
          <w:color w:val="auto"/>
          <w:sz w:val="24"/>
          <w:highlight w:val="none"/>
        </w:rPr>
      </w:pPr>
    </w:p>
    <w:p w14:paraId="1BC37B78">
      <w:pPr>
        <w:snapToGrid w:val="0"/>
        <w:spacing w:before="120" w:beforeLines="50" w:after="50"/>
        <w:rPr>
          <w:rFonts w:hint="eastAsia"/>
          <w:b/>
          <w:color w:val="auto"/>
          <w:sz w:val="24"/>
          <w:highlight w:val="none"/>
        </w:rPr>
      </w:pPr>
    </w:p>
    <w:p w14:paraId="3BF53D66">
      <w:pPr>
        <w:snapToGrid w:val="0"/>
        <w:spacing w:before="120" w:beforeLines="50" w:after="50"/>
        <w:rPr>
          <w:b/>
          <w:bCs/>
          <w:color w:val="auto"/>
          <w:sz w:val="32"/>
          <w:szCs w:val="20"/>
          <w:highlight w:val="none"/>
        </w:rPr>
      </w:pPr>
      <w:r>
        <w:rPr>
          <w:rFonts w:hint="eastAsia"/>
          <w:b/>
          <w:color w:val="auto"/>
          <w:sz w:val="24"/>
          <w:highlight w:val="none"/>
        </w:rPr>
        <w:t>商务技术响应文件封面格式：</w:t>
      </w:r>
      <w:r>
        <w:rPr>
          <w:color w:val="auto"/>
          <w:sz w:val="24"/>
          <w:highlight w:val="none"/>
        </w:rPr>
        <w:t xml:space="preserve">                                               </w:t>
      </w:r>
    </w:p>
    <w:p w14:paraId="603321D3">
      <w:pPr>
        <w:snapToGrid w:val="0"/>
        <w:spacing w:before="120" w:beforeLines="50" w:after="50"/>
        <w:jc w:val="center"/>
        <w:rPr>
          <w:b/>
          <w:bCs/>
          <w:color w:val="auto"/>
          <w:sz w:val="32"/>
          <w:szCs w:val="32"/>
          <w:highlight w:val="none"/>
        </w:rPr>
      </w:pPr>
    </w:p>
    <w:p w14:paraId="63494AF8">
      <w:pPr>
        <w:snapToGrid w:val="0"/>
        <w:spacing w:before="120" w:beforeLines="50" w:after="50"/>
        <w:jc w:val="center"/>
        <w:rPr>
          <w:b/>
          <w:bCs/>
          <w:color w:val="auto"/>
          <w:sz w:val="32"/>
          <w:szCs w:val="32"/>
          <w:highlight w:val="none"/>
        </w:rPr>
      </w:pPr>
    </w:p>
    <w:p w14:paraId="399A1B92">
      <w:pPr>
        <w:snapToGrid w:val="0"/>
        <w:spacing w:before="120" w:beforeLines="50" w:after="50"/>
        <w:jc w:val="center"/>
        <w:rPr>
          <w:b/>
          <w:bCs/>
          <w:color w:val="auto"/>
          <w:sz w:val="32"/>
          <w:szCs w:val="32"/>
          <w:highlight w:val="none"/>
        </w:rPr>
      </w:pPr>
    </w:p>
    <w:p w14:paraId="14E8B0C5">
      <w:pPr>
        <w:snapToGrid w:val="0"/>
        <w:spacing w:before="120" w:beforeLines="50" w:after="50"/>
        <w:jc w:val="center"/>
        <w:rPr>
          <w:b/>
          <w:bCs/>
          <w:color w:val="auto"/>
          <w:sz w:val="32"/>
          <w:szCs w:val="32"/>
          <w:highlight w:val="none"/>
        </w:rPr>
      </w:pPr>
      <w:r>
        <w:rPr>
          <w:rFonts w:hint="eastAsia"/>
          <w:b/>
          <w:bCs/>
          <w:color w:val="auto"/>
          <w:sz w:val="32"/>
          <w:szCs w:val="32"/>
          <w:highlight w:val="none"/>
        </w:rPr>
        <w:t>商务技术文件</w:t>
      </w:r>
    </w:p>
    <w:p w14:paraId="7DF6C471">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46CF6850">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209044EA">
      <w:pPr>
        <w:pStyle w:val="1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34033D0C">
      <w:pPr>
        <w:pStyle w:val="17"/>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25A9285D">
      <w:pPr>
        <w:snapToGrid w:val="0"/>
        <w:spacing w:before="120" w:beforeLines="50" w:after="50" w:line="360" w:lineRule="auto"/>
        <w:ind w:firstLine="645"/>
        <w:jc w:val="center"/>
        <w:rPr>
          <w:color w:val="auto"/>
          <w:sz w:val="24"/>
          <w:szCs w:val="20"/>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5E7E75F1">
      <w:pPr>
        <w:snapToGrid w:val="0"/>
        <w:spacing w:before="120" w:beforeLines="50" w:after="50"/>
        <w:jc w:val="center"/>
        <w:rPr>
          <w:rFonts w:ascii="宋体" w:hAnsi="宋体" w:cs="宋体"/>
          <w:b/>
          <w:color w:val="auto"/>
          <w:sz w:val="32"/>
          <w:szCs w:val="32"/>
          <w:highlight w:val="none"/>
        </w:rPr>
      </w:pPr>
    </w:p>
    <w:p w14:paraId="7D8CDE15">
      <w:pPr>
        <w:rPr>
          <w:color w:val="auto"/>
          <w:highlight w:val="none"/>
        </w:rPr>
      </w:pPr>
    </w:p>
    <w:p w14:paraId="63214BC7">
      <w:pPr>
        <w:rPr>
          <w:color w:val="auto"/>
          <w:highlight w:val="none"/>
        </w:rPr>
      </w:pPr>
    </w:p>
    <w:p w14:paraId="1A8952E5">
      <w:pPr>
        <w:snapToGrid w:val="0"/>
        <w:spacing w:before="120" w:beforeLines="50" w:after="50"/>
        <w:rPr>
          <w:color w:val="auto"/>
          <w:sz w:val="24"/>
          <w:szCs w:val="20"/>
          <w:highlight w:val="none"/>
        </w:rPr>
      </w:pPr>
      <w:r>
        <w:rPr>
          <w:rFonts w:hint="eastAsia"/>
          <w:b/>
          <w:color w:val="auto"/>
          <w:sz w:val="24"/>
          <w:highlight w:val="none"/>
        </w:rPr>
        <w:t>报价文件响应封面格式：</w:t>
      </w:r>
      <w:r>
        <w:rPr>
          <w:b/>
          <w:color w:val="auto"/>
          <w:sz w:val="24"/>
          <w:highlight w:val="none"/>
        </w:rPr>
        <w:t xml:space="preserve"> </w:t>
      </w:r>
    </w:p>
    <w:p w14:paraId="12A75E07">
      <w:pPr>
        <w:snapToGrid w:val="0"/>
        <w:spacing w:before="120" w:beforeLines="50" w:after="50"/>
        <w:rPr>
          <w:b/>
          <w:bCs/>
          <w:color w:val="auto"/>
          <w:sz w:val="32"/>
          <w:szCs w:val="20"/>
          <w:highlight w:val="none"/>
        </w:rPr>
      </w:pPr>
      <w:r>
        <w:rPr>
          <w:color w:val="auto"/>
          <w:sz w:val="24"/>
          <w:highlight w:val="none"/>
        </w:rPr>
        <w:t xml:space="preserve">                                                    </w:t>
      </w:r>
    </w:p>
    <w:p w14:paraId="0A0F9592">
      <w:pPr>
        <w:snapToGrid w:val="0"/>
        <w:spacing w:before="120" w:beforeLines="50" w:after="50"/>
        <w:jc w:val="center"/>
        <w:rPr>
          <w:b/>
          <w:bCs/>
          <w:color w:val="auto"/>
          <w:sz w:val="32"/>
          <w:szCs w:val="32"/>
          <w:highlight w:val="none"/>
        </w:rPr>
      </w:pPr>
      <w:r>
        <w:rPr>
          <w:rFonts w:hint="eastAsia"/>
          <w:b/>
          <w:bCs/>
          <w:color w:val="auto"/>
          <w:sz w:val="32"/>
          <w:szCs w:val="32"/>
          <w:highlight w:val="none"/>
        </w:rPr>
        <w:t>报  价</w:t>
      </w:r>
      <w:r>
        <w:rPr>
          <w:b/>
          <w:bCs/>
          <w:color w:val="auto"/>
          <w:sz w:val="32"/>
          <w:szCs w:val="32"/>
          <w:highlight w:val="none"/>
        </w:rPr>
        <w:t xml:space="preserve"> </w:t>
      </w:r>
      <w:r>
        <w:rPr>
          <w:rFonts w:hint="eastAsia"/>
          <w:b/>
          <w:bCs/>
          <w:color w:val="auto"/>
          <w:sz w:val="32"/>
          <w:szCs w:val="32"/>
          <w:highlight w:val="none"/>
        </w:rPr>
        <w:t>文</w:t>
      </w:r>
      <w:r>
        <w:rPr>
          <w:b/>
          <w:bCs/>
          <w:color w:val="auto"/>
          <w:sz w:val="32"/>
          <w:szCs w:val="32"/>
          <w:highlight w:val="none"/>
        </w:rPr>
        <w:t xml:space="preserve"> </w:t>
      </w:r>
      <w:r>
        <w:rPr>
          <w:rFonts w:hint="eastAsia"/>
          <w:b/>
          <w:bCs/>
          <w:color w:val="auto"/>
          <w:sz w:val="32"/>
          <w:szCs w:val="32"/>
          <w:highlight w:val="none"/>
        </w:rPr>
        <w:t>件</w:t>
      </w:r>
    </w:p>
    <w:p w14:paraId="1ABC6148">
      <w:pPr>
        <w:snapToGrid w:val="0"/>
        <w:spacing w:before="120" w:beforeLines="50" w:after="50" w:line="320" w:lineRule="exact"/>
        <w:ind w:firstLine="1068" w:firstLineChars="445"/>
        <w:rPr>
          <w:bCs/>
          <w:color w:val="auto"/>
          <w:sz w:val="24"/>
          <w:szCs w:val="20"/>
          <w:highlight w:val="none"/>
        </w:rPr>
      </w:pPr>
      <w:r>
        <w:rPr>
          <w:rFonts w:hint="eastAsia"/>
          <w:bCs/>
          <w:color w:val="auto"/>
          <w:sz w:val="24"/>
          <w:highlight w:val="none"/>
        </w:rPr>
        <w:t>项目名称：</w:t>
      </w:r>
    </w:p>
    <w:p w14:paraId="2C777052">
      <w:pPr>
        <w:snapToGrid w:val="0"/>
        <w:spacing w:before="120" w:beforeLines="50" w:after="50" w:line="320" w:lineRule="exact"/>
        <w:ind w:firstLine="1068" w:firstLineChars="445"/>
        <w:rPr>
          <w:bCs/>
          <w:color w:val="auto"/>
          <w:sz w:val="24"/>
          <w:highlight w:val="none"/>
        </w:rPr>
      </w:pPr>
      <w:r>
        <w:rPr>
          <w:rFonts w:hint="eastAsia"/>
          <w:bCs/>
          <w:color w:val="auto"/>
          <w:sz w:val="24"/>
          <w:highlight w:val="none"/>
        </w:rPr>
        <w:t>项目编号：</w:t>
      </w:r>
      <w:r>
        <w:rPr>
          <w:bCs/>
          <w:color w:val="auto"/>
          <w:sz w:val="24"/>
          <w:highlight w:val="none"/>
        </w:rPr>
        <w:t xml:space="preserve"> </w:t>
      </w:r>
    </w:p>
    <w:p w14:paraId="5FBEDE5A">
      <w:pPr>
        <w:pStyle w:val="17"/>
        <w:spacing w:before="50" w:after="50" w:line="320" w:lineRule="exact"/>
        <w:ind w:firstLine="1068" w:firstLineChars="445"/>
        <w:rPr>
          <w:bCs/>
          <w:color w:val="auto"/>
          <w:sz w:val="24"/>
          <w:highlight w:val="none"/>
        </w:rPr>
      </w:pPr>
      <w:r>
        <w:rPr>
          <w:rFonts w:hint="eastAsia"/>
          <w:bCs/>
          <w:color w:val="auto"/>
          <w:sz w:val="24"/>
          <w:highlight w:val="none"/>
        </w:rPr>
        <w:t xml:space="preserve">投标人名称：   </w:t>
      </w:r>
      <w:r>
        <w:rPr>
          <w:rFonts w:hint="eastAsia" w:hAnsi="宋体"/>
          <w:bCs/>
          <w:color w:val="auto"/>
          <w:sz w:val="24"/>
          <w:highlight w:val="none"/>
        </w:rPr>
        <w:t>（加盖公章）</w:t>
      </w:r>
    </w:p>
    <w:p w14:paraId="5FA42836">
      <w:pPr>
        <w:pStyle w:val="17"/>
        <w:spacing w:before="50" w:after="50" w:line="320" w:lineRule="exact"/>
        <w:ind w:firstLine="1068" w:firstLineChars="445"/>
        <w:rPr>
          <w:bCs/>
          <w:color w:val="auto"/>
          <w:sz w:val="24"/>
          <w:highlight w:val="none"/>
        </w:rPr>
      </w:pPr>
      <w:r>
        <w:rPr>
          <w:rFonts w:hint="eastAsia"/>
          <w:bCs/>
          <w:color w:val="auto"/>
          <w:sz w:val="24"/>
          <w:highlight w:val="none"/>
        </w:rPr>
        <w:t>投标人地址：</w:t>
      </w:r>
    </w:p>
    <w:p w14:paraId="0DAEE01B">
      <w:pPr>
        <w:spacing w:line="360" w:lineRule="auto"/>
        <w:ind w:right="420"/>
        <w:rPr>
          <w:color w:val="auto"/>
          <w:highlight w:val="none"/>
        </w:rPr>
      </w:pPr>
      <w:r>
        <w:rPr>
          <w:color w:val="auto"/>
          <w:sz w:val="24"/>
          <w:highlight w:val="none"/>
        </w:rPr>
        <w:t xml:space="preserve">                        </w:t>
      </w:r>
      <w:r>
        <w:rPr>
          <w:rFonts w:hint="eastAsia"/>
          <w:color w:val="auto"/>
          <w:sz w:val="24"/>
          <w:highlight w:val="none"/>
        </w:rPr>
        <w:t xml:space="preserve">                       年</w:t>
      </w:r>
      <w:r>
        <w:rPr>
          <w:color w:val="auto"/>
          <w:sz w:val="24"/>
          <w:highlight w:val="none"/>
        </w:rPr>
        <w:t xml:space="preserve">  </w:t>
      </w:r>
      <w:r>
        <w:rPr>
          <w:rFonts w:hint="eastAsia"/>
          <w:color w:val="auto"/>
          <w:sz w:val="24"/>
          <w:highlight w:val="none"/>
        </w:rPr>
        <w:t>月</w:t>
      </w:r>
      <w:r>
        <w:rPr>
          <w:color w:val="auto"/>
          <w:sz w:val="24"/>
          <w:highlight w:val="none"/>
        </w:rPr>
        <w:t xml:space="preserve">  </w:t>
      </w:r>
      <w:r>
        <w:rPr>
          <w:rFonts w:hint="eastAsia"/>
          <w:color w:val="auto"/>
          <w:sz w:val="24"/>
          <w:highlight w:val="none"/>
        </w:rPr>
        <w:t>日</w:t>
      </w:r>
    </w:p>
    <w:p w14:paraId="37681A04">
      <w:pPr>
        <w:spacing w:line="360" w:lineRule="auto"/>
        <w:rPr>
          <w:rFonts w:ascii="仿宋" w:hAnsi="仿宋" w:eastAsia="仿宋"/>
          <w:bCs/>
          <w:color w:val="auto"/>
          <w:sz w:val="24"/>
          <w:highlight w:val="none"/>
        </w:rPr>
      </w:pPr>
    </w:p>
    <w:p w14:paraId="77662F99">
      <w:pPr>
        <w:spacing w:line="360" w:lineRule="auto"/>
        <w:jc w:val="center"/>
        <w:rPr>
          <w:rFonts w:ascii="宋体" w:hAnsi="宋体" w:cs="宋体"/>
          <w:b/>
          <w:color w:val="auto"/>
          <w:sz w:val="24"/>
          <w:highlight w:val="none"/>
        </w:rPr>
      </w:pPr>
      <w:bookmarkStart w:id="70" w:name="_Toc219619166"/>
    </w:p>
    <w:p w14:paraId="5A8450FB">
      <w:pPr>
        <w:spacing w:line="360" w:lineRule="auto"/>
        <w:jc w:val="center"/>
        <w:rPr>
          <w:rFonts w:ascii="宋体" w:hAnsi="宋体" w:cs="宋体"/>
          <w:b/>
          <w:color w:val="auto"/>
          <w:sz w:val="24"/>
          <w:highlight w:val="none"/>
        </w:rPr>
      </w:pPr>
    </w:p>
    <w:p w14:paraId="152B72FB">
      <w:pPr>
        <w:spacing w:line="360" w:lineRule="auto"/>
        <w:jc w:val="center"/>
        <w:rPr>
          <w:rFonts w:ascii="宋体" w:hAnsi="宋体" w:cs="宋体"/>
          <w:b/>
          <w:color w:val="auto"/>
          <w:sz w:val="24"/>
          <w:highlight w:val="none"/>
        </w:rPr>
      </w:pPr>
    </w:p>
    <w:p w14:paraId="239EA20E">
      <w:pPr>
        <w:spacing w:line="360" w:lineRule="auto"/>
        <w:jc w:val="center"/>
        <w:rPr>
          <w:rFonts w:ascii="宋体" w:hAnsi="宋体" w:cs="宋体"/>
          <w:b/>
          <w:color w:val="auto"/>
          <w:sz w:val="24"/>
          <w:highlight w:val="none"/>
        </w:rPr>
      </w:pPr>
    </w:p>
    <w:p w14:paraId="46289841">
      <w:pPr>
        <w:spacing w:line="360" w:lineRule="auto"/>
        <w:rPr>
          <w:rFonts w:ascii="宋体" w:hAnsi="宋体" w:cs="宋体"/>
          <w:b/>
          <w:color w:val="auto"/>
          <w:sz w:val="24"/>
          <w:highlight w:val="none"/>
        </w:rPr>
      </w:pPr>
    </w:p>
    <w:p w14:paraId="610D4F0F">
      <w:pPr>
        <w:spacing w:line="360" w:lineRule="auto"/>
        <w:jc w:val="center"/>
        <w:rPr>
          <w:rFonts w:ascii="宋体" w:hAnsi="宋体" w:cs="宋体"/>
          <w:b/>
          <w:color w:val="auto"/>
          <w:sz w:val="24"/>
          <w:highlight w:val="none"/>
        </w:rPr>
      </w:pPr>
    </w:p>
    <w:p w14:paraId="46DB8C1B">
      <w:pPr>
        <w:spacing w:line="360" w:lineRule="auto"/>
        <w:jc w:val="center"/>
        <w:rPr>
          <w:rFonts w:hint="eastAsia" w:ascii="宋体" w:hAnsi="宋体" w:cs="宋体"/>
          <w:b/>
          <w:color w:val="auto"/>
          <w:sz w:val="24"/>
          <w:highlight w:val="none"/>
        </w:rPr>
      </w:pPr>
    </w:p>
    <w:p w14:paraId="77377B42">
      <w:pPr>
        <w:spacing w:line="360" w:lineRule="auto"/>
        <w:jc w:val="center"/>
        <w:rPr>
          <w:rFonts w:hint="eastAsia" w:ascii="宋体" w:hAnsi="宋体" w:cs="宋体"/>
          <w:b/>
          <w:color w:val="auto"/>
          <w:sz w:val="24"/>
          <w:highlight w:val="none"/>
        </w:rPr>
      </w:pPr>
    </w:p>
    <w:p w14:paraId="38F3C43D">
      <w:pPr>
        <w:pStyle w:val="2"/>
        <w:rPr>
          <w:rFonts w:hint="eastAsia"/>
          <w:color w:val="auto"/>
          <w:highlight w:val="none"/>
        </w:rPr>
      </w:pPr>
    </w:p>
    <w:p w14:paraId="281B761D">
      <w:pPr>
        <w:spacing w:line="360" w:lineRule="auto"/>
        <w:jc w:val="center"/>
        <w:rPr>
          <w:rFonts w:hint="eastAsia" w:ascii="宋体" w:hAnsi="宋体" w:cs="宋体"/>
          <w:b/>
          <w:color w:val="auto"/>
          <w:sz w:val="24"/>
          <w:highlight w:val="none"/>
        </w:rPr>
      </w:pPr>
    </w:p>
    <w:p w14:paraId="250A1D43">
      <w:pPr>
        <w:spacing w:line="360" w:lineRule="auto"/>
        <w:jc w:val="center"/>
        <w:rPr>
          <w:rFonts w:ascii="宋体" w:hAnsi="宋体" w:cs="宋体"/>
          <w:b/>
          <w:bCs/>
          <w:color w:val="auto"/>
          <w:sz w:val="24"/>
          <w:highlight w:val="none"/>
        </w:rPr>
      </w:pPr>
      <w:r>
        <w:rPr>
          <w:rFonts w:hint="eastAsia" w:ascii="宋体" w:hAnsi="宋体" w:cs="宋体"/>
          <w:b/>
          <w:color w:val="auto"/>
          <w:sz w:val="24"/>
          <w:highlight w:val="none"/>
        </w:rPr>
        <w:t>自评表</w:t>
      </w:r>
    </w:p>
    <w:tbl>
      <w:tblPr>
        <w:tblStyle w:val="64"/>
        <w:tblW w:w="87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0"/>
        <w:gridCol w:w="3300"/>
        <w:gridCol w:w="2145"/>
        <w:gridCol w:w="2109"/>
      </w:tblGrid>
      <w:tr w14:paraId="2E08B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510" w:type="dxa"/>
            <w:gridSpan w:val="2"/>
            <w:vMerge w:val="restart"/>
            <w:vAlign w:val="center"/>
          </w:tcPr>
          <w:p w14:paraId="1D0D2C2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评标内容及分值</w:t>
            </w:r>
          </w:p>
        </w:tc>
        <w:tc>
          <w:tcPr>
            <w:tcW w:w="4254" w:type="dxa"/>
            <w:gridSpan w:val="2"/>
            <w:vAlign w:val="center"/>
          </w:tcPr>
          <w:p w14:paraId="5105D07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供应商自评栏</w:t>
            </w:r>
          </w:p>
        </w:tc>
      </w:tr>
      <w:tr w14:paraId="3041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4510" w:type="dxa"/>
            <w:gridSpan w:val="2"/>
            <w:vMerge w:val="continue"/>
            <w:vAlign w:val="center"/>
          </w:tcPr>
          <w:p w14:paraId="67DD7C41">
            <w:pPr>
              <w:spacing w:line="360" w:lineRule="auto"/>
              <w:jc w:val="center"/>
              <w:rPr>
                <w:rFonts w:ascii="宋体" w:hAnsi="宋体" w:cs="宋体"/>
                <w:b/>
                <w:bCs/>
                <w:color w:val="auto"/>
                <w:sz w:val="24"/>
                <w:highlight w:val="none"/>
              </w:rPr>
            </w:pPr>
          </w:p>
        </w:tc>
        <w:tc>
          <w:tcPr>
            <w:tcW w:w="2145" w:type="dxa"/>
            <w:vAlign w:val="center"/>
          </w:tcPr>
          <w:p w14:paraId="438BDE32">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自评分</w:t>
            </w:r>
          </w:p>
        </w:tc>
        <w:tc>
          <w:tcPr>
            <w:tcW w:w="2109" w:type="dxa"/>
            <w:vAlign w:val="center"/>
          </w:tcPr>
          <w:p w14:paraId="17E2760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自评依据及标书页码</w:t>
            </w:r>
          </w:p>
        </w:tc>
      </w:tr>
      <w:tr w14:paraId="3667E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210" w:type="dxa"/>
            <w:vMerge w:val="restart"/>
            <w:vAlign w:val="center"/>
          </w:tcPr>
          <w:p w14:paraId="7A36AEAD">
            <w:pPr>
              <w:spacing w:line="360" w:lineRule="auto"/>
              <w:jc w:val="center"/>
              <w:rPr>
                <w:rFonts w:ascii="宋体" w:hAnsi="宋体" w:cs="宋体"/>
                <w:b/>
                <w:bCs/>
                <w:color w:val="auto"/>
                <w:sz w:val="24"/>
                <w:highlight w:val="none"/>
              </w:rPr>
            </w:pPr>
            <w:r>
              <w:rPr>
                <w:rFonts w:hint="eastAsia" w:ascii="宋体" w:hAnsi="宋体" w:cs="宋体"/>
                <w:b/>
                <w:bCs/>
                <w:color w:val="auto"/>
                <w:sz w:val="28"/>
                <w:szCs w:val="28"/>
                <w:highlight w:val="none"/>
              </w:rPr>
              <w:t>商务资信分（</w:t>
            </w:r>
            <w:r>
              <w:rPr>
                <w:rFonts w:hint="eastAsia" w:ascii="宋体" w:hAnsi="宋体" w:cs="宋体"/>
                <w:b/>
                <w:bCs/>
                <w:color w:val="auto"/>
                <w:sz w:val="28"/>
                <w:szCs w:val="28"/>
                <w:highlight w:val="none"/>
                <w:lang w:val="en-US" w:eastAsia="zh-CN"/>
              </w:rPr>
              <w:t>10</w:t>
            </w:r>
            <w:r>
              <w:rPr>
                <w:rFonts w:hint="eastAsia" w:ascii="宋体" w:hAnsi="宋体" w:cs="宋体"/>
                <w:b/>
                <w:bCs/>
                <w:color w:val="auto"/>
                <w:sz w:val="28"/>
                <w:szCs w:val="28"/>
                <w:highlight w:val="none"/>
              </w:rPr>
              <w:t>分）</w:t>
            </w:r>
          </w:p>
        </w:tc>
        <w:tc>
          <w:tcPr>
            <w:tcW w:w="3300" w:type="dxa"/>
            <w:tcBorders>
              <w:bottom w:val="single" w:color="auto" w:sz="4" w:space="0"/>
            </w:tcBorders>
            <w:vAlign w:val="center"/>
          </w:tcPr>
          <w:p w14:paraId="1FDB5E4C">
            <w:pPr>
              <w:widowControl/>
              <w:spacing w:line="360" w:lineRule="auto"/>
              <w:jc w:val="center"/>
              <w:rPr>
                <w:rFonts w:ascii="宋体" w:hAnsi="宋体" w:cs="宋体"/>
                <w:color w:val="auto"/>
                <w:kern w:val="0"/>
                <w:szCs w:val="21"/>
                <w:highlight w:val="none"/>
              </w:rPr>
            </w:pPr>
          </w:p>
        </w:tc>
        <w:tc>
          <w:tcPr>
            <w:tcW w:w="2145" w:type="dxa"/>
            <w:tcBorders>
              <w:bottom w:val="single" w:color="auto" w:sz="4" w:space="0"/>
            </w:tcBorders>
            <w:vAlign w:val="center"/>
          </w:tcPr>
          <w:p w14:paraId="127BC849">
            <w:pPr>
              <w:spacing w:line="360" w:lineRule="auto"/>
              <w:jc w:val="left"/>
              <w:rPr>
                <w:rFonts w:ascii="宋体" w:hAnsi="宋体" w:cs="宋体"/>
                <w:color w:val="auto"/>
                <w:szCs w:val="21"/>
                <w:highlight w:val="none"/>
              </w:rPr>
            </w:pPr>
          </w:p>
        </w:tc>
        <w:tc>
          <w:tcPr>
            <w:tcW w:w="2109" w:type="dxa"/>
            <w:tcBorders>
              <w:bottom w:val="single" w:color="auto" w:sz="4" w:space="0"/>
            </w:tcBorders>
            <w:vAlign w:val="center"/>
          </w:tcPr>
          <w:p w14:paraId="1EBF6C96">
            <w:pPr>
              <w:spacing w:line="360" w:lineRule="auto"/>
              <w:jc w:val="center"/>
              <w:rPr>
                <w:rFonts w:ascii="宋体" w:hAnsi="宋体" w:cs="宋体"/>
                <w:b/>
                <w:bCs/>
                <w:color w:val="auto"/>
                <w:szCs w:val="21"/>
                <w:highlight w:val="none"/>
              </w:rPr>
            </w:pPr>
          </w:p>
        </w:tc>
      </w:tr>
      <w:tr w14:paraId="36BB6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jc w:val="center"/>
        </w:trPr>
        <w:tc>
          <w:tcPr>
            <w:tcW w:w="1210" w:type="dxa"/>
            <w:vMerge w:val="continue"/>
            <w:vAlign w:val="center"/>
          </w:tcPr>
          <w:p w14:paraId="271B7825">
            <w:pPr>
              <w:spacing w:line="360" w:lineRule="auto"/>
              <w:jc w:val="center"/>
              <w:rPr>
                <w:rFonts w:ascii="宋体" w:hAnsi="宋体" w:cs="宋体"/>
                <w:b/>
                <w:bCs/>
                <w:color w:val="auto"/>
                <w:sz w:val="24"/>
                <w:highlight w:val="none"/>
              </w:rPr>
            </w:pPr>
          </w:p>
        </w:tc>
        <w:tc>
          <w:tcPr>
            <w:tcW w:w="3300" w:type="dxa"/>
            <w:tcBorders>
              <w:top w:val="single" w:color="auto" w:sz="4" w:space="0"/>
            </w:tcBorders>
            <w:vAlign w:val="center"/>
          </w:tcPr>
          <w:p w14:paraId="57730F46">
            <w:pPr>
              <w:widowControl/>
              <w:spacing w:line="360" w:lineRule="auto"/>
              <w:jc w:val="center"/>
              <w:rPr>
                <w:rFonts w:ascii="宋体" w:hAnsi="宋体" w:cs="宋体"/>
                <w:color w:val="auto"/>
                <w:kern w:val="0"/>
                <w:szCs w:val="21"/>
                <w:highlight w:val="none"/>
              </w:rPr>
            </w:pPr>
          </w:p>
        </w:tc>
        <w:tc>
          <w:tcPr>
            <w:tcW w:w="2145" w:type="dxa"/>
            <w:tcBorders>
              <w:top w:val="single" w:color="auto" w:sz="4" w:space="0"/>
              <w:bottom w:val="single" w:color="auto" w:sz="4" w:space="0"/>
            </w:tcBorders>
            <w:vAlign w:val="center"/>
          </w:tcPr>
          <w:p w14:paraId="44AC007B">
            <w:pPr>
              <w:spacing w:line="360" w:lineRule="auto"/>
              <w:jc w:val="left"/>
              <w:rPr>
                <w:rFonts w:ascii="宋体" w:hAnsi="宋体" w:cs="宋体"/>
                <w:color w:val="auto"/>
                <w:szCs w:val="21"/>
                <w:highlight w:val="none"/>
              </w:rPr>
            </w:pPr>
          </w:p>
        </w:tc>
        <w:tc>
          <w:tcPr>
            <w:tcW w:w="2109" w:type="dxa"/>
            <w:tcBorders>
              <w:top w:val="single" w:color="auto" w:sz="4" w:space="0"/>
              <w:bottom w:val="single" w:color="auto" w:sz="4" w:space="0"/>
            </w:tcBorders>
            <w:vAlign w:val="center"/>
          </w:tcPr>
          <w:p w14:paraId="65B5AA88">
            <w:pPr>
              <w:spacing w:line="360" w:lineRule="auto"/>
              <w:jc w:val="center"/>
              <w:rPr>
                <w:rFonts w:ascii="宋体" w:hAnsi="宋体" w:cs="宋体"/>
                <w:b/>
                <w:bCs/>
                <w:color w:val="auto"/>
                <w:szCs w:val="21"/>
                <w:highlight w:val="none"/>
              </w:rPr>
            </w:pPr>
          </w:p>
        </w:tc>
      </w:tr>
    </w:tbl>
    <w:p w14:paraId="25F7B03F">
      <w:pPr>
        <w:snapToGrid w:val="0"/>
        <w:spacing w:before="120" w:beforeLines="50" w:after="50"/>
        <w:rPr>
          <w:rFonts w:ascii="宋体" w:hAnsi="宋体" w:cs="宋体"/>
          <w:b/>
          <w:color w:val="auto"/>
          <w:sz w:val="32"/>
          <w:szCs w:val="32"/>
          <w:highlight w:val="none"/>
        </w:rPr>
      </w:pPr>
    </w:p>
    <w:p w14:paraId="25219033">
      <w:pPr>
        <w:snapToGrid w:val="0"/>
        <w:spacing w:before="120" w:beforeLines="50" w:after="50"/>
        <w:jc w:val="center"/>
        <w:rPr>
          <w:rFonts w:ascii="宋体" w:hAnsi="宋体" w:cs="宋体"/>
          <w:b/>
          <w:color w:val="auto"/>
          <w:sz w:val="32"/>
          <w:szCs w:val="32"/>
          <w:highlight w:val="none"/>
        </w:rPr>
      </w:pPr>
    </w:p>
    <w:p w14:paraId="2E7D45A8">
      <w:pPr>
        <w:snapToGrid w:val="0"/>
        <w:spacing w:before="120" w:beforeLines="50" w:after="50"/>
        <w:jc w:val="center"/>
        <w:rPr>
          <w:rFonts w:ascii="宋体" w:hAnsi="宋体" w:cs="宋体"/>
          <w:b/>
          <w:color w:val="auto"/>
          <w:sz w:val="32"/>
          <w:szCs w:val="32"/>
          <w:highlight w:val="none"/>
        </w:rPr>
      </w:pPr>
    </w:p>
    <w:p w14:paraId="7D9A724E">
      <w:pPr>
        <w:snapToGrid w:val="0"/>
        <w:spacing w:before="120" w:beforeLines="50" w:after="50"/>
        <w:jc w:val="center"/>
        <w:rPr>
          <w:rFonts w:ascii="宋体" w:hAnsi="宋体" w:cs="宋体"/>
          <w:b/>
          <w:color w:val="auto"/>
          <w:sz w:val="32"/>
          <w:szCs w:val="32"/>
          <w:highlight w:val="none"/>
        </w:rPr>
      </w:pPr>
    </w:p>
    <w:p w14:paraId="0B4C37DF">
      <w:pPr>
        <w:pStyle w:val="2"/>
        <w:rPr>
          <w:rFonts w:ascii="宋体" w:hAnsi="宋体" w:cs="宋体"/>
          <w:b/>
          <w:color w:val="auto"/>
          <w:sz w:val="32"/>
          <w:szCs w:val="32"/>
          <w:highlight w:val="none"/>
        </w:rPr>
      </w:pPr>
    </w:p>
    <w:p w14:paraId="6A5D1FB7">
      <w:pPr>
        <w:pStyle w:val="2"/>
        <w:rPr>
          <w:rFonts w:ascii="宋体" w:hAnsi="宋体" w:cs="宋体"/>
          <w:b/>
          <w:color w:val="auto"/>
          <w:sz w:val="32"/>
          <w:szCs w:val="32"/>
          <w:highlight w:val="none"/>
        </w:rPr>
      </w:pPr>
    </w:p>
    <w:p w14:paraId="6A4308A8">
      <w:pPr>
        <w:pStyle w:val="2"/>
        <w:rPr>
          <w:rFonts w:ascii="宋体" w:hAnsi="宋体" w:cs="宋体"/>
          <w:b/>
          <w:color w:val="auto"/>
          <w:sz w:val="32"/>
          <w:szCs w:val="32"/>
          <w:highlight w:val="none"/>
        </w:rPr>
      </w:pPr>
    </w:p>
    <w:p w14:paraId="7AD3579D">
      <w:pPr>
        <w:pStyle w:val="2"/>
        <w:rPr>
          <w:rFonts w:ascii="宋体" w:hAnsi="宋体" w:cs="宋体"/>
          <w:b/>
          <w:color w:val="auto"/>
          <w:sz w:val="32"/>
          <w:szCs w:val="32"/>
          <w:highlight w:val="none"/>
        </w:rPr>
      </w:pPr>
    </w:p>
    <w:p w14:paraId="247AF174">
      <w:pPr>
        <w:pStyle w:val="2"/>
        <w:rPr>
          <w:rFonts w:ascii="宋体" w:hAnsi="宋体" w:cs="宋体"/>
          <w:b/>
          <w:color w:val="auto"/>
          <w:sz w:val="32"/>
          <w:szCs w:val="32"/>
          <w:highlight w:val="none"/>
        </w:rPr>
      </w:pPr>
    </w:p>
    <w:p w14:paraId="65375981">
      <w:pPr>
        <w:pStyle w:val="2"/>
        <w:rPr>
          <w:rFonts w:ascii="宋体" w:hAnsi="宋体" w:cs="宋体"/>
          <w:b/>
          <w:color w:val="auto"/>
          <w:sz w:val="32"/>
          <w:szCs w:val="32"/>
          <w:highlight w:val="none"/>
        </w:rPr>
      </w:pPr>
    </w:p>
    <w:p w14:paraId="219F66A1">
      <w:pPr>
        <w:pStyle w:val="2"/>
        <w:rPr>
          <w:rFonts w:ascii="宋体" w:hAnsi="宋体" w:cs="宋体"/>
          <w:b/>
          <w:color w:val="auto"/>
          <w:sz w:val="32"/>
          <w:szCs w:val="32"/>
          <w:highlight w:val="none"/>
        </w:rPr>
      </w:pPr>
    </w:p>
    <w:p w14:paraId="0C4830C9">
      <w:pPr>
        <w:pStyle w:val="2"/>
        <w:rPr>
          <w:rFonts w:ascii="宋体" w:hAnsi="宋体" w:cs="宋体"/>
          <w:b/>
          <w:color w:val="auto"/>
          <w:sz w:val="32"/>
          <w:szCs w:val="32"/>
          <w:highlight w:val="none"/>
        </w:rPr>
      </w:pPr>
    </w:p>
    <w:p w14:paraId="1DF03CBE">
      <w:pPr>
        <w:snapToGrid w:val="0"/>
        <w:spacing w:before="120" w:beforeLines="50" w:after="50"/>
        <w:jc w:val="center"/>
        <w:rPr>
          <w:rFonts w:ascii="宋体" w:hAnsi="宋体" w:cs="宋体"/>
          <w:b/>
          <w:color w:val="auto"/>
          <w:sz w:val="32"/>
          <w:szCs w:val="32"/>
          <w:highlight w:val="none"/>
        </w:rPr>
      </w:pPr>
    </w:p>
    <w:p w14:paraId="1F8142F5">
      <w:pPr>
        <w:snapToGrid w:val="0"/>
        <w:spacing w:before="120" w:beforeLines="50" w:after="50"/>
        <w:jc w:val="center"/>
        <w:rPr>
          <w:rFonts w:ascii="宋体" w:hAnsi="宋体" w:cs="宋体"/>
          <w:b/>
          <w:color w:val="auto"/>
          <w:sz w:val="32"/>
          <w:szCs w:val="32"/>
          <w:highlight w:val="none"/>
        </w:rPr>
      </w:pPr>
    </w:p>
    <w:p w14:paraId="59CCE15E">
      <w:pPr>
        <w:snapToGrid w:val="0"/>
        <w:spacing w:before="120" w:beforeLines="50" w:after="50"/>
        <w:jc w:val="center"/>
        <w:rPr>
          <w:rFonts w:ascii="宋体" w:hAnsi="宋体" w:cs="宋体"/>
          <w:b/>
          <w:color w:val="auto"/>
          <w:sz w:val="32"/>
          <w:szCs w:val="32"/>
          <w:highlight w:val="none"/>
        </w:rPr>
      </w:pPr>
    </w:p>
    <w:p w14:paraId="204274C8">
      <w:pPr>
        <w:snapToGrid w:val="0"/>
        <w:spacing w:before="120" w:beforeLines="50" w:after="50"/>
        <w:jc w:val="center"/>
        <w:rPr>
          <w:rFonts w:ascii="宋体" w:hAnsi="宋体" w:cs="宋体"/>
          <w:b/>
          <w:color w:val="auto"/>
          <w:sz w:val="32"/>
          <w:szCs w:val="32"/>
          <w:highlight w:val="none"/>
        </w:rPr>
      </w:pPr>
    </w:p>
    <w:p w14:paraId="74F87E8A">
      <w:pPr>
        <w:snapToGrid w:val="0"/>
        <w:spacing w:before="120" w:beforeLines="50" w:after="50"/>
        <w:jc w:val="center"/>
        <w:rPr>
          <w:rFonts w:ascii="宋体" w:hAnsi="宋体" w:cs="宋体"/>
          <w:b/>
          <w:color w:val="auto"/>
          <w:sz w:val="32"/>
          <w:szCs w:val="32"/>
          <w:highlight w:val="none"/>
        </w:rPr>
      </w:pPr>
    </w:p>
    <w:p w14:paraId="18373A7F">
      <w:pPr>
        <w:snapToGrid w:val="0"/>
        <w:spacing w:before="120" w:beforeLines="50" w:after="50"/>
        <w:rPr>
          <w:rFonts w:ascii="宋体" w:hAnsi="宋体" w:cs="宋体"/>
          <w:b/>
          <w:color w:val="auto"/>
          <w:sz w:val="32"/>
          <w:szCs w:val="32"/>
          <w:highlight w:val="none"/>
        </w:rPr>
      </w:pPr>
    </w:p>
    <w:p w14:paraId="002FEB5E">
      <w:pPr>
        <w:snapToGrid w:val="0"/>
        <w:spacing w:before="120" w:beforeLines="50" w:after="50"/>
        <w:jc w:val="center"/>
        <w:rPr>
          <w:rFonts w:ascii="宋体" w:hAnsi="宋体" w:cs="宋体"/>
          <w:b/>
          <w:color w:val="auto"/>
          <w:sz w:val="32"/>
          <w:szCs w:val="32"/>
          <w:highlight w:val="none"/>
        </w:rPr>
      </w:pPr>
    </w:p>
    <w:p w14:paraId="67875245">
      <w:pPr>
        <w:snapToGrid w:val="0"/>
        <w:spacing w:before="120" w:beforeLines="50" w:after="50"/>
        <w:jc w:val="center"/>
        <w:rPr>
          <w:rFonts w:ascii="宋体" w:hAnsi="宋体" w:cs="宋体"/>
          <w:b/>
          <w:color w:val="auto"/>
          <w:sz w:val="32"/>
          <w:szCs w:val="32"/>
          <w:highlight w:val="none"/>
        </w:rPr>
      </w:pPr>
    </w:p>
    <w:p w14:paraId="1E9B9B85">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投标声明书</w:t>
      </w:r>
    </w:p>
    <w:p w14:paraId="3A8FFD15">
      <w:pPr>
        <w:snapToGrid w:val="0"/>
        <w:spacing w:before="120" w:beforeLines="50" w:after="50" w:line="360" w:lineRule="auto"/>
        <w:rPr>
          <w:rFonts w:ascii="宋体" w:hAnsi="宋体" w:cs="宋体"/>
          <w:color w:val="auto"/>
          <w:sz w:val="24"/>
          <w:highlight w:val="none"/>
        </w:rPr>
      </w:pPr>
    </w:p>
    <w:p w14:paraId="1874ABE1">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致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7FCE6C5D">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FEF662">
      <w:pPr>
        <w:snapToGrid w:val="0"/>
        <w:spacing w:before="120" w:beforeLines="50" w:after="50" w:line="360" w:lineRule="auto"/>
        <w:ind w:firstLine="645"/>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（投标人名称）的法定代表人，我方愿意参加贵方组织的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采购项目的投标，为便于贵方公正、择优地确定中标人及其投标产品和服务，我方就本次投标有关事项郑重声明如下：</w:t>
      </w:r>
    </w:p>
    <w:p w14:paraId="231F419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1.我方向贵方提交的所有投标文件、资料都是准确的和真实的。</w:t>
      </w:r>
    </w:p>
    <w:p w14:paraId="416EE644">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2.我方不是采购人的附属机构；在获知本项目采购信息后，与采购人聘请的为此项目提供咨询服务的公司及其附属机构没有任何联系。</w:t>
      </w:r>
    </w:p>
    <w:p w14:paraId="2C9F7B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3、我方此次向贵方提供的服务名称为：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A36E15">
      <w:pPr>
        <w:snapToGrid w:val="0"/>
        <w:spacing w:before="120" w:beforeLines="50"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4.我方诚意提请贵方关注：有关该项目的重大决策和事项有：</w:t>
      </w:r>
    </w:p>
    <w:p w14:paraId="4D985E46">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5B7641F3">
      <w:pPr>
        <w:pStyle w:val="3"/>
        <w:snapToGrid w:val="0"/>
        <w:spacing w:line="360" w:lineRule="auto"/>
        <w:rPr>
          <w:rFonts w:cs="宋体"/>
          <w:color w:val="auto"/>
          <w:highlight w:val="none"/>
        </w:rPr>
      </w:pPr>
      <w:r>
        <w:rPr>
          <w:rFonts w:hint="eastAsia" w:cs="宋体"/>
          <w:color w:val="auto"/>
          <w:highlight w:val="none"/>
        </w:rPr>
        <w:t>5.我方及由本人担任法定代表人的其他机构最近三年内被通报或者被处罚的违法行为有：（若有，请如实填写；若无，请作出“参加政府采购活动前三年内，在经营活动中没有重大违法记录”的承诺）</w:t>
      </w:r>
    </w:p>
    <w:p w14:paraId="407DC8A0">
      <w:pPr>
        <w:snapToGrid w:val="0"/>
        <w:spacing w:before="120" w:beforeLines="50" w:line="360" w:lineRule="auto"/>
        <w:ind w:firstLine="480" w:firstLineChars="200"/>
        <w:rPr>
          <w:rFonts w:ascii="宋体" w:hAnsi="宋体" w:cs="宋体"/>
          <w:color w:val="auto"/>
          <w:sz w:val="24"/>
          <w:szCs w:val="20"/>
          <w:highlight w:val="none"/>
          <w:u w:val="single"/>
        </w:rPr>
      </w:pPr>
      <w:r>
        <w:rPr>
          <w:rFonts w:hint="eastAsia" w:ascii="宋体" w:hAnsi="宋体" w:cs="宋体"/>
          <w:color w:val="auto"/>
          <w:sz w:val="24"/>
          <w:highlight w:val="none"/>
          <w:u w:val="single"/>
        </w:rPr>
        <w:t>　　　　　　　　　　　　　　　　　　　　　　　　　　　</w:t>
      </w:r>
    </w:p>
    <w:p w14:paraId="2C78A67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6.以上事项如有虚假或隐瞒，我方愿意承担一切后果，并不再寻求任何旨在减轻或免除法律责任的辩解。</w:t>
      </w:r>
    </w:p>
    <w:p w14:paraId="2DF67ED9">
      <w:pPr>
        <w:pStyle w:val="29"/>
        <w:tabs>
          <w:tab w:val="left" w:pos="939"/>
        </w:tabs>
        <w:snapToGrid w:val="0"/>
        <w:spacing w:line="400" w:lineRule="exact"/>
        <w:ind w:left="773" w:leftChars="150" w:hanging="458" w:hangingChars="191"/>
        <w:rPr>
          <w:rFonts w:ascii="宋体" w:hAnsi="宋体" w:cs="宋体"/>
          <w:color w:val="auto"/>
          <w:sz w:val="24"/>
          <w:highlight w:val="none"/>
        </w:rPr>
      </w:pPr>
    </w:p>
    <w:p w14:paraId="14F42B66">
      <w:pPr>
        <w:snapToGrid w:val="0"/>
        <w:spacing w:before="120" w:beforeLines="50" w:line="400" w:lineRule="exact"/>
        <w:ind w:firstLine="200"/>
        <w:rPr>
          <w:rFonts w:ascii="宋体" w:hAnsi="宋体" w:cs="宋体"/>
          <w:color w:val="auto"/>
          <w:sz w:val="24"/>
          <w:szCs w:val="20"/>
          <w:highlight w:val="none"/>
          <w:u w:val="single"/>
        </w:rPr>
      </w:pPr>
      <w:r>
        <w:rPr>
          <w:rFonts w:hint="eastAsia" w:ascii="宋体" w:hAnsi="宋体"/>
          <w:color w:val="auto"/>
          <w:sz w:val="24"/>
          <w:highlight w:val="none"/>
        </w:rPr>
        <w:t>法定代表人签字（或盖章）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087F95E">
      <w:pPr>
        <w:snapToGrid w:val="0"/>
        <w:spacing w:before="120" w:beforeLines="50" w:after="50" w:line="400" w:lineRule="exact"/>
        <w:ind w:firstLine="240" w:firstLineChars="1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F46797D">
      <w:pPr>
        <w:snapToGrid w:val="0"/>
        <w:spacing w:before="120" w:beforeLines="50" w:after="50" w:line="400" w:lineRule="exact"/>
        <w:ind w:firstLine="240" w:firstLineChars="100"/>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b/>
          <w:color w:val="auto"/>
          <w:sz w:val="24"/>
          <w:highlight w:val="none"/>
        </w:rPr>
        <w:br w:type="page"/>
      </w:r>
    </w:p>
    <w:p w14:paraId="4C82DEDF">
      <w:pPr>
        <w:snapToGrid w:val="0"/>
        <w:spacing w:before="120" w:beforeLines="50" w:after="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w:t>
      </w:r>
    </w:p>
    <w:p w14:paraId="1A2324BF">
      <w:pPr>
        <w:snapToGrid w:val="0"/>
        <w:spacing w:before="120" w:beforeLines="50" w:after="50" w:line="360" w:lineRule="auto"/>
        <w:rPr>
          <w:rFonts w:ascii="宋体" w:hAnsi="宋体" w:cs="宋体"/>
          <w:b/>
          <w:bCs/>
          <w:color w:val="auto"/>
          <w:sz w:val="24"/>
          <w:szCs w:val="20"/>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（采购人）：</w:t>
      </w:r>
    </w:p>
    <w:p w14:paraId="252A4394">
      <w:pPr>
        <w:snapToGrid w:val="0"/>
        <w:spacing w:before="120" w:beforeLines="50" w:after="50" w:line="360" w:lineRule="auto"/>
        <w:ind w:firstLine="720" w:firstLineChars="300"/>
        <w:rPr>
          <w:rFonts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u w:val="single"/>
        </w:rPr>
        <w:t xml:space="preserve">              政府采购项目</w:t>
      </w:r>
      <w:r>
        <w:rPr>
          <w:rFonts w:hint="eastAsia" w:ascii="宋体" w:hAnsi="宋体" w:cs="宋体"/>
          <w:color w:val="auto"/>
          <w:sz w:val="24"/>
          <w:highlight w:val="none"/>
        </w:rPr>
        <w:t>的投标活动，并代表我方全权办理针对上述项目的投标、开标、评标、签约等具体事务和签署相关文件。</w:t>
      </w:r>
    </w:p>
    <w:p w14:paraId="619E6129">
      <w:pPr>
        <w:snapToGrid w:val="0"/>
        <w:spacing w:before="120" w:beforeLines="50" w:after="50" w:line="360" w:lineRule="auto"/>
        <w:rPr>
          <w:rFonts w:ascii="宋体" w:hAnsi="宋体" w:cs="宋体"/>
          <w:color w:val="auto"/>
          <w:sz w:val="24"/>
          <w:szCs w:val="20"/>
          <w:highlight w:val="none"/>
        </w:rPr>
      </w:pPr>
      <w:r>
        <w:rPr>
          <w:rFonts w:hint="eastAsia" w:ascii="宋体" w:hAnsi="宋体" w:cs="宋体"/>
          <w:color w:val="auto"/>
          <w:sz w:val="24"/>
          <w:highlight w:val="none"/>
        </w:rPr>
        <w:t xml:space="preserve">    我方对被授权人的签字事项负全部责任。</w:t>
      </w:r>
    </w:p>
    <w:p w14:paraId="3220A088">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7414C948">
      <w:pPr>
        <w:snapToGrid w:val="0"/>
        <w:spacing w:before="120" w:beforeLines="50" w:after="50" w:line="360" w:lineRule="auto"/>
        <w:ind w:firstLine="480"/>
        <w:rPr>
          <w:rFonts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7189557D">
      <w:pPr>
        <w:snapToGrid w:val="0"/>
        <w:spacing w:before="120" w:beforeLines="50" w:after="50" w:line="360" w:lineRule="auto"/>
        <w:rPr>
          <w:rFonts w:ascii="宋体" w:hAnsi="宋体" w:cs="宋体"/>
          <w:color w:val="auto"/>
          <w:sz w:val="24"/>
          <w:szCs w:val="20"/>
          <w:highlight w:val="none"/>
        </w:rPr>
      </w:pPr>
    </w:p>
    <w:p w14:paraId="2E02B0E7">
      <w:pPr>
        <w:snapToGrid w:val="0"/>
        <w:spacing w:before="120" w:beforeLines="50" w:after="50" w:line="360" w:lineRule="auto"/>
        <w:rPr>
          <w:rFonts w:ascii="宋体" w:hAnsi="宋体" w:cs="宋体"/>
          <w:color w:val="auto"/>
          <w:sz w:val="24"/>
          <w:szCs w:val="20"/>
          <w:highlight w:val="none"/>
          <w:u w:val="single"/>
        </w:rPr>
      </w:pPr>
      <w:r>
        <w:rPr>
          <w:rFonts w:hint="eastAsia" w:ascii="宋体" w:hAnsi="宋体" w:cs="宋体"/>
          <w:color w:val="auto"/>
          <w:sz w:val="24"/>
          <w:highlight w:val="none"/>
        </w:rPr>
        <w:t>法定代表人签字（或盖章）：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被授权人签字（或盖章）：</w:t>
      </w:r>
      <w:r>
        <w:rPr>
          <w:rFonts w:hint="eastAsia" w:ascii="宋体" w:hAnsi="宋体" w:cs="宋体"/>
          <w:color w:val="auto"/>
          <w:sz w:val="24"/>
          <w:highlight w:val="none"/>
          <w:u w:val="single"/>
        </w:rPr>
        <w:t xml:space="preserve">          </w:t>
      </w:r>
    </w:p>
    <w:p w14:paraId="1287A2AB">
      <w:pPr>
        <w:snapToGrid w:val="0"/>
        <w:spacing w:before="120" w:beforeLines="50" w:after="50" w:line="360" w:lineRule="auto"/>
        <w:ind w:firstLine="960" w:firstLineChars="400"/>
        <w:rPr>
          <w:rFonts w:ascii="宋体" w:hAnsi="宋体" w:cs="宋体"/>
          <w:color w:val="auto"/>
          <w:sz w:val="24"/>
          <w:highlight w:val="none"/>
          <w:u w:val="singl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552C6BFF">
      <w:pPr>
        <w:snapToGrid w:val="0"/>
        <w:spacing w:before="120" w:beforeLines="50" w:after="50" w:line="360" w:lineRule="auto"/>
        <w:rPr>
          <w:rFonts w:ascii="宋体" w:hAnsi="宋体" w:cs="宋体"/>
          <w:color w:val="auto"/>
          <w:sz w:val="24"/>
          <w:szCs w:val="20"/>
          <w:highlight w:val="none"/>
        </w:rPr>
      </w:pPr>
    </w:p>
    <w:p w14:paraId="7024748B">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法定代表人身份证粘贴处（正反面）       被授权人身份证粘贴处（正反面）</w:t>
      </w:r>
    </w:p>
    <w:p w14:paraId="630EA9E2">
      <w:pPr>
        <w:snapToGrid w:val="0"/>
        <w:spacing w:before="120" w:beforeLines="50" w:after="50" w:line="360" w:lineRule="auto"/>
        <w:rPr>
          <w:rFonts w:ascii="宋体" w:hAnsi="宋体" w:cs="宋体"/>
          <w:color w:val="auto"/>
          <w:sz w:val="24"/>
          <w:highlight w:val="none"/>
        </w:rPr>
      </w:pPr>
    </w:p>
    <w:p w14:paraId="7B69DD24">
      <w:pPr>
        <w:snapToGrid w:val="0"/>
        <w:spacing w:before="120" w:beforeLines="50" w:after="50" w:line="360" w:lineRule="auto"/>
        <w:rPr>
          <w:rFonts w:ascii="宋体" w:hAnsi="宋体" w:cs="宋体"/>
          <w:color w:val="auto"/>
          <w:sz w:val="24"/>
          <w:highlight w:val="none"/>
        </w:rPr>
      </w:pPr>
    </w:p>
    <w:p w14:paraId="75A948C9">
      <w:pPr>
        <w:snapToGrid w:val="0"/>
        <w:spacing w:before="120" w:beforeLines="50" w:after="50" w:line="360" w:lineRule="auto"/>
        <w:rPr>
          <w:rFonts w:ascii="宋体" w:hAnsi="宋体" w:cs="宋体"/>
          <w:color w:val="auto"/>
          <w:sz w:val="24"/>
          <w:highlight w:val="none"/>
        </w:rPr>
      </w:pPr>
    </w:p>
    <w:p w14:paraId="0465DED6">
      <w:pPr>
        <w:snapToGrid w:val="0"/>
        <w:spacing w:before="120" w:beforeLines="50" w:after="50" w:line="360" w:lineRule="auto"/>
        <w:rPr>
          <w:rFonts w:ascii="宋体" w:hAnsi="宋体" w:cs="宋体"/>
          <w:color w:val="auto"/>
          <w:sz w:val="24"/>
          <w:highlight w:val="none"/>
        </w:rPr>
      </w:pPr>
      <w:r>
        <w:rPr>
          <w:rFonts w:hint="eastAsia" w:ascii="宋体" w:hAnsi="宋体" w:cs="宋体"/>
          <w:color w:val="auto"/>
          <w:sz w:val="24"/>
          <w:highlight w:val="none"/>
        </w:rPr>
        <w:t>投标人公章：</w:t>
      </w:r>
    </w:p>
    <w:p w14:paraId="038FE975">
      <w:pPr>
        <w:snapToGrid w:val="0"/>
        <w:spacing w:before="120" w:beforeLines="50" w:after="50" w:line="360" w:lineRule="auto"/>
        <w:rPr>
          <w:rFonts w:ascii="宋体" w:hAnsi="宋体" w:cs="宋体"/>
          <w:color w:val="auto"/>
          <w:sz w:val="24"/>
          <w:szCs w:val="20"/>
          <w:highlight w:val="none"/>
        </w:rPr>
      </w:pPr>
    </w:p>
    <w:p w14:paraId="5B8659D5">
      <w:pPr>
        <w:snapToGrid w:val="0"/>
        <w:spacing w:before="120" w:beforeLines="50" w:after="50" w:line="360" w:lineRule="auto"/>
        <w:rPr>
          <w:rFonts w:ascii="宋体" w:hAnsi="宋体" w:cs="宋体"/>
          <w:color w:val="auto"/>
          <w:sz w:val="24"/>
          <w:szCs w:val="20"/>
          <w:highlight w:val="none"/>
        </w:rPr>
      </w:pPr>
    </w:p>
    <w:p w14:paraId="12A5E1B1">
      <w:pPr>
        <w:snapToGrid w:val="0"/>
        <w:spacing w:before="120" w:beforeLines="50" w:after="50"/>
        <w:jc w:val="right"/>
        <w:rPr>
          <w:rFonts w:ascii="宋体" w:hAnsi="宋体" w:cs="宋体"/>
          <w:color w:val="auto"/>
          <w:sz w:val="24"/>
          <w:highlight w:val="none"/>
        </w:rPr>
      </w:pPr>
      <w:r>
        <w:rPr>
          <w:rFonts w:hint="eastAsia" w:ascii="宋体" w:hAnsi="宋体" w:cs="宋体"/>
          <w:color w:val="auto"/>
          <w:sz w:val="24"/>
          <w:highlight w:val="none"/>
        </w:rPr>
        <w:t xml:space="preserve">                                        年    月    日</w:t>
      </w:r>
    </w:p>
    <w:p w14:paraId="15E97E4A">
      <w:pPr>
        <w:pStyle w:val="967"/>
        <w:spacing w:line="360" w:lineRule="auto"/>
        <w:rPr>
          <w:rFonts w:hAnsi="宋体" w:eastAsia="宋体" w:cs="宋体"/>
          <w:color w:val="auto"/>
          <w:sz w:val="24"/>
          <w:highlight w:val="none"/>
        </w:rPr>
      </w:pPr>
    </w:p>
    <w:p w14:paraId="7202F77A">
      <w:pPr>
        <w:snapToGrid w:val="0"/>
        <w:spacing w:before="120" w:beforeLines="50" w:after="50" w:line="360" w:lineRule="auto"/>
        <w:rPr>
          <w:rFonts w:ascii="宋体" w:hAnsi="宋体" w:cs="宋体"/>
          <w:color w:val="auto"/>
          <w:sz w:val="24"/>
          <w:highlight w:val="none"/>
        </w:rPr>
      </w:pPr>
      <w:r>
        <w:rPr>
          <w:rFonts w:hint="eastAsia" w:ascii="宋体" w:hAnsi="宋体" w:cs="宋体"/>
          <w:b/>
          <w:color w:val="auto"/>
          <w:sz w:val="28"/>
          <w:szCs w:val="28"/>
          <w:highlight w:val="none"/>
        </w:rPr>
        <w:t>注：此表请放一页，如要放2页及以上请在每页上都加盖公章。</w:t>
      </w:r>
    </w:p>
    <w:p w14:paraId="6F4D6731">
      <w:pPr>
        <w:spacing w:line="360" w:lineRule="auto"/>
        <w:jc w:val="left"/>
        <w:rPr>
          <w:rFonts w:ascii="宋体" w:hAnsi="宋体" w:cs="宋体"/>
          <w:b/>
          <w:color w:val="auto"/>
          <w:sz w:val="24"/>
          <w:highlight w:val="none"/>
        </w:rPr>
      </w:pPr>
    </w:p>
    <w:p w14:paraId="4F8E01D2">
      <w:pPr>
        <w:spacing w:line="360" w:lineRule="auto"/>
        <w:jc w:val="center"/>
        <w:rPr>
          <w:rFonts w:hint="eastAsia" w:ascii="宋体" w:hAnsi="宋体" w:cs="宋体"/>
          <w:b/>
          <w:color w:val="auto"/>
          <w:sz w:val="24"/>
          <w:highlight w:val="none"/>
        </w:rPr>
      </w:pPr>
    </w:p>
    <w:p w14:paraId="15BEA8A1">
      <w:pPr>
        <w:spacing w:line="360" w:lineRule="auto"/>
        <w:jc w:val="center"/>
        <w:rPr>
          <w:rFonts w:hint="eastAsia" w:ascii="宋体" w:hAnsi="宋体" w:cs="宋体"/>
          <w:b/>
          <w:color w:val="auto"/>
          <w:sz w:val="24"/>
          <w:highlight w:val="none"/>
        </w:rPr>
      </w:pPr>
    </w:p>
    <w:p w14:paraId="354A4C75">
      <w:pPr>
        <w:spacing w:line="360" w:lineRule="auto"/>
        <w:jc w:val="center"/>
        <w:rPr>
          <w:rFonts w:hint="eastAsia" w:ascii="宋体" w:hAnsi="宋体" w:cs="宋体"/>
          <w:b/>
          <w:color w:val="auto"/>
          <w:sz w:val="24"/>
          <w:highlight w:val="none"/>
        </w:rPr>
      </w:pPr>
    </w:p>
    <w:p w14:paraId="27BB4C8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诚信承诺书</w:t>
      </w:r>
    </w:p>
    <w:p w14:paraId="16A313D2">
      <w:pPr>
        <w:spacing w:line="360" w:lineRule="auto"/>
        <w:rPr>
          <w:rFonts w:ascii="宋体" w:hAnsi="宋体" w:cs="宋体"/>
          <w:color w:val="auto"/>
          <w:sz w:val="24"/>
          <w:highlight w:val="none"/>
        </w:rPr>
      </w:pPr>
      <w:r>
        <w:rPr>
          <w:rFonts w:hint="eastAsia" w:ascii="宋体" w:hAnsi="宋体" w:cs="宋体"/>
          <w:color w:val="auto"/>
          <w:sz w:val="24"/>
          <w:highlight w:val="none"/>
          <w:u w:val="single"/>
        </w:rPr>
        <w:t xml:space="preserve">（采购人或招标组织机构） </w:t>
      </w:r>
      <w:r>
        <w:rPr>
          <w:rFonts w:hint="eastAsia" w:ascii="宋体" w:hAnsi="宋体" w:cs="宋体"/>
          <w:color w:val="auto"/>
          <w:sz w:val="24"/>
          <w:highlight w:val="none"/>
        </w:rPr>
        <w:t>：</w:t>
      </w:r>
    </w:p>
    <w:p w14:paraId="017C79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我方在参加贵单位的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政府采购项目的招投标活动中，郑重承诺如下：</w:t>
      </w:r>
    </w:p>
    <w:p w14:paraId="43EDBE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1、我方申报的所有资料都是真实、准确、完整的；</w:t>
      </w:r>
    </w:p>
    <w:p w14:paraId="3EAD58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2、我方无资质挂靠情形，保证不参与串标、围标及抬标；</w:t>
      </w:r>
    </w:p>
    <w:p w14:paraId="4A90B5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3、我方未处于被各级行政主管部门做出停止市场行为处罚的期限内；</w:t>
      </w:r>
    </w:p>
    <w:p w14:paraId="4D992A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4、我方参加本项目政府采购活动前3年内在经营活动中没有重大违法记录；</w:t>
      </w:r>
    </w:p>
    <w:p w14:paraId="642993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5、若我方中标，将严格按照规定及时与采购人签订合同；</w:t>
      </w:r>
    </w:p>
    <w:p w14:paraId="79807D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6、若我方中标，将严格按照招标文件要求及投标文件承诺的报价、质量、工期、投标方案、项目负责人等内容组织实施；</w:t>
      </w:r>
    </w:p>
    <w:p w14:paraId="4C1723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7A1ACD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64BBA937">
      <w:pPr>
        <w:spacing w:line="360" w:lineRule="auto"/>
        <w:ind w:firstLine="480" w:firstLineChars="200"/>
        <w:rPr>
          <w:rFonts w:ascii="宋体" w:hAnsi="宋体" w:cs="宋体"/>
          <w:color w:val="auto"/>
          <w:sz w:val="24"/>
          <w:highlight w:val="none"/>
        </w:rPr>
      </w:pPr>
    </w:p>
    <w:p w14:paraId="6E8328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p>
    <w:p w14:paraId="7C314941">
      <w:pPr>
        <w:spacing w:line="360" w:lineRule="auto"/>
        <w:ind w:firstLine="480" w:firstLineChars="200"/>
        <w:rPr>
          <w:rFonts w:ascii="宋体" w:hAnsi="宋体" w:cs="宋体"/>
          <w:color w:val="auto"/>
          <w:sz w:val="24"/>
          <w:highlight w:val="none"/>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64FE93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ACCFA3F">
      <w:pPr>
        <w:pStyle w:val="967"/>
        <w:spacing w:line="360" w:lineRule="auto"/>
        <w:rPr>
          <w:rFonts w:hAnsi="宋体" w:eastAsia="宋体" w:cs="宋体"/>
          <w:color w:val="auto"/>
          <w:sz w:val="24"/>
          <w:highlight w:val="none"/>
        </w:rPr>
      </w:pPr>
    </w:p>
    <w:p w14:paraId="0EA51745">
      <w:pPr>
        <w:pStyle w:val="967"/>
        <w:spacing w:line="360" w:lineRule="auto"/>
        <w:rPr>
          <w:rFonts w:hAnsi="宋体" w:eastAsia="宋体" w:cs="宋体"/>
          <w:color w:val="auto"/>
          <w:sz w:val="24"/>
          <w:highlight w:val="none"/>
        </w:rPr>
      </w:pPr>
    </w:p>
    <w:p w14:paraId="520D0211">
      <w:pPr>
        <w:pStyle w:val="967"/>
        <w:spacing w:line="360" w:lineRule="auto"/>
        <w:rPr>
          <w:rFonts w:hAnsi="宋体" w:eastAsia="宋体" w:cs="宋体"/>
          <w:color w:val="auto"/>
          <w:sz w:val="24"/>
          <w:highlight w:val="none"/>
        </w:rPr>
      </w:pPr>
    </w:p>
    <w:p w14:paraId="50B3EAC1">
      <w:pPr>
        <w:pStyle w:val="967"/>
        <w:spacing w:line="360" w:lineRule="auto"/>
        <w:rPr>
          <w:rFonts w:hAnsi="宋体" w:eastAsia="宋体" w:cs="宋体"/>
          <w:color w:val="auto"/>
          <w:sz w:val="24"/>
          <w:highlight w:val="none"/>
        </w:rPr>
      </w:pPr>
    </w:p>
    <w:p w14:paraId="1F817F81">
      <w:pPr>
        <w:pStyle w:val="967"/>
        <w:spacing w:line="360" w:lineRule="auto"/>
        <w:rPr>
          <w:rFonts w:hAnsi="宋体" w:eastAsia="宋体" w:cs="宋体"/>
          <w:color w:val="auto"/>
          <w:sz w:val="24"/>
          <w:highlight w:val="none"/>
        </w:rPr>
      </w:pPr>
    </w:p>
    <w:p w14:paraId="09E02DD4">
      <w:pPr>
        <w:pStyle w:val="967"/>
        <w:spacing w:line="360" w:lineRule="auto"/>
        <w:rPr>
          <w:rFonts w:hAnsi="宋体" w:eastAsia="宋体" w:cs="宋体"/>
          <w:color w:val="auto"/>
          <w:sz w:val="24"/>
          <w:highlight w:val="none"/>
        </w:rPr>
      </w:pPr>
    </w:p>
    <w:p w14:paraId="5BB4CC3A">
      <w:pPr>
        <w:pStyle w:val="967"/>
        <w:spacing w:line="360" w:lineRule="auto"/>
        <w:rPr>
          <w:rFonts w:hAnsi="宋体" w:eastAsia="宋体" w:cs="宋体"/>
          <w:color w:val="auto"/>
          <w:sz w:val="24"/>
          <w:highlight w:val="none"/>
        </w:rPr>
      </w:pPr>
    </w:p>
    <w:p w14:paraId="55DF60EA">
      <w:pPr>
        <w:pStyle w:val="967"/>
        <w:spacing w:line="360" w:lineRule="auto"/>
        <w:rPr>
          <w:rFonts w:hAnsi="宋体" w:eastAsia="宋体" w:cs="宋体"/>
          <w:color w:val="auto"/>
          <w:sz w:val="24"/>
          <w:highlight w:val="none"/>
        </w:rPr>
      </w:pPr>
    </w:p>
    <w:p w14:paraId="01547F24">
      <w:pPr>
        <w:pStyle w:val="967"/>
        <w:spacing w:line="360" w:lineRule="auto"/>
        <w:rPr>
          <w:rFonts w:hAnsi="宋体" w:eastAsia="宋体" w:cs="宋体"/>
          <w:color w:val="auto"/>
          <w:sz w:val="24"/>
          <w:highlight w:val="none"/>
        </w:rPr>
      </w:pPr>
    </w:p>
    <w:p w14:paraId="0AA01471">
      <w:pPr>
        <w:pStyle w:val="967"/>
        <w:spacing w:line="360" w:lineRule="auto"/>
        <w:rPr>
          <w:rFonts w:hAnsi="宋体" w:eastAsia="宋体" w:cs="宋体"/>
          <w:b/>
          <w:color w:val="auto"/>
          <w:sz w:val="24"/>
          <w:szCs w:val="24"/>
          <w:highlight w:val="none"/>
        </w:rPr>
      </w:pPr>
    </w:p>
    <w:p w14:paraId="3BF55CE4">
      <w:pPr>
        <w:wordWrap w:val="0"/>
        <w:spacing w:before="120" w:beforeLines="50" w:line="360" w:lineRule="auto"/>
        <w:ind w:firstLine="562"/>
        <w:jc w:val="center"/>
        <w:rPr>
          <w:rFonts w:ascii="宋体" w:hAnsi="宋体" w:cs="宋体"/>
          <w:b/>
          <w:color w:val="auto"/>
          <w:sz w:val="28"/>
          <w:szCs w:val="30"/>
          <w:highlight w:val="none"/>
        </w:rPr>
      </w:pPr>
      <w:r>
        <w:rPr>
          <w:rFonts w:hint="eastAsia" w:ascii="宋体" w:hAnsi="宋体" w:cs="宋体"/>
          <w:b/>
          <w:color w:val="auto"/>
          <w:sz w:val="28"/>
          <w:szCs w:val="30"/>
          <w:highlight w:val="none"/>
        </w:rPr>
        <w:t>投标人基本情况表</w:t>
      </w:r>
    </w:p>
    <w:tbl>
      <w:tblPr>
        <w:tblStyle w:val="64"/>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2241"/>
      </w:tblGrid>
      <w:tr w14:paraId="484EF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9689925">
            <w:pPr>
              <w:rPr>
                <w:rFonts w:ascii="宋体" w:hAnsi="宋体" w:cs="宋体"/>
                <w:color w:val="auto"/>
                <w:sz w:val="22"/>
                <w:szCs w:val="28"/>
                <w:highlight w:val="none"/>
              </w:rPr>
            </w:pPr>
            <w:r>
              <w:rPr>
                <w:rFonts w:hint="eastAsia" w:ascii="宋体" w:hAnsi="宋体" w:cs="宋体"/>
                <w:color w:val="auto"/>
                <w:sz w:val="22"/>
                <w:szCs w:val="28"/>
                <w:highlight w:val="none"/>
              </w:rPr>
              <w:t>投标人名称</w:t>
            </w:r>
          </w:p>
        </w:tc>
        <w:tc>
          <w:tcPr>
            <w:tcW w:w="6339" w:type="dxa"/>
            <w:gridSpan w:val="3"/>
            <w:vAlign w:val="center"/>
          </w:tcPr>
          <w:p w14:paraId="384E1E08">
            <w:pPr>
              <w:ind w:firstLine="480"/>
              <w:rPr>
                <w:rFonts w:ascii="宋体" w:hAnsi="宋体" w:cs="宋体"/>
                <w:color w:val="auto"/>
                <w:sz w:val="22"/>
                <w:szCs w:val="28"/>
                <w:highlight w:val="none"/>
              </w:rPr>
            </w:pPr>
          </w:p>
        </w:tc>
      </w:tr>
      <w:tr w14:paraId="483A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9A3E26B">
            <w:pPr>
              <w:rPr>
                <w:rFonts w:ascii="宋体" w:hAnsi="宋体" w:cs="宋体"/>
                <w:color w:val="auto"/>
                <w:sz w:val="22"/>
                <w:szCs w:val="28"/>
                <w:highlight w:val="none"/>
              </w:rPr>
            </w:pPr>
            <w:r>
              <w:rPr>
                <w:rFonts w:hint="eastAsia" w:ascii="宋体" w:hAnsi="宋体" w:cs="宋体"/>
                <w:color w:val="auto"/>
                <w:sz w:val="22"/>
                <w:szCs w:val="28"/>
                <w:highlight w:val="none"/>
              </w:rPr>
              <w:t>地址</w:t>
            </w:r>
          </w:p>
        </w:tc>
        <w:tc>
          <w:tcPr>
            <w:tcW w:w="6339" w:type="dxa"/>
            <w:gridSpan w:val="3"/>
            <w:vAlign w:val="center"/>
          </w:tcPr>
          <w:p w14:paraId="59817C85">
            <w:pPr>
              <w:ind w:firstLine="480"/>
              <w:rPr>
                <w:rFonts w:ascii="宋体" w:hAnsi="宋体" w:cs="宋体"/>
                <w:color w:val="auto"/>
                <w:sz w:val="22"/>
                <w:szCs w:val="28"/>
                <w:highlight w:val="none"/>
              </w:rPr>
            </w:pPr>
          </w:p>
        </w:tc>
      </w:tr>
      <w:tr w14:paraId="5BB6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202" w:type="dxa"/>
            <w:vAlign w:val="center"/>
          </w:tcPr>
          <w:p w14:paraId="2BB1D55A">
            <w:pPr>
              <w:rPr>
                <w:rFonts w:ascii="宋体" w:hAnsi="宋体" w:cs="宋体"/>
                <w:color w:val="auto"/>
                <w:sz w:val="22"/>
                <w:szCs w:val="28"/>
                <w:highlight w:val="none"/>
              </w:rPr>
            </w:pPr>
            <w:r>
              <w:rPr>
                <w:rFonts w:hint="eastAsia" w:ascii="宋体" w:hAnsi="宋体" w:cs="宋体"/>
                <w:color w:val="auto"/>
                <w:sz w:val="22"/>
                <w:szCs w:val="28"/>
                <w:highlight w:val="none"/>
              </w:rPr>
              <w:t>业务（经营）范围</w:t>
            </w:r>
          </w:p>
        </w:tc>
        <w:tc>
          <w:tcPr>
            <w:tcW w:w="2118" w:type="dxa"/>
            <w:vAlign w:val="center"/>
          </w:tcPr>
          <w:p w14:paraId="2F68DBE1">
            <w:pPr>
              <w:rPr>
                <w:rFonts w:ascii="宋体" w:hAnsi="宋体" w:cs="宋体"/>
                <w:color w:val="auto"/>
                <w:sz w:val="22"/>
                <w:szCs w:val="28"/>
                <w:highlight w:val="none"/>
              </w:rPr>
            </w:pPr>
          </w:p>
        </w:tc>
        <w:tc>
          <w:tcPr>
            <w:tcW w:w="1980" w:type="dxa"/>
            <w:vAlign w:val="center"/>
          </w:tcPr>
          <w:p w14:paraId="411B267D">
            <w:pPr>
              <w:rPr>
                <w:rFonts w:ascii="宋体" w:hAnsi="宋体" w:cs="宋体"/>
                <w:color w:val="auto"/>
                <w:sz w:val="22"/>
                <w:szCs w:val="28"/>
                <w:highlight w:val="none"/>
              </w:rPr>
            </w:pPr>
            <w:r>
              <w:rPr>
                <w:rFonts w:hint="eastAsia" w:ascii="宋体" w:hAnsi="宋体" w:cs="宋体"/>
                <w:color w:val="auto"/>
                <w:sz w:val="22"/>
                <w:szCs w:val="28"/>
                <w:highlight w:val="none"/>
              </w:rPr>
              <w:t>机构类型</w:t>
            </w:r>
          </w:p>
        </w:tc>
        <w:tc>
          <w:tcPr>
            <w:tcW w:w="2241" w:type="dxa"/>
            <w:vAlign w:val="center"/>
          </w:tcPr>
          <w:p w14:paraId="7D771606">
            <w:pPr>
              <w:rPr>
                <w:rFonts w:ascii="宋体" w:hAnsi="宋体" w:cs="宋体"/>
                <w:color w:val="auto"/>
                <w:sz w:val="22"/>
                <w:szCs w:val="28"/>
                <w:highlight w:val="none"/>
              </w:rPr>
            </w:pPr>
          </w:p>
        </w:tc>
      </w:tr>
      <w:tr w14:paraId="32D1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1CA763EA">
            <w:pPr>
              <w:rPr>
                <w:rFonts w:ascii="宋体" w:hAnsi="宋体" w:cs="宋体"/>
                <w:color w:val="auto"/>
                <w:sz w:val="22"/>
                <w:szCs w:val="28"/>
                <w:highlight w:val="none"/>
              </w:rPr>
            </w:pPr>
            <w:r>
              <w:rPr>
                <w:rFonts w:hint="eastAsia" w:ascii="宋体" w:hAnsi="宋体" w:cs="宋体"/>
                <w:color w:val="auto"/>
                <w:sz w:val="22"/>
                <w:szCs w:val="28"/>
                <w:highlight w:val="none"/>
              </w:rPr>
              <w:t>成立时间</w:t>
            </w:r>
          </w:p>
        </w:tc>
        <w:tc>
          <w:tcPr>
            <w:tcW w:w="2118" w:type="dxa"/>
            <w:vAlign w:val="center"/>
          </w:tcPr>
          <w:p w14:paraId="7A49732E">
            <w:pPr>
              <w:rPr>
                <w:rFonts w:ascii="宋体" w:hAnsi="宋体" w:cs="宋体"/>
                <w:color w:val="auto"/>
                <w:sz w:val="22"/>
                <w:szCs w:val="28"/>
                <w:highlight w:val="none"/>
              </w:rPr>
            </w:pPr>
          </w:p>
        </w:tc>
        <w:tc>
          <w:tcPr>
            <w:tcW w:w="1980" w:type="dxa"/>
            <w:vAlign w:val="center"/>
          </w:tcPr>
          <w:p w14:paraId="4B060DFB">
            <w:pPr>
              <w:rPr>
                <w:rFonts w:ascii="宋体" w:hAnsi="宋体" w:cs="宋体"/>
                <w:color w:val="auto"/>
                <w:sz w:val="22"/>
                <w:szCs w:val="28"/>
                <w:highlight w:val="none"/>
              </w:rPr>
            </w:pPr>
          </w:p>
        </w:tc>
        <w:tc>
          <w:tcPr>
            <w:tcW w:w="2241" w:type="dxa"/>
            <w:vAlign w:val="center"/>
          </w:tcPr>
          <w:p w14:paraId="42F26F7A">
            <w:pPr>
              <w:rPr>
                <w:rFonts w:ascii="宋体" w:hAnsi="宋体" w:cs="宋体"/>
                <w:color w:val="auto"/>
                <w:sz w:val="22"/>
                <w:szCs w:val="28"/>
                <w:highlight w:val="none"/>
              </w:rPr>
            </w:pPr>
          </w:p>
        </w:tc>
      </w:tr>
      <w:tr w14:paraId="10D1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D101ED7">
            <w:pPr>
              <w:rPr>
                <w:rFonts w:ascii="宋体" w:hAnsi="宋体" w:cs="宋体"/>
                <w:color w:val="auto"/>
                <w:sz w:val="22"/>
                <w:szCs w:val="28"/>
                <w:highlight w:val="none"/>
              </w:rPr>
            </w:pPr>
            <w:r>
              <w:rPr>
                <w:rFonts w:hint="eastAsia" w:ascii="宋体" w:hAnsi="宋体" w:cs="宋体"/>
                <w:color w:val="auto"/>
                <w:sz w:val="22"/>
                <w:szCs w:val="28"/>
                <w:highlight w:val="none"/>
              </w:rPr>
              <w:t>法定代表人</w:t>
            </w:r>
          </w:p>
        </w:tc>
        <w:tc>
          <w:tcPr>
            <w:tcW w:w="2118" w:type="dxa"/>
            <w:vAlign w:val="center"/>
          </w:tcPr>
          <w:p w14:paraId="6D066C4E">
            <w:pPr>
              <w:rPr>
                <w:rFonts w:ascii="宋体" w:hAnsi="宋体" w:cs="宋体"/>
                <w:color w:val="auto"/>
                <w:sz w:val="22"/>
                <w:szCs w:val="28"/>
                <w:highlight w:val="none"/>
              </w:rPr>
            </w:pPr>
          </w:p>
        </w:tc>
        <w:tc>
          <w:tcPr>
            <w:tcW w:w="1980" w:type="dxa"/>
            <w:vAlign w:val="center"/>
          </w:tcPr>
          <w:p w14:paraId="4C4A0AA4">
            <w:pPr>
              <w:rPr>
                <w:rFonts w:ascii="宋体" w:hAnsi="宋体" w:cs="宋体"/>
                <w:color w:val="auto"/>
                <w:sz w:val="22"/>
                <w:szCs w:val="28"/>
                <w:highlight w:val="none"/>
              </w:rPr>
            </w:pPr>
            <w:r>
              <w:rPr>
                <w:rFonts w:hint="eastAsia" w:ascii="宋体" w:hAnsi="宋体" w:cs="宋体"/>
                <w:color w:val="auto"/>
                <w:sz w:val="22"/>
                <w:szCs w:val="28"/>
                <w:highlight w:val="none"/>
              </w:rPr>
              <w:t>联系电话</w:t>
            </w:r>
          </w:p>
        </w:tc>
        <w:tc>
          <w:tcPr>
            <w:tcW w:w="2241" w:type="dxa"/>
            <w:vAlign w:val="center"/>
          </w:tcPr>
          <w:p w14:paraId="439DD809">
            <w:pPr>
              <w:rPr>
                <w:rFonts w:ascii="宋体" w:hAnsi="宋体" w:cs="宋体"/>
                <w:color w:val="auto"/>
                <w:sz w:val="22"/>
                <w:szCs w:val="28"/>
                <w:highlight w:val="none"/>
              </w:rPr>
            </w:pPr>
          </w:p>
        </w:tc>
      </w:tr>
      <w:tr w14:paraId="4B38A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202" w:type="dxa"/>
            <w:vAlign w:val="center"/>
          </w:tcPr>
          <w:p w14:paraId="363C91DB">
            <w:pPr>
              <w:rPr>
                <w:rFonts w:ascii="宋体" w:hAnsi="宋体" w:cs="宋体"/>
                <w:color w:val="auto"/>
                <w:sz w:val="22"/>
                <w:szCs w:val="28"/>
                <w:highlight w:val="none"/>
              </w:rPr>
            </w:pPr>
            <w:r>
              <w:rPr>
                <w:rFonts w:hint="eastAsia" w:ascii="宋体" w:hAnsi="宋体" w:cs="宋体"/>
                <w:color w:val="auto"/>
                <w:sz w:val="22"/>
                <w:szCs w:val="28"/>
                <w:highlight w:val="none"/>
              </w:rPr>
              <w:t>注册资本</w:t>
            </w:r>
          </w:p>
        </w:tc>
        <w:tc>
          <w:tcPr>
            <w:tcW w:w="2118" w:type="dxa"/>
            <w:vAlign w:val="center"/>
          </w:tcPr>
          <w:p w14:paraId="5B9B41A5">
            <w:pPr>
              <w:rPr>
                <w:rFonts w:ascii="宋体" w:hAnsi="宋体" w:cs="宋体"/>
                <w:color w:val="auto"/>
                <w:sz w:val="22"/>
                <w:szCs w:val="28"/>
                <w:highlight w:val="none"/>
              </w:rPr>
            </w:pPr>
          </w:p>
        </w:tc>
        <w:tc>
          <w:tcPr>
            <w:tcW w:w="1980" w:type="dxa"/>
            <w:vAlign w:val="center"/>
          </w:tcPr>
          <w:p w14:paraId="77D6562A">
            <w:pPr>
              <w:rPr>
                <w:rFonts w:ascii="宋体" w:hAnsi="宋体" w:cs="宋体"/>
                <w:color w:val="auto"/>
                <w:sz w:val="22"/>
                <w:szCs w:val="28"/>
                <w:highlight w:val="none"/>
              </w:rPr>
            </w:pPr>
            <w:r>
              <w:rPr>
                <w:rFonts w:hint="eastAsia" w:ascii="宋体" w:hAnsi="宋体" w:cs="宋体"/>
                <w:color w:val="auto"/>
                <w:sz w:val="22"/>
                <w:szCs w:val="28"/>
                <w:highlight w:val="none"/>
              </w:rPr>
              <w:t>技术人员数</w:t>
            </w:r>
          </w:p>
        </w:tc>
        <w:tc>
          <w:tcPr>
            <w:tcW w:w="2241" w:type="dxa"/>
            <w:vAlign w:val="center"/>
          </w:tcPr>
          <w:p w14:paraId="2CA649D7">
            <w:pPr>
              <w:rPr>
                <w:rFonts w:ascii="宋体" w:hAnsi="宋体" w:cs="宋体"/>
                <w:color w:val="auto"/>
                <w:sz w:val="22"/>
                <w:szCs w:val="28"/>
                <w:highlight w:val="none"/>
              </w:rPr>
            </w:pPr>
          </w:p>
        </w:tc>
      </w:tr>
      <w:tr w14:paraId="6382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EF8DFEF">
            <w:pPr>
              <w:rPr>
                <w:rFonts w:ascii="宋体" w:hAnsi="宋体" w:cs="宋体"/>
                <w:color w:val="auto"/>
                <w:sz w:val="22"/>
                <w:szCs w:val="28"/>
                <w:highlight w:val="none"/>
              </w:rPr>
            </w:pPr>
            <w:r>
              <w:rPr>
                <w:rFonts w:hint="eastAsia" w:ascii="宋体" w:hAnsi="宋体" w:cs="宋体"/>
                <w:color w:val="auto"/>
                <w:sz w:val="22"/>
                <w:szCs w:val="28"/>
                <w:highlight w:val="none"/>
              </w:rPr>
              <w:t>是否依法纳税</w:t>
            </w:r>
          </w:p>
        </w:tc>
        <w:tc>
          <w:tcPr>
            <w:tcW w:w="2118" w:type="dxa"/>
            <w:vAlign w:val="center"/>
          </w:tcPr>
          <w:p w14:paraId="590BCB96">
            <w:pPr>
              <w:rPr>
                <w:rFonts w:ascii="宋体" w:hAnsi="宋体" w:cs="宋体"/>
                <w:color w:val="auto"/>
                <w:sz w:val="22"/>
                <w:szCs w:val="28"/>
                <w:highlight w:val="none"/>
              </w:rPr>
            </w:pPr>
          </w:p>
        </w:tc>
        <w:tc>
          <w:tcPr>
            <w:tcW w:w="1980" w:type="dxa"/>
            <w:vAlign w:val="center"/>
          </w:tcPr>
          <w:p w14:paraId="2455B696">
            <w:pPr>
              <w:jc w:val="center"/>
              <w:rPr>
                <w:rFonts w:ascii="宋体" w:hAnsi="宋体" w:cs="宋体"/>
                <w:color w:val="auto"/>
                <w:sz w:val="22"/>
                <w:szCs w:val="28"/>
                <w:highlight w:val="none"/>
              </w:rPr>
            </w:pPr>
            <w:r>
              <w:rPr>
                <w:rFonts w:hint="eastAsia" w:ascii="宋体" w:hAnsi="宋体" w:cs="宋体"/>
                <w:color w:val="auto"/>
                <w:sz w:val="22"/>
                <w:szCs w:val="28"/>
                <w:highlight w:val="none"/>
              </w:rPr>
              <w:t>是否参加社保</w:t>
            </w:r>
          </w:p>
        </w:tc>
        <w:tc>
          <w:tcPr>
            <w:tcW w:w="2241" w:type="dxa"/>
            <w:vAlign w:val="center"/>
          </w:tcPr>
          <w:p w14:paraId="3AA54315">
            <w:pPr>
              <w:rPr>
                <w:rFonts w:ascii="宋体" w:hAnsi="宋体" w:cs="宋体"/>
                <w:color w:val="auto"/>
                <w:sz w:val="22"/>
                <w:szCs w:val="28"/>
                <w:highlight w:val="none"/>
              </w:rPr>
            </w:pPr>
          </w:p>
        </w:tc>
      </w:tr>
      <w:tr w14:paraId="6FC5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72071F68">
            <w:pPr>
              <w:rPr>
                <w:rFonts w:ascii="宋体" w:hAnsi="宋体" w:cs="宋体"/>
                <w:color w:val="auto"/>
                <w:sz w:val="22"/>
                <w:szCs w:val="28"/>
                <w:highlight w:val="none"/>
              </w:rPr>
            </w:pPr>
            <w:r>
              <w:rPr>
                <w:rFonts w:hint="eastAsia" w:ascii="宋体" w:hAnsi="宋体" w:cs="宋体"/>
                <w:color w:val="auto"/>
                <w:sz w:val="22"/>
                <w:szCs w:val="28"/>
                <w:highlight w:val="none"/>
              </w:rPr>
              <w:t>服务机构情况</w:t>
            </w:r>
          </w:p>
        </w:tc>
        <w:tc>
          <w:tcPr>
            <w:tcW w:w="6339" w:type="dxa"/>
            <w:gridSpan w:val="3"/>
            <w:vAlign w:val="center"/>
          </w:tcPr>
          <w:p w14:paraId="57CE02F6">
            <w:pPr>
              <w:jc w:val="left"/>
              <w:rPr>
                <w:rFonts w:ascii="宋体" w:hAnsi="宋体" w:cs="宋体"/>
                <w:color w:val="auto"/>
                <w:sz w:val="22"/>
                <w:szCs w:val="28"/>
                <w:highlight w:val="none"/>
              </w:rPr>
            </w:pPr>
            <w:r>
              <w:rPr>
                <w:rFonts w:hint="eastAsia" w:ascii="宋体" w:hAnsi="宋体" w:cs="宋体"/>
                <w:color w:val="auto"/>
                <w:sz w:val="22"/>
                <w:szCs w:val="28"/>
                <w:highlight w:val="none"/>
              </w:rPr>
              <w:t>服务机构名称：</w:t>
            </w:r>
          </w:p>
          <w:p w14:paraId="6B893649">
            <w:pPr>
              <w:jc w:val="left"/>
              <w:rPr>
                <w:rFonts w:ascii="宋体" w:hAnsi="宋体" w:cs="宋体"/>
                <w:color w:val="auto"/>
                <w:sz w:val="22"/>
                <w:szCs w:val="28"/>
                <w:highlight w:val="none"/>
              </w:rPr>
            </w:pPr>
            <w:r>
              <w:rPr>
                <w:rFonts w:hint="eastAsia" w:ascii="宋体" w:hAnsi="宋体" w:cs="宋体"/>
                <w:color w:val="auto"/>
                <w:sz w:val="22"/>
                <w:szCs w:val="28"/>
                <w:highlight w:val="none"/>
              </w:rPr>
              <w:t>地址：</w:t>
            </w:r>
          </w:p>
          <w:p w14:paraId="3533E50B">
            <w:pPr>
              <w:jc w:val="left"/>
              <w:rPr>
                <w:rFonts w:ascii="宋体" w:hAnsi="宋体" w:cs="宋体"/>
                <w:color w:val="auto"/>
                <w:sz w:val="22"/>
                <w:szCs w:val="28"/>
                <w:highlight w:val="none"/>
              </w:rPr>
            </w:pPr>
            <w:r>
              <w:rPr>
                <w:rFonts w:hint="eastAsia" w:ascii="宋体" w:hAnsi="宋体" w:cs="宋体"/>
                <w:color w:val="auto"/>
                <w:sz w:val="22"/>
                <w:szCs w:val="28"/>
                <w:highlight w:val="none"/>
              </w:rPr>
              <w:t>人员状况：</w:t>
            </w:r>
          </w:p>
          <w:p w14:paraId="3F2DC2D3">
            <w:pPr>
              <w:jc w:val="left"/>
              <w:rPr>
                <w:rFonts w:ascii="宋体" w:hAnsi="宋体" w:cs="宋体"/>
                <w:color w:val="auto"/>
                <w:sz w:val="22"/>
                <w:szCs w:val="28"/>
                <w:highlight w:val="none"/>
              </w:rPr>
            </w:pPr>
            <w:r>
              <w:rPr>
                <w:rFonts w:hint="eastAsia" w:ascii="宋体" w:hAnsi="宋体" w:cs="宋体"/>
                <w:color w:val="auto"/>
                <w:sz w:val="22"/>
                <w:szCs w:val="28"/>
                <w:highlight w:val="none"/>
              </w:rPr>
              <w:t>联系方式：</w:t>
            </w:r>
          </w:p>
          <w:p w14:paraId="609DFEB7">
            <w:pPr>
              <w:jc w:val="left"/>
              <w:rPr>
                <w:rFonts w:ascii="宋体" w:hAnsi="宋体" w:cs="宋体"/>
                <w:color w:val="auto"/>
                <w:sz w:val="22"/>
                <w:szCs w:val="28"/>
                <w:highlight w:val="none"/>
              </w:rPr>
            </w:pPr>
            <w:r>
              <w:rPr>
                <w:rFonts w:hint="eastAsia" w:ascii="宋体" w:hAnsi="宋体" w:cs="宋体"/>
                <w:color w:val="auto"/>
                <w:sz w:val="22"/>
                <w:szCs w:val="28"/>
                <w:highlight w:val="none"/>
              </w:rPr>
              <w:t>（可另附纸说明）</w:t>
            </w:r>
          </w:p>
        </w:tc>
      </w:tr>
    </w:tbl>
    <w:p w14:paraId="74F63EFC">
      <w:pPr>
        <w:wordWrap w:val="0"/>
        <w:spacing w:before="120" w:beforeLines="50"/>
        <w:rPr>
          <w:rFonts w:ascii="宋体" w:hAnsi="宋体" w:cs="宋体"/>
          <w:b/>
          <w:bCs/>
          <w:color w:val="auto"/>
          <w:sz w:val="24"/>
          <w:highlight w:val="none"/>
          <w:lang w:bidi="ar"/>
        </w:rPr>
      </w:pPr>
    </w:p>
    <w:p w14:paraId="536076A9">
      <w:pPr>
        <w:wordWrap w:val="0"/>
        <w:spacing w:line="360" w:lineRule="auto"/>
        <w:ind w:firstLine="480"/>
        <w:jc w:val="right"/>
        <w:rPr>
          <w:rFonts w:ascii="宋体" w:hAnsi="宋体" w:cs="宋体"/>
          <w:color w:val="auto"/>
          <w:sz w:val="24"/>
          <w:highlight w:val="none"/>
          <w:lang w:bidi="ar"/>
        </w:rPr>
      </w:pPr>
    </w:p>
    <w:p w14:paraId="1BB1EF64">
      <w:pPr>
        <w:spacing w:line="360" w:lineRule="auto"/>
        <w:jc w:val="left"/>
        <w:rPr>
          <w:rFonts w:ascii="宋体" w:hAnsi="宋体" w:cs="宋体"/>
          <w:color w:val="auto"/>
          <w:sz w:val="24"/>
          <w:highlight w:val="none"/>
          <w:u w:val="single"/>
          <w:lang w:bidi="ar"/>
        </w:rPr>
      </w:pPr>
      <w:r>
        <w:rPr>
          <w:rFonts w:hint="eastAsia" w:ascii="宋体" w:hAnsi="宋体" w:cs="宋体"/>
          <w:color w:val="auto"/>
          <w:sz w:val="24"/>
          <w:highlight w:val="none"/>
          <w:lang w:bidi="ar"/>
        </w:rPr>
        <w:t>投标人名称（加盖公章）：</w:t>
      </w:r>
      <w:r>
        <w:rPr>
          <w:rFonts w:hint="eastAsia" w:ascii="宋体" w:hAnsi="宋体" w:cs="宋体"/>
          <w:color w:val="auto"/>
          <w:sz w:val="24"/>
          <w:highlight w:val="none"/>
          <w:u w:val="single"/>
          <w:lang w:bidi="ar"/>
        </w:rPr>
        <w:t xml:space="preserve">                  </w:t>
      </w:r>
    </w:p>
    <w:p w14:paraId="4CFBD17E">
      <w:pPr>
        <w:spacing w:line="360" w:lineRule="auto"/>
        <w:jc w:val="left"/>
        <w:rPr>
          <w:rFonts w:ascii="宋体" w:hAnsi="宋体" w:cs="宋体"/>
          <w:color w:val="auto"/>
          <w:sz w:val="24"/>
          <w:highlight w:val="none"/>
          <w:u w:val="single"/>
          <w:lang w:bidi="ar"/>
        </w:rPr>
      </w:pPr>
      <w:r>
        <w:rPr>
          <w:rFonts w:hint="eastAsia" w:ascii="宋体" w:hAnsi="宋体"/>
          <w:color w:val="auto"/>
          <w:sz w:val="24"/>
          <w:highlight w:val="none"/>
        </w:rPr>
        <w:t>法定代表人或被授权人（签字或盖章）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121B46A">
      <w:pPr>
        <w:pStyle w:val="967"/>
        <w:spacing w:line="360" w:lineRule="auto"/>
        <w:jc w:val="left"/>
        <w:rPr>
          <w:rFonts w:hAnsi="宋体" w:eastAsia="宋体" w:cs="宋体"/>
          <w:color w:val="auto"/>
          <w:sz w:val="24"/>
          <w:szCs w:val="24"/>
          <w:highlight w:val="none"/>
          <w:lang w:bidi="ar"/>
        </w:rPr>
      </w:pPr>
      <w:r>
        <w:rPr>
          <w:rFonts w:hint="eastAsia" w:hAnsi="宋体" w:eastAsia="宋体" w:cs="宋体"/>
          <w:color w:val="auto"/>
          <w:sz w:val="24"/>
          <w:szCs w:val="24"/>
          <w:highlight w:val="none"/>
          <w:lang w:bidi="ar"/>
        </w:rPr>
        <w:t>日期：_____年____月____日</w:t>
      </w:r>
    </w:p>
    <w:p w14:paraId="61C29B5C">
      <w:pPr>
        <w:pStyle w:val="967"/>
        <w:spacing w:line="360" w:lineRule="auto"/>
        <w:jc w:val="center"/>
        <w:rPr>
          <w:rFonts w:hAnsi="宋体" w:eastAsia="宋体" w:cs="宋体"/>
          <w:b/>
          <w:color w:val="auto"/>
          <w:sz w:val="24"/>
          <w:szCs w:val="24"/>
          <w:highlight w:val="none"/>
        </w:rPr>
      </w:pPr>
    </w:p>
    <w:p w14:paraId="14E90025">
      <w:pPr>
        <w:pStyle w:val="967"/>
        <w:spacing w:line="360" w:lineRule="auto"/>
        <w:jc w:val="center"/>
        <w:rPr>
          <w:rFonts w:hAnsi="宋体" w:eastAsia="宋体" w:cs="宋体"/>
          <w:b/>
          <w:color w:val="auto"/>
          <w:sz w:val="24"/>
          <w:szCs w:val="24"/>
          <w:highlight w:val="none"/>
        </w:rPr>
      </w:pPr>
    </w:p>
    <w:p w14:paraId="4F5D3255">
      <w:pPr>
        <w:pStyle w:val="967"/>
        <w:spacing w:line="360" w:lineRule="auto"/>
        <w:jc w:val="center"/>
        <w:rPr>
          <w:rFonts w:hAnsi="宋体" w:eastAsia="宋体" w:cs="宋体"/>
          <w:b/>
          <w:color w:val="auto"/>
          <w:sz w:val="24"/>
          <w:szCs w:val="24"/>
          <w:highlight w:val="none"/>
        </w:rPr>
      </w:pPr>
    </w:p>
    <w:p w14:paraId="2B66E300">
      <w:pPr>
        <w:pStyle w:val="967"/>
        <w:spacing w:line="360" w:lineRule="auto"/>
        <w:jc w:val="center"/>
        <w:rPr>
          <w:rFonts w:hAnsi="宋体" w:eastAsia="宋体" w:cs="宋体"/>
          <w:b/>
          <w:color w:val="auto"/>
          <w:sz w:val="24"/>
          <w:szCs w:val="24"/>
          <w:highlight w:val="none"/>
        </w:rPr>
      </w:pPr>
    </w:p>
    <w:p w14:paraId="4A8007E1">
      <w:pPr>
        <w:pStyle w:val="967"/>
        <w:spacing w:line="360" w:lineRule="auto"/>
        <w:jc w:val="center"/>
        <w:rPr>
          <w:rFonts w:hAnsi="宋体" w:eastAsia="宋体" w:cs="宋体"/>
          <w:b/>
          <w:color w:val="auto"/>
          <w:sz w:val="24"/>
          <w:szCs w:val="24"/>
          <w:highlight w:val="none"/>
        </w:rPr>
      </w:pPr>
    </w:p>
    <w:p w14:paraId="324E3D88">
      <w:pPr>
        <w:pStyle w:val="967"/>
        <w:spacing w:line="360" w:lineRule="auto"/>
        <w:jc w:val="center"/>
        <w:rPr>
          <w:rFonts w:hAnsi="宋体" w:eastAsia="宋体" w:cs="宋体"/>
          <w:b/>
          <w:color w:val="auto"/>
          <w:sz w:val="24"/>
          <w:szCs w:val="24"/>
          <w:highlight w:val="none"/>
        </w:rPr>
      </w:pPr>
    </w:p>
    <w:p w14:paraId="3F8675CC">
      <w:pPr>
        <w:pStyle w:val="967"/>
        <w:spacing w:line="360" w:lineRule="auto"/>
        <w:rPr>
          <w:rFonts w:hAnsi="宋体" w:eastAsia="宋体" w:cs="宋体"/>
          <w:b/>
          <w:color w:val="auto"/>
          <w:sz w:val="24"/>
          <w:szCs w:val="24"/>
          <w:highlight w:val="none"/>
        </w:rPr>
      </w:pPr>
    </w:p>
    <w:p w14:paraId="34C5E367">
      <w:pPr>
        <w:pStyle w:val="967"/>
        <w:spacing w:line="360" w:lineRule="auto"/>
        <w:jc w:val="center"/>
        <w:rPr>
          <w:rFonts w:hint="eastAsia" w:hAnsi="宋体" w:eastAsia="宋体" w:cs="宋体"/>
          <w:b/>
          <w:color w:val="auto"/>
          <w:sz w:val="24"/>
          <w:szCs w:val="24"/>
          <w:highlight w:val="none"/>
        </w:rPr>
      </w:pPr>
    </w:p>
    <w:p w14:paraId="64F4AB51">
      <w:pPr>
        <w:pStyle w:val="967"/>
        <w:spacing w:line="360" w:lineRule="auto"/>
        <w:jc w:val="center"/>
        <w:rPr>
          <w:rFonts w:hAnsi="宋体" w:eastAsia="宋体" w:cs="宋体"/>
          <w:b/>
          <w:color w:val="auto"/>
          <w:sz w:val="24"/>
          <w:szCs w:val="24"/>
          <w:highlight w:val="none"/>
        </w:rPr>
      </w:pPr>
      <w:r>
        <w:rPr>
          <w:rFonts w:hint="eastAsia" w:hAnsi="宋体" w:eastAsia="宋体" w:cs="宋体"/>
          <w:b/>
          <w:color w:val="auto"/>
          <w:sz w:val="24"/>
          <w:szCs w:val="24"/>
          <w:highlight w:val="none"/>
        </w:rPr>
        <w:t>同类业绩一览表</w:t>
      </w:r>
    </w:p>
    <w:tbl>
      <w:tblPr>
        <w:tblStyle w:val="64"/>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2943"/>
        <w:gridCol w:w="2565"/>
        <w:gridCol w:w="1311"/>
        <w:gridCol w:w="1311"/>
        <w:gridCol w:w="1298"/>
      </w:tblGrid>
      <w:tr w14:paraId="2528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251514AD">
            <w:pPr>
              <w:jc w:val="center"/>
              <w:rPr>
                <w:rFonts w:ascii="宋体" w:hAnsi="宋体"/>
                <w:bCs/>
                <w:color w:val="auto"/>
                <w:szCs w:val="21"/>
                <w:highlight w:val="none"/>
              </w:rPr>
            </w:pPr>
            <w:r>
              <w:rPr>
                <w:rFonts w:hint="eastAsia" w:ascii="宋体" w:hAnsi="宋体"/>
                <w:bCs/>
                <w:color w:val="auto"/>
                <w:szCs w:val="21"/>
                <w:highlight w:val="none"/>
              </w:rPr>
              <w:t>序号</w:t>
            </w:r>
          </w:p>
        </w:tc>
        <w:tc>
          <w:tcPr>
            <w:tcW w:w="2943" w:type="dxa"/>
            <w:vAlign w:val="center"/>
          </w:tcPr>
          <w:p w14:paraId="31013770">
            <w:pPr>
              <w:jc w:val="center"/>
              <w:rPr>
                <w:rFonts w:ascii="宋体" w:hAnsi="宋体"/>
                <w:bCs/>
                <w:color w:val="auto"/>
                <w:szCs w:val="21"/>
                <w:highlight w:val="none"/>
              </w:rPr>
            </w:pPr>
            <w:r>
              <w:rPr>
                <w:rFonts w:hint="eastAsia" w:ascii="宋体" w:hAnsi="宋体"/>
                <w:bCs/>
                <w:color w:val="auto"/>
                <w:szCs w:val="21"/>
                <w:highlight w:val="none"/>
              </w:rPr>
              <w:t>采购人名称</w:t>
            </w:r>
          </w:p>
        </w:tc>
        <w:tc>
          <w:tcPr>
            <w:tcW w:w="2565" w:type="dxa"/>
            <w:vAlign w:val="center"/>
          </w:tcPr>
          <w:p w14:paraId="4E29B9BB">
            <w:pPr>
              <w:tabs>
                <w:tab w:val="left" w:pos="6252"/>
              </w:tabs>
              <w:jc w:val="center"/>
              <w:rPr>
                <w:rFonts w:ascii="宋体" w:hAnsi="宋体"/>
                <w:bCs/>
                <w:color w:val="auto"/>
                <w:szCs w:val="21"/>
                <w:highlight w:val="none"/>
              </w:rPr>
            </w:pPr>
            <w:r>
              <w:rPr>
                <w:rFonts w:hint="eastAsia" w:ascii="宋体" w:hAnsi="宋体"/>
                <w:bCs/>
                <w:color w:val="auto"/>
                <w:szCs w:val="21"/>
                <w:highlight w:val="none"/>
              </w:rPr>
              <w:t>项目名称</w:t>
            </w:r>
          </w:p>
        </w:tc>
        <w:tc>
          <w:tcPr>
            <w:tcW w:w="1311" w:type="dxa"/>
            <w:vAlign w:val="center"/>
          </w:tcPr>
          <w:p w14:paraId="466E426E">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服务内容</w:t>
            </w:r>
          </w:p>
        </w:tc>
        <w:tc>
          <w:tcPr>
            <w:tcW w:w="1311" w:type="dxa"/>
            <w:vAlign w:val="center"/>
          </w:tcPr>
          <w:p w14:paraId="7EE24A5C">
            <w:pPr>
              <w:tabs>
                <w:tab w:val="left" w:pos="6252"/>
              </w:tabs>
              <w:jc w:val="center"/>
              <w:rPr>
                <w:rFonts w:ascii="宋体" w:hAnsi="宋体"/>
                <w:bCs/>
                <w:color w:val="auto"/>
                <w:szCs w:val="21"/>
                <w:highlight w:val="none"/>
              </w:rPr>
            </w:pPr>
            <w:r>
              <w:rPr>
                <w:rFonts w:hint="eastAsia" w:ascii="宋体" w:hAnsi="宋体"/>
                <w:bCs/>
                <w:color w:val="auto"/>
                <w:szCs w:val="21"/>
                <w:highlight w:val="none"/>
              </w:rPr>
              <w:t>服务期限</w:t>
            </w:r>
          </w:p>
        </w:tc>
        <w:tc>
          <w:tcPr>
            <w:tcW w:w="1298" w:type="dxa"/>
            <w:vAlign w:val="center"/>
          </w:tcPr>
          <w:p w14:paraId="449411E2">
            <w:pPr>
              <w:tabs>
                <w:tab w:val="left" w:pos="6252"/>
              </w:tabs>
              <w:jc w:val="center"/>
              <w:rPr>
                <w:rFonts w:ascii="宋体" w:hAnsi="宋体"/>
                <w:bCs/>
                <w:color w:val="auto"/>
                <w:szCs w:val="21"/>
                <w:highlight w:val="none"/>
              </w:rPr>
            </w:pPr>
            <w:r>
              <w:rPr>
                <w:rFonts w:hint="eastAsia"/>
                <w:bCs/>
                <w:color w:val="auto"/>
                <w:highlight w:val="none"/>
              </w:rPr>
              <w:t>合同签订时间</w:t>
            </w:r>
          </w:p>
        </w:tc>
      </w:tr>
      <w:tr w14:paraId="6B84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631" w:type="dxa"/>
            <w:vAlign w:val="center"/>
          </w:tcPr>
          <w:p w14:paraId="57AF58B5">
            <w:pPr>
              <w:jc w:val="center"/>
              <w:rPr>
                <w:rFonts w:ascii="宋体" w:hAnsi="宋体"/>
                <w:bCs/>
                <w:color w:val="auto"/>
                <w:szCs w:val="21"/>
                <w:highlight w:val="none"/>
              </w:rPr>
            </w:pPr>
            <w:r>
              <w:rPr>
                <w:rFonts w:hint="eastAsia" w:ascii="宋体" w:hAnsi="宋体"/>
                <w:bCs/>
                <w:color w:val="auto"/>
                <w:szCs w:val="21"/>
                <w:highlight w:val="none"/>
              </w:rPr>
              <w:t>1</w:t>
            </w:r>
          </w:p>
        </w:tc>
        <w:tc>
          <w:tcPr>
            <w:tcW w:w="2943" w:type="dxa"/>
            <w:vAlign w:val="center"/>
          </w:tcPr>
          <w:p w14:paraId="04F1CA32">
            <w:pPr>
              <w:jc w:val="center"/>
              <w:rPr>
                <w:rFonts w:ascii="宋体" w:hAnsi="宋体"/>
                <w:bCs/>
                <w:color w:val="auto"/>
                <w:szCs w:val="21"/>
                <w:highlight w:val="none"/>
              </w:rPr>
            </w:pPr>
          </w:p>
        </w:tc>
        <w:tc>
          <w:tcPr>
            <w:tcW w:w="2565" w:type="dxa"/>
          </w:tcPr>
          <w:p w14:paraId="19BF2436">
            <w:pPr>
              <w:jc w:val="center"/>
              <w:rPr>
                <w:rFonts w:ascii="宋体" w:hAnsi="宋体"/>
                <w:bCs/>
                <w:color w:val="auto"/>
                <w:szCs w:val="21"/>
                <w:highlight w:val="none"/>
              </w:rPr>
            </w:pPr>
          </w:p>
        </w:tc>
        <w:tc>
          <w:tcPr>
            <w:tcW w:w="1311" w:type="dxa"/>
          </w:tcPr>
          <w:p w14:paraId="48386A39">
            <w:pPr>
              <w:jc w:val="center"/>
              <w:rPr>
                <w:rFonts w:ascii="宋体" w:hAnsi="宋体"/>
                <w:bCs/>
                <w:color w:val="auto"/>
                <w:szCs w:val="21"/>
                <w:highlight w:val="none"/>
              </w:rPr>
            </w:pPr>
          </w:p>
        </w:tc>
        <w:tc>
          <w:tcPr>
            <w:tcW w:w="1311" w:type="dxa"/>
            <w:vAlign w:val="center"/>
          </w:tcPr>
          <w:p w14:paraId="712F009E">
            <w:pPr>
              <w:jc w:val="center"/>
              <w:rPr>
                <w:rFonts w:ascii="宋体" w:hAnsi="宋体"/>
                <w:bCs/>
                <w:color w:val="auto"/>
                <w:szCs w:val="21"/>
                <w:highlight w:val="none"/>
              </w:rPr>
            </w:pPr>
          </w:p>
        </w:tc>
        <w:tc>
          <w:tcPr>
            <w:tcW w:w="1298" w:type="dxa"/>
            <w:vAlign w:val="center"/>
          </w:tcPr>
          <w:p w14:paraId="15C2D4DE">
            <w:pPr>
              <w:jc w:val="center"/>
              <w:rPr>
                <w:rFonts w:ascii="宋体" w:hAnsi="宋体"/>
                <w:bCs/>
                <w:color w:val="auto"/>
                <w:szCs w:val="21"/>
                <w:highlight w:val="none"/>
              </w:rPr>
            </w:pPr>
          </w:p>
        </w:tc>
      </w:tr>
      <w:tr w14:paraId="135E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1" w:type="dxa"/>
            <w:vAlign w:val="center"/>
          </w:tcPr>
          <w:p w14:paraId="1D0A46BA">
            <w:pPr>
              <w:jc w:val="center"/>
              <w:rPr>
                <w:rFonts w:ascii="宋体" w:hAnsi="宋体"/>
                <w:bCs/>
                <w:color w:val="auto"/>
                <w:szCs w:val="21"/>
                <w:highlight w:val="none"/>
              </w:rPr>
            </w:pPr>
            <w:r>
              <w:rPr>
                <w:rFonts w:hint="eastAsia" w:ascii="宋体" w:hAnsi="宋体"/>
                <w:bCs/>
                <w:color w:val="auto"/>
                <w:szCs w:val="21"/>
                <w:highlight w:val="none"/>
              </w:rPr>
              <w:t>2</w:t>
            </w:r>
          </w:p>
        </w:tc>
        <w:tc>
          <w:tcPr>
            <w:tcW w:w="2943" w:type="dxa"/>
            <w:vAlign w:val="center"/>
          </w:tcPr>
          <w:p w14:paraId="2F89DE2C">
            <w:pPr>
              <w:jc w:val="center"/>
              <w:rPr>
                <w:rFonts w:ascii="宋体" w:hAnsi="宋体"/>
                <w:bCs/>
                <w:color w:val="auto"/>
                <w:szCs w:val="21"/>
                <w:highlight w:val="none"/>
              </w:rPr>
            </w:pPr>
          </w:p>
        </w:tc>
        <w:tc>
          <w:tcPr>
            <w:tcW w:w="2565" w:type="dxa"/>
          </w:tcPr>
          <w:p w14:paraId="14F47817">
            <w:pPr>
              <w:jc w:val="center"/>
              <w:rPr>
                <w:rFonts w:ascii="宋体" w:hAnsi="宋体"/>
                <w:bCs/>
                <w:color w:val="auto"/>
                <w:szCs w:val="21"/>
                <w:highlight w:val="none"/>
              </w:rPr>
            </w:pPr>
          </w:p>
        </w:tc>
        <w:tc>
          <w:tcPr>
            <w:tcW w:w="1311" w:type="dxa"/>
          </w:tcPr>
          <w:p w14:paraId="5C56E72E">
            <w:pPr>
              <w:jc w:val="center"/>
              <w:rPr>
                <w:rFonts w:ascii="宋体" w:hAnsi="宋体"/>
                <w:bCs/>
                <w:color w:val="auto"/>
                <w:szCs w:val="21"/>
                <w:highlight w:val="none"/>
              </w:rPr>
            </w:pPr>
          </w:p>
        </w:tc>
        <w:tc>
          <w:tcPr>
            <w:tcW w:w="1311" w:type="dxa"/>
            <w:vAlign w:val="center"/>
          </w:tcPr>
          <w:p w14:paraId="53543B1D">
            <w:pPr>
              <w:jc w:val="center"/>
              <w:rPr>
                <w:rFonts w:ascii="宋体" w:hAnsi="宋体"/>
                <w:bCs/>
                <w:color w:val="auto"/>
                <w:szCs w:val="21"/>
                <w:highlight w:val="none"/>
              </w:rPr>
            </w:pPr>
          </w:p>
        </w:tc>
        <w:tc>
          <w:tcPr>
            <w:tcW w:w="1298" w:type="dxa"/>
            <w:vAlign w:val="center"/>
          </w:tcPr>
          <w:p w14:paraId="2E366965">
            <w:pPr>
              <w:jc w:val="center"/>
              <w:rPr>
                <w:rFonts w:ascii="宋体" w:hAnsi="宋体"/>
                <w:bCs/>
                <w:color w:val="auto"/>
                <w:szCs w:val="21"/>
                <w:highlight w:val="none"/>
              </w:rPr>
            </w:pPr>
          </w:p>
        </w:tc>
      </w:tr>
      <w:tr w14:paraId="07D71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194FD00E">
            <w:pPr>
              <w:jc w:val="center"/>
              <w:rPr>
                <w:rFonts w:ascii="宋体" w:hAnsi="宋体"/>
                <w:bCs/>
                <w:color w:val="auto"/>
                <w:szCs w:val="21"/>
                <w:highlight w:val="none"/>
              </w:rPr>
            </w:pPr>
            <w:r>
              <w:rPr>
                <w:rFonts w:hint="eastAsia" w:ascii="宋体" w:hAnsi="宋体"/>
                <w:bCs/>
                <w:color w:val="auto"/>
                <w:szCs w:val="21"/>
                <w:highlight w:val="none"/>
              </w:rPr>
              <w:t>3</w:t>
            </w:r>
          </w:p>
        </w:tc>
        <w:tc>
          <w:tcPr>
            <w:tcW w:w="2943" w:type="dxa"/>
            <w:vAlign w:val="center"/>
          </w:tcPr>
          <w:p w14:paraId="6A732764">
            <w:pPr>
              <w:jc w:val="center"/>
              <w:rPr>
                <w:rFonts w:ascii="宋体" w:hAnsi="宋体"/>
                <w:bCs/>
                <w:color w:val="auto"/>
                <w:szCs w:val="21"/>
                <w:highlight w:val="none"/>
              </w:rPr>
            </w:pPr>
          </w:p>
        </w:tc>
        <w:tc>
          <w:tcPr>
            <w:tcW w:w="2565" w:type="dxa"/>
          </w:tcPr>
          <w:p w14:paraId="15579CE1">
            <w:pPr>
              <w:jc w:val="center"/>
              <w:rPr>
                <w:rFonts w:ascii="宋体" w:hAnsi="宋体"/>
                <w:bCs/>
                <w:color w:val="auto"/>
                <w:szCs w:val="21"/>
                <w:highlight w:val="none"/>
              </w:rPr>
            </w:pPr>
          </w:p>
        </w:tc>
        <w:tc>
          <w:tcPr>
            <w:tcW w:w="1311" w:type="dxa"/>
          </w:tcPr>
          <w:p w14:paraId="22A1417A">
            <w:pPr>
              <w:jc w:val="center"/>
              <w:rPr>
                <w:rFonts w:ascii="宋体" w:hAnsi="宋体"/>
                <w:bCs/>
                <w:color w:val="auto"/>
                <w:szCs w:val="21"/>
                <w:highlight w:val="none"/>
              </w:rPr>
            </w:pPr>
          </w:p>
        </w:tc>
        <w:tc>
          <w:tcPr>
            <w:tcW w:w="1311" w:type="dxa"/>
            <w:vAlign w:val="center"/>
          </w:tcPr>
          <w:p w14:paraId="7D1495A1">
            <w:pPr>
              <w:jc w:val="center"/>
              <w:rPr>
                <w:rFonts w:ascii="宋体" w:hAnsi="宋体"/>
                <w:bCs/>
                <w:color w:val="auto"/>
                <w:szCs w:val="21"/>
                <w:highlight w:val="none"/>
              </w:rPr>
            </w:pPr>
          </w:p>
        </w:tc>
        <w:tc>
          <w:tcPr>
            <w:tcW w:w="1298" w:type="dxa"/>
            <w:vAlign w:val="center"/>
          </w:tcPr>
          <w:p w14:paraId="4DD8C877">
            <w:pPr>
              <w:jc w:val="center"/>
              <w:rPr>
                <w:rFonts w:ascii="宋体" w:hAnsi="宋体"/>
                <w:bCs/>
                <w:color w:val="auto"/>
                <w:szCs w:val="21"/>
                <w:highlight w:val="none"/>
              </w:rPr>
            </w:pPr>
          </w:p>
        </w:tc>
      </w:tr>
      <w:tr w14:paraId="0ECF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00634840">
            <w:pPr>
              <w:jc w:val="center"/>
              <w:rPr>
                <w:rFonts w:ascii="宋体" w:hAnsi="宋体"/>
                <w:bCs/>
                <w:color w:val="auto"/>
                <w:szCs w:val="21"/>
                <w:highlight w:val="none"/>
              </w:rPr>
            </w:pPr>
            <w:r>
              <w:rPr>
                <w:rFonts w:hint="eastAsia" w:ascii="宋体" w:hAnsi="宋体"/>
                <w:bCs/>
                <w:color w:val="auto"/>
                <w:szCs w:val="21"/>
                <w:highlight w:val="none"/>
              </w:rPr>
              <w:t>4</w:t>
            </w:r>
          </w:p>
        </w:tc>
        <w:tc>
          <w:tcPr>
            <w:tcW w:w="2943" w:type="dxa"/>
            <w:vAlign w:val="center"/>
          </w:tcPr>
          <w:p w14:paraId="47B5B1C9">
            <w:pPr>
              <w:jc w:val="center"/>
              <w:rPr>
                <w:rFonts w:ascii="宋体" w:hAnsi="宋体"/>
                <w:bCs/>
                <w:color w:val="auto"/>
                <w:szCs w:val="21"/>
                <w:highlight w:val="none"/>
              </w:rPr>
            </w:pPr>
          </w:p>
        </w:tc>
        <w:tc>
          <w:tcPr>
            <w:tcW w:w="2565" w:type="dxa"/>
          </w:tcPr>
          <w:p w14:paraId="5A3A90D6">
            <w:pPr>
              <w:jc w:val="center"/>
              <w:rPr>
                <w:rFonts w:ascii="宋体" w:hAnsi="宋体"/>
                <w:bCs/>
                <w:color w:val="auto"/>
                <w:szCs w:val="21"/>
                <w:highlight w:val="none"/>
              </w:rPr>
            </w:pPr>
          </w:p>
        </w:tc>
        <w:tc>
          <w:tcPr>
            <w:tcW w:w="1311" w:type="dxa"/>
          </w:tcPr>
          <w:p w14:paraId="354D68A8">
            <w:pPr>
              <w:jc w:val="center"/>
              <w:rPr>
                <w:rFonts w:ascii="宋体" w:hAnsi="宋体"/>
                <w:bCs/>
                <w:color w:val="auto"/>
                <w:szCs w:val="21"/>
                <w:highlight w:val="none"/>
              </w:rPr>
            </w:pPr>
          </w:p>
        </w:tc>
        <w:tc>
          <w:tcPr>
            <w:tcW w:w="1311" w:type="dxa"/>
            <w:vAlign w:val="center"/>
          </w:tcPr>
          <w:p w14:paraId="35226CE2">
            <w:pPr>
              <w:jc w:val="center"/>
              <w:rPr>
                <w:rFonts w:ascii="宋体" w:hAnsi="宋体"/>
                <w:bCs/>
                <w:color w:val="auto"/>
                <w:szCs w:val="21"/>
                <w:highlight w:val="none"/>
              </w:rPr>
            </w:pPr>
          </w:p>
        </w:tc>
        <w:tc>
          <w:tcPr>
            <w:tcW w:w="1298" w:type="dxa"/>
            <w:vAlign w:val="center"/>
          </w:tcPr>
          <w:p w14:paraId="0C45C173">
            <w:pPr>
              <w:jc w:val="center"/>
              <w:rPr>
                <w:rFonts w:ascii="宋体" w:hAnsi="宋体"/>
                <w:bCs/>
                <w:color w:val="auto"/>
                <w:szCs w:val="21"/>
                <w:highlight w:val="none"/>
              </w:rPr>
            </w:pPr>
          </w:p>
        </w:tc>
      </w:tr>
      <w:tr w14:paraId="6AD3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4DBDD734">
            <w:pPr>
              <w:jc w:val="center"/>
              <w:rPr>
                <w:rFonts w:ascii="宋体" w:hAnsi="宋体"/>
                <w:bCs/>
                <w:color w:val="auto"/>
                <w:szCs w:val="21"/>
                <w:highlight w:val="none"/>
              </w:rPr>
            </w:pPr>
            <w:r>
              <w:rPr>
                <w:rFonts w:hint="eastAsia" w:ascii="宋体" w:hAnsi="宋体"/>
                <w:bCs/>
                <w:color w:val="auto"/>
                <w:szCs w:val="21"/>
                <w:highlight w:val="none"/>
              </w:rPr>
              <w:t>5</w:t>
            </w:r>
          </w:p>
        </w:tc>
        <w:tc>
          <w:tcPr>
            <w:tcW w:w="2943" w:type="dxa"/>
            <w:vAlign w:val="center"/>
          </w:tcPr>
          <w:p w14:paraId="1239EC80">
            <w:pPr>
              <w:jc w:val="center"/>
              <w:rPr>
                <w:rFonts w:ascii="宋体" w:hAnsi="宋体"/>
                <w:bCs/>
                <w:color w:val="auto"/>
                <w:szCs w:val="21"/>
                <w:highlight w:val="none"/>
              </w:rPr>
            </w:pPr>
          </w:p>
        </w:tc>
        <w:tc>
          <w:tcPr>
            <w:tcW w:w="2565" w:type="dxa"/>
          </w:tcPr>
          <w:p w14:paraId="5CAA5BD1">
            <w:pPr>
              <w:jc w:val="center"/>
              <w:rPr>
                <w:rFonts w:ascii="宋体" w:hAnsi="宋体"/>
                <w:bCs/>
                <w:color w:val="auto"/>
                <w:szCs w:val="21"/>
                <w:highlight w:val="none"/>
              </w:rPr>
            </w:pPr>
          </w:p>
        </w:tc>
        <w:tc>
          <w:tcPr>
            <w:tcW w:w="1311" w:type="dxa"/>
          </w:tcPr>
          <w:p w14:paraId="7B08A4EF">
            <w:pPr>
              <w:jc w:val="center"/>
              <w:rPr>
                <w:rFonts w:ascii="宋体" w:hAnsi="宋体"/>
                <w:bCs/>
                <w:color w:val="auto"/>
                <w:szCs w:val="21"/>
                <w:highlight w:val="none"/>
              </w:rPr>
            </w:pPr>
          </w:p>
        </w:tc>
        <w:tc>
          <w:tcPr>
            <w:tcW w:w="1311" w:type="dxa"/>
            <w:vAlign w:val="center"/>
          </w:tcPr>
          <w:p w14:paraId="443032B9">
            <w:pPr>
              <w:jc w:val="center"/>
              <w:rPr>
                <w:rFonts w:ascii="宋体" w:hAnsi="宋体"/>
                <w:bCs/>
                <w:color w:val="auto"/>
                <w:szCs w:val="21"/>
                <w:highlight w:val="none"/>
              </w:rPr>
            </w:pPr>
          </w:p>
        </w:tc>
        <w:tc>
          <w:tcPr>
            <w:tcW w:w="1298" w:type="dxa"/>
            <w:vAlign w:val="center"/>
          </w:tcPr>
          <w:p w14:paraId="3AA709B9">
            <w:pPr>
              <w:jc w:val="center"/>
              <w:rPr>
                <w:rFonts w:ascii="宋体" w:hAnsi="宋体"/>
                <w:bCs/>
                <w:color w:val="auto"/>
                <w:szCs w:val="21"/>
                <w:highlight w:val="none"/>
              </w:rPr>
            </w:pPr>
          </w:p>
        </w:tc>
      </w:tr>
      <w:tr w14:paraId="546E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31" w:type="dxa"/>
            <w:vAlign w:val="center"/>
          </w:tcPr>
          <w:p w14:paraId="26806F72">
            <w:pPr>
              <w:jc w:val="center"/>
              <w:rPr>
                <w:rFonts w:ascii="宋体" w:hAnsi="宋体"/>
                <w:color w:val="auto"/>
                <w:szCs w:val="21"/>
                <w:highlight w:val="none"/>
              </w:rPr>
            </w:pPr>
            <w:r>
              <w:rPr>
                <w:rFonts w:hint="eastAsia" w:ascii="宋体" w:hAnsi="宋体"/>
                <w:color w:val="auto"/>
                <w:szCs w:val="21"/>
                <w:highlight w:val="none"/>
              </w:rPr>
              <w:t>6</w:t>
            </w:r>
          </w:p>
        </w:tc>
        <w:tc>
          <w:tcPr>
            <w:tcW w:w="2943" w:type="dxa"/>
            <w:vAlign w:val="center"/>
          </w:tcPr>
          <w:p w14:paraId="2D1325C4">
            <w:pPr>
              <w:jc w:val="center"/>
              <w:rPr>
                <w:rFonts w:ascii="宋体" w:hAnsi="宋体"/>
                <w:color w:val="auto"/>
                <w:szCs w:val="21"/>
                <w:highlight w:val="none"/>
              </w:rPr>
            </w:pPr>
          </w:p>
        </w:tc>
        <w:tc>
          <w:tcPr>
            <w:tcW w:w="2565" w:type="dxa"/>
          </w:tcPr>
          <w:p w14:paraId="5B91CFBA">
            <w:pPr>
              <w:jc w:val="center"/>
              <w:rPr>
                <w:rFonts w:ascii="宋体" w:hAnsi="宋体"/>
                <w:color w:val="auto"/>
                <w:szCs w:val="21"/>
                <w:highlight w:val="none"/>
              </w:rPr>
            </w:pPr>
          </w:p>
        </w:tc>
        <w:tc>
          <w:tcPr>
            <w:tcW w:w="1311" w:type="dxa"/>
          </w:tcPr>
          <w:p w14:paraId="4C16A35F">
            <w:pPr>
              <w:jc w:val="center"/>
              <w:rPr>
                <w:rFonts w:ascii="宋体" w:hAnsi="宋体"/>
                <w:color w:val="auto"/>
                <w:szCs w:val="21"/>
                <w:highlight w:val="none"/>
              </w:rPr>
            </w:pPr>
          </w:p>
        </w:tc>
        <w:tc>
          <w:tcPr>
            <w:tcW w:w="1311" w:type="dxa"/>
            <w:vAlign w:val="center"/>
          </w:tcPr>
          <w:p w14:paraId="1B0BEA17">
            <w:pPr>
              <w:jc w:val="center"/>
              <w:rPr>
                <w:rFonts w:ascii="宋体" w:hAnsi="宋体"/>
                <w:color w:val="auto"/>
                <w:szCs w:val="21"/>
                <w:highlight w:val="none"/>
              </w:rPr>
            </w:pPr>
          </w:p>
        </w:tc>
        <w:tc>
          <w:tcPr>
            <w:tcW w:w="1298" w:type="dxa"/>
            <w:vAlign w:val="center"/>
          </w:tcPr>
          <w:p w14:paraId="6F56FC51">
            <w:pPr>
              <w:jc w:val="center"/>
              <w:rPr>
                <w:rFonts w:ascii="宋体" w:hAnsi="宋体"/>
                <w:color w:val="auto"/>
                <w:szCs w:val="21"/>
                <w:highlight w:val="none"/>
              </w:rPr>
            </w:pPr>
          </w:p>
        </w:tc>
      </w:tr>
      <w:tr w14:paraId="7159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31" w:type="dxa"/>
            <w:vAlign w:val="center"/>
          </w:tcPr>
          <w:p w14:paraId="747DF0D7">
            <w:pPr>
              <w:jc w:val="center"/>
              <w:rPr>
                <w:rFonts w:ascii="宋体" w:hAnsi="宋体"/>
                <w:color w:val="auto"/>
                <w:szCs w:val="21"/>
                <w:highlight w:val="none"/>
              </w:rPr>
            </w:pPr>
            <w:r>
              <w:rPr>
                <w:rFonts w:hint="eastAsia" w:ascii="宋体" w:hAnsi="宋体"/>
                <w:color w:val="auto"/>
                <w:szCs w:val="21"/>
                <w:highlight w:val="none"/>
              </w:rPr>
              <w:t>…</w:t>
            </w:r>
          </w:p>
        </w:tc>
        <w:tc>
          <w:tcPr>
            <w:tcW w:w="2943" w:type="dxa"/>
            <w:vAlign w:val="center"/>
          </w:tcPr>
          <w:p w14:paraId="45184D7B">
            <w:pPr>
              <w:jc w:val="center"/>
              <w:rPr>
                <w:rFonts w:ascii="宋体" w:hAnsi="宋体"/>
                <w:color w:val="auto"/>
                <w:szCs w:val="21"/>
                <w:highlight w:val="none"/>
              </w:rPr>
            </w:pPr>
          </w:p>
        </w:tc>
        <w:tc>
          <w:tcPr>
            <w:tcW w:w="2565" w:type="dxa"/>
          </w:tcPr>
          <w:p w14:paraId="634FE0EC">
            <w:pPr>
              <w:jc w:val="center"/>
              <w:rPr>
                <w:rFonts w:ascii="宋体" w:hAnsi="宋体"/>
                <w:color w:val="auto"/>
                <w:szCs w:val="21"/>
                <w:highlight w:val="none"/>
              </w:rPr>
            </w:pPr>
          </w:p>
        </w:tc>
        <w:tc>
          <w:tcPr>
            <w:tcW w:w="1311" w:type="dxa"/>
          </w:tcPr>
          <w:p w14:paraId="0DDC649D">
            <w:pPr>
              <w:jc w:val="center"/>
              <w:rPr>
                <w:rFonts w:ascii="宋体" w:hAnsi="宋体"/>
                <w:color w:val="auto"/>
                <w:szCs w:val="21"/>
                <w:highlight w:val="none"/>
              </w:rPr>
            </w:pPr>
          </w:p>
        </w:tc>
        <w:tc>
          <w:tcPr>
            <w:tcW w:w="1311" w:type="dxa"/>
            <w:vAlign w:val="center"/>
          </w:tcPr>
          <w:p w14:paraId="184E45B4">
            <w:pPr>
              <w:jc w:val="center"/>
              <w:rPr>
                <w:rFonts w:ascii="宋体" w:hAnsi="宋体"/>
                <w:color w:val="auto"/>
                <w:szCs w:val="21"/>
                <w:highlight w:val="none"/>
              </w:rPr>
            </w:pPr>
          </w:p>
        </w:tc>
        <w:tc>
          <w:tcPr>
            <w:tcW w:w="1298" w:type="dxa"/>
            <w:vAlign w:val="center"/>
          </w:tcPr>
          <w:p w14:paraId="64518486">
            <w:pPr>
              <w:jc w:val="center"/>
              <w:rPr>
                <w:rFonts w:ascii="宋体" w:hAnsi="宋体"/>
                <w:color w:val="auto"/>
                <w:szCs w:val="21"/>
                <w:highlight w:val="none"/>
              </w:rPr>
            </w:pPr>
          </w:p>
        </w:tc>
      </w:tr>
    </w:tbl>
    <w:p w14:paraId="41DD7037">
      <w:pPr>
        <w:pStyle w:val="967"/>
        <w:spacing w:line="360" w:lineRule="auto"/>
        <w:rPr>
          <w:rFonts w:hAnsi="宋体" w:eastAsia="宋体"/>
          <w:b/>
          <w:color w:val="auto"/>
          <w:sz w:val="24"/>
          <w:szCs w:val="24"/>
          <w:highlight w:val="none"/>
        </w:rPr>
      </w:pPr>
      <w:r>
        <w:rPr>
          <w:rFonts w:hint="eastAsia" w:hAnsi="宋体" w:eastAsia="宋体"/>
          <w:b/>
          <w:color w:val="auto"/>
          <w:sz w:val="21"/>
          <w:szCs w:val="21"/>
          <w:highlight w:val="none"/>
        </w:rPr>
        <w:t>注：投标人项目</w:t>
      </w:r>
      <w:r>
        <w:rPr>
          <w:rFonts w:hint="eastAsia" w:hAnsi="宋体" w:eastAsia="宋体"/>
          <w:b/>
          <w:color w:val="auto"/>
          <w:sz w:val="21"/>
          <w:szCs w:val="21"/>
          <w:highlight w:val="none"/>
          <w:lang w:eastAsia="zh-CN"/>
        </w:rPr>
        <w:t>业绩</w:t>
      </w:r>
      <w:r>
        <w:rPr>
          <w:rFonts w:hint="eastAsia" w:hAnsi="宋体" w:eastAsia="宋体"/>
          <w:b/>
          <w:color w:val="auto"/>
          <w:sz w:val="21"/>
          <w:szCs w:val="21"/>
          <w:highlight w:val="none"/>
        </w:rPr>
        <w:t>得分以本表为准，后附相关证明材料，所需的证明材料要求详见评标办法</w:t>
      </w:r>
    </w:p>
    <w:p w14:paraId="0E0A90DA">
      <w:pPr>
        <w:pStyle w:val="967"/>
        <w:spacing w:line="360" w:lineRule="auto"/>
        <w:rPr>
          <w:rFonts w:hAnsi="宋体" w:eastAsia="宋体"/>
          <w:b/>
          <w:color w:val="auto"/>
          <w:sz w:val="24"/>
          <w:szCs w:val="24"/>
          <w:highlight w:val="none"/>
        </w:rPr>
      </w:pPr>
    </w:p>
    <w:p w14:paraId="3CC14275">
      <w:pPr>
        <w:snapToGrid w:val="0"/>
        <w:spacing w:before="120" w:beforeLines="50" w:line="400" w:lineRule="exact"/>
        <w:rPr>
          <w:rFonts w:ascii="宋体" w:hAnsi="宋体" w:cs="宋体"/>
          <w:color w:val="auto"/>
          <w:sz w:val="24"/>
          <w:szCs w:val="20"/>
          <w:highlight w:val="none"/>
          <w:u w:val="single"/>
        </w:rPr>
      </w:pPr>
      <w:r>
        <w:rPr>
          <w:rFonts w:hint="eastAsia" w:ascii="宋体" w:hAnsi="宋体" w:cs="宋体"/>
          <w:color w:val="auto"/>
          <w:sz w:val="24"/>
          <w:highlight w:val="none"/>
        </w:rPr>
        <w:t>法定代表人或被授权人签字（或盖章）：</w:t>
      </w:r>
      <w:r>
        <w:rPr>
          <w:rFonts w:hint="eastAsia" w:ascii="宋体" w:hAnsi="宋体" w:cs="宋体"/>
          <w:color w:val="auto"/>
          <w:sz w:val="24"/>
          <w:highlight w:val="none"/>
          <w:u w:val="single"/>
        </w:rPr>
        <w:t xml:space="preserve">             </w:t>
      </w:r>
    </w:p>
    <w:p w14:paraId="069FCA9B">
      <w:pPr>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投标人名称（加盖公章）：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9D63AD0">
      <w:pPr>
        <w:spacing w:line="480" w:lineRule="exact"/>
        <w:rPr>
          <w:rFonts w:ascii="宋体" w:hAnsi="宋体"/>
          <w:b/>
          <w:color w:val="auto"/>
          <w:sz w:val="22"/>
          <w:szCs w:val="2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4D32CE7">
      <w:pPr>
        <w:spacing w:line="360" w:lineRule="auto"/>
        <w:rPr>
          <w:rFonts w:ascii="宋体" w:hAnsi="宋体" w:cs="宋体"/>
          <w:color w:val="auto"/>
          <w:sz w:val="24"/>
          <w:highlight w:val="none"/>
        </w:rPr>
      </w:pPr>
    </w:p>
    <w:p w14:paraId="6A1320F8">
      <w:pPr>
        <w:pStyle w:val="5"/>
        <w:rPr>
          <w:rFonts w:ascii="宋体" w:hAnsi="宋体" w:cs="宋体"/>
          <w:color w:val="auto"/>
          <w:sz w:val="24"/>
          <w:highlight w:val="none"/>
        </w:rPr>
      </w:pPr>
    </w:p>
    <w:p w14:paraId="19C5F61F">
      <w:pPr>
        <w:rPr>
          <w:color w:val="auto"/>
          <w:highlight w:val="none"/>
        </w:rPr>
      </w:pPr>
    </w:p>
    <w:p w14:paraId="45104DE8">
      <w:pPr>
        <w:pStyle w:val="86"/>
        <w:ind w:left="420" w:firstLine="480"/>
        <w:rPr>
          <w:color w:val="auto"/>
          <w:highlight w:val="none"/>
        </w:rPr>
      </w:pPr>
    </w:p>
    <w:p w14:paraId="55E91D1B">
      <w:pPr>
        <w:pStyle w:val="967"/>
        <w:spacing w:line="360" w:lineRule="auto"/>
        <w:jc w:val="center"/>
        <w:rPr>
          <w:rFonts w:hAnsi="宋体" w:eastAsia="宋体"/>
          <w:b/>
          <w:color w:val="auto"/>
          <w:sz w:val="28"/>
          <w:szCs w:val="28"/>
          <w:highlight w:val="none"/>
        </w:rPr>
      </w:pPr>
    </w:p>
    <w:p w14:paraId="7208624C">
      <w:pPr>
        <w:pStyle w:val="967"/>
        <w:spacing w:line="360" w:lineRule="auto"/>
        <w:jc w:val="center"/>
        <w:rPr>
          <w:rFonts w:hAnsi="宋体" w:eastAsia="宋体"/>
          <w:b/>
          <w:color w:val="auto"/>
          <w:sz w:val="28"/>
          <w:szCs w:val="28"/>
          <w:highlight w:val="none"/>
        </w:rPr>
      </w:pPr>
    </w:p>
    <w:p w14:paraId="7687448D">
      <w:pPr>
        <w:pStyle w:val="35"/>
        <w:spacing w:before="120" w:after="120" w:line="360" w:lineRule="auto"/>
        <w:jc w:val="center"/>
        <w:textAlignment w:val="baseline"/>
        <w:rPr>
          <w:rFonts w:hAnsi="宋体"/>
          <w:b/>
          <w:color w:val="auto"/>
          <w:sz w:val="28"/>
          <w:szCs w:val="28"/>
          <w:highlight w:val="none"/>
        </w:rPr>
      </w:pPr>
    </w:p>
    <w:p w14:paraId="5A91D216">
      <w:pPr>
        <w:pStyle w:val="35"/>
        <w:spacing w:before="120" w:after="120" w:line="360" w:lineRule="auto"/>
        <w:jc w:val="center"/>
        <w:textAlignment w:val="baseline"/>
        <w:rPr>
          <w:rFonts w:hAnsi="宋体"/>
          <w:color w:val="auto"/>
          <w:sz w:val="28"/>
          <w:szCs w:val="28"/>
          <w:highlight w:val="none"/>
        </w:rPr>
      </w:pPr>
      <w:r>
        <w:rPr>
          <w:rFonts w:hint="eastAsia" w:hAnsi="宋体"/>
          <w:b/>
          <w:color w:val="auto"/>
          <w:sz w:val="28"/>
          <w:szCs w:val="28"/>
          <w:highlight w:val="none"/>
        </w:rPr>
        <w:t>项目实施人员表</w:t>
      </w:r>
    </w:p>
    <w:tbl>
      <w:tblPr>
        <w:tblStyle w:val="64"/>
        <w:tblW w:w="93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1016"/>
        <w:gridCol w:w="1625"/>
        <w:gridCol w:w="1800"/>
        <w:gridCol w:w="1999"/>
        <w:gridCol w:w="2113"/>
      </w:tblGrid>
      <w:tr w14:paraId="564D7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747" w:type="dxa"/>
            <w:tcBorders>
              <w:top w:val="single" w:color="auto" w:sz="4" w:space="0"/>
              <w:left w:val="single" w:color="auto" w:sz="4" w:space="0"/>
              <w:bottom w:val="single" w:color="auto" w:sz="4" w:space="0"/>
              <w:right w:val="single" w:color="auto" w:sz="4" w:space="0"/>
            </w:tcBorders>
            <w:vAlign w:val="center"/>
          </w:tcPr>
          <w:p w14:paraId="2B0E2C45">
            <w:pPr>
              <w:pStyle w:val="41"/>
              <w:jc w:val="center"/>
              <w:rPr>
                <w:rFonts w:ascii="宋体" w:hAnsi="宋体"/>
                <w:color w:val="auto"/>
                <w:sz w:val="21"/>
                <w:szCs w:val="21"/>
                <w:highlight w:val="none"/>
              </w:rPr>
            </w:pPr>
            <w:r>
              <w:rPr>
                <w:rFonts w:hint="eastAsia" w:ascii="宋体" w:hAnsi="宋体"/>
                <w:color w:val="auto"/>
                <w:sz w:val="21"/>
                <w:szCs w:val="21"/>
                <w:highlight w:val="none"/>
              </w:rPr>
              <w:t>序号</w:t>
            </w:r>
          </w:p>
        </w:tc>
        <w:tc>
          <w:tcPr>
            <w:tcW w:w="1016" w:type="dxa"/>
            <w:tcBorders>
              <w:top w:val="single" w:color="auto" w:sz="4" w:space="0"/>
              <w:left w:val="single" w:color="auto" w:sz="4" w:space="0"/>
              <w:bottom w:val="single" w:color="auto" w:sz="4" w:space="0"/>
              <w:right w:val="single" w:color="auto" w:sz="4" w:space="0"/>
            </w:tcBorders>
            <w:vAlign w:val="center"/>
          </w:tcPr>
          <w:p w14:paraId="08E9D141">
            <w:pPr>
              <w:pStyle w:val="41"/>
              <w:jc w:val="center"/>
              <w:rPr>
                <w:rFonts w:ascii="宋体" w:hAnsi="宋体"/>
                <w:color w:val="auto"/>
                <w:sz w:val="21"/>
                <w:szCs w:val="21"/>
                <w:highlight w:val="none"/>
              </w:rPr>
            </w:pPr>
            <w:r>
              <w:rPr>
                <w:rFonts w:hint="eastAsia" w:ascii="宋体" w:hAnsi="宋体"/>
                <w:color w:val="auto"/>
                <w:sz w:val="21"/>
                <w:szCs w:val="21"/>
                <w:highlight w:val="none"/>
              </w:rPr>
              <w:t>姓名</w:t>
            </w:r>
          </w:p>
        </w:tc>
        <w:tc>
          <w:tcPr>
            <w:tcW w:w="1625" w:type="dxa"/>
            <w:tcBorders>
              <w:top w:val="single" w:color="auto" w:sz="4" w:space="0"/>
              <w:left w:val="single" w:color="auto" w:sz="4" w:space="0"/>
              <w:bottom w:val="single" w:color="auto" w:sz="4" w:space="0"/>
              <w:right w:val="single" w:color="auto" w:sz="4" w:space="0"/>
            </w:tcBorders>
            <w:vAlign w:val="center"/>
          </w:tcPr>
          <w:p w14:paraId="4929B221">
            <w:pPr>
              <w:pStyle w:val="41"/>
              <w:jc w:val="center"/>
              <w:rPr>
                <w:rFonts w:ascii="宋体" w:hAnsi="宋体"/>
                <w:color w:val="auto"/>
                <w:sz w:val="21"/>
                <w:szCs w:val="21"/>
                <w:highlight w:val="none"/>
              </w:rPr>
            </w:pPr>
            <w:r>
              <w:rPr>
                <w:rFonts w:hint="eastAsia" w:ascii="宋体" w:hAnsi="宋体"/>
                <w:color w:val="auto"/>
                <w:sz w:val="21"/>
                <w:szCs w:val="21"/>
                <w:highlight w:val="none"/>
              </w:rPr>
              <w:t>年龄</w:t>
            </w:r>
          </w:p>
        </w:tc>
        <w:tc>
          <w:tcPr>
            <w:tcW w:w="1800" w:type="dxa"/>
            <w:tcBorders>
              <w:top w:val="single" w:color="auto" w:sz="4" w:space="0"/>
              <w:left w:val="single" w:color="auto" w:sz="4" w:space="0"/>
              <w:bottom w:val="single" w:color="auto" w:sz="4" w:space="0"/>
              <w:right w:val="single" w:color="auto" w:sz="4" w:space="0"/>
            </w:tcBorders>
            <w:vAlign w:val="center"/>
          </w:tcPr>
          <w:p w14:paraId="70E22FDE">
            <w:pPr>
              <w:pStyle w:val="41"/>
              <w:jc w:val="center"/>
              <w:rPr>
                <w:rFonts w:ascii="宋体" w:hAnsi="宋体"/>
                <w:color w:val="auto"/>
                <w:sz w:val="21"/>
                <w:szCs w:val="21"/>
                <w:highlight w:val="none"/>
              </w:rPr>
            </w:pPr>
            <w:r>
              <w:rPr>
                <w:rFonts w:hint="eastAsia" w:ascii="宋体" w:hAnsi="宋体"/>
                <w:color w:val="auto"/>
                <w:sz w:val="21"/>
                <w:szCs w:val="21"/>
                <w:highlight w:val="none"/>
              </w:rPr>
              <w:t>学历及专业</w:t>
            </w:r>
          </w:p>
        </w:tc>
        <w:tc>
          <w:tcPr>
            <w:tcW w:w="1999" w:type="dxa"/>
            <w:tcBorders>
              <w:top w:val="single" w:color="auto" w:sz="4" w:space="0"/>
              <w:left w:val="single" w:color="auto" w:sz="4" w:space="0"/>
              <w:bottom w:val="single" w:color="auto" w:sz="4" w:space="0"/>
              <w:right w:val="single" w:color="auto" w:sz="4" w:space="0"/>
            </w:tcBorders>
            <w:vAlign w:val="center"/>
          </w:tcPr>
          <w:p w14:paraId="197EB4D1">
            <w:pPr>
              <w:pStyle w:val="4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类似服务的经历、业绩、是否有上岗证等介绍（或另附简历）</w:t>
            </w:r>
          </w:p>
        </w:tc>
        <w:tc>
          <w:tcPr>
            <w:tcW w:w="2113" w:type="dxa"/>
            <w:tcBorders>
              <w:top w:val="single" w:color="auto" w:sz="4" w:space="0"/>
              <w:left w:val="single" w:color="auto" w:sz="4" w:space="0"/>
              <w:bottom w:val="single" w:color="auto" w:sz="4" w:space="0"/>
              <w:right w:val="single" w:color="auto" w:sz="4" w:space="0"/>
            </w:tcBorders>
            <w:vAlign w:val="center"/>
          </w:tcPr>
          <w:p w14:paraId="5DC9EDA9">
            <w:pPr>
              <w:pStyle w:val="41"/>
              <w:jc w:val="center"/>
              <w:rPr>
                <w:rFonts w:ascii="宋体" w:hAnsi="宋体"/>
                <w:color w:val="auto"/>
                <w:sz w:val="21"/>
                <w:szCs w:val="21"/>
                <w:highlight w:val="none"/>
              </w:rPr>
            </w:pPr>
            <w:r>
              <w:rPr>
                <w:rFonts w:hint="eastAsia" w:ascii="宋体" w:hAnsi="宋体"/>
                <w:color w:val="auto"/>
                <w:sz w:val="21"/>
                <w:szCs w:val="21"/>
                <w:highlight w:val="none"/>
              </w:rPr>
              <w:t>项目组所任职务</w:t>
            </w:r>
          </w:p>
        </w:tc>
      </w:tr>
      <w:tr w14:paraId="420EA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6E844A9F">
            <w:pPr>
              <w:pStyle w:val="41"/>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016" w:type="dxa"/>
            <w:tcBorders>
              <w:top w:val="single" w:color="auto" w:sz="4" w:space="0"/>
              <w:left w:val="single" w:color="auto" w:sz="4" w:space="0"/>
              <w:bottom w:val="single" w:color="auto" w:sz="4" w:space="0"/>
              <w:right w:val="single" w:color="auto" w:sz="4" w:space="0"/>
            </w:tcBorders>
            <w:vAlign w:val="center"/>
          </w:tcPr>
          <w:p w14:paraId="3B43F44D">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7AC9BF15">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9383EC1">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12FF0B21">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37BE6DD3">
            <w:pPr>
              <w:pStyle w:val="41"/>
              <w:jc w:val="center"/>
              <w:rPr>
                <w:rFonts w:ascii="宋体" w:hAnsi="宋体"/>
                <w:color w:val="auto"/>
                <w:sz w:val="21"/>
                <w:szCs w:val="21"/>
                <w:highlight w:val="none"/>
              </w:rPr>
            </w:pPr>
          </w:p>
        </w:tc>
      </w:tr>
      <w:tr w14:paraId="67F66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11F2C909">
            <w:pPr>
              <w:pStyle w:val="41"/>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016" w:type="dxa"/>
            <w:tcBorders>
              <w:top w:val="single" w:color="auto" w:sz="4" w:space="0"/>
              <w:left w:val="single" w:color="auto" w:sz="4" w:space="0"/>
              <w:bottom w:val="single" w:color="auto" w:sz="4" w:space="0"/>
              <w:right w:val="single" w:color="auto" w:sz="4" w:space="0"/>
            </w:tcBorders>
            <w:vAlign w:val="center"/>
          </w:tcPr>
          <w:p w14:paraId="1A06606C">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278C6549">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0DF0925">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2CB8F9A6">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0EDDF624">
            <w:pPr>
              <w:pStyle w:val="41"/>
              <w:jc w:val="center"/>
              <w:rPr>
                <w:rFonts w:ascii="宋体" w:hAnsi="宋体"/>
                <w:color w:val="auto"/>
                <w:sz w:val="21"/>
                <w:szCs w:val="21"/>
                <w:highlight w:val="none"/>
              </w:rPr>
            </w:pPr>
          </w:p>
        </w:tc>
      </w:tr>
      <w:tr w14:paraId="7B9D58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45160A05">
            <w:pPr>
              <w:pStyle w:val="41"/>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016" w:type="dxa"/>
            <w:tcBorders>
              <w:top w:val="single" w:color="auto" w:sz="4" w:space="0"/>
              <w:left w:val="single" w:color="auto" w:sz="4" w:space="0"/>
              <w:bottom w:val="single" w:color="auto" w:sz="4" w:space="0"/>
              <w:right w:val="single" w:color="auto" w:sz="4" w:space="0"/>
            </w:tcBorders>
            <w:vAlign w:val="center"/>
          </w:tcPr>
          <w:p w14:paraId="09F39EB7">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098B4835">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5D25615">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77954D77">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24D98AAF">
            <w:pPr>
              <w:pStyle w:val="41"/>
              <w:jc w:val="center"/>
              <w:rPr>
                <w:rFonts w:ascii="宋体" w:hAnsi="宋体"/>
                <w:color w:val="auto"/>
                <w:sz w:val="21"/>
                <w:szCs w:val="21"/>
                <w:highlight w:val="none"/>
              </w:rPr>
            </w:pPr>
          </w:p>
        </w:tc>
      </w:tr>
      <w:tr w14:paraId="2EBC7D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21ECC510">
            <w:pPr>
              <w:pStyle w:val="41"/>
              <w:jc w:val="center"/>
              <w:rPr>
                <w:rFonts w:ascii="宋体" w:hAnsi="宋体"/>
                <w:color w:val="auto"/>
                <w:sz w:val="21"/>
                <w:szCs w:val="21"/>
                <w:highlight w:val="none"/>
              </w:rPr>
            </w:pPr>
            <w:r>
              <w:rPr>
                <w:rFonts w:hint="eastAsia" w:ascii="宋体" w:hAnsi="宋体"/>
                <w:color w:val="auto"/>
                <w:sz w:val="21"/>
                <w:szCs w:val="21"/>
                <w:highlight w:val="none"/>
              </w:rPr>
              <w:t>4</w:t>
            </w:r>
          </w:p>
        </w:tc>
        <w:tc>
          <w:tcPr>
            <w:tcW w:w="1016" w:type="dxa"/>
            <w:tcBorders>
              <w:top w:val="single" w:color="auto" w:sz="4" w:space="0"/>
              <w:left w:val="single" w:color="auto" w:sz="4" w:space="0"/>
              <w:bottom w:val="single" w:color="auto" w:sz="4" w:space="0"/>
              <w:right w:val="single" w:color="auto" w:sz="4" w:space="0"/>
            </w:tcBorders>
            <w:vAlign w:val="center"/>
          </w:tcPr>
          <w:p w14:paraId="7DD13C36">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2C37D33">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9DAB557">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6F248C51">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21E98800">
            <w:pPr>
              <w:pStyle w:val="41"/>
              <w:jc w:val="center"/>
              <w:rPr>
                <w:rFonts w:ascii="宋体" w:hAnsi="宋体"/>
                <w:color w:val="auto"/>
                <w:sz w:val="21"/>
                <w:szCs w:val="21"/>
                <w:highlight w:val="none"/>
              </w:rPr>
            </w:pPr>
          </w:p>
        </w:tc>
      </w:tr>
      <w:tr w14:paraId="52BFF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3474A2B0">
            <w:pPr>
              <w:pStyle w:val="41"/>
              <w:jc w:val="center"/>
              <w:rPr>
                <w:rFonts w:ascii="宋体" w:hAnsi="宋体"/>
                <w:color w:val="auto"/>
                <w:sz w:val="21"/>
                <w:szCs w:val="21"/>
                <w:highlight w:val="none"/>
              </w:rPr>
            </w:pPr>
            <w:r>
              <w:rPr>
                <w:rFonts w:hint="eastAsia" w:ascii="宋体" w:hAnsi="宋体"/>
                <w:color w:val="auto"/>
                <w:sz w:val="21"/>
                <w:szCs w:val="21"/>
                <w:highlight w:val="none"/>
              </w:rPr>
              <w:t>5</w:t>
            </w:r>
          </w:p>
        </w:tc>
        <w:tc>
          <w:tcPr>
            <w:tcW w:w="1016" w:type="dxa"/>
            <w:tcBorders>
              <w:top w:val="single" w:color="auto" w:sz="4" w:space="0"/>
              <w:left w:val="single" w:color="auto" w:sz="4" w:space="0"/>
              <w:bottom w:val="single" w:color="auto" w:sz="4" w:space="0"/>
              <w:right w:val="single" w:color="auto" w:sz="4" w:space="0"/>
            </w:tcBorders>
            <w:vAlign w:val="center"/>
          </w:tcPr>
          <w:p w14:paraId="5BC9F0E2">
            <w:pPr>
              <w:pStyle w:val="41"/>
              <w:jc w:val="center"/>
              <w:rPr>
                <w:rFonts w:ascii="宋体" w:hAnsi="宋体"/>
                <w:color w:val="auto"/>
                <w:sz w:val="21"/>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2CCED74">
            <w:pPr>
              <w:pStyle w:val="41"/>
              <w:jc w:val="center"/>
              <w:rPr>
                <w:rFonts w:ascii="宋体" w:hAnsi="宋体"/>
                <w:color w:val="auto"/>
                <w:sz w:val="21"/>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6FA835A1">
            <w:pPr>
              <w:pStyle w:val="41"/>
              <w:jc w:val="center"/>
              <w:rPr>
                <w:rFonts w:ascii="宋体" w:hAnsi="宋体"/>
                <w:color w:val="auto"/>
                <w:sz w:val="21"/>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CD73625">
            <w:pPr>
              <w:pStyle w:val="41"/>
              <w:jc w:val="center"/>
              <w:rPr>
                <w:rFonts w:ascii="宋体" w:hAnsi="宋体"/>
                <w:color w:val="auto"/>
                <w:sz w:val="21"/>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7824F545">
            <w:pPr>
              <w:pStyle w:val="41"/>
              <w:jc w:val="center"/>
              <w:rPr>
                <w:rFonts w:ascii="宋体" w:hAnsi="宋体"/>
                <w:color w:val="auto"/>
                <w:sz w:val="21"/>
                <w:szCs w:val="21"/>
                <w:highlight w:val="none"/>
              </w:rPr>
            </w:pPr>
          </w:p>
        </w:tc>
      </w:tr>
      <w:tr w14:paraId="6081D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47" w:type="dxa"/>
            <w:tcBorders>
              <w:top w:val="single" w:color="auto" w:sz="4" w:space="0"/>
              <w:left w:val="single" w:color="auto" w:sz="4" w:space="0"/>
              <w:bottom w:val="single" w:color="auto" w:sz="4" w:space="0"/>
              <w:right w:val="single" w:color="auto" w:sz="4" w:space="0"/>
            </w:tcBorders>
            <w:vAlign w:val="center"/>
          </w:tcPr>
          <w:p w14:paraId="52A34C91">
            <w:pPr>
              <w:rPr>
                <w:rFonts w:ascii="宋体" w:hAnsi="宋体"/>
                <w:color w:val="auto"/>
                <w:szCs w:val="21"/>
                <w:highlight w:val="none"/>
              </w:rPr>
            </w:pPr>
            <w:r>
              <w:rPr>
                <w:rFonts w:hint="eastAsia" w:ascii="宋体" w:hAnsi="宋体"/>
                <w:color w:val="auto"/>
                <w:szCs w:val="21"/>
                <w:highlight w:val="none"/>
              </w:rPr>
              <w:t>…</w:t>
            </w:r>
          </w:p>
        </w:tc>
        <w:tc>
          <w:tcPr>
            <w:tcW w:w="1016" w:type="dxa"/>
            <w:tcBorders>
              <w:top w:val="single" w:color="auto" w:sz="4" w:space="0"/>
              <w:left w:val="single" w:color="auto" w:sz="4" w:space="0"/>
              <w:bottom w:val="single" w:color="auto" w:sz="4" w:space="0"/>
              <w:right w:val="single" w:color="auto" w:sz="4" w:space="0"/>
            </w:tcBorders>
            <w:vAlign w:val="center"/>
          </w:tcPr>
          <w:p w14:paraId="0BB321DD">
            <w:pPr>
              <w:rPr>
                <w:rFonts w:ascii="宋体" w:hAnsi="宋体"/>
                <w:color w:val="auto"/>
                <w:szCs w:val="21"/>
                <w:highlight w:val="none"/>
              </w:rPr>
            </w:pPr>
          </w:p>
        </w:tc>
        <w:tc>
          <w:tcPr>
            <w:tcW w:w="1625" w:type="dxa"/>
            <w:tcBorders>
              <w:top w:val="single" w:color="auto" w:sz="4" w:space="0"/>
              <w:left w:val="single" w:color="auto" w:sz="4" w:space="0"/>
              <w:bottom w:val="single" w:color="auto" w:sz="4" w:space="0"/>
              <w:right w:val="single" w:color="auto" w:sz="4" w:space="0"/>
            </w:tcBorders>
            <w:vAlign w:val="center"/>
          </w:tcPr>
          <w:p w14:paraId="621CA2CF">
            <w:pPr>
              <w:rPr>
                <w:rFonts w:ascii="宋体" w:hAnsi="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13DD9AE6">
            <w:pPr>
              <w:rPr>
                <w:rFonts w:ascii="宋体" w:hAnsi="宋体"/>
                <w:color w:val="auto"/>
                <w:szCs w:val="21"/>
                <w:highlight w:val="none"/>
              </w:rPr>
            </w:pPr>
          </w:p>
        </w:tc>
        <w:tc>
          <w:tcPr>
            <w:tcW w:w="1999" w:type="dxa"/>
            <w:tcBorders>
              <w:top w:val="single" w:color="auto" w:sz="4" w:space="0"/>
              <w:left w:val="single" w:color="auto" w:sz="4" w:space="0"/>
              <w:bottom w:val="single" w:color="auto" w:sz="4" w:space="0"/>
              <w:right w:val="single" w:color="auto" w:sz="4" w:space="0"/>
            </w:tcBorders>
            <w:vAlign w:val="center"/>
          </w:tcPr>
          <w:p w14:paraId="3A5A8240">
            <w:pPr>
              <w:rPr>
                <w:rFonts w:ascii="宋体" w:hAnsi="宋体"/>
                <w:color w:val="auto"/>
                <w:szCs w:val="21"/>
                <w:highlight w:val="none"/>
              </w:rPr>
            </w:pPr>
          </w:p>
        </w:tc>
        <w:tc>
          <w:tcPr>
            <w:tcW w:w="2113" w:type="dxa"/>
            <w:tcBorders>
              <w:top w:val="single" w:color="auto" w:sz="4" w:space="0"/>
              <w:left w:val="single" w:color="auto" w:sz="4" w:space="0"/>
              <w:bottom w:val="single" w:color="auto" w:sz="4" w:space="0"/>
              <w:right w:val="single" w:color="auto" w:sz="4" w:space="0"/>
            </w:tcBorders>
          </w:tcPr>
          <w:p w14:paraId="5D3875E2">
            <w:pPr>
              <w:rPr>
                <w:rFonts w:ascii="宋体" w:hAnsi="宋体"/>
                <w:color w:val="auto"/>
                <w:szCs w:val="21"/>
                <w:highlight w:val="none"/>
              </w:rPr>
            </w:pPr>
          </w:p>
        </w:tc>
      </w:tr>
      <w:tr w14:paraId="643BEE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300" w:type="dxa"/>
            <w:gridSpan w:val="6"/>
            <w:tcBorders>
              <w:top w:val="single" w:color="auto" w:sz="4" w:space="0"/>
              <w:left w:val="single" w:color="auto" w:sz="4" w:space="0"/>
              <w:bottom w:val="single" w:color="auto" w:sz="4" w:space="0"/>
              <w:right w:val="single" w:color="auto" w:sz="4" w:space="0"/>
            </w:tcBorders>
            <w:vAlign w:val="center"/>
          </w:tcPr>
          <w:p w14:paraId="08714AB4">
            <w:pPr>
              <w:rPr>
                <w:rFonts w:ascii="宋体" w:hAnsi="宋体"/>
                <w:color w:val="auto"/>
                <w:szCs w:val="21"/>
                <w:highlight w:val="none"/>
              </w:rPr>
            </w:pPr>
            <w:r>
              <w:rPr>
                <w:rFonts w:hint="eastAsia" w:ascii="宋体" w:hAnsi="宋体"/>
                <w:color w:val="auto"/>
                <w:szCs w:val="21"/>
                <w:highlight w:val="none"/>
              </w:rPr>
              <w:t>一旦我单位中标，我方保证并配备上述项目服务人员。上述填报内容真实，若不真实，愿按有关规定接受处理。</w:t>
            </w:r>
          </w:p>
        </w:tc>
      </w:tr>
    </w:tbl>
    <w:p w14:paraId="3C129A30">
      <w:pPr>
        <w:spacing w:line="360" w:lineRule="auto"/>
        <w:ind w:firstLine="422" w:firstLineChars="200"/>
        <w:rPr>
          <w:rFonts w:ascii="宋体" w:hAnsi="宋体"/>
          <w:b/>
          <w:color w:val="auto"/>
          <w:szCs w:val="21"/>
          <w:highlight w:val="none"/>
        </w:rPr>
      </w:pPr>
    </w:p>
    <w:p w14:paraId="42CE8A9E">
      <w:pPr>
        <w:spacing w:line="360" w:lineRule="auto"/>
        <w:ind w:firstLine="422" w:firstLineChars="200"/>
        <w:rPr>
          <w:rFonts w:hint="eastAsia" w:ascii="宋体" w:hAnsi="宋体" w:eastAsia="宋体"/>
          <w:b/>
          <w:color w:val="auto"/>
          <w:szCs w:val="21"/>
          <w:highlight w:val="none"/>
          <w:lang w:eastAsia="zh-CN"/>
        </w:rPr>
      </w:pPr>
      <w:r>
        <w:rPr>
          <w:rFonts w:hint="eastAsia" w:ascii="宋体" w:hAnsi="宋体"/>
          <w:b/>
          <w:color w:val="auto"/>
          <w:szCs w:val="21"/>
          <w:highlight w:val="none"/>
        </w:rPr>
        <w:t>注：1、相关证明材料附后</w:t>
      </w:r>
      <w:r>
        <w:rPr>
          <w:rFonts w:hint="eastAsia" w:ascii="宋体" w:hAnsi="宋体"/>
          <w:b/>
          <w:color w:val="auto"/>
          <w:szCs w:val="21"/>
          <w:highlight w:val="none"/>
          <w:lang w:eastAsia="zh-CN"/>
        </w:rPr>
        <w:t>。</w:t>
      </w:r>
    </w:p>
    <w:p w14:paraId="26C712EC">
      <w:pPr>
        <w:numPr>
          <w:ilvl w:val="0"/>
          <w:numId w:val="0"/>
        </w:numPr>
        <w:spacing w:line="360" w:lineRule="auto"/>
        <w:ind w:leftChars="30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2、列入本表人员如要更换，需经招标人同意；擅自更换或不到位属违约行为</w:t>
      </w:r>
    </w:p>
    <w:p w14:paraId="69E597C3">
      <w:pPr>
        <w:numPr>
          <w:ilvl w:val="0"/>
          <w:numId w:val="19"/>
        </w:numPr>
        <w:spacing w:line="360" w:lineRule="auto"/>
        <w:ind w:left="117" w:leftChars="0" w:firstLine="632" w:firstLineChars="0"/>
        <w:rPr>
          <w:rFonts w:ascii="宋体" w:hAnsi="宋体"/>
          <w:b/>
          <w:color w:val="auto"/>
          <w:szCs w:val="21"/>
          <w:highlight w:val="none"/>
        </w:rPr>
      </w:pPr>
      <w:r>
        <w:rPr>
          <w:rFonts w:hint="eastAsia" w:ascii="宋体" w:hAnsi="宋体"/>
          <w:b/>
          <w:color w:val="auto"/>
          <w:szCs w:val="21"/>
          <w:highlight w:val="none"/>
        </w:rPr>
        <w:t>表格不够填写可添加。</w:t>
      </w:r>
    </w:p>
    <w:p w14:paraId="38D54BB0">
      <w:pPr>
        <w:snapToGrid w:val="0"/>
        <w:spacing w:before="50" w:after="50" w:line="360" w:lineRule="auto"/>
        <w:rPr>
          <w:rFonts w:ascii="宋体" w:hAnsi="宋体"/>
          <w:color w:val="auto"/>
          <w:sz w:val="24"/>
          <w:highlight w:val="none"/>
        </w:rPr>
      </w:pPr>
    </w:p>
    <w:p w14:paraId="2EB4A177">
      <w:pPr>
        <w:snapToGrid w:val="0"/>
        <w:spacing w:before="50" w:after="50" w:line="360" w:lineRule="auto"/>
        <w:rPr>
          <w:rFonts w:ascii="宋体" w:hAnsi="宋体"/>
          <w:color w:val="auto"/>
          <w:sz w:val="24"/>
          <w:highlight w:val="none"/>
        </w:rPr>
      </w:pPr>
    </w:p>
    <w:p w14:paraId="3AB565B3">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7656F701">
      <w:pPr>
        <w:pStyle w:val="86"/>
        <w:ind w:left="0" w:leftChars="0" w:firstLine="0" w:firstLineChars="0"/>
        <w:rPr>
          <w:rFonts w:hAnsi="宋体"/>
          <w:color w:val="auto"/>
          <w:highlight w:val="none"/>
        </w:rPr>
      </w:pPr>
      <w:r>
        <w:rPr>
          <w:rFonts w:hint="eastAsia" w:ascii="宋体" w:hAnsi="宋体" w:cs="宋体"/>
          <w:color w:val="auto"/>
          <w:highlight w:val="none"/>
        </w:rPr>
        <w:t>投标人名称（加盖公章）</w:t>
      </w:r>
      <w:r>
        <w:rPr>
          <w:rFonts w:hint="eastAsia" w:hAnsi="宋体"/>
          <w:color w:val="auto"/>
          <w:highlight w:val="none"/>
          <w:u w:val="single"/>
        </w:rPr>
        <w:t>：</w:t>
      </w:r>
      <w:r>
        <w:rPr>
          <w:rFonts w:hAnsi="宋体"/>
          <w:color w:val="auto"/>
          <w:highlight w:val="none"/>
          <w:u w:val="single"/>
        </w:rPr>
        <w:t xml:space="preserve">                  </w:t>
      </w:r>
      <w:r>
        <w:rPr>
          <w:rFonts w:hAnsi="宋体"/>
          <w:color w:val="auto"/>
          <w:highlight w:val="none"/>
        </w:rPr>
        <w:t xml:space="preserve">        </w:t>
      </w:r>
      <w:r>
        <w:rPr>
          <w:rFonts w:hint="eastAsia" w:hAnsi="宋体"/>
          <w:color w:val="auto"/>
          <w:highlight w:val="none"/>
        </w:rPr>
        <w:t xml:space="preserve">    </w:t>
      </w:r>
    </w:p>
    <w:p w14:paraId="4F3118D0">
      <w:pPr>
        <w:pStyle w:val="86"/>
        <w:ind w:left="0" w:leftChars="0" w:firstLine="0" w:firstLineChars="0"/>
        <w:rPr>
          <w:rFonts w:ascii="宋体" w:hAnsi="宋体"/>
          <w:b/>
          <w:color w:val="auto"/>
          <w:sz w:val="28"/>
          <w:szCs w:val="28"/>
          <w:highlight w:val="none"/>
        </w:rPr>
      </w:pPr>
      <w:r>
        <w:rPr>
          <w:rFonts w:hint="eastAsia" w:hAnsi="宋体" w:cs="宋体"/>
          <w:color w:val="auto"/>
          <w:highlight w:val="none"/>
        </w:rPr>
        <w:t>日期：_____年____月____日</w:t>
      </w:r>
    </w:p>
    <w:p w14:paraId="7B5E7D9C">
      <w:pPr>
        <w:pStyle w:val="86"/>
        <w:ind w:left="420" w:firstLine="0" w:firstLineChars="0"/>
        <w:rPr>
          <w:rFonts w:ascii="宋体" w:hAnsi="宋体"/>
          <w:b/>
          <w:color w:val="auto"/>
          <w:sz w:val="28"/>
          <w:szCs w:val="28"/>
          <w:highlight w:val="none"/>
        </w:rPr>
      </w:pPr>
    </w:p>
    <w:p w14:paraId="5D75C8E0">
      <w:pPr>
        <w:widowControl/>
        <w:jc w:val="center"/>
        <w:rPr>
          <w:rFonts w:ascii="宋体" w:hAnsi="宋体" w:cs="宋体"/>
          <w:b/>
          <w:color w:val="auto"/>
          <w:kern w:val="0"/>
          <w:sz w:val="24"/>
          <w:highlight w:val="none"/>
          <w:lang w:bidi="ar"/>
        </w:rPr>
      </w:pPr>
    </w:p>
    <w:p w14:paraId="361AE1F9">
      <w:pPr>
        <w:widowControl/>
        <w:jc w:val="center"/>
        <w:rPr>
          <w:rFonts w:ascii="宋体" w:hAnsi="宋体" w:cs="宋体"/>
          <w:b/>
          <w:color w:val="auto"/>
          <w:kern w:val="0"/>
          <w:sz w:val="24"/>
          <w:highlight w:val="none"/>
          <w:lang w:bidi="ar"/>
        </w:rPr>
      </w:pPr>
    </w:p>
    <w:p w14:paraId="49274870">
      <w:pPr>
        <w:widowControl/>
        <w:jc w:val="center"/>
        <w:rPr>
          <w:rFonts w:ascii="宋体" w:hAnsi="宋体" w:cs="宋体"/>
          <w:b/>
          <w:color w:val="auto"/>
          <w:kern w:val="0"/>
          <w:sz w:val="24"/>
          <w:highlight w:val="none"/>
          <w:lang w:bidi="ar"/>
        </w:rPr>
      </w:pPr>
    </w:p>
    <w:p w14:paraId="1169B705">
      <w:pPr>
        <w:widowControl/>
        <w:jc w:val="center"/>
        <w:rPr>
          <w:rFonts w:ascii="宋体" w:hAnsi="宋体" w:cs="宋体"/>
          <w:b/>
          <w:color w:val="auto"/>
          <w:kern w:val="0"/>
          <w:sz w:val="24"/>
          <w:highlight w:val="none"/>
          <w:lang w:bidi="ar"/>
        </w:rPr>
      </w:pPr>
    </w:p>
    <w:p w14:paraId="39D79EC6">
      <w:pPr>
        <w:widowControl/>
        <w:jc w:val="center"/>
        <w:rPr>
          <w:rFonts w:ascii="宋体" w:hAnsi="宋体" w:cs="宋体"/>
          <w:b/>
          <w:color w:val="auto"/>
          <w:kern w:val="0"/>
          <w:sz w:val="24"/>
          <w:highlight w:val="none"/>
          <w:lang w:bidi="ar"/>
        </w:rPr>
      </w:pPr>
    </w:p>
    <w:p w14:paraId="1B10D5B8">
      <w:pPr>
        <w:widowControl/>
        <w:jc w:val="center"/>
        <w:rPr>
          <w:rFonts w:ascii="宋体" w:hAnsi="宋体" w:cs="宋体"/>
          <w:b/>
          <w:color w:val="auto"/>
          <w:kern w:val="0"/>
          <w:sz w:val="24"/>
          <w:highlight w:val="none"/>
          <w:lang w:bidi="ar"/>
        </w:rPr>
      </w:pPr>
    </w:p>
    <w:p w14:paraId="30D2065B">
      <w:pPr>
        <w:widowControl/>
        <w:jc w:val="center"/>
        <w:rPr>
          <w:rFonts w:ascii="宋体" w:hAnsi="宋体" w:cs="宋体"/>
          <w:b/>
          <w:color w:val="auto"/>
          <w:kern w:val="0"/>
          <w:sz w:val="24"/>
          <w:highlight w:val="none"/>
          <w:lang w:bidi="ar"/>
        </w:rPr>
      </w:pPr>
    </w:p>
    <w:p w14:paraId="3FB977A9">
      <w:pPr>
        <w:widowControl/>
        <w:jc w:val="center"/>
        <w:rPr>
          <w:rFonts w:ascii="宋体" w:hAnsi="宋体" w:cs="宋体"/>
          <w:b/>
          <w:color w:val="auto"/>
          <w:kern w:val="0"/>
          <w:sz w:val="24"/>
          <w:highlight w:val="none"/>
          <w:lang w:bidi="ar"/>
        </w:rPr>
      </w:pPr>
    </w:p>
    <w:p w14:paraId="12FFF6BD">
      <w:pPr>
        <w:pStyle w:val="25"/>
        <w:rPr>
          <w:rFonts w:ascii="宋体" w:hAnsi="宋体" w:cs="宋体"/>
          <w:b/>
          <w:color w:val="auto"/>
          <w:kern w:val="0"/>
          <w:sz w:val="24"/>
          <w:highlight w:val="none"/>
          <w:lang w:bidi="ar"/>
        </w:rPr>
      </w:pPr>
    </w:p>
    <w:p w14:paraId="18D8ED59">
      <w:pPr>
        <w:snapToGrid w:val="0"/>
        <w:spacing w:before="120" w:beforeLines="50" w:after="50"/>
        <w:jc w:val="both"/>
        <w:rPr>
          <w:rFonts w:hint="eastAsia" w:ascii="宋体" w:hAnsi="宋体" w:cs="宋体"/>
          <w:b/>
          <w:color w:val="auto"/>
          <w:sz w:val="32"/>
          <w:szCs w:val="32"/>
          <w:highlight w:val="none"/>
        </w:rPr>
      </w:pPr>
    </w:p>
    <w:p w14:paraId="35CFC148">
      <w:pPr>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投标函</w:t>
      </w:r>
    </w:p>
    <w:p w14:paraId="08B0A611">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（采购人）：  </w:t>
      </w:r>
    </w:p>
    <w:p w14:paraId="53E53194">
      <w:pPr>
        <w:snapToGrid w:val="0"/>
        <w:spacing w:before="120" w:beforeLines="50" w:after="50" w:line="360" w:lineRule="auto"/>
        <w:ind w:firstLine="480" w:firstLineChars="200"/>
        <w:rPr>
          <w:rFonts w:ascii="宋体" w:hAnsi="宋体" w:cs="宋体"/>
          <w:bCs/>
          <w:color w:val="auto"/>
          <w:sz w:val="24"/>
          <w:szCs w:val="20"/>
          <w:highlight w:val="none"/>
        </w:rPr>
      </w:pPr>
      <w:r>
        <w:rPr>
          <w:rFonts w:hint="eastAsia" w:ascii="宋体" w:hAnsi="宋体" w:cs="宋体"/>
          <w:color w:val="auto"/>
          <w:sz w:val="24"/>
          <w:highlight w:val="none"/>
        </w:rPr>
        <w:t>根据贵方为</w:t>
      </w:r>
      <w:r>
        <w:rPr>
          <w:rFonts w:hint="eastAsia" w:ascii="宋体" w:hAnsi="宋体" w:cs="宋体"/>
          <w:bCs/>
          <w:color w:val="auto"/>
          <w:sz w:val="24"/>
          <w:highlight w:val="non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的招标公告（项目编号：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（全名）经正式授权并代表投标人_</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（投标人名称）提交电子版投标文件（资格响应文件、商务技术响应文件、报价响应文件）。</w:t>
      </w:r>
    </w:p>
    <w:p w14:paraId="34B65045">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据此函，签字代表宣布同意如下：</w:t>
      </w:r>
    </w:p>
    <w:p w14:paraId="424B2A6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73A6E0E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2.投标人在投标之前已经与贵方进行了充分的沟通，完全理解并接受招标文件的各项规定和要求，对招标文件的合理性、合法性不再有异议。</w:t>
      </w:r>
    </w:p>
    <w:p w14:paraId="20F0A100">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3.本投标有效期自开标日起 ______个日。</w:t>
      </w:r>
    </w:p>
    <w:p w14:paraId="17DBA079">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4.如中标，本投标文件至本项目合同履行完毕止均保持有效，本投标人将按“招标文件”及政府采购法律、法规的规定履行合同责任和义务。</w:t>
      </w:r>
    </w:p>
    <w:p w14:paraId="6A69451A">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5.投标人同意按照贵方要求提供与投标有关的一切数据或资料。</w:t>
      </w:r>
    </w:p>
    <w:p w14:paraId="62912556">
      <w:pPr>
        <w:snapToGrid w:val="0"/>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highlight w:val="none"/>
        </w:rPr>
        <w:t>6.与本投标有关的一切正式往来信函请寄：</w:t>
      </w:r>
    </w:p>
    <w:p w14:paraId="172EA3AC">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邮编：__________  电话：_____________</w:t>
      </w:r>
    </w:p>
    <w:p w14:paraId="64C32CBB">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rPr>
        <w:t>传真：______________投标人代表姓名：__________  职务：</w:t>
      </w:r>
      <w:r>
        <w:rPr>
          <w:rFonts w:hint="eastAsia" w:ascii="宋体" w:hAnsi="宋体" w:cs="宋体"/>
          <w:color w:val="auto"/>
          <w:sz w:val="24"/>
          <w:highlight w:val="none"/>
          <w:u w:val="single"/>
        </w:rPr>
        <w:t xml:space="preserve">               </w:t>
      </w:r>
    </w:p>
    <w:p w14:paraId="5F32D1E2">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投标人名称(公章):___________________</w:t>
      </w:r>
    </w:p>
    <w:p w14:paraId="50A9B97A">
      <w:pPr>
        <w:snapToGrid w:val="0"/>
        <w:spacing w:line="360" w:lineRule="auto"/>
        <w:rPr>
          <w:rFonts w:ascii="宋体" w:hAnsi="宋体" w:cs="宋体"/>
          <w:color w:val="auto"/>
          <w:sz w:val="24"/>
          <w:szCs w:val="20"/>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银行帐号：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5B5BB9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法定代表人或授权委托人（签名）：            投标人名称（加盖公章）：          </w:t>
      </w:r>
    </w:p>
    <w:p w14:paraId="2A197545">
      <w:pPr>
        <w:snapToGrid w:val="0"/>
        <w:spacing w:line="360" w:lineRule="auto"/>
        <w:ind w:firstLine="5040" w:firstLineChars="2100"/>
        <w:rPr>
          <w:rFonts w:ascii="宋体" w:hAnsi="宋体" w:cs="宋体"/>
          <w:color w:val="auto"/>
          <w:sz w:val="24"/>
          <w:highlight w:val="none"/>
        </w:rPr>
      </w:pPr>
    </w:p>
    <w:p w14:paraId="64B2654D">
      <w:pPr>
        <w:snapToGrid w:val="0"/>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日期:_____年___月___日</w:t>
      </w:r>
    </w:p>
    <w:p w14:paraId="30A341CE">
      <w:pPr>
        <w:snapToGrid w:val="0"/>
        <w:spacing w:before="50" w:after="50"/>
        <w:rPr>
          <w:rFonts w:ascii="宋体" w:hAnsi="宋体" w:cs="宋体"/>
          <w:color w:val="auto"/>
          <w:highlight w:val="none"/>
        </w:rPr>
      </w:pPr>
    </w:p>
    <w:p w14:paraId="0ECF96D9">
      <w:pPr>
        <w:snapToGrid w:val="0"/>
        <w:spacing w:before="50" w:after="50"/>
        <w:rPr>
          <w:rFonts w:ascii="宋体" w:hAnsi="宋体" w:cs="宋体"/>
          <w:color w:val="auto"/>
          <w:highlight w:val="none"/>
        </w:rPr>
      </w:pPr>
    </w:p>
    <w:p w14:paraId="6DC4F707">
      <w:pPr>
        <w:snapToGrid w:val="0"/>
        <w:spacing w:before="50" w:after="50"/>
        <w:rPr>
          <w:rFonts w:ascii="宋体" w:hAnsi="宋体" w:cs="宋体"/>
          <w:color w:val="auto"/>
          <w:highlight w:val="none"/>
        </w:rPr>
      </w:pPr>
    </w:p>
    <w:p w14:paraId="6E8E1B59">
      <w:pPr>
        <w:snapToGrid w:val="0"/>
        <w:spacing w:before="50" w:after="50"/>
        <w:rPr>
          <w:rFonts w:ascii="宋体" w:hAnsi="宋体" w:cs="宋体"/>
          <w:color w:val="auto"/>
          <w:highlight w:val="none"/>
        </w:rPr>
      </w:pPr>
    </w:p>
    <w:p w14:paraId="55D0AD51">
      <w:pPr>
        <w:snapToGrid w:val="0"/>
        <w:spacing w:before="50" w:after="50"/>
        <w:rPr>
          <w:rFonts w:ascii="宋体" w:hAnsi="宋体" w:cs="宋体"/>
          <w:color w:val="auto"/>
          <w:highlight w:val="none"/>
        </w:rPr>
      </w:pPr>
    </w:p>
    <w:p w14:paraId="49060060">
      <w:pPr>
        <w:pStyle w:val="25"/>
        <w:rPr>
          <w:rFonts w:hAnsi="宋体" w:cs="宋体"/>
          <w:color w:val="auto"/>
          <w:highlight w:val="none"/>
        </w:rPr>
      </w:pPr>
    </w:p>
    <w:p w14:paraId="6CF7736E">
      <w:pPr>
        <w:pStyle w:val="25"/>
        <w:rPr>
          <w:rFonts w:hAnsi="宋体" w:cs="宋体"/>
          <w:color w:val="auto"/>
          <w:highlight w:val="none"/>
        </w:rPr>
      </w:pPr>
    </w:p>
    <w:bookmarkEnd w:id="70"/>
    <w:p w14:paraId="69863107">
      <w:pPr>
        <w:snapToGrid w:val="0"/>
        <w:spacing w:before="50" w:after="50"/>
        <w:jc w:val="center"/>
        <w:rPr>
          <w:rFonts w:ascii="宋体" w:hAnsi="宋体" w:cs="宋体"/>
          <w:b/>
          <w:color w:val="auto"/>
          <w:sz w:val="24"/>
          <w:highlight w:val="none"/>
        </w:rPr>
      </w:pPr>
    </w:p>
    <w:p w14:paraId="1DEBE67D">
      <w:pPr>
        <w:snapToGrid w:val="0"/>
        <w:spacing w:before="50" w:after="50"/>
        <w:jc w:val="center"/>
        <w:rPr>
          <w:rFonts w:ascii="宋体" w:hAnsi="宋体" w:cs="宋体"/>
          <w:b/>
          <w:color w:val="auto"/>
          <w:sz w:val="24"/>
          <w:highlight w:val="none"/>
        </w:rPr>
      </w:pPr>
    </w:p>
    <w:p w14:paraId="40AE05D5">
      <w:pPr>
        <w:snapToGrid w:val="0"/>
        <w:spacing w:before="50" w:after="50"/>
        <w:jc w:val="center"/>
        <w:rPr>
          <w:rFonts w:ascii="宋体" w:hAnsi="宋体" w:cs="宋体"/>
          <w:b/>
          <w:color w:val="auto"/>
          <w:sz w:val="24"/>
          <w:highlight w:val="none"/>
        </w:rPr>
      </w:pPr>
    </w:p>
    <w:p w14:paraId="5158387B">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开标一览表</w:t>
      </w:r>
    </w:p>
    <w:p w14:paraId="2DA7F798">
      <w:pPr>
        <w:snapToGrid w:val="0"/>
        <w:spacing w:before="50" w:after="50"/>
        <w:jc w:val="center"/>
        <w:rPr>
          <w:rFonts w:ascii="宋体" w:hAnsi="宋体" w:cs="宋体"/>
          <w:b/>
          <w:color w:val="auto"/>
          <w:sz w:val="24"/>
          <w:szCs w:val="20"/>
          <w:highlight w:val="none"/>
        </w:rPr>
      </w:pPr>
    </w:p>
    <w:p w14:paraId="0E3D46B6">
      <w:pPr>
        <w:snapToGrid w:val="0"/>
        <w:spacing w:before="50" w:after="50"/>
        <w:ind w:right="480"/>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单位：</w:t>
      </w:r>
      <w:r>
        <w:rPr>
          <w:rFonts w:hint="eastAsia" w:ascii="宋体" w:hAnsi="宋体"/>
          <w:color w:val="auto"/>
          <w:sz w:val="24"/>
          <w:highlight w:val="none"/>
        </w:rPr>
        <w:t>人民币</w:t>
      </w:r>
      <w:r>
        <w:rPr>
          <w:rFonts w:hint="eastAsia" w:ascii="宋体" w:hAnsi="宋体" w:cs="宋体"/>
          <w:color w:val="auto"/>
          <w:sz w:val="24"/>
          <w:highlight w:val="none"/>
        </w:rPr>
        <w:t>元</w:t>
      </w:r>
    </w:p>
    <w:p w14:paraId="52DD4177">
      <w:pPr>
        <w:snapToGrid w:val="0"/>
        <w:spacing w:before="50" w:after="50"/>
        <w:ind w:right="480"/>
        <w:jc w:val="right"/>
        <w:rPr>
          <w:rFonts w:ascii="宋体" w:hAnsi="宋体" w:cs="宋体"/>
          <w:color w:val="auto"/>
          <w:sz w:val="24"/>
          <w:highlight w:val="none"/>
        </w:rPr>
      </w:pPr>
      <w:r>
        <w:rPr>
          <w:rFonts w:hint="eastAsia" w:ascii="宋体" w:hAnsi="宋体" w:cs="宋体"/>
          <w:color w:val="auto"/>
          <w:sz w:val="24"/>
          <w:highlight w:val="none"/>
        </w:rPr>
        <w:t xml:space="preserve">            </w:t>
      </w:r>
    </w:p>
    <w:tbl>
      <w:tblPr>
        <w:tblStyle w:val="64"/>
        <w:tblW w:w="90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6912"/>
      </w:tblGrid>
      <w:tr w14:paraId="6809A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2088" w:type="dxa"/>
            <w:tcBorders>
              <w:top w:val="single" w:color="auto" w:sz="4" w:space="0"/>
              <w:left w:val="single" w:color="auto" w:sz="4" w:space="0"/>
              <w:bottom w:val="single" w:color="auto" w:sz="4" w:space="0"/>
              <w:right w:val="single" w:color="auto" w:sz="4" w:space="0"/>
            </w:tcBorders>
            <w:vAlign w:val="center"/>
          </w:tcPr>
          <w:p w14:paraId="5DE7F899">
            <w:pPr>
              <w:snapToGrid w:val="0"/>
              <w:spacing w:before="100" w:beforeAutospacing="1" w:after="100" w:afterAutospacing="1" w:line="276" w:lineRule="auto"/>
              <w:jc w:val="center"/>
              <w:rPr>
                <w:rFonts w:eastAsia="仿宋_GB2312"/>
                <w:b/>
                <w:color w:val="auto"/>
                <w:szCs w:val="21"/>
                <w:highlight w:val="none"/>
              </w:rPr>
            </w:pPr>
            <w:r>
              <w:rPr>
                <w:rFonts w:hint="eastAsia"/>
                <w:b/>
                <w:color w:val="auto"/>
                <w:szCs w:val="21"/>
                <w:highlight w:val="none"/>
              </w:rPr>
              <w:t>项目名称</w:t>
            </w:r>
          </w:p>
        </w:tc>
        <w:tc>
          <w:tcPr>
            <w:tcW w:w="6912" w:type="dxa"/>
            <w:tcBorders>
              <w:top w:val="single" w:color="auto" w:sz="4" w:space="0"/>
              <w:left w:val="single" w:color="auto" w:sz="4" w:space="0"/>
              <w:bottom w:val="single" w:color="auto" w:sz="4" w:space="0"/>
              <w:right w:val="single" w:color="auto" w:sz="4" w:space="0"/>
            </w:tcBorders>
            <w:vAlign w:val="center"/>
          </w:tcPr>
          <w:p w14:paraId="25457641">
            <w:pPr>
              <w:snapToGrid w:val="0"/>
              <w:spacing w:before="100" w:beforeAutospacing="1" w:after="100" w:afterAutospacing="1" w:line="276" w:lineRule="auto"/>
              <w:rPr>
                <w:rFonts w:eastAsia="仿宋_GB2312"/>
                <w:b/>
                <w:color w:val="auto"/>
                <w:szCs w:val="21"/>
                <w:highlight w:val="none"/>
              </w:rPr>
            </w:pPr>
          </w:p>
        </w:tc>
      </w:tr>
      <w:tr w14:paraId="6353C1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088" w:type="dxa"/>
            <w:tcBorders>
              <w:top w:val="single" w:color="auto" w:sz="4" w:space="0"/>
              <w:left w:val="single" w:color="auto" w:sz="4" w:space="0"/>
              <w:bottom w:val="single" w:color="auto" w:sz="4" w:space="0"/>
              <w:right w:val="single" w:color="auto" w:sz="4" w:space="0"/>
            </w:tcBorders>
            <w:vAlign w:val="center"/>
          </w:tcPr>
          <w:p w14:paraId="2B761666">
            <w:pPr>
              <w:snapToGrid w:val="0"/>
              <w:spacing w:before="100" w:beforeAutospacing="1" w:after="100" w:afterAutospacing="1" w:line="276" w:lineRule="auto"/>
              <w:jc w:val="center"/>
              <w:rPr>
                <w:rFonts w:hint="eastAsia"/>
                <w:b/>
                <w:color w:val="auto"/>
                <w:szCs w:val="21"/>
                <w:highlight w:val="none"/>
              </w:rPr>
            </w:pPr>
            <w:r>
              <w:rPr>
                <w:rFonts w:hint="eastAsia"/>
                <w:b/>
                <w:color w:val="auto"/>
                <w:szCs w:val="21"/>
                <w:highlight w:val="none"/>
              </w:rPr>
              <w:t xml:space="preserve">总报价 </w:t>
            </w:r>
          </w:p>
        </w:tc>
        <w:tc>
          <w:tcPr>
            <w:tcW w:w="6912" w:type="dxa"/>
            <w:tcBorders>
              <w:top w:val="single" w:color="auto" w:sz="4" w:space="0"/>
              <w:left w:val="single" w:color="auto" w:sz="4" w:space="0"/>
              <w:bottom w:val="single" w:color="auto" w:sz="4" w:space="0"/>
              <w:right w:val="single" w:color="auto" w:sz="4" w:space="0"/>
            </w:tcBorders>
            <w:vAlign w:val="center"/>
          </w:tcPr>
          <w:p w14:paraId="49477C66">
            <w:pPr>
              <w:snapToGrid w:val="0"/>
              <w:spacing w:before="100" w:beforeAutospacing="1" w:after="100" w:afterAutospacing="1" w:line="276" w:lineRule="auto"/>
              <w:rPr>
                <w:rFonts w:eastAsia="仿宋_GB2312"/>
                <w:b/>
                <w:color w:val="auto"/>
                <w:szCs w:val="21"/>
                <w:highlight w:val="none"/>
              </w:rPr>
            </w:pPr>
            <w:r>
              <w:rPr>
                <w:rFonts w:hint="eastAsia" w:eastAsia="仿宋_GB2312"/>
                <w:color w:val="auto"/>
                <w:szCs w:val="21"/>
                <w:highlight w:val="none"/>
              </w:rPr>
              <w:t>大写</w:t>
            </w:r>
            <w:r>
              <w:rPr>
                <w:rFonts w:hint="eastAsia" w:eastAsia="仿宋_GB2312"/>
                <w:color w:val="auto"/>
                <w:szCs w:val="21"/>
                <w:highlight w:val="none"/>
                <w:lang w:eastAsia="zh-CN"/>
              </w:rPr>
              <w:t>：</w:t>
            </w:r>
            <w:r>
              <w:rPr>
                <w:rFonts w:hint="eastAsia" w:eastAsia="仿宋_GB2312"/>
                <w:color w:val="auto"/>
                <w:szCs w:val="21"/>
                <w:highlight w:val="none"/>
                <w:lang w:val="en-US" w:eastAsia="zh-CN"/>
              </w:rPr>
              <w:t xml:space="preserve">                            </w:t>
            </w:r>
            <w:r>
              <w:rPr>
                <w:rFonts w:hint="eastAsia" w:eastAsia="仿宋_GB2312"/>
                <w:color w:val="auto"/>
                <w:szCs w:val="21"/>
                <w:highlight w:val="none"/>
              </w:rPr>
              <w:t>小写</w:t>
            </w:r>
            <w:r>
              <w:rPr>
                <w:rFonts w:hint="eastAsia" w:eastAsia="仿宋_GB2312"/>
                <w:color w:val="auto"/>
                <w:szCs w:val="21"/>
                <w:highlight w:val="none"/>
                <w:lang w:eastAsia="zh-CN"/>
              </w:rPr>
              <w:t>：</w:t>
            </w:r>
          </w:p>
        </w:tc>
      </w:tr>
      <w:tr w14:paraId="03ABB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2088" w:type="dxa"/>
            <w:tcBorders>
              <w:top w:val="single" w:color="auto" w:sz="4" w:space="0"/>
              <w:left w:val="single" w:color="auto" w:sz="4" w:space="0"/>
              <w:bottom w:val="single" w:color="auto" w:sz="4" w:space="0"/>
              <w:right w:val="single" w:color="auto" w:sz="4" w:space="0"/>
            </w:tcBorders>
            <w:vAlign w:val="center"/>
          </w:tcPr>
          <w:p w14:paraId="7B6BEDE8">
            <w:pPr>
              <w:snapToGrid w:val="0"/>
              <w:spacing w:before="100" w:beforeAutospacing="1" w:after="100" w:afterAutospacing="1" w:line="276" w:lineRule="auto"/>
              <w:jc w:val="center"/>
              <w:rPr>
                <w:rFonts w:hint="eastAsia" w:eastAsia="宋体"/>
                <w:b/>
                <w:color w:val="auto"/>
                <w:szCs w:val="21"/>
                <w:highlight w:val="none"/>
                <w:lang w:val="en-US" w:eastAsia="zh-CN"/>
              </w:rPr>
            </w:pPr>
            <w:r>
              <w:rPr>
                <w:rFonts w:hint="eastAsia"/>
                <w:b/>
                <w:color w:val="auto"/>
                <w:szCs w:val="21"/>
                <w:highlight w:val="none"/>
                <w:lang w:val="en-US" w:eastAsia="zh-CN"/>
              </w:rPr>
              <w:t>投标单价</w:t>
            </w:r>
          </w:p>
        </w:tc>
        <w:tc>
          <w:tcPr>
            <w:tcW w:w="6912" w:type="dxa"/>
            <w:tcBorders>
              <w:top w:val="single" w:color="auto" w:sz="4" w:space="0"/>
              <w:left w:val="single" w:color="auto" w:sz="4" w:space="0"/>
              <w:bottom w:val="single" w:color="auto" w:sz="4" w:space="0"/>
              <w:right w:val="single" w:color="auto" w:sz="4" w:space="0"/>
            </w:tcBorders>
            <w:vAlign w:val="center"/>
          </w:tcPr>
          <w:p w14:paraId="453A37BD">
            <w:pPr>
              <w:snapToGrid w:val="0"/>
              <w:spacing w:before="100" w:beforeAutospacing="1" w:after="100" w:afterAutospacing="1" w:line="276" w:lineRule="auto"/>
              <w:jc w:val="center"/>
              <w:rPr>
                <w:rFonts w:hint="eastAsia" w:eastAsia="仿宋_GB2312"/>
                <w:color w:val="auto"/>
                <w:szCs w:val="21"/>
                <w:highlight w:val="none"/>
              </w:rPr>
            </w:pPr>
            <w:r>
              <w:rPr>
                <w:rFonts w:hint="eastAsia" w:ascii="Times New Roman" w:hAnsi="Times New Roman" w:eastAsia="仿宋_GB2312" w:cs="Times New Roman"/>
                <w:color w:val="auto"/>
                <w:szCs w:val="21"/>
                <w:highlight w:val="none"/>
                <w:lang w:val="en-US" w:eastAsia="zh-CN"/>
              </w:rPr>
              <w:t>元/吨</w:t>
            </w:r>
          </w:p>
        </w:tc>
      </w:tr>
    </w:tbl>
    <w:p w14:paraId="5AD5BC2A">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注: 1、报价一经涂改，应在涂改处加盖单位公章或者由法定代表人或被授权人签字或盖章，</w:t>
      </w:r>
    </w:p>
    <w:p w14:paraId="579E7C7D">
      <w:pPr>
        <w:snapToGrid w:val="0"/>
        <w:spacing w:line="480" w:lineRule="exact"/>
        <w:jc w:val="left"/>
        <w:rPr>
          <w:rFonts w:ascii="宋体" w:hAnsi="宋体" w:cs="宋体"/>
          <w:color w:val="auto"/>
          <w:sz w:val="22"/>
          <w:szCs w:val="22"/>
          <w:highlight w:val="none"/>
        </w:rPr>
      </w:pPr>
      <w:r>
        <w:rPr>
          <w:rFonts w:hint="eastAsia" w:ascii="宋体" w:hAnsi="宋体" w:cs="宋体"/>
          <w:color w:val="auto"/>
          <w:sz w:val="22"/>
          <w:szCs w:val="22"/>
          <w:highlight w:val="none"/>
        </w:rPr>
        <w:t>否则其投标将作投标无效处理。</w:t>
      </w:r>
    </w:p>
    <w:p w14:paraId="1F22A795">
      <w:pPr>
        <w:numPr>
          <w:ilvl w:val="0"/>
          <w:numId w:val="0"/>
        </w:numPr>
        <w:snapToGrid w:val="0"/>
        <w:spacing w:line="480" w:lineRule="exact"/>
        <w:ind w:firstLine="440" w:firstLineChars="200"/>
        <w:jc w:val="left"/>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2、病死动物数量以200吨为基数计算，总报价=投标单价*数量（200吨），实际产生费用根据病死动物实际处理吨数乘以中标单价进行计算。</w:t>
      </w:r>
    </w:p>
    <w:p w14:paraId="34BA274C">
      <w:pPr>
        <w:numPr>
          <w:ilvl w:val="0"/>
          <w:numId w:val="0"/>
        </w:numPr>
        <w:snapToGrid w:val="0"/>
        <w:spacing w:line="480" w:lineRule="exact"/>
        <w:ind w:firstLine="440" w:firstLineChars="20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本页后附投标报价明细表</w:t>
      </w:r>
      <w:r>
        <w:rPr>
          <w:rFonts w:hint="eastAsia" w:ascii="宋体" w:hAnsi="宋体" w:eastAsia="宋体" w:cs="宋体"/>
          <w:color w:val="auto"/>
          <w:sz w:val="22"/>
          <w:szCs w:val="22"/>
          <w:highlight w:val="none"/>
          <w:lang w:val="en-US" w:eastAsia="zh-CN"/>
        </w:rPr>
        <w:t>。</w:t>
      </w:r>
    </w:p>
    <w:p w14:paraId="328D8E53">
      <w:pPr>
        <w:snapToGrid w:val="0"/>
        <w:spacing w:line="480" w:lineRule="exact"/>
        <w:ind w:left="-3" w:leftChars="-72" w:right="-817" w:rightChars="-389" w:hanging="148" w:hangingChars="62"/>
        <w:rPr>
          <w:rFonts w:ascii="宋体" w:hAnsi="宋体" w:cs="宋体"/>
          <w:color w:val="auto"/>
          <w:sz w:val="24"/>
          <w:highlight w:val="none"/>
        </w:rPr>
      </w:pPr>
    </w:p>
    <w:p w14:paraId="334422AA">
      <w:pPr>
        <w:snapToGrid w:val="0"/>
        <w:spacing w:before="50" w:after="50" w:line="360" w:lineRule="auto"/>
        <w:rPr>
          <w:rFonts w:ascii="宋体" w:hAnsi="宋体"/>
          <w:color w:val="auto"/>
          <w:sz w:val="24"/>
          <w:highlight w:val="none"/>
        </w:rPr>
      </w:pPr>
    </w:p>
    <w:p w14:paraId="5C5FF941">
      <w:pPr>
        <w:snapToGrid w:val="0"/>
        <w:spacing w:before="50" w:after="50" w:line="360" w:lineRule="auto"/>
        <w:rPr>
          <w:rFonts w:ascii="宋体" w:hAnsi="宋体"/>
          <w:color w:val="auto"/>
          <w:sz w:val="24"/>
          <w:highlight w:val="none"/>
        </w:rPr>
      </w:pPr>
    </w:p>
    <w:p w14:paraId="1F9982D6">
      <w:pPr>
        <w:snapToGrid w:val="0"/>
        <w:spacing w:before="50" w:after="50" w:line="360" w:lineRule="auto"/>
        <w:rPr>
          <w:rFonts w:ascii="宋体" w:hAnsi="宋体"/>
          <w:color w:val="auto"/>
          <w:spacing w:val="20"/>
          <w:sz w:val="24"/>
          <w:szCs w:val="20"/>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pacing w:val="20"/>
          <w:sz w:val="24"/>
          <w:highlight w:val="none"/>
        </w:rPr>
        <w:t>：</w:t>
      </w:r>
      <w:r>
        <w:rPr>
          <w:rFonts w:ascii="宋体" w:hAnsi="宋体"/>
          <w:color w:val="auto"/>
          <w:spacing w:val="20"/>
          <w:sz w:val="24"/>
          <w:highlight w:val="none"/>
          <w:u w:val="single"/>
        </w:rPr>
        <w:t xml:space="preserve">     </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p>
    <w:p w14:paraId="38C52B21">
      <w:pPr>
        <w:pStyle w:val="967"/>
        <w:spacing w:line="360" w:lineRule="auto"/>
        <w:ind w:right="480"/>
        <w:rPr>
          <w:rFonts w:hAnsi="宋体" w:eastAsia="宋体"/>
          <w:color w:val="auto"/>
          <w:sz w:val="24"/>
          <w:szCs w:val="24"/>
          <w:highlight w:val="none"/>
        </w:rPr>
      </w:pPr>
      <w:r>
        <w:rPr>
          <w:rFonts w:hint="eastAsia" w:hAnsi="宋体" w:eastAsia="宋体"/>
          <w:color w:val="auto"/>
          <w:sz w:val="24"/>
          <w:szCs w:val="24"/>
          <w:highlight w:val="none"/>
        </w:rPr>
        <w:t>投标人名称（加盖公章）</w:t>
      </w:r>
      <w:r>
        <w:rPr>
          <w:rFonts w:hint="eastAsia" w:hAnsi="宋体" w:eastAsia="宋体"/>
          <w:color w:val="auto"/>
          <w:sz w:val="24"/>
          <w:szCs w:val="24"/>
          <w:highlight w:val="none"/>
          <w:u w:val="single"/>
        </w:rPr>
        <w:t>：</w:t>
      </w:r>
      <w:r>
        <w:rPr>
          <w:rFonts w:hAnsi="宋体" w:eastAsia="宋体"/>
          <w:color w:val="auto"/>
          <w:sz w:val="24"/>
          <w:szCs w:val="24"/>
          <w:highlight w:val="none"/>
          <w:u w:val="single"/>
        </w:rPr>
        <w:t xml:space="preserve">                  </w:t>
      </w:r>
      <w:r>
        <w:rPr>
          <w:rFonts w:hAnsi="宋体" w:eastAsia="宋体"/>
          <w:color w:val="auto"/>
          <w:sz w:val="24"/>
          <w:szCs w:val="24"/>
          <w:highlight w:val="none"/>
        </w:rPr>
        <w:t xml:space="preserve">        </w:t>
      </w:r>
      <w:r>
        <w:rPr>
          <w:rFonts w:hint="eastAsia" w:hAnsi="宋体" w:eastAsia="宋体"/>
          <w:color w:val="auto"/>
          <w:sz w:val="24"/>
          <w:szCs w:val="24"/>
          <w:highlight w:val="none"/>
        </w:rPr>
        <w:t xml:space="preserve">    </w:t>
      </w:r>
    </w:p>
    <w:p w14:paraId="016491A1">
      <w:pPr>
        <w:rPr>
          <w:rFonts w:hAnsi="宋体" w:cs="宋体"/>
          <w:color w:val="auto"/>
          <w:sz w:val="24"/>
          <w:highlight w:val="none"/>
        </w:rPr>
      </w:pPr>
      <w:r>
        <w:rPr>
          <w:rFonts w:hint="eastAsia" w:hAnsi="宋体" w:cs="宋体"/>
          <w:color w:val="auto"/>
          <w:sz w:val="24"/>
          <w:highlight w:val="none"/>
        </w:rPr>
        <w:t>日期：_____年____月____日</w:t>
      </w:r>
    </w:p>
    <w:p w14:paraId="3F97F374">
      <w:pPr>
        <w:pStyle w:val="25"/>
        <w:rPr>
          <w:rFonts w:ascii="宋体" w:hAnsi="宋体"/>
          <w:b/>
          <w:color w:val="auto"/>
          <w:sz w:val="28"/>
          <w:szCs w:val="28"/>
          <w:highlight w:val="none"/>
        </w:rPr>
      </w:pPr>
    </w:p>
    <w:p w14:paraId="22BE17B0">
      <w:pPr>
        <w:pStyle w:val="58"/>
        <w:rPr>
          <w:color w:val="auto"/>
          <w:highlight w:val="none"/>
        </w:rPr>
      </w:pPr>
    </w:p>
    <w:p w14:paraId="1F2A022F">
      <w:pPr>
        <w:rPr>
          <w:color w:val="auto"/>
          <w:highlight w:val="none"/>
        </w:rPr>
      </w:pPr>
    </w:p>
    <w:p w14:paraId="63B1F30F">
      <w:pPr>
        <w:pStyle w:val="26"/>
        <w:rPr>
          <w:color w:val="auto"/>
          <w:highlight w:val="none"/>
        </w:rPr>
      </w:pPr>
    </w:p>
    <w:p w14:paraId="4A0F8B3B">
      <w:pPr>
        <w:rPr>
          <w:color w:val="auto"/>
          <w:highlight w:val="none"/>
        </w:rPr>
      </w:pPr>
    </w:p>
    <w:p w14:paraId="7F5D11F9">
      <w:pPr>
        <w:pStyle w:val="26"/>
        <w:rPr>
          <w:color w:val="auto"/>
          <w:highlight w:val="none"/>
        </w:rPr>
      </w:pPr>
    </w:p>
    <w:p w14:paraId="7CC07332">
      <w:pPr>
        <w:rPr>
          <w:color w:val="auto"/>
          <w:highlight w:val="none"/>
        </w:rPr>
      </w:pPr>
    </w:p>
    <w:p w14:paraId="6C5D2861">
      <w:pPr>
        <w:rPr>
          <w:color w:val="auto"/>
          <w:highlight w:val="none"/>
        </w:rPr>
      </w:pPr>
    </w:p>
    <w:p w14:paraId="5F7EFC73">
      <w:pPr>
        <w:pStyle w:val="2"/>
        <w:rPr>
          <w:color w:val="auto"/>
          <w:highlight w:val="none"/>
        </w:rPr>
      </w:pPr>
    </w:p>
    <w:p w14:paraId="3EA22BBA">
      <w:pPr>
        <w:rPr>
          <w:color w:val="auto"/>
          <w:highlight w:val="none"/>
        </w:rPr>
      </w:pPr>
    </w:p>
    <w:p w14:paraId="1A3B9B80">
      <w:pPr>
        <w:pStyle w:val="2"/>
        <w:rPr>
          <w:color w:val="auto"/>
          <w:highlight w:val="none"/>
        </w:rPr>
      </w:pPr>
    </w:p>
    <w:p w14:paraId="4A6ED94D">
      <w:pPr>
        <w:rPr>
          <w:color w:val="auto"/>
          <w:highlight w:val="none"/>
        </w:rPr>
      </w:pPr>
    </w:p>
    <w:p w14:paraId="2FEFF559">
      <w:pPr>
        <w:rPr>
          <w:rFonts w:hint="eastAsia" w:eastAsia="宋体"/>
          <w:color w:val="auto"/>
          <w:highlight w:val="none"/>
          <w:lang w:eastAsia="zh-CN"/>
        </w:rPr>
      </w:pPr>
    </w:p>
    <w:sectPr>
      <w:headerReference r:id="rId9" w:type="first"/>
      <w:footerReference r:id="rId11" w:type="first"/>
      <w:headerReference r:id="rId8" w:type="default"/>
      <w:footerReference r:id="rId10" w:type="default"/>
      <w:pgSz w:w="11906" w:h="16838"/>
      <w:pgMar w:top="1134" w:right="1134" w:bottom="1134" w:left="1134" w:header="851" w:footer="992" w:gutter="0"/>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E773">
    <w:pPr>
      <w:pStyle w:val="42"/>
      <w:framePr w:wrap="around" w:vAnchor="text" w:hAnchor="margin" w:xAlign="right" w:y="1"/>
      <w:rPr>
        <w:rStyle w:val="74"/>
      </w:rPr>
    </w:pPr>
    <w:r>
      <w:fldChar w:fldCharType="begin"/>
    </w:r>
    <w:r>
      <w:rPr>
        <w:rStyle w:val="74"/>
      </w:rPr>
      <w:instrText xml:space="preserve">PAGE  </w:instrText>
    </w:r>
    <w:r>
      <w:fldChar w:fldCharType="end"/>
    </w:r>
  </w:p>
  <w:p w14:paraId="456A06C2">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3CCB">
    <w:pPr>
      <w:pStyle w:val="42"/>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54AF1">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0754AF1">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C827A">
    <w:pPr>
      <w:pStyle w:val="42"/>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B731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007B731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27514">
    <w:pPr>
      <w:pStyle w:val="4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30D91">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46030D91">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p w14:paraId="1727D118">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F0E2">
    <w:pPr>
      <w:pStyle w:val="42"/>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E674AC">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79E674AC">
                    <w:pPr>
                      <w:pStyle w:val="42"/>
                    </w:pPr>
                    <w:r>
                      <w:t xml:space="preserve">第 </w:t>
                    </w:r>
                    <w:r>
                      <w:fldChar w:fldCharType="begin"/>
                    </w:r>
                    <w:r>
                      <w:instrText xml:space="preserve"> PAGE  \* MERGEFORMAT </w:instrText>
                    </w:r>
                    <w:r>
                      <w:fldChar w:fldCharType="separate"/>
                    </w:r>
                    <w:r>
                      <w:t>48</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8A055">
    <w:pPr>
      <w:pStyle w:val="42"/>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2957E">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762957E">
                    <w:pPr>
                      <w:pStyle w:val="42"/>
                    </w:pPr>
                    <w:r>
                      <w:t xml:space="preserve">第 </w:t>
                    </w:r>
                    <w:r>
                      <w:fldChar w:fldCharType="begin"/>
                    </w:r>
                    <w:r>
                      <w:instrText xml:space="preserve"> PAGE  \* MERGEFORMAT </w:instrText>
                    </w:r>
                    <w:r>
                      <w:fldChar w:fldCharType="separate"/>
                    </w:r>
                    <w:r>
                      <w:t>47</w:t>
                    </w:r>
                    <w:r>
                      <w:fldChar w:fldCharType="end"/>
                    </w:r>
                    <w:r>
                      <w:t xml:space="preserve"> 页 共 </w:t>
                    </w:r>
                    <w:r>
                      <w:fldChar w:fldCharType="begin"/>
                    </w:r>
                    <w:r>
                      <w:instrText xml:space="preserve"> NUMPAGES  \* MERGEFORMAT </w:instrText>
                    </w:r>
                    <w:r>
                      <w:fldChar w:fldCharType="separate"/>
                    </w:r>
                    <w:r>
                      <w:t>63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164CC">
    <w:pPr>
      <w:pStyle w:val="62"/>
      <w:tabs>
        <w:tab w:val="center" w:pos="4535"/>
        <w:tab w:val="right" w:pos="9070"/>
      </w:tabs>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7615A">
    <w:pPr>
      <w:pStyle w:val="44"/>
      <w:pBdr>
        <w:bottom w:val="none" w:color="auto" w:sz="0" w:space="1"/>
      </w:pBdr>
      <w:tabs>
        <w:tab w:val="clear" w:pos="4153"/>
        <w:tab w:val="clear" w:pos="8306"/>
      </w:tabs>
      <w:jc w:val="both"/>
      <w:rPr>
        <w:rFonts w:ascii="仿宋_GB2312" w:eastAsia="仿宋_GB2312"/>
        <w:b/>
        <w:i/>
        <w:i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F14A3">
    <w:pPr>
      <w:pStyle w:val="44"/>
      <w:pBdr>
        <w:bottom w:val="none" w:color="auto" w:sz="0" w:space="1"/>
      </w:pBdr>
      <w:tabs>
        <w:tab w:val="left" w:pos="567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3B46"/>
    <w:multiLevelType w:val="singleLevel"/>
    <w:tmpl w:val="B5CA3B46"/>
    <w:lvl w:ilvl="0" w:tentative="0">
      <w:start w:val="6"/>
      <w:numFmt w:val="chineseCounting"/>
      <w:suff w:val="nothing"/>
      <w:lvlText w:val="第%1章　"/>
      <w:lvlJc w:val="left"/>
      <w:rPr>
        <w:rFonts w:hint="eastAsia"/>
      </w:rPr>
    </w:lvl>
  </w:abstractNum>
  <w:abstractNum w:abstractNumId="1">
    <w:nsid w:val="BC792504"/>
    <w:multiLevelType w:val="singleLevel"/>
    <w:tmpl w:val="BC792504"/>
    <w:lvl w:ilvl="0" w:tentative="0">
      <w:start w:val="2"/>
      <w:numFmt w:val="chineseCounting"/>
      <w:suff w:val="space"/>
      <w:lvlText w:val="第%1章"/>
      <w:lvlJc w:val="left"/>
      <w:rPr>
        <w:rFonts w:hint="eastAsia"/>
      </w:rPr>
    </w:lvl>
  </w:abstractNum>
  <w:abstractNum w:abstractNumId="2">
    <w:nsid w:val="D8D4EAAD"/>
    <w:multiLevelType w:val="singleLevel"/>
    <w:tmpl w:val="D8D4EAAD"/>
    <w:lvl w:ilvl="0" w:tentative="0">
      <w:start w:val="1"/>
      <w:numFmt w:val="decimal"/>
      <w:lvlText w:val="%1."/>
      <w:lvlJc w:val="left"/>
      <w:pPr>
        <w:ind w:left="425" w:hanging="425"/>
      </w:pPr>
      <w:rPr>
        <w:rFonts w:hint="default"/>
      </w:rPr>
    </w:lvl>
  </w:abstractNum>
  <w:abstractNum w:abstractNumId="3">
    <w:nsid w:val="F5FA7679"/>
    <w:multiLevelType w:val="singleLevel"/>
    <w:tmpl w:val="F5FA7679"/>
    <w:lvl w:ilvl="0" w:tentative="0">
      <w:start w:val="1"/>
      <w:numFmt w:val="decimal"/>
      <w:lvlText w:val="(%1)"/>
      <w:lvlJc w:val="left"/>
      <w:pPr>
        <w:ind w:left="425" w:hanging="425"/>
      </w:pPr>
      <w:rPr>
        <w:rFonts w:hint="default"/>
      </w:rPr>
    </w:lvl>
  </w:abstractNum>
  <w:abstractNum w:abstractNumId="4">
    <w:nsid w:val="12973361"/>
    <w:multiLevelType w:val="singleLevel"/>
    <w:tmpl w:val="12973361"/>
    <w:lvl w:ilvl="0" w:tentative="0">
      <w:start w:val="1"/>
      <w:numFmt w:val="decimal"/>
      <w:suff w:val="space"/>
      <w:lvlText w:val="%1."/>
      <w:lvlJc w:val="left"/>
    </w:lvl>
  </w:abstractNum>
  <w:abstractNum w:abstractNumId="5">
    <w:nsid w:val="26EE91EF"/>
    <w:multiLevelType w:val="singleLevel"/>
    <w:tmpl w:val="26EE91EF"/>
    <w:lvl w:ilvl="0" w:tentative="0">
      <w:start w:val="1"/>
      <w:numFmt w:val="decimal"/>
      <w:lvlText w:val="%1."/>
      <w:lvlJc w:val="left"/>
      <w:pPr>
        <w:ind w:left="425" w:hanging="425"/>
      </w:pPr>
      <w:rPr>
        <w:rFonts w:hint="default"/>
      </w:rPr>
    </w:lvl>
  </w:abstractNum>
  <w:abstractNum w:abstractNumId="6">
    <w:nsid w:val="2894A511"/>
    <w:multiLevelType w:val="singleLevel"/>
    <w:tmpl w:val="2894A511"/>
    <w:lvl w:ilvl="0" w:tentative="0">
      <w:start w:val="1"/>
      <w:numFmt w:val="decimal"/>
      <w:suff w:val="nothing"/>
      <w:lvlText w:val="（%1）"/>
      <w:lvlJc w:val="left"/>
    </w:lvl>
  </w:abstractNum>
  <w:abstractNum w:abstractNumId="7">
    <w:nsid w:val="2A636FC6"/>
    <w:multiLevelType w:val="singleLevel"/>
    <w:tmpl w:val="2A636FC6"/>
    <w:lvl w:ilvl="0" w:tentative="0">
      <w:start w:val="1"/>
      <w:numFmt w:val="decimal"/>
      <w:lvlText w:val="(%1)"/>
      <w:lvlJc w:val="left"/>
      <w:pPr>
        <w:ind w:left="425" w:hanging="425"/>
      </w:pPr>
      <w:rPr>
        <w:rFonts w:hint="default"/>
      </w:rPr>
    </w:lvl>
  </w:abstractNum>
  <w:abstractNum w:abstractNumId="8">
    <w:nsid w:val="2D1EC981"/>
    <w:multiLevelType w:val="singleLevel"/>
    <w:tmpl w:val="2D1EC981"/>
    <w:lvl w:ilvl="0" w:tentative="0">
      <w:start w:val="2"/>
      <w:numFmt w:val="decimal"/>
      <w:suff w:val="nothing"/>
      <w:lvlText w:val="%1、"/>
      <w:lvlJc w:val="left"/>
      <w:pPr>
        <w:ind w:left="117"/>
      </w:pPr>
    </w:lvl>
  </w:abstractNum>
  <w:abstractNum w:abstractNumId="9">
    <w:nsid w:val="31C2147C"/>
    <w:multiLevelType w:val="multilevel"/>
    <w:tmpl w:val="31C2147C"/>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10">
    <w:nsid w:val="396403C6"/>
    <w:multiLevelType w:val="multilevel"/>
    <w:tmpl w:val="396403C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402F11D9"/>
    <w:multiLevelType w:val="multilevel"/>
    <w:tmpl w:val="402F11D9"/>
    <w:lvl w:ilvl="0" w:tentative="0">
      <w:start w:val="1"/>
      <w:numFmt w:val="decimal"/>
      <w:lvlText w:val="（%1）"/>
      <w:lvlJc w:val="left"/>
      <w:pPr>
        <w:ind w:left="704" w:hanging="420"/>
      </w:pPr>
      <w:rPr>
        <w:rFonts w:hint="eastAsia"/>
      </w:rPr>
    </w:lvl>
    <w:lvl w:ilvl="1" w:tentative="0">
      <w:start w:val="1"/>
      <w:numFmt w:val="decimal"/>
      <w:lvlText w:val="%2、"/>
      <w:lvlJc w:val="left"/>
      <w:pPr>
        <w:ind w:left="1260" w:hanging="360"/>
      </w:pPr>
      <w:rPr>
        <w:rFonts w:hint="default"/>
      </w:rPr>
    </w:lvl>
    <w:lvl w:ilvl="2" w:tentative="0">
      <w:start w:val="1"/>
      <w:numFmt w:val="japaneseCounting"/>
      <w:lvlText w:val="(%3)"/>
      <w:lvlJc w:val="left"/>
      <w:pPr>
        <w:ind w:left="1800" w:hanging="48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43AD3A01"/>
    <w:multiLevelType w:val="singleLevel"/>
    <w:tmpl w:val="43AD3A01"/>
    <w:lvl w:ilvl="0" w:tentative="0">
      <w:start w:val="1"/>
      <w:numFmt w:val="decimal"/>
      <w:lvlText w:val="(%1)"/>
      <w:lvlJc w:val="left"/>
      <w:pPr>
        <w:ind w:left="425" w:hanging="425"/>
      </w:pPr>
      <w:rPr>
        <w:rFonts w:hint="default"/>
      </w:rPr>
    </w:lvl>
  </w:abstractNum>
  <w:abstractNum w:abstractNumId="13">
    <w:nsid w:val="5B5B7F6A"/>
    <w:multiLevelType w:val="multilevel"/>
    <w:tmpl w:val="5B5B7F6A"/>
    <w:lvl w:ilvl="0" w:tentative="0">
      <w:start w:val="1"/>
      <w:numFmt w:val="decimal"/>
      <w:lvlText w:val="%1"/>
      <w:lvlJc w:val="left"/>
      <w:pPr>
        <w:ind w:left="4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D804704"/>
    <w:multiLevelType w:val="singleLevel"/>
    <w:tmpl w:val="5D804704"/>
    <w:lvl w:ilvl="0" w:tentative="0">
      <w:start w:val="1"/>
      <w:numFmt w:val="chineseCounting"/>
      <w:suff w:val="nothing"/>
      <w:lvlText w:val="%1、"/>
      <w:lvlJc w:val="left"/>
    </w:lvl>
  </w:abstractNum>
  <w:abstractNum w:abstractNumId="15">
    <w:nsid w:val="5D804826"/>
    <w:multiLevelType w:val="singleLevel"/>
    <w:tmpl w:val="5D804826"/>
    <w:lvl w:ilvl="0" w:tentative="0">
      <w:start w:val="1"/>
      <w:numFmt w:val="decimal"/>
      <w:suff w:val="nothing"/>
      <w:lvlText w:val="%1."/>
      <w:lvlJc w:val="left"/>
    </w:lvl>
  </w:abstractNum>
  <w:abstractNum w:abstractNumId="16">
    <w:nsid w:val="61053F16"/>
    <w:multiLevelType w:val="singleLevel"/>
    <w:tmpl w:val="61053F16"/>
    <w:lvl w:ilvl="0" w:tentative="0">
      <w:start w:val="1"/>
      <w:numFmt w:val="chineseCounting"/>
      <w:suff w:val="nothing"/>
      <w:lvlText w:val="（%1）"/>
      <w:lvlJc w:val="left"/>
      <w:pPr>
        <w:ind w:left="0" w:firstLine="420"/>
      </w:pPr>
      <w:rPr>
        <w:rFonts w:hint="eastAsia"/>
      </w:rPr>
    </w:lvl>
  </w:abstractNum>
  <w:abstractNum w:abstractNumId="17">
    <w:nsid w:val="6C3C770F"/>
    <w:multiLevelType w:val="multilevel"/>
    <w:tmpl w:val="6C3C770F"/>
    <w:lvl w:ilvl="0" w:tentative="0">
      <w:start w:val="1"/>
      <w:numFmt w:val="chineseCountingThousand"/>
      <w:lvlText w:val="%1、"/>
      <w:lvlJc w:val="left"/>
      <w:pPr>
        <w:ind w:left="840" w:hanging="420"/>
      </w:pPr>
    </w:lvl>
    <w:lvl w:ilvl="1" w:tentative="0">
      <w:start w:val="1"/>
      <w:numFmt w:val="decimal"/>
      <w:lvlText w:val="%2、"/>
      <w:lvlJc w:val="left"/>
      <w:pPr>
        <w:ind w:left="1680" w:hanging="840"/>
      </w:pPr>
      <w:rPr>
        <w:rFonts w:hint="default"/>
      </w:rPr>
    </w:lvl>
    <w:lvl w:ilvl="2" w:tentative="0">
      <w:start w:val="1"/>
      <w:numFmt w:val="lowerRoman"/>
      <w:lvlText w:val="%3."/>
      <w:lvlJc w:val="right"/>
      <w:pPr>
        <w:ind w:left="1680" w:hanging="420"/>
      </w:pPr>
    </w:lvl>
    <w:lvl w:ilvl="3" w:tentative="0">
      <w:start w:val="1"/>
      <w:numFmt w:val="chineseCountingThousand"/>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6EA03E9D"/>
    <w:multiLevelType w:val="multilevel"/>
    <w:tmpl w:val="6EA03E9D"/>
    <w:lvl w:ilvl="0" w:tentative="0">
      <w:start w:val="1"/>
      <w:numFmt w:val="chineseCountingThousand"/>
      <w:lvlText w:val="(%1)"/>
      <w:lvlJc w:val="left"/>
      <w:pPr>
        <w:ind w:left="892" w:hanging="420"/>
      </w:p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chineseCountingThousand"/>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1"/>
  </w:num>
  <w:num w:numId="2">
    <w:abstractNumId w:val="17"/>
  </w:num>
  <w:num w:numId="3">
    <w:abstractNumId w:val="5"/>
  </w:num>
  <w:num w:numId="4">
    <w:abstractNumId w:val="16"/>
  </w:num>
  <w:num w:numId="5">
    <w:abstractNumId w:val="13"/>
  </w:num>
  <w:num w:numId="6">
    <w:abstractNumId w:val="14"/>
  </w:num>
  <w:num w:numId="7">
    <w:abstractNumId w:val="11"/>
  </w:num>
  <w:num w:numId="8">
    <w:abstractNumId w:val="9"/>
  </w:num>
  <w:num w:numId="9">
    <w:abstractNumId w:val="10"/>
  </w:num>
  <w:num w:numId="10">
    <w:abstractNumId w:val="15"/>
  </w:num>
  <w:num w:numId="11">
    <w:abstractNumId w:val="18"/>
  </w:num>
  <w:num w:numId="12">
    <w:abstractNumId w:val="2"/>
  </w:num>
  <w:num w:numId="13">
    <w:abstractNumId w:val="7"/>
  </w:num>
  <w:num w:numId="14">
    <w:abstractNumId w:val="3"/>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TVmNWQ0ZWUwMDFhMGMxMjI0ODY0ODBlMmFi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026"/>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C2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EDE"/>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489"/>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5FA"/>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46D"/>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4DC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6"/>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37E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C7E"/>
    <w:rsid w:val="004A6D2C"/>
    <w:rsid w:val="004B026C"/>
    <w:rsid w:val="004B0271"/>
    <w:rsid w:val="004B0BE8"/>
    <w:rsid w:val="004B0E4A"/>
    <w:rsid w:val="004B18F4"/>
    <w:rsid w:val="004B1A98"/>
    <w:rsid w:val="004B2463"/>
    <w:rsid w:val="004B2E9D"/>
    <w:rsid w:val="004B305F"/>
    <w:rsid w:val="004B34C4"/>
    <w:rsid w:val="004B34E8"/>
    <w:rsid w:val="004B3693"/>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342"/>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381"/>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D78"/>
    <w:rsid w:val="006B4CF8"/>
    <w:rsid w:val="006B506B"/>
    <w:rsid w:val="006B54E8"/>
    <w:rsid w:val="006B5FBC"/>
    <w:rsid w:val="006B6ED2"/>
    <w:rsid w:val="006B7F74"/>
    <w:rsid w:val="006C0230"/>
    <w:rsid w:val="006C05C7"/>
    <w:rsid w:val="006C064E"/>
    <w:rsid w:val="006C25AB"/>
    <w:rsid w:val="006C2DA6"/>
    <w:rsid w:val="006C3581"/>
    <w:rsid w:val="006C39A0"/>
    <w:rsid w:val="006C3EFE"/>
    <w:rsid w:val="006C46C7"/>
    <w:rsid w:val="006C4767"/>
    <w:rsid w:val="006C4A1A"/>
    <w:rsid w:val="006C4D02"/>
    <w:rsid w:val="006C53A4"/>
    <w:rsid w:val="006C54DF"/>
    <w:rsid w:val="006C5A2E"/>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98"/>
    <w:rsid w:val="00712BDD"/>
    <w:rsid w:val="00712E1E"/>
    <w:rsid w:val="00712F37"/>
    <w:rsid w:val="0071308B"/>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E10"/>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D4"/>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C7F68"/>
    <w:rsid w:val="007D03BC"/>
    <w:rsid w:val="007D0DC9"/>
    <w:rsid w:val="007D0ECD"/>
    <w:rsid w:val="007D2882"/>
    <w:rsid w:val="007D296C"/>
    <w:rsid w:val="007D2C31"/>
    <w:rsid w:val="007D2E50"/>
    <w:rsid w:val="007D3D74"/>
    <w:rsid w:val="007D445F"/>
    <w:rsid w:val="007D4DED"/>
    <w:rsid w:val="007D51DC"/>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0F67"/>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754"/>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B8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4A4"/>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275E"/>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0E0"/>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D7FC2"/>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5C6B"/>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37A"/>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3C4"/>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6DB0"/>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CFE"/>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26"/>
    <w:rsid w:val="00DE0229"/>
    <w:rsid w:val="00DE04E0"/>
    <w:rsid w:val="00DE11B4"/>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9F8"/>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0DA6"/>
    <w:rsid w:val="00E217B1"/>
    <w:rsid w:val="00E222FA"/>
    <w:rsid w:val="00E229CE"/>
    <w:rsid w:val="00E22B4A"/>
    <w:rsid w:val="00E2449B"/>
    <w:rsid w:val="00E24A62"/>
    <w:rsid w:val="00E24F52"/>
    <w:rsid w:val="00E255CC"/>
    <w:rsid w:val="00E25636"/>
    <w:rsid w:val="00E25755"/>
    <w:rsid w:val="00E25F90"/>
    <w:rsid w:val="00E266DD"/>
    <w:rsid w:val="00E26D2E"/>
    <w:rsid w:val="00E272D5"/>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3E89"/>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584"/>
    <w:rsid w:val="00E83C4F"/>
    <w:rsid w:val="00E84212"/>
    <w:rsid w:val="00E84C04"/>
    <w:rsid w:val="00E84F72"/>
    <w:rsid w:val="00E856A2"/>
    <w:rsid w:val="00E8572B"/>
    <w:rsid w:val="00E8575B"/>
    <w:rsid w:val="00E85929"/>
    <w:rsid w:val="00E85AD2"/>
    <w:rsid w:val="00E86BA7"/>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42C"/>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87819"/>
    <w:rsid w:val="011A18EF"/>
    <w:rsid w:val="011F6449"/>
    <w:rsid w:val="01236AFB"/>
    <w:rsid w:val="01321819"/>
    <w:rsid w:val="013D1A7E"/>
    <w:rsid w:val="0155173E"/>
    <w:rsid w:val="016B5865"/>
    <w:rsid w:val="019628C6"/>
    <w:rsid w:val="019F7441"/>
    <w:rsid w:val="01A319FB"/>
    <w:rsid w:val="01B37585"/>
    <w:rsid w:val="01CE68EB"/>
    <w:rsid w:val="01D55165"/>
    <w:rsid w:val="01DF6BF8"/>
    <w:rsid w:val="01EC2C57"/>
    <w:rsid w:val="02151639"/>
    <w:rsid w:val="022B2C0A"/>
    <w:rsid w:val="026B2E25"/>
    <w:rsid w:val="02734700"/>
    <w:rsid w:val="02824D4D"/>
    <w:rsid w:val="028E5F70"/>
    <w:rsid w:val="029C7664"/>
    <w:rsid w:val="02C46BBB"/>
    <w:rsid w:val="02C939CD"/>
    <w:rsid w:val="02DC4B10"/>
    <w:rsid w:val="02DD76CE"/>
    <w:rsid w:val="02F36323"/>
    <w:rsid w:val="02F5619C"/>
    <w:rsid w:val="030C3FC2"/>
    <w:rsid w:val="0326446A"/>
    <w:rsid w:val="032D5555"/>
    <w:rsid w:val="036634D2"/>
    <w:rsid w:val="036F6B27"/>
    <w:rsid w:val="037A0CE5"/>
    <w:rsid w:val="037B371D"/>
    <w:rsid w:val="03B77F2C"/>
    <w:rsid w:val="03DD35E4"/>
    <w:rsid w:val="04076900"/>
    <w:rsid w:val="041A5A3B"/>
    <w:rsid w:val="042311BA"/>
    <w:rsid w:val="04267B2D"/>
    <w:rsid w:val="042B157A"/>
    <w:rsid w:val="04352F11"/>
    <w:rsid w:val="048F763B"/>
    <w:rsid w:val="049F330E"/>
    <w:rsid w:val="04AA775C"/>
    <w:rsid w:val="04AF1889"/>
    <w:rsid w:val="04CA06D2"/>
    <w:rsid w:val="04F66F48"/>
    <w:rsid w:val="05047743"/>
    <w:rsid w:val="05251E14"/>
    <w:rsid w:val="0533087A"/>
    <w:rsid w:val="054B2EBB"/>
    <w:rsid w:val="05541A7D"/>
    <w:rsid w:val="058060BB"/>
    <w:rsid w:val="05A16594"/>
    <w:rsid w:val="05A7762D"/>
    <w:rsid w:val="05DE7F94"/>
    <w:rsid w:val="06011897"/>
    <w:rsid w:val="060E5941"/>
    <w:rsid w:val="06110FAF"/>
    <w:rsid w:val="06493CA7"/>
    <w:rsid w:val="065A6178"/>
    <w:rsid w:val="066F1CF3"/>
    <w:rsid w:val="06930BB8"/>
    <w:rsid w:val="06C62918"/>
    <w:rsid w:val="06DC1F3F"/>
    <w:rsid w:val="07165DDE"/>
    <w:rsid w:val="071C0767"/>
    <w:rsid w:val="07245D42"/>
    <w:rsid w:val="07264C62"/>
    <w:rsid w:val="075D5951"/>
    <w:rsid w:val="076D5C61"/>
    <w:rsid w:val="077855B9"/>
    <w:rsid w:val="0779354C"/>
    <w:rsid w:val="079F6195"/>
    <w:rsid w:val="07BA28E9"/>
    <w:rsid w:val="07C17D1A"/>
    <w:rsid w:val="07D15156"/>
    <w:rsid w:val="08061376"/>
    <w:rsid w:val="080D354F"/>
    <w:rsid w:val="082A6473"/>
    <w:rsid w:val="08452D77"/>
    <w:rsid w:val="084C789E"/>
    <w:rsid w:val="086401F8"/>
    <w:rsid w:val="08751CAA"/>
    <w:rsid w:val="08762585"/>
    <w:rsid w:val="087E4C40"/>
    <w:rsid w:val="08AA4CC9"/>
    <w:rsid w:val="08D66AD6"/>
    <w:rsid w:val="08DA33A3"/>
    <w:rsid w:val="08E80F13"/>
    <w:rsid w:val="092B34F0"/>
    <w:rsid w:val="09335624"/>
    <w:rsid w:val="093D097C"/>
    <w:rsid w:val="0944690F"/>
    <w:rsid w:val="094748D9"/>
    <w:rsid w:val="094B5940"/>
    <w:rsid w:val="09535675"/>
    <w:rsid w:val="095F057D"/>
    <w:rsid w:val="09642282"/>
    <w:rsid w:val="096B2247"/>
    <w:rsid w:val="09733572"/>
    <w:rsid w:val="09772C16"/>
    <w:rsid w:val="09774987"/>
    <w:rsid w:val="097806ED"/>
    <w:rsid w:val="098353B5"/>
    <w:rsid w:val="09A92330"/>
    <w:rsid w:val="09B06B87"/>
    <w:rsid w:val="09C13146"/>
    <w:rsid w:val="09E04166"/>
    <w:rsid w:val="0A1C0718"/>
    <w:rsid w:val="0A2E2D1E"/>
    <w:rsid w:val="0A3E7710"/>
    <w:rsid w:val="0A5B7E63"/>
    <w:rsid w:val="0A5C3149"/>
    <w:rsid w:val="0A694238"/>
    <w:rsid w:val="0A7725A3"/>
    <w:rsid w:val="0A826F07"/>
    <w:rsid w:val="0A8A7C8B"/>
    <w:rsid w:val="0AA374A5"/>
    <w:rsid w:val="0AA51080"/>
    <w:rsid w:val="0AAB7649"/>
    <w:rsid w:val="0ABC5606"/>
    <w:rsid w:val="0AE012BD"/>
    <w:rsid w:val="0B012ED1"/>
    <w:rsid w:val="0B2E376B"/>
    <w:rsid w:val="0B30404E"/>
    <w:rsid w:val="0B4C6C14"/>
    <w:rsid w:val="0B61144B"/>
    <w:rsid w:val="0B627A14"/>
    <w:rsid w:val="0B631A88"/>
    <w:rsid w:val="0B683D45"/>
    <w:rsid w:val="0B7F3F11"/>
    <w:rsid w:val="0B7F3FC7"/>
    <w:rsid w:val="0B884417"/>
    <w:rsid w:val="0B973B9D"/>
    <w:rsid w:val="0BDE0321"/>
    <w:rsid w:val="0BF6188C"/>
    <w:rsid w:val="0BF64210"/>
    <w:rsid w:val="0BF73C91"/>
    <w:rsid w:val="0C020E7E"/>
    <w:rsid w:val="0C0E5D5C"/>
    <w:rsid w:val="0C170175"/>
    <w:rsid w:val="0C480CD6"/>
    <w:rsid w:val="0C571A41"/>
    <w:rsid w:val="0C5C1171"/>
    <w:rsid w:val="0C5E1CBC"/>
    <w:rsid w:val="0C615B50"/>
    <w:rsid w:val="0C8445DA"/>
    <w:rsid w:val="0C87121B"/>
    <w:rsid w:val="0CA4214E"/>
    <w:rsid w:val="0CBA4FBD"/>
    <w:rsid w:val="0CC007F7"/>
    <w:rsid w:val="0CD60B29"/>
    <w:rsid w:val="0CD90B79"/>
    <w:rsid w:val="0CDB1229"/>
    <w:rsid w:val="0CFE707A"/>
    <w:rsid w:val="0D063BDA"/>
    <w:rsid w:val="0D08375F"/>
    <w:rsid w:val="0D184CFB"/>
    <w:rsid w:val="0D1A7341"/>
    <w:rsid w:val="0D1E7791"/>
    <w:rsid w:val="0D4A7419"/>
    <w:rsid w:val="0D827401"/>
    <w:rsid w:val="0D84094E"/>
    <w:rsid w:val="0D8A00E9"/>
    <w:rsid w:val="0D8D589E"/>
    <w:rsid w:val="0DA01C73"/>
    <w:rsid w:val="0DD63300"/>
    <w:rsid w:val="0DE978E6"/>
    <w:rsid w:val="0DF50604"/>
    <w:rsid w:val="0DF702FE"/>
    <w:rsid w:val="0E0002FB"/>
    <w:rsid w:val="0E060E51"/>
    <w:rsid w:val="0E550E35"/>
    <w:rsid w:val="0E5604B2"/>
    <w:rsid w:val="0E5E6115"/>
    <w:rsid w:val="0E6D5D79"/>
    <w:rsid w:val="0E9D0089"/>
    <w:rsid w:val="0EB803EE"/>
    <w:rsid w:val="0EE926B8"/>
    <w:rsid w:val="0EF94D4B"/>
    <w:rsid w:val="0EFD4EA0"/>
    <w:rsid w:val="0F285729"/>
    <w:rsid w:val="0F4958DC"/>
    <w:rsid w:val="0F4B0B32"/>
    <w:rsid w:val="0F515DF7"/>
    <w:rsid w:val="0F596BA8"/>
    <w:rsid w:val="0F6248D2"/>
    <w:rsid w:val="0F693536"/>
    <w:rsid w:val="0F7554C5"/>
    <w:rsid w:val="0F7B0511"/>
    <w:rsid w:val="0F7B76D9"/>
    <w:rsid w:val="0F816ACD"/>
    <w:rsid w:val="0F9832DB"/>
    <w:rsid w:val="0FBF3FD2"/>
    <w:rsid w:val="0FBF7FF3"/>
    <w:rsid w:val="0FE73EE9"/>
    <w:rsid w:val="0FF00688"/>
    <w:rsid w:val="10043AE6"/>
    <w:rsid w:val="10505D41"/>
    <w:rsid w:val="10646583"/>
    <w:rsid w:val="107D4B15"/>
    <w:rsid w:val="107D65A4"/>
    <w:rsid w:val="108A3C80"/>
    <w:rsid w:val="10AA73F0"/>
    <w:rsid w:val="10C26171"/>
    <w:rsid w:val="10E03134"/>
    <w:rsid w:val="10F33360"/>
    <w:rsid w:val="10FC16EA"/>
    <w:rsid w:val="110F1D40"/>
    <w:rsid w:val="11266F33"/>
    <w:rsid w:val="11333889"/>
    <w:rsid w:val="11373026"/>
    <w:rsid w:val="11507B96"/>
    <w:rsid w:val="11525A28"/>
    <w:rsid w:val="115343AE"/>
    <w:rsid w:val="118963A1"/>
    <w:rsid w:val="11916802"/>
    <w:rsid w:val="11C6522A"/>
    <w:rsid w:val="11DC71F8"/>
    <w:rsid w:val="11E104CC"/>
    <w:rsid w:val="11E20309"/>
    <w:rsid w:val="121D0989"/>
    <w:rsid w:val="12255233"/>
    <w:rsid w:val="122816D4"/>
    <w:rsid w:val="124268B7"/>
    <w:rsid w:val="12481F28"/>
    <w:rsid w:val="12530213"/>
    <w:rsid w:val="127723A9"/>
    <w:rsid w:val="127775BB"/>
    <w:rsid w:val="12862074"/>
    <w:rsid w:val="12883966"/>
    <w:rsid w:val="129866C3"/>
    <w:rsid w:val="129E45B4"/>
    <w:rsid w:val="12AA761C"/>
    <w:rsid w:val="12BE5549"/>
    <w:rsid w:val="12D81596"/>
    <w:rsid w:val="12E23E98"/>
    <w:rsid w:val="13072A44"/>
    <w:rsid w:val="131B2827"/>
    <w:rsid w:val="135F4BE2"/>
    <w:rsid w:val="139B1A0A"/>
    <w:rsid w:val="139D25C7"/>
    <w:rsid w:val="13BF3CE4"/>
    <w:rsid w:val="13C42FAC"/>
    <w:rsid w:val="13E23345"/>
    <w:rsid w:val="13E34051"/>
    <w:rsid w:val="13FF5CA5"/>
    <w:rsid w:val="14043309"/>
    <w:rsid w:val="141008D8"/>
    <w:rsid w:val="14125FE6"/>
    <w:rsid w:val="14165B51"/>
    <w:rsid w:val="146D271E"/>
    <w:rsid w:val="14982588"/>
    <w:rsid w:val="14991C55"/>
    <w:rsid w:val="149A5AD9"/>
    <w:rsid w:val="14A03F0D"/>
    <w:rsid w:val="14A7619D"/>
    <w:rsid w:val="14BE3364"/>
    <w:rsid w:val="14C8320F"/>
    <w:rsid w:val="14EA71B5"/>
    <w:rsid w:val="14F06FC3"/>
    <w:rsid w:val="14F30520"/>
    <w:rsid w:val="150536C3"/>
    <w:rsid w:val="150C1963"/>
    <w:rsid w:val="151447A0"/>
    <w:rsid w:val="15194B44"/>
    <w:rsid w:val="154A6454"/>
    <w:rsid w:val="15613E68"/>
    <w:rsid w:val="15762120"/>
    <w:rsid w:val="15892CDA"/>
    <w:rsid w:val="15C745A0"/>
    <w:rsid w:val="15D77B9E"/>
    <w:rsid w:val="163E55E1"/>
    <w:rsid w:val="16500A3A"/>
    <w:rsid w:val="166A18FC"/>
    <w:rsid w:val="169F2681"/>
    <w:rsid w:val="16A50D85"/>
    <w:rsid w:val="16A8729C"/>
    <w:rsid w:val="16B33777"/>
    <w:rsid w:val="16BC70A7"/>
    <w:rsid w:val="16C6339E"/>
    <w:rsid w:val="170F5E39"/>
    <w:rsid w:val="172F2D79"/>
    <w:rsid w:val="17557BEF"/>
    <w:rsid w:val="17984446"/>
    <w:rsid w:val="179E6FD7"/>
    <w:rsid w:val="17A7720B"/>
    <w:rsid w:val="17D349C1"/>
    <w:rsid w:val="17FC6283"/>
    <w:rsid w:val="1830729E"/>
    <w:rsid w:val="186E4F56"/>
    <w:rsid w:val="1870062C"/>
    <w:rsid w:val="187F5606"/>
    <w:rsid w:val="18817102"/>
    <w:rsid w:val="18830A15"/>
    <w:rsid w:val="18852B28"/>
    <w:rsid w:val="188B5321"/>
    <w:rsid w:val="18A94431"/>
    <w:rsid w:val="18AD308A"/>
    <w:rsid w:val="18DF7E53"/>
    <w:rsid w:val="19137AFC"/>
    <w:rsid w:val="191D01AA"/>
    <w:rsid w:val="197E766C"/>
    <w:rsid w:val="19932372"/>
    <w:rsid w:val="199B1288"/>
    <w:rsid w:val="19A20DD5"/>
    <w:rsid w:val="19AE03F1"/>
    <w:rsid w:val="19AE61A3"/>
    <w:rsid w:val="19BE1321"/>
    <w:rsid w:val="19C914F1"/>
    <w:rsid w:val="19E97D73"/>
    <w:rsid w:val="1A071A03"/>
    <w:rsid w:val="1A1F16AE"/>
    <w:rsid w:val="1A2057C6"/>
    <w:rsid w:val="1A361CF4"/>
    <w:rsid w:val="1A3B5C77"/>
    <w:rsid w:val="1A4062D0"/>
    <w:rsid w:val="1A8D1BED"/>
    <w:rsid w:val="1A8E207F"/>
    <w:rsid w:val="1A984BAD"/>
    <w:rsid w:val="1A9D2816"/>
    <w:rsid w:val="1AAC1FB7"/>
    <w:rsid w:val="1AB8220E"/>
    <w:rsid w:val="1ABD2708"/>
    <w:rsid w:val="1ADC0F2F"/>
    <w:rsid w:val="1AE4166C"/>
    <w:rsid w:val="1AF06CFB"/>
    <w:rsid w:val="1AF11B8D"/>
    <w:rsid w:val="1B11359C"/>
    <w:rsid w:val="1B2A271F"/>
    <w:rsid w:val="1B2B7803"/>
    <w:rsid w:val="1B530544"/>
    <w:rsid w:val="1B5508A0"/>
    <w:rsid w:val="1B591FEF"/>
    <w:rsid w:val="1B713184"/>
    <w:rsid w:val="1BA209CF"/>
    <w:rsid w:val="1BB20793"/>
    <w:rsid w:val="1BB4777D"/>
    <w:rsid w:val="1BD75AB8"/>
    <w:rsid w:val="1BFF21EA"/>
    <w:rsid w:val="1C0459C2"/>
    <w:rsid w:val="1C1B3B4A"/>
    <w:rsid w:val="1C88086E"/>
    <w:rsid w:val="1C8C22ED"/>
    <w:rsid w:val="1CC669C7"/>
    <w:rsid w:val="1D266CE1"/>
    <w:rsid w:val="1D3963AF"/>
    <w:rsid w:val="1D44103A"/>
    <w:rsid w:val="1D6A673C"/>
    <w:rsid w:val="1D9247AE"/>
    <w:rsid w:val="1DAE4D97"/>
    <w:rsid w:val="1DB567EC"/>
    <w:rsid w:val="1DBF7FCB"/>
    <w:rsid w:val="1DC57B03"/>
    <w:rsid w:val="1DF51A98"/>
    <w:rsid w:val="1DFE0D7B"/>
    <w:rsid w:val="1E300367"/>
    <w:rsid w:val="1E3D060F"/>
    <w:rsid w:val="1E3D60DD"/>
    <w:rsid w:val="1E3F7D2E"/>
    <w:rsid w:val="1E4134E4"/>
    <w:rsid w:val="1E5062B3"/>
    <w:rsid w:val="1E523514"/>
    <w:rsid w:val="1E593358"/>
    <w:rsid w:val="1E686B46"/>
    <w:rsid w:val="1E714A66"/>
    <w:rsid w:val="1E802593"/>
    <w:rsid w:val="1EA703CC"/>
    <w:rsid w:val="1EAE1F60"/>
    <w:rsid w:val="1EB7330C"/>
    <w:rsid w:val="1EF93289"/>
    <w:rsid w:val="1F0A0FF3"/>
    <w:rsid w:val="1F1A3255"/>
    <w:rsid w:val="1F5771FF"/>
    <w:rsid w:val="1F745498"/>
    <w:rsid w:val="1FDF32F5"/>
    <w:rsid w:val="1FE868A9"/>
    <w:rsid w:val="1FEE320F"/>
    <w:rsid w:val="20034907"/>
    <w:rsid w:val="20173E4B"/>
    <w:rsid w:val="20181590"/>
    <w:rsid w:val="20380D25"/>
    <w:rsid w:val="204E48BC"/>
    <w:rsid w:val="20631369"/>
    <w:rsid w:val="206801ED"/>
    <w:rsid w:val="207B66B3"/>
    <w:rsid w:val="207E2E19"/>
    <w:rsid w:val="208921B3"/>
    <w:rsid w:val="20973DEB"/>
    <w:rsid w:val="20AC592F"/>
    <w:rsid w:val="20B26522"/>
    <w:rsid w:val="20B44310"/>
    <w:rsid w:val="20C75D9C"/>
    <w:rsid w:val="20DB5D96"/>
    <w:rsid w:val="211116EB"/>
    <w:rsid w:val="21222123"/>
    <w:rsid w:val="21431023"/>
    <w:rsid w:val="21503653"/>
    <w:rsid w:val="216133FC"/>
    <w:rsid w:val="2161415A"/>
    <w:rsid w:val="21B27333"/>
    <w:rsid w:val="21BC2207"/>
    <w:rsid w:val="21D56769"/>
    <w:rsid w:val="21E1669B"/>
    <w:rsid w:val="21E52EF3"/>
    <w:rsid w:val="21FB5D7B"/>
    <w:rsid w:val="220B1C3D"/>
    <w:rsid w:val="221D1D20"/>
    <w:rsid w:val="22334A87"/>
    <w:rsid w:val="223C04EC"/>
    <w:rsid w:val="224654C1"/>
    <w:rsid w:val="224F3E0C"/>
    <w:rsid w:val="226B2757"/>
    <w:rsid w:val="22BE6801"/>
    <w:rsid w:val="22C1269A"/>
    <w:rsid w:val="22C26C62"/>
    <w:rsid w:val="233500BF"/>
    <w:rsid w:val="23377FF7"/>
    <w:rsid w:val="23432DB5"/>
    <w:rsid w:val="236B425F"/>
    <w:rsid w:val="2373197C"/>
    <w:rsid w:val="23836192"/>
    <w:rsid w:val="23901F29"/>
    <w:rsid w:val="239C0061"/>
    <w:rsid w:val="23A91BB2"/>
    <w:rsid w:val="23B908A4"/>
    <w:rsid w:val="23DE58D7"/>
    <w:rsid w:val="23E95BEF"/>
    <w:rsid w:val="23FD0064"/>
    <w:rsid w:val="23FE6B29"/>
    <w:rsid w:val="24214D92"/>
    <w:rsid w:val="24285E12"/>
    <w:rsid w:val="245375B0"/>
    <w:rsid w:val="24642C0A"/>
    <w:rsid w:val="246D0A09"/>
    <w:rsid w:val="24B22173"/>
    <w:rsid w:val="24B95AD9"/>
    <w:rsid w:val="24BE0639"/>
    <w:rsid w:val="24BE24DA"/>
    <w:rsid w:val="24CF5825"/>
    <w:rsid w:val="24D34D10"/>
    <w:rsid w:val="24D663E6"/>
    <w:rsid w:val="24D77F2B"/>
    <w:rsid w:val="24DE5462"/>
    <w:rsid w:val="24FB7DC2"/>
    <w:rsid w:val="25530F16"/>
    <w:rsid w:val="258B00E2"/>
    <w:rsid w:val="25A917A6"/>
    <w:rsid w:val="25BE27CC"/>
    <w:rsid w:val="25C7193F"/>
    <w:rsid w:val="25F74A5C"/>
    <w:rsid w:val="26172125"/>
    <w:rsid w:val="261C6242"/>
    <w:rsid w:val="2628662C"/>
    <w:rsid w:val="262D45DE"/>
    <w:rsid w:val="26471765"/>
    <w:rsid w:val="264A0EBF"/>
    <w:rsid w:val="264A61BF"/>
    <w:rsid w:val="2662090A"/>
    <w:rsid w:val="268D6829"/>
    <w:rsid w:val="26A53EF9"/>
    <w:rsid w:val="26A94201"/>
    <w:rsid w:val="26AC274F"/>
    <w:rsid w:val="26C30DB4"/>
    <w:rsid w:val="26F23D25"/>
    <w:rsid w:val="27044A29"/>
    <w:rsid w:val="27056071"/>
    <w:rsid w:val="270C62B7"/>
    <w:rsid w:val="271D34C8"/>
    <w:rsid w:val="27233601"/>
    <w:rsid w:val="2746464E"/>
    <w:rsid w:val="276142BF"/>
    <w:rsid w:val="276866FA"/>
    <w:rsid w:val="27783712"/>
    <w:rsid w:val="27907362"/>
    <w:rsid w:val="27BF771A"/>
    <w:rsid w:val="27C73204"/>
    <w:rsid w:val="27D0744D"/>
    <w:rsid w:val="27E965F8"/>
    <w:rsid w:val="27EE00B2"/>
    <w:rsid w:val="28333E1D"/>
    <w:rsid w:val="283C6C0F"/>
    <w:rsid w:val="28454BD6"/>
    <w:rsid w:val="28455253"/>
    <w:rsid w:val="28551971"/>
    <w:rsid w:val="285B1C53"/>
    <w:rsid w:val="2895356C"/>
    <w:rsid w:val="2899001E"/>
    <w:rsid w:val="289F7086"/>
    <w:rsid w:val="28C32028"/>
    <w:rsid w:val="28CC490F"/>
    <w:rsid w:val="28DE40AA"/>
    <w:rsid w:val="29345E77"/>
    <w:rsid w:val="294B0DAC"/>
    <w:rsid w:val="294C65AD"/>
    <w:rsid w:val="29806583"/>
    <w:rsid w:val="298B3C4C"/>
    <w:rsid w:val="29D54D29"/>
    <w:rsid w:val="29E90B31"/>
    <w:rsid w:val="29F26D24"/>
    <w:rsid w:val="2A027E45"/>
    <w:rsid w:val="2A054BA8"/>
    <w:rsid w:val="2A1170FC"/>
    <w:rsid w:val="2A15033F"/>
    <w:rsid w:val="2A155109"/>
    <w:rsid w:val="2A1662C1"/>
    <w:rsid w:val="2A1C7367"/>
    <w:rsid w:val="2A2815FA"/>
    <w:rsid w:val="2A6D6092"/>
    <w:rsid w:val="2A7204D1"/>
    <w:rsid w:val="2A7D76B4"/>
    <w:rsid w:val="2ABD45AE"/>
    <w:rsid w:val="2AC70EDC"/>
    <w:rsid w:val="2B34709B"/>
    <w:rsid w:val="2B373B1E"/>
    <w:rsid w:val="2B437463"/>
    <w:rsid w:val="2B7807EE"/>
    <w:rsid w:val="2B945009"/>
    <w:rsid w:val="2BBF00EC"/>
    <w:rsid w:val="2BC37CFD"/>
    <w:rsid w:val="2BD5237F"/>
    <w:rsid w:val="2BE536CE"/>
    <w:rsid w:val="2BE758D9"/>
    <w:rsid w:val="2BE772F2"/>
    <w:rsid w:val="2C09049E"/>
    <w:rsid w:val="2C0A653C"/>
    <w:rsid w:val="2C191F85"/>
    <w:rsid w:val="2C4712C3"/>
    <w:rsid w:val="2C6000DA"/>
    <w:rsid w:val="2C856106"/>
    <w:rsid w:val="2C874F6F"/>
    <w:rsid w:val="2CA32A1F"/>
    <w:rsid w:val="2CA376BD"/>
    <w:rsid w:val="2CE82D6F"/>
    <w:rsid w:val="2CF021D7"/>
    <w:rsid w:val="2D000EFA"/>
    <w:rsid w:val="2D343236"/>
    <w:rsid w:val="2D3C058E"/>
    <w:rsid w:val="2D3D320A"/>
    <w:rsid w:val="2D5C086B"/>
    <w:rsid w:val="2D5D0739"/>
    <w:rsid w:val="2D823314"/>
    <w:rsid w:val="2D9078D1"/>
    <w:rsid w:val="2D9214E0"/>
    <w:rsid w:val="2DA27F4F"/>
    <w:rsid w:val="2DD1025A"/>
    <w:rsid w:val="2DD15014"/>
    <w:rsid w:val="2DF51922"/>
    <w:rsid w:val="2DF72DE4"/>
    <w:rsid w:val="2E0220AF"/>
    <w:rsid w:val="2E07472B"/>
    <w:rsid w:val="2E0E6DB8"/>
    <w:rsid w:val="2E455766"/>
    <w:rsid w:val="2E4B082A"/>
    <w:rsid w:val="2E56075F"/>
    <w:rsid w:val="2E5D4E86"/>
    <w:rsid w:val="2E5D790B"/>
    <w:rsid w:val="2E753370"/>
    <w:rsid w:val="2E9A3C18"/>
    <w:rsid w:val="2EBB0FEE"/>
    <w:rsid w:val="2EC22DD3"/>
    <w:rsid w:val="2EC63002"/>
    <w:rsid w:val="2EE364E6"/>
    <w:rsid w:val="2EE77D2D"/>
    <w:rsid w:val="2EFD2AE1"/>
    <w:rsid w:val="2F0A6B38"/>
    <w:rsid w:val="2F3B2DD2"/>
    <w:rsid w:val="2F6F7335"/>
    <w:rsid w:val="2F713AA3"/>
    <w:rsid w:val="2F786245"/>
    <w:rsid w:val="2F93773A"/>
    <w:rsid w:val="2F946CCB"/>
    <w:rsid w:val="2FAC6889"/>
    <w:rsid w:val="2FAF353A"/>
    <w:rsid w:val="2FCC2D1A"/>
    <w:rsid w:val="2FD25781"/>
    <w:rsid w:val="2FDB0057"/>
    <w:rsid w:val="2FF41FDE"/>
    <w:rsid w:val="2FFD5044"/>
    <w:rsid w:val="2FFD7934"/>
    <w:rsid w:val="304946AE"/>
    <w:rsid w:val="304C740D"/>
    <w:rsid w:val="3050190A"/>
    <w:rsid w:val="306E6964"/>
    <w:rsid w:val="30733ACD"/>
    <w:rsid w:val="3075311F"/>
    <w:rsid w:val="308C3862"/>
    <w:rsid w:val="309379D8"/>
    <w:rsid w:val="30A270F7"/>
    <w:rsid w:val="30DF1478"/>
    <w:rsid w:val="30EC586F"/>
    <w:rsid w:val="311213ED"/>
    <w:rsid w:val="31294542"/>
    <w:rsid w:val="312F5F78"/>
    <w:rsid w:val="31605B7D"/>
    <w:rsid w:val="316D1602"/>
    <w:rsid w:val="319C6071"/>
    <w:rsid w:val="31A863E0"/>
    <w:rsid w:val="31AC537E"/>
    <w:rsid w:val="31B00153"/>
    <w:rsid w:val="31C60580"/>
    <w:rsid w:val="31E3679B"/>
    <w:rsid w:val="31E732FD"/>
    <w:rsid w:val="31EE13DB"/>
    <w:rsid w:val="321C0590"/>
    <w:rsid w:val="324C0285"/>
    <w:rsid w:val="32517576"/>
    <w:rsid w:val="32B555C0"/>
    <w:rsid w:val="32BE5C2C"/>
    <w:rsid w:val="32ED07A3"/>
    <w:rsid w:val="32FB6478"/>
    <w:rsid w:val="330709B5"/>
    <w:rsid w:val="330E2F43"/>
    <w:rsid w:val="330E6900"/>
    <w:rsid w:val="33263B3F"/>
    <w:rsid w:val="33475029"/>
    <w:rsid w:val="334A12E1"/>
    <w:rsid w:val="33543860"/>
    <w:rsid w:val="335E286C"/>
    <w:rsid w:val="336448FF"/>
    <w:rsid w:val="336963EB"/>
    <w:rsid w:val="33816EEB"/>
    <w:rsid w:val="338F52EF"/>
    <w:rsid w:val="33EB55CD"/>
    <w:rsid w:val="33EC4C02"/>
    <w:rsid w:val="340D2360"/>
    <w:rsid w:val="3410665D"/>
    <w:rsid w:val="34211214"/>
    <w:rsid w:val="342E63AB"/>
    <w:rsid w:val="34711E4F"/>
    <w:rsid w:val="34915D87"/>
    <w:rsid w:val="34947E55"/>
    <w:rsid w:val="34950E68"/>
    <w:rsid w:val="34986E94"/>
    <w:rsid w:val="34AC78AD"/>
    <w:rsid w:val="34AF62C9"/>
    <w:rsid w:val="34CB4388"/>
    <w:rsid w:val="34FA6E12"/>
    <w:rsid w:val="357C0AAC"/>
    <w:rsid w:val="358D5588"/>
    <w:rsid w:val="35C05806"/>
    <w:rsid w:val="35C42453"/>
    <w:rsid w:val="35DC5440"/>
    <w:rsid w:val="361433DA"/>
    <w:rsid w:val="361B3215"/>
    <w:rsid w:val="363A3B40"/>
    <w:rsid w:val="365302AE"/>
    <w:rsid w:val="36607A0A"/>
    <w:rsid w:val="366529DF"/>
    <w:rsid w:val="366E227C"/>
    <w:rsid w:val="366F2E0D"/>
    <w:rsid w:val="36735F09"/>
    <w:rsid w:val="367B6A5C"/>
    <w:rsid w:val="368C0333"/>
    <w:rsid w:val="36A52284"/>
    <w:rsid w:val="36A74ADA"/>
    <w:rsid w:val="36AD60D5"/>
    <w:rsid w:val="36B224F9"/>
    <w:rsid w:val="36BE005A"/>
    <w:rsid w:val="36C14EAD"/>
    <w:rsid w:val="36EC0CC9"/>
    <w:rsid w:val="37090039"/>
    <w:rsid w:val="37363295"/>
    <w:rsid w:val="373F410B"/>
    <w:rsid w:val="37EE7094"/>
    <w:rsid w:val="38296C89"/>
    <w:rsid w:val="383002EB"/>
    <w:rsid w:val="3851596A"/>
    <w:rsid w:val="38586797"/>
    <w:rsid w:val="38797966"/>
    <w:rsid w:val="388243AC"/>
    <w:rsid w:val="38855EC9"/>
    <w:rsid w:val="388801F5"/>
    <w:rsid w:val="3894610C"/>
    <w:rsid w:val="38B113F5"/>
    <w:rsid w:val="38BC0149"/>
    <w:rsid w:val="38C868F6"/>
    <w:rsid w:val="38D87D1C"/>
    <w:rsid w:val="38E22CFA"/>
    <w:rsid w:val="38FA1BAA"/>
    <w:rsid w:val="391A199A"/>
    <w:rsid w:val="395F496C"/>
    <w:rsid w:val="39636459"/>
    <w:rsid w:val="396B7F6C"/>
    <w:rsid w:val="39755423"/>
    <w:rsid w:val="399C4350"/>
    <w:rsid w:val="39B417A9"/>
    <w:rsid w:val="39BB2205"/>
    <w:rsid w:val="39F94929"/>
    <w:rsid w:val="39FC5695"/>
    <w:rsid w:val="3A006D8E"/>
    <w:rsid w:val="3A0353CB"/>
    <w:rsid w:val="3A3651E5"/>
    <w:rsid w:val="3A6B67E3"/>
    <w:rsid w:val="3A744481"/>
    <w:rsid w:val="3A8C7BEF"/>
    <w:rsid w:val="3A906246"/>
    <w:rsid w:val="3A9D23BA"/>
    <w:rsid w:val="3AE004A0"/>
    <w:rsid w:val="3B2349B7"/>
    <w:rsid w:val="3B297E39"/>
    <w:rsid w:val="3B384904"/>
    <w:rsid w:val="3B3C7E67"/>
    <w:rsid w:val="3B3FC59C"/>
    <w:rsid w:val="3B451940"/>
    <w:rsid w:val="3B616CFF"/>
    <w:rsid w:val="3B6259F6"/>
    <w:rsid w:val="3B720C0D"/>
    <w:rsid w:val="3B976654"/>
    <w:rsid w:val="3BAA4176"/>
    <w:rsid w:val="3BAD7F13"/>
    <w:rsid w:val="3BAF42E8"/>
    <w:rsid w:val="3BB6355F"/>
    <w:rsid w:val="3BC01EFC"/>
    <w:rsid w:val="3BCA786A"/>
    <w:rsid w:val="3BD31E2F"/>
    <w:rsid w:val="3BF15831"/>
    <w:rsid w:val="3C0635AB"/>
    <w:rsid w:val="3C105946"/>
    <w:rsid w:val="3C471448"/>
    <w:rsid w:val="3C5F759A"/>
    <w:rsid w:val="3C6C525A"/>
    <w:rsid w:val="3C812E4B"/>
    <w:rsid w:val="3CAD649B"/>
    <w:rsid w:val="3CC33275"/>
    <w:rsid w:val="3CC34D87"/>
    <w:rsid w:val="3CCB4B5A"/>
    <w:rsid w:val="3CCE23CB"/>
    <w:rsid w:val="3CD17D17"/>
    <w:rsid w:val="3CF704BC"/>
    <w:rsid w:val="3D095B46"/>
    <w:rsid w:val="3D282439"/>
    <w:rsid w:val="3D3C7F39"/>
    <w:rsid w:val="3D4015F2"/>
    <w:rsid w:val="3D440F09"/>
    <w:rsid w:val="3D4504A0"/>
    <w:rsid w:val="3D60541C"/>
    <w:rsid w:val="3D6F6425"/>
    <w:rsid w:val="3D8734BB"/>
    <w:rsid w:val="3D9A11D4"/>
    <w:rsid w:val="3DA16D89"/>
    <w:rsid w:val="3DA364BE"/>
    <w:rsid w:val="3DE041CB"/>
    <w:rsid w:val="3DF66D78"/>
    <w:rsid w:val="3E0D48F6"/>
    <w:rsid w:val="3E185305"/>
    <w:rsid w:val="3E1868B4"/>
    <w:rsid w:val="3E377251"/>
    <w:rsid w:val="3E42664B"/>
    <w:rsid w:val="3E4A4A56"/>
    <w:rsid w:val="3E4B4F87"/>
    <w:rsid w:val="3E5661DC"/>
    <w:rsid w:val="3E5A7334"/>
    <w:rsid w:val="3E6A0E96"/>
    <w:rsid w:val="3E7B5D6B"/>
    <w:rsid w:val="3E843E66"/>
    <w:rsid w:val="3E8F51FE"/>
    <w:rsid w:val="3E926F87"/>
    <w:rsid w:val="3E9A59DE"/>
    <w:rsid w:val="3EA6150B"/>
    <w:rsid w:val="3EAF4836"/>
    <w:rsid w:val="3EB96BF2"/>
    <w:rsid w:val="3EC33DFA"/>
    <w:rsid w:val="3EC84D62"/>
    <w:rsid w:val="3EE85404"/>
    <w:rsid w:val="3F060E16"/>
    <w:rsid w:val="3F173D18"/>
    <w:rsid w:val="3F1C4A39"/>
    <w:rsid w:val="3F1D1096"/>
    <w:rsid w:val="3F2F0234"/>
    <w:rsid w:val="3F485DF7"/>
    <w:rsid w:val="3F6363FE"/>
    <w:rsid w:val="3F756B8F"/>
    <w:rsid w:val="3F855795"/>
    <w:rsid w:val="3F8F60F8"/>
    <w:rsid w:val="3F95482B"/>
    <w:rsid w:val="3FA57E6B"/>
    <w:rsid w:val="3FF70161"/>
    <w:rsid w:val="4019356B"/>
    <w:rsid w:val="40275AB8"/>
    <w:rsid w:val="404345B0"/>
    <w:rsid w:val="4046605F"/>
    <w:rsid w:val="40592157"/>
    <w:rsid w:val="40674A44"/>
    <w:rsid w:val="406E1CAE"/>
    <w:rsid w:val="4070076D"/>
    <w:rsid w:val="407A39D5"/>
    <w:rsid w:val="40817E61"/>
    <w:rsid w:val="40842F0A"/>
    <w:rsid w:val="409254A7"/>
    <w:rsid w:val="40A0133A"/>
    <w:rsid w:val="40C11463"/>
    <w:rsid w:val="40C31A53"/>
    <w:rsid w:val="40FF545D"/>
    <w:rsid w:val="410067C8"/>
    <w:rsid w:val="41193901"/>
    <w:rsid w:val="413C39ED"/>
    <w:rsid w:val="418F0D2A"/>
    <w:rsid w:val="419929E5"/>
    <w:rsid w:val="41A22999"/>
    <w:rsid w:val="41D01505"/>
    <w:rsid w:val="41DE4119"/>
    <w:rsid w:val="41E9396D"/>
    <w:rsid w:val="421079C8"/>
    <w:rsid w:val="421E7984"/>
    <w:rsid w:val="42474939"/>
    <w:rsid w:val="424C3C57"/>
    <w:rsid w:val="42613FF3"/>
    <w:rsid w:val="42654F91"/>
    <w:rsid w:val="42660D96"/>
    <w:rsid w:val="428667D2"/>
    <w:rsid w:val="429A368A"/>
    <w:rsid w:val="42CD1CE0"/>
    <w:rsid w:val="42E1381E"/>
    <w:rsid w:val="42ED6459"/>
    <w:rsid w:val="42F16C31"/>
    <w:rsid w:val="42FE58DD"/>
    <w:rsid w:val="43144544"/>
    <w:rsid w:val="43174B3D"/>
    <w:rsid w:val="431C3DDE"/>
    <w:rsid w:val="43354997"/>
    <w:rsid w:val="434B790E"/>
    <w:rsid w:val="4360274F"/>
    <w:rsid w:val="43977AB6"/>
    <w:rsid w:val="43A07FF2"/>
    <w:rsid w:val="43A24A91"/>
    <w:rsid w:val="43A3342B"/>
    <w:rsid w:val="43C20D20"/>
    <w:rsid w:val="43C77C27"/>
    <w:rsid w:val="43DE09EE"/>
    <w:rsid w:val="44002FAD"/>
    <w:rsid w:val="4412328B"/>
    <w:rsid w:val="4415542B"/>
    <w:rsid w:val="44657104"/>
    <w:rsid w:val="44780252"/>
    <w:rsid w:val="449101DD"/>
    <w:rsid w:val="449806FE"/>
    <w:rsid w:val="44A40868"/>
    <w:rsid w:val="44A504D3"/>
    <w:rsid w:val="44BA722D"/>
    <w:rsid w:val="44DE1391"/>
    <w:rsid w:val="44F96CD2"/>
    <w:rsid w:val="45106B70"/>
    <w:rsid w:val="451B225C"/>
    <w:rsid w:val="452410C9"/>
    <w:rsid w:val="45317DFB"/>
    <w:rsid w:val="455A7D30"/>
    <w:rsid w:val="456D3CE4"/>
    <w:rsid w:val="45774DEB"/>
    <w:rsid w:val="4579042C"/>
    <w:rsid w:val="457F0571"/>
    <w:rsid w:val="45851176"/>
    <w:rsid w:val="45883496"/>
    <w:rsid w:val="45B10806"/>
    <w:rsid w:val="45C63B94"/>
    <w:rsid w:val="45C7395E"/>
    <w:rsid w:val="45FF50F7"/>
    <w:rsid w:val="460A332B"/>
    <w:rsid w:val="460E7DA5"/>
    <w:rsid w:val="46402205"/>
    <w:rsid w:val="46422483"/>
    <w:rsid w:val="4659254A"/>
    <w:rsid w:val="465B0637"/>
    <w:rsid w:val="465E3F0D"/>
    <w:rsid w:val="466A16E6"/>
    <w:rsid w:val="466A3861"/>
    <w:rsid w:val="467B69ED"/>
    <w:rsid w:val="46893F2B"/>
    <w:rsid w:val="46A74719"/>
    <w:rsid w:val="46A92CD7"/>
    <w:rsid w:val="46B8390E"/>
    <w:rsid w:val="46C4686E"/>
    <w:rsid w:val="46F618BC"/>
    <w:rsid w:val="470F0786"/>
    <w:rsid w:val="4715601C"/>
    <w:rsid w:val="47522A0D"/>
    <w:rsid w:val="476C6937"/>
    <w:rsid w:val="47704A29"/>
    <w:rsid w:val="477B778F"/>
    <w:rsid w:val="477F61D9"/>
    <w:rsid w:val="478203EC"/>
    <w:rsid w:val="478661AE"/>
    <w:rsid w:val="47947ED7"/>
    <w:rsid w:val="47B025FA"/>
    <w:rsid w:val="47FE483C"/>
    <w:rsid w:val="4809698F"/>
    <w:rsid w:val="4811697D"/>
    <w:rsid w:val="483C40DA"/>
    <w:rsid w:val="487A3E25"/>
    <w:rsid w:val="488169AC"/>
    <w:rsid w:val="488B5503"/>
    <w:rsid w:val="48937E21"/>
    <w:rsid w:val="489A0361"/>
    <w:rsid w:val="48AD6A8D"/>
    <w:rsid w:val="48B94FF3"/>
    <w:rsid w:val="48E37AAB"/>
    <w:rsid w:val="48FD4B4C"/>
    <w:rsid w:val="49061243"/>
    <w:rsid w:val="490A68E0"/>
    <w:rsid w:val="491055FE"/>
    <w:rsid w:val="495A44E3"/>
    <w:rsid w:val="495F5B3E"/>
    <w:rsid w:val="49681CBC"/>
    <w:rsid w:val="496F77D7"/>
    <w:rsid w:val="497654FD"/>
    <w:rsid w:val="497E2BEC"/>
    <w:rsid w:val="49B64211"/>
    <w:rsid w:val="49F6167F"/>
    <w:rsid w:val="4A064FA0"/>
    <w:rsid w:val="4A077ABF"/>
    <w:rsid w:val="4A0909A1"/>
    <w:rsid w:val="4A16615C"/>
    <w:rsid w:val="4A4424D7"/>
    <w:rsid w:val="4A45195C"/>
    <w:rsid w:val="4A5B1180"/>
    <w:rsid w:val="4A7D1411"/>
    <w:rsid w:val="4A9D4A92"/>
    <w:rsid w:val="4AB82D0F"/>
    <w:rsid w:val="4ABB17CB"/>
    <w:rsid w:val="4ABE526B"/>
    <w:rsid w:val="4AD62A89"/>
    <w:rsid w:val="4AEB7664"/>
    <w:rsid w:val="4AFD7C19"/>
    <w:rsid w:val="4B0567D1"/>
    <w:rsid w:val="4B1C363A"/>
    <w:rsid w:val="4B1E0C59"/>
    <w:rsid w:val="4B236AAE"/>
    <w:rsid w:val="4B254FC3"/>
    <w:rsid w:val="4B707271"/>
    <w:rsid w:val="4B9739F7"/>
    <w:rsid w:val="4BD74F3E"/>
    <w:rsid w:val="4BEA27BB"/>
    <w:rsid w:val="4BEE2503"/>
    <w:rsid w:val="4BEF5BF8"/>
    <w:rsid w:val="4BF929FE"/>
    <w:rsid w:val="4C245A30"/>
    <w:rsid w:val="4C503B9A"/>
    <w:rsid w:val="4C736329"/>
    <w:rsid w:val="4C7C718B"/>
    <w:rsid w:val="4C9A4AA6"/>
    <w:rsid w:val="4CB6685F"/>
    <w:rsid w:val="4CC367FE"/>
    <w:rsid w:val="4CD670E4"/>
    <w:rsid w:val="4D077F3C"/>
    <w:rsid w:val="4D0E4287"/>
    <w:rsid w:val="4D123355"/>
    <w:rsid w:val="4D2A3B31"/>
    <w:rsid w:val="4D312C52"/>
    <w:rsid w:val="4D73233C"/>
    <w:rsid w:val="4D844549"/>
    <w:rsid w:val="4D905305"/>
    <w:rsid w:val="4D964A72"/>
    <w:rsid w:val="4D982235"/>
    <w:rsid w:val="4D9B759A"/>
    <w:rsid w:val="4D9C1254"/>
    <w:rsid w:val="4DC36632"/>
    <w:rsid w:val="4DF55F07"/>
    <w:rsid w:val="4DFC0584"/>
    <w:rsid w:val="4E4E2AF3"/>
    <w:rsid w:val="4E6544E7"/>
    <w:rsid w:val="4E793892"/>
    <w:rsid w:val="4E800872"/>
    <w:rsid w:val="4E9F322F"/>
    <w:rsid w:val="4EB10DF1"/>
    <w:rsid w:val="4EB63AF8"/>
    <w:rsid w:val="4EC569ED"/>
    <w:rsid w:val="4ED50EA1"/>
    <w:rsid w:val="4EDF24BE"/>
    <w:rsid w:val="4EEC050C"/>
    <w:rsid w:val="4F104EC3"/>
    <w:rsid w:val="4F2C625F"/>
    <w:rsid w:val="4F47354A"/>
    <w:rsid w:val="4F5336EF"/>
    <w:rsid w:val="4F710CA8"/>
    <w:rsid w:val="4F911C54"/>
    <w:rsid w:val="4F9E5990"/>
    <w:rsid w:val="4FE625E0"/>
    <w:rsid w:val="4FE94F10"/>
    <w:rsid w:val="4FEC3B0B"/>
    <w:rsid w:val="4FF83E3A"/>
    <w:rsid w:val="5021480F"/>
    <w:rsid w:val="50577BF5"/>
    <w:rsid w:val="506932DB"/>
    <w:rsid w:val="50962ECB"/>
    <w:rsid w:val="50A42E38"/>
    <w:rsid w:val="50A4577F"/>
    <w:rsid w:val="50B73D1F"/>
    <w:rsid w:val="50BD5BC9"/>
    <w:rsid w:val="50C11EEE"/>
    <w:rsid w:val="50C21746"/>
    <w:rsid w:val="50CD0EEC"/>
    <w:rsid w:val="50E97CFC"/>
    <w:rsid w:val="50FA4028"/>
    <w:rsid w:val="510D65B7"/>
    <w:rsid w:val="511157AB"/>
    <w:rsid w:val="512027DB"/>
    <w:rsid w:val="51363DAD"/>
    <w:rsid w:val="5142540C"/>
    <w:rsid w:val="51530621"/>
    <w:rsid w:val="515B7CB7"/>
    <w:rsid w:val="517A1653"/>
    <w:rsid w:val="518832C8"/>
    <w:rsid w:val="519631F9"/>
    <w:rsid w:val="51A0432A"/>
    <w:rsid w:val="51A86090"/>
    <w:rsid w:val="51AC406F"/>
    <w:rsid w:val="51B278FC"/>
    <w:rsid w:val="51B7396D"/>
    <w:rsid w:val="51EA5D73"/>
    <w:rsid w:val="522E4CC3"/>
    <w:rsid w:val="5244713B"/>
    <w:rsid w:val="52615633"/>
    <w:rsid w:val="52977FD4"/>
    <w:rsid w:val="52A25790"/>
    <w:rsid w:val="52A96B6F"/>
    <w:rsid w:val="52B45975"/>
    <w:rsid w:val="52D94AA4"/>
    <w:rsid w:val="52EA3A62"/>
    <w:rsid w:val="52EA567C"/>
    <w:rsid w:val="52F50BB8"/>
    <w:rsid w:val="53097272"/>
    <w:rsid w:val="534A2842"/>
    <w:rsid w:val="53513CED"/>
    <w:rsid w:val="53544462"/>
    <w:rsid w:val="535A1773"/>
    <w:rsid w:val="53745B13"/>
    <w:rsid w:val="53946913"/>
    <w:rsid w:val="5397158E"/>
    <w:rsid w:val="54013861"/>
    <w:rsid w:val="5416249B"/>
    <w:rsid w:val="54487265"/>
    <w:rsid w:val="544D6070"/>
    <w:rsid w:val="544F6E13"/>
    <w:rsid w:val="54593DEF"/>
    <w:rsid w:val="54605E1E"/>
    <w:rsid w:val="54B3506A"/>
    <w:rsid w:val="54CA0D16"/>
    <w:rsid w:val="54D934E7"/>
    <w:rsid w:val="54DD4057"/>
    <w:rsid w:val="54E7490F"/>
    <w:rsid w:val="54FA328F"/>
    <w:rsid w:val="550764A4"/>
    <w:rsid w:val="550B2BF6"/>
    <w:rsid w:val="55214EB5"/>
    <w:rsid w:val="55364EFD"/>
    <w:rsid w:val="555D4828"/>
    <w:rsid w:val="557A4C8B"/>
    <w:rsid w:val="558931E1"/>
    <w:rsid w:val="55902A27"/>
    <w:rsid w:val="55923347"/>
    <w:rsid w:val="55925180"/>
    <w:rsid w:val="55983B1B"/>
    <w:rsid w:val="55A8376B"/>
    <w:rsid w:val="55A97243"/>
    <w:rsid w:val="55AF2284"/>
    <w:rsid w:val="55D50903"/>
    <w:rsid w:val="55DC29B6"/>
    <w:rsid w:val="55DD4241"/>
    <w:rsid w:val="55DF0EB7"/>
    <w:rsid w:val="561926D0"/>
    <w:rsid w:val="565F3864"/>
    <w:rsid w:val="566B6D1E"/>
    <w:rsid w:val="56757125"/>
    <w:rsid w:val="569F6AC7"/>
    <w:rsid w:val="56A84D77"/>
    <w:rsid w:val="56AA6827"/>
    <w:rsid w:val="56BD4D01"/>
    <w:rsid w:val="57032A2C"/>
    <w:rsid w:val="570F5219"/>
    <w:rsid w:val="57585886"/>
    <w:rsid w:val="575D12B5"/>
    <w:rsid w:val="57610A87"/>
    <w:rsid w:val="5772374D"/>
    <w:rsid w:val="577B1140"/>
    <w:rsid w:val="577B7F21"/>
    <w:rsid w:val="577F181B"/>
    <w:rsid w:val="57921984"/>
    <w:rsid w:val="579737F0"/>
    <w:rsid w:val="579B705F"/>
    <w:rsid w:val="57AB7B30"/>
    <w:rsid w:val="57AF5251"/>
    <w:rsid w:val="57B26373"/>
    <w:rsid w:val="57B63F04"/>
    <w:rsid w:val="57CD20C2"/>
    <w:rsid w:val="57D675AB"/>
    <w:rsid w:val="57D95FDD"/>
    <w:rsid w:val="57EA58F1"/>
    <w:rsid w:val="58023FFF"/>
    <w:rsid w:val="58142FFC"/>
    <w:rsid w:val="58917D2F"/>
    <w:rsid w:val="5894085C"/>
    <w:rsid w:val="58AE4F0C"/>
    <w:rsid w:val="58B85899"/>
    <w:rsid w:val="58BB2F7B"/>
    <w:rsid w:val="58E363A9"/>
    <w:rsid w:val="590E29AC"/>
    <w:rsid w:val="595E1678"/>
    <w:rsid w:val="596D5BD4"/>
    <w:rsid w:val="59782F99"/>
    <w:rsid w:val="597E3DD8"/>
    <w:rsid w:val="59D634DF"/>
    <w:rsid w:val="59E24BF1"/>
    <w:rsid w:val="59E44380"/>
    <w:rsid w:val="59F80043"/>
    <w:rsid w:val="5A09252F"/>
    <w:rsid w:val="5A0B2778"/>
    <w:rsid w:val="5A133E67"/>
    <w:rsid w:val="5A136594"/>
    <w:rsid w:val="5A2A7C7B"/>
    <w:rsid w:val="5A3E2560"/>
    <w:rsid w:val="5A5D3B6E"/>
    <w:rsid w:val="5A637A76"/>
    <w:rsid w:val="5A6D33BA"/>
    <w:rsid w:val="5A792B1F"/>
    <w:rsid w:val="5A7D5519"/>
    <w:rsid w:val="5A874767"/>
    <w:rsid w:val="5A8C7BCC"/>
    <w:rsid w:val="5A8D7133"/>
    <w:rsid w:val="5A944CE3"/>
    <w:rsid w:val="5AAD6F28"/>
    <w:rsid w:val="5AB729BD"/>
    <w:rsid w:val="5AD63A24"/>
    <w:rsid w:val="5ADD79C6"/>
    <w:rsid w:val="5AEA5EB6"/>
    <w:rsid w:val="5AEA62E5"/>
    <w:rsid w:val="5AF54CD9"/>
    <w:rsid w:val="5AF92C71"/>
    <w:rsid w:val="5AFF3461"/>
    <w:rsid w:val="5B1511F3"/>
    <w:rsid w:val="5B167F88"/>
    <w:rsid w:val="5B247AA9"/>
    <w:rsid w:val="5B2E1A1D"/>
    <w:rsid w:val="5B317CC1"/>
    <w:rsid w:val="5B6B0A58"/>
    <w:rsid w:val="5B843A1C"/>
    <w:rsid w:val="5B873E3F"/>
    <w:rsid w:val="5B897053"/>
    <w:rsid w:val="5BA83A02"/>
    <w:rsid w:val="5BC3354F"/>
    <w:rsid w:val="5BF3746A"/>
    <w:rsid w:val="5C02690E"/>
    <w:rsid w:val="5C196DA7"/>
    <w:rsid w:val="5C1B6B7F"/>
    <w:rsid w:val="5C1D0043"/>
    <w:rsid w:val="5C2A048C"/>
    <w:rsid w:val="5C5E54CC"/>
    <w:rsid w:val="5C7439CF"/>
    <w:rsid w:val="5C80234E"/>
    <w:rsid w:val="5C8A680C"/>
    <w:rsid w:val="5CA644DC"/>
    <w:rsid w:val="5CE01922"/>
    <w:rsid w:val="5CEC7655"/>
    <w:rsid w:val="5D0C4701"/>
    <w:rsid w:val="5D0F0395"/>
    <w:rsid w:val="5D221076"/>
    <w:rsid w:val="5D397964"/>
    <w:rsid w:val="5D5A391C"/>
    <w:rsid w:val="5D5F10C0"/>
    <w:rsid w:val="5D891B7B"/>
    <w:rsid w:val="5DA35AD2"/>
    <w:rsid w:val="5DAA5DD8"/>
    <w:rsid w:val="5DAD38EE"/>
    <w:rsid w:val="5DCE5EE9"/>
    <w:rsid w:val="5E006862"/>
    <w:rsid w:val="5E0207B9"/>
    <w:rsid w:val="5E0B0AD6"/>
    <w:rsid w:val="5E1834A1"/>
    <w:rsid w:val="5E261785"/>
    <w:rsid w:val="5E3E0B13"/>
    <w:rsid w:val="5E4A0E97"/>
    <w:rsid w:val="5E4A7017"/>
    <w:rsid w:val="5E4F2952"/>
    <w:rsid w:val="5E552BBA"/>
    <w:rsid w:val="5E610D01"/>
    <w:rsid w:val="5E611C10"/>
    <w:rsid w:val="5E632B19"/>
    <w:rsid w:val="5E655CD1"/>
    <w:rsid w:val="5E766130"/>
    <w:rsid w:val="5EA31D4C"/>
    <w:rsid w:val="5EBE53E1"/>
    <w:rsid w:val="5EFC7377"/>
    <w:rsid w:val="5F06174D"/>
    <w:rsid w:val="5F3A3602"/>
    <w:rsid w:val="5F6277C6"/>
    <w:rsid w:val="5F6D0B1D"/>
    <w:rsid w:val="5F6E7612"/>
    <w:rsid w:val="5F6FF5AD"/>
    <w:rsid w:val="5F8D0B82"/>
    <w:rsid w:val="5FCC5339"/>
    <w:rsid w:val="5FE34A5B"/>
    <w:rsid w:val="5FFE1E36"/>
    <w:rsid w:val="600502B2"/>
    <w:rsid w:val="60232584"/>
    <w:rsid w:val="602C4E9D"/>
    <w:rsid w:val="602C61F7"/>
    <w:rsid w:val="605E35A7"/>
    <w:rsid w:val="6060009F"/>
    <w:rsid w:val="607330CE"/>
    <w:rsid w:val="60825176"/>
    <w:rsid w:val="609F2AC4"/>
    <w:rsid w:val="60FA2EE8"/>
    <w:rsid w:val="61054A27"/>
    <w:rsid w:val="6105554A"/>
    <w:rsid w:val="610A52BC"/>
    <w:rsid w:val="611D2366"/>
    <w:rsid w:val="611E354A"/>
    <w:rsid w:val="61400668"/>
    <w:rsid w:val="61401BAF"/>
    <w:rsid w:val="61421856"/>
    <w:rsid w:val="615227C4"/>
    <w:rsid w:val="6153074E"/>
    <w:rsid w:val="61654E3F"/>
    <w:rsid w:val="61721216"/>
    <w:rsid w:val="6182292A"/>
    <w:rsid w:val="618D5C6B"/>
    <w:rsid w:val="619F7F92"/>
    <w:rsid w:val="61B60EF8"/>
    <w:rsid w:val="61EF4230"/>
    <w:rsid w:val="61F94C26"/>
    <w:rsid w:val="62000E56"/>
    <w:rsid w:val="620A1913"/>
    <w:rsid w:val="620E01E9"/>
    <w:rsid w:val="620F44F5"/>
    <w:rsid w:val="622554D9"/>
    <w:rsid w:val="62330149"/>
    <w:rsid w:val="624E346D"/>
    <w:rsid w:val="624F3E49"/>
    <w:rsid w:val="62632286"/>
    <w:rsid w:val="627D641C"/>
    <w:rsid w:val="62885958"/>
    <w:rsid w:val="62B674A5"/>
    <w:rsid w:val="62EA2B09"/>
    <w:rsid w:val="62F40B65"/>
    <w:rsid w:val="62FC2CFE"/>
    <w:rsid w:val="63024505"/>
    <w:rsid w:val="631D4DCC"/>
    <w:rsid w:val="632C6FB1"/>
    <w:rsid w:val="633D721D"/>
    <w:rsid w:val="63461B81"/>
    <w:rsid w:val="635B1DB5"/>
    <w:rsid w:val="636B0439"/>
    <w:rsid w:val="63711FED"/>
    <w:rsid w:val="63880DDC"/>
    <w:rsid w:val="638D750D"/>
    <w:rsid w:val="63A36518"/>
    <w:rsid w:val="63AC083B"/>
    <w:rsid w:val="63AC6CC0"/>
    <w:rsid w:val="63D066D2"/>
    <w:rsid w:val="64055776"/>
    <w:rsid w:val="640C0875"/>
    <w:rsid w:val="640E127D"/>
    <w:rsid w:val="64240056"/>
    <w:rsid w:val="6431569A"/>
    <w:rsid w:val="643E143A"/>
    <w:rsid w:val="644F7F1F"/>
    <w:rsid w:val="645A71B2"/>
    <w:rsid w:val="648B6EEF"/>
    <w:rsid w:val="648C1B70"/>
    <w:rsid w:val="64A66F94"/>
    <w:rsid w:val="64C158BF"/>
    <w:rsid w:val="64C27B00"/>
    <w:rsid w:val="64CE2EAA"/>
    <w:rsid w:val="64D66A7C"/>
    <w:rsid w:val="653C3090"/>
    <w:rsid w:val="65405CCA"/>
    <w:rsid w:val="655A3BEA"/>
    <w:rsid w:val="6583173A"/>
    <w:rsid w:val="65854376"/>
    <w:rsid w:val="658767BE"/>
    <w:rsid w:val="65892531"/>
    <w:rsid w:val="65BA52F7"/>
    <w:rsid w:val="66065A48"/>
    <w:rsid w:val="66195831"/>
    <w:rsid w:val="662B5A52"/>
    <w:rsid w:val="662D6DA8"/>
    <w:rsid w:val="662E75B1"/>
    <w:rsid w:val="66342C2E"/>
    <w:rsid w:val="663E784C"/>
    <w:rsid w:val="667A09B7"/>
    <w:rsid w:val="668B6A45"/>
    <w:rsid w:val="66A45BDC"/>
    <w:rsid w:val="66C74351"/>
    <w:rsid w:val="671B2C97"/>
    <w:rsid w:val="672F3F24"/>
    <w:rsid w:val="673E055F"/>
    <w:rsid w:val="67551CE3"/>
    <w:rsid w:val="67762F9E"/>
    <w:rsid w:val="679413D5"/>
    <w:rsid w:val="679B2025"/>
    <w:rsid w:val="67A22552"/>
    <w:rsid w:val="67B22DCC"/>
    <w:rsid w:val="67BE71AA"/>
    <w:rsid w:val="67D90273"/>
    <w:rsid w:val="67DE3C2F"/>
    <w:rsid w:val="67DE5875"/>
    <w:rsid w:val="67E55852"/>
    <w:rsid w:val="67EB1AB4"/>
    <w:rsid w:val="67FA1285"/>
    <w:rsid w:val="68210EBB"/>
    <w:rsid w:val="683C5CF5"/>
    <w:rsid w:val="68551F4F"/>
    <w:rsid w:val="685847A6"/>
    <w:rsid w:val="687C10C9"/>
    <w:rsid w:val="68840C16"/>
    <w:rsid w:val="68876EFB"/>
    <w:rsid w:val="68884654"/>
    <w:rsid w:val="689D149E"/>
    <w:rsid w:val="689F444F"/>
    <w:rsid w:val="68B96DBB"/>
    <w:rsid w:val="68BB37A7"/>
    <w:rsid w:val="68CA2805"/>
    <w:rsid w:val="68E937A3"/>
    <w:rsid w:val="68F2242F"/>
    <w:rsid w:val="69196B57"/>
    <w:rsid w:val="691C4BA2"/>
    <w:rsid w:val="693E15D3"/>
    <w:rsid w:val="694E7060"/>
    <w:rsid w:val="69627681"/>
    <w:rsid w:val="69701FBE"/>
    <w:rsid w:val="6977531D"/>
    <w:rsid w:val="697B1F3A"/>
    <w:rsid w:val="697D4817"/>
    <w:rsid w:val="698431D7"/>
    <w:rsid w:val="69A53598"/>
    <w:rsid w:val="69A556AB"/>
    <w:rsid w:val="69C85FF1"/>
    <w:rsid w:val="69CC2BFF"/>
    <w:rsid w:val="69DE39B0"/>
    <w:rsid w:val="69F745C9"/>
    <w:rsid w:val="69FD55B8"/>
    <w:rsid w:val="6A0B1C62"/>
    <w:rsid w:val="6A2406C8"/>
    <w:rsid w:val="6A2C3AC3"/>
    <w:rsid w:val="6A4B7311"/>
    <w:rsid w:val="6A787D0E"/>
    <w:rsid w:val="6A834F5B"/>
    <w:rsid w:val="6A8453C5"/>
    <w:rsid w:val="6A9A6657"/>
    <w:rsid w:val="6ADE0BD1"/>
    <w:rsid w:val="6AE96859"/>
    <w:rsid w:val="6B147746"/>
    <w:rsid w:val="6B24787C"/>
    <w:rsid w:val="6B26761E"/>
    <w:rsid w:val="6B286A04"/>
    <w:rsid w:val="6B380B3D"/>
    <w:rsid w:val="6B426AD4"/>
    <w:rsid w:val="6B573233"/>
    <w:rsid w:val="6B5B6274"/>
    <w:rsid w:val="6B935D53"/>
    <w:rsid w:val="6B95468B"/>
    <w:rsid w:val="6BBD539F"/>
    <w:rsid w:val="6BDA1BDD"/>
    <w:rsid w:val="6BDC30C6"/>
    <w:rsid w:val="6BEA5003"/>
    <w:rsid w:val="6C133194"/>
    <w:rsid w:val="6C196F71"/>
    <w:rsid w:val="6C1A6BD0"/>
    <w:rsid w:val="6C216DAB"/>
    <w:rsid w:val="6C226FCB"/>
    <w:rsid w:val="6C31226F"/>
    <w:rsid w:val="6C514E57"/>
    <w:rsid w:val="6C542D36"/>
    <w:rsid w:val="6C552F0B"/>
    <w:rsid w:val="6C8C67B7"/>
    <w:rsid w:val="6C9D744C"/>
    <w:rsid w:val="6CC55D31"/>
    <w:rsid w:val="6CF92406"/>
    <w:rsid w:val="6D0C6748"/>
    <w:rsid w:val="6D167928"/>
    <w:rsid w:val="6D26299B"/>
    <w:rsid w:val="6D4772EC"/>
    <w:rsid w:val="6D9078AF"/>
    <w:rsid w:val="6DAA1953"/>
    <w:rsid w:val="6DAA3FEF"/>
    <w:rsid w:val="6DBF2DB2"/>
    <w:rsid w:val="6DC0172B"/>
    <w:rsid w:val="6DCB690C"/>
    <w:rsid w:val="6DD41A5B"/>
    <w:rsid w:val="6DF43C2E"/>
    <w:rsid w:val="6DF51CA3"/>
    <w:rsid w:val="6E0863D3"/>
    <w:rsid w:val="6E6977B7"/>
    <w:rsid w:val="6E7E64B7"/>
    <w:rsid w:val="6E8335BD"/>
    <w:rsid w:val="6E8E12EF"/>
    <w:rsid w:val="6E9662E6"/>
    <w:rsid w:val="6E972936"/>
    <w:rsid w:val="6EBF1DC3"/>
    <w:rsid w:val="6ED446C5"/>
    <w:rsid w:val="6EF32E85"/>
    <w:rsid w:val="6F2A7D94"/>
    <w:rsid w:val="6F3237D5"/>
    <w:rsid w:val="6F730377"/>
    <w:rsid w:val="6F8331F1"/>
    <w:rsid w:val="6F8A0F8C"/>
    <w:rsid w:val="6FAE1A09"/>
    <w:rsid w:val="6FD44A65"/>
    <w:rsid w:val="6FD75BF8"/>
    <w:rsid w:val="70206492"/>
    <w:rsid w:val="707723D0"/>
    <w:rsid w:val="70BF3010"/>
    <w:rsid w:val="70E5507E"/>
    <w:rsid w:val="70F5661B"/>
    <w:rsid w:val="71084023"/>
    <w:rsid w:val="710E183A"/>
    <w:rsid w:val="711B4915"/>
    <w:rsid w:val="71360107"/>
    <w:rsid w:val="713B688E"/>
    <w:rsid w:val="7151750C"/>
    <w:rsid w:val="71A265F4"/>
    <w:rsid w:val="71D43752"/>
    <w:rsid w:val="71D74F57"/>
    <w:rsid w:val="71F1796A"/>
    <w:rsid w:val="7208192A"/>
    <w:rsid w:val="72093BA6"/>
    <w:rsid w:val="720C45CB"/>
    <w:rsid w:val="72132D4D"/>
    <w:rsid w:val="72154626"/>
    <w:rsid w:val="72262B5D"/>
    <w:rsid w:val="72283FF7"/>
    <w:rsid w:val="722E7212"/>
    <w:rsid w:val="723A0474"/>
    <w:rsid w:val="724F4877"/>
    <w:rsid w:val="725923E4"/>
    <w:rsid w:val="727163BD"/>
    <w:rsid w:val="72777EDD"/>
    <w:rsid w:val="727A0AEC"/>
    <w:rsid w:val="72864BF7"/>
    <w:rsid w:val="728710B3"/>
    <w:rsid w:val="728D4620"/>
    <w:rsid w:val="729023FC"/>
    <w:rsid w:val="72B62B48"/>
    <w:rsid w:val="72CE1FD6"/>
    <w:rsid w:val="731D4975"/>
    <w:rsid w:val="7328339C"/>
    <w:rsid w:val="73286404"/>
    <w:rsid w:val="73460898"/>
    <w:rsid w:val="736F67EC"/>
    <w:rsid w:val="739552A0"/>
    <w:rsid w:val="73B95C72"/>
    <w:rsid w:val="73C0646E"/>
    <w:rsid w:val="73D239B1"/>
    <w:rsid w:val="73D96AEE"/>
    <w:rsid w:val="73E6120B"/>
    <w:rsid w:val="742222F5"/>
    <w:rsid w:val="74476126"/>
    <w:rsid w:val="7463243A"/>
    <w:rsid w:val="74681C20"/>
    <w:rsid w:val="74706664"/>
    <w:rsid w:val="747F3682"/>
    <w:rsid w:val="748E79EE"/>
    <w:rsid w:val="749C4185"/>
    <w:rsid w:val="74BC6A08"/>
    <w:rsid w:val="74E17820"/>
    <w:rsid w:val="75067759"/>
    <w:rsid w:val="75223BAA"/>
    <w:rsid w:val="752E6DCD"/>
    <w:rsid w:val="754405BD"/>
    <w:rsid w:val="754F2B6C"/>
    <w:rsid w:val="7551380D"/>
    <w:rsid w:val="75600BE5"/>
    <w:rsid w:val="7564475C"/>
    <w:rsid w:val="7583797F"/>
    <w:rsid w:val="75D07A37"/>
    <w:rsid w:val="75D20F1D"/>
    <w:rsid w:val="75DA2C18"/>
    <w:rsid w:val="75F15AA2"/>
    <w:rsid w:val="75F54412"/>
    <w:rsid w:val="75FE0141"/>
    <w:rsid w:val="761C1A7F"/>
    <w:rsid w:val="761D08E0"/>
    <w:rsid w:val="763A5CD8"/>
    <w:rsid w:val="765D347C"/>
    <w:rsid w:val="76826699"/>
    <w:rsid w:val="76A34634"/>
    <w:rsid w:val="76B800A3"/>
    <w:rsid w:val="76C87133"/>
    <w:rsid w:val="76CD08D5"/>
    <w:rsid w:val="76DB4B92"/>
    <w:rsid w:val="76F51E90"/>
    <w:rsid w:val="77052AA4"/>
    <w:rsid w:val="770F479C"/>
    <w:rsid w:val="77136511"/>
    <w:rsid w:val="77315B09"/>
    <w:rsid w:val="77340A39"/>
    <w:rsid w:val="77351FD0"/>
    <w:rsid w:val="77472422"/>
    <w:rsid w:val="777F31F2"/>
    <w:rsid w:val="779C6247"/>
    <w:rsid w:val="77D1700D"/>
    <w:rsid w:val="77DF044B"/>
    <w:rsid w:val="77E0504E"/>
    <w:rsid w:val="77E12CB2"/>
    <w:rsid w:val="77EC04CC"/>
    <w:rsid w:val="77ED2B68"/>
    <w:rsid w:val="77FB7178"/>
    <w:rsid w:val="77FDDB5F"/>
    <w:rsid w:val="78063EE4"/>
    <w:rsid w:val="781A0520"/>
    <w:rsid w:val="78602ACB"/>
    <w:rsid w:val="78664675"/>
    <w:rsid w:val="78775729"/>
    <w:rsid w:val="78822E69"/>
    <w:rsid w:val="789324D6"/>
    <w:rsid w:val="78A42DB0"/>
    <w:rsid w:val="78A656AB"/>
    <w:rsid w:val="78B2245C"/>
    <w:rsid w:val="78CC2A74"/>
    <w:rsid w:val="78DF1AD6"/>
    <w:rsid w:val="78E172CC"/>
    <w:rsid w:val="78E201F2"/>
    <w:rsid w:val="78EA1D1F"/>
    <w:rsid w:val="7904172F"/>
    <w:rsid w:val="790F7E27"/>
    <w:rsid w:val="7916119D"/>
    <w:rsid w:val="792A231A"/>
    <w:rsid w:val="79316829"/>
    <w:rsid w:val="79394A97"/>
    <w:rsid w:val="79475498"/>
    <w:rsid w:val="797E66A9"/>
    <w:rsid w:val="79A97383"/>
    <w:rsid w:val="79B7342D"/>
    <w:rsid w:val="79D35D8D"/>
    <w:rsid w:val="79E27E8B"/>
    <w:rsid w:val="79E96A8E"/>
    <w:rsid w:val="79F850CE"/>
    <w:rsid w:val="79FD443C"/>
    <w:rsid w:val="7A1D1975"/>
    <w:rsid w:val="7A307068"/>
    <w:rsid w:val="7A3B356F"/>
    <w:rsid w:val="7A3E5150"/>
    <w:rsid w:val="7A4670D6"/>
    <w:rsid w:val="7A534B63"/>
    <w:rsid w:val="7A615382"/>
    <w:rsid w:val="7A67303B"/>
    <w:rsid w:val="7A916F8C"/>
    <w:rsid w:val="7AAB1D04"/>
    <w:rsid w:val="7ABA4368"/>
    <w:rsid w:val="7ACD1C1E"/>
    <w:rsid w:val="7AD05746"/>
    <w:rsid w:val="7B2173E8"/>
    <w:rsid w:val="7B257FFD"/>
    <w:rsid w:val="7B343476"/>
    <w:rsid w:val="7B5A2978"/>
    <w:rsid w:val="7B5A7E4C"/>
    <w:rsid w:val="7B667AF9"/>
    <w:rsid w:val="7B6B7668"/>
    <w:rsid w:val="7B7468F8"/>
    <w:rsid w:val="7B7C1ABA"/>
    <w:rsid w:val="7BC30888"/>
    <w:rsid w:val="7BE0688B"/>
    <w:rsid w:val="7BEE0103"/>
    <w:rsid w:val="7BF56183"/>
    <w:rsid w:val="7C0A0FE4"/>
    <w:rsid w:val="7C1A1F01"/>
    <w:rsid w:val="7C254906"/>
    <w:rsid w:val="7C30396B"/>
    <w:rsid w:val="7C364960"/>
    <w:rsid w:val="7C590818"/>
    <w:rsid w:val="7C6FCA9D"/>
    <w:rsid w:val="7C7C10F6"/>
    <w:rsid w:val="7C8025FB"/>
    <w:rsid w:val="7C853BEA"/>
    <w:rsid w:val="7C881368"/>
    <w:rsid w:val="7CD72403"/>
    <w:rsid w:val="7CE27788"/>
    <w:rsid w:val="7D0A41BC"/>
    <w:rsid w:val="7D0C32F1"/>
    <w:rsid w:val="7D0F408D"/>
    <w:rsid w:val="7D1E214B"/>
    <w:rsid w:val="7D491C6C"/>
    <w:rsid w:val="7D5429C0"/>
    <w:rsid w:val="7D6E6D43"/>
    <w:rsid w:val="7D7E1AD8"/>
    <w:rsid w:val="7D8C1A4E"/>
    <w:rsid w:val="7DB57A34"/>
    <w:rsid w:val="7DE31994"/>
    <w:rsid w:val="7DE60973"/>
    <w:rsid w:val="7DEF0916"/>
    <w:rsid w:val="7DF74B1D"/>
    <w:rsid w:val="7E1E5218"/>
    <w:rsid w:val="7E290672"/>
    <w:rsid w:val="7E441043"/>
    <w:rsid w:val="7E8D00FD"/>
    <w:rsid w:val="7E924985"/>
    <w:rsid w:val="7E9A4E1F"/>
    <w:rsid w:val="7EA7723A"/>
    <w:rsid w:val="7EB720E9"/>
    <w:rsid w:val="7ED02A96"/>
    <w:rsid w:val="7EF56FBB"/>
    <w:rsid w:val="7F0013D2"/>
    <w:rsid w:val="7F0768EB"/>
    <w:rsid w:val="7F143BEC"/>
    <w:rsid w:val="7F171895"/>
    <w:rsid w:val="7F28097A"/>
    <w:rsid w:val="7F715AF2"/>
    <w:rsid w:val="7F800BF4"/>
    <w:rsid w:val="7F886E69"/>
    <w:rsid w:val="7FFA4FF3"/>
    <w:rsid w:val="BB7FA927"/>
    <w:rsid w:val="DEFFAD92"/>
    <w:rsid w:val="F5FFD31F"/>
    <w:rsid w:val="FA47BF2E"/>
    <w:rsid w:val="FA7DB66F"/>
    <w:rsid w:val="FEEF3596"/>
    <w:rsid w:val="FFF7D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9"/>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3"/>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9"/>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3"/>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26"/>
    <w:autoRedefine/>
    <w:qFormat/>
    <w:uiPriority w:val="0"/>
    <w:pPr>
      <w:adjustRightInd/>
      <w:spacing w:after="120" w:line="240" w:lineRule="auto"/>
      <w:ind w:left="420" w:leftChars="200" w:firstLine="210"/>
    </w:pPr>
    <w:rPr>
      <w:sz w:val="21"/>
    </w:rPr>
  </w:style>
  <w:style w:type="paragraph" w:styleId="3">
    <w:name w:val="Body Text Indent"/>
    <w:basedOn w:val="1"/>
    <w:link w:val="271"/>
    <w:autoRedefine/>
    <w:qFormat/>
    <w:uiPriority w:val="0"/>
    <w:pPr>
      <w:spacing w:line="480" w:lineRule="exact"/>
      <w:ind w:firstLine="480" w:firstLineChars="200"/>
    </w:pPr>
    <w:rPr>
      <w:rFonts w:ascii="宋体" w:hAnsi="宋体"/>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8"/>
    <w:autoRedefine/>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4"/>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7"/>
    <w:autoRedefine/>
    <w:qFormat/>
    <w:uiPriority w:val="0"/>
    <w:pPr>
      <w:shd w:val="clear" w:color="auto" w:fill="000080"/>
    </w:pPr>
  </w:style>
  <w:style w:type="paragraph" w:styleId="21">
    <w:name w:val="annotation text"/>
    <w:basedOn w:val="1"/>
    <w:link w:val="350"/>
    <w:autoRedefine/>
    <w:qFormat/>
    <w:uiPriority w:val="99"/>
    <w:pPr>
      <w:jc w:val="left"/>
    </w:pPr>
  </w:style>
  <w:style w:type="paragraph" w:styleId="22">
    <w:name w:val="Salutation"/>
    <w:basedOn w:val="1"/>
    <w:next w:val="1"/>
    <w:link w:val="304"/>
    <w:autoRedefine/>
    <w:qFormat/>
    <w:uiPriority w:val="0"/>
    <w:rPr>
      <w:rFonts w:ascii="仿宋_GB2312" w:eastAsia="仿宋_GB2312"/>
      <w:sz w:val="28"/>
      <w:szCs w:val="20"/>
    </w:rPr>
  </w:style>
  <w:style w:type="paragraph" w:styleId="23">
    <w:name w:val="Body Text 3"/>
    <w:basedOn w:val="1"/>
    <w:link w:val="336"/>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6"/>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7"/>
    <w:autoRedefine/>
    <w:qFormat/>
    <w:uiPriority w:val="0"/>
    <w:pPr>
      <w:ind w:firstLine="420"/>
    </w:pPr>
    <w:rPr>
      <w:rFonts w:hAnsi="Calibri" w:cs="Times New Roman"/>
      <w:snapToGrid/>
      <w:szCs w:val="20"/>
    </w:rPr>
  </w:style>
  <w:style w:type="paragraph" w:styleId="27">
    <w:name w:val="toc 6"/>
    <w:basedOn w:val="1"/>
    <w:next w:val="1"/>
    <w:autoRedefine/>
    <w:qFormat/>
    <w:uiPriority w:val="0"/>
    <w:pPr>
      <w:ind w:left="2100" w:leftChars="1000"/>
    </w:pPr>
  </w:style>
  <w:style w:type="paragraph" w:styleId="28">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24"/>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130"/>
    <w:autoRedefine/>
    <w:qFormat/>
    <w:uiPriority w:val="0"/>
    <w:rPr>
      <w:rFonts w:ascii="宋体" w:hAnsi="Courier New" w:cs="Arial"/>
      <w:snapToGrid w:val="0"/>
      <w:szCs w:val="21"/>
    </w:rPr>
  </w:style>
  <w:style w:type="paragraph" w:styleId="36">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autoRedefine/>
    <w:qFormat/>
    <w:uiPriority w:val="0"/>
    <w:pPr>
      <w:ind w:left="2940" w:leftChars="1400"/>
    </w:pPr>
  </w:style>
  <w:style w:type="paragraph" w:styleId="38">
    <w:name w:val="Date"/>
    <w:basedOn w:val="1"/>
    <w:next w:val="1"/>
    <w:link w:val="186"/>
    <w:autoRedefine/>
    <w:qFormat/>
    <w:uiPriority w:val="0"/>
    <w:pPr>
      <w:ind w:left="100" w:leftChars="2500"/>
    </w:pPr>
    <w:rPr>
      <w:rFonts w:ascii="宋体"/>
      <w:sz w:val="24"/>
      <w:szCs w:val="21"/>
      <w:lang w:val="zh-CN"/>
    </w:rPr>
  </w:style>
  <w:style w:type="paragraph" w:styleId="39">
    <w:name w:val="Body Text Indent 2"/>
    <w:basedOn w:val="1"/>
    <w:next w:val="1"/>
    <w:link w:val="314"/>
    <w:autoRedefine/>
    <w:qFormat/>
    <w:uiPriority w:val="0"/>
    <w:pPr>
      <w:spacing w:line="360" w:lineRule="auto"/>
      <w:ind w:firstLine="601"/>
      <w:textAlignment w:val="baseline"/>
    </w:pPr>
    <w:rPr>
      <w:rFonts w:ascii="宋体"/>
      <w:kern w:val="0"/>
      <w:sz w:val="28"/>
      <w:szCs w:val="20"/>
    </w:rPr>
  </w:style>
  <w:style w:type="paragraph" w:styleId="40">
    <w:name w:val="endnote text"/>
    <w:basedOn w:val="1"/>
    <w:link w:val="934"/>
    <w:autoRedefine/>
    <w:qFormat/>
    <w:uiPriority w:val="0"/>
    <w:rPr>
      <w:lang w:val="zh-CN"/>
    </w:rPr>
  </w:style>
  <w:style w:type="paragraph" w:styleId="41">
    <w:name w:val="Balloon Text"/>
    <w:basedOn w:val="1"/>
    <w:link w:val="193"/>
    <w:autoRedefine/>
    <w:qFormat/>
    <w:uiPriority w:val="0"/>
    <w:rPr>
      <w:sz w:val="18"/>
      <w:szCs w:val="18"/>
    </w:rPr>
  </w:style>
  <w:style w:type="paragraph" w:styleId="42">
    <w:name w:val="footer"/>
    <w:basedOn w:val="1"/>
    <w:link w:val="389"/>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pPr>
    <w:rPr>
      <w:rFonts w:ascii="Arial" w:hAnsi="Arial" w:cs="Arial"/>
    </w:rPr>
  </w:style>
  <w:style w:type="paragraph" w:styleId="44">
    <w:name w:val="header"/>
    <w:basedOn w:val="1"/>
    <w:link w:val="398"/>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51"/>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8"/>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
    <w:link w:val="316"/>
    <w:autoRedefine/>
    <w:qFormat/>
    <w:uiPriority w:val="0"/>
    <w:pPr>
      <w:adjustRightInd/>
      <w:spacing w:before="60" w:after="60" w:line="300" w:lineRule="exact"/>
    </w:pPr>
    <w:rPr>
      <w:rFonts w:ascii="Calibri"/>
      <w:color w:val="0000FF"/>
      <w:kern w:val="0"/>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81"/>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next w:val="1"/>
    <w:link w:val="308"/>
    <w:autoRedefine/>
    <w:qFormat/>
    <w:uiPriority w:val="0"/>
    <w:pPr>
      <w:spacing w:after="120" w:line="480" w:lineRule="auto"/>
    </w:pPr>
  </w:style>
  <w:style w:type="paragraph" w:styleId="59">
    <w:name w:val="HTML Preformatted"/>
    <w:basedOn w:val="1"/>
    <w:link w:val="30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next w:val="61"/>
    <w:autoRedefine/>
    <w:qFormat/>
    <w:uiPriority w:val="99"/>
    <w:pPr>
      <w:widowControl/>
      <w:spacing w:before="100" w:beforeAutospacing="1" w:after="100" w:afterAutospacing="1"/>
      <w:jc w:val="left"/>
    </w:pPr>
    <w:rPr>
      <w:rFonts w:ascii="宋体" w:hAnsi="宋体"/>
      <w:kern w:val="0"/>
      <w:sz w:val="24"/>
    </w:rPr>
  </w:style>
  <w:style w:type="paragraph" w:customStyle="1" w:styleId="61">
    <w:name w:val="TOC 91"/>
    <w:next w:val="1"/>
    <w:autoRedefine/>
    <w:qFormat/>
    <w:uiPriority w:val="0"/>
    <w:pPr>
      <w:wordWrap w:val="0"/>
      <w:ind w:left="3400"/>
      <w:jc w:val="both"/>
    </w:pPr>
    <w:rPr>
      <w:rFonts w:ascii="宋体" w:hAnsi="宋体" w:cs="Times New Roman" w:eastAsiaTheme="minorEastAsia"/>
      <w:sz w:val="21"/>
      <w:lang w:val="en-US" w:eastAsia="zh-CN" w:bidi="ar-SA"/>
    </w:rPr>
  </w:style>
  <w:style w:type="paragraph" w:styleId="62">
    <w:name w:val="Title"/>
    <w:basedOn w:val="1"/>
    <w:next w:val="1"/>
    <w:link w:val="292"/>
    <w:autoRedefine/>
    <w:qFormat/>
    <w:uiPriority w:val="10"/>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01"/>
    <w:autoRedefine/>
    <w:qFormat/>
    <w:uiPriority w:val="0"/>
    <w:rPr>
      <w:b/>
      <w:bCs/>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basedOn w:val="71"/>
    <w:autoRedefine/>
    <w:qFormat/>
    <w:uiPriority w:val="99"/>
    <w:rPr>
      <w:rFonts w:ascii="Times New Roman" w:hAnsi="Times New Roman" w:eastAsia="宋体" w:cs="Times New Roman"/>
      <w:kern w:val="2"/>
      <w:sz w:val="21"/>
      <w:szCs w:val="24"/>
      <w:lang w:val="en-US" w:eastAsia="zh-CN" w:bidi="ar-SA"/>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表格文字"/>
    <w:basedOn w:val="35"/>
    <w:next w:val="25"/>
    <w:autoRedefine/>
    <w:qFormat/>
    <w:uiPriority w:val="0"/>
    <w:pPr>
      <w:adjustRightInd/>
      <w:ind w:firstLine="200" w:firstLineChars="200"/>
    </w:pPr>
    <w:rPr>
      <w:rFonts w:ascii="Arial" w:hAnsi="Arial"/>
      <w:spacing w:val="-5"/>
      <w:kern w:val="0"/>
      <w:sz w:val="24"/>
      <w:szCs w:val="20"/>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83">
    <w:name w:val="正文1"/>
    <w:basedOn w:val="34"/>
    <w:next w:val="1"/>
    <w:autoRedefine/>
    <w:qFormat/>
    <w:uiPriority w:val="0"/>
    <w:pPr>
      <w:ind w:left="0" w:leftChars="0" w:firstLine="480" w:firstLineChars="200"/>
    </w:pPr>
    <w:rPr>
      <w:rFonts w:ascii="仿宋_GB2312" w:hAnsi="Courier New" w:eastAsia="仿宋_GB2312"/>
      <w:kern w:val="28"/>
      <w:sz w:val="24"/>
    </w:rPr>
  </w:style>
  <w:style w:type="paragraph" w:customStyle="1" w:styleId="84">
    <w:name w:val="文章正文"/>
    <w:basedOn w:val="1"/>
    <w:autoRedefine/>
    <w:qFormat/>
    <w:uiPriority w:val="0"/>
    <w:pPr>
      <w:spacing w:line="360" w:lineRule="auto"/>
      <w:ind w:firstLine="200" w:firstLineChars="200"/>
    </w:pPr>
    <w:rPr>
      <w:rFonts w:ascii="Calibri" w:hAnsi="Calibri"/>
      <w:sz w:val="24"/>
    </w:rPr>
  </w:style>
  <w:style w:type="paragraph" w:customStyle="1" w:styleId="85">
    <w:name w:val="_Style 2"/>
    <w:basedOn w:val="1"/>
    <w:autoRedefine/>
    <w:qFormat/>
    <w:uiPriority w:val="0"/>
    <w:pPr>
      <w:ind w:firstLine="200" w:firstLineChars="200"/>
    </w:pPr>
    <w:rPr>
      <w:rFonts w:ascii="Calibri" w:hAnsi="Calibri"/>
      <w:sz w:val="28"/>
    </w:rPr>
  </w:style>
  <w:style w:type="paragraph" w:customStyle="1" w:styleId="86">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7">
    <w:name w:val="表格非标题文字 Char"/>
    <w:link w:val="88"/>
    <w:autoRedefine/>
    <w:qFormat/>
    <w:uiPriority w:val="0"/>
    <w:rPr>
      <w:rFonts w:ascii="Futura Bk" w:hAnsi="Futura Bk"/>
      <w:kern w:val="2"/>
      <w:sz w:val="18"/>
      <w:szCs w:val="21"/>
      <w:lang w:val="en-US" w:eastAsia="zh-CN" w:bidi="ar-SA"/>
    </w:rPr>
  </w:style>
  <w:style w:type="paragraph" w:customStyle="1" w:styleId="88">
    <w:name w:val="表格非标题文字"/>
    <w:link w:val="87"/>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autoRedefine/>
    <w:qFormat/>
    <w:locked/>
    <w:uiPriority w:val="0"/>
    <w:rPr>
      <w:rFonts w:ascii="宋体" w:hAnsi="宋体"/>
      <w:sz w:val="24"/>
    </w:rPr>
  </w:style>
  <w:style w:type="paragraph" w:customStyle="1" w:styleId="90">
    <w:name w:val="*正文"/>
    <w:basedOn w:val="1"/>
    <w:link w:val="89"/>
    <w:autoRedefine/>
    <w:qFormat/>
    <w:uiPriority w:val="0"/>
    <w:pPr>
      <w:snapToGrid w:val="0"/>
      <w:spacing w:line="360" w:lineRule="auto"/>
      <w:ind w:firstLine="482"/>
      <w:jc w:val="left"/>
    </w:pPr>
    <w:rPr>
      <w:rFonts w:ascii="宋体" w:hAnsi="宋体"/>
      <w:kern w:val="0"/>
      <w:sz w:val="24"/>
      <w:szCs w:val="20"/>
    </w:rPr>
  </w:style>
  <w:style w:type="character" w:customStyle="1" w:styleId="91">
    <w:name w:val="Char Char71"/>
    <w:autoRedefine/>
    <w:semiHidden/>
    <w:qFormat/>
    <w:uiPriority w:val="0"/>
    <w:rPr>
      <w:rFonts w:eastAsia="宋体"/>
      <w:kern w:val="2"/>
      <w:sz w:val="21"/>
      <w:szCs w:val="24"/>
      <w:lang w:val="en-US" w:eastAsia="zh-CN" w:bidi="ar-SA"/>
    </w:rPr>
  </w:style>
  <w:style w:type="character" w:customStyle="1" w:styleId="92">
    <w:name w:val="Char Char6"/>
    <w:autoRedefine/>
    <w:qFormat/>
    <w:uiPriority w:val="0"/>
    <w:rPr>
      <w:rFonts w:eastAsia="宋体"/>
      <w:kern w:val="2"/>
      <w:sz w:val="21"/>
      <w:szCs w:val="24"/>
      <w:lang w:val="en-US" w:eastAsia="zh-CN" w:bidi="ar-SA"/>
    </w:rPr>
  </w:style>
  <w:style w:type="character" w:customStyle="1" w:styleId="93">
    <w:name w:val="正文缩进 Char"/>
    <w:autoRedefine/>
    <w:qFormat/>
    <w:uiPriority w:val="0"/>
    <w:rPr>
      <w:rFonts w:eastAsia="宋体"/>
      <w:kern w:val="2"/>
      <w:sz w:val="21"/>
      <w:lang w:val="en-US" w:eastAsia="zh-CN"/>
    </w:rPr>
  </w:style>
  <w:style w:type="character" w:customStyle="1" w:styleId="9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5">
    <w:name w:val="Char Char28"/>
    <w:autoRedefine/>
    <w:qFormat/>
    <w:uiPriority w:val="6"/>
    <w:rPr>
      <w:rFonts w:ascii="仿宋_GB2312" w:hAnsi="仿宋_GB2312" w:eastAsia="仿宋_GB2312"/>
      <w:kern w:val="1"/>
      <w:sz w:val="28"/>
    </w:rPr>
  </w:style>
  <w:style w:type="character" w:customStyle="1" w:styleId="9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autoRedefine/>
    <w:qFormat/>
    <w:uiPriority w:val="6"/>
    <w:rPr>
      <w:rFonts w:ascii="Times New Roman" w:hAnsi="Times New Roman" w:eastAsia="黑体" w:cs="Times New Roman"/>
      <w:b/>
      <w:kern w:val="0"/>
      <w:sz w:val="24"/>
      <w:szCs w:val="24"/>
    </w:rPr>
  </w:style>
  <w:style w:type="character" w:customStyle="1" w:styleId="98">
    <w:name w:val="U_正文 Char"/>
    <w:link w:val="99"/>
    <w:autoRedefine/>
    <w:qFormat/>
    <w:uiPriority w:val="0"/>
    <w:rPr>
      <w:sz w:val="24"/>
      <w:szCs w:val="24"/>
    </w:rPr>
  </w:style>
  <w:style w:type="paragraph" w:customStyle="1" w:styleId="99">
    <w:name w:val="U_正文"/>
    <w:basedOn w:val="1"/>
    <w:link w:val="98"/>
    <w:autoRedefine/>
    <w:qFormat/>
    <w:uiPriority w:val="0"/>
    <w:pPr>
      <w:adjustRightInd/>
      <w:spacing w:beforeLines="20" w:afterLines="20" w:line="300" w:lineRule="auto"/>
      <w:ind w:firstLine="200" w:firstLineChars="200"/>
    </w:pPr>
    <w:rPr>
      <w:kern w:val="0"/>
      <w:sz w:val="24"/>
    </w:rPr>
  </w:style>
  <w:style w:type="character" w:customStyle="1" w:styleId="100">
    <w:name w:val="HTML 地址 Char1"/>
    <w:autoRedefine/>
    <w:qFormat/>
    <w:uiPriority w:val="0"/>
    <w:rPr>
      <w:rFonts w:ascii="Times New Roman" w:hAnsi="Times New Roman" w:eastAsia="宋体" w:cs="Times New Roman"/>
      <w:i/>
      <w:iCs/>
      <w:szCs w:val="24"/>
    </w:rPr>
  </w:style>
  <w:style w:type="character" w:customStyle="1" w:styleId="101">
    <w:name w:val="批注主题 字符"/>
    <w:link w:val="63"/>
    <w:autoRedefine/>
    <w:qFormat/>
    <w:uiPriority w:val="0"/>
    <w:rPr>
      <w:b/>
      <w:bCs/>
      <w:kern w:val="2"/>
      <w:sz w:val="21"/>
      <w:szCs w:val="24"/>
    </w:rPr>
  </w:style>
  <w:style w:type="character" w:customStyle="1" w:styleId="102">
    <w:name w:val="Char Char51"/>
    <w:autoRedefine/>
    <w:qFormat/>
    <w:uiPriority w:val="0"/>
    <w:rPr>
      <w:rFonts w:ascii="宋体" w:hAnsi="Courier New" w:eastAsia="宋体"/>
      <w:kern w:val="2"/>
      <w:sz w:val="21"/>
      <w:lang w:val="en-US" w:eastAsia="zh-CN"/>
    </w:rPr>
  </w:style>
  <w:style w:type="character" w:customStyle="1" w:styleId="103">
    <w:name w:val="表正文 Char"/>
    <w:autoRedefine/>
    <w:qFormat/>
    <w:uiPriority w:val="0"/>
    <w:rPr>
      <w:rFonts w:ascii="宋体" w:eastAsia="宋体"/>
      <w:snapToGrid w:val="0"/>
      <w:color w:val="000000"/>
      <w:kern w:val="28"/>
      <w:sz w:val="28"/>
      <w:lang w:val="en-US" w:eastAsia="zh-CN" w:bidi="ar-SA"/>
    </w:rPr>
  </w:style>
  <w:style w:type="character" w:customStyle="1" w:styleId="104">
    <w:name w:val="Char Char34"/>
    <w:autoRedefine/>
    <w:qFormat/>
    <w:uiPriority w:val="6"/>
    <w:rPr>
      <w:b/>
      <w:kern w:val="1"/>
      <w:sz w:val="28"/>
      <w:szCs w:val="28"/>
    </w:rPr>
  </w:style>
  <w:style w:type="character" w:customStyle="1" w:styleId="105">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autoRedefine/>
    <w:qFormat/>
    <w:uiPriority w:val="0"/>
    <w:rPr>
      <w:rFonts w:ascii="宋体" w:hAnsi="宋体" w:eastAsia="宋体"/>
      <w:kern w:val="2"/>
      <w:sz w:val="24"/>
      <w:lang w:bidi="ar-SA"/>
    </w:rPr>
  </w:style>
  <w:style w:type="paragraph" w:customStyle="1" w:styleId="107">
    <w:name w:val="哈哈正文"/>
    <w:basedOn w:val="1"/>
    <w:link w:val="106"/>
    <w:autoRedefine/>
    <w:qFormat/>
    <w:uiPriority w:val="0"/>
    <w:pPr>
      <w:adjustRightInd/>
      <w:spacing w:line="360" w:lineRule="auto"/>
      <w:ind w:firstLine="200" w:firstLineChars="200"/>
    </w:pPr>
    <w:rPr>
      <w:rFonts w:ascii="宋体" w:hAnsi="宋体"/>
      <w:sz w:val="24"/>
      <w:szCs w:val="20"/>
    </w:rPr>
  </w:style>
  <w:style w:type="character" w:customStyle="1" w:styleId="108">
    <w:name w:val="未处理的提及1"/>
    <w:autoRedefine/>
    <w:qFormat/>
    <w:uiPriority w:val="0"/>
    <w:rPr>
      <w:color w:val="808080"/>
      <w:shd w:val="clear" w:color="auto" w:fill="E6E6E6"/>
    </w:rPr>
  </w:style>
  <w:style w:type="character" w:customStyle="1" w:styleId="109">
    <w:name w:val="txt"/>
    <w:autoRedefine/>
    <w:qFormat/>
    <w:uiPriority w:val="0"/>
    <w:rPr>
      <w:rFonts w:ascii="仿宋_GB2312" w:eastAsia="微软雅黑"/>
      <w:b/>
      <w:kern w:val="2"/>
      <w:sz w:val="32"/>
      <w:szCs w:val="32"/>
      <w:lang w:val="en-US" w:eastAsia="zh-CN" w:bidi="ar-SA"/>
    </w:rPr>
  </w:style>
  <w:style w:type="character" w:customStyle="1" w:styleId="110">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1">
    <w:name w:val="Char Char32"/>
    <w:autoRedefine/>
    <w:qFormat/>
    <w:uiPriority w:val="6"/>
    <w:rPr>
      <w:b/>
      <w:kern w:val="1"/>
      <w:sz w:val="24"/>
      <w:szCs w:val="24"/>
    </w:rPr>
  </w:style>
  <w:style w:type="character" w:customStyle="1" w:styleId="112">
    <w:name w:val="PI Char1"/>
    <w:autoRedefine/>
    <w:qFormat/>
    <w:uiPriority w:val="0"/>
    <w:rPr>
      <w:rFonts w:ascii="宋体" w:hAnsi="宋体"/>
      <w:kern w:val="2"/>
      <w:sz w:val="24"/>
      <w:szCs w:val="24"/>
    </w:rPr>
  </w:style>
  <w:style w:type="character" w:customStyle="1" w:styleId="113">
    <w:name w:val="tw4winTerm"/>
    <w:autoRedefine/>
    <w:qFormat/>
    <w:uiPriority w:val="0"/>
    <w:rPr>
      <w:color w:val="0000FF"/>
    </w:rPr>
  </w:style>
  <w:style w:type="character" w:customStyle="1" w:styleId="114">
    <w:name w:val="Footer Char"/>
    <w:autoRedefine/>
    <w:qFormat/>
    <w:locked/>
    <w:uiPriority w:val="0"/>
    <w:rPr>
      <w:rFonts w:eastAsia="宋体"/>
      <w:kern w:val="2"/>
      <w:sz w:val="18"/>
      <w:lang w:val="en-US" w:eastAsia="zh-CN" w:bidi="ar-SA"/>
    </w:rPr>
  </w:style>
  <w:style w:type="character" w:customStyle="1" w:styleId="115">
    <w:name w:val="普通文字 Char Char1"/>
    <w:autoRedefine/>
    <w:qFormat/>
    <w:uiPriority w:val="0"/>
    <w:rPr>
      <w:rFonts w:ascii="宋体" w:hAnsi="Courier New"/>
      <w:kern w:val="2"/>
      <w:sz w:val="21"/>
    </w:rPr>
  </w:style>
  <w:style w:type="character" w:customStyle="1" w:styleId="116">
    <w:name w:val="Char Char101"/>
    <w:autoRedefine/>
    <w:qFormat/>
    <w:uiPriority w:val="6"/>
    <w:rPr>
      <w:rFonts w:ascii="宋体" w:hAnsi="宋体"/>
      <w:kern w:val="2"/>
      <w:sz w:val="21"/>
      <w:szCs w:val="24"/>
      <w:lang w:val="en-US" w:eastAsia="zh-CN"/>
    </w:rPr>
  </w:style>
  <w:style w:type="character" w:customStyle="1" w:styleId="117">
    <w:name w:val="标题 4 Char"/>
    <w:autoRedefine/>
    <w:qFormat/>
    <w:uiPriority w:val="0"/>
    <w:rPr>
      <w:rFonts w:ascii="Arial" w:hAnsi="Arial" w:eastAsia="黑体"/>
      <w:b/>
      <w:kern w:val="2"/>
      <w:sz w:val="28"/>
    </w:rPr>
  </w:style>
  <w:style w:type="character" w:customStyle="1" w:styleId="118">
    <w:name w:val="链接"/>
    <w:autoRedefine/>
    <w:qFormat/>
    <w:uiPriority w:val="0"/>
    <w:rPr>
      <w:color w:val="0000FF"/>
      <w:sz w:val="21"/>
      <w:szCs w:val="21"/>
      <w:u w:val="single"/>
    </w:rPr>
  </w:style>
  <w:style w:type="character" w:customStyle="1" w:styleId="119">
    <w:name w:val="h4 Char"/>
    <w:autoRedefine/>
    <w:qFormat/>
    <w:uiPriority w:val="0"/>
    <w:rPr>
      <w:rFonts w:ascii="Arial" w:hAnsi="Arial" w:eastAsia="黑体"/>
      <w:b/>
      <w:bCs/>
      <w:kern w:val="2"/>
      <w:sz w:val="28"/>
      <w:szCs w:val="28"/>
      <w:lang w:val="zh-CN" w:eastAsia="zh-CN" w:bidi="ar-SA"/>
    </w:rPr>
  </w:style>
  <w:style w:type="character" w:customStyle="1" w:styleId="120">
    <w:name w:val="5正文 Char"/>
    <w:link w:val="121"/>
    <w:autoRedefine/>
    <w:qFormat/>
    <w:uiPriority w:val="0"/>
    <w:rPr>
      <w:rFonts w:ascii="仿宋_GB2312" w:hAnsi="微软雅黑" w:eastAsia="仿宋_GB2312"/>
      <w:sz w:val="28"/>
      <w:szCs w:val="21"/>
    </w:rPr>
  </w:style>
  <w:style w:type="paragraph" w:customStyle="1" w:styleId="121">
    <w:name w:val="5正文"/>
    <w:basedOn w:val="1"/>
    <w:link w:val="120"/>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autoRedefine/>
    <w:qFormat/>
    <w:uiPriority w:val="9"/>
    <w:rPr>
      <w:b/>
      <w:bCs/>
      <w:kern w:val="2"/>
      <w:sz w:val="32"/>
      <w:szCs w:val="32"/>
    </w:rPr>
  </w:style>
  <w:style w:type="character" w:customStyle="1" w:styleId="123">
    <w:name w:val="样式6 Char"/>
    <w:autoRedefine/>
    <w:qFormat/>
    <w:uiPriority w:val="0"/>
    <w:rPr>
      <w:rFonts w:ascii="仿宋_GB2312" w:hAnsi="宋体" w:eastAsia="仿宋_GB2312"/>
      <w:b/>
      <w:bCs/>
      <w:kern w:val="2"/>
      <w:sz w:val="24"/>
      <w:szCs w:val="24"/>
      <w:lang w:val="en-US" w:eastAsia="zh-CN" w:bidi="ar-SA"/>
    </w:rPr>
  </w:style>
  <w:style w:type="character" w:customStyle="1" w:styleId="124">
    <w:name w:val="Char Char14"/>
    <w:autoRedefine/>
    <w:qFormat/>
    <w:uiPriority w:val="6"/>
    <w:rPr>
      <w:rFonts w:ascii="黑体" w:hAnsi="黑体" w:eastAsia="黑体"/>
    </w:rPr>
  </w:style>
  <w:style w:type="character" w:customStyle="1" w:styleId="125">
    <w:name w:val="Heading 2 Hidden Char"/>
    <w:autoRedefine/>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2"/>
    <w:autoRedefine/>
    <w:qFormat/>
    <w:uiPriority w:val="0"/>
    <w:rPr>
      <w:rFonts w:ascii="宋体" w:hAnsi="宋体"/>
      <w:kern w:val="2"/>
      <w:sz w:val="21"/>
      <w:szCs w:val="24"/>
    </w:rPr>
  </w:style>
  <w:style w:type="character" w:customStyle="1" w:styleId="127">
    <w:name w:val="font11"/>
    <w:basedOn w:val="71"/>
    <w:autoRedefine/>
    <w:qFormat/>
    <w:uiPriority w:val="0"/>
    <w:rPr>
      <w:rFonts w:hint="default" w:ascii="Times New Roman" w:hAnsi="Times New Roman" w:cs="Times New Roman"/>
      <w:color w:val="000000"/>
      <w:sz w:val="22"/>
      <w:szCs w:val="22"/>
      <w:u w:val="none"/>
    </w:rPr>
  </w:style>
  <w:style w:type="character" w:customStyle="1" w:styleId="128">
    <w:name w:val="表正文 Char1"/>
    <w:autoRedefine/>
    <w:qFormat/>
    <w:uiPriority w:val="0"/>
    <w:rPr>
      <w:rFonts w:ascii="宋体" w:eastAsia="宋体"/>
      <w:snapToGrid w:val="0"/>
      <w:color w:val="000000"/>
      <w:kern w:val="28"/>
      <w:sz w:val="28"/>
    </w:rPr>
  </w:style>
  <w:style w:type="character" w:customStyle="1" w:styleId="129">
    <w:name w:val="blue1"/>
    <w:basedOn w:val="71"/>
    <w:autoRedefine/>
    <w:qFormat/>
    <w:uiPriority w:val="0"/>
    <w:rPr>
      <w:rFonts w:ascii="Arial" w:hAnsi="Arial" w:eastAsia="黑体" w:cs="Arial"/>
      <w:snapToGrid w:val="0"/>
      <w:kern w:val="0"/>
      <w:szCs w:val="21"/>
    </w:rPr>
  </w:style>
  <w:style w:type="character" w:customStyle="1" w:styleId="130">
    <w:name w:val="纯文本 字符1"/>
    <w:link w:val="35"/>
    <w:autoRedefine/>
    <w:qFormat/>
    <w:uiPriority w:val="0"/>
    <w:rPr>
      <w:rFonts w:ascii="宋体" w:hAnsi="Courier New" w:eastAsia="宋体" w:cs="Arial"/>
      <w:snapToGrid w:val="0"/>
      <w:kern w:val="2"/>
      <w:sz w:val="21"/>
      <w:szCs w:val="21"/>
      <w:lang w:val="en-US" w:eastAsia="zh-CN" w:bidi="ar-SA"/>
    </w:rPr>
  </w:style>
  <w:style w:type="character" w:customStyle="1" w:styleId="131">
    <w:name w:val="标书1 Char"/>
    <w:autoRedefine/>
    <w:qFormat/>
    <w:uiPriority w:val="0"/>
    <w:rPr>
      <w:rFonts w:eastAsia="宋体"/>
      <w:b/>
      <w:bCs/>
      <w:kern w:val="44"/>
      <w:sz w:val="44"/>
      <w:szCs w:val="44"/>
      <w:lang w:val="en-US" w:eastAsia="zh-CN" w:bidi="ar-SA"/>
    </w:rPr>
  </w:style>
  <w:style w:type="character" w:customStyle="1" w:styleId="132">
    <w:name w:val="样式5 Char"/>
    <w:autoRedefine/>
    <w:qFormat/>
    <w:uiPriority w:val="0"/>
    <w:rPr>
      <w:rFonts w:ascii="仿宋_GB2312" w:hAnsi="仿宋" w:eastAsia="仿宋_GB2312"/>
      <w:kern w:val="2"/>
      <w:sz w:val="24"/>
      <w:szCs w:val="24"/>
    </w:rPr>
  </w:style>
  <w:style w:type="character" w:customStyle="1" w:styleId="133">
    <w:name w:val="样式4 Char"/>
    <w:autoRedefine/>
    <w:qFormat/>
    <w:uiPriority w:val="0"/>
    <w:rPr>
      <w:rFonts w:ascii="仿宋_GB2312" w:hAnsi="仿宋" w:eastAsia="仿宋_GB2312"/>
      <w:b/>
      <w:kern w:val="2"/>
      <w:sz w:val="32"/>
      <w:szCs w:val="32"/>
      <w:lang w:bidi="ar-SA"/>
    </w:rPr>
  </w:style>
  <w:style w:type="character" w:customStyle="1" w:styleId="134">
    <w:name w:val="插图说明 Char"/>
    <w:autoRedefine/>
    <w:qFormat/>
    <w:uiPriority w:val="0"/>
    <w:rPr>
      <w:rFonts w:eastAsia="黑体"/>
      <w:sz w:val="24"/>
      <w:lang w:val="en-US" w:eastAsia="zh-CN"/>
    </w:rPr>
  </w:style>
  <w:style w:type="character" w:customStyle="1" w:styleId="135">
    <w:name w:val="正文2 Char Char"/>
    <w:link w:val="136"/>
    <w:autoRedefine/>
    <w:qFormat/>
    <w:uiPriority w:val="0"/>
    <w:rPr>
      <w:rFonts w:eastAsia="宋体"/>
      <w:kern w:val="2"/>
      <w:sz w:val="24"/>
      <w:lang w:val="en-US" w:eastAsia="zh-CN" w:bidi="ar-SA"/>
    </w:rPr>
  </w:style>
  <w:style w:type="paragraph" w:customStyle="1" w:styleId="136">
    <w:name w:val="正文2"/>
    <w:basedOn w:val="1"/>
    <w:link w:val="135"/>
    <w:autoRedefine/>
    <w:qFormat/>
    <w:uiPriority w:val="0"/>
    <w:pPr>
      <w:spacing w:before="156" w:line="360" w:lineRule="auto"/>
      <w:ind w:firstLine="510" w:firstLineChars="200"/>
    </w:pPr>
    <w:rPr>
      <w:sz w:val="24"/>
      <w:szCs w:val="20"/>
    </w:rPr>
  </w:style>
  <w:style w:type="character" w:customStyle="1" w:styleId="137">
    <w:name w:val="Char Char24"/>
    <w:autoRedefine/>
    <w:qFormat/>
    <w:uiPriority w:val="6"/>
    <w:rPr>
      <w:kern w:val="1"/>
      <w:sz w:val="21"/>
    </w:rPr>
  </w:style>
  <w:style w:type="character" w:customStyle="1" w:styleId="138">
    <w:name w:val="副标题 字符"/>
    <w:link w:val="50"/>
    <w:autoRedefine/>
    <w:qFormat/>
    <w:uiPriority w:val="0"/>
    <w:rPr>
      <w:rFonts w:ascii="Arial" w:hAnsi="Arial" w:eastAsia="隶书"/>
      <w:b/>
      <w:bCs/>
      <w:kern w:val="28"/>
      <w:sz w:val="44"/>
      <w:szCs w:val="32"/>
      <w:lang w:val="en-US" w:eastAsia="zh-CN" w:bidi="ar-SA"/>
    </w:rPr>
  </w:style>
  <w:style w:type="character" w:customStyle="1" w:styleId="139">
    <w:name w:val="普通文字 Char1 Char"/>
    <w:autoRedefine/>
    <w:qFormat/>
    <w:uiPriority w:val="0"/>
    <w:rPr>
      <w:rFonts w:ascii="宋体" w:hAnsi="Courier New" w:eastAsia="宋体"/>
      <w:kern w:val="2"/>
      <w:sz w:val="21"/>
      <w:szCs w:val="24"/>
      <w:lang w:val="en-US" w:eastAsia="zh-CN" w:bidi="ar-SA"/>
    </w:rPr>
  </w:style>
  <w:style w:type="character" w:customStyle="1" w:styleId="140">
    <w:name w:val="h3 Char1"/>
    <w:autoRedefine/>
    <w:qFormat/>
    <w:uiPriority w:val="0"/>
    <w:rPr>
      <w:rFonts w:eastAsia="宋体"/>
      <w:b/>
      <w:bCs/>
      <w:kern w:val="2"/>
      <w:sz w:val="32"/>
      <w:szCs w:val="32"/>
      <w:lang w:bidi="ar-SA"/>
    </w:rPr>
  </w:style>
  <w:style w:type="character" w:customStyle="1" w:styleId="141">
    <w:name w:val="标题 Char1"/>
    <w:autoRedefine/>
    <w:qFormat/>
    <w:uiPriority w:val="0"/>
    <w:rPr>
      <w:rFonts w:ascii="Cambria" w:hAnsi="Cambria" w:eastAsia="宋体" w:cs="Times New Roman"/>
      <w:b/>
      <w:bCs/>
      <w:sz w:val="32"/>
      <w:szCs w:val="32"/>
      <w:lang w:bidi="ar-SA"/>
    </w:rPr>
  </w:style>
  <w:style w:type="character" w:customStyle="1" w:styleId="142">
    <w:name w:val="gf正文1 Char"/>
    <w:autoRedefine/>
    <w:qFormat/>
    <w:uiPriority w:val="0"/>
    <w:rPr>
      <w:rFonts w:ascii="宋体" w:hAnsi="宋体" w:eastAsia="宋体" w:cs="宋体"/>
      <w:kern w:val="2"/>
      <w:sz w:val="24"/>
      <w:szCs w:val="24"/>
      <w:lang w:val="en-US" w:eastAsia="zh-CN" w:bidi="ar-SA"/>
    </w:rPr>
  </w:style>
  <w:style w:type="character" w:customStyle="1" w:styleId="143">
    <w:name w:val="正文文本缩进 Char1"/>
    <w:autoRedefine/>
    <w:qFormat/>
    <w:uiPriority w:val="0"/>
    <w:rPr>
      <w:rFonts w:ascii="Calibri" w:hAnsi="Calibri"/>
      <w:sz w:val="28"/>
    </w:rPr>
  </w:style>
  <w:style w:type="character" w:customStyle="1" w:styleId="144">
    <w:name w:val="No Spacing Char"/>
    <w:link w:val="145"/>
    <w:autoRedefine/>
    <w:qFormat/>
    <w:uiPriority w:val="1"/>
    <w:rPr>
      <w:sz w:val="22"/>
      <w:szCs w:val="22"/>
      <w:lang w:val="en-US" w:eastAsia="zh-CN" w:bidi="ar-SA"/>
    </w:rPr>
  </w:style>
  <w:style w:type="paragraph" w:customStyle="1" w:styleId="145">
    <w:name w:val="无间隔1"/>
    <w:link w:val="144"/>
    <w:autoRedefine/>
    <w:qFormat/>
    <w:uiPriority w:val="1"/>
    <w:rPr>
      <w:rFonts w:ascii="Times New Roman" w:hAnsi="Times New Roman" w:eastAsia="宋体" w:cs="Times New Roman"/>
      <w:sz w:val="22"/>
      <w:szCs w:val="22"/>
      <w:lang w:val="en-US" w:eastAsia="zh-CN" w:bidi="ar-SA"/>
    </w:rPr>
  </w:style>
  <w:style w:type="character" w:customStyle="1" w:styleId="146">
    <w:name w:val="样式7 Char"/>
    <w:autoRedefine/>
    <w:qFormat/>
    <w:uiPriority w:val="0"/>
    <w:rPr>
      <w:rFonts w:ascii="仿宋_GB2312" w:hAnsi="仿宋" w:eastAsia="仿宋_GB2312"/>
      <w:b/>
      <w:kern w:val="2"/>
      <w:sz w:val="24"/>
      <w:szCs w:val="24"/>
    </w:rPr>
  </w:style>
  <w:style w:type="character" w:customStyle="1" w:styleId="147">
    <w:name w:val="font12gray1"/>
    <w:autoRedefine/>
    <w:qFormat/>
    <w:uiPriority w:val="0"/>
    <w:rPr>
      <w:rFonts w:ascii="仿宋_GB2312" w:eastAsia="微软雅黑"/>
      <w:b/>
      <w:spacing w:val="300"/>
      <w:kern w:val="2"/>
      <w:sz w:val="18"/>
      <w:szCs w:val="18"/>
      <w:lang w:val="en-US" w:eastAsia="zh-CN" w:bidi="ar-SA"/>
    </w:rPr>
  </w:style>
  <w:style w:type="character" w:customStyle="1" w:styleId="148">
    <w:name w:val="Char Char7"/>
    <w:autoRedefine/>
    <w:semiHidden/>
    <w:qFormat/>
    <w:uiPriority w:val="0"/>
    <w:rPr>
      <w:rFonts w:eastAsia="宋体"/>
      <w:kern w:val="2"/>
      <w:sz w:val="21"/>
      <w:szCs w:val="24"/>
      <w:lang w:val="en-US" w:eastAsia="zh-CN" w:bidi="ar-SA"/>
    </w:rPr>
  </w:style>
  <w:style w:type="character" w:customStyle="1" w:styleId="149">
    <w:name w:val="表名 Char"/>
    <w:autoRedefine/>
    <w:qFormat/>
    <w:uiPriority w:val="0"/>
    <w:rPr>
      <w:rFonts w:eastAsia="宋体"/>
      <w:b/>
      <w:bCs/>
      <w:kern w:val="2"/>
      <w:sz w:val="24"/>
      <w:szCs w:val="24"/>
      <w:lang w:val="en-US" w:eastAsia="zh-CN" w:bidi="ar-SA"/>
    </w:rPr>
  </w:style>
  <w:style w:type="character" w:customStyle="1" w:styleId="150">
    <w:name w:val="Document Map Char"/>
    <w:autoRedefine/>
    <w:qFormat/>
    <w:locked/>
    <w:uiPriority w:val="0"/>
    <w:rPr>
      <w:rFonts w:eastAsia="宋体"/>
      <w:kern w:val="2"/>
      <w:sz w:val="21"/>
      <w:szCs w:val="24"/>
      <w:lang w:val="en-US" w:eastAsia="zh-CN" w:bidi="ar-SA"/>
    </w:rPr>
  </w:style>
  <w:style w:type="character" w:customStyle="1" w:styleId="151">
    <w:name w:val="font41"/>
    <w:basedOn w:val="71"/>
    <w:autoRedefine/>
    <w:qFormat/>
    <w:uiPriority w:val="0"/>
    <w:rPr>
      <w:rFonts w:hint="eastAsia" w:ascii="仿宋_GB2312" w:eastAsia="仿宋_GB2312" w:cs="仿宋_GB2312"/>
      <w:color w:val="000000"/>
      <w:sz w:val="22"/>
      <w:szCs w:val="22"/>
      <w:u w:val="none"/>
    </w:rPr>
  </w:style>
  <w:style w:type="character" w:customStyle="1" w:styleId="152">
    <w:name w:val="标题 6 字符"/>
    <w:link w:val="9"/>
    <w:autoRedefine/>
    <w:qFormat/>
    <w:uiPriority w:val="0"/>
    <w:rPr>
      <w:rFonts w:ascii="Arial" w:hAnsi="Arial" w:eastAsia="黑体"/>
      <w:b/>
      <w:bCs/>
      <w:kern w:val="2"/>
      <w:sz w:val="24"/>
      <w:szCs w:val="24"/>
    </w:rPr>
  </w:style>
  <w:style w:type="character" w:customStyle="1" w:styleId="153">
    <w:name w:val="纯文本 Char_0"/>
    <w:link w:val="154"/>
    <w:autoRedefine/>
    <w:qFormat/>
    <w:uiPriority w:val="0"/>
    <w:rPr>
      <w:rFonts w:ascii="宋体" w:hAnsi="Courier New"/>
      <w:kern w:val="2"/>
      <w:sz w:val="21"/>
      <w:szCs w:val="21"/>
      <w:lang w:val="en-US" w:eastAsia="zh-CN"/>
    </w:rPr>
  </w:style>
  <w:style w:type="paragraph" w:customStyle="1" w:styleId="154">
    <w:name w:val="纯文本_0_0"/>
    <w:basedOn w:val="155"/>
    <w:link w:val="153"/>
    <w:autoRedefine/>
    <w:qFormat/>
    <w:uiPriority w:val="0"/>
    <w:rPr>
      <w:rFonts w:ascii="宋体" w:hAnsi="Courier New"/>
      <w:szCs w:val="21"/>
    </w:rPr>
  </w:style>
  <w:style w:type="paragraph" w:customStyle="1" w:styleId="15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autoRedefine/>
    <w:qFormat/>
    <w:locked/>
    <w:uiPriority w:val="0"/>
    <w:rPr>
      <w:rFonts w:eastAsia="宋体"/>
      <w:kern w:val="2"/>
      <w:sz w:val="18"/>
      <w:szCs w:val="18"/>
      <w:lang w:val="en-US" w:eastAsia="zh-CN" w:bidi="ar-SA"/>
    </w:rPr>
  </w:style>
  <w:style w:type="character" w:customStyle="1" w:styleId="157">
    <w:name w:val="正文 项目2 Char"/>
    <w:basedOn w:val="158"/>
    <w:autoRedefine/>
    <w:qFormat/>
    <w:uiPriority w:val="0"/>
    <w:rPr>
      <w:rFonts w:ascii="仿宋_GB2312" w:hAnsi="仿宋_GB2312" w:eastAsia="仿宋_GB2312"/>
      <w:kern w:val="2"/>
      <w:sz w:val="24"/>
      <w:lang w:bidi="ar-SA"/>
    </w:rPr>
  </w:style>
  <w:style w:type="character" w:customStyle="1" w:styleId="158">
    <w:name w:val="正文 项目 Char"/>
    <w:autoRedefine/>
    <w:qFormat/>
    <w:uiPriority w:val="0"/>
    <w:rPr>
      <w:rFonts w:ascii="仿宋_GB2312" w:hAnsi="仿宋_GB2312" w:eastAsia="仿宋_GB2312"/>
      <w:kern w:val="2"/>
      <w:sz w:val="24"/>
      <w:lang w:bidi="ar-SA"/>
    </w:rPr>
  </w:style>
  <w:style w:type="character" w:customStyle="1" w:styleId="159">
    <w:name w:val="h Char Char1"/>
    <w:autoRedefine/>
    <w:qFormat/>
    <w:uiPriority w:val="0"/>
    <w:rPr>
      <w:rFonts w:eastAsia="宋体"/>
      <w:kern w:val="2"/>
      <w:sz w:val="18"/>
      <w:szCs w:val="18"/>
      <w:lang w:val="en-US" w:eastAsia="zh-CN" w:bidi="ar-SA"/>
    </w:rPr>
  </w:style>
  <w:style w:type="character" w:customStyle="1" w:styleId="160">
    <w:name w:val="Char Char27"/>
    <w:autoRedefine/>
    <w:qFormat/>
    <w:uiPriority w:val="6"/>
    <w:rPr>
      <w:rFonts w:ascii="宋体" w:hAnsi="宋体" w:eastAsia="宋体"/>
      <w:color w:val="000000"/>
      <w:kern w:val="1"/>
      <w:sz w:val="28"/>
      <w:lang w:val="en-US" w:eastAsia="zh-CN" w:bidi="ar-SA"/>
    </w:rPr>
  </w:style>
  <w:style w:type="character" w:customStyle="1" w:styleId="161">
    <w:name w:val="px14"/>
    <w:autoRedefine/>
    <w:qFormat/>
    <w:uiPriority w:val="0"/>
    <w:rPr>
      <w:rFonts w:ascii="仿宋_GB2312" w:eastAsia="微软雅黑" w:cs="Times New Roman"/>
      <w:b/>
      <w:kern w:val="2"/>
      <w:sz w:val="32"/>
      <w:szCs w:val="32"/>
      <w:lang w:val="en-US" w:eastAsia="zh-CN" w:bidi="ar-SA"/>
    </w:rPr>
  </w:style>
  <w:style w:type="character" w:customStyle="1" w:styleId="162">
    <w:name w:val="HTML 预设格式 Char1"/>
    <w:autoRedefine/>
    <w:qFormat/>
    <w:uiPriority w:val="0"/>
    <w:rPr>
      <w:rFonts w:ascii="Courier New" w:hAnsi="Courier New" w:eastAsia="宋体" w:cs="Courier New"/>
      <w:sz w:val="20"/>
      <w:szCs w:val="20"/>
    </w:rPr>
  </w:style>
  <w:style w:type="character" w:customStyle="1" w:styleId="163">
    <w:name w:val="普通文字 Char1"/>
    <w:autoRedefine/>
    <w:qFormat/>
    <w:uiPriority w:val="0"/>
    <w:rPr>
      <w:rFonts w:ascii="宋体" w:hAnsi="Courier New" w:eastAsia="宋体"/>
      <w:kern w:val="2"/>
      <w:sz w:val="21"/>
      <w:lang w:val="en-US" w:eastAsia="zh-CN"/>
    </w:rPr>
  </w:style>
  <w:style w:type="character" w:customStyle="1" w:styleId="164">
    <w:name w:val="hei16b1"/>
    <w:autoRedefine/>
    <w:qFormat/>
    <w:uiPriority w:val="0"/>
    <w:rPr>
      <w:rFonts w:hint="default" w:ascii="Arial" w:hAnsi="Arial" w:cs="Arial"/>
      <w:b/>
      <w:bCs/>
      <w:color w:val="000000"/>
      <w:sz w:val="24"/>
      <w:szCs w:val="24"/>
    </w:rPr>
  </w:style>
  <w:style w:type="character" w:customStyle="1" w:styleId="165">
    <w:name w:val="正文（绿盟科技） Char"/>
    <w:link w:val="166"/>
    <w:autoRedefine/>
    <w:qFormat/>
    <w:uiPriority w:val="0"/>
    <w:rPr>
      <w:rFonts w:ascii="Arial" w:hAnsi="Arial"/>
      <w:sz w:val="21"/>
      <w:szCs w:val="21"/>
    </w:rPr>
  </w:style>
  <w:style w:type="paragraph" w:customStyle="1" w:styleId="166">
    <w:name w:val="正文（绿盟科技）"/>
    <w:link w:val="165"/>
    <w:autoRedefine/>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autoRedefine/>
    <w:qFormat/>
    <w:uiPriority w:val="6"/>
    <w:rPr>
      <w:rFonts w:ascii="宋体" w:hAnsi="宋体"/>
      <w:i/>
      <w:sz w:val="24"/>
      <w:szCs w:val="24"/>
    </w:rPr>
  </w:style>
  <w:style w:type="character" w:customStyle="1" w:styleId="168">
    <w:name w:val="页脚 Char"/>
    <w:autoRedefine/>
    <w:qFormat/>
    <w:uiPriority w:val="0"/>
    <w:rPr>
      <w:rFonts w:eastAsia="仿宋_GB2312"/>
      <w:kern w:val="2"/>
      <w:sz w:val="18"/>
      <w:lang w:val="en-US" w:eastAsia="zh-CN"/>
    </w:rPr>
  </w:style>
  <w:style w:type="character" w:customStyle="1" w:styleId="169">
    <w:name w:val="批注主题 Char"/>
    <w:autoRedefine/>
    <w:qFormat/>
    <w:uiPriority w:val="0"/>
    <w:rPr>
      <w:rFonts w:eastAsia="宋体"/>
      <w:b/>
      <w:bCs/>
      <w:kern w:val="2"/>
      <w:sz w:val="21"/>
      <w:szCs w:val="24"/>
      <w:lang w:val="en-US" w:eastAsia="zh-CN" w:bidi="ar-SA"/>
    </w:rPr>
  </w:style>
  <w:style w:type="character" w:customStyle="1" w:styleId="170">
    <w:name w:val="Comment Text Char"/>
    <w:autoRedefine/>
    <w:qFormat/>
    <w:locked/>
    <w:uiPriority w:val="0"/>
    <w:rPr>
      <w:rFonts w:ascii="宋体" w:hAnsi="宋体" w:eastAsia="宋体"/>
      <w:kern w:val="2"/>
      <w:sz w:val="24"/>
      <w:lang w:val="en-US" w:eastAsia="zh-CN" w:bidi="ar-SA"/>
    </w:rPr>
  </w:style>
  <w:style w:type="character" w:customStyle="1" w:styleId="171">
    <w:name w:val="标题 2 字符"/>
    <w:autoRedefine/>
    <w:qFormat/>
    <w:uiPriority w:val="1"/>
    <w:rPr>
      <w:rFonts w:ascii="仿宋_GB2312" w:hAnsi="Times New Roman" w:eastAsia="仿宋_GB2312" w:cs="Times New Roman"/>
      <w:b/>
      <w:kern w:val="2"/>
      <w:sz w:val="24"/>
      <w:lang w:val="zh-CN"/>
    </w:rPr>
  </w:style>
  <w:style w:type="character" w:customStyle="1" w:styleId="172">
    <w:name w:val="Char Char72"/>
    <w:autoRedefine/>
    <w:qFormat/>
    <w:uiPriority w:val="0"/>
    <w:rPr>
      <w:rFonts w:eastAsia="宋体"/>
      <w:kern w:val="2"/>
      <w:sz w:val="21"/>
      <w:szCs w:val="24"/>
      <w:lang w:val="en-US" w:eastAsia="zh-CN" w:bidi="ar-SA"/>
    </w:rPr>
  </w:style>
  <w:style w:type="character" w:customStyle="1" w:styleId="173">
    <w:name w:val="正文文本缩进 Char2"/>
    <w:autoRedefine/>
    <w:qFormat/>
    <w:uiPriority w:val="0"/>
    <w:rPr>
      <w:rFonts w:ascii="Times New Roman" w:hAnsi="Times New Roman" w:eastAsia="宋体" w:cs="Times New Roman"/>
      <w:snapToGrid w:val="0"/>
      <w:kern w:val="0"/>
      <w:szCs w:val="24"/>
    </w:rPr>
  </w:style>
  <w:style w:type="character" w:customStyle="1" w:styleId="174">
    <w:name w:val="样式2 Char"/>
    <w:autoRedefine/>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autoRedefine/>
    <w:qFormat/>
    <w:uiPriority w:val="0"/>
    <w:rPr>
      <w:sz w:val="32"/>
    </w:rPr>
  </w:style>
  <w:style w:type="paragraph" w:customStyle="1" w:styleId="176">
    <w:name w:val="表格名称"/>
    <w:basedOn w:val="5"/>
    <w:link w:val="175"/>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autoRedefine/>
    <w:qFormat/>
    <w:uiPriority w:val="0"/>
    <w:rPr>
      <w:rFonts w:eastAsia="宋体"/>
      <w:b/>
      <w:sz w:val="24"/>
      <w:lang w:val="en-GB" w:eastAsia="zh-CN" w:bidi="ar-SA"/>
    </w:rPr>
  </w:style>
  <w:style w:type="character" w:customStyle="1" w:styleId="178">
    <w:name w:val="c7 style3"/>
    <w:autoRedefine/>
    <w:qFormat/>
    <w:uiPriority w:val="0"/>
  </w:style>
  <w:style w:type="character" w:customStyle="1" w:styleId="179">
    <w:name w:val="正文文本 3 Char1"/>
    <w:autoRedefine/>
    <w:semiHidden/>
    <w:qFormat/>
    <w:uiPriority w:val="99"/>
    <w:rPr>
      <w:rFonts w:ascii="Times New Roman" w:hAnsi="Times New Roman" w:eastAsia="宋体" w:cs="Times New Roman"/>
      <w:sz w:val="16"/>
      <w:szCs w:val="16"/>
    </w:rPr>
  </w:style>
  <w:style w:type="character" w:customStyle="1" w:styleId="180">
    <w:name w:val="tw4winInternal"/>
    <w:autoRedefine/>
    <w:qFormat/>
    <w:uiPriority w:val="0"/>
    <w:rPr>
      <w:rFonts w:ascii="Courier New" w:hAnsi="Courier New" w:cs="Courier New"/>
      <w:color w:val="FF0000"/>
      <w:lang w:val="en-US" w:eastAsia="zh-CN"/>
    </w:rPr>
  </w:style>
  <w:style w:type="character" w:customStyle="1" w:styleId="181">
    <w:name w:val="Char Char10"/>
    <w:autoRedefine/>
    <w:semiHidden/>
    <w:qFormat/>
    <w:uiPriority w:val="0"/>
    <w:rPr>
      <w:rFonts w:ascii="宋体" w:hAnsi="宋体"/>
      <w:kern w:val="2"/>
      <w:sz w:val="21"/>
      <w:szCs w:val="24"/>
      <w:lang w:val="en-US" w:eastAsia="zh-CN"/>
    </w:rPr>
  </w:style>
  <w:style w:type="character" w:customStyle="1" w:styleId="182">
    <w:name w:val="shadow11"/>
    <w:autoRedefine/>
    <w:qFormat/>
    <w:uiPriority w:val="0"/>
    <w:rPr>
      <w:color w:val="000000"/>
      <w:sz w:val="21"/>
    </w:rPr>
  </w:style>
  <w:style w:type="character" w:customStyle="1" w:styleId="183">
    <w:name w:val="正文非缩进 Char3"/>
    <w:autoRedefine/>
    <w:qFormat/>
    <w:uiPriority w:val="0"/>
    <w:rPr>
      <w:rFonts w:ascii="宋体" w:eastAsia="宋体"/>
      <w:snapToGrid w:val="0"/>
      <w:color w:val="000000"/>
      <w:kern w:val="28"/>
      <w:sz w:val="28"/>
      <w:lang w:val="en-US" w:eastAsia="zh-CN" w:bidi="ar-SA"/>
    </w:rPr>
  </w:style>
  <w:style w:type="character" w:customStyle="1" w:styleId="184">
    <w:name w:val="Char Char"/>
    <w:autoRedefine/>
    <w:qFormat/>
    <w:uiPriority w:val="0"/>
    <w:rPr>
      <w:rFonts w:ascii="宋体" w:hAnsi="Courier New" w:eastAsia="宋体"/>
      <w:kern w:val="2"/>
      <w:sz w:val="21"/>
      <w:lang w:val="en-US" w:eastAsia="zh-CN" w:bidi="ar-SA"/>
    </w:rPr>
  </w:style>
  <w:style w:type="character" w:customStyle="1" w:styleId="185">
    <w:name w:val="签名 Char1"/>
    <w:autoRedefine/>
    <w:qFormat/>
    <w:uiPriority w:val="0"/>
    <w:rPr>
      <w:rFonts w:ascii="Times New Roman" w:hAnsi="Times New Roman" w:eastAsia="宋体" w:cs="Times New Roman"/>
      <w:szCs w:val="24"/>
    </w:rPr>
  </w:style>
  <w:style w:type="character" w:customStyle="1" w:styleId="186">
    <w:name w:val="日期 字符"/>
    <w:link w:val="38"/>
    <w:autoRedefine/>
    <w:qFormat/>
    <w:uiPriority w:val="0"/>
    <w:rPr>
      <w:rFonts w:ascii="宋体"/>
      <w:kern w:val="2"/>
      <w:sz w:val="24"/>
      <w:szCs w:val="21"/>
      <w:lang w:val="zh-CN"/>
    </w:rPr>
  </w:style>
  <w:style w:type="character" w:customStyle="1" w:styleId="187">
    <w:name w:val="标题 9 字符"/>
    <w:link w:val="12"/>
    <w:autoRedefine/>
    <w:qFormat/>
    <w:uiPriority w:val="0"/>
    <w:rPr>
      <w:rFonts w:ascii="Arial" w:hAnsi="Arial" w:eastAsia="黑体"/>
      <w:kern w:val="2"/>
      <w:sz w:val="21"/>
      <w:szCs w:val="21"/>
    </w:rPr>
  </w:style>
  <w:style w:type="character" w:customStyle="1" w:styleId="188">
    <w:name w:val="Char Char18"/>
    <w:autoRedefine/>
    <w:qFormat/>
    <w:uiPriority w:val="6"/>
    <w:rPr>
      <w:rFonts w:ascii="宋体" w:hAnsi="宋体"/>
      <w:sz w:val="28"/>
    </w:rPr>
  </w:style>
  <w:style w:type="character" w:customStyle="1" w:styleId="189">
    <w:name w:val="批注文字 Char"/>
    <w:autoRedefine/>
    <w:qFormat/>
    <w:uiPriority w:val="99"/>
    <w:rPr>
      <w:kern w:val="2"/>
      <w:sz w:val="21"/>
      <w:szCs w:val="24"/>
    </w:rPr>
  </w:style>
  <w:style w:type="character" w:customStyle="1" w:styleId="190">
    <w:name w:val="Char Char22"/>
    <w:autoRedefine/>
    <w:qFormat/>
    <w:uiPriority w:val="6"/>
    <w:rPr>
      <w:rFonts w:ascii="宋体" w:hAnsi="宋体"/>
      <w:kern w:val="1"/>
      <w:sz w:val="24"/>
      <w:szCs w:val="24"/>
    </w:rPr>
  </w:style>
  <w:style w:type="character" w:customStyle="1" w:styleId="191">
    <w:name w:val="pt141"/>
    <w:autoRedefine/>
    <w:qFormat/>
    <w:uiPriority w:val="0"/>
    <w:rPr>
      <w:color w:val="330066"/>
      <w:sz w:val="22"/>
      <w:szCs w:val="22"/>
    </w:rPr>
  </w:style>
  <w:style w:type="character" w:customStyle="1" w:styleId="192">
    <w:name w:val="正文文本缩进 2 Char1"/>
    <w:autoRedefine/>
    <w:semiHidden/>
    <w:qFormat/>
    <w:uiPriority w:val="99"/>
    <w:rPr>
      <w:rFonts w:ascii="Times New Roman" w:hAnsi="Times New Roman" w:eastAsia="宋体" w:cs="Times New Roman"/>
      <w:szCs w:val="24"/>
    </w:rPr>
  </w:style>
  <w:style w:type="character" w:customStyle="1" w:styleId="193">
    <w:name w:val="批注框文本 字符1"/>
    <w:link w:val="41"/>
    <w:autoRedefine/>
    <w:qFormat/>
    <w:uiPriority w:val="0"/>
    <w:rPr>
      <w:kern w:val="2"/>
      <w:sz w:val="18"/>
      <w:szCs w:val="18"/>
    </w:rPr>
  </w:style>
  <w:style w:type="character" w:customStyle="1" w:styleId="194">
    <w:name w:val="Char Char611"/>
    <w:autoRedefine/>
    <w:qFormat/>
    <w:uiPriority w:val="0"/>
    <w:rPr>
      <w:rFonts w:eastAsia="宋体"/>
      <w:kern w:val="2"/>
      <w:sz w:val="21"/>
      <w:szCs w:val="24"/>
      <w:lang w:val="en-US" w:eastAsia="zh-CN" w:bidi="ar-SA"/>
    </w:rPr>
  </w:style>
  <w:style w:type="character" w:customStyle="1" w:styleId="195">
    <w:name w:val="highlight1"/>
    <w:autoRedefine/>
    <w:qFormat/>
    <w:uiPriority w:val="0"/>
    <w:rPr>
      <w:rFonts w:ascii="仿宋_GB2312" w:eastAsia="微软雅黑"/>
      <w:b/>
      <w:kern w:val="2"/>
      <w:sz w:val="23"/>
      <w:szCs w:val="23"/>
      <w:lang w:val="en-US" w:eastAsia="zh-CN" w:bidi="ar-SA"/>
    </w:rPr>
  </w:style>
  <w:style w:type="character" w:customStyle="1" w:styleId="196">
    <w:name w:val="my正文 Char"/>
    <w:link w:val="197"/>
    <w:autoRedefine/>
    <w:qFormat/>
    <w:locked/>
    <w:uiPriority w:val="0"/>
    <w:rPr>
      <w:rFonts w:ascii="Tahoma" w:hAnsi="Tahoma"/>
      <w:sz w:val="24"/>
      <w:szCs w:val="24"/>
    </w:rPr>
  </w:style>
  <w:style w:type="paragraph" w:customStyle="1" w:styleId="197">
    <w:name w:val="my正文"/>
    <w:basedOn w:val="1"/>
    <w:link w:val="196"/>
    <w:autoRedefine/>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autoRedefine/>
    <w:qFormat/>
    <w:uiPriority w:val="0"/>
    <w:rPr>
      <w:color w:val="0000FF"/>
      <w:sz w:val="21"/>
    </w:rPr>
  </w:style>
  <w:style w:type="character" w:customStyle="1" w:styleId="200">
    <w:name w:val="页眉 Char"/>
    <w:autoRedefine/>
    <w:qFormat/>
    <w:uiPriority w:val="0"/>
    <w:rPr>
      <w:rFonts w:eastAsia="仿宋_GB2312"/>
      <w:kern w:val="2"/>
      <w:sz w:val="18"/>
      <w:lang w:val="en-US" w:eastAsia="zh-CN"/>
    </w:rPr>
  </w:style>
  <w:style w:type="character" w:customStyle="1" w:styleId="201">
    <w:name w:val="FA正文 Char Char"/>
    <w:autoRedefine/>
    <w:qFormat/>
    <w:uiPriority w:val="0"/>
    <w:rPr>
      <w:rFonts w:hAnsi="宋体"/>
      <w:kern w:val="2"/>
      <w:sz w:val="24"/>
      <w:lang w:bidi="ar-SA"/>
    </w:rPr>
  </w:style>
  <w:style w:type="character" w:customStyle="1" w:styleId="20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autoRedefine/>
    <w:qFormat/>
    <w:uiPriority w:val="0"/>
    <w:rPr>
      <w:rFonts w:ascii="宋体" w:hAnsi="宋体"/>
      <w:b/>
      <w:bCs/>
      <w:snapToGrid/>
      <w:sz w:val="28"/>
    </w:rPr>
  </w:style>
  <w:style w:type="paragraph" w:customStyle="1" w:styleId="204">
    <w:name w:val="3级"/>
    <w:basedOn w:val="205"/>
    <w:link w:val="203"/>
    <w:autoRedefine/>
    <w:qFormat/>
    <w:uiPriority w:val="0"/>
    <w:pPr>
      <w:ind w:left="0" w:right="466" w:firstLine="288"/>
    </w:pPr>
    <w:rPr>
      <w:rFonts w:hAnsi="宋体"/>
      <w:snapToGrid/>
    </w:rPr>
  </w:style>
  <w:style w:type="paragraph" w:customStyle="1" w:styleId="205">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autoRedefine/>
    <w:qFormat/>
    <w:uiPriority w:val="0"/>
    <w:rPr>
      <w:rFonts w:ascii="仿宋_GB2312" w:eastAsia="微软雅黑"/>
      <w:b/>
      <w:kern w:val="2"/>
      <w:sz w:val="32"/>
      <w:szCs w:val="32"/>
      <w:lang w:val="en-US" w:eastAsia="zh-CN" w:bidi="ar-SA"/>
    </w:rPr>
  </w:style>
  <w:style w:type="character" w:customStyle="1" w:styleId="207">
    <w:name w:val="文档结构图 字符"/>
    <w:link w:val="20"/>
    <w:autoRedefine/>
    <w:qFormat/>
    <w:uiPriority w:val="0"/>
    <w:rPr>
      <w:kern w:val="2"/>
      <w:sz w:val="21"/>
      <w:szCs w:val="24"/>
      <w:shd w:val="clear" w:color="auto" w:fill="000080"/>
    </w:rPr>
  </w:style>
  <w:style w:type="character" w:customStyle="1" w:styleId="208">
    <w:name w:val="H6 Char"/>
    <w:autoRedefine/>
    <w:qFormat/>
    <w:uiPriority w:val="0"/>
    <w:rPr>
      <w:rFonts w:ascii="Arial" w:hAnsi="Arial" w:eastAsia="黑体"/>
      <w:b/>
      <w:bCs/>
      <w:kern w:val="2"/>
      <w:sz w:val="24"/>
      <w:szCs w:val="24"/>
    </w:rPr>
  </w:style>
  <w:style w:type="character" w:customStyle="1" w:styleId="209">
    <w:name w:val="Char Char91"/>
    <w:autoRedefine/>
    <w:qFormat/>
    <w:uiPriority w:val="0"/>
    <w:rPr>
      <w:rFonts w:eastAsia="宋体"/>
      <w:kern w:val="2"/>
      <w:sz w:val="18"/>
      <w:szCs w:val="18"/>
      <w:lang w:val="en-US" w:eastAsia="zh-CN" w:bidi="ar-SA"/>
    </w:rPr>
  </w:style>
  <w:style w:type="character" w:customStyle="1" w:styleId="210">
    <w:name w:val="副标题 Char1"/>
    <w:autoRedefine/>
    <w:qFormat/>
    <w:uiPriority w:val="0"/>
    <w:rPr>
      <w:rFonts w:ascii="Cambria" w:hAnsi="Cambria" w:eastAsia="宋体" w:cs="Times New Roman"/>
      <w:b/>
      <w:bCs/>
      <w:snapToGrid w:val="0"/>
      <w:kern w:val="28"/>
      <w:sz w:val="32"/>
      <w:szCs w:val="32"/>
    </w:rPr>
  </w:style>
  <w:style w:type="character" w:customStyle="1" w:styleId="211">
    <w:name w:val="font61"/>
    <w:basedOn w:val="71"/>
    <w:autoRedefine/>
    <w:qFormat/>
    <w:uiPriority w:val="0"/>
    <w:rPr>
      <w:rFonts w:hint="eastAsia" w:ascii="仿宋" w:hAnsi="仿宋" w:eastAsia="仿宋" w:cs="仿宋"/>
      <w:color w:val="000000"/>
      <w:sz w:val="20"/>
      <w:szCs w:val="20"/>
      <w:u w:val="none"/>
    </w:rPr>
  </w:style>
  <w:style w:type="character" w:customStyle="1" w:styleId="21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autoRedefine/>
    <w:qFormat/>
    <w:uiPriority w:val="0"/>
    <w:rPr>
      <w:rFonts w:eastAsia="宋体"/>
      <w:b/>
      <w:bCs/>
      <w:kern w:val="2"/>
      <w:sz w:val="21"/>
      <w:szCs w:val="24"/>
      <w:lang w:val="en-US" w:eastAsia="zh-CN" w:bidi="ar-SA"/>
    </w:rPr>
  </w:style>
  <w:style w:type="character" w:customStyle="1" w:styleId="214">
    <w:name w:val="标题 2 Char"/>
    <w:autoRedefine/>
    <w:qFormat/>
    <w:uiPriority w:val="0"/>
    <w:rPr>
      <w:rFonts w:ascii="Arial" w:hAnsi="Arial" w:eastAsia="黑体"/>
      <w:b/>
      <w:kern w:val="2"/>
      <w:sz w:val="32"/>
      <w:lang w:val="en-US" w:eastAsia="zh-CN"/>
    </w:rPr>
  </w:style>
  <w:style w:type="character" w:customStyle="1" w:styleId="215">
    <w:name w:val="maywed421"/>
    <w:autoRedefine/>
    <w:qFormat/>
    <w:uiPriority w:val="0"/>
    <w:rPr>
      <w:color w:val="366FB6"/>
      <w:u w:val="none"/>
    </w:rPr>
  </w:style>
  <w:style w:type="character" w:customStyle="1" w:styleId="216">
    <w:name w:val="正文文本缩进 Char"/>
    <w:autoRedefine/>
    <w:qFormat/>
    <w:uiPriority w:val="0"/>
    <w:rPr>
      <w:rFonts w:ascii="宋体" w:hAnsi="宋体"/>
      <w:kern w:val="2"/>
      <w:sz w:val="24"/>
      <w:szCs w:val="24"/>
    </w:rPr>
  </w:style>
  <w:style w:type="character" w:customStyle="1" w:styleId="217">
    <w:name w:val="Char Char102"/>
    <w:autoRedefine/>
    <w:semiHidden/>
    <w:qFormat/>
    <w:uiPriority w:val="0"/>
    <w:rPr>
      <w:rFonts w:ascii="宋体" w:hAnsi="宋体"/>
      <w:kern w:val="2"/>
      <w:sz w:val="21"/>
      <w:szCs w:val="24"/>
      <w:lang w:val="en-US" w:eastAsia="zh-CN"/>
    </w:rPr>
  </w:style>
  <w:style w:type="character" w:customStyle="1" w:styleId="218">
    <w:name w:val="页眉 Char1"/>
    <w:autoRedefine/>
    <w:qFormat/>
    <w:uiPriority w:val="0"/>
    <w:rPr>
      <w:rFonts w:eastAsia="宋体"/>
      <w:kern w:val="2"/>
      <w:sz w:val="18"/>
      <w:szCs w:val="18"/>
      <w:lang w:val="en-US" w:eastAsia="zh-CN" w:bidi="ar-SA"/>
    </w:rPr>
  </w:style>
  <w:style w:type="character" w:customStyle="1" w:styleId="219">
    <w:name w:val="md"/>
    <w:basedOn w:val="71"/>
    <w:autoRedefine/>
    <w:qFormat/>
    <w:uiPriority w:val="0"/>
    <w:rPr>
      <w:rFonts w:ascii="Arial" w:hAnsi="Arial" w:eastAsia="黑体" w:cs="Arial"/>
      <w:snapToGrid w:val="0"/>
      <w:kern w:val="0"/>
      <w:szCs w:val="21"/>
    </w:rPr>
  </w:style>
  <w:style w:type="character" w:customStyle="1" w:styleId="220">
    <w:name w:val="big1"/>
    <w:autoRedefine/>
    <w:qFormat/>
    <w:uiPriority w:val="0"/>
    <w:rPr>
      <w:rFonts w:hint="eastAsia" w:ascii="宋体" w:hAnsi="宋体" w:eastAsia="宋体"/>
      <w:color w:val="333333"/>
      <w:sz w:val="22"/>
      <w:szCs w:val="22"/>
    </w:rPr>
  </w:style>
  <w:style w:type="character" w:customStyle="1" w:styleId="221">
    <w:name w:val="Char Char311"/>
    <w:autoRedefine/>
    <w:qFormat/>
    <w:uiPriority w:val="0"/>
    <w:rPr>
      <w:rFonts w:eastAsia="宋体"/>
      <w:kern w:val="2"/>
      <w:sz w:val="21"/>
      <w:szCs w:val="24"/>
      <w:lang w:val="en-US" w:eastAsia="zh-CN" w:bidi="ar-SA"/>
    </w:rPr>
  </w:style>
  <w:style w:type="character" w:customStyle="1" w:styleId="222">
    <w:name w:val="Char Char81"/>
    <w:autoRedefine/>
    <w:qFormat/>
    <w:uiPriority w:val="6"/>
    <w:rPr>
      <w:rFonts w:eastAsia="宋体"/>
      <w:b/>
      <w:sz w:val="24"/>
      <w:lang w:val="en-GB" w:eastAsia="zh-CN"/>
    </w:rPr>
  </w:style>
  <w:style w:type="character" w:customStyle="1" w:styleId="223">
    <w:name w:val="样式3 Char"/>
    <w:basedOn w:val="174"/>
    <w:autoRedefine/>
    <w:qFormat/>
    <w:uiPriority w:val="0"/>
    <w:rPr>
      <w:rFonts w:ascii="仿宋_GB2312" w:hAnsi="仿宋" w:eastAsia="仿宋_GB2312" w:cs="仿宋_GB2312"/>
      <w:sz w:val="32"/>
      <w:szCs w:val="30"/>
      <w:lang w:val="zh-CN"/>
    </w:rPr>
  </w:style>
  <w:style w:type="character" w:customStyle="1" w:styleId="224">
    <w:name w:val="HTML 地址 字符"/>
    <w:link w:val="32"/>
    <w:autoRedefine/>
    <w:qFormat/>
    <w:uiPriority w:val="0"/>
    <w:rPr>
      <w:rFonts w:ascii="宋体" w:hAnsi="宋体"/>
      <w:i/>
      <w:iCs/>
      <w:sz w:val="24"/>
      <w:szCs w:val="24"/>
    </w:rPr>
  </w:style>
  <w:style w:type="character" w:customStyle="1" w:styleId="225">
    <w:name w:val="正文首行缩进 2 Char1"/>
    <w:autoRedefine/>
    <w:qFormat/>
    <w:uiPriority w:val="0"/>
    <w:rPr>
      <w:rFonts w:ascii="Times New Roman" w:hAnsi="Times New Roman" w:eastAsia="宋体" w:cs="Times New Roman"/>
      <w:kern w:val="2"/>
      <w:sz w:val="24"/>
      <w:szCs w:val="24"/>
    </w:rPr>
  </w:style>
  <w:style w:type="character" w:customStyle="1" w:styleId="226">
    <w:name w:val="副标题 Char2"/>
    <w:autoRedefine/>
    <w:qFormat/>
    <w:uiPriority w:val="0"/>
    <w:rPr>
      <w:rFonts w:ascii="Cambria" w:hAnsi="Cambria" w:eastAsia="宋体" w:cs="Times New Roman"/>
      <w:b/>
      <w:bCs/>
      <w:snapToGrid w:val="0"/>
      <w:kern w:val="28"/>
      <w:sz w:val="32"/>
      <w:szCs w:val="32"/>
    </w:rPr>
  </w:style>
  <w:style w:type="character" w:customStyle="1" w:styleId="227">
    <w:name w:val="标题4-dyf Char"/>
    <w:link w:val="228"/>
    <w:autoRedefine/>
    <w:qFormat/>
    <w:uiPriority w:val="0"/>
    <w:rPr>
      <w:rFonts w:ascii="Cambria" w:hAnsi="Cambria"/>
      <w:b/>
      <w:bCs/>
      <w:color w:val="000000"/>
      <w:kern w:val="2"/>
      <w:sz w:val="21"/>
      <w:szCs w:val="21"/>
    </w:rPr>
  </w:style>
  <w:style w:type="paragraph" w:customStyle="1" w:styleId="228">
    <w:name w:val="标题4-dyf"/>
    <w:basedOn w:val="7"/>
    <w:link w:val="227"/>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autoRedefine/>
    <w:qFormat/>
    <w:uiPriority w:val="0"/>
    <w:rPr>
      <w:rFonts w:ascii="宋体" w:hAnsi="宋体" w:eastAsia="宋体"/>
      <w:color w:val="333333"/>
      <w:sz w:val="21"/>
      <w:szCs w:val="21"/>
      <w:u w:val="none"/>
    </w:rPr>
  </w:style>
  <w:style w:type="character" w:customStyle="1" w:styleId="230">
    <w:name w:val="冯 Char"/>
    <w:link w:val="231"/>
    <w:autoRedefine/>
    <w:qFormat/>
    <w:uiPriority w:val="0"/>
    <w:rPr>
      <w:rFonts w:ascii="宋体" w:hAnsi="宋体"/>
      <w:color w:val="000000"/>
      <w:sz w:val="24"/>
      <w:szCs w:val="24"/>
    </w:rPr>
  </w:style>
  <w:style w:type="paragraph" w:customStyle="1" w:styleId="231">
    <w:name w:val="冯"/>
    <w:basedOn w:val="1"/>
    <w:link w:val="230"/>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autoRedefine/>
    <w:qFormat/>
    <w:locked/>
    <w:uiPriority w:val="0"/>
    <w:rPr>
      <w:rFonts w:eastAsia="宋体"/>
      <w:kern w:val="2"/>
      <w:sz w:val="18"/>
      <w:szCs w:val="18"/>
      <w:lang w:val="en-US" w:eastAsia="zh-CN" w:bidi="ar-SA"/>
    </w:rPr>
  </w:style>
  <w:style w:type="character" w:customStyle="1" w:styleId="233">
    <w:name w:val="Char Char12"/>
    <w:autoRedefine/>
    <w:qFormat/>
    <w:uiPriority w:val="0"/>
    <w:rPr>
      <w:rFonts w:ascii="仿宋_GB2312" w:eastAsia="仿宋_GB2312"/>
      <w:b/>
      <w:bCs/>
      <w:kern w:val="2"/>
      <w:sz w:val="24"/>
      <w:szCs w:val="24"/>
      <w:lang w:val="zh-CN" w:eastAsia="zh-CN" w:bidi="ar-SA"/>
    </w:rPr>
  </w:style>
  <w:style w:type="character" w:customStyle="1" w:styleId="234">
    <w:name w:val="题注 字符"/>
    <w:link w:val="18"/>
    <w:autoRedefine/>
    <w:qFormat/>
    <w:uiPriority w:val="0"/>
    <w:rPr>
      <w:b/>
      <w:kern w:val="2"/>
      <w:sz w:val="28"/>
    </w:rPr>
  </w:style>
  <w:style w:type="character" w:customStyle="1" w:styleId="235">
    <w:name w:val="普通文字 Char3"/>
    <w:autoRedefine/>
    <w:qFormat/>
    <w:uiPriority w:val="0"/>
    <w:rPr>
      <w:rFonts w:ascii="宋体" w:hAnsi="Courier New" w:eastAsia="宋体"/>
      <w:kern w:val="2"/>
      <w:sz w:val="21"/>
      <w:lang w:val="en-US" w:eastAsia="zh-CN" w:bidi="ar-SA"/>
    </w:rPr>
  </w:style>
  <w:style w:type="character" w:customStyle="1" w:styleId="236">
    <w:name w:val="公文正文 Char"/>
    <w:autoRedefine/>
    <w:qFormat/>
    <w:uiPriority w:val="0"/>
    <w:rPr>
      <w:rFonts w:ascii="仿宋_GB2312" w:eastAsia="仿宋_GB2312"/>
      <w:kern w:val="2"/>
      <w:sz w:val="24"/>
      <w:szCs w:val="24"/>
      <w:lang w:val="en-US" w:eastAsia="zh-CN" w:bidi="ar-SA"/>
    </w:rPr>
  </w:style>
  <w:style w:type="character" w:customStyle="1" w:styleId="237">
    <w:name w:val="正文首行缩进 Char Char Char Char Char"/>
    <w:autoRedefine/>
    <w:qFormat/>
    <w:uiPriority w:val="0"/>
    <w:rPr>
      <w:rFonts w:ascii="宋体"/>
      <w:kern w:val="2"/>
      <w:sz w:val="24"/>
      <w:lang w:val="zh-CN"/>
    </w:rPr>
  </w:style>
  <w:style w:type="character" w:customStyle="1" w:styleId="238">
    <w:name w:val="PI Char"/>
    <w:autoRedefine/>
    <w:qFormat/>
    <w:uiPriority w:val="0"/>
    <w:rPr>
      <w:rFonts w:ascii="宋体" w:hAnsi="宋体" w:eastAsia="宋体"/>
      <w:kern w:val="2"/>
      <w:sz w:val="24"/>
      <w:szCs w:val="24"/>
      <w:lang w:val="en-US" w:eastAsia="zh-CN" w:bidi="ar-SA"/>
    </w:rPr>
  </w:style>
  <w:style w:type="character" w:customStyle="1" w:styleId="239">
    <w:name w:val="Default Char"/>
    <w:link w:val="240"/>
    <w:autoRedefine/>
    <w:qFormat/>
    <w:uiPriority w:val="0"/>
    <w:rPr>
      <w:rFonts w:ascii="仿宋_GB2312" w:eastAsia="仿宋_GB2312" w:cs="仿宋_GB2312"/>
      <w:color w:val="000000"/>
      <w:sz w:val="24"/>
      <w:szCs w:val="24"/>
      <w:lang w:val="en-US" w:eastAsia="zh-CN" w:bidi="ar-SA"/>
    </w:rPr>
  </w:style>
  <w:style w:type="paragraph" w:customStyle="1" w:styleId="240">
    <w:name w:val="Default"/>
    <w:next w:val="241"/>
    <w:link w:val="239"/>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42">
    <w:name w:val="style91"/>
    <w:autoRedefine/>
    <w:qFormat/>
    <w:uiPriority w:val="0"/>
    <w:rPr>
      <w:color w:val="333333"/>
    </w:rPr>
  </w:style>
  <w:style w:type="character" w:customStyle="1" w:styleId="243">
    <w:name w:val="列出段落 Char2"/>
    <w:autoRedefine/>
    <w:qFormat/>
    <w:uiPriority w:val="34"/>
    <w:rPr>
      <w:rFonts w:ascii="Calibri" w:hAnsi="Calibri"/>
      <w:kern w:val="2"/>
      <w:sz w:val="28"/>
    </w:rPr>
  </w:style>
  <w:style w:type="character" w:customStyle="1" w:styleId="244">
    <w:name w:val="mdeck"/>
    <w:autoRedefine/>
    <w:qFormat/>
    <w:uiPriority w:val="0"/>
    <w:rPr>
      <w:rFonts w:ascii="仿宋_GB2312" w:eastAsia="微软雅黑"/>
      <w:b/>
      <w:kern w:val="2"/>
      <w:sz w:val="32"/>
      <w:szCs w:val="32"/>
      <w:lang w:val="en-US" w:eastAsia="zh-CN" w:bidi="ar-SA"/>
    </w:rPr>
  </w:style>
  <w:style w:type="character" w:customStyle="1" w:styleId="245">
    <w:name w:val="unnamed11"/>
    <w:autoRedefine/>
    <w:qFormat/>
    <w:uiPriority w:val="0"/>
    <w:rPr>
      <w:sz w:val="20"/>
      <w:szCs w:val="20"/>
    </w:rPr>
  </w:style>
  <w:style w:type="character" w:customStyle="1" w:styleId="246">
    <w:name w:val="正文文本 Char2"/>
    <w:autoRedefine/>
    <w:semiHidden/>
    <w:qFormat/>
    <w:uiPriority w:val="99"/>
    <w:rPr>
      <w:rFonts w:ascii="Times New Roman" w:hAnsi="Times New Roman" w:eastAsia="宋体" w:cs="Times New Roman"/>
      <w:snapToGrid w:val="0"/>
      <w:kern w:val="0"/>
      <w:szCs w:val="24"/>
    </w:rPr>
  </w:style>
  <w:style w:type="character" w:customStyle="1" w:styleId="247">
    <w:name w:val="标书正文格式 Char"/>
    <w:autoRedefine/>
    <w:qFormat/>
    <w:uiPriority w:val="0"/>
    <w:rPr>
      <w:rFonts w:eastAsia="楷体_GB2312"/>
      <w:kern w:val="2"/>
      <w:sz w:val="24"/>
      <w:szCs w:val="24"/>
      <w:lang w:bidi="ar-SA"/>
    </w:rPr>
  </w:style>
  <w:style w:type="character" w:customStyle="1" w:styleId="248">
    <w:name w:val="Char Char11"/>
    <w:autoRedefine/>
    <w:qFormat/>
    <w:locked/>
    <w:uiPriority w:val="0"/>
    <w:rPr>
      <w:rFonts w:ascii="宋体" w:hAnsi="宋体" w:eastAsia="宋体"/>
      <w:b/>
      <w:kern w:val="2"/>
      <w:sz w:val="24"/>
      <w:szCs w:val="24"/>
      <w:lang w:val="en-US" w:eastAsia="zh-CN" w:bidi="ar-SA"/>
    </w:rPr>
  </w:style>
  <w:style w:type="character" w:customStyle="1" w:styleId="249">
    <w:name w:val="ca-131"/>
    <w:autoRedefine/>
    <w:qFormat/>
    <w:uiPriority w:val="0"/>
    <w:rPr>
      <w:rFonts w:hint="eastAsia" w:ascii="仿宋_GB2312" w:eastAsia="仿宋_GB2312"/>
      <w:b/>
      <w:bCs/>
      <w:color w:val="000000"/>
      <w:spacing w:val="-20"/>
      <w:sz w:val="24"/>
      <w:szCs w:val="24"/>
    </w:rPr>
  </w:style>
  <w:style w:type="character" w:customStyle="1" w:styleId="250">
    <w:name w:val="tw4winMark"/>
    <w:autoRedefine/>
    <w:qFormat/>
    <w:uiPriority w:val="0"/>
    <w:rPr>
      <w:rFonts w:ascii="Courier New" w:hAnsi="Courier New" w:cs="Courier New"/>
      <w:vanish/>
      <w:color w:val="800080"/>
      <w:sz w:val="24"/>
      <w:szCs w:val="24"/>
      <w:vertAlign w:val="subscript"/>
    </w:rPr>
  </w:style>
  <w:style w:type="character" w:customStyle="1" w:styleId="251">
    <w:name w:val="正文样式 Char"/>
    <w:link w:val="252"/>
    <w:autoRedefine/>
    <w:qFormat/>
    <w:uiPriority w:val="0"/>
    <w:rPr>
      <w:rFonts w:ascii="Calibri" w:hAnsi="Calibri"/>
      <w:sz w:val="24"/>
      <w:szCs w:val="24"/>
    </w:rPr>
  </w:style>
  <w:style w:type="paragraph" w:customStyle="1" w:styleId="252">
    <w:name w:val="正文样式"/>
    <w:basedOn w:val="1"/>
    <w:link w:val="251"/>
    <w:autoRedefine/>
    <w:qFormat/>
    <w:uiPriority w:val="0"/>
    <w:pPr>
      <w:adjustRightInd/>
      <w:spacing w:line="360" w:lineRule="auto"/>
      <w:ind w:firstLine="480" w:firstLineChars="200"/>
    </w:pPr>
    <w:rPr>
      <w:kern w:val="0"/>
      <w:sz w:val="24"/>
    </w:rPr>
  </w:style>
  <w:style w:type="character" w:customStyle="1" w:styleId="253">
    <w:name w:val="表正文 Char3"/>
    <w:autoRedefine/>
    <w:qFormat/>
    <w:uiPriority w:val="0"/>
    <w:rPr>
      <w:rFonts w:eastAsia="宋体"/>
    </w:rPr>
  </w:style>
  <w:style w:type="character" w:customStyle="1" w:styleId="254">
    <w:name w:val="H5 Char"/>
    <w:autoRedefine/>
    <w:qFormat/>
    <w:uiPriority w:val="0"/>
    <w:rPr>
      <w:b/>
      <w:bCs/>
      <w:kern w:val="2"/>
      <w:sz w:val="28"/>
      <w:szCs w:val="28"/>
    </w:rPr>
  </w:style>
  <w:style w:type="character" w:customStyle="1" w:styleId="255">
    <w:name w:val="Char Char3"/>
    <w:autoRedefine/>
    <w:qFormat/>
    <w:uiPriority w:val="0"/>
    <w:rPr>
      <w:rFonts w:eastAsia="宋体"/>
      <w:kern w:val="2"/>
      <w:sz w:val="21"/>
      <w:szCs w:val="24"/>
      <w:lang w:val="en-US" w:eastAsia="zh-CN" w:bidi="ar-SA"/>
    </w:rPr>
  </w:style>
  <w:style w:type="character" w:customStyle="1" w:styleId="256">
    <w:name w:val="正文 编号 Char"/>
    <w:autoRedefine/>
    <w:qFormat/>
    <w:uiPriority w:val="0"/>
    <w:rPr>
      <w:rFonts w:ascii="仿宋_GB2312" w:hAnsi="仿宋_GB2312" w:eastAsia="仿宋_GB2312"/>
      <w:kern w:val="2"/>
      <w:sz w:val="24"/>
      <w:lang w:bidi="ar-SA"/>
    </w:rPr>
  </w:style>
  <w:style w:type="character" w:customStyle="1" w:styleId="257">
    <w:name w:val="question-title2"/>
    <w:autoRedefine/>
    <w:qFormat/>
    <w:uiPriority w:val="6"/>
    <w:rPr>
      <w:rFonts w:ascii="Arial" w:hAnsi="Arial" w:eastAsia="黑体" w:cs="Arial"/>
      <w:snapToGrid w:val="0"/>
      <w:kern w:val="0"/>
      <w:szCs w:val="21"/>
    </w:rPr>
  </w:style>
  <w:style w:type="character" w:customStyle="1" w:styleId="258">
    <w:name w:val="gf正文1 Char Char"/>
    <w:link w:val="259"/>
    <w:autoRedefine/>
    <w:qFormat/>
    <w:uiPriority w:val="0"/>
    <w:rPr>
      <w:rFonts w:ascii="宋体" w:hAnsi="宋体" w:cs="宋体"/>
      <w:kern w:val="2"/>
      <w:sz w:val="24"/>
      <w:szCs w:val="24"/>
    </w:rPr>
  </w:style>
  <w:style w:type="paragraph" w:customStyle="1" w:styleId="259">
    <w:name w:val="gf正文1"/>
    <w:basedOn w:val="1"/>
    <w:link w:val="258"/>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60">
    <w:name w:val="Char Char15"/>
    <w:autoRedefine/>
    <w:qFormat/>
    <w:uiPriority w:val="6"/>
    <w:rPr>
      <w:rFonts w:ascii="宋体" w:hAnsi="宋体"/>
      <w:kern w:val="1"/>
      <w:sz w:val="21"/>
    </w:rPr>
  </w:style>
  <w:style w:type="character" w:customStyle="1" w:styleId="261">
    <w:name w:val="正文缩进 Char3"/>
    <w:autoRedefine/>
    <w:qFormat/>
    <w:uiPriority w:val="0"/>
    <w:rPr>
      <w:rFonts w:ascii="宋体" w:eastAsia="宋体"/>
      <w:snapToGrid w:val="0"/>
      <w:color w:val="000000"/>
      <w:kern w:val="28"/>
      <w:sz w:val="28"/>
      <w:lang w:val="en-US" w:eastAsia="zh-CN" w:bidi="ar-SA"/>
    </w:rPr>
  </w:style>
  <w:style w:type="character" w:customStyle="1" w:styleId="262">
    <w:name w:val="列出段落 Char1"/>
    <w:link w:val="263"/>
    <w:autoRedefine/>
    <w:qFormat/>
    <w:uiPriority w:val="0"/>
    <w:rPr>
      <w:rFonts w:ascii="Calibri" w:hAnsi="Calibri"/>
      <w:sz w:val="24"/>
      <w:lang w:eastAsia="en-US"/>
    </w:rPr>
  </w:style>
  <w:style w:type="paragraph" w:customStyle="1" w:styleId="263">
    <w:name w:val="列表1"/>
    <w:basedOn w:val="1"/>
    <w:next w:val="264"/>
    <w:link w:val="262"/>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5">
    <w:name w:val="Char Char8"/>
    <w:autoRedefine/>
    <w:qFormat/>
    <w:uiPriority w:val="0"/>
    <w:rPr>
      <w:rFonts w:eastAsia="宋体"/>
      <w:b/>
      <w:sz w:val="24"/>
      <w:lang w:val="en-GB" w:eastAsia="zh-CN"/>
    </w:rPr>
  </w:style>
  <w:style w:type="character" w:customStyle="1" w:styleId="266">
    <w:name w:val="Normal Indent Char Char"/>
    <w:autoRedefine/>
    <w:qFormat/>
    <w:uiPriority w:val="0"/>
    <w:rPr>
      <w:rFonts w:eastAsia="宋体"/>
      <w:kern w:val="2"/>
      <w:sz w:val="21"/>
      <w:lang w:val="en-US" w:eastAsia="zh-CN" w:bidi="ar-SA"/>
    </w:rPr>
  </w:style>
  <w:style w:type="character" w:customStyle="1" w:styleId="267">
    <w:name w:val="列表段落 字符"/>
    <w:autoRedefine/>
    <w:qFormat/>
    <w:uiPriority w:val="99"/>
  </w:style>
  <w:style w:type="character" w:customStyle="1" w:styleId="268">
    <w:name w:val="Ò³Ã¼ Char Char1"/>
    <w:autoRedefine/>
    <w:qFormat/>
    <w:uiPriority w:val="0"/>
    <w:rPr>
      <w:rFonts w:eastAsia="宋体"/>
      <w:kern w:val="2"/>
      <w:sz w:val="18"/>
      <w:szCs w:val="18"/>
      <w:lang w:val="en-US" w:eastAsia="zh-CN" w:bidi="ar-SA"/>
    </w:rPr>
  </w:style>
  <w:style w:type="character" w:customStyle="1" w:styleId="269">
    <w:name w:val="方案正文 Char"/>
    <w:autoRedefine/>
    <w:qFormat/>
    <w:uiPriority w:val="0"/>
    <w:rPr>
      <w:rFonts w:ascii="仿宋_GB2312" w:eastAsia="仿宋_GB2312"/>
      <w:b/>
      <w:color w:val="000000"/>
      <w:kern w:val="2"/>
      <w:sz w:val="24"/>
      <w:lang w:val="en-US" w:eastAsia="zh-CN" w:bidi="ar-SA"/>
    </w:rPr>
  </w:style>
  <w:style w:type="character" w:customStyle="1" w:styleId="270">
    <w:name w:val="Char Char30"/>
    <w:autoRedefine/>
    <w:qFormat/>
    <w:uiPriority w:val="6"/>
    <w:rPr>
      <w:rFonts w:ascii="Arial" w:hAnsi="Arial" w:eastAsia="黑体"/>
      <w:kern w:val="1"/>
      <w:sz w:val="21"/>
      <w:szCs w:val="21"/>
    </w:rPr>
  </w:style>
  <w:style w:type="character" w:customStyle="1" w:styleId="271">
    <w:name w:val="正文文本缩进 字符1"/>
    <w:link w:val="3"/>
    <w:autoRedefine/>
    <w:qFormat/>
    <w:uiPriority w:val="0"/>
    <w:rPr>
      <w:rFonts w:ascii="宋体" w:hAnsi="宋体"/>
      <w:kern w:val="2"/>
      <w:sz w:val="24"/>
      <w:szCs w:val="24"/>
    </w:rPr>
  </w:style>
  <w:style w:type="character" w:customStyle="1" w:styleId="272">
    <w:name w:val="font01"/>
    <w:basedOn w:val="71"/>
    <w:autoRedefine/>
    <w:qFormat/>
    <w:uiPriority w:val="0"/>
    <w:rPr>
      <w:rFonts w:hint="eastAsia" w:ascii="微软雅黑" w:hAnsi="微软雅黑" w:eastAsia="微软雅黑" w:cs="微软雅黑"/>
      <w:color w:val="000000"/>
      <w:sz w:val="20"/>
      <w:szCs w:val="20"/>
      <w:u w:val="none"/>
    </w:rPr>
  </w:style>
  <w:style w:type="character" w:customStyle="1" w:styleId="273">
    <w:name w:val="Char Char20"/>
    <w:autoRedefine/>
    <w:qFormat/>
    <w:uiPriority w:val="6"/>
    <w:rPr>
      <w:kern w:val="1"/>
      <w:sz w:val="24"/>
    </w:rPr>
  </w:style>
  <w:style w:type="character" w:customStyle="1" w:styleId="274">
    <w:name w:val="tw4winExternal"/>
    <w:autoRedefine/>
    <w:qFormat/>
    <w:uiPriority w:val="0"/>
    <w:rPr>
      <w:rFonts w:ascii="Courier New" w:hAnsi="Courier New" w:cs="Courier New"/>
      <w:color w:val="808080"/>
      <w:lang w:val="en-US" w:eastAsia="zh-CN"/>
    </w:rPr>
  </w:style>
  <w:style w:type="character" w:customStyle="1" w:styleId="275">
    <w:name w:val="标题 4 Char1"/>
    <w:autoRedefine/>
    <w:qFormat/>
    <w:uiPriority w:val="9"/>
    <w:rPr>
      <w:rFonts w:ascii="Cambria" w:hAnsi="Cambria" w:eastAsia="宋体" w:cs="Times New Roman"/>
      <w:b/>
      <w:bCs/>
      <w:kern w:val="2"/>
      <w:sz w:val="28"/>
      <w:szCs w:val="28"/>
    </w:rPr>
  </w:style>
  <w:style w:type="character" w:customStyle="1" w:styleId="276">
    <w:name w:val="批注文字 Char2"/>
    <w:autoRedefine/>
    <w:qFormat/>
    <w:uiPriority w:val="99"/>
    <w:rPr>
      <w:rFonts w:ascii="Times New Roman" w:hAnsi="Times New Roman" w:eastAsia="宋体" w:cs="Times New Roman"/>
      <w:snapToGrid w:val="0"/>
      <w:kern w:val="0"/>
      <w:szCs w:val="24"/>
    </w:rPr>
  </w:style>
  <w:style w:type="character" w:customStyle="1" w:styleId="277">
    <w:name w:val="正文文本 2 Char"/>
    <w:autoRedefine/>
    <w:qFormat/>
    <w:uiPriority w:val="0"/>
    <w:rPr>
      <w:rFonts w:eastAsia="宋体"/>
      <w:kern w:val="2"/>
      <w:sz w:val="21"/>
      <w:szCs w:val="24"/>
      <w:lang w:val="en-US" w:eastAsia="zh-CN" w:bidi="ar-SA"/>
    </w:rPr>
  </w:style>
  <w:style w:type="character" w:customStyle="1" w:styleId="278">
    <w:name w:val="Ò³Ã¼ Char Char"/>
    <w:autoRedefine/>
    <w:qFormat/>
    <w:uiPriority w:val="0"/>
    <w:rPr>
      <w:rFonts w:eastAsia="宋体"/>
      <w:kern w:val="2"/>
      <w:sz w:val="18"/>
      <w:lang w:val="en-US" w:eastAsia="zh-CN" w:bidi="ar-SA"/>
    </w:rPr>
  </w:style>
  <w:style w:type="character" w:customStyle="1" w:styleId="279">
    <w:name w:val="message1"/>
    <w:autoRedefine/>
    <w:qFormat/>
    <w:uiPriority w:val="0"/>
    <w:rPr>
      <w:rFonts w:hint="default" w:ascii="Tahoma" w:hAnsi="Tahoma" w:cs="Tahoma"/>
      <w:sz w:val="18"/>
      <w:szCs w:val="18"/>
    </w:rPr>
  </w:style>
  <w:style w:type="character" w:customStyle="1" w:styleId="280">
    <w:name w:val="Char Char23"/>
    <w:autoRedefine/>
    <w:qFormat/>
    <w:uiPriority w:val="6"/>
    <w:rPr>
      <w:color w:val="0000FF"/>
      <w:sz w:val="21"/>
    </w:rPr>
  </w:style>
  <w:style w:type="character" w:customStyle="1" w:styleId="281">
    <w:name w:val="批注框文本 字符"/>
    <w:autoRedefine/>
    <w:qFormat/>
    <w:uiPriority w:val="0"/>
    <w:rPr>
      <w:rFonts w:ascii="Arial" w:hAnsi="Arial" w:eastAsia="黑体" w:cs="Arial"/>
      <w:snapToGrid w:val="0"/>
      <w:kern w:val="0"/>
      <w:sz w:val="18"/>
      <w:szCs w:val="18"/>
    </w:rPr>
  </w:style>
  <w:style w:type="character" w:customStyle="1" w:styleId="282">
    <w:name w:val="纯文本 Char2"/>
    <w:autoRedefine/>
    <w:semiHidden/>
    <w:qFormat/>
    <w:uiPriority w:val="99"/>
    <w:rPr>
      <w:rFonts w:ascii="宋体" w:hAnsi="Courier New" w:eastAsia="宋体" w:cs="Courier New"/>
    </w:rPr>
  </w:style>
  <w:style w:type="character" w:customStyle="1" w:styleId="283">
    <w:name w:val="Char Char25"/>
    <w:autoRedefine/>
    <w:qFormat/>
    <w:uiPriority w:val="6"/>
    <w:rPr>
      <w:rFonts w:ascii="宋体" w:hAnsi="宋体"/>
      <w:kern w:val="1"/>
      <w:sz w:val="24"/>
      <w:lang w:val="zh-CN"/>
    </w:rPr>
  </w:style>
  <w:style w:type="character" w:customStyle="1" w:styleId="284">
    <w:name w:val="Char Char411"/>
    <w:autoRedefine/>
    <w:qFormat/>
    <w:uiPriority w:val="0"/>
    <w:rPr>
      <w:rFonts w:eastAsia="宋体"/>
      <w:b/>
      <w:sz w:val="24"/>
      <w:lang w:val="en-GB" w:eastAsia="zh-CN" w:bidi="ar-SA"/>
    </w:rPr>
  </w:style>
  <w:style w:type="character" w:customStyle="1" w:styleId="285">
    <w:name w:val="Heading 7 Char"/>
    <w:autoRedefine/>
    <w:qFormat/>
    <w:locked/>
    <w:uiPriority w:val="0"/>
    <w:rPr>
      <w:rFonts w:ascii="宋体" w:hAnsi="宋体" w:eastAsia="宋体"/>
      <w:b/>
      <w:bCs/>
      <w:kern w:val="2"/>
      <w:sz w:val="24"/>
      <w:szCs w:val="24"/>
      <w:lang w:val="en-US" w:eastAsia="zh-CN" w:bidi="ar-SA"/>
    </w:rPr>
  </w:style>
  <w:style w:type="character" w:customStyle="1" w:styleId="286">
    <w:name w:val="此正文 Char"/>
    <w:link w:val="287"/>
    <w:autoRedefine/>
    <w:qFormat/>
    <w:uiPriority w:val="0"/>
    <w:rPr>
      <w:kern w:val="2"/>
      <w:sz w:val="24"/>
      <w:szCs w:val="24"/>
    </w:rPr>
  </w:style>
  <w:style w:type="paragraph" w:customStyle="1" w:styleId="287">
    <w:name w:val="此正文"/>
    <w:basedOn w:val="1"/>
    <w:link w:val="286"/>
    <w:autoRedefine/>
    <w:qFormat/>
    <w:uiPriority w:val="0"/>
    <w:pPr>
      <w:adjustRightInd/>
      <w:spacing w:line="360" w:lineRule="auto"/>
      <w:ind w:firstLine="200" w:firstLineChars="200"/>
    </w:pPr>
    <w:rPr>
      <w:sz w:val="24"/>
    </w:rPr>
  </w:style>
  <w:style w:type="character" w:customStyle="1" w:styleId="288">
    <w:name w:val="Char Char2"/>
    <w:autoRedefine/>
    <w:qFormat/>
    <w:uiPriority w:val="0"/>
    <w:rPr>
      <w:rFonts w:eastAsia="宋体"/>
      <w:b/>
      <w:bCs/>
      <w:kern w:val="2"/>
      <w:sz w:val="21"/>
      <w:szCs w:val="24"/>
      <w:lang w:val="en-US" w:eastAsia="zh-CN" w:bidi="ar-SA"/>
    </w:rPr>
  </w:style>
  <w:style w:type="character" w:customStyle="1" w:styleId="289">
    <w:name w:val="标题 1 字符1"/>
    <w:link w:val="4"/>
    <w:autoRedefine/>
    <w:qFormat/>
    <w:uiPriority w:val="9"/>
    <w:rPr>
      <w:b/>
      <w:bCs/>
      <w:kern w:val="44"/>
      <w:sz w:val="44"/>
      <w:szCs w:val="44"/>
    </w:rPr>
  </w:style>
  <w:style w:type="character" w:customStyle="1" w:styleId="290">
    <w:name w:val="Footer-Even Char1"/>
    <w:autoRedefine/>
    <w:qFormat/>
    <w:uiPriority w:val="0"/>
    <w:rPr>
      <w:rFonts w:eastAsia="宋体"/>
      <w:kern w:val="2"/>
      <w:sz w:val="18"/>
      <w:szCs w:val="18"/>
      <w:lang w:val="en-US" w:eastAsia="zh-CN" w:bidi="ar-SA"/>
    </w:rPr>
  </w:style>
  <w:style w:type="character" w:customStyle="1" w:styleId="291">
    <w:name w:val="Char Char29"/>
    <w:autoRedefine/>
    <w:qFormat/>
    <w:uiPriority w:val="6"/>
    <w:rPr>
      <w:rFonts w:ascii="Arial" w:hAnsi="Arial" w:eastAsia="微软雅黑"/>
      <w:b/>
      <w:kern w:val="1"/>
      <w:sz w:val="44"/>
      <w:szCs w:val="32"/>
      <w:lang w:val="en-US" w:eastAsia="zh-CN" w:bidi="ar-SA"/>
    </w:rPr>
  </w:style>
  <w:style w:type="character" w:customStyle="1" w:styleId="292">
    <w:name w:val="标题 字符"/>
    <w:link w:val="62"/>
    <w:autoRedefine/>
    <w:qFormat/>
    <w:uiPriority w:val="10"/>
    <w:rPr>
      <w:b/>
      <w:sz w:val="24"/>
      <w:lang w:val="en-GB"/>
    </w:rPr>
  </w:style>
  <w:style w:type="character" w:customStyle="1" w:styleId="293">
    <w:name w:val="font81"/>
    <w:autoRedefine/>
    <w:qFormat/>
    <w:uiPriority w:val="0"/>
    <w:rPr>
      <w:rFonts w:ascii="微软雅黑" w:hAnsi="微软雅黑" w:eastAsia="微软雅黑" w:cs="微软雅黑"/>
      <w:color w:val="000000"/>
      <w:sz w:val="20"/>
      <w:szCs w:val="20"/>
      <w:u w:val="none"/>
    </w:rPr>
  </w:style>
  <w:style w:type="character" w:customStyle="1" w:styleId="294">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5">
    <w:name w:val="t21"/>
    <w:autoRedefine/>
    <w:qFormat/>
    <w:uiPriority w:val="0"/>
    <w:rPr>
      <w:rFonts w:ascii="仿宋_GB2312" w:eastAsia="微软雅黑"/>
      <w:b/>
      <w:kern w:val="2"/>
      <w:sz w:val="23"/>
      <w:szCs w:val="23"/>
      <w:lang w:val="en-US" w:eastAsia="zh-CN" w:bidi="ar-SA"/>
    </w:rPr>
  </w:style>
  <w:style w:type="character" w:customStyle="1" w:styleId="296">
    <w:name w:val="样式8 Char"/>
    <w:autoRedefine/>
    <w:qFormat/>
    <w:uiPriority w:val="0"/>
    <w:rPr>
      <w:rFonts w:ascii="仿宋_GB2312" w:hAnsi="宋体" w:eastAsia="仿宋_GB2312"/>
      <w:b/>
      <w:bCs/>
      <w:kern w:val="2"/>
      <w:sz w:val="24"/>
      <w:szCs w:val="24"/>
    </w:rPr>
  </w:style>
  <w:style w:type="character" w:customStyle="1" w:styleId="297">
    <w:name w:val="表格 Char Char"/>
    <w:autoRedefine/>
    <w:qFormat/>
    <w:uiPriority w:val="0"/>
    <w:rPr>
      <w:rFonts w:ascii="宋体" w:hAnsi="宋体" w:eastAsia="宋体"/>
      <w:lang w:bidi="ar-SA"/>
    </w:rPr>
  </w:style>
  <w:style w:type="character" w:customStyle="1" w:styleId="298">
    <w:name w:val="正文文本 字符1"/>
    <w:autoRedefine/>
    <w:qFormat/>
    <w:uiPriority w:val="0"/>
    <w:rPr>
      <w:rFonts w:ascii="Calibri" w:hAnsi="Calibri" w:eastAsia="黑体" w:cs="Arial"/>
      <w:snapToGrid w:val="0"/>
      <w:kern w:val="2"/>
      <w:sz w:val="28"/>
      <w:szCs w:val="21"/>
    </w:rPr>
  </w:style>
  <w:style w:type="character" w:customStyle="1" w:styleId="299">
    <w:name w:val="标题 5 字符"/>
    <w:link w:val="8"/>
    <w:autoRedefine/>
    <w:qFormat/>
    <w:uiPriority w:val="9"/>
    <w:rPr>
      <w:b/>
      <w:bCs/>
      <w:kern w:val="2"/>
      <w:sz w:val="28"/>
      <w:szCs w:val="28"/>
    </w:rPr>
  </w:style>
  <w:style w:type="character" w:customStyle="1" w:styleId="300">
    <w:name w:val="标题 6 Char1"/>
    <w:autoRedefine/>
    <w:qFormat/>
    <w:uiPriority w:val="0"/>
    <w:rPr>
      <w:rFonts w:ascii="Arial" w:hAnsi="Arial" w:eastAsia="黑体" w:cs="Times New Roman"/>
      <w:b/>
      <w:sz w:val="24"/>
      <w:szCs w:val="20"/>
      <w:lang w:bidi="ar-SA"/>
    </w:rPr>
  </w:style>
  <w:style w:type="character" w:customStyle="1" w:styleId="301">
    <w:name w:val="带编号样式 Char"/>
    <w:autoRedefine/>
    <w:qFormat/>
    <w:uiPriority w:val="0"/>
    <w:rPr>
      <w:rFonts w:ascii="仿宋_GB2312" w:eastAsia="仿宋_GB2312"/>
      <w:color w:val="000000"/>
      <w:sz w:val="24"/>
      <w:lang w:bidi="ar-SA"/>
    </w:rPr>
  </w:style>
  <w:style w:type="character" w:customStyle="1" w:styleId="302">
    <w:name w:val="unnamed31"/>
    <w:autoRedefine/>
    <w:qFormat/>
    <w:uiPriority w:val="0"/>
    <w:rPr>
      <w:rFonts w:ascii="Tahoma" w:hAnsi="Tahoma" w:eastAsia="宋体"/>
      <w:b/>
      <w:kern w:val="2"/>
      <w:sz w:val="24"/>
      <w:szCs w:val="32"/>
      <w:u w:val="none"/>
      <w:lang w:val="en-US" w:eastAsia="zh-CN" w:bidi="ar-SA"/>
    </w:rPr>
  </w:style>
  <w:style w:type="character" w:customStyle="1" w:styleId="303">
    <w:name w:val="正文首行缩进 Char Char Char Char Char Char1"/>
    <w:autoRedefine/>
    <w:qFormat/>
    <w:uiPriority w:val="0"/>
    <w:rPr>
      <w:rFonts w:ascii="宋体" w:eastAsia="宋体"/>
      <w:kern w:val="2"/>
      <w:sz w:val="24"/>
      <w:szCs w:val="24"/>
      <w:lang w:val="zh-CN" w:bidi="ar-SA"/>
    </w:rPr>
  </w:style>
  <w:style w:type="character" w:customStyle="1" w:styleId="304">
    <w:name w:val="称呼 字符"/>
    <w:link w:val="22"/>
    <w:autoRedefine/>
    <w:qFormat/>
    <w:uiPriority w:val="0"/>
    <w:rPr>
      <w:rFonts w:ascii="仿宋_GB2312" w:eastAsia="仿宋_GB2312"/>
      <w:kern w:val="2"/>
      <w:sz w:val="28"/>
    </w:rPr>
  </w:style>
  <w:style w:type="character" w:customStyle="1" w:styleId="305">
    <w:name w:val="文本正文 Char Char"/>
    <w:autoRedefine/>
    <w:qFormat/>
    <w:locked/>
    <w:uiPriority w:val="0"/>
    <w:rPr>
      <w:sz w:val="24"/>
      <w:lang w:bidi="ar-SA"/>
    </w:rPr>
  </w:style>
  <w:style w:type="character" w:customStyle="1" w:styleId="306">
    <w:name w:val="正文缩进 字符"/>
    <w:autoRedefine/>
    <w:qFormat/>
    <w:uiPriority w:val="0"/>
    <w:rPr>
      <w:rFonts w:ascii="宋体" w:eastAsia="宋体"/>
      <w:snapToGrid w:val="0"/>
      <w:color w:val="000000"/>
      <w:kern w:val="28"/>
      <w:sz w:val="28"/>
      <w:lang w:val="en-US" w:eastAsia="zh-CN" w:bidi="ar-SA"/>
    </w:rPr>
  </w:style>
  <w:style w:type="character" w:customStyle="1" w:styleId="307">
    <w:name w:val="HTML 预设格式 字符"/>
    <w:link w:val="59"/>
    <w:autoRedefine/>
    <w:qFormat/>
    <w:uiPriority w:val="0"/>
    <w:rPr>
      <w:rFonts w:ascii="黑体" w:hAnsi="Courier New" w:eastAsia="黑体"/>
    </w:rPr>
  </w:style>
  <w:style w:type="character" w:customStyle="1" w:styleId="308">
    <w:name w:val="正文文本 2 字符1"/>
    <w:link w:val="58"/>
    <w:autoRedefine/>
    <w:qFormat/>
    <w:uiPriority w:val="0"/>
    <w:rPr>
      <w:kern w:val="2"/>
      <w:sz w:val="21"/>
      <w:szCs w:val="24"/>
    </w:rPr>
  </w:style>
  <w:style w:type="character" w:customStyle="1" w:styleId="309">
    <w:name w:val="样式 样式 标题 4h4H4Fab-4T5Ref Heading 1rh1Heading sqlsect 1.2.3.... +... Char"/>
    <w:link w:val="310"/>
    <w:autoRedefine/>
    <w:qFormat/>
    <w:uiPriority w:val="0"/>
    <w:rPr>
      <w:rFonts w:ascii="微软雅黑" w:hAnsi="微软雅黑" w:eastAsia="微软雅黑"/>
      <w:b/>
      <w:bCs/>
      <w:kern w:val="2"/>
      <w:sz w:val="24"/>
      <w:szCs w:val="28"/>
    </w:rPr>
  </w:style>
  <w:style w:type="paragraph" w:customStyle="1" w:styleId="310">
    <w:name w:val="样式 样式 标题 4h4H4Fab-4T5Ref Heading 1rh1Heading sqlsect 1.2.3.... +..."/>
    <w:basedOn w:val="311"/>
    <w:link w:val="309"/>
    <w:autoRedefine/>
    <w:qFormat/>
    <w:uiPriority w:val="0"/>
    <w:pPr>
      <w:tabs>
        <w:tab w:val="left" w:pos="2356"/>
      </w:tabs>
    </w:pPr>
  </w:style>
  <w:style w:type="paragraph" w:customStyle="1" w:styleId="311">
    <w:name w:val="样式 标题 4h4H4Fab-4T5Ref Heading 1rh1Heading sqlsect 1.2.3...."/>
    <w:basedOn w:val="7"/>
    <w:link w:val="419"/>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2">
    <w:name w:val="正文非缩进 Char"/>
    <w:autoRedefine/>
    <w:qFormat/>
    <w:uiPriority w:val="0"/>
    <w:rPr>
      <w:rFonts w:ascii="宋体" w:eastAsia="宋体"/>
      <w:snapToGrid w:val="0"/>
      <w:color w:val="000000"/>
      <w:kern w:val="28"/>
      <w:sz w:val="28"/>
      <w:lang w:val="en-US" w:eastAsia="zh-CN" w:bidi="ar-SA"/>
    </w:rPr>
  </w:style>
  <w:style w:type="character" w:customStyle="1" w:styleId="313">
    <w:name w:val="标题 7 字符"/>
    <w:link w:val="10"/>
    <w:autoRedefine/>
    <w:qFormat/>
    <w:uiPriority w:val="0"/>
    <w:rPr>
      <w:b/>
      <w:bCs/>
      <w:kern w:val="2"/>
      <w:sz w:val="24"/>
      <w:szCs w:val="24"/>
    </w:rPr>
  </w:style>
  <w:style w:type="character" w:customStyle="1" w:styleId="314">
    <w:name w:val="正文文本缩进 2 字符"/>
    <w:link w:val="39"/>
    <w:autoRedefine/>
    <w:qFormat/>
    <w:uiPriority w:val="0"/>
    <w:rPr>
      <w:rFonts w:ascii="宋体"/>
      <w:sz w:val="28"/>
    </w:rPr>
  </w:style>
  <w:style w:type="character" w:customStyle="1" w:styleId="315">
    <w:name w:val="Char Char5"/>
    <w:autoRedefine/>
    <w:qFormat/>
    <w:uiPriority w:val="0"/>
    <w:rPr>
      <w:rFonts w:ascii="宋体" w:hAnsi="Courier New" w:eastAsia="宋体"/>
      <w:kern w:val="2"/>
      <w:sz w:val="21"/>
      <w:lang w:val="en-US" w:eastAsia="zh-CN"/>
    </w:rPr>
  </w:style>
  <w:style w:type="character" w:customStyle="1" w:styleId="316">
    <w:name w:val="脚注文本 字符"/>
    <w:link w:val="53"/>
    <w:autoRedefine/>
    <w:qFormat/>
    <w:uiPriority w:val="0"/>
    <w:rPr>
      <w:color w:val="0000FF"/>
      <w:sz w:val="21"/>
    </w:rPr>
  </w:style>
  <w:style w:type="character" w:customStyle="1" w:styleId="317">
    <w:name w:val="称呼 Char1"/>
    <w:autoRedefine/>
    <w:qFormat/>
    <w:uiPriority w:val="0"/>
    <w:rPr>
      <w:rFonts w:ascii="Times New Roman" w:hAnsi="Times New Roman" w:eastAsia="宋体" w:cs="Times New Roman"/>
      <w:szCs w:val="24"/>
    </w:rPr>
  </w:style>
  <w:style w:type="character" w:customStyle="1" w:styleId="318">
    <w:name w:val="正文1 Char"/>
    <w:autoRedefine/>
    <w:qFormat/>
    <w:uiPriority w:val="0"/>
    <w:rPr>
      <w:rFonts w:ascii="宋体" w:eastAsia="宋体"/>
      <w:snapToGrid w:val="0"/>
      <w:color w:val="000000"/>
      <w:kern w:val="28"/>
      <w:sz w:val="28"/>
      <w:lang w:val="en-US" w:eastAsia="zh-CN" w:bidi="ar-SA"/>
    </w:rPr>
  </w:style>
  <w:style w:type="character" w:customStyle="1" w:styleId="319">
    <w:name w:val="正文缩进 Char1"/>
    <w:autoRedefine/>
    <w:qFormat/>
    <w:uiPriority w:val="0"/>
    <w:rPr>
      <w:rFonts w:ascii="宋体" w:eastAsia="宋体"/>
      <w:snapToGrid w:val="0"/>
      <w:color w:val="000000"/>
      <w:kern w:val="28"/>
      <w:sz w:val="28"/>
      <w:lang w:val="en-US" w:eastAsia="zh-CN" w:bidi="ar-SA"/>
    </w:rPr>
  </w:style>
  <w:style w:type="character" w:customStyle="1" w:styleId="320">
    <w:name w:val="font21"/>
    <w:basedOn w:val="71"/>
    <w:autoRedefine/>
    <w:qFormat/>
    <w:uiPriority w:val="0"/>
    <w:rPr>
      <w:rFonts w:hint="eastAsia" w:ascii="宋体" w:hAnsi="宋体" w:eastAsia="宋体"/>
      <w:kern w:val="2"/>
      <w:sz w:val="28"/>
      <w:szCs w:val="28"/>
      <w:lang w:val="en-US" w:eastAsia="zh-CN" w:bidi="ar-SA"/>
    </w:rPr>
  </w:style>
  <w:style w:type="character" w:customStyle="1" w:styleId="321">
    <w:name w:val="Char Char26"/>
    <w:autoRedefine/>
    <w:qFormat/>
    <w:uiPriority w:val="6"/>
    <w:rPr>
      <w:kern w:val="1"/>
      <w:sz w:val="21"/>
      <w:szCs w:val="24"/>
    </w:rPr>
  </w:style>
  <w:style w:type="character" w:customStyle="1" w:styleId="322">
    <w:name w:val="Item List Char"/>
    <w:link w:val="323"/>
    <w:autoRedefine/>
    <w:qFormat/>
    <w:uiPriority w:val="0"/>
    <w:rPr>
      <w:rFonts w:ascii="Arial"/>
      <w:bCs/>
      <w:sz w:val="21"/>
      <w:szCs w:val="21"/>
      <w:lang w:val="en-US" w:eastAsia="zh-CN" w:bidi="ar-SA"/>
    </w:rPr>
  </w:style>
  <w:style w:type="paragraph" w:customStyle="1" w:styleId="323">
    <w:name w:val="Item List"/>
    <w:link w:val="32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4">
    <w:name w:val="批注框文本 Char1"/>
    <w:autoRedefine/>
    <w:qFormat/>
    <w:uiPriority w:val="0"/>
    <w:rPr>
      <w:rFonts w:ascii="Times New Roman" w:hAnsi="Times New Roman" w:eastAsia="宋体" w:cs="Times New Roman"/>
      <w:sz w:val="18"/>
      <w:szCs w:val="18"/>
    </w:rPr>
  </w:style>
  <w:style w:type="character" w:customStyle="1" w:styleId="325">
    <w:name w:val="纯文本 Char1"/>
    <w:link w:val="326"/>
    <w:autoRedefine/>
    <w:qFormat/>
    <w:uiPriority w:val="0"/>
    <w:rPr>
      <w:rFonts w:ascii="宋体" w:hAnsi="Courier New"/>
    </w:rPr>
  </w:style>
  <w:style w:type="paragraph" w:customStyle="1" w:styleId="326">
    <w:name w:val="纯文本1"/>
    <w:basedOn w:val="1"/>
    <w:link w:val="325"/>
    <w:autoRedefine/>
    <w:qFormat/>
    <w:uiPriority w:val="0"/>
    <w:pPr>
      <w:adjustRightInd/>
    </w:pPr>
    <w:rPr>
      <w:rFonts w:ascii="宋体" w:hAnsi="Courier New"/>
      <w:kern w:val="0"/>
      <w:sz w:val="20"/>
      <w:szCs w:val="20"/>
    </w:rPr>
  </w:style>
  <w:style w:type="character" w:customStyle="1" w:styleId="327">
    <w:name w:val="正文文本首行缩进 字符"/>
    <w:link w:val="26"/>
    <w:autoRedefine/>
    <w:qFormat/>
    <w:uiPriority w:val="0"/>
    <w:rPr>
      <w:rFonts w:ascii="宋体"/>
      <w:kern w:val="2"/>
      <w:sz w:val="24"/>
      <w:lang w:val="zh-CN"/>
    </w:rPr>
  </w:style>
  <w:style w:type="character" w:customStyle="1" w:styleId="328">
    <w:name w:val="h3 Char"/>
    <w:autoRedefine/>
    <w:qFormat/>
    <w:uiPriority w:val="0"/>
    <w:rPr>
      <w:rFonts w:eastAsia="宋体"/>
      <w:b/>
      <w:kern w:val="2"/>
      <w:sz w:val="32"/>
      <w:lang w:val="en-US" w:eastAsia="zh-CN" w:bidi="ar-SA"/>
    </w:rPr>
  </w:style>
  <w:style w:type="character" w:customStyle="1" w:styleId="329">
    <w:name w:val="dandyren_title1"/>
    <w:autoRedefine/>
    <w:qFormat/>
    <w:uiPriority w:val="0"/>
    <w:rPr>
      <w:b/>
      <w:bCs/>
      <w:color w:val="FF6633"/>
      <w:sz w:val="18"/>
      <w:szCs w:val="18"/>
    </w:rPr>
  </w:style>
  <w:style w:type="character" w:customStyle="1" w:styleId="330">
    <w:name w:val="Char Char31"/>
    <w:autoRedefine/>
    <w:qFormat/>
    <w:uiPriority w:val="6"/>
    <w:rPr>
      <w:rFonts w:ascii="Arial" w:hAnsi="Arial" w:eastAsia="黑体"/>
      <w:kern w:val="1"/>
      <w:sz w:val="24"/>
      <w:szCs w:val="24"/>
    </w:rPr>
  </w:style>
  <w:style w:type="character" w:customStyle="1" w:styleId="331">
    <w:name w:val="h Char1"/>
    <w:autoRedefine/>
    <w:qFormat/>
    <w:uiPriority w:val="0"/>
    <w:rPr>
      <w:sz w:val="18"/>
      <w:szCs w:val="18"/>
    </w:rPr>
  </w:style>
  <w:style w:type="character" w:customStyle="1" w:styleId="332">
    <w:name w:val="solutionfonts"/>
    <w:autoRedefine/>
    <w:qFormat/>
    <w:uiPriority w:val="0"/>
  </w:style>
  <w:style w:type="character" w:customStyle="1" w:styleId="333">
    <w:name w:val="标题 4 字符1"/>
    <w:link w:val="7"/>
    <w:autoRedefine/>
    <w:qFormat/>
    <w:uiPriority w:val="9"/>
    <w:rPr>
      <w:rFonts w:ascii="Arial" w:hAnsi="Arial" w:eastAsia="黑体"/>
      <w:b/>
      <w:bCs/>
      <w:kern w:val="2"/>
      <w:sz w:val="28"/>
      <w:szCs w:val="28"/>
      <w:lang w:val="zh-CN"/>
    </w:rPr>
  </w:style>
  <w:style w:type="character" w:customStyle="1" w:styleId="334">
    <w:name w:val="首行缩进 Char"/>
    <w:autoRedefine/>
    <w:qFormat/>
    <w:uiPriority w:val="0"/>
    <w:rPr>
      <w:rFonts w:ascii="宋体" w:eastAsia="宋体"/>
      <w:kern w:val="2"/>
      <w:sz w:val="24"/>
      <w:lang w:val="en-US" w:eastAsia="zh-CN" w:bidi="ar-SA"/>
    </w:rPr>
  </w:style>
  <w:style w:type="character" w:customStyle="1" w:styleId="335">
    <w:name w:val="Char Char52"/>
    <w:autoRedefine/>
    <w:qFormat/>
    <w:uiPriority w:val="0"/>
    <w:rPr>
      <w:rFonts w:ascii="宋体" w:hAnsi="Courier New" w:eastAsia="宋体"/>
      <w:kern w:val="2"/>
      <w:sz w:val="21"/>
      <w:lang w:val="en-US" w:eastAsia="zh-CN"/>
    </w:rPr>
  </w:style>
  <w:style w:type="character" w:customStyle="1" w:styleId="336">
    <w:name w:val="正文文本 3 字符"/>
    <w:link w:val="23"/>
    <w:autoRedefine/>
    <w:qFormat/>
    <w:uiPriority w:val="0"/>
    <w:rPr>
      <w:kern w:val="2"/>
      <w:sz w:val="21"/>
    </w:rPr>
  </w:style>
  <w:style w:type="character" w:customStyle="1" w:styleId="337">
    <w:name w:val="font31"/>
    <w:autoRedefine/>
    <w:qFormat/>
    <w:uiPriority w:val="0"/>
    <w:rPr>
      <w:rFonts w:hint="eastAsia" w:ascii="仿宋" w:hAnsi="仿宋" w:eastAsia="仿宋" w:cs="仿宋"/>
      <w:color w:val="000000"/>
      <w:sz w:val="20"/>
      <w:szCs w:val="20"/>
      <w:u w:val="none"/>
    </w:rPr>
  </w:style>
  <w:style w:type="character" w:customStyle="1" w:styleId="338">
    <w:name w:val="正文说明 Char"/>
    <w:link w:val="339"/>
    <w:autoRedefine/>
    <w:qFormat/>
    <w:uiPriority w:val="0"/>
    <w:rPr>
      <w:sz w:val="24"/>
      <w:szCs w:val="24"/>
    </w:rPr>
  </w:style>
  <w:style w:type="paragraph" w:customStyle="1" w:styleId="339">
    <w:name w:val="正文说明"/>
    <w:basedOn w:val="1"/>
    <w:link w:val="338"/>
    <w:autoRedefine/>
    <w:qFormat/>
    <w:uiPriority w:val="0"/>
    <w:pPr>
      <w:adjustRightInd/>
      <w:spacing w:line="360" w:lineRule="auto"/>
    </w:pPr>
    <w:rPr>
      <w:kern w:val="0"/>
      <w:sz w:val="24"/>
    </w:rPr>
  </w:style>
  <w:style w:type="character" w:customStyle="1" w:styleId="340">
    <w:name w:val="脚注文本 Char1"/>
    <w:autoRedefine/>
    <w:qFormat/>
    <w:uiPriority w:val="0"/>
    <w:rPr>
      <w:rFonts w:ascii="Times New Roman" w:hAnsi="Times New Roman" w:eastAsia="宋体" w:cs="Times New Roman"/>
      <w:sz w:val="18"/>
      <w:szCs w:val="18"/>
    </w:rPr>
  </w:style>
  <w:style w:type="character" w:customStyle="1" w:styleId="341">
    <w:name w:val="Char Char1211"/>
    <w:autoRedefine/>
    <w:qFormat/>
    <w:uiPriority w:val="0"/>
    <w:rPr>
      <w:rFonts w:ascii="仿宋_GB2312" w:eastAsia="仿宋_GB2312"/>
      <w:b/>
      <w:bCs/>
      <w:kern w:val="2"/>
      <w:sz w:val="24"/>
      <w:szCs w:val="24"/>
      <w:lang w:val="zh-CN" w:eastAsia="zh-CN" w:bidi="ar-SA"/>
    </w:rPr>
  </w:style>
  <w:style w:type="character" w:customStyle="1" w:styleId="342">
    <w:name w:val="标题 Char"/>
    <w:autoRedefine/>
    <w:qFormat/>
    <w:uiPriority w:val="0"/>
    <w:rPr>
      <w:rFonts w:eastAsia="宋体"/>
      <w:b/>
      <w:sz w:val="24"/>
      <w:lang w:val="en-GB" w:eastAsia="zh-CN" w:bidi="ar-SA"/>
    </w:rPr>
  </w:style>
  <w:style w:type="character" w:customStyle="1" w:styleId="343">
    <w:name w:val="Char Char35"/>
    <w:autoRedefine/>
    <w:qFormat/>
    <w:uiPriority w:val="6"/>
    <w:rPr>
      <w:rFonts w:ascii="Arial" w:hAnsi="Arial" w:eastAsia="黑体"/>
      <w:b/>
      <w:kern w:val="1"/>
      <w:sz w:val="28"/>
      <w:szCs w:val="28"/>
      <w:lang w:val="zh-CN"/>
    </w:rPr>
  </w:style>
  <w:style w:type="character" w:customStyle="1" w:styleId="344">
    <w:name w:val="纯文本 Char Char Char"/>
    <w:autoRedefine/>
    <w:qFormat/>
    <w:uiPriority w:val="0"/>
    <w:rPr>
      <w:rFonts w:ascii="宋体" w:hAnsi="Courier New" w:eastAsia="宋体"/>
      <w:kern w:val="2"/>
      <w:sz w:val="21"/>
      <w:lang w:val="en-US" w:eastAsia="zh-CN" w:bidi="ar-SA"/>
    </w:rPr>
  </w:style>
  <w:style w:type="character" w:customStyle="1" w:styleId="345">
    <w:name w:val="Table Text Char"/>
    <w:link w:val="346"/>
    <w:autoRedefine/>
    <w:qFormat/>
    <w:uiPriority w:val="0"/>
    <w:rPr>
      <w:sz w:val="24"/>
      <w:szCs w:val="24"/>
    </w:rPr>
  </w:style>
  <w:style w:type="paragraph" w:customStyle="1" w:styleId="346">
    <w:name w:val="Table Text"/>
    <w:basedOn w:val="1"/>
    <w:link w:val="345"/>
    <w:autoRedefine/>
    <w:qFormat/>
    <w:uiPriority w:val="0"/>
    <w:pPr>
      <w:widowControl/>
      <w:spacing w:before="60" w:after="60"/>
      <w:jc w:val="left"/>
    </w:pPr>
    <w:rPr>
      <w:kern w:val="0"/>
      <w:sz w:val="24"/>
    </w:rPr>
  </w:style>
  <w:style w:type="character" w:customStyle="1" w:styleId="347">
    <w:name w:val="正文1 Char1"/>
    <w:autoRedefine/>
    <w:qFormat/>
    <w:uiPriority w:val="0"/>
    <w:rPr>
      <w:rFonts w:ascii="仿宋_GB2312" w:hAnsi="Courier New" w:eastAsia="仿宋_GB2312"/>
      <w:kern w:val="28"/>
      <w:sz w:val="24"/>
      <w:szCs w:val="24"/>
      <w:lang w:val="en-US" w:eastAsia="zh-CN"/>
    </w:rPr>
  </w:style>
  <w:style w:type="character" w:customStyle="1" w:styleId="348">
    <w:name w:val="页脚 Char1"/>
    <w:autoRedefine/>
    <w:qFormat/>
    <w:uiPriority w:val="0"/>
    <w:rPr>
      <w:rFonts w:eastAsia="宋体"/>
      <w:kern w:val="2"/>
      <w:sz w:val="18"/>
      <w:szCs w:val="18"/>
      <w:lang w:val="en-US" w:eastAsia="zh-CN" w:bidi="ar-SA"/>
    </w:rPr>
  </w:style>
  <w:style w:type="character" w:customStyle="1" w:styleId="349">
    <w:name w:val="Bold"/>
    <w:autoRedefine/>
    <w:qFormat/>
    <w:uiPriority w:val="0"/>
    <w:rPr>
      <w:rFonts w:ascii="Arial" w:hAnsi="Arial" w:eastAsia="黑体" w:cs="Times New Roman"/>
      <w:b/>
      <w:kern w:val="2"/>
      <w:sz w:val="32"/>
      <w:szCs w:val="32"/>
      <w:lang w:val="en-US" w:eastAsia="zh-CN" w:bidi="ar-SA"/>
    </w:rPr>
  </w:style>
  <w:style w:type="character" w:customStyle="1" w:styleId="350">
    <w:name w:val="批注文字 字符1"/>
    <w:link w:val="21"/>
    <w:autoRedefine/>
    <w:qFormat/>
    <w:uiPriority w:val="0"/>
    <w:rPr>
      <w:kern w:val="2"/>
      <w:sz w:val="21"/>
      <w:szCs w:val="24"/>
    </w:rPr>
  </w:style>
  <w:style w:type="character" w:customStyle="1" w:styleId="351">
    <w:name w:val="签名 字符"/>
    <w:link w:val="45"/>
    <w:autoRedefine/>
    <w:qFormat/>
    <w:uiPriority w:val="0"/>
    <w:rPr>
      <w:rFonts w:eastAsia="仿宋_GB2312"/>
      <w:sz w:val="24"/>
    </w:rPr>
  </w:style>
  <w:style w:type="character" w:customStyle="1" w:styleId="352">
    <w:name w:val="hui3"/>
    <w:autoRedefine/>
    <w:qFormat/>
    <w:uiPriority w:val="0"/>
    <w:rPr>
      <w:color w:val="333333"/>
    </w:rPr>
  </w:style>
  <w:style w:type="character" w:customStyle="1" w:styleId="353">
    <w:name w:val="Char Char17"/>
    <w:autoRedefine/>
    <w:qFormat/>
    <w:uiPriority w:val="6"/>
    <w:rPr>
      <w:rFonts w:eastAsia="仿宋_GB2312"/>
      <w:sz w:val="24"/>
    </w:rPr>
  </w:style>
  <w:style w:type="character" w:customStyle="1" w:styleId="354">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5">
    <w:name w:val="Char Char37"/>
    <w:autoRedefine/>
    <w:qFormat/>
    <w:uiPriority w:val="6"/>
    <w:rPr>
      <w:b/>
      <w:kern w:val="1"/>
      <w:sz w:val="44"/>
      <w:szCs w:val="44"/>
    </w:rPr>
  </w:style>
  <w:style w:type="character" w:customStyle="1" w:styleId="356">
    <w:name w:val="列出段落 Char"/>
    <w:autoRedefine/>
    <w:qFormat/>
    <w:uiPriority w:val="0"/>
    <w:rPr>
      <w:rFonts w:eastAsia="楷体_GB2312" w:cs="Lucida Sans"/>
      <w:kern w:val="2"/>
      <w:sz w:val="24"/>
      <w:szCs w:val="24"/>
      <w:lang w:val="en-US" w:eastAsia="zh-CN" w:bidi="ar-SA"/>
    </w:rPr>
  </w:style>
  <w:style w:type="character" w:customStyle="1" w:styleId="357">
    <w:name w:val="正文文本缩进 3 Char1"/>
    <w:autoRedefine/>
    <w:semiHidden/>
    <w:qFormat/>
    <w:uiPriority w:val="99"/>
    <w:rPr>
      <w:rFonts w:ascii="Times New Roman" w:hAnsi="Times New Roman" w:eastAsia="宋体" w:cs="Times New Roman"/>
      <w:sz w:val="16"/>
      <w:szCs w:val="16"/>
    </w:rPr>
  </w:style>
  <w:style w:type="character" w:customStyle="1" w:styleId="358">
    <w:name w:val="公文正文 Char Char"/>
    <w:link w:val="359"/>
    <w:autoRedefine/>
    <w:qFormat/>
    <w:uiPriority w:val="0"/>
    <w:rPr>
      <w:rFonts w:ascii="仿宋_GB2312" w:eastAsia="仿宋_GB2312"/>
      <w:kern w:val="2"/>
      <w:sz w:val="24"/>
      <w:szCs w:val="24"/>
    </w:rPr>
  </w:style>
  <w:style w:type="paragraph" w:customStyle="1" w:styleId="359">
    <w:name w:val="公文正文"/>
    <w:basedOn w:val="1"/>
    <w:link w:val="358"/>
    <w:autoRedefine/>
    <w:qFormat/>
    <w:uiPriority w:val="0"/>
    <w:pPr>
      <w:adjustRightInd/>
      <w:spacing w:before="156" w:line="360" w:lineRule="auto"/>
      <w:ind w:firstLine="360" w:firstLineChars="200"/>
    </w:pPr>
    <w:rPr>
      <w:rFonts w:ascii="仿宋_GB2312" w:eastAsia="仿宋_GB2312"/>
      <w:sz w:val="24"/>
    </w:rPr>
  </w:style>
  <w:style w:type="character" w:customStyle="1" w:styleId="360">
    <w:name w:val="Table Text Char1"/>
    <w:autoRedefine/>
    <w:qFormat/>
    <w:uiPriority w:val="0"/>
    <w:rPr>
      <w:rFonts w:eastAsia="宋体"/>
      <w:sz w:val="24"/>
      <w:szCs w:val="24"/>
      <w:lang w:val="en-US" w:eastAsia="zh-CN" w:bidi="ar-SA"/>
    </w:rPr>
  </w:style>
  <w:style w:type="character" w:customStyle="1" w:styleId="361">
    <w:name w:val="标题 1 Char Char"/>
    <w:autoRedefine/>
    <w:qFormat/>
    <w:uiPriority w:val="0"/>
    <w:rPr>
      <w:rFonts w:hint="eastAsia" w:ascii="宋体" w:hAnsi="宋体" w:eastAsia="宋体"/>
      <w:b/>
      <w:spacing w:val="-2"/>
      <w:sz w:val="24"/>
      <w:lang w:val="en-US" w:eastAsia="zh-CN" w:bidi="ar-SA"/>
    </w:rPr>
  </w:style>
  <w:style w:type="character" w:customStyle="1" w:styleId="362">
    <w:name w:val="正文（缩进2汉字） Char"/>
    <w:link w:val="363"/>
    <w:autoRedefine/>
    <w:qFormat/>
    <w:uiPriority w:val="0"/>
    <w:rPr>
      <w:rFonts w:ascii="宋体"/>
    </w:rPr>
  </w:style>
  <w:style w:type="paragraph" w:customStyle="1" w:styleId="363">
    <w:name w:val="正文（缩进2汉字）"/>
    <w:basedOn w:val="1"/>
    <w:link w:val="362"/>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标题 8 字符"/>
    <w:link w:val="11"/>
    <w:autoRedefine/>
    <w:qFormat/>
    <w:uiPriority w:val="0"/>
    <w:rPr>
      <w:rFonts w:ascii="Arial" w:hAnsi="Arial" w:eastAsia="黑体"/>
      <w:kern w:val="2"/>
      <w:sz w:val="24"/>
      <w:szCs w:val="24"/>
    </w:rPr>
  </w:style>
  <w:style w:type="character" w:customStyle="1" w:styleId="365">
    <w:name w:val="标书表格字体格式 Char"/>
    <w:autoRedefine/>
    <w:qFormat/>
    <w:uiPriority w:val="0"/>
    <w:rPr>
      <w:kern w:val="2"/>
      <w:sz w:val="21"/>
      <w:szCs w:val="24"/>
      <w:lang w:bidi="ar-SA"/>
    </w:rPr>
  </w:style>
  <w:style w:type="character" w:customStyle="1" w:styleId="366">
    <w:name w:val="tw4winError"/>
    <w:autoRedefine/>
    <w:qFormat/>
    <w:uiPriority w:val="0"/>
    <w:rPr>
      <w:rFonts w:ascii="Courier New" w:hAnsi="Courier New" w:cs="Courier New"/>
      <w:color w:val="00FF00"/>
      <w:sz w:val="40"/>
      <w:szCs w:val="40"/>
    </w:rPr>
  </w:style>
  <w:style w:type="character" w:customStyle="1" w:styleId="367">
    <w:name w:val="Body Text(ch) Char Char"/>
    <w:autoRedefine/>
    <w:qFormat/>
    <w:uiPriority w:val="0"/>
    <w:rPr>
      <w:rFonts w:ascii="宋体"/>
      <w:kern w:val="2"/>
      <w:sz w:val="24"/>
      <w:szCs w:val="21"/>
      <w:lang w:val="zh-CN"/>
    </w:rPr>
  </w:style>
  <w:style w:type="character" w:customStyle="1" w:styleId="368">
    <w:name w:val="正文首行缩进两字 Char"/>
    <w:autoRedefine/>
    <w:qFormat/>
    <w:uiPriority w:val="0"/>
    <w:rPr>
      <w:sz w:val="24"/>
      <w:szCs w:val="24"/>
      <w:lang w:val="en-US" w:eastAsia="zh-CN" w:bidi="ar-SA"/>
    </w:rPr>
  </w:style>
  <w:style w:type="character" w:customStyle="1" w:styleId="369">
    <w:name w:val="正文文本 Char"/>
    <w:autoRedefine/>
    <w:qFormat/>
    <w:uiPriority w:val="0"/>
    <w:rPr>
      <w:rFonts w:eastAsia="宋体"/>
      <w:kern w:val="2"/>
      <w:sz w:val="24"/>
      <w:szCs w:val="24"/>
      <w:lang w:val="en-US" w:eastAsia="zh-CN" w:bidi="ar-SA"/>
    </w:rPr>
  </w:style>
  <w:style w:type="character" w:customStyle="1" w:styleId="370">
    <w:name w:val="文档结构图 字符1"/>
    <w:autoRedefine/>
    <w:qFormat/>
    <w:uiPriority w:val="0"/>
    <w:rPr>
      <w:rFonts w:ascii="宋体" w:hAnsi="Calibri" w:eastAsia="黑体" w:cs="Arial"/>
      <w:snapToGrid w:val="0"/>
      <w:kern w:val="2"/>
      <w:sz w:val="18"/>
      <w:szCs w:val="18"/>
    </w:rPr>
  </w:style>
  <w:style w:type="character" w:customStyle="1" w:styleId="371">
    <w:name w:val="content"/>
    <w:autoRedefine/>
    <w:qFormat/>
    <w:uiPriority w:val="0"/>
  </w:style>
  <w:style w:type="character" w:customStyle="1" w:styleId="372">
    <w:name w:val="tw4winPopup"/>
    <w:autoRedefine/>
    <w:qFormat/>
    <w:uiPriority w:val="0"/>
    <w:rPr>
      <w:rFonts w:ascii="Courier New" w:hAnsi="Courier New" w:cs="Courier New"/>
      <w:color w:val="008000"/>
      <w:lang w:val="en-US" w:eastAsia="zh-CN"/>
    </w:rPr>
  </w:style>
  <w:style w:type="character" w:customStyle="1" w:styleId="373">
    <w:name w:val="param-name"/>
    <w:autoRedefine/>
    <w:qFormat/>
    <w:uiPriority w:val="99"/>
    <w:rPr>
      <w:rFonts w:ascii="Arial" w:hAnsi="Arial" w:eastAsia="黑体" w:cs="Arial"/>
      <w:snapToGrid w:val="0"/>
      <w:kern w:val="0"/>
      <w:szCs w:val="21"/>
    </w:rPr>
  </w:style>
  <w:style w:type="character" w:customStyle="1" w:styleId="374">
    <w:name w:val="标准正文格式 Char"/>
    <w:autoRedefine/>
    <w:qFormat/>
    <w:uiPriority w:val="0"/>
    <w:rPr>
      <w:rFonts w:ascii="宋体" w:eastAsia="仿宋_GB2312" w:cs="宋体"/>
      <w:color w:val="000000"/>
      <w:sz w:val="24"/>
      <w:lang w:val="en-US" w:eastAsia="zh-CN" w:bidi="ar-SA"/>
    </w:rPr>
  </w:style>
  <w:style w:type="character" w:customStyle="1" w:styleId="375">
    <w:name w:val="Char Char212"/>
    <w:autoRedefine/>
    <w:qFormat/>
    <w:uiPriority w:val="0"/>
    <w:rPr>
      <w:rFonts w:eastAsia="宋体"/>
      <w:b/>
      <w:bCs/>
      <w:kern w:val="2"/>
      <w:sz w:val="21"/>
      <w:szCs w:val="24"/>
      <w:lang w:val="en-US" w:eastAsia="zh-CN" w:bidi="ar-SA"/>
    </w:rPr>
  </w:style>
  <w:style w:type="character" w:customStyle="1" w:styleId="376">
    <w:name w:val="文档结构图 Char"/>
    <w:autoRedefine/>
    <w:qFormat/>
    <w:uiPriority w:val="0"/>
    <w:rPr>
      <w:rFonts w:eastAsia="宋体"/>
      <w:kern w:val="2"/>
      <w:sz w:val="21"/>
      <w:szCs w:val="24"/>
      <w:lang w:val="en-US" w:eastAsia="zh-CN" w:bidi="ar-SA"/>
    </w:rPr>
  </w:style>
  <w:style w:type="character" w:customStyle="1" w:styleId="377">
    <w:name w:val="zbggmain style9"/>
    <w:autoRedefine/>
    <w:qFormat/>
    <w:uiPriority w:val="0"/>
  </w:style>
  <w:style w:type="character" w:customStyle="1" w:styleId="378">
    <w:name w:val="Char Char16"/>
    <w:autoRedefine/>
    <w:qFormat/>
    <w:uiPriority w:val="6"/>
    <w:rPr>
      <w:kern w:val="1"/>
      <w:sz w:val="18"/>
      <w:szCs w:val="18"/>
    </w:rPr>
  </w:style>
  <w:style w:type="character" w:customStyle="1" w:styleId="379">
    <w:name w:val="font51"/>
    <w:basedOn w:val="71"/>
    <w:autoRedefine/>
    <w:qFormat/>
    <w:uiPriority w:val="0"/>
    <w:rPr>
      <w:rFonts w:hint="eastAsia" w:ascii="仿宋" w:hAnsi="仿宋" w:eastAsia="仿宋" w:cs="仿宋"/>
      <w:color w:val="000000"/>
      <w:sz w:val="20"/>
      <w:szCs w:val="20"/>
      <w:u w:val="none"/>
    </w:rPr>
  </w:style>
  <w:style w:type="character" w:customStyle="1" w:styleId="380">
    <w:name w:val="Char Char82"/>
    <w:autoRedefine/>
    <w:qFormat/>
    <w:uiPriority w:val="0"/>
    <w:rPr>
      <w:rFonts w:eastAsia="宋体"/>
      <w:b/>
      <w:sz w:val="24"/>
      <w:lang w:val="en-GB" w:eastAsia="zh-CN"/>
    </w:rPr>
  </w:style>
  <w:style w:type="character" w:customStyle="1" w:styleId="381">
    <w:name w:val="正文文本缩进 3 字符"/>
    <w:link w:val="55"/>
    <w:autoRedefine/>
    <w:qFormat/>
    <w:uiPriority w:val="0"/>
    <w:rPr>
      <w:kern w:val="2"/>
      <w:sz w:val="24"/>
    </w:rPr>
  </w:style>
  <w:style w:type="character" w:customStyle="1" w:styleId="382">
    <w:name w:val="日期 Char1"/>
    <w:autoRedefine/>
    <w:semiHidden/>
    <w:qFormat/>
    <w:uiPriority w:val="99"/>
    <w:rPr>
      <w:rFonts w:ascii="Times New Roman" w:hAnsi="Times New Roman" w:eastAsia="宋体" w:cs="Times New Roman"/>
      <w:szCs w:val="24"/>
    </w:rPr>
  </w:style>
  <w:style w:type="character" w:customStyle="1" w:styleId="383">
    <w:name w:val="页眉 字符"/>
    <w:autoRedefine/>
    <w:qFormat/>
    <w:uiPriority w:val="99"/>
    <w:rPr>
      <w:kern w:val="2"/>
      <w:sz w:val="18"/>
      <w:szCs w:val="18"/>
    </w:rPr>
  </w:style>
  <w:style w:type="character" w:customStyle="1" w:styleId="384">
    <w:name w:val="Char Char33"/>
    <w:autoRedefine/>
    <w:qFormat/>
    <w:uiPriority w:val="6"/>
    <w:rPr>
      <w:rFonts w:ascii="Arial" w:hAnsi="Arial" w:eastAsia="黑体"/>
      <w:b/>
      <w:kern w:val="1"/>
      <w:sz w:val="24"/>
      <w:szCs w:val="24"/>
    </w:rPr>
  </w:style>
  <w:style w:type="character" w:customStyle="1" w:styleId="385">
    <w:name w:val="b11_01b Char"/>
    <w:link w:val="386"/>
    <w:autoRedefine/>
    <w:qFormat/>
    <w:uiPriority w:val="0"/>
    <w:rPr>
      <w:rFonts w:ascii="Verdana" w:hAnsi="Verdana"/>
      <w:b/>
      <w:bCs/>
      <w:color w:val="4A82CA"/>
      <w:sz w:val="17"/>
      <w:szCs w:val="17"/>
    </w:rPr>
  </w:style>
  <w:style w:type="paragraph" w:customStyle="1" w:styleId="386">
    <w:name w:val="b11_01b"/>
    <w:basedOn w:val="1"/>
    <w:next w:val="1"/>
    <w:link w:val="38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7">
    <w:name w:val="Char Char121"/>
    <w:autoRedefine/>
    <w:qFormat/>
    <w:uiPriority w:val="6"/>
    <w:rPr>
      <w:rFonts w:ascii="仿宋_GB2312" w:eastAsia="仿宋_GB2312"/>
      <w:b/>
      <w:bCs/>
      <w:kern w:val="2"/>
      <w:sz w:val="24"/>
      <w:szCs w:val="24"/>
      <w:lang w:val="zh-CN" w:eastAsia="zh-CN" w:bidi="ar-SA"/>
    </w:rPr>
  </w:style>
  <w:style w:type="character" w:customStyle="1" w:styleId="388">
    <w:name w:val="Footer-Even Char"/>
    <w:autoRedefine/>
    <w:qFormat/>
    <w:uiPriority w:val="0"/>
    <w:rPr>
      <w:rFonts w:eastAsia="宋体"/>
      <w:kern w:val="2"/>
      <w:sz w:val="18"/>
      <w:lang w:val="en-US" w:eastAsia="zh-CN" w:bidi="ar-SA"/>
    </w:rPr>
  </w:style>
  <w:style w:type="character" w:customStyle="1" w:styleId="389">
    <w:name w:val="页脚 字符2"/>
    <w:link w:val="42"/>
    <w:autoRedefine/>
    <w:qFormat/>
    <w:locked/>
    <w:uiPriority w:val="99"/>
    <w:rPr>
      <w:kern w:val="2"/>
      <w:sz w:val="18"/>
      <w:szCs w:val="18"/>
    </w:rPr>
  </w:style>
  <w:style w:type="character" w:customStyle="1" w:styleId="39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91">
    <w:name w:val="Char Char61"/>
    <w:autoRedefine/>
    <w:qFormat/>
    <w:uiPriority w:val="6"/>
    <w:rPr>
      <w:rFonts w:eastAsia="宋体"/>
      <w:kern w:val="2"/>
      <w:sz w:val="21"/>
      <w:szCs w:val="24"/>
      <w:lang w:val="en-US" w:eastAsia="zh-CN" w:bidi="ar-SA"/>
    </w:rPr>
  </w:style>
  <w:style w:type="character" w:customStyle="1" w:styleId="392">
    <w:name w:val="正文文字缩进 2 Char Char"/>
    <w:autoRedefine/>
    <w:qFormat/>
    <w:uiPriority w:val="0"/>
    <w:rPr>
      <w:rFonts w:ascii="宋体"/>
      <w:sz w:val="28"/>
    </w:rPr>
  </w:style>
  <w:style w:type="character" w:customStyle="1" w:styleId="393">
    <w:name w:val="f141"/>
    <w:autoRedefine/>
    <w:qFormat/>
    <w:uiPriority w:val="0"/>
    <w:rPr>
      <w:rFonts w:ascii="Tahoma" w:hAnsi="Tahoma" w:eastAsia="宋体"/>
      <w:b/>
      <w:kern w:val="2"/>
      <w:sz w:val="21"/>
      <w:szCs w:val="21"/>
      <w:lang w:val="en-US" w:eastAsia="zh-CN" w:bidi="ar-SA"/>
    </w:rPr>
  </w:style>
  <w:style w:type="character" w:customStyle="1" w:styleId="394">
    <w:name w:val="段落 Char Char"/>
    <w:link w:val="395"/>
    <w:autoRedefine/>
    <w:qFormat/>
    <w:uiPriority w:val="0"/>
    <w:rPr>
      <w:rFonts w:ascii="宋体" w:hAnsi="宋体"/>
      <w:sz w:val="24"/>
    </w:rPr>
  </w:style>
  <w:style w:type="paragraph" w:customStyle="1" w:styleId="395">
    <w:name w:val="段落"/>
    <w:basedOn w:val="1"/>
    <w:link w:val="394"/>
    <w:autoRedefine/>
    <w:qFormat/>
    <w:uiPriority w:val="0"/>
    <w:pPr>
      <w:adjustRightInd/>
      <w:spacing w:line="360" w:lineRule="auto"/>
      <w:ind w:firstLine="480" w:firstLineChars="200"/>
    </w:pPr>
    <w:rPr>
      <w:rFonts w:ascii="宋体" w:hAnsi="宋体"/>
      <w:kern w:val="0"/>
      <w:sz w:val="24"/>
      <w:szCs w:val="20"/>
    </w:rPr>
  </w:style>
  <w:style w:type="character" w:customStyle="1" w:styleId="396">
    <w:name w:val="标题 3 Char2"/>
    <w:autoRedefine/>
    <w:qFormat/>
    <w:uiPriority w:val="0"/>
    <w:rPr>
      <w:rFonts w:eastAsia="宋体"/>
      <w:b/>
      <w:bCs/>
      <w:kern w:val="2"/>
      <w:sz w:val="32"/>
      <w:szCs w:val="32"/>
      <w:lang w:val="en-US" w:eastAsia="zh-CN" w:bidi="ar-SA"/>
    </w:rPr>
  </w:style>
  <w:style w:type="character" w:customStyle="1" w:styleId="397">
    <w:name w:val="apple-converted-space"/>
    <w:autoRedefine/>
    <w:qFormat/>
    <w:uiPriority w:val="0"/>
  </w:style>
  <w:style w:type="character" w:customStyle="1" w:styleId="398">
    <w:name w:val="页眉 字符2"/>
    <w:link w:val="44"/>
    <w:autoRedefine/>
    <w:qFormat/>
    <w:uiPriority w:val="99"/>
    <w:rPr>
      <w:kern w:val="2"/>
      <w:sz w:val="18"/>
      <w:szCs w:val="18"/>
    </w:rPr>
  </w:style>
  <w:style w:type="character" w:customStyle="1" w:styleId="399">
    <w:name w:val="Char Char9"/>
    <w:autoRedefine/>
    <w:qFormat/>
    <w:uiPriority w:val="0"/>
    <w:rPr>
      <w:rFonts w:eastAsia="宋体"/>
      <w:kern w:val="2"/>
      <w:sz w:val="18"/>
      <w:szCs w:val="18"/>
      <w:lang w:val="en-US" w:eastAsia="zh-CN" w:bidi="ar-SA"/>
    </w:rPr>
  </w:style>
  <w:style w:type="character" w:customStyle="1" w:styleId="400">
    <w:name w:val="Char Char41"/>
    <w:autoRedefine/>
    <w:qFormat/>
    <w:uiPriority w:val="0"/>
    <w:rPr>
      <w:rFonts w:eastAsia="宋体"/>
      <w:b/>
      <w:sz w:val="24"/>
      <w:lang w:val="en-GB" w:eastAsia="zh-CN" w:bidi="ar-SA"/>
    </w:rPr>
  </w:style>
  <w:style w:type="character" w:customStyle="1" w:styleId="401">
    <w:name w:val="large1"/>
    <w:autoRedefine/>
    <w:qFormat/>
    <w:uiPriority w:val="0"/>
    <w:rPr>
      <w:rFonts w:hint="eastAsia" w:ascii="宋体" w:hAnsi="宋体" w:eastAsia="宋体"/>
      <w:sz w:val="21"/>
      <w:szCs w:val="21"/>
    </w:rPr>
  </w:style>
  <w:style w:type="character" w:customStyle="1" w:styleId="402">
    <w:name w:val="正文段 Char"/>
    <w:link w:val="403"/>
    <w:autoRedefine/>
    <w:qFormat/>
    <w:uiPriority w:val="0"/>
    <w:rPr>
      <w:sz w:val="24"/>
    </w:rPr>
  </w:style>
  <w:style w:type="paragraph" w:customStyle="1" w:styleId="403">
    <w:name w:val="正文段"/>
    <w:basedOn w:val="1"/>
    <w:link w:val="402"/>
    <w:autoRedefine/>
    <w:qFormat/>
    <w:uiPriority w:val="0"/>
    <w:pPr>
      <w:widowControl/>
      <w:snapToGrid w:val="0"/>
      <w:spacing w:after="156" w:afterLines="50"/>
      <w:ind w:firstLine="200" w:firstLineChars="200"/>
    </w:pPr>
    <w:rPr>
      <w:kern w:val="0"/>
      <w:sz w:val="24"/>
      <w:szCs w:val="20"/>
    </w:rPr>
  </w:style>
  <w:style w:type="character" w:customStyle="1" w:styleId="404">
    <w:name w:val="Char Char13"/>
    <w:autoRedefine/>
    <w:qFormat/>
    <w:uiPriority w:val="6"/>
    <w:rPr>
      <w:rFonts w:ascii="宋体" w:hAnsi="宋体"/>
      <w:kern w:val="1"/>
      <w:sz w:val="21"/>
      <w:szCs w:val="24"/>
    </w:rPr>
  </w:style>
  <w:style w:type="character" w:customStyle="1" w:styleId="40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6">
    <w:name w:val="冯广丽 Char"/>
    <w:link w:val="407"/>
    <w:autoRedefine/>
    <w:qFormat/>
    <w:uiPriority w:val="0"/>
    <w:rPr>
      <w:rFonts w:ascii="宋体" w:hAnsi="宋体"/>
      <w:kern w:val="2"/>
      <w:sz w:val="24"/>
      <w:szCs w:val="22"/>
    </w:rPr>
  </w:style>
  <w:style w:type="paragraph" w:customStyle="1" w:styleId="407">
    <w:name w:val="冯广丽"/>
    <w:basedOn w:val="1"/>
    <w:link w:val="406"/>
    <w:autoRedefine/>
    <w:qFormat/>
    <w:uiPriority w:val="0"/>
    <w:pPr>
      <w:adjustRightInd/>
      <w:spacing w:line="360" w:lineRule="auto"/>
      <w:ind w:firstLine="480" w:firstLineChars="200"/>
    </w:pPr>
    <w:rPr>
      <w:rFonts w:ascii="宋体" w:hAnsi="宋体"/>
      <w:sz w:val="24"/>
      <w:szCs w:val="22"/>
    </w:rPr>
  </w:style>
  <w:style w:type="character" w:customStyle="1" w:styleId="408">
    <w:name w:val="批注文字 字符"/>
    <w:autoRedefine/>
    <w:qFormat/>
    <w:uiPriority w:val="0"/>
    <w:rPr>
      <w:rFonts w:ascii="Arial" w:hAnsi="Arial" w:eastAsia="黑体" w:cs="Arial"/>
      <w:snapToGrid w:val="0"/>
      <w:kern w:val="0"/>
      <w:szCs w:val="21"/>
    </w:rPr>
  </w:style>
  <w:style w:type="character" w:customStyle="1" w:styleId="409">
    <w:name w:val="Char Char161"/>
    <w:autoRedefine/>
    <w:qFormat/>
    <w:uiPriority w:val="0"/>
    <w:rPr>
      <w:rFonts w:eastAsia="宋体"/>
      <w:b/>
      <w:kern w:val="2"/>
      <w:sz w:val="32"/>
      <w:lang w:val="en-US" w:eastAsia="zh-CN"/>
    </w:rPr>
  </w:style>
  <w:style w:type="character" w:customStyle="1" w:styleId="410">
    <w:name w:val="javascript"/>
    <w:autoRedefine/>
    <w:qFormat/>
    <w:uiPriority w:val="0"/>
  </w:style>
  <w:style w:type="character" w:customStyle="1" w:styleId="411">
    <w:name w:val="图名 Char"/>
    <w:autoRedefine/>
    <w:qFormat/>
    <w:uiPriority w:val="0"/>
    <w:rPr>
      <w:rFonts w:ascii="Arial" w:hAnsi="Arial" w:eastAsia="黑体"/>
      <w:kern w:val="2"/>
      <w:sz w:val="24"/>
      <w:szCs w:val="24"/>
      <w:lang w:val="en-US" w:eastAsia="zh-CN" w:bidi="ar-SA"/>
    </w:rPr>
  </w:style>
  <w:style w:type="character" w:customStyle="1" w:styleId="412">
    <w:name w:val="Used by Word for text of Help footnotes Char Char"/>
    <w:autoRedefine/>
    <w:qFormat/>
    <w:uiPriority w:val="0"/>
    <w:rPr>
      <w:rFonts w:ascii="Times New Roman" w:hAnsi="Times New Roman" w:eastAsia="宋体" w:cs="Times New Roman"/>
      <w:sz w:val="20"/>
      <w:szCs w:val="20"/>
    </w:rPr>
  </w:style>
  <w:style w:type="character" w:customStyle="1" w:styleId="413">
    <w:name w:val="编号，小四 Char"/>
    <w:link w:val="414"/>
    <w:autoRedefine/>
    <w:qFormat/>
    <w:uiPriority w:val="0"/>
    <w:rPr>
      <w:rFonts w:ascii="Arial" w:hAnsi="Arial"/>
      <w:sz w:val="24"/>
    </w:rPr>
  </w:style>
  <w:style w:type="paragraph" w:customStyle="1" w:styleId="414">
    <w:name w:val="编号，小四"/>
    <w:basedOn w:val="1"/>
    <w:link w:val="413"/>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5">
    <w:name w:val="Font Style82"/>
    <w:autoRedefine/>
    <w:qFormat/>
    <w:uiPriority w:val="99"/>
    <w:rPr>
      <w:rFonts w:ascii="宋体" w:eastAsia="宋体" w:cs="宋体"/>
      <w:color w:val="000000"/>
      <w:sz w:val="14"/>
      <w:szCs w:val="14"/>
    </w:rPr>
  </w:style>
  <w:style w:type="character" w:customStyle="1" w:styleId="416">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7">
    <w:name w:val="未用 Char"/>
    <w:autoRedefine/>
    <w:qFormat/>
    <w:uiPriority w:val="0"/>
    <w:rPr>
      <w:rFonts w:ascii="Arial" w:hAnsi="Arial" w:eastAsia="黑体"/>
      <w:kern w:val="2"/>
      <w:sz w:val="21"/>
      <w:szCs w:val="21"/>
      <w:lang w:val="en-US" w:eastAsia="zh-CN" w:bidi="ar-SA"/>
    </w:rPr>
  </w:style>
  <w:style w:type="character" w:customStyle="1" w:styleId="418">
    <w:name w:val="myp1111"/>
    <w:autoRedefine/>
    <w:qFormat/>
    <w:uiPriority w:val="0"/>
    <w:rPr>
      <w:rFonts w:hint="default" w:ascii="ˎ̥" w:hAnsi="ˎ̥"/>
      <w:color w:val="000000"/>
      <w:sz w:val="20"/>
      <w:szCs w:val="20"/>
      <w:u w:val="none"/>
    </w:rPr>
  </w:style>
  <w:style w:type="character" w:customStyle="1" w:styleId="419">
    <w:name w:val="样式 标题 4h4H4Fab-4T5Ref Heading 1rh1Heading sqlsect 1.2.3.... Char"/>
    <w:link w:val="311"/>
    <w:autoRedefine/>
    <w:qFormat/>
    <w:uiPriority w:val="0"/>
    <w:rPr>
      <w:rFonts w:ascii="微软雅黑" w:hAnsi="微软雅黑" w:eastAsia="微软雅黑"/>
      <w:b/>
      <w:bCs/>
      <w:kern w:val="2"/>
      <w:sz w:val="24"/>
      <w:szCs w:val="28"/>
    </w:rPr>
  </w:style>
  <w:style w:type="character" w:customStyle="1" w:styleId="420">
    <w:name w:val="h Char Char"/>
    <w:autoRedefine/>
    <w:qFormat/>
    <w:uiPriority w:val="0"/>
    <w:rPr>
      <w:rFonts w:eastAsia="宋体"/>
      <w:kern w:val="2"/>
      <w:sz w:val="18"/>
      <w:lang w:val="en-US" w:eastAsia="zh-CN" w:bidi="ar-SA"/>
    </w:rPr>
  </w:style>
  <w:style w:type="character" w:customStyle="1" w:styleId="421">
    <w:name w:val="仿宋正文 Char"/>
    <w:link w:val="422"/>
    <w:autoRedefine/>
    <w:qFormat/>
    <w:uiPriority w:val="0"/>
    <w:rPr>
      <w:rFonts w:ascii="仿宋_GB2312" w:eastAsia="仿宋_GB2312"/>
      <w:kern w:val="2"/>
      <w:sz w:val="24"/>
      <w:lang w:val="en-US" w:eastAsia="zh-CN" w:bidi="ar-SA"/>
    </w:rPr>
  </w:style>
  <w:style w:type="paragraph" w:customStyle="1" w:styleId="422">
    <w:name w:val="仿宋正文"/>
    <w:basedOn w:val="1"/>
    <w:link w:val="421"/>
    <w:autoRedefine/>
    <w:qFormat/>
    <w:uiPriority w:val="0"/>
    <w:pPr>
      <w:adjustRightInd/>
      <w:spacing w:line="360" w:lineRule="auto"/>
      <w:ind w:firstLine="480" w:firstLineChars="200"/>
    </w:pPr>
    <w:rPr>
      <w:rFonts w:ascii="仿宋_GB2312" w:eastAsia="仿宋_GB2312"/>
      <w:sz w:val="24"/>
      <w:szCs w:val="20"/>
    </w:rPr>
  </w:style>
  <w:style w:type="character" w:customStyle="1" w:styleId="423">
    <w:name w:val="正文首行缩进 Char Char Char Char Char Char"/>
    <w:autoRedefine/>
    <w:qFormat/>
    <w:uiPriority w:val="0"/>
    <w:rPr>
      <w:rFonts w:ascii="宋体" w:eastAsia="宋体"/>
      <w:kern w:val="2"/>
      <w:sz w:val="24"/>
      <w:lang w:val="zh-CN" w:bidi="ar-SA"/>
    </w:rPr>
  </w:style>
  <w:style w:type="character" w:customStyle="1" w:styleId="424">
    <w:name w:val="样式 宋体"/>
    <w:autoRedefine/>
    <w:qFormat/>
    <w:uiPriority w:val="0"/>
    <w:rPr>
      <w:rFonts w:ascii="宋体" w:hAnsi="宋体"/>
      <w:sz w:val="24"/>
    </w:rPr>
  </w:style>
  <w:style w:type="character" w:customStyle="1" w:styleId="425">
    <w:name w:val="tw4winJump"/>
    <w:autoRedefine/>
    <w:qFormat/>
    <w:uiPriority w:val="0"/>
    <w:rPr>
      <w:rFonts w:ascii="Courier New" w:hAnsi="Courier New" w:cs="Courier New"/>
      <w:color w:val="008080"/>
      <w:lang w:val="en-US" w:eastAsia="zh-CN"/>
    </w:rPr>
  </w:style>
  <w:style w:type="character" w:customStyle="1" w:styleId="426">
    <w:name w:val="标题 1 字符"/>
    <w:autoRedefine/>
    <w:qFormat/>
    <w:uiPriority w:val="9"/>
    <w:rPr>
      <w:rFonts w:ascii="Arial" w:hAnsi="Arial" w:eastAsia="黑体" w:cs="Arial"/>
      <w:b/>
      <w:bCs/>
      <w:snapToGrid w:val="0"/>
      <w:kern w:val="44"/>
      <w:sz w:val="44"/>
      <w:szCs w:val="44"/>
    </w:rPr>
  </w:style>
  <w:style w:type="character" w:customStyle="1" w:styleId="427">
    <w:name w:val="style36"/>
    <w:basedOn w:val="71"/>
    <w:autoRedefine/>
    <w:qFormat/>
    <w:uiPriority w:val="0"/>
    <w:rPr>
      <w:rFonts w:ascii="Arial" w:hAnsi="Arial" w:eastAsia="黑体" w:cs="Arial"/>
      <w:snapToGrid w:val="0"/>
      <w:kern w:val="0"/>
      <w:szCs w:val="21"/>
    </w:rPr>
  </w:style>
  <w:style w:type="character" w:customStyle="1" w:styleId="428">
    <w:name w:val="pt9"/>
    <w:autoRedefine/>
    <w:qFormat/>
    <w:uiPriority w:val="0"/>
    <w:rPr>
      <w:rFonts w:ascii="仿宋_GB2312" w:eastAsia="微软雅黑"/>
      <w:b/>
      <w:kern w:val="2"/>
      <w:sz w:val="32"/>
      <w:szCs w:val="32"/>
      <w:lang w:val="en-US" w:eastAsia="zh-CN" w:bidi="ar-SA"/>
    </w:rPr>
  </w:style>
  <w:style w:type="character" w:customStyle="1" w:styleId="429">
    <w:name w:val="DO_NOT_TRANSLATE"/>
    <w:autoRedefine/>
    <w:qFormat/>
    <w:uiPriority w:val="0"/>
    <w:rPr>
      <w:rFonts w:ascii="Courier New" w:hAnsi="Courier New" w:cs="Courier New"/>
      <w:color w:val="800000"/>
      <w:lang w:val="en-US" w:eastAsia="zh-CN"/>
    </w:rPr>
  </w:style>
  <w:style w:type="character" w:customStyle="1" w:styleId="430">
    <w:name w:val="标书1 Char1"/>
    <w:autoRedefine/>
    <w:qFormat/>
    <w:uiPriority w:val="0"/>
    <w:rPr>
      <w:rFonts w:eastAsia="宋体"/>
      <w:b/>
      <w:bCs/>
      <w:kern w:val="44"/>
      <w:sz w:val="44"/>
      <w:szCs w:val="44"/>
      <w:lang w:val="en-US" w:eastAsia="zh-CN" w:bidi="ar-SA"/>
    </w:rPr>
  </w:style>
  <w:style w:type="character" w:customStyle="1" w:styleId="431">
    <w:name w:val="页脚 字符"/>
    <w:autoRedefine/>
    <w:qFormat/>
    <w:uiPriority w:val="99"/>
    <w:rPr>
      <w:kern w:val="2"/>
      <w:sz w:val="18"/>
      <w:szCs w:val="18"/>
    </w:rPr>
  </w:style>
  <w:style w:type="character" w:customStyle="1" w:styleId="432">
    <w:name w:val="正文2 Char"/>
    <w:autoRedefine/>
    <w:qFormat/>
    <w:uiPriority w:val="0"/>
    <w:rPr>
      <w:rFonts w:eastAsia="宋体"/>
      <w:kern w:val="2"/>
      <w:sz w:val="24"/>
      <w:lang w:val="en-US" w:eastAsia="zh-CN" w:bidi="ar-SA"/>
    </w:rPr>
  </w:style>
  <w:style w:type="character" w:customStyle="1" w:styleId="433">
    <w:name w:val="Char Char21"/>
    <w:autoRedefine/>
    <w:qFormat/>
    <w:uiPriority w:val="6"/>
    <w:rPr>
      <w:rFonts w:ascii="宋体" w:hAnsi="宋体"/>
      <w:kern w:val="1"/>
      <w:sz w:val="24"/>
      <w:szCs w:val="21"/>
      <w:lang w:val="zh-CN"/>
    </w:rPr>
  </w:style>
  <w:style w:type="character" w:customStyle="1" w:styleId="434">
    <w:name w:val="样式 正文缩进 + 首行缩进:  2 字符 Char Char"/>
    <w:link w:val="435"/>
    <w:autoRedefine/>
    <w:qFormat/>
    <w:uiPriority w:val="0"/>
    <w:rPr>
      <w:rFonts w:cs="宋体"/>
      <w:kern w:val="2"/>
      <w:sz w:val="24"/>
    </w:rPr>
  </w:style>
  <w:style w:type="paragraph" w:customStyle="1" w:styleId="435">
    <w:name w:val="样式 正文缩进 + 首行缩进:  2 字符"/>
    <w:basedOn w:val="17"/>
    <w:link w:val="434"/>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6">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7">
    <w:name w:val="gray6"/>
    <w:basedOn w:val="71"/>
    <w:autoRedefine/>
    <w:qFormat/>
    <w:uiPriority w:val="0"/>
    <w:rPr>
      <w:rFonts w:ascii="Arial" w:hAnsi="Arial" w:eastAsia="黑体" w:cs="Arial"/>
      <w:snapToGrid w:val="0"/>
      <w:kern w:val="0"/>
      <w:szCs w:val="21"/>
    </w:rPr>
  </w:style>
  <w:style w:type="character" w:customStyle="1" w:styleId="438">
    <w:name w:val="hui"/>
    <w:basedOn w:val="71"/>
    <w:autoRedefine/>
    <w:qFormat/>
    <w:uiPriority w:val="0"/>
    <w:rPr>
      <w:rFonts w:ascii="Arial" w:hAnsi="Arial" w:eastAsia="黑体" w:cs="Arial"/>
      <w:snapToGrid w:val="0"/>
      <w:kern w:val="0"/>
      <w:szCs w:val="21"/>
    </w:rPr>
  </w:style>
  <w:style w:type="character" w:customStyle="1" w:styleId="439">
    <w:name w:val="哈哈正文 Char Char"/>
    <w:autoRedefine/>
    <w:qFormat/>
    <w:uiPriority w:val="0"/>
    <w:rPr>
      <w:rFonts w:ascii="宋体" w:hAnsi="宋体" w:eastAsia="宋体" w:cs="宋体"/>
      <w:kern w:val="2"/>
      <w:sz w:val="24"/>
      <w:lang w:val="en-US" w:eastAsia="zh-CN" w:bidi="ar-SA"/>
    </w:rPr>
  </w:style>
  <w:style w:type="paragraph" w:customStyle="1" w:styleId="440">
    <w:name w:val="样式 正文文本缩进 + 左侧:  2 字符 首行缩进:  2 字符"/>
    <w:basedOn w:val="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1">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42">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3">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4">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5">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6">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7">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8">
    <w:name w:val="正文 内标 序号标"/>
    <w:basedOn w:val="449"/>
    <w:autoRedefine/>
    <w:qFormat/>
    <w:uiPriority w:val="0"/>
    <w:pPr>
      <w:tabs>
        <w:tab w:val="left" w:pos="0"/>
      </w:tabs>
      <w:adjustRightInd/>
      <w:spacing w:before="0"/>
      <w:ind w:firstLine="482"/>
    </w:pPr>
    <w:rPr>
      <w:rFonts w:ascii="微软雅黑" w:hAnsi="微软雅黑"/>
      <w:sz w:val="24"/>
      <w:szCs w:val="24"/>
    </w:rPr>
  </w:style>
  <w:style w:type="paragraph" w:customStyle="1" w:styleId="449">
    <w:name w:val="My正文"/>
    <w:basedOn w:val="1"/>
    <w:autoRedefine/>
    <w:qFormat/>
    <w:uiPriority w:val="0"/>
    <w:pPr>
      <w:spacing w:before="120" w:line="360" w:lineRule="auto"/>
      <w:ind w:firstLine="567"/>
    </w:pPr>
    <w:rPr>
      <w:rFonts w:ascii="Arial" w:hAnsi="Arial"/>
      <w:sz w:val="20"/>
      <w:szCs w:val="20"/>
    </w:rPr>
  </w:style>
  <w:style w:type="paragraph" w:customStyle="1" w:styleId="450">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51">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52">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3">
    <w:name w:val="修订2"/>
    <w:autoRedefine/>
    <w:qFormat/>
    <w:uiPriority w:val="0"/>
    <w:rPr>
      <w:rFonts w:ascii="Times New Roman" w:hAnsi="Times New Roman" w:eastAsia="宋体" w:cs="Times New Roman"/>
      <w:kern w:val="2"/>
      <w:sz w:val="21"/>
      <w:lang w:val="en-US" w:eastAsia="zh-CN" w:bidi="ar-SA"/>
    </w:rPr>
  </w:style>
  <w:style w:type="paragraph" w:customStyle="1" w:styleId="454">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6">
    <w:name w:val="文章标题"/>
    <w:next w:val="457"/>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7">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8">
    <w:name w:val="Char1 Char Char Char5"/>
    <w:basedOn w:val="1"/>
    <w:autoRedefine/>
    <w:qFormat/>
    <w:uiPriority w:val="0"/>
    <w:pPr>
      <w:adjustRightInd/>
      <w:ind w:firstLine="200" w:firstLineChars="200"/>
    </w:pPr>
    <w:rPr>
      <w:rFonts w:ascii="Tahoma" w:hAnsi="Tahoma"/>
      <w:sz w:val="24"/>
      <w:szCs w:val="20"/>
    </w:rPr>
  </w:style>
  <w:style w:type="paragraph" w:customStyle="1" w:styleId="459">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0">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1">
    <w:name w:val="Char Char Char Char Char Char Char Char"/>
    <w:basedOn w:val="1"/>
    <w:autoRedefine/>
    <w:qFormat/>
    <w:uiPriority w:val="0"/>
    <w:pPr>
      <w:tabs>
        <w:tab w:val="left" w:pos="360"/>
      </w:tabs>
    </w:pPr>
    <w:rPr>
      <w:sz w:val="24"/>
      <w:szCs w:val="20"/>
    </w:rPr>
  </w:style>
  <w:style w:type="paragraph" w:customStyle="1" w:styleId="462">
    <w:name w:val="Char Char11 Char Char Char"/>
    <w:basedOn w:val="1"/>
    <w:autoRedefine/>
    <w:qFormat/>
    <w:uiPriority w:val="0"/>
    <w:pPr>
      <w:spacing w:line="360" w:lineRule="auto"/>
    </w:pPr>
    <w:rPr>
      <w:szCs w:val="20"/>
    </w:rPr>
  </w:style>
  <w:style w:type="paragraph" w:customStyle="1" w:styleId="463">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5">
    <w:name w:val="样式3"/>
    <w:basedOn w:val="466"/>
    <w:autoRedefine/>
    <w:qFormat/>
    <w:uiPriority w:val="0"/>
    <w:pPr>
      <w:tabs>
        <w:tab w:val="left" w:pos="2790"/>
        <w:tab w:val="left" w:pos="4230"/>
      </w:tabs>
      <w:spacing w:before="312" w:beforeLines="100"/>
      <w:jc w:val="left"/>
    </w:pPr>
  </w:style>
  <w:style w:type="paragraph" w:customStyle="1" w:styleId="466">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7">
    <w:name w:val="Char Char1 Char Char1 Char Char1"/>
    <w:basedOn w:val="1"/>
    <w:autoRedefine/>
    <w:qFormat/>
    <w:uiPriority w:val="0"/>
    <w:pPr>
      <w:tabs>
        <w:tab w:val="left" w:pos="840"/>
      </w:tabs>
      <w:ind w:left="840" w:hanging="420"/>
    </w:pPr>
    <w:rPr>
      <w:rFonts w:ascii="Tahoma" w:hAnsi="Tahoma"/>
      <w:sz w:val="24"/>
    </w:rPr>
  </w:style>
  <w:style w:type="paragraph" w:customStyle="1" w:styleId="468">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9">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7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71">
    <w:name w:val="正文21"/>
    <w:basedOn w:val="1"/>
    <w:autoRedefine/>
    <w:qFormat/>
    <w:uiPriority w:val="0"/>
    <w:pPr>
      <w:adjustRightInd/>
      <w:spacing w:before="156" w:line="360" w:lineRule="auto"/>
      <w:ind w:firstLine="510" w:firstLineChars="200"/>
    </w:pPr>
    <w:rPr>
      <w:sz w:val="24"/>
      <w:szCs w:val="20"/>
    </w:rPr>
  </w:style>
  <w:style w:type="paragraph" w:customStyle="1" w:styleId="472">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3">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4">
    <w:name w:val="Char1"/>
    <w:basedOn w:val="1"/>
    <w:autoRedefine/>
    <w:qFormat/>
    <w:uiPriority w:val="0"/>
    <w:rPr>
      <w:rFonts w:ascii="仿宋_GB2312" w:eastAsia="仿宋_GB2312"/>
      <w:b/>
      <w:sz w:val="32"/>
      <w:szCs w:val="32"/>
    </w:rPr>
  </w:style>
  <w:style w:type="paragraph" w:customStyle="1" w:styleId="47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7">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9">
    <w:name w:val="6级标题"/>
    <w:basedOn w:val="480"/>
    <w:autoRedefine/>
    <w:qFormat/>
    <w:uiPriority w:val="0"/>
    <w:pPr>
      <w:keepNext/>
      <w:tabs>
        <w:tab w:val="left" w:pos="360"/>
      </w:tabs>
      <w:spacing w:before="0" w:after="0"/>
      <w:outlineLvl w:val="5"/>
    </w:pPr>
  </w:style>
  <w:style w:type="paragraph" w:customStyle="1" w:styleId="480">
    <w:name w:val="5级标题"/>
    <w:basedOn w:val="481"/>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1">
    <w:name w:val="4级标题"/>
    <w:basedOn w:val="26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2">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3">
    <w:name w:val="Char2 Char Char"/>
    <w:basedOn w:val="1"/>
    <w:autoRedefine/>
    <w:qFormat/>
    <w:uiPriority w:val="0"/>
    <w:pPr>
      <w:adjustRightInd/>
    </w:pPr>
    <w:rPr>
      <w:rFonts w:ascii="Tahoma" w:hAnsi="Tahoma"/>
      <w:sz w:val="24"/>
      <w:szCs w:val="20"/>
    </w:rPr>
  </w:style>
  <w:style w:type="paragraph" w:customStyle="1" w:styleId="484">
    <w:name w:val="_Style 11"/>
    <w:basedOn w:val="1"/>
    <w:autoRedefine/>
    <w:qFormat/>
    <w:uiPriority w:val="34"/>
    <w:pPr>
      <w:adjustRightInd/>
      <w:ind w:firstLine="420" w:firstLineChars="200"/>
    </w:pPr>
    <w:rPr>
      <w:rFonts w:eastAsia="仿宋_GB2312"/>
      <w:sz w:val="28"/>
    </w:rPr>
  </w:style>
  <w:style w:type="paragraph" w:customStyle="1" w:styleId="485">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6">
    <w:name w:val="Char Char Char"/>
    <w:basedOn w:val="1"/>
    <w:autoRedefine/>
    <w:qFormat/>
    <w:uiPriority w:val="0"/>
    <w:rPr>
      <w:rFonts w:ascii="Tahoma" w:hAnsi="Tahoma"/>
      <w:sz w:val="24"/>
      <w:szCs w:val="20"/>
    </w:rPr>
  </w:style>
  <w:style w:type="paragraph" w:customStyle="1" w:styleId="487">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8">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9">
    <w:name w:val="No Spacing"/>
    <w:basedOn w:val="1"/>
    <w:link w:val="935"/>
    <w:autoRedefine/>
    <w:qFormat/>
    <w:uiPriority w:val="99"/>
    <w:rPr>
      <w:szCs w:val="22"/>
    </w:rPr>
  </w:style>
  <w:style w:type="paragraph" w:customStyle="1" w:styleId="490">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1">
    <w:name w:val="Char Char Char Char Char Char Char Char Char Char Char Char1 Char1"/>
    <w:basedOn w:val="1"/>
    <w:autoRedefine/>
    <w:qFormat/>
    <w:uiPriority w:val="6"/>
    <w:rPr>
      <w:rFonts w:ascii="Tahoma" w:hAnsi="Tahoma" w:cs="仿宋_GB2312"/>
      <w:sz w:val="24"/>
      <w:szCs w:val="20"/>
    </w:rPr>
  </w:style>
  <w:style w:type="paragraph" w:customStyle="1" w:styleId="492">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3">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5">
    <w:name w:val="MM Topic 2"/>
    <w:basedOn w:val="5"/>
    <w:autoRedefine/>
    <w:qFormat/>
    <w:uiPriority w:val="0"/>
    <w:pPr>
      <w:tabs>
        <w:tab w:val="left" w:pos="1260"/>
      </w:tabs>
      <w:ind w:left="1260" w:hanging="420"/>
    </w:pPr>
    <w:rPr>
      <w:rFonts w:ascii="Arial" w:hAnsi="Arial" w:eastAsia="黑体"/>
      <w:lang w:val="en-US"/>
    </w:rPr>
  </w:style>
  <w:style w:type="paragraph" w:customStyle="1" w:styleId="496">
    <w:name w:val="五级无标题条"/>
    <w:basedOn w:val="1"/>
    <w:autoRedefine/>
    <w:qFormat/>
    <w:uiPriority w:val="0"/>
    <w:pPr>
      <w:adjustRightInd/>
    </w:pPr>
  </w:style>
  <w:style w:type="paragraph" w:customStyle="1" w:styleId="497">
    <w:name w:val="Char5"/>
    <w:basedOn w:val="1"/>
    <w:autoRedefine/>
    <w:qFormat/>
    <w:uiPriority w:val="0"/>
    <w:rPr>
      <w:rFonts w:ascii="仿宋_GB2312" w:eastAsia="仿宋_GB2312"/>
      <w:b/>
      <w:sz w:val="32"/>
      <w:szCs w:val="32"/>
    </w:rPr>
  </w:style>
  <w:style w:type="paragraph" w:customStyle="1" w:styleId="498">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9">
    <w:name w:val="彩色列表 - 强调文字颜色 12"/>
    <w:basedOn w:val="1"/>
    <w:autoRedefine/>
    <w:qFormat/>
    <w:uiPriority w:val="0"/>
    <w:pPr>
      <w:adjustRightInd/>
      <w:ind w:firstLine="420" w:firstLineChars="200"/>
    </w:pPr>
    <w:rPr>
      <w:rFonts w:ascii="Calibri" w:hAnsi="Calibri"/>
      <w:szCs w:val="22"/>
    </w:rPr>
  </w:style>
  <w:style w:type="paragraph" w:customStyle="1" w:styleId="500">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1">
    <w:name w:val="Char2"/>
    <w:basedOn w:val="1"/>
    <w:autoRedefine/>
    <w:qFormat/>
    <w:uiPriority w:val="0"/>
    <w:rPr>
      <w:rFonts w:ascii="仿宋_GB2312" w:eastAsia="仿宋_GB2312"/>
      <w:b/>
      <w:sz w:val="32"/>
      <w:szCs w:val="32"/>
    </w:rPr>
  </w:style>
  <w:style w:type="paragraph" w:customStyle="1" w:styleId="502">
    <w:name w:val="数字标题3"/>
    <w:basedOn w:val="6"/>
    <w:next w:val="1"/>
    <w:autoRedefine/>
    <w:qFormat/>
    <w:uiPriority w:val="0"/>
    <w:pPr>
      <w:spacing w:line="240" w:lineRule="auto"/>
    </w:pPr>
    <w:rPr>
      <w:sz w:val="28"/>
      <w:szCs w:val="28"/>
    </w:rPr>
  </w:style>
  <w:style w:type="paragraph" w:customStyle="1" w:styleId="503">
    <w:name w:val="FA正文"/>
    <w:basedOn w:val="1"/>
    <w:autoRedefine/>
    <w:qFormat/>
    <w:uiPriority w:val="0"/>
    <w:pPr>
      <w:spacing w:line="360" w:lineRule="auto"/>
      <w:ind w:firstLine="480" w:firstLineChars="200"/>
    </w:pPr>
    <w:rPr>
      <w:rFonts w:hAnsi="宋体"/>
      <w:sz w:val="24"/>
      <w:szCs w:val="20"/>
    </w:rPr>
  </w:style>
  <w:style w:type="paragraph" w:customStyle="1" w:styleId="504">
    <w:name w:val="MM Topic 5"/>
    <w:basedOn w:val="8"/>
    <w:autoRedefine/>
    <w:qFormat/>
    <w:uiPriority w:val="0"/>
    <w:pPr>
      <w:tabs>
        <w:tab w:val="left" w:pos="2520"/>
      </w:tabs>
      <w:adjustRightInd/>
      <w:ind w:left="2520" w:hanging="420"/>
    </w:pPr>
  </w:style>
  <w:style w:type="paragraph" w:customStyle="1" w:styleId="505">
    <w:name w:val="Char Char Char Char Char Char Char Char Char Char1"/>
    <w:basedOn w:val="1"/>
    <w:autoRedefine/>
    <w:qFormat/>
    <w:uiPriority w:val="0"/>
    <w:rPr>
      <w:rFonts w:ascii="仿宋_GB2312" w:eastAsia="仿宋_GB2312"/>
      <w:b/>
      <w:sz w:val="32"/>
      <w:szCs w:val="32"/>
    </w:rPr>
  </w:style>
  <w:style w:type="paragraph" w:customStyle="1" w:styleId="506">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7">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8">
    <w:name w:val="Char2 Char Char Char"/>
    <w:basedOn w:val="1"/>
    <w:autoRedefine/>
    <w:qFormat/>
    <w:uiPriority w:val="0"/>
    <w:rPr>
      <w:rFonts w:ascii="仿宋_GB2312" w:eastAsia="仿宋_GB2312"/>
      <w:b/>
      <w:sz w:val="32"/>
      <w:szCs w:val="32"/>
    </w:rPr>
  </w:style>
  <w:style w:type="paragraph" w:customStyle="1" w:styleId="509">
    <w:name w:val="Char2 Char Char Char1"/>
    <w:basedOn w:val="1"/>
    <w:autoRedefine/>
    <w:qFormat/>
    <w:uiPriority w:val="6"/>
    <w:rPr>
      <w:rFonts w:ascii="仿宋_GB2312" w:eastAsia="仿宋_GB2312"/>
      <w:b/>
      <w:sz w:val="32"/>
      <w:szCs w:val="32"/>
    </w:rPr>
  </w:style>
  <w:style w:type="paragraph" w:customStyle="1" w:styleId="510">
    <w:name w:val="默认段落样式"/>
    <w:basedOn w:val="136"/>
    <w:autoRedefine/>
    <w:qFormat/>
    <w:uiPriority w:val="0"/>
    <w:pPr>
      <w:spacing w:before="0"/>
      <w:ind w:firstLine="480"/>
      <w:outlineLvl w:val="2"/>
    </w:pPr>
    <w:rPr>
      <w:rFonts w:ascii="仿宋_GB2312" w:hAnsi="宋体" w:eastAsia="仿宋_GB2312"/>
      <w:color w:val="000000"/>
      <w:szCs w:val="24"/>
    </w:rPr>
  </w:style>
  <w:style w:type="paragraph" w:customStyle="1" w:styleId="511">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3">
    <w:name w:val="MM Topic 3"/>
    <w:basedOn w:val="6"/>
    <w:autoRedefine/>
    <w:qFormat/>
    <w:uiPriority w:val="0"/>
    <w:pPr>
      <w:tabs>
        <w:tab w:val="left" w:pos="1680"/>
      </w:tabs>
      <w:adjustRightInd/>
      <w:ind w:left="1680" w:hanging="420"/>
    </w:pPr>
  </w:style>
  <w:style w:type="paragraph" w:customStyle="1" w:styleId="514">
    <w:name w:val="标准小四"/>
    <w:basedOn w:val="1"/>
    <w:autoRedefine/>
    <w:qFormat/>
    <w:uiPriority w:val="0"/>
    <w:pPr>
      <w:spacing w:line="360" w:lineRule="auto"/>
      <w:ind w:firstLine="480" w:firstLineChars="200"/>
    </w:pPr>
    <w:rPr>
      <w:rFonts w:ascii="Arial" w:hAnsi="Arial"/>
      <w:sz w:val="24"/>
      <w:szCs w:val="21"/>
    </w:rPr>
  </w:style>
  <w:style w:type="paragraph" w:customStyle="1" w:styleId="515">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6">
    <w:name w:val="表格（小）"/>
    <w:basedOn w:val="1"/>
    <w:autoRedefine/>
    <w:qFormat/>
    <w:uiPriority w:val="0"/>
    <w:pPr>
      <w:adjustRightInd/>
      <w:snapToGrid w:val="0"/>
      <w:spacing w:line="300" w:lineRule="auto"/>
    </w:pPr>
    <w:rPr>
      <w:rFonts w:eastAsia="仿宋"/>
      <w:szCs w:val="21"/>
    </w:rPr>
  </w:style>
  <w:style w:type="paragraph" w:customStyle="1" w:styleId="517">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8">
    <w:name w:val="Char2 Char Char1"/>
    <w:basedOn w:val="1"/>
    <w:autoRedefine/>
    <w:qFormat/>
    <w:uiPriority w:val="6"/>
    <w:pPr>
      <w:adjustRightInd/>
    </w:pPr>
    <w:rPr>
      <w:rFonts w:ascii="Tahoma" w:hAnsi="Tahoma"/>
      <w:sz w:val="24"/>
      <w:szCs w:val="20"/>
    </w:rPr>
  </w:style>
  <w:style w:type="paragraph" w:customStyle="1" w:styleId="519">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2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1">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5">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autoRedefine/>
    <w:qFormat/>
    <w:uiPriority w:val="0"/>
    <w:pPr>
      <w:adjustRightInd/>
      <w:ind w:firstLine="420" w:firstLineChars="200"/>
    </w:pPr>
    <w:rPr>
      <w:rFonts w:eastAsia="仿宋_GB2312"/>
      <w:sz w:val="28"/>
    </w:rPr>
  </w:style>
  <w:style w:type="paragraph" w:customStyle="1" w:styleId="527">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8">
    <w:name w:val="Bulleting First Indent 1"/>
    <w:basedOn w:val="26"/>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9">
    <w:name w:val="左对齐表格文字"/>
    <w:basedOn w:val="1"/>
    <w:autoRedefine/>
    <w:qFormat/>
    <w:uiPriority w:val="0"/>
    <w:pPr>
      <w:adjustRightInd/>
      <w:ind w:firstLine="200" w:firstLineChars="200"/>
      <w:jc w:val="right"/>
    </w:pPr>
  </w:style>
  <w:style w:type="paragraph" w:customStyle="1" w:styleId="530">
    <w:name w:val="Char Char11 Char Char Char Char Char Char Char Char Char"/>
    <w:basedOn w:val="1"/>
    <w:autoRedefine/>
    <w:qFormat/>
    <w:uiPriority w:val="0"/>
    <w:pPr>
      <w:spacing w:line="360" w:lineRule="auto"/>
    </w:pPr>
    <w:rPr>
      <w:szCs w:val="20"/>
    </w:rPr>
  </w:style>
  <w:style w:type="paragraph" w:customStyle="1" w:styleId="531">
    <w:name w:val="正文1.25"/>
    <w:basedOn w:val="1"/>
    <w:autoRedefine/>
    <w:qFormat/>
    <w:uiPriority w:val="0"/>
    <w:pPr>
      <w:adjustRightInd/>
      <w:spacing w:line="300" w:lineRule="auto"/>
      <w:ind w:firstLine="480" w:firstLineChars="200"/>
    </w:pPr>
    <w:rPr>
      <w:sz w:val="24"/>
      <w:szCs w:val="20"/>
    </w:rPr>
  </w:style>
  <w:style w:type="paragraph" w:customStyle="1" w:styleId="532">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4">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Char Char1 Char Char Char1"/>
    <w:basedOn w:val="1"/>
    <w:autoRedefine/>
    <w:qFormat/>
    <w:uiPriority w:val="6"/>
    <w:rPr>
      <w:rFonts w:ascii="仿宋_GB2312" w:eastAsia="仿宋_GB2312"/>
      <w:b/>
      <w:sz w:val="32"/>
      <w:szCs w:val="20"/>
    </w:rPr>
  </w:style>
  <w:style w:type="paragraph" w:customStyle="1" w:styleId="536">
    <w:name w:val="列出段落2"/>
    <w:basedOn w:val="1"/>
    <w:autoRedefine/>
    <w:qFormat/>
    <w:uiPriority w:val="0"/>
    <w:pPr>
      <w:adjustRightInd/>
      <w:ind w:firstLine="420" w:firstLineChars="200"/>
    </w:pPr>
    <w:rPr>
      <w:rFonts w:ascii="宋体" w:hAnsi="宋体"/>
      <w:sz w:val="24"/>
    </w:rPr>
  </w:style>
  <w:style w:type="paragraph" w:customStyle="1" w:styleId="537">
    <w:name w:val="默认段落字体 Para Char Char Char Char Char Char Char"/>
    <w:basedOn w:val="1"/>
    <w:autoRedefine/>
    <w:qFormat/>
    <w:uiPriority w:val="0"/>
    <w:rPr>
      <w:rFonts w:eastAsia="仿宋_GB2312"/>
      <w:sz w:val="28"/>
      <w:szCs w:val="20"/>
    </w:rPr>
  </w:style>
  <w:style w:type="paragraph" w:customStyle="1" w:styleId="538">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9">
    <w:name w:val="样式 标题 4PIM 4H4h4bulletblbbH41H42H43H44H45H46H47H48...1"/>
    <w:basedOn w:val="7"/>
    <w:autoRedefine/>
    <w:qFormat/>
    <w:uiPriority w:val="0"/>
    <w:pPr>
      <w:widowControl/>
      <w:jc w:val="left"/>
    </w:pPr>
    <w:rPr>
      <w:rFonts w:cs="宋体"/>
      <w:sz w:val="24"/>
      <w:szCs w:val="20"/>
    </w:rPr>
  </w:style>
  <w:style w:type="paragraph" w:customStyle="1" w:styleId="540">
    <w:name w:val="彩色列表 - 强调文字颜色 11"/>
    <w:basedOn w:val="1"/>
    <w:autoRedefine/>
    <w:qFormat/>
    <w:uiPriority w:val="0"/>
    <w:pPr>
      <w:adjustRightInd/>
      <w:ind w:firstLine="420" w:firstLineChars="200"/>
    </w:pPr>
    <w:rPr>
      <w:rFonts w:ascii="Calibri" w:hAnsi="Calibri"/>
      <w:szCs w:val="22"/>
    </w:rPr>
  </w:style>
  <w:style w:type="paragraph" w:customStyle="1" w:styleId="541">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2">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3">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4">
    <w:name w:val="Char Char Char1 Char1"/>
    <w:basedOn w:val="1"/>
    <w:autoRedefine/>
    <w:qFormat/>
    <w:uiPriority w:val="6"/>
    <w:rPr>
      <w:szCs w:val="20"/>
    </w:rPr>
  </w:style>
  <w:style w:type="paragraph" w:customStyle="1" w:styleId="545">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6">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7">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8">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9">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0">
    <w:name w:val="CM14"/>
    <w:basedOn w:val="240"/>
    <w:next w:val="240"/>
    <w:autoRedefine/>
    <w:qFormat/>
    <w:uiPriority w:val="0"/>
    <w:pPr>
      <w:spacing w:after="68"/>
    </w:pPr>
    <w:rPr>
      <w:rFonts w:ascii="FHLHE E+ Futura Bk" w:eastAsia="FHLHE E+ Futura Bk" w:cs="Times New Roman"/>
      <w:color w:val="auto"/>
    </w:rPr>
  </w:style>
  <w:style w:type="paragraph" w:customStyle="1" w:styleId="551">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2">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3">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4">
    <w:name w:val="正文文字 2"/>
    <w:basedOn w:val="240"/>
    <w:next w:val="240"/>
    <w:autoRedefine/>
    <w:qFormat/>
    <w:uiPriority w:val="0"/>
    <w:rPr>
      <w:rFonts w:ascii="宋体" w:eastAsia="宋体" w:cs="Times New Roman"/>
      <w:color w:val="auto"/>
    </w:rPr>
  </w:style>
  <w:style w:type="paragraph" w:customStyle="1" w:styleId="555">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6">
    <w:name w:val="Char Char1 Char"/>
    <w:basedOn w:val="1"/>
    <w:autoRedefine/>
    <w:qFormat/>
    <w:uiPriority w:val="0"/>
    <w:rPr>
      <w:rFonts w:ascii="仿宋_GB2312" w:eastAsia="仿宋_GB2312"/>
      <w:b/>
      <w:sz w:val="32"/>
      <w:szCs w:val="32"/>
    </w:rPr>
  </w:style>
  <w:style w:type="paragraph" w:customStyle="1" w:styleId="557">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8">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9">
    <w:name w:val="Char Char111"/>
    <w:basedOn w:val="1"/>
    <w:autoRedefine/>
    <w:qFormat/>
    <w:uiPriority w:val="0"/>
    <w:pPr>
      <w:spacing w:line="360" w:lineRule="auto"/>
    </w:pPr>
    <w:rPr>
      <w:szCs w:val="20"/>
    </w:rPr>
  </w:style>
  <w:style w:type="paragraph" w:customStyle="1" w:styleId="560">
    <w:name w:val="Char"/>
    <w:basedOn w:val="1"/>
    <w:autoRedefine/>
    <w:qFormat/>
    <w:uiPriority w:val="0"/>
    <w:rPr>
      <w:rFonts w:ascii="仿宋_GB2312" w:eastAsia="仿宋_GB2312"/>
      <w:b/>
      <w:sz w:val="32"/>
      <w:szCs w:val="32"/>
    </w:rPr>
  </w:style>
  <w:style w:type="paragraph" w:customStyle="1" w:styleId="561">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3">
    <w:name w:val="Char Char Char1 Char"/>
    <w:basedOn w:val="1"/>
    <w:autoRedefine/>
    <w:qFormat/>
    <w:uiPriority w:val="0"/>
    <w:rPr>
      <w:szCs w:val="20"/>
    </w:rPr>
  </w:style>
  <w:style w:type="paragraph" w:customStyle="1" w:styleId="564">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5">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9">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70">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1">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4">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6">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7">
    <w:name w:val="Char Char Char Char Char Char Char Char Char Char"/>
    <w:basedOn w:val="1"/>
    <w:autoRedefine/>
    <w:qFormat/>
    <w:uiPriority w:val="0"/>
    <w:rPr>
      <w:rFonts w:ascii="仿宋_GB2312" w:eastAsia="仿宋_GB2312"/>
      <w:b/>
      <w:sz w:val="32"/>
      <w:szCs w:val="32"/>
    </w:rPr>
  </w:style>
  <w:style w:type="paragraph" w:customStyle="1" w:styleId="578">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9">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80">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81">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2">
    <w:name w:val="正文（首行缩进）"/>
    <w:basedOn w:val="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3">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5">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6">
    <w:name w:val="Char Char Char1 Char2"/>
    <w:basedOn w:val="1"/>
    <w:autoRedefine/>
    <w:qFormat/>
    <w:uiPriority w:val="0"/>
    <w:rPr>
      <w:szCs w:val="20"/>
    </w:rPr>
  </w:style>
  <w:style w:type="paragraph" w:customStyle="1" w:styleId="587">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8">
    <w:name w:val="默认段落字体 Para Char"/>
    <w:basedOn w:val="1"/>
    <w:autoRedefine/>
    <w:qFormat/>
    <w:uiPriority w:val="0"/>
    <w:rPr>
      <w:rFonts w:ascii="Tahoma" w:hAnsi="Tahoma"/>
      <w:sz w:val="24"/>
      <w:szCs w:val="20"/>
    </w:rPr>
  </w:style>
  <w:style w:type="paragraph" w:customStyle="1" w:styleId="589">
    <w:name w:val="标题五"/>
    <w:basedOn w:val="1"/>
    <w:autoRedefine/>
    <w:qFormat/>
    <w:uiPriority w:val="0"/>
    <w:pPr>
      <w:adjustRightInd/>
      <w:spacing w:before="156" w:beforeLines="50" w:line="360" w:lineRule="auto"/>
    </w:pPr>
    <w:rPr>
      <w:b/>
      <w:sz w:val="24"/>
    </w:rPr>
  </w:style>
  <w:style w:type="paragraph" w:customStyle="1" w:styleId="590">
    <w:name w:val="Char Char1101"/>
    <w:basedOn w:val="1"/>
    <w:autoRedefine/>
    <w:qFormat/>
    <w:uiPriority w:val="0"/>
    <w:pPr>
      <w:spacing w:line="360" w:lineRule="auto"/>
    </w:pPr>
    <w:rPr>
      <w:rFonts w:ascii="Tahoma" w:hAnsi="Tahoma"/>
      <w:sz w:val="24"/>
      <w:szCs w:val="20"/>
    </w:rPr>
  </w:style>
  <w:style w:type="paragraph" w:customStyle="1" w:styleId="591">
    <w:name w:val="Char Char Char Char Char Char Char Char1"/>
    <w:basedOn w:val="1"/>
    <w:autoRedefine/>
    <w:qFormat/>
    <w:uiPriority w:val="0"/>
    <w:pPr>
      <w:tabs>
        <w:tab w:val="left" w:pos="360"/>
      </w:tabs>
    </w:pPr>
    <w:rPr>
      <w:sz w:val="24"/>
      <w:szCs w:val="20"/>
    </w:rPr>
  </w:style>
  <w:style w:type="paragraph" w:customStyle="1" w:styleId="592">
    <w:name w:val="Char Char Char 字元 字元"/>
    <w:basedOn w:val="1"/>
    <w:autoRedefine/>
    <w:qFormat/>
    <w:uiPriority w:val="0"/>
    <w:pPr>
      <w:adjustRightInd/>
      <w:spacing w:line="360" w:lineRule="auto"/>
      <w:ind w:firstLine="200" w:firstLineChars="200"/>
    </w:pPr>
    <w:rPr>
      <w:szCs w:val="20"/>
    </w:rPr>
  </w:style>
  <w:style w:type="paragraph" w:customStyle="1" w:styleId="593">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4">
    <w:name w:val="Char Char Char Char Char Char Char"/>
    <w:basedOn w:val="1"/>
    <w:autoRedefine/>
    <w:qFormat/>
    <w:uiPriority w:val="0"/>
    <w:rPr>
      <w:rFonts w:ascii="仿宋_GB2312" w:eastAsia="仿宋_GB2312"/>
      <w:b/>
      <w:sz w:val="32"/>
      <w:szCs w:val="32"/>
    </w:rPr>
  </w:style>
  <w:style w:type="paragraph" w:customStyle="1" w:styleId="595">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7">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8">
    <w:name w:val="样式6"/>
    <w:basedOn w:val="35"/>
    <w:autoRedefine/>
    <w:qFormat/>
    <w:uiPriority w:val="0"/>
    <w:pPr>
      <w:spacing w:line="460" w:lineRule="exact"/>
      <w:outlineLvl w:val="2"/>
    </w:pPr>
    <w:rPr>
      <w:rFonts w:ascii="仿宋_GB2312" w:hAnsi="宋体" w:eastAsia="仿宋_GB2312"/>
      <w:b/>
      <w:bCs/>
      <w:sz w:val="24"/>
      <w:szCs w:val="24"/>
    </w:rPr>
  </w:style>
  <w:style w:type="paragraph" w:customStyle="1" w:styleId="599">
    <w:name w:val="批注框文本 Char Char"/>
    <w:basedOn w:val="1"/>
    <w:autoRedefine/>
    <w:qFormat/>
    <w:uiPriority w:val="0"/>
    <w:pPr>
      <w:adjustRightInd/>
    </w:pPr>
    <w:rPr>
      <w:sz w:val="18"/>
      <w:szCs w:val="20"/>
    </w:rPr>
  </w:style>
  <w:style w:type="paragraph" w:customStyle="1" w:styleId="600">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1">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2">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3">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4">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5">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7">
    <w:name w:val="正文文字缩进项目"/>
    <w:basedOn w:val="3"/>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8">
    <w:name w:val="文档正文"/>
    <w:basedOn w:val="1"/>
    <w:autoRedefine/>
    <w:qFormat/>
    <w:uiPriority w:val="0"/>
    <w:pPr>
      <w:spacing w:line="480" w:lineRule="atLeast"/>
      <w:ind w:firstLine="567"/>
      <w:textAlignment w:val="baseline"/>
    </w:pPr>
    <w:rPr>
      <w:kern w:val="0"/>
      <w:sz w:val="24"/>
      <w:szCs w:val="20"/>
    </w:rPr>
  </w:style>
  <w:style w:type="paragraph" w:customStyle="1" w:styleId="609">
    <w:name w:val="正文文字表格居中"/>
    <w:basedOn w:val="1"/>
    <w:next w:val="58"/>
    <w:autoRedefine/>
    <w:qFormat/>
    <w:uiPriority w:val="0"/>
    <w:pPr>
      <w:snapToGrid w:val="0"/>
      <w:spacing w:line="360" w:lineRule="auto"/>
    </w:pPr>
    <w:rPr>
      <w:rFonts w:ascii="宋体"/>
      <w:b/>
      <w:sz w:val="24"/>
      <w:szCs w:val="20"/>
    </w:rPr>
  </w:style>
  <w:style w:type="paragraph" w:customStyle="1" w:styleId="610">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11">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2">
    <w:name w:val="Plain Text1"/>
    <w:basedOn w:val="1"/>
    <w:autoRedefine/>
    <w:qFormat/>
    <w:uiPriority w:val="7"/>
    <w:pPr>
      <w:adjustRightInd/>
    </w:pPr>
    <w:rPr>
      <w:rFonts w:ascii="宋体" w:hAnsi="Courier New"/>
    </w:rPr>
  </w:style>
  <w:style w:type="paragraph" w:customStyle="1" w:styleId="613">
    <w:name w:val="Char3"/>
    <w:basedOn w:val="1"/>
    <w:autoRedefine/>
    <w:qFormat/>
    <w:uiPriority w:val="0"/>
    <w:pPr>
      <w:adjustRightInd/>
    </w:pPr>
    <w:rPr>
      <w:rFonts w:ascii="仿宋_GB2312" w:eastAsia="仿宋_GB2312"/>
      <w:b/>
      <w:sz w:val="32"/>
      <w:szCs w:val="32"/>
    </w:rPr>
  </w:style>
  <w:style w:type="paragraph" w:customStyle="1" w:styleId="614">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5">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6">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7">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8">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9">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0">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1">
    <w:name w:val="Char3 Char Char Char"/>
    <w:basedOn w:val="1"/>
    <w:autoRedefine/>
    <w:qFormat/>
    <w:uiPriority w:val="0"/>
    <w:pPr>
      <w:widowControl/>
      <w:adjustRightInd/>
      <w:spacing w:after="160" w:line="240" w:lineRule="exact"/>
      <w:jc w:val="left"/>
    </w:pPr>
    <w:rPr>
      <w:szCs w:val="20"/>
    </w:rPr>
  </w:style>
  <w:style w:type="paragraph" w:customStyle="1" w:styleId="622">
    <w:name w:val="表格标题2"/>
    <w:basedOn w:val="623"/>
    <w:autoRedefine/>
    <w:qFormat/>
    <w:uiPriority w:val="0"/>
    <w:rPr>
      <w:b/>
    </w:rPr>
  </w:style>
  <w:style w:type="paragraph" w:customStyle="1" w:styleId="623">
    <w:name w:val="表格内文"/>
    <w:basedOn w:val="1"/>
    <w:autoRedefine/>
    <w:qFormat/>
    <w:uiPriority w:val="0"/>
    <w:pPr>
      <w:adjustRightInd/>
      <w:spacing w:line="360" w:lineRule="auto"/>
    </w:pPr>
    <w:rPr>
      <w:rFonts w:ascii="宋体" w:hAnsi="宋体" w:cs="宋体"/>
      <w:color w:val="000000"/>
      <w:szCs w:val="20"/>
    </w:rPr>
  </w:style>
  <w:style w:type="paragraph" w:customStyle="1" w:styleId="624">
    <w:name w:val="Char Char Char Char Char Char Char Char Char Char2"/>
    <w:basedOn w:val="1"/>
    <w:autoRedefine/>
    <w:qFormat/>
    <w:uiPriority w:val="0"/>
    <w:rPr>
      <w:rFonts w:ascii="仿宋_GB2312" w:eastAsia="仿宋_GB2312"/>
      <w:b/>
      <w:sz w:val="32"/>
      <w:szCs w:val="32"/>
    </w:rPr>
  </w:style>
  <w:style w:type="paragraph" w:customStyle="1" w:styleId="625">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6">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7">
    <w:name w:val="Char Char11 Char Char Char Char Char Char Char Char Char11"/>
    <w:basedOn w:val="1"/>
    <w:autoRedefine/>
    <w:qFormat/>
    <w:uiPriority w:val="0"/>
    <w:pPr>
      <w:spacing w:line="360" w:lineRule="auto"/>
    </w:pPr>
    <w:rPr>
      <w:szCs w:val="20"/>
    </w:rPr>
  </w:style>
  <w:style w:type="paragraph" w:customStyle="1" w:styleId="628">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9">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30">
    <w:name w:val="MM Topic 1"/>
    <w:basedOn w:val="4"/>
    <w:autoRedefine/>
    <w:qFormat/>
    <w:uiPriority w:val="0"/>
    <w:pPr>
      <w:tabs>
        <w:tab w:val="left" w:pos="840"/>
      </w:tabs>
      <w:adjustRightInd/>
      <w:ind w:left="840" w:hanging="420"/>
    </w:pPr>
  </w:style>
  <w:style w:type="paragraph" w:customStyle="1" w:styleId="631">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32">
    <w:name w:val="文本正文 Char"/>
    <w:basedOn w:val="1"/>
    <w:autoRedefine/>
    <w:qFormat/>
    <w:uiPriority w:val="0"/>
    <w:pPr>
      <w:spacing w:line="360" w:lineRule="auto"/>
      <w:ind w:firstLine="200" w:firstLineChars="200"/>
    </w:pPr>
    <w:rPr>
      <w:kern w:val="0"/>
      <w:sz w:val="24"/>
      <w:szCs w:val="20"/>
    </w:rPr>
  </w:style>
  <w:style w:type="paragraph" w:customStyle="1" w:styleId="633">
    <w:name w:val="表格"/>
    <w:basedOn w:val="1"/>
    <w:autoRedefine/>
    <w:qFormat/>
    <w:uiPriority w:val="0"/>
    <w:pPr>
      <w:snapToGrid w:val="0"/>
      <w:ind w:firstLine="42" w:firstLineChars="21"/>
    </w:pPr>
    <w:rPr>
      <w:rFonts w:ascii="宋体" w:hAnsi="宋体"/>
      <w:kern w:val="0"/>
      <w:sz w:val="20"/>
      <w:szCs w:val="20"/>
    </w:rPr>
  </w:style>
  <w:style w:type="paragraph" w:customStyle="1" w:styleId="634">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5">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7">
    <w:name w:val="表格项目符号 2"/>
    <w:basedOn w:val="31"/>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8">
    <w:name w:val="EB_表格"/>
    <w:basedOn w:val="1"/>
    <w:autoRedefine/>
    <w:qFormat/>
    <w:uiPriority w:val="0"/>
    <w:pPr>
      <w:adjustRightInd/>
      <w:spacing w:line="300" w:lineRule="auto"/>
      <w:jc w:val="center"/>
    </w:pPr>
  </w:style>
  <w:style w:type="paragraph" w:customStyle="1" w:styleId="639">
    <w:name w:val="_Style 6"/>
    <w:basedOn w:val="1"/>
    <w:autoRedefine/>
    <w:qFormat/>
    <w:uiPriority w:val="34"/>
    <w:pPr>
      <w:adjustRightInd/>
      <w:ind w:firstLine="420" w:firstLineChars="200"/>
    </w:pPr>
    <w:rPr>
      <w:rFonts w:eastAsia="仿宋_GB2312"/>
      <w:sz w:val="28"/>
    </w:rPr>
  </w:style>
  <w:style w:type="paragraph" w:customStyle="1" w:styleId="640">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2">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4">
    <w:name w:val="正文表标题"/>
    <w:next w:val="645"/>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6">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7">
    <w:name w:val="trademark"/>
    <w:autoRedefine/>
    <w:qFormat/>
    <w:uiPriority w:val="0"/>
    <w:pPr>
      <w:spacing w:after="60"/>
    </w:pPr>
    <w:rPr>
      <w:rFonts w:ascii="Futura Bk" w:hAnsi="Futura Bk" w:eastAsia="宋体" w:cs="Times New Roman"/>
      <w:sz w:val="15"/>
      <w:lang w:val="en-US" w:eastAsia="en-US" w:bidi="ar-SA"/>
    </w:rPr>
  </w:style>
  <w:style w:type="paragraph" w:customStyle="1" w:styleId="648">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9">
    <w:name w:val="Char Char1 Char Char Char Char Char Char1"/>
    <w:basedOn w:val="1"/>
    <w:autoRedefine/>
    <w:qFormat/>
    <w:uiPriority w:val="0"/>
    <w:rPr>
      <w:rFonts w:ascii="仿宋_GB2312" w:eastAsia="仿宋_GB2312"/>
      <w:b/>
      <w:sz w:val="32"/>
      <w:szCs w:val="20"/>
    </w:rPr>
  </w:style>
  <w:style w:type="paragraph" w:customStyle="1" w:styleId="650">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51">
    <w:name w:val="Char1 Char Char Char1"/>
    <w:basedOn w:val="1"/>
    <w:autoRedefine/>
    <w:qFormat/>
    <w:uiPriority w:val="0"/>
    <w:pPr>
      <w:adjustRightInd/>
      <w:ind w:firstLine="200" w:firstLineChars="200"/>
    </w:pPr>
    <w:rPr>
      <w:rFonts w:ascii="Tahoma" w:hAnsi="Tahoma"/>
      <w:sz w:val="24"/>
      <w:szCs w:val="20"/>
    </w:rPr>
  </w:style>
  <w:style w:type="paragraph" w:customStyle="1" w:styleId="652">
    <w:name w:val="a1"/>
    <w:basedOn w:val="1"/>
    <w:autoRedefine/>
    <w:qFormat/>
    <w:uiPriority w:val="0"/>
    <w:pPr>
      <w:widowControl/>
      <w:spacing w:line="300" w:lineRule="atLeast"/>
      <w:jc w:val="left"/>
    </w:pPr>
    <w:rPr>
      <w:rFonts w:ascii="宋体" w:hAnsi="宋体"/>
      <w:kern w:val="0"/>
      <w:sz w:val="18"/>
      <w:szCs w:val="20"/>
    </w:rPr>
  </w:style>
  <w:style w:type="paragraph" w:customStyle="1" w:styleId="653">
    <w:name w:val="样式7"/>
    <w:basedOn w:val="654"/>
    <w:next w:val="1"/>
    <w:autoRedefine/>
    <w:qFormat/>
    <w:uiPriority w:val="0"/>
    <w:pPr>
      <w:spacing w:after="156" w:afterLines="50"/>
      <w:jc w:val="left"/>
      <w:outlineLvl w:val="3"/>
    </w:pPr>
    <w:rPr>
      <w:sz w:val="24"/>
      <w:szCs w:val="24"/>
    </w:rPr>
  </w:style>
  <w:style w:type="paragraph" w:customStyle="1" w:styleId="654">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5">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6">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7">
    <w:name w:val="样式 样式2 + 左侧:  1 字符 右侧:  1 字符"/>
    <w:basedOn w:val="466"/>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8">
    <w:name w:val="Char2 Char Char2"/>
    <w:basedOn w:val="1"/>
    <w:autoRedefine/>
    <w:qFormat/>
    <w:uiPriority w:val="0"/>
    <w:pPr>
      <w:adjustRightInd/>
    </w:pPr>
    <w:rPr>
      <w:rFonts w:ascii="Tahoma" w:hAnsi="Tahoma"/>
      <w:sz w:val="24"/>
      <w:szCs w:val="20"/>
    </w:rPr>
  </w:style>
  <w:style w:type="paragraph" w:customStyle="1" w:styleId="659">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60">
    <w:name w:val="三级条标题"/>
    <w:basedOn w:val="661"/>
    <w:next w:val="645"/>
    <w:autoRedefine/>
    <w:qFormat/>
    <w:uiPriority w:val="0"/>
    <w:pPr>
      <w:tabs>
        <w:tab w:val="left" w:pos="1260"/>
        <w:tab w:val="left" w:pos="1680"/>
        <w:tab w:val="left" w:pos="2100"/>
        <w:tab w:val="left" w:pos="2520"/>
      </w:tabs>
      <w:ind w:left="2520"/>
      <w:outlineLvl w:val="4"/>
    </w:pPr>
  </w:style>
  <w:style w:type="paragraph" w:customStyle="1" w:styleId="661">
    <w:name w:val="二级条标题"/>
    <w:basedOn w:val="662"/>
    <w:next w:val="645"/>
    <w:autoRedefine/>
    <w:qFormat/>
    <w:uiPriority w:val="0"/>
    <w:pPr>
      <w:tabs>
        <w:tab w:val="left" w:pos="1260"/>
        <w:tab w:val="left" w:pos="1680"/>
        <w:tab w:val="left" w:pos="2100"/>
      </w:tabs>
      <w:ind w:left="0"/>
      <w:outlineLvl w:val="3"/>
    </w:pPr>
  </w:style>
  <w:style w:type="paragraph" w:customStyle="1" w:styleId="662">
    <w:name w:val="一级条标题"/>
    <w:basedOn w:val="663"/>
    <w:next w:val="645"/>
    <w:autoRedefine/>
    <w:qFormat/>
    <w:uiPriority w:val="0"/>
    <w:pPr>
      <w:tabs>
        <w:tab w:val="left" w:pos="1260"/>
        <w:tab w:val="left" w:pos="1680"/>
      </w:tabs>
      <w:spacing w:before="0" w:beforeLines="0" w:after="0" w:afterLines="0"/>
      <w:ind w:left="1680"/>
      <w:outlineLvl w:val="2"/>
    </w:pPr>
  </w:style>
  <w:style w:type="paragraph" w:customStyle="1" w:styleId="663">
    <w:name w:val="章标题"/>
    <w:next w:val="645"/>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4">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65">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6">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7">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8">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9">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70">
    <w:name w:val="正文 项目2"/>
    <w:basedOn w:val="671"/>
    <w:autoRedefine/>
    <w:qFormat/>
    <w:uiPriority w:val="0"/>
    <w:pPr>
      <w:tabs>
        <w:tab w:val="left" w:pos="840"/>
      </w:tabs>
      <w:spacing w:after="0"/>
      <w:ind w:left="900"/>
    </w:pPr>
  </w:style>
  <w:style w:type="paragraph" w:customStyle="1" w:styleId="671">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2">
    <w:name w:val="Body Text 2*"/>
    <w:basedOn w:val="1"/>
    <w:autoRedefine/>
    <w:qFormat/>
    <w:uiPriority w:val="6"/>
    <w:pPr>
      <w:widowControl/>
      <w:adjustRightInd/>
      <w:ind w:left="720" w:hanging="720"/>
    </w:pPr>
    <w:rPr>
      <w:color w:val="000000"/>
      <w:kern w:val="0"/>
      <w:sz w:val="24"/>
      <w:szCs w:val="20"/>
      <w:lang w:val="en-GB"/>
    </w:rPr>
  </w:style>
  <w:style w:type="paragraph" w:customStyle="1" w:styleId="673">
    <w:name w:val="表1"/>
    <w:basedOn w:val="1"/>
    <w:autoRedefine/>
    <w:qFormat/>
    <w:uiPriority w:val="0"/>
    <w:pPr>
      <w:tabs>
        <w:tab w:val="left" w:pos="703"/>
      </w:tabs>
      <w:adjustRightInd/>
      <w:spacing w:line="360" w:lineRule="auto"/>
      <w:ind w:left="703"/>
      <w:jc w:val="center"/>
    </w:pPr>
  </w:style>
  <w:style w:type="paragraph" w:customStyle="1" w:styleId="674">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5">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6">
    <w:name w:val="2级标题"/>
    <w:basedOn w:val="677"/>
    <w:autoRedefine/>
    <w:qFormat/>
    <w:uiPriority w:val="0"/>
    <w:pPr>
      <w:jc w:val="left"/>
      <w:outlineLvl w:val="1"/>
    </w:pPr>
    <w:rPr>
      <w:rFonts w:ascii="Times New Roman" w:hAnsi="Times New Roman" w:eastAsia="仿宋"/>
      <w:sz w:val="30"/>
    </w:rPr>
  </w:style>
  <w:style w:type="paragraph" w:customStyle="1" w:styleId="677">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autoRedefine/>
    <w:qFormat/>
    <w:uiPriority w:val="0"/>
    <w:pPr>
      <w:tabs>
        <w:tab w:val="left" w:pos="840"/>
      </w:tabs>
      <w:adjustRightInd/>
      <w:ind w:left="840" w:hanging="420"/>
    </w:pPr>
  </w:style>
  <w:style w:type="paragraph" w:customStyle="1" w:styleId="683">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7"/>
    <w:autoRedefine/>
    <w:qFormat/>
    <w:uiPriority w:val="0"/>
    <w:pPr>
      <w:tabs>
        <w:tab w:val="left" w:pos="2100"/>
      </w:tabs>
      <w:adjustRightInd/>
      <w:ind w:left="2100" w:hanging="420"/>
    </w:pPr>
    <w:rPr>
      <w:lang w:val="en-US"/>
    </w:rPr>
  </w:style>
  <w:style w:type="paragraph" w:customStyle="1" w:styleId="691">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autoRedefine/>
    <w:qFormat/>
    <w:uiPriority w:val="6"/>
    <w:pPr>
      <w:spacing w:line="360" w:lineRule="auto"/>
    </w:pPr>
    <w:rPr>
      <w:szCs w:val="20"/>
    </w:rPr>
  </w:style>
  <w:style w:type="paragraph" w:customStyle="1" w:styleId="694">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700">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autoRedefine/>
    <w:qFormat/>
    <w:uiPriority w:val="0"/>
    <w:pPr>
      <w:adjustRightInd/>
      <w:spacing w:line="360" w:lineRule="auto"/>
      <w:jc w:val="center"/>
    </w:pPr>
    <w:rPr>
      <w:sz w:val="24"/>
    </w:rPr>
  </w:style>
  <w:style w:type="paragraph" w:customStyle="1" w:styleId="704">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autoRedefine/>
    <w:qFormat/>
    <w:uiPriority w:val="6"/>
    <w:rPr>
      <w:rFonts w:ascii="仿宋_GB2312" w:eastAsia="仿宋_GB2312"/>
      <w:b/>
      <w:sz w:val="32"/>
      <w:szCs w:val="32"/>
    </w:rPr>
  </w:style>
  <w:style w:type="paragraph" w:customStyle="1" w:styleId="706">
    <w:name w:val="正文缩进1"/>
    <w:basedOn w:val="1"/>
    <w:next w:val="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autoRedefine/>
    <w:qFormat/>
    <w:uiPriority w:val="0"/>
    <w:pPr>
      <w:widowControl/>
      <w:adjustRightInd/>
      <w:spacing w:after="160" w:line="240" w:lineRule="exact"/>
      <w:jc w:val="left"/>
    </w:pPr>
    <w:rPr>
      <w:szCs w:val="20"/>
    </w:rPr>
  </w:style>
  <w:style w:type="paragraph" w:customStyle="1" w:styleId="709">
    <w:name w:val="Char Char1121"/>
    <w:basedOn w:val="1"/>
    <w:autoRedefine/>
    <w:qFormat/>
    <w:uiPriority w:val="0"/>
    <w:pPr>
      <w:spacing w:line="360" w:lineRule="auto"/>
    </w:pPr>
    <w:rPr>
      <w:szCs w:val="20"/>
    </w:rPr>
  </w:style>
  <w:style w:type="paragraph" w:customStyle="1" w:styleId="71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autoRedefine/>
    <w:qFormat/>
    <w:uiPriority w:val="0"/>
    <w:rPr>
      <w:rFonts w:ascii="Times New Roman" w:hAnsi="Times New Roman" w:eastAsia="宋体" w:cs="Times New Roman"/>
      <w:lang w:val="en-US" w:eastAsia="en-US" w:bidi="ar-SA"/>
    </w:rPr>
  </w:style>
  <w:style w:type="paragraph" w:customStyle="1" w:styleId="713">
    <w:name w:val="带编号样式"/>
    <w:basedOn w:val="632"/>
    <w:autoRedefine/>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7">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autoRedefine/>
    <w:qFormat/>
    <w:uiPriority w:val="0"/>
    <w:pPr>
      <w:spacing w:line="240" w:lineRule="atLeast"/>
      <w:ind w:left="420" w:firstLine="420"/>
    </w:pPr>
    <w:rPr>
      <w:sz w:val="24"/>
    </w:rPr>
  </w:style>
  <w:style w:type="paragraph" w:customStyle="1" w:styleId="720">
    <w:name w:val="WW-正文文字缩进 2"/>
    <w:basedOn w:val="1"/>
    <w:autoRedefine/>
    <w:qFormat/>
    <w:uiPriority w:val="0"/>
    <w:pPr>
      <w:suppressAutoHyphens/>
      <w:adjustRightInd/>
      <w:ind w:firstLine="420"/>
    </w:pPr>
    <w:rPr>
      <w:kern w:val="1"/>
      <w:szCs w:val="20"/>
    </w:rPr>
  </w:style>
  <w:style w:type="paragraph" w:customStyle="1" w:styleId="721">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autoRedefine/>
    <w:qFormat/>
    <w:uiPriority w:val="0"/>
    <w:pPr>
      <w:adjustRightInd/>
      <w:spacing w:line="400" w:lineRule="exact"/>
      <w:ind w:firstLine="200" w:firstLineChars="200"/>
    </w:pPr>
    <w:rPr>
      <w:rFonts w:ascii="Arial" w:hAnsi="Arial"/>
    </w:rPr>
  </w:style>
  <w:style w:type="paragraph" w:customStyle="1" w:styleId="724">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9"/>
    <w:autoRedefine/>
    <w:qFormat/>
    <w:uiPriority w:val="0"/>
    <w:pPr>
      <w:spacing w:after="120" w:line="480" w:lineRule="auto"/>
      <w:ind w:left="420" w:leftChars="200"/>
    </w:pPr>
    <w:rPr>
      <w:sz w:val="24"/>
      <w:szCs w:val="20"/>
    </w:rPr>
  </w:style>
  <w:style w:type="paragraph" w:customStyle="1" w:styleId="727">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31">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autoRedefine/>
    <w:qFormat/>
    <w:uiPriority w:val="0"/>
    <w:rPr>
      <w:rFonts w:ascii="仿宋_GB2312" w:eastAsia="仿宋_GB2312"/>
      <w:b/>
      <w:sz w:val="32"/>
      <w:szCs w:val="20"/>
    </w:rPr>
  </w:style>
  <w:style w:type="paragraph" w:customStyle="1" w:styleId="736">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autoRedefine/>
    <w:qFormat/>
    <w:uiPriority w:val="0"/>
    <w:rPr>
      <w:rFonts w:ascii="仿宋_GB2312" w:eastAsia="仿宋_GB2312"/>
      <w:b/>
      <w:sz w:val="32"/>
      <w:szCs w:val="32"/>
    </w:rPr>
  </w:style>
  <w:style w:type="paragraph" w:customStyle="1" w:styleId="740">
    <w:name w:val="Char3 Char Char Char1"/>
    <w:basedOn w:val="1"/>
    <w:autoRedefine/>
    <w:qFormat/>
    <w:uiPriority w:val="6"/>
    <w:pPr>
      <w:widowControl/>
      <w:adjustRightInd/>
      <w:spacing w:after="160" w:line="240" w:lineRule="exact"/>
      <w:jc w:val="left"/>
    </w:pPr>
    <w:rPr>
      <w:szCs w:val="20"/>
    </w:rPr>
  </w:style>
  <w:style w:type="paragraph" w:customStyle="1" w:styleId="741">
    <w:name w:val="Char1 Char Char Char21"/>
    <w:basedOn w:val="1"/>
    <w:autoRedefine/>
    <w:qFormat/>
    <w:uiPriority w:val="0"/>
    <w:rPr>
      <w:rFonts w:ascii="Tahoma" w:hAnsi="Tahoma"/>
      <w:sz w:val="24"/>
      <w:szCs w:val="20"/>
    </w:rPr>
  </w:style>
  <w:style w:type="paragraph" w:customStyle="1" w:styleId="74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autoRedefine/>
    <w:qFormat/>
    <w:uiPriority w:val="0"/>
    <w:pPr>
      <w:spacing w:line="360" w:lineRule="auto"/>
      <w:ind w:firstLine="200" w:firstLineChars="200"/>
    </w:pPr>
    <w:rPr>
      <w:sz w:val="24"/>
    </w:rPr>
  </w:style>
  <w:style w:type="paragraph" w:customStyle="1" w:styleId="744">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autoRedefine/>
    <w:qFormat/>
    <w:uiPriority w:val="0"/>
    <w:pPr>
      <w:adjustRightInd/>
      <w:ind w:firstLine="200" w:firstLineChars="200"/>
    </w:pPr>
    <w:rPr>
      <w:rFonts w:ascii="Tahoma" w:hAnsi="Tahoma"/>
      <w:sz w:val="24"/>
      <w:szCs w:val="20"/>
    </w:rPr>
  </w:style>
  <w:style w:type="paragraph" w:customStyle="1" w:styleId="750">
    <w:name w:val="_标题2"/>
    <w:basedOn w:val="717"/>
    <w:next w:val="717"/>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autoRedefine/>
    <w:qFormat/>
    <w:uiPriority w:val="0"/>
    <w:pPr>
      <w:adjustRightInd/>
      <w:spacing w:line="360" w:lineRule="auto"/>
    </w:pPr>
    <w:rPr>
      <w:rFonts w:ascii="宋体" w:hAnsi="宋体"/>
      <w:szCs w:val="20"/>
    </w:rPr>
  </w:style>
  <w:style w:type="paragraph" w:customStyle="1" w:styleId="756">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autoRedefine/>
    <w:qFormat/>
    <w:uiPriority w:val="0"/>
    <w:pPr>
      <w:adjustRightInd/>
    </w:pPr>
    <w:rPr>
      <w:rFonts w:ascii="Tahoma" w:hAnsi="Tahoma"/>
      <w:sz w:val="24"/>
    </w:rPr>
  </w:style>
  <w:style w:type="paragraph" w:customStyle="1" w:styleId="758">
    <w:name w:val="Char Char Char Char11"/>
    <w:basedOn w:val="1"/>
    <w:autoRedefine/>
    <w:qFormat/>
    <w:uiPriority w:val="0"/>
    <w:rPr>
      <w:rFonts w:ascii="Tahoma" w:hAnsi="Tahoma"/>
      <w:sz w:val="24"/>
      <w:szCs w:val="20"/>
    </w:rPr>
  </w:style>
  <w:style w:type="paragraph" w:customStyle="1" w:styleId="75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autoRedefine/>
    <w:qFormat/>
    <w:uiPriority w:val="0"/>
    <w:rPr>
      <w:rFonts w:ascii="Tahoma" w:hAnsi="Tahoma"/>
      <w:sz w:val="24"/>
      <w:szCs w:val="20"/>
    </w:rPr>
  </w:style>
  <w:style w:type="paragraph" w:customStyle="1" w:styleId="761">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autoRedefine/>
    <w:qFormat/>
    <w:uiPriority w:val="0"/>
    <w:pPr>
      <w:adjustRightInd/>
    </w:pPr>
    <w:rPr>
      <w:szCs w:val="20"/>
    </w:rPr>
  </w:style>
  <w:style w:type="paragraph" w:customStyle="1" w:styleId="763">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autoRedefine/>
    <w:qFormat/>
    <w:uiPriority w:val="34"/>
    <w:pPr>
      <w:adjustRightInd/>
      <w:ind w:firstLine="420" w:firstLineChars="200"/>
    </w:pPr>
    <w:rPr>
      <w:rFonts w:eastAsia="仿宋_GB2312"/>
      <w:sz w:val="28"/>
    </w:rPr>
  </w:style>
  <w:style w:type="paragraph" w:customStyle="1" w:styleId="766">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autoRedefine/>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autoRedefine/>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7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autoRedefine/>
    <w:qFormat/>
    <w:uiPriority w:val="0"/>
    <w:rPr>
      <w:rFonts w:ascii="宋体" w:hAnsi="Times New Roman" w:eastAsia="宋体" w:cs="Times New Roman"/>
      <w:kern w:val="2"/>
      <w:lang w:val="en-US" w:eastAsia="zh-CN" w:bidi="ar-SA"/>
    </w:rPr>
  </w:style>
  <w:style w:type="paragraph" w:customStyle="1" w:styleId="776">
    <w:name w:val="MM Title"/>
    <w:basedOn w:val="62"/>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autoRedefine/>
    <w:qFormat/>
    <w:uiPriority w:val="0"/>
    <w:pPr>
      <w:tabs>
        <w:tab w:val="left" w:pos="360"/>
      </w:tabs>
    </w:pPr>
    <w:rPr>
      <w:sz w:val="24"/>
      <w:szCs w:val="20"/>
    </w:rPr>
  </w:style>
  <w:style w:type="paragraph" w:customStyle="1" w:styleId="780">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3"/>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1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autoRedefine/>
    <w:qFormat/>
    <w:uiPriority w:val="0"/>
    <w:pPr>
      <w:widowControl/>
      <w:adjustRightInd/>
    </w:pPr>
    <w:rPr>
      <w:kern w:val="0"/>
      <w:szCs w:val="21"/>
    </w:rPr>
  </w:style>
  <w:style w:type="paragraph" w:customStyle="1" w:styleId="789">
    <w:name w:val="Char6"/>
    <w:basedOn w:val="1"/>
    <w:autoRedefine/>
    <w:qFormat/>
    <w:uiPriority w:val="0"/>
    <w:rPr>
      <w:rFonts w:ascii="仿宋_GB2312" w:eastAsia="仿宋_GB2312"/>
      <w:b/>
      <w:sz w:val="32"/>
      <w:szCs w:val="32"/>
    </w:rPr>
  </w:style>
  <w:style w:type="paragraph" w:customStyle="1" w:styleId="790">
    <w:name w:val="Char111"/>
    <w:basedOn w:val="1"/>
    <w:autoRedefine/>
    <w:qFormat/>
    <w:uiPriority w:val="0"/>
    <w:rPr>
      <w:rFonts w:ascii="仿宋_GB2312" w:eastAsia="仿宋_GB2312"/>
      <w:b/>
      <w:sz w:val="32"/>
      <w:szCs w:val="32"/>
    </w:rPr>
  </w:style>
  <w:style w:type="paragraph" w:customStyle="1" w:styleId="791">
    <w:name w:val="标题3"/>
    <w:basedOn w:val="6"/>
    <w:next w:val="55"/>
    <w:autoRedefine/>
    <w:qFormat/>
    <w:uiPriority w:val="0"/>
    <w:pPr>
      <w:tabs>
        <w:tab w:val="clear" w:pos="900"/>
      </w:tabs>
      <w:spacing w:after="0" w:line="360" w:lineRule="auto"/>
    </w:pPr>
    <w:rPr>
      <w:rFonts w:ascii="仿宋" w:hAnsi="仿宋" w:eastAsia="仿宋" w:cs="仿宋"/>
    </w:rPr>
  </w:style>
  <w:style w:type="paragraph" w:customStyle="1" w:styleId="792">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autoRedefine/>
    <w:qFormat/>
    <w:uiPriority w:val="0"/>
    <w:pPr>
      <w:adjustRightInd/>
      <w:ind w:firstLine="200" w:firstLineChars="200"/>
    </w:pPr>
    <w:rPr>
      <w:rFonts w:ascii="Tahoma" w:hAnsi="Tahoma"/>
      <w:sz w:val="24"/>
      <w:szCs w:val="20"/>
    </w:rPr>
  </w:style>
  <w:style w:type="paragraph" w:customStyle="1" w:styleId="795">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autoRedefine/>
    <w:qFormat/>
    <w:uiPriority w:val="0"/>
    <w:rPr>
      <w:rFonts w:ascii="仿宋_GB2312" w:eastAsia="仿宋_GB2312"/>
      <w:b/>
      <w:sz w:val="32"/>
      <w:szCs w:val="32"/>
    </w:rPr>
  </w:style>
  <w:style w:type="paragraph" w:customStyle="1" w:styleId="798">
    <w:name w:val="五级条标题"/>
    <w:basedOn w:val="799"/>
    <w:next w:val="645"/>
    <w:autoRedefine/>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60"/>
    <w:next w:val="645"/>
    <w:autoRedefine/>
    <w:qFormat/>
    <w:uiPriority w:val="0"/>
    <w:pPr>
      <w:tabs>
        <w:tab w:val="left" w:pos="2940"/>
        <w:tab w:val="clear" w:pos="2520"/>
      </w:tabs>
      <w:ind w:left="2940"/>
      <w:outlineLvl w:val="5"/>
    </w:pPr>
  </w:style>
  <w:style w:type="paragraph" w:customStyle="1" w:styleId="800">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autoRedefine/>
    <w:qFormat/>
    <w:uiPriority w:val="0"/>
    <w:rPr>
      <w:rFonts w:ascii="仿宋_GB2312" w:eastAsia="仿宋_GB2312"/>
      <w:b/>
      <w:sz w:val="32"/>
      <w:szCs w:val="32"/>
    </w:rPr>
  </w:style>
  <w:style w:type="paragraph" w:customStyle="1" w:styleId="80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autoRedefine/>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6">
    <w:name w:val="单元格左对齐"/>
    <w:basedOn w:val="1"/>
    <w:autoRedefine/>
    <w:qFormat/>
    <w:uiPriority w:val="0"/>
    <w:pPr>
      <w:adjustRightInd/>
      <w:spacing w:line="360" w:lineRule="auto"/>
    </w:pPr>
    <w:rPr>
      <w:sz w:val="24"/>
    </w:rPr>
  </w:style>
  <w:style w:type="paragraph" w:customStyle="1" w:styleId="807">
    <w:name w:val="正文主体"/>
    <w:basedOn w:val="629"/>
    <w:autoRedefine/>
    <w:qFormat/>
    <w:uiPriority w:val="0"/>
  </w:style>
  <w:style w:type="paragraph" w:customStyle="1" w:styleId="808">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autoRedefine/>
    <w:qFormat/>
    <w:uiPriority w:val="0"/>
    <w:pPr>
      <w:adjustRightInd/>
      <w:spacing w:line="360" w:lineRule="auto"/>
      <w:ind w:firstLine="480" w:firstLineChars="200"/>
    </w:pPr>
    <w:rPr>
      <w:sz w:val="24"/>
      <w:szCs w:val="20"/>
    </w:rPr>
  </w:style>
  <w:style w:type="paragraph" w:customStyle="1" w:styleId="812">
    <w:name w:val="P1"/>
    <w:basedOn w:val="1"/>
    <w:autoRedefine/>
    <w:qFormat/>
    <w:uiPriority w:val="0"/>
    <w:pPr>
      <w:adjustRightInd/>
      <w:spacing w:line="288" w:lineRule="auto"/>
      <w:ind w:firstLine="425" w:firstLineChars="200"/>
    </w:pPr>
  </w:style>
  <w:style w:type="paragraph" w:customStyle="1" w:styleId="813">
    <w:name w:val="列表内容"/>
    <w:basedOn w:val="1"/>
    <w:next w:val="1"/>
    <w:autoRedefine/>
    <w:qFormat/>
    <w:uiPriority w:val="0"/>
    <w:pPr>
      <w:widowControl/>
      <w:tabs>
        <w:tab w:val="left" w:pos="840"/>
      </w:tabs>
      <w:ind w:left="840" w:hanging="420"/>
      <w:jc w:val="left"/>
    </w:pPr>
    <w:rPr>
      <w:kern w:val="0"/>
      <w:sz w:val="18"/>
    </w:rPr>
  </w:style>
  <w:style w:type="paragraph" w:customStyle="1" w:styleId="814">
    <w:name w:val="Char Char11 Char Char Char1"/>
    <w:basedOn w:val="1"/>
    <w:autoRedefine/>
    <w:qFormat/>
    <w:uiPriority w:val="6"/>
    <w:pPr>
      <w:spacing w:line="360" w:lineRule="auto"/>
    </w:pPr>
    <w:rPr>
      <w:szCs w:val="20"/>
    </w:rPr>
  </w:style>
  <w:style w:type="paragraph" w:customStyle="1" w:styleId="8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6">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autoRedefine/>
    <w:qFormat/>
    <w:uiPriority w:val="0"/>
    <w:pPr>
      <w:spacing w:line="360" w:lineRule="auto"/>
    </w:pPr>
    <w:rPr>
      <w:szCs w:val="20"/>
    </w:rPr>
  </w:style>
  <w:style w:type="paragraph" w:customStyle="1" w:styleId="82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autoRedefine/>
    <w:qFormat/>
    <w:uiPriority w:val="0"/>
    <w:rPr>
      <w:rFonts w:ascii="仿宋_GB2312" w:eastAsia="仿宋_GB2312"/>
      <w:b/>
      <w:sz w:val="32"/>
      <w:szCs w:val="32"/>
    </w:rPr>
  </w:style>
  <w:style w:type="paragraph" w:customStyle="1" w:styleId="824">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7">
    <w:name w:val="Char Char4 Char Char"/>
    <w:basedOn w:val="1"/>
    <w:autoRedefine/>
    <w:qFormat/>
    <w:uiPriority w:val="0"/>
    <w:pPr>
      <w:widowControl/>
      <w:adjustRightInd/>
      <w:spacing w:after="160" w:line="240" w:lineRule="exact"/>
      <w:jc w:val="left"/>
    </w:pPr>
  </w:style>
  <w:style w:type="paragraph" w:customStyle="1" w:styleId="828">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autoRedefine/>
    <w:qFormat/>
    <w:uiPriority w:val="0"/>
    <w:pPr>
      <w:spacing w:line="360" w:lineRule="auto"/>
    </w:pPr>
    <w:rPr>
      <w:szCs w:val="20"/>
    </w:rPr>
  </w:style>
  <w:style w:type="paragraph" w:customStyle="1" w:styleId="830">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autoRedefine/>
    <w:qFormat/>
    <w:uiPriority w:val="0"/>
    <w:pPr>
      <w:adjustRightInd/>
      <w:ind w:firstLine="200" w:firstLineChars="200"/>
    </w:pPr>
    <w:rPr>
      <w:rFonts w:ascii="Tahoma" w:hAnsi="Tahoma"/>
      <w:sz w:val="24"/>
      <w:szCs w:val="20"/>
    </w:rPr>
  </w:style>
  <w:style w:type="paragraph" w:customStyle="1" w:styleId="837">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autoRedefine/>
    <w:qFormat/>
    <w:uiPriority w:val="0"/>
    <w:pPr>
      <w:tabs>
        <w:tab w:val="left" w:pos="0"/>
      </w:tabs>
      <w:ind w:left="900" w:firstLine="0" w:firstLineChars="0"/>
    </w:pPr>
  </w:style>
  <w:style w:type="paragraph" w:customStyle="1" w:styleId="840">
    <w:name w:val="Bulleted List"/>
    <w:basedOn w:val="1"/>
    <w:autoRedefine/>
    <w:qFormat/>
    <w:uiPriority w:val="0"/>
    <w:pPr>
      <w:tabs>
        <w:tab w:val="left" w:pos="1260"/>
      </w:tabs>
      <w:adjustRightInd/>
      <w:ind w:left="1260" w:hanging="420"/>
    </w:pPr>
  </w:style>
  <w:style w:type="paragraph" w:customStyle="1" w:styleId="841">
    <w:name w:val="样式 正文文本缩进 2 + 仿宋_GB2312 黑色 行距: 1.5 倍行距"/>
    <w:basedOn w:val="39"/>
    <w:autoRedefine/>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autoRedefine/>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autoRedefine/>
    <w:qFormat/>
    <w:uiPriority w:val="0"/>
    <w:rPr>
      <w:rFonts w:ascii="Tahoma" w:hAnsi="Tahoma" w:cs="仿宋_GB2312"/>
      <w:sz w:val="24"/>
      <w:szCs w:val="20"/>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仿宋_GB2312" w:eastAsia="仿宋_GB2312"/>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仿宋_GB2312" w:eastAsia="仿宋_GB2312"/>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仿宋_GB2312"/>
      <w:sz w:val="28"/>
    </w:rPr>
  </w:style>
  <w:style w:type="paragraph" w:customStyle="1" w:styleId="864">
    <w:name w:val="Char21"/>
    <w:basedOn w:val="1"/>
    <w:autoRedefine/>
    <w:qFormat/>
    <w:uiPriority w:val="0"/>
    <w:pPr>
      <w:adjustRightInd/>
      <w:ind w:firstLine="200" w:firstLineChars="200"/>
    </w:pPr>
    <w:rPr>
      <w:rFonts w:ascii="仿宋_GB2312" w:eastAsia="仿宋_GB2312"/>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仿宋_GB2312"/>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20"/>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4"/>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仿宋_GB2312" w:eastAsia="仿宋_GB2312"/>
      <w:b/>
      <w:sz w:val="32"/>
      <w:szCs w:val="32"/>
    </w:rPr>
  </w:style>
  <w:style w:type="paragraph" w:customStyle="1" w:styleId="889">
    <w:name w:val="正文箭头"/>
    <w:basedOn w:val="543"/>
    <w:autoRedefine/>
    <w:qFormat/>
    <w:uiPriority w:val="0"/>
  </w:style>
  <w:style w:type="paragraph" w:customStyle="1" w:styleId="890">
    <w:name w:val="U_编号2"/>
    <w:basedOn w:val="1"/>
    <w:autoRedefine/>
    <w:qFormat/>
    <w:uiPriority w:val="0"/>
    <w:pPr>
      <w:tabs>
        <w:tab w:val="left" w:pos="785"/>
      </w:tabs>
      <w:adjustRightInd/>
      <w:spacing w:beforeLines="10" w:afterLines="10"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仿宋_GB2312"/>
      <w:sz w:val="28"/>
    </w:rPr>
  </w:style>
  <w:style w:type="paragraph" w:customStyle="1" w:styleId="896">
    <w:name w:val="表格 内容"/>
    <w:basedOn w:val="733"/>
    <w:autoRedefine/>
    <w:qFormat/>
    <w:uiPriority w:val="0"/>
    <w:rPr>
      <w:b w:val="0"/>
      <w:sz w:val="20"/>
    </w:rPr>
  </w:style>
  <w:style w:type="paragraph" w:customStyle="1" w:styleId="897">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autoRedefine/>
    <w:qFormat/>
    <w:uiPriority w:val="0"/>
    <w:pPr>
      <w:widowControl/>
    </w:pPr>
    <w:rPr>
      <w:kern w:val="0"/>
      <w:sz w:val="24"/>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autoRedefine/>
    <w:qFormat/>
    <w:uiPriority w:val="34"/>
    <w:pPr>
      <w:adjustRightInd/>
      <w:ind w:firstLine="420" w:firstLineChars="20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9"/>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7"/>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spacing w:line="360" w:lineRule="auto"/>
      <w:ind w:firstLine="480"/>
    </w:pPr>
    <w:rPr>
      <w:sz w:val="24"/>
    </w:rPr>
  </w:style>
  <w:style w:type="table" w:customStyle="1" w:styleId="923">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firstLineChars="20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40"/>
    <w:autoRedefine/>
    <w:qFormat/>
    <w:uiPriority w:val="0"/>
    <w:rPr>
      <w:kern w:val="2"/>
      <w:sz w:val="21"/>
      <w:szCs w:val="24"/>
      <w:lang w:val="zh-CN"/>
    </w:rPr>
  </w:style>
  <w:style w:type="character" w:customStyle="1" w:styleId="935">
    <w:name w:val="无间隔 字符"/>
    <w:link w:val="489"/>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spacing w:line="360" w:lineRule="auto"/>
      <w:ind w:firstLine="480" w:firstLineChars="200"/>
    </w:pPr>
    <w:rPr>
      <w:rFonts w:cs="宋体"/>
      <w:sz w:val="24"/>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4"/>
    <w:autoRedefine/>
    <w:qFormat/>
    <w:uiPriority w:val="34"/>
    <w:pPr>
      <w:adjustRightInd/>
      <w:ind w:firstLine="420" w:firstLineChars="20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1"/>
    <w:autoRedefine/>
    <w:qFormat/>
    <w:uiPriority w:val="0"/>
    <w:rPr>
      <w:color w:val="000000"/>
      <w:shd w:val="clear" w:color="auto" w:fill="EFD200"/>
    </w:rPr>
  </w:style>
  <w:style w:type="character" w:customStyle="1" w:styleId="964">
    <w:name w:val="font71"/>
    <w:basedOn w:val="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67">
    <w:name w:val="纯文本3"/>
    <w:basedOn w:val="1"/>
    <w:autoRedefine/>
    <w:qFormat/>
    <w:uiPriority w:val="0"/>
    <w:pPr>
      <w:textAlignment w:val="baseline"/>
    </w:pPr>
    <w:rPr>
      <w:rFonts w:ascii="宋体" w:hAnsi="Courier New" w:eastAsia="楷体_GB2312"/>
      <w:sz w:val="26"/>
      <w:szCs w:val="20"/>
    </w:rPr>
  </w:style>
  <w:style w:type="paragraph" w:customStyle="1" w:styleId="968">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969">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0">
    <w:name w:val="Heading1"/>
    <w:basedOn w:val="1"/>
    <w:next w:val="1"/>
    <w:autoRedefine/>
    <w:qFormat/>
    <w:uiPriority w:val="0"/>
    <w:pPr>
      <w:keepNext/>
      <w:keepLines/>
      <w:spacing w:before="340" w:after="330" w:line="578" w:lineRule="auto"/>
      <w:textAlignment w:val="baseline"/>
    </w:pPr>
    <w:rPr>
      <w:b/>
      <w:bCs/>
      <w:kern w:val="44"/>
      <w:sz w:val="44"/>
      <w:szCs w:val="44"/>
    </w:rPr>
  </w:style>
  <w:style w:type="character" w:customStyle="1" w:styleId="971">
    <w:name w:val="NormalCharacter"/>
    <w:autoRedefine/>
    <w:qFormat/>
    <w:uiPriority w:val="0"/>
    <w:rPr>
      <w:kern w:val="2"/>
      <w:sz w:val="21"/>
      <w:szCs w:val="24"/>
      <w:lang w:val="en-US" w:eastAsia="zh-CN" w:bidi="ar-SA"/>
    </w:rPr>
  </w:style>
  <w:style w:type="character" w:customStyle="1" w:styleId="972">
    <w:name w:val="UserStyle_12"/>
    <w:autoRedefine/>
    <w:qFormat/>
    <w:uiPriority w:val="0"/>
    <w:rPr>
      <w:kern w:val="2"/>
      <w:sz w:val="21"/>
      <w:szCs w:val="24"/>
      <w:lang w:val="en-US" w:eastAsia="zh-CN" w:bidi="ar-SA"/>
    </w:rPr>
  </w:style>
  <w:style w:type="paragraph" w:customStyle="1" w:styleId="973">
    <w:name w:val="BodyText"/>
    <w:basedOn w:val="1"/>
    <w:next w:val="974"/>
    <w:autoRedefine/>
    <w:qFormat/>
    <w:uiPriority w:val="0"/>
    <w:pPr>
      <w:spacing w:after="120"/>
      <w:textAlignment w:val="baseline"/>
    </w:pPr>
    <w:rPr>
      <w:rFonts w:ascii="Calibri" w:hAnsi="Calibri"/>
    </w:rPr>
  </w:style>
  <w:style w:type="paragraph" w:customStyle="1" w:styleId="974">
    <w:name w:val="BodyText2"/>
    <w:basedOn w:val="1"/>
    <w:next w:val="1"/>
    <w:autoRedefine/>
    <w:qFormat/>
    <w:uiPriority w:val="0"/>
    <w:pPr>
      <w:widowControl/>
      <w:snapToGrid w:val="0"/>
      <w:spacing w:before="50" w:after="156" w:line="400" w:lineRule="exact"/>
      <w:jc w:val="left"/>
      <w:textAlignment w:val="baseline"/>
    </w:pPr>
    <w:rPr>
      <w:rFonts w:ascii="宋体" w:hAnsi="宋体"/>
      <w:color w:val="000000"/>
      <w:sz w:val="24"/>
    </w:rPr>
  </w:style>
  <w:style w:type="paragraph" w:customStyle="1" w:styleId="975">
    <w:name w:val="纯文本4"/>
    <w:basedOn w:val="1"/>
    <w:autoRedefine/>
    <w:qFormat/>
    <w:uiPriority w:val="0"/>
    <w:pPr>
      <w:textAlignment w:val="baseline"/>
    </w:pPr>
    <w:rPr>
      <w:rFonts w:ascii="宋体" w:hAnsi="Courier New" w:eastAsia="楷体_GB2312"/>
      <w:sz w:val="26"/>
      <w:szCs w:val="20"/>
    </w:rPr>
  </w:style>
  <w:style w:type="paragraph" w:customStyle="1" w:styleId="976">
    <w:name w:val="DAS正文"/>
    <w:basedOn w:val="1"/>
    <w:autoRedefine/>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977">
    <w:name w:val="!正文"/>
    <w:basedOn w:val="1"/>
    <w:autoRedefine/>
    <w:qFormat/>
    <w:uiPriority w:val="0"/>
    <w:pPr>
      <w:widowControl/>
      <w:spacing w:line="360" w:lineRule="auto"/>
      <w:ind w:firstLine="200" w:firstLineChars="200"/>
      <w:jc w:val="left"/>
    </w:pPr>
    <w:rPr>
      <w:rFonts w:ascii="Calibri" w:hAnsi="Calibri" w:eastAsia="微软雅黑" w:cs="微软雅黑"/>
      <w:szCs w:val="21"/>
    </w:rPr>
  </w:style>
  <w:style w:type="paragraph" w:customStyle="1" w:styleId="978">
    <w:name w:val="msolistparagraph"/>
    <w:basedOn w:val="1"/>
    <w:autoRedefine/>
    <w:qFormat/>
    <w:uiPriority w:val="0"/>
    <w:pPr>
      <w:spacing w:line="360" w:lineRule="auto"/>
      <w:ind w:firstLine="420" w:firstLineChars="200"/>
    </w:pPr>
    <w:rPr>
      <w:rFonts w:hint="eastAsia" w:ascii="微软雅黑" w:hAnsi="微软雅黑" w:eastAsia="微软雅黑"/>
    </w:rPr>
  </w:style>
  <w:style w:type="table" w:customStyle="1" w:styleId="979">
    <w:name w:val="Table Normal"/>
    <w:autoRedefine/>
    <w:unhideWhenUsed/>
    <w:qFormat/>
    <w:uiPriority w:val="0"/>
    <w:tblPr>
      <w:tblCellMar>
        <w:top w:w="0" w:type="dxa"/>
        <w:left w:w="0" w:type="dxa"/>
        <w:bottom w:w="0" w:type="dxa"/>
        <w:right w:w="0" w:type="dxa"/>
      </w:tblCellMar>
    </w:tblPr>
  </w:style>
  <w:style w:type="paragraph" w:customStyle="1" w:styleId="980">
    <w:name w:val="正文文本首行缩进1"/>
    <w:basedOn w:val="25"/>
    <w:autoRedefine/>
    <w:qFormat/>
    <w:uiPriority w:val="0"/>
    <w:pPr>
      <w:ind w:firstLine="420" w:firstLineChars="100"/>
    </w:pPr>
    <w:rPr>
      <w:szCs w:val="21"/>
    </w:rPr>
  </w:style>
  <w:style w:type="paragraph" w:customStyle="1" w:styleId="981">
    <w:name w:val="表格正文"/>
    <w:basedOn w:val="1"/>
    <w:autoRedefine/>
    <w:qFormat/>
    <w:uiPriority w:val="0"/>
    <w:pPr>
      <w:topLinePunct/>
      <w:adjustRightInd w:val="0"/>
      <w:snapToGrid w:val="0"/>
      <w:jc w:val="center"/>
    </w:pPr>
    <w:rPr>
      <w:rFonts w:ascii="黑体" w:eastAsia="黑体" w:hAnsiTheme="minorHAnsi" w:cstheme="minorBidi"/>
      <w:color w:val="00000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44</Pages>
  <Words>20540</Words>
  <Characters>21852</Characters>
  <Lines>389</Lines>
  <Paragraphs>109</Paragraphs>
  <TotalTime>45</TotalTime>
  <ScaleCrop>false</ScaleCrop>
  <LinksUpToDate>false</LinksUpToDate>
  <CharactersWithSpaces>22833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Andy</cp:lastModifiedBy>
  <cp:lastPrinted>2023-10-24T07:23:00Z</cp:lastPrinted>
  <dcterms:modified xsi:type="dcterms:W3CDTF">2025-07-15T07:11:32Z</dcterms:modified>
  <dc:title>杭州市市民卡扩大发卡工程</dc:title>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eyJoZGlkIjoiMGMzMTVmNWQ0ZWUwMDFhMGMxMjI0ODY0ODBlMmFiN2UifQ==</vt:lpwstr>
  </property>
  <property fmtid="{D5CDD505-2E9C-101B-9397-08002B2CF9AE}" pid="6" name="KSOTemplateDocerSaveRecord">
    <vt:lpwstr>eyJoZGlkIjoiZGU4NjUwYjZiYWZiMzIwYThiZDNlOWY2YjhkZTQ3YjkiLCJ1c2VySWQiOiIyMDg2NjI5MjAifQ==</vt:lpwstr>
  </property>
</Properties>
</file>