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04B8D">
      <w:pPr>
        <w:ind w:left="599" w:leftChars="-202" w:right="-521" w:rightChars="-248" w:hanging="1023" w:hangingChars="142"/>
        <w:jc w:val="center"/>
        <w:outlineLvl w:val="0"/>
        <w:rPr>
          <w:rFonts w:ascii="微软雅黑" w:hAnsi="微软雅黑" w:cs="微软雅黑"/>
          <w:b/>
          <w:bCs/>
          <w:color w:val="auto"/>
          <w:sz w:val="72"/>
          <w:szCs w:val="72"/>
          <w:highlight w:val="none"/>
        </w:rPr>
      </w:pPr>
      <w:bookmarkStart w:id="0" w:name="_Toc11060"/>
      <w:bookmarkStart w:id="1" w:name="_Toc29593"/>
      <w:bookmarkStart w:id="2" w:name="_Toc24825"/>
      <w:bookmarkStart w:id="3" w:name="_Toc12262"/>
      <w:bookmarkStart w:id="4" w:name="_Toc24593"/>
      <w:r>
        <w:rPr>
          <w:rFonts w:hint="eastAsia" w:ascii="微软雅黑" w:hAnsi="微软雅黑" w:cs="微软雅黑"/>
          <w:b/>
          <w:bCs/>
          <w:color w:val="auto"/>
          <w:sz w:val="72"/>
          <w:szCs w:val="72"/>
          <w:highlight w:val="none"/>
        </w:rPr>
        <w:t>政府采购电子交易项目</w:t>
      </w:r>
      <w:bookmarkEnd w:id="0"/>
      <w:bookmarkEnd w:id="1"/>
      <w:bookmarkEnd w:id="2"/>
      <w:bookmarkEnd w:id="3"/>
      <w:bookmarkEnd w:id="4"/>
    </w:p>
    <w:p w14:paraId="20C9A074">
      <w:pPr>
        <w:pStyle w:val="277"/>
        <w:jc w:val="center"/>
        <w:outlineLvl w:val="0"/>
        <w:rPr>
          <w:rFonts w:ascii="微软雅黑" w:hAnsi="微软雅黑" w:eastAsia="微软雅黑" w:cs="宋体"/>
          <w:b/>
          <w:bCs/>
          <w:color w:val="auto"/>
          <w:sz w:val="72"/>
          <w:szCs w:val="72"/>
          <w:highlight w:val="none"/>
        </w:rPr>
      </w:pPr>
      <w:bookmarkStart w:id="5" w:name="_Toc22489"/>
      <w:bookmarkStart w:id="6" w:name="_Toc9741"/>
      <w:r>
        <w:rPr>
          <w:rFonts w:hint="eastAsia" w:ascii="微软雅黑" w:hAnsi="微软雅黑" w:eastAsia="微软雅黑" w:cs="宋体"/>
          <w:b/>
          <w:bCs/>
          <w:color w:val="auto"/>
          <w:sz w:val="72"/>
          <w:szCs w:val="72"/>
          <w:highlight w:val="none"/>
        </w:rPr>
        <w:t>公开招标采购文件</w:t>
      </w:r>
      <w:bookmarkEnd w:id="5"/>
      <w:bookmarkEnd w:id="6"/>
    </w:p>
    <w:p w14:paraId="0D4A9082">
      <w:pPr>
        <w:pStyle w:val="277"/>
        <w:jc w:val="center"/>
        <w:rPr>
          <w:rFonts w:ascii="方正粗黑宋简体" w:hAnsi="方正粗黑宋简体" w:eastAsia="方正粗黑宋简体"/>
          <w:color w:val="auto"/>
          <w:sz w:val="52"/>
          <w:szCs w:val="52"/>
          <w:highlight w:val="none"/>
        </w:rPr>
      </w:pPr>
    </w:p>
    <w:p w14:paraId="46578280">
      <w:pPr>
        <w:ind w:left="120" w:leftChars="-337" w:right="-804" w:rightChars="-383" w:hanging="828" w:hangingChars="230"/>
        <w:jc w:val="center"/>
        <w:rPr>
          <w:rFonts w:ascii="微软雅黑" w:hAnsi="微软雅黑"/>
          <w:b/>
          <w:bCs/>
          <w:color w:val="auto"/>
          <w:sz w:val="36"/>
          <w:szCs w:val="36"/>
          <w:highlight w:val="none"/>
        </w:rPr>
      </w:pPr>
      <w:r>
        <w:rPr>
          <w:rFonts w:ascii="微软雅黑" w:hAnsi="微软雅黑"/>
          <w:b/>
          <w:bCs/>
          <w:color w:val="auto"/>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2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60DAA1A9">
      <w:pPr>
        <w:pStyle w:val="29"/>
        <w:pBdr>
          <w:bottom w:val="thinThickThinMediumGap" w:color="auto" w:sz="18" w:space="1"/>
        </w:pBdr>
        <w:ind w:firstLine="532"/>
        <w:jc w:val="distribute"/>
        <w:rPr>
          <w:rFonts w:ascii="微软雅黑" w:hAnsi="微软雅黑"/>
          <w:b/>
          <w:bCs/>
          <w:color w:val="auto"/>
          <w:w w:val="95"/>
          <w:sz w:val="28"/>
          <w:szCs w:val="28"/>
          <w:highlight w:val="none"/>
        </w:rPr>
      </w:pPr>
    </w:p>
    <w:p w14:paraId="22BD243D">
      <w:pPr>
        <w:pStyle w:val="29"/>
        <w:pBdr>
          <w:bottom w:val="thinThickThinMediumGap" w:color="auto" w:sz="18" w:space="1"/>
        </w:pBdr>
        <w:ind w:firstLine="0" w:firstLineChars="0"/>
        <w:jc w:val="distribute"/>
        <w:outlineLvl w:val="0"/>
        <w:rPr>
          <w:rFonts w:ascii="微软雅黑" w:hAnsi="微软雅黑"/>
          <w:b/>
          <w:bCs/>
          <w:color w:val="auto"/>
          <w:w w:val="95"/>
          <w:sz w:val="28"/>
          <w:szCs w:val="28"/>
          <w:highlight w:val="none"/>
        </w:rPr>
      </w:pPr>
      <w:bookmarkStart w:id="7" w:name="_Toc31634"/>
      <w:bookmarkStart w:id="8" w:name="_Toc18138"/>
      <w:bookmarkStart w:id="9" w:name="_Toc32224"/>
      <w:bookmarkStart w:id="10" w:name="_Toc22984"/>
      <w:bookmarkStart w:id="11" w:name="_Toc29976"/>
      <w:r>
        <w:rPr>
          <w:rFonts w:hint="eastAsia" w:ascii="微软雅黑" w:hAnsi="微软雅黑"/>
          <w:b/>
          <w:bCs/>
          <w:color w:val="auto"/>
          <w:w w:val="95"/>
          <w:sz w:val="28"/>
          <w:szCs w:val="28"/>
          <w:highlight w:val="none"/>
        </w:rPr>
        <w:t>嘉兴市千秋工程咨询有限公司</w:t>
      </w:r>
      <w:bookmarkEnd w:id="7"/>
      <w:bookmarkEnd w:id="8"/>
      <w:bookmarkEnd w:id="9"/>
      <w:bookmarkEnd w:id="10"/>
      <w:bookmarkEnd w:id="11"/>
    </w:p>
    <w:p w14:paraId="62F30983">
      <w:pPr>
        <w:pStyle w:val="29"/>
        <w:pBdr>
          <w:bottom w:val="thinThickThinMediumGap" w:color="auto" w:sz="18" w:space="1"/>
        </w:pBdr>
        <w:ind w:firstLine="0" w:firstLineChars="0"/>
        <w:jc w:val="distribute"/>
        <w:rPr>
          <w:rFonts w:ascii="微软雅黑" w:hAnsi="微软雅黑"/>
          <w:b/>
          <w:bCs/>
          <w:color w:val="auto"/>
          <w:w w:val="95"/>
          <w:sz w:val="28"/>
          <w:szCs w:val="28"/>
          <w:highlight w:val="none"/>
        </w:rPr>
      </w:pPr>
      <w:r>
        <w:rPr>
          <w:rFonts w:hint="eastAsia" w:ascii="微软雅黑" w:hAnsi="微软雅黑"/>
          <w:b/>
          <w:bCs/>
          <w:color w:val="auto"/>
          <w:w w:val="95"/>
          <w:sz w:val="28"/>
          <w:szCs w:val="28"/>
          <w:highlight w:val="none"/>
        </w:rPr>
        <w:t>Jiaxing Qianqiu Engineering Consulting Co., Ltd</w:t>
      </w:r>
    </w:p>
    <w:p w14:paraId="5E962E2E">
      <w:pPr>
        <w:pStyle w:val="29"/>
        <w:spacing w:after="0"/>
        <w:ind w:firstLine="0" w:firstLineChars="0"/>
        <w:rPr>
          <w:rFonts w:hint="eastAsia" w:ascii="微软雅黑" w:hAnsi="微软雅黑"/>
          <w:bCs/>
          <w:color w:val="auto"/>
          <w:w w:val="95"/>
          <w:sz w:val="24"/>
          <w:szCs w:val="24"/>
          <w:highlight w:val="none"/>
          <w:lang w:eastAsia="zh-CN"/>
        </w:rPr>
      </w:pPr>
      <w:r>
        <w:rPr>
          <w:rFonts w:hint="eastAsia" w:ascii="微软雅黑" w:hAnsi="微软雅黑"/>
          <w:bCs/>
          <w:color w:val="auto"/>
          <w:w w:val="95"/>
          <w:sz w:val="24"/>
          <w:szCs w:val="24"/>
          <w:highlight w:val="none"/>
        </w:rPr>
        <w:t>项目名称：</w:t>
      </w:r>
      <w:r>
        <w:rPr>
          <w:rFonts w:hint="eastAsia" w:ascii="微软雅黑" w:hAnsi="微软雅黑"/>
          <w:bCs/>
          <w:color w:val="auto"/>
          <w:w w:val="95"/>
          <w:sz w:val="24"/>
          <w:szCs w:val="24"/>
          <w:highlight w:val="none"/>
          <w:lang w:eastAsia="zh-CN"/>
        </w:rPr>
        <w:t xml:space="preserve">秀洲区疾病预防控制中心气相色谱及现场监测设备采购项目 </w:t>
      </w:r>
    </w:p>
    <w:p w14:paraId="14E70600">
      <w:pPr>
        <w:pStyle w:val="29"/>
        <w:spacing w:after="0"/>
        <w:ind w:firstLine="0" w:firstLineChars="0"/>
        <w:rPr>
          <w:rFonts w:hint="eastAsia" w:ascii="微软雅黑" w:hAnsi="微软雅黑" w:cs="Times New Roman"/>
          <w:bCs/>
          <w:color w:val="auto"/>
          <w:w w:val="95"/>
          <w:sz w:val="24"/>
          <w:szCs w:val="24"/>
          <w:highlight w:val="none"/>
        </w:rPr>
      </w:pPr>
      <w:r>
        <w:rPr>
          <w:rFonts w:hint="eastAsia" w:ascii="微软雅黑" w:hAnsi="微软雅黑" w:cs="Times New Roman"/>
          <w:bCs/>
          <w:color w:val="auto"/>
          <w:w w:val="95"/>
          <w:sz w:val="24"/>
          <w:szCs w:val="24"/>
          <w:highlight w:val="none"/>
        </w:rPr>
        <w:t>招标编号：</w:t>
      </w:r>
      <w:r>
        <w:rPr>
          <w:rFonts w:hint="eastAsia" w:ascii="微软雅黑" w:hAnsi="微软雅黑" w:cs="Times New Roman"/>
          <w:bCs/>
          <w:color w:val="auto"/>
          <w:w w:val="95"/>
          <w:sz w:val="24"/>
          <w:szCs w:val="24"/>
          <w:highlight w:val="none"/>
          <w:lang w:eastAsia="zh-CN"/>
        </w:rPr>
        <w:t>千秋-JXQQGK（202</w:t>
      </w:r>
      <w:r>
        <w:rPr>
          <w:rFonts w:hint="eastAsia" w:ascii="微软雅黑" w:hAnsi="微软雅黑" w:cs="Times New Roman"/>
          <w:bCs/>
          <w:color w:val="auto"/>
          <w:w w:val="95"/>
          <w:sz w:val="24"/>
          <w:szCs w:val="24"/>
          <w:highlight w:val="none"/>
          <w:lang w:val="en-US" w:eastAsia="zh-CN"/>
        </w:rPr>
        <w:t>5</w:t>
      </w:r>
      <w:r>
        <w:rPr>
          <w:rFonts w:hint="eastAsia" w:ascii="微软雅黑" w:hAnsi="微软雅黑" w:cs="Times New Roman"/>
          <w:bCs/>
          <w:color w:val="auto"/>
          <w:w w:val="95"/>
          <w:sz w:val="24"/>
          <w:szCs w:val="24"/>
          <w:highlight w:val="none"/>
          <w:lang w:eastAsia="zh-CN"/>
        </w:rPr>
        <w:t>）第</w:t>
      </w:r>
      <w:r>
        <w:rPr>
          <w:rFonts w:hint="eastAsia" w:ascii="微软雅黑" w:hAnsi="微软雅黑" w:cs="Times New Roman"/>
          <w:bCs/>
          <w:color w:val="auto"/>
          <w:w w:val="95"/>
          <w:sz w:val="24"/>
          <w:szCs w:val="24"/>
          <w:highlight w:val="none"/>
          <w:lang w:val="en-US" w:eastAsia="zh-CN"/>
        </w:rPr>
        <w:t>02</w:t>
      </w:r>
      <w:r>
        <w:rPr>
          <w:rFonts w:hint="eastAsia" w:ascii="微软雅黑" w:hAnsi="微软雅黑" w:cs="Times New Roman"/>
          <w:bCs/>
          <w:color w:val="auto"/>
          <w:w w:val="95"/>
          <w:sz w:val="24"/>
          <w:szCs w:val="24"/>
          <w:highlight w:val="none"/>
          <w:lang w:eastAsia="zh-CN"/>
        </w:rPr>
        <w:t>号</w:t>
      </w:r>
      <w:r>
        <w:rPr>
          <w:rFonts w:hint="eastAsia" w:ascii="微软雅黑" w:hAnsi="微软雅黑" w:cs="Times New Roman"/>
          <w:bCs/>
          <w:color w:val="auto"/>
          <w:w w:val="95"/>
          <w:sz w:val="24"/>
          <w:szCs w:val="24"/>
          <w:highlight w:val="none"/>
          <w:lang w:val="en-US" w:eastAsia="zh-CN"/>
        </w:rPr>
        <w:t xml:space="preserve"> </w:t>
      </w:r>
      <w:r>
        <w:rPr>
          <w:rFonts w:hint="eastAsia" w:ascii="微软雅黑" w:hAnsi="微软雅黑" w:cs="Times New Roman"/>
          <w:bCs/>
          <w:color w:val="auto"/>
          <w:w w:val="95"/>
          <w:sz w:val="24"/>
          <w:szCs w:val="24"/>
          <w:highlight w:val="none"/>
        </w:rPr>
        <w:t xml:space="preserve"> </w:t>
      </w:r>
    </w:p>
    <w:p w14:paraId="0842D692">
      <w:pPr>
        <w:pStyle w:val="29"/>
        <w:spacing w:after="0"/>
        <w:ind w:firstLine="0" w:firstLineChars="0"/>
        <w:rPr>
          <w:rFonts w:hint="eastAsia" w:ascii="微软雅黑" w:hAnsi="微软雅黑" w:eastAsia="微软雅黑"/>
          <w:bCs/>
          <w:color w:val="auto"/>
          <w:w w:val="95"/>
          <w:sz w:val="24"/>
          <w:szCs w:val="24"/>
          <w:highlight w:val="none"/>
          <w:lang w:eastAsia="zh-CN"/>
        </w:rPr>
      </w:pPr>
      <w:r>
        <w:rPr>
          <w:rFonts w:hint="eastAsia" w:ascii="微软雅黑" w:hAnsi="微软雅黑"/>
          <w:bCs/>
          <w:color w:val="auto"/>
          <w:w w:val="95"/>
          <w:sz w:val="24"/>
          <w:szCs w:val="24"/>
          <w:highlight w:val="none"/>
        </w:rPr>
        <w:t>采 购 人：</w:t>
      </w:r>
      <w:r>
        <w:rPr>
          <w:rFonts w:hint="eastAsia" w:ascii="微软雅黑" w:hAnsi="微软雅黑"/>
          <w:bCs/>
          <w:color w:val="auto"/>
          <w:w w:val="95"/>
          <w:sz w:val="24"/>
          <w:szCs w:val="24"/>
          <w:highlight w:val="none"/>
          <w:lang w:eastAsia="zh-CN"/>
        </w:rPr>
        <w:t xml:space="preserve">嘉兴市秀洲区疾病预防控制中心    </w:t>
      </w:r>
    </w:p>
    <w:p w14:paraId="5A0442DE">
      <w:pPr>
        <w:pStyle w:val="29"/>
        <w:spacing w:after="0"/>
        <w:ind w:firstLine="0" w:firstLineChars="0"/>
        <w:rPr>
          <w:rFonts w:ascii="微软雅黑" w:hAnsi="微软雅黑"/>
          <w:bCs/>
          <w:color w:val="auto"/>
          <w:w w:val="95"/>
          <w:sz w:val="24"/>
          <w:szCs w:val="24"/>
          <w:highlight w:val="none"/>
        </w:rPr>
      </w:pPr>
      <w:r>
        <w:rPr>
          <w:rFonts w:hint="eastAsia" w:ascii="微软雅黑" w:hAnsi="微软雅黑"/>
          <w:bCs/>
          <w:color w:val="auto"/>
          <w:w w:val="95"/>
          <w:sz w:val="24"/>
          <w:szCs w:val="24"/>
          <w:highlight w:val="none"/>
        </w:rPr>
        <w:t>代理机构：嘉兴市千秋工程咨询有限公司</w:t>
      </w:r>
    </w:p>
    <w:p w14:paraId="328ED978">
      <w:pPr>
        <w:pStyle w:val="29"/>
        <w:spacing w:after="0"/>
        <w:ind w:firstLine="0" w:firstLineChars="0"/>
        <w:rPr>
          <w:rFonts w:ascii="微软雅黑" w:hAnsi="微软雅黑"/>
          <w:b/>
          <w:color w:val="auto"/>
          <w:sz w:val="24"/>
          <w:szCs w:val="24"/>
          <w:highlight w:val="none"/>
        </w:rPr>
      </w:pPr>
      <w:bookmarkStart w:id="12" w:name="_Toc50012812"/>
      <w:r>
        <w:rPr>
          <w:rFonts w:hint="eastAsia" w:ascii="微软雅黑" w:hAnsi="微软雅黑"/>
          <w:bCs/>
          <w:color w:val="auto"/>
          <w:w w:val="95"/>
          <w:sz w:val="24"/>
          <w:szCs w:val="24"/>
          <w:highlight w:val="none"/>
        </w:rPr>
        <w:t>日    期：2025年</w:t>
      </w:r>
      <w:r>
        <w:rPr>
          <w:rFonts w:hint="eastAsia" w:ascii="微软雅黑" w:hAnsi="微软雅黑"/>
          <w:bCs/>
          <w:color w:val="auto"/>
          <w:w w:val="95"/>
          <w:sz w:val="24"/>
          <w:szCs w:val="24"/>
          <w:highlight w:val="none"/>
          <w:lang w:val="en-US" w:eastAsia="zh-CN"/>
        </w:rPr>
        <w:t>07</w:t>
      </w:r>
      <w:r>
        <w:rPr>
          <w:rFonts w:hint="eastAsia" w:ascii="微软雅黑" w:hAnsi="微软雅黑"/>
          <w:bCs/>
          <w:color w:val="auto"/>
          <w:w w:val="95"/>
          <w:sz w:val="24"/>
          <w:szCs w:val="24"/>
          <w:highlight w:val="none"/>
        </w:rPr>
        <w:t>月</w:t>
      </w:r>
      <w:r>
        <w:rPr>
          <w:rFonts w:hint="eastAsia" w:ascii="微软雅黑" w:hAnsi="微软雅黑"/>
          <w:bCs/>
          <w:color w:val="auto"/>
          <w:w w:val="95"/>
          <w:sz w:val="24"/>
          <w:szCs w:val="24"/>
          <w:highlight w:val="none"/>
          <w:lang w:val="en-US" w:eastAsia="zh-CN"/>
        </w:rPr>
        <w:t>04</w:t>
      </w:r>
      <w:r>
        <w:rPr>
          <w:rFonts w:hint="eastAsia" w:ascii="微软雅黑" w:hAnsi="微软雅黑"/>
          <w:bCs/>
          <w:color w:val="auto"/>
          <w:w w:val="95"/>
          <w:sz w:val="24"/>
          <w:szCs w:val="24"/>
          <w:highlight w:val="none"/>
        </w:rPr>
        <w:t>日</w:t>
      </w:r>
      <w:bookmarkEnd w:id="12"/>
    </w:p>
    <w:p w14:paraId="3C2D966C">
      <w:pPr>
        <w:pStyle w:val="129"/>
        <w:spacing w:before="0" w:after="0" w:line="360" w:lineRule="auto"/>
        <w:rPr>
          <w:rFonts w:ascii="微软雅黑" w:hAnsi="微软雅黑"/>
          <w:color w:val="auto"/>
          <w:sz w:val="24"/>
          <w:szCs w:val="24"/>
          <w:highlight w:val="none"/>
          <w:lang w:val="zh-CN"/>
        </w:rPr>
        <w:sectPr>
          <w:headerReference r:id="rId7" w:type="first"/>
          <w:footerReference r:id="rId10" w:type="first"/>
          <w:headerReference r:id="rId5" w:type="default"/>
          <w:footerReference r:id="rId8" w:type="default"/>
          <w:headerReference r:id="rId6" w:type="even"/>
          <w:footerReference r:id="rId9" w:type="even"/>
          <w:type w:val="continuous"/>
          <w:pgSz w:w="11907" w:h="16840"/>
          <w:pgMar w:top="1474" w:right="1797" w:bottom="1247" w:left="1797" w:header="851" w:footer="851" w:gutter="0"/>
          <w:cols w:space="720" w:num="1"/>
          <w:docGrid w:linePitch="312" w:charSpace="0"/>
        </w:sectPr>
      </w:pPr>
    </w:p>
    <w:p w14:paraId="41992FE0">
      <w:pPr>
        <w:pStyle w:val="298"/>
        <w:rPr>
          <w:color w:val="auto"/>
          <w:sz w:val="40"/>
          <w:szCs w:val="40"/>
          <w:highlight w:val="none"/>
        </w:rPr>
      </w:pPr>
    </w:p>
    <w:sdt>
      <w:sdtPr>
        <w:rPr>
          <w:rFonts w:ascii="宋体" w:hAnsi="宋体" w:eastAsia="宋体"/>
          <w:color w:val="auto"/>
          <w:highlight w:val="none"/>
        </w:rPr>
        <w:id w:val="147465393"/>
        <w:docPartObj>
          <w:docPartGallery w:val="Table of Contents"/>
          <w:docPartUnique/>
        </w:docPartObj>
      </w:sdtPr>
      <w:sdtEndPr>
        <w:rPr>
          <w:rFonts w:hint="eastAsia" w:ascii="微软雅黑" w:hAnsi="微软雅黑" w:eastAsia="微软雅黑" w:cs="微软雅黑"/>
          <w:color w:val="auto"/>
          <w:sz w:val="28"/>
          <w:szCs w:val="28"/>
          <w:highlight w:val="none"/>
        </w:rPr>
      </w:sdtEndPr>
      <w:sdtContent>
        <w:p w14:paraId="2EEAB79C">
          <w:pPr>
            <w:spacing w:after="0" w:line="240" w:lineRule="auto"/>
            <w:ind w:firstLine="0" w:firstLineChars="0"/>
            <w:jc w:val="center"/>
            <w:rPr>
              <w:color w:val="auto"/>
              <w:highlight w:val="none"/>
            </w:rPr>
          </w:pPr>
          <w:r>
            <w:rPr>
              <w:rFonts w:ascii="宋体" w:hAnsi="宋体" w:eastAsia="宋体"/>
              <w:color w:val="auto"/>
              <w:highlight w:val="none"/>
            </w:rPr>
            <w:t>目录</w:t>
          </w:r>
        </w:p>
        <w:p w14:paraId="1CDD23A2">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TOC \o "1-1" \h \u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_Toc24940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bCs/>
              <w:color w:val="auto"/>
              <w:sz w:val="21"/>
              <w:szCs w:val="21"/>
            </w:rPr>
            <w:t xml:space="preserve">第一章 </w:t>
          </w:r>
          <w:r>
            <w:rPr>
              <w:rFonts w:hint="eastAsia" w:ascii="微软雅黑" w:hAnsi="微软雅黑" w:eastAsia="微软雅黑" w:cs="微软雅黑"/>
              <w:bCs/>
              <w:color w:val="auto"/>
              <w:sz w:val="21"/>
              <w:szCs w:val="21"/>
              <w:highlight w:val="none"/>
            </w:rPr>
            <w:t>公开招标采购公告</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_Toc24940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3</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6E779AD9">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_Toc17326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rPr>
            <w:t xml:space="preserve">第二章 </w:t>
          </w:r>
          <w:r>
            <w:rPr>
              <w:rFonts w:hint="eastAsia" w:ascii="微软雅黑" w:hAnsi="微软雅黑" w:eastAsia="微软雅黑" w:cs="微软雅黑"/>
              <w:bCs/>
              <w:color w:val="auto"/>
              <w:sz w:val="21"/>
              <w:szCs w:val="21"/>
              <w:highlight w:val="none"/>
            </w:rPr>
            <w:t>招标项目要求</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_Toc17326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9</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7CD334DC">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_Toc30769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bCs/>
              <w:color w:val="auto"/>
              <w:sz w:val="21"/>
              <w:szCs w:val="21"/>
            </w:rPr>
            <w:t xml:space="preserve">第三章 </w:t>
          </w:r>
          <w:r>
            <w:rPr>
              <w:rFonts w:hint="eastAsia" w:ascii="微软雅黑" w:hAnsi="微软雅黑" w:eastAsia="微软雅黑" w:cs="微软雅黑"/>
              <w:bCs/>
              <w:color w:val="auto"/>
              <w:sz w:val="21"/>
              <w:szCs w:val="21"/>
              <w:highlight w:val="none"/>
            </w:rPr>
            <w:t>投标人须知</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_Toc30769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20</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53B6E144">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_Toc11762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bCs/>
              <w:color w:val="auto"/>
              <w:sz w:val="21"/>
              <w:szCs w:val="21"/>
            </w:rPr>
            <w:t xml:space="preserve">第四章 </w:t>
          </w:r>
          <w:r>
            <w:rPr>
              <w:rFonts w:hint="eastAsia" w:ascii="微软雅黑" w:hAnsi="微软雅黑" w:eastAsia="微软雅黑" w:cs="微软雅黑"/>
              <w:bCs/>
              <w:color w:val="auto"/>
              <w:sz w:val="21"/>
              <w:szCs w:val="21"/>
              <w:highlight w:val="none"/>
            </w:rPr>
            <w:t>评标办法及评分标准</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_Toc11762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41</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6EA0C3FC">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_Toc27561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bCs/>
              <w:color w:val="auto"/>
              <w:sz w:val="21"/>
              <w:szCs w:val="21"/>
            </w:rPr>
            <w:t xml:space="preserve">第五章 </w:t>
          </w:r>
          <w:r>
            <w:rPr>
              <w:rFonts w:hint="eastAsia" w:ascii="微软雅黑" w:hAnsi="微软雅黑" w:eastAsia="微软雅黑" w:cs="微软雅黑"/>
              <w:bCs/>
              <w:color w:val="auto"/>
              <w:sz w:val="21"/>
              <w:szCs w:val="21"/>
              <w:highlight w:val="none"/>
              <w:lang w:eastAsia="zh-CN"/>
            </w:rPr>
            <w:t xml:space="preserve">嘉兴市秀洲区疾病预防控制中心    </w:t>
          </w:r>
          <w:r>
            <w:rPr>
              <w:rFonts w:hint="eastAsia" w:ascii="微软雅黑" w:hAnsi="微软雅黑" w:eastAsia="微软雅黑" w:cs="微软雅黑"/>
              <w:bCs/>
              <w:color w:val="auto"/>
              <w:sz w:val="21"/>
              <w:szCs w:val="21"/>
              <w:highlight w:val="none"/>
            </w:rPr>
            <w:t>采购合同（指引）</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_Toc27561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45</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221453C3">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_Toc7465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bCs/>
              <w:color w:val="auto"/>
              <w:sz w:val="21"/>
              <w:szCs w:val="21"/>
            </w:rPr>
            <w:t xml:space="preserve">第六章 </w:t>
          </w:r>
          <w:r>
            <w:rPr>
              <w:rFonts w:hint="eastAsia" w:ascii="微软雅黑" w:hAnsi="微软雅黑" w:eastAsia="微软雅黑" w:cs="微软雅黑"/>
              <w:bCs/>
              <w:color w:val="auto"/>
              <w:sz w:val="21"/>
              <w:szCs w:val="21"/>
              <w:highlight w:val="none"/>
            </w:rPr>
            <w:t>投标文件相关格式</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_Toc7465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65</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0395261A">
          <w:pPr>
            <w:pStyle w:val="37"/>
            <w:tabs>
              <w:tab w:val="right" w:leader="dot" w:pos="8313"/>
              <w:tab w:val="clear" w:pos="9060"/>
            </w:tabs>
            <w:spacing w:line="360" w:lineRule="auto"/>
            <w:ind w:left="0" w:leftChars="0" w:firstLine="0" w:firstLineChars="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_Toc30784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国家统计局关于印发统计上大中小微型企业划分办法的通知</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_Toc30784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96</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00E075BB">
          <w:pPr>
            <w:pStyle w:val="37"/>
            <w:tabs>
              <w:tab w:val="right" w:leader="dot" w:pos="8313"/>
              <w:tab w:val="clear" w:pos="9060"/>
            </w:tabs>
            <w:spacing w:line="360" w:lineRule="auto"/>
            <w:ind w:left="0" w:leftChars="0" w:firstLine="0" w:firstLineChars="0"/>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_Toc17495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统计上大中小微型企业划分办法</w:t>
          </w:r>
          <w:r>
            <w:rPr>
              <w:rFonts w:hint="eastAsia" w:ascii="微软雅黑" w:hAnsi="微软雅黑" w:eastAsia="微软雅黑" w:cs="微软雅黑"/>
              <w:color w:val="auto"/>
              <w:sz w:val="21"/>
              <w:szCs w:val="21"/>
            </w:rPr>
            <w:tab/>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PAGEREF _Toc17495 \h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1"/>
              <w:szCs w:val="21"/>
            </w:rPr>
            <w:t>96</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highlight w:val="none"/>
            </w:rPr>
            <w:fldChar w:fldCharType="end"/>
          </w:r>
        </w:p>
        <w:p w14:paraId="6F0CF57C">
          <w:pPr>
            <w:ind w:firstLine="560"/>
            <w:rPr>
              <w:rFonts w:ascii="微软雅黑" w:hAnsi="微软雅黑" w:cs="微软雅黑"/>
              <w:color w:val="auto"/>
              <w:sz w:val="28"/>
              <w:szCs w:val="28"/>
              <w:highlight w:val="none"/>
            </w:rPr>
          </w:pPr>
          <w:r>
            <w:rPr>
              <w:rFonts w:hint="eastAsia" w:ascii="微软雅黑" w:hAnsi="微软雅黑" w:cs="微软雅黑"/>
              <w:color w:val="auto"/>
              <w:szCs w:val="28"/>
              <w:highlight w:val="none"/>
            </w:rPr>
            <w:fldChar w:fldCharType="end"/>
          </w:r>
        </w:p>
      </w:sdtContent>
    </w:sdt>
    <w:p w14:paraId="61323BFC">
      <w:pPr>
        <w:pStyle w:val="5"/>
        <w:numPr>
          <w:ilvl w:val="0"/>
          <w:numId w:val="3"/>
        </w:numPr>
        <w:rPr>
          <w:rStyle w:val="66"/>
          <w:rFonts w:ascii="微软雅黑" w:hAnsi="微软雅黑" w:cs="微软雅黑"/>
          <w:b/>
          <w:bCs/>
          <w:color w:val="auto"/>
          <w:sz w:val="28"/>
          <w:szCs w:val="28"/>
          <w:highlight w:val="none"/>
        </w:rPr>
        <w:sectPr>
          <w:headerReference r:id="rId13" w:type="first"/>
          <w:headerReference r:id="rId11" w:type="default"/>
          <w:footerReference r:id="rId14" w:type="default"/>
          <w:headerReference r:id="rId12" w:type="even"/>
          <w:type w:val="continuous"/>
          <w:pgSz w:w="11907" w:h="16840"/>
          <w:pgMar w:top="1474" w:right="1797" w:bottom="1247" w:left="1797" w:header="851" w:footer="851" w:gutter="0"/>
          <w:cols w:space="720" w:num="1"/>
          <w:docGrid w:linePitch="312" w:charSpace="0"/>
        </w:sectPr>
      </w:pPr>
      <w:bookmarkStart w:id="13" w:name="_Toc19316"/>
    </w:p>
    <w:p w14:paraId="5FFFBB09">
      <w:pPr>
        <w:pStyle w:val="5"/>
        <w:numPr>
          <w:ilvl w:val="0"/>
          <w:numId w:val="3"/>
        </w:numPr>
        <w:rPr>
          <w:rStyle w:val="66"/>
          <w:b/>
          <w:bCs/>
          <w:color w:val="auto"/>
          <w:highlight w:val="none"/>
        </w:rPr>
        <w:sectPr>
          <w:type w:val="continuous"/>
          <w:pgSz w:w="11907" w:h="16840"/>
          <w:pgMar w:top="1474" w:right="1797" w:bottom="1247" w:left="1797" w:header="851" w:footer="851" w:gutter="0"/>
          <w:cols w:space="720" w:num="1"/>
          <w:docGrid w:linePitch="312" w:charSpace="0"/>
        </w:sectPr>
      </w:pPr>
    </w:p>
    <w:p w14:paraId="5793B1CA">
      <w:pPr>
        <w:pStyle w:val="5"/>
        <w:numPr>
          <w:ilvl w:val="0"/>
          <w:numId w:val="3"/>
        </w:numPr>
        <w:rPr>
          <w:rStyle w:val="66"/>
          <w:b/>
          <w:bCs/>
          <w:color w:val="auto"/>
          <w:highlight w:val="none"/>
        </w:rPr>
      </w:pPr>
      <w:bookmarkStart w:id="14" w:name="_Toc24940"/>
      <w:r>
        <w:rPr>
          <w:rStyle w:val="66"/>
          <w:rFonts w:hint="eastAsia"/>
          <w:b/>
          <w:bCs/>
          <w:color w:val="auto"/>
          <w:highlight w:val="none"/>
        </w:rPr>
        <w:t>公开招标采购公告</w:t>
      </w:r>
      <w:bookmarkEnd w:id="13"/>
      <w:bookmarkEnd w:id="14"/>
    </w:p>
    <w:tbl>
      <w:tblPr>
        <w:tblStyle w:val="5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1564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4627665C">
            <w:pPr>
              <w:pStyle w:val="47"/>
              <w:spacing w:before="75" w:beforeAutospacing="0" w:after="75" w:afterAutospacing="0" w:line="276" w:lineRule="auto"/>
              <w:ind w:firstLine="0" w:firstLineChars="0"/>
              <w:jc w:val="both"/>
              <w:rPr>
                <w:rFonts w:ascii="微软雅黑" w:hAnsi="微软雅黑" w:cs="Arial"/>
                <w:color w:val="auto"/>
                <w:sz w:val="21"/>
                <w:szCs w:val="21"/>
                <w:highlight w:val="none"/>
              </w:rPr>
            </w:pPr>
            <w:bookmarkStart w:id="15" w:name="_Toc493511541"/>
            <w:bookmarkStart w:id="16" w:name="_Toc177870534"/>
            <w:r>
              <w:rPr>
                <w:rFonts w:hint="eastAsia" w:ascii="微软雅黑" w:hAnsi="微软雅黑" w:cs="Arial"/>
                <w:color w:val="auto"/>
                <w:sz w:val="21"/>
                <w:szCs w:val="21"/>
                <w:highlight w:val="none"/>
              </w:rPr>
              <w:t>项目概况</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p w14:paraId="00659DFF">
            <w:pPr>
              <w:pStyle w:val="47"/>
              <w:spacing w:before="75" w:beforeAutospacing="0" w:after="75" w:afterAutospacing="0" w:line="276" w:lineRule="auto"/>
              <w:ind w:firstLine="420"/>
              <w:rPr>
                <w:rFonts w:ascii="微软雅黑" w:hAnsi="微软雅黑" w:cs="Arial"/>
                <w:color w:val="auto"/>
                <w:sz w:val="21"/>
                <w:szCs w:val="21"/>
                <w:highlight w:val="none"/>
              </w:rPr>
            </w:pPr>
            <w:r>
              <w:rPr>
                <w:rFonts w:hint="eastAsia" w:ascii="微软雅黑" w:hAnsi="微软雅黑" w:cs="Arial"/>
                <w:color w:val="auto"/>
                <w:sz w:val="21"/>
                <w:szCs w:val="21"/>
                <w:highlight w:val="none"/>
                <w:lang w:eastAsia="zh-CN"/>
              </w:rPr>
              <w:t>秀洲区疾病预防控制中心气相色谱及现场监测设备采购项目</w:t>
            </w:r>
            <w:r>
              <w:rPr>
                <w:rFonts w:hint="eastAsia" w:ascii="微软雅黑" w:hAnsi="微软雅黑" w:cs="Arial"/>
                <w:color w:val="auto"/>
                <w:sz w:val="21"/>
                <w:szCs w:val="21"/>
                <w:highlight w:val="none"/>
              </w:rPr>
              <w:t>的潜在投标人应在https://www.zcygov.cn/获取（下载）招标文件，并于</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2025年</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24</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14：00（</w:t>
            </w:r>
            <w:r>
              <w:rPr>
                <w:rFonts w:hint="eastAsia" w:ascii="微软雅黑" w:hAnsi="微软雅黑" w:cs="Arial"/>
                <w:color w:val="auto"/>
                <w:sz w:val="21"/>
                <w:szCs w:val="21"/>
                <w:highlight w:val="none"/>
              </w:rPr>
              <w:t>北京时间）前递交（上传）投标文件。</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tc>
      </w:tr>
    </w:tbl>
    <w:p w14:paraId="12641DBB">
      <w:pPr>
        <w:widowControl/>
        <w:spacing w:before="255" w:after="255" w:line="300" w:lineRule="atLeast"/>
        <w:ind w:firstLine="0" w:firstLineChars="0"/>
        <w:jc w:val="both"/>
        <w:outlineLvl w:val="1"/>
        <w:rPr>
          <w:rFonts w:ascii="微软雅黑" w:hAnsi="微软雅黑" w:cs="Arial"/>
          <w:color w:val="auto"/>
          <w:kern w:val="0"/>
          <w:szCs w:val="21"/>
          <w:highlight w:val="none"/>
        </w:rPr>
      </w:pPr>
      <w:r>
        <w:rPr>
          <w:rFonts w:hint="eastAsia" w:ascii="微软雅黑" w:hAnsi="微软雅黑" w:cs="Arial"/>
          <w:b/>
          <w:bCs/>
          <w:color w:val="auto"/>
          <w:kern w:val="0"/>
          <w:szCs w:val="21"/>
          <w:highlight w:val="none"/>
        </w:rPr>
        <w:t>一、项目基本情况</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50FB8C6">
      <w:pPr>
        <w:widowControl/>
        <w:spacing w:before="75" w:after="75" w:line="300" w:lineRule="atLeast"/>
        <w:ind w:firstLine="424" w:firstLineChars="202"/>
        <w:rPr>
          <w:rFonts w:hint="eastAsia" w:ascii="微软雅黑" w:hAnsi="微软雅黑" w:cs="Calibri"/>
          <w:color w:val="auto"/>
          <w:kern w:val="0"/>
          <w:szCs w:val="21"/>
          <w:highlight w:val="none"/>
          <w:lang w:val="en-US" w:eastAsia="zh-CN"/>
        </w:rPr>
      </w:pPr>
      <w:r>
        <w:rPr>
          <w:rFonts w:hint="eastAsia" w:ascii="微软雅黑" w:hAnsi="微软雅黑" w:cs="Calibri"/>
          <w:color w:val="auto"/>
          <w:kern w:val="0"/>
          <w:szCs w:val="21"/>
          <w:highlight w:val="none"/>
        </w:rPr>
        <w:t>采购计划编号：</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"/procurement-plan/plan/detail?id=1101000000271075&amp;_app_=zcy.purchase-plan"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330411250240030000007</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[2025]541号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w:t>
      </w:r>
      <w:r>
        <w:rPr>
          <w:rStyle w:val="61"/>
          <w:rFonts w:hint="eastAsia" w:ascii="微软雅黑" w:hAnsi="微软雅黑" w:cs="微软雅黑"/>
          <w:i w:val="0"/>
          <w:iCs w:val="0"/>
          <w:caps w:val="0"/>
          <w:color w:val="006BFD"/>
          <w:spacing w:val="0"/>
          <w:sz w:val="21"/>
          <w:szCs w:val="21"/>
          <w:highlight w:val="none"/>
          <w:u w:val="none"/>
          <w:shd w:val="clear" w:fill="EBF4FF"/>
          <w:lang w:val="en-US" w:eastAsia="zh-CN"/>
        </w:rPr>
        <w:t>2</w:t>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w:t>
      </w:r>
      <w:r>
        <w:rPr>
          <w:rStyle w:val="61"/>
          <w:rFonts w:hint="eastAsia" w:ascii="微软雅黑" w:hAnsi="微软雅黑" w:cs="微软雅黑"/>
          <w:i w:val="0"/>
          <w:iCs w:val="0"/>
          <w:caps w:val="0"/>
          <w:color w:val="006BFD"/>
          <w:spacing w:val="0"/>
          <w:sz w:val="21"/>
          <w:szCs w:val="21"/>
          <w:highlight w:val="none"/>
          <w:u w:val="none"/>
          <w:shd w:val="clear" w:fill="EBF4FF"/>
          <w:lang w:val="en-US" w:eastAsia="zh-CN"/>
        </w:rPr>
        <w:t>3</w:t>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w:t>
      </w:r>
      <w:r>
        <w:rPr>
          <w:rStyle w:val="61"/>
          <w:rFonts w:hint="eastAsia" w:ascii="微软雅黑" w:hAnsi="微软雅黑" w:cs="微软雅黑"/>
          <w:i w:val="0"/>
          <w:iCs w:val="0"/>
          <w:caps w:val="0"/>
          <w:color w:val="006BFD"/>
          <w:spacing w:val="0"/>
          <w:sz w:val="21"/>
          <w:szCs w:val="21"/>
          <w:highlight w:val="none"/>
          <w:u w:val="none"/>
          <w:shd w:val="clear" w:fill="EBF4FF"/>
          <w:lang w:val="en-US" w:eastAsia="zh-CN"/>
        </w:rPr>
        <w:t>4</w:t>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w:t>
      </w:r>
      <w:r>
        <w:rPr>
          <w:rStyle w:val="61"/>
          <w:rFonts w:hint="eastAsia" w:ascii="微软雅黑" w:hAnsi="微软雅黑" w:cs="微软雅黑"/>
          <w:i w:val="0"/>
          <w:iCs w:val="0"/>
          <w:caps w:val="0"/>
          <w:color w:val="006BFD"/>
          <w:spacing w:val="0"/>
          <w:sz w:val="21"/>
          <w:szCs w:val="21"/>
          <w:highlight w:val="none"/>
          <w:u w:val="none"/>
          <w:shd w:val="clear" w:fill="EBF4FF"/>
          <w:lang w:val="en-US" w:eastAsia="zh-CN"/>
        </w:rPr>
        <w:t>5</w:t>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w:t>
      </w:r>
      <w:r>
        <w:rPr>
          <w:rStyle w:val="61"/>
          <w:rFonts w:hint="eastAsia" w:ascii="微软雅黑" w:hAnsi="微软雅黑" w:cs="微软雅黑"/>
          <w:i w:val="0"/>
          <w:iCs w:val="0"/>
          <w:caps w:val="0"/>
          <w:color w:val="006BFD"/>
          <w:spacing w:val="0"/>
          <w:sz w:val="21"/>
          <w:szCs w:val="21"/>
          <w:highlight w:val="none"/>
          <w:u w:val="none"/>
          <w:shd w:val="clear" w:fill="EBF4FF"/>
          <w:lang w:val="en-US" w:eastAsia="zh-CN"/>
        </w:rPr>
        <w:t>6</w:t>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微软雅黑"/>
          <w:i w:val="0"/>
          <w:iCs w:val="0"/>
          <w:caps w:val="0"/>
          <w:color w:val="006BFD"/>
          <w:spacing w:val="0"/>
          <w:sz w:val="21"/>
          <w:szCs w:val="21"/>
          <w:highlight w:val="none"/>
          <w:u w:val="none"/>
          <w:shd w:val="clear" w:fill="EBF4FF"/>
          <w:lang w:eastAsia="zh-CN"/>
        </w:rPr>
        <w:t>、</w:t>
      </w:r>
      <w:r>
        <w:rPr>
          <w:rFonts w:ascii="微软雅黑" w:hAnsi="微软雅黑" w:eastAsia="微软雅黑" w:cs="微软雅黑"/>
          <w:i w:val="0"/>
          <w:iCs w:val="0"/>
          <w:caps w:val="0"/>
          <w:color w:val="006BFD"/>
          <w:spacing w:val="0"/>
          <w:sz w:val="21"/>
          <w:szCs w:val="21"/>
          <w:highlight w:val="none"/>
          <w:u w:val="none"/>
          <w:shd w:val="clear" w:fill="EBF4FF"/>
        </w:rPr>
        <w:fldChar w:fldCharType="begin"/>
      </w:r>
      <w:r>
        <w:rPr>
          <w:rFonts w:ascii="微软雅黑" w:hAnsi="微软雅黑" w:eastAsia="微软雅黑" w:cs="微软雅黑"/>
          <w:i w:val="0"/>
          <w:iCs w:val="0"/>
          <w:caps w:val="0"/>
          <w:color w:val="006BFD"/>
          <w:spacing w:val="0"/>
          <w:sz w:val="21"/>
          <w:szCs w:val="21"/>
          <w:highlight w:val="none"/>
          <w:u w:val="none"/>
          <w:shd w:val="clear" w:fill="EBF4FF"/>
        </w:rPr>
        <w:instrText xml:space="preserve"> HYPERLINK "https://pay.zcygov.cn/purchaseplan_front/" \l "/plan/list/view?id=1000000000015704815&amp;_app_=zcy.procurement" \t "https://www.zcygov.cn/project-center/_procurement_/purchasePlans/_blank" </w:instrText>
      </w:r>
      <w:r>
        <w:rPr>
          <w:rFonts w:ascii="微软雅黑" w:hAnsi="微软雅黑" w:eastAsia="微软雅黑" w:cs="微软雅黑"/>
          <w:i w:val="0"/>
          <w:iCs w:val="0"/>
          <w:caps w:val="0"/>
          <w:color w:val="006BFD"/>
          <w:spacing w:val="0"/>
          <w:sz w:val="21"/>
          <w:szCs w:val="21"/>
          <w:highlight w:val="none"/>
          <w:u w:val="none"/>
          <w:shd w:val="clear" w:fill="EBF4FF"/>
        </w:rPr>
        <w:fldChar w:fldCharType="separate"/>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[2025]54</w:t>
      </w:r>
      <w:r>
        <w:rPr>
          <w:rStyle w:val="61"/>
          <w:rFonts w:hint="eastAsia" w:ascii="微软雅黑" w:hAnsi="微软雅黑" w:cs="微软雅黑"/>
          <w:i w:val="0"/>
          <w:iCs w:val="0"/>
          <w:caps w:val="0"/>
          <w:color w:val="006BFD"/>
          <w:spacing w:val="0"/>
          <w:sz w:val="21"/>
          <w:szCs w:val="21"/>
          <w:highlight w:val="none"/>
          <w:u w:val="none"/>
          <w:shd w:val="clear" w:fill="EBF4FF"/>
          <w:lang w:val="en-US" w:eastAsia="zh-CN"/>
        </w:rPr>
        <w:t>7</w:t>
      </w:r>
      <w:r>
        <w:rPr>
          <w:rStyle w:val="61"/>
          <w:rFonts w:hint="eastAsia" w:ascii="微软雅黑" w:hAnsi="微软雅黑" w:eastAsia="微软雅黑" w:cs="微软雅黑"/>
          <w:i w:val="0"/>
          <w:iCs w:val="0"/>
          <w:caps w:val="0"/>
          <w:color w:val="006BFD"/>
          <w:spacing w:val="0"/>
          <w:sz w:val="21"/>
          <w:szCs w:val="21"/>
          <w:highlight w:val="none"/>
          <w:u w:val="none"/>
          <w:shd w:val="clear" w:fill="EBF4FF"/>
        </w:rPr>
        <w:t>号</w:t>
      </w:r>
      <w:r>
        <w:rPr>
          <w:rFonts w:hint="eastAsia" w:ascii="微软雅黑" w:hAnsi="微软雅黑" w:eastAsia="微软雅黑" w:cs="微软雅黑"/>
          <w:i w:val="0"/>
          <w:iCs w:val="0"/>
          <w:caps w:val="0"/>
          <w:color w:val="006BFD"/>
          <w:spacing w:val="0"/>
          <w:sz w:val="21"/>
          <w:szCs w:val="21"/>
          <w:highlight w:val="none"/>
          <w:u w:val="none"/>
          <w:shd w:val="clear" w:fill="EBF4FF"/>
        </w:rPr>
        <w:fldChar w:fldCharType="end"/>
      </w:r>
      <w:r>
        <w:rPr>
          <w:rFonts w:hint="eastAsia" w:ascii="微软雅黑" w:hAnsi="微软雅黑" w:cs="Calibri"/>
          <w:color w:val="auto"/>
          <w:kern w:val="0"/>
          <w:szCs w:val="21"/>
          <w:highlight w:val="none"/>
          <w:lang w:val="en-US" w:eastAsia="zh-CN"/>
        </w:rPr>
        <w:t xml:space="preserve"> ）</w:t>
      </w:r>
    </w:p>
    <w:p w14:paraId="0DFB8B5C">
      <w:pPr>
        <w:widowControl/>
        <w:spacing w:before="75" w:after="75" w:line="300" w:lineRule="atLeast"/>
        <w:ind w:firstLine="424" w:firstLineChars="202"/>
        <w:rPr>
          <w:rFonts w:hint="eastAsia" w:ascii="微软雅黑" w:hAnsi="微软雅黑" w:eastAsia="微软雅黑" w:cs="Calibri"/>
          <w:color w:val="auto"/>
          <w:kern w:val="0"/>
          <w:szCs w:val="21"/>
          <w:highlight w:val="none"/>
          <w:lang w:eastAsia="zh-CN"/>
        </w:rPr>
      </w:pPr>
      <w:r>
        <w:rPr>
          <w:rFonts w:hint="eastAsia" w:ascii="微软雅黑" w:hAnsi="微软雅黑" w:cs="Calibri"/>
          <w:color w:val="auto"/>
          <w:kern w:val="0"/>
          <w:szCs w:val="21"/>
          <w:highlight w:val="none"/>
        </w:rPr>
        <w:t>项</w:t>
      </w:r>
      <w:r>
        <w:rPr>
          <w:rFonts w:hint="eastAsia" w:ascii="微软雅黑" w:hAnsi="微软雅黑" w:cs="Arial"/>
          <w:color w:val="auto"/>
          <w:kern w:val="2"/>
          <w:szCs w:val="21"/>
          <w:highlight w:val="none"/>
        </w:rPr>
        <w:t>目编号：</w:t>
      </w:r>
      <w:r>
        <w:rPr>
          <w:rFonts w:hint="eastAsia" w:ascii="微软雅黑" w:hAnsi="微软雅黑" w:cs="Arial"/>
          <w:bCs w:val="0"/>
          <w:color w:val="auto"/>
          <w:w w:val="100"/>
          <w:sz w:val="21"/>
          <w:szCs w:val="21"/>
          <w:highlight w:val="none"/>
          <w:lang w:eastAsia="zh-CN"/>
        </w:rPr>
        <w:t>千秋-JXQQGK（202</w:t>
      </w:r>
      <w:r>
        <w:rPr>
          <w:rFonts w:hint="eastAsia" w:ascii="微软雅黑" w:hAnsi="微软雅黑" w:cs="Arial"/>
          <w:bCs w:val="0"/>
          <w:color w:val="auto"/>
          <w:w w:val="100"/>
          <w:sz w:val="21"/>
          <w:szCs w:val="21"/>
          <w:highlight w:val="none"/>
          <w:lang w:val="en-US" w:eastAsia="zh-CN"/>
        </w:rPr>
        <w:t>5</w:t>
      </w:r>
      <w:r>
        <w:rPr>
          <w:rFonts w:hint="eastAsia" w:ascii="微软雅黑" w:hAnsi="微软雅黑" w:cs="Arial"/>
          <w:bCs w:val="0"/>
          <w:color w:val="auto"/>
          <w:w w:val="100"/>
          <w:sz w:val="21"/>
          <w:szCs w:val="21"/>
          <w:highlight w:val="none"/>
          <w:lang w:eastAsia="zh-CN"/>
        </w:rPr>
        <w:t>）第</w:t>
      </w:r>
      <w:r>
        <w:rPr>
          <w:rFonts w:hint="eastAsia" w:ascii="微软雅黑" w:hAnsi="微软雅黑" w:cs="Arial"/>
          <w:bCs w:val="0"/>
          <w:color w:val="auto"/>
          <w:w w:val="100"/>
          <w:sz w:val="21"/>
          <w:szCs w:val="21"/>
          <w:highlight w:val="none"/>
          <w:lang w:val="en-US" w:eastAsia="zh-CN"/>
        </w:rPr>
        <w:t>03</w:t>
      </w:r>
      <w:r>
        <w:rPr>
          <w:rFonts w:hint="eastAsia" w:ascii="微软雅黑" w:hAnsi="微软雅黑" w:cs="Arial"/>
          <w:bCs w:val="0"/>
          <w:color w:val="auto"/>
          <w:w w:val="100"/>
          <w:sz w:val="21"/>
          <w:szCs w:val="21"/>
          <w:highlight w:val="none"/>
          <w:lang w:eastAsia="zh-CN"/>
        </w:rPr>
        <w:t>号</w:t>
      </w:r>
      <w:r>
        <w:rPr>
          <w:rFonts w:hint="eastAsia" w:ascii="微软雅黑" w:hAnsi="微软雅黑" w:cs="Arial"/>
          <w:color w:val="auto"/>
          <w:kern w:val="2"/>
          <w:szCs w:val="21"/>
          <w:highlight w:val="none"/>
          <w:lang w:val="en-US" w:eastAsia="zh-CN"/>
        </w:rPr>
        <w:t xml:space="preserve"> </w:t>
      </w:r>
    </w:p>
    <w:p w14:paraId="6B5472F1">
      <w:pPr>
        <w:widowControl/>
        <w:spacing w:before="75" w:after="75" w:line="300" w:lineRule="atLeast"/>
        <w:ind w:firstLine="424" w:firstLineChars="202"/>
        <w:rPr>
          <w:rFonts w:hint="eastAsia" w:ascii="微软雅黑" w:hAnsi="微软雅黑" w:eastAsia="微软雅黑" w:cs="Arial"/>
          <w:color w:val="auto"/>
          <w:kern w:val="0"/>
          <w:szCs w:val="21"/>
          <w:highlight w:val="none"/>
          <w:lang w:eastAsia="zh-CN"/>
        </w:rPr>
      </w:pPr>
      <w:r>
        <w:rPr>
          <w:rFonts w:hint="eastAsia" w:ascii="微软雅黑" w:hAnsi="微软雅黑" w:cs="Arial"/>
          <w:color w:val="auto"/>
          <w:kern w:val="0"/>
          <w:szCs w:val="21"/>
          <w:highlight w:val="none"/>
        </w:rPr>
        <w:t>项目名称：</w:t>
      </w:r>
      <w:r>
        <w:rPr>
          <w:rFonts w:hint="eastAsia" w:ascii="微软雅黑" w:hAnsi="微软雅黑" w:cs="Arial"/>
          <w:color w:val="auto"/>
          <w:szCs w:val="21"/>
          <w:highlight w:val="none"/>
          <w:lang w:eastAsia="zh-CN"/>
        </w:rPr>
        <w:t xml:space="preserve">秀洲区疾病预防控制中心气相色谱及现场监测设备采购项目 </w:t>
      </w:r>
    </w:p>
    <w:p w14:paraId="4C8152C2">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采购方式 ：公开招标</w:t>
      </w:r>
    </w:p>
    <w:p w14:paraId="181D5665">
      <w:pPr>
        <w:widowControl/>
        <w:spacing w:before="75" w:after="75" w:line="300" w:lineRule="atLeast"/>
        <w:ind w:firstLine="424" w:firstLineChars="202"/>
        <w:rPr>
          <w:rFonts w:hint="eastAsia" w:ascii="微软雅黑" w:hAnsi="微软雅黑" w:cs="Arial"/>
          <w:color w:val="auto"/>
          <w:szCs w:val="21"/>
          <w:highlight w:val="none"/>
          <w:lang w:val="en-US" w:eastAsia="zh-CN"/>
        </w:rPr>
      </w:pPr>
      <w:r>
        <w:rPr>
          <w:rFonts w:hint="eastAsia" w:ascii="微软雅黑" w:hAnsi="微软雅黑" w:cs="Calibri"/>
          <w:color w:val="auto"/>
          <w:kern w:val="0"/>
          <w:szCs w:val="21"/>
          <w:highlight w:val="none"/>
        </w:rPr>
        <w:t xml:space="preserve">预算金额（元）： </w:t>
      </w:r>
      <w:r>
        <w:rPr>
          <w:rFonts w:hint="eastAsia" w:ascii="微软雅黑" w:hAnsi="微软雅黑" w:cs="Calibri"/>
          <w:color w:val="auto"/>
          <w:kern w:val="0"/>
          <w:szCs w:val="21"/>
          <w:highlight w:val="none"/>
          <w:lang w:val="en-US" w:eastAsia="zh-CN"/>
        </w:rPr>
        <w:t>610000.00</w:t>
      </w:r>
    </w:p>
    <w:p w14:paraId="5BCB7B41">
      <w:pPr>
        <w:widowControl/>
        <w:spacing w:before="75" w:after="75" w:line="300" w:lineRule="atLeast"/>
        <w:ind w:firstLine="424" w:firstLineChars="202"/>
        <w:rPr>
          <w:rFonts w:hint="eastAsia" w:ascii="微软雅黑" w:hAnsi="微软雅黑" w:eastAsia="微软雅黑" w:cs="Calibri"/>
          <w:color w:val="auto"/>
          <w:kern w:val="0"/>
          <w:szCs w:val="21"/>
          <w:highlight w:val="none"/>
          <w:lang w:val="en-US" w:eastAsia="zh-CN"/>
        </w:rPr>
      </w:pPr>
      <w:r>
        <w:rPr>
          <w:rFonts w:hint="eastAsia" w:ascii="微软雅黑" w:hAnsi="微软雅黑" w:cs="Calibri"/>
          <w:color w:val="auto"/>
          <w:kern w:val="0"/>
          <w:szCs w:val="21"/>
          <w:highlight w:val="none"/>
        </w:rPr>
        <w:t xml:space="preserve">最高限价（元）： </w:t>
      </w:r>
      <w:r>
        <w:rPr>
          <w:rFonts w:hint="eastAsia" w:ascii="微软雅黑" w:hAnsi="微软雅黑" w:cs="Calibri"/>
          <w:color w:val="auto"/>
          <w:kern w:val="0"/>
          <w:szCs w:val="21"/>
          <w:highlight w:val="none"/>
          <w:lang w:val="en-US" w:eastAsia="zh-CN"/>
        </w:rPr>
        <w:t>610000.00</w:t>
      </w:r>
    </w:p>
    <w:p w14:paraId="136517B5">
      <w:pPr>
        <w:widowControl/>
        <w:spacing w:before="75" w:after="75" w:line="300" w:lineRule="atLeast"/>
        <w:ind w:firstLine="424" w:firstLineChars="202"/>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rPr>
        <w:t>采购需求：</w:t>
      </w:r>
      <w:r>
        <w:rPr>
          <w:rFonts w:hint="eastAsia" w:ascii="微软雅黑" w:hAnsi="微软雅黑"/>
          <w:color w:val="auto"/>
          <w:szCs w:val="21"/>
          <w:highlight w:val="none"/>
          <w:lang w:eastAsia="zh-CN"/>
        </w:rPr>
        <w:t>详见招标文件</w:t>
      </w:r>
    </w:p>
    <w:p w14:paraId="1CF4715B">
      <w:pPr>
        <w:widowControl/>
        <w:spacing w:before="75" w:after="75" w:line="300" w:lineRule="atLeast"/>
        <w:ind w:firstLine="424" w:firstLineChars="202"/>
        <w:rPr>
          <w:rFonts w:ascii="微软雅黑" w:hAnsi="微软雅黑"/>
          <w:color w:val="auto"/>
          <w:szCs w:val="21"/>
          <w:highlight w:val="none"/>
        </w:rPr>
      </w:pPr>
      <w:r>
        <w:rPr>
          <w:rFonts w:hint="eastAsia" w:ascii="微软雅黑" w:hAnsi="微软雅黑"/>
          <w:color w:val="auto"/>
          <w:szCs w:val="21"/>
          <w:highlight w:val="none"/>
        </w:rPr>
        <w:t>合同履约期限：</w:t>
      </w:r>
      <w:r>
        <w:rPr>
          <w:rFonts w:hint="eastAsia" w:ascii="宋体" w:hAnsi="宋体"/>
          <w:color w:val="auto"/>
          <w:szCs w:val="21"/>
          <w:highlight w:val="none"/>
        </w:rPr>
        <w:t>合同签订之日起至质保期结束</w:t>
      </w:r>
      <w:r>
        <w:rPr>
          <w:rFonts w:hint="eastAsia"/>
          <w:color w:val="auto"/>
          <w:szCs w:val="21"/>
          <w:highlight w:val="none"/>
        </w:rPr>
        <w:t>。</w:t>
      </w:r>
    </w:p>
    <w:p w14:paraId="670DA2FB">
      <w:pPr>
        <w:spacing w:line="540" w:lineRule="exact"/>
        <w:ind w:firstLine="424" w:firstLineChars="202"/>
        <w:rPr>
          <w:rFonts w:ascii="微软雅黑" w:hAnsi="微软雅黑" w:cs="宋体"/>
          <w:color w:val="auto"/>
          <w:szCs w:val="21"/>
          <w:highlight w:val="none"/>
        </w:rPr>
      </w:pPr>
      <w:r>
        <w:rPr>
          <w:rFonts w:hint="eastAsia" w:ascii="微软雅黑" w:hAnsi="微软雅黑" w:cs="宋体"/>
          <w:color w:val="auto"/>
          <w:szCs w:val="21"/>
          <w:highlight w:val="none"/>
        </w:rPr>
        <w:t>本项目接受联合体投标：</w:t>
      </w: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 xml:space="preserve"> 是，</w:t>
      </w:r>
      <w:r>
        <w:rPr>
          <w:rFonts w:hint="eastAsia" w:ascii="微软雅黑" w:hAnsi="微软雅黑" w:cs="宋体"/>
          <w:color w:val="auto"/>
          <w:szCs w:val="21"/>
          <w:highlight w:val="none"/>
        </w:rPr>
        <w:sym w:font="Wingdings" w:char="00FE"/>
      </w:r>
      <w:r>
        <w:rPr>
          <w:rFonts w:hint="eastAsia" w:ascii="微软雅黑" w:hAnsi="微软雅黑" w:cs="宋体"/>
          <w:color w:val="auto"/>
          <w:szCs w:val="21"/>
          <w:highlight w:val="none"/>
        </w:rPr>
        <w:t>否。</w:t>
      </w:r>
    </w:p>
    <w:p w14:paraId="6D6D2D96">
      <w:pPr>
        <w:widowControl/>
        <w:spacing w:before="75" w:after="75" w:line="360" w:lineRule="atLeast"/>
        <w:ind w:firstLine="0" w:firstLineChars="0"/>
        <w:outlineLvl w:val="1"/>
        <w:rPr>
          <w:rFonts w:ascii="微软雅黑" w:hAnsi="微软雅黑" w:cs="Arial"/>
          <w:color w:val="auto"/>
          <w:kern w:val="0"/>
          <w:szCs w:val="21"/>
          <w:highlight w:val="none"/>
        </w:rPr>
      </w:pPr>
      <w:bookmarkStart w:id="17" w:name="_Toc32337"/>
      <w:r>
        <w:rPr>
          <w:rFonts w:hint="eastAsia" w:ascii="微软雅黑" w:hAnsi="微软雅黑" w:cs="Arial"/>
          <w:b/>
          <w:bCs/>
          <w:color w:val="auto"/>
          <w:kern w:val="0"/>
          <w:szCs w:val="21"/>
          <w:highlight w:val="none"/>
        </w:rPr>
        <w:t>二、申请人的资格要求：</w:t>
      </w:r>
      <w:bookmarkEnd w:id="17"/>
    </w:p>
    <w:p w14:paraId="3B0A0B77">
      <w:pPr>
        <w:ind w:firstLine="420"/>
        <w:rPr>
          <w:rFonts w:ascii="微软雅黑" w:hAnsi="微软雅黑"/>
          <w:color w:val="auto"/>
          <w:szCs w:val="21"/>
          <w:highlight w:val="none"/>
        </w:rPr>
      </w:pPr>
      <w:r>
        <w:rPr>
          <w:rFonts w:hint="eastAsia" w:ascii="微软雅黑" w:hAnsi="微软雅黑"/>
          <w:color w:val="auto"/>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49D710B">
      <w:pPr>
        <w:ind w:firstLine="420"/>
        <w:rPr>
          <w:rFonts w:ascii="微软雅黑" w:hAnsi="微软雅黑"/>
          <w:color w:val="auto"/>
          <w:szCs w:val="21"/>
          <w:highlight w:val="none"/>
        </w:rPr>
      </w:pPr>
      <w:r>
        <w:rPr>
          <w:rFonts w:hint="eastAsia" w:ascii="微软雅黑" w:hAnsi="微软雅黑"/>
          <w:color w:val="auto"/>
          <w:szCs w:val="21"/>
          <w:highlight w:val="none"/>
        </w:rPr>
        <w:t>2.落实政府采购支持中小企业政策需满足的资格要求：</w:t>
      </w:r>
    </w:p>
    <w:p w14:paraId="77800248">
      <w:pPr>
        <w:ind w:firstLine="420"/>
        <w:rPr>
          <w:rFonts w:ascii="微软雅黑" w:hAnsi="微软雅黑"/>
          <w:color w:val="auto"/>
          <w:szCs w:val="21"/>
          <w:highlight w:val="none"/>
        </w:rPr>
      </w:pPr>
      <w:r>
        <w:rPr>
          <w:rFonts w:hint="eastAsia" w:ascii="微软雅黑" w:hAnsi="微软雅黑"/>
          <w:color w:val="auto"/>
          <w:szCs w:val="21"/>
          <w:highlight w:val="none"/>
        </w:rPr>
        <w:t xml:space="preserve">2.1 </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无需落实；</w:t>
      </w:r>
    </w:p>
    <w:p w14:paraId="44B7B505">
      <w:pPr>
        <w:ind w:firstLine="420"/>
        <w:rPr>
          <w:rFonts w:ascii="微软雅黑" w:hAnsi="微软雅黑" w:cs="Arial"/>
          <w:color w:val="auto"/>
          <w:kern w:val="0"/>
          <w:szCs w:val="21"/>
          <w:highlight w:val="none"/>
        </w:rPr>
      </w:pPr>
      <w:r>
        <w:rPr>
          <w:rFonts w:hint="eastAsia" w:ascii="微软雅黑" w:hAnsi="微软雅黑"/>
          <w:color w:val="auto"/>
          <w:szCs w:val="21"/>
          <w:highlight w:val="none"/>
        </w:rPr>
        <w:t>2.2</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rPr>
        <w:t>需要落实：</w:t>
      </w:r>
    </w:p>
    <w:p w14:paraId="75A5D936">
      <w:pPr>
        <w:ind w:firstLine="630" w:firstLineChars="300"/>
        <w:rPr>
          <w:rFonts w:ascii="微软雅黑" w:hAnsi="微软雅黑"/>
          <w:color w:val="auto"/>
          <w:szCs w:val="21"/>
          <w:highlight w:val="none"/>
        </w:rPr>
      </w:pPr>
      <w:r>
        <w:rPr>
          <w:rFonts w:hint="eastAsia" w:ascii="微软雅黑" w:hAnsi="微软雅黑"/>
          <w:color w:val="auto"/>
          <w:szCs w:val="21"/>
          <w:highlight w:val="none"/>
        </w:rPr>
        <w:t>2.2.1专门面向中小企业</w:t>
      </w:r>
    </w:p>
    <w:p w14:paraId="5EC98D9E">
      <w:pPr>
        <w:ind w:firstLine="840" w:firstLineChars="400"/>
        <w:rPr>
          <w:rFonts w:ascii="微软雅黑" w:hAnsi="微软雅黑"/>
          <w:color w:val="auto"/>
          <w:szCs w:val="21"/>
          <w:highlight w:val="none"/>
        </w:rPr>
      </w:pP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货物全部由符合政策要求的中小企业制造，提供中小企业声明函；</w:t>
      </w:r>
    </w:p>
    <w:p w14:paraId="6DB3C645">
      <w:pPr>
        <w:ind w:firstLine="840" w:firstLineChars="400"/>
        <w:rPr>
          <w:rFonts w:ascii="微软雅黑" w:hAnsi="微软雅黑"/>
          <w:color w:val="auto"/>
          <w:szCs w:val="21"/>
          <w:highlight w:val="none"/>
        </w:rPr>
      </w:pP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货物全部由符合政策要求的小微企业制造，提供中小企业声明函；</w:t>
      </w:r>
    </w:p>
    <w:p w14:paraId="208639BC">
      <w:pPr>
        <w:ind w:firstLine="840" w:firstLineChars="400"/>
        <w:rPr>
          <w:rFonts w:ascii="微软雅黑" w:hAnsi="微软雅黑"/>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服务全部由符合政策要求的中小企业承接，提供中小企业声明函；</w:t>
      </w:r>
    </w:p>
    <w:p w14:paraId="7EF1E4DB">
      <w:pPr>
        <w:ind w:firstLine="420"/>
        <w:rPr>
          <w:rFonts w:ascii="微软雅黑" w:hAnsi="微软雅黑"/>
          <w:color w:val="auto"/>
          <w:szCs w:val="21"/>
          <w:highlight w:val="none"/>
        </w:rPr>
      </w:pPr>
      <w:r>
        <w:rPr>
          <w:rFonts w:hint="eastAsia" w:ascii="微软雅黑" w:hAnsi="微软雅黑" w:cs="Arial"/>
          <w:color w:val="auto"/>
          <w:kern w:val="0"/>
          <w:szCs w:val="21"/>
          <w:highlight w:val="none"/>
        </w:rPr>
        <w:tab/>
      </w:r>
      <w:r>
        <w:rPr>
          <w:rFonts w:hint="eastAsia" w:ascii="微软雅黑" w:hAnsi="微软雅黑" w:cs="Arial"/>
          <w:color w:val="auto"/>
          <w:kern w:val="0"/>
          <w:szCs w:val="21"/>
          <w:highlight w:val="none"/>
        </w:rPr>
        <w:t xml:space="preserve">  </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服务全部由符合政策要求的小微企业承接，提供中小企业声明函；</w:t>
      </w:r>
    </w:p>
    <w:p w14:paraId="7B495B1A">
      <w:pPr>
        <w:ind w:firstLine="630" w:firstLineChars="300"/>
        <w:rPr>
          <w:rFonts w:ascii="微软雅黑" w:hAnsi="微软雅黑"/>
          <w:color w:val="auto"/>
          <w:szCs w:val="21"/>
          <w:highlight w:val="none"/>
        </w:rPr>
      </w:pPr>
      <w:r>
        <w:rPr>
          <w:rFonts w:hint="eastAsia" w:ascii="微软雅黑" w:hAnsi="微软雅黑" w:cs="宋体"/>
          <w:color w:val="auto"/>
          <w:szCs w:val="21"/>
          <w:highlight w:val="none"/>
        </w:rPr>
        <w:t>2.2.2</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要求以联合体形式参加，提供联合协议和中小企业声明函，联合协议中中小企业合同金额应当达到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%（不得低于40%），其中小微企业合同金额应当达到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%（不得低于70%）;如果供应商本身提供所有标的均由中小企业制造、承建或承接，视同符合了资格条件，无需再与其他中小企业组成联合体参加政府采购活动，无需提供联合协议；</w:t>
      </w:r>
    </w:p>
    <w:p w14:paraId="1E09D2B7">
      <w:pPr>
        <w:ind w:firstLine="630" w:firstLineChars="300"/>
        <w:rPr>
          <w:rFonts w:ascii="微软雅黑" w:hAnsi="微软雅黑"/>
          <w:color w:val="auto"/>
          <w:szCs w:val="21"/>
          <w:highlight w:val="none"/>
        </w:rPr>
      </w:pPr>
      <w:r>
        <w:rPr>
          <w:rFonts w:hint="eastAsia" w:ascii="微软雅黑" w:hAnsi="微软雅黑"/>
          <w:color w:val="auto"/>
          <w:szCs w:val="21"/>
          <w:highlight w:val="none"/>
        </w:rPr>
        <w:t>2.2.3</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要求合同分包，提供分包意向协议和中小企业声明函，分包意向协议中中小企业合同金额应当达到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 （不得低于40%），其中小微企业合同金额应当达到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 （不得低于70%）;如果供应商本身提供所有标的均由中小企业制造、承建或承接，视同符合了资格条件，无需再向中小企业分包，无需提供分包意向协议；</w:t>
      </w:r>
    </w:p>
    <w:p w14:paraId="0A010D15">
      <w:pPr>
        <w:ind w:firstLine="420"/>
        <w:rPr>
          <w:rFonts w:ascii="微软雅黑" w:hAnsi="微软雅黑"/>
          <w:color w:val="auto"/>
          <w:szCs w:val="21"/>
          <w:highlight w:val="none"/>
        </w:rPr>
      </w:pPr>
      <w:r>
        <w:rPr>
          <w:rFonts w:hint="eastAsia" w:ascii="微软雅黑" w:hAnsi="微软雅黑"/>
          <w:color w:val="auto"/>
          <w:szCs w:val="21"/>
          <w:highlight w:val="none"/>
        </w:rPr>
        <w:t>3.本项目的特定资格要求：</w:t>
      </w:r>
      <w:r>
        <w:rPr>
          <w:rFonts w:hint="eastAsia" w:ascii="微软雅黑" w:hAnsi="微软雅黑"/>
          <w:color w:val="auto"/>
          <w:szCs w:val="21"/>
          <w:highlight w:val="none"/>
          <w:u w:val="single"/>
        </w:rPr>
        <w:t xml:space="preserve"> 无 </w:t>
      </w:r>
      <w:r>
        <w:rPr>
          <w:rFonts w:hint="eastAsia" w:ascii="微软雅黑" w:hAnsi="微软雅黑"/>
          <w:color w:val="auto"/>
          <w:szCs w:val="21"/>
          <w:highlight w:val="none"/>
        </w:rPr>
        <w:t>；</w:t>
      </w:r>
    </w:p>
    <w:p w14:paraId="1EA770FE">
      <w:pPr>
        <w:ind w:firstLine="420"/>
        <w:rPr>
          <w:rFonts w:ascii="微软雅黑" w:hAnsi="微软雅黑"/>
          <w:color w:val="auto"/>
          <w:szCs w:val="21"/>
          <w:highlight w:val="none"/>
        </w:rPr>
      </w:pPr>
      <w:r>
        <w:rPr>
          <w:rFonts w:hint="eastAsia" w:ascii="微软雅黑" w:hAnsi="微软雅黑"/>
          <w:color w:val="auto"/>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956850B">
      <w:pPr>
        <w:widowControl/>
        <w:spacing w:before="255" w:after="255" w:line="300" w:lineRule="atLeast"/>
        <w:ind w:firstLine="0" w:firstLineChars="0"/>
        <w:jc w:val="both"/>
        <w:outlineLvl w:val="1"/>
        <w:rPr>
          <w:rFonts w:ascii="微软雅黑" w:hAnsi="微软雅黑" w:cs="Arial"/>
          <w:color w:val="auto"/>
          <w:kern w:val="0"/>
          <w:szCs w:val="21"/>
          <w:highlight w:val="none"/>
        </w:rPr>
      </w:pPr>
      <w:bookmarkStart w:id="18" w:name="_Toc14749"/>
      <w:r>
        <w:rPr>
          <w:rFonts w:hint="eastAsia" w:ascii="微软雅黑" w:hAnsi="微软雅黑" w:cs="Arial"/>
          <w:b/>
          <w:bCs/>
          <w:color w:val="auto"/>
          <w:kern w:val="0"/>
          <w:szCs w:val="21"/>
          <w:highlight w:val="none"/>
        </w:rPr>
        <w:t>三、获取招标文件</w:t>
      </w:r>
      <w:r>
        <w:rPr>
          <w:rFonts w:ascii="微软雅黑" w:hAnsi="微软雅黑" w:cs="Calibri"/>
          <w:color w:val="auto"/>
          <w:kern w:val="0"/>
          <w:szCs w:val="21"/>
          <w:highlight w:val="none"/>
        </w:rPr>
        <w:t> </w:t>
      </w:r>
      <w:bookmarkEnd w:id="18"/>
    </w:p>
    <w:p w14:paraId="703778DC">
      <w:pPr>
        <w:spacing w:line="240" w:lineRule="auto"/>
        <w:ind w:firstLine="420"/>
        <w:rPr>
          <w:rFonts w:hint="eastAsia" w:ascii="微软雅黑" w:hAnsi="微软雅黑" w:cs="Arial"/>
          <w:color w:val="auto"/>
          <w:sz w:val="21"/>
          <w:szCs w:val="21"/>
          <w:highlight w:val="none"/>
          <w:lang w:val="en-US" w:eastAsia="zh-CN"/>
        </w:rPr>
      </w:pPr>
      <w:r>
        <w:rPr>
          <w:rFonts w:hint="eastAsia" w:ascii="微软雅黑" w:hAnsi="微软雅黑"/>
          <w:color w:val="auto"/>
          <w:szCs w:val="21"/>
          <w:highlight w:val="none"/>
        </w:rPr>
        <w:t> 时间： 2025年</w:t>
      </w:r>
      <w:r>
        <w:rPr>
          <w:rFonts w:hint="eastAsia" w:ascii="微软雅黑" w:hAnsi="微软雅黑"/>
          <w:color w:val="auto"/>
          <w:szCs w:val="21"/>
          <w:highlight w:val="none"/>
          <w:lang w:val="en-US" w:eastAsia="zh-CN"/>
        </w:rPr>
        <w:t>07</w:t>
      </w:r>
      <w:r>
        <w:rPr>
          <w:rFonts w:hint="eastAsia" w:ascii="微软雅黑" w:hAnsi="微软雅黑"/>
          <w:color w:val="auto"/>
          <w:szCs w:val="21"/>
          <w:highlight w:val="none"/>
        </w:rPr>
        <w:t>月</w:t>
      </w:r>
      <w:r>
        <w:rPr>
          <w:rFonts w:hint="eastAsia" w:ascii="微软雅黑" w:hAnsi="微软雅黑"/>
          <w:color w:val="auto"/>
          <w:szCs w:val="21"/>
          <w:highlight w:val="none"/>
          <w:lang w:val="en-US" w:eastAsia="zh-CN"/>
        </w:rPr>
        <w:t>04</w:t>
      </w:r>
      <w:r>
        <w:rPr>
          <w:rFonts w:hint="eastAsia" w:ascii="微软雅黑" w:hAnsi="微软雅黑"/>
          <w:color w:val="auto"/>
          <w:szCs w:val="21"/>
          <w:highlight w:val="none"/>
        </w:rPr>
        <w:t>日至</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2025年</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24</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14：00</w:t>
      </w:r>
    </w:p>
    <w:p w14:paraId="16748EEC">
      <w:pPr>
        <w:spacing w:line="240" w:lineRule="auto"/>
        <w:ind w:firstLine="420"/>
        <w:rPr>
          <w:rFonts w:ascii="微软雅黑" w:hAnsi="微软雅黑"/>
          <w:color w:val="auto"/>
          <w:szCs w:val="21"/>
          <w:highlight w:val="none"/>
        </w:rPr>
      </w:pPr>
      <w:r>
        <w:rPr>
          <w:rFonts w:hint="eastAsia" w:ascii="微软雅黑" w:hAnsi="微软雅黑"/>
          <w:color w:val="auto"/>
          <w:szCs w:val="21"/>
          <w:highlight w:val="none"/>
        </w:rPr>
        <w:t xml:space="preserve">地点（网址）：政采云平台（https://www.zcygov.cn/） </w:t>
      </w:r>
    </w:p>
    <w:p w14:paraId="641654B3">
      <w:pPr>
        <w:spacing w:line="240" w:lineRule="auto"/>
        <w:ind w:firstLine="420"/>
        <w:rPr>
          <w:rFonts w:ascii="微软雅黑" w:hAnsi="微软雅黑"/>
          <w:color w:val="auto"/>
          <w:szCs w:val="21"/>
          <w:highlight w:val="none"/>
        </w:rPr>
      </w:pPr>
      <w:r>
        <w:rPr>
          <w:rFonts w:hint="eastAsia" w:ascii="微软雅黑" w:hAnsi="微软雅黑"/>
          <w:color w:val="auto"/>
          <w:szCs w:val="21"/>
          <w:highlight w:val="none"/>
        </w:rPr>
        <w:t>方式：供应商登录政采云平台https://www.zcygov.cn/在线申请获取招标文件（进入“项目采购”应用，在获取招标文件菜单中选择项目，申请获取招标文件）。</w:t>
      </w:r>
    </w:p>
    <w:p w14:paraId="5C40FE65">
      <w:pPr>
        <w:spacing w:line="240" w:lineRule="auto"/>
        <w:ind w:firstLine="420"/>
        <w:rPr>
          <w:rFonts w:ascii="微软雅黑" w:hAnsi="微软雅黑"/>
          <w:color w:val="auto"/>
          <w:szCs w:val="21"/>
          <w:highlight w:val="none"/>
        </w:rPr>
      </w:pPr>
      <w:r>
        <w:rPr>
          <w:rFonts w:hint="eastAsia" w:ascii="微软雅黑" w:hAnsi="微软雅黑"/>
          <w:color w:val="auto"/>
          <w:szCs w:val="21"/>
          <w:highlight w:val="none"/>
        </w:rPr>
        <w:t>售价：免费。</w:t>
      </w:r>
    </w:p>
    <w:p w14:paraId="7C0B3120">
      <w:pPr>
        <w:widowControl/>
        <w:spacing w:before="75" w:after="75" w:line="300" w:lineRule="atLeast"/>
        <w:ind w:firstLine="0" w:firstLineChars="0"/>
        <w:outlineLvl w:val="1"/>
        <w:rPr>
          <w:rFonts w:ascii="微软雅黑" w:hAnsi="微软雅黑" w:cs="Arial"/>
          <w:color w:val="auto"/>
          <w:kern w:val="0"/>
          <w:szCs w:val="21"/>
          <w:highlight w:val="none"/>
        </w:rPr>
      </w:pPr>
      <w:bookmarkStart w:id="19" w:name="_Toc22530"/>
      <w:r>
        <w:rPr>
          <w:rFonts w:hint="eastAsia" w:ascii="微软雅黑" w:hAnsi="微软雅黑" w:cs="Arial"/>
          <w:b/>
          <w:bCs/>
          <w:color w:val="auto"/>
          <w:kern w:val="0"/>
          <w:szCs w:val="21"/>
          <w:highlight w:val="none"/>
        </w:rPr>
        <w:t>四、提交投标文件截止时间、开标时间和地点</w:t>
      </w:r>
      <w:bookmarkEnd w:id="19"/>
    </w:p>
    <w:p w14:paraId="11F87EF6">
      <w:pPr>
        <w:spacing w:line="240" w:lineRule="auto"/>
        <w:ind w:firstLine="420"/>
        <w:rPr>
          <w:rFonts w:ascii="微软雅黑" w:hAnsi="微软雅黑"/>
          <w:color w:val="auto"/>
          <w:highlight w:val="none"/>
        </w:rPr>
      </w:pP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2025年</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24</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14：00</w:t>
      </w:r>
      <w:r>
        <w:rPr>
          <w:rFonts w:hint="eastAsia" w:ascii="微软雅黑" w:hAnsi="微软雅黑"/>
          <w:color w:val="auto"/>
          <w:highlight w:val="none"/>
        </w:rPr>
        <w:t>（北京时间）</w:t>
      </w:r>
    </w:p>
    <w:p w14:paraId="16537C64">
      <w:pPr>
        <w:spacing w:line="240" w:lineRule="auto"/>
        <w:ind w:firstLine="420"/>
        <w:rPr>
          <w:rFonts w:ascii="微软雅黑" w:hAnsi="微软雅黑" w:cs="Arial"/>
          <w:color w:val="auto"/>
          <w:kern w:val="0"/>
          <w:szCs w:val="21"/>
          <w:highlight w:val="none"/>
        </w:rPr>
      </w:pPr>
      <w:r>
        <w:rPr>
          <w:rFonts w:hint="eastAsia" w:ascii="微软雅黑" w:hAnsi="微软雅黑"/>
          <w:color w:val="auto"/>
          <w:highlight w:val="none"/>
        </w:rPr>
        <w:t>地点（网址）：政采云平台（https://www.zcygov.cn/）</w:t>
      </w:r>
      <w:r>
        <w:rPr>
          <w:rFonts w:ascii="微软雅黑" w:hAnsi="微软雅黑" w:cs="Calibri"/>
          <w:color w:val="auto"/>
          <w:kern w:val="0"/>
          <w:szCs w:val="21"/>
          <w:highlight w:val="none"/>
        </w:rPr>
        <w:t>  </w:t>
      </w:r>
    </w:p>
    <w:p w14:paraId="394DD08D">
      <w:pPr>
        <w:widowControl/>
        <w:spacing w:before="255" w:after="255" w:line="300" w:lineRule="atLeast"/>
        <w:ind w:firstLine="0" w:firstLineChars="0"/>
        <w:jc w:val="both"/>
        <w:outlineLvl w:val="1"/>
        <w:rPr>
          <w:rFonts w:ascii="微软雅黑" w:hAnsi="微软雅黑" w:cs="Arial"/>
          <w:color w:val="auto"/>
          <w:kern w:val="0"/>
          <w:szCs w:val="21"/>
          <w:highlight w:val="none"/>
        </w:rPr>
      </w:pPr>
      <w:bookmarkStart w:id="20" w:name="_Toc26663"/>
      <w:r>
        <w:rPr>
          <w:rFonts w:hint="eastAsia" w:ascii="微软雅黑" w:hAnsi="微软雅黑" w:cs="Arial"/>
          <w:b/>
          <w:bCs/>
          <w:color w:val="auto"/>
          <w:kern w:val="0"/>
          <w:szCs w:val="21"/>
          <w:highlight w:val="none"/>
        </w:rPr>
        <w:t>五、公告期限</w:t>
      </w:r>
      <w:r>
        <w:rPr>
          <w:rFonts w:ascii="微软雅黑" w:hAnsi="微软雅黑" w:cs="Calibri"/>
          <w:color w:val="auto"/>
          <w:kern w:val="0"/>
          <w:szCs w:val="21"/>
          <w:highlight w:val="none"/>
        </w:rPr>
        <w:t> </w:t>
      </w:r>
      <w:bookmarkEnd w:id="20"/>
    </w:p>
    <w:p w14:paraId="59D78702">
      <w:pPr>
        <w:widowControl/>
        <w:spacing w:before="75" w:after="75" w:line="240" w:lineRule="auto"/>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自本公告发布之日起5个工作日。</w:t>
      </w:r>
    </w:p>
    <w:p w14:paraId="2BB4DD21">
      <w:pPr>
        <w:widowControl/>
        <w:spacing w:before="255" w:after="255" w:line="300" w:lineRule="atLeast"/>
        <w:ind w:firstLine="0" w:firstLineChars="0"/>
        <w:jc w:val="both"/>
        <w:outlineLvl w:val="1"/>
        <w:rPr>
          <w:rFonts w:ascii="微软雅黑" w:hAnsi="微软雅黑" w:cs="Arial"/>
          <w:b/>
          <w:bCs/>
          <w:color w:val="auto"/>
          <w:kern w:val="0"/>
          <w:szCs w:val="21"/>
          <w:highlight w:val="none"/>
        </w:rPr>
      </w:pPr>
      <w:bookmarkStart w:id="21" w:name="_Toc8493"/>
      <w:r>
        <w:rPr>
          <w:rFonts w:hint="eastAsia" w:ascii="微软雅黑" w:hAnsi="微软雅黑" w:cs="Arial"/>
          <w:b/>
          <w:bCs/>
          <w:color w:val="auto"/>
          <w:kern w:val="0"/>
          <w:szCs w:val="21"/>
          <w:highlight w:val="none"/>
        </w:rPr>
        <w:t>六、其他补充事宜</w:t>
      </w:r>
      <w:bookmarkEnd w:id="21"/>
    </w:p>
    <w:p w14:paraId="2F4F7723">
      <w:pPr>
        <w:spacing w:line="288" w:lineRule="auto"/>
        <w:ind w:firstLine="420"/>
        <w:rPr>
          <w:rFonts w:ascii="微软雅黑" w:hAnsi="微软雅黑"/>
          <w:color w:val="auto"/>
          <w:highlight w:val="none"/>
        </w:rPr>
      </w:pPr>
      <w:r>
        <w:rPr>
          <w:rFonts w:hint="eastAsia" w:ascii="微软雅黑" w:hAnsi="微软雅黑" w:cs="宋体"/>
          <w:color w:val="auto"/>
          <w:highlight w:val="none"/>
        </w:rPr>
        <w:t>1.</w:t>
      </w:r>
      <w:r>
        <w:rPr>
          <w:rFonts w:hint="eastAsia" w:ascii="微软雅黑" w:hAnsi="微软雅黑"/>
          <w:color w:val="auto"/>
          <w:highlight w:val="none"/>
        </w:rPr>
        <w:t>供应商认为招标文件、采购过程、中标或者成交结果使自己的权益受到损害的，可以在知道或者应知其权益受到损害之日起7个工作日内，</w:t>
      </w:r>
      <w:r>
        <w:rPr>
          <w:rFonts w:hint="eastAsia" w:ascii="微软雅黑" w:hAnsi="微软雅黑" w:cs="宋体"/>
          <w:color w:val="auto"/>
          <w:highlight w:val="none"/>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318B229">
      <w:pPr>
        <w:spacing w:line="288" w:lineRule="auto"/>
        <w:ind w:firstLine="420"/>
        <w:rPr>
          <w:rFonts w:ascii="微软雅黑" w:hAnsi="微软雅黑" w:cs="宋体"/>
          <w:color w:val="auto"/>
          <w:highlight w:val="none"/>
        </w:rPr>
      </w:pPr>
      <w:r>
        <w:rPr>
          <w:rFonts w:hint="eastAsia" w:ascii="微软雅黑" w:hAnsi="微软雅黑" w:cs="宋体"/>
          <w:color w:val="auto"/>
          <w:highlight w:val="none"/>
        </w:rPr>
        <w:t>2.其他事项：</w:t>
      </w:r>
    </w:p>
    <w:p w14:paraId="7C23AC8C">
      <w:pPr>
        <w:spacing w:line="288" w:lineRule="auto"/>
        <w:ind w:firstLine="420"/>
        <w:rPr>
          <w:rFonts w:ascii="微软雅黑" w:hAnsi="微软雅黑" w:cs="宋体"/>
          <w:color w:val="auto"/>
          <w:highlight w:val="none"/>
        </w:rPr>
      </w:pPr>
      <w:r>
        <w:rPr>
          <w:rFonts w:hint="eastAsia" w:ascii="微软雅黑" w:hAnsi="微软雅黑" w:cs="宋体"/>
          <w:color w:val="auto"/>
          <w:highlight w:val="none"/>
        </w:rPr>
        <w:t>（1）需要落实的政府采购政策：包括节约资源、保护环境、支持创新、促进中小企业发展等。</w:t>
      </w:r>
    </w:p>
    <w:p w14:paraId="79E5D82A">
      <w:pPr>
        <w:spacing w:line="288" w:lineRule="auto"/>
        <w:ind w:firstLine="420"/>
        <w:rPr>
          <w:rFonts w:ascii="微软雅黑" w:hAnsi="微软雅黑" w:cs="宋体"/>
          <w:color w:val="auto"/>
          <w:highlight w:val="none"/>
        </w:rPr>
      </w:pPr>
      <w:r>
        <w:rPr>
          <w:rFonts w:hint="eastAsia" w:ascii="微软雅黑" w:hAnsi="微软雅黑" w:cs="宋体"/>
          <w:color w:val="auto"/>
          <w:highlight w:val="none"/>
        </w:rPr>
        <w:t>（2）电子招投标的说明：</w:t>
      </w:r>
    </w:p>
    <w:p w14:paraId="2105C520">
      <w:pPr>
        <w:spacing w:line="288" w:lineRule="auto"/>
        <w:ind w:firstLine="420"/>
        <w:rPr>
          <w:rFonts w:ascii="微软雅黑" w:hAnsi="微软雅黑" w:cs="宋体"/>
          <w:color w:val="auto"/>
          <w:highlight w:val="none"/>
        </w:rPr>
      </w:pPr>
      <w:r>
        <w:rPr>
          <w:rFonts w:hint="eastAsia" w:ascii="微软雅黑" w:hAnsi="微软雅黑" w:cs="宋体"/>
          <w:color w:val="auto"/>
          <w:highlight w:val="none"/>
        </w:rPr>
        <w:t>①电子招投标：本项目以数据电文形式，依托“政府采购云平台（www.zcygov.cn）”进行招投标活动，不接受纸质投标文件；</w:t>
      </w:r>
    </w:p>
    <w:p w14:paraId="0F8AAB5D">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宋体"/>
          <w:b/>
          <w:bCs/>
          <w:color w:val="auto"/>
          <w:highlight w:val="none"/>
        </w:rPr>
        <w:t>中标供应商在签订合同前，如不完成注册，视为放弃</w:t>
      </w:r>
      <w:r>
        <w:rPr>
          <w:rFonts w:hint="eastAsia" w:ascii="微软雅黑" w:hAnsi="微软雅黑" w:cs="宋体"/>
          <w:color w:val="auto"/>
          <w:highlight w:val="none"/>
        </w:rPr>
        <w:t>；</w:t>
      </w:r>
    </w:p>
    <w:p w14:paraId="689B72FA">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CA驱动和申领流程</w:t>
      </w:r>
    </w:p>
    <w:p w14:paraId="36E8B35E">
      <w:pPr>
        <w:spacing w:before="120" w:beforeLines="50" w:after="120" w:afterLines="50" w:line="276" w:lineRule="auto"/>
        <w:ind w:firstLine="420"/>
        <w:rPr>
          <w:rStyle w:val="61"/>
          <w:rFonts w:ascii="微软雅黑" w:hAnsi="微软雅黑"/>
          <w:color w:val="auto"/>
          <w:szCs w:val="22"/>
          <w:highlight w:val="none"/>
        </w:rPr>
      </w:pPr>
      <w:r>
        <w:rPr>
          <w:rStyle w:val="61"/>
          <w:rFonts w:hint="eastAsia" w:ascii="微软雅黑" w:hAnsi="微软雅黑"/>
          <w:color w:val="auto"/>
          <w:szCs w:val="22"/>
          <w:highlight w:val="none"/>
        </w:rPr>
        <w:t xml:space="preserve">https://zfcg.czt.zj.gov.cn/bidClientTemplate/2019-05-27/12945.html    </w:t>
      </w:r>
    </w:p>
    <w:p w14:paraId="0F8A7FB8">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注：ＣＡ证书遗失补办、延期、解锁、质保等业务可以在联连客户端上进行操作；使用政采云投标客户端时，建议使用windows7以上且64位的操作系统。</w:t>
      </w:r>
    </w:p>
    <w:p w14:paraId="20EC1B3E">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CA证书办理操作视频</w:t>
      </w:r>
    </w:p>
    <w:p w14:paraId="7489CA2E">
      <w:pPr>
        <w:spacing w:before="120" w:beforeLines="50" w:after="120" w:afterLines="50" w:line="276" w:lineRule="auto"/>
        <w:ind w:firstLine="420"/>
        <w:rPr>
          <w:rStyle w:val="61"/>
          <w:rFonts w:ascii="微软雅黑" w:hAnsi="微软雅黑"/>
          <w:color w:val="auto"/>
          <w:szCs w:val="22"/>
          <w:highlight w:val="none"/>
        </w:rPr>
      </w:pPr>
      <w:r>
        <w:rPr>
          <w:rStyle w:val="61"/>
          <w:rFonts w:hint="eastAsia" w:ascii="微软雅黑" w:hAnsi="微软雅黑"/>
          <w:color w:val="auto"/>
          <w:szCs w:val="22"/>
          <w:highlight w:val="none"/>
        </w:rPr>
        <w:t>https://service.zcygov.cn/#/knowledges/UgcbC3EBiyELHE-opz1b/EWqqyXEByNnJ3A2CPyDI</w:t>
      </w:r>
    </w:p>
    <w:p w14:paraId="5994B249">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CA绑定登录操作视频</w:t>
      </w:r>
    </w:p>
    <w:p w14:paraId="200BEE8B">
      <w:pPr>
        <w:spacing w:before="120" w:beforeLines="50" w:after="120" w:afterLines="50" w:line="276" w:lineRule="auto"/>
        <w:ind w:firstLine="420"/>
        <w:rPr>
          <w:rFonts w:ascii="微软雅黑" w:hAnsi="微软雅黑"/>
          <w:color w:val="auto"/>
          <w:highlight w:val="none"/>
        </w:rPr>
      </w:pPr>
      <w:r>
        <w:rPr>
          <w:rStyle w:val="61"/>
          <w:rFonts w:hint="eastAsia" w:ascii="微软雅黑" w:hAnsi="微软雅黑"/>
          <w:color w:val="auto"/>
          <w:szCs w:val="22"/>
          <w:highlight w:val="none"/>
        </w:rPr>
        <w:t>https://service.zcygov.cn/#/knowledges/UgcbC3EBiyELHE-opz1b/nAkmyXEBiyELHE-o-983</w:t>
      </w:r>
    </w:p>
    <w:p w14:paraId="17199BB4">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③招标文件的获取：使用账号登录或者使用CA登录政采云平台；进入“项目采购”应用，在获取招标文件菜单中选择项目，获取招标文件；</w:t>
      </w:r>
    </w:p>
    <w:p w14:paraId="4A30BDDE">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④投标文件的制作：在“政采云电子交易客户端”中完成“填写基本信息”、“导入投标文件”、“标书关联”、“标书检查”、“电子签名”、“生成电子标书”等操作；</w:t>
      </w:r>
    </w:p>
    <w:p w14:paraId="0C2CC209">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 xml:space="preserve">⑤采购人、采购机构将依托政采云平台完成本项目的电子交易活动，平台不接受未按上述方式获取招标文件的供应商进行投标活动； </w:t>
      </w:r>
    </w:p>
    <w:p w14:paraId="2AF0EB24">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⑥对未按上述方式获取招标文件的供应商对该文件提出的质疑，采购人或采购代理机构将不予处理；</w:t>
      </w:r>
    </w:p>
    <w:p w14:paraId="49DAEE0A">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⑦不提供招标文件纸质版；</w:t>
      </w:r>
    </w:p>
    <w:p w14:paraId="7B9C472C">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⑧投标文件的传输递交：投标供应商在投标截止时间前将加密的投标文件上传至政府采购云平台，同时可在投标截止时间前将政采云平台上最后生成的具备电子签章的备份电子标文件</w:t>
      </w:r>
      <w:r>
        <w:rPr>
          <w:rFonts w:hint="eastAsia" w:ascii="微软雅黑" w:hAnsi="微软雅黑" w:cs="宋体"/>
          <w:b/>
          <w:bCs/>
          <w:color w:val="auto"/>
          <w:highlight w:val="none"/>
        </w:rPr>
        <w:t>（非强制要求）</w:t>
      </w:r>
      <w:r>
        <w:rPr>
          <w:rFonts w:hint="eastAsia" w:ascii="微软雅黑" w:hAnsi="微软雅黑" w:cs="宋体"/>
          <w:color w:val="auto"/>
          <w:highlight w:val="none"/>
        </w:rPr>
        <w:t>1份下载至U盘，直接提交或者以</w:t>
      </w:r>
      <w:r>
        <w:rPr>
          <w:rFonts w:hint="eastAsia" w:ascii="微软雅黑" w:hAnsi="微软雅黑" w:cs="宋体"/>
          <w:b/>
          <w:bCs/>
          <w:color w:val="auto"/>
          <w:highlight w:val="none"/>
          <w:u w:val="single"/>
        </w:rPr>
        <w:t>快递</w:t>
      </w:r>
      <w:r>
        <w:rPr>
          <w:rFonts w:hint="eastAsia" w:ascii="微软雅黑" w:hAnsi="微软雅黑" w:cs="宋体"/>
          <w:color w:val="auto"/>
          <w:highlight w:val="none"/>
        </w:rPr>
        <w:t>方式递交【地址：嘉兴市秀洲区新平路299号中禾广场</w:t>
      </w:r>
      <w:r>
        <w:rPr>
          <w:rFonts w:hint="eastAsia" w:ascii="微软雅黑" w:hAnsi="微软雅黑" w:cs="宋体"/>
          <w:color w:val="auto"/>
          <w:highlight w:val="none"/>
          <w:lang w:val="en-US" w:eastAsia="zh-CN"/>
        </w:rPr>
        <w:t>23</w:t>
      </w:r>
      <w:r>
        <w:rPr>
          <w:rFonts w:hint="eastAsia" w:ascii="微软雅黑" w:hAnsi="微软雅黑" w:cs="宋体"/>
          <w:color w:val="auto"/>
          <w:highlight w:val="none"/>
        </w:rPr>
        <w:t>楼政府采购办公室；收件人：章莉莉；电话：13605735186；快递寄出同时，项目被授权代表须以邮件方式将快递单号、项目名称、公司名称、被授权代表姓名及联系方式等内容（邮件格式为：</w:t>
      </w:r>
      <w:r>
        <w:rPr>
          <w:color w:val="auto"/>
          <w:highlight w:val="none"/>
        </w:rPr>
        <w:fldChar w:fldCharType="begin"/>
      </w:r>
      <w:r>
        <w:rPr>
          <w:color w:val="auto"/>
          <w:highlight w:val="none"/>
        </w:rPr>
        <w:instrText xml:space="preserve">HYPERLINK "mailto:项目编号+快递单号+公司名称+被授权代表姓名及联系方式）发代理机构联系人邮箱1450912653@qq.com)】"</w:instrText>
      </w:r>
      <w:r>
        <w:rPr>
          <w:color w:val="auto"/>
          <w:highlight w:val="none"/>
        </w:rPr>
        <w:fldChar w:fldCharType="separate"/>
      </w:r>
      <w:r>
        <w:rPr>
          <w:rStyle w:val="61"/>
          <w:rFonts w:hint="eastAsia" w:ascii="微软雅黑" w:hAnsi="微软雅黑" w:cs="宋体"/>
          <w:color w:val="auto"/>
          <w:highlight w:val="none"/>
        </w:rPr>
        <w:t>项目编号+快递单号+公司名称+被授权代表姓名及联系方式）发代理机构联系人邮箱1450912653@qq.com)】</w:t>
      </w:r>
      <w:r>
        <w:rPr>
          <w:color w:val="auto"/>
          <w:highlight w:val="none"/>
        </w:rPr>
        <w:fldChar w:fldCharType="end"/>
      </w:r>
      <w:r>
        <w:rPr>
          <w:rFonts w:hint="eastAsia" w:ascii="微软雅黑" w:hAnsi="微软雅黑" w:cs="宋体"/>
          <w:color w:val="auto"/>
          <w:highlight w:val="none"/>
        </w:rPr>
        <w:t>；</w:t>
      </w:r>
    </w:p>
    <w:p w14:paraId="5360F9B7">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54C3657A">
      <w:pPr>
        <w:spacing w:line="540" w:lineRule="exact"/>
        <w:ind w:firstLine="420"/>
        <w:rPr>
          <w:rFonts w:ascii="微软雅黑" w:hAnsi="微软雅黑" w:cs="宋体"/>
          <w:b/>
          <w:bCs/>
          <w:color w:val="auto"/>
          <w:highlight w:val="none"/>
        </w:rPr>
      </w:pPr>
      <w:r>
        <w:rPr>
          <w:rFonts w:hint="eastAsia" w:ascii="微软雅黑" w:hAnsi="微软雅黑" w:cs="宋体"/>
          <w:b/>
          <w:bCs/>
          <w:color w:val="auto"/>
          <w:highlight w:val="none"/>
        </w:rPr>
        <w:t>投标供应商递交的备份投标文件，出现下列情况之一的，将被拒收：</w:t>
      </w:r>
    </w:p>
    <w:p w14:paraId="7EFE206C">
      <w:pPr>
        <w:spacing w:line="240" w:lineRule="auto"/>
        <w:ind w:firstLine="420"/>
        <w:rPr>
          <w:rFonts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未按规定密封或标记的；</w:t>
      </w:r>
    </w:p>
    <w:p w14:paraId="69E551FB">
      <w:pPr>
        <w:spacing w:line="240" w:lineRule="auto"/>
        <w:ind w:firstLine="420"/>
        <w:rPr>
          <w:rFonts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由于包装不妥，在送交途中严重破损或失散的；</w:t>
      </w:r>
    </w:p>
    <w:p w14:paraId="2F61F7D3">
      <w:pPr>
        <w:spacing w:line="240" w:lineRule="auto"/>
        <w:ind w:firstLine="420"/>
        <w:rPr>
          <w:rFonts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超过投标截止时间送达的；</w:t>
      </w:r>
    </w:p>
    <w:p w14:paraId="30D72011">
      <w:pPr>
        <w:spacing w:line="240" w:lineRule="auto"/>
        <w:ind w:firstLine="420"/>
        <w:rPr>
          <w:rFonts w:ascii="微软雅黑" w:hAnsi="微软雅黑" w:cs="宋体"/>
          <w:color w:val="auto"/>
          <w:highlight w:val="none"/>
        </w:rPr>
      </w:pPr>
      <w:r>
        <w:rPr>
          <w:rFonts w:hint="eastAsia" w:ascii="微软雅黑" w:hAnsi="微软雅黑"/>
          <w:color w:val="auto"/>
          <w:highlight w:val="none"/>
        </w:rPr>
        <w:t>·快递方式：快递费到付。</w:t>
      </w:r>
    </w:p>
    <w:p w14:paraId="31C9FB06">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0812F693">
      <w:pPr>
        <w:spacing w:line="540" w:lineRule="exact"/>
        <w:ind w:firstLine="420"/>
        <w:rPr>
          <w:rFonts w:ascii="微软雅黑" w:hAnsi="微软雅黑" w:cs="宋体"/>
          <w:color w:val="auto"/>
          <w:highlight w:val="none"/>
        </w:rPr>
      </w:pPr>
      <w:r>
        <w:rPr>
          <w:rFonts w:hint="eastAsia" w:ascii="微软雅黑" w:hAnsi="微软雅黑" w:cs="宋体"/>
          <w:color w:val="auto"/>
          <w:highlight w:val="none"/>
        </w:rPr>
        <w:t>⑩具体操作指南：详见政采云平台“服务中心-帮助文档-项目采购-操作流程-电子招投标-政府采购项目电子交易管理操作指南-供应商”（浙江省“项目采购电子交易系统/不见面开评标”学习专题：</w:t>
      </w:r>
      <w:r>
        <w:rPr>
          <w:color w:val="auto"/>
          <w:highlight w:val="none"/>
        </w:rPr>
        <w:fldChar w:fldCharType="begin"/>
      </w:r>
      <w:r>
        <w:rPr>
          <w:color w:val="auto"/>
          <w:highlight w:val="none"/>
        </w:rPr>
        <w:instrText xml:space="preserve">HYPERLINK "https://edu.zcygov.cn/luban/e-biding"</w:instrText>
      </w:r>
      <w:r>
        <w:rPr>
          <w:color w:val="auto"/>
          <w:highlight w:val="none"/>
        </w:rPr>
        <w:fldChar w:fldCharType="separate"/>
      </w:r>
      <w:r>
        <w:rPr>
          <w:rFonts w:hint="eastAsia" w:ascii="微软雅黑" w:hAnsi="微软雅黑" w:cs="宋体"/>
          <w:color w:val="auto"/>
          <w:highlight w:val="none"/>
        </w:rPr>
        <w:t>https://edu.zcygov.cn/luban/e-biding</w:t>
      </w:r>
      <w:r>
        <w:rPr>
          <w:color w:val="auto"/>
          <w:highlight w:val="none"/>
        </w:rPr>
        <w:fldChar w:fldCharType="end"/>
      </w:r>
      <w:r>
        <w:rPr>
          <w:rFonts w:hint="eastAsia" w:ascii="微软雅黑" w:hAnsi="微软雅黑" w:cs="宋体"/>
          <w:color w:val="auto"/>
          <w:highlight w:val="none"/>
        </w:rPr>
        <w:t>）。</w:t>
      </w:r>
    </w:p>
    <w:p w14:paraId="2E5874D1">
      <w:pPr>
        <w:spacing w:line="540" w:lineRule="exact"/>
        <w:ind w:firstLine="420"/>
        <w:rPr>
          <w:rFonts w:ascii="微软雅黑" w:hAnsi="微软雅黑"/>
          <w:color w:val="auto"/>
          <w:highlight w:val="none"/>
        </w:rPr>
      </w:pPr>
      <w:r>
        <w:rPr>
          <w:rFonts w:hint="eastAsia" w:ascii="微软雅黑" w:hAnsi="微软雅黑"/>
          <w:color w:val="auto"/>
          <w:highlight w:val="none"/>
        </w:rPr>
        <w:t>3.惠企政策</w:t>
      </w:r>
    </w:p>
    <w:p w14:paraId="351C2A69">
      <w:pPr>
        <w:spacing w:line="540" w:lineRule="exact"/>
        <w:ind w:firstLine="420"/>
        <w:rPr>
          <w:rFonts w:ascii="微软雅黑" w:hAnsi="微软雅黑"/>
          <w:color w:val="auto"/>
          <w:highlight w:val="none"/>
        </w:rPr>
      </w:pPr>
      <w:r>
        <w:rPr>
          <w:rFonts w:hint="eastAsia" w:ascii="微软雅黑" w:hAnsi="微软雅黑"/>
          <w:color w:val="auto"/>
          <w:highlight w:val="none"/>
        </w:rPr>
        <w:t>3.1本采购项目，中标供应商与采购人签订的政府采购合同适用于嘉兴市政府采购贷款政策（简称“政采贷”），具体内容可参阅政府采购贷款流程：</w:t>
      </w:r>
    </w:p>
    <w:p w14:paraId="4B22AD3D">
      <w:pPr>
        <w:spacing w:line="540" w:lineRule="exact"/>
        <w:ind w:firstLine="420"/>
        <w:rPr>
          <w:rFonts w:ascii="微软雅黑" w:hAnsi="微软雅黑"/>
          <w:color w:val="auto"/>
          <w:highlight w:val="none"/>
        </w:rPr>
      </w:pPr>
      <w:r>
        <w:rPr>
          <w:rFonts w:hint="eastAsia" w:ascii="微软雅黑" w:hAnsi="微软雅黑"/>
          <w:color w:val="auto"/>
          <w:highlight w:val="none"/>
        </w:rPr>
        <w:t>http://jxszwsjb.jiaxing.gov.cn/zxfw/005001/005001004/20190315/76d484f7-8fac-497f-9359-4df81cc086da.html</w:t>
      </w:r>
    </w:p>
    <w:p w14:paraId="2675B6C0">
      <w:pPr>
        <w:spacing w:line="540" w:lineRule="exact"/>
        <w:ind w:firstLine="420"/>
        <w:rPr>
          <w:rFonts w:ascii="微软雅黑" w:hAnsi="微软雅黑" w:cs="宋体"/>
          <w:color w:val="auto"/>
          <w:sz w:val="24"/>
          <w:highlight w:val="none"/>
        </w:rPr>
      </w:pPr>
      <w:r>
        <w:rPr>
          <w:rFonts w:hint="eastAsia" w:ascii="微软雅黑" w:hAnsi="微软雅黑"/>
          <w:color w:val="auto"/>
          <w:highlight w:val="none"/>
        </w:rPr>
        <w:t>3.2</w:t>
      </w:r>
      <w:r>
        <w:rPr>
          <w:rFonts w:hint="eastAsia" w:ascii="微软雅黑" w:hAnsi="微软雅黑" w:cs="宋体"/>
          <w:color w:val="auto"/>
          <w:highlight w:val="none"/>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776A5DD7">
      <w:pPr>
        <w:widowControl/>
        <w:spacing w:before="255" w:after="255" w:line="480" w:lineRule="atLeast"/>
        <w:ind w:firstLine="0" w:firstLineChars="0"/>
        <w:jc w:val="both"/>
        <w:outlineLvl w:val="1"/>
        <w:rPr>
          <w:rFonts w:ascii="微软雅黑" w:hAnsi="微软雅黑" w:cs="Arial"/>
          <w:color w:val="auto"/>
          <w:kern w:val="0"/>
          <w:szCs w:val="21"/>
          <w:highlight w:val="none"/>
        </w:rPr>
      </w:pPr>
      <w:bookmarkStart w:id="22" w:name="_Toc30576"/>
      <w:r>
        <w:rPr>
          <w:rFonts w:hint="eastAsia" w:ascii="微软雅黑" w:hAnsi="微软雅黑" w:cs="Arial"/>
          <w:b/>
          <w:bCs/>
          <w:color w:val="auto"/>
          <w:kern w:val="0"/>
          <w:szCs w:val="21"/>
          <w:highlight w:val="none"/>
        </w:rPr>
        <w:t>七、对本次采购提出询问、质疑、投诉，请按以下方式联系</w:t>
      </w:r>
      <w:bookmarkEnd w:id="22"/>
    </w:p>
    <w:p w14:paraId="3DF05125">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1.采购人信息</w:t>
      </w:r>
    </w:p>
    <w:p w14:paraId="36E57236">
      <w:pPr>
        <w:widowControl/>
        <w:spacing w:before="75" w:after="75" w:line="300" w:lineRule="atLeast"/>
        <w:ind w:firstLine="330" w:firstLineChars="0"/>
        <w:rPr>
          <w:rFonts w:hint="eastAsia" w:ascii="微软雅黑" w:hAnsi="微软雅黑" w:eastAsia="微软雅黑" w:cs="Arial"/>
          <w:color w:val="auto"/>
          <w:kern w:val="0"/>
          <w:szCs w:val="21"/>
          <w:highlight w:val="none"/>
          <w:lang w:eastAsia="zh-CN"/>
        </w:rPr>
      </w:pPr>
      <w:r>
        <w:rPr>
          <w:rFonts w:hint="eastAsia" w:ascii="微软雅黑" w:hAnsi="微软雅黑" w:cs="Arial"/>
          <w:color w:val="auto"/>
          <w:kern w:val="0"/>
          <w:szCs w:val="21"/>
          <w:highlight w:val="none"/>
        </w:rPr>
        <w:t>名</w:t>
      </w:r>
      <w:r>
        <w:rPr>
          <w:rFonts w:ascii="微软雅黑" w:hAnsi="微软雅黑" w:cs="Arial"/>
          <w:color w:val="auto"/>
          <w:kern w:val="0"/>
          <w:szCs w:val="21"/>
          <w:highlight w:val="none"/>
        </w:rPr>
        <w:t>   </w:t>
      </w:r>
      <w:r>
        <w:rPr>
          <w:rFonts w:hint="eastAsia" w:ascii="微软雅黑" w:hAnsi="微软雅黑" w:cs="Arial"/>
          <w:color w:val="auto"/>
          <w:kern w:val="0"/>
          <w:szCs w:val="21"/>
          <w:highlight w:val="none"/>
        </w:rPr>
        <w:t xml:space="preserve"> 称：</w:t>
      </w:r>
      <w:r>
        <w:rPr>
          <w:rFonts w:hint="eastAsia" w:ascii="微软雅黑" w:hAnsi="微软雅黑" w:cs="Arial"/>
          <w:color w:val="auto"/>
          <w:kern w:val="0"/>
          <w:szCs w:val="21"/>
          <w:highlight w:val="none"/>
          <w:lang w:eastAsia="zh-CN"/>
        </w:rPr>
        <w:t xml:space="preserve">嘉兴市秀洲区疾病预防控制中心    </w:t>
      </w:r>
    </w:p>
    <w:p w14:paraId="00874FCE">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w:t>
      </w:r>
      <w:r>
        <w:rPr>
          <w:rFonts w:hint="eastAsia" w:ascii="微软雅黑" w:hAnsi="微软雅黑" w:cs="宋体"/>
          <w:color w:val="auto"/>
          <w:kern w:val="0"/>
          <w:szCs w:val="21"/>
          <w:highlight w:val="none"/>
          <w:lang w:val="en-US" w:eastAsia="zh-CN"/>
        </w:rPr>
        <w:t>浙江省嘉兴市九里路618号</w:t>
      </w:r>
      <w:r>
        <w:rPr>
          <w:rFonts w:ascii="微软雅黑" w:hAnsi="微软雅黑" w:cs="Calibri"/>
          <w:color w:val="auto"/>
          <w:kern w:val="0"/>
          <w:szCs w:val="21"/>
          <w:highlight w:val="none"/>
        </w:rPr>
        <w:t> </w:t>
      </w:r>
    </w:p>
    <w:p w14:paraId="3375242C">
      <w:pPr>
        <w:widowControl/>
        <w:spacing w:before="75" w:after="75" w:line="300" w:lineRule="atLeast"/>
        <w:ind w:firstLine="330" w:firstLineChars="0"/>
        <w:rPr>
          <w:rFonts w:ascii="微软雅黑" w:hAnsi="微软雅黑" w:cs="Calibri"/>
          <w:color w:val="auto"/>
          <w:kern w:val="0"/>
          <w:szCs w:val="21"/>
          <w:highlight w:val="none"/>
        </w:rPr>
      </w:pPr>
      <w:r>
        <w:rPr>
          <w:rFonts w:hint="eastAsia" w:ascii="微软雅黑" w:hAnsi="微软雅黑" w:cs="Arial"/>
          <w:color w:val="auto"/>
          <w:kern w:val="0"/>
          <w:szCs w:val="21"/>
          <w:highlight w:val="none"/>
        </w:rPr>
        <w:t>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rPr>
        <w:t>/</w:t>
      </w:r>
    </w:p>
    <w:p w14:paraId="36922457">
      <w:pPr>
        <w:widowControl/>
        <w:spacing w:before="75" w:after="75" w:line="300" w:lineRule="atLeast"/>
        <w:ind w:firstLine="315" w:firstLineChars="0"/>
        <w:rPr>
          <w:rFonts w:hint="eastAsia" w:ascii="微软雅黑" w:hAnsi="微软雅黑" w:eastAsia="微软雅黑"/>
          <w:color w:val="auto"/>
          <w:kern w:val="0"/>
          <w:szCs w:val="21"/>
          <w:highlight w:val="none"/>
          <w:lang w:val="en-US" w:eastAsia="zh-CN"/>
        </w:rPr>
      </w:pPr>
      <w:r>
        <w:rPr>
          <w:rFonts w:ascii="微软雅黑" w:hAnsi="微软雅黑"/>
          <w:color w:val="auto"/>
          <w:kern w:val="0"/>
          <w:szCs w:val="21"/>
          <w:highlight w:val="none"/>
        </w:rPr>
        <w:t>项目联系人（询问）：</w:t>
      </w:r>
      <w:r>
        <w:rPr>
          <w:rFonts w:hint="eastAsia" w:ascii="微软雅黑" w:hAnsi="微软雅黑"/>
          <w:color w:val="auto"/>
          <w:kern w:val="0"/>
          <w:szCs w:val="21"/>
          <w:highlight w:val="none"/>
        </w:rPr>
        <w:t xml:space="preserve"> 潘能斌</w:t>
      </w:r>
      <w:r>
        <w:rPr>
          <w:rFonts w:hint="eastAsia" w:ascii="微软雅黑" w:hAnsi="微软雅黑"/>
          <w:color w:val="auto"/>
          <w:kern w:val="0"/>
          <w:szCs w:val="21"/>
          <w:highlight w:val="none"/>
          <w:lang w:val="en-US" w:eastAsia="zh-CN"/>
        </w:rPr>
        <w:t xml:space="preserve"> </w:t>
      </w:r>
    </w:p>
    <w:p w14:paraId="6E7F6B8A">
      <w:pPr>
        <w:widowControl/>
        <w:spacing w:before="75" w:after="75" w:line="300" w:lineRule="atLeast"/>
        <w:ind w:firstLine="315" w:firstLineChars="0"/>
        <w:rPr>
          <w:rFonts w:ascii="微软雅黑" w:hAnsi="微软雅黑"/>
          <w:color w:val="auto"/>
          <w:kern w:val="0"/>
          <w:szCs w:val="21"/>
          <w:highlight w:val="none"/>
        </w:rPr>
      </w:pPr>
      <w:r>
        <w:rPr>
          <w:rFonts w:ascii="微软雅黑" w:hAnsi="微软雅黑"/>
          <w:color w:val="auto"/>
          <w:kern w:val="0"/>
          <w:szCs w:val="21"/>
          <w:highlight w:val="none"/>
        </w:rPr>
        <w:t>项目联系方式（询问）：</w:t>
      </w:r>
      <w:r>
        <w:rPr>
          <w:rFonts w:hint="eastAsia" w:ascii="微软雅黑" w:hAnsi="微软雅黑"/>
          <w:color w:val="auto"/>
          <w:kern w:val="0"/>
          <w:szCs w:val="21"/>
          <w:highlight w:val="none"/>
        </w:rPr>
        <w:t>0573-89975701</w:t>
      </w:r>
      <w:r>
        <w:rPr>
          <w:rFonts w:hint="eastAsia" w:ascii="微软雅黑" w:hAnsi="微软雅黑"/>
          <w:color w:val="auto"/>
          <w:kern w:val="0"/>
          <w:szCs w:val="21"/>
          <w:highlight w:val="none"/>
          <w:lang w:val="en-US" w:eastAsia="zh-CN"/>
        </w:rPr>
        <w:t xml:space="preserve"> </w:t>
      </w:r>
    </w:p>
    <w:p w14:paraId="21D31421">
      <w:pPr>
        <w:widowControl/>
        <w:spacing w:before="75" w:after="75" w:line="300" w:lineRule="atLeast"/>
        <w:ind w:firstLine="284" w:firstLineChars="0"/>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rPr>
        <w:t> 质疑联系人：杨正林</w:t>
      </w:r>
      <w:r>
        <w:rPr>
          <w:rFonts w:hint="eastAsia" w:ascii="微软雅黑" w:hAnsi="微软雅黑" w:cs="微软雅黑"/>
          <w:color w:val="auto"/>
          <w:szCs w:val="21"/>
          <w:highlight w:val="none"/>
          <w:lang w:val="en-US" w:eastAsia="zh-CN"/>
        </w:rPr>
        <w:t xml:space="preserve"> </w:t>
      </w:r>
    </w:p>
    <w:p w14:paraId="08925DDD">
      <w:pPr>
        <w:widowControl/>
        <w:spacing w:before="75" w:after="75" w:line="300" w:lineRule="atLeast"/>
        <w:ind w:firstLine="283" w:firstLineChars="135"/>
        <w:rPr>
          <w:rFonts w:hint="eastAsia" w:ascii="微软雅黑" w:hAnsi="微软雅黑" w:eastAsia="微软雅黑" w:cs="Calibri"/>
          <w:color w:val="auto"/>
          <w:kern w:val="0"/>
          <w:szCs w:val="21"/>
          <w:highlight w:val="none"/>
          <w:lang w:eastAsia="zh-CN"/>
        </w:rPr>
      </w:pPr>
      <w:r>
        <w:rPr>
          <w:rFonts w:hint="eastAsia" w:ascii="微软雅黑" w:hAnsi="微软雅黑" w:cs="微软雅黑"/>
          <w:color w:val="auto"/>
          <w:szCs w:val="21"/>
          <w:highlight w:val="none"/>
        </w:rPr>
        <w:t>质疑联系方式：13586487825</w:t>
      </w:r>
      <w:r>
        <w:rPr>
          <w:rFonts w:hint="eastAsia" w:ascii="微软雅黑" w:hAnsi="微软雅黑" w:cs="微软雅黑"/>
          <w:color w:val="auto"/>
          <w:szCs w:val="21"/>
          <w:highlight w:val="none"/>
          <w:lang w:val="en-US" w:eastAsia="zh-CN"/>
        </w:rPr>
        <w:t xml:space="preserve"> </w:t>
      </w:r>
    </w:p>
    <w:p w14:paraId="491CB0F3">
      <w:pPr>
        <w:widowControl/>
        <w:spacing w:before="75" w:after="75" w:line="300" w:lineRule="atLeast"/>
        <w:ind w:firstLine="330" w:firstLineChars="0"/>
        <w:rPr>
          <w:rFonts w:ascii="微软雅黑" w:hAnsi="微软雅黑" w:cs="Calibri"/>
          <w:color w:val="auto"/>
          <w:kern w:val="0"/>
          <w:szCs w:val="21"/>
          <w:highlight w:val="none"/>
        </w:rPr>
      </w:pPr>
      <w:r>
        <w:rPr>
          <w:rFonts w:ascii="微软雅黑" w:hAnsi="微软雅黑" w:cs="Calibri"/>
          <w:color w:val="auto"/>
          <w:kern w:val="0"/>
          <w:szCs w:val="21"/>
          <w:highlight w:val="none"/>
        </w:rPr>
        <w:t> </w:t>
      </w:r>
    </w:p>
    <w:p w14:paraId="469D5B25">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2.采购代理机构信息</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176D047">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称：嘉兴市千秋工程咨询有限公司</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95FCD1E">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址：嘉兴市秀洲区新平路299号中禾广场</w:t>
      </w:r>
      <w:r>
        <w:rPr>
          <w:rFonts w:hint="eastAsia" w:ascii="微软雅黑" w:hAnsi="微软雅黑" w:cs="Arial"/>
          <w:color w:val="auto"/>
          <w:kern w:val="0"/>
          <w:szCs w:val="21"/>
          <w:highlight w:val="none"/>
          <w:lang w:val="en-US" w:eastAsia="zh-CN"/>
        </w:rPr>
        <w:t>23楼</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57922916">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真：0573-83705013</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1E4CA87">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项目联系人（询问）：章莉莉</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rPr>
        <w:t>、李建良</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1446FA44">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项目联系方式（询问）：0573-83705015 1</w:t>
      </w:r>
      <w:r>
        <w:rPr>
          <w:rFonts w:ascii="微软雅黑" w:hAnsi="微软雅黑" w:cs="Arial"/>
          <w:color w:val="auto"/>
          <w:kern w:val="0"/>
          <w:szCs w:val="21"/>
          <w:highlight w:val="none"/>
        </w:rPr>
        <w:t>3605735186</w:t>
      </w:r>
      <w:r>
        <w:rPr>
          <w:rFonts w:ascii="微软雅黑" w:hAnsi="微软雅黑" w:cs="Calibri"/>
          <w:color w:val="auto"/>
          <w:kern w:val="0"/>
          <w:szCs w:val="21"/>
          <w:highlight w:val="none"/>
        </w:rPr>
        <w:t> </w:t>
      </w:r>
    </w:p>
    <w:p w14:paraId="5D335357">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质疑联系人：项兴戟、林晨</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6C24859B">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质疑联系方式：0573-83705015 13605738567</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417E8662">
      <w:pPr>
        <w:widowControl/>
        <w:spacing w:before="75" w:after="75" w:line="300" w:lineRule="atLeast"/>
        <w:ind w:firstLine="0" w:firstLineChars="0"/>
        <w:rPr>
          <w:rFonts w:ascii="微软雅黑" w:hAnsi="微软雅黑" w:cs="Calibri"/>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3D03D9A">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3.同级政府采购监督管理部门</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518251F">
      <w:pPr>
        <w:widowControl/>
        <w:spacing w:before="75" w:after="75" w:line="300" w:lineRule="atLeast"/>
        <w:ind w:firstLine="420"/>
        <w:rPr>
          <w:rFonts w:ascii="微软雅黑" w:hAnsi="微软雅黑" w:cs="Calibri"/>
          <w:color w:val="auto"/>
          <w:kern w:val="0"/>
          <w:szCs w:val="21"/>
          <w:highlight w:val="none"/>
        </w:rPr>
      </w:pPr>
      <w:r>
        <w:rPr>
          <w:rFonts w:hint="eastAsia" w:ascii="微软雅黑" w:hAnsi="微软雅黑" w:cs="Calibri"/>
          <w:color w:val="auto"/>
          <w:kern w:val="0"/>
          <w:szCs w:val="21"/>
          <w:highlight w:val="none"/>
        </w:rPr>
        <w:t>政府采购行政监管及投诉受理部门：嘉兴市</w:t>
      </w:r>
      <w:r>
        <w:rPr>
          <w:rFonts w:hint="eastAsia" w:ascii="微软雅黑" w:hAnsi="微软雅黑" w:cs="Calibri"/>
          <w:color w:val="auto"/>
          <w:kern w:val="0"/>
          <w:szCs w:val="21"/>
          <w:highlight w:val="none"/>
          <w:lang w:val="en-US" w:eastAsia="zh-CN"/>
        </w:rPr>
        <w:t>秀洲区</w:t>
      </w:r>
      <w:r>
        <w:rPr>
          <w:rFonts w:hint="eastAsia" w:ascii="微软雅黑" w:hAnsi="微软雅黑" w:cs="Calibri"/>
          <w:color w:val="auto"/>
          <w:kern w:val="0"/>
          <w:szCs w:val="21"/>
          <w:highlight w:val="none"/>
        </w:rPr>
        <w:t>财政局</w:t>
      </w:r>
    </w:p>
    <w:p w14:paraId="30EA995F">
      <w:pPr>
        <w:widowControl/>
        <w:spacing w:before="75" w:after="75" w:line="300" w:lineRule="atLeast"/>
        <w:ind w:firstLine="420"/>
        <w:rPr>
          <w:rFonts w:ascii="微软雅黑" w:hAnsi="微软雅黑" w:cs="Calibri"/>
          <w:color w:val="auto"/>
          <w:kern w:val="0"/>
          <w:szCs w:val="21"/>
          <w:highlight w:val="none"/>
        </w:rPr>
      </w:pPr>
      <w:r>
        <w:rPr>
          <w:rFonts w:hint="eastAsia" w:ascii="微软雅黑" w:hAnsi="微软雅黑" w:cs="Calibri"/>
          <w:color w:val="auto"/>
          <w:kern w:val="0"/>
          <w:szCs w:val="21"/>
          <w:highlight w:val="none"/>
        </w:rPr>
        <w:t>联系人：</w:t>
      </w:r>
      <w:r>
        <w:rPr>
          <w:rFonts w:hint="eastAsia" w:ascii="微软雅黑" w:hAnsi="微软雅黑" w:cs="Calibri"/>
          <w:color w:val="auto"/>
          <w:kern w:val="0"/>
          <w:szCs w:val="21"/>
          <w:highlight w:val="none"/>
          <w:lang w:val="en-US" w:eastAsia="zh-CN"/>
        </w:rPr>
        <w:t>方</w:t>
      </w:r>
      <w:r>
        <w:rPr>
          <w:rFonts w:hint="eastAsia" w:ascii="微软雅黑" w:hAnsi="微软雅黑" w:cs="Calibri"/>
          <w:color w:val="auto"/>
          <w:kern w:val="0"/>
          <w:szCs w:val="21"/>
          <w:highlight w:val="none"/>
        </w:rPr>
        <w:t>先生</w:t>
      </w:r>
    </w:p>
    <w:p w14:paraId="42A17398">
      <w:pPr>
        <w:widowControl/>
        <w:spacing w:before="75" w:after="75" w:line="300" w:lineRule="atLeast"/>
        <w:ind w:firstLine="420"/>
        <w:rPr>
          <w:rFonts w:hint="default" w:ascii="微软雅黑" w:hAnsi="微软雅黑" w:eastAsia="微软雅黑" w:cs="Calibri"/>
          <w:color w:val="auto"/>
          <w:kern w:val="0"/>
          <w:szCs w:val="21"/>
          <w:highlight w:val="none"/>
          <w:lang w:val="en-US" w:eastAsia="zh-CN"/>
        </w:rPr>
      </w:pPr>
      <w:r>
        <w:rPr>
          <w:rFonts w:hint="eastAsia" w:ascii="微软雅黑" w:hAnsi="微软雅黑" w:cs="Calibri"/>
          <w:color w:val="auto"/>
          <w:kern w:val="0"/>
          <w:szCs w:val="21"/>
          <w:highlight w:val="none"/>
        </w:rPr>
        <w:t>联系方式：0573-8</w:t>
      </w:r>
      <w:r>
        <w:rPr>
          <w:rFonts w:hint="eastAsia" w:ascii="微软雅黑" w:hAnsi="微软雅黑" w:cs="Calibri"/>
          <w:color w:val="auto"/>
          <w:kern w:val="0"/>
          <w:szCs w:val="21"/>
          <w:highlight w:val="none"/>
          <w:lang w:val="en-US" w:eastAsia="zh-CN"/>
        </w:rPr>
        <w:t>2720085</w:t>
      </w:r>
    </w:p>
    <w:p w14:paraId="11A0ACB8">
      <w:pPr>
        <w:pStyle w:val="2"/>
        <w:ind w:firstLine="420"/>
        <w:rPr>
          <w:color w:val="auto"/>
          <w:highlight w:val="none"/>
        </w:rPr>
      </w:pPr>
    </w:p>
    <w:p w14:paraId="5D469621">
      <w:pPr>
        <w:ind w:firstLine="420"/>
        <w:rPr>
          <w:rFonts w:ascii="微软雅黑" w:hAnsi="微软雅黑"/>
          <w:color w:val="auto"/>
          <w:szCs w:val="21"/>
          <w:highlight w:val="none"/>
        </w:rPr>
      </w:pPr>
      <w:r>
        <w:rPr>
          <w:rFonts w:hint="eastAsia" w:ascii="微软雅黑" w:hAnsi="微软雅黑"/>
          <w:color w:val="auto"/>
          <w:szCs w:val="21"/>
          <w:highlight w:val="none"/>
        </w:rPr>
        <w:t>若对项目采购电子交易系统操作有疑问，可登录政采云（</w:t>
      </w:r>
      <w:r>
        <w:rPr>
          <w:rFonts w:ascii="微软雅黑" w:hAnsi="微软雅黑"/>
          <w:color w:val="auto"/>
          <w:szCs w:val="21"/>
          <w:highlight w:val="none"/>
        </w:rPr>
        <w:t>https://www.zcygov.cn/），点击右侧咨询小采，获取采小蜜智能服务管家帮助，或拨打政</w:t>
      </w:r>
      <w:r>
        <w:rPr>
          <w:rFonts w:hint="eastAsia" w:ascii="微软雅黑" w:hAnsi="微软雅黑"/>
          <w:color w:val="auto"/>
          <w:szCs w:val="21"/>
          <w:highlight w:val="none"/>
        </w:rPr>
        <w:t>采云服务热线95763</w:t>
      </w:r>
      <w:r>
        <w:rPr>
          <w:rFonts w:ascii="微软雅黑" w:hAnsi="微软雅黑"/>
          <w:color w:val="auto"/>
          <w:szCs w:val="21"/>
          <w:highlight w:val="none"/>
        </w:rPr>
        <w:t>获取热线服务帮助。</w:t>
      </w:r>
    </w:p>
    <w:p w14:paraId="7F11AF9D">
      <w:pPr>
        <w:ind w:firstLine="420"/>
        <w:rPr>
          <w:rStyle w:val="66"/>
          <w:color w:val="auto"/>
          <w:highlight w:val="none"/>
        </w:rPr>
        <w:sectPr>
          <w:pgSz w:w="11907" w:h="16840"/>
          <w:pgMar w:top="1474" w:right="1797" w:bottom="1247" w:left="1797" w:header="851" w:footer="851" w:gutter="0"/>
          <w:cols w:space="720" w:num="1"/>
          <w:docGrid w:linePitch="312" w:charSpace="0"/>
        </w:sectPr>
      </w:pPr>
      <w:r>
        <w:rPr>
          <w:rFonts w:ascii="微软雅黑" w:hAnsi="微软雅黑"/>
          <w:color w:val="auto"/>
          <w:szCs w:val="21"/>
          <w:highlight w:val="none"/>
        </w:rPr>
        <w:t>CA问题联系电话（人工）：</w:t>
      </w:r>
      <w:r>
        <w:rPr>
          <w:rFonts w:hint="eastAsia" w:ascii="微软雅黑" w:hAnsi="微软雅黑"/>
          <w:color w:val="auto"/>
          <w:szCs w:val="21"/>
          <w:highlight w:val="none"/>
        </w:rPr>
        <w:t>汇信</w:t>
      </w:r>
      <w:r>
        <w:rPr>
          <w:rFonts w:ascii="微软雅黑" w:hAnsi="微软雅黑"/>
          <w:color w:val="auto"/>
          <w:szCs w:val="21"/>
          <w:highlight w:val="none"/>
        </w:rPr>
        <w:t>CA 400-888-4636；天谷CA 400-087-8198。</w:t>
      </w:r>
      <w:r>
        <w:rPr>
          <w:rFonts w:hint="eastAsia" w:ascii="微软雅黑" w:hAnsi="微软雅黑" w:cs="Arial"/>
          <w:color w:val="auto"/>
          <w:kern w:val="0"/>
          <w:szCs w:val="21"/>
          <w:highlight w:val="none"/>
        </w:rPr>
        <w:t xml:space="preserve"> </w:t>
      </w:r>
      <w:bookmarkStart w:id="23" w:name="_Toc5875"/>
    </w:p>
    <w:p w14:paraId="0DC0A5A4">
      <w:pPr>
        <w:pStyle w:val="5"/>
        <w:numPr>
          <w:ilvl w:val="0"/>
          <w:numId w:val="3"/>
        </w:numPr>
        <w:rPr>
          <w:rFonts w:ascii="微软雅黑" w:hAnsi="微软雅黑" w:cs="宋体"/>
          <w:color w:val="auto"/>
          <w:szCs w:val="21"/>
          <w:highlight w:val="none"/>
        </w:rPr>
      </w:pPr>
      <w:r>
        <w:rPr>
          <w:rStyle w:val="66"/>
          <w:rFonts w:hint="eastAsia"/>
          <w:b/>
          <w:bCs/>
          <w:color w:val="auto"/>
          <w:highlight w:val="none"/>
        </w:rPr>
        <w:t xml:space="preserve">  </w:t>
      </w:r>
      <w:bookmarkStart w:id="24" w:name="_Toc17326"/>
      <w:bookmarkStart w:id="25" w:name="_Toc30616"/>
      <w:r>
        <w:rPr>
          <w:rStyle w:val="66"/>
          <w:rFonts w:hint="eastAsia"/>
          <w:b/>
          <w:bCs/>
          <w:color w:val="auto"/>
          <w:highlight w:val="none"/>
        </w:rPr>
        <w:t>招标项目要求</w:t>
      </w:r>
      <w:bookmarkEnd w:id="15"/>
      <w:bookmarkEnd w:id="23"/>
      <w:bookmarkEnd w:id="24"/>
      <w:bookmarkEnd w:id="25"/>
      <w:bookmarkStart w:id="26" w:name="_Toc5175"/>
      <w:bookmarkStart w:id="27" w:name="_Toc435628187"/>
      <w:bookmarkStart w:id="28" w:name="_Hlk137124660"/>
      <w:bookmarkStart w:id="29" w:name="_Toc169015109"/>
      <w:bookmarkStart w:id="30" w:name="_Toc164943185"/>
      <w:bookmarkStart w:id="31" w:name="_Toc405469032"/>
      <w:bookmarkStart w:id="32" w:name="_Toc97046150"/>
    </w:p>
    <w:p w14:paraId="39FC3D8A">
      <w:pPr>
        <w:pStyle w:val="5"/>
        <w:keepNext/>
        <w:pageBreakBefore w:val="0"/>
        <w:widowControl w:val="0"/>
        <w:numPr>
          <w:ilvl w:val="0"/>
          <w:numId w:val="4"/>
        </w:numPr>
        <w:kinsoku/>
        <w:wordWrap/>
        <w:overflowPunct/>
        <w:topLinePunct w:val="0"/>
        <w:autoSpaceDE/>
        <w:autoSpaceDN/>
        <w:bidi w:val="0"/>
        <w:spacing w:after="0"/>
        <w:jc w:val="both"/>
        <w:rPr>
          <w:rFonts w:ascii="微软雅黑" w:hAnsi="微软雅黑" w:cs="宋体"/>
          <w:color w:val="auto"/>
          <w:szCs w:val="21"/>
          <w:highlight w:val="none"/>
        </w:rPr>
      </w:pPr>
      <w:bookmarkStart w:id="33" w:name="_Toc24898"/>
      <w:r>
        <w:rPr>
          <w:rFonts w:hint="eastAsia" w:ascii="微软雅黑" w:hAnsi="微软雅黑" w:cs="宋体"/>
          <w:color w:val="auto"/>
          <w:szCs w:val="21"/>
          <w:highlight w:val="none"/>
        </w:rPr>
        <w:t>采购清单</w:t>
      </w:r>
      <w:bookmarkEnd w:id="33"/>
    </w:p>
    <w:tbl>
      <w:tblPr>
        <w:tblStyle w:val="52"/>
        <w:tblW w:w="8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621"/>
        <w:gridCol w:w="1454"/>
        <w:gridCol w:w="1454"/>
      </w:tblGrid>
      <w:tr w14:paraId="21E2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242740D0">
            <w:pPr>
              <w:widowControl/>
              <w:spacing w:after="0" w:line="240" w:lineRule="auto"/>
              <w:ind w:firstLine="0" w:firstLineChars="0"/>
              <w:jc w:val="center"/>
              <w:rPr>
                <w:rFonts w:ascii="微软雅黑" w:hAnsi="微软雅黑"/>
                <w:b/>
                <w:bCs/>
                <w:color w:val="auto"/>
                <w:kern w:val="0"/>
                <w:szCs w:val="21"/>
                <w:highlight w:val="none"/>
              </w:rPr>
            </w:pPr>
            <w:r>
              <w:rPr>
                <w:rFonts w:ascii="微软雅黑" w:hAnsi="微软雅黑"/>
                <w:b/>
                <w:bCs/>
                <w:color w:val="auto"/>
                <w:kern w:val="0"/>
                <w:szCs w:val="21"/>
                <w:highlight w:val="none"/>
              </w:rPr>
              <w:t>序号</w:t>
            </w:r>
          </w:p>
        </w:tc>
        <w:tc>
          <w:tcPr>
            <w:tcW w:w="4621" w:type="dxa"/>
            <w:tcBorders>
              <w:tl2br w:val="nil"/>
              <w:tr2bl w:val="nil"/>
            </w:tcBorders>
            <w:noWrap/>
            <w:vAlign w:val="center"/>
          </w:tcPr>
          <w:p w14:paraId="1CCC30A2">
            <w:pPr>
              <w:widowControl/>
              <w:spacing w:after="0" w:line="240" w:lineRule="auto"/>
              <w:ind w:firstLine="0" w:firstLineChars="0"/>
              <w:rPr>
                <w:rFonts w:ascii="微软雅黑" w:hAnsi="微软雅黑"/>
                <w:b/>
                <w:bCs/>
                <w:color w:val="auto"/>
                <w:kern w:val="0"/>
                <w:szCs w:val="21"/>
                <w:highlight w:val="none"/>
              </w:rPr>
            </w:pPr>
            <w:r>
              <w:rPr>
                <w:rFonts w:ascii="微软雅黑" w:hAnsi="微软雅黑"/>
                <w:b/>
                <w:bCs/>
                <w:color w:val="auto"/>
                <w:kern w:val="0"/>
                <w:szCs w:val="21"/>
                <w:highlight w:val="none"/>
              </w:rPr>
              <w:t>设备名称</w:t>
            </w:r>
          </w:p>
        </w:tc>
        <w:tc>
          <w:tcPr>
            <w:tcW w:w="1454" w:type="dxa"/>
            <w:tcBorders>
              <w:tl2br w:val="nil"/>
              <w:tr2bl w:val="nil"/>
            </w:tcBorders>
            <w:noWrap/>
            <w:vAlign w:val="center"/>
          </w:tcPr>
          <w:p w14:paraId="52F935FC">
            <w:pPr>
              <w:widowControl/>
              <w:spacing w:after="0" w:line="240" w:lineRule="auto"/>
              <w:ind w:firstLine="0" w:firstLineChars="0"/>
              <w:jc w:val="center"/>
              <w:rPr>
                <w:rFonts w:ascii="微软雅黑" w:hAnsi="微软雅黑"/>
                <w:b/>
                <w:bCs/>
                <w:color w:val="auto"/>
                <w:kern w:val="0"/>
                <w:szCs w:val="21"/>
                <w:highlight w:val="none"/>
              </w:rPr>
            </w:pPr>
            <w:r>
              <w:rPr>
                <w:rFonts w:ascii="微软雅黑" w:hAnsi="微软雅黑"/>
                <w:b/>
                <w:bCs/>
                <w:color w:val="auto"/>
                <w:kern w:val="0"/>
                <w:szCs w:val="21"/>
                <w:highlight w:val="none"/>
              </w:rPr>
              <w:t>数量</w:t>
            </w:r>
          </w:p>
        </w:tc>
        <w:tc>
          <w:tcPr>
            <w:tcW w:w="1454" w:type="dxa"/>
            <w:tcBorders>
              <w:tl2br w:val="nil"/>
              <w:tr2bl w:val="nil"/>
            </w:tcBorders>
            <w:noWrap/>
            <w:vAlign w:val="center"/>
          </w:tcPr>
          <w:p w14:paraId="2E45CB0A">
            <w:pPr>
              <w:widowControl/>
              <w:spacing w:after="0" w:line="240" w:lineRule="auto"/>
              <w:ind w:firstLine="0" w:firstLineChars="0"/>
              <w:jc w:val="center"/>
              <w:rPr>
                <w:rFonts w:ascii="微软雅黑" w:hAnsi="微软雅黑"/>
                <w:b/>
                <w:bCs/>
                <w:color w:val="auto"/>
                <w:szCs w:val="21"/>
                <w:highlight w:val="none"/>
              </w:rPr>
            </w:pPr>
            <w:r>
              <w:rPr>
                <w:rFonts w:hint="eastAsia" w:ascii="微软雅黑" w:hAnsi="微软雅黑"/>
                <w:b/>
                <w:bCs/>
                <w:color w:val="auto"/>
                <w:szCs w:val="21"/>
                <w:highlight w:val="none"/>
              </w:rPr>
              <w:t>单位</w:t>
            </w:r>
          </w:p>
        </w:tc>
      </w:tr>
      <w:tr w14:paraId="590F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1EBD9692">
            <w:pPr>
              <w:spacing w:after="0"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1</w:t>
            </w:r>
          </w:p>
        </w:tc>
        <w:tc>
          <w:tcPr>
            <w:tcW w:w="4621" w:type="dxa"/>
            <w:tcBorders>
              <w:tl2br w:val="nil"/>
              <w:tr2bl w:val="nil"/>
            </w:tcBorders>
            <w:noWrap/>
          </w:tcPr>
          <w:p w14:paraId="1AC26FBE">
            <w:pPr>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highlight w:val="none"/>
                <w:lang w:eastAsia="zh-CN"/>
              </w:rPr>
              <w:t>气相色谱仪</w:t>
            </w:r>
            <w:r>
              <w:rPr>
                <w:rFonts w:hint="eastAsia" w:ascii="微软雅黑" w:hAnsi="微软雅黑" w:cs="微软雅黑"/>
                <w:color w:val="auto"/>
                <w:highlight w:val="none"/>
              </w:rPr>
              <w:t>(核心产品)</w:t>
            </w:r>
          </w:p>
        </w:tc>
        <w:tc>
          <w:tcPr>
            <w:tcW w:w="1454" w:type="dxa"/>
            <w:tcBorders>
              <w:tl2br w:val="nil"/>
              <w:tr2bl w:val="nil"/>
            </w:tcBorders>
            <w:noWrap/>
          </w:tcPr>
          <w:p w14:paraId="3BED90B0">
            <w:pPr>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highlight w:val="none"/>
              </w:rPr>
              <w:t>1</w:t>
            </w:r>
          </w:p>
        </w:tc>
        <w:tc>
          <w:tcPr>
            <w:tcW w:w="1454" w:type="dxa"/>
            <w:tcBorders>
              <w:tl2br w:val="nil"/>
              <w:tr2bl w:val="nil"/>
            </w:tcBorders>
            <w:noWrap/>
          </w:tcPr>
          <w:p w14:paraId="42F61A6F">
            <w:pPr>
              <w:widowControl/>
              <w:spacing w:after="0" w:line="240" w:lineRule="auto"/>
              <w:ind w:firstLine="0" w:firstLineChars="0"/>
              <w:jc w:val="center"/>
              <w:rPr>
                <w:rFonts w:ascii="微软雅黑" w:hAnsi="微软雅黑" w:cs="微软雅黑"/>
                <w:b/>
                <w:bCs/>
                <w:color w:val="auto"/>
                <w:szCs w:val="21"/>
                <w:highlight w:val="none"/>
              </w:rPr>
            </w:pPr>
            <w:r>
              <w:rPr>
                <w:rFonts w:hint="eastAsia" w:ascii="微软雅黑" w:hAnsi="微软雅黑" w:cs="微软雅黑"/>
                <w:color w:val="auto"/>
                <w:highlight w:val="none"/>
              </w:rPr>
              <w:t>台</w:t>
            </w:r>
          </w:p>
        </w:tc>
      </w:tr>
      <w:tr w14:paraId="74AB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2958BC26">
            <w:pPr>
              <w:spacing w:after="0"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2</w:t>
            </w:r>
          </w:p>
        </w:tc>
        <w:tc>
          <w:tcPr>
            <w:tcW w:w="4621" w:type="dxa"/>
            <w:tcBorders>
              <w:tl2br w:val="nil"/>
              <w:tr2bl w:val="nil"/>
            </w:tcBorders>
            <w:noWrap/>
          </w:tcPr>
          <w:p w14:paraId="76F0FE16">
            <w:pPr>
              <w:spacing w:after="0" w:line="240" w:lineRule="auto"/>
              <w:ind w:firstLine="0" w:firstLineChars="0"/>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highlight w:val="none"/>
                <w:lang w:eastAsia="zh-CN"/>
              </w:rPr>
              <w:t>热解析仪</w:t>
            </w:r>
          </w:p>
        </w:tc>
        <w:tc>
          <w:tcPr>
            <w:tcW w:w="1454" w:type="dxa"/>
            <w:tcBorders>
              <w:tl2br w:val="nil"/>
              <w:tr2bl w:val="nil"/>
            </w:tcBorders>
            <w:noWrap/>
          </w:tcPr>
          <w:p w14:paraId="2CBF8E16">
            <w:pPr>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highlight w:val="none"/>
              </w:rPr>
              <w:t>1</w:t>
            </w:r>
          </w:p>
        </w:tc>
        <w:tc>
          <w:tcPr>
            <w:tcW w:w="1454" w:type="dxa"/>
            <w:tcBorders>
              <w:tl2br w:val="nil"/>
              <w:tr2bl w:val="nil"/>
            </w:tcBorders>
            <w:noWrap/>
          </w:tcPr>
          <w:p w14:paraId="08E6036D">
            <w:pPr>
              <w:widowControl/>
              <w:spacing w:after="0" w:line="240" w:lineRule="auto"/>
              <w:ind w:firstLine="0" w:firstLineChars="0"/>
              <w:jc w:val="center"/>
              <w:rPr>
                <w:rFonts w:ascii="微软雅黑" w:hAnsi="微软雅黑" w:cs="微软雅黑"/>
                <w:b/>
                <w:bCs/>
                <w:color w:val="auto"/>
                <w:szCs w:val="21"/>
                <w:highlight w:val="none"/>
              </w:rPr>
            </w:pPr>
            <w:r>
              <w:rPr>
                <w:rFonts w:hint="eastAsia" w:ascii="微软雅黑" w:hAnsi="微软雅黑" w:cs="微软雅黑"/>
                <w:color w:val="auto"/>
                <w:highlight w:val="none"/>
              </w:rPr>
              <w:t>台</w:t>
            </w:r>
          </w:p>
        </w:tc>
      </w:tr>
      <w:tr w14:paraId="14EB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161D7339">
            <w:pPr>
              <w:spacing w:after="0"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3</w:t>
            </w:r>
          </w:p>
        </w:tc>
        <w:tc>
          <w:tcPr>
            <w:tcW w:w="4621" w:type="dxa"/>
            <w:tcBorders>
              <w:tl2br w:val="nil"/>
              <w:tr2bl w:val="nil"/>
            </w:tcBorders>
            <w:noWrap/>
          </w:tcPr>
          <w:p w14:paraId="4B783A14">
            <w:pPr>
              <w:spacing w:after="0" w:line="240" w:lineRule="auto"/>
              <w:ind w:firstLine="0" w:firstLineChars="0"/>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highlight w:val="none"/>
                <w:lang w:eastAsia="zh-CN"/>
              </w:rPr>
              <w:t>全自动吹扫捕集仪</w:t>
            </w:r>
          </w:p>
        </w:tc>
        <w:tc>
          <w:tcPr>
            <w:tcW w:w="1454" w:type="dxa"/>
            <w:tcBorders>
              <w:tl2br w:val="nil"/>
              <w:tr2bl w:val="nil"/>
            </w:tcBorders>
            <w:noWrap/>
            <w:vAlign w:val="top"/>
          </w:tcPr>
          <w:p w14:paraId="72F1FD9E">
            <w:pPr>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highlight w:val="none"/>
              </w:rPr>
              <w:t>1</w:t>
            </w:r>
          </w:p>
        </w:tc>
        <w:tc>
          <w:tcPr>
            <w:tcW w:w="1454" w:type="dxa"/>
            <w:tcBorders>
              <w:tl2br w:val="nil"/>
              <w:tr2bl w:val="nil"/>
            </w:tcBorders>
            <w:noWrap/>
            <w:vAlign w:val="top"/>
          </w:tcPr>
          <w:p w14:paraId="10D0D7B5">
            <w:pPr>
              <w:widowControl/>
              <w:spacing w:after="0" w:line="240" w:lineRule="auto"/>
              <w:ind w:firstLine="0" w:firstLineChars="0"/>
              <w:jc w:val="center"/>
              <w:rPr>
                <w:rFonts w:ascii="微软雅黑" w:hAnsi="微软雅黑" w:cs="微软雅黑"/>
                <w:b/>
                <w:bCs/>
                <w:color w:val="auto"/>
                <w:szCs w:val="21"/>
                <w:highlight w:val="none"/>
              </w:rPr>
            </w:pPr>
            <w:r>
              <w:rPr>
                <w:rFonts w:hint="eastAsia" w:ascii="微软雅黑" w:hAnsi="微软雅黑" w:cs="微软雅黑"/>
                <w:color w:val="auto"/>
                <w:highlight w:val="none"/>
              </w:rPr>
              <w:t>台</w:t>
            </w:r>
          </w:p>
        </w:tc>
      </w:tr>
      <w:tr w14:paraId="1A7D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0186160A">
            <w:pPr>
              <w:spacing w:after="0"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4</w:t>
            </w:r>
          </w:p>
        </w:tc>
        <w:tc>
          <w:tcPr>
            <w:tcW w:w="4621" w:type="dxa"/>
            <w:tcBorders>
              <w:tl2br w:val="nil"/>
              <w:tr2bl w:val="nil"/>
            </w:tcBorders>
            <w:noWrap/>
          </w:tcPr>
          <w:p w14:paraId="153EA6A8">
            <w:pPr>
              <w:spacing w:after="0" w:line="240" w:lineRule="auto"/>
              <w:ind w:firstLine="0" w:firstLineChars="0"/>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szCs w:val="21"/>
                <w:highlight w:val="none"/>
                <w:lang w:eastAsia="zh-CN"/>
              </w:rPr>
              <w:t>个体噪声计</w:t>
            </w:r>
          </w:p>
        </w:tc>
        <w:tc>
          <w:tcPr>
            <w:tcW w:w="1454" w:type="dxa"/>
            <w:tcBorders>
              <w:tl2br w:val="nil"/>
              <w:tr2bl w:val="nil"/>
            </w:tcBorders>
            <w:noWrap/>
          </w:tcPr>
          <w:p w14:paraId="078D57E4">
            <w:pPr>
              <w:spacing w:after="0" w:line="240"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highlight w:val="none"/>
                <w:lang w:val="en-US" w:eastAsia="zh-CN"/>
              </w:rPr>
              <w:t>6</w:t>
            </w:r>
          </w:p>
        </w:tc>
        <w:tc>
          <w:tcPr>
            <w:tcW w:w="1454" w:type="dxa"/>
            <w:tcBorders>
              <w:tl2br w:val="nil"/>
              <w:tr2bl w:val="nil"/>
            </w:tcBorders>
            <w:noWrap/>
          </w:tcPr>
          <w:p w14:paraId="41EE8742">
            <w:pPr>
              <w:widowControl/>
              <w:spacing w:after="0" w:line="240" w:lineRule="auto"/>
              <w:ind w:firstLine="0" w:firstLineChars="0"/>
              <w:jc w:val="center"/>
              <w:rPr>
                <w:rFonts w:ascii="微软雅黑" w:hAnsi="微软雅黑" w:cs="微软雅黑"/>
                <w:b/>
                <w:bCs/>
                <w:color w:val="auto"/>
                <w:szCs w:val="21"/>
                <w:highlight w:val="none"/>
              </w:rPr>
            </w:pPr>
            <w:r>
              <w:rPr>
                <w:rFonts w:hint="eastAsia" w:ascii="微软雅黑" w:hAnsi="微软雅黑" w:cs="微软雅黑"/>
                <w:color w:val="auto"/>
                <w:highlight w:val="none"/>
              </w:rPr>
              <w:t>台</w:t>
            </w:r>
          </w:p>
        </w:tc>
      </w:tr>
      <w:tr w14:paraId="748A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375A4BC6">
            <w:pPr>
              <w:spacing w:after="0"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5</w:t>
            </w:r>
          </w:p>
        </w:tc>
        <w:tc>
          <w:tcPr>
            <w:tcW w:w="4621" w:type="dxa"/>
            <w:tcBorders>
              <w:tl2br w:val="nil"/>
              <w:tr2bl w:val="nil"/>
            </w:tcBorders>
            <w:noWrap/>
          </w:tcPr>
          <w:p w14:paraId="2A9AD6C0">
            <w:pPr>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highlight w:val="none"/>
              </w:rPr>
              <w:t>WBGT指数测定仪</w:t>
            </w:r>
          </w:p>
        </w:tc>
        <w:tc>
          <w:tcPr>
            <w:tcW w:w="1454" w:type="dxa"/>
            <w:tcBorders>
              <w:tl2br w:val="nil"/>
              <w:tr2bl w:val="nil"/>
            </w:tcBorders>
            <w:noWrap/>
          </w:tcPr>
          <w:p w14:paraId="0E1F458E">
            <w:pPr>
              <w:spacing w:after="0" w:line="240" w:lineRule="auto"/>
              <w:ind w:firstLine="0" w:firstLineChars="0"/>
              <w:jc w:val="center"/>
              <w:rPr>
                <w:rFonts w:hint="eastAsia" w:ascii="微软雅黑" w:hAnsi="微软雅黑" w:eastAsia="微软雅黑" w:cs="微软雅黑"/>
                <w:color w:val="auto"/>
                <w:szCs w:val="21"/>
                <w:highlight w:val="none"/>
                <w:lang w:eastAsia="zh-CN"/>
              </w:rPr>
            </w:pPr>
            <w:r>
              <w:rPr>
                <w:rFonts w:hint="eastAsia" w:ascii="微软雅黑" w:hAnsi="微软雅黑" w:cs="微软雅黑"/>
                <w:color w:val="auto"/>
                <w:highlight w:val="none"/>
                <w:lang w:val="en-US" w:eastAsia="zh-CN"/>
              </w:rPr>
              <w:t>1</w:t>
            </w:r>
          </w:p>
        </w:tc>
        <w:tc>
          <w:tcPr>
            <w:tcW w:w="1454" w:type="dxa"/>
            <w:tcBorders>
              <w:tl2br w:val="nil"/>
              <w:tr2bl w:val="nil"/>
            </w:tcBorders>
            <w:noWrap/>
          </w:tcPr>
          <w:p w14:paraId="467E96FA">
            <w:pPr>
              <w:widowControl/>
              <w:spacing w:after="0" w:line="240" w:lineRule="auto"/>
              <w:ind w:firstLine="0" w:firstLineChars="0"/>
              <w:jc w:val="center"/>
              <w:rPr>
                <w:rFonts w:ascii="微软雅黑" w:hAnsi="微软雅黑" w:cs="微软雅黑"/>
                <w:b/>
                <w:bCs/>
                <w:color w:val="auto"/>
                <w:szCs w:val="21"/>
                <w:highlight w:val="none"/>
              </w:rPr>
            </w:pPr>
            <w:r>
              <w:rPr>
                <w:rFonts w:hint="eastAsia" w:ascii="微软雅黑" w:hAnsi="微软雅黑" w:cs="微软雅黑"/>
                <w:color w:val="auto"/>
                <w:highlight w:val="none"/>
              </w:rPr>
              <w:t>台</w:t>
            </w:r>
          </w:p>
        </w:tc>
      </w:tr>
      <w:tr w14:paraId="122F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15A3F58A">
            <w:pPr>
              <w:spacing w:after="0"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6</w:t>
            </w:r>
          </w:p>
        </w:tc>
        <w:tc>
          <w:tcPr>
            <w:tcW w:w="4621" w:type="dxa"/>
            <w:tcBorders>
              <w:tl2br w:val="nil"/>
              <w:tr2bl w:val="nil"/>
            </w:tcBorders>
            <w:noWrap/>
          </w:tcPr>
          <w:p w14:paraId="2CC6BFE1">
            <w:pPr>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highlight w:val="none"/>
              </w:rPr>
              <w:t>空气微生物采样器</w:t>
            </w:r>
          </w:p>
        </w:tc>
        <w:tc>
          <w:tcPr>
            <w:tcW w:w="1454" w:type="dxa"/>
            <w:tcBorders>
              <w:tl2br w:val="nil"/>
              <w:tr2bl w:val="nil"/>
            </w:tcBorders>
            <w:noWrap/>
          </w:tcPr>
          <w:p w14:paraId="0B9EEA76">
            <w:pPr>
              <w:widowControl/>
              <w:spacing w:after="0" w:line="240" w:lineRule="auto"/>
              <w:ind w:firstLine="0" w:firstLineChars="0"/>
              <w:jc w:val="center"/>
              <w:rPr>
                <w:rFonts w:hint="eastAsia" w:ascii="微软雅黑" w:hAnsi="微软雅黑" w:cs="微软雅黑"/>
                <w:color w:val="auto"/>
                <w:highlight w:val="none"/>
                <w:lang w:val="en-US" w:eastAsia="zh-CN"/>
              </w:rPr>
            </w:pPr>
            <w:r>
              <w:rPr>
                <w:rFonts w:hint="eastAsia" w:ascii="微软雅黑" w:hAnsi="微软雅黑" w:cs="微软雅黑"/>
                <w:color w:val="auto"/>
                <w:highlight w:val="none"/>
                <w:lang w:val="en-US" w:eastAsia="zh-CN"/>
              </w:rPr>
              <w:t>3</w:t>
            </w:r>
          </w:p>
        </w:tc>
        <w:tc>
          <w:tcPr>
            <w:tcW w:w="1454" w:type="dxa"/>
            <w:tcBorders>
              <w:tl2br w:val="nil"/>
              <w:tr2bl w:val="nil"/>
            </w:tcBorders>
            <w:noWrap/>
          </w:tcPr>
          <w:p w14:paraId="48ADF1C9">
            <w:pPr>
              <w:widowControl/>
              <w:spacing w:after="0" w:line="240" w:lineRule="auto"/>
              <w:ind w:firstLine="0" w:firstLineChars="0"/>
              <w:jc w:val="center"/>
              <w:rPr>
                <w:rFonts w:hint="eastAsia" w:ascii="微软雅黑" w:hAnsi="微软雅黑" w:cs="微软雅黑"/>
                <w:color w:val="auto"/>
                <w:highlight w:val="none"/>
                <w:lang w:eastAsia="zh-CN"/>
              </w:rPr>
            </w:pPr>
            <w:r>
              <w:rPr>
                <w:rFonts w:hint="eastAsia" w:ascii="微软雅黑" w:hAnsi="微软雅黑" w:cs="微软雅黑"/>
                <w:color w:val="auto"/>
                <w:highlight w:val="none"/>
                <w:lang w:eastAsia="zh-CN"/>
              </w:rPr>
              <w:t>台</w:t>
            </w:r>
          </w:p>
        </w:tc>
      </w:tr>
      <w:tr w14:paraId="7F17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57EE7BD8">
            <w:pPr>
              <w:widowControl/>
              <w:spacing w:after="0" w:line="240" w:lineRule="auto"/>
              <w:ind w:firstLine="0" w:firstLineChars="0"/>
              <w:jc w:val="center"/>
              <w:rPr>
                <w:rFonts w:ascii="微软雅黑" w:hAnsi="微软雅黑"/>
                <w:color w:val="auto"/>
                <w:kern w:val="0"/>
                <w:szCs w:val="21"/>
                <w:highlight w:val="none"/>
              </w:rPr>
            </w:pPr>
            <w:r>
              <w:rPr>
                <w:rFonts w:hint="eastAsia" w:ascii="微软雅黑" w:hAnsi="微软雅黑"/>
                <w:color w:val="auto"/>
                <w:kern w:val="0"/>
                <w:szCs w:val="21"/>
                <w:highlight w:val="none"/>
              </w:rPr>
              <w:t>7</w:t>
            </w:r>
          </w:p>
        </w:tc>
        <w:tc>
          <w:tcPr>
            <w:tcW w:w="4621" w:type="dxa"/>
            <w:tcBorders>
              <w:tl2br w:val="nil"/>
              <w:tr2bl w:val="nil"/>
            </w:tcBorders>
            <w:noWrap/>
          </w:tcPr>
          <w:p w14:paraId="6E6AE825">
            <w:pPr>
              <w:spacing w:after="0" w:line="240" w:lineRule="auto"/>
              <w:ind w:firstLine="0" w:firstLineChars="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激光测距仪</w:t>
            </w:r>
          </w:p>
        </w:tc>
        <w:tc>
          <w:tcPr>
            <w:tcW w:w="1454" w:type="dxa"/>
            <w:tcBorders>
              <w:tl2br w:val="nil"/>
              <w:tr2bl w:val="nil"/>
            </w:tcBorders>
            <w:noWrap/>
          </w:tcPr>
          <w:p w14:paraId="0B37BE99">
            <w:pPr>
              <w:spacing w:after="0" w:line="240" w:lineRule="auto"/>
              <w:ind w:firstLine="0" w:firstLineChars="0"/>
              <w:jc w:val="center"/>
              <w:rPr>
                <w:rFonts w:hint="eastAsia" w:ascii="微软雅黑" w:hAnsi="微软雅黑" w:eastAsia="微软雅黑" w:cs="微软雅黑"/>
                <w:color w:val="auto"/>
                <w:kern w:val="0"/>
                <w:szCs w:val="21"/>
                <w:highlight w:val="none"/>
                <w:lang w:val="en-US" w:eastAsia="zh-CN"/>
              </w:rPr>
            </w:pPr>
            <w:r>
              <w:rPr>
                <w:rFonts w:hint="eastAsia" w:ascii="微软雅黑" w:hAnsi="微软雅黑" w:cs="微软雅黑"/>
                <w:color w:val="auto"/>
                <w:kern w:val="0"/>
                <w:szCs w:val="21"/>
                <w:highlight w:val="none"/>
                <w:lang w:val="en-US" w:eastAsia="zh-CN"/>
              </w:rPr>
              <w:t>2</w:t>
            </w:r>
          </w:p>
        </w:tc>
        <w:tc>
          <w:tcPr>
            <w:tcW w:w="1454" w:type="dxa"/>
            <w:tcBorders>
              <w:tl2br w:val="nil"/>
              <w:tr2bl w:val="nil"/>
            </w:tcBorders>
            <w:noWrap/>
          </w:tcPr>
          <w:p w14:paraId="1CA6F48A">
            <w:pPr>
              <w:widowControl/>
              <w:spacing w:after="0" w:line="240" w:lineRule="auto"/>
              <w:ind w:firstLine="0" w:firstLineChars="0"/>
              <w:jc w:val="center"/>
              <w:rPr>
                <w:rFonts w:hint="eastAsia" w:ascii="微软雅黑" w:hAnsi="微软雅黑" w:eastAsia="微软雅黑" w:cs="微软雅黑"/>
                <w:color w:val="auto"/>
                <w:kern w:val="0"/>
                <w:szCs w:val="21"/>
                <w:highlight w:val="none"/>
                <w:lang w:eastAsia="zh-CN"/>
              </w:rPr>
            </w:pPr>
            <w:r>
              <w:rPr>
                <w:rFonts w:hint="eastAsia" w:ascii="微软雅黑" w:hAnsi="微软雅黑" w:cs="微软雅黑"/>
                <w:color w:val="auto"/>
                <w:kern w:val="0"/>
                <w:szCs w:val="21"/>
                <w:highlight w:val="none"/>
                <w:lang w:eastAsia="zh-CN"/>
              </w:rPr>
              <w:t>台</w:t>
            </w:r>
          </w:p>
        </w:tc>
      </w:tr>
      <w:tr w14:paraId="08DC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2" w:type="dxa"/>
            <w:tcBorders>
              <w:tl2br w:val="nil"/>
              <w:tr2bl w:val="nil"/>
            </w:tcBorders>
            <w:noWrap/>
            <w:vAlign w:val="center"/>
          </w:tcPr>
          <w:p w14:paraId="05DE5C8D">
            <w:pPr>
              <w:widowControl/>
              <w:spacing w:after="0" w:line="240" w:lineRule="auto"/>
              <w:ind w:firstLine="0" w:firstLineChars="0"/>
              <w:jc w:val="center"/>
              <w:rPr>
                <w:rFonts w:ascii="微软雅黑" w:hAnsi="微软雅黑"/>
                <w:color w:val="auto"/>
                <w:kern w:val="0"/>
                <w:szCs w:val="21"/>
                <w:highlight w:val="none"/>
              </w:rPr>
            </w:pPr>
            <w:r>
              <w:rPr>
                <w:rFonts w:ascii="微软雅黑" w:hAnsi="微软雅黑"/>
                <w:color w:val="auto"/>
                <w:kern w:val="0"/>
                <w:szCs w:val="21"/>
                <w:highlight w:val="none"/>
              </w:rPr>
              <w:t>8</w:t>
            </w:r>
          </w:p>
        </w:tc>
        <w:tc>
          <w:tcPr>
            <w:tcW w:w="4621" w:type="dxa"/>
            <w:tcBorders>
              <w:tl2br w:val="nil"/>
              <w:tr2bl w:val="nil"/>
            </w:tcBorders>
            <w:noWrap/>
          </w:tcPr>
          <w:p w14:paraId="42E6F7F7">
            <w:pPr>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rPr>
              <w:t>空盒气压表</w:t>
            </w:r>
          </w:p>
        </w:tc>
        <w:tc>
          <w:tcPr>
            <w:tcW w:w="1454" w:type="dxa"/>
            <w:tcBorders>
              <w:tl2br w:val="nil"/>
              <w:tr2bl w:val="nil"/>
            </w:tcBorders>
            <w:noWrap/>
          </w:tcPr>
          <w:p w14:paraId="468089B5">
            <w:pPr>
              <w:spacing w:after="0" w:line="240" w:lineRule="auto"/>
              <w:ind w:firstLine="0" w:firstLineChars="0"/>
              <w:jc w:val="center"/>
              <w:rPr>
                <w:rFonts w:hint="eastAsia" w:ascii="微软雅黑" w:hAnsi="微软雅黑" w:eastAsia="微软雅黑" w:cs="微软雅黑"/>
                <w:color w:val="auto"/>
                <w:kern w:val="0"/>
                <w:szCs w:val="21"/>
                <w:highlight w:val="none"/>
                <w:lang w:val="en-US" w:eastAsia="zh-CN"/>
              </w:rPr>
            </w:pPr>
            <w:r>
              <w:rPr>
                <w:rFonts w:hint="eastAsia" w:ascii="微软雅黑" w:hAnsi="微软雅黑" w:cs="微软雅黑"/>
                <w:color w:val="auto"/>
                <w:kern w:val="0"/>
                <w:szCs w:val="21"/>
                <w:highlight w:val="none"/>
                <w:lang w:val="en-US" w:eastAsia="zh-CN"/>
              </w:rPr>
              <w:t>1</w:t>
            </w:r>
          </w:p>
        </w:tc>
        <w:tc>
          <w:tcPr>
            <w:tcW w:w="1454" w:type="dxa"/>
            <w:tcBorders>
              <w:tl2br w:val="nil"/>
              <w:tr2bl w:val="nil"/>
            </w:tcBorders>
            <w:noWrap/>
          </w:tcPr>
          <w:p w14:paraId="3CA14FCE">
            <w:pPr>
              <w:widowControl/>
              <w:spacing w:after="0" w:line="240" w:lineRule="auto"/>
              <w:ind w:firstLine="0" w:firstLineChars="0"/>
              <w:jc w:val="center"/>
              <w:rPr>
                <w:rFonts w:hint="eastAsia" w:ascii="微软雅黑" w:hAnsi="微软雅黑" w:eastAsia="微软雅黑" w:cs="微软雅黑"/>
                <w:color w:val="auto"/>
                <w:kern w:val="0"/>
                <w:szCs w:val="21"/>
                <w:highlight w:val="none"/>
                <w:lang w:eastAsia="zh-CN"/>
              </w:rPr>
            </w:pPr>
            <w:r>
              <w:rPr>
                <w:rFonts w:hint="eastAsia" w:ascii="微软雅黑" w:hAnsi="微软雅黑" w:cs="微软雅黑"/>
                <w:color w:val="auto"/>
                <w:kern w:val="0"/>
                <w:szCs w:val="21"/>
                <w:highlight w:val="none"/>
                <w:lang w:eastAsia="zh-CN"/>
              </w:rPr>
              <w:t>个</w:t>
            </w:r>
          </w:p>
        </w:tc>
      </w:tr>
      <w:tr w14:paraId="1B6E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942" w:type="dxa"/>
            <w:tcBorders>
              <w:tl2br w:val="nil"/>
              <w:tr2bl w:val="nil"/>
            </w:tcBorders>
            <w:noWrap/>
            <w:vAlign w:val="center"/>
          </w:tcPr>
          <w:p w14:paraId="0BAC1EB6">
            <w:pPr>
              <w:widowControl/>
              <w:spacing w:after="0" w:line="240" w:lineRule="auto"/>
              <w:ind w:firstLine="0" w:firstLineChars="0"/>
              <w:jc w:val="center"/>
              <w:rPr>
                <w:rFonts w:ascii="微软雅黑" w:hAnsi="微软雅黑"/>
                <w:color w:val="auto"/>
                <w:kern w:val="0"/>
                <w:szCs w:val="21"/>
                <w:highlight w:val="none"/>
              </w:rPr>
            </w:pPr>
            <w:r>
              <w:rPr>
                <w:rFonts w:ascii="微软雅黑" w:hAnsi="微软雅黑"/>
                <w:color w:val="auto"/>
                <w:kern w:val="0"/>
                <w:szCs w:val="21"/>
                <w:highlight w:val="none"/>
              </w:rPr>
              <w:t>9</w:t>
            </w:r>
          </w:p>
        </w:tc>
        <w:tc>
          <w:tcPr>
            <w:tcW w:w="4621" w:type="dxa"/>
            <w:tcBorders>
              <w:tl2br w:val="nil"/>
              <w:tr2bl w:val="nil"/>
            </w:tcBorders>
            <w:noWrap/>
          </w:tcPr>
          <w:p w14:paraId="32AAA8E8">
            <w:pPr>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rPr>
              <w:t>防爆粉尘采样器</w:t>
            </w:r>
          </w:p>
        </w:tc>
        <w:tc>
          <w:tcPr>
            <w:tcW w:w="1454" w:type="dxa"/>
            <w:tcBorders>
              <w:tl2br w:val="nil"/>
              <w:tr2bl w:val="nil"/>
            </w:tcBorders>
            <w:noWrap/>
          </w:tcPr>
          <w:p w14:paraId="7CD2F9BA">
            <w:pPr>
              <w:spacing w:after="0" w:line="240" w:lineRule="auto"/>
              <w:ind w:firstLine="0" w:firstLineChars="0"/>
              <w:jc w:val="center"/>
              <w:rPr>
                <w:rFonts w:hint="eastAsia" w:ascii="微软雅黑" w:hAnsi="微软雅黑" w:eastAsia="微软雅黑" w:cs="微软雅黑"/>
                <w:color w:val="auto"/>
                <w:kern w:val="0"/>
                <w:szCs w:val="21"/>
                <w:highlight w:val="none"/>
                <w:lang w:val="en-US" w:eastAsia="zh-CN"/>
              </w:rPr>
            </w:pPr>
            <w:r>
              <w:rPr>
                <w:rFonts w:hint="eastAsia" w:ascii="微软雅黑" w:hAnsi="微软雅黑" w:cs="微软雅黑"/>
                <w:color w:val="auto"/>
                <w:kern w:val="0"/>
                <w:szCs w:val="21"/>
                <w:highlight w:val="none"/>
                <w:lang w:val="en-US" w:eastAsia="zh-CN"/>
              </w:rPr>
              <w:t>6</w:t>
            </w:r>
          </w:p>
        </w:tc>
        <w:tc>
          <w:tcPr>
            <w:tcW w:w="1454" w:type="dxa"/>
            <w:tcBorders>
              <w:tl2br w:val="nil"/>
              <w:tr2bl w:val="nil"/>
            </w:tcBorders>
            <w:noWrap/>
          </w:tcPr>
          <w:p w14:paraId="04F544EC">
            <w:pPr>
              <w:widowControl/>
              <w:spacing w:after="0" w:line="240" w:lineRule="auto"/>
              <w:ind w:firstLine="0" w:firstLineChars="0"/>
              <w:jc w:val="center"/>
              <w:rPr>
                <w:rFonts w:hint="eastAsia" w:ascii="微软雅黑" w:hAnsi="微软雅黑" w:eastAsia="微软雅黑" w:cs="微软雅黑"/>
                <w:color w:val="auto"/>
                <w:kern w:val="0"/>
                <w:szCs w:val="21"/>
                <w:highlight w:val="none"/>
                <w:lang w:eastAsia="zh-CN"/>
              </w:rPr>
            </w:pPr>
            <w:r>
              <w:rPr>
                <w:rFonts w:hint="eastAsia" w:ascii="微软雅黑" w:hAnsi="微软雅黑" w:cs="微软雅黑"/>
                <w:color w:val="auto"/>
                <w:kern w:val="0"/>
                <w:szCs w:val="21"/>
                <w:highlight w:val="none"/>
                <w:lang w:eastAsia="zh-CN"/>
              </w:rPr>
              <w:t>台</w:t>
            </w:r>
          </w:p>
        </w:tc>
      </w:tr>
    </w:tbl>
    <w:p w14:paraId="0E95C275">
      <w:pPr>
        <w:rPr>
          <w:color w:val="auto"/>
          <w:highlight w:val="none"/>
        </w:rPr>
        <w:sectPr>
          <w:footerReference r:id="rId15" w:type="default"/>
          <w:pgSz w:w="11907" w:h="16840"/>
          <w:pgMar w:top="1474" w:right="1797" w:bottom="1247" w:left="1797" w:header="851" w:footer="851" w:gutter="0"/>
          <w:cols w:space="720" w:num="1"/>
          <w:docGrid w:linePitch="312" w:charSpace="0"/>
        </w:sectPr>
      </w:pPr>
    </w:p>
    <w:p w14:paraId="0B3E8C5B">
      <w:pPr>
        <w:pStyle w:val="5"/>
        <w:numPr>
          <w:ilvl w:val="0"/>
          <w:numId w:val="4"/>
        </w:numPr>
        <w:jc w:val="both"/>
        <w:rPr>
          <w:rFonts w:ascii="微软雅黑" w:hAnsi="微软雅黑" w:cs="宋体"/>
          <w:color w:val="auto"/>
          <w:sz w:val="21"/>
          <w:szCs w:val="21"/>
          <w:highlight w:val="none"/>
        </w:rPr>
      </w:pPr>
      <w:bookmarkStart w:id="34" w:name="_Toc4394"/>
      <w:r>
        <w:rPr>
          <w:rFonts w:hint="eastAsia" w:ascii="微软雅黑" w:hAnsi="微软雅黑" w:cs="宋体"/>
          <w:color w:val="auto"/>
          <w:sz w:val="21"/>
          <w:szCs w:val="21"/>
          <w:highlight w:val="none"/>
        </w:rPr>
        <w:t>参数技术要求</w:t>
      </w:r>
      <w:bookmarkEnd w:id="34"/>
    </w:p>
    <w:p w14:paraId="68BCD36C">
      <w:pPr>
        <w:pStyle w:val="6"/>
        <w:numPr>
          <w:ilvl w:val="0"/>
          <w:numId w:val="5"/>
        </w:numPr>
        <w:rPr>
          <w:rFonts w:hint="eastAsia" w:ascii="微软雅黑" w:hAnsi="微软雅黑" w:cs="宋体"/>
          <w:color w:val="auto"/>
          <w:sz w:val="21"/>
          <w:szCs w:val="21"/>
          <w:highlight w:val="none"/>
          <w:lang w:val="en-US" w:eastAsia="zh-CN"/>
        </w:rPr>
      </w:pPr>
      <w:r>
        <w:rPr>
          <w:rFonts w:hint="eastAsia" w:ascii="微软雅黑" w:hAnsi="微软雅黑" w:cs="宋体"/>
          <w:color w:val="auto"/>
          <w:sz w:val="21"/>
          <w:szCs w:val="21"/>
          <w:highlight w:val="none"/>
          <w:lang w:val="en-US" w:eastAsia="zh-CN"/>
        </w:rPr>
        <w:t>气相色谱仪（核心产品）</w:t>
      </w:r>
    </w:p>
    <w:tbl>
      <w:tblPr>
        <w:tblStyle w:val="52"/>
        <w:tblW w:w="8181"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9"/>
        <w:gridCol w:w="7382"/>
      </w:tblGrid>
      <w:tr w14:paraId="1F75CB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DCB92CD">
            <w:pPr>
              <w:keepNext w:val="0"/>
              <w:keepLines w:val="0"/>
              <w:pageBreakBefore w:val="0"/>
              <w:kinsoku/>
              <w:wordWrap/>
              <w:overflowPunct/>
              <w:topLinePunct w:val="0"/>
              <w:autoSpaceDE/>
              <w:autoSpaceDN/>
              <w:bidi w:val="0"/>
              <w:spacing w:after="0" w:line="360" w:lineRule="auto"/>
              <w:ind w:right="0" w:firstLine="0" w:firstLineChars="0"/>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7382" w:type="dxa"/>
            <w:noWrap w:val="0"/>
            <w:vAlign w:val="center"/>
          </w:tcPr>
          <w:p w14:paraId="740C7693">
            <w:pPr>
              <w:keepNext w:val="0"/>
              <w:keepLines w:val="0"/>
              <w:pageBreakBefore w:val="0"/>
              <w:kinsoku/>
              <w:wordWrap/>
              <w:overflowPunct/>
              <w:topLinePunct w:val="0"/>
              <w:autoSpaceDE/>
              <w:autoSpaceDN/>
              <w:bidi w:val="0"/>
              <w:spacing w:after="0" w:line="360" w:lineRule="auto"/>
              <w:ind w:right="0" w:firstLine="0" w:firstLineChars="0"/>
              <w:jc w:val="both"/>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技术</w:t>
            </w:r>
            <w:r>
              <w:rPr>
                <w:rFonts w:hint="eastAsia" w:ascii="微软雅黑" w:hAnsi="微软雅黑" w:eastAsia="微软雅黑" w:cs="微软雅黑"/>
                <w:color w:val="auto"/>
                <w:sz w:val="21"/>
                <w:szCs w:val="21"/>
                <w:highlight w:val="none"/>
                <w:lang w:val="en-US" w:eastAsia="zh-CN"/>
              </w:rPr>
              <w:t>要求</w:t>
            </w:r>
          </w:p>
        </w:tc>
      </w:tr>
      <w:tr w14:paraId="4971735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99" w:type="dxa"/>
            <w:noWrap w:val="0"/>
            <w:vAlign w:val="center"/>
          </w:tcPr>
          <w:p w14:paraId="68C7066D">
            <w:pPr>
              <w:pStyle w:val="119"/>
              <w:keepNext w:val="0"/>
              <w:keepLines w:val="0"/>
              <w:pageBreakBefore w:val="0"/>
              <w:widowControl w:val="0"/>
              <w:numPr>
                <w:ilvl w:val="0"/>
                <w:numId w:val="6"/>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noWrap w:val="0"/>
            <w:vAlign w:val="center"/>
          </w:tcPr>
          <w:p w14:paraId="0E2C402F">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工作条件</w:t>
            </w:r>
          </w:p>
        </w:tc>
      </w:tr>
      <w:tr w14:paraId="4296B26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99" w:type="dxa"/>
            <w:noWrap w:val="0"/>
            <w:vAlign w:val="center"/>
          </w:tcPr>
          <w:p w14:paraId="7B3BD3A4">
            <w:pPr>
              <w:pStyle w:val="119"/>
              <w:keepNext w:val="0"/>
              <w:keepLines w:val="0"/>
              <w:pageBreakBefore w:val="0"/>
              <w:widowControl w:val="0"/>
              <w:numPr>
                <w:ilvl w:val="0"/>
                <w:numId w:val="7"/>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shd w:val="clear" w:color="auto" w:fill="auto"/>
            <w:noWrap w:val="0"/>
            <w:vAlign w:val="center"/>
          </w:tcPr>
          <w:p w14:paraId="792D3E87">
            <w:pPr>
              <w:ind w:left="0" w:leftChars="0" w:firstLine="0" w:firstLineChars="0"/>
              <w:jc w:val="both"/>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环境温度：15-35˚C</w:t>
            </w:r>
          </w:p>
        </w:tc>
      </w:tr>
      <w:tr w14:paraId="3B46182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799" w:type="dxa"/>
            <w:noWrap w:val="0"/>
            <w:vAlign w:val="center"/>
          </w:tcPr>
          <w:p w14:paraId="3270812B">
            <w:pPr>
              <w:pStyle w:val="119"/>
              <w:keepNext w:val="0"/>
              <w:keepLines w:val="0"/>
              <w:pageBreakBefore w:val="0"/>
              <w:widowControl w:val="0"/>
              <w:numPr>
                <w:ilvl w:val="0"/>
                <w:numId w:val="7"/>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shd w:val="clear" w:color="auto" w:fill="auto"/>
            <w:noWrap w:val="0"/>
            <w:vAlign w:val="center"/>
          </w:tcPr>
          <w:p w14:paraId="193F39EB">
            <w:pPr>
              <w:ind w:left="0" w:leftChars="0" w:firstLine="0" w:firstLineChars="0"/>
              <w:jc w:val="both"/>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环境温度：15-35˚C</w:t>
            </w:r>
          </w:p>
        </w:tc>
      </w:tr>
      <w:tr w14:paraId="628ABFC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34" w:hRule="atLeast"/>
        </w:trPr>
        <w:tc>
          <w:tcPr>
            <w:tcW w:w="799" w:type="dxa"/>
            <w:noWrap w:val="0"/>
            <w:vAlign w:val="center"/>
          </w:tcPr>
          <w:p w14:paraId="61654224">
            <w:pPr>
              <w:pStyle w:val="119"/>
              <w:keepNext w:val="0"/>
              <w:keepLines w:val="0"/>
              <w:pageBreakBefore w:val="0"/>
              <w:widowControl w:val="0"/>
              <w:numPr>
                <w:ilvl w:val="0"/>
                <w:numId w:val="7"/>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noWrap w:val="0"/>
            <w:vAlign w:val="center"/>
          </w:tcPr>
          <w:p w14:paraId="6307789C">
            <w:pPr>
              <w:ind w:left="0" w:leftChars="0" w:firstLine="0" w:firstLineChars="0"/>
              <w:jc w:val="both"/>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工作电压</w:t>
            </w:r>
            <w:r>
              <w:rPr>
                <w:rFonts w:hint="eastAsia" w:ascii="微软雅黑" w:hAnsi="微软雅黑" w:eastAsia="微软雅黑" w:cs="微软雅黑"/>
                <w:color w:val="auto"/>
                <w:kern w:val="2"/>
                <w:sz w:val="21"/>
                <w:szCs w:val="21"/>
                <w:highlight w:val="none"/>
                <w:lang w:val="en-US" w:eastAsia="zh-CN" w:bidi="ar-SA"/>
              </w:rPr>
              <w:t>：220V±10%， 50Hz±10%</w:t>
            </w:r>
          </w:p>
        </w:tc>
      </w:tr>
      <w:tr w14:paraId="09E60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799" w:type="dxa"/>
            <w:noWrap w:val="0"/>
            <w:vAlign w:val="center"/>
          </w:tcPr>
          <w:p w14:paraId="78E4DA90">
            <w:pPr>
              <w:pStyle w:val="119"/>
              <w:keepNext w:val="0"/>
              <w:keepLines w:val="0"/>
              <w:pageBreakBefore w:val="0"/>
              <w:widowControl w:val="0"/>
              <w:numPr>
                <w:ilvl w:val="0"/>
                <w:numId w:val="6"/>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noWrap w:val="0"/>
            <w:vAlign w:val="center"/>
          </w:tcPr>
          <w:p w14:paraId="05092499">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主要配置</w:t>
            </w:r>
          </w:p>
        </w:tc>
      </w:tr>
      <w:tr w14:paraId="373B616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172AB24">
            <w:pPr>
              <w:pStyle w:val="1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noWrap w:val="0"/>
            <w:vAlign w:val="center"/>
          </w:tcPr>
          <w:p w14:paraId="575C76B7">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≥20位全自动二次热解析              1台</w:t>
            </w:r>
          </w:p>
          <w:p w14:paraId="18D0513A">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≥30位全自动吹扫捕集进样器          1台</w:t>
            </w:r>
          </w:p>
          <w:p w14:paraId="5FDB9C75">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全电子流量控制气相色谱仪            1台</w:t>
            </w:r>
          </w:p>
          <w:p w14:paraId="6A98BA01">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电子流量控制分流、不分流进样系统    2套</w:t>
            </w:r>
          </w:p>
          <w:p w14:paraId="193264D1">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电子流量控制FID检测器              1套</w:t>
            </w:r>
          </w:p>
          <w:p w14:paraId="4218997B">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电子流量控制ECD检测器             1套</w:t>
            </w:r>
          </w:p>
          <w:p w14:paraId="0FCE43E1">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全反控软件                          1套</w:t>
            </w:r>
          </w:p>
          <w:p w14:paraId="58C671C0">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氢气发生器                          1台</w:t>
            </w:r>
          </w:p>
          <w:p w14:paraId="30FA4971">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 xml:space="preserve">空气发生器                          1台     </w:t>
            </w:r>
          </w:p>
          <w:p w14:paraId="73C7CE03">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电脑                              1台</w:t>
            </w:r>
          </w:p>
          <w:p w14:paraId="130129DD">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 xml:space="preserve">打印机                            1台            </w:t>
            </w:r>
          </w:p>
          <w:p w14:paraId="04A987A9">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eastAsia"/>
                <w:highlight w:val="none"/>
                <w:lang w:val="en-US" w:eastAsia="zh-CN"/>
              </w:rPr>
            </w:pPr>
            <w:r>
              <w:rPr>
                <w:rFonts w:hint="eastAsia"/>
                <w:highlight w:val="none"/>
                <w:lang w:val="en-US" w:eastAsia="zh-CN"/>
              </w:rPr>
              <w:t>色谱柱                            2根</w:t>
            </w:r>
          </w:p>
          <w:p w14:paraId="33DB8F33">
            <w:pPr>
              <w:keepNext w:val="0"/>
              <w:keepLines w:val="0"/>
              <w:pageBreakBefore w:val="0"/>
              <w:widowControl w:val="0"/>
              <w:numPr>
                <w:ilvl w:val="0"/>
                <w:numId w:val="8"/>
              </w:numPr>
              <w:kinsoku/>
              <w:wordWrap/>
              <w:overflowPunct/>
              <w:topLinePunct w:val="0"/>
              <w:autoSpaceDE/>
              <w:autoSpaceDN/>
              <w:bidi w:val="0"/>
              <w:adjustRightInd/>
              <w:snapToGrid/>
              <w:spacing w:after="0" w:line="240" w:lineRule="auto"/>
              <w:ind w:left="0" w:leftChars="0" w:firstLine="0" w:firstLineChars="0"/>
              <w:jc w:val="both"/>
              <w:textAlignment w:val="auto"/>
              <w:rPr>
                <w:rFonts w:hint="default"/>
                <w:highlight w:val="none"/>
                <w:lang w:val="en-US" w:eastAsia="zh-CN"/>
              </w:rPr>
            </w:pPr>
            <w:r>
              <w:rPr>
                <w:rFonts w:hint="eastAsia"/>
                <w:highlight w:val="none"/>
                <w:lang w:val="en-US" w:eastAsia="zh-CN"/>
              </w:rPr>
              <w:t>消耗品:衬管5个、O型圈10个、进样口隔垫25个、色谱柱螺帽5个、石墨压环5个、安装测试标样1套</w:t>
            </w:r>
          </w:p>
        </w:tc>
      </w:tr>
      <w:tr w14:paraId="30B099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3791303B">
            <w:pPr>
              <w:pStyle w:val="119"/>
              <w:keepNext w:val="0"/>
              <w:keepLines w:val="0"/>
              <w:pageBreakBefore w:val="0"/>
              <w:widowControl w:val="0"/>
              <w:numPr>
                <w:ilvl w:val="0"/>
                <w:numId w:val="6"/>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7382" w:type="dxa"/>
            <w:noWrap w:val="0"/>
            <w:vAlign w:val="center"/>
          </w:tcPr>
          <w:p w14:paraId="411D727D">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技术要求</w:t>
            </w:r>
          </w:p>
        </w:tc>
      </w:tr>
      <w:tr w14:paraId="0CB728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F056344">
            <w:pPr>
              <w:pStyle w:val="119"/>
              <w:keepNext w:val="0"/>
              <w:keepLines w:val="0"/>
              <w:pageBreakBefore w:val="0"/>
              <w:widowControl w:val="0"/>
              <w:numPr>
                <w:ilvl w:val="0"/>
                <w:numId w:val="9"/>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b/>
                <w:bCs/>
                <w:color w:val="auto"/>
                <w:sz w:val="21"/>
                <w:szCs w:val="21"/>
                <w:highlight w:val="none"/>
              </w:rPr>
            </w:pPr>
          </w:p>
        </w:tc>
        <w:tc>
          <w:tcPr>
            <w:tcW w:w="7382" w:type="dxa"/>
            <w:noWrap w:val="0"/>
            <w:vAlign w:val="center"/>
          </w:tcPr>
          <w:p w14:paraId="7B513CB5">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cs="微软雅黑"/>
                <w:b/>
                <w:bCs/>
                <w:color w:val="auto"/>
                <w:sz w:val="21"/>
                <w:szCs w:val="21"/>
                <w:highlight w:val="none"/>
                <w:lang w:val="en-US" w:eastAsia="zh-CN"/>
              </w:rPr>
              <w:t>色谱性能</w:t>
            </w:r>
            <w:r>
              <w:rPr>
                <w:rFonts w:hint="eastAsia" w:ascii="微软雅黑" w:hAnsi="微软雅黑" w:eastAsia="微软雅黑" w:cs="微软雅黑"/>
                <w:b/>
                <w:bCs/>
                <w:color w:val="auto"/>
                <w:sz w:val="21"/>
                <w:szCs w:val="21"/>
                <w:highlight w:val="none"/>
                <w:lang w:val="en-US" w:eastAsia="zh-CN"/>
              </w:rPr>
              <w:t>：</w:t>
            </w:r>
          </w:p>
        </w:tc>
      </w:tr>
      <w:tr w14:paraId="337F66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AC60EFF">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rPr>
            </w:pPr>
          </w:p>
        </w:tc>
        <w:tc>
          <w:tcPr>
            <w:tcW w:w="7382" w:type="dxa"/>
            <w:noWrap w:val="0"/>
            <w:vAlign w:val="center"/>
          </w:tcPr>
          <w:p w14:paraId="70F746C1">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▲保留时间重现性&lt;0.008%或0.0008min；</w:t>
            </w:r>
          </w:p>
        </w:tc>
      </w:tr>
      <w:tr w14:paraId="4D1E3EF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36A6C44">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rPr>
            </w:pPr>
          </w:p>
        </w:tc>
        <w:tc>
          <w:tcPr>
            <w:tcW w:w="7382" w:type="dxa"/>
            <w:noWrap w:val="0"/>
            <w:vAlign w:val="center"/>
          </w:tcPr>
          <w:p w14:paraId="7B7D4F50">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sz w:val="21"/>
                <w:szCs w:val="21"/>
                <w:highlight w:val="none"/>
              </w:rPr>
              <w:t>★峰面积重现性＜0.5%RSD；</w:t>
            </w:r>
          </w:p>
        </w:tc>
      </w:tr>
      <w:tr w14:paraId="33133E3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7EA5252">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rPr>
            </w:pPr>
          </w:p>
        </w:tc>
        <w:tc>
          <w:tcPr>
            <w:tcW w:w="7382" w:type="dxa"/>
            <w:noWrap w:val="0"/>
            <w:vAlign w:val="center"/>
          </w:tcPr>
          <w:p w14:paraId="60B878CD">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sz w:val="21"/>
                <w:szCs w:val="21"/>
                <w:highlight w:val="none"/>
              </w:rPr>
              <w:t>支持安装3个进样口，3个检测器；</w:t>
            </w:r>
          </w:p>
        </w:tc>
      </w:tr>
      <w:tr w14:paraId="487FEC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C5E52EA">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64B84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▲所有进样口、检测器均采用电子压力/流量控制，压力控制分辨率0.001psi。</w:t>
            </w:r>
          </w:p>
        </w:tc>
      </w:tr>
      <w:tr w14:paraId="51B1D36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FB8C705">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47C44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电子压力/流量控制模块具有背压补偿和温度补偿功能，在实验室环境温度/压力有变化时，仪器流量/压力不受影响。</w:t>
            </w:r>
          </w:p>
        </w:tc>
      </w:tr>
      <w:tr w14:paraId="6564A3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04BEA92C">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68539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辅助电子压力/流量控制模块可提供1～3个通道压力控制（AUX）、双通道程序控制气路模块(PCM)</w:t>
            </w:r>
          </w:p>
        </w:tc>
      </w:tr>
      <w:tr w14:paraId="0C3DBDC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49E2235">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3E5F8B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支持同时安装≥6个电子流路控制模块，提供≥18路的气路控制</w:t>
            </w:r>
            <w:r>
              <w:rPr>
                <w:rFonts w:hint="eastAsia" w:ascii="微软雅黑" w:hAnsi="微软雅黑" w:cs="微软雅黑"/>
                <w:color w:val="auto"/>
                <w:sz w:val="21"/>
                <w:szCs w:val="21"/>
                <w:highlight w:val="none"/>
                <w:lang w:eastAsia="zh-CN"/>
              </w:rPr>
              <w:t>；</w:t>
            </w:r>
          </w:p>
        </w:tc>
      </w:tr>
      <w:tr w14:paraId="6C59022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38F485C0">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04F130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界面需具有状态界面、分析方法、方法配置、仪器配置、仪器诊断、硬件维护、仪器校准、仪器日志、设置界面。具诊断提醒、检漏、载气节省等功能</w:t>
            </w:r>
            <w:r>
              <w:rPr>
                <w:rFonts w:hint="eastAsia" w:ascii="微软雅黑" w:hAnsi="微软雅黑" w:cs="微软雅黑"/>
                <w:color w:val="auto"/>
                <w:sz w:val="21"/>
                <w:szCs w:val="21"/>
                <w:highlight w:val="none"/>
                <w:lang w:eastAsia="zh-CN"/>
              </w:rPr>
              <w:t>；</w:t>
            </w:r>
          </w:p>
        </w:tc>
      </w:tr>
      <w:tr w14:paraId="06FF7CF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9368AB4">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CC9F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p>
        </w:tc>
      </w:tr>
      <w:tr w14:paraId="028D44C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4B51D87">
            <w:pPr>
              <w:pStyle w:val="119"/>
              <w:keepNext w:val="0"/>
              <w:keepLines w:val="0"/>
              <w:pageBreakBefore w:val="0"/>
              <w:widowControl w:val="0"/>
              <w:numPr>
                <w:ilvl w:val="0"/>
                <w:numId w:val="9"/>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b/>
                <w:bCs/>
                <w:color w:val="auto"/>
                <w:sz w:val="21"/>
                <w:szCs w:val="21"/>
                <w:highlight w:val="none"/>
              </w:rPr>
            </w:pPr>
          </w:p>
        </w:tc>
        <w:tc>
          <w:tcPr>
            <w:tcW w:w="7382" w:type="dxa"/>
            <w:noWrap w:val="0"/>
            <w:vAlign w:val="center"/>
          </w:tcPr>
          <w:p w14:paraId="146705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柱</w:t>
            </w:r>
            <w:r>
              <w:rPr>
                <w:rFonts w:hint="eastAsia" w:ascii="微软雅黑" w:hAnsi="微软雅黑" w:eastAsia="微软雅黑" w:cs="微软雅黑"/>
                <w:b/>
                <w:bCs/>
                <w:color w:val="auto"/>
                <w:sz w:val="21"/>
                <w:szCs w:val="21"/>
                <w:highlight w:val="none"/>
                <w:lang w:eastAsia="zh-CN"/>
              </w:rPr>
              <w:t>温</w:t>
            </w:r>
            <w:r>
              <w:rPr>
                <w:rFonts w:hint="eastAsia" w:ascii="微软雅黑" w:hAnsi="微软雅黑" w:eastAsia="微软雅黑" w:cs="微软雅黑"/>
                <w:b/>
                <w:bCs/>
                <w:color w:val="auto"/>
                <w:sz w:val="21"/>
                <w:szCs w:val="21"/>
                <w:highlight w:val="none"/>
              </w:rPr>
              <w:t>箱</w:t>
            </w:r>
          </w:p>
        </w:tc>
      </w:tr>
      <w:tr w14:paraId="0D0C9D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E1F1A74">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36B0F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sz w:val="21"/>
                <w:szCs w:val="21"/>
                <w:highlight w:val="none"/>
              </w:rPr>
              <w:t>温度控制范围：环境温度 +4 ℃至450 ℃。（最小增量0.1℃）</w:t>
            </w:r>
            <w:r>
              <w:rPr>
                <w:rFonts w:hint="eastAsia" w:ascii="微软雅黑" w:hAnsi="微软雅黑" w:cs="微软雅黑"/>
                <w:sz w:val="21"/>
                <w:szCs w:val="21"/>
                <w:highlight w:val="none"/>
                <w:lang w:eastAsia="zh-CN"/>
              </w:rPr>
              <w:t>；</w:t>
            </w:r>
          </w:p>
        </w:tc>
      </w:tr>
      <w:tr w14:paraId="3C41EC2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1ACE2E39">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1DF2F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sz w:val="21"/>
                <w:szCs w:val="21"/>
                <w:highlight w:val="none"/>
              </w:rPr>
              <w:t>温度设定精度：≤0.1 ℃，温度控制精度：≤0.01 ℃；</w:t>
            </w:r>
          </w:p>
        </w:tc>
      </w:tr>
      <w:tr w14:paraId="3826BF0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67DC570">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49C97D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sz w:val="21"/>
                <w:szCs w:val="21"/>
                <w:highlight w:val="none"/>
              </w:rPr>
              <w:t xml:space="preserve">支持 </w:t>
            </w:r>
            <w:bookmarkStart w:id="35" w:name="OLE_LINK2"/>
            <w:r>
              <w:rPr>
                <w:rFonts w:hint="eastAsia" w:ascii="微软雅黑" w:hAnsi="微软雅黑" w:eastAsia="微软雅黑" w:cs="微软雅黑"/>
                <w:sz w:val="21"/>
                <w:szCs w:val="21"/>
                <w:highlight w:val="none"/>
              </w:rPr>
              <w:t>≥</w:t>
            </w:r>
            <w:bookmarkEnd w:id="35"/>
            <w:r>
              <w:rPr>
                <w:rFonts w:hint="eastAsia" w:ascii="微软雅黑" w:hAnsi="微软雅黑" w:cs="微软雅黑"/>
                <w:sz w:val="21"/>
                <w:szCs w:val="21"/>
                <w:highlight w:val="none"/>
                <w:lang w:val="en-US" w:eastAsia="zh-CN"/>
              </w:rPr>
              <w:t>2</w:t>
            </w:r>
            <w:r>
              <w:rPr>
                <w:rFonts w:hint="eastAsia" w:ascii="微软雅黑" w:hAnsi="微软雅黑" w:eastAsia="微软雅黑" w:cs="微软雅黑"/>
                <w:sz w:val="21"/>
                <w:szCs w:val="21"/>
                <w:highlight w:val="none"/>
              </w:rPr>
              <w:t>0 阶柱箱升温梯度/</w:t>
            </w:r>
            <w:r>
              <w:rPr>
                <w:rFonts w:hint="eastAsia" w:ascii="微软雅黑" w:hAnsi="微软雅黑" w:cs="微软雅黑"/>
                <w:sz w:val="21"/>
                <w:szCs w:val="21"/>
                <w:highlight w:val="none"/>
                <w:lang w:val="en-US" w:eastAsia="zh-CN"/>
              </w:rPr>
              <w:t>20</w:t>
            </w:r>
            <w:r>
              <w:rPr>
                <w:rFonts w:hint="eastAsia" w:ascii="微软雅黑" w:hAnsi="微软雅黑" w:eastAsia="微软雅黑" w:cs="微软雅黑"/>
                <w:sz w:val="21"/>
                <w:szCs w:val="21"/>
                <w:highlight w:val="none"/>
              </w:rPr>
              <w:t>个恒温平台；可实现程序升温和程序降温；</w:t>
            </w:r>
          </w:p>
        </w:tc>
      </w:tr>
      <w:tr w14:paraId="6CA5915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88C25CB">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EA53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sz w:val="21"/>
                <w:szCs w:val="21"/>
                <w:highlight w:val="none"/>
                <w:lang w:eastAsia="zh-CN"/>
              </w:rPr>
              <w:t>★升</w:t>
            </w:r>
            <w:r>
              <w:rPr>
                <w:rFonts w:hint="eastAsia" w:ascii="微软雅黑" w:hAnsi="微软雅黑" w:eastAsia="微软雅黑" w:cs="微软雅黑"/>
                <w:sz w:val="21"/>
                <w:szCs w:val="21"/>
                <w:highlight w:val="none"/>
              </w:rPr>
              <w:t>温速率：≥1</w:t>
            </w:r>
            <w:r>
              <w:rPr>
                <w:rFonts w:hint="eastAsia" w:ascii="微软雅黑" w:hAnsi="微软雅黑" w:cs="微软雅黑"/>
                <w:sz w:val="21"/>
                <w:szCs w:val="21"/>
                <w:highlight w:val="none"/>
                <w:lang w:val="en-US" w:eastAsia="zh-CN"/>
              </w:rPr>
              <w:t>8</w:t>
            </w:r>
            <w:r>
              <w:rPr>
                <w:rFonts w:hint="eastAsia" w:ascii="微软雅黑" w:hAnsi="微软雅黑" w:eastAsia="微软雅黑" w:cs="微软雅黑"/>
                <w:sz w:val="21"/>
                <w:szCs w:val="21"/>
                <w:highlight w:val="none"/>
              </w:rPr>
              <w:t>0℃/min，最长运行时间：≥</w:t>
            </w:r>
            <w:r>
              <w:rPr>
                <w:rFonts w:hint="eastAsia" w:ascii="微软雅黑" w:hAnsi="微软雅黑" w:cs="微软雅黑"/>
                <w:sz w:val="21"/>
                <w:szCs w:val="21"/>
                <w:highlight w:val="none"/>
                <w:lang w:val="en-US" w:eastAsia="zh-CN"/>
              </w:rPr>
              <w:t>9999.99</w:t>
            </w:r>
            <w:r>
              <w:rPr>
                <w:rFonts w:hint="eastAsia" w:ascii="微软雅黑" w:hAnsi="微软雅黑" w:eastAsia="微软雅黑" w:cs="微软雅黑"/>
                <w:sz w:val="21"/>
                <w:szCs w:val="21"/>
                <w:highlight w:val="none"/>
              </w:rPr>
              <w:t>min；</w:t>
            </w:r>
          </w:p>
        </w:tc>
      </w:tr>
      <w:tr w14:paraId="19B21A2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0F86EDA7">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5EDE7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sz w:val="21"/>
                <w:szCs w:val="21"/>
                <w:highlight w:val="none"/>
              </w:rPr>
              <w:t>降温时间：从 450℃至50℃≤</w:t>
            </w:r>
            <w:r>
              <w:rPr>
                <w:rFonts w:hint="eastAsia" w:ascii="微软雅黑" w:hAnsi="微软雅黑" w:cs="微软雅黑"/>
                <w:sz w:val="21"/>
                <w:szCs w:val="21"/>
                <w:highlight w:val="none"/>
                <w:lang w:val="en-US" w:eastAsia="zh-CN"/>
              </w:rPr>
              <w:t>3.5</w:t>
            </w:r>
            <w:r>
              <w:rPr>
                <w:rFonts w:hint="eastAsia" w:ascii="微软雅黑" w:hAnsi="微软雅黑" w:eastAsia="微软雅黑" w:cs="微软雅黑"/>
                <w:sz w:val="21"/>
                <w:szCs w:val="21"/>
                <w:highlight w:val="none"/>
              </w:rPr>
              <w:t>min；</w:t>
            </w:r>
          </w:p>
        </w:tc>
      </w:tr>
      <w:tr w14:paraId="459A454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1F0F98EB">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06E5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sz w:val="21"/>
                <w:szCs w:val="21"/>
                <w:highlight w:val="none"/>
              </w:rPr>
              <w:t>环境温度影响：环境温度变化1℃，柱箱温度变化≤0.01℃</w:t>
            </w:r>
            <w:r>
              <w:rPr>
                <w:rFonts w:hint="eastAsia" w:ascii="微软雅黑" w:hAnsi="微软雅黑" w:cs="微软雅黑"/>
                <w:sz w:val="21"/>
                <w:szCs w:val="21"/>
                <w:highlight w:val="none"/>
                <w:lang w:eastAsia="zh-CN"/>
              </w:rPr>
              <w:t>；</w:t>
            </w:r>
          </w:p>
        </w:tc>
      </w:tr>
      <w:tr w14:paraId="199E4D0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143358E">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69EA2B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sz w:val="21"/>
                <w:szCs w:val="21"/>
                <w:highlight w:val="none"/>
              </w:rPr>
              <w:t>★程序升温重复性：≤0.5%</w:t>
            </w:r>
            <w:r>
              <w:rPr>
                <w:rFonts w:hint="eastAsia" w:ascii="微软雅黑" w:hAnsi="微软雅黑" w:cs="微软雅黑"/>
                <w:sz w:val="21"/>
                <w:szCs w:val="21"/>
                <w:highlight w:val="none"/>
                <w:lang w:eastAsia="zh-CN"/>
              </w:rPr>
              <w:t>；</w:t>
            </w:r>
          </w:p>
        </w:tc>
      </w:tr>
      <w:tr w14:paraId="79D4098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53A769B">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7A46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具有柱温箱温度的自动保护功能。</w:t>
            </w:r>
          </w:p>
        </w:tc>
      </w:tr>
      <w:tr w14:paraId="5704D05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6A4E22A">
            <w:pPr>
              <w:pStyle w:val="119"/>
              <w:keepNext w:val="0"/>
              <w:keepLines w:val="0"/>
              <w:pageBreakBefore w:val="0"/>
              <w:widowControl w:val="0"/>
              <w:numPr>
                <w:ilvl w:val="0"/>
                <w:numId w:val="9"/>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b/>
                <w:bCs/>
                <w:color w:val="auto"/>
                <w:sz w:val="21"/>
                <w:szCs w:val="21"/>
                <w:highlight w:val="none"/>
              </w:rPr>
            </w:pPr>
          </w:p>
        </w:tc>
        <w:tc>
          <w:tcPr>
            <w:tcW w:w="7382" w:type="dxa"/>
            <w:noWrap w:val="0"/>
            <w:vAlign w:val="center"/>
          </w:tcPr>
          <w:p w14:paraId="57060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color w:val="auto"/>
                <w:sz w:val="21"/>
                <w:szCs w:val="21"/>
                <w:highlight w:val="none"/>
                <w:lang w:eastAsia="zh-CN"/>
              </w:rPr>
              <w:t>进样口</w:t>
            </w:r>
          </w:p>
        </w:tc>
      </w:tr>
      <w:tr w14:paraId="27D3B57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99" w:type="dxa"/>
            <w:noWrap w:val="0"/>
            <w:vAlign w:val="center"/>
          </w:tcPr>
          <w:p w14:paraId="52F2429E">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5C03CA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安装数量：可安装三个进样口 ；分流/不分流进样口</w:t>
            </w:r>
            <w:r>
              <w:rPr>
                <w:rFonts w:hint="eastAsia" w:ascii="微软雅黑" w:hAnsi="微软雅黑" w:cs="微软雅黑"/>
                <w:color w:val="auto"/>
                <w:sz w:val="21"/>
                <w:szCs w:val="21"/>
                <w:highlight w:val="none"/>
                <w:lang w:eastAsia="zh-CN"/>
              </w:rPr>
              <w:t>；</w:t>
            </w:r>
          </w:p>
        </w:tc>
      </w:tr>
      <w:tr w14:paraId="68A0CBB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0FD0E35">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33D05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rPr>
              <w:t>分流/不分流进样口</w:t>
            </w:r>
            <w:r>
              <w:rPr>
                <w:rFonts w:hint="eastAsia" w:ascii="微软雅黑" w:hAnsi="微软雅黑" w:cs="微软雅黑"/>
                <w:color w:val="auto"/>
                <w:sz w:val="21"/>
                <w:szCs w:val="21"/>
                <w:highlight w:val="none"/>
                <w:lang w:val="en-US" w:eastAsia="zh-CN"/>
              </w:rPr>
              <w:t>;</w:t>
            </w:r>
          </w:p>
        </w:tc>
      </w:tr>
      <w:tr w14:paraId="26F972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4660EB2">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DEFDE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最高使用温度：</w:t>
            </w:r>
            <w:r>
              <w:rPr>
                <w:rFonts w:hint="eastAsia" w:ascii="微软雅黑" w:hAnsi="微软雅黑" w:cs="微软雅黑"/>
                <w:sz w:val="21"/>
                <w:szCs w:val="21"/>
                <w:highlight w:val="none"/>
                <w:lang w:val="en-US" w:eastAsia="zh-CN"/>
              </w:rPr>
              <w:t>可达</w:t>
            </w:r>
            <w:r>
              <w:rPr>
                <w:rFonts w:hint="eastAsia" w:ascii="微软雅黑" w:hAnsi="微软雅黑" w:cs="微软雅黑"/>
                <w:color w:val="auto"/>
                <w:sz w:val="21"/>
                <w:szCs w:val="21"/>
                <w:highlight w:val="none"/>
                <w:lang w:val="en-US" w:eastAsia="zh-CN"/>
              </w:rPr>
              <w:t>420</w:t>
            </w:r>
            <w:r>
              <w:rPr>
                <w:rFonts w:hint="eastAsia" w:ascii="微软雅黑" w:hAnsi="微软雅黑" w:eastAsia="微软雅黑" w:cs="微软雅黑"/>
                <w:color w:val="auto"/>
                <w:sz w:val="21"/>
                <w:szCs w:val="21"/>
                <w:highlight w:val="none"/>
              </w:rPr>
              <w:t xml:space="preserve"> ℃</w:t>
            </w:r>
            <w:r>
              <w:rPr>
                <w:rFonts w:hint="eastAsia" w:ascii="微软雅黑" w:hAnsi="微软雅黑" w:cs="微软雅黑"/>
                <w:color w:val="auto"/>
                <w:sz w:val="21"/>
                <w:szCs w:val="21"/>
                <w:highlight w:val="none"/>
                <w:lang w:eastAsia="zh-CN"/>
              </w:rPr>
              <w:t>；</w:t>
            </w:r>
          </w:p>
        </w:tc>
      </w:tr>
      <w:tr w14:paraId="6DC047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281583A">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C22A0CF">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压力设定范围： 0～1</w:t>
            </w:r>
            <w:r>
              <w:rPr>
                <w:rFonts w:hint="eastAsia" w:ascii="微软雅黑" w:hAnsi="微软雅黑" w:cs="微软雅黑"/>
                <w:color w:val="auto"/>
                <w:sz w:val="21"/>
                <w:szCs w:val="21"/>
                <w:highlight w:val="none"/>
                <w:lang w:val="en-US" w:eastAsia="zh-CN"/>
              </w:rPr>
              <w:t>45</w:t>
            </w:r>
            <w:r>
              <w:rPr>
                <w:rFonts w:hint="eastAsia" w:ascii="微软雅黑" w:hAnsi="微软雅黑" w:eastAsia="微软雅黑" w:cs="微软雅黑"/>
                <w:color w:val="auto"/>
                <w:sz w:val="21"/>
                <w:szCs w:val="21"/>
                <w:highlight w:val="none"/>
              </w:rPr>
              <w:t>psi，压力控制分辨率0.001 psi</w:t>
            </w:r>
            <w:r>
              <w:rPr>
                <w:rFonts w:hint="eastAsia" w:ascii="微软雅黑" w:hAnsi="微软雅黑" w:cs="微软雅黑"/>
                <w:color w:val="auto"/>
                <w:sz w:val="21"/>
                <w:szCs w:val="21"/>
                <w:highlight w:val="none"/>
                <w:lang w:eastAsia="zh-CN"/>
              </w:rPr>
              <w:t>；</w:t>
            </w:r>
          </w:p>
        </w:tc>
      </w:tr>
      <w:tr w14:paraId="68B29E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1AB671EF">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DC719D6">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适用于所有毛细管柱（内径从0.1mm到0.53mm）</w:t>
            </w:r>
            <w:r>
              <w:rPr>
                <w:rFonts w:hint="eastAsia" w:ascii="微软雅黑" w:hAnsi="微软雅黑" w:cs="微软雅黑"/>
                <w:color w:val="auto"/>
                <w:sz w:val="21"/>
                <w:szCs w:val="21"/>
                <w:highlight w:val="none"/>
                <w:lang w:eastAsia="zh-CN"/>
              </w:rPr>
              <w:t>；</w:t>
            </w:r>
          </w:p>
        </w:tc>
      </w:tr>
      <w:tr w14:paraId="1787C45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8F1E184">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598B96CD">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分流比：最高可达</w:t>
            </w:r>
            <w:r>
              <w:rPr>
                <w:rFonts w:hint="eastAsia" w:ascii="微软雅黑" w:hAnsi="微软雅黑" w:cs="微软雅黑"/>
                <w:color w:val="auto"/>
                <w:sz w:val="21"/>
                <w:szCs w:val="21"/>
                <w:highlight w:val="none"/>
                <w:lang w:val="en-US" w:eastAsia="zh-CN"/>
              </w:rPr>
              <w:t>8000</w:t>
            </w:r>
            <w:r>
              <w:rPr>
                <w:rFonts w:hint="eastAsia" w:ascii="微软雅黑" w:hAnsi="微软雅黑" w:eastAsia="微软雅黑" w:cs="微软雅黑"/>
                <w:color w:val="auto"/>
                <w:sz w:val="21"/>
                <w:szCs w:val="21"/>
                <w:highlight w:val="none"/>
              </w:rPr>
              <w:t>:1</w:t>
            </w:r>
            <w:r>
              <w:rPr>
                <w:rFonts w:hint="eastAsia" w:ascii="微软雅黑" w:hAnsi="微软雅黑" w:cs="微软雅黑"/>
                <w:color w:val="auto"/>
                <w:sz w:val="21"/>
                <w:szCs w:val="21"/>
                <w:highlight w:val="none"/>
                <w:lang w:eastAsia="zh-CN"/>
              </w:rPr>
              <w:t>；</w:t>
            </w:r>
            <w:r>
              <w:rPr>
                <w:rFonts w:hint="eastAsia" w:ascii="微软雅黑" w:hAnsi="微软雅黑" w:cs="微软雅黑"/>
                <w:color w:val="auto"/>
                <w:sz w:val="21"/>
                <w:szCs w:val="21"/>
                <w:highlight w:val="none"/>
                <w:lang w:val="en-US" w:eastAsia="zh-CN"/>
              </w:rPr>
              <w:t xml:space="preserve">  </w:t>
            </w:r>
          </w:p>
        </w:tc>
      </w:tr>
      <w:tr w14:paraId="1AF8F2C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456374E">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10CA0BF0">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具备隔垫吹扫、载气节省模式和自诊断功能</w:t>
            </w:r>
            <w:r>
              <w:rPr>
                <w:rFonts w:hint="eastAsia" w:ascii="微软雅黑" w:hAnsi="微软雅黑" w:cs="微软雅黑"/>
                <w:color w:val="auto"/>
                <w:sz w:val="21"/>
                <w:szCs w:val="21"/>
                <w:highlight w:val="none"/>
                <w:lang w:eastAsia="zh-CN"/>
              </w:rPr>
              <w:t>；</w:t>
            </w:r>
          </w:p>
        </w:tc>
      </w:tr>
      <w:tr w14:paraId="35EEEC2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1646057">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5EF5A601">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bookmarkStart w:id="36" w:name="OLE_LINK3"/>
            <w:r>
              <w:rPr>
                <w:rFonts w:hint="eastAsia" w:ascii="微软雅黑" w:hAnsi="微软雅黑" w:eastAsia="微软雅黑" w:cs="微软雅黑"/>
                <w:sz w:val="21"/>
                <w:szCs w:val="21"/>
                <w:highlight w:val="none"/>
              </w:rPr>
              <w:t>★</w:t>
            </w:r>
            <w:bookmarkEnd w:id="36"/>
            <w:r>
              <w:rPr>
                <w:rFonts w:hint="eastAsia" w:ascii="微软雅黑" w:hAnsi="微软雅黑" w:eastAsia="微软雅黑" w:cs="微软雅黑"/>
                <w:color w:val="auto"/>
                <w:sz w:val="21"/>
                <w:szCs w:val="21"/>
                <w:highlight w:val="none"/>
              </w:rPr>
              <w:t>色谱柱流量控制模式：恒压模式和程序升压（≥10阶梯度）模式，恒流模式或程序升流（≥10阶梯度）模式</w:t>
            </w:r>
            <w:r>
              <w:rPr>
                <w:rFonts w:hint="eastAsia" w:ascii="微软雅黑" w:hAnsi="微软雅黑" w:cs="微软雅黑"/>
                <w:color w:val="auto"/>
                <w:sz w:val="21"/>
                <w:szCs w:val="21"/>
                <w:highlight w:val="none"/>
                <w:lang w:eastAsia="zh-CN"/>
              </w:rPr>
              <w:t>；</w:t>
            </w:r>
          </w:p>
        </w:tc>
      </w:tr>
      <w:tr w14:paraId="2FF7225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30BFB885">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FEE0566">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总流量设定范围：N2: 从 0～200 mL/min或更宽；H2（或 He）：从 0～1000 mL/min或更宽</w:t>
            </w:r>
            <w:r>
              <w:rPr>
                <w:rFonts w:hint="eastAsia" w:ascii="微软雅黑" w:hAnsi="微软雅黑" w:cs="微软雅黑"/>
                <w:color w:val="auto"/>
                <w:sz w:val="21"/>
                <w:szCs w:val="21"/>
                <w:highlight w:val="none"/>
                <w:lang w:eastAsia="zh-CN"/>
              </w:rPr>
              <w:t>。</w:t>
            </w:r>
          </w:p>
        </w:tc>
      </w:tr>
      <w:tr w14:paraId="32EFF6D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23D341D">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56E2C02">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p>
        </w:tc>
      </w:tr>
      <w:tr w14:paraId="350AE7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16D88B8A">
            <w:pPr>
              <w:pStyle w:val="119"/>
              <w:keepNext w:val="0"/>
              <w:keepLines w:val="0"/>
              <w:pageBreakBefore w:val="0"/>
              <w:widowControl w:val="0"/>
              <w:numPr>
                <w:ilvl w:val="0"/>
                <w:numId w:val="9"/>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b/>
                <w:bCs/>
                <w:color w:val="auto"/>
                <w:sz w:val="21"/>
                <w:szCs w:val="21"/>
                <w:highlight w:val="none"/>
                <w:lang w:val="en-US" w:eastAsia="zh-CN"/>
              </w:rPr>
            </w:pPr>
          </w:p>
        </w:tc>
        <w:tc>
          <w:tcPr>
            <w:tcW w:w="7382" w:type="dxa"/>
            <w:noWrap w:val="0"/>
            <w:vAlign w:val="center"/>
          </w:tcPr>
          <w:p w14:paraId="71CE46A6">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color w:val="auto"/>
                <w:sz w:val="21"/>
                <w:szCs w:val="21"/>
                <w:highlight w:val="none"/>
                <w:lang w:eastAsia="zh-CN"/>
              </w:rPr>
              <w:t>检测器</w:t>
            </w:r>
          </w:p>
        </w:tc>
      </w:tr>
      <w:tr w14:paraId="5BDA539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0965C44B">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0C01202">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▲安装数量：可同时安装三个检测器，所有检测器均为电子压力/流量控制；</w:t>
            </w:r>
          </w:p>
        </w:tc>
      </w:tr>
      <w:tr w14:paraId="5E3B029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2E3FB13">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1192BC8">
            <w:pPr>
              <w:pStyle w:val="19"/>
              <w:keepNext w:val="0"/>
              <w:keepLines w:val="0"/>
              <w:pageBreakBefore w:val="0"/>
              <w:kinsoku/>
              <w:wordWrap/>
              <w:overflowPunct/>
              <w:topLinePunct w:val="0"/>
              <w:autoSpaceDE/>
              <w:autoSpaceDN/>
              <w:bidi w:val="0"/>
              <w:spacing w:after="0"/>
              <w:ind w:left="0" w:leftChars="0" w:right="0" w:firstLine="0" w:firstLineChars="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氢火焰离子化检测器（FID）</w:t>
            </w:r>
            <w:r>
              <w:rPr>
                <w:rFonts w:hint="eastAsia" w:ascii="微软雅黑" w:hAnsi="微软雅黑" w:cs="微软雅黑"/>
                <w:color w:val="auto"/>
                <w:sz w:val="21"/>
                <w:szCs w:val="21"/>
                <w:highlight w:val="none"/>
                <w:lang w:eastAsia="zh-CN"/>
              </w:rPr>
              <w:t>；</w:t>
            </w:r>
          </w:p>
        </w:tc>
      </w:tr>
      <w:tr w14:paraId="3D33B80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531B6C0">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6A1462C2">
            <w:pPr>
              <w:keepNext w:val="0"/>
              <w:keepLines w:val="0"/>
              <w:pageBreakBefore w:val="0"/>
              <w:widowControl/>
              <w:suppressLineNumbers w:val="0"/>
              <w:kinsoku/>
              <w:wordWrap/>
              <w:overflowPunct/>
              <w:topLinePunct w:val="0"/>
              <w:autoSpaceDE/>
              <w:autoSpaceDN/>
              <w:bidi w:val="0"/>
              <w:spacing w:after="0"/>
              <w:ind w:left="0" w:leftChars="0"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最高使用温度：450 ℃</w:t>
            </w:r>
            <w:r>
              <w:rPr>
                <w:rFonts w:hint="eastAsia" w:ascii="微软雅黑" w:hAnsi="微软雅黑" w:cs="微软雅黑"/>
                <w:color w:val="auto"/>
                <w:sz w:val="21"/>
                <w:szCs w:val="21"/>
                <w:highlight w:val="none"/>
                <w:lang w:eastAsia="zh-CN"/>
              </w:rPr>
              <w:t>；</w:t>
            </w:r>
          </w:p>
        </w:tc>
      </w:tr>
      <w:tr w14:paraId="6ED7569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B0AF852">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18DD559">
            <w:pPr>
              <w:keepNext w:val="0"/>
              <w:keepLines w:val="0"/>
              <w:pageBreakBefore w:val="0"/>
              <w:widowControl/>
              <w:suppressLineNumbers w:val="0"/>
              <w:kinsoku/>
              <w:wordWrap/>
              <w:overflowPunct/>
              <w:topLinePunct w:val="0"/>
              <w:autoSpaceDE/>
              <w:autoSpaceDN/>
              <w:bidi w:val="0"/>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sz w:val="21"/>
                <w:szCs w:val="21"/>
                <w:highlight w:val="none"/>
              </w:rPr>
              <w:t>★</w:t>
            </w:r>
            <w:r>
              <w:rPr>
                <w:rFonts w:hint="eastAsia" w:ascii="微软雅黑" w:hAnsi="微软雅黑" w:eastAsia="微软雅黑" w:cs="微软雅黑"/>
                <w:i w:val="0"/>
                <w:iCs w:val="0"/>
                <w:color w:val="000000"/>
                <w:kern w:val="0"/>
                <w:sz w:val="21"/>
                <w:szCs w:val="21"/>
                <w:highlight w:val="none"/>
                <w:u w:val="none"/>
                <w:lang w:val="en-US" w:eastAsia="zh-CN" w:bidi="ar"/>
              </w:rPr>
              <w:t>最低检测限：≤1.</w:t>
            </w:r>
            <w:r>
              <w:rPr>
                <w:rFonts w:hint="eastAsia" w:ascii="微软雅黑" w:hAnsi="微软雅黑" w:cs="微软雅黑"/>
                <w:i w:val="0"/>
                <w:iCs w:val="0"/>
                <w:color w:val="000000"/>
                <w:kern w:val="0"/>
                <w:sz w:val="21"/>
                <w:szCs w:val="21"/>
                <w:highlight w:val="none"/>
                <w:u w:val="none"/>
                <w:lang w:val="en-US" w:eastAsia="zh-CN" w:bidi="ar"/>
              </w:rPr>
              <w:t>5</w:t>
            </w:r>
            <w:r>
              <w:rPr>
                <w:rFonts w:hint="eastAsia" w:ascii="微软雅黑" w:hAnsi="微软雅黑" w:eastAsia="微软雅黑" w:cs="微软雅黑"/>
                <w:i w:val="0"/>
                <w:iCs w:val="0"/>
                <w:color w:val="000000"/>
                <w:kern w:val="0"/>
                <w:sz w:val="21"/>
                <w:szCs w:val="21"/>
                <w:highlight w:val="none"/>
                <w:u w:val="none"/>
                <w:lang w:val="en-US" w:eastAsia="zh-CN" w:bidi="ar"/>
              </w:rPr>
              <w:t>×10</w:t>
            </w:r>
            <w:r>
              <w:rPr>
                <w:rFonts w:hint="eastAsia" w:ascii="微软雅黑" w:hAnsi="微软雅黑" w:eastAsia="微软雅黑" w:cs="微软雅黑"/>
                <w:i w:val="0"/>
                <w:iCs w:val="0"/>
                <w:color w:val="000000"/>
                <w:kern w:val="0"/>
                <w:sz w:val="21"/>
                <w:szCs w:val="21"/>
                <w:highlight w:val="none"/>
                <w:u w:val="none"/>
                <w:vertAlign w:val="superscript"/>
                <w:lang w:val="en-US" w:eastAsia="zh-CN" w:bidi="ar"/>
              </w:rPr>
              <w:t>-1</w:t>
            </w:r>
            <w:r>
              <w:rPr>
                <w:rFonts w:hint="eastAsia" w:ascii="微软雅黑" w:hAnsi="微软雅黑" w:cs="微软雅黑"/>
                <w:i w:val="0"/>
                <w:iCs w:val="0"/>
                <w:color w:val="000000"/>
                <w:kern w:val="0"/>
                <w:sz w:val="21"/>
                <w:szCs w:val="21"/>
                <w:highlight w:val="none"/>
                <w:u w:val="none"/>
                <w:vertAlign w:val="superscript"/>
                <w:lang w:val="en-US" w:eastAsia="zh-CN" w:bidi="ar"/>
              </w:rPr>
              <w:t>2</w:t>
            </w:r>
            <w:r>
              <w:rPr>
                <w:rFonts w:hint="eastAsia" w:ascii="微软雅黑" w:hAnsi="微软雅黑" w:eastAsia="微软雅黑" w:cs="微软雅黑"/>
                <w:i w:val="0"/>
                <w:iCs w:val="0"/>
                <w:color w:val="000000"/>
                <w:kern w:val="0"/>
                <w:sz w:val="21"/>
                <w:szCs w:val="21"/>
                <w:highlight w:val="none"/>
                <w:u w:val="none"/>
                <w:lang w:val="en-US" w:eastAsia="zh-CN" w:bidi="ar"/>
              </w:rPr>
              <w:t>g /s</w:t>
            </w:r>
            <w:r>
              <w:rPr>
                <w:rFonts w:hint="eastAsia" w:ascii="微软雅黑" w:hAnsi="微软雅黑" w:cs="微软雅黑"/>
                <w:color w:val="auto"/>
                <w:sz w:val="21"/>
                <w:szCs w:val="21"/>
                <w:highlight w:val="none"/>
                <w:lang w:eastAsia="zh-CN"/>
              </w:rPr>
              <w:t>；</w:t>
            </w:r>
          </w:p>
        </w:tc>
      </w:tr>
      <w:tr w14:paraId="2488F98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1F18A8D">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4C1DE62A">
            <w:pPr>
              <w:keepNext w:val="0"/>
              <w:keepLines w:val="0"/>
              <w:pageBreakBefore w:val="0"/>
              <w:widowControl/>
              <w:suppressLineNumbers w:val="0"/>
              <w:kinsoku/>
              <w:wordWrap/>
              <w:overflowPunct/>
              <w:topLinePunct w:val="0"/>
              <w:autoSpaceDE/>
              <w:autoSpaceDN/>
              <w:bidi w:val="0"/>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线性动态范围：≥10</w:t>
            </w:r>
            <w:r>
              <w:rPr>
                <w:rFonts w:hint="eastAsia" w:ascii="微软雅黑" w:hAnsi="微软雅黑" w:eastAsia="微软雅黑" w:cs="微软雅黑"/>
                <w:i w:val="0"/>
                <w:iCs w:val="0"/>
                <w:color w:val="000000"/>
                <w:kern w:val="0"/>
                <w:sz w:val="21"/>
                <w:szCs w:val="21"/>
                <w:highlight w:val="none"/>
                <w:u w:val="none"/>
                <w:vertAlign w:val="superscript"/>
                <w:lang w:val="en-US" w:eastAsia="zh-CN" w:bidi="ar"/>
              </w:rPr>
              <w:t>7</w:t>
            </w:r>
            <w:r>
              <w:rPr>
                <w:rFonts w:hint="eastAsia" w:ascii="微软雅黑" w:hAnsi="微软雅黑" w:eastAsia="微软雅黑" w:cs="微软雅黑"/>
                <w:i w:val="0"/>
                <w:iCs w:val="0"/>
                <w:color w:val="000000"/>
                <w:kern w:val="0"/>
                <w:sz w:val="21"/>
                <w:szCs w:val="21"/>
                <w:highlight w:val="none"/>
                <w:u w:val="none"/>
                <w:lang w:val="en-US" w:eastAsia="zh-CN" w:bidi="ar"/>
              </w:rPr>
              <w:t xml:space="preserve"> </w:t>
            </w:r>
            <w:r>
              <w:rPr>
                <w:rFonts w:hint="eastAsia" w:ascii="微软雅黑" w:hAnsi="微软雅黑" w:cs="微软雅黑"/>
                <w:color w:val="auto"/>
                <w:sz w:val="21"/>
                <w:szCs w:val="21"/>
                <w:highlight w:val="none"/>
                <w:lang w:eastAsia="zh-CN"/>
              </w:rPr>
              <w:t>；</w:t>
            </w:r>
          </w:p>
        </w:tc>
      </w:tr>
      <w:tr w14:paraId="06977DE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799" w:type="dxa"/>
            <w:noWrap w:val="0"/>
            <w:vAlign w:val="center"/>
          </w:tcPr>
          <w:p w14:paraId="3017C299">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1F4EB8FC">
            <w:pPr>
              <w:keepNext w:val="0"/>
              <w:keepLines w:val="0"/>
              <w:pageBreakBefore w:val="0"/>
              <w:widowControl/>
              <w:suppressLineNumbers w:val="0"/>
              <w:kinsoku/>
              <w:wordWrap/>
              <w:overflowPunct/>
              <w:topLinePunct w:val="0"/>
              <w:autoSpaceDE/>
              <w:autoSpaceDN/>
              <w:bidi w:val="0"/>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数据采集速率：≥2</w:t>
            </w:r>
            <w:r>
              <w:rPr>
                <w:rFonts w:hint="eastAsia" w:ascii="微软雅黑" w:hAnsi="微软雅黑" w:cs="微软雅黑"/>
                <w:i w:val="0"/>
                <w:iCs w:val="0"/>
                <w:color w:val="000000"/>
                <w:kern w:val="0"/>
                <w:sz w:val="21"/>
                <w:szCs w:val="21"/>
                <w:highlight w:val="none"/>
                <w:u w:val="none"/>
                <w:lang w:val="en-US" w:eastAsia="zh-CN" w:bidi="ar"/>
              </w:rPr>
              <w:t>5</w:t>
            </w:r>
            <w:r>
              <w:rPr>
                <w:rFonts w:hint="eastAsia" w:ascii="微软雅黑" w:hAnsi="微软雅黑" w:eastAsia="微软雅黑" w:cs="微软雅黑"/>
                <w:i w:val="0"/>
                <w:iCs w:val="0"/>
                <w:color w:val="000000"/>
                <w:kern w:val="0"/>
                <w:sz w:val="21"/>
                <w:szCs w:val="21"/>
                <w:highlight w:val="none"/>
                <w:u w:val="none"/>
                <w:lang w:val="en-US" w:eastAsia="zh-CN" w:bidi="ar"/>
              </w:rPr>
              <w:t>0 Hz</w:t>
            </w:r>
            <w:r>
              <w:rPr>
                <w:rFonts w:hint="eastAsia" w:ascii="微软雅黑" w:hAnsi="微软雅黑" w:cs="微软雅黑"/>
                <w:color w:val="auto"/>
                <w:sz w:val="21"/>
                <w:szCs w:val="21"/>
                <w:highlight w:val="none"/>
                <w:lang w:eastAsia="zh-CN"/>
              </w:rPr>
              <w:t>；</w:t>
            </w:r>
          </w:p>
        </w:tc>
      </w:tr>
      <w:tr w14:paraId="74CF18B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57FB23F">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1A7E9E1">
            <w:pPr>
              <w:keepNext w:val="0"/>
              <w:keepLines w:val="0"/>
              <w:pageBreakBefore w:val="0"/>
              <w:widowControl/>
              <w:suppressLineNumbers w:val="0"/>
              <w:kinsoku/>
              <w:wordWrap/>
              <w:overflowPunct/>
              <w:topLinePunct w:val="0"/>
              <w:autoSpaceDE/>
              <w:autoSpaceDN/>
              <w:bidi w:val="0"/>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具有自动点火和火焰熄灭自动保护功能</w:t>
            </w:r>
            <w:r>
              <w:rPr>
                <w:rFonts w:hint="eastAsia" w:ascii="微软雅黑" w:hAnsi="微软雅黑" w:cs="微软雅黑"/>
                <w:color w:val="auto"/>
                <w:sz w:val="21"/>
                <w:szCs w:val="21"/>
                <w:highlight w:val="none"/>
                <w:lang w:eastAsia="zh-CN"/>
              </w:rPr>
              <w:t>；</w:t>
            </w:r>
          </w:p>
        </w:tc>
      </w:tr>
      <w:tr w14:paraId="030E9ED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0AE0F2D">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D852204">
            <w:pPr>
              <w:keepNext w:val="0"/>
              <w:keepLines w:val="0"/>
              <w:pageBreakBefore w:val="0"/>
              <w:widowControl/>
              <w:suppressLineNumbers w:val="0"/>
              <w:kinsoku/>
              <w:wordWrap/>
              <w:overflowPunct/>
              <w:topLinePunct w:val="0"/>
              <w:autoSpaceDE/>
              <w:autoSpaceDN/>
              <w:bidi w:val="0"/>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基线噪声：≤5×10</w:t>
            </w:r>
            <w:r>
              <w:rPr>
                <w:rFonts w:hint="eastAsia" w:ascii="微软雅黑" w:hAnsi="微软雅黑" w:eastAsia="微软雅黑" w:cs="微软雅黑"/>
                <w:i w:val="0"/>
                <w:iCs w:val="0"/>
                <w:color w:val="000000"/>
                <w:kern w:val="0"/>
                <w:sz w:val="21"/>
                <w:szCs w:val="21"/>
                <w:highlight w:val="none"/>
                <w:u w:val="none"/>
                <w:vertAlign w:val="superscript"/>
                <w:lang w:val="en-US" w:eastAsia="zh-CN" w:bidi="ar"/>
              </w:rPr>
              <w:t>-14</w:t>
            </w:r>
            <w:r>
              <w:rPr>
                <w:rFonts w:hint="eastAsia" w:ascii="微软雅黑" w:hAnsi="微软雅黑" w:eastAsia="微软雅黑" w:cs="微软雅黑"/>
                <w:i w:val="0"/>
                <w:iCs w:val="0"/>
                <w:color w:val="000000"/>
                <w:kern w:val="0"/>
                <w:sz w:val="21"/>
                <w:szCs w:val="21"/>
                <w:highlight w:val="none"/>
                <w:u w:val="none"/>
                <w:lang w:val="en-US" w:eastAsia="zh-CN" w:bidi="ar"/>
              </w:rPr>
              <w:t>A</w:t>
            </w:r>
            <w:r>
              <w:rPr>
                <w:rFonts w:hint="eastAsia" w:ascii="微软雅黑" w:hAnsi="微软雅黑" w:cs="微软雅黑"/>
                <w:color w:val="auto"/>
                <w:sz w:val="21"/>
                <w:szCs w:val="21"/>
                <w:highlight w:val="none"/>
                <w:lang w:eastAsia="zh-CN"/>
              </w:rPr>
              <w:t>；</w:t>
            </w:r>
          </w:p>
        </w:tc>
      </w:tr>
      <w:tr w14:paraId="4BF9E27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09888578">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shd w:val="clear" w:color="auto" w:fill="auto"/>
            <w:noWrap w:val="0"/>
            <w:vAlign w:val="center"/>
          </w:tcPr>
          <w:p w14:paraId="4060A88B">
            <w:pPr>
              <w:keepNext w:val="0"/>
              <w:keepLines w:val="0"/>
              <w:pageBreakBefore w:val="0"/>
              <w:widowControl/>
              <w:suppressLineNumbers w:val="0"/>
              <w:kinsoku/>
              <w:wordWrap/>
              <w:overflowPunct/>
              <w:topLinePunct w:val="0"/>
              <w:autoSpaceDE/>
              <w:autoSpaceDN/>
              <w:bidi w:val="0"/>
              <w:spacing w:after="0"/>
              <w:ind w:right="0" w:firstLine="0" w:firstLineChars="0"/>
              <w:jc w:val="both"/>
              <w:textAlignment w:val="center"/>
              <w:rPr>
                <w:rFonts w:hint="eastAsia" w:ascii="微软雅黑" w:hAnsi="微软雅黑" w:eastAsia="微软雅黑" w:cs="微软雅黑"/>
                <w:i w:val="0"/>
                <w:iCs w:val="0"/>
                <w:color w:val="000000"/>
                <w:kern w:val="2"/>
                <w:sz w:val="21"/>
                <w:szCs w:val="21"/>
                <w:highlight w:val="none"/>
                <w:u w:val="none"/>
                <w:lang w:val="en-US" w:eastAsia="zh-CN" w:bidi="ar-SA"/>
              </w:rPr>
            </w:pPr>
            <w:r>
              <w:rPr>
                <w:rFonts w:hint="eastAsia" w:ascii="微软雅黑" w:hAnsi="微软雅黑" w:eastAsia="微软雅黑" w:cs="微软雅黑"/>
                <w:i w:val="0"/>
                <w:iCs w:val="0"/>
                <w:color w:val="000000"/>
                <w:kern w:val="0"/>
                <w:sz w:val="21"/>
                <w:szCs w:val="21"/>
                <w:highlight w:val="none"/>
                <w:u w:val="none"/>
                <w:lang w:val="en-US" w:eastAsia="zh-CN" w:bidi="ar"/>
              </w:rPr>
              <w:t>基线漂移：≤1.5×10</w:t>
            </w:r>
            <w:r>
              <w:rPr>
                <w:rFonts w:hint="eastAsia" w:ascii="微软雅黑" w:hAnsi="微软雅黑" w:eastAsia="微软雅黑" w:cs="微软雅黑"/>
                <w:i w:val="0"/>
                <w:iCs w:val="0"/>
                <w:color w:val="000000"/>
                <w:kern w:val="0"/>
                <w:sz w:val="21"/>
                <w:szCs w:val="21"/>
                <w:highlight w:val="none"/>
                <w:u w:val="none"/>
                <w:vertAlign w:val="superscript"/>
                <w:lang w:val="en-US" w:eastAsia="zh-CN" w:bidi="ar"/>
              </w:rPr>
              <w:t>-14</w:t>
            </w:r>
            <w:r>
              <w:rPr>
                <w:rFonts w:hint="eastAsia" w:ascii="微软雅黑" w:hAnsi="微软雅黑" w:eastAsia="微软雅黑" w:cs="微软雅黑"/>
                <w:i w:val="0"/>
                <w:iCs w:val="0"/>
                <w:color w:val="000000"/>
                <w:kern w:val="0"/>
                <w:sz w:val="21"/>
                <w:szCs w:val="21"/>
                <w:highlight w:val="none"/>
                <w:u w:val="none"/>
                <w:lang w:val="en-US" w:eastAsia="zh-CN" w:bidi="ar"/>
              </w:rPr>
              <w:t>A/30min</w:t>
            </w:r>
            <w:r>
              <w:rPr>
                <w:rFonts w:hint="eastAsia" w:ascii="微软雅黑" w:hAnsi="微软雅黑" w:cs="微软雅黑"/>
                <w:i w:val="0"/>
                <w:iCs w:val="0"/>
                <w:color w:val="000000"/>
                <w:kern w:val="0"/>
                <w:sz w:val="21"/>
                <w:szCs w:val="21"/>
                <w:highlight w:val="none"/>
                <w:u w:val="none"/>
                <w:lang w:val="en-US" w:eastAsia="zh-CN" w:bidi="ar"/>
              </w:rPr>
              <w:t>。</w:t>
            </w:r>
          </w:p>
        </w:tc>
      </w:tr>
      <w:tr w14:paraId="2724384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799C360">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b/>
                <w:bCs/>
                <w:color w:val="auto"/>
                <w:sz w:val="21"/>
                <w:szCs w:val="21"/>
                <w:highlight w:val="none"/>
              </w:rPr>
            </w:pPr>
          </w:p>
        </w:tc>
        <w:tc>
          <w:tcPr>
            <w:tcW w:w="7382" w:type="dxa"/>
            <w:noWrap w:val="0"/>
            <w:vAlign w:val="center"/>
          </w:tcPr>
          <w:p w14:paraId="5EB04FC1">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i w:val="0"/>
                <w:iCs w:val="0"/>
                <w:color w:val="000000"/>
                <w:kern w:val="0"/>
                <w:sz w:val="21"/>
                <w:szCs w:val="21"/>
                <w:highlight w:val="none"/>
                <w:u w:val="none"/>
                <w:lang w:val="en-US" w:eastAsia="zh-CN" w:bidi="ar"/>
              </w:rPr>
              <w:t>电子捕获检测器（ECD）</w:t>
            </w:r>
          </w:p>
        </w:tc>
      </w:tr>
      <w:tr w14:paraId="37F71E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2E161AA">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0FE8A7DE">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最高使用温度：≥400 ℃</w:t>
            </w:r>
            <w:r>
              <w:rPr>
                <w:rFonts w:hint="eastAsia" w:ascii="微软雅黑" w:hAnsi="微软雅黑" w:cs="微软雅黑"/>
                <w:color w:val="auto"/>
                <w:sz w:val="21"/>
                <w:szCs w:val="21"/>
                <w:highlight w:val="none"/>
                <w:lang w:eastAsia="zh-CN"/>
              </w:rPr>
              <w:t>；</w:t>
            </w:r>
          </w:p>
        </w:tc>
      </w:tr>
      <w:tr w14:paraId="79EA79E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15BDBDB4">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0601673B">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bookmarkStart w:id="37" w:name="OLE_LINK5"/>
            <w:r>
              <w:rPr>
                <w:rFonts w:hint="eastAsia" w:ascii="微软雅黑" w:hAnsi="微软雅黑" w:eastAsia="微软雅黑" w:cs="微软雅黑"/>
                <w:sz w:val="21"/>
                <w:szCs w:val="21"/>
                <w:highlight w:val="none"/>
              </w:rPr>
              <w:t>★</w:t>
            </w:r>
            <w:bookmarkEnd w:id="37"/>
            <w:r>
              <w:rPr>
                <w:rFonts w:hint="eastAsia" w:ascii="微软雅黑" w:hAnsi="微软雅黑" w:eastAsia="微软雅黑" w:cs="微软雅黑"/>
                <w:i w:val="0"/>
                <w:iCs w:val="0"/>
                <w:color w:val="000000"/>
                <w:kern w:val="0"/>
                <w:sz w:val="21"/>
                <w:szCs w:val="21"/>
                <w:highlight w:val="none"/>
                <w:u w:val="none"/>
                <w:lang w:val="en-US" w:eastAsia="zh-CN" w:bidi="ar"/>
              </w:rPr>
              <w:t>最低检测限：≤</w:t>
            </w:r>
            <w:r>
              <w:rPr>
                <w:rFonts w:hint="eastAsia" w:ascii="微软雅黑" w:hAnsi="微软雅黑" w:cs="微软雅黑"/>
                <w:i w:val="0"/>
                <w:iCs w:val="0"/>
                <w:color w:val="000000"/>
                <w:kern w:val="0"/>
                <w:sz w:val="21"/>
                <w:szCs w:val="21"/>
                <w:highlight w:val="none"/>
                <w:u w:val="none"/>
                <w:lang w:val="en-US" w:eastAsia="zh-CN" w:bidi="ar"/>
              </w:rPr>
              <w:t>0.5</w:t>
            </w:r>
            <w:bookmarkStart w:id="38" w:name="OLE_LINK4"/>
            <w:r>
              <w:rPr>
                <w:rFonts w:hint="eastAsia" w:ascii="微软雅黑" w:hAnsi="微软雅黑" w:eastAsia="微软雅黑" w:cs="微软雅黑"/>
                <w:i w:val="0"/>
                <w:iCs w:val="0"/>
                <w:color w:val="000000"/>
                <w:kern w:val="0"/>
                <w:sz w:val="21"/>
                <w:szCs w:val="21"/>
                <w:highlight w:val="none"/>
                <w:u w:val="none"/>
                <w:lang w:val="en-US" w:eastAsia="zh-CN" w:bidi="ar"/>
              </w:rPr>
              <w:t>×10</w:t>
            </w:r>
            <w:r>
              <w:rPr>
                <w:rFonts w:hint="eastAsia" w:ascii="微软雅黑" w:hAnsi="微软雅黑" w:eastAsia="微软雅黑" w:cs="微软雅黑"/>
                <w:i w:val="0"/>
                <w:iCs w:val="0"/>
                <w:color w:val="000000"/>
                <w:kern w:val="0"/>
                <w:sz w:val="21"/>
                <w:szCs w:val="21"/>
                <w:highlight w:val="none"/>
                <w:u w:val="none"/>
                <w:vertAlign w:val="superscript"/>
                <w:lang w:val="en-US" w:eastAsia="zh-CN" w:bidi="ar"/>
              </w:rPr>
              <w:t>-14</w:t>
            </w:r>
            <w:bookmarkEnd w:id="38"/>
            <w:r>
              <w:rPr>
                <w:rFonts w:hint="eastAsia" w:ascii="微软雅黑" w:hAnsi="微软雅黑" w:eastAsia="微软雅黑" w:cs="微软雅黑"/>
                <w:i w:val="0"/>
                <w:iCs w:val="0"/>
                <w:color w:val="000000"/>
                <w:kern w:val="0"/>
                <w:sz w:val="21"/>
                <w:szCs w:val="21"/>
                <w:highlight w:val="none"/>
                <w:u w:val="none"/>
                <w:lang w:val="en-US" w:eastAsia="zh-CN" w:bidi="ar"/>
              </w:rPr>
              <w:t>g/</w:t>
            </w:r>
            <w:r>
              <w:rPr>
                <w:rFonts w:hint="eastAsia" w:ascii="微软雅黑" w:hAnsi="微软雅黑" w:cs="微软雅黑"/>
                <w:i w:val="0"/>
                <w:iCs w:val="0"/>
                <w:color w:val="000000"/>
                <w:kern w:val="0"/>
                <w:sz w:val="21"/>
                <w:szCs w:val="21"/>
                <w:highlight w:val="none"/>
                <w:u w:val="none"/>
                <w:lang w:val="en-US" w:eastAsia="zh-CN" w:bidi="ar"/>
              </w:rPr>
              <w:t>s</w:t>
            </w:r>
            <w:r>
              <w:rPr>
                <w:rFonts w:hint="eastAsia" w:ascii="微软雅黑" w:hAnsi="微软雅黑" w:cs="微软雅黑"/>
                <w:color w:val="auto"/>
                <w:sz w:val="21"/>
                <w:szCs w:val="21"/>
                <w:highlight w:val="none"/>
                <w:lang w:eastAsia="zh-CN"/>
              </w:rPr>
              <w:t>；</w:t>
            </w:r>
          </w:p>
        </w:tc>
      </w:tr>
      <w:tr w14:paraId="4628DFF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2CE2DC27">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3D533768">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线性动态范围：≥10</w:t>
            </w:r>
            <w:r>
              <w:rPr>
                <w:rFonts w:hint="eastAsia" w:ascii="微软雅黑" w:hAnsi="微软雅黑" w:eastAsia="微软雅黑" w:cs="微软雅黑"/>
                <w:i w:val="0"/>
                <w:iCs w:val="0"/>
                <w:color w:val="000000"/>
                <w:kern w:val="0"/>
                <w:sz w:val="21"/>
                <w:szCs w:val="21"/>
                <w:highlight w:val="none"/>
                <w:u w:val="none"/>
                <w:vertAlign w:val="superscript"/>
                <w:lang w:val="en-US" w:eastAsia="zh-CN" w:bidi="ar"/>
              </w:rPr>
              <w:t>4</w:t>
            </w:r>
            <w:r>
              <w:rPr>
                <w:rFonts w:hint="eastAsia" w:ascii="微软雅黑" w:hAnsi="微软雅黑" w:cs="微软雅黑"/>
                <w:color w:val="auto"/>
                <w:sz w:val="21"/>
                <w:szCs w:val="21"/>
                <w:highlight w:val="none"/>
                <w:lang w:eastAsia="zh-CN"/>
              </w:rPr>
              <w:t>；</w:t>
            </w:r>
          </w:p>
        </w:tc>
      </w:tr>
      <w:tr w14:paraId="287833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4F98E85">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03CCEABF">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数据采集速率：≥2</w:t>
            </w:r>
            <w:r>
              <w:rPr>
                <w:rFonts w:hint="eastAsia" w:ascii="微软雅黑" w:hAnsi="微软雅黑" w:cs="微软雅黑"/>
                <w:i w:val="0"/>
                <w:iCs w:val="0"/>
                <w:color w:val="000000"/>
                <w:kern w:val="0"/>
                <w:sz w:val="21"/>
                <w:szCs w:val="21"/>
                <w:highlight w:val="none"/>
                <w:u w:val="none"/>
                <w:lang w:val="en-US" w:eastAsia="zh-CN" w:bidi="ar"/>
              </w:rPr>
              <w:t>5</w:t>
            </w:r>
            <w:r>
              <w:rPr>
                <w:rFonts w:hint="eastAsia" w:ascii="微软雅黑" w:hAnsi="微软雅黑" w:eastAsia="微软雅黑" w:cs="微软雅黑"/>
                <w:i w:val="0"/>
                <w:iCs w:val="0"/>
                <w:color w:val="000000"/>
                <w:kern w:val="0"/>
                <w:sz w:val="21"/>
                <w:szCs w:val="21"/>
                <w:highlight w:val="none"/>
                <w:u w:val="none"/>
                <w:lang w:val="en-US" w:eastAsia="zh-CN" w:bidi="ar"/>
              </w:rPr>
              <w:t>0 Hz</w:t>
            </w:r>
            <w:r>
              <w:rPr>
                <w:rFonts w:hint="eastAsia" w:ascii="微软雅黑" w:hAnsi="微软雅黑" w:cs="微软雅黑"/>
                <w:color w:val="auto"/>
                <w:sz w:val="21"/>
                <w:szCs w:val="21"/>
                <w:highlight w:val="none"/>
                <w:lang w:eastAsia="zh-CN"/>
              </w:rPr>
              <w:t>；</w:t>
            </w:r>
          </w:p>
        </w:tc>
      </w:tr>
      <w:tr w14:paraId="3DFECF9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34D788E0">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1F28A861">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基线噪声：≤0.05mV</w:t>
            </w:r>
            <w:r>
              <w:rPr>
                <w:rFonts w:hint="eastAsia" w:ascii="微软雅黑" w:hAnsi="微软雅黑" w:cs="微软雅黑"/>
                <w:color w:val="auto"/>
                <w:sz w:val="21"/>
                <w:szCs w:val="21"/>
                <w:highlight w:val="none"/>
                <w:lang w:eastAsia="zh-CN"/>
              </w:rPr>
              <w:t>；</w:t>
            </w:r>
          </w:p>
        </w:tc>
      </w:tr>
      <w:tr w14:paraId="52DB264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B383AA1">
            <w:pPr>
              <w:pStyle w:val="119"/>
              <w:keepNext w:val="0"/>
              <w:keepLines w:val="0"/>
              <w:pageBreakBefore w:val="0"/>
              <w:widowControl w:val="0"/>
              <w:numPr>
                <w:ilvl w:val="2"/>
                <w:numId w:val="9"/>
              </w:numPr>
              <w:suppressLineNumbers w:val="0"/>
              <w:kinsoku/>
              <w:wordWrap/>
              <w:overflowPunct/>
              <w:topLinePunct w:val="0"/>
              <w:autoSpaceDE/>
              <w:autoSpaceDN/>
              <w:bidi w:val="0"/>
              <w:adjustRightInd/>
              <w:snapToGrid w:val="0"/>
              <w:spacing w:before="0" w:beforeAutospacing="0" w:after="0" w:afterAutospacing="0" w:line="360" w:lineRule="auto"/>
              <w:ind w:left="709" w:leftChars="0" w:right="0" w:rightChars="0" w:hanging="709"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28B2CA8F">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基线漂移：≤0.02mV/30min</w:t>
            </w:r>
            <w:r>
              <w:rPr>
                <w:rFonts w:hint="eastAsia" w:ascii="微软雅黑" w:hAnsi="微软雅黑" w:cs="微软雅黑"/>
                <w:i w:val="0"/>
                <w:iCs w:val="0"/>
                <w:color w:val="000000"/>
                <w:kern w:val="0"/>
                <w:sz w:val="21"/>
                <w:szCs w:val="21"/>
                <w:highlight w:val="none"/>
                <w:u w:val="none"/>
                <w:lang w:val="en-US" w:eastAsia="zh-CN" w:bidi="ar"/>
              </w:rPr>
              <w:t>。</w:t>
            </w:r>
          </w:p>
        </w:tc>
      </w:tr>
      <w:tr w14:paraId="27462F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491BFE1B">
            <w:pPr>
              <w:pStyle w:val="119"/>
              <w:keepNext w:val="0"/>
              <w:keepLines w:val="0"/>
              <w:pageBreakBefore w:val="0"/>
              <w:widowControl w:val="0"/>
              <w:numPr>
                <w:ilvl w:val="0"/>
                <w:numId w:val="9"/>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b/>
                <w:bCs/>
                <w:color w:val="auto"/>
                <w:sz w:val="21"/>
                <w:szCs w:val="21"/>
                <w:highlight w:val="none"/>
              </w:rPr>
            </w:pPr>
          </w:p>
        </w:tc>
        <w:tc>
          <w:tcPr>
            <w:tcW w:w="7382" w:type="dxa"/>
            <w:noWrap w:val="0"/>
            <w:vAlign w:val="center"/>
          </w:tcPr>
          <w:p w14:paraId="1AEF35B3">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软件工作站</w:t>
            </w:r>
          </w:p>
        </w:tc>
      </w:tr>
      <w:tr w14:paraId="7C66A3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777C7671">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709B74FF">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系统层控制软件，可兼容主流前处理设备；</w:t>
            </w:r>
          </w:p>
        </w:tc>
      </w:tr>
      <w:tr w14:paraId="017BFB7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B511E82">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181F72DC">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通过浏览器控制完整仪器；</w:t>
            </w:r>
          </w:p>
        </w:tc>
      </w:tr>
      <w:tr w14:paraId="49D8494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5BA34087">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468F5DF0">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采集软件：带有实时诊断和报警功能：具有载气保护功能；</w:t>
            </w:r>
          </w:p>
        </w:tc>
      </w:tr>
      <w:tr w14:paraId="701920A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669DA760">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16EA786D">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仪器可实现远程状态监控和故障处理，厂家工程师远程故障排查</w:t>
            </w:r>
            <w:r>
              <w:rPr>
                <w:rFonts w:hint="eastAsia" w:ascii="微软雅黑" w:hAnsi="微软雅黑" w:cs="微软雅黑"/>
                <w:i w:val="0"/>
                <w:iCs w:val="0"/>
                <w:color w:val="000000"/>
                <w:kern w:val="0"/>
                <w:sz w:val="21"/>
                <w:szCs w:val="21"/>
                <w:highlight w:val="none"/>
                <w:u w:val="none"/>
                <w:lang w:val="en-US" w:eastAsia="zh-CN" w:bidi="ar"/>
              </w:rPr>
              <w:t>。</w:t>
            </w:r>
          </w:p>
        </w:tc>
      </w:tr>
      <w:tr w14:paraId="6B0AD72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9" w:type="dxa"/>
            <w:noWrap w:val="0"/>
            <w:vAlign w:val="center"/>
          </w:tcPr>
          <w:p w14:paraId="02C2B417">
            <w:pPr>
              <w:pStyle w:val="119"/>
              <w:keepNext w:val="0"/>
              <w:keepLines w:val="0"/>
              <w:pageBreakBefore w:val="0"/>
              <w:widowControl w:val="0"/>
              <w:numPr>
                <w:ilvl w:val="1"/>
                <w:numId w:val="9"/>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382" w:type="dxa"/>
            <w:noWrap w:val="0"/>
            <w:vAlign w:val="center"/>
          </w:tcPr>
          <w:p w14:paraId="5DBF4215">
            <w:pPr>
              <w:keepNext w:val="0"/>
              <w:keepLines w:val="0"/>
              <w:pageBreakBefore w:val="0"/>
              <w:widowControl/>
              <w:suppressLineNumbers w:val="0"/>
              <w:kinsoku/>
              <w:wordWrap/>
              <w:overflowPunct/>
              <w:topLinePunct w:val="0"/>
              <w:autoSpaceDE/>
              <w:autoSpaceDN/>
              <w:bidi w:val="0"/>
              <w:adjustRightInd/>
              <w:snapToGrid/>
              <w:spacing w:after="0"/>
              <w:ind w:right="0" w:firstLine="0" w:firstLineChars="0"/>
              <w:jc w:val="both"/>
              <w:textAlignment w:val="center"/>
              <w:rPr>
                <w:rFonts w:hint="eastAsia" w:ascii="微软雅黑" w:hAnsi="微软雅黑" w:eastAsia="微软雅黑" w:cs="微软雅黑"/>
                <w:color w:val="auto"/>
                <w:sz w:val="21"/>
                <w:szCs w:val="21"/>
                <w:highlight w:val="none"/>
              </w:rPr>
            </w:pPr>
          </w:p>
        </w:tc>
      </w:tr>
    </w:tbl>
    <w:p w14:paraId="21BB646F">
      <w:pPr>
        <w:widowControl w:val="0"/>
        <w:numPr>
          <w:ilvl w:val="0"/>
          <w:numId w:val="5"/>
        </w:numPr>
        <w:spacing w:after="160" w:line="360" w:lineRule="auto"/>
        <w:ind w:left="0" w:leftChars="0" w:firstLine="420" w:firstLineChars="200"/>
        <w:outlineLvl w:val="1"/>
        <w:rPr>
          <w:rFonts w:hint="eastAsia"/>
          <w:b/>
          <w:bCs/>
          <w:highlight w:val="none"/>
          <w:lang w:val="en-US" w:eastAsia="zh-CN"/>
        </w:rPr>
      </w:pPr>
      <w:r>
        <w:rPr>
          <w:rFonts w:hint="eastAsia" w:ascii="微软雅黑" w:hAnsi="微软雅黑" w:eastAsia="微软雅黑" w:cs="微软雅黑"/>
          <w:b/>
          <w:bCs/>
          <w:highlight w:val="none"/>
          <w:lang w:val="en-US" w:eastAsia="zh-CN"/>
        </w:rPr>
        <w:t>热解析仪</w:t>
      </w:r>
    </w:p>
    <w:tbl>
      <w:tblPr>
        <w:tblStyle w:val="52"/>
        <w:tblW w:w="839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5"/>
        <w:gridCol w:w="7715"/>
      </w:tblGrid>
      <w:tr w14:paraId="1CB882A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1D1AE421">
            <w:pPr>
              <w:keepNext w:val="0"/>
              <w:keepLines w:val="0"/>
              <w:pageBreakBefore w:val="0"/>
              <w:kinsoku/>
              <w:wordWrap/>
              <w:overflowPunct/>
              <w:topLinePunct w:val="0"/>
              <w:autoSpaceDE/>
              <w:autoSpaceDN/>
              <w:bidi w:val="0"/>
              <w:spacing w:after="0" w:line="360" w:lineRule="auto"/>
              <w:ind w:right="0" w:firstLine="0" w:firstLineChars="0"/>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7715" w:type="dxa"/>
            <w:noWrap w:val="0"/>
            <w:vAlign w:val="center"/>
          </w:tcPr>
          <w:p w14:paraId="001BE40E">
            <w:pPr>
              <w:keepNext w:val="0"/>
              <w:keepLines w:val="0"/>
              <w:pageBreakBefore w:val="0"/>
              <w:kinsoku/>
              <w:wordWrap/>
              <w:overflowPunct/>
              <w:topLinePunct w:val="0"/>
              <w:autoSpaceDE/>
              <w:autoSpaceDN/>
              <w:bidi w:val="0"/>
              <w:spacing w:after="0" w:line="360" w:lineRule="auto"/>
              <w:ind w:right="0" w:firstLine="0" w:firstLineChars="0"/>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技术</w:t>
            </w:r>
            <w:r>
              <w:rPr>
                <w:rFonts w:hint="eastAsia" w:ascii="微软雅黑" w:hAnsi="微软雅黑" w:eastAsia="微软雅黑" w:cs="微软雅黑"/>
                <w:color w:val="auto"/>
                <w:sz w:val="21"/>
                <w:szCs w:val="21"/>
                <w:highlight w:val="none"/>
                <w:lang w:val="en-US" w:eastAsia="zh-CN"/>
              </w:rPr>
              <w:t>要求</w:t>
            </w:r>
          </w:p>
        </w:tc>
      </w:tr>
      <w:tr w14:paraId="58C0A33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4F69F393">
            <w:pPr>
              <w:pStyle w:val="119"/>
              <w:keepNext w:val="0"/>
              <w:keepLines w:val="0"/>
              <w:pageBreakBefore w:val="0"/>
              <w:widowControl w:val="0"/>
              <w:numPr>
                <w:ilvl w:val="0"/>
                <w:numId w:val="10"/>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rPr>
            </w:pPr>
          </w:p>
        </w:tc>
        <w:tc>
          <w:tcPr>
            <w:tcW w:w="7715" w:type="dxa"/>
            <w:noWrap w:val="0"/>
            <w:vAlign w:val="center"/>
          </w:tcPr>
          <w:p w14:paraId="79B503AE">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highlight w:val="none"/>
              </w:rPr>
              <w:t>★</w:t>
            </w:r>
            <w:r>
              <w:rPr>
                <w:rFonts w:hint="eastAsia"/>
                <w:highlight w:val="none"/>
              </w:rPr>
              <w:t>样品位：≥20个样品管，自动运行、启动气相。无需人工值守。并可以连续不停机按全自动序列放置样品管，可实现不限数量运行，流程全自动完成。全自动序列运行。</w:t>
            </w:r>
          </w:p>
        </w:tc>
      </w:tr>
      <w:tr w14:paraId="79C162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0AE73C7C">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rPr>
            </w:pPr>
          </w:p>
        </w:tc>
        <w:tc>
          <w:tcPr>
            <w:tcW w:w="7715" w:type="dxa"/>
            <w:noWrap w:val="0"/>
            <w:vAlign w:val="center"/>
          </w:tcPr>
          <w:p w14:paraId="418DDE66">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highlight w:val="none"/>
              </w:rPr>
              <w:t>有多种故障判断处理模式，在机械运动异常时，能自动停机并提示，可轻松进行仪器养护、故障诊断和泄漏检测。所有机械运动采用电机驱动，无需外接驱动气体。</w:t>
            </w:r>
          </w:p>
        </w:tc>
      </w:tr>
      <w:tr w14:paraId="66AC7EC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2E4A21D8">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rPr>
            </w:pPr>
          </w:p>
        </w:tc>
        <w:tc>
          <w:tcPr>
            <w:tcW w:w="7715" w:type="dxa"/>
            <w:noWrap w:val="0"/>
            <w:vAlign w:val="center"/>
          </w:tcPr>
          <w:p w14:paraId="227CF2B2">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val="en-US" w:eastAsia="zh-CN"/>
              </w:rPr>
            </w:pPr>
            <w:r>
              <w:rPr>
                <w:rFonts w:hint="eastAsia"/>
                <w:highlight w:val="none"/>
              </w:rPr>
              <w:t>在热解析（脱附）前后，在运行过程中，吸附管始终处于密封状态。</w:t>
            </w:r>
          </w:p>
        </w:tc>
      </w:tr>
      <w:tr w14:paraId="2B24B5B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7FBD2F71">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715" w:type="dxa"/>
            <w:noWrap w:val="0"/>
            <w:vAlign w:val="center"/>
          </w:tcPr>
          <w:p w14:paraId="240FE1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仪器内置压力传感器，实时对所有气路进行监控。可智能辅助仪器安装、调试。在热解析前，对吸附管进行密封检测。如发现泄露，及时报警、记录。</w:t>
            </w:r>
          </w:p>
        </w:tc>
      </w:tr>
      <w:tr w14:paraId="39830F6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7457F219">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715" w:type="dxa"/>
            <w:noWrap w:val="0"/>
            <w:vAlign w:val="center"/>
          </w:tcPr>
          <w:p w14:paraId="1AD210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冷阱（电子半导体制冷）温度控制范围：-40℃～室温，无需液氮制冷。</w:t>
            </w:r>
          </w:p>
        </w:tc>
      </w:tr>
      <w:tr w14:paraId="21DD674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0657750A">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715" w:type="dxa"/>
            <w:noWrap w:val="0"/>
            <w:vAlign w:val="center"/>
          </w:tcPr>
          <w:p w14:paraId="742B7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采用图形化设计的≥7寸液晶电容触摸式高端彩屏显示界面。整个仪器的工作流程和运行所需的全部参数，包括分析方法的编辑，储存，调用，序列运行等操作都可同一彩屏界面设定，而且可实时显示工作状态、设定值和实际值。</w:t>
            </w:r>
          </w:p>
        </w:tc>
      </w:tr>
      <w:tr w14:paraId="332A09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1C2EE86C">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715" w:type="dxa"/>
            <w:noWrap w:val="0"/>
            <w:vAlign w:val="center"/>
          </w:tcPr>
          <w:p w14:paraId="6B06C8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一次解析温度范围： 室温</w:t>
            </w:r>
            <w:r>
              <w:rPr>
                <w:rFonts w:hint="eastAsia" w:ascii="微软雅黑" w:hAnsi="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450℃</w:t>
            </w:r>
            <w:r>
              <w:rPr>
                <w:rFonts w:hint="eastAsia" w:ascii="微软雅黑" w:hAnsi="微软雅黑" w:cs="微软雅黑"/>
                <w:color w:val="auto"/>
                <w:sz w:val="21"/>
                <w:szCs w:val="21"/>
                <w:highlight w:val="none"/>
                <w:lang w:eastAsia="zh-CN"/>
              </w:rPr>
              <w:t>；</w:t>
            </w:r>
          </w:p>
        </w:tc>
      </w:tr>
      <w:tr w14:paraId="62CAA2D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25925065">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715" w:type="dxa"/>
            <w:noWrap w:val="0"/>
            <w:vAlign w:val="center"/>
          </w:tcPr>
          <w:p w14:paraId="4E1AAB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二次解析温度范围：-40℃</w:t>
            </w:r>
            <w:r>
              <w:rPr>
                <w:rFonts w:hint="eastAsia" w:ascii="微软雅黑" w:hAnsi="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450℃，二次闪蒸升温速率：＞70℃/s</w:t>
            </w:r>
            <w:r>
              <w:rPr>
                <w:rFonts w:hint="eastAsia" w:ascii="微软雅黑" w:hAnsi="微软雅黑" w:cs="微软雅黑"/>
                <w:color w:val="auto"/>
                <w:sz w:val="21"/>
                <w:szCs w:val="21"/>
                <w:highlight w:val="none"/>
                <w:lang w:eastAsia="zh-CN"/>
              </w:rPr>
              <w:t>；</w:t>
            </w:r>
          </w:p>
        </w:tc>
      </w:tr>
      <w:tr w14:paraId="6294AF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noWrap w:val="0"/>
            <w:vAlign w:val="center"/>
          </w:tcPr>
          <w:p w14:paraId="07741366">
            <w:pPr>
              <w:pStyle w:val="119"/>
              <w:keepNext w:val="0"/>
              <w:keepLines w:val="0"/>
              <w:pageBreakBefore w:val="0"/>
              <w:widowControl w:val="0"/>
              <w:numPr>
                <w:ilvl w:val="1"/>
                <w:numId w:val="10"/>
              </w:numPr>
              <w:suppressLineNumbers w:val="0"/>
              <w:kinsoku/>
              <w:wordWrap/>
              <w:overflowPunct/>
              <w:topLinePunct w:val="0"/>
              <w:autoSpaceDE/>
              <w:autoSpaceDN/>
              <w:bidi w:val="0"/>
              <w:adjustRightInd/>
              <w:snapToGrid w:val="0"/>
              <w:spacing w:before="0" w:beforeAutospacing="0" w:after="0" w:afterAutospacing="0" w:line="360" w:lineRule="auto"/>
              <w:ind w:left="567" w:leftChars="0" w:right="0" w:rightChars="0" w:hanging="567" w:firstLineChars="0"/>
              <w:jc w:val="center"/>
              <w:textAlignment w:val="auto"/>
              <w:rPr>
                <w:rFonts w:hint="eastAsia" w:ascii="微软雅黑" w:hAnsi="微软雅黑" w:eastAsia="微软雅黑" w:cs="微软雅黑"/>
                <w:color w:val="auto"/>
                <w:sz w:val="21"/>
                <w:szCs w:val="21"/>
                <w:highlight w:val="none"/>
                <w:lang w:eastAsia="zh-CN"/>
              </w:rPr>
            </w:pPr>
          </w:p>
        </w:tc>
        <w:tc>
          <w:tcPr>
            <w:tcW w:w="7715" w:type="dxa"/>
            <w:noWrap w:val="0"/>
            <w:vAlign w:val="center"/>
          </w:tcPr>
          <w:p w14:paraId="1B18DB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反吹清洗流量：0~200ml/min(程控可调）</w:t>
            </w:r>
            <w:r>
              <w:rPr>
                <w:rFonts w:hint="eastAsia" w:ascii="微软雅黑" w:hAnsi="微软雅黑" w:cs="微软雅黑"/>
                <w:color w:val="auto"/>
                <w:sz w:val="21"/>
                <w:szCs w:val="21"/>
                <w:highlight w:val="none"/>
                <w:lang w:eastAsia="zh-CN"/>
              </w:rPr>
              <w:t>。</w:t>
            </w:r>
          </w:p>
        </w:tc>
      </w:tr>
    </w:tbl>
    <w:p w14:paraId="148F35F3">
      <w:pPr>
        <w:pStyle w:val="2"/>
        <w:rPr>
          <w:rFonts w:hint="eastAsia"/>
          <w:highlight w:val="none"/>
          <w:lang w:val="en-US" w:eastAsia="zh-CN"/>
        </w:rPr>
      </w:pPr>
    </w:p>
    <w:p w14:paraId="28317923">
      <w:pPr>
        <w:widowControl w:val="0"/>
        <w:numPr>
          <w:ilvl w:val="0"/>
          <w:numId w:val="5"/>
        </w:numPr>
        <w:spacing w:after="160" w:line="360" w:lineRule="auto"/>
        <w:ind w:left="0" w:leftChars="0" w:firstLine="420" w:firstLineChars="200"/>
        <w:outlineLvl w:val="1"/>
        <w:rPr>
          <w:rFonts w:hint="eastAsia" w:ascii="微软雅黑" w:hAnsi="微软雅黑" w:eastAsia="微软雅黑" w:cs="微软雅黑"/>
          <w:b/>
          <w:bCs/>
          <w:highlight w:val="none"/>
          <w:lang w:val="en-US" w:eastAsia="zh-CN"/>
        </w:rPr>
      </w:pPr>
      <w:r>
        <w:rPr>
          <w:rFonts w:hint="eastAsia" w:ascii="微软雅黑" w:hAnsi="微软雅黑" w:eastAsia="微软雅黑" w:cs="微软雅黑"/>
          <w:b/>
          <w:bCs/>
          <w:highlight w:val="none"/>
          <w:lang w:val="en-US" w:eastAsia="zh-CN"/>
        </w:rPr>
        <w:t>全自动吹扫捕集</w:t>
      </w:r>
    </w:p>
    <w:tbl>
      <w:tblPr>
        <w:tblStyle w:val="52"/>
        <w:tblW w:w="8582"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4"/>
        <w:gridCol w:w="7928"/>
      </w:tblGrid>
      <w:tr w14:paraId="6B45220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1B240074">
            <w:pPr>
              <w:keepNext w:val="0"/>
              <w:keepLines w:val="0"/>
              <w:pageBreakBefore w:val="0"/>
              <w:kinsoku/>
              <w:wordWrap/>
              <w:overflowPunct/>
              <w:topLinePunct w:val="0"/>
              <w:autoSpaceDE/>
              <w:autoSpaceDN/>
              <w:bidi w:val="0"/>
              <w:spacing w:after="0" w:line="360" w:lineRule="auto"/>
              <w:ind w:right="0" w:firstLine="0" w:firstLineChars="0"/>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7928" w:type="dxa"/>
            <w:noWrap w:val="0"/>
            <w:vAlign w:val="center"/>
          </w:tcPr>
          <w:p w14:paraId="2F782FE3">
            <w:pPr>
              <w:keepNext w:val="0"/>
              <w:keepLines w:val="0"/>
              <w:pageBreakBefore w:val="0"/>
              <w:kinsoku/>
              <w:wordWrap/>
              <w:overflowPunct/>
              <w:topLinePunct w:val="0"/>
              <w:autoSpaceDE/>
              <w:autoSpaceDN/>
              <w:bidi w:val="0"/>
              <w:spacing w:after="0" w:line="360" w:lineRule="auto"/>
              <w:ind w:right="0" w:firstLine="0" w:firstLineChars="0"/>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技术</w:t>
            </w:r>
            <w:r>
              <w:rPr>
                <w:rFonts w:hint="eastAsia" w:ascii="微软雅黑" w:hAnsi="微软雅黑" w:eastAsia="微软雅黑" w:cs="微软雅黑"/>
                <w:color w:val="auto"/>
                <w:sz w:val="21"/>
                <w:szCs w:val="21"/>
                <w:highlight w:val="none"/>
                <w:lang w:val="en-US" w:eastAsia="zh-CN"/>
              </w:rPr>
              <w:t>要求</w:t>
            </w:r>
          </w:p>
        </w:tc>
      </w:tr>
      <w:tr w14:paraId="7F3FCBA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2CDCF274">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rPr>
            </w:pPr>
          </w:p>
        </w:tc>
        <w:tc>
          <w:tcPr>
            <w:tcW w:w="7928" w:type="dxa"/>
            <w:noWrap w:val="0"/>
            <w:vAlign w:val="center"/>
          </w:tcPr>
          <w:p w14:paraId="24D7830B">
            <w:pPr>
              <w:keepNext w:val="0"/>
              <w:keepLines w:val="0"/>
              <w:widowControl/>
              <w:suppressLineNumbers w:val="0"/>
              <w:ind w:left="0" w:leftChars="0" w:firstLine="0" w:firstLineChars="0"/>
              <w:jc w:val="both"/>
              <w:textAlignment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i w:val="0"/>
                <w:iCs w:val="0"/>
                <w:color w:val="000000"/>
                <w:kern w:val="0"/>
                <w:sz w:val="21"/>
                <w:szCs w:val="21"/>
                <w:highlight w:val="none"/>
                <w:u w:val="none"/>
                <w:lang w:val="en-US" w:eastAsia="zh-CN" w:bidi="ar"/>
              </w:rPr>
              <w:t>全中文≥7寸液晶电容触摸屏显示，中英文切换。</w:t>
            </w:r>
          </w:p>
        </w:tc>
      </w:tr>
      <w:tr w14:paraId="39C704C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24BAE66D">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54785033">
            <w:pPr>
              <w:keepNext w:val="0"/>
              <w:keepLines w:val="0"/>
              <w:widowControl/>
              <w:suppressLineNumbers w:val="0"/>
              <w:ind w:left="0" w:leftChars="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水土一体设计，水、土在独立的位置吹扫，避免交叉污染。</w:t>
            </w:r>
          </w:p>
        </w:tc>
      </w:tr>
      <w:tr w14:paraId="096C8AB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2E27A1FB">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6DE7AE50">
            <w:pPr>
              <w:keepNext w:val="0"/>
              <w:keepLines w:val="0"/>
              <w:widowControl/>
              <w:suppressLineNumbers w:val="0"/>
              <w:ind w:left="0" w:leftChars="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配备样品消泡器，当样品出现泡沫可自动消除，防止气路污染。</w:t>
            </w:r>
          </w:p>
        </w:tc>
      </w:tr>
      <w:tr w14:paraId="147BCA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7FCA52E0">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71162581">
            <w:pPr>
              <w:keepNext w:val="0"/>
              <w:keepLines w:val="0"/>
              <w:widowControl/>
              <w:suppressLineNumbers w:val="0"/>
              <w:ind w:left="0" w:leftChars="0" w:firstLine="0" w:firstLineChars="0"/>
              <w:jc w:val="both"/>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★样品盘有多种故障判断处理模式，在机械运动异常时，能自动停机，有效的保证高精度运动的可靠并避免损坏。且停机后还可智能复位，继续之前的序列。</w:t>
            </w:r>
          </w:p>
        </w:tc>
      </w:tr>
      <w:tr w14:paraId="6F86F01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7E0A5C10">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329353E6">
            <w:pPr>
              <w:keepNext w:val="0"/>
              <w:keepLines w:val="0"/>
              <w:widowControl/>
              <w:suppressLineNumbers w:val="0"/>
              <w:ind w:left="0" w:leftChars="0" w:firstLine="0" w:firstLineChars="0"/>
              <w:jc w:val="left"/>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吹扫管控温范围：室温-200℃</w:t>
            </w:r>
          </w:p>
        </w:tc>
      </w:tr>
      <w:tr w14:paraId="4C50A28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1D909316">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0810F2E6">
            <w:pPr>
              <w:keepNext w:val="0"/>
              <w:keepLines w:val="0"/>
              <w:widowControl/>
              <w:suppressLineNumbers w:val="0"/>
              <w:ind w:left="0" w:leftChars="0" w:firstLine="0" w:firstLineChars="0"/>
              <w:jc w:val="left"/>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捕集阱控温范围：在吹扫,脱附和活化阶段,室温至450℃，由200℃降至30℃≤50秒；</w:t>
            </w:r>
          </w:p>
        </w:tc>
      </w:tr>
      <w:tr w14:paraId="679342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010A657C">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439C57B2">
            <w:pPr>
              <w:keepNext w:val="0"/>
              <w:keepLines w:val="0"/>
              <w:widowControl/>
              <w:suppressLineNumbers w:val="0"/>
              <w:ind w:left="0" w:leftChars="0" w:firstLine="0" w:firstLineChars="0"/>
              <w:jc w:val="left"/>
              <w:textAlignment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i w:val="0"/>
                <w:iCs w:val="0"/>
                <w:color w:val="000000"/>
                <w:kern w:val="0"/>
                <w:sz w:val="21"/>
                <w:szCs w:val="21"/>
                <w:highlight w:val="none"/>
                <w:u w:val="none"/>
                <w:lang w:val="en-US" w:eastAsia="zh-CN" w:bidi="ar"/>
              </w:rPr>
              <w:t>样品传输管线控温范围：室温至240℃；</w:t>
            </w:r>
          </w:p>
        </w:tc>
      </w:tr>
      <w:tr w14:paraId="4EB588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54" w:type="dxa"/>
            <w:noWrap w:val="0"/>
            <w:vAlign w:val="center"/>
          </w:tcPr>
          <w:p w14:paraId="13046950">
            <w:pPr>
              <w:pStyle w:val="119"/>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425" w:leftChars="0" w:right="0" w:rightChars="0" w:hanging="425" w:firstLineChars="0"/>
              <w:jc w:val="center"/>
              <w:textAlignment w:val="auto"/>
              <w:rPr>
                <w:rFonts w:hint="eastAsia" w:ascii="微软雅黑" w:hAnsi="微软雅黑" w:eastAsia="微软雅黑" w:cs="微软雅黑"/>
                <w:color w:val="auto"/>
                <w:sz w:val="21"/>
                <w:szCs w:val="21"/>
                <w:highlight w:val="none"/>
                <w:lang w:eastAsia="zh-CN"/>
              </w:rPr>
            </w:pPr>
          </w:p>
        </w:tc>
        <w:tc>
          <w:tcPr>
            <w:tcW w:w="7928" w:type="dxa"/>
            <w:noWrap w:val="0"/>
            <w:vAlign w:val="center"/>
          </w:tcPr>
          <w:p w14:paraId="53E9D539">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000000"/>
                <w:kern w:val="0"/>
                <w:sz w:val="21"/>
                <w:szCs w:val="21"/>
                <w:highlight w:val="none"/>
                <w:u w:val="none"/>
                <w:lang w:val="en-US" w:eastAsia="zh-CN" w:bidi="ar"/>
              </w:rPr>
            </w:pPr>
            <w:bookmarkStart w:id="39" w:name="OLE_LINK1"/>
            <w:r>
              <w:rPr>
                <w:rFonts w:hint="eastAsia" w:ascii="微软雅黑" w:hAnsi="微软雅黑" w:eastAsia="微软雅黑" w:cs="微软雅黑"/>
                <w:i w:val="0"/>
                <w:iCs w:val="0"/>
                <w:color w:val="000000"/>
                <w:kern w:val="0"/>
                <w:sz w:val="21"/>
                <w:szCs w:val="21"/>
                <w:highlight w:val="none"/>
                <w:u w:val="none"/>
                <w:lang w:val="en-US" w:eastAsia="zh-CN" w:bidi="ar"/>
              </w:rPr>
              <w:t>★</w:t>
            </w:r>
            <w:bookmarkEnd w:id="39"/>
            <w:r>
              <w:rPr>
                <w:rFonts w:hint="eastAsia" w:ascii="微软雅黑" w:hAnsi="微软雅黑" w:eastAsia="微软雅黑" w:cs="微软雅黑"/>
                <w:i w:val="0"/>
                <w:iCs w:val="0"/>
                <w:color w:val="000000"/>
                <w:kern w:val="0"/>
                <w:sz w:val="21"/>
                <w:szCs w:val="21"/>
                <w:highlight w:val="none"/>
                <w:u w:val="none"/>
                <w:lang w:val="en-US" w:eastAsia="zh-CN" w:bidi="ar"/>
              </w:rPr>
              <w:t>样品位数：≥30位</w:t>
            </w:r>
          </w:p>
        </w:tc>
      </w:tr>
    </w:tbl>
    <w:p w14:paraId="07A769D6">
      <w:pPr>
        <w:pStyle w:val="2"/>
        <w:widowControl w:val="0"/>
        <w:numPr>
          <w:ilvl w:val="0"/>
          <w:numId w:val="0"/>
        </w:numPr>
        <w:spacing w:after="120" w:line="360" w:lineRule="auto"/>
        <w:rPr>
          <w:rFonts w:hint="eastAsia"/>
          <w:highlight w:val="none"/>
          <w:lang w:val="en-US" w:eastAsia="zh-CN"/>
        </w:rPr>
      </w:pPr>
    </w:p>
    <w:p w14:paraId="4DEE4852">
      <w:pPr>
        <w:widowControl w:val="0"/>
        <w:numPr>
          <w:ilvl w:val="0"/>
          <w:numId w:val="5"/>
        </w:numPr>
        <w:spacing w:after="160" w:line="360" w:lineRule="auto"/>
        <w:ind w:left="0" w:leftChars="0" w:firstLine="420" w:firstLineChars="200"/>
        <w:outlineLvl w:val="1"/>
        <w:rPr>
          <w:rFonts w:hint="eastAsia" w:ascii="微软雅黑" w:hAnsi="微软雅黑" w:eastAsia="微软雅黑" w:cs="微软雅黑"/>
          <w:b/>
          <w:bCs/>
          <w:highlight w:val="none"/>
          <w:lang w:val="en-US" w:eastAsia="zh-CN"/>
        </w:rPr>
      </w:pPr>
      <w:r>
        <w:rPr>
          <w:rFonts w:hint="eastAsia" w:ascii="微软雅黑" w:hAnsi="微软雅黑" w:cs="微软雅黑"/>
          <w:b/>
          <w:bCs/>
          <w:color w:val="auto"/>
          <w:szCs w:val="21"/>
          <w:highlight w:val="none"/>
          <w:lang w:eastAsia="zh-CN"/>
        </w:rPr>
        <w:t>个体噪声计</w:t>
      </w:r>
    </w:p>
    <w:p w14:paraId="739203CE">
      <w:pPr>
        <w:pStyle w:val="2"/>
        <w:rPr>
          <w:rFonts w:hint="eastAsia"/>
          <w:highlight w:val="none"/>
          <w:lang w:val="en-US" w:eastAsia="zh-CN"/>
        </w:rPr>
      </w:pPr>
      <w:r>
        <w:rPr>
          <w:rFonts w:hint="eastAsia" w:ascii="微软雅黑" w:hAnsi="微软雅黑" w:cs="微软雅黑"/>
          <w:color w:val="auto"/>
          <w:szCs w:val="21"/>
          <w:highlight w:val="none"/>
          <w:lang w:eastAsia="zh-CN"/>
        </w:rPr>
        <w:t>技术要求：</w:t>
      </w:r>
    </w:p>
    <w:p w14:paraId="09BF1CAF">
      <w:pPr>
        <w:widowControl w:val="0"/>
        <w:numPr>
          <w:ilvl w:val="1"/>
          <w:numId w:val="5"/>
        </w:numPr>
        <w:spacing w:after="160" w:line="360" w:lineRule="auto"/>
        <w:ind w:left="840" w:leftChars="0" w:hanging="420" w:firstLineChars="0"/>
        <w:outlineLvl w:val="1"/>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2型或以上，具有A计权、C计权、S（慢）档和Peak（峰值）档。</w:t>
      </w:r>
    </w:p>
    <w:p w14:paraId="1C4A2580">
      <w:pPr>
        <w:widowControl w:val="0"/>
        <w:numPr>
          <w:ilvl w:val="0"/>
          <w:numId w:val="5"/>
        </w:numPr>
        <w:spacing w:after="160" w:line="360" w:lineRule="auto"/>
        <w:ind w:left="0" w:leftChars="0" w:firstLine="420" w:firstLineChars="200"/>
        <w:outlineLvl w:val="1"/>
        <w:rPr>
          <w:rFonts w:hint="eastAsia" w:ascii="微软雅黑" w:hAnsi="微软雅黑" w:cs="微软雅黑"/>
          <w:b/>
          <w:bCs/>
          <w:color w:val="auto"/>
          <w:szCs w:val="21"/>
          <w:highlight w:val="none"/>
          <w:lang w:val="en-US" w:eastAsia="zh-CN"/>
        </w:rPr>
      </w:pPr>
      <w:r>
        <w:rPr>
          <w:rFonts w:hint="eastAsia" w:ascii="微软雅黑" w:hAnsi="微软雅黑" w:cs="微软雅黑"/>
          <w:b/>
          <w:bCs/>
          <w:color w:val="auto"/>
          <w:highlight w:val="none"/>
        </w:rPr>
        <w:t>WBGT指数测定仪</w:t>
      </w:r>
    </w:p>
    <w:p w14:paraId="68466546">
      <w:pPr>
        <w:pStyle w:val="2"/>
        <w:rPr>
          <w:rFonts w:hint="eastAsia"/>
          <w:highlight w:val="none"/>
          <w:lang w:val="en-US" w:eastAsia="zh-CN"/>
        </w:rPr>
      </w:pPr>
      <w:r>
        <w:rPr>
          <w:rFonts w:hint="eastAsia" w:ascii="微软雅黑" w:hAnsi="微软雅黑" w:cs="微软雅黑"/>
          <w:highlight w:val="none"/>
          <w:lang w:val="en-US" w:eastAsia="zh-CN"/>
        </w:rPr>
        <w:t>技术要求：</w:t>
      </w:r>
    </w:p>
    <w:p w14:paraId="01152F8C">
      <w:pPr>
        <w:widowControl w:val="0"/>
        <w:numPr>
          <w:ilvl w:val="1"/>
          <w:numId w:val="5"/>
        </w:numPr>
        <w:spacing w:after="160" w:line="360" w:lineRule="auto"/>
        <w:ind w:left="840" w:leftChars="0" w:hanging="420" w:firstLineChars="0"/>
        <w:outlineLvl w:val="1"/>
        <w:rPr>
          <w:rFonts w:hint="eastAsia"/>
          <w:highlight w:val="none"/>
          <w:lang w:val="en-US" w:eastAsia="zh-CN"/>
        </w:rPr>
      </w:pPr>
      <w:r>
        <w:rPr>
          <w:rFonts w:hint="eastAsia"/>
          <w:highlight w:val="none"/>
          <w:lang w:val="en-US" w:eastAsia="zh-CN"/>
        </w:rPr>
        <w:t>测量范围为21℃～49℃，可用于直接测量。干球温度计（测量范围为10℃～60℃）、自然湿球温度计（测量范围为5℃～40℃）、黑球温度计（直径为150mm或50mm的黑球，测量范围为20℃~120℃)。</w:t>
      </w:r>
    </w:p>
    <w:p w14:paraId="253929D2">
      <w:pPr>
        <w:pStyle w:val="2"/>
        <w:rPr>
          <w:rFonts w:hint="eastAsia"/>
          <w:highlight w:val="none"/>
          <w:lang w:val="en-US" w:eastAsia="zh-CN"/>
        </w:rPr>
      </w:pPr>
      <w:r>
        <w:rPr>
          <w:rFonts w:hint="eastAsia"/>
          <w:highlight w:val="none"/>
          <w:lang w:val="en-US" w:eastAsia="zh-CN"/>
        </w:rPr>
        <w:t>辅助设备：三脚架、线缆、校正模块。</w:t>
      </w:r>
    </w:p>
    <w:p w14:paraId="5DE3C30B">
      <w:pPr>
        <w:widowControl w:val="0"/>
        <w:numPr>
          <w:ilvl w:val="0"/>
          <w:numId w:val="5"/>
        </w:numPr>
        <w:spacing w:after="160" w:line="360" w:lineRule="auto"/>
        <w:ind w:left="0" w:leftChars="0" w:firstLine="420" w:firstLineChars="200"/>
        <w:outlineLvl w:val="1"/>
        <w:rPr>
          <w:rFonts w:hint="eastAsia" w:ascii="微软雅黑" w:hAnsi="微软雅黑" w:cs="微软雅黑"/>
          <w:b/>
          <w:bCs/>
          <w:color w:val="auto"/>
          <w:highlight w:val="none"/>
          <w:lang w:val="en-US" w:eastAsia="zh-CN"/>
        </w:rPr>
      </w:pPr>
      <w:r>
        <w:rPr>
          <w:rFonts w:hint="eastAsia" w:ascii="微软雅黑" w:hAnsi="微软雅黑" w:cs="微软雅黑"/>
          <w:b/>
          <w:bCs/>
          <w:color w:val="auto"/>
          <w:highlight w:val="none"/>
        </w:rPr>
        <w:t>空气微生物采样器</w:t>
      </w:r>
    </w:p>
    <w:p w14:paraId="31A7141A">
      <w:pPr>
        <w:pStyle w:val="2"/>
        <w:rPr>
          <w:rFonts w:hint="eastAsia"/>
          <w:highlight w:val="none"/>
          <w:lang w:val="en-US" w:eastAsia="zh-CN"/>
        </w:rPr>
      </w:pPr>
      <w:r>
        <w:rPr>
          <w:rFonts w:hint="eastAsia" w:ascii="微软雅黑" w:hAnsi="微软雅黑" w:cs="微软雅黑"/>
          <w:highlight w:val="none"/>
          <w:lang w:val="en-US" w:eastAsia="zh-CN"/>
        </w:rPr>
        <w:t>技术要求：</w:t>
      </w:r>
    </w:p>
    <w:p w14:paraId="5AA042E5">
      <w:pPr>
        <w:widowControl w:val="0"/>
        <w:numPr>
          <w:ilvl w:val="1"/>
          <w:numId w:val="5"/>
        </w:numPr>
        <w:spacing w:after="160" w:line="360" w:lineRule="auto"/>
        <w:ind w:left="840" w:leftChars="0" w:hanging="420" w:firstLineChars="0"/>
        <w:outlineLvl w:val="1"/>
        <w:rPr>
          <w:rFonts w:hint="eastAsia" w:ascii="微软雅黑" w:hAnsi="微软雅黑" w:eastAsia="微软雅黑" w:cs="微软雅黑"/>
          <w:highlight w:val="none"/>
          <w:lang w:val="en-US" w:eastAsia="zh-CN"/>
        </w:rPr>
      </w:pPr>
      <w:r>
        <w:rPr>
          <w:rFonts w:hint="eastAsia" w:ascii="微软雅黑" w:hAnsi="微软雅黑" w:eastAsia="微软雅黑" w:cs="微软雅黑"/>
          <w:i w:val="0"/>
          <w:iCs w:val="0"/>
          <w:color w:val="000000"/>
          <w:kern w:val="0"/>
          <w:sz w:val="21"/>
          <w:szCs w:val="21"/>
          <w:highlight w:val="none"/>
          <w:u w:val="none"/>
          <w:lang w:val="en-US" w:eastAsia="zh-CN" w:bidi="ar"/>
        </w:rPr>
        <w:t>配备安德森六级微生物采样头和三脚架；</w:t>
      </w:r>
    </w:p>
    <w:p w14:paraId="7557C22A">
      <w:pPr>
        <w:widowControl w:val="0"/>
        <w:numPr>
          <w:ilvl w:val="1"/>
          <w:numId w:val="5"/>
        </w:numPr>
        <w:spacing w:after="160" w:line="360" w:lineRule="auto"/>
        <w:ind w:left="840" w:leftChars="0" w:hanging="420" w:firstLineChars="0"/>
        <w:outlineLvl w:val="1"/>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采样器真空抽气泵流量范围3-30L/min，流量稳定优于5%。</w:t>
      </w:r>
    </w:p>
    <w:p w14:paraId="21C89BA6">
      <w:pPr>
        <w:widowControl w:val="0"/>
        <w:numPr>
          <w:ilvl w:val="0"/>
          <w:numId w:val="5"/>
        </w:numPr>
        <w:spacing w:after="160" w:line="360" w:lineRule="auto"/>
        <w:ind w:left="0" w:leftChars="0" w:firstLine="420" w:firstLineChars="200"/>
        <w:outlineLvl w:val="1"/>
        <w:rPr>
          <w:rFonts w:hint="eastAsia" w:ascii="微软雅黑" w:hAnsi="微软雅黑" w:cs="微软雅黑"/>
          <w:b/>
          <w:bCs/>
          <w:color w:val="auto"/>
          <w:highlight w:val="none"/>
          <w:lang w:val="en-US" w:eastAsia="zh-CN"/>
        </w:rPr>
      </w:pPr>
      <w:r>
        <w:rPr>
          <w:rFonts w:hint="eastAsia" w:ascii="微软雅黑" w:hAnsi="微软雅黑" w:cs="微软雅黑"/>
          <w:color w:val="auto"/>
          <w:kern w:val="0"/>
          <w:szCs w:val="21"/>
          <w:highlight w:val="none"/>
        </w:rPr>
        <w:t>激光测距仪</w:t>
      </w:r>
    </w:p>
    <w:p w14:paraId="0B9756D7">
      <w:pPr>
        <w:pStyle w:val="2"/>
        <w:rPr>
          <w:rFonts w:hint="eastAsia"/>
          <w:highlight w:val="none"/>
          <w:lang w:val="en-US" w:eastAsia="zh-CN"/>
        </w:rPr>
      </w:pPr>
      <w:r>
        <w:rPr>
          <w:rFonts w:hint="eastAsia" w:ascii="微软雅黑" w:hAnsi="微软雅黑" w:cs="微软雅黑"/>
          <w:highlight w:val="none"/>
          <w:lang w:val="en-US" w:eastAsia="zh-CN"/>
        </w:rPr>
        <w:t>技术要求：</w:t>
      </w:r>
    </w:p>
    <w:p w14:paraId="3C74D30C">
      <w:pPr>
        <w:widowControl w:val="0"/>
        <w:numPr>
          <w:ilvl w:val="1"/>
          <w:numId w:val="5"/>
        </w:numPr>
        <w:spacing w:after="160" w:line="360" w:lineRule="auto"/>
        <w:ind w:left="840" w:leftChars="0" w:hanging="420" w:firstLineChars="0"/>
        <w:outlineLvl w:val="1"/>
        <w:rPr>
          <w:rFonts w:hint="eastAsia" w:ascii="微软雅黑" w:hAnsi="微软雅黑" w:eastAsia="微软雅黑" w:cs="微软雅黑"/>
          <w:i w:val="0"/>
          <w:iCs w:val="0"/>
          <w:color w:val="000000"/>
          <w:kern w:val="0"/>
          <w:sz w:val="21"/>
          <w:szCs w:val="21"/>
          <w:highlight w:val="none"/>
          <w:u w:val="none"/>
          <w:lang w:val="en-US" w:eastAsia="zh-CN" w:bidi="ar"/>
        </w:rPr>
      </w:pPr>
      <w:r>
        <w:rPr>
          <w:rFonts w:hint="eastAsia" w:ascii="微软雅黑" w:hAnsi="微软雅黑" w:eastAsia="微软雅黑" w:cs="微软雅黑"/>
          <w:i w:val="0"/>
          <w:iCs w:val="0"/>
          <w:color w:val="000000"/>
          <w:kern w:val="0"/>
          <w:sz w:val="21"/>
          <w:szCs w:val="21"/>
          <w:highlight w:val="none"/>
          <w:u w:val="none"/>
          <w:lang w:val="en-US" w:eastAsia="zh-CN" w:bidi="ar"/>
        </w:rPr>
        <w:t xml:space="preserve">具备80m及以上测量距离； </w:t>
      </w:r>
    </w:p>
    <w:p w14:paraId="2C10F93C">
      <w:pPr>
        <w:widowControl w:val="0"/>
        <w:numPr>
          <w:ilvl w:val="1"/>
          <w:numId w:val="5"/>
        </w:numPr>
        <w:spacing w:after="160" w:line="360" w:lineRule="auto"/>
        <w:ind w:left="840" w:leftChars="0" w:hanging="420" w:firstLineChars="0"/>
        <w:outlineLvl w:val="1"/>
        <w:rPr>
          <w:rFonts w:hint="default" w:ascii="微软雅黑" w:hAnsi="微软雅黑" w:eastAsia="微软雅黑" w:cs="微软雅黑"/>
          <w:i w:val="0"/>
          <w:iCs w:val="0"/>
          <w:color w:val="000000"/>
          <w:kern w:val="0"/>
          <w:sz w:val="21"/>
          <w:szCs w:val="21"/>
          <w:highlight w:val="none"/>
          <w:u w:val="none"/>
          <w:lang w:val="en-US" w:eastAsia="zh-CN" w:bidi="ar"/>
        </w:rPr>
      </w:pPr>
      <w:r>
        <w:rPr>
          <w:rFonts w:hint="default" w:ascii="微软雅黑" w:hAnsi="微软雅黑" w:eastAsia="微软雅黑" w:cs="微软雅黑"/>
          <w:i w:val="0"/>
          <w:iCs w:val="0"/>
          <w:color w:val="000000"/>
          <w:kern w:val="0"/>
          <w:sz w:val="21"/>
          <w:szCs w:val="21"/>
          <w:highlight w:val="none"/>
          <w:u w:val="none"/>
          <w:lang w:val="en-US" w:eastAsia="zh-CN" w:bidi="ar"/>
        </w:rPr>
        <w:t>测量精度±1.5mm</w:t>
      </w:r>
    </w:p>
    <w:p w14:paraId="2694D1EC">
      <w:pPr>
        <w:widowControl w:val="0"/>
        <w:numPr>
          <w:ilvl w:val="0"/>
          <w:numId w:val="5"/>
        </w:numPr>
        <w:spacing w:after="160" w:line="360" w:lineRule="auto"/>
        <w:ind w:left="0" w:leftChars="0" w:firstLine="420" w:firstLineChars="200"/>
        <w:outlineLvl w:val="1"/>
        <w:rPr>
          <w:rFonts w:hint="default"/>
          <w:b/>
          <w:bCs/>
          <w:highlight w:val="none"/>
          <w:lang w:val="en-US" w:eastAsia="zh-CN"/>
        </w:rPr>
      </w:pPr>
      <w:r>
        <w:rPr>
          <w:rFonts w:hint="eastAsia" w:ascii="微软雅黑" w:hAnsi="微软雅黑" w:cs="微软雅黑"/>
          <w:b/>
          <w:bCs/>
          <w:color w:val="auto"/>
          <w:szCs w:val="21"/>
          <w:highlight w:val="none"/>
        </w:rPr>
        <w:t>空盒气压表</w:t>
      </w:r>
    </w:p>
    <w:p w14:paraId="751F8B49">
      <w:pPr>
        <w:pStyle w:val="2"/>
        <w:rPr>
          <w:rFonts w:hint="default"/>
          <w:highlight w:val="none"/>
          <w:lang w:val="en-US" w:eastAsia="zh-CN"/>
        </w:rPr>
      </w:pPr>
      <w:r>
        <w:rPr>
          <w:rFonts w:hint="eastAsia" w:ascii="微软雅黑" w:hAnsi="微软雅黑" w:cs="微软雅黑"/>
          <w:highlight w:val="none"/>
          <w:lang w:val="en-US" w:eastAsia="zh-CN"/>
        </w:rPr>
        <w:t>技术要求：</w:t>
      </w:r>
    </w:p>
    <w:p w14:paraId="102681E9">
      <w:pPr>
        <w:widowControl w:val="0"/>
        <w:numPr>
          <w:ilvl w:val="1"/>
          <w:numId w:val="5"/>
        </w:numPr>
        <w:spacing w:after="160" w:line="360" w:lineRule="auto"/>
        <w:ind w:left="840" w:leftChars="0" w:hanging="420" w:firstLineChars="0"/>
        <w:outlineLvl w:val="1"/>
        <w:rPr>
          <w:rFonts w:hint="default"/>
          <w:highlight w:val="none"/>
          <w:lang w:val="en-US" w:eastAsia="zh-CN"/>
        </w:rPr>
      </w:pPr>
      <w:r>
        <w:rPr>
          <w:rFonts w:hint="default"/>
          <w:highlight w:val="none"/>
          <w:lang w:val="en-US" w:eastAsia="zh-CN"/>
        </w:rPr>
        <w:t>温度系数不超过±0.13，整10百帕点示值修正值不超过±2.5，相邻整10百帕间示值修正值变化量在80-1030范围内不超过±0.5，其余范围不超过±1.0，补充修正值不超过±2.5。</w:t>
      </w:r>
    </w:p>
    <w:p w14:paraId="479BF0CE">
      <w:pPr>
        <w:widowControl w:val="0"/>
        <w:numPr>
          <w:ilvl w:val="0"/>
          <w:numId w:val="5"/>
        </w:numPr>
        <w:spacing w:after="160" w:line="360" w:lineRule="auto"/>
        <w:ind w:left="0" w:leftChars="0" w:firstLine="420" w:firstLineChars="200"/>
        <w:outlineLvl w:val="1"/>
        <w:rPr>
          <w:rFonts w:hint="default"/>
          <w:b/>
          <w:bCs/>
          <w:highlight w:val="none"/>
          <w:lang w:val="en-US" w:eastAsia="zh-CN"/>
        </w:rPr>
      </w:pPr>
      <w:r>
        <w:rPr>
          <w:rFonts w:hint="default"/>
          <w:b/>
          <w:bCs/>
          <w:highlight w:val="none"/>
          <w:lang w:val="en-US" w:eastAsia="zh-CN"/>
        </w:rPr>
        <w:t>防爆粉尘采样器</w:t>
      </w:r>
    </w:p>
    <w:p w14:paraId="69D2FFB7">
      <w:pPr>
        <w:pStyle w:val="2"/>
        <w:rPr>
          <w:rFonts w:hint="default"/>
          <w:highlight w:val="none"/>
          <w:lang w:val="en-US" w:eastAsia="zh-CN"/>
        </w:rPr>
      </w:pPr>
      <w:r>
        <w:rPr>
          <w:rFonts w:hint="eastAsia" w:ascii="微软雅黑" w:hAnsi="微软雅黑" w:cs="微软雅黑"/>
          <w:highlight w:val="none"/>
          <w:lang w:val="en-US" w:eastAsia="zh-CN"/>
        </w:rPr>
        <w:t>技术要求：</w:t>
      </w:r>
    </w:p>
    <w:p w14:paraId="461F9004">
      <w:pPr>
        <w:widowControl w:val="0"/>
        <w:numPr>
          <w:ilvl w:val="1"/>
          <w:numId w:val="5"/>
        </w:numPr>
        <w:spacing w:after="160" w:line="360" w:lineRule="auto"/>
        <w:ind w:left="840" w:leftChars="0" w:hanging="420" w:firstLineChars="0"/>
        <w:outlineLvl w:val="1"/>
        <w:rPr>
          <w:rFonts w:hint="default" w:ascii="微软雅黑" w:hAnsi="微软雅黑" w:eastAsia="微软雅黑" w:cs="微软雅黑"/>
          <w:i w:val="0"/>
          <w:iCs w:val="0"/>
          <w:color w:val="000000"/>
          <w:kern w:val="0"/>
          <w:sz w:val="21"/>
          <w:szCs w:val="21"/>
          <w:highlight w:val="none"/>
          <w:u w:val="none"/>
          <w:lang w:val="en-US" w:eastAsia="zh-CN" w:bidi="ar"/>
        </w:rPr>
      </w:pPr>
      <w:r>
        <w:rPr>
          <w:rFonts w:hint="default" w:ascii="微软雅黑" w:hAnsi="微软雅黑" w:eastAsia="微软雅黑" w:cs="微软雅黑"/>
          <w:i w:val="0"/>
          <w:iCs w:val="0"/>
          <w:color w:val="000000"/>
          <w:kern w:val="0"/>
          <w:sz w:val="21"/>
          <w:szCs w:val="21"/>
          <w:highlight w:val="none"/>
          <w:u w:val="none"/>
          <w:lang w:val="en-US" w:eastAsia="zh-CN" w:bidi="ar"/>
        </w:rPr>
        <w:t>量程范围覆盖1-30L/min；</w:t>
      </w:r>
    </w:p>
    <w:p w14:paraId="1630B893">
      <w:pPr>
        <w:widowControl w:val="0"/>
        <w:numPr>
          <w:ilvl w:val="1"/>
          <w:numId w:val="5"/>
        </w:numPr>
        <w:spacing w:after="160" w:line="360" w:lineRule="auto"/>
        <w:ind w:left="840" w:leftChars="0" w:hanging="420" w:firstLineChars="0"/>
        <w:outlineLvl w:val="1"/>
        <w:rPr>
          <w:rFonts w:hint="default" w:ascii="微软雅黑" w:hAnsi="微软雅黑" w:eastAsia="微软雅黑" w:cs="微软雅黑"/>
          <w:i w:val="0"/>
          <w:iCs w:val="0"/>
          <w:color w:val="000000"/>
          <w:kern w:val="0"/>
          <w:sz w:val="21"/>
          <w:szCs w:val="21"/>
          <w:highlight w:val="none"/>
          <w:u w:val="none"/>
          <w:lang w:val="en-US" w:eastAsia="zh-CN" w:bidi="ar"/>
        </w:rPr>
      </w:pPr>
      <w:r>
        <w:rPr>
          <w:rFonts w:hint="default" w:ascii="微软雅黑" w:hAnsi="微软雅黑" w:eastAsia="微软雅黑" w:cs="微软雅黑"/>
          <w:i w:val="0"/>
          <w:iCs w:val="0"/>
          <w:color w:val="000000"/>
          <w:kern w:val="0"/>
          <w:sz w:val="21"/>
          <w:szCs w:val="21"/>
          <w:highlight w:val="none"/>
          <w:u w:val="none"/>
          <w:lang w:val="en-US" w:eastAsia="zh-CN" w:bidi="ar"/>
        </w:rPr>
        <w:t>具有防爆功能；</w:t>
      </w:r>
    </w:p>
    <w:p w14:paraId="72400441">
      <w:pPr>
        <w:widowControl w:val="0"/>
        <w:numPr>
          <w:ilvl w:val="1"/>
          <w:numId w:val="5"/>
        </w:numPr>
        <w:spacing w:after="160" w:line="360" w:lineRule="auto"/>
        <w:ind w:left="840" w:leftChars="0" w:hanging="420" w:firstLineChars="0"/>
        <w:outlineLvl w:val="1"/>
        <w:rPr>
          <w:rFonts w:hint="default" w:ascii="微软雅黑" w:hAnsi="微软雅黑" w:eastAsia="微软雅黑" w:cs="微软雅黑"/>
          <w:i w:val="0"/>
          <w:iCs w:val="0"/>
          <w:color w:val="000000"/>
          <w:kern w:val="0"/>
          <w:sz w:val="21"/>
          <w:szCs w:val="21"/>
          <w:highlight w:val="none"/>
          <w:u w:val="none"/>
          <w:lang w:val="en-US" w:eastAsia="zh-CN" w:bidi="ar"/>
        </w:rPr>
      </w:pPr>
      <w:r>
        <w:rPr>
          <w:rFonts w:hint="default" w:ascii="微软雅黑" w:hAnsi="微软雅黑" w:eastAsia="微软雅黑" w:cs="微软雅黑"/>
          <w:i w:val="0"/>
          <w:iCs w:val="0"/>
          <w:color w:val="000000"/>
          <w:kern w:val="0"/>
          <w:sz w:val="21"/>
          <w:szCs w:val="21"/>
          <w:highlight w:val="none"/>
          <w:u w:val="none"/>
          <w:lang w:val="en-US" w:eastAsia="zh-CN" w:bidi="ar"/>
        </w:rPr>
        <w:t>配备个体采样、定点采样、总尘和呼尘采样器；</w:t>
      </w:r>
    </w:p>
    <w:p w14:paraId="742B2768">
      <w:pPr>
        <w:widowControl w:val="0"/>
        <w:numPr>
          <w:ilvl w:val="1"/>
          <w:numId w:val="5"/>
        </w:numPr>
        <w:spacing w:after="160" w:line="360" w:lineRule="auto"/>
        <w:ind w:left="840" w:leftChars="0" w:hanging="420" w:firstLineChars="0"/>
        <w:outlineLvl w:val="1"/>
        <w:rPr>
          <w:rFonts w:hint="default" w:ascii="微软雅黑" w:hAnsi="微软雅黑" w:eastAsia="微软雅黑" w:cs="微软雅黑"/>
          <w:i w:val="0"/>
          <w:iCs w:val="0"/>
          <w:color w:val="000000"/>
          <w:kern w:val="0"/>
          <w:sz w:val="21"/>
          <w:szCs w:val="21"/>
          <w:highlight w:val="none"/>
          <w:u w:val="none"/>
          <w:lang w:val="en-US" w:eastAsia="zh-CN" w:bidi="ar"/>
        </w:rPr>
      </w:pPr>
      <w:r>
        <w:rPr>
          <w:rFonts w:hint="default" w:ascii="微软雅黑" w:hAnsi="微软雅黑" w:eastAsia="微软雅黑" w:cs="微软雅黑"/>
          <w:i w:val="0"/>
          <w:iCs w:val="0"/>
          <w:color w:val="000000"/>
          <w:kern w:val="0"/>
          <w:sz w:val="21"/>
          <w:szCs w:val="21"/>
          <w:highlight w:val="none"/>
          <w:u w:val="none"/>
          <w:lang w:val="en-US" w:eastAsia="zh-CN" w:bidi="ar"/>
        </w:rPr>
        <w:t>采样夹可安装40mm和25mm的滤膜。</w:t>
      </w:r>
    </w:p>
    <w:p w14:paraId="5CFB55BE">
      <w:pPr>
        <w:pStyle w:val="5"/>
        <w:numPr>
          <w:ilvl w:val="0"/>
          <w:numId w:val="4"/>
        </w:numPr>
        <w:jc w:val="both"/>
        <w:rPr>
          <w:rFonts w:ascii="微软雅黑" w:hAnsi="微软雅黑" w:cs="宋体"/>
          <w:color w:val="auto"/>
          <w:sz w:val="21"/>
          <w:szCs w:val="21"/>
          <w:highlight w:val="none"/>
        </w:rPr>
      </w:pPr>
      <w:bookmarkStart w:id="40" w:name="_Toc9848"/>
      <w:r>
        <w:rPr>
          <w:rFonts w:hint="eastAsia" w:ascii="微软雅黑" w:hAnsi="微软雅黑" w:cs="宋体"/>
          <w:color w:val="auto"/>
          <w:sz w:val="21"/>
          <w:szCs w:val="21"/>
          <w:highlight w:val="none"/>
        </w:rPr>
        <w:t>商务要求表</w:t>
      </w:r>
      <w:bookmarkEnd w:id="40"/>
    </w:p>
    <w:tbl>
      <w:tblPr>
        <w:tblStyle w:val="52"/>
        <w:tblW w:w="9123" w:type="dxa"/>
        <w:tblInd w:w="108"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
        <w:gridCol w:w="8191"/>
      </w:tblGrid>
      <w:tr w14:paraId="7F18DC8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4F325633">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kern w:val="0"/>
                <w:szCs w:val="21"/>
                <w:highlight w:val="none"/>
                <w:lang w:bidi="ar"/>
              </w:rPr>
              <w:t>序号</w:t>
            </w:r>
          </w:p>
        </w:tc>
        <w:tc>
          <w:tcPr>
            <w:tcW w:w="8191" w:type="dxa"/>
            <w:noWrap w:val="0"/>
            <w:vAlign w:val="center"/>
          </w:tcPr>
          <w:p w14:paraId="1A3731CE">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招标要求</w:t>
            </w:r>
          </w:p>
        </w:tc>
      </w:tr>
      <w:tr w14:paraId="202AB2A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432B7871">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1</w:t>
            </w:r>
          </w:p>
        </w:tc>
        <w:tc>
          <w:tcPr>
            <w:tcW w:w="8191" w:type="dxa"/>
            <w:noWrap w:val="0"/>
            <w:vAlign w:val="center"/>
          </w:tcPr>
          <w:p w14:paraId="34AF95ED">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rPr>
            </w:pPr>
            <w:r>
              <w:rPr>
                <w:rFonts w:hint="eastAsia" w:ascii="宋体" w:hAnsi="宋体" w:cs="宋体"/>
                <w:b/>
                <w:bCs/>
                <w:color w:val="auto"/>
                <w:szCs w:val="21"/>
                <w:highlight w:val="none"/>
              </w:rPr>
              <w:t>保质期</w:t>
            </w:r>
          </w:p>
        </w:tc>
      </w:tr>
      <w:tr w14:paraId="527066B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32CD0A8C">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w:t>
            </w:r>
          </w:p>
        </w:tc>
        <w:tc>
          <w:tcPr>
            <w:tcW w:w="8191" w:type="dxa"/>
            <w:noWrap w:val="0"/>
            <w:vAlign w:val="center"/>
          </w:tcPr>
          <w:p w14:paraId="0A3E17E4">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b w:val="0"/>
                <w:bCs w:val="0"/>
                <w:color w:val="auto"/>
                <w:sz w:val="21"/>
                <w:szCs w:val="21"/>
                <w:highlight w:val="none"/>
                <w:lang w:val="en-US" w:eastAsia="zh-CN"/>
              </w:rPr>
              <w:t>所有设备整机免费质保</w:t>
            </w:r>
            <w:r>
              <w:rPr>
                <w:rFonts w:hint="eastAsia" w:ascii="宋体" w:hAnsi="宋体" w:cs="宋体"/>
                <w:color w:val="auto"/>
                <w:szCs w:val="21"/>
                <w:highlight w:val="none"/>
              </w:rPr>
              <w:t>修</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eastAsia="zh-CN"/>
              </w:rPr>
              <w:t>，</w:t>
            </w:r>
            <w:r>
              <w:rPr>
                <w:rFonts w:hint="eastAsia" w:ascii="宋体" w:hAnsi="宋体" w:cs="宋体"/>
                <w:color w:val="auto"/>
                <w:szCs w:val="21"/>
                <w:highlight w:val="none"/>
              </w:rPr>
              <w:t>终身维修。</w:t>
            </w:r>
          </w:p>
        </w:tc>
      </w:tr>
      <w:tr w14:paraId="2664473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26E0E8B2">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1.2</w:t>
            </w:r>
          </w:p>
        </w:tc>
        <w:tc>
          <w:tcPr>
            <w:tcW w:w="8191" w:type="dxa"/>
            <w:noWrap w:val="0"/>
            <w:vAlign w:val="center"/>
          </w:tcPr>
          <w:p w14:paraId="20EBF963">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每年保质期内故障率不得超过14天，如使用率达不到要求，每超过1天质保期相应延长10天。保质期内因设备本身缺陷造成各种故障应由卖方免费技术服务和维修。</w:t>
            </w:r>
          </w:p>
        </w:tc>
      </w:tr>
      <w:tr w14:paraId="29DC5A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17F4B765">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3</w:t>
            </w:r>
          </w:p>
        </w:tc>
        <w:tc>
          <w:tcPr>
            <w:tcW w:w="8191" w:type="dxa"/>
            <w:noWrap w:val="0"/>
            <w:vAlign w:val="center"/>
          </w:tcPr>
          <w:p w14:paraId="05FEC6F3">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投标</w:t>
            </w:r>
            <w:r>
              <w:rPr>
                <w:rFonts w:hint="eastAsia" w:ascii="宋体" w:hAnsi="宋体" w:cs="宋体"/>
                <w:color w:val="auto"/>
                <w:szCs w:val="21"/>
                <w:highlight w:val="none"/>
                <w:lang w:val="en-US" w:eastAsia="zh-CN"/>
              </w:rPr>
              <w:t>供应</w:t>
            </w:r>
            <w:r>
              <w:rPr>
                <w:rFonts w:hint="eastAsia" w:ascii="宋体" w:hAnsi="宋体" w:cs="宋体"/>
                <w:color w:val="auto"/>
                <w:szCs w:val="21"/>
                <w:highlight w:val="none"/>
              </w:rPr>
              <w:t>商在投标文件中说明在保质期内提供的服务计划。</w:t>
            </w:r>
          </w:p>
        </w:tc>
      </w:tr>
      <w:tr w14:paraId="77C72B4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6DA509EA">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2</w:t>
            </w:r>
          </w:p>
        </w:tc>
        <w:tc>
          <w:tcPr>
            <w:tcW w:w="8191" w:type="dxa"/>
            <w:noWrap w:val="0"/>
            <w:vAlign w:val="center"/>
          </w:tcPr>
          <w:p w14:paraId="69E6EFE8">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付款周期</w:t>
            </w:r>
          </w:p>
        </w:tc>
      </w:tr>
      <w:tr w14:paraId="32764F2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066ACB77">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w:t>
            </w:r>
          </w:p>
        </w:tc>
        <w:tc>
          <w:tcPr>
            <w:tcW w:w="8191" w:type="dxa"/>
            <w:noWrap w:val="0"/>
            <w:vAlign w:val="center"/>
          </w:tcPr>
          <w:p w14:paraId="657524F9">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rPr>
            </w:pPr>
            <w:r>
              <w:rPr>
                <w:rFonts w:hint="eastAsia" w:ascii="宋体" w:hAnsi="宋体" w:cs="宋体"/>
                <w:color w:val="auto"/>
                <w:szCs w:val="21"/>
                <w:highlight w:val="none"/>
              </w:rPr>
              <w:t>签订合同时，供应商应向采购人提交银行、保险公司、担保公司等金融机构出具的预付款保险/保函。采购人在收到预付款保函、合同生效且项目具备实施条件后7个工作日内支付合同金额的40%作为预付款；货物安装验收合格后付清余款。（适用中小企业投标）</w:t>
            </w:r>
          </w:p>
          <w:p w14:paraId="1C43A2C9">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验收合格后付全款。（适用大型企业投标）</w:t>
            </w:r>
          </w:p>
        </w:tc>
      </w:tr>
      <w:tr w14:paraId="630336B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53B0A52E">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3</w:t>
            </w:r>
          </w:p>
        </w:tc>
        <w:tc>
          <w:tcPr>
            <w:tcW w:w="8191" w:type="dxa"/>
            <w:noWrap w:val="0"/>
            <w:vAlign w:val="center"/>
          </w:tcPr>
          <w:p w14:paraId="0299D0C1">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售后服务</w:t>
            </w:r>
          </w:p>
        </w:tc>
      </w:tr>
      <w:tr w14:paraId="021AF5F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549C59F7">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3.1</w:t>
            </w:r>
          </w:p>
        </w:tc>
        <w:tc>
          <w:tcPr>
            <w:tcW w:w="8191" w:type="dxa"/>
            <w:noWrap w:val="0"/>
            <w:vAlign w:val="center"/>
          </w:tcPr>
          <w:p w14:paraId="037BEEC0">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在器械整个使用期内，卖方应确保设备的正常使用。在接到用户维修要求后响应时间≤2小时，并在48小时内派员到达买方现场实施维修</w:t>
            </w:r>
            <w:r>
              <w:rPr>
                <w:rFonts w:hint="eastAsia" w:ascii="宋体" w:hAnsi="宋体" w:cs="宋体"/>
                <w:color w:val="auto"/>
                <w:szCs w:val="21"/>
                <w:highlight w:val="none"/>
                <w:lang w:eastAsia="zh-CN"/>
              </w:rPr>
              <w:t>（</w:t>
            </w:r>
            <w:r>
              <w:rPr>
                <w:rFonts w:hint="eastAsia" w:ascii="宋体" w:hAnsi="宋体" w:cs="宋体"/>
                <w:color w:val="auto"/>
                <w:szCs w:val="21"/>
                <w:highlight w:val="none"/>
              </w:rPr>
              <w:t>如确实需要）。零配件在该设备停产后仍需保证10年的供应。故障最长修复时间在7个工作日之内，7个工作日内无法修复的，卖方应赔偿买方由停机造成的损失。有专门的应用工程师而非售后维修工程师对客户提供专业的应用技术支持。在客户遇到困难，可及时提供方法开发和应用支持的指导。</w:t>
            </w:r>
          </w:p>
        </w:tc>
      </w:tr>
      <w:tr w14:paraId="52AC49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5A1C5710">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3.2</w:t>
            </w:r>
          </w:p>
        </w:tc>
        <w:tc>
          <w:tcPr>
            <w:tcW w:w="8191" w:type="dxa"/>
            <w:noWrap w:val="0"/>
            <w:vAlign w:val="center"/>
          </w:tcPr>
          <w:p w14:paraId="19E6EAA1">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供应商应在投标文件中提供消耗品或易耗品价格。</w:t>
            </w:r>
          </w:p>
        </w:tc>
      </w:tr>
      <w:tr w14:paraId="17759BB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A8040A8">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3.3</w:t>
            </w:r>
          </w:p>
        </w:tc>
        <w:tc>
          <w:tcPr>
            <w:tcW w:w="8191" w:type="dxa"/>
            <w:noWrap w:val="0"/>
            <w:vAlign w:val="center"/>
          </w:tcPr>
          <w:p w14:paraId="001CAB18">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供应商应在投标文件中</w:t>
            </w:r>
            <w:r>
              <w:rPr>
                <w:rFonts w:hint="eastAsia" w:ascii="宋体" w:hAnsi="宋体" w:cs="宋体"/>
                <w:color w:val="auto"/>
                <w:szCs w:val="21"/>
                <w:highlight w:val="none"/>
                <w:lang w:val="en-US" w:eastAsia="zh-CN"/>
              </w:rPr>
              <w:t>提供额外增加的每年整机保修价格。</w:t>
            </w:r>
          </w:p>
        </w:tc>
      </w:tr>
      <w:tr w14:paraId="3283EBE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5443BC54">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3.4</w:t>
            </w:r>
          </w:p>
        </w:tc>
        <w:tc>
          <w:tcPr>
            <w:tcW w:w="8191" w:type="dxa"/>
            <w:noWrap w:val="0"/>
            <w:vAlign w:val="center"/>
          </w:tcPr>
          <w:p w14:paraId="51709053">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rPr>
            </w:pP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供应商应在投标文件中提供售后服务方案，售后服务机构备品备件储备情况，售后服务机构技术服务人员情况。</w:t>
            </w:r>
          </w:p>
        </w:tc>
      </w:tr>
      <w:tr w14:paraId="79DE894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94CA502">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3.5</w:t>
            </w:r>
          </w:p>
        </w:tc>
        <w:tc>
          <w:tcPr>
            <w:tcW w:w="8191" w:type="dxa"/>
            <w:noWrap w:val="0"/>
            <w:vAlign w:val="center"/>
          </w:tcPr>
          <w:p w14:paraId="0D29B4A4">
            <w:pPr>
              <w:keepNext w:val="0"/>
              <w:keepLines w:val="0"/>
              <w:pageBreakBefore w:val="0"/>
              <w:kinsoku/>
              <w:wordWrap/>
              <w:overflowPunct/>
              <w:topLinePunct w:val="0"/>
              <w:autoSpaceDE/>
              <w:autoSpaceDN/>
              <w:bidi w:val="0"/>
              <w:adjustRightInd/>
              <w:spacing w:line="360" w:lineRule="auto"/>
              <w:ind w:right="0" w:firstLine="0" w:firstLineChars="0"/>
              <w:rPr>
                <w:rFonts w:hint="default" w:ascii="宋体" w:hAnsi="宋体" w:cs="宋体"/>
                <w:color w:val="auto"/>
                <w:szCs w:val="21"/>
                <w:highlight w:val="none"/>
                <w:lang w:val="en-US"/>
              </w:rPr>
            </w:pPr>
            <w:r>
              <w:rPr>
                <w:rFonts w:hint="eastAsia" w:ascii="宋体" w:hAnsi="宋体"/>
                <w:b w:val="0"/>
                <w:bCs w:val="0"/>
                <w:color w:val="auto"/>
                <w:sz w:val="21"/>
                <w:szCs w:val="21"/>
                <w:highlight w:val="none"/>
                <w:lang w:val="en-US" w:eastAsia="zh-CN"/>
              </w:rPr>
              <w:t>所有设备</w:t>
            </w:r>
            <w:r>
              <w:rPr>
                <w:rFonts w:hint="eastAsia" w:ascii="宋体" w:hAnsi="宋体"/>
                <w:b w:val="0"/>
                <w:bCs w:val="0"/>
                <w:color w:val="auto"/>
                <w:sz w:val="21"/>
                <w:szCs w:val="21"/>
                <w:highlight w:val="none"/>
                <w:lang w:eastAsia="zh-CN"/>
              </w:rPr>
              <w:t>安装使用后</w:t>
            </w:r>
            <w:r>
              <w:rPr>
                <w:rFonts w:hint="eastAsia" w:ascii="宋体" w:hAnsi="宋体"/>
                <w:b w:val="0"/>
                <w:bCs w:val="0"/>
                <w:color w:val="auto"/>
                <w:sz w:val="21"/>
                <w:szCs w:val="21"/>
                <w:highlight w:val="none"/>
                <w:lang w:val="en-US" w:eastAsia="zh-CN"/>
              </w:rPr>
              <w:t>5年内每年上门回访做维护服务（免费）。</w:t>
            </w:r>
          </w:p>
        </w:tc>
      </w:tr>
      <w:tr w14:paraId="7616F6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2525F87B">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4</w:t>
            </w:r>
          </w:p>
        </w:tc>
        <w:tc>
          <w:tcPr>
            <w:tcW w:w="8191" w:type="dxa"/>
            <w:noWrap w:val="0"/>
            <w:vAlign w:val="center"/>
          </w:tcPr>
          <w:p w14:paraId="1566E463">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技术支持</w:t>
            </w:r>
          </w:p>
        </w:tc>
      </w:tr>
      <w:tr w14:paraId="55FB4FA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36DE5ABC">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w:t>
            </w:r>
          </w:p>
        </w:tc>
        <w:tc>
          <w:tcPr>
            <w:tcW w:w="8191" w:type="dxa"/>
            <w:noWrap w:val="0"/>
            <w:vAlign w:val="center"/>
          </w:tcPr>
          <w:p w14:paraId="59CFFC59">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中标</w:t>
            </w:r>
            <w:r>
              <w:rPr>
                <w:rFonts w:hint="eastAsia" w:ascii="宋体" w:hAnsi="宋体" w:cs="宋体"/>
                <w:color w:val="auto"/>
                <w:szCs w:val="21"/>
                <w:highlight w:val="none"/>
                <w:lang w:val="en-US" w:eastAsia="zh-CN"/>
              </w:rPr>
              <w:t>供应</w:t>
            </w:r>
            <w:r>
              <w:rPr>
                <w:rFonts w:hint="eastAsia" w:ascii="宋体" w:hAnsi="宋体" w:cs="宋体"/>
                <w:color w:val="auto"/>
                <w:szCs w:val="21"/>
                <w:highlight w:val="none"/>
              </w:rPr>
              <w:t>商应提供</w:t>
            </w:r>
            <w:r>
              <w:rPr>
                <w:rFonts w:hint="eastAsia" w:ascii="宋体" w:hAnsi="宋体" w:cs="宋体"/>
                <w:color w:val="auto"/>
                <w:szCs w:val="21"/>
                <w:highlight w:val="none"/>
                <w:lang w:eastAsia="zh-CN"/>
              </w:rPr>
              <w:t>终身</w:t>
            </w:r>
            <w:r>
              <w:rPr>
                <w:rFonts w:hint="eastAsia" w:ascii="宋体" w:hAnsi="宋体" w:cs="宋体"/>
                <w:color w:val="auto"/>
                <w:szCs w:val="21"/>
                <w:highlight w:val="none"/>
              </w:rPr>
              <w:t>免费软件升级，并及时提供设备新功能和临床应用的资料。</w:t>
            </w:r>
          </w:p>
        </w:tc>
      </w:tr>
      <w:tr w14:paraId="57C1A8E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135B302">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w:t>
            </w:r>
          </w:p>
        </w:tc>
        <w:tc>
          <w:tcPr>
            <w:tcW w:w="8191" w:type="dxa"/>
            <w:noWrap w:val="0"/>
            <w:vAlign w:val="center"/>
          </w:tcPr>
          <w:p w14:paraId="19AF2DD5">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软件终身全免费现场维护、维修、安装。</w:t>
            </w:r>
          </w:p>
        </w:tc>
      </w:tr>
      <w:tr w14:paraId="19577F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179E1E7D">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5</w:t>
            </w:r>
          </w:p>
        </w:tc>
        <w:tc>
          <w:tcPr>
            <w:tcW w:w="8191" w:type="dxa"/>
            <w:noWrap w:val="0"/>
            <w:vAlign w:val="center"/>
          </w:tcPr>
          <w:p w14:paraId="19A1316C">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培训</w:t>
            </w:r>
          </w:p>
        </w:tc>
      </w:tr>
      <w:tr w14:paraId="609B159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1148E5F3">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5.1</w:t>
            </w:r>
          </w:p>
        </w:tc>
        <w:tc>
          <w:tcPr>
            <w:tcW w:w="8191" w:type="dxa"/>
            <w:noWrap w:val="0"/>
            <w:vAlign w:val="center"/>
          </w:tcPr>
          <w:p w14:paraId="6E08B55A">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卖方应对用户的维修人员提供培训，使其能对设备进行日常的维护保养及能对一般故障进行维修，并向培训人员提供维修图纸及维修手册、维修密码及软件备份。</w:t>
            </w:r>
          </w:p>
        </w:tc>
      </w:tr>
      <w:tr w14:paraId="41FE83E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C1AA831">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5.2</w:t>
            </w:r>
          </w:p>
        </w:tc>
        <w:tc>
          <w:tcPr>
            <w:tcW w:w="8191" w:type="dxa"/>
            <w:noWrap w:val="0"/>
            <w:vAlign w:val="center"/>
          </w:tcPr>
          <w:p w14:paraId="4127DF94">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卖方应对用户的操作人员进行操作培训，使其能对设备进行熟练的操作。专业培训名额</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名，包括仪器的基本原理、操作、日常维护及基础分析仪器理论课程，并提供上机培训。</w:t>
            </w:r>
          </w:p>
        </w:tc>
      </w:tr>
      <w:tr w14:paraId="5F26534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B0A1B5A">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5.3</w:t>
            </w:r>
          </w:p>
        </w:tc>
        <w:tc>
          <w:tcPr>
            <w:tcW w:w="8191" w:type="dxa"/>
            <w:noWrap w:val="0"/>
            <w:vAlign w:val="center"/>
          </w:tcPr>
          <w:p w14:paraId="7CD2B777">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rPr>
              <w:t>上述二种培训的培训方式、地点、人员及费用（包含在投标总价中），供应商应在投标文件的培训方案中详细说明。</w:t>
            </w:r>
          </w:p>
        </w:tc>
      </w:tr>
      <w:tr w14:paraId="2760E33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5C276CEF">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6</w:t>
            </w:r>
          </w:p>
        </w:tc>
        <w:tc>
          <w:tcPr>
            <w:tcW w:w="8191" w:type="dxa"/>
            <w:noWrap w:val="0"/>
            <w:vAlign w:val="center"/>
          </w:tcPr>
          <w:p w14:paraId="58CA9406">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安装调试</w:t>
            </w:r>
          </w:p>
        </w:tc>
      </w:tr>
      <w:tr w14:paraId="7238FDE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0733E4E4">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6.1</w:t>
            </w:r>
          </w:p>
        </w:tc>
        <w:tc>
          <w:tcPr>
            <w:tcW w:w="8191" w:type="dxa"/>
            <w:noWrap w:val="0"/>
            <w:vAlign w:val="center"/>
          </w:tcPr>
          <w:p w14:paraId="5BD6A3BA">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eastAsia="宋体" w:cs="宋体"/>
                <w:color w:val="auto"/>
                <w:szCs w:val="21"/>
                <w:highlight w:val="none"/>
                <w:lang w:val="de-DE" w:eastAsia="zh-CN"/>
              </w:rPr>
            </w:pPr>
            <w:r>
              <w:rPr>
                <w:rFonts w:hint="eastAsia" w:ascii="宋体" w:hAnsi="宋体" w:cs="宋体"/>
                <w:color w:val="auto"/>
                <w:szCs w:val="21"/>
                <w:highlight w:val="none"/>
              </w:rPr>
              <w:t>安装地点：</w:t>
            </w:r>
            <w:r>
              <w:rPr>
                <w:rFonts w:hint="eastAsia" w:ascii="宋体" w:hAnsi="宋体"/>
                <w:color w:val="auto"/>
                <w:szCs w:val="21"/>
                <w:highlight w:val="none"/>
                <w:lang w:val="en-US" w:eastAsia="zh-CN"/>
              </w:rPr>
              <w:t>嘉兴市秀洲区</w:t>
            </w:r>
            <w:r>
              <w:rPr>
                <w:rFonts w:hint="eastAsia" w:ascii="宋体" w:hAnsi="宋体"/>
                <w:color w:val="auto"/>
                <w:szCs w:val="21"/>
                <w:highlight w:val="none"/>
                <w:lang w:eastAsia="zh-CN"/>
              </w:rPr>
              <w:t>疾病预防控制中心</w:t>
            </w:r>
          </w:p>
        </w:tc>
      </w:tr>
      <w:tr w14:paraId="18FE7BB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2EE5A1E9">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6.2</w:t>
            </w:r>
          </w:p>
        </w:tc>
        <w:tc>
          <w:tcPr>
            <w:tcW w:w="8191" w:type="dxa"/>
            <w:noWrap w:val="0"/>
            <w:vAlign w:val="center"/>
          </w:tcPr>
          <w:p w14:paraId="64F722EB">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安装完成时间：接到用户通知后1周内完成安装和调试，并正常运行，如果超出上述期限，卖方负责由此给买方造成的所有损失。设备安装调试未达到合同规定的性能指标和功能要求的，每超出1天，卖方赔偿给买方合同总金额的0.5%。当累计赔偿金额到合同总价的5%时，买方有权终止全部合同，卖方必须退还全部货款，并承担由此产生的买方的所有损失。</w:t>
            </w:r>
          </w:p>
        </w:tc>
      </w:tr>
      <w:tr w14:paraId="00AD722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6EE815D6">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6.3</w:t>
            </w:r>
          </w:p>
        </w:tc>
        <w:tc>
          <w:tcPr>
            <w:tcW w:w="8191" w:type="dxa"/>
            <w:noWrap w:val="0"/>
            <w:vAlign w:val="center"/>
          </w:tcPr>
          <w:p w14:paraId="097121DE">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安装标准：符合我国国家有关技术规范要求和技术标准。</w:t>
            </w:r>
          </w:p>
        </w:tc>
      </w:tr>
      <w:tr w14:paraId="6A66A21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211F536B">
            <w:pPr>
              <w:keepNext w:val="0"/>
              <w:keepLines w:val="0"/>
              <w:pageBreakBefore w:val="0"/>
              <w:widowControl/>
              <w:kinsoku/>
              <w:wordWrap/>
              <w:overflowPunct/>
              <w:topLinePunct w:val="0"/>
              <w:autoSpaceDE/>
              <w:autoSpaceDN/>
              <w:bidi w:val="0"/>
              <w:adjustRightInd/>
              <w:spacing w:line="360" w:lineRule="auto"/>
              <w:ind w:right="0" w:firstLine="0" w:firstLineChars="0"/>
              <w:jc w:val="center"/>
              <w:textAlignment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6.4</w:t>
            </w:r>
          </w:p>
        </w:tc>
        <w:tc>
          <w:tcPr>
            <w:tcW w:w="8191" w:type="dxa"/>
            <w:noWrap w:val="0"/>
            <w:vAlign w:val="center"/>
          </w:tcPr>
          <w:p w14:paraId="332DD369">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安装过程中发生的费用由</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负责。</w:t>
            </w:r>
          </w:p>
        </w:tc>
      </w:tr>
      <w:tr w14:paraId="24332D7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00C8B89D">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6.5</w:t>
            </w:r>
          </w:p>
        </w:tc>
        <w:tc>
          <w:tcPr>
            <w:tcW w:w="8191" w:type="dxa"/>
            <w:noWrap w:val="0"/>
            <w:vAlign w:val="center"/>
          </w:tcPr>
          <w:p w14:paraId="7A78D67E">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供应商应在投标文件中提供安装调试方案和安装调试过程中采购人需配合的内</w:t>
            </w:r>
            <w:r>
              <w:rPr>
                <w:rFonts w:hint="eastAsia" w:ascii="宋体" w:hAnsi="宋体" w:cs="宋体"/>
                <w:color w:val="auto"/>
                <w:szCs w:val="21"/>
                <w:highlight w:val="none"/>
                <w:lang w:val="en-US" w:eastAsia="zh-CN"/>
              </w:rPr>
              <w:t>容</w:t>
            </w:r>
            <w:r>
              <w:rPr>
                <w:rFonts w:hint="eastAsia" w:ascii="宋体" w:hAnsi="宋体" w:cs="宋体"/>
                <w:color w:val="auto"/>
                <w:szCs w:val="21"/>
                <w:highlight w:val="none"/>
              </w:rPr>
              <w:t>。</w:t>
            </w:r>
          </w:p>
        </w:tc>
      </w:tr>
      <w:tr w14:paraId="116ADFC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2BD261D8">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6.6</w:t>
            </w:r>
          </w:p>
        </w:tc>
        <w:tc>
          <w:tcPr>
            <w:tcW w:w="8191" w:type="dxa"/>
            <w:noWrap w:val="0"/>
            <w:vAlign w:val="center"/>
          </w:tcPr>
          <w:p w14:paraId="04BF3BB3">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随机资料：提供使用操作手册2份，维修手册1份。</w:t>
            </w:r>
          </w:p>
        </w:tc>
      </w:tr>
      <w:tr w14:paraId="7601D44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3662367A">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6.7</w:t>
            </w:r>
          </w:p>
        </w:tc>
        <w:tc>
          <w:tcPr>
            <w:tcW w:w="8191" w:type="dxa"/>
            <w:noWrap w:val="0"/>
            <w:vAlign w:val="center"/>
          </w:tcPr>
          <w:p w14:paraId="6DB678BA">
            <w:pPr>
              <w:pStyle w:val="1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b w:val="0"/>
                <w:bCs w:val="0"/>
                <w:color w:val="auto"/>
                <w:sz w:val="21"/>
                <w:szCs w:val="21"/>
                <w:highlight w:val="none"/>
                <w:lang w:eastAsia="zh-CN"/>
              </w:rPr>
              <w:t>气相色谱仪</w:t>
            </w:r>
            <w:r>
              <w:rPr>
                <w:rFonts w:hint="eastAsia" w:ascii="宋体" w:hAnsi="宋体" w:cs="宋体"/>
                <w:color w:val="auto"/>
                <w:sz w:val="21"/>
                <w:szCs w:val="21"/>
                <w:highlight w:val="none"/>
                <w:lang w:val="en-US" w:eastAsia="zh-CN"/>
              </w:rPr>
              <w:t>整套系统全部由生产厂家在工厂预安装调试好，不得现场改装。</w:t>
            </w:r>
          </w:p>
        </w:tc>
      </w:tr>
      <w:tr w14:paraId="11DB068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6701EF65">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7</w:t>
            </w:r>
          </w:p>
        </w:tc>
        <w:tc>
          <w:tcPr>
            <w:tcW w:w="8191" w:type="dxa"/>
            <w:noWrap w:val="0"/>
            <w:vAlign w:val="center"/>
          </w:tcPr>
          <w:p w14:paraId="56E0597D">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验收</w:t>
            </w:r>
          </w:p>
        </w:tc>
      </w:tr>
      <w:tr w14:paraId="6B92FA3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4249E290">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7.1</w:t>
            </w:r>
          </w:p>
        </w:tc>
        <w:tc>
          <w:tcPr>
            <w:tcW w:w="8191" w:type="dxa"/>
            <w:noWrap w:val="0"/>
            <w:vAlign w:val="center"/>
          </w:tcPr>
          <w:p w14:paraId="5C2AECF8">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lang w:val="de-DE"/>
              </w:rPr>
              <w:t>验收时间：货物到齐，设备工作正常1个月后。</w:t>
            </w:r>
          </w:p>
        </w:tc>
      </w:tr>
      <w:tr w14:paraId="789B472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34F5825D">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7.2</w:t>
            </w:r>
          </w:p>
        </w:tc>
        <w:tc>
          <w:tcPr>
            <w:tcW w:w="8191" w:type="dxa"/>
            <w:noWrap w:val="0"/>
            <w:vAlign w:val="center"/>
          </w:tcPr>
          <w:p w14:paraId="03AD9B8A">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lang w:val="en-US" w:eastAsia="zh-CN"/>
              </w:rPr>
              <w:t>中标</w:t>
            </w:r>
            <w:r>
              <w:rPr>
                <w:rFonts w:hint="eastAsia" w:ascii="宋体" w:hAnsi="宋体" w:cs="宋体"/>
                <w:color w:val="auto"/>
                <w:szCs w:val="21"/>
                <w:highlight w:val="none"/>
                <w:lang w:val="de-DE"/>
              </w:rPr>
              <w:t>供货商应提供设备的有效检验文件，经采购人认可后，与设备性能指标、合同内容一起作为设备验收标准。采购人对设备验收合格后，双方共同签署验收合格证书并加盖公章。验收中发现设备达不到验收标准或合同规定的性能指标，供应商必须更换设备。</w:t>
            </w:r>
          </w:p>
        </w:tc>
      </w:tr>
      <w:tr w14:paraId="66399C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3578B96A">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7.</w:t>
            </w:r>
            <w:r>
              <w:rPr>
                <w:rFonts w:hint="eastAsia" w:ascii="微软雅黑" w:hAnsi="微软雅黑" w:eastAsia="微软雅黑" w:cs="微软雅黑"/>
                <w:color w:val="auto"/>
                <w:szCs w:val="21"/>
                <w:highlight w:val="none"/>
                <w:lang w:val="en-US" w:eastAsia="zh-CN"/>
              </w:rPr>
              <w:t>3</w:t>
            </w:r>
          </w:p>
        </w:tc>
        <w:tc>
          <w:tcPr>
            <w:tcW w:w="8191" w:type="dxa"/>
            <w:noWrap w:val="0"/>
            <w:vAlign w:val="center"/>
          </w:tcPr>
          <w:p w14:paraId="79D4DFE8">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lang w:val="de-DE"/>
              </w:rPr>
              <w:t>在货物安装后30个工作日内，由于卖方（或其关联公司、委托公司等）的原因，导致设备安装调试未达到投标文件响应的性能指标和功能要求或合同规定的性能指标和功能要求的，每超出1天，卖方须向买方支付合同总金额的3‰作为违约款。当累计违约款金额达到合同总价的6%时，买方有权终止全部合同，卖方必须退还全部货款；同时，中标人赔偿采购人合同总价的30%。如果采购人的损失大于该赔偿金，采购人保留继续要求中标人赔偿的权利。</w:t>
            </w:r>
          </w:p>
        </w:tc>
      </w:tr>
      <w:tr w14:paraId="68E7F2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561AD5EB">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7.</w:t>
            </w:r>
            <w:r>
              <w:rPr>
                <w:rFonts w:hint="eastAsia" w:ascii="微软雅黑" w:hAnsi="微软雅黑" w:eastAsia="微软雅黑" w:cs="微软雅黑"/>
                <w:color w:val="auto"/>
                <w:szCs w:val="21"/>
                <w:highlight w:val="none"/>
                <w:lang w:val="en-US" w:eastAsia="zh-CN"/>
              </w:rPr>
              <w:t>4</w:t>
            </w:r>
          </w:p>
        </w:tc>
        <w:tc>
          <w:tcPr>
            <w:tcW w:w="8191" w:type="dxa"/>
            <w:noWrap w:val="0"/>
            <w:vAlign w:val="center"/>
          </w:tcPr>
          <w:p w14:paraId="7FDF4A0D">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eastAsia="zh-CN"/>
              </w:rPr>
            </w:pPr>
            <w:r>
              <w:rPr>
                <w:rFonts w:hint="eastAsia" w:ascii="宋体" w:hAnsi="宋体" w:cs="宋体"/>
                <w:color w:val="auto"/>
                <w:szCs w:val="21"/>
                <w:highlight w:val="none"/>
                <w:lang w:val="de-DE"/>
              </w:rPr>
              <w:t>验收过程中所发生的所有费用（含检测、耗材等）由卖方承担，含在投标总价中。</w:t>
            </w:r>
          </w:p>
        </w:tc>
      </w:tr>
      <w:tr w14:paraId="17C0CA4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37F01710">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7.</w:t>
            </w:r>
            <w:r>
              <w:rPr>
                <w:rFonts w:hint="eastAsia" w:ascii="微软雅黑" w:hAnsi="微软雅黑" w:eastAsia="微软雅黑" w:cs="微软雅黑"/>
                <w:color w:val="auto"/>
                <w:szCs w:val="21"/>
                <w:highlight w:val="none"/>
                <w:lang w:val="en-US" w:eastAsia="zh-CN"/>
              </w:rPr>
              <w:t>5</w:t>
            </w:r>
          </w:p>
        </w:tc>
        <w:tc>
          <w:tcPr>
            <w:tcW w:w="8191" w:type="dxa"/>
            <w:noWrap w:val="0"/>
            <w:vAlign w:val="center"/>
          </w:tcPr>
          <w:p w14:paraId="22EF3B41">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lang w:val="de-DE"/>
              </w:rPr>
              <w:t>在货物安装后30个工作日内，由于卖方的原因，导致设备安装调试未达到投标文件响应的性能指标和功能要求或合同规定的性能指标和功能要求的，每超出1天，卖方须向买方支付合同总金额的3‰作为违约款。当累计违约款金额达到合同总价的6%时，买方有权终止全部合同，卖方必须退还全部货款；同时，中标人赔偿采购人合同总价的30%。如果采购人的损失大于该赔偿金，采购人保留继续要求中标人赔偿的权利。</w:t>
            </w:r>
          </w:p>
        </w:tc>
      </w:tr>
      <w:tr w14:paraId="218CA17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0B439792">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8</w:t>
            </w:r>
          </w:p>
        </w:tc>
        <w:tc>
          <w:tcPr>
            <w:tcW w:w="8191" w:type="dxa"/>
            <w:noWrap w:val="0"/>
            <w:vAlign w:val="center"/>
          </w:tcPr>
          <w:p w14:paraId="1863A790">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交货</w:t>
            </w:r>
          </w:p>
        </w:tc>
      </w:tr>
      <w:tr w14:paraId="7DC55FC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01EC2AE7">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8.1</w:t>
            </w:r>
          </w:p>
        </w:tc>
        <w:tc>
          <w:tcPr>
            <w:tcW w:w="8191" w:type="dxa"/>
            <w:noWrap w:val="0"/>
            <w:vAlign w:val="center"/>
          </w:tcPr>
          <w:p w14:paraId="57116ACB">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交货期：合同签订之日起</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个月内到货</w:t>
            </w:r>
          </w:p>
        </w:tc>
      </w:tr>
      <w:tr w14:paraId="60C7802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7D0E4A8">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8.2</w:t>
            </w:r>
          </w:p>
        </w:tc>
        <w:tc>
          <w:tcPr>
            <w:tcW w:w="8191" w:type="dxa"/>
            <w:noWrap w:val="0"/>
            <w:vAlign w:val="center"/>
          </w:tcPr>
          <w:p w14:paraId="5906F7AA">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eastAsia="宋体" w:cs="宋体"/>
                <w:color w:val="auto"/>
                <w:szCs w:val="21"/>
                <w:highlight w:val="none"/>
                <w:lang w:val="de-DE" w:eastAsia="zh-CN"/>
              </w:rPr>
            </w:pPr>
            <w:r>
              <w:rPr>
                <w:rFonts w:hint="eastAsia" w:ascii="宋体" w:hAnsi="宋体" w:cs="宋体"/>
                <w:color w:val="auto"/>
                <w:szCs w:val="21"/>
                <w:highlight w:val="none"/>
              </w:rPr>
              <w:t>交货地点：</w:t>
            </w:r>
            <w:r>
              <w:rPr>
                <w:rFonts w:hint="eastAsia" w:ascii="宋体" w:hAnsi="宋体" w:cs="宋体"/>
                <w:color w:val="auto"/>
                <w:szCs w:val="21"/>
                <w:highlight w:val="none"/>
                <w:lang w:val="en-US" w:eastAsia="zh-CN"/>
              </w:rPr>
              <w:t>嘉兴市秀洲区</w:t>
            </w:r>
            <w:r>
              <w:rPr>
                <w:rFonts w:hint="eastAsia" w:ascii="宋体" w:hAnsi="宋体"/>
                <w:color w:val="auto"/>
                <w:szCs w:val="21"/>
                <w:highlight w:val="none"/>
                <w:lang w:eastAsia="zh-CN"/>
              </w:rPr>
              <w:t>疾病预防控制中心</w:t>
            </w:r>
          </w:p>
        </w:tc>
      </w:tr>
      <w:tr w14:paraId="5D628D9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490AC231">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9</w:t>
            </w:r>
          </w:p>
        </w:tc>
        <w:tc>
          <w:tcPr>
            <w:tcW w:w="8191" w:type="dxa"/>
            <w:noWrap w:val="0"/>
            <w:vAlign w:val="center"/>
          </w:tcPr>
          <w:p w14:paraId="4BBA6DA9">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de-DE"/>
              </w:rPr>
            </w:pPr>
            <w:r>
              <w:rPr>
                <w:rFonts w:hint="eastAsia" w:ascii="宋体" w:hAnsi="宋体" w:cs="宋体"/>
                <w:b/>
                <w:bCs/>
                <w:color w:val="auto"/>
                <w:szCs w:val="21"/>
                <w:highlight w:val="none"/>
              </w:rPr>
              <w:t>报价方式</w:t>
            </w:r>
          </w:p>
        </w:tc>
      </w:tr>
      <w:tr w14:paraId="3FEBEDE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48695656">
            <w:pPr>
              <w:keepNext w:val="0"/>
              <w:keepLines w:val="0"/>
              <w:pageBreakBefore w:val="0"/>
              <w:kinsoku/>
              <w:wordWrap/>
              <w:overflowPunct/>
              <w:topLinePunct w:val="0"/>
              <w:autoSpaceDE/>
              <w:autoSpaceDN/>
              <w:bidi w:val="0"/>
              <w:adjustRightInd/>
              <w:spacing w:line="360" w:lineRule="auto"/>
              <w:ind w:right="0" w:firstLine="0" w:firstLineChars="0"/>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9.1</w:t>
            </w:r>
          </w:p>
        </w:tc>
        <w:tc>
          <w:tcPr>
            <w:tcW w:w="8191" w:type="dxa"/>
            <w:noWrap w:val="0"/>
            <w:vAlign w:val="center"/>
          </w:tcPr>
          <w:p w14:paraId="3514FD8D">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de-DE"/>
              </w:rPr>
            </w:pPr>
            <w:r>
              <w:rPr>
                <w:rFonts w:hint="eastAsia" w:ascii="宋体" w:hAnsi="宋体" w:cs="宋体"/>
                <w:color w:val="auto"/>
                <w:szCs w:val="21"/>
                <w:highlight w:val="none"/>
              </w:rPr>
              <w:t>所有投标价格为含税人民币价（含货物应缴纳的一切税费、运输费、保险费、伴随服务费以及更换设备产生的隔断和墙面的拆除及恢复。）并进行分项报价；质保期后的维保费单独报价（不包括在投标价中），选购件单独分项报价（不包括在投标价中）</w:t>
            </w:r>
          </w:p>
        </w:tc>
      </w:tr>
      <w:tr w14:paraId="11F79E8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noWrap w:val="0"/>
            <w:vAlign w:val="center"/>
          </w:tcPr>
          <w:p w14:paraId="7D8EA543">
            <w:pPr>
              <w:keepNext w:val="0"/>
              <w:keepLines w:val="0"/>
              <w:pageBreakBefore w:val="0"/>
              <w:kinsoku/>
              <w:wordWrap/>
              <w:overflowPunct/>
              <w:topLinePunct w:val="0"/>
              <w:autoSpaceDE/>
              <w:autoSpaceDN/>
              <w:bidi w:val="0"/>
              <w:adjustRightInd/>
              <w:ind w:right="0" w:firstLine="0" w:firstLineChars="0"/>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Cs w:val="21"/>
                <w:highlight w:val="none"/>
              </w:rPr>
              <w:t>10</w:t>
            </w:r>
          </w:p>
        </w:tc>
        <w:tc>
          <w:tcPr>
            <w:tcW w:w="8191" w:type="dxa"/>
            <w:noWrap w:val="0"/>
            <w:vAlign w:val="center"/>
          </w:tcPr>
          <w:p w14:paraId="0266F589">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rPr>
              <w:t>其他</w:t>
            </w:r>
          </w:p>
        </w:tc>
      </w:tr>
      <w:tr w14:paraId="5C9DE1E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32" w:type="dxa"/>
            <w:vAlign w:val="center"/>
          </w:tcPr>
          <w:p w14:paraId="3A1BBAD9">
            <w:pPr>
              <w:keepNext w:val="0"/>
              <w:keepLines w:val="0"/>
              <w:pageBreakBefore w:val="0"/>
              <w:kinsoku/>
              <w:wordWrap/>
              <w:overflowPunct/>
              <w:topLinePunct w:val="0"/>
              <w:autoSpaceDE/>
              <w:autoSpaceDN/>
              <w:bidi w:val="0"/>
              <w:adjustRightInd/>
              <w:ind w:right="0" w:firstLine="0" w:firstLineChars="0"/>
              <w:jc w:val="center"/>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Cs w:val="21"/>
                <w:highlight w:val="none"/>
              </w:rPr>
              <w:t>10.1</w:t>
            </w:r>
          </w:p>
        </w:tc>
        <w:tc>
          <w:tcPr>
            <w:tcW w:w="8191" w:type="dxa"/>
            <w:vAlign w:val="center"/>
          </w:tcPr>
          <w:p w14:paraId="049B6B7F">
            <w:pPr>
              <w:keepNext w:val="0"/>
              <w:keepLines w:val="0"/>
              <w:pageBreakBefore w:val="0"/>
              <w:kinsoku/>
              <w:wordWrap/>
              <w:overflowPunct/>
              <w:topLinePunct w:val="0"/>
              <w:autoSpaceDE/>
              <w:autoSpaceDN/>
              <w:bidi w:val="0"/>
              <w:adjustRightInd/>
              <w:spacing w:line="360" w:lineRule="auto"/>
              <w:ind w:right="0" w:firstLine="0" w:firstLineChars="0"/>
              <w:rPr>
                <w:rFonts w:hint="eastAsia" w:ascii="宋体" w:hAnsi="宋体" w:cs="宋体"/>
                <w:color w:val="auto"/>
                <w:szCs w:val="21"/>
                <w:highlight w:val="none"/>
                <w:lang w:val="en-US" w:eastAsia="zh-CN"/>
              </w:rPr>
            </w:pPr>
            <w:r>
              <w:rPr>
                <w:rFonts w:hint="eastAsia" w:ascii="宋体" w:hAnsi="宋体" w:cs="宋体"/>
                <w:color w:val="auto"/>
                <w:szCs w:val="21"/>
                <w:highlight w:val="none"/>
              </w:rPr>
              <w:t>中标供应商可通过政采云平台或其他渠道购买保险/保函。可登录政采云平台-金融服务-保险保函模块选购：</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"https://jinrong.zcygov.cn/finance-service/#/home，有疑问可咨询政采云金融热线400-903-9583"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https://jinrong.zcygov.cn/finance-service/#/letter，有疑问可咨询政采云金融热线400-903-9583</w:t>
            </w:r>
            <w:r>
              <w:rPr>
                <w:rFonts w:hint="eastAsia" w:ascii="宋体" w:hAnsi="宋体" w:cs="宋体"/>
                <w:color w:val="auto"/>
                <w:szCs w:val="21"/>
                <w:highlight w:val="none"/>
              </w:rPr>
              <w:fldChar w:fldCharType="end"/>
            </w:r>
          </w:p>
        </w:tc>
      </w:tr>
      <w:bookmarkEnd w:id="26"/>
      <w:bookmarkEnd w:id="27"/>
      <w:bookmarkEnd w:id="28"/>
      <w:bookmarkEnd w:id="29"/>
      <w:bookmarkEnd w:id="30"/>
      <w:bookmarkEnd w:id="31"/>
      <w:bookmarkEnd w:id="32"/>
    </w:tbl>
    <w:p w14:paraId="4CF5191B">
      <w:pPr>
        <w:pStyle w:val="5"/>
        <w:numPr>
          <w:ilvl w:val="0"/>
          <w:numId w:val="4"/>
        </w:numPr>
        <w:jc w:val="both"/>
        <w:rPr>
          <w:rFonts w:ascii="微软雅黑" w:hAnsi="微软雅黑" w:cs="宋体"/>
          <w:color w:val="auto"/>
          <w:szCs w:val="21"/>
          <w:highlight w:val="none"/>
        </w:rPr>
        <w:sectPr>
          <w:pgSz w:w="11907" w:h="16840"/>
          <w:pgMar w:top="1474" w:right="1797" w:bottom="1247" w:left="1797" w:header="851" w:footer="851" w:gutter="0"/>
          <w:cols w:space="720" w:num="1"/>
          <w:docGrid w:linePitch="312" w:charSpace="0"/>
        </w:sectPr>
      </w:pPr>
      <w:bookmarkStart w:id="41" w:name="_Toc493511542"/>
      <w:bookmarkStart w:id="42" w:name="_Toc19683"/>
    </w:p>
    <w:p w14:paraId="036055A7">
      <w:pPr>
        <w:pStyle w:val="5"/>
        <w:numPr>
          <w:ilvl w:val="0"/>
          <w:numId w:val="3"/>
        </w:numPr>
        <w:rPr>
          <w:rStyle w:val="66"/>
          <w:b/>
          <w:bCs/>
          <w:color w:val="auto"/>
          <w:highlight w:val="none"/>
        </w:rPr>
      </w:pPr>
      <w:r>
        <w:rPr>
          <w:rStyle w:val="66"/>
          <w:rFonts w:hint="eastAsia"/>
          <w:b/>
          <w:bCs/>
          <w:color w:val="auto"/>
          <w:highlight w:val="none"/>
        </w:rPr>
        <w:t xml:space="preserve">  </w:t>
      </w:r>
      <w:bookmarkStart w:id="43" w:name="_Toc32265"/>
      <w:bookmarkStart w:id="44" w:name="_Toc30769"/>
      <w:r>
        <w:rPr>
          <w:rStyle w:val="66"/>
          <w:rFonts w:hint="eastAsia"/>
          <w:b/>
          <w:bCs/>
          <w:color w:val="auto"/>
          <w:highlight w:val="none"/>
        </w:rPr>
        <w:t>投标人须知</w:t>
      </w:r>
      <w:bookmarkEnd w:id="16"/>
      <w:bookmarkEnd w:id="41"/>
      <w:bookmarkEnd w:id="42"/>
      <w:bookmarkEnd w:id="43"/>
      <w:bookmarkEnd w:id="44"/>
    </w:p>
    <w:p w14:paraId="0B6769E4">
      <w:pPr>
        <w:pStyle w:val="6"/>
        <w:ind w:firstLine="420"/>
        <w:jc w:val="center"/>
        <w:rPr>
          <w:color w:val="auto"/>
          <w:highlight w:val="none"/>
        </w:rPr>
      </w:pPr>
      <w:bookmarkStart w:id="45" w:name="_Toc15642"/>
      <w:bookmarkStart w:id="46" w:name="_Toc177870535"/>
      <w:bookmarkStart w:id="47" w:name="_Toc493511543"/>
      <w:r>
        <w:rPr>
          <w:rFonts w:hint="eastAsia"/>
          <w:color w:val="auto"/>
          <w:highlight w:val="none"/>
        </w:rPr>
        <w:t>电子交易注意事项</w:t>
      </w:r>
      <w:bookmarkEnd w:id="45"/>
    </w:p>
    <w:p w14:paraId="7F0773A4">
      <w:pPr>
        <w:ind w:firstLine="210" w:firstLineChars="100"/>
        <w:rPr>
          <w:rFonts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政府采购项目电子交易活动适用《浙江省政府采购项目电子交易管理暂行办法》，现将相关注意事项告知如下：</w:t>
      </w:r>
    </w:p>
    <w:p w14:paraId="7AA42E57">
      <w:pPr>
        <w:ind w:firstLine="210" w:firstLineChars="100"/>
        <w:rPr>
          <w:rFonts w:ascii="微软雅黑" w:hAnsi="微软雅黑"/>
          <w:color w:val="auto"/>
          <w:szCs w:val="21"/>
          <w:highlight w:val="none"/>
        </w:rPr>
      </w:pPr>
      <w:r>
        <w:rPr>
          <w:rFonts w:hint="eastAsia" w:ascii="微软雅黑" w:hAnsi="微软雅黑"/>
          <w:color w:val="auto"/>
          <w:szCs w:val="21"/>
          <w:highlight w:val="none"/>
        </w:rPr>
        <w:t>　1.代理机构按照招标文件规定的时间通过电子交易平台组织开标、开启投标文件，所有供应商均应当准时在线参加，直至评审结束。</w:t>
      </w:r>
    </w:p>
    <w:p w14:paraId="4857E760">
      <w:pPr>
        <w:pStyle w:val="47"/>
        <w:spacing w:beforeAutospacing="0" w:after="120" w:afterAutospacing="0"/>
        <w:ind w:firstLine="210" w:firstLineChars="10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　2. 投标文件未按时解密，供应商如提供备份投标文件的，以符合要求的备份投标文件作为依据，否则视为投标文件撤回。投标文件已按时解密的，备份投标文件自动失效。</w:t>
      </w:r>
    </w:p>
    <w:p w14:paraId="56A92ADC">
      <w:pPr>
        <w:pStyle w:val="47"/>
        <w:spacing w:beforeAutospacing="0" w:after="120" w:afterAutospacing="0"/>
        <w:ind w:firstLine="210" w:firstLineChars="10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　3. 采购过程中出现以下情形，导致电子交易平台无法正常运行，或者无法保证电子交易的公平、公正和安全时，代理机构可中止电子交易活动：</w:t>
      </w:r>
    </w:p>
    <w:p w14:paraId="5CA94677">
      <w:pPr>
        <w:pStyle w:val="47"/>
        <w:spacing w:beforeAutospacing="0" w:after="120" w:afterAutospacing="0"/>
        <w:ind w:firstLine="42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（一）电子交易平台发生故障而无法登录访问的。</w:t>
      </w:r>
    </w:p>
    <w:p w14:paraId="55666B15">
      <w:pPr>
        <w:pStyle w:val="47"/>
        <w:spacing w:beforeAutospacing="0" w:after="120" w:afterAutospacing="0"/>
        <w:ind w:firstLine="42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（二）电子交易平台应用或数据库出现错误，不能进行正常操作的。</w:t>
      </w:r>
    </w:p>
    <w:p w14:paraId="7A55EAEA">
      <w:pPr>
        <w:pStyle w:val="47"/>
        <w:spacing w:beforeAutospacing="0" w:after="120" w:afterAutospacing="0"/>
        <w:ind w:firstLine="42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（三）电子交易平台发现严重安全漏洞，有潜在泄密危险的。</w:t>
      </w:r>
    </w:p>
    <w:p w14:paraId="52A9EE13">
      <w:pPr>
        <w:pStyle w:val="47"/>
        <w:spacing w:beforeAutospacing="0" w:after="120" w:afterAutospacing="0"/>
        <w:ind w:firstLine="42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（四）病毒发作导致不能进行正常操作的。 </w:t>
      </w:r>
    </w:p>
    <w:p w14:paraId="3830FF30">
      <w:pPr>
        <w:pStyle w:val="47"/>
        <w:spacing w:beforeAutospacing="0" w:after="120" w:afterAutospacing="0"/>
        <w:ind w:firstLine="42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（五）其他无法保证电子交易的公平、公正和安全的情况。</w:t>
      </w:r>
    </w:p>
    <w:p w14:paraId="55262B64">
      <w:pPr>
        <w:pStyle w:val="47"/>
        <w:spacing w:beforeAutospacing="0" w:after="120" w:afterAutospacing="0"/>
        <w:ind w:firstLine="420"/>
        <w:rPr>
          <w:rFonts w:ascii="微软雅黑" w:hAnsi="微软雅黑"/>
          <w:color w:val="auto"/>
          <w:kern w:val="2"/>
          <w:sz w:val="21"/>
          <w:szCs w:val="21"/>
          <w:highlight w:val="none"/>
        </w:rPr>
      </w:pPr>
      <w:r>
        <w:rPr>
          <w:rFonts w:hint="eastAsia" w:ascii="微软雅黑" w:hAnsi="微软雅黑"/>
          <w:color w:val="auto"/>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5652C56E">
      <w:pPr>
        <w:pStyle w:val="47"/>
        <w:numPr>
          <w:ilvl w:val="0"/>
          <w:numId w:val="12"/>
        </w:numPr>
        <w:spacing w:beforeAutospacing="0" w:after="120" w:afterAutospacing="0" w:line="560" w:lineRule="exact"/>
        <w:ind w:firstLineChars="0"/>
        <w:rPr>
          <w:rFonts w:ascii="微软雅黑" w:hAnsi="微软雅黑"/>
          <w:color w:val="auto"/>
          <w:sz w:val="21"/>
          <w:szCs w:val="21"/>
          <w:highlight w:val="none"/>
        </w:rPr>
      </w:pPr>
      <w:r>
        <w:rPr>
          <w:rFonts w:hint="eastAsia" w:ascii="微软雅黑" w:hAnsi="微软雅黑"/>
          <w:color w:val="auto"/>
          <w:sz w:val="21"/>
          <w:szCs w:val="21"/>
          <w:highlight w:val="none"/>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3D4E4A20">
      <w:pPr>
        <w:ind w:left="238" w:firstLine="420"/>
        <w:jc w:val="center"/>
        <w:rPr>
          <w:rFonts w:ascii="微软雅黑" w:hAnsi="微软雅黑"/>
          <w:b/>
          <w:color w:val="auto"/>
          <w:szCs w:val="21"/>
          <w:highlight w:val="none"/>
        </w:rPr>
        <w:sectPr>
          <w:pgSz w:w="11907" w:h="16840"/>
          <w:pgMar w:top="1474" w:right="1797" w:bottom="1247" w:left="1797" w:header="851" w:footer="851" w:gutter="0"/>
          <w:cols w:space="720" w:num="1"/>
          <w:docGrid w:linePitch="312" w:charSpace="0"/>
        </w:sectPr>
      </w:pPr>
    </w:p>
    <w:p w14:paraId="5318E2FD">
      <w:pPr>
        <w:ind w:left="238" w:firstLine="420"/>
        <w:jc w:val="center"/>
        <w:rPr>
          <w:rFonts w:ascii="微软雅黑" w:hAnsi="微软雅黑"/>
          <w:b/>
          <w:color w:val="auto"/>
          <w:szCs w:val="21"/>
          <w:highlight w:val="none"/>
        </w:rPr>
        <w:sectPr>
          <w:footerReference r:id="rId17" w:type="first"/>
          <w:footerReference r:id="rId16" w:type="default"/>
          <w:type w:val="continuous"/>
          <w:pgSz w:w="11907" w:h="16840"/>
          <w:pgMar w:top="1474" w:right="1797" w:bottom="1247" w:left="1797" w:header="851" w:footer="851" w:gutter="0"/>
          <w:cols w:space="720" w:num="1"/>
          <w:docGrid w:linePitch="312" w:charSpace="0"/>
        </w:sectPr>
      </w:pPr>
      <w:bookmarkStart w:id="48" w:name="_Toc9927"/>
    </w:p>
    <w:p w14:paraId="1A3AEB57">
      <w:pPr>
        <w:ind w:left="238" w:firstLine="420"/>
        <w:jc w:val="center"/>
        <w:outlineLvl w:val="1"/>
        <w:rPr>
          <w:rFonts w:ascii="微软雅黑" w:hAnsi="微软雅黑"/>
          <w:b/>
          <w:color w:val="auto"/>
          <w:szCs w:val="21"/>
          <w:highlight w:val="none"/>
        </w:rPr>
      </w:pPr>
      <w:r>
        <w:rPr>
          <w:rFonts w:hint="eastAsia" w:ascii="微软雅黑" w:hAnsi="微软雅黑"/>
          <w:b/>
          <w:color w:val="auto"/>
          <w:szCs w:val="21"/>
          <w:highlight w:val="none"/>
        </w:rPr>
        <w:t>前附表</w:t>
      </w:r>
      <w:bookmarkEnd w:id="46"/>
      <w:bookmarkEnd w:id="47"/>
      <w:bookmarkEnd w:id="48"/>
    </w:p>
    <w:tbl>
      <w:tblPr>
        <w:tblStyle w:val="52"/>
        <w:tblW w:w="8567" w:type="dxa"/>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8" w:type="dxa"/>
          <w:bottom w:w="0" w:type="dxa"/>
          <w:right w:w="28" w:type="dxa"/>
        </w:tblCellMar>
      </w:tblPr>
      <w:tblGrid>
        <w:gridCol w:w="712"/>
        <w:gridCol w:w="1715"/>
        <w:gridCol w:w="6140"/>
      </w:tblGrid>
      <w:tr w14:paraId="6728C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712" w:type="dxa"/>
            <w:tcBorders>
              <w:tl2br w:val="nil"/>
              <w:tr2bl w:val="nil"/>
            </w:tcBorders>
          </w:tcPr>
          <w:p w14:paraId="3877800D">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序号</w:t>
            </w:r>
          </w:p>
        </w:tc>
        <w:tc>
          <w:tcPr>
            <w:tcW w:w="1715" w:type="dxa"/>
            <w:tcBorders>
              <w:tl2br w:val="nil"/>
              <w:tr2bl w:val="nil"/>
            </w:tcBorders>
            <w:vAlign w:val="center"/>
          </w:tcPr>
          <w:p w14:paraId="1358C294">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事项</w:t>
            </w:r>
          </w:p>
        </w:tc>
        <w:tc>
          <w:tcPr>
            <w:tcW w:w="6140" w:type="dxa"/>
            <w:tcBorders>
              <w:tl2br w:val="nil"/>
              <w:tr2bl w:val="nil"/>
            </w:tcBorders>
            <w:vAlign w:val="center"/>
          </w:tcPr>
          <w:p w14:paraId="6912EEC4">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本项目的特别规定</w:t>
            </w:r>
          </w:p>
        </w:tc>
      </w:tr>
      <w:tr w14:paraId="56DFB4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712" w:type="dxa"/>
            <w:tcBorders>
              <w:tl2br w:val="nil"/>
              <w:tr2bl w:val="nil"/>
            </w:tcBorders>
            <w:vAlign w:val="center"/>
          </w:tcPr>
          <w:p w14:paraId="7F93B333">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1</w:t>
            </w:r>
          </w:p>
        </w:tc>
        <w:tc>
          <w:tcPr>
            <w:tcW w:w="1715" w:type="dxa"/>
            <w:tcBorders>
              <w:tl2br w:val="nil"/>
              <w:tr2bl w:val="nil"/>
            </w:tcBorders>
            <w:vAlign w:val="center"/>
          </w:tcPr>
          <w:p w14:paraId="5EB0B335">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项目名称</w:t>
            </w:r>
          </w:p>
        </w:tc>
        <w:tc>
          <w:tcPr>
            <w:tcW w:w="6140" w:type="dxa"/>
            <w:tcBorders>
              <w:tl2br w:val="nil"/>
              <w:tr2bl w:val="nil"/>
            </w:tcBorders>
            <w:vAlign w:val="center"/>
          </w:tcPr>
          <w:p w14:paraId="7F956731">
            <w:pPr>
              <w:snapToGrid w:val="0"/>
              <w:spacing w:line="240" w:lineRule="auto"/>
              <w:ind w:firstLine="0" w:firstLineChars="0"/>
              <w:rPr>
                <w:rFonts w:hint="eastAsia" w:ascii="微软雅黑" w:hAnsi="微软雅黑" w:eastAsia="微软雅黑" w:cs="仿宋_GB2312"/>
                <w:b/>
                <w:color w:val="auto"/>
                <w:szCs w:val="21"/>
                <w:highlight w:val="none"/>
                <w:lang w:eastAsia="zh-CN"/>
              </w:rPr>
            </w:pPr>
            <w:r>
              <w:rPr>
                <w:rFonts w:hint="eastAsia" w:ascii="微软雅黑" w:hAnsi="微软雅黑"/>
                <w:color w:val="auto"/>
                <w:szCs w:val="21"/>
                <w:highlight w:val="none"/>
                <w:lang w:eastAsia="zh-CN"/>
              </w:rPr>
              <w:t xml:space="preserve">秀洲区疾病预防控制中心气相色谱及现场监测设备采购项目 </w:t>
            </w:r>
          </w:p>
        </w:tc>
      </w:tr>
      <w:tr w14:paraId="2D5184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712" w:type="dxa"/>
            <w:tcBorders>
              <w:tl2br w:val="nil"/>
              <w:tr2bl w:val="nil"/>
            </w:tcBorders>
            <w:vAlign w:val="center"/>
          </w:tcPr>
          <w:p w14:paraId="154A5A97">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2</w:t>
            </w:r>
          </w:p>
        </w:tc>
        <w:tc>
          <w:tcPr>
            <w:tcW w:w="1715" w:type="dxa"/>
            <w:tcBorders>
              <w:tl2br w:val="nil"/>
              <w:tr2bl w:val="nil"/>
            </w:tcBorders>
            <w:vAlign w:val="center"/>
          </w:tcPr>
          <w:p w14:paraId="46EBDECE">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采购内容</w:t>
            </w:r>
          </w:p>
        </w:tc>
        <w:tc>
          <w:tcPr>
            <w:tcW w:w="6140" w:type="dxa"/>
            <w:tcBorders>
              <w:tl2br w:val="nil"/>
              <w:tr2bl w:val="nil"/>
            </w:tcBorders>
            <w:vAlign w:val="center"/>
          </w:tcPr>
          <w:p w14:paraId="0A5FA399">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详见第二章</w:t>
            </w:r>
          </w:p>
        </w:tc>
      </w:tr>
      <w:tr w14:paraId="7AB2D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713" w:hRule="atLeast"/>
          <w:tblHeader/>
        </w:trPr>
        <w:tc>
          <w:tcPr>
            <w:tcW w:w="712" w:type="dxa"/>
            <w:tcBorders>
              <w:tl2br w:val="nil"/>
              <w:tr2bl w:val="nil"/>
            </w:tcBorders>
            <w:vAlign w:val="center"/>
          </w:tcPr>
          <w:p w14:paraId="226603D8">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3</w:t>
            </w:r>
          </w:p>
        </w:tc>
        <w:tc>
          <w:tcPr>
            <w:tcW w:w="1715" w:type="dxa"/>
            <w:tcBorders>
              <w:tl2br w:val="nil"/>
              <w:tr2bl w:val="nil"/>
            </w:tcBorders>
            <w:vAlign w:val="center"/>
          </w:tcPr>
          <w:p w14:paraId="064BD561">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报价要求</w:t>
            </w:r>
          </w:p>
        </w:tc>
        <w:tc>
          <w:tcPr>
            <w:tcW w:w="6140" w:type="dxa"/>
            <w:tcBorders>
              <w:tl2br w:val="nil"/>
              <w:tr2bl w:val="nil"/>
            </w:tcBorders>
            <w:vAlign w:val="center"/>
          </w:tcPr>
          <w:p w14:paraId="44045187">
            <w:pPr>
              <w:spacing w:line="240" w:lineRule="auto"/>
              <w:ind w:firstLine="0" w:firstLineChars="0"/>
              <w:rPr>
                <w:rFonts w:ascii="微软雅黑" w:hAnsi="微软雅黑" w:cs="宋体"/>
                <w:color w:val="auto"/>
                <w:szCs w:val="21"/>
                <w:highlight w:val="none"/>
                <w:lang w:val="zh-CN"/>
              </w:rPr>
            </w:pPr>
            <w:r>
              <w:rPr>
                <w:rFonts w:hint="eastAsia" w:ascii="微软雅黑" w:hAnsi="微软雅黑" w:cs="宋体"/>
                <w:color w:val="auto"/>
                <w:szCs w:val="21"/>
                <w:highlight w:val="none"/>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371170DC">
            <w:pPr>
              <w:spacing w:line="240" w:lineRule="auto"/>
              <w:ind w:firstLine="0" w:firstLineChars="0"/>
              <w:rPr>
                <w:rFonts w:ascii="微软雅黑" w:hAnsi="微软雅黑"/>
                <w:color w:val="auto"/>
                <w:szCs w:val="21"/>
                <w:highlight w:val="none"/>
              </w:rPr>
            </w:pPr>
            <w:r>
              <w:rPr>
                <w:rFonts w:hint="eastAsia" w:ascii="微软雅黑" w:hAnsi="微软雅黑" w:cs="仿宋_GB2312"/>
                <w:b/>
                <w:color w:val="auto"/>
                <w:kern w:val="0"/>
                <w:szCs w:val="21"/>
                <w:highlight w:val="none"/>
                <w:lang w:val="zh-CN"/>
              </w:rPr>
              <w:t>提醒：</w:t>
            </w:r>
            <w:r>
              <w:rPr>
                <w:rFonts w:hint="eastAsia" w:ascii="微软雅黑" w:hAnsi="微软雅黑"/>
                <w:color w:val="auto"/>
                <w:szCs w:val="21"/>
                <w:highlight w:val="none"/>
              </w:rPr>
              <w:t>投标报价是履行合同的最终价格，有关本项目实施所涉及的一切费用均计入报价</w:t>
            </w:r>
            <w:r>
              <w:rPr>
                <w:rFonts w:hint="eastAsia" w:ascii="微软雅黑" w:hAnsi="微软雅黑" w:cs="仿宋_GB2312"/>
                <w:b/>
                <w:color w:val="auto"/>
                <w:kern w:val="0"/>
                <w:szCs w:val="21"/>
                <w:highlight w:val="none"/>
                <w:lang w:val="zh-CN"/>
              </w:rPr>
              <w:t>。</w:t>
            </w:r>
          </w:p>
        </w:tc>
      </w:tr>
      <w:tr w14:paraId="7FCBED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011" w:hRule="atLeast"/>
          <w:tblHeader/>
        </w:trPr>
        <w:tc>
          <w:tcPr>
            <w:tcW w:w="712" w:type="dxa"/>
            <w:tcBorders>
              <w:tl2br w:val="nil"/>
              <w:tr2bl w:val="nil"/>
            </w:tcBorders>
            <w:vAlign w:val="center"/>
          </w:tcPr>
          <w:p w14:paraId="780BBCAB">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4</w:t>
            </w:r>
          </w:p>
        </w:tc>
        <w:tc>
          <w:tcPr>
            <w:tcW w:w="1715" w:type="dxa"/>
            <w:tcBorders>
              <w:tl2br w:val="nil"/>
              <w:tr2bl w:val="nil"/>
            </w:tcBorders>
            <w:vAlign w:val="center"/>
          </w:tcPr>
          <w:p w14:paraId="3EF5ACF3">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分包</w:t>
            </w:r>
          </w:p>
        </w:tc>
        <w:tc>
          <w:tcPr>
            <w:tcW w:w="6140" w:type="dxa"/>
            <w:tcBorders>
              <w:tl2br w:val="nil"/>
              <w:tr2bl w:val="nil"/>
            </w:tcBorders>
            <w:vAlign w:val="center"/>
          </w:tcPr>
          <w:p w14:paraId="555EE8D3">
            <w:pPr>
              <w:spacing w:line="240" w:lineRule="auto"/>
              <w:ind w:firstLine="0" w:firstLineChars="0"/>
              <w:rPr>
                <w:rFonts w:ascii="微软雅黑" w:hAnsi="微软雅黑" w:cs="仿宋_GB2312"/>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lang w:val="zh-CN"/>
              </w:rPr>
              <w:t>A同意将非主体、非关键性的</w:t>
            </w:r>
            <w:r>
              <w:rPr>
                <w:rFonts w:hint="eastAsia" w:ascii="微软雅黑" w:hAnsi="微软雅黑" w:cs="宋体"/>
                <w:color w:val="auto"/>
                <w:szCs w:val="21"/>
                <w:highlight w:val="none"/>
                <w:u w:val="single"/>
                <w:lang w:val="zh-CN"/>
              </w:rPr>
              <w:t xml:space="preserve">             </w:t>
            </w:r>
            <w:r>
              <w:rPr>
                <w:rFonts w:hint="eastAsia" w:ascii="微软雅黑" w:hAnsi="微软雅黑" w:cs="宋体"/>
                <w:color w:val="auto"/>
                <w:szCs w:val="21"/>
                <w:highlight w:val="none"/>
                <w:lang w:val="zh-CN"/>
              </w:rPr>
              <w:t>工作分包。</w:t>
            </w: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lang w:val="zh-CN"/>
              </w:rPr>
              <w:t>B不同意分包。</w:t>
            </w:r>
          </w:p>
        </w:tc>
      </w:tr>
      <w:tr w14:paraId="56426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712" w:type="dxa"/>
            <w:tcBorders>
              <w:tl2br w:val="nil"/>
              <w:tr2bl w:val="nil"/>
            </w:tcBorders>
            <w:vAlign w:val="center"/>
          </w:tcPr>
          <w:p w14:paraId="7EC19AEC">
            <w:pPr>
              <w:snapToGrid w:val="0"/>
              <w:spacing w:line="240" w:lineRule="auto"/>
              <w:ind w:firstLine="0" w:firstLineChars="0"/>
              <w:jc w:val="center"/>
              <w:rPr>
                <w:rFonts w:ascii="微软雅黑" w:hAnsi="微软雅黑" w:cs="仿宋_GB2312"/>
                <w:color w:val="auto"/>
                <w:szCs w:val="21"/>
                <w:highlight w:val="none"/>
              </w:rPr>
            </w:pPr>
          </w:p>
          <w:p w14:paraId="61E14613">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5</w:t>
            </w:r>
          </w:p>
        </w:tc>
        <w:tc>
          <w:tcPr>
            <w:tcW w:w="1715" w:type="dxa"/>
            <w:tcBorders>
              <w:tl2br w:val="nil"/>
              <w:tr2bl w:val="nil"/>
            </w:tcBorders>
            <w:vAlign w:val="center"/>
          </w:tcPr>
          <w:p w14:paraId="355322D0">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开标前答疑会或现场踏勘</w:t>
            </w:r>
          </w:p>
        </w:tc>
        <w:tc>
          <w:tcPr>
            <w:tcW w:w="6140" w:type="dxa"/>
            <w:tcBorders>
              <w:tl2br w:val="nil"/>
              <w:tr2bl w:val="nil"/>
            </w:tcBorders>
            <w:vAlign w:val="center"/>
          </w:tcPr>
          <w:p w14:paraId="696A0D8A">
            <w:pPr>
              <w:spacing w:line="240" w:lineRule="auto"/>
              <w:ind w:firstLine="0" w:firstLineChars="0"/>
              <w:rPr>
                <w:rFonts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A不组织。</w:t>
            </w:r>
          </w:p>
          <w:p w14:paraId="15F5C9B6">
            <w:pPr>
              <w:spacing w:line="240" w:lineRule="auto"/>
              <w:ind w:firstLine="0" w:firstLineChars="0"/>
              <w:rPr>
                <w:rFonts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w:t>
            </w:r>
            <w:r>
              <w:rPr>
                <w:rFonts w:hint="eastAsia" w:ascii="微软雅黑" w:hAnsi="微软雅黑"/>
                <w:color w:val="auto"/>
                <w:szCs w:val="21"/>
                <w:highlight w:val="none"/>
              </w:rPr>
              <w:t>。</w:t>
            </w:r>
          </w:p>
          <w:p w14:paraId="1F28AD90">
            <w:pPr>
              <w:spacing w:line="240" w:lineRule="auto"/>
              <w:ind w:firstLine="0" w:firstLineChars="0"/>
              <w:rPr>
                <w:color w:val="auto"/>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rPr>
              <w:t>C其他</w:t>
            </w:r>
            <w:r>
              <w:rPr>
                <w:rFonts w:hint="eastAsia" w:ascii="微软雅黑" w:hAnsi="微软雅黑" w:cs="宋体"/>
                <w:color w:val="auto"/>
                <w:szCs w:val="21"/>
                <w:highlight w:val="none"/>
                <w:lang w:val="zh-CN"/>
              </w:rPr>
              <w:t>。</w:t>
            </w:r>
            <w:r>
              <w:rPr>
                <w:rFonts w:hint="eastAsia" w:ascii="微软雅黑" w:hAnsi="微软雅黑"/>
                <w:color w:val="auto"/>
                <w:szCs w:val="21"/>
                <w:highlight w:val="none"/>
                <w:lang w:val="zh-CN"/>
              </w:rPr>
              <w:t>本项目自行进行现场踏勘，联系人及联系电话同采购方联系人。（招标文件中不能详细表述的不可预见费用、招标需求等，投标供应商需通过现场踏勘后考虑在最终报价内，否则后果由中标供应商自负）</w:t>
            </w:r>
          </w:p>
        </w:tc>
      </w:tr>
      <w:tr w14:paraId="7BE34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7" w:hRule="atLeast"/>
          <w:tblHeader/>
        </w:trPr>
        <w:tc>
          <w:tcPr>
            <w:tcW w:w="712" w:type="dxa"/>
            <w:tcBorders>
              <w:tl2br w:val="nil"/>
              <w:tr2bl w:val="nil"/>
            </w:tcBorders>
            <w:vAlign w:val="center"/>
          </w:tcPr>
          <w:p w14:paraId="31EE55E1">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6</w:t>
            </w:r>
          </w:p>
        </w:tc>
        <w:tc>
          <w:tcPr>
            <w:tcW w:w="1715" w:type="dxa"/>
            <w:tcBorders>
              <w:tl2br w:val="nil"/>
              <w:tr2bl w:val="nil"/>
            </w:tcBorders>
            <w:vAlign w:val="center"/>
          </w:tcPr>
          <w:p w14:paraId="6B0F4545">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投标</w:t>
            </w:r>
            <w:r>
              <w:rPr>
                <w:rFonts w:hint="eastAsia" w:ascii="微软雅黑" w:hAnsi="微软雅黑" w:cs="仿宋_GB2312"/>
                <w:b/>
                <w:color w:val="auto"/>
                <w:szCs w:val="21"/>
                <w:highlight w:val="none"/>
                <w:lang w:val="zh-CN"/>
              </w:rPr>
              <w:t>文件组成</w:t>
            </w:r>
          </w:p>
        </w:tc>
        <w:tc>
          <w:tcPr>
            <w:tcW w:w="6140" w:type="dxa"/>
            <w:tcBorders>
              <w:tl2br w:val="nil"/>
              <w:tr2bl w:val="nil"/>
            </w:tcBorders>
            <w:vAlign w:val="center"/>
          </w:tcPr>
          <w:p w14:paraId="6DB17519">
            <w:pPr>
              <w:snapToGrid w:val="0"/>
              <w:spacing w:line="240" w:lineRule="auto"/>
              <w:ind w:firstLine="0" w:firstLineChars="0"/>
              <w:rPr>
                <w:rFonts w:ascii="微软雅黑" w:hAnsi="微软雅黑"/>
                <w:color w:val="auto"/>
                <w:szCs w:val="21"/>
                <w:highlight w:val="none"/>
                <w:lang w:val="zh-CN"/>
              </w:rPr>
            </w:pPr>
            <w:r>
              <w:rPr>
                <w:rFonts w:hint="eastAsia" w:ascii="微软雅黑" w:hAnsi="微软雅黑"/>
                <w:color w:val="auto"/>
                <w:szCs w:val="21"/>
                <w:highlight w:val="none"/>
                <w:lang w:val="zh-CN"/>
              </w:rPr>
              <w:t>电子</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文件和备份</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文件均由</w:t>
            </w:r>
            <w:r>
              <w:rPr>
                <w:rFonts w:hint="eastAsia" w:ascii="微软雅黑" w:hAnsi="微软雅黑"/>
                <w:color w:val="auto"/>
                <w:szCs w:val="21"/>
                <w:highlight w:val="none"/>
              </w:rPr>
              <w:t>资格</w:t>
            </w:r>
            <w:r>
              <w:rPr>
                <w:rFonts w:hint="eastAsia" w:ascii="微软雅黑" w:hAnsi="微软雅黑"/>
                <w:color w:val="auto"/>
                <w:szCs w:val="21"/>
                <w:highlight w:val="none"/>
                <w:lang w:val="zh-CN"/>
              </w:rPr>
              <w:t>文件、</w:t>
            </w:r>
            <w:r>
              <w:rPr>
                <w:rFonts w:hint="eastAsia" w:ascii="微软雅黑" w:hAnsi="微软雅黑"/>
                <w:color w:val="auto"/>
                <w:szCs w:val="21"/>
                <w:highlight w:val="none"/>
              </w:rPr>
              <w:t>商务</w:t>
            </w:r>
            <w:r>
              <w:rPr>
                <w:rFonts w:hint="eastAsia" w:ascii="微软雅黑" w:hAnsi="微软雅黑"/>
                <w:color w:val="auto"/>
                <w:szCs w:val="21"/>
                <w:highlight w:val="none"/>
                <w:lang w:val="zh-CN"/>
              </w:rPr>
              <w:t>技术文件及投标报价文件</w:t>
            </w:r>
            <w:r>
              <w:rPr>
                <w:rFonts w:hint="eastAsia" w:ascii="微软雅黑" w:hAnsi="微软雅黑"/>
                <w:color w:val="auto"/>
                <w:szCs w:val="21"/>
                <w:highlight w:val="none"/>
              </w:rPr>
              <w:t>三</w:t>
            </w:r>
            <w:r>
              <w:rPr>
                <w:rFonts w:hint="eastAsia" w:ascii="微软雅黑" w:hAnsi="微软雅黑"/>
                <w:color w:val="auto"/>
                <w:szCs w:val="21"/>
                <w:highlight w:val="none"/>
                <w:lang w:val="zh-CN"/>
              </w:rPr>
              <w:t>部分组成。</w:t>
            </w:r>
          </w:p>
        </w:tc>
      </w:tr>
      <w:tr w14:paraId="2EE1E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7" w:hRule="atLeast"/>
          <w:tblHeader/>
        </w:trPr>
        <w:tc>
          <w:tcPr>
            <w:tcW w:w="712" w:type="dxa"/>
            <w:tcBorders>
              <w:tl2br w:val="nil"/>
              <w:tr2bl w:val="nil"/>
            </w:tcBorders>
            <w:vAlign w:val="center"/>
          </w:tcPr>
          <w:p w14:paraId="6F73C3BF">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7</w:t>
            </w:r>
          </w:p>
        </w:tc>
        <w:tc>
          <w:tcPr>
            <w:tcW w:w="1715" w:type="dxa"/>
            <w:tcBorders>
              <w:tl2br w:val="nil"/>
              <w:tr2bl w:val="nil"/>
            </w:tcBorders>
            <w:vAlign w:val="center"/>
          </w:tcPr>
          <w:p w14:paraId="63DF838A">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lang w:val="zh-CN"/>
              </w:rPr>
              <w:t>开标时间及地点</w:t>
            </w:r>
          </w:p>
        </w:tc>
        <w:tc>
          <w:tcPr>
            <w:tcW w:w="6140" w:type="dxa"/>
            <w:tcBorders>
              <w:tl2br w:val="nil"/>
              <w:tr2bl w:val="nil"/>
            </w:tcBorders>
            <w:vAlign w:val="center"/>
          </w:tcPr>
          <w:p w14:paraId="4160A922">
            <w:pPr>
              <w:snapToGrid w:val="0"/>
              <w:spacing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时间：</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2025年</w:t>
            </w:r>
            <w:r>
              <w:rPr>
                <w:rFonts w:hint="eastAsia" w:ascii="微软雅黑" w:hAnsi="微软雅黑" w:cs="Arial"/>
                <w:color w:val="auto"/>
                <w:sz w:val="21"/>
                <w:szCs w:val="21"/>
                <w:highlight w:val="none"/>
                <w:lang w:val="en-US" w:eastAsia="zh-CN"/>
              </w:rPr>
              <w:t>07</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24</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14：00</w:t>
            </w:r>
            <w:r>
              <w:rPr>
                <w:rFonts w:hint="eastAsia" w:ascii="微软雅黑" w:hAnsi="微软雅黑"/>
                <w:color w:val="auto"/>
                <w:szCs w:val="21"/>
                <w:highlight w:val="none"/>
              </w:rPr>
              <w:t>地点：政采云平台</w:t>
            </w:r>
          </w:p>
          <w:p w14:paraId="12978526">
            <w:pPr>
              <w:snapToGrid w:val="0"/>
              <w:spacing w:line="240" w:lineRule="auto"/>
              <w:ind w:firstLine="0" w:firstLineChars="0"/>
              <w:rPr>
                <w:rFonts w:ascii="微软雅黑" w:hAnsi="微软雅黑"/>
                <w:color w:val="auto"/>
                <w:szCs w:val="21"/>
                <w:highlight w:val="none"/>
                <w:lang w:val="zh-CN"/>
              </w:rPr>
            </w:pPr>
            <w:r>
              <w:rPr>
                <w:rFonts w:hint="eastAsia" w:ascii="微软雅黑" w:hAnsi="微软雅黑"/>
                <w:b/>
                <w:bCs/>
                <w:color w:val="auto"/>
                <w:szCs w:val="21"/>
                <w:highlight w:val="none"/>
                <w:u w:val="single"/>
                <w:lang w:val="zh-CN"/>
              </w:rPr>
              <w:t>供应商无需到开标现场，但须准时在线参加，直至评审结束。</w:t>
            </w:r>
          </w:p>
        </w:tc>
      </w:tr>
      <w:tr w14:paraId="74381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712" w:type="dxa"/>
            <w:tcBorders>
              <w:tl2br w:val="nil"/>
              <w:tr2bl w:val="nil"/>
            </w:tcBorders>
            <w:vAlign w:val="center"/>
          </w:tcPr>
          <w:p w14:paraId="5C56228B">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8</w:t>
            </w:r>
          </w:p>
        </w:tc>
        <w:tc>
          <w:tcPr>
            <w:tcW w:w="1715" w:type="dxa"/>
            <w:tcBorders>
              <w:tl2br w:val="nil"/>
              <w:tr2bl w:val="nil"/>
            </w:tcBorders>
            <w:vAlign w:val="center"/>
          </w:tcPr>
          <w:p w14:paraId="70733B1C">
            <w:pPr>
              <w:snapToGrid w:val="0"/>
              <w:spacing w:line="240" w:lineRule="auto"/>
              <w:ind w:firstLine="0" w:firstLineChars="0"/>
              <w:jc w:val="center"/>
              <w:rPr>
                <w:rFonts w:ascii="微软雅黑" w:hAnsi="微软雅黑" w:cs="仿宋_GB2312"/>
                <w:bCs/>
                <w:color w:val="auto"/>
                <w:szCs w:val="21"/>
                <w:highlight w:val="none"/>
              </w:rPr>
            </w:pPr>
            <w:r>
              <w:rPr>
                <w:rFonts w:hint="eastAsia" w:ascii="微软雅黑" w:hAnsi="微软雅黑" w:cs="仿宋_GB2312"/>
                <w:b/>
                <w:color w:val="auto"/>
                <w:szCs w:val="21"/>
                <w:highlight w:val="none"/>
              </w:rPr>
              <w:t>方案讲解演示</w:t>
            </w:r>
          </w:p>
        </w:tc>
        <w:tc>
          <w:tcPr>
            <w:tcW w:w="6140" w:type="dxa"/>
            <w:tcBorders>
              <w:tl2br w:val="nil"/>
              <w:tr2bl w:val="nil"/>
            </w:tcBorders>
            <w:vAlign w:val="center"/>
          </w:tcPr>
          <w:p w14:paraId="4808AEBD">
            <w:pPr>
              <w:snapToGrid w:val="0"/>
              <w:spacing w:line="240" w:lineRule="auto"/>
              <w:ind w:firstLine="0" w:firstLineChars="0"/>
              <w:rPr>
                <w:rFonts w:ascii="微软雅黑" w:hAnsi="微软雅黑"/>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A不组织。</w:t>
            </w:r>
          </w:p>
          <w:p w14:paraId="1399C01B">
            <w:pPr>
              <w:spacing w:line="240" w:lineRule="auto"/>
              <w:ind w:firstLine="0" w:firstLineChars="0"/>
              <w:rPr>
                <w:rFonts w:ascii="微软雅黑" w:hAnsi="微软雅黑"/>
                <w:color w:val="auto"/>
                <w:szCs w:val="21"/>
                <w:highlight w:val="none"/>
                <w:lang w:val="zh-CN"/>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w:t>
            </w:r>
            <w:r>
              <w:rPr>
                <w:rFonts w:hint="eastAsia" w:ascii="微软雅黑" w:hAnsi="微软雅黑" w:cs="宋体"/>
                <w:color w:val="auto"/>
                <w:kern w:val="0"/>
                <w:szCs w:val="21"/>
                <w:highlight w:val="none"/>
              </w:rPr>
              <w:t>演示视频由各供应商自行录制讲解视频（时间控制在15分钟以内），制作成MP4、AVI等常规格式存入U盘并密封包装后，在投标截止前快递或直接送达至招标代理机构。</w:t>
            </w:r>
          </w:p>
        </w:tc>
      </w:tr>
      <w:tr w14:paraId="1916EE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712" w:type="dxa"/>
            <w:tcBorders>
              <w:tl2br w:val="nil"/>
              <w:tr2bl w:val="nil"/>
            </w:tcBorders>
            <w:vAlign w:val="center"/>
          </w:tcPr>
          <w:p w14:paraId="3BBE8312">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9</w:t>
            </w:r>
          </w:p>
        </w:tc>
        <w:tc>
          <w:tcPr>
            <w:tcW w:w="1715" w:type="dxa"/>
            <w:tcBorders>
              <w:tl2br w:val="nil"/>
              <w:tr2bl w:val="nil"/>
            </w:tcBorders>
            <w:vAlign w:val="center"/>
          </w:tcPr>
          <w:p w14:paraId="3C4A1EC5">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是否允许采购进口产品</w:t>
            </w:r>
          </w:p>
        </w:tc>
        <w:tc>
          <w:tcPr>
            <w:tcW w:w="6140" w:type="dxa"/>
            <w:tcBorders>
              <w:tl2br w:val="nil"/>
              <w:tr2bl w:val="nil"/>
            </w:tcBorders>
            <w:vAlign w:val="center"/>
          </w:tcPr>
          <w:p w14:paraId="531FAAA7">
            <w:pPr>
              <w:spacing w:line="240" w:lineRule="auto"/>
              <w:ind w:firstLine="0" w:firstLineChars="0"/>
              <w:rPr>
                <w:rFonts w:ascii="微软雅黑" w:hAnsi="微软雅黑" w:cs="Arial"/>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shd w:val="clear" w:color="FFFFFF" w:fill="D9D9D9"/>
                <w:lang w:val="zh-CN"/>
              </w:rPr>
              <w:t>不允许采购进口产品</w:t>
            </w:r>
            <w:r>
              <w:rPr>
                <w:rFonts w:hint="eastAsia" w:ascii="微软雅黑" w:hAnsi="微软雅黑" w:cs="宋体"/>
                <w:color w:val="auto"/>
                <w:szCs w:val="21"/>
                <w:highlight w:val="none"/>
                <w:lang w:val="zh-CN"/>
              </w:rPr>
              <w:t>。</w:t>
            </w:r>
          </w:p>
          <w:p w14:paraId="74FC31DE">
            <w:pPr>
              <w:spacing w:line="240" w:lineRule="auto"/>
              <w:ind w:firstLine="0" w:firstLineChars="0"/>
              <w:rPr>
                <w:rFonts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F3B2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712" w:type="dxa"/>
            <w:tcBorders>
              <w:tl2br w:val="nil"/>
              <w:tr2bl w:val="nil"/>
            </w:tcBorders>
            <w:vAlign w:val="center"/>
          </w:tcPr>
          <w:p w14:paraId="0B70A997">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10</w:t>
            </w:r>
          </w:p>
        </w:tc>
        <w:tc>
          <w:tcPr>
            <w:tcW w:w="1715" w:type="dxa"/>
            <w:tcBorders>
              <w:tl2br w:val="nil"/>
              <w:tr2bl w:val="nil"/>
            </w:tcBorders>
            <w:vAlign w:val="center"/>
          </w:tcPr>
          <w:p w14:paraId="18DCD532">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项目属性与核心产品</w:t>
            </w:r>
          </w:p>
        </w:tc>
        <w:tc>
          <w:tcPr>
            <w:tcW w:w="6140" w:type="dxa"/>
            <w:tcBorders>
              <w:tl2br w:val="nil"/>
              <w:tr2bl w:val="nil"/>
            </w:tcBorders>
            <w:vAlign w:val="center"/>
          </w:tcPr>
          <w:p w14:paraId="11938ED6">
            <w:pPr>
              <w:widowControl/>
              <w:ind w:firstLine="0" w:firstLineChars="0"/>
              <w:rPr>
                <w:rFonts w:ascii="微软雅黑" w:hAnsi="微软雅黑"/>
                <w:color w:val="auto"/>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A货物类，核心产品为</w:t>
            </w:r>
            <w:r>
              <w:rPr>
                <w:rFonts w:hint="eastAsia" w:ascii="微软雅黑" w:hAnsi="微软雅黑" w:cs="宋体"/>
                <w:color w:val="auto"/>
                <w:szCs w:val="21"/>
                <w:highlight w:val="none"/>
                <w:u w:val="single"/>
                <w:lang w:val="zh-CN"/>
              </w:rPr>
              <w:t>：</w:t>
            </w:r>
            <w:r>
              <w:rPr>
                <w:rFonts w:hint="eastAsia" w:ascii="微软雅黑" w:hAnsi="微软雅黑" w:cs="微软雅黑"/>
                <w:b/>
                <w:bCs/>
                <w:color w:val="auto"/>
                <w:highlight w:val="none"/>
                <w:u w:val="single"/>
                <w:lang w:eastAsia="zh-CN"/>
              </w:rPr>
              <w:t>气相色谱仪</w:t>
            </w:r>
            <w:r>
              <w:rPr>
                <w:rFonts w:hint="eastAsia"/>
                <w:b/>
                <w:bCs/>
                <w:color w:val="auto"/>
                <w:highlight w:val="none"/>
                <w:u w:val="single"/>
              </w:rPr>
              <w:t>；</w:t>
            </w:r>
          </w:p>
          <w:p w14:paraId="66BA26E4">
            <w:pPr>
              <w:spacing w:line="240" w:lineRule="auto"/>
              <w:ind w:firstLine="0" w:firstLineChars="0"/>
              <w:rPr>
                <w:rFonts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B服务类。</w:t>
            </w:r>
          </w:p>
        </w:tc>
      </w:tr>
      <w:tr w14:paraId="6417C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712" w:type="dxa"/>
            <w:tcBorders>
              <w:tl2br w:val="nil"/>
              <w:tr2bl w:val="nil"/>
            </w:tcBorders>
            <w:vAlign w:val="center"/>
          </w:tcPr>
          <w:p w14:paraId="0E1956D9">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11</w:t>
            </w:r>
          </w:p>
        </w:tc>
        <w:tc>
          <w:tcPr>
            <w:tcW w:w="1715" w:type="dxa"/>
            <w:tcBorders>
              <w:tl2br w:val="nil"/>
              <w:tr2bl w:val="nil"/>
            </w:tcBorders>
            <w:vAlign w:val="center"/>
          </w:tcPr>
          <w:p w14:paraId="5F2E3D33">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采购标的对应的中小企业划分标准所属行业</w:t>
            </w:r>
          </w:p>
        </w:tc>
        <w:tc>
          <w:tcPr>
            <w:tcW w:w="6140" w:type="dxa"/>
            <w:tcBorders>
              <w:tl2br w:val="nil"/>
              <w:tr2bl w:val="nil"/>
            </w:tcBorders>
            <w:vAlign w:val="center"/>
          </w:tcPr>
          <w:p w14:paraId="578CD702">
            <w:pPr>
              <w:snapToGrid w:val="0"/>
              <w:spacing w:line="240" w:lineRule="auto"/>
              <w:ind w:firstLine="0" w:firstLineChars="0"/>
              <w:rPr>
                <w:rFonts w:ascii="微软雅黑" w:hAnsi="微软雅黑"/>
                <w:color w:val="auto"/>
                <w:szCs w:val="21"/>
                <w:highlight w:val="none"/>
              </w:rPr>
            </w:pPr>
            <w:r>
              <w:rPr>
                <w:rFonts w:hint="eastAsia" w:ascii="微软雅黑" w:hAnsi="微软雅黑" w:cs="宋体"/>
                <w:color w:val="auto"/>
                <w:szCs w:val="21"/>
                <w:highlight w:val="none"/>
                <w:lang w:val="zh-CN"/>
              </w:rPr>
              <w:t>标的：</w:t>
            </w:r>
            <w:r>
              <w:rPr>
                <w:rFonts w:hint="eastAsia"/>
                <w:b/>
                <w:bCs/>
                <w:color w:val="auto"/>
                <w:highlight w:val="none"/>
                <w:u w:val="single"/>
                <w:lang w:eastAsia="zh-CN"/>
              </w:rPr>
              <w:t>秀洲区疾病预防控制中心气相色谱及现场监测设备采购</w:t>
            </w:r>
            <w:r>
              <w:rPr>
                <w:rFonts w:hint="eastAsia" w:ascii="微软雅黑" w:hAnsi="微软雅黑" w:cs="Arial"/>
                <w:color w:val="auto"/>
                <w:kern w:val="0"/>
                <w:szCs w:val="21"/>
                <w:highlight w:val="none"/>
              </w:rPr>
              <w:t>，</w:t>
            </w:r>
            <w:r>
              <w:rPr>
                <w:rFonts w:hint="eastAsia" w:ascii="微软雅黑" w:hAnsi="微软雅黑" w:cs="宋体"/>
                <w:color w:val="auto"/>
                <w:szCs w:val="21"/>
                <w:highlight w:val="none"/>
                <w:lang w:val="zh-CN"/>
              </w:rPr>
              <w:t>属于</w:t>
            </w:r>
            <w:r>
              <w:rPr>
                <w:rFonts w:hint="eastAsia" w:ascii="微软雅黑" w:hAnsi="微软雅黑" w:cs="Arial"/>
                <w:color w:val="auto"/>
                <w:kern w:val="0"/>
                <w:szCs w:val="21"/>
                <w:highlight w:val="none"/>
                <w:u w:val="single"/>
              </w:rPr>
              <w:t xml:space="preserve"> 工业 </w:t>
            </w:r>
            <w:r>
              <w:rPr>
                <w:rFonts w:hint="eastAsia" w:ascii="微软雅黑" w:hAnsi="微软雅黑" w:cs="宋体"/>
                <w:color w:val="auto"/>
                <w:szCs w:val="21"/>
                <w:highlight w:val="none"/>
                <w:lang w:val="zh-CN"/>
              </w:rPr>
              <w:t>行业；</w:t>
            </w:r>
          </w:p>
        </w:tc>
      </w:tr>
      <w:tr w14:paraId="1B96F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712" w:type="dxa"/>
            <w:tcBorders>
              <w:tl2br w:val="nil"/>
              <w:tr2bl w:val="nil"/>
            </w:tcBorders>
            <w:vAlign w:val="center"/>
          </w:tcPr>
          <w:p w14:paraId="7C7E90A4">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12</w:t>
            </w:r>
          </w:p>
        </w:tc>
        <w:tc>
          <w:tcPr>
            <w:tcW w:w="1715" w:type="dxa"/>
            <w:tcBorders>
              <w:tl2br w:val="nil"/>
              <w:tr2bl w:val="nil"/>
            </w:tcBorders>
            <w:vAlign w:val="center"/>
          </w:tcPr>
          <w:p w14:paraId="523220C6">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节能产品、环境标志产品</w:t>
            </w:r>
          </w:p>
        </w:tc>
        <w:tc>
          <w:tcPr>
            <w:tcW w:w="6140" w:type="dxa"/>
            <w:tcBorders>
              <w:tl2br w:val="nil"/>
              <w:tr2bl w:val="nil"/>
            </w:tcBorders>
            <w:vAlign w:val="center"/>
          </w:tcPr>
          <w:p w14:paraId="550F0D5E">
            <w:pPr>
              <w:snapToGrid w:val="0"/>
              <w:spacing w:line="240" w:lineRule="auto"/>
              <w:ind w:firstLine="0" w:firstLineChars="0"/>
              <w:rPr>
                <w:rFonts w:ascii="微软雅黑" w:hAnsi="微软雅黑"/>
                <w:color w:val="auto"/>
                <w:szCs w:val="21"/>
                <w:highlight w:val="none"/>
              </w:rPr>
            </w:pPr>
            <w:r>
              <w:rPr>
                <w:rFonts w:hint="eastAsia" w:ascii="微软雅黑" w:hAnsi="微软雅黑"/>
                <w:snapToGrid w:val="0"/>
                <w:color w:val="auto"/>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7A4A3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939" w:hRule="atLeast"/>
          <w:tblHeader/>
        </w:trPr>
        <w:tc>
          <w:tcPr>
            <w:tcW w:w="712" w:type="dxa"/>
            <w:tcBorders>
              <w:tl2br w:val="nil"/>
              <w:tr2bl w:val="nil"/>
            </w:tcBorders>
            <w:vAlign w:val="center"/>
          </w:tcPr>
          <w:p w14:paraId="3AD68DDE">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13</w:t>
            </w:r>
          </w:p>
        </w:tc>
        <w:tc>
          <w:tcPr>
            <w:tcW w:w="1715" w:type="dxa"/>
            <w:tcBorders>
              <w:tl2br w:val="nil"/>
              <w:tr2bl w:val="nil"/>
            </w:tcBorders>
            <w:vAlign w:val="center"/>
          </w:tcPr>
          <w:p w14:paraId="0CEE7928">
            <w:pPr>
              <w:snapToGrid w:val="0"/>
              <w:spacing w:line="240" w:lineRule="auto"/>
              <w:ind w:firstLine="0" w:firstLineChars="0"/>
              <w:jc w:val="center"/>
              <w:rPr>
                <w:rFonts w:ascii="微软雅黑" w:hAnsi="微软雅黑"/>
                <w:color w:val="auto"/>
                <w:szCs w:val="21"/>
                <w:highlight w:val="none"/>
              </w:rPr>
            </w:pPr>
            <w:r>
              <w:rPr>
                <w:rFonts w:hint="eastAsia" w:ascii="微软雅黑" w:hAnsi="微软雅黑" w:cs="仿宋_GB2312"/>
                <w:b/>
                <w:color w:val="auto"/>
                <w:szCs w:val="21"/>
                <w:highlight w:val="none"/>
              </w:rPr>
              <w:t>评标结果公告及中标通知书</w:t>
            </w:r>
          </w:p>
        </w:tc>
        <w:tc>
          <w:tcPr>
            <w:tcW w:w="6140" w:type="dxa"/>
            <w:tcBorders>
              <w:tl2br w:val="nil"/>
              <w:tr2bl w:val="nil"/>
            </w:tcBorders>
            <w:vAlign w:val="center"/>
          </w:tcPr>
          <w:p w14:paraId="6EC3336D">
            <w:pPr>
              <w:autoSpaceDE w:val="0"/>
              <w:autoSpaceDN w:val="0"/>
              <w:snapToGrid w:val="0"/>
              <w:spacing w:line="240" w:lineRule="auto"/>
              <w:ind w:firstLine="0" w:firstLineChars="0"/>
              <w:textAlignment w:val="bottom"/>
              <w:rPr>
                <w:rFonts w:ascii="微软雅黑" w:hAnsi="微软雅黑"/>
                <w:color w:val="auto"/>
                <w:szCs w:val="21"/>
                <w:highlight w:val="none"/>
              </w:rPr>
            </w:pPr>
            <w:r>
              <w:rPr>
                <w:rFonts w:hint="eastAsia" w:ascii="微软雅黑" w:hAnsi="微软雅黑"/>
                <w:color w:val="auto"/>
                <w:szCs w:val="21"/>
                <w:highlight w:val="none"/>
              </w:rPr>
              <w:t>评标结束后2个工作日内，评标结果公告于浙江政府采购网(http://www.zjzfcg.gov.cn/new/)</w:t>
            </w:r>
          </w:p>
          <w:p w14:paraId="6E4D3A2C">
            <w:pPr>
              <w:autoSpaceDE w:val="0"/>
              <w:autoSpaceDN w:val="0"/>
              <w:snapToGrid w:val="0"/>
              <w:spacing w:line="240" w:lineRule="auto"/>
              <w:ind w:firstLine="0" w:firstLineChars="0"/>
              <w:textAlignment w:val="bottom"/>
              <w:rPr>
                <w:rFonts w:ascii="微软雅黑" w:hAnsi="微软雅黑"/>
                <w:snapToGrid w:val="0"/>
                <w:color w:val="auto"/>
                <w:kern w:val="28"/>
                <w:szCs w:val="21"/>
                <w:highlight w:val="none"/>
              </w:rPr>
            </w:pPr>
            <w:r>
              <w:rPr>
                <w:rFonts w:hint="eastAsia" w:ascii="微软雅黑" w:hAnsi="微软雅黑"/>
                <w:color w:val="auto"/>
                <w:kern w:val="0"/>
                <w:szCs w:val="21"/>
                <w:highlight w:val="none"/>
              </w:rPr>
              <w:t>中标公告期限为1个工作日</w:t>
            </w:r>
            <w:r>
              <w:rPr>
                <w:rFonts w:hint="eastAsia" w:ascii="微软雅黑" w:hAnsi="微软雅黑" w:cs="宋体"/>
                <w:b/>
                <w:bCs/>
                <w:color w:val="auto"/>
                <w:szCs w:val="21"/>
                <w:highlight w:val="none"/>
              </w:rPr>
              <w:t>（中标供应商为小微企业的，其中小企业声明函将随中标结果同时公告）</w:t>
            </w:r>
            <w:r>
              <w:rPr>
                <w:rFonts w:hint="eastAsia" w:ascii="微软雅黑" w:hAnsi="微软雅黑"/>
                <w:color w:val="auto"/>
                <w:kern w:val="0"/>
                <w:szCs w:val="21"/>
                <w:highlight w:val="none"/>
              </w:rPr>
              <w:t>。在公告中标结果的同时，代理机构在政采云系统向中标供应商发出中标通知书。</w:t>
            </w:r>
          </w:p>
        </w:tc>
      </w:tr>
      <w:tr w14:paraId="24DD3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529" w:hRule="atLeast"/>
          <w:tblHeader/>
        </w:trPr>
        <w:tc>
          <w:tcPr>
            <w:tcW w:w="712" w:type="dxa"/>
            <w:tcBorders>
              <w:tl2br w:val="nil"/>
              <w:tr2bl w:val="nil"/>
            </w:tcBorders>
            <w:vAlign w:val="center"/>
          </w:tcPr>
          <w:p w14:paraId="73DB363D">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14</w:t>
            </w:r>
          </w:p>
        </w:tc>
        <w:tc>
          <w:tcPr>
            <w:tcW w:w="1715" w:type="dxa"/>
            <w:tcBorders>
              <w:tl2br w:val="nil"/>
              <w:tr2bl w:val="nil"/>
            </w:tcBorders>
            <w:vAlign w:val="center"/>
          </w:tcPr>
          <w:p w14:paraId="279D9359">
            <w:pPr>
              <w:autoSpaceDE w:val="0"/>
              <w:autoSpaceDN w:val="0"/>
              <w:snapToGrid w:val="0"/>
              <w:spacing w:line="240" w:lineRule="auto"/>
              <w:ind w:firstLine="0" w:firstLineChars="0"/>
              <w:jc w:val="center"/>
              <w:textAlignment w:val="bottom"/>
              <w:rPr>
                <w:rFonts w:ascii="微软雅黑" w:hAnsi="微软雅黑"/>
                <w:color w:val="auto"/>
                <w:kern w:val="0"/>
                <w:szCs w:val="21"/>
                <w:highlight w:val="none"/>
              </w:rPr>
            </w:pPr>
            <w:r>
              <w:rPr>
                <w:rFonts w:hint="eastAsia" w:ascii="微软雅黑" w:hAnsi="微软雅黑" w:cs="仿宋_GB2312"/>
                <w:b/>
                <w:color w:val="auto"/>
                <w:szCs w:val="21"/>
                <w:highlight w:val="none"/>
              </w:rPr>
              <w:t>履约保证金</w:t>
            </w:r>
          </w:p>
        </w:tc>
        <w:tc>
          <w:tcPr>
            <w:tcW w:w="6140" w:type="dxa"/>
            <w:tcBorders>
              <w:tl2br w:val="nil"/>
              <w:tr2bl w:val="nil"/>
            </w:tcBorders>
            <w:vAlign w:val="center"/>
          </w:tcPr>
          <w:p w14:paraId="68791892">
            <w:pPr>
              <w:spacing w:line="240" w:lineRule="auto"/>
              <w:ind w:firstLine="0" w:firstLineChars="0"/>
              <w:rPr>
                <w:rFonts w:ascii="微软雅黑" w:hAnsi="微软雅黑"/>
                <w:color w:val="auto"/>
                <w:kern w:val="0"/>
                <w:szCs w:val="21"/>
                <w:highlight w:val="none"/>
              </w:rPr>
            </w:pPr>
            <w:r>
              <w:rPr>
                <w:rFonts w:hint="eastAsia" w:ascii="微软雅黑" w:hAnsi="微软雅黑" w:cs="宋体"/>
                <w:color w:val="auto"/>
                <w:szCs w:val="21"/>
                <w:highlight w:val="none"/>
              </w:rPr>
              <w:t>无</w:t>
            </w:r>
          </w:p>
        </w:tc>
      </w:tr>
      <w:tr w14:paraId="4B35F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209" w:hRule="atLeast"/>
          <w:tblHeader/>
        </w:trPr>
        <w:tc>
          <w:tcPr>
            <w:tcW w:w="712" w:type="dxa"/>
            <w:tcBorders>
              <w:tl2br w:val="nil"/>
              <w:tr2bl w:val="nil"/>
            </w:tcBorders>
            <w:vAlign w:val="center"/>
          </w:tcPr>
          <w:p w14:paraId="3C76B55A">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15</w:t>
            </w:r>
          </w:p>
        </w:tc>
        <w:tc>
          <w:tcPr>
            <w:tcW w:w="1715" w:type="dxa"/>
            <w:tcBorders>
              <w:tl2br w:val="nil"/>
              <w:tr2bl w:val="nil"/>
            </w:tcBorders>
            <w:vAlign w:val="center"/>
          </w:tcPr>
          <w:p w14:paraId="47C1CC58">
            <w:pPr>
              <w:snapToGrid w:val="0"/>
              <w:spacing w:line="240" w:lineRule="auto"/>
              <w:ind w:firstLine="0" w:firstLineChars="0"/>
              <w:jc w:val="center"/>
              <w:rPr>
                <w:rFonts w:ascii="微软雅黑" w:hAnsi="微软雅黑" w:cs="仿宋_GB2312"/>
                <w:b/>
                <w:strike/>
                <w:color w:val="auto"/>
                <w:szCs w:val="21"/>
                <w:highlight w:val="none"/>
              </w:rPr>
            </w:pPr>
            <w:r>
              <w:rPr>
                <w:rFonts w:hint="eastAsia" w:ascii="微软雅黑" w:hAnsi="微软雅黑" w:cs="仿宋_GB2312"/>
                <w:b/>
                <w:color w:val="auto"/>
                <w:szCs w:val="21"/>
                <w:highlight w:val="none"/>
              </w:rPr>
              <w:t>签订合同时间</w:t>
            </w:r>
          </w:p>
        </w:tc>
        <w:tc>
          <w:tcPr>
            <w:tcW w:w="6140" w:type="dxa"/>
            <w:tcBorders>
              <w:tl2br w:val="nil"/>
              <w:tr2bl w:val="nil"/>
            </w:tcBorders>
            <w:vAlign w:val="center"/>
          </w:tcPr>
          <w:p w14:paraId="586DF78C">
            <w:pPr>
              <w:autoSpaceDE w:val="0"/>
              <w:autoSpaceDN w:val="0"/>
              <w:snapToGrid w:val="0"/>
              <w:spacing w:line="240" w:lineRule="auto"/>
              <w:ind w:firstLine="0" w:firstLineChars="0"/>
              <w:textAlignment w:val="bottom"/>
              <w:rPr>
                <w:rFonts w:ascii="微软雅黑" w:hAnsi="微软雅黑"/>
                <w:strike/>
                <w:color w:val="auto"/>
                <w:kern w:val="28"/>
                <w:szCs w:val="21"/>
                <w:highlight w:val="none"/>
              </w:rPr>
            </w:pPr>
            <w:r>
              <w:rPr>
                <w:rFonts w:hint="eastAsia" w:ascii="微软雅黑" w:hAnsi="微软雅黑"/>
                <w:color w:val="auto"/>
                <w:szCs w:val="21"/>
                <w:highlight w:val="none"/>
              </w:rPr>
              <w:t>中标通知书发出后30日内。</w:t>
            </w:r>
            <w:r>
              <w:rPr>
                <w:rFonts w:hint="eastAsia" w:ascii="微软雅黑" w:hAnsi="微软雅黑"/>
                <w:color w:val="auto"/>
                <w:kern w:val="0"/>
                <w:szCs w:val="21"/>
                <w:highlight w:val="none"/>
              </w:rPr>
              <w:t>建议采购人在对采购结果质疑期（自采购结果公告之日起七个工作日）后与中标供应商签订政府采购合同。</w:t>
            </w:r>
          </w:p>
        </w:tc>
      </w:tr>
      <w:tr w14:paraId="61F6B7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29" w:hRule="atLeast"/>
          <w:tblHeader/>
        </w:trPr>
        <w:tc>
          <w:tcPr>
            <w:tcW w:w="712" w:type="dxa"/>
            <w:tcBorders>
              <w:tl2br w:val="nil"/>
              <w:tr2bl w:val="nil"/>
            </w:tcBorders>
            <w:vAlign w:val="center"/>
          </w:tcPr>
          <w:p w14:paraId="34C7F1AF">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16</w:t>
            </w:r>
          </w:p>
        </w:tc>
        <w:tc>
          <w:tcPr>
            <w:tcW w:w="1715" w:type="dxa"/>
            <w:tcBorders>
              <w:tl2br w:val="nil"/>
              <w:tr2bl w:val="nil"/>
            </w:tcBorders>
            <w:vAlign w:val="center"/>
          </w:tcPr>
          <w:p w14:paraId="6E2C74F7">
            <w:pPr>
              <w:snapToGrid w:val="0"/>
              <w:spacing w:line="240" w:lineRule="auto"/>
              <w:ind w:firstLine="0" w:firstLineChars="0"/>
              <w:jc w:val="center"/>
              <w:rPr>
                <w:rFonts w:ascii="微软雅黑" w:hAnsi="微软雅黑" w:cs="仿宋_GB2312"/>
                <w:b/>
                <w:strike/>
                <w:color w:val="auto"/>
                <w:szCs w:val="21"/>
                <w:highlight w:val="none"/>
              </w:rPr>
            </w:pPr>
            <w:r>
              <w:rPr>
                <w:rFonts w:hint="eastAsia" w:ascii="微软雅黑" w:hAnsi="微软雅黑" w:cs="仿宋_GB2312"/>
                <w:b/>
                <w:color w:val="auto"/>
                <w:szCs w:val="21"/>
                <w:highlight w:val="none"/>
              </w:rPr>
              <w:t>本项目预算金额</w:t>
            </w:r>
          </w:p>
        </w:tc>
        <w:tc>
          <w:tcPr>
            <w:tcW w:w="6140" w:type="dxa"/>
            <w:tcBorders>
              <w:tl2br w:val="nil"/>
              <w:tr2bl w:val="nil"/>
            </w:tcBorders>
            <w:vAlign w:val="center"/>
          </w:tcPr>
          <w:p w14:paraId="6803DDF8">
            <w:pPr>
              <w:spacing w:line="240" w:lineRule="auto"/>
              <w:ind w:firstLine="0" w:firstLineChars="0"/>
              <w:rPr>
                <w:rFonts w:ascii="微软雅黑" w:hAnsi="微软雅黑"/>
                <w:strike/>
                <w:color w:val="auto"/>
                <w:kern w:val="28"/>
                <w:szCs w:val="21"/>
                <w:highlight w:val="none"/>
              </w:rPr>
            </w:pPr>
            <w:r>
              <w:rPr>
                <w:rFonts w:hint="eastAsia" w:ascii="微软雅黑" w:hAnsi="微软雅黑"/>
                <w:color w:val="auto"/>
                <w:szCs w:val="21"/>
                <w:highlight w:val="none"/>
              </w:rPr>
              <w:t>预算</w:t>
            </w:r>
            <w:r>
              <w:rPr>
                <w:rFonts w:hint="eastAsia" w:ascii="微软雅黑" w:hAnsi="微软雅黑"/>
                <w:color w:val="auto"/>
                <w:szCs w:val="21"/>
                <w:highlight w:val="none"/>
                <w:lang w:eastAsia="zh-CN"/>
              </w:rPr>
              <w:t>金额：</w:t>
            </w:r>
            <w:r>
              <w:rPr>
                <w:rFonts w:hint="eastAsia" w:ascii="微软雅黑" w:hAnsi="微软雅黑"/>
                <w:color w:val="auto"/>
                <w:szCs w:val="21"/>
                <w:highlight w:val="none"/>
              </w:rPr>
              <w:t>人民币</w:t>
            </w:r>
            <w:r>
              <w:rPr>
                <w:rFonts w:hint="eastAsia" w:ascii="微软雅黑" w:hAnsi="微软雅黑"/>
                <w:color w:val="auto"/>
                <w:szCs w:val="21"/>
                <w:highlight w:val="none"/>
                <w:lang w:val="en-US" w:eastAsia="zh-CN"/>
              </w:rPr>
              <w:t>610000.00元；</w:t>
            </w:r>
            <w:r>
              <w:rPr>
                <w:rFonts w:hint="eastAsia" w:ascii="微软雅黑" w:hAnsi="微软雅黑"/>
                <w:color w:val="auto"/>
                <w:szCs w:val="21"/>
                <w:highlight w:val="none"/>
              </w:rPr>
              <w:t>最高限价为预算价，超上限的投标文件无效。</w:t>
            </w:r>
          </w:p>
        </w:tc>
      </w:tr>
      <w:tr w14:paraId="28B4F5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594" w:hRule="atLeast"/>
          <w:tblHeader/>
        </w:trPr>
        <w:tc>
          <w:tcPr>
            <w:tcW w:w="712" w:type="dxa"/>
            <w:tcBorders>
              <w:tl2br w:val="nil"/>
              <w:tr2bl w:val="nil"/>
            </w:tcBorders>
            <w:vAlign w:val="center"/>
          </w:tcPr>
          <w:p w14:paraId="45721A70">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17</w:t>
            </w:r>
          </w:p>
        </w:tc>
        <w:tc>
          <w:tcPr>
            <w:tcW w:w="1715" w:type="dxa"/>
            <w:tcBorders>
              <w:tl2br w:val="nil"/>
              <w:tr2bl w:val="nil"/>
            </w:tcBorders>
            <w:vAlign w:val="center"/>
          </w:tcPr>
          <w:p w14:paraId="630F0E53">
            <w:pPr>
              <w:snapToGrid w:val="0"/>
              <w:spacing w:line="240" w:lineRule="auto"/>
              <w:ind w:firstLine="0" w:firstLineChars="0"/>
              <w:jc w:val="center"/>
              <w:rPr>
                <w:rFonts w:ascii="微软雅黑" w:hAnsi="微软雅黑" w:cs="仿宋_GB2312"/>
                <w:b/>
                <w:strike/>
                <w:color w:val="auto"/>
                <w:szCs w:val="21"/>
                <w:highlight w:val="none"/>
              </w:rPr>
            </w:pPr>
            <w:r>
              <w:rPr>
                <w:rFonts w:hint="eastAsia" w:ascii="微软雅黑" w:hAnsi="微软雅黑" w:cs="仿宋_GB2312"/>
                <w:b/>
                <w:color w:val="auto"/>
                <w:szCs w:val="21"/>
                <w:highlight w:val="none"/>
              </w:rPr>
              <w:t>投标文件有效期</w:t>
            </w:r>
          </w:p>
        </w:tc>
        <w:tc>
          <w:tcPr>
            <w:tcW w:w="6140" w:type="dxa"/>
            <w:tcBorders>
              <w:tl2br w:val="nil"/>
              <w:tr2bl w:val="nil"/>
            </w:tcBorders>
            <w:vAlign w:val="center"/>
          </w:tcPr>
          <w:p w14:paraId="00C39E96">
            <w:pPr>
              <w:autoSpaceDE w:val="0"/>
              <w:autoSpaceDN w:val="0"/>
              <w:snapToGrid w:val="0"/>
              <w:spacing w:line="240" w:lineRule="auto"/>
              <w:ind w:firstLine="0" w:firstLineChars="0"/>
              <w:textAlignment w:val="bottom"/>
              <w:rPr>
                <w:rFonts w:ascii="微软雅黑" w:hAnsi="微软雅黑"/>
                <w:strike/>
                <w:color w:val="auto"/>
                <w:kern w:val="28"/>
                <w:szCs w:val="21"/>
                <w:highlight w:val="none"/>
              </w:rPr>
            </w:pPr>
            <w:r>
              <w:rPr>
                <w:rFonts w:hint="eastAsia" w:ascii="微软雅黑" w:hAnsi="微软雅黑"/>
                <w:color w:val="auto"/>
                <w:szCs w:val="21"/>
                <w:highlight w:val="none"/>
                <w:u w:val="single"/>
              </w:rPr>
              <w:t>90</w:t>
            </w:r>
            <w:r>
              <w:rPr>
                <w:rFonts w:hint="eastAsia" w:ascii="微软雅黑" w:hAnsi="微软雅黑"/>
                <w:color w:val="auto"/>
                <w:szCs w:val="21"/>
                <w:highlight w:val="none"/>
              </w:rPr>
              <w:t>天</w:t>
            </w:r>
          </w:p>
        </w:tc>
      </w:tr>
      <w:tr w14:paraId="40270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11" w:hRule="atLeast"/>
          <w:tblHeader/>
        </w:trPr>
        <w:tc>
          <w:tcPr>
            <w:tcW w:w="712" w:type="dxa"/>
            <w:tcBorders>
              <w:tl2br w:val="nil"/>
              <w:tr2bl w:val="nil"/>
            </w:tcBorders>
            <w:vAlign w:val="center"/>
          </w:tcPr>
          <w:p w14:paraId="00E5B494">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18</w:t>
            </w:r>
          </w:p>
        </w:tc>
        <w:tc>
          <w:tcPr>
            <w:tcW w:w="1715" w:type="dxa"/>
            <w:tcBorders>
              <w:tl2br w:val="nil"/>
              <w:tr2bl w:val="nil"/>
            </w:tcBorders>
            <w:vAlign w:val="center"/>
          </w:tcPr>
          <w:p w14:paraId="088ABE9C">
            <w:pPr>
              <w:snapToGrid w:val="0"/>
              <w:spacing w:line="240" w:lineRule="auto"/>
              <w:ind w:firstLine="0" w:firstLineChars="0"/>
              <w:jc w:val="center"/>
              <w:rPr>
                <w:rFonts w:ascii="微软雅黑" w:hAnsi="微软雅黑" w:cs="仿宋_GB2312"/>
                <w:b/>
                <w:color w:val="auto"/>
                <w:szCs w:val="21"/>
                <w:highlight w:val="none"/>
              </w:rPr>
            </w:pPr>
            <w:r>
              <w:rPr>
                <w:rFonts w:hint="eastAsia" w:ascii="微软雅黑" w:hAnsi="微软雅黑" w:cs="仿宋_GB2312"/>
                <w:b/>
                <w:color w:val="auto"/>
                <w:szCs w:val="21"/>
                <w:highlight w:val="none"/>
              </w:rPr>
              <w:t>中小企业预留份额情况</w:t>
            </w:r>
          </w:p>
        </w:tc>
        <w:tc>
          <w:tcPr>
            <w:tcW w:w="6140" w:type="dxa"/>
            <w:tcBorders>
              <w:tl2br w:val="nil"/>
              <w:tr2bl w:val="nil"/>
            </w:tcBorders>
            <w:vAlign w:val="center"/>
          </w:tcPr>
          <w:p w14:paraId="2B5987A1">
            <w:pPr>
              <w:spacing w:line="240" w:lineRule="auto"/>
              <w:ind w:firstLine="0" w:firstLineChars="0"/>
              <w:rPr>
                <w:rFonts w:ascii="微软雅黑" w:hAnsi="微软雅黑" w:cs="Arial"/>
                <w:color w:val="auto"/>
                <w:kern w:val="0"/>
                <w:szCs w:val="21"/>
                <w:highlight w:val="none"/>
              </w:rPr>
            </w:pPr>
            <w:r>
              <w:rPr>
                <w:rFonts w:hint="eastAsia" w:ascii="宋体" w:hAnsi="宋体"/>
                <w:color w:val="auto"/>
                <w:highlight w:val="none"/>
              </w:rPr>
              <w:t>根据《政府采购促进中小企业发展管理办法》财库〔2020〕46号文件的规定，本项目属于预留份额专门面向中小企业采购的项目。</w:t>
            </w:r>
          </w:p>
        </w:tc>
      </w:tr>
      <w:tr w14:paraId="7C1C8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734" w:hRule="atLeast"/>
          <w:tblHeader/>
        </w:trPr>
        <w:tc>
          <w:tcPr>
            <w:tcW w:w="712" w:type="dxa"/>
            <w:tcBorders>
              <w:tl2br w:val="nil"/>
              <w:tr2bl w:val="nil"/>
            </w:tcBorders>
            <w:vAlign w:val="center"/>
          </w:tcPr>
          <w:p w14:paraId="78558A67">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19</w:t>
            </w:r>
          </w:p>
        </w:tc>
        <w:tc>
          <w:tcPr>
            <w:tcW w:w="1715" w:type="dxa"/>
            <w:tcBorders>
              <w:tl2br w:val="nil"/>
              <w:tr2bl w:val="nil"/>
            </w:tcBorders>
            <w:vAlign w:val="center"/>
          </w:tcPr>
          <w:p w14:paraId="206204A5">
            <w:pPr>
              <w:tabs>
                <w:tab w:val="center" w:pos="954"/>
                <w:tab w:val="right" w:pos="1787"/>
              </w:tabs>
              <w:snapToGrid w:val="0"/>
              <w:spacing w:line="240" w:lineRule="auto"/>
              <w:ind w:firstLine="0" w:firstLineChars="0"/>
              <w:rPr>
                <w:rFonts w:ascii="微软雅黑" w:hAnsi="微软雅黑" w:cs="仿宋_GB2312"/>
                <w:b/>
                <w:strike/>
                <w:color w:val="auto"/>
                <w:szCs w:val="21"/>
                <w:highlight w:val="none"/>
              </w:rPr>
            </w:pPr>
            <w:r>
              <w:rPr>
                <w:rFonts w:hint="eastAsia" w:ascii="微软雅黑" w:hAnsi="微软雅黑" w:cs="仿宋_GB2312"/>
                <w:b/>
                <w:color w:val="auto"/>
                <w:szCs w:val="21"/>
                <w:highlight w:val="none"/>
              </w:rPr>
              <w:tab/>
            </w:r>
            <w:r>
              <w:rPr>
                <w:rFonts w:hint="eastAsia" w:ascii="微软雅黑" w:hAnsi="微软雅黑" w:cs="仿宋_GB2312"/>
                <w:b/>
                <w:color w:val="auto"/>
                <w:szCs w:val="21"/>
                <w:highlight w:val="none"/>
              </w:rPr>
              <w:t>政策优惠</w:t>
            </w:r>
            <w:r>
              <w:rPr>
                <w:rFonts w:hint="eastAsia" w:ascii="微软雅黑" w:hAnsi="微软雅黑" w:cs="仿宋_GB2312"/>
                <w:b/>
                <w:color w:val="auto"/>
                <w:szCs w:val="21"/>
                <w:highlight w:val="none"/>
              </w:rPr>
              <w:tab/>
            </w:r>
          </w:p>
        </w:tc>
        <w:tc>
          <w:tcPr>
            <w:tcW w:w="6140" w:type="dxa"/>
            <w:tcBorders>
              <w:tl2br w:val="nil"/>
              <w:tr2bl w:val="nil"/>
            </w:tcBorders>
            <w:vAlign w:val="center"/>
          </w:tcPr>
          <w:p w14:paraId="66C09DD6">
            <w:pPr>
              <w:autoSpaceDE w:val="0"/>
              <w:autoSpaceDN w:val="0"/>
              <w:snapToGrid w:val="0"/>
              <w:spacing w:line="240" w:lineRule="auto"/>
              <w:ind w:firstLine="0" w:firstLineChars="0"/>
              <w:textAlignment w:val="bottom"/>
              <w:rPr>
                <w:rFonts w:ascii="微软雅黑" w:hAnsi="微软雅黑" w:cs="宋体"/>
                <w:snapToGrid w:val="0"/>
                <w:color w:val="auto"/>
                <w:kern w:val="0"/>
                <w:szCs w:val="21"/>
                <w:highlight w:val="none"/>
              </w:rPr>
            </w:pPr>
            <w:r>
              <w:rPr>
                <w:rFonts w:hint="eastAsia" w:ascii="微软雅黑" w:hAnsi="微软雅黑"/>
                <w:color w:val="auto"/>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color w:val="auto"/>
                <w:szCs w:val="21"/>
                <w:highlight w:val="none"/>
                <w:lang w:val="en"/>
              </w:rPr>
              <w:t>投标报价给予</w:t>
            </w:r>
            <w:r>
              <w:rPr>
                <w:rFonts w:hint="eastAsia" w:ascii="微软雅黑" w:hAnsi="微软雅黑"/>
                <w:color w:val="auto"/>
                <w:szCs w:val="21"/>
                <w:highlight w:val="none"/>
                <w:lang w:val="en"/>
              </w:rPr>
              <w:t>1</w:t>
            </w:r>
            <w:r>
              <w:rPr>
                <w:rFonts w:ascii="微软雅黑" w:hAnsi="微软雅黑"/>
                <w:color w:val="auto"/>
                <w:szCs w:val="21"/>
                <w:highlight w:val="none"/>
                <w:lang w:val="en"/>
              </w:rPr>
              <w:t>0%的扣除</w:t>
            </w:r>
            <w:r>
              <w:rPr>
                <w:rFonts w:hint="eastAsia" w:ascii="微软雅黑" w:hAnsi="微软雅黑"/>
                <w:color w:val="auto"/>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color w:val="auto"/>
                <w:szCs w:val="21"/>
                <w:highlight w:val="none"/>
                <w:lang w:val="en"/>
              </w:rPr>
              <w:t>6</w:t>
            </w:r>
            <w:r>
              <w:rPr>
                <w:rFonts w:hint="eastAsia" w:ascii="微软雅黑" w:hAnsi="微软雅黑"/>
                <w:color w:val="auto"/>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657F98C3">
            <w:pPr>
              <w:tabs>
                <w:tab w:val="left" w:pos="3870"/>
                <w:tab w:val="left" w:pos="4085"/>
              </w:tabs>
              <w:snapToGrid w:val="0"/>
              <w:spacing w:line="240" w:lineRule="auto"/>
              <w:ind w:firstLine="0" w:firstLineChars="0"/>
              <w:rPr>
                <w:rFonts w:ascii="微软雅黑" w:hAnsi="微软雅黑"/>
                <w:snapToGrid w:val="0"/>
                <w:color w:val="auto"/>
                <w:kern w:val="0"/>
                <w:szCs w:val="21"/>
                <w:highlight w:val="none"/>
              </w:rPr>
            </w:pPr>
            <w:r>
              <w:rPr>
                <w:rFonts w:hint="eastAsia" w:ascii="微软雅黑" w:hAnsi="微软雅黑"/>
                <w:snapToGrid w:val="0"/>
                <w:color w:val="auto"/>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62C48291">
            <w:pPr>
              <w:autoSpaceDE w:val="0"/>
              <w:autoSpaceDN w:val="0"/>
              <w:snapToGrid w:val="0"/>
              <w:spacing w:line="240" w:lineRule="auto"/>
              <w:ind w:firstLine="0" w:firstLineChars="0"/>
              <w:textAlignment w:val="bottom"/>
              <w:rPr>
                <w:rFonts w:ascii="微软雅黑" w:hAnsi="微软雅黑"/>
                <w:strike/>
                <w:color w:val="auto"/>
                <w:kern w:val="28"/>
                <w:szCs w:val="21"/>
                <w:highlight w:val="none"/>
              </w:rPr>
            </w:pPr>
            <w:r>
              <w:rPr>
                <w:rFonts w:hint="eastAsia" w:ascii="微软雅黑" w:hAnsi="微软雅黑"/>
                <w:snapToGrid w:val="0"/>
                <w:color w:val="auto"/>
                <w:kern w:val="0"/>
                <w:szCs w:val="21"/>
                <w:highlight w:val="none"/>
              </w:rPr>
              <w:t>3.监狱企业同视为小型、微型企业，享受中小企业政策扶持。</w:t>
            </w:r>
          </w:p>
        </w:tc>
      </w:tr>
      <w:tr w14:paraId="04212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434" w:hRule="atLeast"/>
          <w:tblHeader/>
        </w:trPr>
        <w:tc>
          <w:tcPr>
            <w:tcW w:w="712" w:type="dxa"/>
            <w:tcBorders>
              <w:tl2br w:val="nil"/>
              <w:tr2bl w:val="nil"/>
            </w:tcBorders>
            <w:vAlign w:val="center"/>
          </w:tcPr>
          <w:p w14:paraId="69129464">
            <w:pPr>
              <w:snapToGrid w:val="0"/>
              <w:spacing w:line="240" w:lineRule="auto"/>
              <w:ind w:firstLine="0" w:firstLineChars="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21</w:t>
            </w:r>
          </w:p>
        </w:tc>
        <w:tc>
          <w:tcPr>
            <w:tcW w:w="1715" w:type="dxa"/>
            <w:tcBorders>
              <w:tl2br w:val="nil"/>
              <w:tr2bl w:val="nil"/>
            </w:tcBorders>
            <w:vAlign w:val="center"/>
          </w:tcPr>
          <w:p w14:paraId="5B7437DC">
            <w:pPr>
              <w:snapToGrid w:val="0"/>
              <w:spacing w:line="240" w:lineRule="auto"/>
              <w:ind w:firstLine="0" w:firstLineChars="0"/>
              <w:jc w:val="center"/>
              <w:rPr>
                <w:rFonts w:ascii="微软雅黑" w:hAnsi="微软雅黑" w:cs="仿宋_GB2312"/>
                <w:b/>
                <w:strike/>
                <w:color w:val="auto"/>
                <w:szCs w:val="21"/>
                <w:highlight w:val="none"/>
              </w:rPr>
            </w:pPr>
            <w:r>
              <w:rPr>
                <w:rFonts w:hint="eastAsia" w:ascii="微软雅黑" w:hAnsi="微软雅黑" w:cs="仿宋_GB2312"/>
                <w:b/>
                <w:color w:val="auto"/>
                <w:szCs w:val="21"/>
                <w:highlight w:val="none"/>
              </w:rPr>
              <w:t>特别说明</w:t>
            </w:r>
          </w:p>
        </w:tc>
        <w:tc>
          <w:tcPr>
            <w:tcW w:w="6140" w:type="dxa"/>
            <w:tcBorders>
              <w:tl2br w:val="nil"/>
              <w:tr2bl w:val="nil"/>
            </w:tcBorders>
            <w:vAlign w:val="center"/>
          </w:tcPr>
          <w:p w14:paraId="765EC6DD">
            <w:pPr>
              <w:autoSpaceDE w:val="0"/>
              <w:autoSpaceDN w:val="0"/>
              <w:snapToGrid w:val="0"/>
              <w:spacing w:line="240" w:lineRule="auto"/>
              <w:ind w:firstLine="0" w:firstLineChars="0"/>
              <w:textAlignment w:val="bottom"/>
              <w:rPr>
                <w:rFonts w:ascii="微软雅黑" w:hAnsi="微软雅黑"/>
                <w:strike/>
                <w:color w:val="auto"/>
                <w:kern w:val="28"/>
                <w:szCs w:val="21"/>
                <w:highlight w:val="none"/>
              </w:rPr>
            </w:pPr>
            <w:r>
              <w:rPr>
                <w:rFonts w:hint="eastAsia" w:ascii="微软雅黑" w:hAnsi="微软雅黑"/>
                <w:snapToGrid w:val="0"/>
                <w:color w:val="auto"/>
                <w:kern w:val="0"/>
                <w:szCs w:val="21"/>
                <w:highlight w:val="none"/>
              </w:rPr>
              <w:t>本招标文件的解释权属于采购人</w:t>
            </w:r>
          </w:p>
        </w:tc>
      </w:tr>
    </w:tbl>
    <w:p w14:paraId="1A45BB0F">
      <w:pPr>
        <w:pStyle w:val="6"/>
        <w:spacing w:line="500" w:lineRule="exact"/>
        <w:ind w:firstLine="420"/>
        <w:rPr>
          <w:rFonts w:ascii="微软雅黑" w:hAnsi="微软雅黑"/>
          <w:color w:val="auto"/>
          <w:szCs w:val="21"/>
          <w:highlight w:val="none"/>
        </w:rPr>
      </w:pPr>
      <w:bookmarkStart w:id="49" w:name="_Toc177870536"/>
      <w:bookmarkStart w:id="50" w:name="_Toc3218"/>
      <w:bookmarkStart w:id="51" w:name="_Toc493511580"/>
      <w:r>
        <w:rPr>
          <w:rFonts w:hint="eastAsia" w:ascii="微软雅黑" w:hAnsi="微软雅黑"/>
          <w:color w:val="auto"/>
          <w:szCs w:val="21"/>
          <w:highlight w:val="none"/>
        </w:rPr>
        <w:t>一、总  则</w:t>
      </w:r>
      <w:bookmarkEnd w:id="49"/>
      <w:bookmarkEnd w:id="50"/>
      <w:bookmarkEnd w:id="51"/>
    </w:p>
    <w:p w14:paraId="18EE4210">
      <w:pPr>
        <w:snapToGrid w:val="0"/>
        <w:ind w:firstLine="412" w:firstLineChars="196"/>
        <w:outlineLvl w:val="2"/>
        <w:rPr>
          <w:rFonts w:ascii="微软雅黑" w:hAnsi="微软雅黑"/>
          <w:b/>
          <w:color w:val="auto"/>
          <w:szCs w:val="21"/>
          <w:highlight w:val="none"/>
        </w:rPr>
      </w:pPr>
      <w:bookmarkStart w:id="52" w:name="_Toc169015114"/>
      <w:bookmarkStart w:id="53" w:name="_Toc164943190"/>
      <w:bookmarkStart w:id="54" w:name="_Toc397670919"/>
      <w:bookmarkStart w:id="55" w:name="_Toc397670948"/>
      <w:bookmarkStart w:id="56" w:name="_Toc177870544"/>
      <w:bookmarkStart w:id="57" w:name="_Toc493511613"/>
      <w:r>
        <w:rPr>
          <w:rFonts w:hint="eastAsia" w:ascii="微软雅黑" w:hAnsi="微软雅黑"/>
          <w:b/>
          <w:color w:val="auto"/>
          <w:szCs w:val="21"/>
          <w:highlight w:val="none"/>
        </w:rPr>
        <w:t>（一）适用范围</w:t>
      </w:r>
      <w:bookmarkEnd w:id="52"/>
      <w:bookmarkEnd w:id="53"/>
    </w:p>
    <w:p w14:paraId="30CE386D">
      <w:pPr>
        <w:snapToGrid w:val="0"/>
        <w:ind w:firstLine="420"/>
        <w:rPr>
          <w:rFonts w:ascii="微软雅黑" w:hAnsi="微软雅黑"/>
          <w:color w:val="auto"/>
          <w:szCs w:val="21"/>
          <w:highlight w:val="none"/>
        </w:rPr>
      </w:pPr>
      <w:r>
        <w:rPr>
          <w:rFonts w:hint="eastAsia" w:ascii="微软雅黑" w:hAnsi="微软雅黑"/>
          <w:color w:val="auto"/>
          <w:szCs w:val="21"/>
          <w:highlight w:val="none"/>
        </w:rPr>
        <w:t>本招标文件适用于该项目的招标、投标、评标、定标、验收、合同履约、付款等行为（法律、法规另有规定的，从其规定）。</w:t>
      </w:r>
    </w:p>
    <w:p w14:paraId="2003452F">
      <w:pPr>
        <w:snapToGrid w:val="0"/>
        <w:ind w:firstLine="309" w:firstLineChars="147"/>
        <w:outlineLvl w:val="2"/>
        <w:rPr>
          <w:rFonts w:ascii="微软雅黑" w:hAnsi="微软雅黑"/>
          <w:b/>
          <w:color w:val="auto"/>
          <w:szCs w:val="21"/>
          <w:highlight w:val="none"/>
        </w:rPr>
      </w:pPr>
      <w:bookmarkStart w:id="58" w:name="_Toc169015115"/>
      <w:bookmarkStart w:id="59" w:name="_Toc164943191"/>
      <w:r>
        <w:rPr>
          <w:rFonts w:hint="eastAsia" w:ascii="微软雅黑" w:hAnsi="微软雅黑"/>
          <w:b/>
          <w:color w:val="auto"/>
          <w:szCs w:val="21"/>
          <w:highlight w:val="none"/>
        </w:rPr>
        <w:t>（二）定义</w:t>
      </w:r>
      <w:bookmarkEnd w:id="58"/>
      <w:bookmarkEnd w:id="59"/>
    </w:p>
    <w:p w14:paraId="7C53298A">
      <w:pPr>
        <w:snapToGrid w:val="0"/>
        <w:ind w:firstLine="420"/>
        <w:rPr>
          <w:rFonts w:ascii="微软雅黑" w:hAnsi="微软雅黑"/>
          <w:color w:val="auto"/>
          <w:szCs w:val="21"/>
          <w:highlight w:val="none"/>
        </w:rPr>
      </w:pPr>
      <w:r>
        <w:rPr>
          <w:rFonts w:hint="eastAsia" w:ascii="微软雅黑" w:hAnsi="微软雅黑"/>
          <w:color w:val="auto"/>
          <w:szCs w:val="21"/>
          <w:highlight w:val="none"/>
        </w:rPr>
        <w:t>1.</w:t>
      </w:r>
      <w:r>
        <w:rPr>
          <w:rFonts w:hint="eastAsia" w:ascii="微软雅黑" w:hAnsi="微软雅黑" w:cs="宋体"/>
          <w:color w:val="auto"/>
          <w:szCs w:val="21"/>
          <w:highlight w:val="none"/>
        </w:rPr>
        <w:t>“采购人”系指招标公告中载明的本项目的采购人。</w:t>
      </w:r>
    </w:p>
    <w:p w14:paraId="0B5E16F1">
      <w:pPr>
        <w:snapToGrid w:val="0"/>
        <w:ind w:firstLine="420"/>
        <w:rPr>
          <w:rFonts w:hint="eastAsia" w:ascii="微软雅黑" w:hAnsi="微软雅黑" w:eastAsia="微软雅黑" w:cs="宋体"/>
          <w:color w:val="auto"/>
          <w:szCs w:val="21"/>
          <w:highlight w:val="none"/>
          <w:lang w:eastAsia="zh-CN"/>
        </w:rPr>
      </w:pPr>
      <w:r>
        <w:rPr>
          <w:rFonts w:hint="eastAsia" w:ascii="微软雅黑" w:hAnsi="微软雅黑" w:cs="宋体"/>
          <w:color w:val="auto"/>
          <w:szCs w:val="21"/>
          <w:highlight w:val="none"/>
        </w:rPr>
        <w:t>2.“采购代理机构”系指招标公告中载明的本项目的采购代理机构</w:t>
      </w:r>
      <w:r>
        <w:rPr>
          <w:rFonts w:hint="eastAsia" w:ascii="微软雅黑" w:hAnsi="微软雅黑" w:cs="宋体"/>
          <w:color w:val="auto"/>
          <w:szCs w:val="21"/>
          <w:highlight w:val="none"/>
          <w:lang w:eastAsia="zh-CN"/>
        </w:rPr>
        <w:t>。</w:t>
      </w:r>
    </w:p>
    <w:p w14:paraId="797CEE6C">
      <w:pPr>
        <w:snapToGrid w:val="0"/>
        <w:ind w:firstLine="420"/>
        <w:rPr>
          <w:rFonts w:ascii="微软雅黑" w:hAnsi="微软雅黑" w:cs="宋体"/>
          <w:color w:val="auto"/>
          <w:szCs w:val="21"/>
          <w:highlight w:val="none"/>
        </w:rPr>
      </w:pPr>
      <w:r>
        <w:rPr>
          <w:rFonts w:hint="eastAsia" w:ascii="微软雅黑" w:hAnsi="微软雅黑"/>
          <w:color w:val="auto"/>
          <w:szCs w:val="21"/>
          <w:highlight w:val="none"/>
        </w:rPr>
        <w:t>3.“供应商”</w:t>
      </w:r>
      <w:r>
        <w:rPr>
          <w:rFonts w:hint="eastAsia" w:ascii="微软雅黑" w:hAnsi="微软雅黑" w:cs="宋体"/>
          <w:color w:val="auto"/>
          <w:szCs w:val="21"/>
          <w:highlight w:val="none"/>
        </w:rPr>
        <w:t>系指是指响应招标、参加投标竞争的法人、其他组织或者自然人。</w:t>
      </w:r>
    </w:p>
    <w:p w14:paraId="2C2A0B00">
      <w:pPr>
        <w:snapToGrid w:val="0"/>
        <w:ind w:firstLine="420"/>
        <w:rPr>
          <w:rFonts w:ascii="微软雅黑" w:hAnsi="微软雅黑"/>
          <w:color w:val="auto"/>
          <w:szCs w:val="21"/>
          <w:highlight w:val="none"/>
        </w:rPr>
      </w:pPr>
      <w:r>
        <w:rPr>
          <w:rFonts w:hint="eastAsia" w:ascii="微软雅黑" w:hAnsi="微软雅黑" w:cs="宋体"/>
          <w:color w:val="auto"/>
          <w:szCs w:val="21"/>
          <w:highlight w:val="none"/>
        </w:rPr>
        <w:t>4.“负责人”系指法人企业的法定负责人，或其他组织为法律、行政法规规定代表单位行使职权的主要负责人，或自然人本人。</w:t>
      </w:r>
    </w:p>
    <w:p w14:paraId="798CA22E">
      <w:pPr>
        <w:snapToGrid w:val="0"/>
        <w:ind w:firstLine="420"/>
        <w:rPr>
          <w:rFonts w:ascii="微软雅黑" w:hAnsi="微软雅黑"/>
          <w:color w:val="auto"/>
          <w:szCs w:val="21"/>
          <w:highlight w:val="none"/>
        </w:rPr>
      </w:pPr>
      <w:r>
        <w:rPr>
          <w:rFonts w:hint="eastAsia" w:ascii="微软雅黑" w:hAnsi="微软雅黑"/>
          <w:color w:val="auto"/>
          <w:szCs w:val="21"/>
          <w:highlight w:val="none"/>
        </w:rPr>
        <w:t>5.“产品”系指供方按招标文件规定，须向采购人提供的一切设备、保险、税金、备品备件、工具、手册及其他有关技术资料和材料。</w:t>
      </w:r>
    </w:p>
    <w:p w14:paraId="5A253831">
      <w:pPr>
        <w:snapToGrid w:val="0"/>
        <w:ind w:firstLine="420"/>
        <w:rPr>
          <w:rFonts w:ascii="微软雅黑" w:hAnsi="微软雅黑"/>
          <w:color w:val="auto"/>
          <w:szCs w:val="21"/>
          <w:highlight w:val="none"/>
        </w:rPr>
      </w:pPr>
      <w:r>
        <w:rPr>
          <w:rFonts w:hint="eastAsia" w:ascii="微软雅黑" w:hAnsi="微软雅黑"/>
          <w:color w:val="auto"/>
          <w:szCs w:val="21"/>
          <w:highlight w:val="none"/>
        </w:rPr>
        <w:t>6.“服务”系指招标文件规定投标供应商须承担的安装、调试、技术协助、校准、培训、技术指导以及其他类似的义务。</w:t>
      </w:r>
    </w:p>
    <w:p w14:paraId="26761852">
      <w:pPr>
        <w:snapToGrid w:val="0"/>
        <w:ind w:firstLine="420"/>
        <w:rPr>
          <w:rFonts w:ascii="微软雅黑" w:hAnsi="微软雅黑"/>
          <w:color w:val="auto"/>
          <w:szCs w:val="21"/>
          <w:highlight w:val="none"/>
        </w:rPr>
      </w:pPr>
      <w:r>
        <w:rPr>
          <w:rFonts w:hint="eastAsia" w:ascii="微软雅黑" w:hAnsi="微软雅黑"/>
          <w:color w:val="auto"/>
          <w:szCs w:val="21"/>
          <w:highlight w:val="none"/>
        </w:rPr>
        <w:t>7.“项目”系指投标供应商按招标文件规定向采购人提供的产品和服务。</w:t>
      </w:r>
    </w:p>
    <w:p w14:paraId="73476FD4">
      <w:pPr>
        <w:snapToGrid w:val="0"/>
        <w:ind w:firstLine="420"/>
        <w:rPr>
          <w:rFonts w:ascii="微软雅黑" w:hAnsi="微软雅黑"/>
          <w:color w:val="auto"/>
          <w:szCs w:val="21"/>
          <w:highlight w:val="none"/>
        </w:rPr>
      </w:pPr>
      <w:r>
        <w:rPr>
          <w:rFonts w:hint="eastAsia" w:ascii="微软雅黑" w:hAnsi="微软雅黑"/>
          <w:color w:val="auto"/>
          <w:szCs w:val="21"/>
          <w:highlight w:val="none"/>
        </w:rPr>
        <w:t>8.“书面形式”包括信函、传真、电报等。</w:t>
      </w:r>
    </w:p>
    <w:p w14:paraId="54F674A1">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9.“电子签名”系指数据电文中以电子形式所含、所附用于识别签名人身份并表明签名人认可其中内容的数据；“公章”系指单位法定名称章。</w:t>
      </w:r>
    </w:p>
    <w:p w14:paraId="60404937">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10.“电子交易平台”是指本项目政府采购活动所依托的政府采购云平台（https://www.zcygov.cn/）。</w:t>
      </w:r>
    </w:p>
    <w:p w14:paraId="6DDCECDE">
      <w:pPr>
        <w:snapToGrid w:val="0"/>
        <w:ind w:left="210" w:leftChars="100" w:firstLine="210" w:firstLineChars="100"/>
        <w:rPr>
          <w:rFonts w:ascii="微软雅黑" w:hAnsi="微软雅黑" w:cs="宋体"/>
          <w:color w:val="auto"/>
          <w:szCs w:val="21"/>
          <w:highlight w:val="none"/>
        </w:rPr>
      </w:pPr>
      <w:r>
        <w:rPr>
          <w:rFonts w:hint="eastAsia" w:ascii="微软雅黑" w:hAnsi="微软雅黑"/>
          <w:color w:val="auto"/>
          <w:szCs w:val="21"/>
          <w:highlight w:val="none"/>
        </w:rPr>
        <w:t>11.“▲”系指实质性要求条款，不满足实行性要求条款的投标文件无效。“★”系指产品采购项目中核心产品。“</w:t>
      </w:r>
      <w:r>
        <w:rPr>
          <w:rFonts w:ascii="微软雅黑" w:hAnsi="微软雅黑" w:cs="Arial"/>
          <w:color w:val="auto"/>
          <w:kern w:val="0"/>
          <w:szCs w:val="21"/>
          <w:highlight w:val="none"/>
        </w:rPr>
        <w:t></w:t>
      </w:r>
      <w:r>
        <w:rPr>
          <w:rFonts w:hint="eastAsia" w:ascii="微软雅黑" w:hAnsi="微软雅黑"/>
          <w:color w:val="auto"/>
          <w:szCs w:val="21"/>
          <w:highlight w:val="none"/>
        </w:rPr>
        <w:t>”</w:t>
      </w:r>
      <w:r>
        <w:rPr>
          <w:rFonts w:ascii="微软雅黑" w:hAnsi="微软雅黑"/>
          <w:color w:val="auto"/>
          <w:szCs w:val="21"/>
          <w:highlight w:val="none"/>
        </w:rPr>
        <w:t xml:space="preserve"> </w:t>
      </w:r>
      <w:r>
        <w:rPr>
          <w:rFonts w:hint="eastAsia" w:ascii="微软雅黑" w:hAnsi="微软雅黑" w:cs="宋体"/>
          <w:color w:val="auto"/>
          <w:szCs w:val="21"/>
          <w:highlight w:val="none"/>
        </w:rPr>
        <w:t>系指适用本项目的要求，“</w:t>
      </w: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 系指不适用本项目的要求。</w:t>
      </w:r>
    </w:p>
    <w:bookmarkEnd w:id="54"/>
    <w:bookmarkEnd w:id="55"/>
    <w:p w14:paraId="0CA56C89">
      <w:pPr>
        <w:snapToGrid w:val="0"/>
        <w:ind w:firstLine="412" w:firstLineChars="196"/>
        <w:outlineLvl w:val="2"/>
        <w:rPr>
          <w:rFonts w:ascii="微软雅黑" w:hAnsi="微软雅黑"/>
          <w:b/>
          <w:color w:val="auto"/>
          <w:szCs w:val="21"/>
          <w:highlight w:val="none"/>
        </w:rPr>
      </w:pPr>
      <w:bookmarkStart w:id="60" w:name="_Toc164943192"/>
      <w:bookmarkStart w:id="61" w:name="_Toc169015116"/>
      <w:bookmarkStart w:id="62" w:name="_Toc397670920"/>
      <w:bookmarkStart w:id="63" w:name="_Toc397670949"/>
      <w:r>
        <w:rPr>
          <w:rFonts w:hint="eastAsia" w:ascii="微软雅黑" w:hAnsi="微软雅黑"/>
          <w:b/>
          <w:color w:val="auto"/>
          <w:szCs w:val="21"/>
          <w:highlight w:val="none"/>
        </w:rPr>
        <w:t>（三）采购方式</w:t>
      </w:r>
      <w:bookmarkEnd w:id="60"/>
      <w:bookmarkEnd w:id="61"/>
    </w:p>
    <w:p w14:paraId="1EAA93D2">
      <w:pPr>
        <w:snapToGrid w:val="0"/>
        <w:ind w:firstLine="420"/>
        <w:rPr>
          <w:rFonts w:ascii="微软雅黑" w:hAnsi="微软雅黑"/>
          <w:color w:val="auto"/>
          <w:szCs w:val="21"/>
          <w:highlight w:val="none"/>
        </w:rPr>
      </w:pPr>
      <w:r>
        <w:rPr>
          <w:rFonts w:hint="eastAsia" w:ascii="微软雅黑" w:hAnsi="微软雅黑"/>
          <w:color w:val="auto"/>
          <w:szCs w:val="21"/>
          <w:highlight w:val="none"/>
        </w:rPr>
        <w:t>本次招标采用公开采购方式进行。</w:t>
      </w:r>
    </w:p>
    <w:bookmarkEnd w:id="62"/>
    <w:bookmarkEnd w:id="63"/>
    <w:p w14:paraId="5FDD1302">
      <w:pPr>
        <w:snapToGrid w:val="0"/>
        <w:spacing w:before="120" w:beforeLines="50"/>
        <w:ind w:firstLine="412" w:firstLineChars="196"/>
        <w:outlineLvl w:val="2"/>
        <w:rPr>
          <w:rFonts w:ascii="微软雅黑" w:hAnsi="微软雅黑"/>
          <w:b/>
          <w:color w:val="auto"/>
          <w:szCs w:val="21"/>
          <w:highlight w:val="none"/>
        </w:rPr>
      </w:pPr>
      <w:bookmarkStart w:id="64" w:name="_Toc164943193"/>
      <w:bookmarkStart w:id="65" w:name="_Toc169015117"/>
      <w:bookmarkStart w:id="66" w:name="_Toc397670921"/>
      <w:bookmarkStart w:id="67" w:name="_Toc397670950"/>
      <w:r>
        <w:rPr>
          <w:rFonts w:hint="eastAsia" w:ascii="微软雅黑" w:hAnsi="微软雅黑"/>
          <w:b/>
          <w:color w:val="auto"/>
          <w:szCs w:val="21"/>
          <w:highlight w:val="none"/>
        </w:rPr>
        <w:t>（四）投标费用</w:t>
      </w:r>
      <w:bookmarkEnd w:id="64"/>
      <w:bookmarkEnd w:id="65"/>
      <w:bookmarkEnd w:id="66"/>
      <w:bookmarkEnd w:id="67"/>
    </w:p>
    <w:p w14:paraId="3F2A84A2">
      <w:pPr>
        <w:snapToGrid w:val="0"/>
        <w:ind w:firstLine="420"/>
        <w:rPr>
          <w:rFonts w:ascii="微软雅黑" w:hAnsi="微软雅黑"/>
          <w:color w:val="auto"/>
          <w:szCs w:val="21"/>
          <w:highlight w:val="none"/>
        </w:rPr>
      </w:pPr>
      <w:r>
        <w:rPr>
          <w:rFonts w:hint="eastAsia" w:ascii="微软雅黑" w:hAnsi="微软雅黑"/>
          <w:color w:val="auto"/>
          <w:szCs w:val="21"/>
          <w:highlight w:val="none"/>
        </w:rPr>
        <w:t>不论投标结果如何，投标供应商均应自行承担所有与投标有关的全部费用（招标文件有相反规定除外）。</w:t>
      </w:r>
    </w:p>
    <w:p w14:paraId="3C4BD612">
      <w:pPr>
        <w:snapToGrid w:val="0"/>
        <w:spacing w:before="120" w:beforeLines="50"/>
        <w:ind w:firstLine="412" w:firstLineChars="196"/>
        <w:outlineLvl w:val="2"/>
        <w:rPr>
          <w:rFonts w:ascii="微软雅黑" w:hAnsi="微软雅黑" w:cs="宋体"/>
          <w:b/>
          <w:color w:val="auto"/>
          <w:szCs w:val="21"/>
          <w:highlight w:val="none"/>
        </w:rPr>
      </w:pPr>
      <w:bookmarkStart w:id="68" w:name="_Toc169015118"/>
      <w:bookmarkStart w:id="69" w:name="_Toc164943194"/>
      <w:r>
        <w:rPr>
          <w:rFonts w:hint="eastAsia" w:ascii="微软雅黑" w:hAnsi="微软雅黑" w:cs="宋体"/>
          <w:b/>
          <w:color w:val="auto"/>
          <w:szCs w:val="21"/>
          <w:highlight w:val="none"/>
        </w:rPr>
        <w:t>（五）相关政府采购政策</w:t>
      </w:r>
      <w:bookmarkEnd w:id="68"/>
      <w:bookmarkEnd w:id="69"/>
    </w:p>
    <w:p w14:paraId="0B08E4CF">
      <w:pPr>
        <w:keepNext w:val="0"/>
        <w:keepLines w:val="0"/>
        <w:pageBreakBefore w:val="0"/>
        <w:widowControl w:val="0"/>
        <w:numPr>
          <w:ilvl w:val="0"/>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DE14E1E">
      <w:pPr>
        <w:keepNext w:val="0"/>
        <w:keepLines w:val="0"/>
        <w:pageBreakBefore w:val="0"/>
        <w:widowControl w:val="0"/>
        <w:numPr>
          <w:ilvl w:val="0"/>
          <w:numId w:val="13"/>
        </w:numPr>
        <w:kinsoku/>
        <w:wordWrap/>
        <w:overflowPunct/>
        <w:topLinePunct w:val="0"/>
        <w:autoSpaceDE/>
        <w:autoSpaceDN/>
        <w:bidi w:val="0"/>
        <w:adjustRightInd/>
        <w:snapToGrid w:val="0"/>
        <w:ind w:left="0" w:leftChars="0" w:firstLine="420" w:firstLineChars="200"/>
        <w:textAlignment w:val="auto"/>
        <w:rPr>
          <w:rFonts w:ascii="微软雅黑" w:hAnsi="微软雅黑"/>
          <w:b/>
          <w:color w:val="auto"/>
          <w:szCs w:val="21"/>
          <w:highlight w:val="none"/>
        </w:rPr>
      </w:pPr>
      <w:r>
        <w:rPr>
          <w:rFonts w:hint="eastAsia" w:ascii="微软雅黑" w:hAnsi="微软雅黑"/>
          <w:color w:val="auto"/>
          <w:szCs w:val="21"/>
          <w:highlight w:val="none"/>
        </w:rPr>
        <w:t>支持绿色发展</w:t>
      </w:r>
    </w:p>
    <w:p w14:paraId="07429045">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ascii="微软雅黑" w:hAnsi="微软雅黑"/>
          <w:b/>
          <w:color w:val="auto"/>
          <w:szCs w:val="21"/>
          <w:highlight w:val="none"/>
        </w:rPr>
      </w:pPr>
      <w:r>
        <w:rPr>
          <w:rFonts w:hint="eastAsia" w:ascii="微软雅黑" w:hAnsi="微软雅黑" w:cs="宋体"/>
          <w:b w:val="0"/>
          <w:bCs w:val="0"/>
          <w:color w:val="auto"/>
          <w:szCs w:val="21"/>
          <w:highlight w:val="none"/>
        </w:rPr>
        <w:t>采购</w:t>
      </w:r>
      <w:r>
        <w:rPr>
          <w:rFonts w:hint="eastAsia" w:ascii="微软雅黑" w:hAnsi="微软雅黑" w:cs="宋体"/>
          <w:color w:val="auto"/>
          <w:szCs w:val="21"/>
          <w:highlight w:val="none"/>
        </w:rPr>
        <w:t>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color w:val="auto"/>
          <w:szCs w:val="21"/>
          <w:highlight w:val="none"/>
        </w:rPr>
        <w:t>▲</w:t>
      </w:r>
      <w:r>
        <w:rPr>
          <w:rFonts w:hint="eastAsia" w:ascii="微软雅黑" w:hAnsi="微软雅黑"/>
          <w:b/>
          <w:color w:val="auto"/>
          <w:szCs w:val="21"/>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51198A39">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修缮、装修类项目采购建材的，采购人应将绿色建筑和绿色建材性能、指标等作为实质性条件纳入招标文件和合同。</w:t>
      </w:r>
    </w:p>
    <w:p w14:paraId="2BEDCA01">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EF68FEA">
      <w:pPr>
        <w:keepNext w:val="0"/>
        <w:keepLines w:val="0"/>
        <w:pageBreakBefore w:val="0"/>
        <w:widowControl w:val="0"/>
        <w:numPr>
          <w:ilvl w:val="0"/>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支持中小企业发展</w:t>
      </w:r>
    </w:p>
    <w:p w14:paraId="2E7002DB">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322AF0AD">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符合中小企业划分标准的个体工商户，在政府采购活动中视同中小企业。</w:t>
      </w:r>
    </w:p>
    <w:p w14:paraId="176BA67C">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ascii="微软雅黑" w:hAnsi="微软雅黑" w:cs="宋体"/>
          <w:color w:val="auto"/>
          <w:szCs w:val="21"/>
          <w:highlight w:val="none"/>
        </w:rPr>
      </w:pPr>
      <w:r>
        <w:rPr>
          <w:rFonts w:hint="eastAsia" w:ascii="微软雅黑" w:hAnsi="微软雅黑" w:cs="宋体"/>
          <w:b w:val="0"/>
          <w:bCs w:val="0"/>
          <w:color w:val="auto"/>
          <w:szCs w:val="21"/>
          <w:highlight w:val="none"/>
        </w:rPr>
        <w:t>在政府采购活动中，投标供应商提供的货物、工程或者服务符合下列情形的，享受中小企业扶持政策：</w:t>
      </w:r>
    </w:p>
    <w:p w14:paraId="14C8CE16">
      <w:pPr>
        <w:keepNext w:val="0"/>
        <w:keepLines w:val="0"/>
        <w:pageBreakBefore w:val="0"/>
        <w:widowControl w:val="0"/>
        <w:numPr>
          <w:ilvl w:val="2"/>
          <w:numId w:val="13"/>
        </w:numPr>
        <w:kinsoku/>
        <w:wordWrap/>
        <w:overflowPunct/>
        <w:topLinePunct w:val="0"/>
        <w:autoSpaceDE/>
        <w:autoSpaceDN/>
        <w:bidi w:val="0"/>
        <w:adjustRightInd/>
        <w:snapToGrid w:val="0"/>
        <w:ind w:left="0" w:leftChars="0" w:firstLine="420" w:firstLineChars="200"/>
        <w:textAlignment w:val="auto"/>
        <w:rPr>
          <w:rFonts w:ascii="微软雅黑" w:hAnsi="微软雅黑" w:cs="宋体"/>
          <w:color w:val="auto"/>
          <w:szCs w:val="21"/>
          <w:highlight w:val="none"/>
        </w:rPr>
      </w:pPr>
      <w:r>
        <w:rPr>
          <w:rFonts w:hint="eastAsia" w:ascii="微软雅黑" w:hAnsi="微软雅黑" w:cs="宋体"/>
          <w:color w:val="auto"/>
          <w:szCs w:val="21"/>
          <w:highlight w:val="none"/>
        </w:rPr>
        <w:t>在货物采购项目中，货物由中小企业制造，即货物由中小企业生产且使用该中小企业商号或者注册商标；</w:t>
      </w:r>
    </w:p>
    <w:p w14:paraId="782A8CA5">
      <w:pPr>
        <w:keepNext w:val="0"/>
        <w:keepLines w:val="0"/>
        <w:pageBreakBefore w:val="0"/>
        <w:widowControl w:val="0"/>
        <w:numPr>
          <w:ilvl w:val="2"/>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color w:val="auto"/>
          <w:szCs w:val="21"/>
          <w:highlight w:val="none"/>
        </w:rPr>
      </w:pPr>
      <w:r>
        <w:rPr>
          <w:rFonts w:hint="eastAsia" w:ascii="微软雅黑" w:hAnsi="微软雅黑" w:cs="宋体"/>
          <w:color w:val="auto"/>
          <w:szCs w:val="21"/>
          <w:highlight w:val="none"/>
        </w:rPr>
        <w:t>在工程采购项目中，工程由中小企业承建，即工程施工单位为中小企业；</w:t>
      </w:r>
    </w:p>
    <w:p w14:paraId="22555DE1">
      <w:pPr>
        <w:keepNext w:val="0"/>
        <w:keepLines w:val="0"/>
        <w:pageBreakBefore w:val="0"/>
        <w:widowControl w:val="0"/>
        <w:numPr>
          <w:ilvl w:val="2"/>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color w:val="auto"/>
          <w:szCs w:val="21"/>
          <w:highlight w:val="none"/>
        </w:rPr>
      </w:pPr>
      <w:r>
        <w:rPr>
          <w:rFonts w:hint="eastAsia" w:ascii="微软雅黑" w:hAnsi="微软雅黑" w:cs="宋体"/>
          <w:color w:val="auto"/>
          <w:szCs w:val="21"/>
          <w:highlight w:val="none"/>
        </w:rPr>
        <w:t>在服务采购项目中，服务由中小企业承接，即提供服务的人员为中小企业依照《中华人民共和国劳动合同法》订立劳动合同的从业人员。</w:t>
      </w:r>
    </w:p>
    <w:p w14:paraId="5A0AA88A">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在货物采购项目中，投标供应商提供的货物既有中小企业制造货物，也有大型企业制造货物的，不享受中小企业扶持政策。</w:t>
      </w:r>
    </w:p>
    <w:p w14:paraId="73FD5AC8">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以联合体形式参加政府采购活动，联合体各方均为中小企业的，联合体视同中小企业。其中，联合体各方均为小微企业的，联合体视同小微企业。</w:t>
      </w:r>
    </w:p>
    <w:p w14:paraId="00375B4A">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符合《关于促进残疾人就业政府采购政策的通知》（财库〔2017〕141号）规定的条件并提供《残疾人福利性单位声明函》（附件1）的残疾人福利性单位视同小型、微型企业；</w:t>
      </w:r>
    </w:p>
    <w:p w14:paraId="6AA234AB">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7DB2C7E3">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可享受中小企业扶持政策的投标供应商应按照招标文件格式要求提供《中小企业声明函》，投标供应商提供的《中小企业声明函》与实际情况不符的，不享受中小企业扶持政策。声明内容不实的，属于提供虚假材料谋取中标、成交的，依法承担法律责任。</w:t>
      </w:r>
    </w:p>
    <w:p w14:paraId="212560A7">
      <w:pPr>
        <w:keepNext w:val="0"/>
        <w:keepLines w:val="0"/>
        <w:pageBreakBefore w:val="0"/>
        <w:widowControl w:val="0"/>
        <w:numPr>
          <w:ilvl w:val="1"/>
          <w:numId w:val="13"/>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s="宋体"/>
          <w:b w:val="0"/>
          <w:bCs w:val="0"/>
          <w:color w:val="auto"/>
          <w:szCs w:val="21"/>
          <w:highlight w:val="none"/>
        </w:rPr>
      </w:pPr>
      <w:r>
        <w:rPr>
          <w:rFonts w:hint="eastAsia" w:ascii="微软雅黑" w:hAnsi="微软雅黑" w:cs="宋体"/>
          <w:b w:val="0"/>
          <w:bCs w:val="0"/>
          <w:color w:val="auto"/>
          <w:szCs w:val="21"/>
          <w:highlight w:val="none"/>
        </w:rPr>
        <w:t>中小企业享受扶持政策获得政府采购合同的，小微企业不得将合同分包给大中型企业，中型企业不得将合同分包给大型企业。</w:t>
      </w:r>
    </w:p>
    <w:p w14:paraId="39036A6E">
      <w:pPr>
        <w:snapToGrid w:val="0"/>
        <w:ind w:firstLine="412" w:firstLineChars="196"/>
        <w:outlineLvl w:val="2"/>
        <w:rPr>
          <w:rFonts w:ascii="微软雅黑" w:hAnsi="微软雅黑"/>
          <w:b/>
          <w:color w:val="auto"/>
          <w:szCs w:val="21"/>
          <w:highlight w:val="none"/>
        </w:rPr>
      </w:pPr>
      <w:bookmarkStart w:id="70" w:name="_Toc169015119"/>
      <w:bookmarkStart w:id="71" w:name="_Toc164943195"/>
      <w:r>
        <w:rPr>
          <w:rFonts w:hint="eastAsia" w:ascii="微软雅黑" w:hAnsi="微软雅黑"/>
          <w:b/>
          <w:color w:val="auto"/>
          <w:szCs w:val="21"/>
          <w:highlight w:val="none"/>
        </w:rPr>
        <w:t>（六）特别说明：</w:t>
      </w:r>
      <w:bookmarkEnd w:id="70"/>
      <w:bookmarkEnd w:id="71"/>
    </w:p>
    <w:p w14:paraId="176627C5">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14D3528E">
      <w:pPr>
        <w:pStyle w:val="29"/>
        <w:snapToGrid w:val="0"/>
        <w:ind w:left="2" w:leftChars="1" w:firstLine="420"/>
        <w:rPr>
          <w:rFonts w:ascii="微软雅黑" w:hAnsi="微软雅黑" w:cs="宋体"/>
          <w:color w:val="auto"/>
          <w:szCs w:val="21"/>
          <w:highlight w:val="none"/>
        </w:rPr>
      </w:pPr>
      <w:r>
        <w:rPr>
          <w:rFonts w:hint="eastAsia" w:ascii="微软雅黑" w:hAnsi="微软雅黑" w:cs="宋体"/>
          <w:color w:val="auto"/>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3B563560">
      <w:pPr>
        <w:pStyle w:val="29"/>
        <w:snapToGrid w:val="0"/>
        <w:ind w:left="2" w:leftChars="1" w:firstLine="420"/>
        <w:rPr>
          <w:rFonts w:ascii="微软雅黑" w:hAnsi="微软雅黑"/>
          <w:color w:val="auto"/>
          <w:szCs w:val="21"/>
          <w:highlight w:val="none"/>
        </w:rPr>
      </w:pPr>
      <w:r>
        <w:rPr>
          <w:rFonts w:hint="eastAsia" w:ascii="微软雅黑" w:hAnsi="微软雅黑" w:cs="宋体"/>
          <w:color w:val="auto"/>
          <w:szCs w:val="21"/>
          <w:highlight w:val="none"/>
        </w:rPr>
        <w:t>非单一产品采购项目，采购人应当根据采购项目技术构成、产品价格比重等合理确定核心产品，并在招标文件中载明。多家投标供应商提供的核心产品品牌相同的，按前两款规定处理。</w:t>
      </w:r>
    </w:p>
    <w:p w14:paraId="0A0062F6">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投标供应商投标所使用的资格、信誉、荣誉、业绩与企业认证必须为本法人所拥有。投标供应商投标所使用的采购项目实施人员必须为本法人员工（或必须为本法人或控股投标供应商正式员工）。</w:t>
      </w:r>
    </w:p>
    <w:p w14:paraId="201DDB0A">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投标供应商应仔细阅读招标文件的所有内容，按照招标文件的要求提交投标文件，并对所提供的全部资料的真实性承担法律责任。</w:t>
      </w:r>
    </w:p>
    <w:p w14:paraId="496F4FD4">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44E570C8">
      <w:pPr>
        <w:ind w:firstLine="420"/>
        <w:rPr>
          <w:rFonts w:ascii="微软雅黑" w:hAnsi="微软雅黑"/>
          <w:b/>
          <w:bCs/>
          <w:color w:val="auto"/>
          <w:szCs w:val="21"/>
          <w:highlight w:val="none"/>
        </w:rPr>
      </w:pPr>
      <w:r>
        <w:rPr>
          <w:rFonts w:hint="eastAsia" w:ascii="微软雅黑" w:hAnsi="微软雅黑"/>
          <w:b/>
          <w:bCs/>
          <w:color w:val="auto"/>
          <w:szCs w:val="21"/>
          <w:highlight w:val="none"/>
        </w:rPr>
        <w:t>（七）质疑和投诉</w:t>
      </w:r>
    </w:p>
    <w:p w14:paraId="6A14EE94">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质疑和投诉应当满足《政府采购质疑和投诉办法》（中华人民共和国财政部令第94号）要求。</w:t>
      </w:r>
    </w:p>
    <w:p w14:paraId="53F3B1E1">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3C2D0B1B">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供应商须在法定质疑期内一次性提出针对同一采购程序环节的质疑。</w:t>
      </w:r>
    </w:p>
    <w:p w14:paraId="23CB7AEF">
      <w:pPr>
        <w:keepNext w:val="0"/>
        <w:keepLines w:val="0"/>
        <w:pageBreakBefore w:val="0"/>
        <w:widowControl w:val="0"/>
        <w:numPr>
          <w:ilvl w:val="0"/>
          <w:numId w:val="14"/>
        </w:numPr>
        <w:kinsoku/>
        <w:wordWrap/>
        <w:overflowPunct/>
        <w:topLinePunct w:val="0"/>
        <w:autoSpaceDE/>
        <w:autoSpaceDN/>
        <w:bidi w:val="0"/>
        <w:adjustRightInd/>
        <w:snapToGrid w:val="0"/>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08ADC9D3">
      <w:pPr>
        <w:pStyle w:val="6"/>
        <w:spacing w:line="500" w:lineRule="exact"/>
        <w:ind w:firstLine="420"/>
        <w:rPr>
          <w:rFonts w:ascii="微软雅黑" w:hAnsi="微软雅黑"/>
          <w:color w:val="auto"/>
          <w:szCs w:val="21"/>
          <w:highlight w:val="none"/>
        </w:rPr>
      </w:pPr>
      <w:bookmarkStart w:id="72" w:name="_Toc27754"/>
      <w:r>
        <w:rPr>
          <w:rFonts w:hint="eastAsia" w:ascii="微软雅黑" w:hAnsi="微软雅黑"/>
          <w:color w:val="auto"/>
          <w:szCs w:val="21"/>
          <w:highlight w:val="none"/>
        </w:rPr>
        <w:t>二 、招标文件</w:t>
      </w:r>
      <w:bookmarkEnd w:id="56"/>
      <w:bookmarkEnd w:id="57"/>
      <w:bookmarkEnd w:id="72"/>
    </w:p>
    <w:p w14:paraId="5E820093">
      <w:pPr>
        <w:snapToGrid w:val="0"/>
        <w:ind w:firstLine="412" w:firstLineChars="196"/>
        <w:rPr>
          <w:rFonts w:ascii="微软雅黑" w:hAnsi="微软雅黑"/>
          <w:b/>
          <w:color w:val="auto"/>
          <w:szCs w:val="21"/>
          <w:highlight w:val="none"/>
        </w:rPr>
      </w:pPr>
      <w:bookmarkStart w:id="73" w:name="_Toc493511630"/>
      <w:bookmarkStart w:id="74" w:name="_Toc177870545"/>
      <w:r>
        <w:rPr>
          <w:rFonts w:hint="eastAsia" w:ascii="微软雅黑" w:hAnsi="微软雅黑"/>
          <w:b/>
          <w:color w:val="auto"/>
          <w:szCs w:val="21"/>
          <w:highlight w:val="none"/>
        </w:rPr>
        <w:t>（一）招标文件的构成。本招标文件由以下部分组成：</w:t>
      </w:r>
    </w:p>
    <w:p w14:paraId="4C7BA037">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招标公告</w:t>
      </w:r>
    </w:p>
    <w:p w14:paraId="53E37554">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招标需求</w:t>
      </w:r>
    </w:p>
    <w:p w14:paraId="54A2299F">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投标供应商须知</w:t>
      </w:r>
    </w:p>
    <w:p w14:paraId="0A8F88A0">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评标办法及标准</w:t>
      </w:r>
    </w:p>
    <w:p w14:paraId="285EBBC7">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合同主要条款</w:t>
      </w:r>
    </w:p>
    <w:p w14:paraId="5C1656BD">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投标文件格式</w:t>
      </w:r>
    </w:p>
    <w:p w14:paraId="4792DE04">
      <w:pPr>
        <w:keepNext w:val="0"/>
        <w:keepLines w:val="0"/>
        <w:pageBreakBefore w:val="0"/>
        <w:widowControl w:val="0"/>
        <w:numPr>
          <w:ilvl w:val="0"/>
          <w:numId w:val="15"/>
        </w:numPr>
        <w:kinsoku/>
        <w:wordWrap/>
        <w:overflowPunct/>
        <w:topLinePunct w:val="0"/>
        <w:autoSpaceDE/>
        <w:autoSpaceDN/>
        <w:bidi w:val="0"/>
        <w:adjustRightInd/>
        <w:snapToGrid w:val="0"/>
        <w:spacing w:line="240" w:lineRule="auto"/>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本项目招标文件的澄清、答复、修改、补充的内容</w:t>
      </w:r>
    </w:p>
    <w:p w14:paraId="1EB965EE">
      <w:pPr>
        <w:snapToGrid w:val="0"/>
        <w:ind w:firstLine="412" w:firstLineChars="196"/>
        <w:rPr>
          <w:rFonts w:ascii="微软雅黑" w:hAnsi="微软雅黑"/>
          <w:b/>
          <w:color w:val="auto"/>
          <w:szCs w:val="21"/>
          <w:highlight w:val="none"/>
        </w:rPr>
      </w:pPr>
      <w:r>
        <w:rPr>
          <w:rFonts w:hint="eastAsia" w:ascii="微软雅黑" w:hAnsi="微软雅黑"/>
          <w:b/>
          <w:color w:val="auto"/>
          <w:szCs w:val="21"/>
          <w:highlight w:val="none"/>
        </w:rPr>
        <w:t>（二）投标供应商的风险</w:t>
      </w:r>
    </w:p>
    <w:p w14:paraId="1616A9B8">
      <w:pPr>
        <w:pStyle w:val="42"/>
        <w:ind w:firstLine="424" w:firstLineChars="202"/>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投标供应商没有按照招标文件要求提供全部资料，或者投标供应商没有对招标文件在各方面做出实质性响应是投标供应商的风险，并可能导致其投标为无效标。</w:t>
      </w:r>
    </w:p>
    <w:p w14:paraId="4EB97CD0">
      <w:pPr>
        <w:pStyle w:val="292"/>
        <w:snapToGrid w:val="0"/>
        <w:spacing w:before="0"/>
        <w:ind w:left="480" w:firstLine="0" w:firstLineChars="0"/>
        <w:rPr>
          <w:rFonts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（三）招标文件的澄清与修改</w:t>
      </w:r>
    </w:p>
    <w:p w14:paraId="692BADF5">
      <w:pPr>
        <w:pStyle w:val="292"/>
        <w:keepNext w:val="0"/>
        <w:keepLines w:val="0"/>
        <w:pageBreakBefore w:val="0"/>
        <w:widowControl w:val="0"/>
        <w:numPr>
          <w:ilvl w:val="0"/>
          <w:numId w:val="16"/>
        </w:numPr>
        <w:kinsoku/>
        <w:wordWrap/>
        <w:overflowPunct/>
        <w:topLinePunct w:val="0"/>
        <w:autoSpaceDE/>
        <w:autoSpaceDN/>
        <w:bidi w:val="0"/>
        <w:adjustRightInd/>
        <w:snapToGrid w:val="0"/>
        <w:spacing w:before="0"/>
        <w:ind w:left="0" w:leftChars="0" w:firstLine="420" w:firstLineChars="200"/>
        <w:textAlignment w:val="auto"/>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供应商应认真阅读本招标文件，发现其中有误或有不合理要求的，可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3E5B1B54">
      <w:pPr>
        <w:pStyle w:val="29"/>
        <w:keepNext w:val="0"/>
        <w:keepLines w:val="0"/>
        <w:pageBreakBefore w:val="0"/>
        <w:widowControl w:val="0"/>
        <w:numPr>
          <w:ilvl w:val="0"/>
          <w:numId w:val="16"/>
        </w:numPr>
        <w:kinsoku/>
        <w:wordWrap/>
        <w:overflowPunct/>
        <w:topLinePunct w:val="0"/>
        <w:autoSpaceDE/>
        <w:autoSpaceDN/>
        <w:bidi w:val="0"/>
        <w:adjustRightInd/>
        <w:snapToGrid w:val="0"/>
        <w:spacing w:before="120" w:after="120"/>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招标文件澄清或者修改的内容为招标文件的组成部分。当招标文件与澄清或者修改就同一内容的表述不一致时，以最后发出的书面文件为准。</w:t>
      </w:r>
    </w:p>
    <w:p w14:paraId="59A89076">
      <w:pPr>
        <w:pStyle w:val="29"/>
        <w:keepNext w:val="0"/>
        <w:keepLines w:val="0"/>
        <w:pageBreakBefore w:val="0"/>
        <w:widowControl w:val="0"/>
        <w:numPr>
          <w:ilvl w:val="0"/>
          <w:numId w:val="16"/>
        </w:numPr>
        <w:kinsoku/>
        <w:wordWrap/>
        <w:overflowPunct/>
        <w:topLinePunct w:val="0"/>
        <w:autoSpaceDE/>
        <w:autoSpaceDN/>
        <w:bidi w:val="0"/>
        <w:adjustRightInd/>
        <w:snapToGrid w:val="0"/>
        <w:spacing w:before="120" w:after="120"/>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对招标文件的澄清、答复、修改或补充都应该通过代理机构以法定形式发布，采购人非通过本机构，不得擅自澄清、答复、修改或补充招标文件。</w:t>
      </w:r>
    </w:p>
    <w:p w14:paraId="1C842943">
      <w:pPr>
        <w:pStyle w:val="6"/>
        <w:spacing w:line="500" w:lineRule="exact"/>
        <w:ind w:firstLine="420"/>
        <w:rPr>
          <w:rFonts w:ascii="微软雅黑" w:hAnsi="微软雅黑"/>
          <w:color w:val="auto"/>
          <w:szCs w:val="21"/>
          <w:highlight w:val="none"/>
        </w:rPr>
      </w:pPr>
      <w:bookmarkStart w:id="75" w:name="_Toc27689"/>
      <w:r>
        <w:rPr>
          <w:rFonts w:hint="eastAsia" w:ascii="微软雅黑" w:hAnsi="微软雅黑"/>
          <w:color w:val="auto"/>
          <w:szCs w:val="21"/>
          <w:highlight w:val="none"/>
        </w:rPr>
        <w:t>三、 投标文件的编制</w:t>
      </w:r>
      <w:bookmarkEnd w:id="73"/>
      <w:bookmarkEnd w:id="74"/>
      <w:bookmarkEnd w:id="75"/>
    </w:p>
    <w:p w14:paraId="4EEA81BB">
      <w:pPr>
        <w:ind w:firstLine="420"/>
        <w:rPr>
          <w:rFonts w:ascii="微软雅黑" w:hAnsi="微软雅黑"/>
          <w:b/>
          <w:bCs/>
          <w:color w:val="auto"/>
          <w:szCs w:val="21"/>
          <w:highlight w:val="none"/>
        </w:rPr>
      </w:pPr>
      <w:bookmarkStart w:id="76" w:name="_Toc14074"/>
      <w:bookmarkStart w:id="77" w:name="_Toc21392"/>
      <w:bookmarkStart w:id="78" w:name="_Toc406402988"/>
      <w:bookmarkStart w:id="79" w:name="_Toc406402944"/>
      <w:bookmarkStart w:id="80" w:name="_Toc532218225"/>
      <w:bookmarkStart w:id="81" w:name="_Toc33535369"/>
      <w:bookmarkStart w:id="82" w:name="_Toc493511751"/>
      <w:r>
        <w:rPr>
          <w:rFonts w:hint="eastAsia" w:ascii="微软雅黑" w:hAnsi="微软雅黑"/>
          <w:b/>
          <w:bCs/>
          <w:color w:val="auto"/>
          <w:szCs w:val="21"/>
          <w:highlight w:val="none"/>
        </w:rPr>
        <w:t>本项目所涉投标文件格式请详见第六章，未给出的格式请自拟。商务、资信及其他及技术文件中不得出现报价，否则投标文件将被视为无效。</w:t>
      </w:r>
    </w:p>
    <w:p w14:paraId="30427552">
      <w:pPr>
        <w:ind w:firstLine="420"/>
        <w:rPr>
          <w:rFonts w:ascii="微软雅黑" w:hAnsi="微软雅黑"/>
          <w:b/>
          <w:bCs/>
          <w:color w:val="auto"/>
          <w:szCs w:val="21"/>
          <w:highlight w:val="none"/>
        </w:rPr>
      </w:pPr>
      <w:r>
        <w:rPr>
          <w:rFonts w:hint="eastAsia" w:ascii="微软雅黑" w:hAnsi="微软雅黑"/>
          <w:b/>
          <w:bCs/>
          <w:color w:val="auto"/>
          <w:szCs w:val="21"/>
          <w:highlight w:val="none"/>
        </w:rPr>
        <w:t xml:space="preserve"> 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16127980">
      <w:pPr>
        <w:ind w:firstLine="420"/>
        <w:rPr>
          <w:rFonts w:ascii="微软雅黑" w:hAnsi="微软雅黑"/>
          <w:b/>
          <w:bCs/>
          <w:color w:val="auto"/>
          <w:szCs w:val="21"/>
          <w:highlight w:val="none"/>
        </w:rPr>
      </w:pPr>
      <w:r>
        <w:rPr>
          <w:rFonts w:hint="eastAsia" w:ascii="微软雅黑" w:hAnsi="微软雅黑"/>
          <w:b/>
          <w:bCs/>
          <w:color w:val="auto"/>
          <w:szCs w:val="21"/>
          <w:highlight w:val="none"/>
        </w:rPr>
        <w:t>路径：浙江省“项目采购电子交易系统/不见面开评标”学习专题-操作指南-供应商</w:t>
      </w:r>
    </w:p>
    <w:p w14:paraId="027D4D1A">
      <w:pPr>
        <w:ind w:firstLine="420"/>
        <w:rPr>
          <w:rFonts w:ascii="微软雅黑" w:hAnsi="微软雅黑"/>
          <w:b/>
          <w:bCs/>
          <w:color w:val="auto"/>
          <w:szCs w:val="21"/>
          <w:highlight w:val="none"/>
        </w:rPr>
      </w:pPr>
      <w:r>
        <w:rPr>
          <w:rFonts w:hint="eastAsia" w:ascii="微软雅黑" w:hAnsi="微软雅黑"/>
          <w:b/>
          <w:bCs/>
          <w:color w:val="auto"/>
          <w:szCs w:val="21"/>
          <w:highlight w:val="none"/>
        </w:rPr>
        <w:t>网址：</w:t>
      </w:r>
      <w:r>
        <w:rPr>
          <w:color w:val="auto"/>
          <w:highlight w:val="none"/>
        </w:rPr>
        <w:fldChar w:fldCharType="begin"/>
      </w:r>
      <w:r>
        <w:rPr>
          <w:color w:val="auto"/>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color w:val="auto"/>
          <w:highlight w:val="none"/>
        </w:rPr>
        <w:fldChar w:fldCharType="separate"/>
      </w:r>
      <w:r>
        <w:rPr>
          <w:rFonts w:hint="eastAsia" w:ascii="微软雅黑" w:hAnsi="微软雅黑"/>
          <w:b/>
          <w:bCs/>
          <w:color w:val="auto"/>
          <w:szCs w:val="21"/>
          <w:highlight w:val="none"/>
        </w:rPr>
        <w:t>https://edu.zcygov.cn/luban/e-biding</w:t>
      </w:r>
      <w:r>
        <w:rPr>
          <w:rFonts w:hint="eastAsia" w:ascii="微软雅黑" w:hAnsi="微软雅黑"/>
          <w:b/>
          <w:bCs/>
          <w:color w:val="auto"/>
          <w:szCs w:val="21"/>
          <w:highlight w:val="none"/>
        </w:rPr>
        <w:fldChar w:fldCharType="end"/>
      </w:r>
    </w:p>
    <w:p w14:paraId="60F10846">
      <w:pPr>
        <w:ind w:firstLine="420"/>
        <w:rPr>
          <w:rFonts w:ascii="微软雅黑" w:hAnsi="微软雅黑"/>
          <w:b/>
          <w:bCs/>
          <w:color w:val="auto"/>
          <w:szCs w:val="21"/>
          <w:highlight w:val="none"/>
        </w:rPr>
      </w:pPr>
      <w:r>
        <w:rPr>
          <w:rFonts w:hint="eastAsia" w:ascii="微软雅黑" w:hAnsi="微软雅黑"/>
          <w:b/>
          <w:bCs/>
          <w:color w:val="auto"/>
          <w:szCs w:val="21"/>
          <w:highlight w:val="none"/>
        </w:rPr>
        <w:t>总体要求：</w:t>
      </w:r>
    </w:p>
    <w:p w14:paraId="0192CF63">
      <w:pPr>
        <w:keepNext w:val="0"/>
        <w:keepLines w:val="0"/>
        <w:pageBreakBefore w:val="0"/>
        <w:widowControl w:val="0"/>
        <w:numPr>
          <w:ilvl w:val="0"/>
          <w:numId w:val="17"/>
        </w:numPr>
        <w:kinsoku/>
        <w:wordWrap/>
        <w:overflowPunct/>
        <w:topLinePunct w:val="0"/>
        <w:autoSpaceDE/>
        <w:autoSpaceDN/>
        <w:bidi w:val="0"/>
        <w:adjustRightInd/>
        <w:snapToGrid/>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 xml:space="preserve">供应商应仔细阅读招标文件的所有内容，按本文件的要求提供投标文件，并保证所提供的全部资料的真实性，以使其投标文件对招标文件作出实质性响应，否则，投标文件可能视为无效投标文件。 </w:t>
      </w:r>
    </w:p>
    <w:p w14:paraId="322D663B">
      <w:pPr>
        <w:keepNext w:val="0"/>
        <w:keepLines w:val="0"/>
        <w:pageBreakBefore w:val="0"/>
        <w:widowControl w:val="0"/>
        <w:numPr>
          <w:ilvl w:val="0"/>
          <w:numId w:val="17"/>
        </w:numPr>
        <w:kinsoku/>
        <w:wordWrap/>
        <w:overflowPunct/>
        <w:topLinePunct w:val="0"/>
        <w:autoSpaceDE/>
        <w:autoSpaceDN/>
        <w:bidi w:val="0"/>
        <w:adjustRightInd/>
        <w:snapToGrid/>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投标文件及供应商与采购有关的来往通知，函件和文件均应使用中文。</w:t>
      </w:r>
    </w:p>
    <w:p w14:paraId="66317DCC">
      <w:pPr>
        <w:keepNext w:val="0"/>
        <w:keepLines w:val="0"/>
        <w:pageBreakBefore w:val="0"/>
        <w:widowControl w:val="0"/>
        <w:numPr>
          <w:ilvl w:val="0"/>
          <w:numId w:val="17"/>
        </w:numPr>
        <w:kinsoku/>
        <w:wordWrap/>
        <w:overflowPunct/>
        <w:topLinePunct w:val="0"/>
        <w:autoSpaceDE/>
        <w:autoSpaceDN/>
        <w:bidi w:val="0"/>
        <w:adjustRightInd/>
        <w:snapToGrid/>
        <w:ind w:left="0" w:leftChars="0" w:firstLine="420" w:firstLineChars="200"/>
        <w:textAlignment w:val="auto"/>
        <w:rPr>
          <w:rFonts w:ascii="微软雅黑" w:hAnsi="微软雅黑"/>
          <w:b/>
          <w:color w:val="auto"/>
          <w:szCs w:val="21"/>
          <w:highlight w:val="none"/>
          <w:u w:val="single"/>
        </w:rPr>
      </w:pPr>
      <w:r>
        <w:rPr>
          <w:rFonts w:hint="eastAsia" w:ascii="微软雅黑" w:hAnsi="微软雅黑"/>
          <w:color w:val="auto"/>
          <w:szCs w:val="21"/>
          <w:highlight w:val="none"/>
        </w:rPr>
        <w:t>供应商应按本文件中提供的文件格式、内容和要求制作投标文件</w:t>
      </w:r>
      <w:r>
        <w:rPr>
          <w:rFonts w:hint="eastAsia" w:ascii="微软雅黑" w:hAnsi="微软雅黑"/>
          <w:b/>
          <w:color w:val="auto"/>
          <w:szCs w:val="21"/>
          <w:highlight w:val="none"/>
        </w:rPr>
        <w:t>。</w:t>
      </w:r>
    </w:p>
    <w:p w14:paraId="50655FD8">
      <w:pPr>
        <w:pStyle w:val="7"/>
        <w:ind w:firstLine="420"/>
        <w:rPr>
          <w:rFonts w:ascii="微软雅黑" w:hAnsi="微软雅黑"/>
          <w:color w:val="auto"/>
          <w:szCs w:val="21"/>
          <w:highlight w:val="none"/>
        </w:rPr>
      </w:pPr>
      <w:bookmarkStart w:id="83" w:name="_Toc164943198"/>
      <w:bookmarkStart w:id="84" w:name="_Toc169015122"/>
      <w:r>
        <w:rPr>
          <w:rFonts w:hint="eastAsia" w:ascii="微软雅黑" w:hAnsi="微软雅黑"/>
          <w:color w:val="auto"/>
          <w:szCs w:val="21"/>
          <w:highlight w:val="none"/>
        </w:rPr>
        <w:t>（一）投标文件的组成</w:t>
      </w:r>
      <w:bookmarkEnd w:id="76"/>
      <w:bookmarkEnd w:id="77"/>
      <w:bookmarkEnd w:id="83"/>
      <w:bookmarkEnd w:id="84"/>
    </w:p>
    <w:p w14:paraId="43222579">
      <w:pPr>
        <w:snapToGrid w:val="0"/>
        <w:ind w:firstLine="420"/>
        <w:rPr>
          <w:rFonts w:ascii="微软雅黑" w:hAnsi="微软雅黑"/>
          <w:color w:val="auto"/>
          <w:szCs w:val="21"/>
          <w:highlight w:val="none"/>
        </w:rPr>
      </w:pPr>
      <w:r>
        <w:rPr>
          <w:rFonts w:hint="eastAsia" w:ascii="微软雅黑" w:hAnsi="微软雅黑"/>
          <w:color w:val="auto"/>
          <w:szCs w:val="21"/>
          <w:highlight w:val="none"/>
        </w:rPr>
        <w:t>电子投标文件和备份投标文件均由</w:t>
      </w:r>
      <w:r>
        <w:rPr>
          <w:rFonts w:hint="eastAsia" w:ascii="微软雅黑" w:hAnsi="微软雅黑" w:cs="宋体"/>
          <w:color w:val="auto"/>
          <w:szCs w:val="21"/>
          <w:highlight w:val="none"/>
          <w:lang w:val="zh-CN"/>
        </w:rPr>
        <w:t>资格文件、商务技术文件、报价</w:t>
      </w:r>
      <w:r>
        <w:rPr>
          <w:rFonts w:hint="eastAsia" w:ascii="微软雅黑" w:hAnsi="微软雅黑"/>
          <w:color w:val="auto"/>
          <w:szCs w:val="21"/>
          <w:highlight w:val="none"/>
        </w:rPr>
        <w:t>文件三部分组成。投标文件中所须加盖公章部分均采用CA签章。</w:t>
      </w:r>
    </w:p>
    <w:bookmarkEnd w:id="78"/>
    <w:bookmarkEnd w:id="79"/>
    <w:bookmarkEnd w:id="80"/>
    <w:p w14:paraId="3B4116CF">
      <w:pPr>
        <w:snapToGrid w:val="0"/>
        <w:ind w:firstLine="412" w:firstLineChars="196"/>
        <w:outlineLvl w:val="2"/>
        <w:rPr>
          <w:rFonts w:ascii="微软雅黑" w:hAnsi="微软雅黑"/>
          <w:b/>
          <w:color w:val="auto"/>
          <w:szCs w:val="21"/>
          <w:highlight w:val="none"/>
        </w:rPr>
      </w:pPr>
      <w:bookmarkStart w:id="85" w:name="_Toc164943199"/>
      <w:bookmarkStart w:id="86" w:name="_Toc169015123"/>
      <w:r>
        <w:rPr>
          <w:rFonts w:hint="eastAsia" w:ascii="微软雅黑" w:hAnsi="微软雅黑"/>
          <w:b/>
          <w:color w:val="auto"/>
          <w:szCs w:val="21"/>
          <w:highlight w:val="none"/>
        </w:rPr>
        <w:t>（二）</w:t>
      </w:r>
      <w:r>
        <w:rPr>
          <w:rFonts w:hint="eastAsia" w:ascii="微软雅黑" w:hAnsi="微软雅黑" w:cs="宋体"/>
          <w:b/>
          <w:bCs/>
          <w:color w:val="auto"/>
          <w:szCs w:val="21"/>
          <w:highlight w:val="none"/>
        </w:rPr>
        <w:t>投标文件的编制</w:t>
      </w:r>
      <w:bookmarkEnd w:id="85"/>
      <w:bookmarkEnd w:id="86"/>
    </w:p>
    <w:p w14:paraId="680E03B9">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2B292EC4">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2D6443E1">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使用“政采云电子交易客户端”需要提前申领CA数字证书，申领流程请自行前往“浙江政府采购网-下载专区-电子交易客户端-CA驱动和申领流程”进行查阅。</w:t>
      </w:r>
    </w:p>
    <w:p w14:paraId="71383BF3">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投标文件按照招标文件要求进行签署、盖章。</w:t>
      </w:r>
    </w:p>
    <w:p w14:paraId="33AC8FFD">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为确保网上操作合法、有效和安全，投标供应商应当在投标截止时间前完成在“政府采购云平台”的身份认证，确保在电子投标过程中能够对相关数据电文进行加密和使用电子签名。</w:t>
      </w:r>
    </w:p>
    <w:p w14:paraId="7A63C652">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招标文件对投标文件签署、盖章的要求适用于电子签名。</w:t>
      </w:r>
    </w:p>
    <w:p w14:paraId="650C297A">
      <w:pPr>
        <w:snapToGrid w:val="0"/>
        <w:ind w:firstLine="412" w:firstLineChars="196"/>
        <w:outlineLvl w:val="2"/>
        <w:rPr>
          <w:rFonts w:ascii="微软雅黑" w:hAnsi="微软雅黑"/>
          <w:b/>
          <w:color w:val="auto"/>
          <w:szCs w:val="21"/>
          <w:highlight w:val="none"/>
        </w:rPr>
      </w:pPr>
      <w:bookmarkStart w:id="87" w:name="_Toc385854100"/>
      <w:bookmarkStart w:id="88" w:name="_Toc169015124"/>
      <w:bookmarkStart w:id="89" w:name="_Toc402963117"/>
      <w:bookmarkStart w:id="90" w:name="_Toc532218227"/>
      <w:bookmarkStart w:id="91" w:name="_Toc164943200"/>
      <w:bookmarkStart w:id="92" w:name="_Toc406402946"/>
      <w:bookmarkStart w:id="93" w:name="_Toc385854146"/>
      <w:bookmarkStart w:id="94" w:name="_Toc406402990"/>
      <w:bookmarkStart w:id="95" w:name="_Toc402963084"/>
      <w:r>
        <w:rPr>
          <w:rFonts w:hint="eastAsia" w:ascii="微软雅黑" w:hAnsi="微软雅黑"/>
          <w:b/>
          <w:color w:val="auto"/>
          <w:szCs w:val="21"/>
          <w:highlight w:val="none"/>
        </w:rPr>
        <w:t>（三）投标文件的语言及计量</w:t>
      </w:r>
      <w:bookmarkEnd w:id="87"/>
      <w:bookmarkEnd w:id="88"/>
      <w:bookmarkEnd w:id="89"/>
      <w:bookmarkEnd w:id="90"/>
      <w:bookmarkEnd w:id="91"/>
      <w:bookmarkEnd w:id="92"/>
      <w:bookmarkEnd w:id="93"/>
      <w:bookmarkEnd w:id="94"/>
      <w:bookmarkEnd w:id="95"/>
    </w:p>
    <w:p w14:paraId="08B98293">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投标文件以及投标方与采购人就有关投标事宜的所有来往函电，均应以中文汉语书写。除签名、盖章、专用名称等特殊情形外，以中文汉语以外的文字表述的投标文件视同未提供。</w:t>
      </w:r>
    </w:p>
    <w:p w14:paraId="3D6D52A7">
      <w:pPr>
        <w:keepNext w:val="0"/>
        <w:keepLines w:val="0"/>
        <w:pageBreakBefore w:val="0"/>
        <w:widowControl w:val="0"/>
        <w:numPr>
          <w:ilvl w:val="0"/>
          <w:numId w:val="19"/>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投标计量单位，招标文件已有明确规定的，使用招标文件规定的计量单位；招标文件没有规定的，应采用中华人民共和国法定计量单位（货币单位：人民币元），否则视同未响应。</w:t>
      </w:r>
    </w:p>
    <w:p w14:paraId="0C9D95FF">
      <w:pPr>
        <w:pStyle w:val="292"/>
        <w:spacing w:before="0"/>
        <w:ind w:firstLine="420"/>
        <w:outlineLvl w:val="2"/>
        <w:rPr>
          <w:rFonts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（四）投标文件的提交、补充、修改、撤回</w:t>
      </w:r>
    </w:p>
    <w:p w14:paraId="277C9CA4">
      <w:pPr>
        <w:keepNext w:val="0"/>
        <w:keepLines w:val="0"/>
        <w:pageBreakBefore w:val="0"/>
        <w:widowControl w:val="0"/>
        <w:numPr>
          <w:ilvl w:val="0"/>
          <w:numId w:val="20"/>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D2CD5C">
      <w:pPr>
        <w:keepNext w:val="0"/>
        <w:keepLines w:val="0"/>
        <w:pageBreakBefore w:val="0"/>
        <w:widowControl w:val="0"/>
        <w:numPr>
          <w:ilvl w:val="0"/>
          <w:numId w:val="20"/>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电子交易平台收到投标文件，将妥善保存并即时向供应商发出确认回执通知。在投标截止时间前，除供应商补充、修改或者撤回投标文件外，任何单位和个人不得解密或提取投标文件。</w:t>
      </w:r>
    </w:p>
    <w:p w14:paraId="18D1A56B">
      <w:pPr>
        <w:keepNext w:val="0"/>
        <w:keepLines w:val="0"/>
        <w:pageBreakBefore w:val="0"/>
        <w:widowControl w:val="0"/>
        <w:numPr>
          <w:ilvl w:val="0"/>
          <w:numId w:val="20"/>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采购人、采购机构可以视情况延长投标文件提交的截止时间。在上述情况下，采购机构与投标供应商以前在投标截止期方面的全部权利、责任和义务，将适用于延长至新的投标截止期。</w:t>
      </w:r>
    </w:p>
    <w:p w14:paraId="17FE7F67">
      <w:pPr>
        <w:snapToGrid w:val="0"/>
        <w:ind w:firstLine="412" w:firstLineChars="196"/>
        <w:outlineLvl w:val="2"/>
        <w:rPr>
          <w:rFonts w:ascii="微软雅黑" w:hAnsi="微软雅黑"/>
          <w:b/>
          <w:color w:val="auto"/>
          <w:szCs w:val="21"/>
          <w:highlight w:val="none"/>
        </w:rPr>
      </w:pPr>
      <w:bookmarkStart w:id="96" w:name="_Toc402963118"/>
      <w:bookmarkStart w:id="97" w:name="_Toc406402947"/>
      <w:bookmarkStart w:id="98" w:name="_Toc532218228"/>
      <w:bookmarkStart w:id="99" w:name="_Toc385854101"/>
      <w:bookmarkStart w:id="100" w:name="_Toc169015125"/>
      <w:bookmarkStart w:id="101" w:name="_Toc402963085"/>
      <w:bookmarkStart w:id="102" w:name="_Toc406402991"/>
      <w:bookmarkStart w:id="103" w:name="_Toc164943201"/>
      <w:bookmarkStart w:id="104" w:name="_Toc385854147"/>
      <w:r>
        <w:rPr>
          <w:rFonts w:hint="eastAsia" w:ascii="微软雅黑" w:hAnsi="微软雅黑"/>
          <w:b/>
          <w:color w:val="auto"/>
          <w:szCs w:val="21"/>
          <w:highlight w:val="none"/>
        </w:rPr>
        <w:t>（五）投标报价</w:t>
      </w:r>
      <w:bookmarkEnd w:id="96"/>
      <w:bookmarkEnd w:id="97"/>
      <w:bookmarkEnd w:id="98"/>
      <w:bookmarkEnd w:id="99"/>
      <w:bookmarkEnd w:id="100"/>
      <w:bookmarkEnd w:id="101"/>
      <w:bookmarkEnd w:id="102"/>
      <w:bookmarkEnd w:id="103"/>
      <w:bookmarkEnd w:id="104"/>
    </w:p>
    <w:p w14:paraId="3178696D">
      <w:pPr>
        <w:keepNext w:val="0"/>
        <w:keepLines w:val="0"/>
        <w:pageBreakBefore w:val="0"/>
        <w:widowControl w:val="0"/>
        <w:numPr>
          <w:ilvl w:val="0"/>
          <w:numId w:val="21"/>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bookmarkStart w:id="105" w:name="_Toc164943202"/>
      <w:bookmarkStart w:id="106" w:name="_Toc169015126"/>
      <w:r>
        <w:rPr>
          <w:rFonts w:hint="eastAsia" w:ascii="微软雅黑" w:hAnsi="微软雅黑" w:cs="Times New Roman"/>
          <w:color w:val="auto"/>
          <w:szCs w:val="21"/>
          <w:highlight w:val="none"/>
          <w:lang w:val="zh-CN"/>
        </w:rPr>
        <w:t>投标报价应按招标文件中相关附表格式填写。</w:t>
      </w:r>
    </w:p>
    <w:p w14:paraId="05E3B0D8">
      <w:pPr>
        <w:keepNext w:val="0"/>
        <w:keepLines w:val="0"/>
        <w:pageBreakBefore w:val="0"/>
        <w:widowControl w:val="0"/>
        <w:numPr>
          <w:ilvl w:val="0"/>
          <w:numId w:val="21"/>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投标报价是履行合同的最终价格，有关本项目实施所涉及的一切费用均计入报价;</w:t>
      </w:r>
    </w:p>
    <w:p w14:paraId="5D961C17">
      <w:pPr>
        <w:keepNext w:val="0"/>
        <w:keepLines w:val="0"/>
        <w:pageBreakBefore w:val="0"/>
        <w:widowControl w:val="0"/>
        <w:numPr>
          <w:ilvl w:val="0"/>
          <w:numId w:val="21"/>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投标文件只允许有一个报价，有选择的报价将不予接受。</w:t>
      </w:r>
    </w:p>
    <w:p w14:paraId="7E3F5AB5">
      <w:pPr>
        <w:keepNext w:val="0"/>
        <w:keepLines w:val="0"/>
        <w:pageBreakBefore w:val="0"/>
        <w:widowControl w:val="0"/>
        <w:numPr>
          <w:ilvl w:val="0"/>
          <w:numId w:val="21"/>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采购人将以合同形式有偿取得货物或服务,不接受投标人给予的赠品、回扣或者与采购无关的其他商品、服务。</w:t>
      </w:r>
    </w:p>
    <w:p w14:paraId="4B31A09D">
      <w:pPr>
        <w:keepNext w:val="0"/>
        <w:keepLines w:val="0"/>
        <w:pageBreakBefore w:val="0"/>
        <w:widowControl w:val="0"/>
        <w:numPr>
          <w:ilvl w:val="0"/>
          <w:numId w:val="21"/>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投标文件只允许有一个报价，有选择的或有条件的报价将不予接受。</w:t>
      </w:r>
    </w:p>
    <w:p w14:paraId="3789E6FF">
      <w:pPr>
        <w:snapToGrid w:val="0"/>
        <w:ind w:firstLine="412" w:firstLineChars="196"/>
        <w:outlineLvl w:val="2"/>
        <w:rPr>
          <w:rFonts w:ascii="微软雅黑" w:hAnsi="微软雅黑"/>
          <w:b/>
          <w:color w:val="auto"/>
          <w:szCs w:val="21"/>
          <w:highlight w:val="none"/>
        </w:rPr>
      </w:pPr>
      <w:r>
        <w:rPr>
          <w:rFonts w:hint="eastAsia" w:ascii="微软雅黑" w:hAnsi="微软雅黑"/>
          <w:b/>
          <w:color w:val="auto"/>
          <w:szCs w:val="21"/>
          <w:highlight w:val="none"/>
        </w:rPr>
        <w:t>（六）投标文件的有效期</w:t>
      </w:r>
      <w:bookmarkEnd w:id="105"/>
      <w:bookmarkEnd w:id="106"/>
    </w:p>
    <w:p w14:paraId="05D87651">
      <w:pPr>
        <w:keepNext w:val="0"/>
        <w:keepLines w:val="0"/>
        <w:pageBreakBefore w:val="0"/>
        <w:widowControl w:val="0"/>
        <w:numPr>
          <w:ilvl w:val="0"/>
          <w:numId w:val="22"/>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自投标截止日起90天投标文件应保持有效。有效期不足的投标文件将被拒绝。</w:t>
      </w:r>
    </w:p>
    <w:p w14:paraId="28840CCC">
      <w:pPr>
        <w:keepNext w:val="0"/>
        <w:keepLines w:val="0"/>
        <w:pageBreakBefore w:val="0"/>
        <w:widowControl w:val="0"/>
        <w:numPr>
          <w:ilvl w:val="0"/>
          <w:numId w:val="22"/>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在特殊情况下，采购人可与投标供应商协商延长投标书的有效期，这种要求和答复均以书面形式进行。</w:t>
      </w:r>
    </w:p>
    <w:p w14:paraId="33AF4388">
      <w:pPr>
        <w:keepNext w:val="0"/>
        <w:keepLines w:val="0"/>
        <w:pageBreakBefore w:val="0"/>
        <w:widowControl w:val="0"/>
        <w:numPr>
          <w:ilvl w:val="0"/>
          <w:numId w:val="22"/>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bookmarkStart w:id="107" w:name="_Toc532218229"/>
      <w:bookmarkStart w:id="108" w:name="_Toc402963087"/>
      <w:bookmarkStart w:id="109" w:name="_Toc402963120"/>
      <w:bookmarkStart w:id="110" w:name="_Toc385854103"/>
      <w:bookmarkStart w:id="111" w:name="_Toc406402993"/>
      <w:bookmarkStart w:id="112" w:name="_Toc406402949"/>
      <w:bookmarkStart w:id="113" w:name="_Toc385854149"/>
      <w:r>
        <w:rPr>
          <w:rFonts w:hint="eastAsia" w:ascii="微软雅黑" w:hAnsi="微软雅黑" w:cs="Times New Roman"/>
          <w:color w:val="auto"/>
          <w:szCs w:val="21"/>
          <w:highlight w:val="none"/>
          <w:lang w:val="zh-CN"/>
        </w:rPr>
        <w:t>中标供应商的投标文件自开标之日起至合同履行完毕止均应保持有效。</w:t>
      </w:r>
      <w:bookmarkEnd w:id="107"/>
      <w:bookmarkEnd w:id="108"/>
      <w:bookmarkEnd w:id="109"/>
      <w:bookmarkEnd w:id="110"/>
      <w:bookmarkEnd w:id="111"/>
      <w:bookmarkEnd w:id="112"/>
      <w:bookmarkEnd w:id="113"/>
    </w:p>
    <w:p w14:paraId="37659976">
      <w:pPr>
        <w:keepNext w:val="0"/>
        <w:keepLines w:val="0"/>
        <w:pageBreakBefore w:val="0"/>
        <w:widowControl w:val="0"/>
        <w:numPr>
          <w:ilvl w:val="0"/>
          <w:numId w:val="22"/>
        </w:numPr>
        <w:kinsoku/>
        <w:wordWrap/>
        <w:overflowPunct/>
        <w:topLinePunct w:val="0"/>
        <w:autoSpaceDE/>
        <w:autoSpaceDN/>
        <w:bidi w:val="0"/>
        <w:adjustRightInd/>
        <w:snapToGrid/>
        <w:ind w:left="0" w:leftChars="0" w:firstLine="420" w:firstLineChars="200"/>
        <w:textAlignment w:val="auto"/>
        <w:rPr>
          <w:rFonts w:hint="eastAsia" w:ascii="微软雅黑" w:hAnsi="微软雅黑" w:cs="Times New Roman"/>
          <w:color w:val="auto"/>
          <w:szCs w:val="21"/>
          <w:highlight w:val="none"/>
          <w:lang w:val="zh-CN"/>
        </w:rPr>
      </w:pPr>
      <w:r>
        <w:rPr>
          <w:rFonts w:hint="eastAsia" w:ascii="微软雅黑" w:hAnsi="微软雅黑" w:cs="Times New Roman"/>
          <w:color w:val="auto"/>
          <w:szCs w:val="21"/>
          <w:highlight w:val="none"/>
          <w:lang w:val="zh-CN"/>
        </w:rPr>
        <w:t>在原定投标有效期满之前，如果出现特殊情况，采购机构可以以书面形式通知投标供应商延长投标有效期。投标供应商同意延长的，不得要求或被允许修改其投标文件，投标供应商拒绝延长的，其投标无效。</w:t>
      </w:r>
    </w:p>
    <w:p w14:paraId="7D8A4AB7">
      <w:pPr>
        <w:snapToGrid w:val="0"/>
        <w:ind w:firstLine="420"/>
        <w:outlineLvl w:val="2"/>
        <w:rPr>
          <w:rFonts w:ascii="微软雅黑" w:hAnsi="微软雅黑"/>
          <w:b/>
          <w:color w:val="auto"/>
          <w:szCs w:val="21"/>
          <w:highlight w:val="none"/>
        </w:rPr>
      </w:pPr>
      <w:bookmarkStart w:id="114" w:name="_Toc164943203"/>
      <w:bookmarkStart w:id="115" w:name="_Toc169015127"/>
      <w:r>
        <w:rPr>
          <w:rFonts w:hint="eastAsia" w:ascii="微软雅黑" w:hAnsi="微软雅黑"/>
          <w:b/>
          <w:color w:val="auto"/>
          <w:szCs w:val="21"/>
          <w:highlight w:val="none"/>
        </w:rPr>
        <w:t>（七）投标无效的情形</w:t>
      </w:r>
      <w:bookmarkEnd w:id="114"/>
      <w:bookmarkEnd w:id="115"/>
    </w:p>
    <w:p w14:paraId="6C3DBF27">
      <w:pPr>
        <w:snapToGrid w:val="0"/>
        <w:spacing w:line="480" w:lineRule="exact"/>
        <w:ind w:firstLine="420"/>
        <w:rPr>
          <w:rFonts w:ascii="微软雅黑" w:hAnsi="微软雅黑" w:cs="宋体"/>
          <w:b/>
          <w:color w:val="auto"/>
          <w:szCs w:val="21"/>
          <w:highlight w:val="none"/>
        </w:rPr>
      </w:pPr>
      <w:r>
        <w:rPr>
          <w:rFonts w:hint="eastAsia" w:ascii="微软雅黑" w:hAnsi="微软雅黑" w:cs="宋体"/>
          <w:b/>
          <w:color w:val="auto"/>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750CD235">
      <w:pPr>
        <w:snapToGrid w:val="0"/>
        <w:spacing w:line="480" w:lineRule="exact"/>
        <w:ind w:firstLine="420"/>
        <w:rPr>
          <w:rFonts w:ascii="微软雅黑" w:hAnsi="微软雅黑" w:cs="宋体"/>
          <w:b/>
          <w:color w:val="auto"/>
          <w:szCs w:val="21"/>
          <w:highlight w:val="none"/>
        </w:rPr>
      </w:pPr>
      <w:r>
        <w:rPr>
          <w:rFonts w:hint="eastAsia" w:ascii="微软雅黑" w:hAnsi="微软雅黑" w:cs="宋体"/>
          <w:b/>
          <w:color w:val="auto"/>
          <w:szCs w:val="21"/>
          <w:highlight w:val="none"/>
        </w:rPr>
        <w:t>2.仅提交备份投标文件，没有在电子交易平台传输递交投标文件的。</w:t>
      </w:r>
    </w:p>
    <w:p w14:paraId="39FDD6D1">
      <w:pPr>
        <w:snapToGrid w:val="0"/>
        <w:spacing w:line="480" w:lineRule="exact"/>
        <w:ind w:firstLine="420"/>
        <w:rPr>
          <w:rFonts w:ascii="微软雅黑" w:hAnsi="微软雅黑" w:cs="宋体"/>
          <w:b/>
          <w:color w:val="auto"/>
          <w:szCs w:val="21"/>
          <w:highlight w:val="none"/>
        </w:rPr>
      </w:pPr>
      <w:r>
        <w:rPr>
          <w:rFonts w:hint="eastAsia" w:ascii="微软雅黑" w:hAnsi="微软雅黑" w:cs="宋体"/>
          <w:b/>
          <w:color w:val="auto"/>
          <w:szCs w:val="21"/>
          <w:highlight w:val="none"/>
        </w:rPr>
        <w:t>3.没有通过资格审查的，投标文件将被视为无效。</w:t>
      </w:r>
    </w:p>
    <w:p w14:paraId="6F192CA5">
      <w:pPr>
        <w:snapToGrid w:val="0"/>
        <w:spacing w:line="480" w:lineRule="exact"/>
        <w:ind w:firstLine="420"/>
        <w:rPr>
          <w:rFonts w:ascii="微软雅黑" w:hAnsi="微软雅黑" w:cs="宋体"/>
          <w:b/>
          <w:color w:val="auto"/>
          <w:szCs w:val="21"/>
          <w:highlight w:val="none"/>
        </w:rPr>
      </w:pPr>
      <w:r>
        <w:rPr>
          <w:rFonts w:hint="eastAsia" w:ascii="微软雅黑" w:hAnsi="微软雅黑" w:cs="宋体"/>
          <w:b/>
          <w:color w:val="auto"/>
          <w:szCs w:val="21"/>
          <w:highlight w:val="none"/>
        </w:rPr>
        <w:t>4.在符合性审查和商务评审时，如发现下列情形之一的，投标文件将被视为无效：</w:t>
      </w:r>
    </w:p>
    <w:p w14:paraId="3583DDD2">
      <w:pPr>
        <w:snapToGrid w:val="0"/>
        <w:spacing w:line="480" w:lineRule="exact"/>
        <w:ind w:firstLine="411" w:firstLineChars="196"/>
        <w:rPr>
          <w:rFonts w:ascii="微软雅黑" w:hAnsi="微软雅黑"/>
          <w:color w:val="auto"/>
          <w:szCs w:val="21"/>
          <w:highlight w:val="none"/>
        </w:rPr>
      </w:pPr>
      <w:r>
        <w:rPr>
          <w:rFonts w:hint="eastAsia" w:ascii="微软雅黑" w:hAnsi="微软雅黑"/>
          <w:bCs/>
          <w:color w:val="auto"/>
          <w:szCs w:val="21"/>
          <w:highlight w:val="none"/>
        </w:rPr>
        <w:t>4.1</w:t>
      </w:r>
      <w:r>
        <w:rPr>
          <w:rFonts w:hint="eastAsia" w:ascii="微软雅黑" w:hAnsi="微软雅黑"/>
          <w:color w:val="auto"/>
          <w:szCs w:val="21"/>
          <w:highlight w:val="none"/>
        </w:rPr>
        <w:t>电子投标文件未按规定要求提供电子签章的。</w:t>
      </w:r>
    </w:p>
    <w:p w14:paraId="26CBA76C">
      <w:pPr>
        <w:snapToGrid w:val="0"/>
        <w:spacing w:line="480" w:lineRule="exact"/>
        <w:ind w:firstLine="420"/>
        <w:rPr>
          <w:rFonts w:ascii="微软雅黑" w:hAnsi="微软雅黑"/>
          <w:bCs/>
          <w:color w:val="auto"/>
          <w:szCs w:val="21"/>
          <w:highlight w:val="none"/>
        </w:rPr>
      </w:pPr>
      <w:r>
        <w:rPr>
          <w:rFonts w:hint="eastAsia" w:ascii="微软雅黑" w:hAnsi="微软雅黑"/>
          <w:color w:val="auto"/>
          <w:szCs w:val="21"/>
          <w:highlight w:val="none"/>
        </w:rPr>
        <w:t>4.2</w:t>
      </w:r>
      <w:r>
        <w:rPr>
          <w:rFonts w:hint="eastAsia" w:ascii="微软雅黑" w:hAnsi="微软雅黑"/>
          <w:bCs/>
          <w:color w:val="auto"/>
          <w:szCs w:val="21"/>
          <w:highlight w:val="none"/>
        </w:rPr>
        <w:t>在资信商务技术文件中出现报价的。</w:t>
      </w:r>
    </w:p>
    <w:p w14:paraId="2DDF563D">
      <w:pPr>
        <w:snapToGrid w:val="0"/>
        <w:spacing w:line="480" w:lineRule="exact"/>
        <w:ind w:firstLine="420"/>
        <w:rPr>
          <w:rFonts w:ascii="微软雅黑" w:hAnsi="微软雅黑"/>
          <w:color w:val="auto"/>
          <w:szCs w:val="21"/>
          <w:highlight w:val="none"/>
        </w:rPr>
      </w:pPr>
      <w:r>
        <w:rPr>
          <w:rFonts w:hint="eastAsia" w:ascii="微软雅黑" w:hAnsi="微软雅黑"/>
          <w:color w:val="auto"/>
          <w:szCs w:val="21"/>
          <w:highlight w:val="none"/>
        </w:rPr>
        <w:t>4.3未按要求对资格文件进行承诺，或虚假承诺的。</w:t>
      </w:r>
    </w:p>
    <w:p w14:paraId="38E39D78">
      <w:pPr>
        <w:snapToGrid w:val="0"/>
        <w:spacing w:line="480" w:lineRule="exact"/>
        <w:ind w:firstLine="411" w:firstLineChars="196"/>
        <w:rPr>
          <w:rFonts w:ascii="微软雅黑" w:hAnsi="微软雅黑"/>
          <w:bCs/>
          <w:color w:val="auto"/>
          <w:kern w:val="0"/>
          <w:szCs w:val="21"/>
          <w:highlight w:val="none"/>
        </w:rPr>
      </w:pPr>
      <w:r>
        <w:rPr>
          <w:rFonts w:hint="eastAsia" w:ascii="微软雅黑" w:hAnsi="微软雅黑"/>
          <w:color w:val="auto"/>
          <w:szCs w:val="21"/>
          <w:highlight w:val="none"/>
        </w:rPr>
        <w:t>4.4未</w:t>
      </w:r>
      <w:r>
        <w:rPr>
          <w:rFonts w:hint="eastAsia" w:ascii="微软雅黑" w:hAnsi="微软雅黑"/>
          <w:bCs/>
          <w:color w:val="auto"/>
          <w:kern w:val="0"/>
          <w:szCs w:val="21"/>
          <w:highlight w:val="none"/>
        </w:rPr>
        <w:t>提供法定代表人授权委托书、投标函或者填写项目不齐全的。</w:t>
      </w:r>
    </w:p>
    <w:p w14:paraId="5D930934">
      <w:pPr>
        <w:pStyle w:val="21"/>
        <w:snapToGrid w:val="0"/>
        <w:spacing w:after="120" w:line="480" w:lineRule="exact"/>
        <w:ind w:firstLine="395" w:firstLineChars="196"/>
        <w:rPr>
          <w:rFonts w:ascii="微软雅黑" w:hAnsi="微软雅黑"/>
          <w:snapToGrid w:val="0"/>
          <w:color w:val="auto"/>
          <w:sz w:val="21"/>
          <w:szCs w:val="21"/>
          <w:highlight w:val="none"/>
        </w:rPr>
      </w:pPr>
      <w:r>
        <w:rPr>
          <w:rFonts w:hint="eastAsia" w:ascii="微软雅黑" w:hAnsi="微软雅黑"/>
          <w:color w:val="auto"/>
          <w:sz w:val="21"/>
          <w:szCs w:val="21"/>
          <w:highlight w:val="none"/>
        </w:rPr>
        <w:t>4.5投标文件格式不规范、项目不齐全或者内容虚假的。</w:t>
      </w:r>
    </w:p>
    <w:p w14:paraId="3FCADAE1">
      <w:pPr>
        <w:pStyle w:val="21"/>
        <w:snapToGrid w:val="0"/>
        <w:spacing w:after="120" w:line="480" w:lineRule="exact"/>
        <w:ind w:firstLine="395" w:firstLineChars="196"/>
        <w:rPr>
          <w:rFonts w:ascii="微软雅黑" w:hAnsi="微软雅黑"/>
          <w:snapToGrid w:val="0"/>
          <w:color w:val="auto"/>
          <w:sz w:val="21"/>
          <w:szCs w:val="21"/>
          <w:highlight w:val="none"/>
        </w:rPr>
      </w:pPr>
      <w:r>
        <w:rPr>
          <w:rFonts w:hint="eastAsia" w:ascii="微软雅黑" w:hAnsi="微软雅黑"/>
          <w:color w:val="auto"/>
          <w:sz w:val="21"/>
          <w:szCs w:val="21"/>
          <w:highlight w:val="none"/>
        </w:rPr>
        <w:t>4.6投标文件的实质性内容未使用中文表述、意思表述不明确、前后矛盾或者使用计量单位不符合招标文件要求的（经评标委员会认定并允许其当场更正的笔误除外）。</w:t>
      </w:r>
    </w:p>
    <w:p w14:paraId="40405994">
      <w:pPr>
        <w:pStyle w:val="21"/>
        <w:snapToGrid w:val="0"/>
        <w:spacing w:after="120" w:line="480" w:lineRule="exact"/>
        <w:ind w:firstLine="395" w:firstLineChars="196"/>
        <w:rPr>
          <w:rFonts w:ascii="微软雅黑" w:hAnsi="微软雅黑"/>
          <w:snapToGrid w:val="0"/>
          <w:color w:val="auto"/>
          <w:sz w:val="21"/>
          <w:szCs w:val="21"/>
          <w:highlight w:val="none"/>
        </w:rPr>
      </w:pPr>
      <w:r>
        <w:rPr>
          <w:rFonts w:hint="eastAsia" w:ascii="微软雅黑" w:hAnsi="微软雅黑"/>
          <w:color w:val="auto"/>
          <w:sz w:val="21"/>
          <w:szCs w:val="21"/>
          <w:highlight w:val="none"/>
        </w:rPr>
        <w:t>4.7</w:t>
      </w:r>
      <w:r>
        <w:rPr>
          <w:rFonts w:hint="eastAsia" w:ascii="微软雅黑" w:hAnsi="微软雅黑"/>
          <w:snapToGrid w:val="0"/>
          <w:color w:val="auto"/>
          <w:sz w:val="21"/>
          <w:szCs w:val="21"/>
          <w:highlight w:val="none"/>
        </w:rPr>
        <w:t>投标有效期、服务承诺等商务条款不能满足招标文件要求的。</w:t>
      </w:r>
    </w:p>
    <w:p w14:paraId="3D0F90BB">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4.8未实质性响应招标文件要求或者投标文件有采购人不能接受的附加条件的。</w:t>
      </w:r>
    </w:p>
    <w:p w14:paraId="06748A00">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4.9不符合本招标文件中的实质性要求条款。</w:t>
      </w:r>
    </w:p>
    <w:p w14:paraId="45325643">
      <w:pPr>
        <w:pStyle w:val="21"/>
        <w:snapToGrid w:val="0"/>
        <w:spacing w:after="120" w:line="360" w:lineRule="auto"/>
        <w:ind w:firstLine="396" w:firstLineChars="196"/>
        <w:rPr>
          <w:rFonts w:ascii="微软雅黑" w:hAnsi="微软雅黑"/>
          <w:b/>
          <w:bCs/>
          <w:color w:val="auto"/>
          <w:sz w:val="21"/>
          <w:szCs w:val="21"/>
          <w:highlight w:val="none"/>
        </w:rPr>
      </w:pPr>
      <w:r>
        <w:rPr>
          <w:rFonts w:hint="eastAsia" w:ascii="微软雅黑" w:hAnsi="微软雅黑"/>
          <w:b/>
          <w:bCs/>
          <w:color w:val="auto"/>
          <w:sz w:val="21"/>
          <w:szCs w:val="21"/>
          <w:highlight w:val="none"/>
        </w:rPr>
        <w:t>5.在技术评审时，如发现下列情形之一的，投标文件将被视为无效：</w:t>
      </w:r>
    </w:p>
    <w:p w14:paraId="1991592D">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5.1未提供或未如实提供投标货物的技术参数，或者投标文件标明的响应或偏离与事实不符或虚假投标的。</w:t>
      </w:r>
    </w:p>
    <w:p w14:paraId="3F6E011D">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5.2</w:t>
      </w:r>
      <w:r>
        <w:rPr>
          <w:rFonts w:hint="eastAsia" w:ascii="微软雅黑" w:hAnsi="微软雅黑"/>
          <w:snapToGrid w:val="0"/>
          <w:color w:val="auto"/>
          <w:sz w:val="21"/>
          <w:szCs w:val="21"/>
          <w:highlight w:val="none"/>
        </w:rPr>
        <w:t>明显不符合招标文件要求的规格型号、质量标准，或者与</w:t>
      </w:r>
      <w:r>
        <w:rPr>
          <w:rFonts w:hint="eastAsia" w:ascii="微软雅黑" w:hAnsi="微软雅黑"/>
          <w:color w:val="auto"/>
          <w:sz w:val="21"/>
          <w:szCs w:val="21"/>
          <w:highlight w:val="none"/>
        </w:rPr>
        <w:t>招标文件中标“▲”的技术指标、主要功能项目发生实质性偏离的。</w:t>
      </w:r>
    </w:p>
    <w:p w14:paraId="15AC71C4">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snapToGrid w:val="0"/>
          <w:color w:val="auto"/>
          <w:sz w:val="21"/>
          <w:szCs w:val="21"/>
          <w:highlight w:val="none"/>
        </w:rPr>
        <w:t>5.3</w:t>
      </w:r>
      <w:r>
        <w:rPr>
          <w:rFonts w:hint="eastAsia" w:ascii="微软雅黑" w:hAnsi="微软雅黑"/>
          <w:color w:val="auto"/>
          <w:sz w:val="21"/>
          <w:szCs w:val="21"/>
          <w:highlight w:val="none"/>
        </w:rPr>
        <w:t>投标技术方案不明确，存在一个或一个以上备选（替代）投标方案的。</w:t>
      </w:r>
    </w:p>
    <w:p w14:paraId="70858422">
      <w:pPr>
        <w:pStyle w:val="21"/>
        <w:snapToGrid w:val="0"/>
        <w:spacing w:after="120" w:line="480" w:lineRule="exact"/>
        <w:ind w:firstLine="396" w:firstLineChars="196"/>
        <w:rPr>
          <w:rFonts w:ascii="微软雅黑" w:hAnsi="微软雅黑"/>
          <w:b/>
          <w:bCs/>
          <w:color w:val="auto"/>
          <w:sz w:val="21"/>
          <w:szCs w:val="21"/>
          <w:highlight w:val="none"/>
        </w:rPr>
      </w:pPr>
      <w:r>
        <w:rPr>
          <w:rFonts w:hint="eastAsia" w:ascii="微软雅黑" w:hAnsi="微软雅黑"/>
          <w:b/>
          <w:bCs/>
          <w:snapToGrid w:val="0"/>
          <w:color w:val="auto"/>
          <w:sz w:val="21"/>
          <w:szCs w:val="21"/>
          <w:highlight w:val="none"/>
        </w:rPr>
        <w:t>5.4技术得分低于技术总分60%的，视为不符合招标需求，即投标无效。</w:t>
      </w:r>
    </w:p>
    <w:p w14:paraId="7D13CE37">
      <w:pPr>
        <w:pStyle w:val="21"/>
        <w:snapToGrid w:val="0"/>
        <w:spacing w:after="120" w:line="480" w:lineRule="exact"/>
        <w:ind w:firstLine="396" w:firstLineChars="196"/>
        <w:rPr>
          <w:rFonts w:ascii="微软雅黑" w:hAnsi="微软雅黑"/>
          <w:b/>
          <w:bCs/>
          <w:color w:val="auto"/>
          <w:sz w:val="21"/>
          <w:szCs w:val="21"/>
          <w:highlight w:val="none"/>
        </w:rPr>
      </w:pPr>
      <w:r>
        <w:rPr>
          <w:rFonts w:hint="eastAsia" w:ascii="微软雅黑" w:hAnsi="微软雅黑"/>
          <w:b/>
          <w:bCs/>
          <w:color w:val="auto"/>
          <w:sz w:val="21"/>
          <w:szCs w:val="21"/>
          <w:highlight w:val="none"/>
        </w:rPr>
        <w:t>6.在报价评审时，如发现下列情形之一的，投标文件将被视为无效：</w:t>
      </w:r>
    </w:p>
    <w:p w14:paraId="6D039C54">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6.1未按要求提供《开标一览表》。</w:t>
      </w:r>
    </w:p>
    <w:p w14:paraId="6DAFE017">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6.2未采用人民币报价或者未按照招标文件标明的币种报价的。</w:t>
      </w:r>
    </w:p>
    <w:p w14:paraId="7F18FAC8">
      <w:pPr>
        <w:pStyle w:val="21"/>
        <w:snapToGrid w:val="0"/>
        <w:spacing w:after="120" w:line="480" w:lineRule="exact"/>
        <w:ind w:firstLine="395" w:firstLineChars="196"/>
        <w:rPr>
          <w:rFonts w:ascii="微软雅黑" w:hAnsi="微软雅黑"/>
          <w:color w:val="auto"/>
          <w:sz w:val="21"/>
          <w:szCs w:val="21"/>
          <w:highlight w:val="none"/>
        </w:rPr>
      </w:pPr>
      <w:r>
        <w:rPr>
          <w:rFonts w:hint="eastAsia" w:ascii="微软雅黑" w:hAnsi="微软雅黑"/>
          <w:color w:val="auto"/>
          <w:sz w:val="21"/>
          <w:szCs w:val="21"/>
          <w:highlight w:val="none"/>
        </w:rPr>
        <w:t>6.3报价超出最高限价的。</w:t>
      </w:r>
    </w:p>
    <w:p w14:paraId="11F9C17D">
      <w:pPr>
        <w:pStyle w:val="21"/>
        <w:snapToGrid w:val="0"/>
        <w:spacing w:after="120" w:line="480" w:lineRule="exact"/>
        <w:ind w:firstLine="404"/>
        <w:rPr>
          <w:rFonts w:ascii="微软雅黑" w:hAnsi="微软雅黑"/>
          <w:color w:val="auto"/>
          <w:sz w:val="21"/>
          <w:szCs w:val="21"/>
          <w:highlight w:val="none"/>
        </w:rPr>
      </w:pPr>
      <w:r>
        <w:rPr>
          <w:rFonts w:hint="eastAsia" w:ascii="微软雅黑" w:hAnsi="微软雅黑"/>
          <w:color w:val="auto"/>
          <w:sz w:val="21"/>
          <w:szCs w:val="21"/>
          <w:highlight w:val="none"/>
        </w:rPr>
        <w:t xml:space="preserve">6.4投标报价具有选择性，或者开标价格与投标文件承诺的优惠（折扣）价格不一致的。   </w:t>
      </w:r>
    </w:p>
    <w:p w14:paraId="47341B3E">
      <w:pPr>
        <w:ind w:firstLine="404"/>
        <w:rPr>
          <w:rFonts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6.5报价明显低于其他通过符合性审查投标供应商的报价，有可能影响产品质量或者不能诚信履约的，未能按要求提供书面说明或者提交相关证明材料，不能证明其报价合理性的; </w:t>
      </w:r>
    </w:p>
    <w:p w14:paraId="7DD2DB2A">
      <w:pPr>
        <w:ind w:firstLine="404"/>
        <w:rPr>
          <w:rFonts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6.6报价一经涂改，应在涂改处加盖单位公章或者由法定代表人或被授权人签字（或盖章），否则其投标作无效标处理；   </w:t>
      </w:r>
    </w:p>
    <w:p w14:paraId="6411129D">
      <w:pPr>
        <w:ind w:firstLine="420"/>
        <w:rPr>
          <w:rFonts w:ascii="微软雅黑" w:hAnsi="微软雅黑" w:cs="Arial"/>
          <w:color w:val="auto"/>
          <w:kern w:val="0"/>
          <w:szCs w:val="21"/>
          <w:highlight w:val="none"/>
        </w:rPr>
      </w:pPr>
      <w:r>
        <w:rPr>
          <w:rFonts w:hint="eastAsia" w:ascii="微软雅黑" w:hAnsi="微软雅黑"/>
          <w:color w:val="auto"/>
          <w:szCs w:val="21"/>
          <w:highlight w:val="none"/>
        </w:rPr>
        <w:t>7.</w:t>
      </w:r>
      <w:r>
        <w:rPr>
          <w:rFonts w:hint="eastAsia" w:ascii="微软雅黑" w:hAnsi="微软雅黑" w:cs="宋体"/>
          <w:b/>
          <w:bCs/>
          <w:color w:val="auto"/>
          <w:szCs w:val="21"/>
          <w:highlight w:val="none"/>
        </w:rPr>
        <w:t>投标供应商有恶意串通、妨碍其他投标供应商的竞争行为、损害采购人或者其他投标供应商的合法权益情形的，投标文</w:t>
      </w:r>
      <w:r>
        <w:rPr>
          <w:rFonts w:hint="eastAsia" w:ascii="微软雅黑" w:hAnsi="微软雅黑"/>
          <w:b/>
          <w:bCs/>
          <w:color w:val="auto"/>
          <w:szCs w:val="21"/>
          <w:highlight w:val="none"/>
        </w:rPr>
        <w:t>件将被视为无效</w:t>
      </w:r>
      <w:r>
        <w:rPr>
          <w:rFonts w:hint="eastAsia" w:ascii="微软雅黑" w:hAnsi="微软雅黑" w:cs="Arial"/>
          <w:color w:val="auto"/>
          <w:kern w:val="0"/>
          <w:szCs w:val="21"/>
          <w:highlight w:val="none"/>
        </w:rPr>
        <w:t>：</w:t>
      </w:r>
    </w:p>
    <w:p w14:paraId="5D7892B5">
      <w:pPr>
        <w:ind w:firstLine="420"/>
        <w:rPr>
          <w:rFonts w:hint="eastAsia" w:ascii="微软雅黑" w:hAnsi="微软雅黑"/>
          <w:color w:val="auto"/>
          <w:szCs w:val="21"/>
          <w:highlight w:val="none"/>
        </w:rPr>
      </w:pPr>
      <w:r>
        <w:rPr>
          <w:rFonts w:hint="eastAsia" w:ascii="微软雅黑" w:hAnsi="微软雅黑"/>
          <w:color w:val="auto"/>
          <w:szCs w:val="21"/>
          <w:highlight w:val="none"/>
        </w:rPr>
        <w:t>除政府采购法律法规规章规定的属于恶意串通、视为串通投标情形外，在不影响公平竞争的前提下，采购人在采购文件中可以明确规定参与同一个采购包（标段）的供应商存在下列情形之一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531BAF2">
      <w:pPr>
        <w:ind w:firstLine="420"/>
        <w:rPr>
          <w:rFonts w:ascii="微软雅黑" w:hAnsi="微软雅黑"/>
          <w:color w:val="auto"/>
          <w:szCs w:val="21"/>
          <w:highlight w:val="none"/>
        </w:rPr>
      </w:pPr>
      <w:r>
        <w:rPr>
          <w:rFonts w:hint="eastAsia" w:ascii="微软雅黑" w:hAnsi="微软雅黑"/>
          <w:color w:val="auto"/>
          <w:szCs w:val="21"/>
          <w:highlight w:val="none"/>
        </w:rPr>
        <w:t xml:space="preserve">在资格审查过程中，发现供应商有采购文件约定的上述情形的，采购人、采购代理机构应当根据采购文件认定其投标（响应）无效；在评审过程中，发现供应商有采购文件约定的上述情形的，评审小组应当根据采购文件认定其投标（响应）无效，评审报告应详细记录相关情况。资格审查、评审结束后由采购代理机构或采购人书面报告本级财政部门。 </w:t>
      </w:r>
    </w:p>
    <w:p w14:paraId="34AE1945">
      <w:pPr>
        <w:pStyle w:val="21"/>
        <w:snapToGrid w:val="0"/>
        <w:spacing w:after="120" w:line="480" w:lineRule="exact"/>
        <w:ind w:firstLine="396" w:firstLineChars="196"/>
        <w:rPr>
          <w:rFonts w:ascii="微软雅黑" w:hAnsi="微软雅黑"/>
          <w:color w:val="auto"/>
          <w:sz w:val="21"/>
          <w:szCs w:val="21"/>
          <w:highlight w:val="none"/>
        </w:rPr>
      </w:pPr>
      <w:r>
        <w:rPr>
          <w:rFonts w:hint="eastAsia" w:ascii="微软雅黑" w:hAnsi="微软雅黑"/>
          <w:b/>
          <w:bCs/>
          <w:color w:val="auto"/>
          <w:sz w:val="21"/>
          <w:szCs w:val="21"/>
          <w:highlight w:val="none"/>
        </w:rPr>
        <w:t>8.法律、法规、规章（适用本市的）及省级以上规范性文件（适用本市的）规定的其他无效情形。</w:t>
      </w:r>
      <w:r>
        <w:rPr>
          <w:rFonts w:hint="eastAsia" w:ascii="微软雅黑" w:hAnsi="微软雅黑"/>
          <w:color w:val="auto"/>
          <w:sz w:val="21"/>
          <w:szCs w:val="21"/>
          <w:highlight w:val="none"/>
        </w:rPr>
        <w:t xml:space="preserve">                                                                                    </w:t>
      </w:r>
    </w:p>
    <w:p w14:paraId="2E321D39">
      <w:pPr>
        <w:pStyle w:val="21"/>
        <w:snapToGrid w:val="0"/>
        <w:spacing w:after="120" w:line="480" w:lineRule="exact"/>
        <w:ind w:firstLine="404"/>
        <w:rPr>
          <w:rFonts w:ascii="微软雅黑" w:hAnsi="微软雅黑"/>
          <w:b/>
          <w:color w:val="auto"/>
          <w:sz w:val="21"/>
          <w:szCs w:val="21"/>
          <w:highlight w:val="none"/>
        </w:rPr>
      </w:pPr>
      <w:r>
        <w:rPr>
          <w:rFonts w:hint="eastAsia" w:ascii="微软雅黑" w:hAnsi="微软雅黑"/>
          <w:b/>
          <w:color w:val="auto"/>
          <w:sz w:val="21"/>
          <w:szCs w:val="21"/>
          <w:highlight w:val="none"/>
        </w:rPr>
        <w:t>9.被拒绝的投标文件为无效。</w:t>
      </w:r>
    </w:p>
    <w:p w14:paraId="7D30E23F">
      <w:pPr>
        <w:pStyle w:val="21"/>
        <w:snapToGrid w:val="0"/>
        <w:spacing w:after="120" w:line="480" w:lineRule="exact"/>
        <w:ind w:firstLine="202" w:firstLineChars="100"/>
        <w:rPr>
          <w:rFonts w:ascii="微软雅黑" w:hAnsi="微软雅黑"/>
          <w:b/>
          <w:color w:val="auto"/>
          <w:sz w:val="21"/>
          <w:szCs w:val="21"/>
          <w:highlight w:val="none"/>
        </w:rPr>
      </w:pPr>
      <w:r>
        <w:rPr>
          <w:rFonts w:hint="eastAsia" w:ascii="微软雅黑" w:hAnsi="微软雅黑"/>
          <w:b/>
          <w:color w:val="auto"/>
          <w:sz w:val="21"/>
          <w:szCs w:val="21"/>
          <w:highlight w:val="none"/>
        </w:rPr>
        <w:t>（八）废标的情形</w:t>
      </w:r>
    </w:p>
    <w:p w14:paraId="09CA55DC">
      <w:pPr>
        <w:pStyle w:val="21"/>
        <w:snapToGrid w:val="0"/>
        <w:spacing w:after="120" w:line="480" w:lineRule="exact"/>
        <w:ind w:firstLine="404"/>
        <w:rPr>
          <w:rFonts w:ascii="微软雅黑" w:hAnsi="微软雅黑"/>
          <w:color w:val="auto"/>
          <w:sz w:val="21"/>
          <w:szCs w:val="21"/>
          <w:highlight w:val="none"/>
        </w:rPr>
      </w:pPr>
      <w:r>
        <w:rPr>
          <w:rFonts w:hint="eastAsia" w:ascii="微软雅黑" w:hAnsi="微软雅黑"/>
          <w:color w:val="auto"/>
          <w:sz w:val="21"/>
          <w:szCs w:val="21"/>
          <w:highlight w:val="none"/>
        </w:rPr>
        <w:t>根据《中华人民共和国政府采购法》第三十六条之规定，在采购中，出现下列情形之一的，应予废标：</w:t>
      </w:r>
    </w:p>
    <w:p w14:paraId="3A292DFB">
      <w:pPr>
        <w:pStyle w:val="21"/>
        <w:keepNext w:val="0"/>
        <w:keepLines w:val="0"/>
        <w:pageBreakBefore w:val="0"/>
        <w:widowControl w:val="0"/>
        <w:numPr>
          <w:ilvl w:val="0"/>
          <w:numId w:val="23"/>
        </w:numPr>
        <w:kinsoku/>
        <w:wordWrap/>
        <w:overflowPunct/>
        <w:topLinePunct w:val="0"/>
        <w:autoSpaceDE/>
        <w:autoSpaceDN/>
        <w:bidi w:val="0"/>
        <w:adjustRightInd/>
        <w:snapToGrid w:val="0"/>
        <w:spacing w:after="120" w:line="480" w:lineRule="exact"/>
        <w:ind w:left="0" w:leftChars="0" w:firstLine="404" w:firstLineChars="200"/>
        <w:textAlignment w:val="auto"/>
        <w:rPr>
          <w:rFonts w:ascii="微软雅黑" w:hAnsi="微软雅黑"/>
          <w:color w:val="auto"/>
          <w:sz w:val="21"/>
          <w:szCs w:val="21"/>
          <w:highlight w:val="none"/>
        </w:rPr>
      </w:pPr>
      <w:r>
        <w:rPr>
          <w:rFonts w:hint="eastAsia" w:ascii="微软雅黑" w:hAnsi="微软雅黑"/>
          <w:color w:val="auto"/>
          <w:sz w:val="21"/>
          <w:szCs w:val="21"/>
          <w:highlight w:val="none"/>
        </w:rPr>
        <w:t>符合专业条件的供应商或者对招标文件作实质响应的供应商不足3家的；</w:t>
      </w:r>
    </w:p>
    <w:p w14:paraId="72D17BB6">
      <w:pPr>
        <w:pStyle w:val="21"/>
        <w:keepNext w:val="0"/>
        <w:keepLines w:val="0"/>
        <w:pageBreakBefore w:val="0"/>
        <w:widowControl w:val="0"/>
        <w:numPr>
          <w:ilvl w:val="0"/>
          <w:numId w:val="23"/>
        </w:numPr>
        <w:kinsoku/>
        <w:wordWrap/>
        <w:overflowPunct/>
        <w:topLinePunct w:val="0"/>
        <w:autoSpaceDE/>
        <w:autoSpaceDN/>
        <w:bidi w:val="0"/>
        <w:adjustRightInd/>
        <w:snapToGrid w:val="0"/>
        <w:spacing w:after="120" w:line="480" w:lineRule="exact"/>
        <w:ind w:left="0" w:leftChars="0" w:firstLine="404" w:firstLineChars="200"/>
        <w:textAlignment w:val="auto"/>
        <w:rPr>
          <w:rFonts w:ascii="微软雅黑" w:hAnsi="微软雅黑"/>
          <w:color w:val="auto"/>
          <w:sz w:val="21"/>
          <w:szCs w:val="21"/>
          <w:highlight w:val="none"/>
        </w:rPr>
      </w:pPr>
      <w:r>
        <w:rPr>
          <w:rFonts w:hint="eastAsia" w:ascii="微软雅黑" w:hAnsi="微软雅黑"/>
          <w:color w:val="auto"/>
          <w:sz w:val="21"/>
          <w:szCs w:val="21"/>
          <w:highlight w:val="none"/>
        </w:rPr>
        <w:t>出现影响采购公正的违法、违规行为的；</w:t>
      </w:r>
    </w:p>
    <w:p w14:paraId="276788D9">
      <w:pPr>
        <w:pStyle w:val="21"/>
        <w:keepNext w:val="0"/>
        <w:keepLines w:val="0"/>
        <w:pageBreakBefore w:val="0"/>
        <w:widowControl w:val="0"/>
        <w:numPr>
          <w:ilvl w:val="0"/>
          <w:numId w:val="23"/>
        </w:numPr>
        <w:kinsoku/>
        <w:wordWrap/>
        <w:overflowPunct/>
        <w:topLinePunct w:val="0"/>
        <w:autoSpaceDE/>
        <w:autoSpaceDN/>
        <w:bidi w:val="0"/>
        <w:adjustRightInd/>
        <w:snapToGrid w:val="0"/>
        <w:spacing w:after="120" w:line="480" w:lineRule="exact"/>
        <w:ind w:left="0" w:leftChars="0" w:firstLine="404" w:firstLineChars="200"/>
        <w:textAlignment w:val="auto"/>
        <w:rPr>
          <w:rFonts w:ascii="微软雅黑" w:hAnsi="微软雅黑"/>
          <w:color w:val="auto"/>
          <w:sz w:val="21"/>
          <w:szCs w:val="21"/>
          <w:highlight w:val="none"/>
        </w:rPr>
      </w:pPr>
      <w:r>
        <w:rPr>
          <w:rFonts w:hint="eastAsia" w:ascii="微软雅黑" w:hAnsi="微软雅黑"/>
          <w:color w:val="auto"/>
          <w:sz w:val="21"/>
          <w:szCs w:val="21"/>
          <w:highlight w:val="none"/>
        </w:rPr>
        <w:t>投标供应商的报价均超过了采购预算，采购人不能支付的；</w:t>
      </w:r>
    </w:p>
    <w:p w14:paraId="17F3F881">
      <w:pPr>
        <w:pStyle w:val="21"/>
        <w:snapToGrid w:val="0"/>
        <w:spacing w:after="120" w:line="480" w:lineRule="exact"/>
        <w:ind w:firstLine="404"/>
        <w:rPr>
          <w:rFonts w:ascii="微软雅黑" w:hAnsi="微软雅黑"/>
          <w:color w:val="auto"/>
          <w:sz w:val="21"/>
          <w:szCs w:val="21"/>
          <w:highlight w:val="none"/>
        </w:rPr>
      </w:pPr>
      <w:r>
        <w:rPr>
          <w:rFonts w:hint="eastAsia" w:ascii="微软雅黑" w:hAnsi="微软雅黑"/>
          <w:color w:val="auto"/>
          <w:sz w:val="21"/>
          <w:szCs w:val="21"/>
          <w:highlight w:val="none"/>
        </w:rPr>
        <w:t>4.因重大变故，采购任务取消的。</w:t>
      </w:r>
    </w:p>
    <w:p w14:paraId="48147192">
      <w:pPr>
        <w:pStyle w:val="21"/>
        <w:snapToGrid w:val="0"/>
        <w:spacing w:after="120" w:line="480" w:lineRule="exact"/>
        <w:ind w:firstLine="404"/>
        <w:rPr>
          <w:rFonts w:ascii="微软雅黑" w:hAnsi="微软雅黑"/>
          <w:color w:val="auto"/>
          <w:sz w:val="21"/>
          <w:szCs w:val="21"/>
          <w:highlight w:val="none"/>
        </w:rPr>
      </w:pPr>
      <w:r>
        <w:rPr>
          <w:rFonts w:hint="eastAsia" w:ascii="微软雅黑" w:hAnsi="微软雅黑"/>
          <w:color w:val="auto"/>
          <w:sz w:val="21"/>
          <w:szCs w:val="21"/>
          <w:highlight w:val="none"/>
        </w:rPr>
        <w:t>废标后，采购机构应当将废标理由通知所有投标供应商。</w:t>
      </w:r>
    </w:p>
    <w:p w14:paraId="753E9433">
      <w:pPr>
        <w:pStyle w:val="6"/>
        <w:spacing w:line="500" w:lineRule="exact"/>
        <w:ind w:firstLine="420"/>
        <w:rPr>
          <w:rFonts w:ascii="微软雅黑" w:hAnsi="微软雅黑"/>
          <w:color w:val="auto"/>
          <w:szCs w:val="21"/>
          <w:highlight w:val="none"/>
        </w:rPr>
      </w:pPr>
      <w:bookmarkStart w:id="116" w:name="_Toc22083"/>
      <w:r>
        <w:rPr>
          <w:rFonts w:hint="eastAsia" w:ascii="微软雅黑" w:hAnsi="微软雅黑"/>
          <w:color w:val="auto"/>
          <w:szCs w:val="21"/>
          <w:highlight w:val="none"/>
        </w:rPr>
        <w:t>四、开标</w:t>
      </w:r>
      <w:bookmarkEnd w:id="81"/>
      <w:bookmarkEnd w:id="116"/>
    </w:p>
    <w:p w14:paraId="384BAD70">
      <w:pPr>
        <w:pStyle w:val="21"/>
        <w:keepNext w:val="0"/>
        <w:keepLines w:val="0"/>
        <w:pageBreakBefore w:val="0"/>
        <w:widowControl w:val="0"/>
        <w:numPr>
          <w:ilvl w:val="0"/>
          <w:numId w:val="24"/>
        </w:numPr>
        <w:kinsoku/>
        <w:wordWrap/>
        <w:overflowPunct/>
        <w:topLinePunct w:val="0"/>
        <w:autoSpaceDE/>
        <w:autoSpaceDN/>
        <w:bidi w:val="0"/>
        <w:adjustRightInd/>
        <w:snapToGrid w:val="0"/>
        <w:spacing w:after="120" w:line="480" w:lineRule="exact"/>
        <w:ind w:left="0" w:leftChars="0" w:firstLine="404" w:firstLineChars="200"/>
        <w:textAlignment w:val="auto"/>
        <w:rPr>
          <w:rFonts w:hint="eastAsia" w:ascii="微软雅黑" w:hAnsi="微软雅黑" w:cs="Times New Roman"/>
          <w:color w:val="auto"/>
          <w:sz w:val="21"/>
          <w:szCs w:val="21"/>
          <w:highlight w:val="none"/>
        </w:rPr>
      </w:pPr>
      <w:r>
        <w:rPr>
          <w:rFonts w:hint="eastAsia" w:ascii="微软雅黑" w:hAnsi="微软雅黑"/>
          <w:color w:val="auto"/>
          <w:sz w:val="21"/>
          <w:szCs w:val="21"/>
          <w:highlight w:val="none"/>
        </w:rPr>
        <w:t>本项目实行电子开评标，供应商无需到开标现场，但须准时在线参加，直至评审结束。</w:t>
      </w:r>
      <w:r>
        <w:rPr>
          <w:rFonts w:hint="eastAsia" w:ascii="微软雅黑" w:hAnsi="微软雅黑" w:cs="Times New Roman"/>
          <w:color w:val="auto"/>
          <w:sz w:val="21"/>
          <w:szCs w:val="21"/>
          <w:highlight w:val="none"/>
        </w:rPr>
        <w:t>投标供应商不足3家的，不得开标。</w:t>
      </w:r>
    </w:p>
    <w:p w14:paraId="4ECE5389">
      <w:pPr>
        <w:pStyle w:val="21"/>
        <w:keepNext w:val="0"/>
        <w:keepLines w:val="0"/>
        <w:pageBreakBefore w:val="0"/>
        <w:widowControl w:val="0"/>
        <w:numPr>
          <w:ilvl w:val="0"/>
          <w:numId w:val="24"/>
        </w:numPr>
        <w:kinsoku/>
        <w:wordWrap/>
        <w:overflowPunct/>
        <w:topLinePunct w:val="0"/>
        <w:autoSpaceDE/>
        <w:autoSpaceDN/>
        <w:bidi w:val="0"/>
        <w:adjustRightInd/>
        <w:snapToGrid w:val="0"/>
        <w:spacing w:after="120" w:line="480" w:lineRule="exact"/>
        <w:ind w:left="0" w:leftChars="0" w:firstLine="404" w:firstLineChars="200"/>
        <w:textAlignment w:val="auto"/>
        <w:rPr>
          <w:rFonts w:ascii="微软雅黑" w:hAnsi="微软雅黑" w:cs="宋体"/>
          <w:color w:val="auto"/>
          <w:kern w:val="0"/>
          <w:sz w:val="21"/>
          <w:szCs w:val="21"/>
          <w:highlight w:val="none"/>
          <w:shd w:val="pct10" w:color="auto" w:fill="FFFFFF"/>
        </w:rPr>
      </w:pPr>
      <w:r>
        <w:rPr>
          <w:rFonts w:hint="eastAsia" w:ascii="微软雅黑" w:hAnsi="微软雅黑" w:cs="Times New Roman"/>
          <w:color w:val="auto"/>
          <w:sz w:val="21"/>
          <w:szCs w:val="21"/>
          <w:highlight w:val="none"/>
        </w:rPr>
        <w:t>投标截止时间后的半小时内，由各供应商自行对电子投标文件进行解密请各供应商务必在规定时间内完成电子投标文件的解密工作；开启报价环节，供应商须在15分钟内在系统里CA签字确认。</w:t>
      </w:r>
    </w:p>
    <w:p w14:paraId="00B5F00C">
      <w:pPr>
        <w:pStyle w:val="21"/>
        <w:keepNext w:val="0"/>
        <w:keepLines w:val="0"/>
        <w:pageBreakBefore w:val="0"/>
        <w:widowControl w:val="0"/>
        <w:numPr>
          <w:ilvl w:val="0"/>
          <w:numId w:val="24"/>
        </w:numPr>
        <w:kinsoku/>
        <w:wordWrap/>
        <w:overflowPunct/>
        <w:topLinePunct w:val="0"/>
        <w:autoSpaceDE/>
        <w:autoSpaceDN/>
        <w:bidi w:val="0"/>
        <w:adjustRightInd/>
        <w:snapToGrid w:val="0"/>
        <w:spacing w:after="120" w:line="480" w:lineRule="exact"/>
        <w:ind w:left="0" w:leftChars="0" w:firstLine="404" w:firstLineChars="200"/>
        <w:textAlignment w:val="auto"/>
        <w:rPr>
          <w:rFonts w:ascii="微软雅黑" w:hAnsi="微软雅黑" w:cs="宋体"/>
          <w:color w:val="auto"/>
          <w:kern w:val="0"/>
          <w:sz w:val="21"/>
          <w:szCs w:val="21"/>
          <w:highlight w:val="none"/>
          <w:shd w:val="pct10" w:color="auto" w:fill="FFFFFF"/>
        </w:rPr>
      </w:pPr>
      <w:r>
        <w:rPr>
          <w:rFonts w:hint="eastAsia" w:ascii="微软雅黑" w:hAnsi="微软雅黑"/>
          <w:color w:val="auto"/>
          <w:sz w:val="21"/>
          <w:szCs w:val="21"/>
          <w:highlight w:val="none"/>
        </w:rPr>
        <w:t>投标文件未按时解密，投标供应商提供了备份投标文件的，以备份投标文件作为依据，否则视为投标文件撤回。投标文件已按时解密的，备份投标文件自动失效。</w:t>
      </w:r>
    </w:p>
    <w:p w14:paraId="231B28B9">
      <w:pPr>
        <w:pStyle w:val="6"/>
        <w:spacing w:line="500" w:lineRule="exact"/>
        <w:ind w:firstLine="420"/>
        <w:rPr>
          <w:rFonts w:ascii="微软雅黑" w:hAnsi="微软雅黑"/>
          <w:color w:val="auto"/>
          <w:szCs w:val="21"/>
          <w:highlight w:val="none"/>
        </w:rPr>
      </w:pPr>
      <w:bookmarkStart w:id="117" w:name="_Toc18014"/>
      <w:bookmarkStart w:id="118" w:name="_Toc33535370"/>
      <w:r>
        <w:rPr>
          <w:rFonts w:hint="eastAsia" w:ascii="微软雅黑" w:hAnsi="微软雅黑"/>
          <w:color w:val="auto"/>
          <w:szCs w:val="21"/>
          <w:highlight w:val="none"/>
        </w:rPr>
        <w:t>五、评标</w:t>
      </w:r>
      <w:bookmarkEnd w:id="117"/>
      <w:bookmarkEnd w:id="118"/>
    </w:p>
    <w:p w14:paraId="27EAB0DA">
      <w:pPr>
        <w:pStyle w:val="29"/>
        <w:snapToGrid w:val="0"/>
        <w:spacing w:before="120" w:after="120"/>
        <w:ind w:left="689" w:leftChars="228" w:hanging="210" w:hangingChars="100"/>
        <w:rPr>
          <w:rFonts w:ascii="微软雅黑" w:hAnsi="微软雅黑"/>
          <w:b/>
          <w:color w:val="auto"/>
          <w:szCs w:val="21"/>
          <w:highlight w:val="none"/>
        </w:rPr>
      </w:pPr>
      <w:bookmarkStart w:id="119" w:name="_Toc33535371"/>
      <w:r>
        <w:rPr>
          <w:rFonts w:hint="eastAsia" w:ascii="微软雅黑" w:hAnsi="微软雅黑"/>
          <w:b/>
          <w:color w:val="auto"/>
          <w:szCs w:val="21"/>
          <w:highlight w:val="none"/>
        </w:rPr>
        <w:t>（一）组建评标委员会</w:t>
      </w:r>
    </w:p>
    <w:p w14:paraId="4B02F1BD">
      <w:pPr>
        <w:pStyle w:val="29"/>
        <w:snapToGrid w:val="0"/>
        <w:spacing w:before="120" w:after="120"/>
        <w:ind w:firstLine="420"/>
        <w:rPr>
          <w:rFonts w:ascii="微软雅黑" w:hAnsi="微软雅黑"/>
          <w:b/>
          <w:bCs/>
          <w:color w:val="auto"/>
          <w:szCs w:val="21"/>
          <w:highlight w:val="none"/>
        </w:rPr>
      </w:pPr>
      <w:r>
        <w:rPr>
          <w:rFonts w:hint="eastAsia" w:ascii="微软雅黑" w:hAnsi="微软雅黑"/>
          <w:b/>
          <w:bCs/>
          <w:color w:val="auto"/>
          <w:szCs w:val="21"/>
          <w:highlight w:val="none"/>
        </w:rPr>
        <w:t>评标委员会由采购人代表和评审专家组成，政府采购评审专家</w:t>
      </w:r>
      <w:r>
        <w:rPr>
          <w:rFonts w:hint="eastAsia" w:ascii="微软雅黑" w:hAnsi="微软雅黑"/>
          <w:b/>
          <w:bCs/>
          <w:color w:val="auto"/>
          <w:szCs w:val="21"/>
          <w:highlight w:val="none"/>
          <w:u w:val="single"/>
        </w:rPr>
        <w:t xml:space="preserve"> </w:t>
      </w:r>
      <w:r>
        <w:rPr>
          <w:rFonts w:hint="eastAsia" w:ascii="微软雅黑" w:hAnsi="微软雅黑"/>
          <w:b/>
          <w:bCs/>
          <w:color w:val="auto"/>
          <w:szCs w:val="21"/>
          <w:highlight w:val="none"/>
          <w:u w:val="single"/>
          <w:lang w:val="en-US" w:eastAsia="zh-CN"/>
        </w:rPr>
        <w:t>4</w:t>
      </w:r>
      <w:r>
        <w:rPr>
          <w:rFonts w:hint="eastAsia" w:ascii="微软雅黑" w:hAnsi="微软雅黑"/>
          <w:b/>
          <w:bCs/>
          <w:color w:val="auto"/>
          <w:szCs w:val="21"/>
          <w:highlight w:val="none"/>
          <w:u w:val="single"/>
        </w:rPr>
        <w:t xml:space="preserve"> </w:t>
      </w:r>
      <w:r>
        <w:rPr>
          <w:rFonts w:hint="eastAsia" w:ascii="微软雅黑" w:hAnsi="微软雅黑"/>
          <w:b/>
          <w:bCs/>
          <w:color w:val="auto"/>
          <w:szCs w:val="21"/>
          <w:highlight w:val="none"/>
        </w:rPr>
        <w:t>人和采购人代表</w:t>
      </w:r>
      <w:r>
        <w:rPr>
          <w:rFonts w:hint="eastAsia" w:ascii="微软雅黑" w:hAnsi="微软雅黑"/>
          <w:b/>
          <w:bCs/>
          <w:color w:val="auto"/>
          <w:szCs w:val="21"/>
          <w:highlight w:val="none"/>
          <w:u w:val="single"/>
        </w:rPr>
        <w:t xml:space="preserve"> </w:t>
      </w:r>
      <w:r>
        <w:rPr>
          <w:rFonts w:hint="eastAsia" w:ascii="微软雅黑" w:hAnsi="微软雅黑"/>
          <w:b/>
          <w:bCs/>
          <w:color w:val="auto"/>
          <w:szCs w:val="21"/>
          <w:highlight w:val="none"/>
          <w:u w:val="single"/>
          <w:lang w:val="en-US" w:eastAsia="zh-CN"/>
        </w:rPr>
        <w:t>1</w:t>
      </w:r>
      <w:r>
        <w:rPr>
          <w:rFonts w:hint="eastAsia" w:ascii="微软雅黑" w:hAnsi="微软雅黑"/>
          <w:b/>
          <w:bCs/>
          <w:color w:val="auto"/>
          <w:szCs w:val="21"/>
          <w:highlight w:val="none"/>
        </w:rPr>
        <w:t>人，共</w:t>
      </w:r>
      <w:r>
        <w:rPr>
          <w:rFonts w:hint="eastAsia" w:ascii="微软雅黑" w:hAnsi="微软雅黑"/>
          <w:b/>
          <w:bCs/>
          <w:color w:val="auto"/>
          <w:szCs w:val="21"/>
          <w:highlight w:val="none"/>
          <w:u w:val="single"/>
        </w:rPr>
        <w:t xml:space="preserve"> </w:t>
      </w:r>
      <w:r>
        <w:rPr>
          <w:rFonts w:hint="eastAsia" w:ascii="微软雅黑" w:hAnsi="微软雅黑"/>
          <w:b/>
          <w:bCs/>
          <w:color w:val="auto"/>
          <w:szCs w:val="21"/>
          <w:highlight w:val="none"/>
          <w:u w:val="single"/>
          <w:lang w:val="en-US" w:eastAsia="zh-CN"/>
        </w:rPr>
        <w:t>5</w:t>
      </w:r>
      <w:r>
        <w:rPr>
          <w:rFonts w:hint="eastAsia" w:ascii="微软雅黑" w:hAnsi="微软雅黑"/>
          <w:b/>
          <w:bCs/>
          <w:color w:val="auto"/>
          <w:szCs w:val="21"/>
          <w:highlight w:val="none"/>
          <w:u w:val="single"/>
        </w:rPr>
        <w:t xml:space="preserve"> </w:t>
      </w:r>
      <w:r>
        <w:rPr>
          <w:rFonts w:hint="eastAsia" w:ascii="微软雅黑" w:hAnsi="微软雅黑"/>
          <w:b/>
          <w:bCs/>
          <w:color w:val="auto"/>
          <w:szCs w:val="21"/>
          <w:highlight w:val="none"/>
        </w:rPr>
        <w:t>人组成。</w:t>
      </w:r>
    </w:p>
    <w:p w14:paraId="7AA6BE7B">
      <w:pPr>
        <w:widowControl/>
        <w:shd w:val="clear" w:color="auto" w:fill="FFFFFF"/>
        <w:ind w:firstLine="420"/>
        <w:rPr>
          <w:rFonts w:ascii="微软雅黑" w:hAnsi="微软雅黑"/>
          <w:color w:val="auto"/>
          <w:kern w:val="0"/>
          <w:szCs w:val="21"/>
          <w:highlight w:val="none"/>
        </w:rPr>
      </w:pPr>
      <w:r>
        <w:rPr>
          <w:rFonts w:hint="eastAsia" w:ascii="微软雅黑" w:hAnsi="微软雅黑"/>
          <w:color w:val="auto"/>
          <w:kern w:val="0"/>
          <w:szCs w:val="21"/>
          <w:highlight w:val="none"/>
        </w:rPr>
        <w:t>评标委员会负责具体评标事务，并独立履行下列职责：</w:t>
      </w:r>
    </w:p>
    <w:p w14:paraId="21A3EA86">
      <w:pPr>
        <w:widowControl/>
        <w:shd w:val="clear" w:color="auto" w:fill="FFFFFF"/>
        <w:ind w:firstLine="420"/>
        <w:rPr>
          <w:rFonts w:ascii="微软雅黑" w:hAnsi="微软雅黑"/>
          <w:color w:val="auto"/>
          <w:kern w:val="0"/>
          <w:szCs w:val="21"/>
          <w:highlight w:val="none"/>
        </w:rPr>
      </w:pPr>
      <w:r>
        <w:rPr>
          <w:rFonts w:hint="eastAsia" w:ascii="微软雅黑" w:hAnsi="微软雅黑"/>
          <w:color w:val="auto"/>
          <w:kern w:val="0"/>
          <w:szCs w:val="21"/>
          <w:highlight w:val="none"/>
        </w:rPr>
        <w:t>1.审查、评价投标文件是否符合招标文件的商务、技术等实质性要求。</w:t>
      </w:r>
    </w:p>
    <w:p w14:paraId="367BECD7">
      <w:pPr>
        <w:widowControl/>
        <w:shd w:val="clear" w:color="auto" w:fill="FFFFFF"/>
        <w:ind w:firstLine="420"/>
        <w:rPr>
          <w:rFonts w:ascii="微软雅黑" w:hAnsi="微软雅黑"/>
          <w:color w:val="auto"/>
          <w:kern w:val="0"/>
          <w:szCs w:val="21"/>
          <w:highlight w:val="none"/>
        </w:rPr>
      </w:pPr>
      <w:r>
        <w:rPr>
          <w:rFonts w:hint="eastAsia" w:ascii="微软雅黑" w:hAnsi="微软雅黑"/>
          <w:color w:val="auto"/>
          <w:kern w:val="0"/>
          <w:szCs w:val="21"/>
          <w:highlight w:val="none"/>
        </w:rPr>
        <w:t>2.要求投标供应商对投标文件有关事项做出澄清或者说明。</w:t>
      </w:r>
    </w:p>
    <w:p w14:paraId="34F443D6">
      <w:pPr>
        <w:widowControl/>
        <w:shd w:val="clear" w:color="auto" w:fill="FFFFFF"/>
        <w:ind w:firstLine="420"/>
        <w:rPr>
          <w:rFonts w:ascii="微软雅黑" w:hAnsi="微软雅黑"/>
          <w:color w:val="auto"/>
          <w:kern w:val="0"/>
          <w:szCs w:val="21"/>
          <w:highlight w:val="none"/>
        </w:rPr>
      </w:pPr>
      <w:r>
        <w:rPr>
          <w:rFonts w:hint="eastAsia" w:ascii="微软雅黑" w:hAnsi="微软雅黑"/>
          <w:color w:val="auto"/>
          <w:kern w:val="0"/>
          <w:szCs w:val="21"/>
          <w:highlight w:val="none"/>
        </w:rPr>
        <w:t>3.对投标文件进行比较和评价。</w:t>
      </w:r>
    </w:p>
    <w:p w14:paraId="6F5B09A5">
      <w:pPr>
        <w:widowControl/>
        <w:shd w:val="clear" w:color="auto" w:fill="FFFFFF"/>
        <w:ind w:firstLine="420"/>
        <w:rPr>
          <w:rFonts w:ascii="微软雅黑" w:hAnsi="微软雅黑"/>
          <w:color w:val="auto"/>
          <w:kern w:val="0"/>
          <w:szCs w:val="21"/>
          <w:highlight w:val="none"/>
        </w:rPr>
      </w:pPr>
      <w:r>
        <w:rPr>
          <w:rFonts w:hint="eastAsia" w:ascii="微软雅黑" w:hAnsi="微软雅黑"/>
          <w:color w:val="auto"/>
          <w:kern w:val="0"/>
          <w:szCs w:val="21"/>
          <w:highlight w:val="none"/>
        </w:rPr>
        <w:t>4.确定中标供应商名单，以及根据采购人委托直接确定中标供应商。</w:t>
      </w:r>
    </w:p>
    <w:p w14:paraId="6D1A4725">
      <w:pPr>
        <w:widowControl/>
        <w:shd w:val="clear" w:color="auto" w:fill="FFFFFF"/>
        <w:ind w:firstLine="420"/>
        <w:rPr>
          <w:rFonts w:ascii="微软雅黑" w:hAnsi="微软雅黑"/>
          <w:color w:val="auto"/>
          <w:kern w:val="0"/>
          <w:szCs w:val="21"/>
          <w:highlight w:val="none"/>
        </w:rPr>
      </w:pPr>
      <w:r>
        <w:rPr>
          <w:rFonts w:hint="eastAsia" w:ascii="微软雅黑" w:hAnsi="微软雅黑"/>
          <w:color w:val="auto"/>
          <w:kern w:val="0"/>
          <w:szCs w:val="21"/>
          <w:highlight w:val="none"/>
        </w:rPr>
        <w:t>5.向采购人、代理机构或者有关部门报告评标中发现的违法行为。</w:t>
      </w:r>
    </w:p>
    <w:p w14:paraId="169DEFD3">
      <w:pPr>
        <w:widowControl/>
        <w:shd w:val="clear" w:color="auto" w:fill="FFFFFF"/>
        <w:ind w:firstLine="420"/>
        <w:rPr>
          <w:rFonts w:ascii="微软雅黑" w:hAnsi="微软雅黑"/>
          <w:b/>
          <w:color w:val="auto"/>
          <w:kern w:val="0"/>
          <w:szCs w:val="21"/>
          <w:highlight w:val="none"/>
        </w:rPr>
      </w:pPr>
      <w:r>
        <w:rPr>
          <w:rFonts w:hint="eastAsia" w:ascii="微软雅黑" w:hAnsi="微软雅黑"/>
          <w:b/>
          <w:color w:val="auto"/>
          <w:kern w:val="0"/>
          <w:szCs w:val="21"/>
          <w:highlight w:val="none"/>
        </w:rPr>
        <w:t>除除采购人代表及所派纪检监察人员、评标现场组织人员外，采购人的其他工作人员以及与评标工作无关的人员不得进入评标现场。</w:t>
      </w:r>
    </w:p>
    <w:p w14:paraId="3F6FB186">
      <w:pPr>
        <w:pStyle w:val="29"/>
        <w:snapToGrid w:val="0"/>
        <w:spacing w:before="120" w:after="120"/>
        <w:ind w:left="689" w:leftChars="228" w:hanging="210" w:hangingChars="100"/>
        <w:rPr>
          <w:rFonts w:ascii="微软雅黑" w:hAnsi="微软雅黑"/>
          <w:b/>
          <w:color w:val="auto"/>
          <w:szCs w:val="21"/>
          <w:highlight w:val="none"/>
        </w:rPr>
      </w:pPr>
      <w:r>
        <w:rPr>
          <w:rFonts w:hint="eastAsia" w:ascii="微软雅黑" w:hAnsi="微软雅黑"/>
          <w:b/>
          <w:color w:val="auto"/>
          <w:szCs w:val="21"/>
          <w:highlight w:val="none"/>
        </w:rPr>
        <w:t>（二）评标的方式</w:t>
      </w:r>
    </w:p>
    <w:p w14:paraId="0F794F31">
      <w:pPr>
        <w:pStyle w:val="29"/>
        <w:snapToGrid w:val="0"/>
        <w:spacing w:before="120" w:after="120"/>
        <w:ind w:left="689" w:leftChars="228" w:hanging="210" w:hangingChars="100"/>
        <w:rPr>
          <w:rFonts w:ascii="微软雅黑" w:hAnsi="微软雅黑"/>
          <w:color w:val="auto"/>
          <w:szCs w:val="21"/>
          <w:highlight w:val="none"/>
        </w:rPr>
      </w:pPr>
      <w:r>
        <w:rPr>
          <w:rFonts w:hint="eastAsia" w:ascii="微软雅黑" w:hAnsi="微软雅黑"/>
          <w:color w:val="auto"/>
          <w:szCs w:val="21"/>
          <w:highlight w:val="none"/>
        </w:rPr>
        <w:t>本项目采用不公开方式评标，评标的依据为招标文件和投标文件。</w:t>
      </w:r>
    </w:p>
    <w:p w14:paraId="36361EA3">
      <w:pPr>
        <w:pStyle w:val="29"/>
        <w:snapToGrid w:val="0"/>
        <w:spacing w:before="120" w:after="120"/>
        <w:ind w:left="689" w:leftChars="228" w:hanging="210" w:hangingChars="100"/>
        <w:rPr>
          <w:rFonts w:ascii="微软雅黑" w:hAnsi="微软雅黑"/>
          <w:b/>
          <w:bCs/>
          <w:color w:val="auto"/>
          <w:szCs w:val="21"/>
          <w:highlight w:val="none"/>
        </w:rPr>
      </w:pPr>
      <w:r>
        <w:rPr>
          <w:rFonts w:hint="eastAsia" w:ascii="微软雅黑" w:hAnsi="微软雅黑"/>
          <w:b/>
          <w:color w:val="auto"/>
          <w:szCs w:val="21"/>
          <w:highlight w:val="none"/>
        </w:rPr>
        <w:t>（三）</w:t>
      </w:r>
      <w:r>
        <w:rPr>
          <w:rFonts w:hint="eastAsia" w:ascii="微软雅黑" w:hAnsi="微软雅黑"/>
          <w:b/>
          <w:bCs/>
          <w:color w:val="auto"/>
          <w:szCs w:val="21"/>
          <w:highlight w:val="none"/>
        </w:rPr>
        <w:t>评标程序</w:t>
      </w:r>
    </w:p>
    <w:p w14:paraId="259E21FA">
      <w:pPr>
        <w:pStyle w:val="29"/>
        <w:snapToGrid w:val="0"/>
        <w:spacing w:before="120" w:after="120"/>
        <w:ind w:firstLine="420"/>
        <w:rPr>
          <w:rFonts w:ascii="微软雅黑" w:hAnsi="微软雅黑"/>
          <w:bCs/>
          <w:color w:val="auto"/>
          <w:szCs w:val="21"/>
          <w:highlight w:val="none"/>
        </w:rPr>
      </w:pPr>
      <w:r>
        <w:rPr>
          <w:rFonts w:hint="eastAsia" w:ascii="微软雅黑" w:hAnsi="微软雅黑"/>
          <w:bCs/>
          <w:color w:val="auto"/>
          <w:szCs w:val="21"/>
          <w:highlight w:val="none"/>
        </w:rPr>
        <w:t>采购人可以在评标前说明项目背景和采购需求，说明内容不得含有歧视性、倾向性意见，不得超出招标文件所述范围。说明应当提交书面材料，并随招标文件一并存档。</w:t>
      </w:r>
    </w:p>
    <w:p w14:paraId="7FB4DC07">
      <w:pPr>
        <w:snapToGrid w:val="0"/>
        <w:ind w:firstLine="412" w:firstLineChars="196"/>
        <w:rPr>
          <w:rFonts w:ascii="微软雅黑" w:hAnsi="微软雅黑"/>
          <w:b/>
          <w:bCs/>
          <w:color w:val="auto"/>
          <w:szCs w:val="21"/>
          <w:highlight w:val="none"/>
        </w:rPr>
      </w:pPr>
      <w:r>
        <w:rPr>
          <w:rFonts w:hint="eastAsia" w:ascii="微软雅黑" w:hAnsi="微软雅黑"/>
          <w:b/>
          <w:bCs/>
          <w:color w:val="auto"/>
          <w:szCs w:val="21"/>
          <w:highlight w:val="none"/>
        </w:rPr>
        <w:t>1.形式审查</w:t>
      </w:r>
    </w:p>
    <w:p w14:paraId="715A3A86">
      <w:pPr>
        <w:snapToGrid w:val="0"/>
        <w:ind w:firstLine="420"/>
        <w:rPr>
          <w:rFonts w:ascii="微软雅黑" w:hAnsi="微软雅黑" w:cs="宋体"/>
          <w:bCs/>
          <w:color w:val="auto"/>
          <w:szCs w:val="21"/>
          <w:highlight w:val="none"/>
        </w:rPr>
      </w:pPr>
      <w:r>
        <w:rPr>
          <w:rFonts w:hint="eastAsia" w:ascii="微软雅黑" w:hAnsi="微软雅黑"/>
          <w:bCs/>
          <w:color w:val="auto"/>
          <w:szCs w:val="21"/>
          <w:highlight w:val="none"/>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color w:val="auto"/>
          <w:szCs w:val="21"/>
          <w:highlight w:val="none"/>
        </w:rPr>
        <w:t>进行审查。投标文件形式审查未通过的投标供应商，其投标文件将不再评审。合格投标供应商不足3家的，不再评标。</w:t>
      </w:r>
    </w:p>
    <w:p w14:paraId="40FAB928">
      <w:pPr>
        <w:snapToGrid w:val="0"/>
        <w:ind w:firstLine="420"/>
        <w:rPr>
          <w:rFonts w:ascii="微软雅黑" w:hAnsi="微软雅黑" w:cs="宋体"/>
          <w:bCs/>
          <w:color w:val="auto"/>
          <w:szCs w:val="21"/>
          <w:highlight w:val="none"/>
        </w:rPr>
      </w:pPr>
      <w:r>
        <w:rPr>
          <w:rFonts w:hint="eastAsia" w:ascii="微软雅黑" w:hAnsi="微软雅黑" w:cs="宋体"/>
          <w:bCs/>
          <w:color w:val="auto"/>
          <w:szCs w:val="21"/>
          <w:highlight w:val="none"/>
        </w:rPr>
        <w:t>1.2信用信息查询</w:t>
      </w:r>
    </w:p>
    <w:p w14:paraId="2921BF0B">
      <w:pPr>
        <w:snapToGrid w:val="0"/>
        <w:ind w:firstLine="420"/>
        <w:rPr>
          <w:rFonts w:ascii="微软雅黑" w:hAnsi="微软雅黑" w:cs="宋体"/>
          <w:bCs/>
          <w:color w:val="auto"/>
          <w:szCs w:val="21"/>
          <w:highlight w:val="none"/>
        </w:rPr>
      </w:pPr>
      <w:r>
        <w:rPr>
          <w:rFonts w:hint="eastAsia" w:ascii="微软雅黑" w:hAnsi="微软雅黑" w:cs="宋体"/>
          <w:bCs/>
          <w:color w:val="auto"/>
          <w:szCs w:val="21"/>
          <w:highlight w:val="none"/>
        </w:rPr>
        <w:t>1.2.1信用信息查询渠道及截止时间：采购人将通过“信用中国”网站(www.creditchina.gov.cn)、中国政府采购网(www.ccgp.gov.cn)渠道查询投标供应商投标截止时间当天的信用记录。</w:t>
      </w:r>
    </w:p>
    <w:p w14:paraId="5C7ECC1B">
      <w:pPr>
        <w:snapToGrid w:val="0"/>
        <w:ind w:firstLine="420"/>
        <w:rPr>
          <w:rFonts w:ascii="微软雅黑" w:hAnsi="微软雅黑" w:cs="宋体"/>
          <w:bCs/>
          <w:color w:val="auto"/>
          <w:szCs w:val="21"/>
          <w:highlight w:val="none"/>
        </w:rPr>
      </w:pPr>
      <w:r>
        <w:rPr>
          <w:rFonts w:hint="eastAsia" w:ascii="微软雅黑" w:hAnsi="微软雅黑" w:cs="宋体"/>
          <w:bCs/>
          <w:color w:val="auto"/>
          <w:szCs w:val="21"/>
          <w:highlight w:val="none"/>
        </w:rPr>
        <w:t>1.2.2信用信息查询记录和证据留存的具体方式：现场查询的投标供应商的信用记录、查询结果经确认后将与招标文件一起存档。</w:t>
      </w:r>
    </w:p>
    <w:p w14:paraId="5EC4D778">
      <w:pPr>
        <w:snapToGrid w:val="0"/>
        <w:ind w:firstLine="420"/>
        <w:rPr>
          <w:rFonts w:ascii="微软雅黑" w:hAnsi="微软雅黑" w:cs="宋体"/>
          <w:bCs/>
          <w:color w:val="auto"/>
          <w:szCs w:val="21"/>
          <w:highlight w:val="none"/>
        </w:rPr>
      </w:pPr>
      <w:r>
        <w:rPr>
          <w:rFonts w:hint="eastAsia" w:ascii="微软雅黑" w:hAnsi="微软雅黑" w:cs="宋体"/>
          <w:bCs/>
          <w:color w:val="auto"/>
          <w:szCs w:val="21"/>
          <w:highlight w:val="none"/>
        </w:rPr>
        <w:t>1.2.3信用信息的使用规则：经查询列入失信被执行人名单、重大税收违法案件当事人名单、政府采购严重违法失信行为记录名单的投标供应商将被拒绝参与政府采购活动。</w:t>
      </w:r>
    </w:p>
    <w:p w14:paraId="6379156B">
      <w:pPr>
        <w:snapToGrid w:val="0"/>
        <w:ind w:firstLine="420"/>
        <w:rPr>
          <w:rFonts w:ascii="微软雅黑" w:hAnsi="微软雅黑"/>
          <w:color w:val="auto"/>
          <w:szCs w:val="21"/>
          <w:highlight w:val="none"/>
        </w:rPr>
      </w:pPr>
      <w:r>
        <w:rPr>
          <w:rFonts w:hint="eastAsia" w:ascii="微软雅黑" w:hAnsi="微软雅黑" w:cs="宋体"/>
          <w:bCs/>
          <w:color w:val="auto"/>
          <w:szCs w:val="21"/>
          <w:highlight w:val="none"/>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4E71C2E">
      <w:pPr>
        <w:snapToGrid w:val="0"/>
        <w:ind w:firstLine="412" w:firstLineChars="196"/>
        <w:rPr>
          <w:rFonts w:ascii="微软雅黑" w:hAnsi="微软雅黑"/>
          <w:b/>
          <w:bCs/>
          <w:color w:val="auto"/>
          <w:szCs w:val="21"/>
          <w:highlight w:val="none"/>
        </w:rPr>
      </w:pPr>
      <w:r>
        <w:rPr>
          <w:rFonts w:hint="eastAsia" w:ascii="微软雅黑" w:hAnsi="微软雅黑"/>
          <w:b/>
          <w:bCs/>
          <w:color w:val="auto"/>
          <w:szCs w:val="21"/>
          <w:highlight w:val="none"/>
        </w:rPr>
        <w:t>2.实质审查</w:t>
      </w:r>
    </w:p>
    <w:p w14:paraId="0E6B3A45">
      <w:pPr>
        <w:snapToGrid w:val="0"/>
        <w:ind w:firstLine="420"/>
        <w:rPr>
          <w:rFonts w:ascii="微软雅黑" w:hAnsi="微软雅黑"/>
          <w:color w:val="auto"/>
          <w:szCs w:val="21"/>
          <w:highlight w:val="none"/>
        </w:rPr>
      </w:pPr>
      <w:r>
        <w:rPr>
          <w:rFonts w:hint="eastAsia" w:ascii="微软雅黑" w:hAnsi="微软雅黑"/>
          <w:color w:val="auto"/>
          <w:szCs w:val="21"/>
          <w:highlight w:val="none"/>
        </w:rPr>
        <w:t>2.1评标委员会审查投标文件的实质性内容是否符合招标文件的实质性要求。</w:t>
      </w:r>
    </w:p>
    <w:p w14:paraId="385D7419">
      <w:pPr>
        <w:snapToGrid w:val="0"/>
        <w:ind w:firstLine="420"/>
        <w:rPr>
          <w:rFonts w:ascii="微软雅黑" w:hAnsi="微软雅黑"/>
          <w:color w:val="auto"/>
          <w:szCs w:val="21"/>
          <w:highlight w:val="none"/>
        </w:rPr>
      </w:pPr>
      <w:r>
        <w:rPr>
          <w:rFonts w:hint="eastAsia" w:ascii="微软雅黑" w:hAnsi="微软雅黑"/>
          <w:color w:val="auto"/>
          <w:szCs w:val="21"/>
          <w:highlight w:val="none"/>
        </w:rPr>
        <w:t>2.2评标委员会将根据投标供应商的投标文件进行审查、核对，如有疑问，将对投标供应商进行询标，投标供应商要向评标委员会澄清有关问题，并最终以书面形式进行答复。</w:t>
      </w:r>
    </w:p>
    <w:p w14:paraId="6C5E95EA">
      <w:pPr>
        <w:snapToGrid w:val="0"/>
        <w:ind w:firstLine="420"/>
        <w:rPr>
          <w:rFonts w:ascii="微软雅黑" w:hAnsi="微软雅黑"/>
          <w:color w:val="auto"/>
          <w:szCs w:val="21"/>
          <w:highlight w:val="none"/>
        </w:rPr>
      </w:pPr>
      <w:r>
        <w:rPr>
          <w:rFonts w:hint="eastAsia" w:ascii="微软雅黑" w:hAnsi="微软雅黑"/>
          <w:color w:val="auto"/>
          <w:szCs w:val="21"/>
          <w:highlight w:val="none"/>
        </w:rPr>
        <w:t>询标时，投标供应商代表未到场或者拒绝澄清或者澄清的内容改变了投标文件的实质性内容的，评标委员会有权对该投标文件做出不利于投标供应商的评判。</w:t>
      </w:r>
    </w:p>
    <w:p w14:paraId="40604E51">
      <w:pPr>
        <w:snapToGrid w:val="0"/>
        <w:ind w:firstLine="420"/>
        <w:rPr>
          <w:rFonts w:ascii="微软雅黑" w:hAnsi="微软雅黑"/>
          <w:strike/>
          <w:color w:val="auto"/>
          <w:szCs w:val="21"/>
          <w:highlight w:val="none"/>
        </w:rPr>
      </w:pPr>
      <w:r>
        <w:rPr>
          <w:rFonts w:hint="eastAsia" w:ascii="微软雅黑" w:hAnsi="微软雅黑" w:cs="Arial"/>
          <w:color w:val="auto"/>
          <w:kern w:val="0"/>
          <w:szCs w:val="21"/>
          <w:highlight w:val="none"/>
        </w:rPr>
        <w:t>2.3</w:t>
      </w:r>
      <w:r>
        <w:rPr>
          <w:rFonts w:hint="eastAsia" w:ascii="微软雅黑" w:hAnsi="微软雅黑"/>
          <w:color w:val="auto"/>
          <w:szCs w:val="21"/>
          <w:highlight w:val="none"/>
        </w:rPr>
        <w:t>评标委员会各成员应当独立对每个投标供应商的商务和技术文件进行评价，并汇总商务技术得分情况。</w:t>
      </w:r>
    </w:p>
    <w:p w14:paraId="684D78B6">
      <w:pPr>
        <w:pStyle w:val="6"/>
        <w:ind w:firstLine="420"/>
        <w:rPr>
          <w:rFonts w:ascii="微软雅黑" w:hAnsi="微软雅黑" w:cs="宋体"/>
          <w:bCs/>
          <w:color w:val="auto"/>
          <w:kern w:val="2"/>
          <w:szCs w:val="21"/>
          <w:highlight w:val="none"/>
        </w:rPr>
      </w:pPr>
      <w:bookmarkStart w:id="120" w:name="_Toc27524"/>
      <w:bookmarkStart w:id="121" w:name="_Toc164943206"/>
      <w:bookmarkStart w:id="122" w:name="_Toc169015130"/>
      <w:r>
        <w:rPr>
          <w:rFonts w:hint="eastAsia" w:ascii="微软雅黑" w:hAnsi="微软雅黑" w:cs="宋体"/>
          <w:bCs/>
          <w:color w:val="auto"/>
          <w:kern w:val="2"/>
          <w:szCs w:val="21"/>
          <w:highlight w:val="none"/>
        </w:rPr>
        <w:t>3.报价审查</w:t>
      </w:r>
      <w:bookmarkEnd w:id="120"/>
      <w:bookmarkEnd w:id="121"/>
      <w:bookmarkEnd w:id="122"/>
    </w:p>
    <w:p w14:paraId="15C9D55F">
      <w:pPr>
        <w:pStyle w:val="29"/>
        <w:snapToGrid w:val="0"/>
        <w:spacing w:before="120" w:after="120"/>
        <w:ind w:left="689" w:leftChars="228" w:hanging="210" w:hangingChars="100"/>
        <w:rPr>
          <w:rFonts w:ascii="微软雅黑" w:hAnsi="微软雅黑"/>
          <w:color w:val="auto"/>
          <w:szCs w:val="21"/>
          <w:highlight w:val="none"/>
        </w:rPr>
      </w:pPr>
      <w:r>
        <w:rPr>
          <w:rFonts w:hint="eastAsia" w:ascii="微软雅黑" w:hAnsi="微软雅黑"/>
          <w:color w:val="auto"/>
          <w:szCs w:val="21"/>
          <w:highlight w:val="none"/>
        </w:rPr>
        <w:t>(1)投标文件报价如果出现计算或表达上的错误，修正错误的原则如下：</w:t>
      </w:r>
    </w:p>
    <w:p w14:paraId="7DEFD9D4">
      <w:pPr>
        <w:snapToGrid w:val="0"/>
        <w:ind w:firstLine="420"/>
        <w:rPr>
          <w:rFonts w:ascii="微软雅黑" w:hAnsi="微软雅黑"/>
          <w:color w:val="auto"/>
          <w:szCs w:val="21"/>
          <w:highlight w:val="none"/>
        </w:rPr>
      </w:pPr>
      <w:r>
        <w:rPr>
          <w:rFonts w:hint="eastAsia" w:ascii="微软雅黑" w:hAnsi="微软雅黑"/>
          <w:color w:val="auto"/>
          <w:szCs w:val="21"/>
          <w:highlight w:val="none"/>
        </w:rPr>
        <w:t>1.1报价</w:t>
      </w:r>
      <w:r>
        <w:rPr>
          <w:rFonts w:hint="eastAsia" w:ascii="微软雅黑" w:hAnsi="微软雅黑"/>
          <w:color w:val="auto"/>
          <w:kern w:val="0"/>
          <w:szCs w:val="21"/>
          <w:highlight w:val="none"/>
        </w:rPr>
        <w:t>以开标一览表为准。</w:t>
      </w:r>
    </w:p>
    <w:p w14:paraId="60833A86">
      <w:pPr>
        <w:pStyle w:val="29"/>
        <w:snapToGrid w:val="0"/>
        <w:spacing w:before="120" w:after="120"/>
        <w:ind w:firstLine="420"/>
        <w:rPr>
          <w:rFonts w:ascii="微软雅黑" w:hAnsi="微软雅黑"/>
          <w:color w:val="auto"/>
          <w:szCs w:val="21"/>
          <w:highlight w:val="none"/>
        </w:rPr>
      </w:pPr>
      <w:r>
        <w:rPr>
          <w:rFonts w:hint="eastAsia" w:ascii="微软雅黑" w:hAnsi="微软雅黑"/>
          <w:color w:val="auto"/>
          <w:szCs w:val="21"/>
          <w:highlight w:val="none"/>
        </w:rPr>
        <w:t>1.2投标文件的大写金额和小写金额不一致的，以大写金额为准。</w:t>
      </w:r>
    </w:p>
    <w:p w14:paraId="1BAC7373">
      <w:pPr>
        <w:pStyle w:val="292"/>
        <w:spacing w:before="0"/>
        <w:ind w:firstLine="420"/>
        <w:rPr>
          <w:rFonts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1.3总</w:t>
      </w:r>
      <w:r>
        <w:rPr>
          <w:rFonts w:hint="eastAsia" w:ascii="微软雅黑" w:hAnsi="微软雅黑" w:eastAsia="微软雅黑"/>
          <w:color w:val="auto"/>
          <w:sz w:val="21"/>
          <w:szCs w:val="21"/>
          <w:highlight w:val="none"/>
        </w:rPr>
        <w:t>价金额与按单价汇总金额不一致的，以单价金额计算结果为准。</w:t>
      </w:r>
    </w:p>
    <w:p w14:paraId="53D4B456">
      <w:pPr>
        <w:pStyle w:val="29"/>
        <w:snapToGrid w:val="0"/>
        <w:spacing w:before="120" w:after="120"/>
        <w:ind w:firstLine="420"/>
        <w:rPr>
          <w:rFonts w:ascii="微软雅黑" w:hAnsi="微软雅黑"/>
          <w:color w:val="auto"/>
          <w:szCs w:val="21"/>
          <w:highlight w:val="none"/>
        </w:rPr>
      </w:pPr>
      <w:r>
        <w:rPr>
          <w:rFonts w:hint="eastAsia" w:ascii="微软雅黑" w:hAnsi="微软雅黑" w:cs="仿宋"/>
          <w:color w:val="auto"/>
          <w:kern w:val="0"/>
          <w:szCs w:val="21"/>
          <w:highlight w:val="none"/>
        </w:rPr>
        <w:t>1.4</w:t>
      </w:r>
      <w:r>
        <w:rPr>
          <w:rFonts w:hint="eastAsia" w:ascii="微软雅黑" w:hAnsi="微软雅黑"/>
          <w:color w:val="auto"/>
          <w:szCs w:val="21"/>
          <w:highlight w:val="none"/>
        </w:rPr>
        <w:t>对不同文字文本投标文件的解释发生异议的，以中文文本为准。</w:t>
      </w:r>
    </w:p>
    <w:p w14:paraId="1B48C3A5">
      <w:pPr>
        <w:pStyle w:val="29"/>
        <w:snapToGrid w:val="0"/>
        <w:spacing w:before="120" w:after="120"/>
        <w:ind w:firstLine="420"/>
        <w:rPr>
          <w:rFonts w:ascii="微软雅黑" w:hAnsi="微软雅黑"/>
          <w:b/>
          <w:bCs/>
          <w:color w:val="auto"/>
          <w:szCs w:val="21"/>
          <w:highlight w:val="none"/>
        </w:rPr>
      </w:pPr>
      <w:r>
        <w:rPr>
          <w:rFonts w:hint="eastAsia" w:ascii="微软雅黑" w:hAnsi="微软雅黑"/>
          <w:b/>
          <w:bCs/>
          <w:color w:val="auto"/>
          <w:szCs w:val="21"/>
          <w:highlight w:val="none"/>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46200AFA">
      <w:pPr>
        <w:snapToGrid w:val="0"/>
        <w:ind w:firstLine="420"/>
        <w:rPr>
          <w:rFonts w:ascii="微软雅黑" w:hAnsi="微软雅黑"/>
          <w:color w:val="auto"/>
          <w:szCs w:val="21"/>
          <w:highlight w:val="none"/>
        </w:rPr>
      </w:pPr>
      <w:r>
        <w:rPr>
          <w:rFonts w:hint="eastAsia" w:ascii="微软雅黑" w:hAnsi="微软雅黑"/>
          <w:color w:val="auto"/>
          <w:szCs w:val="21"/>
          <w:highlight w:val="none"/>
        </w:rPr>
        <w:t>(2)评标委员会根据合格供应商报价得出得分汇总。</w:t>
      </w:r>
    </w:p>
    <w:p w14:paraId="4A47BC0F">
      <w:pPr>
        <w:pStyle w:val="6"/>
        <w:ind w:firstLine="420"/>
        <w:rPr>
          <w:rFonts w:ascii="微软雅黑" w:hAnsi="微软雅黑" w:cs="宋体"/>
          <w:bCs/>
          <w:color w:val="auto"/>
          <w:kern w:val="2"/>
          <w:szCs w:val="21"/>
          <w:highlight w:val="none"/>
        </w:rPr>
      </w:pPr>
      <w:bookmarkStart w:id="123" w:name="_Toc164943207"/>
      <w:bookmarkStart w:id="124" w:name="_Toc22943"/>
      <w:bookmarkStart w:id="125" w:name="_Toc169015131"/>
      <w:r>
        <w:rPr>
          <w:rFonts w:hint="eastAsia" w:ascii="微软雅黑" w:hAnsi="微软雅黑" w:cs="宋体"/>
          <w:bCs/>
          <w:color w:val="auto"/>
          <w:kern w:val="2"/>
          <w:szCs w:val="21"/>
          <w:highlight w:val="none"/>
        </w:rPr>
        <w:t>4.比较和推荐</w:t>
      </w:r>
      <w:bookmarkEnd w:id="123"/>
      <w:bookmarkEnd w:id="124"/>
      <w:bookmarkEnd w:id="125"/>
    </w:p>
    <w:p w14:paraId="1956AE59">
      <w:pPr>
        <w:snapToGrid w:val="0"/>
        <w:ind w:firstLine="420"/>
        <w:rPr>
          <w:rFonts w:ascii="微软雅黑" w:hAnsi="微软雅黑" w:cs="Arial"/>
          <w:color w:val="auto"/>
          <w:kern w:val="0"/>
          <w:szCs w:val="21"/>
          <w:highlight w:val="none"/>
        </w:rPr>
      </w:pPr>
      <w:r>
        <w:rPr>
          <w:rFonts w:hint="eastAsia" w:ascii="微软雅黑" w:hAnsi="微软雅黑"/>
          <w:color w:val="auto"/>
          <w:szCs w:val="21"/>
          <w:highlight w:val="none"/>
        </w:rPr>
        <w:t>评标委员会按评标原则推荐中标供应商同时起草评标报告。</w:t>
      </w:r>
    </w:p>
    <w:p w14:paraId="4280500C">
      <w:pPr>
        <w:snapToGrid w:val="0"/>
        <w:ind w:firstLine="420"/>
        <w:rPr>
          <w:rFonts w:ascii="微软雅黑" w:hAnsi="微软雅黑"/>
          <w:b/>
          <w:color w:val="auto"/>
          <w:szCs w:val="21"/>
          <w:highlight w:val="none"/>
        </w:rPr>
      </w:pPr>
      <w:r>
        <w:rPr>
          <w:rFonts w:hint="eastAsia" w:ascii="微软雅黑" w:hAnsi="微软雅黑"/>
          <w:b/>
          <w:color w:val="auto"/>
          <w:szCs w:val="21"/>
          <w:highlight w:val="none"/>
        </w:rPr>
        <w:t>（四）澄清问题的形式</w:t>
      </w:r>
    </w:p>
    <w:p w14:paraId="6AFFFD60">
      <w:pPr>
        <w:snapToGrid w:val="0"/>
        <w:ind w:firstLine="420"/>
        <w:rPr>
          <w:rFonts w:ascii="微软雅黑" w:hAnsi="微软雅黑"/>
          <w:color w:val="auto"/>
          <w:szCs w:val="21"/>
          <w:highlight w:val="none"/>
        </w:rPr>
      </w:pPr>
      <w:r>
        <w:rPr>
          <w:rFonts w:hint="eastAsia" w:ascii="微软雅黑" w:hAnsi="微软雅黑"/>
          <w:color w:val="auto"/>
          <w:szCs w:val="21"/>
          <w:highlight w:val="none"/>
        </w:rPr>
        <w:t>对投标文件中含义不明确、同类问题表述不一致或者有明显文字和计算错误的内容，评标委员会可要求供应商作出必要的澄清、说明或者纠正。</w:t>
      </w:r>
    </w:p>
    <w:p w14:paraId="68FBC49D">
      <w:pPr>
        <w:snapToGrid w:val="0"/>
        <w:ind w:firstLine="420"/>
        <w:rPr>
          <w:rFonts w:ascii="微软雅黑" w:hAnsi="微软雅黑"/>
          <w:color w:val="auto"/>
          <w:szCs w:val="21"/>
          <w:highlight w:val="none"/>
        </w:rPr>
      </w:pPr>
      <w:r>
        <w:rPr>
          <w:rFonts w:hint="eastAsia" w:ascii="微软雅黑" w:hAnsi="微软雅黑"/>
          <w:color w:val="auto"/>
          <w:szCs w:val="21"/>
          <w:highlight w:val="none"/>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59F75A60">
      <w:pPr>
        <w:snapToGrid w:val="0"/>
        <w:ind w:firstLine="420"/>
        <w:rPr>
          <w:rFonts w:ascii="微软雅黑" w:hAnsi="微软雅黑"/>
          <w:color w:val="auto"/>
          <w:szCs w:val="21"/>
          <w:highlight w:val="none"/>
        </w:rPr>
      </w:pPr>
      <w:r>
        <w:rPr>
          <w:rFonts w:hint="eastAsia" w:ascii="微软雅黑" w:hAnsi="微软雅黑"/>
          <w:color w:val="auto"/>
          <w:szCs w:val="21"/>
          <w:highlight w:val="none"/>
        </w:rPr>
        <w:t>2.如果供应商代表拒绝或未按评标委员会要求在“政采云”平台作出在线回复且无其他有效回复方式的，评标委员会可以对其作出无效标处理。</w:t>
      </w:r>
    </w:p>
    <w:p w14:paraId="6685734E">
      <w:pPr>
        <w:pStyle w:val="29"/>
        <w:tabs>
          <w:tab w:val="left" w:pos="630"/>
        </w:tabs>
        <w:snapToGrid w:val="0"/>
        <w:spacing w:before="120" w:after="120"/>
        <w:ind w:firstLine="412" w:firstLineChars="196"/>
        <w:rPr>
          <w:rFonts w:ascii="微软雅黑" w:hAnsi="微软雅黑"/>
          <w:b/>
          <w:color w:val="auto"/>
          <w:szCs w:val="21"/>
          <w:highlight w:val="none"/>
        </w:rPr>
      </w:pPr>
      <w:r>
        <w:rPr>
          <w:rFonts w:hint="eastAsia" w:ascii="微软雅黑" w:hAnsi="微软雅黑"/>
          <w:b/>
          <w:color w:val="auto"/>
          <w:szCs w:val="21"/>
          <w:highlight w:val="none"/>
        </w:rPr>
        <w:t>（五）评标原则和评标办法</w:t>
      </w:r>
    </w:p>
    <w:p w14:paraId="721D2F6E">
      <w:pPr>
        <w:pStyle w:val="29"/>
        <w:keepNext w:val="0"/>
        <w:keepLines w:val="0"/>
        <w:pageBreakBefore w:val="0"/>
        <w:widowControl w:val="0"/>
        <w:numPr>
          <w:ilvl w:val="0"/>
          <w:numId w:val="25"/>
        </w:numPr>
        <w:kinsoku/>
        <w:wordWrap/>
        <w:overflowPunct/>
        <w:topLinePunct w:val="0"/>
        <w:autoSpaceDE/>
        <w:autoSpaceDN/>
        <w:bidi w:val="0"/>
        <w:adjustRightInd/>
        <w:snapToGrid w:val="0"/>
        <w:spacing w:before="120" w:after="120"/>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595B06B8">
      <w:pPr>
        <w:pStyle w:val="29"/>
        <w:keepNext w:val="0"/>
        <w:keepLines w:val="0"/>
        <w:pageBreakBefore w:val="0"/>
        <w:widowControl w:val="0"/>
        <w:numPr>
          <w:ilvl w:val="0"/>
          <w:numId w:val="25"/>
        </w:numPr>
        <w:kinsoku/>
        <w:wordWrap/>
        <w:overflowPunct/>
        <w:topLinePunct w:val="0"/>
        <w:autoSpaceDE/>
        <w:autoSpaceDN/>
        <w:bidi w:val="0"/>
        <w:adjustRightInd/>
        <w:snapToGrid w:val="0"/>
        <w:spacing w:before="120" w:after="120"/>
        <w:ind w:left="0" w:leftChars="0" w:firstLine="420" w:firstLineChars="200"/>
        <w:textAlignment w:val="auto"/>
        <w:rPr>
          <w:rFonts w:ascii="微软雅黑" w:hAnsi="微软雅黑"/>
          <w:color w:val="auto"/>
          <w:szCs w:val="21"/>
          <w:highlight w:val="none"/>
        </w:rPr>
      </w:pPr>
      <w:r>
        <w:rPr>
          <w:rFonts w:hint="eastAsia" w:ascii="微软雅黑" w:hAnsi="微软雅黑"/>
          <w:color w:val="auto"/>
          <w:szCs w:val="21"/>
          <w:highlight w:val="none"/>
        </w:rPr>
        <w:t>评标办法。本项目评标办法是 综合评分法，具体评标内容及评分标准等详见《第四章：评标办法及评分标准》。</w:t>
      </w:r>
    </w:p>
    <w:p w14:paraId="21122A07">
      <w:pPr>
        <w:pStyle w:val="29"/>
        <w:snapToGrid w:val="0"/>
        <w:spacing w:before="120" w:after="120"/>
        <w:ind w:firstLine="412" w:firstLineChars="196"/>
        <w:rPr>
          <w:rFonts w:ascii="微软雅黑" w:hAnsi="微软雅黑"/>
          <w:b/>
          <w:color w:val="auto"/>
          <w:szCs w:val="21"/>
          <w:highlight w:val="none"/>
        </w:rPr>
      </w:pPr>
      <w:r>
        <w:rPr>
          <w:rFonts w:hint="eastAsia" w:ascii="微软雅黑" w:hAnsi="微软雅黑"/>
          <w:b/>
          <w:color w:val="auto"/>
          <w:szCs w:val="21"/>
          <w:highlight w:val="none"/>
        </w:rPr>
        <w:t>（六）评标过程的监控</w:t>
      </w:r>
    </w:p>
    <w:p w14:paraId="6B4FFA3F">
      <w:pPr>
        <w:pStyle w:val="6"/>
        <w:spacing w:line="500" w:lineRule="exact"/>
        <w:ind w:firstLine="420"/>
        <w:rPr>
          <w:rFonts w:ascii="微软雅黑" w:hAnsi="微软雅黑"/>
          <w:color w:val="auto"/>
          <w:szCs w:val="21"/>
          <w:highlight w:val="none"/>
        </w:rPr>
      </w:pPr>
      <w:bookmarkStart w:id="126" w:name="_Toc169015132"/>
      <w:bookmarkStart w:id="127" w:name="_Toc164943208"/>
      <w:bookmarkStart w:id="128" w:name="_Toc31962"/>
      <w:r>
        <w:rPr>
          <w:rFonts w:hint="eastAsia" w:ascii="微软雅黑" w:hAnsi="微软雅黑"/>
          <w:color w:val="auto"/>
          <w:szCs w:val="21"/>
          <w:highlight w:val="none"/>
        </w:rPr>
        <w:t>本项目评标过程实行全程录音、录像监控。投标供应商在评标过程中所进行的试图影响评标结果的不公正活动，可能导致其投标被拒绝</w:t>
      </w:r>
      <w:bookmarkEnd w:id="126"/>
      <w:bookmarkEnd w:id="127"/>
      <w:bookmarkEnd w:id="128"/>
    </w:p>
    <w:p w14:paraId="618298C3">
      <w:pPr>
        <w:pStyle w:val="6"/>
        <w:spacing w:line="500" w:lineRule="exact"/>
        <w:ind w:firstLine="420"/>
        <w:rPr>
          <w:rFonts w:ascii="微软雅黑" w:hAnsi="微软雅黑"/>
          <w:color w:val="auto"/>
          <w:szCs w:val="21"/>
          <w:highlight w:val="none"/>
        </w:rPr>
      </w:pPr>
      <w:bookmarkStart w:id="129" w:name="_Toc30708"/>
      <w:r>
        <w:rPr>
          <w:rFonts w:hint="eastAsia" w:ascii="微软雅黑" w:hAnsi="微软雅黑"/>
          <w:color w:val="auto"/>
          <w:szCs w:val="21"/>
          <w:highlight w:val="none"/>
        </w:rPr>
        <w:t>六、定标</w:t>
      </w:r>
      <w:bookmarkEnd w:id="119"/>
      <w:bookmarkEnd w:id="129"/>
    </w:p>
    <w:p w14:paraId="5E2E6A2B">
      <w:pPr>
        <w:pStyle w:val="29"/>
        <w:snapToGrid w:val="0"/>
        <w:spacing w:before="120" w:after="120"/>
        <w:ind w:firstLine="412" w:firstLineChars="196"/>
        <w:rPr>
          <w:rFonts w:hAnsi="宋体"/>
          <w:b/>
          <w:bCs/>
          <w:color w:val="auto"/>
          <w:highlight w:val="none"/>
        </w:rPr>
      </w:pPr>
      <w:bookmarkStart w:id="130" w:name="_Toc33535372"/>
      <w:r>
        <w:rPr>
          <w:rFonts w:hint="eastAsia" w:hAnsi="宋体"/>
          <w:b/>
          <w:bCs/>
          <w:color w:val="auto"/>
          <w:highlight w:val="none"/>
        </w:rPr>
        <w:t>确定中标供应商：本项目由采购人确定中标供应商。</w:t>
      </w:r>
    </w:p>
    <w:p w14:paraId="3569C625">
      <w:pPr>
        <w:pStyle w:val="29"/>
        <w:keepNext w:val="0"/>
        <w:keepLines w:val="0"/>
        <w:pageBreakBefore w:val="0"/>
        <w:widowControl w:val="0"/>
        <w:numPr>
          <w:ilvl w:val="0"/>
          <w:numId w:val="26"/>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代理机构在评标结束后2个工作日内将评标报告交采购人确认，同时在发布招标公告的网站上对评标结果进行公告。</w:t>
      </w:r>
    </w:p>
    <w:p w14:paraId="4EE5ACC9">
      <w:pPr>
        <w:pStyle w:val="29"/>
        <w:keepNext w:val="0"/>
        <w:keepLines w:val="0"/>
        <w:pageBreakBefore w:val="0"/>
        <w:widowControl w:val="0"/>
        <w:numPr>
          <w:ilvl w:val="0"/>
          <w:numId w:val="26"/>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投标供应商对评标结果无异议的，采购人应在收到评标报告后5个工作日内对评标结果进行确认。如有投标供应商对评标结果提出质疑的，采购人可在质疑处理完毕后确定中标供应商。</w:t>
      </w:r>
    </w:p>
    <w:p w14:paraId="36D2D923">
      <w:pPr>
        <w:pStyle w:val="29"/>
        <w:keepNext w:val="0"/>
        <w:keepLines w:val="0"/>
        <w:pageBreakBefore w:val="0"/>
        <w:widowControl w:val="0"/>
        <w:numPr>
          <w:ilvl w:val="0"/>
          <w:numId w:val="26"/>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在公告中标结果的同时，代理机构在政采云系统向中标供应商发出中标通知书。</w:t>
      </w:r>
    </w:p>
    <w:p w14:paraId="7FFAE178">
      <w:pPr>
        <w:pStyle w:val="6"/>
        <w:spacing w:line="500" w:lineRule="exact"/>
        <w:ind w:firstLine="420"/>
        <w:rPr>
          <w:rFonts w:ascii="微软雅黑" w:hAnsi="微软雅黑"/>
          <w:color w:val="auto"/>
          <w:szCs w:val="21"/>
          <w:highlight w:val="none"/>
        </w:rPr>
      </w:pPr>
      <w:bookmarkStart w:id="131" w:name="_Toc4086"/>
      <w:r>
        <w:rPr>
          <w:rFonts w:hint="eastAsia" w:ascii="微软雅黑" w:hAnsi="微软雅黑"/>
          <w:color w:val="auto"/>
          <w:szCs w:val="21"/>
          <w:highlight w:val="none"/>
        </w:rPr>
        <w:t>七、合同授予</w:t>
      </w:r>
      <w:bookmarkEnd w:id="130"/>
      <w:bookmarkEnd w:id="131"/>
    </w:p>
    <w:p w14:paraId="4A15E0F1">
      <w:pPr>
        <w:pStyle w:val="29"/>
        <w:keepNext w:val="0"/>
        <w:keepLines w:val="0"/>
        <w:pageBreakBefore w:val="0"/>
        <w:widowControl w:val="0"/>
        <w:numPr>
          <w:ilvl w:val="0"/>
          <w:numId w:val="27"/>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lang w:eastAsia="zh-CN"/>
        </w:rPr>
        <w:t>采</w:t>
      </w:r>
      <w:r>
        <w:rPr>
          <w:rFonts w:hint="eastAsia" w:ascii="微软雅黑" w:hAnsi="微软雅黑" w:cs="Times New Roman"/>
          <w:color w:val="auto"/>
          <w:szCs w:val="21"/>
          <w:highlight w:val="none"/>
        </w:rPr>
        <w:t>购人与中标供应商应当在《中标通知书》发出之日起30日内签订政府采购合同。</w:t>
      </w:r>
    </w:p>
    <w:p w14:paraId="1B1B0012">
      <w:pPr>
        <w:pStyle w:val="29"/>
        <w:keepNext w:val="0"/>
        <w:keepLines w:val="0"/>
        <w:pageBreakBefore w:val="0"/>
        <w:widowControl w:val="0"/>
        <w:numPr>
          <w:ilvl w:val="0"/>
          <w:numId w:val="27"/>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中标供应商拖延、拒签合同的，将被取消中标资格，并报监督管理部门依法处理。</w:t>
      </w:r>
    </w:p>
    <w:p w14:paraId="693DBDAB">
      <w:pPr>
        <w:pStyle w:val="29"/>
        <w:keepNext w:val="0"/>
        <w:keepLines w:val="0"/>
        <w:pageBreakBefore w:val="0"/>
        <w:widowControl w:val="0"/>
        <w:numPr>
          <w:ilvl w:val="0"/>
          <w:numId w:val="27"/>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rPr>
      </w:pPr>
      <w:r>
        <w:rPr>
          <w:rFonts w:hint="eastAsia" w:ascii="微软雅黑" w:hAnsi="微软雅黑" w:cs="Times New Roman"/>
          <w:color w:val="auto"/>
          <w:szCs w:val="21"/>
          <w:highlight w:val="none"/>
        </w:rPr>
        <w:t>采购人须在本项目政府采购合同签订之日起2个工作日内将合同发布于浙江政府采购网，但政府采购合同中涉及国家秘密、商业秘密的内容除外。</w:t>
      </w:r>
    </w:p>
    <w:p w14:paraId="5DBFA2E9">
      <w:pPr>
        <w:pStyle w:val="6"/>
        <w:spacing w:line="500" w:lineRule="exact"/>
        <w:ind w:firstLine="420"/>
        <w:rPr>
          <w:rFonts w:ascii="微软雅黑" w:hAnsi="微软雅黑"/>
          <w:color w:val="auto"/>
          <w:szCs w:val="21"/>
          <w:highlight w:val="none"/>
        </w:rPr>
      </w:pPr>
      <w:bookmarkStart w:id="132" w:name="_Toc17646"/>
      <w:r>
        <w:rPr>
          <w:rFonts w:hint="eastAsia" w:ascii="微软雅黑" w:hAnsi="微软雅黑"/>
          <w:color w:val="auto"/>
          <w:szCs w:val="21"/>
          <w:highlight w:val="none"/>
        </w:rPr>
        <w:t>八、验收</w:t>
      </w:r>
      <w:bookmarkEnd w:id="132"/>
    </w:p>
    <w:p w14:paraId="269C3322">
      <w:pPr>
        <w:pStyle w:val="29"/>
        <w:keepNext w:val="0"/>
        <w:keepLines w:val="0"/>
        <w:pageBreakBefore w:val="0"/>
        <w:widowControl w:val="0"/>
        <w:numPr>
          <w:ilvl w:val="0"/>
          <w:numId w:val="28"/>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BD62386">
      <w:pPr>
        <w:pStyle w:val="29"/>
        <w:keepNext w:val="0"/>
        <w:keepLines w:val="0"/>
        <w:pageBreakBefore w:val="0"/>
        <w:widowControl w:val="0"/>
        <w:numPr>
          <w:ilvl w:val="0"/>
          <w:numId w:val="28"/>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采购人可以邀请参加本项目的其他投标供应商或者第三方机构参与验收。参与验收的投标供应商或者第三方机构的意见作为验收书的参考资料一并存档。</w:t>
      </w:r>
    </w:p>
    <w:p w14:paraId="4E67D0B5">
      <w:pPr>
        <w:pStyle w:val="29"/>
        <w:keepNext w:val="0"/>
        <w:keepLines w:val="0"/>
        <w:pageBreakBefore w:val="0"/>
        <w:widowControl w:val="0"/>
        <w:numPr>
          <w:ilvl w:val="0"/>
          <w:numId w:val="28"/>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6DD010F">
      <w:pPr>
        <w:pStyle w:val="29"/>
        <w:keepNext w:val="0"/>
        <w:keepLines w:val="0"/>
        <w:pageBreakBefore w:val="0"/>
        <w:widowControl w:val="0"/>
        <w:numPr>
          <w:ilvl w:val="0"/>
          <w:numId w:val="28"/>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33" w:name="_Hlt75236101"/>
      <w:bookmarkEnd w:id="133"/>
      <w:bookmarkStart w:id="134" w:name="_Hlt74714665"/>
      <w:bookmarkEnd w:id="134"/>
      <w:bookmarkStart w:id="135" w:name="_Hlt74730295"/>
      <w:bookmarkEnd w:id="135"/>
      <w:bookmarkStart w:id="136" w:name="_Hlt74707468"/>
      <w:bookmarkEnd w:id="136"/>
      <w:bookmarkStart w:id="137" w:name="_Hlt68403820"/>
      <w:bookmarkEnd w:id="137"/>
      <w:bookmarkStart w:id="138" w:name="_Hlt75236290"/>
      <w:bookmarkEnd w:id="138"/>
      <w:bookmarkStart w:id="139" w:name="_Hlt75236011"/>
      <w:bookmarkEnd w:id="139"/>
      <w:bookmarkStart w:id="140" w:name="_Hlt68073093"/>
      <w:bookmarkEnd w:id="140"/>
      <w:bookmarkStart w:id="141" w:name="_Hlt68072998"/>
      <w:bookmarkEnd w:id="141"/>
      <w:bookmarkStart w:id="142" w:name="_Hlt68072990"/>
      <w:bookmarkEnd w:id="142"/>
      <w:bookmarkStart w:id="143" w:name="_Hlt74729768"/>
      <w:bookmarkEnd w:id="143"/>
      <w:bookmarkStart w:id="144" w:name="_Hlt68057669"/>
      <w:bookmarkEnd w:id="144"/>
      <w:r>
        <w:rPr>
          <w:rFonts w:hint="eastAsia" w:ascii="微软雅黑" w:hAnsi="微软雅黑" w:cs="Times New Roman"/>
          <w:color w:val="auto"/>
          <w:szCs w:val="21"/>
          <w:highlight w:val="none"/>
          <w:lang w:eastAsia="zh-CN"/>
        </w:rPr>
        <w:t>部门。</w:t>
      </w:r>
    </w:p>
    <w:p w14:paraId="2A31FC0E">
      <w:pPr>
        <w:pStyle w:val="6"/>
        <w:spacing w:line="500" w:lineRule="exact"/>
        <w:ind w:firstLine="420"/>
        <w:rPr>
          <w:rFonts w:ascii="微软雅黑" w:hAnsi="微软雅黑"/>
          <w:color w:val="auto"/>
          <w:szCs w:val="21"/>
          <w:highlight w:val="none"/>
        </w:rPr>
      </w:pPr>
      <w:bookmarkStart w:id="145" w:name="_Toc9282"/>
      <w:r>
        <w:rPr>
          <w:rFonts w:hint="eastAsia" w:ascii="微软雅黑" w:hAnsi="微软雅黑"/>
          <w:color w:val="auto"/>
          <w:szCs w:val="21"/>
          <w:highlight w:val="none"/>
        </w:rPr>
        <w:t>九、招标代理费</w:t>
      </w:r>
      <w:bookmarkEnd w:id="82"/>
      <w:bookmarkEnd w:id="145"/>
    </w:p>
    <w:p w14:paraId="3379AF39">
      <w:pPr>
        <w:pStyle w:val="29"/>
        <w:keepNext w:val="0"/>
        <w:keepLines w:val="0"/>
        <w:pageBreakBefore w:val="0"/>
        <w:widowControl w:val="0"/>
        <w:numPr>
          <w:ilvl w:val="0"/>
          <w:numId w:val="29"/>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bookmarkStart w:id="146" w:name="_Toc493511752"/>
      <w:r>
        <w:rPr>
          <w:rFonts w:hint="eastAsia" w:ascii="微软雅黑" w:hAnsi="微软雅黑" w:cs="Times New Roman"/>
          <w:color w:val="auto"/>
          <w:szCs w:val="21"/>
          <w:highlight w:val="none"/>
          <w:lang w:eastAsia="zh-CN"/>
        </w:rPr>
        <w:t>根据“国家发展和改革委员会办公厅《关于招标代理服务收费有关问题的通知》（发改办价格【2003】857号、财库【2018】2号第十五条）”规定，招标代理机构向中标人收取招标代理服务费。</w:t>
      </w:r>
    </w:p>
    <w:p w14:paraId="2A1D96DA">
      <w:pPr>
        <w:pStyle w:val="29"/>
        <w:keepNext w:val="0"/>
        <w:keepLines w:val="0"/>
        <w:pageBreakBefore w:val="0"/>
        <w:widowControl w:val="0"/>
        <w:numPr>
          <w:ilvl w:val="0"/>
          <w:numId w:val="29"/>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中标人应在收取《中标通知书》时向采购代理机构交纳招标代理服务费，服务费的收费标准按浙价服〔2003〕77号文规定计算</w:t>
      </w:r>
      <w:bookmarkEnd w:id="146"/>
    </w:p>
    <w:tbl>
      <w:tblPr>
        <w:tblStyle w:val="52"/>
        <w:tblW w:w="62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73"/>
        <w:gridCol w:w="2073"/>
        <w:gridCol w:w="2073"/>
      </w:tblGrid>
      <w:tr w14:paraId="03A906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2073" w:type="dxa"/>
            <w:tcBorders>
              <w:top w:val="double" w:color="auto" w:sz="4" w:space="0"/>
              <w:left w:val="double" w:color="auto" w:sz="4" w:space="0"/>
              <w:bottom w:val="single" w:color="auto" w:sz="6" w:space="0"/>
              <w:right w:val="single" w:color="auto" w:sz="6" w:space="0"/>
            </w:tcBorders>
            <w:shd w:val="clear" w:color="auto" w:fill="D9D9D9"/>
            <w:vAlign w:val="center"/>
          </w:tcPr>
          <w:p w14:paraId="65EB60FB">
            <w:pPr>
              <w:spacing w:after="0" w:line="240" w:lineRule="auto"/>
              <w:ind w:firstLine="0" w:firstLineChars="0"/>
              <w:rPr>
                <w:rFonts w:ascii="微软雅黑" w:hAnsi="微软雅黑"/>
                <w:color w:val="auto"/>
                <w:szCs w:val="21"/>
                <w:highlight w:val="none"/>
              </w:rPr>
            </w:pPr>
            <w:bookmarkStart w:id="147" w:name="_Toc493511753"/>
            <w:r>
              <w:rPr>
                <w:rFonts w:hint="eastAsia" w:ascii="微软雅黑" w:hAnsi="微软雅黑"/>
                <w:color w:val="auto"/>
                <w:szCs w:val="21"/>
                <w:highlight w:val="none"/>
              </w:rPr>
              <w:t>中标金额（万元）</w:t>
            </w:r>
            <w:bookmarkEnd w:id="147"/>
          </w:p>
        </w:tc>
        <w:tc>
          <w:tcPr>
            <w:tcW w:w="2073" w:type="dxa"/>
            <w:tcBorders>
              <w:top w:val="double" w:color="auto" w:sz="4" w:space="0"/>
              <w:left w:val="single" w:color="auto" w:sz="6" w:space="0"/>
              <w:bottom w:val="single" w:color="auto" w:sz="6" w:space="0"/>
              <w:right w:val="single" w:color="auto" w:sz="6" w:space="0"/>
            </w:tcBorders>
            <w:shd w:val="clear" w:color="auto" w:fill="D9D9D9"/>
            <w:vAlign w:val="center"/>
          </w:tcPr>
          <w:p w14:paraId="3ADECB65">
            <w:pPr>
              <w:spacing w:after="0"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货物招标收费费率</w:t>
            </w:r>
          </w:p>
        </w:tc>
        <w:tc>
          <w:tcPr>
            <w:tcW w:w="2073" w:type="dxa"/>
            <w:tcBorders>
              <w:top w:val="double" w:color="auto" w:sz="4" w:space="0"/>
              <w:left w:val="single" w:color="auto" w:sz="6" w:space="0"/>
              <w:bottom w:val="single" w:color="auto" w:sz="6" w:space="0"/>
              <w:right w:val="double" w:color="auto" w:sz="4" w:space="0"/>
            </w:tcBorders>
            <w:shd w:val="clear" w:color="auto" w:fill="D9D9D9"/>
          </w:tcPr>
          <w:p w14:paraId="21A6B397">
            <w:pPr>
              <w:spacing w:after="0" w:line="240" w:lineRule="auto"/>
              <w:ind w:firstLine="0" w:firstLineChars="0"/>
              <w:rPr>
                <w:rFonts w:ascii="微软雅黑" w:hAnsi="微软雅黑"/>
                <w:color w:val="auto"/>
                <w:szCs w:val="21"/>
                <w:highlight w:val="none"/>
              </w:rPr>
            </w:pPr>
            <w:bookmarkStart w:id="148" w:name="_Toc493511754"/>
            <w:r>
              <w:rPr>
                <w:rFonts w:hint="eastAsia" w:ascii="微软雅黑" w:hAnsi="微软雅黑"/>
                <w:color w:val="auto"/>
                <w:szCs w:val="21"/>
                <w:highlight w:val="none"/>
              </w:rPr>
              <w:t>服务类招标收费费率</w:t>
            </w:r>
            <w:bookmarkEnd w:id="148"/>
          </w:p>
        </w:tc>
      </w:tr>
      <w:tr w14:paraId="6E641B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2073" w:type="dxa"/>
            <w:tcBorders>
              <w:top w:val="single" w:color="auto" w:sz="6" w:space="0"/>
              <w:left w:val="double" w:color="auto" w:sz="4" w:space="0"/>
              <w:bottom w:val="single" w:color="auto" w:sz="6" w:space="0"/>
              <w:right w:val="single" w:color="auto" w:sz="6" w:space="0"/>
            </w:tcBorders>
          </w:tcPr>
          <w:p w14:paraId="254656B3">
            <w:pPr>
              <w:spacing w:after="0" w:line="240" w:lineRule="auto"/>
              <w:ind w:firstLine="0" w:firstLineChars="0"/>
              <w:rPr>
                <w:rFonts w:ascii="微软雅黑" w:hAnsi="微软雅黑"/>
                <w:color w:val="auto"/>
                <w:szCs w:val="21"/>
                <w:highlight w:val="none"/>
              </w:rPr>
            </w:pPr>
            <w:bookmarkStart w:id="149" w:name="_Toc493511755"/>
            <w:r>
              <w:rPr>
                <w:rFonts w:hint="eastAsia" w:ascii="微软雅黑" w:hAnsi="微软雅黑"/>
                <w:color w:val="auto"/>
                <w:szCs w:val="21"/>
                <w:highlight w:val="none"/>
              </w:rPr>
              <w:t>100以下</w:t>
            </w:r>
            <w:bookmarkEnd w:id="149"/>
          </w:p>
        </w:tc>
        <w:tc>
          <w:tcPr>
            <w:tcW w:w="2073" w:type="dxa"/>
            <w:tcBorders>
              <w:top w:val="single" w:color="auto" w:sz="6" w:space="0"/>
              <w:left w:val="single" w:color="auto" w:sz="6" w:space="0"/>
              <w:bottom w:val="single" w:color="auto" w:sz="6" w:space="0"/>
              <w:right w:val="single" w:color="auto" w:sz="6" w:space="0"/>
            </w:tcBorders>
          </w:tcPr>
          <w:p w14:paraId="7692F9CA">
            <w:pPr>
              <w:spacing w:after="0"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1.5%</w:t>
            </w:r>
          </w:p>
        </w:tc>
        <w:tc>
          <w:tcPr>
            <w:tcW w:w="2073" w:type="dxa"/>
            <w:tcBorders>
              <w:top w:val="single" w:color="auto" w:sz="6" w:space="0"/>
              <w:left w:val="single" w:color="auto" w:sz="6" w:space="0"/>
              <w:bottom w:val="single" w:color="auto" w:sz="6" w:space="0"/>
              <w:right w:val="double" w:color="auto" w:sz="4" w:space="0"/>
            </w:tcBorders>
            <w:vAlign w:val="center"/>
          </w:tcPr>
          <w:p w14:paraId="01D92763">
            <w:pPr>
              <w:spacing w:after="0" w:line="240" w:lineRule="auto"/>
              <w:ind w:firstLine="0" w:firstLineChars="0"/>
              <w:rPr>
                <w:rFonts w:ascii="微软雅黑" w:hAnsi="微软雅黑"/>
                <w:color w:val="auto"/>
                <w:szCs w:val="21"/>
                <w:highlight w:val="none"/>
              </w:rPr>
            </w:pPr>
            <w:bookmarkStart w:id="150" w:name="_Toc493511756"/>
            <w:r>
              <w:rPr>
                <w:rFonts w:hint="eastAsia" w:ascii="微软雅黑" w:hAnsi="微软雅黑"/>
                <w:color w:val="auto"/>
                <w:szCs w:val="21"/>
                <w:highlight w:val="none"/>
              </w:rPr>
              <w:t>1.5％</w:t>
            </w:r>
            <w:bookmarkEnd w:id="150"/>
          </w:p>
        </w:tc>
      </w:tr>
      <w:tr w14:paraId="36AC31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2073" w:type="dxa"/>
            <w:tcBorders>
              <w:top w:val="single" w:color="auto" w:sz="6" w:space="0"/>
              <w:left w:val="double" w:color="auto" w:sz="4" w:space="0"/>
              <w:bottom w:val="single" w:color="auto" w:sz="6" w:space="0"/>
              <w:right w:val="single" w:color="auto" w:sz="6" w:space="0"/>
            </w:tcBorders>
          </w:tcPr>
          <w:p w14:paraId="48B94255">
            <w:pPr>
              <w:spacing w:after="0" w:line="240" w:lineRule="auto"/>
              <w:ind w:firstLine="0" w:firstLineChars="0"/>
              <w:rPr>
                <w:rFonts w:ascii="微软雅黑" w:hAnsi="微软雅黑"/>
                <w:color w:val="auto"/>
                <w:szCs w:val="21"/>
                <w:highlight w:val="none"/>
              </w:rPr>
            </w:pPr>
            <w:bookmarkStart w:id="151" w:name="_Toc493511757"/>
            <w:r>
              <w:rPr>
                <w:rFonts w:hint="eastAsia" w:ascii="微软雅黑" w:hAnsi="微软雅黑"/>
                <w:color w:val="auto"/>
                <w:szCs w:val="21"/>
                <w:highlight w:val="none"/>
              </w:rPr>
              <w:t>100-500</w:t>
            </w:r>
            <w:bookmarkEnd w:id="151"/>
          </w:p>
        </w:tc>
        <w:tc>
          <w:tcPr>
            <w:tcW w:w="2073" w:type="dxa"/>
            <w:tcBorders>
              <w:top w:val="single" w:color="auto" w:sz="6" w:space="0"/>
              <w:left w:val="single" w:color="auto" w:sz="6" w:space="0"/>
              <w:bottom w:val="single" w:color="auto" w:sz="6" w:space="0"/>
              <w:right w:val="single" w:color="auto" w:sz="6" w:space="0"/>
            </w:tcBorders>
          </w:tcPr>
          <w:p w14:paraId="3B90C6FC">
            <w:pPr>
              <w:spacing w:after="0"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1.1%</w:t>
            </w:r>
          </w:p>
        </w:tc>
        <w:tc>
          <w:tcPr>
            <w:tcW w:w="2073" w:type="dxa"/>
            <w:tcBorders>
              <w:top w:val="single" w:color="auto" w:sz="6" w:space="0"/>
              <w:left w:val="single" w:color="auto" w:sz="6" w:space="0"/>
              <w:bottom w:val="single" w:color="auto" w:sz="6" w:space="0"/>
              <w:right w:val="double" w:color="auto" w:sz="4" w:space="0"/>
            </w:tcBorders>
            <w:vAlign w:val="center"/>
          </w:tcPr>
          <w:p w14:paraId="653D9E5E">
            <w:pPr>
              <w:spacing w:after="0" w:line="240" w:lineRule="auto"/>
              <w:ind w:firstLine="0" w:firstLineChars="0"/>
              <w:rPr>
                <w:rFonts w:ascii="微软雅黑" w:hAnsi="微软雅黑"/>
                <w:color w:val="auto"/>
                <w:szCs w:val="21"/>
                <w:highlight w:val="none"/>
              </w:rPr>
            </w:pPr>
            <w:bookmarkStart w:id="152" w:name="_Toc493511758"/>
            <w:r>
              <w:rPr>
                <w:rFonts w:hint="eastAsia" w:ascii="微软雅黑" w:hAnsi="微软雅黑"/>
                <w:color w:val="auto"/>
                <w:szCs w:val="21"/>
                <w:highlight w:val="none"/>
              </w:rPr>
              <w:t>0.8％</w:t>
            </w:r>
            <w:bookmarkEnd w:id="152"/>
          </w:p>
        </w:tc>
      </w:tr>
      <w:tr w14:paraId="6BAF0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2073" w:type="dxa"/>
            <w:tcBorders>
              <w:top w:val="single" w:color="auto" w:sz="6" w:space="0"/>
              <w:left w:val="double" w:color="auto" w:sz="4" w:space="0"/>
              <w:bottom w:val="single" w:color="auto" w:sz="6" w:space="0"/>
              <w:right w:val="single" w:color="auto" w:sz="6" w:space="0"/>
            </w:tcBorders>
          </w:tcPr>
          <w:p w14:paraId="4BB4099E">
            <w:pPr>
              <w:spacing w:after="0" w:line="240" w:lineRule="auto"/>
              <w:ind w:firstLine="0" w:firstLineChars="0"/>
              <w:rPr>
                <w:rFonts w:ascii="微软雅黑" w:hAnsi="微软雅黑"/>
                <w:color w:val="auto"/>
                <w:szCs w:val="21"/>
                <w:highlight w:val="none"/>
              </w:rPr>
            </w:pPr>
            <w:bookmarkStart w:id="153" w:name="_Toc493511759"/>
            <w:r>
              <w:rPr>
                <w:rFonts w:hint="eastAsia" w:ascii="微软雅黑" w:hAnsi="微软雅黑"/>
                <w:color w:val="auto"/>
                <w:szCs w:val="21"/>
                <w:highlight w:val="none"/>
              </w:rPr>
              <w:t>500-1000</w:t>
            </w:r>
            <w:bookmarkEnd w:id="153"/>
          </w:p>
        </w:tc>
        <w:tc>
          <w:tcPr>
            <w:tcW w:w="2073" w:type="dxa"/>
            <w:tcBorders>
              <w:top w:val="single" w:color="auto" w:sz="6" w:space="0"/>
              <w:left w:val="single" w:color="auto" w:sz="6" w:space="0"/>
              <w:bottom w:val="single" w:color="auto" w:sz="6" w:space="0"/>
              <w:right w:val="single" w:color="auto" w:sz="6" w:space="0"/>
            </w:tcBorders>
          </w:tcPr>
          <w:p w14:paraId="1195CE57">
            <w:pPr>
              <w:spacing w:after="0"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0.8%</w:t>
            </w:r>
          </w:p>
        </w:tc>
        <w:tc>
          <w:tcPr>
            <w:tcW w:w="2073" w:type="dxa"/>
            <w:tcBorders>
              <w:top w:val="single" w:color="auto" w:sz="6" w:space="0"/>
              <w:left w:val="single" w:color="auto" w:sz="6" w:space="0"/>
              <w:bottom w:val="single" w:color="auto" w:sz="6" w:space="0"/>
              <w:right w:val="double" w:color="auto" w:sz="4" w:space="0"/>
            </w:tcBorders>
            <w:vAlign w:val="center"/>
          </w:tcPr>
          <w:p w14:paraId="3D81BF36">
            <w:pPr>
              <w:spacing w:after="0" w:line="240" w:lineRule="auto"/>
              <w:ind w:firstLine="0" w:firstLineChars="0"/>
              <w:rPr>
                <w:rFonts w:ascii="微软雅黑" w:hAnsi="微软雅黑"/>
                <w:color w:val="auto"/>
                <w:szCs w:val="21"/>
                <w:highlight w:val="none"/>
              </w:rPr>
            </w:pPr>
            <w:bookmarkStart w:id="154" w:name="_Toc493511760"/>
            <w:r>
              <w:rPr>
                <w:rFonts w:hint="eastAsia" w:ascii="微软雅黑" w:hAnsi="微软雅黑"/>
                <w:color w:val="auto"/>
                <w:szCs w:val="21"/>
                <w:highlight w:val="none"/>
              </w:rPr>
              <w:t>0.45％</w:t>
            </w:r>
            <w:bookmarkEnd w:id="154"/>
          </w:p>
        </w:tc>
      </w:tr>
    </w:tbl>
    <w:p w14:paraId="76F3FD12">
      <w:pPr>
        <w:spacing w:line="500" w:lineRule="exact"/>
        <w:ind w:firstLine="420"/>
        <w:rPr>
          <w:rFonts w:ascii="微软雅黑" w:hAnsi="微软雅黑"/>
          <w:color w:val="auto"/>
          <w:szCs w:val="21"/>
          <w:highlight w:val="none"/>
        </w:rPr>
      </w:pPr>
      <w:bookmarkStart w:id="155" w:name="_Toc493511761"/>
      <w:r>
        <w:rPr>
          <w:rFonts w:hint="eastAsia" w:ascii="微软雅黑" w:hAnsi="微软雅黑"/>
          <w:color w:val="auto"/>
          <w:szCs w:val="21"/>
          <w:highlight w:val="none"/>
        </w:rPr>
        <w:t>例如：某项目服务类招标代理业务中标金额为900万元，计算中标服务费收费额如下：</w:t>
      </w:r>
      <w:bookmarkEnd w:id="155"/>
    </w:p>
    <w:p w14:paraId="2FE508AF">
      <w:pPr>
        <w:spacing w:line="500" w:lineRule="exact"/>
        <w:ind w:firstLine="420"/>
        <w:rPr>
          <w:rFonts w:ascii="微软雅黑" w:hAnsi="微软雅黑"/>
          <w:color w:val="auto"/>
          <w:szCs w:val="21"/>
          <w:highlight w:val="none"/>
        </w:rPr>
      </w:pPr>
      <w:bookmarkStart w:id="156" w:name="_Toc493511762"/>
      <w:r>
        <w:rPr>
          <w:rFonts w:hint="eastAsia" w:ascii="微软雅黑" w:hAnsi="微软雅黑"/>
          <w:color w:val="auto"/>
          <w:szCs w:val="21"/>
          <w:highlight w:val="none"/>
        </w:rPr>
        <w:t>100万元 × 1.5% = 1.5万元</w:t>
      </w:r>
      <w:bookmarkEnd w:id="156"/>
    </w:p>
    <w:p w14:paraId="07670833">
      <w:pPr>
        <w:spacing w:line="500" w:lineRule="exact"/>
        <w:ind w:firstLine="420"/>
        <w:rPr>
          <w:rFonts w:ascii="微软雅黑" w:hAnsi="微软雅黑"/>
          <w:color w:val="auto"/>
          <w:szCs w:val="21"/>
          <w:highlight w:val="none"/>
        </w:rPr>
      </w:pPr>
      <w:bookmarkStart w:id="157" w:name="_Toc493511763"/>
      <w:r>
        <w:rPr>
          <w:rFonts w:hint="eastAsia" w:ascii="微软雅黑" w:hAnsi="微软雅黑"/>
          <w:color w:val="auto"/>
          <w:szCs w:val="21"/>
          <w:highlight w:val="none"/>
        </w:rPr>
        <w:t>（500-100）万元 × 0.8% = 3.2万元</w:t>
      </w:r>
      <w:bookmarkEnd w:id="157"/>
    </w:p>
    <w:p w14:paraId="68FC8B6F">
      <w:pPr>
        <w:spacing w:line="500" w:lineRule="exact"/>
        <w:ind w:firstLine="420"/>
        <w:rPr>
          <w:rFonts w:ascii="微软雅黑" w:hAnsi="微软雅黑"/>
          <w:color w:val="auto"/>
          <w:szCs w:val="21"/>
          <w:highlight w:val="none"/>
        </w:rPr>
      </w:pPr>
      <w:bookmarkStart w:id="158" w:name="_Toc493511764"/>
      <w:r>
        <w:rPr>
          <w:rFonts w:hint="eastAsia" w:ascii="微软雅黑" w:hAnsi="微软雅黑"/>
          <w:color w:val="auto"/>
          <w:szCs w:val="21"/>
          <w:highlight w:val="none"/>
        </w:rPr>
        <w:t>（900-500）万元×0.45% = 1.8万元</w:t>
      </w:r>
      <w:bookmarkEnd w:id="158"/>
    </w:p>
    <w:p w14:paraId="12D6BB89">
      <w:pPr>
        <w:spacing w:line="500" w:lineRule="exact"/>
        <w:ind w:firstLine="420"/>
        <w:rPr>
          <w:rFonts w:ascii="微软雅黑" w:hAnsi="微软雅黑"/>
          <w:color w:val="auto"/>
          <w:szCs w:val="21"/>
          <w:highlight w:val="none"/>
        </w:rPr>
      </w:pPr>
      <w:bookmarkStart w:id="159" w:name="_Toc493511765"/>
      <w:r>
        <w:rPr>
          <w:rFonts w:hint="eastAsia" w:ascii="微软雅黑" w:hAnsi="微软雅黑"/>
          <w:color w:val="auto"/>
          <w:szCs w:val="21"/>
          <w:highlight w:val="none"/>
        </w:rPr>
        <w:t>计收费 = 1.5万元 + 3.2万元+1.8万元 = 6.5万元</w:t>
      </w:r>
      <w:bookmarkEnd w:id="159"/>
    </w:p>
    <w:p w14:paraId="78207790">
      <w:pPr>
        <w:pStyle w:val="29"/>
        <w:keepNext w:val="0"/>
        <w:keepLines w:val="0"/>
        <w:pageBreakBefore w:val="0"/>
        <w:widowControl w:val="0"/>
        <w:numPr>
          <w:ilvl w:val="0"/>
          <w:numId w:val="29"/>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本项目以货物类招标收费标准的</w:t>
      </w:r>
      <w:r>
        <w:rPr>
          <w:rFonts w:hint="eastAsia" w:ascii="微软雅黑" w:hAnsi="微软雅黑" w:cs="Times New Roman"/>
          <w:color w:val="auto"/>
          <w:szCs w:val="21"/>
          <w:highlight w:val="none"/>
          <w:lang w:val="en-US" w:eastAsia="zh-CN"/>
        </w:rPr>
        <w:t>70</w:t>
      </w:r>
      <w:r>
        <w:rPr>
          <w:rFonts w:hint="eastAsia" w:ascii="微软雅黑" w:hAnsi="微软雅黑" w:cs="Times New Roman"/>
          <w:color w:val="auto"/>
          <w:szCs w:val="21"/>
          <w:highlight w:val="none"/>
          <w:lang w:eastAsia="zh-CN"/>
        </w:rPr>
        <w:t>%收取中标服务费</w:t>
      </w:r>
      <w:bookmarkStart w:id="160" w:name="_Toc493511767"/>
      <w:r>
        <w:rPr>
          <w:rFonts w:hint="eastAsia" w:ascii="微软雅黑" w:hAnsi="微软雅黑"/>
          <w:szCs w:val="21"/>
          <w:highlight w:val="none"/>
        </w:rPr>
        <w:t>，对于招标代理服务费不足5000元的按5000元计取招标代理服务费</w:t>
      </w:r>
      <w:r>
        <w:rPr>
          <w:rFonts w:hint="eastAsia" w:ascii="微软雅黑" w:hAnsi="微软雅黑"/>
          <w:szCs w:val="21"/>
          <w:highlight w:val="none"/>
          <w:lang w:eastAsia="zh-CN"/>
        </w:rPr>
        <w:t>。</w:t>
      </w:r>
      <w:r>
        <w:rPr>
          <w:rFonts w:hint="eastAsia" w:ascii="微软雅黑" w:hAnsi="微软雅黑" w:cs="Times New Roman"/>
          <w:color w:val="auto"/>
          <w:szCs w:val="21"/>
          <w:highlight w:val="none"/>
          <w:lang w:val="en-US" w:eastAsia="zh-CN"/>
        </w:rPr>
        <w:t xml:space="preserve"> </w:t>
      </w:r>
    </w:p>
    <w:p w14:paraId="68A21FC1">
      <w:pPr>
        <w:pStyle w:val="29"/>
        <w:keepNext w:val="0"/>
        <w:keepLines w:val="0"/>
        <w:pageBreakBefore w:val="0"/>
        <w:widowControl w:val="0"/>
        <w:numPr>
          <w:ilvl w:val="0"/>
          <w:numId w:val="29"/>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r>
        <w:rPr>
          <w:rFonts w:hint="eastAsia" w:ascii="微软雅黑" w:hAnsi="微软雅黑" w:cs="Times New Roman"/>
          <w:color w:val="auto"/>
          <w:szCs w:val="21"/>
          <w:highlight w:val="none"/>
          <w:lang w:eastAsia="zh-CN"/>
        </w:rPr>
        <w:t>服务费的货币为人民币</w:t>
      </w:r>
      <w:bookmarkEnd w:id="160"/>
      <w:r>
        <w:rPr>
          <w:rFonts w:hint="eastAsia" w:ascii="微软雅黑" w:hAnsi="微软雅黑" w:cs="Times New Roman"/>
          <w:color w:val="auto"/>
          <w:szCs w:val="21"/>
          <w:highlight w:val="none"/>
          <w:lang w:eastAsia="zh-CN"/>
        </w:rPr>
        <w:t>；</w:t>
      </w:r>
    </w:p>
    <w:p w14:paraId="195CA849">
      <w:pPr>
        <w:pStyle w:val="29"/>
        <w:keepNext w:val="0"/>
        <w:keepLines w:val="0"/>
        <w:pageBreakBefore w:val="0"/>
        <w:widowControl w:val="0"/>
        <w:numPr>
          <w:ilvl w:val="0"/>
          <w:numId w:val="29"/>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bookmarkStart w:id="161" w:name="_Toc493511768"/>
      <w:r>
        <w:rPr>
          <w:rFonts w:hint="eastAsia" w:ascii="微软雅黑" w:hAnsi="微软雅黑" w:cs="Times New Roman"/>
          <w:color w:val="auto"/>
          <w:szCs w:val="21"/>
          <w:highlight w:val="none"/>
          <w:lang w:eastAsia="zh-CN"/>
        </w:rPr>
        <w:t>服务费支付方式：一次性以银行划账、电汇、汇票或支票的形式支付</w:t>
      </w:r>
      <w:bookmarkEnd w:id="161"/>
      <w:r>
        <w:rPr>
          <w:rFonts w:hint="eastAsia" w:ascii="微软雅黑" w:hAnsi="微软雅黑" w:cs="Times New Roman"/>
          <w:color w:val="auto"/>
          <w:szCs w:val="21"/>
          <w:highlight w:val="none"/>
          <w:lang w:eastAsia="zh-CN"/>
        </w:rPr>
        <w:t>；</w:t>
      </w:r>
    </w:p>
    <w:p w14:paraId="0198AAD9">
      <w:pPr>
        <w:pStyle w:val="29"/>
        <w:keepNext w:val="0"/>
        <w:keepLines w:val="0"/>
        <w:pageBreakBefore w:val="0"/>
        <w:widowControl w:val="0"/>
        <w:numPr>
          <w:ilvl w:val="0"/>
          <w:numId w:val="29"/>
        </w:numPr>
        <w:kinsoku/>
        <w:wordWrap/>
        <w:overflowPunct/>
        <w:topLinePunct w:val="0"/>
        <w:autoSpaceDE/>
        <w:autoSpaceDN/>
        <w:bidi w:val="0"/>
        <w:adjustRightInd/>
        <w:snapToGrid w:val="0"/>
        <w:spacing w:before="120" w:after="120"/>
        <w:ind w:left="0" w:leftChars="0" w:firstLine="420" w:firstLineChars="200"/>
        <w:textAlignment w:val="auto"/>
        <w:rPr>
          <w:rFonts w:hint="eastAsia" w:ascii="微软雅黑" w:hAnsi="微软雅黑" w:cs="Times New Roman"/>
          <w:color w:val="auto"/>
          <w:szCs w:val="21"/>
          <w:highlight w:val="none"/>
          <w:lang w:eastAsia="zh-CN"/>
        </w:rPr>
      </w:pPr>
      <w:bookmarkStart w:id="162" w:name="_Toc493511769"/>
      <w:r>
        <w:rPr>
          <w:rFonts w:hint="eastAsia" w:ascii="微软雅黑" w:hAnsi="微软雅黑" w:cs="Times New Roman"/>
          <w:color w:val="auto"/>
          <w:szCs w:val="21"/>
          <w:highlight w:val="none"/>
          <w:lang w:eastAsia="zh-CN"/>
        </w:rPr>
        <w:t>服务费以银行划账方式按下列要求提交：</w:t>
      </w:r>
      <w:bookmarkEnd w:id="162"/>
    </w:p>
    <w:p w14:paraId="620622D0">
      <w:pPr>
        <w:spacing w:line="500" w:lineRule="exact"/>
        <w:ind w:firstLine="420"/>
        <w:rPr>
          <w:rFonts w:ascii="微软雅黑" w:hAnsi="微软雅黑"/>
          <w:color w:val="auto"/>
          <w:szCs w:val="21"/>
          <w:highlight w:val="none"/>
        </w:rPr>
      </w:pPr>
      <w:bookmarkStart w:id="163" w:name="_Toc493511770"/>
      <w:r>
        <w:rPr>
          <w:rFonts w:hint="eastAsia" w:ascii="微软雅黑" w:hAnsi="微软雅黑"/>
          <w:color w:val="auto"/>
          <w:szCs w:val="21"/>
          <w:highlight w:val="none"/>
        </w:rPr>
        <w:t>收款人：嘉兴市千秋工程咨询有限公司</w:t>
      </w:r>
      <w:bookmarkEnd w:id="163"/>
    </w:p>
    <w:p w14:paraId="6AF6EBEB">
      <w:pPr>
        <w:spacing w:line="500" w:lineRule="exact"/>
        <w:ind w:firstLine="420"/>
        <w:rPr>
          <w:rFonts w:ascii="微软雅黑" w:hAnsi="微软雅黑"/>
          <w:color w:val="auto"/>
          <w:szCs w:val="21"/>
          <w:highlight w:val="none"/>
        </w:rPr>
      </w:pPr>
      <w:bookmarkStart w:id="164" w:name="_Toc493511771"/>
      <w:r>
        <w:rPr>
          <w:rFonts w:hint="eastAsia" w:ascii="微软雅黑" w:hAnsi="微软雅黑"/>
          <w:color w:val="auto"/>
          <w:szCs w:val="21"/>
          <w:highlight w:val="none"/>
        </w:rPr>
        <w:t>户名：嘉兴市千秋工程咨询有限公司</w:t>
      </w:r>
      <w:bookmarkEnd w:id="164"/>
    </w:p>
    <w:p w14:paraId="246DC2E1">
      <w:pPr>
        <w:spacing w:line="500" w:lineRule="exact"/>
        <w:ind w:firstLine="420"/>
        <w:rPr>
          <w:rFonts w:ascii="微软雅黑" w:hAnsi="微软雅黑"/>
          <w:color w:val="auto"/>
          <w:szCs w:val="21"/>
          <w:highlight w:val="none"/>
        </w:rPr>
      </w:pPr>
      <w:bookmarkStart w:id="165" w:name="_Toc493511772"/>
      <w:r>
        <w:rPr>
          <w:rFonts w:hint="eastAsia" w:ascii="微软雅黑" w:hAnsi="微软雅黑"/>
          <w:color w:val="auto"/>
          <w:szCs w:val="21"/>
          <w:highlight w:val="none"/>
        </w:rPr>
        <w:t>开户银行：交通银行嘉兴分行</w:t>
      </w:r>
      <w:bookmarkEnd w:id="165"/>
    </w:p>
    <w:p w14:paraId="19FFFDC1">
      <w:pPr>
        <w:spacing w:line="500" w:lineRule="exact"/>
        <w:ind w:firstLine="420"/>
        <w:rPr>
          <w:rFonts w:ascii="微软雅黑" w:hAnsi="微软雅黑"/>
          <w:color w:val="auto"/>
          <w:szCs w:val="21"/>
          <w:highlight w:val="none"/>
        </w:rPr>
      </w:pPr>
      <w:bookmarkStart w:id="166" w:name="_Toc493511773"/>
      <w:r>
        <w:rPr>
          <w:rFonts w:hint="eastAsia" w:ascii="微软雅黑" w:hAnsi="微软雅黑"/>
          <w:color w:val="auto"/>
          <w:szCs w:val="21"/>
          <w:highlight w:val="none"/>
        </w:rPr>
        <w:t>账号：334601000018170160050</w:t>
      </w:r>
      <w:bookmarkEnd w:id="166"/>
    </w:p>
    <w:p w14:paraId="7E81D014">
      <w:pPr>
        <w:pStyle w:val="65"/>
        <w:numPr>
          <w:ilvl w:val="0"/>
          <w:numId w:val="30"/>
        </w:numPr>
        <w:spacing w:line="500" w:lineRule="exact"/>
        <w:ind w:firstLineChars="0"/>
        <w:rPr>
          <w:rFonts w:ascii="微软雅黑" w:hAnsi="微软雅黑"/>
          <w:color w:val="auto"/>
          <w:szCs w:val="21"/>
          <w:highlight w:val="none"/>
        </w:rPr>
        <w:sectPr>
          <w:pgSz w:w="11907" w:h="16840"/>
          <w:pgMar w:top="1474" w:right="1797" w:bottom="1247" w:left="1797" w:header="851" w:footer="851" w:gutter="0"/>
          <w:cols w:space="720" w:num="1"/>
          <w:docGrid w:linePitch="312" w:charSpace="0"/>
        </w:sectPr>
      </w:pPr>
      <w:bookmarkStart w:id="167" w:name="_Toc493511775"/>
      <w:r>
        <w:rPr>
          <w:rFonts w:hint="eastAsia" w:ascii="微软雅黑" w:hAnsi="微软雅黑"/>
          <w:color w:val="auto"/>
          <w:szCs w:val="21"/>
          <w:highlight w:val="none"/>
        </w:rPr>
        <w:t>服务费不在投标报价中单列。</w:t>
      </w:r>
      <w:bookmarkEnd w:id="167"/>
    </w:p>
    <w:p w14:paraId="1EF701AB">
      <w:pPr>
        <w:pStyle w:val="5"/>
        <w:numPr>
          <w:ilvl w:val="0"/>
          <w:numId w:val="3"/>
        </w:numPr>
        <w:rPr>
          <w:rStyle w:val="66"/>
          <w:b/>
          <w:bCs/>
          <w:color w:val="auto"/>
          <w:highlight w:val="none"/>
        </w:rPr>
      </w:pPr>
      <w:bookmarkStart w:id="168" w:name="_Toc27645"/>
      <w:r>
        <w:rPr>
          <w:rStyle w:val="66"/>
          <w:rFonts w:hint="eastAsia"/>
          <w:b/>
          <w:bCs/>
          <w:color w:val="auto"/>
          <w:highlight w:val="none"/>
        </w:rPr>
        <w:t xml:space="preserve">  </w:t>
      </w:r>
      <w:bookmarkStart w:id="169" w:name="_Toc11762"/>
      <w:r>
        <w:rPr>
          <w:rStyle w:val="66"/>
          <w:rFonts w:hint="eastAsia"/>
          <w:b/>
          <w:bCs/>
          <w:color w:val="auto"/>
          <w:highlight w:val="none"/>
        </w:rPr>
        <w:t>评标办法及评分标准</w:t>
      </w:r>
      <w:bookmarkEnd w:id="168"/>
      <w:bookmarkEnd w:id="169"/>
    </w:p>
    <w:p w14:paraId="17AF4C55">
      <w:pPr>
        <w:spacing w:before="120" w:beforeLines="50" w:after="120" w:afterLines="50"/>
        <w:ind w:firstLine="420"/>
        <w:rPr>
          <w:rFonts w:ascii="宋体" w:hAnsi="宋体"/>
          <w:color w:val="auto"/>
          <w:highlight w:val="none"/>
        </w:rPr>
      </w:pPr>
      <w:r>
        <w:rPr>
          <w:rFonts w:hint="eastAsia" w:ascii="宋体" w:hAnsi="宋体"/>
          <w:color w:val="auto"/>
          <w:highlight w:val="none"/>
        </w:rPr>
        <w:t>为公正、公平、科学地选择中标供应商，根据《中华人民共和国政府采购法》等有关法律法规的规定，并结合本项目的实际，制定本办法。</w:t>
      </w:r>
    </w:p>
    <w:p w14:paraId="499BC419">
      <w:pPr>
        <w:spacing w:line="600" w:lineRule="exact"/>
        <w:ind w:firstLine="420"/>
        <w:rPr>
          <w:rFonts w:ascii="微软雅黑" w:hAnsi="微软雅黑"/>
          <w:color w:val="auto"/>
          <w:szCs w:val="21"/>
          <w:highlight w:val="none"/>
        </w:rPr>
      </w:pPr>
      <w:r>
        <w:rPr>
          <w:rFonts w:hint="eastAsia" w:ascii="宋体" w:hAnsi="宋体"/>
          <w:color w:val="auto"/>
          <w:highlight w:val="none"/>
        </w:rPr>
        <w:t>本办法适用于本项目的评标</w:t>
      </w:r>
      <w:r>
        <w:rPr>
          <w:rFonts w:hint="eastAsia" w:ascii="微软雅黑" w:hAnsi="微软雅黑"/>
          <w:color w:val="auto"/>
          <w:szCs w:val="21"/>
          <w:highlight w:val="none"/>
        </w:rPr>
        <w:t>。</w:t>
      </w:r>
    </w:p>
    <w:p w14:paraId="3D72CE52">
      <w:pPr>
        <w:pStyle w:val="6"/>
        <w:ind w:firstLine="420"/>
        <w:rPr>
          <w:rFonts w:ascii="微软雅黑" w:hAnsi="微软雅黑"/>
          <w:b w:val="0"/>
          <w:color w:val="auto"/>
          <w:szCs w:val="21"/>
          <w:highlight w:val="none"/>
        </w:rPr>
      </w:pPr>
      <w:bookmarkStart w:id="170" w:name="_Toc597"/>
      <w:r>
        <w:rPr>
          <w:rFonts w:hint="eastAsia" w:ascii="微软雅黑" w:hAnsi="微软雅黑"/>
          <w:color w:val="auto"/>
          <w:szCs w:val="21"/>
          <w:highlight w:val="none"/>
        </w:rPr>
        <w:t>一、总则</w:t>
      </w:r>
      <w:bookmarkEnd w:id="170"/>
    </w:p>
    <w:p w14:paraId="21E91DBA">
      <w:pPr>
        <w:spacing w:before="120" w:beforeLines="50" w:after="120" w:afterLines="50"/>
        <w:ind w:firstLine="420"/>
        <w:rPr>
          <w:rFonts w:ascii="宋体" w:hAnsi="宋体"/>
          <w:color w:val="auto"/>
          <w:highlight w:val="none"/>
        </w:rPr>
      </w:pPr>
      <w:r>
        <w:rPr>
          <w:rFonts w:hint="eastAsia" w:ascii="宋体" w:hAnsi="宋体"/>
          <w:color w:val="auto"/>
          <w:highlight w:val="none"/>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4090ED85">
      <w:pPr>
        <w:spacing w:before="120" w:beforeLines="50" w:after="120" w:afterLines="50"/>
        <w:ind w:firstLine="420"/>
        <w:rPr>
          <w:rFonts w:ascii="宋体" w:hAnsi="宋体"/>
          <w:color w:val="auto"/>
          <w:highlight w:val="none"/>
        </w:rPr>
      </w:pPr>
      <w:r>
        <w:rPr>
          <w:rFonts w:hint="eastAsia" w:ascii="宋体" w:hAnsi="宋体"/>
          <w:color w:val="auto"/>
          <w:highlight w:val="none"/>
        </w:rPr>
        <w:t>供应商评标综合得分=价格分+技术分+资信及其他分</w:t>
      </w:r>
    </w:p>
    <w:p w14:paraId="16987AD3">
      <w:pPr>
        <w:pStyle w:val="6"/>
        <w:ind w:firstLine="420"/>
        <w:rPr>
          <w:rFonts w:ascii="微软雅黑" w:hAnsi="微软雅黑"/>
          <w:b w:val="0"/>
          <w:color w:val="auto"/>
          <w:szCs w:val="21"/>
          <w:highlight w:val="none"/>
        </w:rPr>
      </w:pPr>
      <w:bookmarkStart w:id="171" w:name="_Toc23206"/>
      <w:r>
        <w:rPr>
          <w:rFonts w:hint="eastAsia" w:ascii="微软雅黑" w:hAnsi="微软雅黑"/>
          <w:color w:val="auto"/>
          <w:szCs w:val="21"/>
          <w:highlight w:val="none"/>
        </w:rPr>
        <w:t>二、评标内容及标准</w:t>
      </w:r>
      <w:bookmarkEnd w:id="171"/>
    </w:p>
    <w:p w14:paraId="64123E96">
      <w:pPr>
        <w:pStyle w:val="21"/>
        <w:spacing w:before="120" w:beforeLines="50" w:after="120" w:afterLines="50" w:line="360" w:lineRule="auto"/>
        <w:ind w:firstLine="404"/>
        <w:outlineLvl w:val="1"/>
        <w:rPr>
          <w:rFonts w:ascii="微软雅黑" w:hAnsi="微软雅黑"/>
          <w:b/>
          <w:bCs/>
          <w:color w:val="auto"/>
          <w:sz w:val="21"/>
          <w:szCs w:val="21"/>
          <w:highlight w:val="none"/>
        </w:rPr>
      </w:pPr>
      <w:r>
        <w:rPr>
          <w:rFonts w:hint="eastAsia" w:ascii="微软雅黑" w:hAnsi="微软雅黑"/>
          <w:b/>
          <w:color w:val="auto"/>
          <w:sz w:val="21"/>
          <w:szCs w:val="21"/>
          <w:highlight w:val="none"/>
        </w:rPr>
        <w:t>（一）</w:t>
      </w:r>
      <w:r>
        <w:rPr>
          <w:rFonts w:hint="eastAsia" w:ascii="微软雅黑" w:hAnsi="微软雅黑"/>
          <w:b/>
          <w:bCs/>
          <w:color w:val="auto"/>
          <w:sz w:val="21"/>
          <w:szCs w:val="21"/>
          <w:highlight w:val="none"/>
        </w:rPr>
        <w:t>价格分（30分）</w:t>
      </w:r>
    </w:p>
    <w:p w14:paraId="219F6083">
      <w:pPr>
        <w:pStyle w:val="21"/>
        <w:spacing w:before="120" w:beforeLines="50" w:after="120" w:afterLines="50" w:line="360" w:lineRule="auto"/>
        <w:ind w:firstLine="404"/>
        <w:rPr>
          <w:rFonts w:ascii="微软雅黑" w:hAnsi="微软雅黑"/>
          <w:bCs/>
          <w:color w:val="auto"/>
          <w:sz w:val="21"/>
          <w:szCs w:val="21"/>
          <w:highlight w:val="none"/>
        </w:rPr>
      </w:pPr>
      <w:r>
        <w:rPr>
          <w:rFonts w:hint="eastAsia" w:ascii="微软雅黑" w:hAnsi="微软雅黑"/>
          <w:bCs/>
          <w:color w:val="auto"/>
          <w:sz w:val="21"/>
          <w:szCs w:val="21"/>
          <w:highlight w:val="none"/>
        </w:rPr>
        <w:t>1.价格分采用低价优先法计算，即满足招标文件要求且投标价格最低的投标报价为评标基准价，其他供应商的价格分按照下列公式计算：</w:t>
      </w:r>
    </w:p>
    <w:p w14:paraId="39B09471">
      <w:pPr>
        <w:spacing w:before="120" w:beforeLines="50" w:after="120" w:afterLines="50"/>
        <w:ind w:firstLine="420"/>
        <w:rPr>
          <w:rFonts w:ascii="微软雅黑" w:hAnsi="微软雅黑"/>
          <w:color w:val="auto"/>
          <w:szCs w:val="21"/>
          <w:highlight w:val="none"/>
        </w:rPr>
      </w:pPr>
      <w:r>
        <w:rPr>
          <w:rFonts w:hint="eastAsia" w:ascii="微软雅黑" w:hAnsi="微软雅黑"/>
          <w:color w:val="auto"/>
          <w:szCs w:val="21"/>
          <w:highlight w:val="none"/>
        </w:rPr>
        <w:t>价格分=（评标基准价/投标报价）×30%×100</w:t>
      </w:r>
    </w:p>
    <w:p w14:paraId="4AB887EB">
      <w:pPr>
        <w:pStyle w:val="21"/>
        <w:spacing w:before="120" w:beforeLines="50" w:after="120" w:afterLines="50" w:line="360" w:lineRule="auto"/>
        <w:ind w:firstLine="404"/>
        <w:rPr>
          <w:rFonts w:ascii="微软雅黑" w:hAnsi="微软雅黑"/>
          <w:bCs/>
          <w:color w:val="auto"/>
          <w:sz w:val="21"/>
          <w:szCs w:val="21"/>
          <w:highlight w:val="none"/>
        </w:rPr>
      </w:pPr>
      <w:r>
        <w:rPr>
          <w:rFonts w:hint="eastAsia" w:ascii="微软雅黑" w:hAnsi="微软雅黑"/>
          <w:bCs/>
          <w:color w:val="auto"/>
          <w:sz w:val="21"/>
          <w:szCs w:val="21"/>
          <w:highlight w:val="none"/>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6783C82">
      <w:pPr>
        <w:numPr>
          <w:ilvl w:val="0"/>
          <w:numId w:val="31"/>
        </w:numPr>
        <w:tabs>
          <w:tab w:val="left" w:pos="3870"/>
          <w:tab w:val="left" w:pos="4085"/>
        </w:tabs>
        <w:snapToGrid w:val="0"/>
        <w:ind w:firstLine="420"/>
        <w:outlineLvl w:val="1"/>
        <w:rPr>
          <w:rFonts w:ascii="微软雅黑" w:hAnsi="微软雅黑" w:cs="微软雅黑"/>
          <w:b/>
          <w:bCs/>
          <w:color w:val="auto"/>
          <w:szCs w:val="21"/>
          <w:highlight w:val="none"/>
        </w:rPr>
      </w:pPr>
      <w:bookmarkStart w:id="172" w:name="_Toc5085"/>
      <w:r>
        <w:rPr>
          <w:rFonts w:hint="eastAsia" w:ascii="微软雅黑" w:hAnsi="微软雅黑" w:cs="微软雅黑"/>
          <w:b/>
          <w:color w:val="auto"/>
          <w:szCs w:val="21"/>
          <w:highlight w:val="none"/>
        </w:rPr>
        <w:t>技术</w:t>
      </w:r>
      <w:r>
        <w:rPr>
          <w:rFonts w:hint="eastAsia" w:ascii="微软雅黑" w:hAnsi="微软雅黑" w:cs="微软雅黑"/>
          <w:b/>
          <w:color w:val="auto"/>
          <w:szCs w:val="21"/>
          <w:highlight w:val="none"/>
          <w:lang w:val="en-US" w:eastAsia="zh-CN"/>
        </w:rPr>
        <w:t>分</w:t>
      </w:r>
    </w:p>
    <w:bookmarkEnd w:id="172"/>
    <w:tbl>
      <w:tblPr>
        <w:tblStyle w:val="52"/>
        <w:tblW w:w="9615" w:type="dxa"/>
        <w:tblInd w:w="-561"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0"/>
        <w:gridCol w:w="6975"/>
        <w:gridCol w:w="855"/>
        <w:gridCol w:w="855"/>
      </w:tblGrid>
      <w:tr w14:paraId="0B9B9587">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4156739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6975" w:type="dxa"/>
            <w:noWrap w:val="0"/>
            <w:vAlign w:val="center"/>
          </w:tcPr>
          <w:p w14:paraId="3461BA3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评分细则</w:t>
            </w:r>
          </w:p>
        </w:tc>
        <w:tc>
          <w:tcPr>
            <w:tcW w:w="855" w:type="dxa"/>
            <w:noWrap w:val="0"/>
            <w:vAlign w:val="center"/>
          </w:tcPr>
          <w:p w14:paraId="4FC0F4E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分值</w:t>
            </w:r>
          </w:p>
        </w:tc>
        <w:tc>
          <w:tcPr>
            <w:tcW w:w="855" w:type="dxa"/>
            <w:noWrap w:val="0"/>
            <w:vAlign w:val="center"/>
          </w:tcPr>
          <w:p w14:paraId="3C15A7C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分值</w:t>
            </w:r>
          </w:p>
          <w:p w14:paraId="7CC2659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类型</w:t>
            </w:r>
          </w:p>
        </w:tc>
      </w:tr>
      <w:tr w14:paraId="6FFF6CC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987" w:hRule="atLeast"/>
        </w:trPr>
        <w:tc>
          <w:tcPr>
            <w:tcW w:w="930" w:type="dxa"/>
            <w:noWrap w:val="0"/>
            <w:vAlign w:val="center"/>
          </w:tcPr>
          <w:p w14:paraId="510CD89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1</w:t>
            </w:r>
          </w:p>
        </w:tc>
        <w:tc>
          <w:tcPr>
            <w:tcW w:w="6975" w:type="dxa"/>
            <w:noWrap w:val="0"/>
            <w:vAlign w:val="center"/>
          </w:tcPr>
          <w:p w14:paraId="56670BA8">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 w:val="21"/>
                <w:szCs w:val="21"/>
                <w:highlight w:val="none"/>
                <w:lang w:val="en-US" w:eastAsia="zh-CN"/>
              </w:rPr>
              <w:t>核心产品：</w:t>
            </w:r>
            <w:r>
              <w:rPr>
                <w:rFonts w:hint="eastAsia" w:ascii="微软雅黑" w:hAnsi="微软雅黑" w:eastAsia="微软雅黑" w:cs="微软雅黑"/>
                <w:color w:val="auto"/>
                <w:sz w:val="21"/>
                <w:szCs w:val="21"/>
                <w:highlight w:val="none"/>
              </w:rPr>
              <w:t>对应于</w:t>
            </w:r>
            <w:r>
              <w:rPr>
                <w:rFonts w:hint="eastAsia" w:ascii="微软雅黑" w:hAnsi="微软雅黑" w:eastAsia="微软雅黑" w:cs="微软雅黑"/>
                <w:color w:val="auto"/>
                <w:sz w:val="21"/>
                <w:szCs w:val="21"/>
                <w:highlight w:val="none"/>
                <w:lang w:eastAsia="zh-CN"/>
              </w:rPr>
              <w:t>采购</w:t>
            </w:r>
            <w:r>
              <w:rPr>
                <w:rFonts w:hint="eastAsia" w:ascii="微软雅黑" w:hAnsi="微软雅黑" w:eastAsia="微软雅黑" w:cs="微软雅黑"/>
                <w:color w:val="auto"/>
                <w:sz w:val="21"/>
                <w:szCs w:val="21"/>
                <w:highlight w:val="none"/>
              </w:rPr>
              <w:t>文件第二章“采购内容及需求”</w:t>
            </w:r>
            <w:r>
              <w:rPr>
                <w:rFonts w:hint="eastAsia" w:ascii="微软雅黑" w:hAnsi="微软雅黑" w:eastAsia="微软雅黑" w:cs="微软雅黑"/>
                <w:color w:val="auto"/>
                <w:sz w:val="21"/>
                <w:szCs w:val="21"/>
                <w:highlight w:val="none"/>
                <w:lang w:eastAsia="zh-CN"/>
              </w:rPr>
              <w:t>中“</w:t>
            </w:r>
            <w:r>
              <w:rPr>
                <w:rFonts w:hint="eastAsia" w:ascii="微软雅黑" w:hAnsi="微软雅黑" w:eastAsia="微软雅黑" w:cs="微软雅黑"/>
                <w:color w:val="auto"/>
                <w:sz w:val="21"/>
                <w:szCs w:val="21"/>
                <w:highlight w:val="none"/>
              </w:rPr>
              <w:t>招标技术要求</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的符合度</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每一</w:t>
            </w:r>
            <w:r>
              <w:rPr>
                <w:rFonts w:hint="eastAsia" w:ascii="微软雅黑" w:hAnsi="微软雅黑" w:eastAsia="微软雅黑" w:cs="微软雅黑"/>
                <w:color w:val="auto"/>
                <w:sz w:val="21"/>
                <w:szCs w:val="21"/>
                <w:highlight w:val="none"/>
                <w:lang w:val="en-US" w:eastAsia="zh-CN"/>
              </w:rPr>
              <w:t>项带“★”的条款</w:t>
            </w:r>
            <w:r>
              <w:rPr>
                <w:rFonts w:hint="eastAsia" w:ascii="微软雅黑" w:hAnsi="微软雅黑" w:eastAsia="微软雅黑" w:cs="微软雅黑"/>
                <w:color w:val="auto"/>
                <w:sz w:val="21"/>
                <w:szCs w:val="21"/>
                <w:highlight w:val="none"/>
              </w:rPr>
              <w:t>不满足采购文件要求扣</w:t>
            </w:r>
            <w:r>
              <w:rPr>
                <w:rFonts w:hint="eastAsia" w:ascii="微软雅黑" w:hAnsi="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分，</w:t>
            </w:r>
            <w:r>
              <w:rPr>
                <w:rFonts w:hint="eastAsia" w:ascii="微软雅黑" w:hAnsi="微软雅黑" w:cs="微软雅黑"/>
                <w:color w:val="auto"/>
                <w:sz w:val="21"/>
                <w:szCs w:val="21"/>
                <w:highlight w:val="none"/>
                <w:lang w:eastAsia="zh-CN"/>
              </w:rPr>
              <w:t>最高</w:t>
            </w:r>
            <w:r>
              <w:rPr>
                <w:rFonts w:hint="eastAsia" w:ascii="微软雅黑" w:hAnsi="微软雅黑" w:cs="微软雅黑"/>
                <w:color w:val="auto"/>
                <w:sz w:val="21"/>
                <w:szCs w:val="21"/>
                <w:highlight w:val="none"/>
                <w:lang w:val="en-US" w:eastAsia="zh-CN"/>
              </w:rPr>
              <w:t>8分，</w:t>
            </w:r>
            <w:r>
              <w:rPr>
                <w:rFonts w:hint="eastAsia" w:ascii="微软雅黑" w:hAnsi="微软雅黑" w:eastAsia="微软雅黑" w:cs="微软雅黑"/>
                <w:color w:val="auto"/>
                <w:sz w:val="21"/>
                <w:szCs w:val="21"/>
                <w:highlight w:val="none"/>
              </w:rPr>
              <w:t>扣完为止。</w:t>
            </w:r>
          </w:p>
        </w:tc>
        <w:tc>
          <w:tcPr>
            <w:tcW w:w="855" w:type="dxa"/>
            <w:noWrap w:val="0"/>
            <w:vAlign w:val="center"/>
          </w:tcPr>
          <w:p w14:paraId="295E055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8</w:t>
            </w:r>
          </w:p>
        </w:tc>
        <w:tc>
          <w:tcPr>
            <w:tcW w:w="855" w:type="dxa"/>
            <w:noWrap w:val="0"/>
            <w:vAlign w:val="center"/>
          </w:tcPr>
          <w:p w14:paraId="0E3AFF9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客观</w:t>
            </w:r>
          </w:p>
        </w:tc>
      </w:tr>
      <w:tr w14:paraId="23CAB8D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987" w:hRule="atLeast"/>
        </w:trPr>
        <w:tc>
          <w:tcPr>
            <w:tcW w:w="930" w:type="dxa"/>
            <w:noWrap w:val="0"/>
            <w:vAlign w:val="center"/>
          </w:tcPr>
          <w:p w14:paraId="170EB1C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2</w:t>
            </w:r>
          </w:p>
        </w:tc>
        <w:tc>
          <w:tcPr>
            <w:tcW w:w="6975" w:type="dxa"/>
            <w:noWrap w:val="0"/>
            <w:vAlign w:val="center"/>
          </w:tcPr>
          <w:p w14:paraId="6EF6124B">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核心产品：</w:t>
            </w:r>
            <w:r>
              <w:rPr>
                <w:rFonts w:hint="eastAsia" w:ascii="微软雅黑" w:hAnsi="微软雅黑" w:eastAsia="微软雅黑" w:cs="微软雅黑"/>
                <w:color w:val="auto"/>
                <w:sz w:val="21"/>
                <w:szCs w:val="21"/>
                <w:highlight w:val="none"/>
              </w:rPr>
              <w:t>对应于</w:t>
            </w:r>
            <w:r>
              <w:rPr>
                <w:rFonts w:hint="eastAsia" w:ascii="微软雅黑" w:hAnsi="微软雅黑" w:eastAsia="微软雅黑" w:cs="微软雅黑"/>
                <w:color w:val="auto"/>
                <w:sz w:val="21"/>
                <w:szCs w:val="21"/>
                <w:highlight w:val="none"/>
                <w:lang w:eastAsia="zh-CN"/>
              </w:rPr>
              <w:t>采购</w:t>
            </w:r>
            <w:r>
              <w:rPr>
                <w:rFonts w:hint="eastAsia" w:ascii="微软雅黑" w:hAnsi="微软雅黑" w:eastAsia="微软雅黑" w:cs="微软雅黑"/>
                <w:color w:val="auto"/>
                <w:sz w:val="21"/>
                <w:szCs w:val="21"/>
                <w:highlight w:val="none"/>
              </w:rPr>
              <w:t>文件第二章“采购内容及需求”</w:t>
            </w:r>
            <w:r>
              <w:rPr>
                <w:rFonts w:hint="eastAsia" w:ascii="微软雅黑" w:hAnsi="微软雅黑" w:eastAsia="微软雅黑" w:cs="微软雅黑"/>
                <w:color w:val="auto"/>
                <w:sz w:val="21"/>
                <w:szCs w:val="21"/>
                <w:highlight w:val="none"/>
                <w:lang w:eastAsia="zh-CN"/>
              </w:rPr>
              <w:t>中“</w:t>
            </w:r>
            <w:r>
              <w:rPr>
                <w:rFonts w:hint="eastAsia" w:ascii="微软雅黑" w:hAnsi="微软雅黑" w:eastAsia="微软雅黑" w:cs="微软雅黑"/>
                <w:color w:val="auto"/>
                <w:sz w:val="21"/>
                <w:szCs w:val="21"/>
                <w:highlight w:val="none"/>
              </w:rPr>
              <w:t>招标技术要求</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的符合度</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每一</w:t>
            </w:r>
            <w:r>
              <w:rPr>
                <w:rFonts w:hint="eastAsia" w:ascii="微软雅黑" w:hAnsi="微软雅黑" w:eastAsia="微软雅黑" w:cs="微软雅黑"/>
                <w:color w:val="auto"/>
                <w:sz w:val="21"/>
                <w:szCs w:val="21"/>
                <w:highlight w:val="none"/>
                <w:lang w:val="en-US" w:eastAsia="zh-CN"/>
              </w:rPr>
              <w:t>项不带“★”的条款</w:t>
            </w:r>
            <w:r>
              <w:rPr>
                <w:rFonts w:hint="eastAsia" w:ascii="微软雅黑" w:hAnsi="微软雅黑" w:eastAsia="微软雅黑" w:cs="微软雅黑"/>
                <w:color w:val="auto"/>
                <w:sz w:val="21"/>
                <w:szCs w:val="21"/>
                <w:highlight w:val="none"/>
              </w:rPr>
              <w:t>不满足采购文件要求扣</w:t>
            </w:r>
            <w:r>
              <w:rPr>
                <w:rFonts w:hint="eastAsia" w:ascii="微软雅黑" w:hAnsi="微软雅黑" w:cs="微软雅黑"/>
                <w:color w:val="auto"/>
                <w:sz w:val="21"/>
                <w:szCs w:val="21"/>
                <w:highlight w:val="none"/>
                <w:lang w:val="en-US" w:eastAsia="zh-CN"/>
              </w:rPr>
              <w:t>0.5</w:t>
            </w:r>
            <w:r>
              <w:rPr>
                <w:rFonts w:hint="eastAsia" w:ascii="微软雅黑" w:hAnsi="微软雅黑" w:eastAsia="微软雅黑" w:cs="微软雅黑"/>
                <w:color w:val="auto"/>
                <w:sz w:val="21"/>
                <w:szCs w:val="21"/>
                <w:highlight w:val="none"/>
              </w:rPr>
              <w:t>分，扣完为止。</w:t>
            </w:r>
          </w:p>
        </w:tc>
        <w:tc>
          <w:tcPr>
            <w:tcW w:w="855" w:type="dxa"/>
            <w:noWrap w:val="0"/>
            <w:vAlign w:val="center"/>
          </w:tcPr>
          <w:p w14:paraId="6F05BCC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18</w:t>
            </w:r>
          </w:p>
        </w:tc>
        <w:tc>
          <w:tcPr>
            <w:tcW w:w="855" w:type="dxa"/>
            <w:noWrap w:val="0"/>
            <w:vAlign w:val="center"/>
          </w:tcPr>
          <w:p w14:paraId="6E11354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kern w:val="2"/>
                <w:sz w:val="21"/>
                <w:szCs w:val="21"/>
                <w:highlight w:val="none"/>
                <w:lang w:val="en-US" w:eastAsia="zh-CN" w:bidi="ar-SA"/>
              </w:rPr>
            </w:pPr>
            <w:r>
              <w:rPr>
                <w:rFonts w:hint="eastAsia" w:ascii="微软雅黑" w:hAnsi="微软雅黑" w:cs="微软雅黑"/>
                <w:color w:val="auto"/>
                <w:kern w:val="2"/>
                <w:sz w:val="21"/>
                <w:szCs w:val="21"/>
                <w:highlight w:val="none"/>
                <w:lang w:val="en-US" w:eastAsia="zh-CN" w:bidi="ar-SA"/>
              </w:rPr>
              <w:t>客观</w:t>
            </w:r>
          </w:p>
        </w:tc>
      </w:tr>
      <w:tr w14:paraId="15B5AC5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987" w:hRule="atLeast"/>
        </w:trPr>
        <w:tc>
          <w:tcPr>
            <w:tcW w:w="930" w:type="dxa"/>
            <w:noWrap w:val="0"/>
            <w:vAlign w:val="center"/>
          </w:tcPr>
          <w:p w14:paraId="4250F0C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3</w:t>
            </w:r>
          </w:p>
        </w:tc>
        <w:tc>
          <w:tcPr>
            <w:tcW w:w="6975" w:type="dxa"/>
            <w:noWrap w:val="0"/>
            <w:vAlign w:val="center"/>
          </w:tcPr>
          <w:p w14:paraId="7489E4EB">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非核心产品：</w:t>
            </w:r>
            <w:r>
              <w:rPr>
                <w:rFonts w:hint="eastAsia" w:ascii="微软雅黑" w:hAnsi="微软雅黑" w:eastAsia="微软雅黑" w:cs="微软雅黑"/>
                <w:color w:val="auto"/>
                <w:sz w:val="21"/>
                <w:szCs w:val="21"/>
                <w:highlight w:val="none"/>
              </w:rPr>
              <w:t>对应于</w:t>
            </w:r>
            <w:r>
              <w:rPr>
                <w:rFonts w:hint="eastAsia" w:ascii="微软雅黑" w:hAnsi="微软雅黑" w:eastAsia="微软雅黑" w:cs="微软雅黑"/>
                <w:color w:val="auto"/>
                <w:sz w:val="21"/>
                <w:szCs w:val="21"/>
                <w:highlight w:val="none"/>
                <w:lang w:eastAsia="zh-CN"/>
              </w:rPr>
              <w:t>采购</w:t>
            </w:r>
            <w:r>
              <w:rPr>
                <w:rFonts w:hint="eastAsia" w:ascii="微软雅黑" w:hAnsi="微软雅黑" w:eastAsia="微软雅黑" w:cs="微软雅黑"/>
                <w:color w:val="auto"/>
                <w:sz w:val="21"/>
                <w:szCs w:val="21"/>
                <w:highlight w:val="none"/>
              </w:rPr>
              <w:t>文件第二章“采购内容及需求”</w:t>
            </w:r>
            <w:r>
              <w:rPr>
                <w:rFonts w:hint="eastAsia" w:ascii="微软雅黑" w:hAnsi="微软雅黑" w:eastAsia="微软雅黑" w:cs="微软雅黑"/>
                <w:color w:val="auto"/>
                <w:sz w:val="21"/>
                <w:szCs w:val="21"/>
                <w:highlight w:val="none"/>
                <w:lang w:eastAsia="zh-CN"/>
              </w:rPr>
              <w:t>中“</w:t>
            </w:r>
            <w:r>
              <w:rPr>
                <w:rFonts w:hint="eastAsia" w:ascii="微软雅黑" w:hAnsi="微软雅黑" w:eastAsia="微软雅黑" w:cs="微软雅黑"/>
                <w:color w:val="auto"/>
                <w:sz w:val="21"/>
                <w:szCs w:val="21"/>
                <w:highlight w:val="none"/>
              </w:rPr>
              <w:t>招标技术要求</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的符合度</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每一</w:t>
            </w:r>
            <w:r>
              <w:rPr>
                <w:rFonts w:hint="eastAsia" w:ascii="微软雅黑" w:hAnsi="微软雅黑" w:eastAsia="微软雅黑" w:cs="微软雅黑"/>
                <w:color w:val="auto"/>
                <w:sz w:val="21"/>
                <w:szCs w:val="21"/>
                <w:highlight w:val="none"/>
                <w:lang w:val="en-US" w:eastAsia="zh-CN"/>
              </w:rPr>
              <w:t>项带“★”的条款</w:t>
            </w:r>
            <w:r>
              <w:rPr>
                <w:rFonts w:hint="eastAsia" w:ascii="微软雅黑" w:hAnsi="微软雅黑" w:eastAsia="微软雅黑" w:cs="微软雅黑"/>
                <w:color w:val="auto"/>
                <w:sz w:val="21"/>
                <w:szCs w:val="21"/>
                <w:highlight w:val="none"/>
              </w:rPr>
              <w:t>不满足采购文件要求扣</w:t>
            </w:r>
            <w:r>
              <w:rPr>
                <w:rFonts w:hint="eastAsia" w:ascii="微软雅黑" w:hAnsi="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分，</w:t>
            </w:r>
            <w:r>
              <w:rPr>
                <w:rFonts w:hint="eastAsia" w:ascii="微软雅黑" w:hAnsi="微软雅黑" w:cs="微软雅黑"/>
                <w:color w:val="auto"/>
                <w:sz w:val="21"/>
                <w:szCs w:val="21"/>
                <w:highlight w:val="none"/>
                <w:lang w:eastAsia="zh-CN"/>
              </w:rPr>
              <w:t>最高</w:t>
            </w:r>
            <w:r>
              <w:rPr>
                <w:rFonts w:hint="eastAsia" w:ascii="微软雅黑" w:hAnsi="微软雅黑" w:cs="微软雅黑"/>
                <w:color w:val="auto"/>
                <w:sz w:val="21"/>
                <w:szCs w:val="21"/>
                <w:highlight w:val="none"/>
                <w:lang w:val="en-US" w:eastAsia="zh-CN"/>
              </w:rPr>
              <w:t>6分，</w:t>
            </w:r>
            <w:r>
              <w:rPr>
                <w:rFonts w:hint="eastAsia" w:ascii="微软雅黑" w:hAnsi="微软雅黑" w:eastAsia="微软雅黑" w:cs="微软雅黑"/>
                <w:color w:val="auto"/>
                <w:sz w:val="21"/>
                <w:szCs w:val="21"/>
                <w:highlight w:val="none"/>
              </w:rPr>
              <w:t>扣完为止。</w:t>
            </w:r>
          </w:p>
        </w:tc>
        <w:tc>
          <w:tcPr>
            <w:tcW w:w="855" w:type="dxa"/>
            <w:noWrap w:val="0"/>
            <w:vAlign w:val="center"/>
          </w:tcPr>
          <w:p w14:paraId="3AFB358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6</w:t>
            </w:r>
          </w:p>
        </w:tc>
        <w:tc>
          <w:tcPr>
            <w:tcW w:w="855" w:type="dxa"/>
            <w:noWrap w:val="0"/>
            <w:vAlign w:val="center"/>
          </w:tcPr>
          <w:p w14:paraId="1F84C2D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客观</w:t>
            </w:r>
          </w:p>
        </w:tc>
      </w:tr>
      <w:tr w14:paraId="03EA2CD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987" w:hRule="atLeast"/>
        </w:trPr>
        <w:tc>
          <w:tcPr>
            <w:tcW w:w="930" w:type="dxa"/>
            <w:noWrap w:val="0"/>
            <w:vAlign w:val="center"/>
          </w:tcPr>
          <w:p w14:paraId="7B1B4B6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4</w:t>
            </w:r>
          </w:p>
        </w:tc>
        <w:tc>
          <w:tcPr>
            <w:tcW w:w="6975" w:type="dxa"/>
            <w:noWrap w:val="0"/>
            <w:vAlign w:val="center"/>
          </w:tcPr>
          <w:p w14:paraId="07993FA5">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非核心产品：</w:t>
            </w:r>
            <w:r>
              <w:rPr>
                <w:rFonts w:hint="eastAsia" w:ascii="微软雅黑" w:hAnsi="微软雅黑" w:eastAsia="微软雅黑" w:cs="微软雅黑"/>
                <w:color w:val="auto"/>
                <w:sz w:val="21"/>
                <w:szCs w:val="21"/>
                <w:highlight w:val="none"/>
              </w:rPr>
              <w:t>对应于</w:t>
            </w:r>
            <w:r>
              <w:rPr>
                <w:rFonts w:hint="eastAsia" w:ascii="微软雅黑" w:hAnsi="微软雅黑" w:eastAsia="微软雅黑" w:cs="微软雅黑"/>
                <w:color w:val="auto"/>
                <w:sz w:val="21"/>
                <w:szCs w:val="21"/>
                <w:highlight w:val="none"/>
                <w:lang w:eastAsia="zh-CN"/>
              </w:rPr>
              <w:t>采购</w:t>
            </w:r>
            <w:r>
              <w:rPr>
                <w:rFonts w:hint="eastAsia" w:ascii="微软雅黑" w:hAnsi="微软雅黑" w:eastAsia="微软雅黑" w:cs="微软雅黑"/>
                <w:color w:val="auto"/>
                <w:sz w:val="21"/>
                <w:szCs w:val="21"/>
                <w:highlight w:val="none"/>
              </w:rPr>
              <w:t>文件第二章“采购内容及需求”</w:t>
            </w:r>
            <w:r>
              <w:rPr>
                <w:rFonts w:hint="eastAsia" w:ascii="微软雅黑" w:hAnsi="微软雅黑" w:eastAsia="微软雅黑" w:cs="微软雅黑"/>
                <w:color w:val="auto"/>
                <w:sz w:val="21"/>
                <w:szCs w:val="21"/>
                <w:highlight w:val="none"/>
                <w:lang w:eastAsia="zh-CN"/>
              </w:rPr>
              <w:t>中“</w:t>
            </w:r>
            <w:r>
              <w:rPr>
                <w:rFonts w:hint="eastAsia" w:ascii="微软雅黑" w:hAnsi="微软雅黑" w:eastAsia="微软雅黑" w:cs="微软雅黑"/>
                <w:color w:val="auto"/>
                <w:sz w:val="21"/>
                <w:szCs w:val="21"/>
                <w:highlight w:val="none"/>
              </w:rPr>
              <w:t>招标技术要求</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的符合度</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每一</w:t>
            </w:r>
            <w:r>
              <w:rPr>
                <w:rFonts w:hint="eastAsia" w:ascii="微软雅黑" w:hAnsi="微软雅黑" w:eastAsia="微软雅黑" w:cs="微软雅黑"/>
                <w:color w:val="auto"/>
                <w:sz w:val="21"/>
                <w:szCs w:val="21"/>
                <w:highlight w:val="none"/>
                <w:lang w:val="en-US" w:eastAsia="zh-CN"/>
              </w:rPr>
              <w:t>项不带“★”的条款</w:t>
            </w:r>
            <w:r>
              <w:rPr>
                <w:rFonts w:hint="eastAsia" w:ascii="微软雅黑" w:hAnsi="微软雅黑" w:eastAsia="微软雅黑" w:cs="微软雅黑"/>
                <w:color w:val="auto"/>
                <w:sz w:val="21"/>
                <w:szCs w:val="21"/>
                <w:highlight w:val="none"/>
              </w:rPr>
              <w:t>不满足采购文件要求扣</w:t>
            </w:r>
            <w:r>
              <w:rPr>
                <w:rFonts w:hint="eastAsia" w:ascii="微软雅黑" w:hAnsi="微软雅黑" w:eastAsia="微软雅黑" w:cs="微软雅黑"/>
                <w:color w:val="auto"/>
                <w:sz w:val="21"/>
                <w:szCs w:val="21"/>
                <w:highlight w:val="none"/>
                <w:lang w:val="en-US" w:eastAsia="zh-CN"/>
              </w:rPr>
              <w:t>0.5</w:t>
            </w:r>
            <w:r>
              <w:rPr>
                <w:rFonts w:hint="eastAsia" w:ascii="微软雅黑" w:hAnsi="微软雅黑" w:eastAsia="微软雅黑" w:cs="微软雅黑"/>
                <w:color w:val="auto"/>
                <w:sz w:val="21"/>
                <w:szCs w:val="21"/>
                <w:highlight w:val="none"/>
              </w:rPr>
              <w:t>分，</w:t>
            </w:r>
            <w:r>
              <w:rPr>
                <w:rFonts w:hint="eastAsia" w:ascii="微软雅黑" w:hAnsi="微软雅黑" w:cs="微软雅黑"/>
                <w:color w:val="auto"/>
                <w:sz w:val="21"/>
                <w:szCs w:val="21"/>
                <w:highlight w:val="none"/>
                <w:lang w:eastAsia="zh-CN"/>
              </w:rPr>
              <w:t>最高</w:t>
            </w:r>
            <w:r>
              <w:rPr>
                <w:rFonts w:hint="eastAsia" w:ascii="微软雅黑" w:hAnsi="微软雅黑" w:cs="微软雅黑"/>
                <w:color w:val="auto"/>
                <w:sz w:val="21"/>
                <w:szCs w:val="21"/>
                <w:highlight w:val="none"/>
                <w:lang w:val="en-US" w:eastAsia="zh-CN"/>
              </w:rPr>
              <w:t>10分，</w:t>
            </w:r>
            <w:r>
              <w:rPr>
                <w:rFonts w:hint="eastAsia" w:ascii="微软雅黑" w:hAnsi="微软雅黑" w:eastAsia="微软雅黑" w:cs="微软雅黑"/>
                <w:color w:val="auto"/>
                <w:sz w:val="21"/>
                <w:szCs w:val="21"/>
                <w:highlight w:val="none"/>
              </w:rPr>
              <w:t>扣完为止。</w:t>
            </w:r>
          </w:p>
        </w:tc>
        <w:tc>
          <w:tcPr>
            <w:tcW w:w="855" w:type="dxa"/>
            <w:noWrap w:val="0"/>
            <w:vAlign w:val="center"/>
          </w:tcPr>
          <w:p w14:paraId="77666DA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11</w:t>
            </w:r>
          </w:p>
        </w:tc>
        <w:tc>
          <w:tcPr>
            <w:tcW w:w="855" w:type="dxa"/>
            <w:noWrap w:val="0"/>
            <w:vAlign w:val="center"/>
          </w:tcPr>
          <w:p w14:paraId="7141A36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sz w:val="21"/>
                <w:szCs w:val="21"/>
                <w:highlight w:val="none"/>
                <w:lang w:val="en-US" w:eastAsia="zh-CN"/>
              </w:rPr>
            </w:pPr>
            <w:r>
              <w:rPr>
                <w:rFonts w:hint="eastAsia" w:ascii="微软雅黑" w:hAnsi="微软雅黑" w:cs="微软雅黑"/>
                <w:color w:val="auto"/>
                <w:kern w:val="2"/>
                <w:sz w:val="21"/>
                <w:szCs w:val="21"/>
                <w:highlight w:val="none"/>
                <w:lang w:val="en-US" w:eastAsia="zh-CN" w:bidi="ar-SA"/>
              </w:rPr>
              <w:t>客观</w:t>
            </w:r>
          </w:p>
        </w:tc>
      </w:tr>
      <w:tr w14:paraId="2663640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shd w:val="clear" w:color="auto" w:fill="auto"/>
            <w:noWrap w:val="0"/>
            <w:vAlign w:val="center"/>
          </w:tcPr>
          <w:p w14:paraId="3EDFD96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 w:val="21"/>
                <w:szCs w:val="21"/>
                <w:highlight w:val="none"/>
                <w:lang w:val="en-US" w:eastAsia="zh-CN"/>
              </w:rPr>
              <w:t>5</w:t>
            </w:r>
          </w:p>
        </w:tc>
        <w:tc>
          <w:tcPr>
            <w:tcW w:w="6975" w:type="dxa"/>
            <w:noWrap w:val="0"/>
            <w:vAlign w:val="center"/>
          </w:tcPr>
          <w:p w14:paraId="082275F5">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运行成本：消耗品或易耗品价格</w:t>
            </w:r>
          </w:p>
          <w:p w14:paraId="01275F84">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评委根据消耗品或易耗品价格给分：报价合理运行成本低得</w:t>
            </w:r>
            <w:r>
              <w:rPr>
                <w:rFonts w:hint="eastAsia" w:ascii="微软雅黑" w:hAnsi="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分；报价和成本较合理得</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分，报价不合理运行成本高</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分，无报价得0分。</w:t>
            </w:r>
          </w:p>
        </w:tc>
        <w:tc>
          <w:tcPr>
            <w:tcW w:w="855" w:type="dxa"/>
            <w:noWrap w:val="0"/>
            <w:vAlign w:val="center"/>
          </w:tcPr>
          <w:p w14:paraId="18CAB3B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val="en-US" w:eastAsia="zh-CN"/>
              </w:rPr>
              <w:t>4</w:t>
            </w:r>
          </w:p>
        </w:tc>
        <w:tc>
          <w:tcPr>
            <w:tcW w:w="855" w:type="dxa"/>
            <w:noWrap w:val="0"/>
            <w:vAlign w:val="center"/>
          </w:tcPr>
          <w:p w14:paraId="330F363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主观</w:t>
            </w:r>
          </w:p>
        </w:tc>
      </w:tr>
      <w:tr w14:paraId="01988B8E">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shd w:val="clear" w:color="auto" w:fill="auto"/>
            <w:noWrap w:val="0"/>
            <w:vAlign w:val="center"/>
          </w:tcPr>
          <w:p w14:paraId="6498DAE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 w:val="21"/>
                <w:szCs w:val="21"/>
                <w:highlight w:val="none"/>
                <w:lang w:val="en-US" w:eastAsia="zh-CN"/>
              </w:rPr>
              <w:t>6</w:t>
            </w:r>
          </w:p>
        </w:tc>
        <w:tc>
          <w:tcPr>
            <w:tcW w:w="6975" w:type="dxa"/>
            <w:noWrap w:val="0"/>
            <w:vAlign w:val="center"/>
          </w:tcPr>
          <w:p w14:paraId="66FCBCBC">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维修成本：包括保修价格、设备配件价格，维修服务费等维修价格。</w:t>
            </w:r>
          </w:p>
          <w:p w14:paraId="32ECDC30">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维修成本合理且低的得</w:t>
            </w:r>
            <w:r>
              <w:rPr>
                <w:rFonts w:hint="eastAsia" w:ascii="微软雅黑" w:hAnsi="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分；维修成本合理且较低得</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分，维修成本高的得</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分，无维修报价得0分</w:t>
            </w:r>
          </w:p>
        </w:tc>
        <w:tc>
          <w:tcPr>
            <w:tcW w:w="855" w:type="dxa"/>
            <w:noWrap w:val="0"/>
            <w:vAlign w:val="center"/>
          </w:tcPr>
          <w:p w14:paraId="011B7BD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val="en-US" w:eastAsia="zh-CN"/>
              </w:rPr>
              <w:t>4</w:t>
            </w:r>
          </w:p>
        </w:tc>
        <w:tc>
          <w:tcPr>
            <w:tcW w:w="855" w:type="dxa"/>
            <w:noWrap w:val="0"/>
            <w:vAlign w:val="center"/>
          </w:tcPr>
          <w:p w14:paraId="6900273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主观</w:t>
            </w:r>
          </w:p>
        </w:tc>
      </w:tr>
      <w:tr w14:paraId="0351F01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60837D1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7</w:t>
            </w:r>
          </w:p>
        </w:tc>
        <w:tc>
          <w:tcPr>
            <w:tcW w:w="6975" w:type="dxa"/>
            <w:noWrap w:val="0"/>
            <w:vAlign w:val="center"/>
          </w:tcPr>
          <w:p w14:paraId="0482D96B">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售后服务方案，包括但不限于服务响应时间、故障解决方案，响应时间短，解决方案充分得</w:t>
            </w:r>
            <w:r>
              <w:rPr>
                <w:rFonts w:hint="eastAsia" w:ascii="微软雅黑" w:hAnsi="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分，响应时间一般，解决方案较合理得</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分，解决方案差</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分，无解决方案得0分；</w:t>
            </w:r>
          </w:p>
        </w:tc>
        <w:tc>
          <w:tcPr>
            <w:tcW w:w="855" w:type="dxa"/>
            <w:noWrap w:val="0"/>
            <w:vAlign w:val="center"/>
          </w:tcPr>
          <w:p w14:paraId="6843CF2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val="en-US" w:eastAsia="zh-CN"/>
              </w:rPr>
              <w:t>4</w:t>
            </w:r>
          </w:p>
        </w:tc>
        <w:tc>
          <w:tcPr>
            <w:tcW w:w="855" w:type="dxa"/>
            <w:noWrap w:val="0"/>
            <w:vAlign w:val="center"/>
          </w:tcPr>
          <w:p w14:paraId="25E9080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主观</w:t>
            </w:r>
          </w:p>
        </w:tc>
      </w:tr>
      <w:tr w14:paraId="373D4D0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3B756CB8">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8</w:t>
            </w:r>
          </w:p>
        </w:tc>
        <w:tc>
          <w:tcPr>
            <w:tcW w:w="6975" w:type="dxa"/>
            <w:noWrap w:val="0"/>
            <w:vAlign w:val="center"/>
          </w:tcPr>
          <w:p w14:paraId="62A18D2D">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售后服务机构备品备件储备情况，储备充足能充分满足售后服务要求得</w:t>
            </w:r>
            <w:r>
              <w:rPr>
                <w:rFonts w:hint="eastAsia" w:ascii="微软雅黑" w:hAnsi="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分，储备一般基本能满足售后服务要求得</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分，储备情况差不能满足售后服务要求</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分，无备品备件储备得0分。</w:t>
            </w:r>
          </w:p>
        </w:tc>
        <w:tc>
          <w:tcPr>
            <w:tcW w:w="855" w:type="dxa"/>
            <w:noWrap w:val="0"/>
            <w:vAlign w:val="center"/>
          </w:tcPr>
          <w:p w14:paraId="48A1376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val="en-US" w:eastAsia="zh-CN"/>
              </w:rPr>
              <w:t>4</w:t>
            </w:r>
          </w:p>
        </w:tc>
        <w:tc>
          <w:tcPr>
            <w:tcW w:w="855" w:type="dxa"/>
            <w:noWrap w:val="0"/>
            <w:vAlign w:val="center"/>
          </w:tcPr>
          <w:p w14:paraId="27BB89C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主观</w:t>
            </w:r>
          </w:p>
        </w:tc>
      </w:tr>
      <w:tr w14:paraId="3660C8D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649B1FD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9</w:t>
            </w:r>
          </w:p>
        </w:tc>
        <w:tc>
          <w:tcPr>
            <w:tcW w:w="6975" w:type="dxa"/>
            <w:noWrap w:val="0"/>
            <w:vAlign w:val="center"/>
          </w:tcPr>
          <w:p w14:paraId="5C55018E">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rPr>
              <w:t>安装调试方案，包括对场地环境的了解、人员的安排、时间进度的规划，对设备的调试进度安排，调试的步骤、措施，问题的解决方案等：</w:t>
            </w:r>
            <w:r>
              <w:rPr>
                <w:rFonts w:hint="eastAsia" w:ascii="微软雅黑" w:hAnsi="微软雅黑" w:eastAsia="微软雅黑" w:cs="微软雅黑"/>
                <w:color w:val="auto"/>
                <w:kern w:val="0"/>
                <w:sz w:val="21"/>
                <w:szCs w:val="21"/>
                <w:highlight w:val="none"/>
              </w:rPr>
              <w:t>方案考虑充分措施有效得</w:t>
            </w:r>
            <w:r>
              <w:rPr>
                <w:rFonts w:hint="eastAsia" w:ascii="微软雅黑" w:hAnsi="微软雅黑" w:cs="微软雅黑"/>
                <w:color w:val="auto"/>
                <w:kern w:val="0"/>
                <w:sz w:val="21"/>
                <w:szCs w:val="21"/>
                <w:highlight w:val="none"/>
                <w:lang w:val="en-US" w:eastAsia="zh-CN"/>
              </w:rPr>
              <w:t>3</w:t>
            </w:r>
            <w:r>
              <w:rPr>
                <w:rFonts w:hint="eastAsia" w:ascii="微软雅黑" w:hAnsi="微软雅黑" w:eastAsia="微软雅黑" w:cs="微软雅黑"/>
                <w:color w:val="auto"/>
                <w:kern w:val="0"/>
                <w:sz w:val="21"/>
                <w:szCs w:val="21"/>
                <w:highlight w:val="none"/>
              </w:rPr>
              <w:t>分，方案内容措施简单的</w:t>
            </w:r>
            <w:r>
              <w:rPr>
                <w:rFonts w:hint="eastAsia" w:ascii="微软雅黑" w:hAnsi="微软雅黑" w:eastAsia="微软雅黑" w:cs="微软雅黑"/>
                <w:color w:val="auto"/>
                <w:kern w:val="0"/>
                <w:sz w:val="21"/>
                <w:szCs w:val="21"/>
                <w:highlight w:val="none"/>
                <w:lang w:val="en-US" w:eastAsia="zh-CN"/>
              </w:rPr>
              <w:t>1</w:t>
            </w:r>
            <w:r>
              <w:rPr>
                <w:rFonts w:hint="eastAsia" w:ascii="微软雅黑" w:hAnsi="微软雅黑" w:eastAsia="微软雅黑" w:cs="微软雅黑"/>
                <w:color w:val="auto"/>
                <w:kern w:val="0"/>
                <w:sz w:val="21"/>
                <w:szCs w:val="21"/>
                <w:highlight w:val="none"/>
              </w:rPr>
              <w:t>分，无方案得0分</w:t>
            </w:r>
            <w:r>
              <w:rPr>
                <w:rFonts w:hint="eastAsia" w:ascii="微软雅黑" w:hAnsi="微软雅黑" w:cs="微软雅黑"/>
                <w:color w:val="auto"/>
                <w:kern w:val="0"/>
                <w:sz w:val="21"/>
                <w:szCs w:val="21"/>
                <w:highlight w:val="none"/>
                <w:lang w:eastAsia="zh-CN"/>
              </w:rPr>
              <w:t>。</w:t>
            </w:r>
          </w:p>
        </w:tc>
        <w:tc>
          <w:tcPr>
            <w:tcW w:w="855" w:type="dxa"/>
            <w:noWrap w:val="0"/>
            <w:vAlign w:val="center"/>
          </w:tcPr>
          <w:p w14:paraId="3061AC6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val="en-US" w:eastAsia="zh-CN"/>
              </w:rPr>
              <w:t>3</w:t>
            </w:r>
          </w:p>
        </w:tc>
        <w:tc>
          <w:tcPr>
            <w:tcW w:w="855" w:type="dxa"/>
            <w:noWrap w:val="0"/>
            <w:vAlign w:val="center"/>
          </w:tcPr>
          <w:p w14:paraId="2BCA77E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主观</w:t>
            </w:r>
          </w:p>
        </w:tc>
      </w:tr>
      <w:tr w14:paraId="0D1B2ED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19EC355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10</w:t>
            </w:r>
          </w:p>
        </w:tc>
        <w:tc>
          <w:tcPr>
            <w:tcW w:w="6975" w:type="dxa"/>
            <w:noWrap w:val="0"/>
            <w:vAlign w:val="center"/>
          </w:tcPr>
          <w:p w14:paraId="3DD0C1AC">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kern w:val="2"/>
                <w:sz w:val="21"/>
                <w:szCs w:val="21"/>
                <w:highlight w:val="none"/>
                <w:lang w:val="en-US" w:eastAsia="zh-CN" w:bidi="ar-SA"/>
              </w:rPr>
            </w:pPr>
            <w:bookmarkStart w:id="322" w:name="_GoBack"/>
            <w:r>
              <w:rPr>
                <w:rFonts w:hint="eastAsia" w:ascii="微软雅黑" w:hAnsi="微软雅黑" w:eastAsia="微软雅黑" w:cs="微软雅黑"/>
                <w:color w:val="auto"/>
                <w:kern w:val="0"/>
                <w:sz w:val="21"/>
                <w:szCs w:val="21"/>
                <w:highlight w:val="none"/>
              </w:rPr>
              <w:t>培训方案</w:t>
            </w:r>
            <w:r>
              <w:rPr>
                <w:rFonts w:hint="eastAsia" w:ascii="微软雅黑" w:hAnsi="微软雅黑" w:eastAsia="微软雅黑" w:cs="微软雅黑"/>
                <w:color w:val="auto"/>
                <w:kern w:val="0"/>
                <w:sz w:val="21"/>
                <w:szCs w:val="21"/>
                <w:highlight w:val="none"/>
                <w:lang w:eastAsia="zh-CN"/>
              </w:rPr>
              <w:t>，</w:t>
            </w:r>
            <w:r>
              <w:rPr>
                <w:rFonts w:hint="eastAsia" w:ascii="微软雅黑" w:hAnsi="微软雅黑" w:eastAsia="微软雅黑" w:cs="微软雅黑"/>
                <w:color w:val="auto"/>
                <w:kern w:val="0"/>
                <w:sz w:val="21"/>
                <w:szCs w:val="21"/>
                <w:highlight w:val="none"/>
              </w:rPr>
              <w:t>包括但不限于培训对象、课时安排、师资力量安排等，方案考虑充分安排有效得</w:t>
            </w:r>
            <w:r>
              <w:rPr>
                <w:rFonts w:hint="eastAsia" w:ascii="微软雅黑" w:hAnsi="微软雅黑" w:cs="微软雅黑"/>
                <w:color w:val="auto"/>
                <w:kern w:val="0"/>
                <w:sz w:val="21"/>
                <w:szCs w:val="21"/>
                <w:highlight w:val="none"/>
                <w:lang w:val="en-US" w:eastAsia="zh-CN"/>
              </w:rPr>
              <w:t>3</w:t>
            </w:r>
            <w:r>
              <w:rPr>
                <w:rFonts w:hint="eastAsia" w:ascii="微软雅黑" w:hAnsi="微软雅黑" w:eastAsia="微软雅黑" w:cs="微软雅黑"/>
                <w:color w:val="auto"/>
                <w:kern w:val="0"/>
                <w:sz w:val="21"/>
                <w:szCs w:val="21"/>
                <w:highlight w:val="none"/>
              </w:rPr>
              <w:t>分，方案内容简单，安排不充分的得</w:t>
            </w:r>
            <w:r>
              <w:rPr>
                <w:rFonts w:hint="eastAsia" w:ascii="微软雅黑" w:hAnsi="微软雅黑" w:eastAsia="微软雅黑" w:cs="微软雅黑"/>
                <w:color w:val="auto"/>
                <w:kern w:val="0"/>
                <w:sz w:val="21"/>
                <w:szCs w:val="21"/>
                <w:highlight w:val="none"/>
                <w:lang w:val="en-US" w:eastAsia="zh-CN"/>
              </w:rPr>
              <w:t>1</w:t>
            </w:r>
            <w:r>
              <w:rPr>
                <w:rFonts w:hint="eastAsia" w:ascii="微软雅黑" w:hAnsi="微软雅黑" w:eastAsia="微软雅黑" w:cs="微软雅黑"/>
                <w:color w:val="auto"/>
                <w:kern w:val="0"/>
                <w:sz w:val="21"/>
                <w:szCs w:val="21"/>
                <w:highlight w:val="none"/>
              </w:rPr>
              <w:t>分，无方案得0分。</w:t>
            </w:r>
            <w:bookmarkEnd w:id="322"/>
          </w:p>
        </w:tc>
        <w:tc>
          <w:tcPr>
            <w:tcW w:w="855" w:type="dxa"/>
            <w:noWrap w:val="0"/>
            <w:vAlign w:val="center"/>
          </w:tcPr>
          <w:p w14:paraId="43B9073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val="en-US" w:eastAsia="zh-CN"/>
              </w:rPr>
              <w:t>3</w:t>
            </w:r>
          </w:p>
        </w:tc>
        <w:tc>
          <w:tcPr>
            <w:tcW w:w="855" w:type="dxa"/>
            <w:noWrap w:val="0"/>
            <w:vAlign w:val="center"/>
          </w:tcPr>
          <w:p w14:paraId="723D430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主观</w:t>
            </w:r>
          </w:p>
        </w:tc>
      </w:tr>
      <w:tr w14:paraId="78601774">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19A80D8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6975" w:type="dxa"/>
            <w:noWrap w:val="0"/>
            <w:vAlign w:val="center"/>
          </w:tcPr>
          <w:p w14:paraId="2F5CF01B">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kern w:val="0"/>
                <w:sz w:val="21"/>
                <w:szCs w:val="21"/>
                <w:highlight w:val="none"/>
              </w:rPr>
            </w:pPr>
          </w:p>
        </w:tc>
        <w:tc>
          <w:tcPr>
            <w:tcW w:w="855" w:type="dxa"/>
            <w:noWrap w:val="0"/>
            <w:vAlign w:val="center"/>
          </w:tcPr>
          <w:p w14:paraId="733228B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65</w:t>
            </w:r>
          </w:p>
        </w:tc>
        <w:tc>
          <w:tcPr>
            <w:tcW w:w="855" w:type="dxa"/>
            <w:noWrap w:val="0"/>
            <w:vAlign w:val="center"/>
          </w:tcPr>
          <w:p w14:paraId="5218E52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p>
        </w:tc>
      </w:tr>
    </w:tbl>
    <w:p w14:paraId="1684144C">
      <w:pPr>
        <w:numPr>
          <w:ilvl w:val="0"/>
          <w:numId w:val="31"/>
        </w:numPr>
        <w:tabs>
          <w:tab w:val="left" w:pos="3870"/>
          <w:tab w:val="left" w:pos="4085"/>
        </w:tabs>
        <w:snapToGrid w:val="0"/>
        <w:ind w:firstLine="420"/>
        <w:outlineLvl w:val="1"/>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val="en-US" w:eastAsia="zh-CN"/>
        </w:rPr>
        <w:t>商务、资信及其它</w:t>
      </w:r>
    </w:p>
    <w:tbl>
      <w:tblPr>
        <w:tblStyle w:val="52"/>
        <w:tblW w:w="9660" w:type="dxa"/>
        <w:tblInd w:w="-561"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0"/>
        <w:gridCol w:w="6994"/>
        <w:gridCol w:w="868"/>
        <w:gridCol w:w="868"/>
      </w:tblGrid>
      <w:tr w14:paraId="07B6D2C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3E7D468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6994" w:type="dxa"/>
            <w:noWrap w:val="0"/>
            <w:vAlign w:val="center"/>
          </w:tcPr>
          <w:p w14:paraId="3943936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评分细则</w:t>
            </w:r>
          </w:p>
        </w:tc>
        <w:tc>
          <w:tcPr>
            <w:tcW w:w="868" w:type="dxa"/>
            <w:noWrap w:val="0"/>
            <w:vAlign w:val="center"/>
          </w:tcPr>
          <w:p w14:paraId="3B70712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分值</w:t>
            </w:r>
          </w:p>
        </w:tc>
        <w:tc>
          <w:tcPr>
            <w:tcW w:w="868" w:type="dxa"/>
            <w:noWrap w:val="0"/>
            <w:vAlign w:val="center"/>
          </w:tcPr>
          <w:p w14:paraId="35C8324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sz w:val="21"/>
                <w:szCs w:val="21"/>
                <w:highlight w:val="none"/>
                <w:lang w:eastAsia="zh-CN"/>
              </w:rPr>
            </w:pPr>
            <w:r>
              <w:rPr>
                <w:rFonts w:hint="eastAsia" w:ascii="微软雅黑" w:hAnsi="微软雅黑" w:cs="微软雅黑"/>
                <w:color w:val="auto"/>
                <w:sz w:val="21"/>
                <w:szCs w:val="21"/>
                <w:highlight w:val="none"/>
                <w:lang w:eastAsia="zh-CN"/>
              </w:rPr>
              <w:t>分值</w:t>
            </w:r>
          </w:p>
          <w:p w14:paraId="0BF9D6A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cs="微软雅黑"/>
                <w:color w:val="auto"/>
                <w:sz w:val="21"/>
                <w:szCs w:val="21"/>
                <w:highlight w:val="none"/>
                <w:lang w:eastAsia="zh-CN"/>
              </w:rPr>
              <w:t>类型</w:t>
            </w:r>
          </w:p>
        </w:tc>
      </w:tr>
      <w:tr w14:paraId="3930B14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28A5E89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11</w:t>
            </w:r>
          </w:p>
        </w:tc>
        <w:tc>
          <w:tcPr>
            <w:tcW w:w="6994" w:type="dxa"/>
            <w:noWrap w:val="0"/>
            <w:vAlign w:val="center"/>
          </w:tcPr>
          <w:p w14:paraId="1E272703">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评委对</w:t>
            </w:r>
            <w:r>
              <w:rPr>
                <w:rFonts w:hint="eastAsia" w:ascii="微软雅黑" w:hAnsi="微软雅黑" w:eastAsia="微软雅黑" w:cs="微软雅黑"/>
                <w:color w:val="auto"/>
                <w:sz w:val="21"/>
                <w:szCs w:val="21"/>
                <w:highlight w:val="none"/>
                <w:lang w:eastAsia="zh-CN"/>
              </w:rPr>
              <w:t>本次相同型号</w:t>
            </w:r>
            <w:r>
              <w:rPr>
                <w:rFonts w:hint="eastAsia" w:ascii="微软雅黑" w:hAnsi="微软雅黑" w:eastAsia="微软雅黑" w:cs="微软雅黑"/>
                <w:color w:val="auto"/>
                <w:sz w:val="21"/>
                <w:szCs w:val="21"/>
                <w:highlight w:val="none"/>
                <w:lang w:val="en-US" w:eastAsia="zh-CN"/>
              </w:rPr>
              <w:t>气相色谱仪</w:t>
            </w:r>
            <w:r>
              <w:rPr>
                <w:rFonts w:hint="eastAsia" w:ascii="微软雅黑" w:hAnsi="微软雅黑" w:eastAsia="微软雅黑" w:cs="微软雅黑"/>
                <w:color w:val="auto"/>
                <w:sz w:val="21"/>
                <w:szCs w:val="21"/>
                <w:highlight w:val="none"/>
              </w:rPr>
              <w:t>自</w:t>
            </w:r>
            <w:r>
              <w:rPr>
                <w:rFonts w:hint="eastAsia" w:ascii="微软雅黑" w:hAnsi="微软雅黑" w:eastAsia="微软雅黑" w:cs="微软雅黑"/>
                <w:color w:val="auto"/>
                <w:sz w:val="21"/>
                <w:szCs w:val="21"/>
                <w:highlight w:val="none"/>
                <w:lang w:eastAsia="zh-CN"/>
              </w:rPr>
              <w:t>2022年1月1日</w:t>
            </w:r>
            <w:r>
              <w:rPr>
                <w:rFonts w:hint="eastAsia" w:ascii="微软雅黑" w:hAnsi="微软雅黑" w:eastAsia="微软雅黑" w:cs="微软雅黑"/>
                <w:color w:val="auto"/>
                <w:sz w:val="21"/>
                <w:szCs w:val="21"/>
                <w:highlight w:val="none"/>
              </w:rPr>
              <w:t>起（以合同签定时间为准）与不同的最终用户签订的销售合同评分，每提供一个合同复印件得</w:t>
            </w:r>
            <w:r>
              <w:rPr>
                <w:rFonts w:hint="eastAsia" w:ascii="微软雅黑" w:hAnsi="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分，最高</w:t>
            </w:r>
            <w:r>
              <w:rPr>
                <w:rFonts w:hint="eastAsia" w:ascii="微软雅黑" w:hAnsi="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分。</w:t>
            </w:r>
          </w:p>
          <w:p w14:paraId="052B7808">
            <w:pPr>
              <w:pStyle w:val="310"/>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投标产品为对省级以上主管部门认定的首台套产品，自纳入《省推广应用指导目录》起三年内参加政府采购活动，视同已具备相应销售业绩，本项得满分。</w:t>
            </w:r>
          </w:p>
        </w:tc>
        <w:tc>
          <w:tcPr>
            <w:tcW w:w="868" w:type="dxa"/>
            <w:noWrap w:val="0"/>
            <w:vAlign w:val="center"/>
          </w:tcPr>
          <w:p w14:paraId="78059E2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3</w:t>
            </w:r>
          </w:p>
        </w:tc>
        <w:tc>
          <w:tcPr>
            <w:tcW w:w="868" w:type="dxa"/>
            <w:noWrap w:val="0"/>
            <w:vAlign w:val="center"/>
          </w:tcPr>
          <w:p w14:paraId="2419B0C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客观</w:t>
            </w:r>
          </w:p>
        </w:tc>
      </w:tr>
      <w:tr w14:paraId="4B4CD58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345D552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12</w:t>
            </w:r>
          </w:p>
        </w:tc>
        <w:tc>
          <w:tcPr>
            <w:tcW w:w="6994" w:type="dxa"/>
            <w:noWrap w:val="0"/>
            <w:vAlign w:val="center"/>
          </w:tcPr>
          <w:p w14:paraId="60B95AF9">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rPr>
              <w:t>环境标志产品、节能产品评审：对所投产品是否取得有效的政府采购节能产品、环境标志产品认证证书的情况进行评价给分（已列入强制要求的除外）。所投产品取得节能产品认证证书的得0.5分，</w:t>
            </w:r>
            <w:r>
              <w:rPr>
                <w:rFonts w:hint="eastAsia" w:ascii="微软雅黑" w:hAnsi="微软雅黑" w:eastAsia="微软雅黑" w:cs="微软雅黑"/>
                <w:color w:val="auto"/>
                <w:sz w:val="21"/>
                <w:szCs w:val="21"/>
                <w:highlight w:val="none"/>
                <w:lang w:val="en-US" w:eastAsia="zh-CN"/>
              </w:rPr>
              <w:t>最多得1分</w:t>
            </w:r>
            <w:r>
              <w:rPr>
                <w:rFonts w:hint="eastAsia" w:ascii="微软雅黑" w:hAnsi="微软雅黑" w:eastAsia="微软雅黑" w:cs="微软雅黑"/>
                <w:color w:val="auto"/>
                <w:sz w:val="21"/>
                <w:szCs w:val="21"/>
                <w:highlight w:val="none"/>
              </w:rPr>
              <w:t>；所投产品取得环境标志产品认证证书的得0.5分，</w:t>
            </w:r>
            <w:r>
              <w:rPr>
                <w:rFonts w:hint="eastAsia" w:ascii="微软雅黑" w:hAnsi="微软雅黑" w:eastAsia="微软雅黑" w:cs="微软雅黑"/>
                <w:color w:val="auto"/>
                <w:sz w:val="21"/>
                <w:szCs w:val="21"/>
                <w:highlight w:val="none"/>
                <w:lang w:val="en-US" w:eastAsia="zh-CN"/>
              </w:rPr>
              <w:t>最多得1分</w:t>
            </w:r>
            <w:r>
              <w:rPr>
                <w:rFonts w:hint="eastAsia" w:ascii="微软雅黑" w:hAnsi="微软雅黑" w:eastAsia="微软雅黑" w:cs="微软雅黑"/>
                <w:color w:val="auto"/>
                <w:sz w:val="21"/>
                <w:szCs w:val="21"/>
                <w:highlight w:val="none"/>
              </w:rPr>
              <w:t>；证明材料：提供国家确定的认证机构出具的、处于有效期之内的节能产品、环境标志产品认证证书复印件</w:t>
            </w:r>
          </w:p>
        </w:tc>
        <w:tc>
          <w:tcPr>
            <w:tcW w:w="868" w:type="dxa"/>
            <w:noWrap w:val="0"/>
            <w:vAlign w:val="center"/>
          </w:tcPr>
          <w:p w14:paraId="0ADA3CF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2</w:t>
            </w:r>
          </w:p>
        </w:tc>
        <w:tc>
          <w:tcPr>
            <w:tcW w:w="868" w:type="dxa"/>
            <w:noWrap w:val="0"/>
            <w:vAlign w:val="center"/>
          </w:tcPr>
          <w:p w14:paraId="2C1FD648">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客观</w:t>
            </w:r>
          </w:p>
        </w:tc>
      </w:tr>
      <w:tr w14:paraId="306B57A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930" w:type="dxa"/>
            <w:noWrap w:val="0"/>
            <w:vAlign w:val="center"/>
          </w:tcPr>
          <w:p w14:paraId="4F6D1B9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eastAsia="微软雅黑" w:cs="微软雅黑"/>
                <w:color w:val="auto"/>
                <w:sz w:val="21"/>
                <w:szCs w:val="21"/>
                <w:highlight w:val="none"/>
                <w:lang w:val="en-US" w:eastAsia="zh-CN"/>
              </w:rPr>
            </w:pPr>
          </w:p>
        </w:tc>
        <w:tc>
          <w:tcPr>
            <w:tcW w:w="6994" w:type="dxa"/>
            <w:noWrap w:val="0"/>
            <w:vAlign w:val="center"/>
          </w:tcPr>
          <w:p w14:paraId="76DE396E">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小计</w:t>
            </w:r>
          </w:p>
        </w:tc>
        <w:tc>
          <w:tcPr>
            <w:tcW w:w="868" w:type="dxa"/>
            <w:noWrap w:val="0"/>
            <w:vAlign w:val="center"/>
          </w:tcPr>
          <w:p w14:paraId="0F45BEE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cs="微软雅黑"/>
                <w:color w:val="auto"/>
                <w:sz w:val="21"/>
                <w:szCs w:val="21"/>
                <w:highlight w:val="none"/>
                <w:lang w:val="en-US" w:eastAsia="zh-CN"/>
              </w:rPr>
              <w:t>5</w:t>
            </w:r>
          </w:p>
        </w:tc>
        <w:tc>
          <w:tcPr>
            <w:tcW w:w="868" w:type="dxa"/>
            <w:noWrap w:val="0"/>
            <w:vAlign w:val="center"/>
          </w:tcPr>
          <w:p w14:paraId="56F25E9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微软雅黑" w:hAnsi="微软雅黑" w:cs="微软雅黑"/>
                <w:color w:val="auto"/>
                <w:sz w:val="21"/>
                <w:szCs w:val="21"/>
                <w:highlight w:val="none"/>
                <w:lang w:val="en-US" w:eastAsia="zh-CN"/>
              </w:rPr>
            </w:pPr>
          </w:p>
        </w:tc>
      </w:tr>
    </w:tbl>
    <w:p w14:paraId="04780867">
      <w:pPr>
        <w:rPr>
          <w:highlight w:val="none"/>
        </w:rPr>
        <w:sectPr>
          <w:footerReference r:id="rId18" w:type="default"/>
          <w:pgSz w:w="11906" w:h="16838"/>
          <w:pgMar w:top="1440" w:right="1800" w:bottom="1440" w:left="1800" w:header="851" w:footer="992" w:gutter="0"/>
          <w:cols w:space="720" w:num="1"/>
          <w:docGrid w:type="lines" w:linePitch="312" w:charSpace="0"/>
        </w:sectPr>
      </w:pPr>
    </w:p>
    <w:p w14:paraId="1820B9A2">
      <w:pPr>
        <w:pStyle w:val="5"/>
        <w:numPr>
          <w:ilvl w:val="0"/>
          <w:numId w:val="3"/>
        </w:numPr>
        <w:rPr>
          <w:rStyle w:val="66"/>
          <w:b/>
          <w:bCs/>
          <w:color w:val="auto"/>
          <w:highlight w:val="none"/>
        </w:rPr>
      </w:pPr>
      <w:r>
        <w:rPr>
          <w:rStyle w:val="66"/>
          <w:rFonts w:hint="eastAsia"/>
          <w:b/>
          <w:bCs/>
          <w:color w:val="auto"/>
          <w:highlight w:val="none"/>
        </w:rPr>
        <w:t xml:space="preserve">  </w:t>
      </w:r>
      <w:bookmarkStart w:id="173" w:name="_Toc164943217"/>
      <w:bookmarkStart w:id="174" w:name="_Toc27561"/>
      <w:bookmarkStart w:id="175" w:name="_Toc28705"/>
      <w:r>
        <w:rPr>
          <w:rStyle w:val="66"/>
          <w:rFonts w:hint="eastAsia"/>
          <w:b/>
          <w:bCs/>
          <w:color w:val="auto"/>
          <w:highlight w:val="none"/>
          <w:lang w:eastAsia="zh-CN"/>
        </w:rPr>
        <w:t xml:space="preserve">嘉兴市秀洲区疾病预防控制中心    </w:t>
      </w:r>
      <w:r>
        <w:rPr>
          <w:rStyle w:val="66"/>
          <w:rFonts w:hint="eastAsia"/>
          <w:b/>
          <w:bCs/>
          <w:color w:val="auto"/>
          <w:highlight w:val="none"/>
        </w:rPr>
        <w:t>采购合同（指引）</w:t>
      </w:r>
      <w:bookmarkEnd w:id="173"/>
      <w:bookmarkEnd w:id="174"/>
      <w:bookmarkEnd w:id="175"/>
    </w:p>
    <w:p w14:paraId="10A66B61">
      <w:pPr>
        <w:pStyle w:val="29"/>
        <w:snapToGrid w:val="0"/>
        <w:spacing w:before="120" w:after="120"/>
        <w:ind w:firstLine="420"/>
        <w:rPr>
          <w:rFonts w:ascii="Times New Roman" w:hAnsi="Times New Roman"/>
          <w:color w:val="auto"/>
          <w:szCs w:val="21"/>
          <w:highlight w:val="none"/>
        </w:rPr>
      </w:pPr>
      <w:bookmarkStart w:id="176" w:name="_Hlk111018671"/>
    </w:p>
    <w:p w14:paraId="61ADEAAC">
      <w:pPr>
        <w:pStyle w:val="47"/>
        <w:widowControl w:val="0"/>
        <w:ind w:firstLine="880"/>
        <w:jc w:val="center"/>
        <w:rPr>
          <w:rFonts w:ascii="微软雅黑" w:hAnsi="微软雅黑" w:cs="微软雅黑"/>
          <w:b/>
          <w:bCs/>
          <w:color w:val="auto"/>
          <w:spacing w:val="-20"/>
          <w:kern w:val="44"/>
          <w:sz w:val="48"/>
          <w:szCs w:val="48"/>
          <w:highlight w:val="none"/>
        </w:rPr>
      </w:pPr>
      <w:r>
        <w:rPr>
          <w:rFonts w:hint="eastAsia" w:ascii="微软雅黑" w:hAnsi="微软雅黑" w:cs="微软雅黑"/>
          <w:b/>
          <w:bCs/>
          <w:color w:val="auto"/>
          <w:spacing w:val="-20"/>
          <w:kern w:val="44"/>
          <w:sz w:val="48"/>
          <w:szCs w:val="48"/>
          <w:highlight w:val="none"/>
          <w:lang w:bidi="ar"/>
        </w:rPr>
        <w:t>政府采购货物买卖合同</w:t>
      </w:r>
    </w:p>
    <w:p w14:paraId="04B367EA">
      <w:pPr>
        <w:pStyle w:val="47"/>
        <w:widowControl w:val="0"/>
        <w:ind w:firstLine="880"/>
        <w:jc w:val="center"/>
        <w:rPr>
          <w:rFonts w:ascii="微软雅黑" w:hAnsi="微软雅黑" w:cs="微软雅黑"/>
          <w:b/>
          <w:bCs/>
          <w:color w:val="auto"/>
          <w:spacing w:val="-20"/>
          <w:kern w:val="44"/>
          <w:sz w:val="48"/>
          <w:szCs w:val="48"/>
          <w:highlight w:val="none"/>
        </w:rPr>
      </w:pPr>
      <w:r>
        <w:rPr>
          <w:rFonts w:hint="eastAsia" w:ascii="微软雅黑" w:hAnsi="微软雅黑" w:cs="微软雅黑"/>
          <w:b/>
          <w:bCs/>
          <w:color w:val="auto"/>
          <w:spacing w:val="-20"/>
          <w:kern w:val="44"/>
          <w:sz w:val="48"/>
          <w:szCs w:val="48"/>
          <w:highlight w:val="none"/>
          <w:lang w:bidi="ar"/>
        </w:rPr>
        <w:t>（试行）</w:t>
      </w:r>
    </w:p>
    <w:p w14:paraId="1625B07C">
      <w:pPr>
        <w:ind w:firstLine="720"/>
        <w:rPr>
          <w:rFonts w:ascii="微软雅黑" w:hAnsi="微软雅黑" w:cs="微软雅黑"/>
          <w:b/>
          <w:bCs/>
          <w:color w:val="auto"/>
          <w:spacing w:val="-20"/>
          <w:kern w:val="44"/>
          <w:sz w:val="40"/>
          <w:szCs w:val="40"/>
          <w:highlight w:val="none"/>
        </w:rPr>
      </w:pPr>
    </w:p>
    <w:p w14:paraId="587D9141">
      <w:pPr>
        <w:ind w:firstLine="720"/>
        <w:rPr>
          <w:rFonts w:ascii="微软雅黑" w:hAnsi="微软雅黑" w:cs="微软雅黑"/>
          <w:b/>
          <w:bCs/>
          <w:color w:val="auto"/>
          <w:spacing w:val="-20"/>
          <w:kern w:val="44"/>
          <w:sz w:val="40"/>
          <w:szCs w:val="40"/>
          <w:highlight w:val="none"/>
        </w:rPr>
      </w:pPr>
    </w:p>
    <w:p w14:paraId="42D2D665">
      <w:pPr>
        <w:ind w:firstLine="720"/>
        <w:rPr>
          <w:rFonts w:ascii="微软雅黑" w:hAnsi="微软雅黑" w:cs="微软雅黑"/>
          <w:b/>
          <w:bCs/>
          <w:color w:val="auto"/>
          <w:spacing w:val="-20"/>
          <w:kern w:val="44"/>
          <w:sz w:val="40"/>
          <w:szCs w:val="40"/>
          <w:highlight w:val="none"/>
        </w:rPr>
      </w:pPr>
    </w:p>
    <w:p w14:paraId="336E9E67">
      <w:pPr>
        <w:ind w:left="420" w:leftChars="200" w:firstLine="640"/>
        <w:rPr>
          <w:rFonts w:ascii="微软雅黑" w:hAnsi="微软雅黑" w:cs="微软雅黑"/>
          <w:color w:val="auto"/>
          <w:sz w:val="32"/>
          <w:szCs w:val="32"/>
          <w:highlight w:val="none"/>
        </w:rPr>
      </w:pPr>
      <w:r>
        <w:rPr>
          <w:rFonts w:hint="eastAsia" w:ascii="微软雅黑" w:hAnsi="微软雅黑" w:cs="微软雅黑"/>
          <w:color w:val="auto"/>
          <w:kern w:val="0"/>
          <w:sz w:val="32"/>
          <w:szCs w:val="32"/>
          <w:highlight w:val="none"/>
          <w:lang w:bidi="ar"/>
        </w:rPr>
        <w:t>项目名称：</w:t>
      </w:r>
      <w:r>
        <w:rPr>
          <w:rFonts w:hint="eastAsia" w:ascii="微软雅黑" w:hAnsi="微软雅黑" w:cs="微软雅黑"/>
          <w:color w:val="auto"/>
          <w:sz w:val="32"/>
          <w:szCs w:val="32"/>
          <w:highlight w:val="none"/>
          <w:u w:val="single"/>
          <w:lang w:bidi="ar"/>
        </w:rPr>
        <w:t xml:space="preserve">                             </w:t>
      </w:r>
    </w:p>
    <w:p w14:paraId="73213C70">
      <w:pPr>
        <w:ind w:left="420" w:leftChars="200" w:firstLine="640"/>
        <w:rPr>
          <w:rFonts w:ascii="微软雅黑" w:hAnsi="微软雅黑" w:cs="微软雅黑"/>
          <w:color w:val="auto"/>
          <w:sz w:val="32"/>
          <w:szCs w:val="32"/>
          <w:highlight w:val="none"/>
          <w:u w:val="single"/>
        </w:rPr>
      </w:pPr>
      <w:r>
        <w:rPr>
          <w:rFonts w:hint="eastAsia" w:ascii="微软雅黑" w:hAnsi="微软雅黑" w:cs="微软雅黑"/>
          <w:color w:val="auto"/>
          <w:sz w:val="32"/>
          <w:szCs w:val="32"/>
          <w:highlight w:val="none"/>
          <w:lang w:bidi="ar"/>
        </w:rPr>
        <w:t>合同编号：</w:t>
      </w:r>
      <w:r>
        <w:rPr>
          <w:rFonts w:hint="eastAsia" w:ascii="微软雅黑" w:hAnsi="微软雅黑" w:cs="微软雅黑"/>
          <w:color w:val="auto"/>
          <w:sz w:val="32"/>
          <w:szCs w:val="32"/>
          <w:highlight w:val="none"/>
          <w:u w:val="single"/>
          <w:lang w:bidi="ar"/>
        </w:rPr>
        <w:t xml:space="preserve">                             </w:t>
      </w:r>
    </w:p>
    <w:p w14:paraId="5C222351">
      <w:pPr>
        <w:ind w:left="420" w:leftChars="200" w:firstLine="640"/>
        <w:rPr>
          <w:rFonts w:ascii="微软雅黑" w:hAnsi="微软雅黑" w:cs="微软雅黑"/>
          <w:color w:val="auto"/>
          <w:sz w:val="32"/>
          <w:szCs w:val="32"/>
          <w:highlight w:val="none"/>
        </w:rPr>
      </w:pPr>
      <w:r>
        <w:rPr>
          <w:rFonts w:hint="eastAsia" w:ascii="微软雅黑" w:hAnsi="微软雅黑" w:cs="微软雅黑"/>
          <w:color w:val="auto"/>
          <w:sz w:val="32"/>
          <w:szCs w:val="32"/>
          <w:highlight w:val="none"/>
          <w:lang w:bidi="ar"/>
        </w:rPr>
        <w:t>甲    方：</w:t>
      </w:r>
      <w:r>
        <w:rPr>
          <w:rFonts w:hint="eastAsia" w:ascii="微软雅黑" w:hAnsi="微软雅黑" w:cs="微软雅黑"/>
          <w:color w:val="auto"/>
          <w:sz w:val="32"/>
          <w:szCs w:val="32"/>
          <w:highlight w:val="none"/>
          <w:u w:val="single"/>
          <w:lang w:bidi="ar"/>
        </w:rPr>
        <w:t xml:space="preserve">                             </w:t>
      </w:r>
    </w:p>
    <w:p w14:paraId="327BC9B5">
      <w:pPr>
        <w:ind w:left="420" w:leftChars="200" w:firstLine="640"/>
        <w:rPr>
          <w:rFonts w:ascii="微软雅黑" w:hAnsi="微软雅黑" w:cs="微软雅黑"/>
          <w:color w:val="auto"/>
          <w:sz w:val="32"/>
          <w:szCs w:val="32"/>
          <w:highlight w:val="none"/>
          <w:u w:val="single"/>
        </w:rPr>
      </w:pPr>
      <w:r>
        <w:rPr>
          <w:rFonts w:hint="eastAsia" w:ascii="微软雅黑" w:hAnsi="微软雅黑" w:cs="微软雅黑"/>
          <w:color w:val="auto"/>
          <w:sz w:val="32"/>
          <w:szCs w:val="32"/>
          <w:highlight w:val="none"/>
          <w:lang w:bidi="ar"/>
        </w:rPr>
        <w:t>乙    方：</w:t>
      </w:r>
      <w:r>
        <w:rPr>
          <w:rFonts w:hint="eastAsia" w:ascii="微软雅黑" w:hAnsi="微软雅黑" w:cs="微软雅黑"/>
          <w:color w:val="auto"/>
          <w:sz w:val="32"/>
          <w:szCs w:val="32"/>
          <w:highlight w:val="none"/>
          <w:u w:val="single"/>
          <w:lang w:bidi="ar"/>
        </w:rPr>
        <w:t xml:space="preserve">                             </w:t>
      </w:r>
    </w:p>
    <w:p w14:paraId="2606A8CB">
      <w:pPr>
        <w:ind w:left="420" w:leftChars="200" w:firstLine="640"/>
        <w:rPr>
          <w:rFonts w:ascii="微软雅黑" w:hAnsi="微软雅黑" w:cs="微软雅黑"/>
          <w:color w:val="auto"/>
          <w:sz w:val="32"/>
          <w:szCs w:val="32"/>
          <w:highlight w:val="none"/>
        </w:rPr>
      </w:pPr>
      <w:r>
        <w:rPr>
          <w:rFonts w:hint="eastAsia" w:ascii="微软雅黑" w:hAnsi="微软雅黑" w:cs="微软雅黑"/>
          <w:color w:val="auto"/>
          <w:sz w:val="32"/>
          <w:szCs w:val="32"/>
          <w:highlight w:val="none"/>
          <w:lang w:bidi="ar"/>
        </w:rPr>
        <w:t>签订时间：</w:t>
      </w:r>
      <w:r>
        <w:rPr>
          <w:rFonts w:hint="eastAsia" w:ascii="微软雅黑" w:hAnsi="微软雅黑" w:cs="微软雅黑"/>
          <w:color w:val="auto"/>
          <w:sz w:val="32"/>
          <w:szCs w:val="32"/>
          <w:highlight w:val="none"/>
          <w:u w:val="single"/>
          <w:lang w:bidi="ar"/>
        </w:rPr>
        <w:t xml:space="preserve">                             </w:t>
      </w:r>
    </w:p>
    <w:p w14:paraId="0704EF2C">
      <w:pPr>
        <w:ind w:firstLine="420"/>
        <w:rPr>
          <w:rFonts w:ascii="微软雅黑" w:hAnsi="微软雅黑" w:cs="微软雅黑"/>
          <w:color w:val="auto"/>
          <w:highlight w:val="none"/>
        </w:rPr>
      </w:pPr>
    </w:p>
    <w:p w14:paraId="049929C9">
      <w:pPr>
        <w:ind w:firstLine="880"/>
        <w:rPr>
          <w:rFonts w:eastAsia="黑体"/>
          <w:color w:val="auto"/>
          <w:sz w:val="44"/>
          <w:szCs w:val="44"/>
          <w:highlight w:val="none"/>
        </w:rPr>
      </w:pPr>
      <w:r>
        <w:rPr>
          <w:rFonts w:hint="eastAsia" w:ascii="华文楷体" w:hAnsi="华文楷体" w:eastAsia="黑体" w:cs="等线 Light"/>
          <w:color w:val="auto"/>
          <w:sz w:val="44"/>
          <w:szCs w:val="44"/>
          <w:highlight w:val="none"/>
          <w:lang w:bidi="ar"/>
        </w:rPr>
        <w:br w:type="page"/>
      </w:r>
    </w:p>
    <w:p w14:paraId="490F8B36">
      <w:pPr>
        <w:ind w:firstLine="880"/>
        <w:rPr>
          <w:rFonts w:eastAsia="黑体"/>
          <w:color w:val="auto"/>
          <w:sz w:val="44"/>
          <w:szCs w:val="44"/>
          <w:highlight w:val="none"/>
        </w:rPr>
      </w:pPr>
    </w:p>
    <w:p w14:paraId="7A65CCA8">
      <w:pPr>
        <w:ind w:firstLine="880"/>
        <w:rPr>
          <w:rFonts w:eastAsia="黑体"/>
          <w:color w:val="auto"/>
          <w:sz w:val="44"/>
          <w:szCs w:val="44"/>
          <w:highlight w:val="none"/>
        </w:rPr>
      </w:pPr>
    </w:p>
    <w:p w14:paraId="6D243B98">
      <w:pPr>
        <w:ind w:firstLine="880"/>
        <w:jc w:val="center"/>
        <w:rPr>
          <w:rFonts w:ascii="微软雅黑" w:hAnsi="微软雅黑" w:cs="微软雅黑"/>
          <w:color w:val="auto"/>
          <w:sz w:val="44"/>
          <w:szCs w:val="44"/>
          <w:highlight w:val="none"/>
        </w:rPr>
      </w:pPr>
      <w:r>
        <w:rPr>
          <w:rFonts w:hint="eastAsia" w:ascii="微软雅黑" w:hAnsi="微软雅黑" w:cs="微软雅黑"/>
          <w:color w:val="auto"/>
          <w:sz w:val="44"/>
          <w:szCs w:val="44"/>
          <w:highlight w:val="none"/>
          <w:lang w:bidi="ar"/>
        </w:rPr>
        <w:t>使 用 说 明</w:t>
      </w:r>
    </w:p>
    <w:p w14:paraId="0109593A">
      <w:pPr>
        <w:ind w:firstLine="640"/>
        <w:rPr>
          <w:rFonts w:ascii="微软雅黑" w:hAnsi="微软雅黑" w:cs="微软雅黑"/>
          <w:color w:val="auto"/>
          <w:sz w:val="32"/>
          <w:szCs w:val="32"/>
          <w:highlight w:val="none"/>
        </w:rPr>
      </w:pPr>
    </w:p>
    <w:p w14:paraId="3C3A0F24">
      <w:pPr>
        <w:ind w:firstLine="640"/>
        <w:rPr>
          <w:rFonts w:ascii="微软雅黑" w:hAnsi="微软雅黑" w:cs="微软雅黑"/>
          <w:color w:val="auto"/>
          <w:sz w:val="32"/>
          <w:szCs w:val="32"/>
          <w:highlight w:val="none"/>
        </w:rPr>
      </w:pPr>
      <w:r>
        <w:rPr>
          <w:rFonts w:hint="eastAsia" w:ascii="微软雅黑" w:hAnsi="微软雅黑" w:cs="微软雅黑"/>
          <w:color w:val="auto"/>
          <w:sz w:val="32"/>
          <w:szCs w:val="32"/>
          <w:highlight w:val="none"/>
          <w:lang w:bidi="ar"/>
        </w:rPr>
        <w:t>1.本合同标准文本适用于购买现成货物的采购项目，不包括需要供应商定制开发、创新研发的货物采购项目。</w:t>
      </w:r>
    </w:p>
    <w:p w14:paraId="55602592">
      <w:pPr>
        <w:ind w:firstLine="880"/>
        <w:rPr>
          <w:rFonts w:ascii="微软雅黑" w:hAnsi="微软雅黑" w:cs="微软雅黑"/>
          <w:color w:val="auto"/>
          <w:sz w:val="44"/>
          <w:szCs w:val="44"/>
          <w:highlight w:val="none"/>
        </w:rPr>
      </w:pPr>
      <w:r>
        <w:rPr>
          <w:rFonts w:hint="eastAsia" w:ascii="微软雅黑" w:hAnsi="微软雅黑" w:cs="微软雅黑"/>
          <w:color w:val="auto"/>
          <w:sz w:val="44"/>
          <w:szCs w:val="44"/>
          <w:highlight w:val="none"/>
          <w:lang w:bidi="ar"/>
        </w:rPr>
        <w:t xml:space="preserve">   </w:t>
      </w:r>
      <w:r>
        <w:rPr>
          <w:rFonts w:hint="eastAsia" w:ascii="微软雅黑" w:hAnsi="微软雅黑" w:cs="微软雅黑"/>
          <w:color w:val="auto"/>
          <w:sz w:val="32"/>
          <w:szCs w:val="32"/>
          <w:highlight w:val="none"/>
          <w:lang w:bidi="ar"/>
        </w:rPr>
        <w:t>2.本合同标准文本为政府采购货物买卖合同编制提供参考，可以结合采购项目具体情况，对文本作必要的调整修订后使用。</w:t>
      </w:r>
    </w:p>
    <w:p w14:paraId="1E4DA131">
      <w:pPr>
        <w:ind w:firstLine="640"/>
        <w:rPr>
          <w:rFonts w:ascii="微软雅黑" w:hAnsi="微软雅黑" w:cs="微软雅黑"/>
          <w:color w:val="auto"/>
          <w:sz w:val="32"/>
          <w:szCs w:val="32"/>
          <w:highlight w:val="none"/>
        </w:rPr>
      </w:pPr>
      <w:r>
        <w:rPr>
          <w:rFonts w:hint="eastAsia" w:ascii="微软雅黑" w:hAnsi="微软雅黑" w:cs="微软雅黑"/>
          <w:color w:val="auto"/>
          <w:sz w:val="32"/>
          <w:szCs w:val="32"/>
          <w:highlight w:val="none"/>
          <w:lang w:bidi="ar"/>
        </w:rPr>
        <w:t>3.本合同标准文本各条款中，如涉及填写多家供应商、制造商，多种采购标的、分包主要内容等信息的，可根据采购项目具体情况添加信息项。</w:t>
      </w:r>
    </w:p>
    <w:p w14:paraId="66D8BBBC">
      <w:pPr>
        <w:ind w:firstLine="880"/>
        <w:rPr>
          <w:rFonts w:ascii="微软雅黑" w:hAnsi="微软雅黑" w:cs="微软雅黑"/>
          <w:color w:val="auto"/>
          <w:sz w:val="44"/>
          <w:szCs w:val="44"/>
          <w:highlight w:val="none"/>
          <w:lang w:bidi="ar"/>
        </w:rPr>
        <w:sectPr>
          <w:pgSz w:w="11906" w:h="16838"/>
          <w:pgMar w:top="1440" w:right="1800" w:bottom="1440" w:left="1800" w:header="851" w:footer="992" w:gutter="0"/>
          <w:cols w:space="720" w:num="1"/>
          <w:docGrid w:type="lines" w:linePitch="312" w:charSpace="0"/>
        </w:sectPr>
      </w:pPr>
    </w:p>
    <w:p w14:paraId="4357E853">
      <w:pPr>
        <w:pStyle w:val="6"/>
        <w:widowControl/>
        <w:spacing w:line="400" w:lineRule="exact"/>
        <w:ind w:firstLine="560"/>
        <w:jc w:val="center"/>
        <w:rPr>
          <w:rFonts w:ascii="微软雅黑" w:hAnsi="微软雅黑" w:cs="微软雅黑"/>
          <w:b w:val="0"/>
          <w:color w:val="auto"/>
          <w:sz w:val="28"/>
          <w:szCs w:val="28"/>
          <w:highlight w:val="none"/>
        </w:rPr>
      </w:pPr>
      <w:bookmarkStart w:id="177" w:name="_Toc22209"/>
      <w:r>
        <w:rPr>
          <w:rFonts w:hint="eastAsia" w:ascii="微软雅黑" w:hAnsi="微软雅黑" w:cs="微软雅黑"/>
          <w:b w:val="0"/>
          <w:color w:val="auto"/>
          <w:sz w:val="28"/>
          <w:szCs w:val="28"/>
          <w:highlight w:val="none"/>
        </w:rPr>
        <w:t>第一节 政府采购合同协议书</w:t>
      </w:r>
      <w:bookmarkEnd w:id="177"/>
    </w:p>
    <w:p w14:paraId="1C48DB7F">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甲方（全称）：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（采购人、受采购人委托签订合同的单位或采购</w:t>
      </w:r>
      <w:r>
        <w:rPr>
          <w:rFonts w:hint="eastAsia" w:ascii="微软雅黑" w:hAnsi="微软雅黑" w:cs="微软雅黑"/>
          <w:color w:val="auto"/>
          <w:szCs w:val="21"/>
          <w:highlight w:val="none"/>
          <w:lang w:bidi="ar"/>
        </w:rPr>
        <w:tab/>
      </w:r>
      <w:r>
        <w:rPr>
          <w:rFonts w:hint="eastAsia" w:ascii="微软雅黑" w:hAnsi="微软雅黑" w:cs="微软雅黑"/>
          <w:color w:val="auto"/>
          <w:szCs w:val="21"/>
          <w:highlight w:val="none"/>
          <w:lang w:bidi="ar"/>
        </w:rPr>
        <w:t xml:space="preserve">                                   文件约定的合同甲方）</w:t>
      </w:r>
    </w:p>
    <w:p w14:paraId="40BF847A">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乙方1（全称）：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（供应商）</w:t>
      </w:r>
    </w:p>
    <w:p w14:paraId="72D574C3">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乙方2（全称）：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（联合体成员供应商或其他合同主体）（如有）</w:t>
      </w:r>
    </w:p>
    <w:p w14:paraId="43CB3D37">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乙方3（全称）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（联合体成员供应商或其他合同主体）（如有）</w:t>
      </w:r>
    </w:p>
    <w:p w14:paraId="4917C43E">
      <w:pPr>
        <w:spacing w:line="400" w:lineRule="exact"/>
        <w:ind w:firstLine="420"/>
        <w:rPr>
          <w:rFonts w:ascii="微软雅黑" w:hAnsi="微软雅黑" w:cs="微软雅黑"/>
          <w:color w:val="auto"/>
          <w:szCs w:val="21"/>
          <w:highlight w:val="none"/>
        </w:rPr>
      </w:pPr>
    </w:p>
    <w:p w14:paraId="468A27A3">
      <w:pPr>
        <w:pStyle w:val="47"/>
        <w:widowControl w:val="0"/>
        <w:adjustRightInd w:val="0"/>
        <w:snapToGrid w:val="0"/>
        <w:spacing w:line="400" w:lineRule="exact"/>
        <w:ind w:firstLine="404"/>
        <w:jc w:val="both"/>
        <w:rPr>
          <w:rFonts w:ascii="微软雅黑" w:hAnsi="微软雅黑" w:cs="微软雅黑"/>
          <w:color w:val="auto"/>
          <w:sz w:val="21"/>
          <w:szCs w:val="21"/>
          <w:highlight w:val="none"/>
        </w:rPr>
      </w:pPr>
      <w:r>
        <w:rPr>
          <w:rFonts w:hint="eastAsia" w:ascii="微软雅黑" w:hAnsi="微软雅黑" w:cs="微软雅黑"/>
          <w:color w:val="auto"/>
          <w:spacing w:val="-4"/>
          <w:sz w:val="21"/>
          <w:szCs w:val="21"/>
          <w:highlight w:val="none"/>
          <w:lang w:bidi="ar"/>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D30E922">
      <w:pPr>
        <w:numPr>
          <w:ilvl w:val="0"/>
          <w:numId w:val="32"/>
        </w:num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项目信息</w:t>
      </w:r>
    </w:p>
    <w:p w14:paraId="7B6A0A8A">
      <w:pPr>
        <w:pStyle w:val="47"/>
        <w:widowControl w:val="0"/>
        <w:numPr>
          <w:ilvl w:val="0"/>
          <w:numId w:val="33"/>
        </w:numPr>
        <w:adjustRightInd w:val="0"/>
        <w:snapToGrid w:val="0"/>
        <w:spacing w:line="400" w:lineRule="exact"/>
        <w:ind w:firstLine="404"/>
        <w:jc w:val="both"/>
        <w:rPr>
          <w:rFonts w:ascii="微软雅黑" w:hAnsi="微软雅黑" w:cs="微软雅黑"/>
          <w:color w:val="auto"/>
          <w:sz w:val="21"/>
          <w:szCs w:val="21"/>
          <w:highlight w:val="none"/>
          <w:u w:val="single"/>
        </w:rPr>
      </w:pPr>
      <w:r>
        <w:rPr>
          <w:rFonts w:hint="eastAsia" w:ascii="微软雅黑" w:hAnsi="微软雅黑" w:cs="微软雅黑"/>
          <w:color w:val="auto"/>
          <w:spacing w:val="-4"/>
          <w:sz w:val="21"/>
          <w:szCs w:val="21"/>
          <w:highlight w:val="none"/>
          <w:lang w:bidi="ar"/>
        </w:rPr>
        <w:t xml:space="preserve">采购项目名称： </w:t>
      </w:r>
      <w:r>
        <w:rPr>
          <w:rFonts w:hint="eastAsia" w:ascii="微软雅黑" w:hAnsi="微软雅黑" w:cs="微软雅黑"/>
          <w:color w:val="auto"/>
          <w:spacing w:val="-4"/>
          <w:sz w:val="21"/>
          <w:szCs w:val="21"/>
          <w:highlight w:val="none"/>
          <w:u w:val="single"/>
          <w:lang w:bidi="ar"/>
        </w:rPr>
        <w:t xml:space="preserve">                                         </w:t>
      </w:r>
    </w:p>
    <w:p w14:paraId="5835EF9E">
      <w:pPr>
        <w:pStyle w:val="47"/>
        <w:widowControl w:val="0"/>
        <w:tabs>
          <w:tab w:val="left" w:pos="999"/>
        </w:tabs>
        <w:adjustRightInd w:val="0"/>
        <w:snapToGrid w:val="0"/>
        <w:spacing w:line="400" w:lineRule="exact"/>
        <w:ind w:firstLine="404"/>
        <w:jc w:val="both"/>
        <w:rPr>
          <w:rFonts w:ascii="微软雅黑" w:hAnsi="微软雅黑" w:cs="微软雅黑"/>
          <w:color w:val="auto"/>
          <w:sz w:val="21"/>
          <w:szCs w:val="21"/>
          <w:highlight w:val="none"/>
        </w:rPr>
      </w:pPr>
      <w:r>
        <w:rPr>
          <w:rFonts w:hint="eastAsia" w:ascii="微软雅黑" w:hAnsi="微软雅黑" w:cs="微软雅黑"/>
          <w:color w:val="auto"/>
          <w:spacing w:val="-4"/>
          <w:sz w:val="21"/>
          <w:szCs w:val="21"/>
          <w:highlight w:val="none"/>
          <w:lang w:bidi="ar"/>
        </w:rPr>
        <w:t xml:space="preserve">         采购项目编号：</w:t>
      </w:r>
      <w:r>
        <w:rPr>
          <w:rFonts w:hint="eastAsia" w:ascii="微软雅黑" w:hAnsi="微软雅黑" w:cs="微软雅黑"/>
          <w:color w:val="auto"/>
          <w:spacing w:val="-4"/>
          <w:sz w:val="21"/>
          <w:szCs w:val="21"/>
          <w:highlight w:val="none"/>
          <w:u w:val="single"/>
          <w:lang w:bidi="ar"/>
        </w:rPr>
        <w:t xml:space="preserve">                                          </w:t>
      </w:r>
    </w:p>
    <w:p w14:paraId="401C2D33">
      <w:pPr>
        <w:pStyle w:val="47"/>
        <w:widowControl w:val="0"/>
        <w:adjustRightInd w:val="0"/>
        <w:snapToGrid w:val="0"/>
        <w:spacing w:line="400" w:lineRule="exact"/>
        <w:ind w:firstLine="404"/>
        <w:jc w:val="both"/>
        <w:rPr>
          <w:rFonts w:ascii="微软雅黑" w:hAnsi="微软雅黑" w:cs="微软雅黑"/>
          <w:color w:val="auto"/>
          <w:sz w:val="21"/>
          <w:szCs w:val="21"/>
          <w:highlight w:val="none"/>
        </w:rPr>
      </w:pPr>
      <w:r>
        <w:rPr>
          <w:rFonts w:hint="eastAsia" w:ascii="微软雅黑" w:hAnsi="微软雅黑" w:cs="微软雅黑"/>
          <w:color w:val="auto"/>
          <w:spacing w:val="-4"/>
          <w:sz w:val="21"/>
          <w:szCs w:val="21"/>
          <w:highlight w:val="none"/>
          <w:lang w:bidi="ar"/>
        </w:rPr>
        <w:t>（2）采购计划编号：</w:t>
      </w:r>
      <w:r>
        <w:rPr>
          <w:rFonts w:hint="eastAsia" w:ascii="微软雅黑" w:hAnsi="微软雅黑" w:cs="微软雅黑"/>
          <w:color w:val="auto"/>
          <w:spacing w:val="-4"/>
          <w:sz w:val="21"/>
          <w:szCs w:val="21"/>
          <w:highlight w:val="none"/>
          <w:u w:val="single"/>
          <w:lang w:bidi="ar"/>
        </w:rPr>
        <w:t xml:space="preserve">                                          </w:t>
      </w:r>
      <w:r>
        <w:rPr>
          <w:rFonts w:hint="eastAsia" w:ascii="微软雅黑" w:hAnsi="微软雅黑" w:cs="微软雅黑"/>
          <w:color w:val="auto"/>
          <w:spacing w:val="-4"/>
          <w:sz w:val="21"/>
          <w:szCs w:val="21"/>
          <w:highlight w:val="none"/>
          <w:lang w:bidi="ar"/>
        </w:rPr>
        <w:t xml:space="preserve"> </w:t>
      </w:r>
    </w:p>
    <w:p w14:paraId="40860E3E">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（3）项目内容：</w:t>
      </w:r>
    </w:p>
    <w:p w14:paraId="102E18CE">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采购标的及数量（台/套/个/架/组等）：</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w:t>
      </w:r>
    </w:p>
    <w:p w14:paraId="23F22BCD">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品牌：</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规格型号：</w:t>
      </w:r>
      <w:r>
        <w:rPr>
          <w:rFonts w:hint="eastAsia" w:ascii="微软雅黑" w:hAnsi="微软雅黑" w:cs="微软雅黑"/>
          <w:color w:val="auto"/>
          <w:szCs w:val="21"/>
          <w:highlight w:val="none"/>
          <w:u w:val="single"/>
          <w:lang w:bidi="ar"/>
        </w:rPr>
        <w:t xml:space="preserve">               </w:t>
      </w:r>
    </w:p>
    <w:p w14:paraId="368A73E0">
      <w:pPr>
        <w:adjustRightInd w:val="0"/>
        <w:snapToGrid w:val="0"/>
        <w:spacing w:line="400" w:lineRule="exact"/>
        <w:ind w:firstLine="945" w:firstLineChars="45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采购标的的技术要求、商务要求具体见附件。</w:t>
      </w:r>
    </w:p>
    <w:p w14:paraId="6E59753B">
      <w:pPr>
        <w:adjustRightInd w:val="0"/>
        <w:snapToGrid w:val="0"/>
        <w:spacing w:line="400" w:lineRule="exact"/>
        <w:ind w:firstLine="945" w:firstLineChars="45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①涉及信息类产品，请填写该产品关键部件的品牌、型号：</w:t>
      </w:r>
    </w:p>
    <w:p w14:paraId="46794917">
      <w:pPr>
        <w:adjustRightInd w:val="0"/>
        <w:snapToGrid w:val="0"/>
        <w:spacing w:line="400" w:lineRule="exact"/>
        <w:ind w:firstLine="420"/>
        <w:rPr>
          <w:rFonts w:ascii="微软雅黑" w:hAnsi="微软雅黑" w:cs="微软雅黑"/>
          <w:color w:val="auto"/>
          <w:kern w:val="0"/>
          <w:szCs w:val="21"/>
          <w:highlight w:val="none"/>
          <w:u w:val="single"/>
        </w:rPr>
      </w:pPr>
      <w:r>
        <w:rPr>
          <w:rFonts w:hint="eastAsia" w:ascii="微软雅黑" w:hAnsi="微软雅黑" w:cs="微软雅黑"/>
          <w:color w:val="auto"/>
          <w:szCs w:val="21"/>
          <w:highlight w:val="none"/>
          <w:lang w:bidi="ar"/>
        </w:rPr>
        <w:t xml:space="preserve">     标的名称：</w:t>
      </w:r>
      <w:r>
        <w:rPr>
          <w:rFonts w:hint="eastAsia" w:ascii="微软雅黑" w:hAnsi="微软雅黑" w:cs="微软雅黑"/>
          <w:color w:val="auto"/>
          <w:kern w:val="0"/>
          <w:szCs w:val="21"/>
          <w:highlight w:val="none"/>
          <w:u w:val="single"/>
          <w:lang w:bidi="ar"/>
        </w:rPr>
        <w:t xml:space="preserve">                         </w:t>
      </w:r>
    </w:p>
    <w:p w14:paraId="0BBF5123">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关键部件：</w:t>
      </w:r>
      <w:r>
        <w:rPr>
          <w:rFonts w:hint="eastAsia" w:ascii="微软雅黑" w:hAnsi="微软雅黑" w:cs="微软雅黑"/>
          <w:color w:val="auto"/>
          <w:kern w:val="0"/>
          <w:szCs w:val="21"/>
          <w:highlight w:val="none"/>
          <w:u w:val="single"/>
          <w:lang w:bidi="ar"/>
        </w:rPr>
        <w:t xml:space="preserve">          </w:t>
      </w:r>
      <w:r>
        <w:rPr>
          <w:rFonts w:hint="eastAsia" w:ascii="微软雅黑" w:hAnsi="微软雅黑" w:cs="微软雅黑"/>
          <w:color w:val="auto"/>
          <w:kern w:val="0"/>
          <w:szCs w:val="21"/>
          <w:highlight w:val="none"/>
          <w:lang w:bidi="ar"/>
        </w:rPr>
        <w:t xml:space="preserve"> </w:t>
      </w:r>
      <w:r>
        <w:rPr>
          <w:rFonts w:hint="eastAsia" w:ascii="微软雅黑" w:hAnsi="微软雅黑" w:cs="微软雅黑"/>
          <w:color w:val="auto"/>
          <w:szCs w:val="21"/>
          <w:highlight w:val="none"/>
          <w:lang w:bidi="ar"/>
        </w:rPr>
        <w:t>品牌：</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型号：</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w:t>
      </w:r>
    </w:p>
    <w:p w14:paraId="2242EFD8">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关键部件：</w:t>
      </w:r>
      <w:r>
        <w:rPr>
          <w:rFonts w:hint="eastAsia" w:ascii="微软雅黑" w:hAnsi="微软雅黑" w:cs="微软雅黑"/>
          <w:color w:val="auto"/>
          <w:kern w:val="0"/>
          <w:szCs w:val="21"/>
          <w:highlight w:val="none"/>
          <w:u w:val="single"/>
          <w:lang w:bidi="ar"/>
        </w:rPr>
        <w:t xml:space="preserve">          </w:t>
      </w:r>
      <w:r>
        <w:rPr>
          <w:rFonts w:hint="eastAsia" w:ascii="微软雅黑" w:hAnsi="微软雅黑" w:cs="微软雅黑"/>
          <w:color w:val="auto"/>
          <w:kern w:val="0"/>
          <w:szCs w:val="21"/>
          <w:highlight w:val="none"/>
          <w:lang w:bidi="ar"/>
        </w:rPr>
        <w:t xml:space="preserve"> </w:t>
      </w:r>
      <w:r>
        <w:rPr>
          <w:rFonts w:hint="eastAsia" w:ascii="微软雅黑" w:hAnsi="微软雅黑" w:cs="微软雅黑"/>
          <w:color w:val="auto"/>
          <w:szCs w:val="21"/>
          <w:highlight w:val="none"/>
          <w:lang w:bidi="ar"/>
        </w:rPr>
        <w:t>品牌：</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型号：</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w:t>
      </w:r>
    </w:p>
    <w:p w14:paraId="1E85A561">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关键部件：</w:t>
      </w:r>
      <w:r>
        <w:rPr>
          <w:rFonts w:hint="eastAsia" w:ascii="微软雅黑" w:hAnsi="微软雅黑" w:cs="微软雅黑"/>
          <w:color w:val="auto"/>
          <w:kern w:val="0"/>
          <w:szCs w:val="21"/>
          <w:highlight w:val="none"/>
          <w:u w:val="single"/>
          <w:lang w:bidi="ar"/>
        </w:rPr>
        <w:t xml:space="preserve">          </w:t>
      </w:r>
      <w:r>
        <w:rPr>
          <w:rFonts w:hint="eastAsia" w:ascii="微软雅黑" w:hAnsi="微软雅黑" w:cs="微软雅黑"/>
          <w:color w:val="auto"/>
          <w:kern w:val="0"/>
          <w:szCs w:val="21"/>
          <w:highlight w:val="none"/>
          <w:lang w:bidi="ar"/>
        </w:rPr>
        <w:t xml:space="preserve"> </w:t>
      </w:r>
      <w:r>
        <w:rPr>
          <w:rFonts w:hint="eastAsia" w:ascii="微软雅黑" w:hAnsi="微软雅黑" w:cs="微软雅黑"/>
          <w:color w:val="auto"/>
          <w:szCs w:val="21"/>
          <w:highlight w:val="none"/>
          <w:lang w:bidi="ar"/>
        </w:rPr>
        <w:t>品牌：</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型号：</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w:t>
      </w:r>
    </w:p>
    <w:p w14:paraId="1DD3A46D">
      <w:pPr>
        <w:pStyle w:val="307"/>
        <w:snapToGrid w:val="0"/>
        <w:ind w:firstLine="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76447643">
      <w:pPr>
        <w:pStyle w:val="307"/>
        <w:snapToGrid w:val="0"/>
        <w:ind w:firstLine="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②涉及车辆采购，请填写是否属于新能源汽车：</w:t>
      </w:r>
    </w:p>
    <w:p w14:paraId="587A86BE">
      <w:pPr>
        <w:pStyle w:val="307"/>
        <w:snapToGrid w:val="0"/>
        <w:ind w:firstLine="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是，《政府采购品目分类目录》底级品目名称：</w:t>
      </w:r>
      <w:r>
        <w:rPr>
          <w:rFonts w:hint="eastAsia" w:ascii="微软雅黑" w:hAnsi="微软雅黑" w:eastAsia="微软雅黑" w:cs="微软雅黑"/>
          <w:color w:val="auto"/>
          <w:sz w:val="21"/>
          <w:highlight w:val="none"/>
          <w:u w:val="single"/>
        </w:rPr>
        <w:t xml:space="preserve">     </w:t>
      </w:r>
      <w:r>
        <w:rPr>
          <w:rFonts w:hint="eastAsia" w:ascii="微软雅黑" w:hAnsi="微软雅黑" w:eastAsia="微软雅黑" w:cs="微软雅黑"/>
          <w:color w:val="auto"/>
          <w:sz w:val="21"/>
          <w:highlight w:val="none"/>
        </w:rPr>
        <w:t xml:space="preserve"> 数量：</w:t>
      </w:r>
      <w:r>
        <w:rPr>
          <w:rFonts w:hint="eastAsia" w:ascii="微软雅黑" w:hAnsi="微软雅黑" w:eastAsia="微软雅黑" w:cs="微软雅黑"/>
          <w:color w:val="auto"/>
          <w:sz w:val="21"/>
          <w:highlight w:val="none"/>
          <w:u w:val="single"/>
        </w:rPr>
        <w:t xml:space="preserve">    </w:t>
      </w:r>
      <w:r>
        <w:rPr>
          <w:rFonts w:hint="eastAsia" w:ascii="微软雅黑" w:hAnsi="微软雅黑" w:eastAsia="微软雅黑" w:cs="微软雅黑"/>
          <w:color w:val="auto"/>
          <w:sz w:val="21"/>
          <w:highlight w:val="none"/>
        </w:rPr>
        <w:t xml:space="preserve"> 金额：</w:t>
      </w:r>
      <w:r>
        <w:rPr>
          <w:rFonts w:hint="eastAsia" w:ascii="微软雅黑" w:hAnsi="微软雅黑" w:eastAsia="微软雅黑" w:cs="微软雅黑"/>
          <w:color w:val="auto"/>
          <w:sz w:val="21"/>
          <w:highlight w:val="none"/>
          <w:u w:val="single"/>
        </w:rPr>
        <w:t xml:space="preserve">     </w:t>
      </w:r>
      <w:r>
        <w:rPr>
          <w:rFonts w:hint="eastAsia" w:ascii="微软雅黑" w:hAnsi="微软雅黑" w:eastAsia="微软雅黑" w:cs="微软雅黑"/>
          <w:color w:val="auto"/>
          <w:sz w:val="21"/>
          <w:highlight w:val="none"/>
        </w:rPr>
        <w:t xml:space="preserve"> </w:t>
      </w:r>
    </w:p>
    <w:p w14:paraId="6788A129">
      <w:pPr>
        <w:pStyle w:val="307"/>
        <w:snapToGrid w:val="0"/>
        <w:ind w:firstLine="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否</w:t>
      </w:r>
    </w:p>
    <w:p w14:paraId="5428A922">
      <w:pPr>
        <w:pStyle w:val="307"/>
        <w:snapToGrid w:val="0"/>
        <w:ind w:firstLine="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（4）政府采购组织形式：</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政府集中采购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部门集中采购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分散采购</w:t>
      </w:r>
    </w:p>
    <w:p w14:paraId="530D737D">
      <w:pPr>
        <w:pStyle w:val="307"/>
        <w:snapToGrid w:val="0"/>
        <w:ind w:firstLine="42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（5）政府采购方式：</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公开招标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邀请招标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竞争性谈判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竞争性磋商</w:t>
      </w:r>
    </w:p>
    <w:p w14:paraId="7342AA53">
      <w:pPr>
        <w:pStyle w:val="307"/>
        <w:snapToGrid w:val="0"/>
        <w:ind w:firstLine="420" w:firstLineChars="0"/>
        <w:rPr>
          <w:rFonts w:ascii="微软雅黑" w:hAnsi="微软雅黑" w:eastAsia="微软雅黑" w:cs="微软雅黑"/>
          <w:color w:val="auto"/>
          <w:sz w:val="21"/>
          <w:highlight w:val="none"/>
          <w:u w:val="single"/>
        </w:rPr>
      </w:pPr>
      <w:r>
        <w:rPr>
          <w:rFonts w:hint="eastAsia" w:ascii="微软雅黑" w:hAnsi="微软雅黑" w:eastAsia="微软雅黑" w:cs="微软雅黑"/>
          <w:color w:val="auto"/>
          <w:sz w:val="21"/>
          <w:highlight w:val="none"/>
        </w:rPr>
        <w:t xml:space="preserve">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询价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单一来源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 xml:space="preserve">框架协议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color w:val="auto"/>
          <w:sz w:val="21"/>
          <w:highlight w:val="none"/>
        </w:rPr>
        <w:t>其他：</w:t>
      </w:r>
      <w:r>
        <w:rPr>
          <w:rFonts w:hint="eastAsia" w:ascii="微软雅黑" w:hAnsi="微软雅黑" w:eastAsia="微软雅黑" w:cs="微软雅黑"/>
          <w:color w:val="auto"/>
          <w:sz w:val="21"/>
          <w:highlight w:val="none"/>
          <w:u w:val="single"/>
        </w:rPr>
        <w:t xml:space="preserve">          </w:t>
      </w:r>
    </w:p>
    <w:p w14:paraId="7AFC5779">
      <w:pPr>
        <w:pStyle w:val="307"/>
        <w:snapToGrid w:val="0"/>
        <w:ind w:firstLine="42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（注：在框架协议采购的第二阶段，可选择使用该合同文本）</w:t>
      </w:r>
    </w:p>
    <w:p w14:paraId="4B752C8F">
      <w:pPr>
        <w:pStyle w:val="307"/>
        <w:snapToGrid w:val="0"/>
        <w:ind w:firstLine="210" w:firstLineChars="100"/>
        <w:rPr>
          <w:rFonts w:ascii="微软雅黑" w:hAnsi="微软雅黑" w:eastAsia="微软雅黑" w:cs="微软雅黑"/>
          <w:color w:val="auto"/>
          <w:kern w:val="2"/>
          <w:sz w:val="21"/>
          <w:highlight w:val="none"/>
        </w:rPr>
      </w:pPr>
      <w:r>
        <w:rPr>
          <w:rFonts w:hint="eastAsia" w:ascii="微软雅黑" w:hAnsi="微软雅黑" w:eastAsia="微软雅黑" w:cs="微软雅黑"/>
          <w:color w:val="auto"/>
          <w:sz w:val="21"/>
          <w:highlight w:val="none"/>
        </w:rPr>
        <w:t xml:space="preserve"> （6）</w:t>
      </w:r>
      <w:r>
        <w:rPr>
          <w:rFonts w:hint="eastAsia" w:ascii="微软雅黑" w:hAnsi="微软雅黑" w:eastAsia="微软雅黑" w:cs="微软雅黑"/>
          <w:color w:val="auto"/>
          <w:kern w:val="2"/>
          <w:sz w:val="21"/>
          <w:highlight w:val="none"/>
        </w:rPr>
        <w:t>中标（成交）采购标的制造商是否为中小企业：</w:t>
      </w:r>
      <w:r>
        <w:rPr>
          <w:rFonts w:hint="eastAsia" w:ascii="微软雅黑" w:hAnsi="微软雅黑" w:eastAsia="微软雅黑" w:cs="微软雅黑"/>
          <w:color w:val="auto"/>
          <w:kern w:val="2"/>
          <w:sz w:val="21"/>
          <w:highlight w:val="none"/>
        </w:rPr>
        <w:sym w:font="Wingdings" w:char="00A8"/>
      </w:r>
      <w:r>
        <w:rPr>
          <w:rFonts w:hint="eastAsia" w:ascii="微软雅黑" w:hAnsi="微软雅黑" w:eastAsia="微软雅黑" w:cs="微软雅黑"/>
          <w:color w:val="auto"/>
          <w:kern w:val="2"/>
          <w:sz w:val="21"/>
          <w:highlight w:val="none"/>
        </w:rPr>
        <w:t xml:space="preserve">是      </w:t>
      </w:r>
      <w:r>
        <w:rPr>
          <w:rFonts w:hint="eastAsia" w:ascii="微软雅黑" w:hAnsi="微软雅黑" w:eastAsia="微软雅黑" w:cs="微软雅黑"/>
          <w:color w:val="auto"/>
          <w:kern w:val="2"/>
          <w:sz w:val="21"/>
          <w:highlight w:val="none"/>
        </w:rPr>
        <w:sym w:font="Wingdings" w:char="00A8"/>
      </w:r>
      <w:r>
        <w:rPr>
          <w:rFonts w:hint="eastAsia" w:ascii="微软雅黑" w:hAnsi="微软雅黑" w:eastAsia="微软雅黑" w:cs="微软雅黑"/>
          <w:color w:val="auto"/>
          <w:kern w:val="2"/>
          <w:sz w:val="21"/>
          <w:highlight w:val="none"/>
        </w:rPr>
        <w:t>否</w:t>
      </w:r>
    </w:p>
    <w:p w14:paraId="6D7FAF97">
      <w:pPr>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color w:val="auto"/>
          <w:szCs w:val="21"/>
          <w:highlight w:val="none"/>
          <w:lang w:bidi="ar"/>
        </w:rPr>
        <w:t xml:space="preserve">    本合同是否为专门面向中小企业的采购合同（中小企业预留合同）：</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是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否</w:t>
      </w:r>
    </w:p>
    <w:p w14:paraId="5C9CEEDC">
      <w:pPr>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color w:val="auto"/>
          <w:szCs w:val="21"/>
          <w:highlight w:val="none"/>
          <w:lang w:bidi="ar"/>
        </w:rPr>
        <w:t xml:space="preserve">         若本项目不专门面向中小企业采购，是否给予小微企业评审优惠：</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是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否</w:t>
      </w:r>
    </w:p>
    <w:p w14:paraId="5B16EA1D">
      <w:pPr>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color w:val="auto"/>
          <w:szCs w:val="21"/>
          <w:highlight w:val="none"/>
          <w:lang w:bidi="ar"/>
        </w:rPr>
        <w:t xml:space="preserve">         中标（成交）采购标的制造商是否为残疾人福利性单位：</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是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否</w:t>
      </w:r>
    </w:p>
    <w:p w14:paraId="25D05A73">
      <w:pPr>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中标（成交）采购标的制造商是否为监狱企业：</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是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否</w:t>
      </w:r>
    </w:p>
    <w:p w14:paraId="0C76932C">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（7）合同是否分包：</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是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否</w:t>
      </w:r>
    </w:p>
    <w:p w14:paraId="0CBB8331">
      <w:pPr>
        <w:adjustRightInd w:val="0"/>
        <w:snapToGrid w:val="0"/>
        <w:spacing w:line="400" w:lineRule="exact"/>
        <w:ind w:firstLine="840" w:firstLineChars="40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 xml:space="preserve"> 分包主要内容：</w:t>
      </w:r>
      <w:r>
        <w:rPr>
          <w:rFonts w:hint="eastAsia" w:ascii="微软雅黑" w:hAnsi="微软雅黑" w:cs="微软雅黑"/>
          <w:color w:val="auto"/>
          <w:szCs w:val="21"/>
          <w:highlight w:val="none"/>
          <w:u w:val="single"/>
          <w:lang w:bidi="ar"/>
        </w:rPr>
        <w:t xml:space="preserve">                                            </w:t>
      </w:r>
    </w:p>
    <w:p w14:paraId="40446B63">
      <w:pPr>
        <w:adjustRightInd w:val="0"/>
        <w:snapToGrid w:val="0"/>
        <w:spacing w:line="400" w:lineRule="exact"/>
        <w:ind w:firstLine="840" w:firstLineChars="4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分包供应商/制造商名称（如供应商和制造商不同，请分别填写）：</w:t>
      </w:r>
    </w:p>
    <w:p w14:paraId="11849F62">
      <w:pPr>
        <w:adjustRightInd w:val="0"/>
        <w:snapToGrid w:val="0"/>
        <w:spacing w:line="400" w:lineRule="exact"/>
        <w:ind w:firstLine="840" w:firstLineChars="40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 xml:space="preserve"> </w:t>
      </w:r>
      <w:r>
        <w:rPr>
          <w:rFonts w:hint="eastAsia" w:ascii="微软雅黑" w:hAnsi="微软雅黑" w:cs="微软雅黑"/>
          <w:color w:val="auto"/>
          <w:szCs w:val="21"/>
          <w:highlight w:val="none"/>
          <w:u w:val="single"/>
          <w:lang w:bidi="ar"/>
        </w:rPr>
        <w:t xml:space="preserve">                                                          </w:t>
      </w:r>
    </w:p>
    <w:p w14:paraId="31EE0D9E">
      <w:pPr>
        <w:adjustRightInd w:val="0"/>
        <w:snapToGrid w:val="0"/>
        <w:spacing w:line="400" w:lineRule="exact"/>
        <w:ind w:firstLine="840" w:firstLineChars="4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分包供应商/制造商类型（如果供应商和制造商不同，只填写制造商类型）：</w:t>
      </w:r>
    </w:p>
    <w:p w14:paraId="04400A63">
      <w:pPr>
        <w:adjustRightInd w:val="0"/>
        <w:snapToGrid w:val="0"/>
        <w:spacing w:line="400" w:lineRule="exact"/>
        <w:ind w:firstLine="840" w:firstLineChars="400"/>
        <w:rPr>
          <w:rFonts w:ascii="微软雅黑" w:hAnsi="微软雅黑" w:cs="微软雅黑"/>
          <w:iCs/>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大型企业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中型企业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小微型企业  </w:t>
      </w:r>
    </w:p>
    <w:p w14:paraId="3FB0B360">
      <w:pPr>
        <w:adjustRightInd w:val="0"/>
        <w:snapToGrid w:val="0"/>
        <w:spacing w:line="400" w:lineRule="exact"/>
        <w:ind w:firstLine="840" w:firstLineChars="400"/>
        <w:rPr>
          <w:rFonts w:ascii="微软雅黑" w:hAnsi="微软雅黑" w:cs="微软雅黑"/>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残疾人福利性单位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监狱企业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其他</w:t>
      </w:r>
    </w:p>
    <w:p w14:paraId="639A25AE">
      <w:pPr>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color w:val="auto"/>
          <w:szCs w:val="21"/>
          <w:highlight w:val="none"/>
          <w:lang w:bidi="ar"/>
        </w:rPr>
        <w:t xml:space="preserve">    （8）中标（成交）供应商是否为外商投资企业：</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是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否</w:t>
      </w:r>
    </w:p>
    <w:p w14:paraId="4471AA60">
      <w:pPr>
        <w:pStyle w:val="307"/>
        <w:tabs>
          <w:tab w:val="left" w:pos="1340"/>
        </w:tabs>
        <w:ind w:left="480" w:firstLine="420"/>
        <w:rPr>
          <w:rFonts w:ascii="微软雅黑" w:hAnsi="微软雅黑" w:eastAsia="微软雅黑" w:cs="微软雅黑"/>
          <w:color w:val="auto"/>
          <w:sz w:val="21"/>
          <w:highlight w:val="none"/>
          <w:u w:val="single"/>
        </w:rPr>
      </w:pPr>
      <w:r>
        <w:rPr>
          <w:rFonts w:hint="eastAsia" w:ascii="微软雅黑" w:hAnsi="微软雅黑" w:eastAsia="微软雅黑" w:cs="微软雅黑"/>
          <w:color w:val="auto"/>
          <w:sz w:val="21"/>
          <w:highlight w:val="none"/>
        </w:rPr>
        <w:t xml:space="preserve">     外商投资企业类型：</w:t>
      </w:r>
      <w:r>
        <w:rPr>
          <w:rFonts w:hint="eastAsia" w:ascii="微软雅黑" w:hAnsi="微软雅黑" w:eastAsia="微软雅黑" w:cs="微软雅黑"/>
          <w:iCs/>
          <w:color w:val="auto"/>
          <w:sz w:val="21"/>
          <w:highlight w:val="none"/>
        </w:rPr>
        <w:sym w:font="Wingdings" w:char="00A8"/>
      </w:r>
      <w:r>
        <w:rPr>
          <w:rFonts w:hint="eastAsia" w:ascii="微软雅黑" w:hAnsi="微软雅黑" w:eastAsia="微软雅黑" w:cs="微软雅黑"/>
          <w:color w:val="auto"/>
          <w:sz w:val="21"/>
          <w:highlight w:val="none"/>
        </w:rPr>
        <w:t xml:space="preserve">全部由外国投资者投资  </w:t>
      </w:r>
      <w:r>
        <w:rPr>
          <w:rFonts w:hint="eastAsia" w:ascii="微软雅黑" w:hAnsi="微软雅黑" w:eastAsia="微软雅黑" w:cs="微软雅黑"/>
          <w:iCs/>
          <w:color w:val="auto"/>
          <w:sz w:val="21"/>
          <w:highlight w:val="none"/>
        </w:rPr>
        <w:sym w:font="Wingdings" w:char="00A8"/>
      </w:r>
      <w:r>
        <w:rPr>
          <w:rFonts w:hint="eastAsia" w:ascii="微软雅黑" w:hAnsi="微软雅黑" w:eastAsia="微软雅黑" w:cs="微软雅黑"/>
          <w:iCs/>
          <w:color w:val="auto"/>
          <w:sz w:val="21"/>
          <w:highlight w:val="none"/>
        </w:rPr>
        <w:t>部分由外国投资者投资</w:t>
      </w:r>
    </w:p>
    <w:p w14:paraId="4E7478D4">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（9）是否涉及进口产品：</w:t>
      </w:r>
    </w:p>
    <w:p w14:paraId="3DF33016">
      <w:pPr>
        <w:adjustRightInd w:val="0"/>
        <w:snapToGrid w:val="0"/>
        <w:spacing w:line="400" w:lineRule="exact"/>
        <w:ind w:firstLine="840" w:firstLineChars="40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是，《政府采购品目分类目录》底级品目名称：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金额：</w:t>
      </w:r>
      <w:r>
        <w:rPr>
          <w:rFonts w:hint="eastAsia" w:ascii="微软雅黑" w:hAnsi="微软雅黑" w:cs="微软雅黑"/>
          <w:color w:val="auto"/>
          <w:szCs w:val="21"/>
          <w:highlight w:val="none"/>
          <w:u w:val="single"/>
          <w:lang w:bidi="ar"/>
        </w:rPr>
        <w:t xml:space="preserve">        </w:t>
      </w:r>
    </w:p>
    <w:p w14:paraId="3E449989">
      <w:pPr>
        <w:adjustRightInd w:val="0"/>
        <w:snapToGrid w:val="0"/>
        <w:spacing w:line="400" w:lineRule="exact"/>
        <w:ind w:firstLine="840" w:firstLineChars="4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国别：</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品牌：</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规格型号：</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 xml:space="preserve">      </w:t>
      </w:r>
    </w:p>
    <w:p w14:paraId="73F00B86">
      <w:pPr>
        <w:adjustRightInd w:val="0"/>
        <w:snapToGrid w:val="0"/>
        <w:spacing w:line="400" w:lineRule="exact"/>
        <w:ind w:firstLine="840" w:firstLineChars="4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否</w:t>
      </w:r>
    </w:p>
    <w:p w14:paraId="45679959">
      <w:pPr>
        <w:tabs>
          <w:tab w:val="left" w:pos="740"/>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（10）是否涉及节能产品：</w:t>
      </w:r>
    </w:p>
    <w:p w14:paraId="387B848B">
      <w:pPr>
        <w:tabs>
          <w:tab w:val="left" w:pos="740"/>
        </w:tabs>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是，《节能产品政府采购品目清单》的底级品目名称：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iCs/>
          <w:color w:val="auto"/>
          <w:szCs w:val="21"/>
          <w:highlight w:val="none"/>
          <w:lang w:bidi="ar"/>
        </w:rPr>
        <w:t xml:space="preserve">     </w:t>
      </w:r>
    </w:p>
    <w:p w14:paraId="23505230">
      <w:pPr>
        <w:tabs>
          <w:tab w:val="left" w:pos="740"/>
        </w:tabs>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强制采购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优先采购    </w:t>
      </w:r>
    </w:p>
    <w:p w14:paraId="6E45C1FC">
      <w:pPr>
        <w:tabs>
          <w:tab w:val="left" w:pos="740"/>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否</w:t>
      </w:r>
    </w:p>
    <w:p w14:paraId="26DA8CD1">
      <w:pPr>
        <w:tabs>
          <w:tab w:val="left" w:pos="740"/>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是否涉及环境标志产品：</w:t>
      </w:r>
    </w:p>
    <w:p w14:paraId="2F97E969">
      <w:pPr>
        <w:tabs>
          <w:tab w:val="left" w:pos="740"/>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是，《环境标志产品政府采购品目清单》的底级品目名称：</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iCs/>
          <w:color w:val="auto"/>
          <w:szCs w:val="21"/>
          <w:highlight w:val="none"/>
          <w:lang w:bidi="ar"/>
        </w:rPr>
        <w:t xml:space="preserve"> </w:t>
      </w:r>
    </w:p>
    <w:p w14:paraId="4A238FBE">
      <w:pPr>
        <w:tabs>
          <w:tab w:val="left" w:pos="740"/>
        </w:tabs>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强制采购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优先采购    </w:t>
      </w:r>
    </w:p>
    <w:p w14:paraId="3CFB3A6F">
      <w:pPr>
        <w:tabs>
          <w:tab w:val="left" w:pos="740"/>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否</w:t>
      </w:r>
    </w:p>
    <w:p w14:paraId="7667CCDF">
      <w:pPr>
        <w:pStyle w:val="307"/>
        <w:snapToGrid w:val="0"/>
        <w:ind w:firstLine="0" w:firstLineChars="0"/>
        <w:rPr>
          <w:rFonts w:ascii="微软雅黑" w:hAnsi="微软雅黑" w:eastAsia="微软雅黑" w:cs="微软雅黑"/>
          <w:color w:val="auto"/>
          <w:kern w:val="2"/>
          <w:sz w:val="21"/>
          <w:highlight w:val="none"/>
        </w:rPr>
      </w:pPr>
      <w:r>
        <w:rPr>
          <w:rFonts w:hint="eastAsia" w:ascii="微软雅黑" w:hAnsi="微软雅黑" w:eastAsia="微软雅黑" w:cs="微软雅黑"/>
          <w:color w:val="auto"/>
          <w:sz w:val="21"/>
          <w:highlight w:val="none"/>
        </w:rPr>
        <w:t xml:space="preserve">          </w:t>
      </w:r>
      <w:r>
        <w:rPr>
          <w:rFonts w:hint="eastAsia" w:ascii="微软雅黑" w:hAnsi="微软雅黑" w:eastAsia="微软雅黑" w:cs="微软雅黑"/>
          <w:color w:val="auto"/>
          <w:kern w:val="2"/>
          <w:sz w:val="21"/>
          <w:highlight w:val="none"/>
        </w:rPr>
        <w:t xml:space="preserve">是否涉及绿色产品： </w:t>
      </w:r>
    </w:p>
    <w:p w14:paraId="608C538D">
      <w:pPr>
        <w:pStyle w:val="307"/>
        <w:ind w:left="480" w:firstLine="420" w:firstLineChars="0"/>
        <w:rPr>
          <w:rFonts w:ascii="微软雅黑" w:hAnsi="微软雅黑" w:eastAsia="微软雅黑" w:cs="微软雅黑"/>
          <w:color w:val="auto"/>
          <w:sz w:val="21"/>
          <w:highlight w:val="none"/>
          <w:u w:val="single"/>
        </w:rPr>
      </w:pPr>
      <w:r>
        <w:rPr>
          <w:rFonts w:hint="eastAsia" w:ascii="微软雅黑" w:hAnsi="微软雅黑" w:eastAsia="微软雅黑" w:cs="微软雅黑"/>
          <w:color w:val="auto"/>
          <w:kern w:val="2"/>
          <w:sz w:val="21"/>
          <w:highlight w:val="none"/>
        </w:rPr>
        <w:t xml:space="preserve">     </w:t>
      </w:r>
      <w:r>
        <w:rPr>
          <w:rFonts w:hint="eastAsia" w:ascii="微软雅黑" w:hAnsi="微软雅黑" w:eastAsia="微软雅黑" w:cs="微软雅黑"/>
          <w:color w:val="auto"/>
          <w:kern w:val="2"/>
          <w:sz w:val="21"/>
          <w:highlight w:val="none"/>
        </w:rPr>
        <w:sym w:font="Wingdings" w:char="00A8"/>
      </w:r>
      <w:r>
        <w:rPr>
          <w:rFonts w:hint="eastAsia" w:ascii="微软雅黑" w:hAnsi="微软雅黑" w:eastAsia="微软雅黑" w:cs="微软雅黑"/>
          <w:color w:val="auto"/>
          <w:kern w:val="2"/>
          <w:sz w:val="21"/>
          <w:highlight w:val="none"/>
        </w:rPr>
        <w:t>是，绿色产品政府采购相关政策确定的底级品目名称：</w:t>
      </w:r>
      <w:r>
        <w:rPr>
          <w:rFonts w:hint="eastAsia" w:ascii="微软雅黑" w:hAnsi="微软雅黑" w:eastAsia="微软雅黑" w:cs="微软雅黑"/>
          <w:color w:val="auto"/>
          <w:sz w:val="21"/>
          <w:highlight w:val="none"/>
          <w:u w:val="single"/>
        </w:rPr>
        <w:t xml:space="preserve">         </w:t>
      </w:r>
    </w:p>
    <w:p w14:paraId="74C7996F">
      <w:pPr>
        <w:tabs>
          <w:tab w:val="left" w:pos="740"/>
        </w:tabs>
        <w:adjustRightInd w:val="0"/>
        <w:snapToGrid w:val="0"/>
        <w:spacing w:line="400" w:lineRule="exact"/>
        <w:ind w:firstLine="420"/>
        <w:rPr>
          <w:rFonts w:ascii="微软雅黑" w:hAnsi="微软雅黑" w:cs="微软雅黑"/>
          <w:iCs/>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强制采购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优先采购    </w:t>
      </w:r>
    </w:p>
    <w:p w14:paraId="71C2AC4C">
      <w:pPr>
        <w:pStyle w:val="307"/>
        <w:ind w:left="480" w:firstLine="420" w:firstLineChars="0"/>
        <w:rPr>
          <w:rFonts w:ascii="微软雅黑" w:hAnsi="微软雅黑" w:eastAsia="微软雅黑" w:cs="微软雅黑"/>
          <w:color w:val="auto"/>
          <w:sz w:val="21"/>
          <w:highlight w:val="none"/>
        </w:rPr>
      </w:pPr>
      <w:r>
        <w:rPr>
          <w:rFonts w:hint="eastAsia" w:ascii="微软雅黑" w:hAnsi="微软雅黑" w:eastAsia="微软雅黑" w:cs="微软雅黑"/>
          <w:color w:val="auto"/>
          <w:kern w:val="2"/>
          <w:sz w:val="21"/>
          <w:highlight w:val="none"/>
        </w:rPr>
        <w:t xml:space="preserve">     </w:t>
      </w:r>
      <w:r>
        <w:rPr>
          <w:rFonts w:hint="eastAsia" w:ascii="微软雅黑" w:hAnsi="微软雅黑" w:eastAsia="微软雅黑" w:cs="微软雅黑"/>
          <w:color w:val="auto"/>
          <w:kern w:val="2"/>
          <w:sz w:val="21"/>
          <w:highlight w:val="none"/>
        </w:rPr>
        <w:sym w:font="Wingdings" w:char="00A8"/>
      </w:r>
      <w:r>
        <w:rPr>
          <w:rFonts w:hint="eastAsia" w:ascii="微软雅黑" w:hAnsi="微软雅黑" w:eastAsia="微软雅黑" w:cs="微软雅黑"/>
          <w:color w:val="auto"/>
          <w:kern w:val="2"/>
          <w:sz w:val="21"/>
          <w:highlight w:val="none"/>
        </w:rPr>
        <w:t>否</w:t>
      </w:r>
    </w:p>
    <w:p w14:paraId="54AE4E62">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（11）涉及商品包装和快递包装的，是否参考《商品包装政府采购需求标准（试行）》、《快递包装政府采购需求标准（试行）》明确产品及相关快递服务的具体包装要求：</w:t>
      </w:r>
    </w:p>
    <w:p w14:paraId="0069B740">
      <w:pPr>
        <w:adjustRightInd w:val="0"/>
        <w:snapToGrid w:val="0"/>
        <w:spacing w:line="400" w:lineRule="exact"/>
        <w:ind w:firstLine="840" w:firstLineChars="4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 xml:space="preserve">是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 xml:space="preserve">否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不涉及</w:t>
      </w:r>
    </w:p>
    <w:p w14:paraId="546F5B5F">
      <w:pPr>
        <w:numPr>
          <w:ilvl w:val="0"/>
          <w:numId w:val="32"/>
        </w:num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合同金额</w:t>
      </w:r>
    </w:p>
    <w:p w14:paraId="121BC534">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（1）合同金额小写：</w:t>
      </w:r>
      <w:r>
        <w:rPr>
          <w:rFonts w:hint="eastAsia" w:ascii="微软雅黑" w:hAnsi="微软雅黑" w:cs="微软雅黑"/>
          <w:color w:val="auto"/>
          <w:szCs w:val="21"/>
          <w:highlight w:val="none"/>
          <w:u w:val="single"/>
          <w:lang w:bidi="ar"/>
        </w:rPr>
        <w:t xml:space="preserve">                           </w:t>
      </w:r>
    </w:p>
    <w:p w14:paraId="29B16266">
      <w:pPr>
        <w:adjustRightInd w:val="0"/>
        <w:snapToGrid w:val="0"/>
        <w:spacing w:line="400" w:lineRule="exact"/>
        <w:ind w:firstLine="42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 xml:space="preserve">                 大写：</w:t>
      </w:r>
      <w:r>
        <w:rPr>
          <w:rFonts w:hint="eastAsia" w:ascii="微软雅黑" w:hAnsi="微软雅黑" w:cs="微软雅黑"/>
          <w:color w:val="auto"/>
          <w:szCs w:val="21"/>
          <w:highlight w:val="none"/>
          <w:u w:val="single"/>
          <w:lang w:bidi="ar"/>
        </w:rPr>
        <w:t xml:space="preserve">                           </w:t>
      </w:r>
    </w:p>
    <w:p w14:paraId="32902E0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分包金额（如有）小写：</w:t>
      </w:r>
      <w:r>
        <w:rPr>
          <w:rFonts w:hint="eastAsia" w:ascii="微软雅黑" w:hAnsi="微软雅黑" w:cs="微软雅黑"/>
          <w:color w:val="auto"/>
          <w:szCs w:val="21"/>
          <w:highlight w:val="none"/>
          <w:u w:val="single"/>
          <w:lang w:bidi="ar"/>
        </w:rPr>
        <w:t xml:space="preserve">                   </w:t>
      </w:r>
    </w:p>
    <w:p w14:paraId="3C2A800A">
      <w:pPr>
        <w:adjustRightInd w:val="0"/>
        <w:snapToGrid w:val="0"/>
        <w:spacing w:line="400" w:lineRule="exact"/>
        <w:ind w:firstLine="42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 xml:space="preserve">                     大写：</w:t>
      </w:r>
      <w:r>
        <w:rPr>
          <w:rFonts w:hint="eastAsia" w:ascii="微软雅黑" w:hAnsi="微软雅黑" w:cs="微软雅黑"/>
          <w:color w:val="auto"/>
          <w:szCs w:val="21"/>
          <w:highlight w:val="none"/>
          <w:u w:val="single"/>
          <w:lang w:bidi="ar"/>
        </w:rPr>
        <w:t xml:space="preserve">                       </w:t>
      </w:r>
    </w:p>
    <w:p w14:paraId="38B60127">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（注：固定单价合同应填写单价和最高限价）</w:t>
      </w:r>
    </w:p>
    <w:p w14:paraId="51049B40">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（2）合同定价方式（采用组合定价方式的，可以勾选多项）：</w:t>
      </w:r>
    </w:p>
    <w:p w14:paraId="773A002C">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iCs/>
          <w:color w:val="auto"/>
          <w:szCs w:val="21"/>
          <w:highlight w:val="none"/>
          <w:lang w:bidi="ar"/>
        </w:rPr>
        <w:t xml:space="preserve">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固定总价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固定单价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固定费率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成本补偿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 xml:space="preserve">绩效激励 </w:t>
      </w:r>
      <w:r>
        <w:rPr>
          <w:rFonts w:hint="eastAsia" w:ascii="微软雅黑" w:hAnsi="微软雅黑" w:cs="微软雅黑"/>
          <w:iCs/>
          <w:color w:val="auto"/>
          <w:szCs w:val="21"/>
          <w:highlight w:val="none"/>
          <w:lang w:bidi="ar"/>
        </w:rPr>
        <w:sym w:font="Wingdings" w:char="00A8"/>
      </w:r>
      <w:r>
        <w:rPr>
          <w:rFonts w:hint="eastAsia" w:ascii="微软雅黑" w:hAnsi="微软雅黑" w:cs="微软雅黑"/>
          <w:iCs/>
          <w:color w:val="auto"/>
          <w:szCs w:val="21"/>
          <w:highlight w:val="none"/>
          <w:lang w:bidi="ar"/>
        </w:rPr>
        <w:t>其他</w:t>
      </w:r>
      <w:r>
        <w:rPr>
          <w:rFonts w:hint="eastAsia" w:ascii="微软雅黑" w:hAnsi="微软雅黑" w:cs="微软雅黑"/>
          <w:color w:val="auto"/>
          <w:szCs w:val="21"/>
          <w:highlight w:val="none"/>
          <w:u w:val="single"/>
          <w:lang w:bidi="ar"/>
        </w:rPr>
        <w:t xml:space="preserve">       </w:t>
      </w:r>
    </w:p>
    <w:p w14:paraId="43368222">
      <w:pPr>
        <w:pStyle w:val="47"/>
        <w:widowControl w:val="0"/>
        <w:spacing w:line="400" w:lineRule="exact"/>
        <w:ind w:firstLine="420"/>
        <w:jc w:val="both"/>
        <w:rPr>
          <w:rFonts w:ascii="微软雅黑" w:hAnsi="微软雅黑" w:cs="微软雅黑"/>
          <w:color w:val="auto"/>
          <w:highlight w:val="none"/>
        </w:rPr>
      </w:pPr>
      <w:r>
        <w:rPr>
          <w:rFonts w:hint="eastAsia" w:ascii="微软雅黑" w:hAnsi="微软雅黑" w:cs="微软雅黑"/>
          <w:color w:val="auto"/>
          <w:kern w:val="2"/>
          <w:sz w:val="21"/>
          <w:szCs w:val="21"/>
          <w:highlight w:val="none"/>
          <w:lang w:bidi="ar"/>
        </w:rPr>
        <w:t>（3）付款方式（按项目实际勾选填写）：</w:t>
      </w:r>
    </w:p>
    <w:p w14:paraId="55E798D4">
      <w:pPr>
        <w:adjustRightInd w:val="0"/>
        <w:snapToGrid w:val="0"/>
        <w:spacing w:line="400" w:lineRule="exact"/>
        <w:ind w:firstLine="630" w:firstLineChars="30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全额付款：</w:t>
      </w:r>
      <w:r>
        <w:rPr>
          <w:rFonts w:hint="eastAsia" w:ascii="微软雅黑" w:hAnsi="微软雅黑" w:cs="微软雅黑"/>
          <w:color w:val="auto"/>
          <w:szCs w:val="21"/>
          <w:highlight w:val="none"/>
          <w:u w:val="single"/>
          <w:lang w:bidi="ar"/>
        </w:rPr>
        <w:t xml:space="preserve">     （应明确一次性支付合同款项的条件）                    </w:t>
      </w:r>
    </w:p>
    <w:p w14:paraId="02766FA5">
      <w:pPr>
        <w:snapToGrid w:val="0"/>
        <w:spacing w:line="400" w:lineRule="exact"/>
        <w:ind w:firstLine="630" w:firstLineChars="3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分期付款：</w:t>
      </w:r>
      <w:r>
        <w:rPr>
          <w:rFonts w:hint="eastAsia" w:ascii="微软雅黑" w:hAnsi="微软雅黑" w:cs="微软雅黑"/>
          <w:color w:val="auto"/>
          <w:szCs w:val="21"/>
          <w:highlight w:val="none"/>
          <w:u w:val="single"/>
          <w:lang w:bidi="ar"/>
        </w:rPr>
        <w:t xml:space="preserve">  （应明确分期支付合同款项的各期比例和支付条件，各期支付条件应与分期履约验收情况挂钩） </w:t>
      </w:r>
      <w:r>
        <w:rPr>
          <w:rFonts w:hint="eastAsia" w:ascii="微软雅黑" w:hAnsi="微软雅黑" w:cs="微软雅黑"/>
          <w:color w:val="auto"/>
          <w:szCs w:val="21"/>
          <w:highlight w:val="none"/>
          <w:lang w:bidi="ar"/>
        </w:rPr>
        <w:t>，其中涉及预付款的：</w:t>
      </w:r>
      <w:r>
        <w:rPr>
          <w:rFonts w:hint="eastAsia" w:ascii="微软雅黑" w:hAnsi="微软雅黑" w:cs="微软雅黑"/>
          <w:color w:val="auto"/>
          <w:szCs w:val="21"/>
          <w:highlight w:val="none"/>
          <w:u w:val="single"/>
          <w:lang w:bidi="ar"/>
        </w:rPr>
        <w:t xml:space="preserve"> （应明确预付款的支付比例和支付条件） </w:t>
      </w:r>
    </w:p>
    <w:p w14:paraId="06357B3F">
      <w:pPr>
        <w:adjustRightInd w:val="0"/>
        <w:snapToGrid w:val="0"/>
        <w:spacing w:line="400" w:lineRule="exact"/>
        <w:ind w:firstLine="630" w:firstLineChars="30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成本补偿：</w:t>
      </w:r>
      <w:r>
        <w:rPr>
          <w:rFonts w:hint="eastAsia" w:ascii="微软雅黑" w:hAnsi="微软雅黑" w:cs="微软雅黑"/>
          <w:color w:val="auto"/>
          <w:szCs w:val="21"/>
          <w:highlight w:val="none"/>
          <w:u w:val="single"/>
          <w:lang w:bidi="ar"/>
        </w:rPr>
        <w:t xml:space="preserve">      （应明确按照成本补偿方式的支付方式和支付条件）   </w:t>
      </w:r>
    </w:p>
    <w:p w14:paraId="7A559602">
      <w:pPr>
        <w:adjustRightInd w:val="0"/>
        <w:snapToGrid w:val="0"/>
        <w:spacing w:line="400" w:lineRule="exact"/>
        <w:ind w:firstLine="630" w:firstLineChars="30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绩效激励：</w:t>
      </w:r>
      <w:r>
        <w:rPr>
          <w:rFonts w:hint="eastAsia" w:ascii="微软雅黑" w:hAnsi="微软雅黑" w:cs="微软雅黑"/>
          <w:color w:val="auto"/>
          <w:szCs w:val="21"/>
          <w:highlight w:val="none"/>
          <w:u w:val="single"/>
          <w:lang w:bidi="ar"/>
        </w:rPr>
        <w:t xml:space="preserve">      （应明确按照绩效激励方式的支付方式和支付条件）   </w:t>
      </w:r>
    </w:p>
    <w:p w14:paraId="55C53546">
      <w:pPr>
        <w:numPr>
          <w:ilvl w:val="0"/>
          <w:numId w:val="32"/>
        </w:numPr>
        <w:adjustRightInd w:val="0"/>
        <w:snapToGrid w:val="0"/>
        <w:spacing w:line="400" w:lineRule="exact"/>
        <w:ind w:firstLine="420"/>
        <w:rPr>
          <w:rFonts w:ascii="微软雅黑" w:hAnsi="微软雅黑" w:cs="微软雅黑"/>
          <w:b/>
          <w:color w:val="auto"/>
          <w:szCs w:val="21"/>
          <w:highlight w:val="none"/>
          <w:u w:val="single"/>
        </w:rPr>
      </w:pPr>
      <w:r>
        <w:rPr>
          <w:rFonts w:hint="eastAsia" w:ascii="微软雅黑" w:hAnsi="微软雅黑" w:cs="微软雅黑"/>
          <w:b/>
          <w:color w:val="auto"/>
          <w:szCs w:val="21"/>
          <w:highlight w:val="none"/>
          <w:lang w:bidi="ar"/>
        </w:rPr>
        <w:t>合同履行</w:t>
      </w:r>
    </w:p>
    <w:p w14:paraId="08694B5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（1）起始日期：</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年</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月</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日，完成日期：</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年</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月</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日。</w:t>
      </w:r>
    </w:p>
    <w:p w14:paraId="38FA1072">
      <w:pPr>
        <w:adjustRightInd w:val="0"/>
        <w:snapToGrid w:val="0"/>
        <w:spacing w:line="400" w:lineRule="exact"/>
        <w:ind w:firstLine="420"/>
        <w:rPr>
          <w:rFonts w:ascii="微软雅黑" w:hAnsi="微软雅黑" w:cs="微软雅黑"/>
          <w:color w:val="auto"/>
          <w:szCs w:val="21"/>
          <w:highlight w:val="none"/>
          <w:u w:val="single"/>
        </w:rPr>
      </w:pPr>
      <w:r>
        <w:rPr>
          <w:rFonts w:hint="eastAsia" w:ascii="微软雅黑" w:hAnsi="微软雅黑" w:cs="微软雅黑"/>
          <w:color w:val="auto"/>
          <w:szCs w:val="21"/>
          <w:highlight w:val="none"/>
          <w:lang w:bidi="ar"/>
        </w:rPr>
        <w:t>（2）履约地点</w:t>
      </w:r>
      <w:r>
        <w:rPr>
          <w:rFonts w:hint="eastAsia" w:ascii="微软雅黑" w:hAnsi="微软雅黑" w:cs="微软雅黑"/>
          <w:bCs/>
          <w:color w:val="auto"/>
          <w:szCs w:val="21"/>
          <w:highlight w:val="none"/>
          <w:lang w:bidi="ar"/>
        </w:rPr>
        <w:t>：</w:t>
      </w:r>
      <w:r>
        <w:rPr>
          <w:rFonts w:hint="eastAsia" w:ascii="微软雅黑" w:hAnsi="微软雅黑" w:cs="微软雅黑"/>
          <w:color w:val="auto"/>
          <w:szCs w:val="21"/>
          <w:highlight w:val="none"/>
          <w:u w:val="single"/>
          <w:lang w:bidi="ar"/>
        </w:rPr>
        <w:t xml:space="preserve">                             </w:t>
      </w:r>
    </w:p>
    <w:p w14:paraId="5A929C60">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bCs/>
          <w:color w:val="auto"/>
          <w:szCs w:val="21"/>
          <w:highlight w:val="none"/>
          <w:lang w:bidi="ar"/>
        </w:rPr>
        <w:t>（3）履约担保：</w:t>
      </w:r>
      <w:r>
        <w:rPr>
          <w:rFonts w:hint="eastAsia" w:ascii="微软雅黑" w:hAnsi="微软雅黑" w:cs="微软雅黑"/>
          <w:color w:val="auto"/>
          <w:szCs w:val="21"/>
          <w:highlight w:val="none"/>
          <w:lang w:bidi="ar"/>
        </w:rPr>
        <w:t>是否收取履约保证金：</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 xml:space="preserve">是    </w:t>
      </w:r>
      <w:r>
        <w:rPr>
          <w:rFonts w:hint="eastAsia" w:ascii="微软雅黑" w:hAnsi="微软雅黑" w:cs="微软雅黑"/>
          <w:color w:val="auto"/>
          <w:szCs w:val="21"/>
          <w:highlight w:val="none"/>
          <w:lang w:bidi="ar"/>
        </w:rPr>
        <w:sym w:font="Wingdings" w:char="00A8"/>
      </w:r>
      <w:r>
        <w:rPr>
          <w:rFonts w:hint="eastAsia" w:ascii="微软雅黑" w:hAnsi="微软雅黑" w:cs="微软雅黑"/>
          <w:color w:val="auto"/>
          <w:szCs w:val="21"/>
          <w:highlight w:val="none"/>
          <w:lang w:bidi="ar"/>
        </w:rPr>
        <w:t>否</w:t>
      </w:r>
    </w:p>
    <w:p w14:paraId="4985AE2C">
      <w:pPr>
        <w:pStyle w:val="307"/>
        <w:ind w:left="480" w:firstLine="420"/>
        <w:rPr>
          <w:rFonts w:ascii="微软雅黑" w:hAnsi="微软雅黑" w:eastAsia="微软雅黑" w:cs="微软雅黑"/>
          <w:color w:val="auto"/>
          <w:sz w:val="21"/>
          <w:highlight w:val="none"/>
        </w:rPr>
      </w:pPr>
      <w:r>
        <w:rPr>
          <w:rFonts w:hint="eastAsia" w:ascii="微软雅黑" w:hAnsi="微软雅黑" w:eastAsia="微软雅黑" w:cs="微软雅黑"/>
          <w:bCs/>
          <w:color w:val="auto"/>
          <w:sz w:val="21"/>
          <w:highlight w:val="none"/>
        </w:rPr>
        <w:t xml:space="preserve">  </w:t>
      </w:r>
      <w:r>
        <w:rPr>
          <w:rFonts w:hint="eastAsia" w:ascii="微软雅黑" w:hAnsi="微软雅黑" w:eastAsia="微软雅黑" w:cs="微软雅黑"/>
          <w:color w:val="auto"/>
          <w:sz w:val="21"/>
          <w:highlight w:val="none"/>
        </w:rPr>
        <w:t xml:space="preserve">  收取履约保证金形式：</w:t>
      </w:r>
      <w:r>
        <w:rPr>
          <w:rFonts w:hint="eastAsia" w:ascii="微软雅黑" w:hAnsi="微软雅黑" w:eastAsia="微软雅黑" w:cs="微软雅黑"/>
          <w:bCs/>
          <w:color w:val="auto"/>
          <w:sz w:val="21"/>
          <w:highlight w:val="none"/>
          <w:u w:val="single"/>
        </w:rPr>
        <w:t xml:space="preserve">                            </w:t>
      </w:r>
    </w:p>
    <w:p w14:paraId="2A563AAB">
      <w:pPr>
        <w:pStyle w:val="307"/>
        <w:ind w:left="480" w:firstLine="42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收取履约保证金金额：</w:t>
      </w:r>
      <w:r>
        <w:rPr>
          <w:rFonts w:hint="eastAsia" w:ascii="微软雅黑" w:hAnsi="微软雅黑" w:eastAsia="微软雅黑" w:cs="微软雅黑"/>
          <w:bCs/>
          <w:color w:val="auto"/>
          <w:sz w:val="21"/>
          <w:highlight w:val="none"/>
          <w:u w:val="single"/>
        </w:rPr>
        <w:t xml:space="preserve">                            </w:t>
      </w:r>
    </w:p>
    <w:p w14:paraId="2179D718">
      <w:pPr>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bCs/>
          <w:color w:val="auto"/>
          <w:szCs w:val="21"/>
          <w:highlight w:val="none"/>
          <w:lang w:bidi="ar"/>
        </w:rPr>
        <w:t xml:space="preserve">    履约担保期限：</w:t>
      </w:r>
      <w:r>
        <w:rPr>
          <w:rFonts w:hint="eastAsia" w:ascii="微软雅黑" w:hAnsi="微软雅黑" w:cs="微软雅黑"/>
          <w:bCs/>
          <w:color w:val="auto"/>
          <w:szCs w:val="21"/>
          <w:highlight w:val="none"/>
          <w:u w:val="single"/>
          <w:lang w:bidi="ar"/>
        </w:rPr>
        <w:t xml:space="preserve">                                  </w:t>
      </w:r>
    </w:p>
    <w:p w14:paraId="210BFE6D">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（4）分期履行要求：</w:t>
      </w:r>
      <w:r>
        <w:rPr>
          <w:rFonts w:hint="eastAsia" w:ascii="微软雅黑" w:hAnsi="微软雅黑" w:cs="微软雅黑"/>
          <w:bCs/>
          <w:color w:val="auto"/>
          <w:szCs w:val="21"/>
          <w:highlight w:val="none"/>
          <w:u w:val="single"/>
          <w:lang w:bidi="ar"/>
        </w:rPr>
        <w:t xml:space="preserve">                                                        </w:t>
      </w:r>
    </w:p>
    <w:p w14:paraId="242D766E">
      <w:pPr>
        <w:adjustRightInd w:val="0"/>
        <w:snapToGrid w:val="0"/>
        <w:spacing w:line="400" w:lineRule="exact"/>
        <w:ind w:firstLine="420"/>
        <w:rPr>
          <w:rFonts w:ascii="微软雅黑" w:hAnsi="微软雅黑" w:cs="微软雅黑"/>
          <w:color w:val="auto"/>
          <w:szCs w:val="21"/>
          <w:highlight w:val="none"/>
          <w:u w:val="single"/>
        </w:rPr>
      </w:pPr>
      <w:r>
        <w:rPr>
          <w:rFonts w:hint="eastAsia" w:ascii="微软雅黑" w:hAnsi="微软雅黑" w:cs="微软雅黑"/>
          <w:bCs/>
          <w:color w:val="auto"/>
          <w:szCs w:val="21"/>
          <w:highlight w:val="none"/>
          <w:lang w:bidi="ar"/>
        </w:rPr>
        <w:t>（5）风险处置措施和替代方案：</w:t>
      </w:r>
      <w:r>
        <w:rPr>
          <w:rFonts w:hint="eastAsia" w:ascii="微软雅黑" w:hAnsi="微软雅黑" w:cs="微软雅黑"/>
          <w:color w:val="auto"/>
          <w:szCs w:val="21"/>
          <w:highlight w:val="none"/>
          <w:u w:val="single"/>
          <w:lang w:bidi="ar"/>
        </w:rPr>
        <w:t xml:space="preserve">                                                               </w:t>
      </w:r>
    </w:p>
    <w:p w14:paraId="7B9BD2B7">
      <w:pPr>
        <w:numPr>
          <w:ilvl w:val="0"/>
          <w:numId w:val="32"/>
        </w:num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合同验收</w:t>
      </w:r>
    </w:p>
    <w:p w14:paraId="42B85B40">
      <w:pPr>
        <w:numPr>
          <w:ilvl w:val="0"/>
          <w:numId w:val="34"/>
        </w:num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验收组织方式：</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 xml:space="preserve">自行组织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委托第三方组织</w:t>
      </w:r>
    </w:p>
    <w:p w14:paraId="0EEFF91B">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 xml:space="preserve">         验收主体：</w:t>
      </w:r>
      <w:r>
        <w:rPr>
          <w:rFonts w:hint="eastAsia" w:ascii="微软雅黑" w:hAnsi="微软雅黑" w:cs="微软雅黑"/>
          <w:bCs/>
          <w:color w:val="auto"/>
          <w:szCs w:val="21"/>
          <w:highlight w:val="none"/>
          <w:u w:val="single"/>
          <w:lang w:bidi="ar"/>
        </w:rPr>
        <w:t xml:space="preserve">                  </w:t>
      </w:r>
    </w:p>
    <w:p w14:paraId="6A4AB07D">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 xml:space="preserve">        是否邀请本项目的其他供应商参加验收：</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 xml:space="preserve">是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否</w:t>
      </w:r>
    </w:p>
    <w:p w14:paraId="08FB6AF5">
      <w:pPr>
        <w:adjustRightInd w:val="0"/>
        <w:snapToGrid w:val="0"/>
        <w:spacing w:line="400" w:lineRule="exact"/>
        <w:ind w:firstLine="840" w:firstLineChars="40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是否邀请专家参加验收：</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 xml:space="preserve">是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否</w:t>
      </w:r>
    </w:p>
    <w:p w14:paraId="62AB0897">
      <w:pPr>
        <w:adjustRightInd w:val="0"/>
        <w:snapToGrid w:val="0"/>
        <w:spacing w:line="400" w:lineRule="exact"/>
        <w:ind w:firstLine="840" w:firstLineChars="40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是否邀请服务对象参加验收：</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 xml:space="preserve">是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否</w:t>
      </w:r>
    </w:p>
    <w:p w14:paraId="751108E1">
      <w:pPr>
        <w:adjustRightInd w:val="0"/>
        <w:snapToGrid w:val="0"/>
        <w:spacing w:line="400" w:lineRule="exact"/>
        <w:ind w:firstLine="840" w:firstLineChars="40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是否邀请第三方检测机构参加验收：</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 xml:space="preserve">是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否</w:t>
      </w:r>
    </w:p>
    <w:p w14:paraId="593607CF">
      <w:pPr>
        <w:adjustRightInd w:val="0"/>
        <w:snapToGrid w:val="0"/>
        <w:spacing w:line="400" w:lineRule="exact"/>
        <w:ind w:firstLine="840" w:firstLineChars="40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是否进行抽查检测：</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是，抽查比例：</w:t>
      </w:r>
      <w:r>
        <w:rPr>
          <w:rFonts w:hint="eastAsia" w:ascii="微软雅黑" w:hAnsi="微软雅黑" w:cs="微软雅黑"/>
          <w:bCs/>
          <w:color w:val="auto"/>
          <w:szCs w:val="21"/>
          <w:highlight w:val="none"/>
          <w:u w:val="single"/>
          <w:lang w:bidi="ar"/>
        </w:rPr>
        <w:t xml:space="preserve">        </w:t>
      </w:r>
      <w:r>
        <w:rPr>
          <w:rFonts w:hint="eastAsia" w:ascii="微软雅黑" w:hAnsi="微软雅黑" w:cs="微软雅黑"/>
          <w:bCs/>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否</w:t>
      </w:r>
    </w:p>
    <w:p w14:paraId="5D001912">
      <w:pPr>
        <w:adjustRightInd w:val="0"/>
        <w:snapToGrid w:val="0"/>
        <w:spacing w:line="400" w:lineRule="exact"/>
        <w:ind w:firstLine="840" w:firstLineChars="400"/>
        <w:rPr>
          <w:rFonts w:ascii="微软雅黑" w:hAnsi="微软雅黑" w:cs="微软雅黑"/>
          <w:bCs/>
          <w:color w:val="auto"/>
          <w:szCs w:val="21"/>
          <w:highlight w:val="none"/>
          <w:u w:val="single"/>
        </w:rPr>
      </w:pPr>
      <w:r>
        <w:rPr>
          <w:rFonts w:hint="eastAsia" w:ascii="微软雅黑" w:hAnsi="微软雅黑" w:cs="微软雅黑"/>
          <w:bCs/>
          <w:color w:val="auto"/>
          <w:szCs w:val="21"/>
          <w:highlight w:val="none"/>
          <w:lang w:bidi="ar"/>
        </w:rPr>
        <w:t>是否存在破坏性检测：</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是，</w:t>
      </w:r>
      <w:r>
        <w:rPr>
          <w:rFonts w:hint="eastAsia" w:ascii="微软雅黑" w:hAnsi="微软雅黑" w:cs="微软雅黑"/>
          <w:bCs/>
          <w:color w:val="auto"/>
          <w:szCs w:val="21"/>
          <w:highlight w:val="none"/>
          <w:u w:val="single"/>
          <w:lang w:bidi="ar"/>
        </w:rPr>
        <w:t>（应明确对被破坏的检测产品的处理方式）</w:t>
      </w:r>
    </w:p>
    <w:p w14:paraId="36B8A9C1">
      <w:pPr>
        <w:adjustRightInd w:val="0"/>
        <w:snapToGrid w:val="0"/>
        <w:spacing w:line="400" w:lineRule="exact"/>
        <w:ind w:firstLine="840" w:firstLineChars="40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否</w:t>
      </w:r>
    </w:p>
    <w:p w14:paraId="3BD084D8">
      <w:pPr>
        <w:adjustRightInd w:val="0"/>
        <w:snapToGrid w:val="0"/>
        <w:spacing w:line="400" w:lineRule="exact"/>
        <w:ind w:firstLine="840" w:firstLineChars="400"/>
        <w:rPr>
          <w:rFonts w:ascii="微软雅黑" w:hAnsi="微软雅黑" w:cs="微软雅黑"/>
          <w:bCs/>
          <w:color w:val="auto"/>
          <w:szCs w:val="21"/>
          <w:highlight w:val="none"/>
          <w:u w:val="single"/>
        </w:rPr>
      </w:pPr>
      <w:r>
        <w:rPr>
          <w:rFonts w:hint="eastAsia" w:ascii="微软雅黑" w:hAnsi="微软雅黑" w:cs="微软雅黑"/>
          <w:bCs/>
          <w:color w:val="auto"/>
          <w:szCs w:val="21"/>
          <w:highlight w:val="none"/>
          <w:lang w:bidi="ar"/>
        </w:rPr>
        <w:t>验收组织的其他事项：</w:t>
      </w:r>
      <w:r>
        <w:rPr>
          <w:rFonts w:hint="eastAsia" w:ascii="微软雅黑" w:hAnsi="微软雅黑" w:cs="微软雅黑"/>
          <w:bCs/>
          <w:color w:val="auto"/>
          <w:szCs w:val="21"/>
          <w:highlight w:val="none"/>
          <w:u w:val="single"/>
          <w:lang w:bidi="ar"/>
        </w:rPr>
        <w:t xml:space="preserve">                </w:t>
      </w:r>
    </w:p>
    <w:p w14:paraId="671C2662">
      <w:pPr>
        <w:adjustRightInd w:val="0"/>
        <w:snapToGrid w:val="0"/>
        <w:spacing w:line="400" w:lineRule="exact"/>
        <w:ind w:firstLine="420"/>
        <w:rPr>
          <w:rFonts w:ascii="微软雅黑" w:hAnsi="微软雅黑" w:cs="微软雅黑"/>
          <w:bCs/>
          <w:color w:val="auto"/>
          <w:szCs w:val="21"/>
          <w:highlight w:val="none"/>
          <w:u w:val="single"/>
        </w:rPr>
      </w:pPr>
      <w:r>
        <w:rPr>
          <w:rFonts w:hint="eastAsia" w:ascii="微软雅黑" w:hAnsi="微软雅黑" w:cs="微软雅黑"/>
          <w:bCs/>
          <w:color w:val="auto"/>
          <w:szCs w:val="21"/>
          <w:highlight w:val="none"/>
          <w:lang w:bidi="ar"/>
        </w:rPr>
        <w:t>（2）履约验收时间：</w:t>
      </w:r>
      <w:r>
        <w:rPr>
          <w:rFonts w:hint="eastAsia" w:ascii="微软雅黑" w:hAnsi="微软雅黑" w:cs="微软雅黑"/>
          <w:bCs/>
          <w:color w:val="auto"/>
          <w:szCs w:val="21"/>
          <w:highlight w:val="none"/>
          <w:u w:val="single"/>
          <w:lang w:bidi="ar"/>
        </w:rPr>
        <w:t xml:space="preserve">（计划于何时验收/供应商提出验收申请之日起   日内组织验收） </w:t>
      </w:r>
    </w:p>
    <w:p w14:paraId="28346391">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（3）履约验收方式：</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 xml:space="preserve">一次性验收         </w:t>
      </w:r>
    </w:p>
    <w:p w14:paraId="2C158AAE">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 xml:space="preserve">                       </w:t>
      </w:r>
      <w:r>
        <w:rPr>
          <w:rFonts w:hint="eastAsia" w:ascii="微软雅黑" w:hAnsi="微软雅黑" w:cs="微软雅黑"/>
          <w:color w:val="auto"/>
          <w:szCs w:val="21"/>
          <w:highlight w:val="none"/>
          <w:lang w:bidi="ar"/>
        </w:rPr>
        <w:sym w:font="Wingdings" w:char="00A8"/>
      </w:r>
      <w:r>
        <w:rPr>
          <w:rFonts w:hint="eastAsia" w:ascii="微软雅黑" w:hAnsi="微软雅黑" w:cs="微软雅黑"/>
          <w:bCs/>
          <w:color w:val="auto"/>
          <w:szCs w:val="21"/>
          <w:highlight w:val="none"/>
          <w:lang w:bidi="ar"/>
        </w:rPr>
        <w:t>分期/分项验收：</w:t>
      </w:r>
      <w:r>
        <w:rPr>
          <w:rFonts w:hint="eastAsia" w:ascii="微软雅黑" w:hAnsi="微软雅黑" w:cs="微软雅黑"/>
          <w:bCs/>
          <w:color w:val="auto"/>
          <w:szCs w:val="21"/>
          <w:highlight w:val="none"/>
          <w:u w:val="single"/>
          <w:lang w:bidi="ar"/>
        </w:rPr>
        <w:t xml:space="preserve"> （应明确分期/分项验收的工作安排）  </w:t>
      </w:r>
    </w:p>
    <w:p w14:paraId="38AAC18E">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（4）履约验收程序：</w:t>
      </w:r>
      <w:r>
        <w:rPr>
          <w:rFonts w:hint="eastAsia" w:ascii="微软雅黑" w:hAnsi="微软雅黑" w:cs="微软雅黑"/>
          <w:bCs/>
          <w:color w:val="auto"/>
          <w:szCs w:val="21"/>
          <w:highlight w:val="none"/>
          <w:u w:val="single"/>
          <w:lang w:bidi="ar"/>
        </w:rPr>
        <w:t xml:space="preserve">                                         </w:t>
      </w:r>
    </w:p>
    <w:p w14:paraId="40D0FBC7">
      <w:pPr>
        <w:adjustRightInd w:val="0"/>
        <w:snapToGrid w:val="0"/>
        <w:spacing w:line="400" w:lineRule="exact"/>
        <w:ind w:firstLine="420"/>
        <w:rPr>
          <w:rFonts w:ascii="微软雅黑" w:hAnsi="微软雅黑" w:cs="微软雅黑"/>
          <w:bCs/>
          <w:color w:val="auto"/>
          <w:szCs w:val="21"/>
          <w:highlight w:val="none"/>
          <w:u w:val="single"/>
        </w:rPr>
      </w:pPr>
      <w:r>
        <w:rPr>
          <w:rFonts w:hint="eastAsia" w:ascii="微软雅黑" w:hAnsi="微软雅黑" w:cs="微软雅黑"/>
          <w:bCs/>
          <w:color w:val="auto"/>
          <w:szCs w:val="21"/>
          <w:highlight w:val="none"/>
          <w:lang w:bidi="ar"/>
        </w:rPr>
        <w:t>（5）履约验收的内容：</w:t>
      </w:r>
      <w:r>
        <w:rPr>
          <w:rFonts w:hint="eastAsia" w:ascii="微软雅黑" w:hAnsi="微软雅黑" w:cs="微软雅黑"/>
          <w:bCs/>
          <w:color w:val="auto"/>
          <w:szCs w:val="21"/>
          <w:highlight w:val="none"/>
          <w:u w:val="single"/>
          <w:lang w:bidi="ar"/>
        </w:rPr>
        <w:t xml:space="preserve"> （应当包括每一项技术和商务要求的履约情况，特别是落实政府采购扶持中小企业，支持绿色发展和乡村振兴等政策情况）                                      </w:t>
      </w:r>
    </w:p>
    <w:p w14:paraId="538D1ECF">
      <w:pPr>
        <w:adjustRightInd w:val="0"/>
        <w:snapToGrid w:val="0"/>
        <w:spacing w:line="400" w:lineRule="exact"/>
        <w:ind w:firstLine="420"/>
        <w:rPr>
          <w:rFonts w:ascii="微软雅黑" w:hAnsi="微软雅黑" w:cs="微软雅黑"/>
          <w:bCs/>
          <w:color w:val="auto"/>
          <w:szCs w:val="21"/>
          <w:highlight w:val="none"/>
          <w:u w:val="single"/>
        </w:rPr>
      </w:pPr>
      <w:r>
        <w:rPr>
          <w:rFonts w:hint="eastAsia" w:ascii="微软雅黑" w:hAnsi="微软雅黑" w:cs="微软雅黑"/>
          <w:bCs/>
          <w:color w:val="auto"/>
          <w:szCs w:val="21"/>
          <w:highlight w:val="none"/>
          <w:lang w:bidi="ar"/>
        </w:rPr>
        <w:t>（6）履约验收标准：</w:t>
      </w:r>
      <w:r>
        <w:rPr>
          <w:rFonts w:hint="eastAsia" w:ascii="微软雅黑" w:hAnsi="微软雅黑" w:cs="微软雅黑"/>
          <w:bCs/>
          <w:color w:val="auto"/>
          <w:szCs w:val="21"/>
          <w:highlight w:val="none"/>
          <w:u w:val="single"/>
          <w:lang w:bidi="ar"/>
        </w:rPr>
        <w:t xml:space="preserve">                                         </w:t>
      </w:r>
    </w:p>
    <w:p w14:paraId="07A3B0DB">
      <w:pPr>
        <w:pStyle w:val="307"/>
        <w:ind w:left="480" w:firstLine="420"/>
        <w:rPr>
          <w:rFonts w:ascii="微软雅黑" w:hAnsi="微软雅黑" w:eastAsia="微软雅黑" w:cs="微软雅黑"/>
          <w:color w:val="auto"/>
          <w:sz w:val="21"/>
          <w:highlight w:val="none"/>
        </w:rPr>
      </w:pPr>
      <w:r>
        <w:rPr>
          <w:rFonts w:hint="eastAsia" w:ascii="微软雅黑" w:hAnsi="微软雅黑" w:eastAsia="微软雅黑" w:cs="微软雅黑"/>
          <w:bCs/>
          <w:color w:val="auto"/>
          <w:sz w:val="21"/>
          <w:highlight w:val="none"/>
        </w:rPr>
        <w:t>（7）是否以采购活动中供应商提供的样品作为参考：</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bCs/>
          <w:color w:val="auto"/>
          <w:sz w:val="21"/>
          <w:highlight w:val="none"/>
        </w:rPr>
        <w:t xml:space="preserve">是  </w:t>
      </w:r>
      <w:r>
        <w:rPr>
          <w:rFonts w:hint="eastAsia" w:ascii="微软雅黑" w:hAnsi="微软雅黑" w:eastAsia="微软雅黑" w:cs="微软雅黑"/>
          <w:color w:val="auto"/>
          <w:sz w:val="21"/>
          <w:highlight w:val="none"/>
        </w:rPr>
        <w:sym w:font="Wingdings" w:char="00A8"/>
      </w:r>
      <w:r>
        <w:rPr>
          <w:rFonts w:hint="eastAsia" w:ascii="微软雅黑" w:hAnsi="微软雅黑" w:eastAsia="微软雅黑" w:cs="微软雅黑"/>
          <w:bCs/>
          <w:color w:val="auto"/>
          <w:sz w:val="21"/>
          <w:highlight w:val="none"/>
        </w:rPr>
        <w:t>否</w:t>
      </w:r>
    </w:p>
    <w:p w14:paraId="09E6426E">
      <w:pPr>
        <w:adjustRightInd w:val="0"/>
        <w:snapToGrid w:val="0"/>
        <w:spacing w:line="400" w:lineRule="exact"/>
        <w:ind w:firstLine="420"/>
        <w:rPr>
          <w:rFonts w:ascii="微软雅黑" w:hAnsi="微软雅黑" w:cs="微软雅黑"/>
          <w:bCs/>
          <w:color w:val="auto"/>
          <w:szCs w:val="21"/>
          <w:highlight w:val="none"/>
          <w:u w:val="single"/>
        </w:rPr>
      </w:pPr>
      <w:r>
        <w:rPr>
          <w:rFonts w:hint="eastAsia" w:ascii="微软雅黑" w:hAnsi="微软雅黑" w:cs="微软雅黑"/>
          <w:bCs/>
          <w:color w:val="auto"/>
          <w:szCs w:val="21"/>
          <w:highlight w:val="none"/>
          <w:lang w:bidi="ar"/>
        </w:rPr>
        <w:t>（8）履约验收其他事项：</w:t>
      </w:r>
      <w:r>
        <w:rPr>
          <w:rFonts w:hint="eastAsia" w:ascii="微软雅黑" w:hAnsi="微软雅黑" w:cs="微软雅黑"/>
          <w:bCs/>
          <w:color w:val="auto"/>
          <w:szCs w:val="21"/>
          <w:highlight w:val="none"/>
          <w:u w:val="single"/>
          <w:lang w:bidi="ar"/>
        </w:rPr>
        <w:t xml:space="preserve">      （产权过户登记等）          </w:t>
      </w:r>
    </w:p>
    <w:p w14:paraId="76342DA6">
      <w:pPr>
        <w:numPr>
          <w:ilvl w:val="0"/>
          <w:numId w:val="32"/>
        </w:num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组成合同的文件</w:t>
      </w:r>
    </w:p>
    <w:p w14:paraId="0CCD135D">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本协议书与下列文件一起构成合同文件，如下述文件之间有任何抵触、矛盾或歧义，应按以下顺序解释：</w:t>
      </w:r>
    </w:p>
    <w:p w14:paraId="21A3957A">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（1）政府采购合同协议书及其变更、补充协议</w:t>
      </w:r>
    </w:p>
    <w:p w14:paraId="2C33B187">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（2）政府采购合同专用条款</w:t>
      </w:r>
    </w:p>
    <w:p w14:paraId="71241543">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（3）政府采购合同通用条款</w:t>
      </w:r>
    </w:p>
    <w:p w14:paraId="212AE9B1">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（4）中标（成交）通知书</w:t>
      </w:r>
    </w:p>
    <w:p w14:paraId="392646B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（5）投标（响应）文件</w:t>
      </w:r>
    </w:p>
    <w:p w14:paraId="1DE2D37A">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（6）采购文件</w:t>
      </w:r>
    </w:p>
    <w:p w14:paraId="59538B29">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（7）有关技术文件，图纸</w:t>
      </w:r>
    </w:p>
    <w:p w14:paraId="4DA6820C">
      <w:pPr>
        <w:pStyle w:val="307"/>
        <w:ind w:left="480" w:firstLine="420"/>
        <w:rPr>
          <w:rFonts w:ascii="微软雅黑" w:hAnsi="微软雅黑" w:eastAsia="微软雅黑" w:cs="微软雅黑"/>
          <w:color w:val="auto"/>
          <w:kern w:val="2"/>
          <w:sz w:val="21"/>
          <w:highlight w:val="none"/>
        </w:rPr>
      </w:pPr>
      <w:r>
        <w:rPr>
          <w:rFonts w:hint="eastAsia" w:ascii="微软雅黑" w:hAnsi="微软雅黑" w:eastAsia="微软雅黑" w:cs="微软雅黑"/>
          <w:color w:val="auto"/>
          <w:sz w:val="21"/>
          <w:highlight w:val="none"/>
        </w:rPr>
        <w:t>（8）</w:t>
      </w:r>
      <w:r>
        <w:rPr>
          <w:rFonts w:hint="eastAsia" w:ascii="微软雅黑" w:hAnsi="微软雅黑" w:eastAsia="微软雅黑" w:cs="微软雅黑"/>
          <w:color w:val="auto"/>
          <w:kern w:val="2"/>
          <w:sz w:val="21"/>
          <w:highlight w:val="none"/>
        </w:rPr>
        <w:t>国家法律、行政法规和规章制度规定或合同约定的作为合同组成部分的其他文件</w:t>
      </w:r>
    </w:p>
    <w:p w14:paraId="4D67C0AC">
      <w:pPr>
        <w:numPr>
          <w:ilvl w:val="0"/>
          <w:numId w:val="32"/>
        </w:num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合同生效</w:t>
      </w:r>
    </w:p>
    <w:p w14:paraId="47683A49">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本合同自</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生效。</w:t>
      </w:r>
    </w:p>
    <w:p w14:paraId="332814AA">
      <w:pPr>
        <w:numPr>
          <w:ilvl w:val="0"/>
          <w:numId w:val="32"/>
        </w:num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合同份数</w:t>
      </w:r>
    </w:p>
    <w:p w14:paraId="6DD82C82">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本合同一式</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份，甲方执</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份，乙方执</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份，均具有同等法律效力。</w:t>
      </w:r>
    </w:p>
    <w:p w14:paraId="7063E0F5">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合同订立时间：</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年</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月</w:t>
      </w:r>
      <w:r>
        <w:rPr>
          <w:rFonts w:hint="eastAsia" w:ascii="微软雅黑" w:hAnsi="微软雅黑" w:cs="微软雅黑"/>
          <w:color w:val="auto"/>
          <w:szCs w:val="21"/>
          <w:highlight w:val="none"/>
          <w:u w:val="single"/>
          <w:lang w:bidi="ar"/>
        </w:rPr>
        <w:t xml:space="preserve">      </w:t>
      </w:r>
      <w:r>
        <w:rPr>
          <w:rFonts w:hint="eastAsia" w:ascii="微软雅黑" w:hAnsi="微软雅黑" w:cs="微软雅黑"/>
          <w:color w:val="auto"/>
          <w:szCs w:val="21"/>
          <w:highlight w:val="none"/>
          <w:lang w:bidi="ar"/>
        </w:rPr>
        <w:t>日</w:t>
      </w:r>
    </w:p>
    <w:p w14:paraId="0FBCE755">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合同订立地点：</w:t>
      </w:r>
      <w:r>
        <w:rPr>
          <w:rFonts w:hint="eastAsia" w:ascii="微软雅黑" w:hAnsi="微软雅黑" w:cs="微软雅黑"/>
          <w:color w:val="auto"/>
          <w:szCs w:val="21"/>
          <w:highlight w:val="none"/>
          <w:u w:val="single"/>
          <w:lang w:bidi="ar"/>
        </w:rPr>
        <w:t xml:space="preserve">                           </w:t>
      </w:r>
    </w:p>
    <w:p w14:paraId="74C9F386">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附件：具体标的及其技术要求和商务要求、联合协议、分包意向协议等。</w:t>
      </w:r>
    </w:p>
    <w:p w14:paraId="70ABF413">
      <w:pPr>
        <w:pStyle w:val="47"/>
        <w:widowControl w:val="0"/>
        <w:spacing w:line="400" w:lineRule="exact"/>
        <w:jc w:val="both"/>
        <w:rPr>
          <w:rFonts w:ascii="微软雅黑" w:hAnsi="微软雅黑" w:cs="微软雅黑"/>
          <w:color w:val="auto"/>
          <w:highlight w:val="none"/>
        </w:rPr>
      </w:pPr>
    </w:p>
    <w:p w14:paraId="1941E0D7">
      <w:pPr>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br w:type="page"/>
      </w:r>
    </w:p>
    <w:p w14:paraId="22B4A87F">
      <w:pPr>
        <w:pStyle w:val="47"/>
        <w:widowControl w:val="0"/>
        <w:jc w:val="both"/>
        <w:rPr>
          <w:rFonts w:ascii="微软雅黑" w:hAnsi="微软雅黑" w:cs="微软雅黑"/>
          <w:color w:val="auto"/>
          <w:highlight w:val="none"/>
        </w:rPr>
      </w:pPr>
    </w:p>
    <w:tbl>
      <w:tblPr>
        <w:tblStyle w:val="52"/>
        <w:tblW w:w="9151"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61"/>
        <w:gridCol w:w="2628"/>
        <w:gridCol w:w="2154"/>
        <w:gridCol w:w="2308"/>
      </w:tblGrid>
      <w:tr w14:paraId="31F4AA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89" w:type="dxa"/>
            <w:gridSpan w:val="2"/>
            <w:tcBorders>
              <w:top w:val="single" w:color="auto" w:sz="4" w:space="0"/>
              <w:left w:val="single" w:color="auto" w:sz="4" w:space="0"/>
              <w:bottom w:val="single" w:color="auto" w:sz="2" w:space="0"/>
              <w:right w:val="single" w:color="auto" w:sz="2" w:space="0"/>
            </w:tcBorders>
            <w:shd w:val="clear" w:color="auto" w:fill="auto"/>
            <w:vAlign w:val="center"/>
          </w:tcPr>
          <w:p w14:paraId="5B891C88">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甲方（采购人、受采购人委托签订合同的单位或采购文件约定的合同甲方）</w:t>
            </w:r>
          </w:p>
        </w:tc>
        <w:tc>
          <w:tcPr>
            <w:tcW w:w="4462" w:type="dxa"/>
            <w:gridSpan w:val="2"/>
            <w:tcBorders>
              <w:top w:val="single" w:color="auto" w:sz="4" w:space="0"/>
              <w:left w:val="single" w:color="auto" w:sz="2" w:space="0"/>
              <w:bottom w:val="single" w:color="auto" w:sz="2" w:space="0"/>
              <w:right w:val="single" w:color="auto" w:sz="4" w:space="0"/>
            </w:tcBorders>
            <w:shd w:val="clear" w:color="auto" w:fill="auto"/>
            <w:vAlign w:val="center"/>
          </w:tcPr>
          <w:p w14:paraId="14680649">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乙方（供应商）</w:t>
            </w:r>
          </w:p>
        </w:tc>
      </w:tr>
      <w:tr w14:paraId="04DA63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2F5CB203">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单位名称（公章或合同章）</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65E1B36D">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465E5511">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单位名称（公章或合同章）</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2378D94C">
            <w:pPr>
              <w:adjustRightInd w:val="0"/>
              <w:snapToGrid w:val="0"/>
              <w:spacing w:line="300" w:lineRule="exact"/>
              <w:ind w:firstLine="500"/>
              <w:jc w:val="center"/>
              <w:rPr>
                <w:rFonts w:ascii="微软雅黑" w:hAnsi="微软雅黑" w:cs="微软雅黑"/>
                <w:color w:val="auto"/>
                <w:spacing w:val="20"/>
                <w:szCs w:val="21"/>
                <w:highlight w:val="none"/>
              </w:rPr>
            </w:pPr>
          </w:p>
        </w:tc>
      </w:tr>
      <w:tr w14:paraId="71E37F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61" w:type="dxa"/>
            <w:vMerge w:val="restart"/>
            <w:tcBorders>
              <w:top w:val="single" w:color="auto" w:sz="2" w:space="0"/>
              <w:left w:val="single" w:color="auto" w:sz="4" w:space="0"/>
              <w:bottom w:val="single" w:color="auto" w:sz="2" w:space="0"/>
              <w:right w:val="single" w:color="auto" w:sz="2" w:space="0"/>
            </w:tcBorders>
            <w:shd w:val="clear" w:color="auto" w:fill="auto"/>
            <w:vAlign w:val="center"/>
          </w:tcPr>
          <w:p w14:paraId="3043FB2C">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法定代表人</w:t>
            </w:r>
          </w:p>
          <w:p w14:paraId="05137901">
            <w:pPr>
              <w:adjustRightInd w:val="0"/>
              <w:snapToGrid w:val="0"/>
              <w:spacing w:line="300" w:lineRule="exact"/>
              <w:ind w:firstLine="100" w:firstLineChars="48"/>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或其委托代理人（签章）</w:t>
            </w:r>
          </w:p>
        </w:tc>
        <w:tc>
          <w:tcPr>
            <w:tcW w:w="2628"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1F9B35C0">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36F048CB">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法定代表人</w:t>
            </w:r>
          </w:p>
          <w:p w14:paraId="20C05295">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或其委托代理人（签章）</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7F24C474">
            <w:pPr>
              <w:adjustRightInd w:val="0"/>
              <w:snapToGrid w:val="0"/>
              <w:spacing w:line="300" w:lineRule="exact"/>
              <w:ind w:firstLine="420"/>
              <w:jc w:val="center"/>
              <w:rPr>
                <w:rFonts w:ascii="微软雅黑" w:hAnsi="微软雅黑" w:cs="微软雅黑"/>
                <w:color w:val="auto"/>
                <w:szCs w:val="21"/>
                <w:highlight w:val="none"/>
              </w:rPr>
            </w:pPr>
          </w:p>
        </w:tc>
      </w:tr>
      <w:tr w14:paraId="5593C9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vMerge w:val="continue"/>
            <w:tcBorders>
              <w:top w:val="single" w:color="auto" w:sz="2" w:space="0"/>
              <w:left w:val="single" w:color="auto" w:sz="4" w:space="0"/>
              <w:bottom w:val="single" w:color="auto" w:sz="2" w:space="0"/>
              <w:right w:val="single" w:color="auto" w:sz="2" w:space="0"/>
            </w:tcBorders>
            <w:shd w:val="clear" w:color="auto" w:fill="auto"/>
            <w:vAlign w:val="center"/>
          </w:tcPr>
          <w:p w14:paraId="20331B93">
            <w:pPr>
              <w:ind w:firstLine="400"/>
              <w:rPr>
                <w:rFonts w:ascii="微软雅黑" w:hAnsi="微软雅黑" w:cs="微软雅黑"/>
                <w:color w:val="auto"/>
                <w:sz w:val="20"/>
                <w:szCs w:val="20"/>
                <w:highlight w:val="none"/>
              </w:rPr>
            </w:pPr>
          </w:p>
        </w:tc>
        <w:tc>
          <w:tcPr>
            <w:tcW w:w="2628"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0E04938">
            <w:pPr>
              <w:ind w:firstLine="400"/>
              <w:rPr>
                <w:rFonts w:ascii="微软雅黑" w:hAnsi="微软雅黑" w:cs="微软雅黑"/>
                <w:color w:val="auto"/>
                <w:sz w:val="20"/>
                <w:szCs w:val="20"/>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13FB3664">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拥有者性别</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0098603A">
            <w:pPr>
              <w:adjustRightInd w:val="0"/>
              <w:snapToGrid w:val="0"/>
              <w:spacing w:line="300" w:lineRule="exact"/>
              <w:ind w:firstLine="500"/>
              <w:jc w:val="center"/>
              <w:rPr>
                <w:rFonts w:ascii="微软雅黑" w:hAnsi="微软雅黑" w:cs="微软雅黑"/>
                <w:color w:val="auto"/>
                <w:spacing w:val="20"/>
                <w:szCs w:val="21"/>
                <w:highlight w:val="none"/>
              </w:rPr>
            </w:pPr>
          </w:p>
        </w:tc>
      </w:tr>
      <w:tr w14:paraId="0F2ABC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3899FE7E">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住  所</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2052CD17">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3B9CE7B4">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住  所</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5CFE68D1">
            <w:pPr>
              <w:adjustRightInd w:val="0"/>
              <w:snapToGrid w:val="0"/>
              <w:spacing w:line="300" w:lineRule="exact"/>
              <w:ind w:firstLine="500"/>
              <w:jc w:val="center"/>
              <w:rPr>
                <w:rFonts w:ascii="微软雅黑" w:hAnsi="微软雅黑" w:cs="微软雅黑"/>
                <w:color w:val="auto"/>
                <w:spacing w:val="20"/>
                <w:szCs w:val="21"/>
                <w:highlight w:val="none"/>
              </w:rPr>
            </w:pPr>
          </w:p>
        </w:tc>
      </w:tr>
      <w:tr w14:paraId="654013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1D58D3B9">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联 系 人</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203B99D6">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44D688B6">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联 系 人</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29302D5A">
            <w:pPr>
              <w:adjustRightInd w:val="0"/>
              <w:snapToGrid w:val="0"/>
              <w:spacing w:line="300" w:lineRule="exact"/>
              <w:ind w:firstLine="500"/>
              <w:jc w:val="center"/>
              <w:rPr>
                <w:rFonts w:ascii="微软雅黑" w:hAnsi="微软雅黑" w:cs="微软雅黑"/>
                <w:color w:val="auto"/>
                <w:spacing w:val="20"/>
                <w:szCs w:val="21"/>
                <w:highlight w:val="none"/>
              </w:rPr>
            </w:pPr>
          </w:p>
        </w:tc>
      </w:tr>
      <w:tr w14:paraId="58CCFD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08B19F57">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联系电话</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1FD096B4">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2368BB1F">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联系电话</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086CAFB5">
            <w:pPr>
              <w:adjustRightInd w:val="0"/>
              <w:snapToGrid w:val="0"/>
              <w:spacing w:line="300" w:lineRule="exact"/>
              <w:ind w:firstLine="500"/>
              <w:jc w:val="center"/>
              <w:rPr>
                <w:rFonts w:ascii="微软雅黑" w:hAnsi="微软雅黑" w:cs="微软雅黑"/>
                <w:color w:val="auto"/>
                <w:spacing w:val="20"/>
                <w:szCs w:val="21"/>
                <w:highlight w:val="none"/>
              </w:rPr>
            </w:pPr>
          </w:p>
        </w:tc>
      </w:tr>
      <w:tr w14:paraId="70085D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1CE4971E">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通信地址</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486CAD2F">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291F083C">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通信地址</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396A055F">
            <w:pPr>
              <w:adjustRightInd w:val="0"/>
              <w:snapToGrid w:val="0"/>
              <w:spacing w:line="300" w:lineRule="exact"/>
              <w:ind w:firstLine="500"/>
              <w:jc w:val="center"/>
              <w:rPr>
                <w:rFonts w:ascii="微软雅黑" w:hAnsi="微软雅黑" w:cs="微软雅黑"/>
                <w:color w:val="auto"/>
                <w:spacing w:val="20"/>
                <w:szCs w:val="21"/>
                <w:highlight w:val="none"/>
              </w:rPr>
            </w:pPr>
          </w:p>
        </w:tc>
      </w:tr>
      <w:tr w14:paraId="53EDE6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437174A6">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邮政编码</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66001403">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51CAB004">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邮政编码</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0F3A572F">
            <w:pPr>
              <w:adjustRightInd w:val="0"/>
              <w:snapToGrid w:val="0"/>
              <w:spacing w:line="300" w:lineRule="exact"/>
              <w:ind w:firstLine="500"/>
              <w:jc w:val="center"/>
              <w:rPr>
                <w:rFonts w:ascii="微软雅黑" w:hAnsi="微软雅黑" w:cs="微软雅黑"/>
                <w:color w:val="auto"/>
                <w:spacing w:val="20"/>
                <w:szCs w:val="21"/>
                <w:highlight w:val="none"/>
              </w:rPr>
            </w:pPr>
          </w:p>
        </w:tc>
      </w:tr>
      <w:tr w14:paraId="13895C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59DBE6DE">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电子邮箱</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164FE780">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3F08045E">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电子邮箱</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1A61D09A">
            <w:pPr>
              <w:adjustRightInd w:val="0"/>
              <w:snapToGrid w:val="0"/>
              <w:spacing w:line="300" w:lineRule="exact"/>
              <w:ind w:firstLine="500"/>
              <w:jc w:val="center"/>
              <w:rPr>
                <w:rFonts w:ascii="微软雅黑" w:hAnsi="微软雅黑" w:cs="微软雅黑"/>
                <w:color w:val="auto"/>
                <w:spacing w:val="20"/>
                <w:szCs w:val="21"/>
                <w:highlight w:val="none"/>
              </w:rPr>
            </w:pPr>
          </w:p>
        </w:tc>
      </w:tr>
      <w:tr w14:paraId="127C18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0A773766">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统一社会信用代码</w:t>
            </w: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3AADA443">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220A024F">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统一社会信用代码</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6C9E2CC7">
            <w:pPr>
              <w:adjustRightInd w:val="0"/>
              <w:snapToGrid w:val="0"/>
              <w:spacing w:line="300" w:lineRule="exact"/>
              <w:ind w:firstLine="500"/>
              <w:jc w:val="center"/>
              <w:rPr>
                <w:rFonts w:ascii="微软雅黑" w:hAnsi="微软雅黑" w:cs="微软雅黑"/>
                <w:color w:val="auto"/>
                <w:spacing w:val="20"/>
                <w:szCs w:val="21"/>
                <w:highlight w:val="none"/>
              </w:rPr>
            </w:pPr>
          </w:p>
        </w:tc>
      </w:tr>
      <w:tr w14:paraId="63BAEC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1AFDC87D">
            <w:pPr>
              <w:adjustRightInd w:val="0"/>
              <w:snapToGrid w:val="0"/>
              <w:spacing w:line="300" w:lineRule="exact"/>
              <w:ind w:firstLine="420"/>
              <w:jc w:val="center"/>
              <w:rPr>
                <w:rFonts w:ascii="微软雅黑" w:hAnsi="微软雅黑" w:cs="微软雅黑"/>
                <w:color w:val="auto"/>
                <w:szCs w:val="21"/>
                <w:highlight w:val="none"/>
              </w:rPr>
            </w:pP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6A683761">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17580E34">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开户名称</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58BBCC9F">
            <w:pPr>
              <w:adjustRightInd w:val="0"/>
              <w:snapToGrid w:val="0"/>
              <w:spacing w:line="300" w:lineRule="exact"/>
              <w:ind w:firstLine="500"/>
              <w:jc w:val="center"/>
              <w:rPr>
                <w:rFonts w:ascii="微软雅黑" w:hAnsi="微软雅黑" w:cs="微软雅黑"/>
                <w:color w:val="auto"/>
                <w:spacing w:val="20"/>
                <w:szCs w:val="21"/>
                <w:highlight w:val="none"/>
              </w:rPr>
            </w:pPr>
          </w:p>
        </w:tc>
      </w:tr>
      <w:tr w14:paraId="66C690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33DC04BE">
            <w:pPr>
              <w:adjustRightInd w:val="0"/>
              <w:snapToGrid w:val="0"/>
              <w:spacing w:line="300" w:lineRule="exact"/>
              <w:ind w:firstLine="420"/>
              <w:jc w:val="center"/>
              <w:rPr>
                <w:rFonts w:ascii="微软雅黑" w:hAnsi="微软雅黑" w:cs="微软雅黑"/>
                <w:color w:val="auto"/>
                <w:szCs w:val="21"/>
                <w:highlight w:val="none"/>
              </w:rPr>
            </w:pP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34FB26F8">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6DD57C33">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开户银行</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34D2F35D">
            <w:pPr>
              <w:adjustRightInd w:val="0"/>
              <w:snapToGrid w:val="0"/>
              <w:spacing w:line="300" w:lineRule="exact"/>
              <w:ind w:firstLine="500"/>
              <w:jc w:val="center"/>
              <w:rPr>
                <w:rFonts w:ascii="微软雅黑" w:hAnsi="微软雅黑" w:cs="微软雅黑"/>
                <w:color w:val="auto"/>
                <w:spacing w:val="20"/>
                <w:szCs w:val="21"/>
                <w:highlight w:val="none"/>
              </w:rPr>
            </w:pPr>
          </w:p>
        </w:tc>
      </w:tr>
      <w:tr w14:paraId="316F7B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61" w:type="dxa"/>
            <w:tcBorders>
              <w:top w:val="single" w:color="auto" w:sz="2" w:space="0"/>
              <w:left w:val="single" w:color="auto" w:sz="4" w:space="0"/>
              <w:bottom w:val="single" w:color="auto" w:sz="2" w:space="0"/>
              <w:right w:val="single" w:color="auto" w:sz="2" w:space="0"/>
            </w:tcBorders>
            <w:shd w:val="clear" w:color="auto" w:fill="auto"/>
            <w:vAlign w:val="center"/>
          </w:tcPr>
          <w:p w14:paraId="07DEAAD3">
            <w:pPr>
              <w:adjustRightInd w:val="0"/>
              <w:snapToGrid w:val="0"/>
              <w:spacing w:line="300" w:lineRule="exact"/>
              <w:ind w:firstLine="420"/>
              <w:jc w:val="center"/>
              <w:rPr>
                <w:rFonts w:ascii="微软雅黑" w:hAnsi="微软雅黑" w:cs="微软雅黑"/>
                <w:color w:val="auto"/>
                <w:szCs w:val="21"/>
                <w:highlight w:val="none"/>
              </w:rPr>
            </w:pPr>
          </w:p>
        </w:tc>
        <w:tc>
          <w:tcPr>
            <w:tcW w:w="2628" w:type="dxa"/>
            <w:tcBorders>
              <w:top w:val="single" w:color="auto" w:sz="2" w:space="0"/>
              <w:left w:val="single" w:color="auto" w:sz="2" w:space="0"/>
              <w:bottom w:val="single" w:color="auto" w:sz="2" w:space="0"/>
              <w:right w:val="single" w:color="auto" w:sz="2" w:space="0"/>
            </w:tcBorders>
            <w:shd w:val="clear" w:color="auto" w:fill="auto"/>
            <w:vAlign w:val="center"/>
          </w:tcPr>
          <w:p w14:paraId="017CDC08">
            <w:pPr>
              <w:adjustRightInd w:val="0"/>
              <w:snapToGrid w:val="0"/>
              <w:spacing w:line="300" w:lineRule="exact"/>
              <w:ind w:firstLine="420"/>
              <w:jc w:val="center"/>
              <w:rPr>
                <w:rFonts w:ascii="微软雅黑" w:hAnsi="微软雅黑" w:cs="微软雅黑"/>
                <w:color w:val="auto"/>
                <w:szCs w:val="21"/>
                <w:highlight w:val="none"/>
              </w:rPr>
            </w:pPr>
          </w:p>
        </w:tc>
        <w:tc>
          <w:tcPr>
            <w:tcW w:w="2154" w:type="dxa"/>
            <w:tcBorders>
              <w:top w:val="single" w:color="auto" w:sz="2" w:space="0"/>
              <w:left w:val="single" w:color="auto" w:sz="2" w:space="0"/>
              <w:bottom w:val="single" w:color="auto" w:sz="2" w:space="0"/>
              <w:right w:val="single" w:color="auto" w:sz="2" w:space="0"/>
            </w:tcBorders>
            <w:shd w:val="clear" w:color="auto" w:fill="auto"/>
            <w:vAlign w:val="center"/>
          </w:tcPr>
          <w:p w14:paraId="442C9AB8">
            <w:pPr>
              <w:adjustRightInd w:val="0"/>
              <w:snapToGrid w:val="0"/>
              <w:spacing w:line="300" w:lineRule="exact"/>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银行账号</w:t>
            </w:r>
          </w:p>
        </w:tc>
        <w:tc>
          <w:tcPr>
            <w:tcW w:w="2308" w:type="dxa"/>
            <w:tcBorders>
              <w:top w:val="single" w:color="auto" w:sz="2" w:space="0"/>
              <w:left w:val="single" w:color="auto" w:sz="2" w:space="0"/>
              <w:bottom w:val="single" w:color="auto" w:sz="2" w:space="0"/>
              <w:right w:val="single" w:color="auto" w:sz="4" w:space="0"/>
            </w:tcBorders>
            <w:shd w:val="clear" w:color="auto" w:fill="auto"/>
            <w:vAlign w:val="center"/>
          </w:tcPr>
          <w:p w14:paraId="6A7DA9E0">
            <w:pPr>
              <w:adjustRightInd w:val="0"/>
              <w:snapToGrid w:val="0"/>
              <w:spacing w:line="300" w:lineRule="exact"/>
              <w:ind w:firstLine="500"/>
              <w:jc w:val="center"/>
              <w:rPr>
                <w:rFonts w:ascii="微软雅黑" w:hAnsi="微软雅黑" w:cs="微软雅黑"/>
                <w:color w:val="auto"/>
                <w:spacing w:val="20"/>
                <w:szCs w:val="21"/>
                <w:highlight w:val="none"/>
              </w:rPr>
            </w:pPr>
          </w:p>
        </w:tc>
      </w:tr>
      <w:tr w14:paraId="7BEE2D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151" w:type="dxa"/>
            <w:gridSpan w:val="4"/>
            <w:tcBorders>
              <w:top w:val="single" w:color="auto" w:sz="2" w:space="0"/>
              <w:left w:val="single" w:color="auto" w:sz="4" w:space="0"/>
              <w:bottom w:val="single" w:color="auto" w:sz="4" w:space="0"/>
              <w:right w:val="single" w:color="auto" w:sz="4" w:space="0"/>
            </w:tcBorders>
            <w:shd w:val="clear" w:color="auto" w:fill="auto"/>
            <w:vAlign w:val="center"/>
          </w:tcPr>
          <w:p w14:paraId="3F50D2F2">
            <w:pPr>
              <w:pStyle w:val="47"/>
              <w:widowControl w:val="0"/>
              <w:adjustRightInd w:val="0"/>
              <w:snapToGrid w:val="0"/>
              <w:spacing w:before="120" w:beforeLines="50"/>
              <w:ind w:firstLine="404"/>
              <w:rPr>
                <w:rFonts w:ascii="微软雅黑" w:hAnsi="微软雅黑" w:cs="微软雅黑"/>
                <w:color w:val="auto"/>
                <w:spacing w:val="20"/>
                <w:sz w:val="21"/>
                <w:szCs w:val="21"/>
                <w:highlight w:val="none"/>
              </w:rPr>
            </w:pPr>
            <w:r>
              <w:rPr>
                <w:rFonts w:hint="eastAsia" w:ascii="微软雅黑" w:hAnsi="微软雅黑" w:cs="微软雅黑"/>
                <w:color w:val="auto"/>
                <w:spacing w:val="-4"/>
                <w:sz w:val="21"/>
                <w:szCs w:val="21"/>
                <w:highlight w:val="none"/>
                <w:lang w:bidi="ar"/>
              </w:rPr>
              <w:t>注：涉及联合体或其他合同主体的信息应按上表格式加列。</w:t>
            </w:r>
          </w:p>
        </w:tc>
      </w:tr>
    </w:tbl>
    <w:p w14:paraId="090DE6FB">
      <w:pPr>
        <w:widowControl/>
        <w:ind w:firstLine="420"/>
        <w:rPr>
          <w:rFonts w:ascii="微软雅黑" w:hAnsi="微软雅黑" w:cs="微软雅黑"/>
          <w:color w:val="auto"/>
          <w:highlight w:val="none"/>
        </w:rPr>
      </w:pPr>
      <w:r>
        <w:rPr>
          <w:rFonts w:hint="eastAsia" w:ascii="微软雅黑" w:hAnsi="微软雅黑" w:cs="微软雅黑"/>
          <w:b/>
          <w:bCs/>
          <w:color w:val="auto"/>
          <w:szCs w:val="21"/>
          <w:highlight w:val="none"/>
          <w:u w:val="single"/>
          <w:lang w:bidi="ar"/>
        </w:rPr>
        <w:br w:type="page"/>
      </w:r>
    </w:p>
    <w:p w14:paraId="776DE828">
      <w:pPr>
        <w:pStyle w:val="6"/>
        <w:widowControl/>
        <w:spacing w:before="120" w:beforeLines="50"/>
        <w:ind w:firstLine="420"/>
        <w:jc w:val="center"/>
        <w:rPr>
          <w:rFonts w:ascii="微软雅黑" w:hAnsi="微软雅黑" w:cs="微软雅黑"/>
          <w:color w:val="auto"/>
          <w:highlight w:val="none"/>
        </w:rPr>
      </w:pPr>
      <w:bookmarkStart w:id="178" w:name="_Toc27624"/>
      <w:r>
        <w:rPr>
          <w:rFonts w:hint="eastAsia" w:ascii="微软雅黑" w:hAnsi="微软雅黑" w:cs="微软雅黑"/>
          <w:b w:val="0"/>
          <w:color w:val="auto"/>
          <w:highlight w:val="none"/>
        </w:rPr>
        <w:t>第二节 政府采购合同通用条款</w:t>
      </w:r>
      <w:bookmarkEnd w:id="178"/>
    </w:p>
    <w:p w14:paraId="4FA0F942">
      <w:pPr>
        <w:tabs>
          <w:tab w:val="left" w:pos="8820"/>
          <w:tab w:val="left" w:pos="9345"/>
          <w:tab w:val="left" w:pos="9765"/>
        </w:tabs>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color w:val="auto"/>
          <w:szCs w:val="21"/>
          <w:highlight w:val="none"/>
          <w:lang w:bidi="ar"/>
        </w:rPr>
        <w:t xml:space="preserve">1. </w:t>
      </w:r>
      <w:r>
        <w:rPr>
          <w:rFonts w:hint="eastAsia" w:ascii="微软雅黑" w:hAnsi="微软雅黑" w:cs="微软雅黑"/>
          <w:b/>
          <w:bCs/>
          <w:color w:val="auto"/>
          <w:szCs w:val="21"/>
          <w:highlight w:val="none"/>
          <w:lang w:bidi="ar"/>
        </w:rPr>
        <w:t>定义</w:t>
      </w:r>
    </w:p>
    <w:p w14:paraId="02CCFB6B">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1.1合同当事人</w:t>
      </w:r>
    </w:p>
    <w:p w14:paraId="7BD0159C">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（1）采购人（以下称甲方）是指使用财政性资金，通过政府采购方式向供应商购买货物及其相关服务的国家机关、事业单位、团体组织。</w:t>
      </w:r>
    </w:p>
    <w:p w14:paraId="775A1C0E">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（2）供应商（以下称乙方）是指参加政府采购活动并且中标（成交），向采购人提供合同约定的货物及其相关服务的法人、非法人组织或者自然人。</w:t>
      </w:r>
    </w:p>
    <w:p w14:paraId="494795A9">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（3）其他合同主体是指除采购人和供应商以外，</w:t>
      </w:r>
      <w:r>
        <w:rPr>
          <w:rFonts w:hint="eastAsia" w:ascii="微软雅黑" w:hAnsi="微软雅黑" w:cs="微软雅黑"/>
          <w:bCs/>
          <w:color w:val="auto"/>
          <w:szCs w:val="21"/>
          <w:highlight w:val="none"/>
          <w:lang w:bidi="ar"/>
        </w:rPr>
        <w:t>依法参与合同缔结或履行，享有权利、承担义务的合同当事人</w:t>
      </w:r>
      <w:r>
        <w:rPr>
          <w:rFonts w:hint="eastAsia" w:ascii="微软雅黑" w:hAnsi="微软雅黑" w:cs="微软雅黑"/>
          <w:color w:val="auto"/>
          <w:szCs w:val="21"/>
          <w:highlight w:val="none"/>
          <w:lang w:bidi="ar"/>
        </w:rPr>
        <w:t>。</w:t>
      </w:r>
    </w:p>
    <w:p w14:paraId="183F7EE1">
      <w:pPr>
        <w:tabs>
          <w:tab w:val="left" w:pos="570"/>
          <w:tab w:val="left" w:pos="9240"/>
          <w:tab w:val="left" w:pos="9555"/>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1.2本合同下列术语应解释为：</w:t>
      </w:r>
    </w:p>
    <w:p w14:paraId="0C88058E">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（1）“合同”系指</w:t>
      </w:r>
      <w:r>
        <w:rPr>
          <w:rFonts w:hint="eastAsia" w:ascii="微软雅黑" w:hAnsi="微软雅黑" w:cs="微软雅黑"/>
          <w:bCs/>
          <w:color w:val="auto"/>
          <w:szCs w:val="21"/>
          <w:highlight w:val="none"/>
          <w:lang w:bidi="ar"/>
        </w:rPr>
        <w:t>合同当事人意思表示达成一致的任何协议，包括签署的</w:t>
      </w:r>
      <w:r>
        <w:rPr>
          <w:rFonts w:hint="eastAsia" w:ascii="微软雅黑" w:hAnsi="微软雅黑" w:cs="微软雅黑"/>
          <w:color w:val="auto"/>
          <w:szCs w:val="21"/>
          <w:highlight w:val="none"/>
          <w:lang w:bidi="ar"/>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74396AD">
      <w:pPr>
        <w:tabs>
          <w:tab w:val="left" w:pos="570"/>
          <w:tab w:val="left" w:pos="9240"/>
          <w:tab w:val="left" w:pos="9555"/>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（2）“合同价款”系指根据本合同规定乙方在全面履行合同义务后甲方应支付给乙方的价款。</w:t>
      </w:r>
    </w:p>
    <w:p w14:paraId="7F6170B3">
      <w:pPr>
        <w:tabs>
          <w:tab w:val="left" w:pos="570"/>
          <w:tab w:val="left" w:pos="9240"/>
          <w:tab w:val="left" w:pos="9555"/>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（3）“货物”系指乙方根据本合同规定须向甲方提供的各种形态和种类的物品，包括原材料、设备、产品（包括软件）及相关的其备品备件、工具、手册及其他技术资料和材料等。</w:t>
      </w:r>
    </w:p>
    <w:p w14:paraId="35F4284A">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49FA500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（5）“分包”系指中标（成交）供应商按采购文件、投标（响应）文件的规定，根据分包意向协议，将中标（成交）项目中的部分履约内容，分给具有相应资质条件的供应商履行合同的行为。</w:t>
      </w:r>
    </w:p>
    <w:p w14:paraId="254F9306">
      <w:pPr>
        <w:tabs>
          <w:tab w:val="left" w:pos="570"/>
          <w:tab w:val="left" w:pos="9240"/>
          <w:tab w:val="left" w:pos="9555"/>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w:t>
      </w:r>
    </w:p>
    <w:p w14:paraId="5DEEB85F">
      <w:pPr>
        <w:tabs>
          <w:tab w:val="left" w:pos="570"/>
          <w:tab w:val="left" w:pos="9240"/>
          <w:tab w:val="left" w:pos="9555"/>
        </w:tabs>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（7）其他术语解释，见【</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w:t>
      </w:r>
    </w:p>
    <w:p w14:paraId="1A764054">
      <w:pPr>
        <w:numPr>
          <w:ilvl w:val="0"/>
          <w:numId w:val="35"/>
        </w:num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color w:val="auto"/>
          <w:szCs w:val="21"/>
          <w:highlight w:val="none"/>
          <w:lang w:bidi="ar"/>
        </w:rPr>
        <w:t>合同标的及金额</w:t>
      </w:r>
    </w:p>
    <w:p w14:paraId="40FB2111">
      <w:pPr>
        <w:autoSpaceDE w:val="0"/>
        <w:autoSpaceDN w:val="0"/>
        <w:adjustRightInd w:val="0"/>
        <w:snapToGrid w:val="0"/>
        <w:spacing w:line="400" w:lineRule="exact"/>
        <w:ind w:firstLine="420"/>
        <w:rPr>
          <w:rFonts w:ascii="微软雅黑" w:hAnsi="微软雅黑" w:cs="微软雅黑"/>
          <w:b/>
          <w:bCs/>
          <w:i/>
          <w:iCs/>
          <w:color w:val="auto"/>
          <w:szCs w:val="21"/>
          <w:highlight w:val="none"/>
        </w:rPr>
      </w:pPr>
      <w:r>
        <w:rPr>
          <w:rFonts w:hint="eastAsia" w:ascii="微软雅黑" w:hAnsi="微软雅黑" w:cs="微软雅黑"/>
          <w:color w:val="auto"/>
          <w:szCs w:val="21"/>
          <w:highlight w:val="none"/>
          <w:lang w:bidi="ar"/>
        </w:rPr>
        <w:t>2.1 合同标的及金额应与中标（成交）结果一致。乙方为履行本合同而发生的所有费用均应包含在合同价款中，甲方不再另行支付其他任何费用。</w:t>
      </w:r>
    </w:p>
    <w:p w14:paraId="39B3627F">
      <w:p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3. 履行合同的时间、地点和方式</w:t>
      </w:r>
    </w:p>
    <w:p w14:paraId="78DB68F9">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3.1 乙方应当在约定的时间、地点，按照约定方式履行合同。</w:t>
      </w:r>
    </w:p>
    <w:p w14:paraId="45FB6010">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4. 甲方的权利和义务</w:t>
      </w:r>
    </w:p>
    <w:p w14:paraId="1CF2F544">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4.1 签署合同后，甲方应确定项目负责人（或项目联系人），负责与本合同有关的事务。甲方有权对乙方的履约行为进行检查，并及时确认乙方提交的事项。甲方应当配合乙方完成相关项目实施工作。</w:t>
      </w:r>
    </w:p>
    <w:p w14:paraId="3D0FAFC5">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4.2 甲方有权要求乙方按时提交各阶段有关安排计划，并有权定期核对乙方提供货物数量、规格、质量等内容。甲方有权督促乙方工作并要求乙方更换不符合要求的货物。</w:t>
      </w:r>
    </w:p>
    <w:p w14:paraId="70578B88">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4.3 甲方有权要求乙方对缺陷部分予以修复，并按合同约定享有货物保修及其他合同约定的权利。</w:t>
      </w:r>
    </w:p>
    <w:p w14:paraId="5249114C">
      <w:pPr>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4.4 甲方应当按照合同约定及时对交付的货物进行验收，未在</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约定的期限内对乙方履约提出任何异议或者向乙方作出任何说明的，视为验收通过。</w:t>
      </w:r>
    </w:p>
    <w:p w14:paraId="45939CC2">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4.5 甲方应当根据合同约定及时向乙方支付合同价款，不得以内部人员变更、履行内部付款流程等为由，拒绝或迟延支付。</w:t>
      </w:r>
    </w:p>
    <w:p w14:paraId="78DC6742">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4.6 国家法律法规规定及</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约定应由甲方承担的其他义务和责任。</w:t>
      </w:r>
    </w:p>
    <w:p w14:paraId="75CA524D">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5. 乙方的权利和义务</w:t>
      </w:r>
    </w:p>
    <w:p w14:paraId="0B1DDD4F">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5.1 签署合同后，乙方应确定项目负责人（或项目联系人），负责与本合同有关的事务。</w:t>
      </w:r>
    </w:p>
    <w:p w14:paraId="7B755D2E">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D922161">
      <w:pPr>
        <w:pStyle w:val="47"/>
        <w:widowControl w:val="0"/>
        <w:spacing w:line="400" w:lineRule="exact"/>
        <w:ind w:firstLine="369" w:firstLineChars="176"/>
        <w:jc w:val="both"/>
        <w:rPr>
          <w:rFonts w:ascii="微软雅黑" w:hAnsi="微软雅黑" w:cs="微软雅黑"/>
          <w:color w:val="auto"/>
          <w:sz w:val="21"/>
          <w:szCs w:val="21"/>
          <w:highlight w:val="none"/>
        </w:rPr>
      </w:pPr>
      <w:r>
        <w:rPr>
          <w:rFonts w:hint="eastAsia" w:ascii="微软雅黑" w:hAnsi="微软雅黑" w:cs="微软雅黑"/>
          <w:color w:val="auto"/>
          <w:kern w:val="2"/>
          <w:sz w:val="21"/>
          <w:szCs w:val="21"/>
          <w:highlight w:val="none"/>
          <w:lang w:bidi="ar"/>
        </w:rPr>
        <w:t>5.3乙方有权根据合同约定向甲方收取合同价款。</w:t>
      </w:r>
    </w:p>
    <w:p w14:paraId="1AC3D921">
      <w:pPr>
        <w:pStyle w:val="47"/>
        <w:widowControl w:val="0"/>
        <w:spacing w:line="400" w:lineRule="exact"/>
        <w:ind w:firstLine="369" w:firstLineChars="176"/>
        <w:jc w:val="both"/>
        <w:rPr>
          <w:rFonts w:ascii="微软雅黑" w:hAnsi="微软雅黑" w:cs="微软雅黑"/>
          <w:color w:val="auto"/>
          <w:sz w:val="21"/>
          <w:szCs w:val="21"/>
          <w:highlight w:val="none"/>
        </w:rPr>
      </w:pPr>
      <w:r>
        <w:rPr>
          <w:rFonts w:hint="eastAsia" w:ascii="微软雅黑" w:hAnsi="微软雅黑" w:cs="微软雅黑"/>
          <w:color w:val="auto"/>
          <w:kern w:val="2"/>
          <w:sz w:val="21"/>
          <w:szCs w:val="21"/>
          <w:highlight w:val="none"/>
          <w:lang w:bidi="ar"/>
        </w:rPr>
        <w:t>5.4国家法律法规规定及</w:t>
      </w:r>
      <w:r>
        <w:rPr>
          <w:rFonts w:hint="eastAsia" w:ascii="微软雅黑" w:hAnsi="微软雅黑" w:cs="微软雅黑"/>
          <w:b/>
          <w:bCs/>
          <w:color w:val="auto"/>
          <w:kern w:val="2"/>
          <w:sz w:val="21"/>
          <w:szCs w:val="21"/>
          <w:highlight w:val="none"/>
          <w:lang w:bidi="ar"/>
        </w:rPr>
        <w:t>【政府采购合同专用条款】</w:t>
      </w:r>
      <w:r>
        <w:rPr>
          <w:rFonts w:hint="eastAsia" w:ascii="微软雅黑" w:hAnsi="微软雅黑" w:cs="微软雅黑"/>
          <w:color w:val="auto"/>
          <w:kern w:val="2"/>
          <w:sz w:val="21"/>
          <w:szCs w:val="21"/>
          <w:highlight w:val="none"/>
          <w:lang w:bidi="ar"/>
        </w:rPr>
        <w:t>约定应由乙方承担的其他义务和责任。</w:t>
      </w:r>
    </w:p>
    <w:p w14:paraId="0C6B891B">
      <w:pPr>
        <w:numPr>
          <w:ilvl w:val="0"/>
          <w:numId w:val="36"/>
        </w:num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合同履行</w:t>
      </w:r>
    </w:p>
    <w:p w14:paraId="69BF4D5D">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6.1 甲乙双方应当按照</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约定顺序履行合同义务；如果没有先后顺序的，应当同时履行。</w:t>
      </w:r>
    </w:p>
    <w:p w14:paraId="4AE93531">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6.2 甲乙双方按照合同约定顺序履行合同义务时，应当先履行一方未履行的，后履行一方有权拒绝其履行请求。先履行一方履行不符合约定的，后履行一方有权拒绝其相应的履行请求。</w:t>
      </w:r>
    </w:p>
    <w:p w14:paraId="515D4D5B">
      <w:pPr>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7. 货物包装、运输、保险和交付要求</w:t>
      </w:r>
    </w:p>
    <w:p w14:paraId="61D8D0EB">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7.1 本合同</w:t>
      </w:r>
      <w:r>
        <w:rPr>
          <w:rFonts w:hint="eastAsia" w:ascii="微软雅黑" w:hAnsi="微软雅黑" w:cs="微软雅黑"/>
          <w:bCs/>
          <w:color w:val="auto"/>
          <w:szCs w:val="21"/>
          <w:highlight w:val="none"/>
          <w:lang w:bidi="ar"/>
        </w:rPr>
        <w:t>涉及商品包装、快递包装的，</w:t>
      </w:r>
      <w:r>
        <w:rPr>
          <w:rFonts w:hint="eastAsia" w:ascii="微软雅黑" w:hAnsi="微软雅黑" w:cs="微软雅黑"/>
          <w:color w:val="auto"/>
          <w:szCs w:val="21"/>
          <w:highlight w:val="none"/>
          <w:lang w:bidi="ar"/>
        </w:rPr>
        <w:t>除</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bCs/>
          <w:color w:val="auto"/>
          <w:szCs w:val="21"/>
          <w:highlight w:val="none"/>
          <w:lang w:bidi="ar"/>
        </w:rPr>
        <w:t>另有约定外，</w:t>
      </w:r>
      <w:r>
        <w:rPr>
          <w:rFonts w:hint="eastAsia" w:ascii="微软雅黑" w:hAnsi="微软雅黑" w:cs="微软雅黑"/>
          <w:color w:val="auto"/>
          <w:szCs w:val="21"/>
          <w:highlight w:val="none"/>
          <w:lang w:bidi="ar"/>
        </w:rPr>
        <w:t>包装应适应远距离运输、防潮、防震、防锈和防野蛮装卸等要求，确保货物安全无损地运抵</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bCs/>
          <w:color w:val="auto"/>
          <w:szCs w:val="21"/>
          <w:highlight w:val="none"/>
          <w:lang w:bidi="ar"/>
        </w:rPr>
        <w:t>约定的</w:t>
      </w:r>
      <w:r>
        <w:rPr>
          <w:rFonts w:hint="eastAsia" w:ascii="微软雅黑" w:hAnsi="微软雅黑" w:cs="微软雅黑"/>
          <w:color w:val="auto"/>
          <w:szCs w:val="21"/>
          <w:highlight w:val="none"/>
          <w:lang w:bidi="ar"/>
        </w:rPr>
        <w:t>指定现场。</w:t>
      </w:r>
    </w:p>
    <w:p w14:paraId="02860391">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7.2 除</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bCs/>
          <w:color w:val="auto"/>
          <w:szCs w:val="21"/>
          <w:highlight w:val="none"/>
          <w:lang w:bidi="ar"/>
        </w:rPr>
        <w:t>另有约定外，</w:t>
      </w:r>
      <w:r>
        <w:rPr>
          <w:rFonts w:hint="eastAsia" w:ascii="微软雅黑" w:hAnsi="微软雅黑" w:cs="微软雅黑"/>
          <w:color w:val="auto"/>
          <w:szCs w:val="21"/>
          <w:highlight w:val="none"/>
          <w:lang w:bidi="ar"/>
        </w:rPr>
        <w:t>乙方负责办理将货物运抵本合同规定的交货地点，并装卸、交付至甲方的一切运输事项，相关费用应包含在合同价款中。</w:t>
      </w:r>
    </w:p>
    <w:p w14:paraId="3FD5295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7.3 货物保险要求按</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bCs/>
          <w:color w:val="auto"/>
          <w:szCs w:val="21"/>
          <w:highlight w:val="none"/>
          <w:lang w:bidi="ar"/>
        </w:rPr>
        <w:t>规定执行</w:t>
      </w:r>
      <w:r>
        <w:rPr>
          <w:rFonts w:hint="eastAsia" w:ascii="微软雅黑" w:hAnsi="微软雅黑" w:cs="微软雅黑"/>
          <w:color w:val="auto"/>
          <w:szCs w:val="21"/>
          <w:highlight w:val="none"/>
          <w:lang w:bidi="ar"/>
        </w:rPr>
        <w:t>。</w:t>
      </w:r>
    </w:p>
    <w:p w14:paraId="4CEC9BEA">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8038423">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7.5 乙方在运输到达之前应提前通知甲方，并提示货物运输装卸的注意事项，甲方配合乙方做好货物的接收工作。</w:t>
      </w:r>
    </w:p>
    <w:p w14:paraId="59E95D01">
      <w:pPr>
        <w:pStyle w:val="307"/>
        <w:ind w:left="480" w:firstLine="420"/>
        <w:rPr>
          <w:rFonts w:ascii="微软雅黑" w:hAnsi="微软雅黑" w:eastAsia="微软雅黑" w:cs="微软雅黑"/>
          <w:color w:val="auto"/>
          <w:sz w:val="21"/>
          <w:highlight w:val="none"/>
        </w:rPr>
      </w:pPr>
      <w:r>
        <w:rPr>
          <w:rFonts w:hint="eastAsia" w:ascii="微软雅黑" w:hAnsi="微软雅黑" w:eastAsia="微软雅黑" w:cs="微软雅黑"/>
          <w:color w:val="auto"/>
          <w:kern w:val="2"/>
          <w:sz w:val="21"/>
          <w:highlight w:val="none"/>
        </w:rPr>
        <w:t>7.6 如因包装、运输问题导致货物损毁、丢失或者品质下降，甲方有权要求降价、换货、拒收部分或整批货物，由此产生的费用和损失，均由乙方承担。</w:t>
      </w:r>
    </w:p>
    <w:p w14:paraId="5C32B7BD">
      <w:pPr>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8. 质量标准和保证</w:t>
      </w:r>
    </w:p>
    <w:p w14:paraId="11F39DA2">
      <w:pPr>
        <w:pStyle w:val="47"/>
        <w:widowControl w:val="0"/>
        <w:adjustRightInd w:val="0"/>
        <w:snapToGrid w:val="0"/>
        <w:spacing w:before="120" w:beforeLines="50" w:after="120" w:afterLines="50" w:line="400" w:lineRule="exact"/>
        <w:ind w:firstLine="420"/>
        <w:rPr>
          <w:rFonts w:ascii="微软雅黑" w:hAnsi="微软雅黑" w:cs="微软雅黑"/>
          <w:b/>
          <w:color w:val="auto"/>
          <w:sz w:val="21"/>
          <w:szCs w:val="21"/>
          <w:highlight w:val="none"/>
        </w:rPr>
      </w:pPr>
      <w:r>
        <w:rPr>
          <w:rFonts w:hint="eastAsia" w:ascii="微软雅黑" w:hAnsi="微软雅黑" w:cs="微软雅黑"/>
          <w:color w:val="auto"/>
          <w:sz w:val="21"/>
          <w:szCs w:val="21"/>
          <w:highlight w:val="none"/>
          <w:lang w:bidi="ar"/>
        </w:rPr>
        <w:t>8.1 质量标准</w:t>
      </w:r>
    </w:p>
    <w:p w14:paraId="4D83C2A3">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06C9306">
      <w:pPr>
        <w:pStyle w:val="47"/>
        <w:widowControl w:val="0"/>
        <w:adjustRightInd w:val="0"/>
        <w:snapToGrid w:val="0"/>
        <w:spacing w:before="120" w:beforeLines="50" w:after="120" w:afterLines="50" w:line="400" w:lineRule="exact"/>
        <w:ind w:firstLine="420"/>
        <w:rPr>
          <w:rFonts w:ascii="微软雅黑" w:hAnsi="微软雅黑" w:cs="微软雅黑"/>
          <w:color w:val="auto"/>
          <w:sz w:val="21"/>
          <w:szCs w:val="21"/>
          <w:highlight w:val="none"/>
        </w:rPr>
      </w:pPr>
      <w:r>
        <w:rPr>
          <w:rFonts w:hint="eastAsia" w:ascii="微软雅黑" w:hAnsi="微软雅黑" w:cs="微软雅黑"/>
          <w:color w:val="auto"/>
          <w:sz w:val="21"/>
          <w:szCs w:val="21"/>
          <w:highlight w:val="none"/>
          <w:lang w:bidi="ar"/>
        </w:rPr>
        <w:t>（2）采用中华人民共和国法定计量单位。</w:t>
      </w:r>
    </w:p>
    <w:p w14:paraId="4E386766">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（3）乙方所提供的货物应符合国家有关安全、环保、卫生的规定。</w:t>
      </w:r>
    </w:p>
    <w:p w14:paraId="37A69514">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（4）乙方应向甲方提交所提供货物的技术文件，包括相应的中文技术文件，如：产品目录、图纸、操作手册、使用说明、维护手册或服务指南等。上述文件应包装好随货物一同发运。</w:t>
      </w:r>
    </w:p>
    <w:p w14:paraId="27B4E5FB">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8.2 保证</w:t>
      </w:r>
    </w:p>
    <w:p w14:paraId="53C22787">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color w:val="auto"/>
          <w:szCs w:val="21"/>
          <w:highlight w:val="none"/>
          <w:lang w:bidi="ar"/>
        </w:rPr>
        <w:t>规定或乙方书面承诺（两者以较长的为准）的质量保证期内，本保证保持有效。</w:t>
      </w:r>
    </w:p>
    <w:p w14:paraId="3588A960">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（2）在质量保证期内所发现的缺陷，甲方应尽快以书面形式通知乙方。</w:t>
      </w:r>
    </w:p>
    <w:p w14:paraId="03FB745E">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（3）乙方收到通知后，应在</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color w:val="auto"/>
          <w:szCs w:val="21"/>
          <w:highlight w:val="none"/>
          <w:lang w:bidi="ar"/>
        </w:rPr>
        <w:t>规定的响应时间内以合理的速度免费维修或更换有缺陷的货物或部件。</w:t>
      </w:r>
    </w:p>
    <w:p w14:paraId="73151C53">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（4）在质量保证期内，如果货物的质量或规格与合同不符，或证实货物是有缺陷的，包括潜在的缺陷或使用不符合要求的材料等，甲方可以根据本合同第15.1条规定以书面形式追究乙方的违约责任。</w:t>
      </w:r>
    </w:p>
    <w:p w14:paraId="6395B584">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（5）乙方在约定的时间内未能弥补缺陷，甲方可采取必要的补救措施，但其风险和费用将由乙方承担，甲方根据合同约定对乙方行使的其他权利不受影响。</w:t>
      </w:r>
    </w:p>
    <w:p w14:paraId="150BAFF1">
      <w:pPr>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9. 权利瑕疵担保</w:t>
      </w:r>
    </w:p>
    <w:p w14:paraId="013F8C54">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9.1 乙方保证对其出售的货物享有合法的权利。</w:t>
      </w:r>
    </w:p>
    <w:p w14:paraId="3BB91E15">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9.2 乙方保证在交付的货物上不存在抵押权等担保物权。</w:t>
      </w:r>
    </w:p>
    <w:p w14:paraId="07968C6F">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9.3 如甲方使用上述货物构成对第三人侵权的，则由乙方承担全部责任。</w:t>
      </w:r>
    </w:p>
    <w:p w14:paraId="47F385AF">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10. 知识产权保护</w:t>
      </w:r>
    </w:p>
    <w:p w14:paraId="57FFAD5A">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10.1 乙方对其所销售的货物应当享有知识产权或经权利人合法授权，保证没有侵犯任何第三人的知识产权等权利。</w:t>
      </w:r>
      <w:bookmarkStart w:id="179" w:name="_Hlk163047038"/>
      <w:r>
        <w:rPr>
          <w:rFonts w:hint="eastAsia" w:ascii="微软雅黑" w:hAnsi="微软雅黑" w:cs="微软雅黑"/>
          <w:color w:val="auto"/>
          <w:szCs w:val="21"/>
          <w:highlight w:val="none"/>
          <w:lang w:bidi="ar"/>
        </w:rPr>
        <w:t>因违反前述约定对第三人构成侵权的，应当由乙方向第三人承担法律责任；甲方依法向第三人赔偿后，有权向乙方追偿。甲方有其他损失的，乙方应当赔偿</w:t>
      </w:r>
      <w:bookmarkEnd w:id="179"/>
      <w:r>
        <w:rPr>
          <w:rFonts w:hint="eastAsia" w:ascii="微软雅黑" w:hAnsi="微软雅黑" w:cs="微软雅黑"/>
          <w:color w:val="auto"/>
          <w:szCs w:val="21"/>
          <w:highlight w:val="none"/>
          <w:lang w:bidi="ar"/>
        </w:rPr>
        <w:t>。</w:t>
      </w:r>
    </w:p>
    <w:p w14:paraId="0036930C">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11. 保密义务</w:t>
      </w:r>
    </w:p>
    <w:p w14:paraId="6A90C001">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中约定。</w:t>
      </w:r>
    </w:p>
    <w:p w14:paraId="35785240">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12. 合同价款支付</w:t>
      </w:r>
    </w:p>
    <w:p w14:paraId="5140BDB5">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12.1 合同价款支付按照国库集中支付制度及财政管理相关规定执行。</w:t>
      </w:r>
    </w:p>
    <w:p w14:paraId="34702C21">
      <w:pPr>
        <w:pStyle w:val="6"/>
        <w:widowControl/>
        <w:spacing w:line="400" w:lineRule="exact"/>
        <w:ind w:firstLine="420"/>
        <w:rPr>
          <w:rFonts w:ascii="微软雅黑" w:hAnsi="微软雅黑" w:cs="微软雅黑"/>
          <w:color w:val="auto"/>
          <w:highlight w:val="none"/>
        </w:rPr>
      </w:pPr>
      <w:r>
        <w:rPr>
          <w:rFonts w:hint="eastAsia" w:ascii="微软雅黑" w:hAnsi="微软雅黑" w:cs="微软雅黑"/>
          <w:b w:val="0"/>
          <w:color w:val="auto"/>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微软雅黑" w:hAnsi="微软雅黑" w:cs="微软雅黑"/>
          <w:color w:val="auto"/>
          <w:highlight w:val="none"/>
        </w:rPr>
        <w:t>政府采购合同专用条款</w:t>
      </w:r>
      <w:r>
        <w:rPr>
          <w:rFonts w:hint="eastAsia" w:ascii="微软雅黑" w:hAnsi="微软雅黑" w:cs="微软雅黑"/>
          <w:b w:val="0"/>
          <w:color w:val="auto"/>
          <w:highlight w:val="none"/>
        </w:rPr>
        <w:t>】中约定。</w:t>
      </w:r>
    </w:p>
    <w:p w14:paraId="53BA8B32">
      <w:pPr>
        <w:pStyle w:val="47"/>
        <w:widowControl w:val="0"/>
        <w:spacing w:line="400" w:lineRule="exact"/>
        <w:ind w:firstLine="420"/>
        <w:jc w:val="both"/>
        <w:rPr>
          <w:rFonts w:ascii="微软雅黑" w:hAnsi="微软雅黑" w:cs="微软雅黑"/>
          <w:b/>
          <w:bCs/>
          <w:color w:val="auto"/>
          <w:sz w:val="21"/>
          <w:szCs w:val="21"/>
          <w:highlight w:val="none"/>
        </w:rPr>
      </w:pPr>
      <w:r>
        <w:rPr>
          <w:rFonts w:hint="eastAsia" w:ascii="微软雅黑" w:hAnsi="微软雅黑" w:cs="微软雅黑"/>
          <w:b/>
          <w:bCs/>
          <w:color w:val="auto"/>
          <w:kern w:val="2"/>
          <w:sz w:val="21"/>
          <w:szCs w:val="21"/>
          <w:highlight w:val="none"/>
          <w:lang w:bidi="ar"/>
        </w:rPr>
        <w:t>13. 履约保证金</w:t>
      </w:r>
    </w:p>
    <w:p w14:paraId="3F05473F">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13.1 乙方应当以支票、汇票、本票或者金融机构、担保机构出具的保函等非现金形式提交。</w:t>
      </w:r>
    </w:p>
    <w:p w14:paraId="6E5866C9">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13.2 如果乙方出现</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约定情形的，履约保证金不予退还；如果乙方未能按合同约定全面履行义务，甲方有权从履约保证金中取得补偿或赔偿，且不影响甲方要求乙方承担合同约定的超过履约保证金的违约责任的权利。</w:t>
      </w:r>
    </w:p>
    <w:p w14:paraId="367721C3">
      <w:pPr>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13.3 甲方在项目通过验收后按照</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color w:val="auto"/>
          <w:szCs w:val="21"/>
          <w:highlight w:val="none"/>
          <w:lang w:bidi="ar"/>
        </w:rPr>
        <w:t>规定的时间内将履约保证金退还乙方；逾期退还的，乙方可要求甲方支付违约金，违约金按照</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color w:val="auto"/>
          <w:szCs w:val="21"/>
          <w:highlight w:val="none"/>
          <w:lang w:bidi="ar"/>
        </w:rPr>
        <w:t>规定支付。</w:t>
      </w:r>
    </w:p>
    <w:p w14:paraId="71BD8B12">
      <w:pPr>
        <w:autoSpaceDE w:val="0"/>
        <w:autoSpaceDN w:val="0"/>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bCs/>
          <w:color w:val="auto"/>
          <w:szCs w:val="21"/>
          <w:highlight w:val="none"/>
          <w:lang w:bidi="ar"/>
        </w:rPr>
        <w:t xml:space="preserve">14. </w:t>
      </w:r>
      <w:r>
        <w:rPr>
          <w:rFonts w:hint="eastAsia" w:ascii="微软雅黑" w:hAnsi="微软雅黑" w:cs="微软雅黑"/>
          <w:b/>
          <w:color w:val="auto"/>
          <w:szCs w:val="21"/>
          <w:highlight w:val="none"/>
          <w:lang w:bidi="ar"/>
        </w:rPr>
        <w:t>售后服务</w:t>
      </w:r>
    </w:p>
    <w:p w14:paraId="3628F8D5">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14.1 除项目不涉及或采购活动中明确约定无须承担外，乙方还应提供下列服务：</w:t>
      </w:r>
    </w:p>
    <w:p w14:paraId="5E6AD942">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（1）货物的现场移动、安装、调试、启动监督及技术支持；</w:t>
      </w:r>
    </w:p>
    <w:p w14:paraId="69A6BBD2">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（2）提供货物组装和维修所需的专用工具和辅助材料；</w:t>
      </w:r>
    </w:p>
    <w:p w14:paraId="19AFC498">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（3）在</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约定的期限内对所有的货物实施运行监督、维修，但前提条件是该服务并不能免除乙方在质量保证期内所承担的义务；</w:t>
      </w:r>
    </w:p>
    <w:p w14:paraId="43BB0ED0">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（4）在制造商所在地或指定现场就货物的安装、启动、运营、维护、废弃处置等对甲方操作人员进行培训；</w:t>
      </w:r>
    </w:p>
    <w:p w14:paraId="0CDB3F78">
      <w:pPr>
        <w:pStyle w:val="307"/>
        <w:ind w:left="480" w:firstLine="42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（5）依照法律、行政法规的规定或者按照</w:t>
      </w:r>
      <w:r>
        <w:rPr>
          <w:rFonts w:hint="eastAsia" w:ascii="微软雅黑" w:hAnsi="微软雅黑" w:eastAsia="微软雅黑" w:cs="微软雅黑"/>
          <w:b/>
          <w:bCs/>
          <w:color w:val="auto"/>
          <w:sz w:val="21"/>
          <w:highlight w:val="none"/>
        </w:rPr>
        <w:t>【政府采购合同专用条款】</w:t>
      </w:r>
      <w:r>
        <w:rPr>
          <w:rFonts w:hint="eastAsia" w:ascii="微软雅黑" w:hAnsi="微软雅黑" w:eastAsia="微软雅黑" w:cs="微软雅黑"/>
          <w:color w:val="auto"/>
          <w:sz w:val="21"/>
          <w:highlight w:val="none"/>
        </w:rPr>
        <w:t>约定，货物在有效使用年限届满后应予回收的，乙方负有自行或者委托第三人对货物予以回收的义务；</w:t>
      </w:r>
    </w:p>
    <w:p w14:paraId="5E7927A0">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（6）</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color w:val="auto"/>
          <w:szCs w:val="21"/>
          <w:highlight w:val="none"/>
          <w:lang w:bidi="ar"/>
        </w:rPr>
        <w:t>规定由乙方提供的其他服务。</w:t>
      </w:r>
    </w:p>
    <w:p w14:paraId="13113197">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14.2 乙方提供的售后服务的费用已包含在合同价款中，甲方不再另行支付。</w:t>
      </w:r>
    </w:p>
    <w:p w14:paraId="61934C3F">
      <w:pPr>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15. 违约责任</w:t>
      </w:r>
    </w:p>
    <w:p w14:paraId="42AEAC36">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15.1质量瑕疵的违约责任</w:t>
      </w:r>
    </w:p>
    <w:p w14:paraId="1ACF46D4">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乙方提供的产品不符合合同约定的质量标准或存在产品质量缺陷，甲方有权要求乙方根据</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bCs/>
          <w:color w:val="auto"/>
          <w:szCs w:val="21"/>
          <w:highlight w:val="none"/>
          <w:lang w:bidi="ar"/>
        </w:rPr>
        <w:t>要求</w:t>
      </w:r>
      <w:r>
        <w:rPr>
          <w:rFonts w:hint="eastAsia" w:ascii="微软雅黑" w:hAnsi="微软雅黑" w:cs="微软雅黑"/>
          <w:color w:val="auto"/>
          <w:szCs w:val="21"/>
          <w:highlight w:val="none"/>
          <w:lang w:bidi="ar"/>
        </w:rPr>
        <w:t>及时修理、重作、更换，并承担由此给甲方造成的损失。</w:t>
      </w:r>
    </w:p>
    <w:p w14:paraId="51C413A0">
      <w:pPr>
        <w:autoSpaceDE w:val="0"/>
        <w:autoSpaceDN w:val="0"/>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15.2 迟延交货的违约责任</w:t>
      </w:r>
    </w:p>
    <w:p w14:paraId="2EB29BE8">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34DCC2F">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（2）如果乙方没有按照合同规定的时间交货和提供相关服务，甲方有权从货款中扣除误期赔偿费而不影响合同项下的其他补救方法，赔偿费按</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color w:val="auto"/>
          <w:szCs w:val="21"/>
          <w:highlight w:val="none"/>
          <w:lang w:bidi="ar"/>
        </w:rPr>
        <w:t>规定执行。如果涉及公共利益，且赔偿金额无法弥补公共利益损失，甲方可要求继续履行或者采取其他补救措施。</w:t>
      </w:r>
    </w:p>
    <w:p w14:paraId="4B9B92C6">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15.3 迟延支付的违约责任</w:t>
      </w:r>
    </w:p>
    <w:p w14:paraId="670A0467">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甲方存在迟延支付乙方合同款项的，应当承担</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规定的逾期付款利息。</w:t>
      </w:r>
    </w:p>
    <w:p w14:paraId="0BB8B81A">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bCs/>
          <w:color w:val="auto"/>
          <w:szCs w:val="21"/>
          <w:highlight w:val="none"/>
          <w:lang w:bidi="ar"/>
        </w:rPr>
        <w:t>15.4其他违约责任根据项目实际需要按</w:t>
      </w:r>
      <w:r>
        <w:rPr>
          <w:rFonts w:hint="eastAsia" w:ascii="微软雅黑" w:hAnsi="微软雅黑" w:cs="微软雅黑"/>
          <w:b/>
          <w:bCs/>
          <w:color w:val="auto"/>
          <w:szCs w:val="21"/>
          <w:highlight w:val="none"/>
          <w:lang w:bidi="ar"/>
        </w:rPr>
        <w:t>【政府采购合同专用条款】</w:t>
      </w:r>
      <w:r>
        <w:rPr>
          <w:rFonts w:hint="eastAsia" w:ascii="微软雅黑" w:hAnsi="微软雅黑" w:cs="微软雅黑"/>
          <w:color w:val="auto"/>
          <w:szCs w:val="21"/>
          <w:highlight w:val="none"/>
          <w:lang w:bidi="ar"/>
        </w:rPr>
        <w:t>规定执行。</w:t>
      </w:r>
    </w:p>
    <w:p w14:paraId="77F317B7">
      <w:pPr>
        <w:numPr>
          <w:ilvl w:val="0"/>
          <w:numId w:val="37"/>
        </w:numPr>
        <w:autoSpaceDE w:val="0"/>
        <w:autoSpaceDN w:val="0"/>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合同变更、中止与终止</w:t>
      </w:r>
    </w:p>
    <w:p w14:paraId="1895851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 xml:space="preserve">    16.1合同的变更</w:t>
      </w:r>
    </w:p>
    <w:p w14:paraId="5D4A9745">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政府采购合同履行中，在不改变合同其他条款的前提下，甲方可以在合同价款10%的范围内追加与合同标的相同的货物，并就此与乙方协商一致后签订补充协议。</w:t>
      </w:r>
    </w:p>
    <w:p w14:paraId="6EEF1B5E">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16.2合同的中止</w:t>
      </w:r>
    </w:p>
    <w:p w14:paraId="1E4BC06E">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（1）合同履行过程中因供应商就采购文件、采购过程或结果提起投诉的，甲方认为有必要的，可以中止合同的履行。</w:t>
      </w:r>
    </w:p>
    <w:p w14:paraId="41EDD51B">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4082A7C">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703B7A6C">
      <w:pPr>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（4）甲方不得以行政区划调整、政府换届、机构或者职能调整以及相关责任人更替为由中止合同。</w:t>
      </w:r>
    </w:p>
    <w:p w14:paraId="236820F6">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16.3合同的终止</w:t>
      </w:r>
    </w:p>
    <w:p w14:paraId="530756FF">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（1）合同因有效期限届满而终止；</w:t>
      </w:r>
    </w:p>
    <w:p w14:paraId="2EEC2EF5">
      <w:pPr>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（2）乙方未按合同约定履行，构成根本性违约的，甲方有权终止合同，并追究乙方的违约责任。</w:t>
      </w:r>
    </w:p>
    <w:p w14:paraId="6BF4D971">
      <w:pPr>
        <w:pStyle w:val="307"/>
        <w:ind w:left="480" w:firstLine="420"/>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16.4 </w:t>
      </w:r>
      <w:r>
        <w:rPr>
          <w:rFonts w:hint="eastAsia" w:ascii="微软雅黑" w:hAnsi="微软雅黑" w:eastAsia="微软雅黑" w:cs="微软雅黑"/>
          <w:color w:val="auto"/>
          <w:kern w:val="2"/>
          <w:sz w:val="21"/>
          <w:highlight w:val="none"/>
        </w:rPr>
        <w:t>涉及国家利益、社会公共利益的情形</w:t>
      </w:r>
    </w:p>
    <w:p w14:paraId="55771E75">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6BE6C52E">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17. 合同分包</w:t>
      </w:r>
    </w:p>
    <w:p w14:paraId="16EADC99">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17.1 乙方不得将合同转包给其他供应商。涉及合同分包的，乙方应根据采购文件和投标（响应）文件规定进行合同分包。</w:t>
      </w:r>
    </w:p>
    <w:p w14:paraId="7D9E3098">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17.2 乙方执行政府采购政策向中小企业依法分包的，乙方应当按采购文件和投标（响应）文件签订分包意向协议，分包意向协议属于本合同组成部分。</w:t>
      </w:r>
    </w:p>
    <w:p w14:paraId="1D8E4447">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18. 不可抗力</w:t>
      </w:r>
    </w:p>
    <w:p w14:paraId="5A838BA0">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18.1 不可抗力是指合同双方不能预见、不能避免且不能克服的客观情况。</w:t>
      </w:r>
    </w:p>
    <w:p w14:paraId="13DD1A47">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18.2 任何一方对由于不可抗力造成的部分或全部不能履行合同不承担违约责任。但迟延履行后发生不可抗力的，不能免除责任。</w:t>
      </w:r>
    </w:p>
    <w:p w14:paraId="442D9AED">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48EC00E">
      <w:pPr>
        <w:autoSpaceDE w:val="0"/>
        <w:autoSpaceDN w:val="0"/>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19. 解决争议的方法</w:t>
      </w:r>
    </w:p>
    <w:p w14:paraId="078C38E9">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D74436C">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19.2 选择仲裁的，应在</w:t>
      </w:r>
      <w:r>
        <w:rPr>
          <w:rFonts w:hint="eastAsia" w:ascii="微软雅黑" w:hAnsi="微软雅黑" w:eastAsia="微软雅黑" w:cs="微软雅黑"/>
          <w:b/>
          <w:bCs/>
          <w:color w:val="auto"/>
          <w:sz w:val="21"/>
          <w:highlight w:val="none"/>
        </w:rPr>
        <w:t>【政府采购合同专用条款】</w:t>
      </w:r>
      <w:r>
        <w:rPr>
          <w:rFonts w:hint="eastAsia" w:ascii="微软雅黑" w:hAnsi="微软雅黑" w:eastAsia="微软雅黑" w:cs="微软雅黑"/>
          <w:color w:val="auto"/>
          <w:sz w:val="21"/>
          <w:highlight w:val="none"/>
        </w:rPr>
        <w:t>中明确仲裁机构及仲裁地；通过诉讼方式解决的，可以在</w:t>
      </w:r>
      <w:r>
        <w:rPr>
          <w:rFonts w:hint="eastAsia" w:ascii="微软雅黑" w:hAnsi="微软雅黑" w:eastAsia="微软雅黑" w:cs="微软雅黑"/>
          <w:b/>
          <w:bCs/>
          <w:color w:val="auto"/>
          <w:sz w:val="21"/>
          <w:highlight w:val="none"/>
        </w:rPr>
        <w:t>【政府采购合同专用条款】</w:t>
      </w:r>
      <w:r>
        <w:rPr>
          <w:rFonts w:hint="eastAsia" w:ascii="微软雅黑" w:hAnsi="微软雅黑" w:eastAsia="微软雅黑" w:cs="微软雅黑"/>
          <w:color w:val="auto"/>
          <w:sz w:val="21"/>
          <w:highlight w:val="none"/>
        </w:rPr>
        <w:t>中进一步约定选择与争议有实际联系的地点的人民法院管辖，但管辖法院的约定不得违反级别管辖和专属管辖的规定。</w:t>
      </w:r>
    </w:p>
    <w:p w14:paraId="7C7214CA">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19.3 如甲乙双方有争议的事项不影响合同其他部分的履行，在争议解决期间，合同其他部分应当继续履行。</w:t>
      </w:r>
    </w:p>
    <w:p w14:paraId="558BB272">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b/>
          <w:color w:val="auto"/>
          <w:szCs w:val="21"/>
          <w:highlight w:val="none"/>
          <w:lang w:bidi="ar"/>
        </w:rPr>
        <w:t>20. 政府采购政策</w:t>
      </w:r>
    </w:p>
    <w:p w14:paraId="0BCF4478">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20.1 本合同应当按照规定执行政府采购政策。</w:t>
      </w:r>
    </w:p>
    <w:p w14:paraId="75D8BD56">
      <w:pPr>
        <w:autoSpaceDE w:val="0"/>
        <w:autoSpaceDN w:val="0"/>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509C9972">
      <w:pPr>
        <w:pStyle w:val="47"/>
        <w:widowControl w:val="0"/>
        <w:spacing w:line="400" w:lineRule="exact"/>
        <w:ind w:firstLine="420"/>
        <w:jc w:val="both"/>
        <w:rPr>
          <w:rFonts w:ascii="微软雅黑" w:hAnsi="微软雅黑" w:cs="微软雅黑"/>
          <w:color w:val="auto"/>
          <w:sz w:val="21"/>
          <w:szCs w:val="21"/>
          <w:highlight w:val="none"/>
        </w:rPr>
      </w:pPr>
      <w:r>
        <w:rPr>
          <w:rFonts w:hint="eastAsia" w:ascii="微软雅黑" w:hAnsi="微软雅黑" w:cs="微软雅黑"/>
          <w:color w:val="auto"/>
          <w:kern w:val="2"/>
          <w:sz w:val="21"/>
          <w:szCs w:val="21"/>
          <w:highlight w:val="none"/>
          <w:lang w:bidi="ar"/>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6FB51EF">
      <w:pPr>
        <w:autoSpaceDE w:val="0"/>
        <w:autoSpaceDN w:val="0"/>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21. 法律适用</w:t>
      </w:r>
    </w:p>
    <w:p w14:paraId="116F88E2">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21.1 本合同的订立、生效、解释、履行及与本合同有关的争议解决，均适用法律、行政法规。</w:t>
      </w:r>
    </w:p>
    <w:p w14:paraId="13BF54CD">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21.2 本合同条款与法律、行政法规的强制性规定不一致的，双方当事人应按照法律、行政法规的强制性规定修改本合同的相关条款。</w:t>
      </w:r>
    </w:p>
    <w:p w14:paraId="63DDBBB7">
      <w:pPr>
        <w:autoSpaceDE w:val="0"/>
        <w:autoSpaceDN w:val="0"/>
        <w:adjustRightInd w:val="0"/>
        <w:snapToGrid w:val="0"/>
        <w:spacing w:line="400" w:lineRule="exact"/>
        <w:ind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lang w:bidi="ar"/>
        </w:rPr>
        <w:t>22. 通知</w:t>
      </w:r>
    </w:p>
    <w:p w14:paraId="5D1BC392">
      <w:pPr>
        <w:pStyle w:val="307"/>
        <w:ind w:left="480" w:firstLine="42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22.1 本合同任何一方向对方发出的通知、信件、数据电文等，应当发送至本合同第一部分《政府采购合同协议书》所约定的通讯地址、联系人、联系电话或电子邮箱。</w:t>
      </w:r>
    </w:p>
    <w:p w14:paraId="0CEAF420">
      <w:pPr>
        <w:pStyle w:val="307"/>
        <w:ind w:left="480" w:firstLine="0" w:firstLineChars="0"/>
        <w:jc w:val="both"/>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179D7E6D">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22.3本合同一方给另一方的通知均应采用书面形式，传真或快递送到本合同中规定的对方的地址和办理签收手续。</w:t>
      </w:r>
    </w:p>
    <w:p w14:paraId="41585BCE">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22.4通知以送达之日或通知书中规定的生效之日起生效，两者中以较迟之日为准。</w:t>
      </w:r>
    </w:p>
    <w:p w14:paraId="2F6F269F">
      <w:pPr>
        <w:numPr>
          <w:ilvl w:val="0"/>
          <w:numId w:val="38"/>
        </w:numPr>
        <w:adjustRightInd w:val="0"/>
        <w:snapToGrid w:val="0"/>
        <w:spacing w:line="400" w:lineRule="exact"/>
        <w:ind w:firstLine="420"/>
        <w:rPr>
          <w:rFonts w:ascii="微软雅黑" w:hAnsi="微软雅黑" w:cs="微软雅黑"/>
          <w:b/>
          <w:bCs/>
          <w:color w:val="auto"/>
          <w:szCs w:val="21"/>
          <w:highlight w:val="none"/>
        </w:rPr>
      </w:pPr>
      <w:r>
        <w:rPr>
          <w:rFonts w:hint="eastAsia" w:ascii="微软雅黑" w:hAnsi="微软雅黑" w:cs="微软雅黑"/>
          <w:b/>
          <w:bCs/>
          <w:color w:val="auto"/>
          <w:szCs w:val="21"/>
          <w:highlight w:val="none"/>
          <w:lang w:bidi="ar"/>
        </w:rPr>
        <w:t>合同未尽事项</w:t>
      </w:r>
    </w:p>
    <w:p w14:paraId="05E331FA">
      <w:pPr>
        <w:adjustRightInd w:val="0"/>
        <w:snapToGrid w:val="0"/>
        <w:spacing w:line="400" w:lineRule="exact"/>
        <w:ind w:firstLine="420"/>
        <w:rPr>
          <w:rFonts w:ascii="微软雅黑" w:hAnsi="微软雅黑" w:cs="微软雅黑"/>
          <w:bCs/>
          <w:color w:val="auto"/>
          <w:szCs w:val="21"/>
          <w:highlight w:val="none"/>
        </w:rPr>
      </w:pPr>
      <w:r>
        <w:rPr>
          <w:rFonts w:hint="eastAsia" w:ascii="微软雅黑" w:hAnsi="微软雅黑" w:cs="微软雅黑"/>
          <w:bCs/>
          <w:color w:val="auto"/>
          <w:szCs w:val="21"/>
          <w:highlight w:val="none"/>
          <w:lang w:bidi="ar"/>
        </w:rPr>
        <w:t>23.1合同未尽事项见</w:t>
      </w:r>
      <w:r>
        <w:rPr>
          <w:rFonts w:hint="eastAsia" w:ascii="微软雅黑" w:hAnsi="微软雅黑" w:cs="微软雅黑"/>
          <w:b/>
          <w:color w:val="auto"/>
          <w:szCs w:val="21"/>
          <w:highlight w:val="none"/>
          <w:lang w:bidi="ar"/>
        </w:rPr>
        <w:t>【政府采购合同专用条款】</w:t>
      </w:r>
      <w:r>
        <w:rPr>
          <w:rFonts w:hint="eastAsia" w:ascii="微软雅黑" w:hAnsi="微软雅黑" w:cs="微软雅黑"/>
          <w:bCs/>
          <w:color w:val="auto"/>
          <w:szCs w:val="21"/>
          <w:highlight w:val="none"/>
          <w:lang w:bidi="ar"/>
        </w:rPr>
        <w:t>。</w:t>
      </w:r>
    </w:p>
    <w:p w14:paraId="6D8269FB">
      <w:pPr>
        <w:adjustRightInd w:val="0"/>
        <w:snapToGrid w:val="0"/>
        <w:spacing w:line="400" w:lineRule="exact"/>
        <w:ind w:firstLine="420"/>
        <w:rPr>
          <w:rFonts w:ascii="微软雅黑" w:hAnsi="微软雅黑" w:cs="微软雅黑"/>
          <w:color w:val="auto"/>
          <w:szCs w:val="21"/>
          <w:highlight w:val="none"/>
        </w:rPr>
      </w:pPr>
      <w:r>
        <w:rPr>
          <w:rFonts w:hint="eastAsia" w:ascii="微软雅黑" w:hAnsi="微软雅黑" w:cs="微软雅黑"/>
          <w:bCs/>
          <w:color w:val="auto"/>
          <w:szCs w:val="21"/>
          <w:highlight w:val="none"/>
          <w:lang w:bidi="ar"/>
        </w:rPr>
        <w:t xml:space="preserve">    23.2 合同附件与合同正文具有同等的法律效力。</w:t>
      </w:r>
      <w:bookmarkStart w:id="180" w:name="_Toc20313"/>
    </w:p>
    <w:p w14:paraId="5736DA94">
      <w:pPr>
        <w:adjustRightInd w:val="0"/>
        <w:snapToGrid w:val="0"/>
        <w:ind w:firstLine="42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br w:type="page"/>
      </w:r>
    </w:p>
    <w:p w14:paraId="194A1FAE">
      <w:pPr>
        <w:pStyle w:val="6"/>
        <w:widowControl/>
        <w:ind w:firstLine="420"/>
        <w:jc w:val="center"/>
        <w:rPr>
          <w:rFonts w:ascii="微软雅黑" w:hAnsi="微软雅黑" w:cs="微软雅黑"/>
          <w:b w:val="0"/>
          <w:color w:val="auto"/>
          <w:highlight w:val="none"/>
        </w:rPr>
      </w:pPr>
      <w:r>
        <w:rPr>
          <w:rFonts w:hint="eastAsia" w:ascii="微软雅黑" w:hAnsi="微软雅黑" w:cs="微软雅黑"/>
          <w:b w:val="0"/>
          <w:color w:val="auto"/>
          <w:highlight w:val="none"/>
        </w:rPr>
        <w:t>第三节 政府采购合同专用条款</w:t>
      </w:r>
      <w:bookmarkEnd w:id="180"/>
    </w:p>
    <w:tbl>
      <w:tblPr>
        <w:tblStyle w:val="52"/>
        <w:tblW w:w="928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0"/>
        <w:gridCol w:w="1898"/>
        <w:gridCol w:w="5635"/>
      </w:tblGrid>
      <w:tr w14:paraId="3045E9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double" w:color="auto" w:sz="4" w:space="0"/>
              <w:left w:val="double" w:color="auto" w:sz="4" w:space="0"/>
              <w:bottom w:val="single" w:color="auto" w:sz="6" w:space="0"/>
              <w:right w:val="single" w:color="auto" w:sz="6" w:space="0"/>
            </w:tcBorders>
            <w:shd w:val="clear" w:color="auto" w:fill="auto"/>
            <w:vAlign w:val="center"/>
          </w:tcPr>
          <w:p w14:paraId="6AB3141A">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DE01EF7">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第1.2（6）项</w:t>
            </w:r>
          </w:p>
        </w:tc>
        <w:tc>
          <w:tcPr>
            <w:tcW w:w="1898" w:type="dxa"/>
            <w:tcBorders>
              <w:top w:val="double" w:color="auto" w:sz="4" w:space="0"/>
              <w:left w:val="single" w:color="auto" w:sz="6" w:space="0"/>
              <w:bottom w:val="single" w:color="auto" w:sz="6" w:space="0"/>
              <w:right w:val="single" w:color="auto" w:sz="6" w:space="0"/>
            </w:tcBorders>
            <w:shd w:val="clear" w:color="auto" w:fill="auto"/>
            <w:vAlign w:val="center"/>
          </w:tcPr>
          <w:p w14:paraId="5C974E05">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联合体具体要求</w:t>
            </w:r>
          </w:p>
        </w:tc>
        <w:tc>
          <w:tcPr>
            <w:tcW w:w="5635" w:type="dxa"/>
            <w:tcBorders>
              <w:top w:val="double" w:color="auto" w:sz="4" w:space="0"/>
              <w:left w:val="single" w:color="auto" w:sz="6" w:space="0"/>
              <w:bottom w:val="single" w:color="auto" w:sz="6" w:space="0"/>
              <w:right w:val="double" w:color="auto" w:sz="4" w:space="0"/>
            </w:tcBorders>
            <w:shd w:val="clear" w:color="auto" w:fill="auto"/>
            <w:vAlign w:val="center"/>
          </w:tcPr>
          <w:p w14:paraId="4EE3046E">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w:t>
            </w:r>
          </w:p>
        </w:tc>
      </w:tr>
      <w:tr w14:paraId="514A5D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242E006B">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74DCE0AD">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第1.2（7）项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0A8354BE">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其他术语解释</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1F806F87">
            <w:pPr>
              <w:adjustRightInd w:val="0"/>
              <w:snapToGrid w:val="0"/>
              <w:spacing w:after="0" w:line="240" w:lineRule="auto"/>
              <w:ind w:firstLine="0" w:firstLineChars="0"/>
              <w:rPr>
                <w:rFonts w:ascii="微软雅黑" w:hAnsi="微软雅黑" w:cs="微软雅黑"/>
                <w:color w:val="auto"/>
                <w:szCs w:val="21"/>
                <w:highlight w:val="none"/>
              </w:rPr>
            </w:pPr>
          </w:p>
        </w:tc>
      </w:tr>
      <w:tr w14:paraId="3B23FA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12D61309">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5AB015F8">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第4.4款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2B3331D4">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履约验收中甲方提出异议或作出说明的期限</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7A8E74E8">
            <w:pPr>
              <w:adjustRightInd w:val="0"/>
              <w:snapToGrid w:val="0"/>
              <w:spacing w:after="0" w:line="240" w:lineRule="auto"/>
              <w:ind w:firstLine="0" w:firstLineChars="0"/>
              <w:rPr>
                <w:rFonts w:ascii="微软雅黑" w:hAnsi="微软雅黑" w:cs="微软雅黑"/>
                <w:color w:val="auto"/>
                <w:szCs w:val="21"/>
                <w:highlight w:val="none"/>
              </w:rPr>
            </w:pPr>
          </w:p>
        </w:tc>
      </w:tr>
      <w:tr w14:paraId="5A044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5FF74AE5">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144A9CD8">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第4.6款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245EEAA2">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约定甲方承担的其他义务和责任</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796AA489">
            <w:pPr>
              <w:adjustRightInd w:val="0"/>
              <w:snapToGrid w:val="0"/>
              <w:spacing w:after="0" w:line="240" w:lineRule="auto"/>
              <w:ind w:firstLine="0" w:firstLineChars="0"/>
              <w:rPr>
                <w:rFonts w:ascii="微软雅黑" w:hAnsi="微软雅黑" w:cs="微软雅黑"/>
                <w:color w:val="auto"/>
                <w:szCs w:val="21"/>
                <w:highlight w:val="none"/>
              </w:rPr>
            </w:pPr>
          </w:p>
        </w:tc>
      </w:tr>
      <w:tr w14:paraId="70104D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20E5A1A5">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4439F4E2">
            <w:pPr>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第5.4款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1B4082DA">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约定乙方承担的其他义务和责任</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4BE15362">
            <w:pPr>
              <w:adjustRightInd w:val="0"/>
              <w:snapToGrid w:val="0"/>
              <w:spacing w:after="0" w:line="240" w:lineRule="auto"/>
              <w:ind w:firstLine="0" w:firstLineChars="0"/>
              <w:rPr>
                <w:rFonts w:ascii="微软雅黑" w:hAnsi="微软雅黑" w:cs="微软雅黑"/>
                <w:color w:val="auto"/>
                <w:szCs w:val="21"/>
                <w:highlight w:val="none"/>
              </w:rPr>
            </w:pPr>
          </w:p>
        </w:tc>
      </w:tr>
      <w:tr w14:paraId="7B994D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0C1F3872">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BBD4FC7">
            <w:pPr>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第6.1款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4C9E6FD4">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履行合同义务的顺序</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5F855E64">
            <w:pPr>
              <w:adjustRightInd w:val="0"/>
              <w:snapToGrid w:val="0"/>
              <w:spacing w:after="0" w:line="240" w:lineRule="auto"/>
              <w:ind w:firstLine="0" w:firstLineChars="0"/>
              <w:rPr>
                <w:rFonts w:ascii="微软雅黑" w:hAnsi="微软雅黑" w:cs="微软雅黑"/>
                <w:color w:val="auto"/>
                <w:szCs w:val="21"/>
                <w:highlight w:val="none"/>
              </w:rPr>
            </w:pPr>
          </w:p>
        </w:tc>
      </w:tr>
      <w:tr w14:paraId="190148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50" w:type="dxa"/>
            <w:vMerge w:val="restart"/>
            <w:tcBorders>
              <w:top w:val="single" w:color="auto" w:sz="6" w:space="0"/>
              <w:left w:val="double" w:color="auto" w:sz="4" w:space="0"/>
              <w:bottom w:val="single" w:color="auto" w:sz="6" w:space="0"/>
              <w:right w:val="single" w:color="auto" w:sz="6" w:space="0"/>
            </w:tcBorders>
            <w:shd w:val="clear" w:color="auto" w:fill="auto"/>
            <w:vAlign w:val="center"/>
          </w:tcPr>
          <w:p w14:paraId="2C0531A8">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27DD6D9D">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第7.1款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61BD4D2A">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包装特殊要求</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1FDDDCDE">
            <w:pPr>
              <w:spacing w:after="0" w:line="240" w:lineRule="auto"/>
              <w:ind w:firstLine="0" w:firstLineChars="0"/>
              <w:rPr>
                <w:rFonts w:ascii="微软雅黑" w:hAnsi="微软雅黑" w:cs="微软雅黑"/>
                <w:color w:val="auto"/>
                <w:szCs w:val="21"/>
                <w:highlight w:val="none"/>
              </w:rPr>
            </w:pPr>
          </w:p>
        </w:tc>
      </w:tr>
      <w:tr w14:paraId="710A13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50" w:type="dxa"/>
            <w:vMerge w:val="continue"/>
            <w:tcBorders>
              <w:top w:val="single" w:color="auto" w:sz="6" w:space="0"/>
              <w:left w:val="double" w:color="auto" w:sz="4" w:space="0"/>
              <w:bottom w:val="single" w:color="auto" w:sz="6" w:space="0"/>
              <w:right w:val="single" w:color="auto" w:sz="6" w:space="0"/>
            </w:tcBorders>
            <w:shd w:val="clear" w:color="auto" w:fill="auto"/>
            <w:vAlign w:val="center"/>
          </w:tcPr>
          <w:p w14:paraId="12634847">
            <w:pPr>
              <w:spacing w:after="0" w:line="240" w:lineRule="auto"/>
              <w:ind w:firstLine="0" w:firstLineChars="0"/>
              <w:rPr>
                <w:rFonts w:ascii="微软雅黑" w:hAnsi="微软雅黑" w:cs="微软雅黑"/>
                <w:color w:val="auto"/>
                <w:sz w:val="20"/>
                <w:szCs w:val="20"/>
                <w:highlight w:val="none"/>
              </w:rPr>
            </w:pP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697D8113">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指定现场</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7F747E64">
            <w:pPr>
              <w:spacing w:after="0" w:line="240" w:lineRule="auto"/>
              <w:ind w:firstLine="0" w:firstLineChars="0"/>
              <w:rPr>
                <w:rFonts w:ascii="微软雅黑" w:hAnsi="微软雅黑" w:cs="微软雅黑"/>
                <w:color w:val="auto"/>
                <w:szCs w:val="21"/>
                <w:highlight w:val="none"/>
              </w:rPr>
            </w:pPr>
          </w:p>
        </w:tc>
      </w:tr>
      <w:tr w14:paraId="051C1A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0DD4A72A">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10BEC2E9">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第7.2款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70101230">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运输特殊要求</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660281F3">
            <w:pPr>
              <w:spacing w:after="0" w:line="240" w:lineRule="auto"/>
              <w:ind w:firstLine="0" w:firstLineChars="0"/>
              <w:rPr>
                <w:rFonts w:ascii="微软雅黑" w:hAnsi="微软雅黑" w:cs="微软雅黑"/>
                <w:color w:val="auto"/>
                <w:szCs w:val="21"/>
                <w:highlight w:val="none"/>
              </w:rPr>
            </w:pPr>
          </w:p>
        </w:tc>
      </w:tr>
      <w:tr w14:paraId="610141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6309E742">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35F1E9D">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第7.3款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6B026702">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保险要求</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60FCE289">
            <w:pPr>
              <w:spacing w:after="0" w:line="240" w:lineRule="auto"/>
              <w:ind w:firstLine="0" w:firstLineChars="0"/>
              <w:rPr>
                <w:rFonts w:ascii="微软雅黑" w:hAnsi="微软雅黑" w:cs="微软雅黑"/>
                <w:color w:val="auto"/>
                <w:szCs w:val="21"/>
                <w:highlight w:val="none"/>
              </w:rPr>
            </w:pPr>
          </w:p>
        </w:tc>
      </w:tr>
      <w:tr w14:paraId="7BFD02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3B1AAE61">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59F259CD">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第8.2（1）项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13BC7FCA">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质量保证期</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1B9969C8">
            <w:pPr>
              <w:autoSpaceDE w:val="0"/>
              <w:autoSpaceDN w:val="0"/>
              <w:adjustRightInd w:val="0"/>
              <w:snapToGrid w:val="0"/>
              <w:spacing w:after="0" w:line="240" w:lineRule="auto"/>
              <w:ind w:firstLine="0" w:firstLineChars="0"/>
              <w:rPr>
                <w:rFonts w:ascii="微软雅黑" w:hAnsi="微软雅黑" w:cs="微软雅黑"/>
                <w:color w:val="auto"/>
                <w:szCs w:val="21"/>
                <w:highlight w:val="none"/>
              </w:rPr>
            </w:pPr>
          </w:p>
        </w:tc>
      </w:tr>
      <w:tr w14:paraId="14464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2FD659D7">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2E413624">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第8.2（3）项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6DB6958C">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货物质量缺陷</w:t>
            </w:r>
          </w:p>
          <w:p w14:paraId="4934DA70">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响应时间</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14510CB7">
            <w:pPr>
              <w:adjustRightInd w:val="0"/>
              <w:snapToGrid w:val="0"/>
              <w:spacing w:after="0" w:line="240" w:lineRule="auto"/>
              <w:ind w:firstLine="0" w:firstLineChars="0"/>
              <w:rPr>
                <w:rFonts w:ascii="微软雅黑" w:hAnsi="微软雅黑" w:cs="微软雅黑"/>
                <w:color w:val="auto"/>
                <w:szCs w:val="21"/>
                <w:highlight w:val="none"/>
              </w:rPr>
            </w:pPr>
          </w:p>
        </w:tc>
      </w:tr>
      <w:tr w14:paraId="2A8459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6C8A9028">
            <w:pPr>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517A9C3">
            <w:pPr>
              <w:pStyle w:val="307"/>
              <w:spacing w:after="0" w:line="240" w:lineRule="auto"/>
              <w:ind w:firstLine="0" w:firstLineChars="0"/>
              <w:jc w:val="center"/>
              <w:rPr>
                <w:rFonts w:ascii="微软雅黑" w:hAnsi="微软雅黑" w:eastAsia="微软雅黑" w:cs="微软雅黑"/>
                <w:color w:val="auto"/>
                <w:sz w:val="21"/>
                <w:highlight w:val="none"/>
              </w:rPr>
            </w:pPr>
            <w:r>
              <w:rPr>
                <w:rFonts w:hint="eastAsia" w:ascii="微软雅黑" w:hAnsi="微软雅黑" w:eastAsia="微软雅黑" w:cs="微软雅黑"/>
                <w:color w:val="auto"/>
                <w:sz w:val="21"/>
                <w:highlight w:val="none"/>
              </w:rPr>
              <w:t>第11.1款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0BA7C540">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其他应当保密的信息</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4C232411">
            <w:pPr>
              <w:adjustRightInd w:val="0"/>
              <w:snapToGrid w:val="0"/>
              <w:spacing w:after="0" w:line="240" w:lineRule="auto"/>
              <w:ind w:firstLine="0" w:firstLineChars="0"/>
              <w:rPr>
                <w:rFonts w:ascii="微软雅黑" w:hAnsi="微软雅黑" w:cs="微软雅黑"/>
                <w:color w:val="auto"/>
                <w:szCs w:val="21"/>
                <w:highlight w:val="none"/>
              </w:rPr>
            </w:pPr>
          </w:p>
        </w:tc>
      </w:tr>
      <w:tr w14:paraId="5958D6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41D227B1">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40B2DB45">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第12.2款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3D4B6B0F">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合同价款支付时间</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13EA47B7">
            <w:pPr>
              <w:adjustRightInd w:val="0"/>
              <w:snapToGrid w:val="0"/>
              <w:spacing w:after="0" w:line="240" w:lineRule="auto"/>
              <w:ind w:firstLine="0" w:firstLineChars="0"/>
              <w:rPr>
                <w:rFonts w:ascii="微软雅黑" w:hAnsi="微软雅黑" w:cs="微软雅黑"/>
                <w:color w:val="auto"/>
                <w:szCs w:val="21"/>
                <w:highlight w:val="none"/>
              </w:rPr>
            </w:pPr>
          </w:p>
        </w:tc>
      </w:tr>
      <w:tr w14:paraId="5849F3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368312F6">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68950E53">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第13.2款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46027A06">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履约保证金不予退还的情形</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77CCE28F">
            <w:pPr>
              <w:adjustRightInd w:val="0"/>
              <w:snapToGrid w:val="0"/>
              <w:spacing w:after="0" w:line="240" w:lineRule="auto"/>
              <w:ind w:firstLine="0" w:firstLineChars="0"/>
              <w:rPr>
                <w:rFonts w:ascii="微软雅黑" w:hAnsi="微软雅黑" w:cs="微软雅黑"/>
                <w:color w:val="auto"/>
                <w:szCs w:val="21"/>
                <w:highlight w:val="none"/>
              </w:rPr>
            </w:pPr>
          </w:p>
        </w:tc>
      </w:tr>
      <w:tr w14:paraId="58D7F7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7C6F5CF3">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F179D53">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第13.3款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6059D2DB">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履约保证金退还时间及逾期退还的违约金</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658B0B59">
            <w:pPr>
              <w:adjustRightInd w:val="0"/>
              <w:snapToGrid w:val="0"/>
              <w:spacing w:after="0" w:line="240" w:lineRule="auto"/>
              <w:ind w:firstLine="0" w:firstLineChars="0"/>
              <w:rPr>
                <w:rFonts w:ascii="微软雅黑" w:hAnsi="微软雅黑" w:cs="微软雅黑"/>
                <w:color w:val="auto"/>
                <w:szCs w:val="21"/>
                <w:highlight w:val="none"/>
              </w:rPr>
            </w:pPr>
          </w:p>
        </w:tc>
      </w:tr>
      <w:tr w14:paraId="690B7E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3CB2FD4C">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597404FF">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第14.1（3）项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2AF20047">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运行监督、维修期限</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46DE9736">
            <w:pPr>
              <w:adjustRightInd w:val="0"/>
              <w:snapToGrid w:val="0"/>
              <w:spacing w:after="0" w:line="240" w:lineRule="auto"/>
              <w:ind w:firstLine="0" w:firstLineChars="0"/>
              <w:rPr>
                <w:rFonts w:ascii="微软雅黑" w:hAnsi="微软雅黑" w:cs="微软雅黑"/>
                <w:color w:val="auto"/>
                <w:szCs w:val="21"/>
                <w:highlight w:val="none"/>
              </w:rPr>
            </w:pPr>
          </w:p>
        </w:tc>
      </w:tr>
      <w:tr w14:paraId="591499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7009478E">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7D8AE2D5">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第14.1（5）项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03837280">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货物回收的约定</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4CD0AFE2">
            <w:pPr>
              <w:adjustRightInd w:val="0"/>
              <w:snapToGrid w:val="0"/>
              <w:spacing w:after="0" w:line="240" w:lineRule="auto"/>
              <w:ind w:firstLine="0" w:firstLineChars="0"/>
              <w:rPr>
                <w:rFonts w:ascii="微软雅黑" w:hAnsi="微软雅黑" w:cs="微软雅黑"/>
                <w:color w:val="auto"/>
                <w:szCs w:val="21"/>
                <w:highlight w:val="none"/>
              </w:rPr>
            </w:pPr>
          </w:p>
        </w:tc>
      </w:tr>
      <w:tr w14:paraId="63406C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2F2DE82B">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42CF881B">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第14.1（6）项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07B9B26E">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乙方提供的其他服务</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3F774C15">
            <w:pPr>
              <w:adjustRightInd w:val="0"/>
              <w:snapToGrid w:val="0"/>
              <w:spacing w:after="0" w:line="240" w:lineRule="auto"/>
              <w:ind w:firstLine="0" w:firstLineChars="0"/>
              <w:rPr>
                <w:rFonts w:ascii="微软雅黑" w:hAnsi="微软雅黑" w:cs="微软雅黑"/>
                <w:color w:val="auto"/>
                <w:szCs w:val="21"/>
                <w:highlight w:val="none"/>
              </w:rPr>
            </w:pPr>
          </w:p>
        </w:tc>
      </w:tr>
      <w:tr w14:paraId="16CB7A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08E7EB08">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C2AA43B">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第15.1款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283B1F72">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修理、重作、更换相关具体规定</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4309E1FB">
            <w:pPr>
              <w:adjustRightInd w:val="0"/>
              <w:snapToGrid w:val="0"/>
              <w:spacing w:after="0" w:line="240" w:lineRule="auto"/>
              <w:ind w:firstLine="0" w:firstLineChars="0"/>
              <w:rPr>
                <w:rFonts w:ascii="微软雅黑" w:hAnsi="微软雅黑" w:cs="微软雅黑"/>
                <w:color w:val="auto"/>
                <w:szCs w:val="21"/>
                <w:highlight w:val="none"/>
              </w:rPr>
            </w:pPr>
          </w:p>
        </w:tc>
      </w:tr>
      <w:tr w14:paraId="730DCC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4C3325E8">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034E4F40">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第15.2（2）项</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0FD52E34">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迟延交货赔偿费</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20693DDD">
            <w:pPr>
              <w:adjustRightInd w:val="0"/>
              <w:snapToGrid w:val="0"/>
              <w:spacing w:after="0" w:line="240" w:lineRule="auto"/>
              <w:ind w:firstLine="0" w:firstLineChars="0"/>
              <w:rPr>
                <w:rFonts w:ascii="微软雅黑" w:hAnsi="微软雅黑" w:cs="微软雅黑"/>
                <w:color w:val="auto"/>
                <w:szCs w:val="21"/>
                <w:highlight w:val="none"/>
                <w:u w:val="single"/>
              </w:rPr>
            </w:pPr>
          </w:p>
        </w:tc>
      </w:tr>
      <w:tr w14:paraId="5080D5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50" w:type="dxa"/>
            <w:tcBorders>
              <w:top w:val="single" w:color="auto" w:sz="6" w:space="0"/>
              <w:left w:val="double" w:color="auto" w:sz="4" w:space="0"/>
              <w:bottom w:val="single" w:color="auto" w:sz="6" w:space="0"/>
              <w:right w:val="single" w:color="auto" w:sz="6" w:space="0"/>
            </w:tcBorders>
            <w:shd w:val="clear" w:color="auto" w:fill="auto"/>
            <w:vAlign w:val="center"/>
          </w:tcPr>
          <w:p w14:paraId="70870409">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1D237956">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第15.3款</w:t>
            </w:r>
          </w:p>
        </w:tc>
        <w:tc>
          <w:tcPr>
            <w:tcW w:w="1898" w:type="dxa"/>
            <w:tcBorders>
              <w:top w:val="single" w:color="auto" w:sz="6" w:space="0"/>
              <w:left w:val="single" w:color="auto" w:sz="6" w:space="0"/>
              <w:bottom w:val="single" w:color="auto" w:sz="6" w:space="0"/>
              <w:right w:val="single" w:color="auto" w:sz="6" w:space="0"/>
            </w:tcBorders>
            <w:shd w:val="clear" w:color="auto" w:fill="auto"/>
            <w:vAlign w:val="center"/>
          </w:tcPr>
          <w:p w14:paraId="0DFE6518">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逾期付款利息</w:t>
            </w:r>
          </w:p>
        </w:tc>
        <w:tc>
          <w:tcPr>
            <w:tcW w:w="5635" w:type="dxa"/>
            <w:tcBorders>
              <w:top w:val="single" w:color="auto" w:sz="6" w:space="0"/>
              <w:left w:val="single" w:color="auto" w:sz="6" w:space="0"/>
              <w:bottom w:val="single" w:color="auto" w:sz="6" w:space="0"/>
              <w:right w:val="double" w:color="auto" w:sz="4" w:space="0"/>
            </w:tcBorders>
            <w:shd w:val="clear" w:color="auto" w:fill="auto"/>
            <w:vAlign w:val="center"/>
          </w:tcPr>
          <w:p w14:paraId="22700516">
            <w:pPr>
              <w:adjustRightInd w:val="0"/>
              <w:snapToGrid w:val="0"/>
              <w:spacing w:after="0" w:line="240" w:lineRule="auto"/>
              <w:ind w:firstLine="0" w:firstLineChars="0"/>
              <w:rPr>
                <w:rFonts w:ascii="微软雅黑" w:hAnsi="微软雅黑" w:cs="微软雅黑"/>
                <w:color w:val="auto"/>
                <w:szCs w:val="21"/>
                <w:highlight w:val="none"/>
                <w:u w:val="single"/>
              </w:rPr>
            </w:pPr>
            <w:r>
              <w:rPr>
                <w:rFonts w:hint="eastAsia" w:ascii="微软雅黑" w:hAnsi="微软雅黑" w:cs="微软雅黑"/>
                <w:color w:val="auto"/>
                <w:szCs w:val="21"/>
                <w:highlight w:val="none"/>
                <w:u w:val="single"/>
                <w:lang w:bidi="ar"/>
              </w:rPr>
              <w:t>/</w:t>
            </w:r>
          </w:p>
        </w:tc>
      </w:tr>
      <w:tr w14:paraId="3B8FAA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50" w:type="dxa"/>
            <w:tcBorders>
              <w:top w:val="single" w:color="auto" w:sz="6" w:space="0"/>
              <w:left w:val="double" w:color="auto" w:sz="4" w:space="0"/>
              <w:bottom w:val="single" w:color="auto" w:sz="2" w:space="0"/>
              <w:right w:val="single" w:color="auto" w:sz="2" w:space="0"/>
            </w:tcBorders>
            <w:shd w:val="clear" w:color="auto" w:fill="auto"/>
            <w:vAlign w:val="center"/>
          </w:tcPr>
          <w:p w14:paraId="57670FDD">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311F41AC">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第15.4款</w:t>
            </w:r>
          </w:p>
        </w:tc>
        <w:tc>
          <w:tcPr>
            <w:tcW w:w="1898" w:type="dxa"/>
            <w:tcBorders>
              <w:top w:val="single" w:color="auto" w:sz="6" w:space="0"/>
              <w:left w:val="single" w:color="auto" w:sz="2" w:space="0"/>
              <w:bottom w:val="single" w:color="auto" w:sz="2" w:space="0"/>
              <w:right w:val="single" w:color="auto" w:sz="2" w:space="0"/>
            </w:tcBorders>
            <w:shd w:val="clear" w:color="auto" w:fill="auto"/>
            <w:vAlign w:val="center"/>
          </w:tcPr>
          <w:p w14:paraId="6CF63330">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其他违约责任</w:t>
            </w:r>
          </w:p>
        </w:tc>
        <w:tc>
          <w:tcPr>
            <w:tcW w:w="5635" w:type="dxa"/>
            <w:tcBorders>
              <w:top w:val="single" w:color="auto" w:sz="6" w:space="0"/>
              <w:left w:val="single" w:color="auto" w:sz="2" w:space="0"/>
              <w:bottom w:val="single" w:color="auto" w:sz="2" w:space="0"/>
              <w:right w:val="double" w:color="auto" w:sz="4" w:space="0"/>
            </w:tcBorders>
            <w:shd w:val="clear" w:color="auto" w:fill="auto"/>
            <w:vAlign w:val="center"/>
          </w:tcPr>
          <w:p w14:paraId="2840DB99">
            <w:pPr>
              <w:adjustRightInd w:val="0"/>
              <w:snapToGrid w:val="0"/>
              <w:spacing w:after="0" w:line="240" w:lineRule="auto"/>
              <w:ind w:firstLine="0" w:firstLineChars="0"/>
              <w:rPr>
                <w:rFonts w:ascii="微软雅黑" w:hAnsi="微软雅黑" w:cs="微软雅黑"/>
                <w:color w:val="auto"/>
                <w:szCs w:val="21"/>
                <w:highlight w:val="none"/>
                <w:u w:val="single"/>
              </w:rPr>
            </w:pPr>
          </w:p>
        </w:tc>
      </w:tr>
      <w:tr w14:paraId="550C18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50" w:type="dxa"/>
            <w:tcBorders>
              <w:top w:val="single" w:color="auto" w:sz="2" w:space="0"/>
              <w:left w:val="double" w:color="auto" w:sz="4" w:space="0"/>
              <w:bottom w:val="single" w:color="auto" w:sz="6" w:space="0"/>
              <w:right w:val="single" w:color="auto" w:sz="2" w:space="0"/>
            </w:tcBorders>
            <w:shd w:val="clear" w:color="auto" w:fill="auto"/>
            <w:vAlign w:val="center"/>
          </w:tcPr>
          <w:p w14:paraId="412F1140">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3A1F645A">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第19.2款</w:t>
            </w:r>
          </w:p>
        </w:tc>
        <w:tc>
          <w:tcPr>
            <w:tcW w:w="1898" w:type="dxa"/>
            <w:tcBorders>
              <w:top w:val="single" w:color="auto" w:sz="2" w:space="0"/>
              <w:left w:val="single" w:color="auto" w:sz="2" w:space="0"/>
              <w:bottom w:val="single" w:color="auto" w:sz="6" w:space="0"/>
              <w:right w:val="single" w:color="auto" w:sz="2" w:space="0"/>
            </w:tcBorders>
            <w:shd w:val="clear" w:color="auto" w:fill="auto"/>
            <w:vAlign w:val="center"/>
          </w:tcPr>
          <w:p w14:paraId="631FF11C">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解决争议的方法</w:t>
            </w:r>
          </w:p>
        </w:tc>
        <w:tc>
          <w:tcPr>
            <w:tcW w:w="5635" w:type="dxa"/>
            <w:tcBorders>
              <w:top w:val="single" w:color="auto" w:sz="2" w:space="0"/>
              <w:left w:val="single" w:color="auto" w:sz="2" w:space="0"/>
              <w:bottom w:val="single" w:color="auto" w:sz="6" w:space="0"/>
              <w:right w:val="double" w:color="auto" w:sz="4" w:space="0"/>
            </w:tcBorders>
            <w:shd w:val="clear" w:color="auto" w:fill="auto"/>
            <w:vAlign w:val="center"/>
          </w:tcPr>
          <w:p w14:paraId="247FD3CB">
            <w:pPr>
              <w:autoSpaceDE w:val="0"/>
              <w:autoSpaceDN w:val="0"/>
              <w:adjustRightInd w:val="0"/>
              <w:snapToGrid w:val="0"/>
              <w:spacing w:after="0" w:line="240" w:lineRule="auto"/>
              <w:ind w:firstLine="0" w:firstLineChars="0"/>
              <w:rPr>
                <w:rFonts w:ascii="微软雅黑" w:hAnsi="微软雅黑" w:cs="微软雅黑"/>
                <w:iCs/>
                <w:color w:val="auto"/>
                <w:szCs w:val="21"/>
                <w:highlight w:val="none"/>
              </w:rPr>
            </w:pPr>
            <w:r>
              <w:rPr>
                <w:rFonts w:hint="eastAsia" w:ascii="微软雅黑" w:hAnsi="微软雅黑" w:cs="微软雅黑"/>
                <w:iCs/>
                <w:color w:val="auto"/>
                <w:szCs w:val="21"/>
                <w:highlight w:val="none"/>
                <w:lang w:bidi="ar"/>
              </w:rPr>
              <w:t>因本合同及合同有关事项发生的争议，按下列第</w:t>
            </w:r>
            <w:r>
              <w:rPr>
                <w:rFonts w:hint="eastAsia" w:ascii="微软雅黑" w:hAnsi="微软雅黑" w:cs="微软雅黑"/>
                <w:iCs/>
                <w:color w:val="auto"/>
                <w:szCs w:val="21"/>
                <w:highlight w:val="none"/>
                <w:u w:val="single"/>
                <w:lang w:bidi="ar"/>
              </w:rPr>
              <w:t xml:space="preserve">   </w:t>
            </w:r>
            <w:r>
              <w:rPr>
                <w:rFonts w:hint="eastAsia" w:ascii="微软雅黑" w:hAnsi="微软雅黑" w:cs="微软雅黑"/>
                <w:iCs/>
                <w:color w:val="auto"/>
                <w:szCs w:val="21"/>
                <w:highlight w:val="none"/>
                <w:lang w:bidi="ar"/>
              </w:rPr>
              <w:t>种方式解决：</w:t>
            </w:r>
          </w:p>
          <w:p w14:paraId="5DA0DD85">
            <w:pPr>
              <w:autoSpaceDE w:val="0"/>
              <w:autoSpaceDN w:val="0"/>
              <w:adjustRightInd w:val="0"/>
              <w:snapToGrid w:val="0"/>
              <w:spacing w:after="0" w:line="240" w:lineRule="auto"/>
              <w:ind w:firstLine="0" w:firstLineChars="0"/>
              <w:rPr>
                <w:rFonts w:ascii="微软雅黑" w:hAnsi="微软雅黑" w:cs="微软雅黑"/>
                <w:iCs/>
                <w:color w:val="auto"/>
                <w:szCs w:val="21"/>
                <w:highlight w:val="none"/>
              </w:rPr>
            </w:pPr>
            <w:r>
              <w:rPr>
                <w:rFonts w:hint="eastAsia" w:ascii="微软雅黑" w:hAnsi="微软雅黑" w:cs="微软雅黑"/>
                <w:iCs/>
                <w:color w:val="auto"/>
                <w:szCs w:val="21"/>
                <w:highlight w:val="none"/>
                <w:lang w:bidi="ar"/>
              </w:rPr>
              <w:t>（1）向</w:t>
            </w:r>
            <w:r>
              <w:rPr>
                <w:rFonts w:hint="eastAsia" w:ascii="微软雅黑" w:hAnsi="微软雅黑" w:cs="微软雅黑"/>
                <w:iCs/>
                <w:color w:val="auto"/>
                <w:szCs w:val="21"/>
                <w:highlight w:val="none"/>
                <w:u w:val="single"/>
                <w:lang w:bidi="ar"/>
              </w:rPr>
              <w:t xml:space="preserve">                    </w:t>
            </w:r>
            <w:r>
              <w:rPr>
                <w:rFonts w:hint="eastAsia" w:ascii="微软雅黑" w:hAnsi="微软雅黑" w:cs="微软雅黑"/>
                <w:iCs/>
                <w:color w:val="auto"/>
                <w:szCs w:val="21"/>
                <w:highlight w:val="none"/>
                <w:lang w:bidi="ar"/>
              </w:rPr>
              <w:t>仲裁委员会申请仲裁，仲裁地点为</w:t>
            </w:r>
            <w:r>
              <w:rPr>
                <w:rFonts w:hint="eastAsia" w:ascii="微软雅黑" w:hAnsi="微软雅黑" w:cs="微软雅黑"/>
                <w:iCs/>
                <w:color w:val="auto"/>
                <w:szCs w:val="21"/>
                <w:highlight w:val="none"/>
                <w:u w:val="single"/>
                <w:lang w:bidi="ar"/>
              </w:rPr>
              <w:t xml:space="preserve">           </w:t>
            </w:r>
            <w:r>
              <w:rPr>
                <w:rFonts w:hint="eastAsia" w:ascii="微软雅黑" w:hAnsi="微软雅黑" w:cs="微软雅黑"/>
                <w:iCs/>
                <w:color w:val="auto"/>
                <w:szCs w:val="21"/>
                <w:highlight w:val="none"/>
                <w:lang w:bidi="ar"/>
              </w:rPr>
              <w:t>；</w:t>
            </w:r>
          </w:p>
          <w:p w14:paraId="49AA7729">
            <w:pPr>
              <w:adjustRightInd w:val="0"/>
              <w:snapToGrid w:val="0"/>
              <w:spacing w:after="0" w:line="240" w:lineRule="auto"/>
              <w:ind w:firstLine="0" w:firstLineChars="0"/>
              <w:rPr>
                <w:rFonts w:ascii="微软雅黑" w:hAnsi="微软雅黑" w:cs="微软雅黑"/>
                <w:color w:val="auto"/>
                <w:szCs w:val="21"/>
                <w:highlight w:val="none"/>
                <w:u w:val="single"/>
              </w:rPr>
            </w:pPr>
            <w:r>
              <w:rPr>
                <w:rFonts w:hint="eastAsia" w:ascii="微软雅黑" w:hAnsi="微软雅黑" w:cs="微软雅黑"/>
                <w:iCs/>
                <w:color w:val="auto"/>
                <w:szCs w:val="21"/>
                <w:highlight w:val="none"/>
                <w:lang w:bidi="ar"/>
              </w:rPr>
              <w:t>（2）向</w:t>
            </w:r>
            <w:r>
              <w:rPr>
                <w:rFonts w:hint="eastAsia" w:ascii="微软雅黑" w:hAnsi="微软雅黑" w:cs="微软雅黑"/>
                <w:iCs/>
                <w:color w:val="auto"/>
                <w:szCs w:val="21"/>
                <w:highlight w:val="none"/>
                <w:u w:val="single"/>
                <w:lang w:bidi="ar"/>
              </w:rPr>
              <w:t xml:space="preserve">                    </w:t>
            </w:r>
            <w:r>
              <w:rPr>
                <w:rFonts w:hint="eastAsia" w:ascii="微软雅黑" w:hAnsi="微软雅黑" w:cs="微软雅黑"/>
                <w:iCs/>
                <w:color w:val="auto"/>
                <w:szCs w:val="21"/>
                <w:highlight w:val="none"/>
                <w:lang w:bidi="ar"/>
              </w:rPr>
              <w:t>人民法院起诉。</w:t>
            </w:r>
          </w:p>
        </w:tc>
      </w:tr>
      <w:tr w14:paraId="6AACD5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50" w:type="dxa"/>
            <w:tcBorders>
              <w:top w:val="single" w:color="auto" w:sz="6" w:space="0"/>
              <w:left w:val="double" w:color="auto" w:sz="4" w:space="0"/>
              <w:bottom w:val="double" w:color="auto" w:sz="4" w:space="0"/>
              <w:right w:val="single" w:color="auto" w:sz="6" w:space="0"/>
            </w:tcBorders>
            <w:shd w:val="clear" w:color="auto" w:fill="auto"/>
            <w:vAlign w:val="center"/>
          </w:tcPr>
          <w:p w14:paraId="7D72E7AE">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第二节</w:t>
            </w:r>
          </w:p>
          <w:p w14:paraId="7DBD7C84">
            <w:pPr>
              <w:adjustRightInd w:val="0"/>
              <w:snapToGrid w:val="0"/>
              <w:spacing w:after="0" w:line="240" w:lineRule="auto"/>
              <w:ind w:firstLine="0" w:firstLineChars="0"/>
              <w:jc w:val="center"/>
              <w:rPr>
                <w:rFonts w:ascii="微软雅黑" w:hAnsi="微软雅黑" w:cs="微软雅黑"/>
                <w:color w:val="auto"/>
                <w:szCs w:val="21"/>
                <w:highlight w:val="none"/>
              </w:rPr>
            </w:pPr>
            <w:r>
              <w:rPr>
                <w:rFonts w:hint="eastAsia" w:ascii="微软雅黑" w:hAnsi="微软雅黑" w:cs="微软雅黑"/>
                <w:color w:val="auto"/>
                <w:szCs w:val="21"/>
                <w:highlight w:val="none"/>
                <w:lang w:bidi="ar"/>
              </w:rPr>
              <w:t>第23.1款</w:t>
            </w:r>
          </w:p>
        </w:tc>
        <w:tc>
          <w:tcPr>
            <w:tcW w:w="1898" w:type="dxa"/>
            <w:tcBorders>
              <w:top w:val="single" w:color="auto" w:sz="6" w:space="0"/>
              <w:left w:val="single" w:color="auto" w:sz="6" w:space="0"/>
              <w:bottom w:val="double" w:color="auto" w:sz="4" w:space="0"/>
              <w:right w:val="single" w:color="auto" w:sz="6" w:space="0"/>
            </w:tcBorders>
            <w:shd w:val="clear" w:color="auto" w:fill="auto"/>
            <w:vAlign w:val="center"/>
          </w:tcPr>
          <w:p w14:paraId="39D91B00">
            <w:pPr>
              <w:adjustRightInd w:val="0"/>
              <w:snapToGrid w:val="0"/>
              <w:spacing w:after="0" w:line="240" w:lineRule="auto"/>
              <w:ind w:firstLine="0" w:firstLineChars="0"/>
              <w:rPr>
                <w:rFonts w:ascii="微软雅黑" w:hAnsi="微软雅黑" w:cs="微软雅黑"/>
                <w:color w:val="auto"/>
                <w:szCs w:val="21"/>
                <w:highlight w:val="none"/>
              </w:rPr>
            </w:pPr>
            <w:r>
              <w:rPr>
                <w:rFonts w:hint="eastAsia" w:ascii="微软雅黑" w:hAnsi="微软雅黑" w:cs="微软雅黑"/>
                <w:bCs/>
                <w:color w:val="auto"/>
                <w:szCs w:val="21"/>
                <w:highlight w:val="none"/>
                <w:lang w:bidi="ar"/>
              </w:rPr>
              <w:t>其他专用条款</w:t>
            </w:r>
          </w:p>
        </w:tc>
        <w:tc>
          <w:tcPr>
            <w:tcW w:w="5635" w:type="dxa"/>
            <w:tcBorders>
              <w:top w:val="single" w:color="auto" w:sz="6" w:space="0"/>
              <w:left w:val="single" w:color="auto" w:sz="6" w:space="0"/>
              <w:bottom w:val="double" w:color="auto" w:sz="4" w:space="0"/>
              <w:right w:val="double" w:color="auto" w:sz="4" w:space="0"/>
            </w:tcBorders>
            <w:shd w:val="clear" w:color="auto" w:fill="auto"/>
            <w:vAlign w:val="center"/>
          </w:tcPr>
          <w:p w14:paraId="2AA300EC">
            <w:pPr>
              <w:adjustRightInd w:val="0"/>
              <w:snapToGrid w:val="0"/>
              <w:spacing w:after="0" w:line="240" w:lineRule="auto"/>
              <w:ind w:firstLine="0" w:firstLineChars="0"/>
              <w:rPr>
                <w:rFonts w:ascii="微软雅黑" w:hAnsi="微软雅黑" w:cs="微软雅黑"/>
                <w:color w:val="auto"/>
                <w:szCs w:val="21"/>
                <w:highlight w:val="none"/>
              </w:rPr>
            </w:pPr>
          </w:p>
        </w:tc>
      </w:tr>
    </w:tbl>
    <w:p w14:paraId="2AB4C9A5">
      <w:pPr>
        <w:pStyle w:val="29"/>
        <w:snapToGrid w:val="0"/>
        <w:spacing w:before="120" w:after="120"/>
        <w:ind w:firstLine="420"/>
        <w:rPr>
          <w:rFonts w:ascii="微软雅黑" w:hAnsi="微软雅黑" w:cs="微软雅黑"/>
          <w:color w:val="auto"/>
          <w:szCs w:val="21"/>
          <w:highlight w:val="none"/>
        </w:rPr>
        <w:sectPr>
          <w:pgSz w:w="11907" w:h="16840" w:orient="landscape"/>
          <w:pgMar w:top="1276" w:right="1418" w:bottom="1247" w:left="1418" w:header="851" w:footer="992" w:gutter="0"/>
          <w:cols w:space="720" w:num="1"/>
          <w:titlePg/>
          <w:docGrid w:linePitch="312" w:charSpace="0"/>
        </w:sectPr>
      </w:pPr>
    </w:p>
    <w:tbl>
      <w:tblPr>
        <w:tblStyle w:val="52"/>
        <w:tblW w:w="12600" w:type="dxa"/>
        <w:tblInd w:w="392" w:type="dxa"/>
        <w:tblLayout w:type="fixed"/>
        <w:tblCellMar>
          <w:top w:w="0" w:type="dxa"/>
          <w:left w:w="108" w:type="dxa"/>
          <w:bottom w:w="0" w:type="dxa"/>
          <w:right w:w="108" w:type="dxa"/>
        </w:tblCellMar>
      </w:tblPr>
      <w:tblGrid>
        <w:gridCol w:w="4053"/>
        <w:gridCol w:w="3774"/>
        <w:gridCol w:w="1123"/>
        <w:gridCol w:w="1787"/>
        <w:gridCol w:w="1863"/>
      </w:tblGrid>
      <w:tr w14:paraId="5902390A">
        <w:tblPrEx>
          <w:tblCellMar>
            <w:top w:w="0" w:type="dxa"/>
            <w:left w:w="108" w:type="dxa"/>
            <w:bottom w:w="0" w:type="dxa"/>
            <w:right w:w="108" w:type="dxa"/>
          </w:tblCellMar>
        </w:tblPrEx>
        <w:trPr>
          <w:trHeight w:val="1317" w:hRule="atLeast"/>
        </w:trPr>
        <w:tc>
          <w:tcPr>
            <w:tcW w:w="12600" w:type="dxa"/>
            <w:gridSpan w:val="5"/>
            <w:tcBorders>
              <w:top w:val="nil"/>
              <w:left w:val="nil"/>
              <w:bottom w:val="nil"/>
              <w:right w:val="nil"/>
            </w:tcBorders>
            <w:vAlign w:val="center"/>
          </w:tcPr>
          <w:p w14:paraId="0F99CD16">
            <w:pPr>
              <w:pStyle w:val="6"/>
              <w:ind w:firstLine="420"/>
              <w:rPr>
                <w:bCs/>
                <w:color w:val="auto"/>
                <w:szCs w:val="21"/>
                <w:highlight w:val="none"/>
              </w:rPr>
            </w:pPr>
            <w:bookmarkStart w:id="181" w:name="_Toc29980"/>
            <w:bookmarkStart w:id="182" w:name="_Toc164943220"/>
            <w:r>
              <w:rPr>
                <w:rFonts w:hint="eastAsia"/>
                <w:bCs/>
                <w:color w:val="auto"/>
                <w:szCs w:val="21"/>
                <w:highlight w:val="none"/>
              </w:rPr>
              <w:t>合同附件</w:t>
            </w:r>
            <w:bookmarkEnd w:id="181"/>
          </w:p>
          <w:p w14:paraId="5A612676">
            <w:pPr>
              <w:pStyle w:val="6"/>
              <w:ind w:firstLine="420"/>
              <w:jc w:val="center"/>
              <w:rPr>
                <w:bCs/>
                <w:color w:val="auto"/>
                <w:szCs w:val="21"/>
                <w:highlight w:val="none"/>
              </w:rPr>
            </w:pPr>
            <w:bookmarkStart w:id="183" w:name="_Toc11729"/>
            <w:r>
              <w:rPr>
                <w:bCs/>
                <w:color w:val="auto"/>
                <w:szCs w:val="21"/>
                <w:highlight w:val="none"/>
              </w:rPr>
              <w:t>政 府 采 购 项 目 验 收 单</w:t>
            </w:r>
            <w:bookmarkEnd w:id="182"/>
            <w:bookmarkEnd w:id="183"/>
          </w:p>
        </w:tc>
      </w:tr>
      <w:tr w14:paraId="71BCF022">
        <w:tblPrEx>
          <w:tblCellMar>
            <w:top w:w="0" w:type="dxa"/>
            <w:left w:w="108" w:type="dxa"/>
            <w:bottom w:w="0" w:type="dxa"/>
            <w:right w:w="108" w:type="dxa"/>
          </w:tblCellMar>
        </w:tblPrEx>
        <w:trPr>
          <w:trHeight w:val="489" w:hRule="atLeast"/>
        </w:trPr>
        <w:tc>
          <w:tcPr>
            <w:tcW w:w="12600" w:type="dxa"/>
            <w:gridSpan w:val="5"/>
            <w:tcBorders>
              <w:top w:val="nil"/>
              <w:left w:val="nil"/>
              <w:bottom w:val="nil"/>
              <w:right w:val="nil"/>
            </w:tcBorders>
            <w:vAlign w:val="center"/>
          </w:tcPr>
          <w:p w14:paraId="229A7AE6">
            <w:pPr>
              <w:widowControl/>
              <w:spacing w:line="240" w:lineRule="auto"/>
              <w:ind w:firstLine="0" w:firstLineChars="0"/>
              <w:rPr>
                <w:color w:val="auto"/>
                <w:kern w:val="0"/>
                <w:szCs w:val="21"/>
                <w:highlight w:val="none"/>
              </w:rPr>
            </w:pPr>
            <w:r>
              <w:rPr>
                <w:color w:val="auto"/>
                <w:kern w:val="0"/>
                <w:szCs w:val="21"/>
                <w:highlight w:val="none"/>
              </w:rPr>
              <w:t>按照</w:t>
            </w:r>
            <w:r>
              <w:rPr>
                <w:rFonts w:hint="eastAsia"/>
                <w:color w:val="auto"/>
                <w:kern w:val="0"/>
                <w:szCs w:val="21"/>
                <w:highlight w:val="none"/>
              </w:rPr>
              <w:t>采购计划文号：</w:t>
            </w:r>
            <w:r>
              <w:rPr>
                <w:rFonts w:hint="eastAsia" w:ascii="宋体" w:hAnsi="宋体"/>
                <w:color w:val="auto"/>
                <w:kern w:val="0"/>
                <w:szCs w:val="21"/>
                <w:highlight w:val="none"/>
              </w:rPr>
              <w:t xml:space="preserve">      </w:t>
            </w:r>
            <w:r>
              <w:rPr>
                <w:color w:val="auto"/>
                <w:kern w:val="0"/>
                <w:szCs w:val="21"/>
                <w:highlight w:val="none"/>
              </w:rPr>
              <w:t>，</w:t>
            </w:r>
            <w:r>
              <w:rPr>
                <w:rFonts w:hint="eastAsia"/>
                <w:color w:val="auto"/>
                <w:kern w:val="0"/>
                <w:szCs w:val="21"/>
                <w:highlight w:val="none"/>
              </w:rPr>
              <w:t>项目编号</w:t>
            </w:r>
            <w:r>
              <w:rPr>
                <w:color w:val="auto"/>
                <w:kern w:val="0"/>
                <w:szCs w:val="21"/>
                <w:highlight w:val="none"/>
              </w:rPr>
              <w:t>：</w:t>
            </w:r>
            <w:r>
              <w:rPr>
                <w:rFonts w:hint="eastAsia"/>
                <w:color w:val="auto"/>
                <w:kern w:val="0"/>
                <w:szCs w:val="21"/>
                <w:highlight w:val="none"/>
              </w:rPr>
              <w:t xml:space="preserve">                 </w:t>
            </w:r>
            <w:r>
              <w:rPr>
                <w:rFonts w:hint="eastAsia" w:ascii="宋体" w:hAnsi="宋体" w:eastAsia="宋体"/>
                <w:color w:val="auto"/>
                <w:kern w:val="0"/>
                <w:szCs w:val="21"/>
                <w:highlight w:val="none"/>
              </w:rPr>
              <w:t xml:space="preserve">,合同号：  </w:t>
            </w:r>
          </w:p>
        </w:tc>
      </w:tr>
      <w:tr w14:paraId="404445B4">
        <w:tblPrEx>
          <w:tblCellMar>
            <w:top w:w="0" w:type="dxa"/>
            <w:left w:w="108" w:type="dxa"/>
            <w:bottom w:w="0" w:type="dxa"/>
            <w:right w:w="108" w:type="dxa"/>
          </w:tblCellMar>
        </w:tblPrEx>
        <w:trPr>
          <w:trHeight w:val="489" w:hRule="atLeast"/>
        </w:trPr>
        <w:tc>
          <w:tcPr>
            <w:tcW w:w="12600" w:type="dxa"/>
            <w:gridSpan w:val="5"/>
            <w:tcBorders>
              <w:top w:val="nil"/>
              <w:left w:val="nil"/>
              <w:bottom w:val="nil"/>
              <w:right w:val="nil"/>
            </w:tcBorders>
            <w:vAlign w:val="center"/>
          </w:tcPr>
          <w:p w14:paraId="7DF1D680">
            <w:pPr>
              <w:widowControl/>
              <w:spacing w:line="240" w:lineRule="auto"/>
              <w:ind w:firstLine="0" w:firstLineChars="0"/>
              <w:rPr>
                <w:color w:val="auto"/>
                <w:kern w:val="0"/>
                <w:szCs w:val="21"/>
                <w:highlight w:val="none"/>
              </w:rPr>
            </w:pPr>
            <w:r>
              <w:rPr>
                <w:color w:val="auto"/>
                <w:kern w:val="0"/>
                <w:szCs w:val="21"/>
                <w:highlight w:val="none"/>
              </w:rPr>
              <w:t>以下项目已采购到位并验收合格。</w:t>
            </w:r>
          </w:p>
        </w:tc>
      </w:tr>
      <w:tr w14:paraId="56AAE72C">
        <w:tblPrEx>
          <w:tblCellMar>
            <w:top w:w="0" w:type="dxa"/>
            <w:left w:w="108" w:type="dxa"/>
            <w:bottom w:w="0" w:type="dxa"/>
            <w:right w:w="108" w:type="dxa"/>
          </w:tblCellMar>
        </w:tblPrEx>
        <w:trPr>
          <w:trHeight w:val="988" w:hRule="atLeast"/>
        </w:trPr>
        <w:tc>
          <w:tcPr>
            <w:tcW w:w="4053" w:type="dxa"/>
            <w:tcBorders>
              <w:top w:val="single" w:color="auto" w:sz="4" w:space="0"/>
              <w:left w:val="single" w:color="auto" w:sz="4" w:space="0"/>
              <w:bottom w:val="nil"/>
              <w:right w:val="single" w:color="auto" w:sz="4" w:space="0"/>
            </w:tcBorders>
            <w:vAlign w:val="center"/>
          </w:tcPr>
          <w:p w14:paraId="3A121418">
            <w:pPr>
              <w:widowControl/>
              <w:spacing w:line="240" w:lineRule="auto"/>
              <w:ind w:firstLine="0" w:firstLineChars="0"/>
              <w:jc w:val="center"/>
              <w:rPr>
                <w:rFonts w:ascii="微软雅黑" w:hAnsi="微软雅黑"/>
                <w:color w:val="auto"/>
                <w:kern w:val="0"/>
                <w:szCs w:val="21"/>
                <w:highlight w:val="none"/>
              </w:rPr>
            </w:pPr>
            <w:r>
              <w:rPr>
                <w:rFonts w:hint="eastAsia" w:ascii="微软雅黑" w:hAnsi="微软雅黑" w:cs="宋体"/>
                <w:color w:val="auto"/>
                <w:kern w:val="0"/>
                <w:szCs w:val="21"/>
                <w:highlight w:val="none"/>
              </w:rPr>
              <w:t>服务名称</w:t>
            </w:r>
          </w:p>
        </w:tc>
        <w:tc>
          <w:tcPr>
            <w:tcW w:w="3774" w:type="dxa"/>
            <w:tcBorders>
              <w:top w:val="single" w:color="auto" w:sz="4" w:space="0"/>
              <w:left w:val="nil"/>
              <w:bottom w:val="nil"/>
              <w:right w:val="single" w:color="auto" w:sz="4" w:space="0"/>
            </w:tcBorders>
            <w:vAlign w:val="center"/>
          </w:tcPr>
          <w:p w14:paraId="7E7F0536">
            <w:pPr>
              <w:widowControl/>
              <w:spacing w:line="240" w:lineRule="auto"/>
              <w:ind w:firstLine="0" w:firstLineChars="0"/>
              <w:jc w:val="center"/>
              <w:rPr>
                <w:rFonts w:ascii="微软雅黑" w:hAnsi="微软雅黑"/>
                <w:color w:val="auto"/>
                <w:kern w:val="0"/>
                <w:szCs w:val="21"/>
                <w:highlight w:val="none"/>
              </w:rPr>
            </w:pPr>
            <w:r>
              <w:rPr>
                <w:rFonts w:hint="eastAsia" w:ascii="微软雅黑" w:hAnsi="微软雅黑" w:cs="宋体"/>
                <w:color w:val="auto"/>
                <w:kern w:val="0"/>
                <w:szCs w:val="21"/>
                <w:highlight w:val="none"/>
              </w:rPr>
              <w:t>服务内容</w:t>
            </w:r>
          </w:p>
        </w:tc>
        <w:tc>
          <w:tcPr>
            <w:tcW w:w="1123" w:type="dxa"/>
            <w:tcBorders>
              <w:top w:val="single" w:color="auto" w:sz="4" w:space="0"/>
              <w:left w:val="nil"/>
              <w:bottom w:val="nil"/>
              <w:right w:val="single" w:color="auto" w:sz="4" w:space="0"/>
            </w:tcBorders>
            <w:vAlign w:val="center"/>
          </w:tcPr>
          <w:p w14:paraId="3E8696B2">
            <w:pPr>
              <w:widowControl/>
              <w:spacing w:line="240" w:lineRule="auto"/>
              <w:ind w:firstLine="0" w:firstLineChars="0"/>
              <w:jc w:val="center"/>
              <w:rPr>
                <w:rFonts w:ascii="微软雅黑" w:hAnsi="微软雅黑"/>
                <w:color w:val="auto"/>
                <w:kern w:val="0"/>
                <w:szCs w:val="21"/>
                <w:highlight w:val="none"/>
              </w:rPr>
            </w:pPr>
            <w:r>
              <w:rPr>
                <w:rFonts w:hint="eastAsia" w:ascii="微软雅黑" w:hAnsi="微软雅黑" w:cs="宋体"/>
                <w:color w:val="auto"/>
                <w:kern w:val="0"/>
                <w:szCs w:val="21"/>
                <w:highlight w:val="none"/>
              </w:rPr>
              <w:t>数量</w:t>
            </w:r>
          </w:p>
        </w:tc>
        <w:tc>
          <w:tcPr>
            <w:tcW w:w="1787" w:type="dxa"/>
            <w:tcBorders>
              <w:top w:val="single" w:color="auto" w:sz="4" w:space="0"/>
              <w:left w:val="nil"/>
              <w:bottom w:val="nil"/>
              <w:right w:val="single" w:color="auto" w:sz="4" w:space="0"/>
            </w:tcBorders>
            <w:vAlign w:val="center"/>
          </w:tcPr>
          <w:p w14:paraId="3E4CAB1A">
            <w:pPr>
              <w:widowControl/>
              <w:spacing w:line="240" w:lineRule="auto"/>
              <w:ind w:firstLine="0" w:firstLineChars="0"/>
              <w:jc w:val="center"/>
              <w:rPr>
                <w:rFonts w:ascii="微软雅黑" w:hAnsi="微软雅黑"/>
                <w:color w:val="auto"/>
                <w:kern w:val="0"/>
                <w:szCs w:val="21"/>
                <w:highlight w:val="none"/>
              </w:rPr>
            </w:pPr>
            <w:r>
              <w:rPr>
                <w:rFonts w:hint="eastAsia" w:ascii="微软雅黑" w:hAnsi="微软雅黑" w:cs="宋体"/>
                <w:color w:val="auto"/>
                <w:kern w:val="0"/>
                <w:szCs w:val="21"/>
                <w:highlight w:val="none"/>
              </w:rPr>
              <w:t>核定总价</w:t>
            </w:r>
          </w:p>
        </w:tc>
        <w:tc>
          <w:tcPr>
            <w:tcW w:w="1863" w:type="dxa"/>
            <w:tcBorders>
              <w:top w:val="single" w:color="auto" w:sz="4" w:space="0"/>
              <w:left w:val="nil"/>
              <w:bottom w:val="single" w:color="auto" w:sz="4" w:space="0"/>
              <w:right w:val="single" w:color="auto" w:sz="4" w:space="0"/>
            </w:tcBorders>
            <w:vAlign w:val="center"/>
          </w:tcPr>
          <w:p w14:paraId="29398A08">
            <w:pPr>
              <w:widowControl/>
              <w:spacing w:line="240" w:lineRule="auto"/>
              <w:ind w:firstLine="0" w:firstLineChars="0"/>
              <w:jc w:val="center"/>
              <w:rPr>
                <w:rFonts w:ascii="微软雅黑" w:hAnsi="微软雅黑" w:cs="宋体"/>
                <w:color w:val="auto"/>
                <w:kern w:val="0"/>
                <w:szCs w:val="21"/>
                <w:highlight w:val="none"/>
              </w:rPr>
            </w:pPr>
            <w:r>
              <w:rPr>
                <w:rFonts w:hint="eastAsia" w:ascii="微软雅黑" w:hAnsi="微软雅黑" w:cs="宋体"/>
                <w:color w:val="auto"/>
                <w:kern w:val="0"/>
                <w:szCs w:val="21"/>
                <w:highlight w:val="none"/>
              </w:rPr>
              <w:t>采购人</w:t>
            </w:r>
          </w:p>
          <w:p w14:paraId="6566F219">
            <w:pPr>
              <w:widowControl/>
              <w:spacing w:line="240" w:lineRule="auto"/>
              <w:ind w:firstLine="0" w:firstLineChars="0"/>
              <w:jc w:val="center"/>
              <w:rPr>
                <w:rFonts w:ascii="微软雅黑" w:hAnsi="微软雅黑"/>
                <w:color w:val="auto"/>
                <w:kern w:val="0"/>
                <w:szCs w:val="21"/>
                <w:highlight w:val="none"/>
              </w:rPr>
            </w:pPr>
            <w:r>
              <w:rPr>
                <w:rFonts w:hint="eastAsia" w:ascii="微软雅黑" w:hAnsi="微软雅黑" w:cs="宋体"/>
                <w:color w:val="auto"/>
                <w:kern w:val="0"/>
                <w:szCs w:val="21"/>
                <w:highlight w:val="none"/>
              </w:rPr>
              <w:t>验收意见</w:t>
            </w:r>
          </w:p>
        </w:tc>
      </w:tr>
      <w:tr w14:paraId="4725F1FF">
        <w:tblPrEx>
          <w:tblCellMar>
            <w:top w:w="0" w:type="dxa"/>
            <w:left w:w="108" w:type="dxa"/>
            <w:bottom w:w="0" w:type="dxa"/>
            <w:right w:w="108" w:type="dxa"/>
          </w:tblCellMar>
        </w:tblPrEx>
        <w:trPr>
          <w:trHeight w:val="500" w:hRule="atLeast"/>
        </w:trPr>
        <w:tc>
          <w:tcPr>
            <w:tcW w:w="4053" w:type="dxa"/>
            <w:tcBorders>
              <w:top w:val="single" w:color="auto" w:sz="4" w:space="0"/>
              <w:left w:val="single" w:color="auto" w:sz="4" w:space="0"/>
              <w:bottom w:val="single" w:color="auto" w:sz="4" w:space="0"/>
              <w:right w:val="single" w:color="auto" w:sz="4" w:space="0"/>
            </w:tcBorders>
            <w:vAlign w:val="center"/>
          </w:tcPr>
          <w:p w14:paraId="7E2B94FA">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3774" w:type="dxa"/>
            <w:tcBorders>
              <w:top w:val="single" w:color="auto" w:sz="4" w:space="0"/>
              <w:left w:val="nil"/>
              <w:bottom w:val="single" w:color="auto" w:sz="4" w:space="0"/>
              <w:right w:val="single" w:color="auto" w:sz="4" w:space="0"/>
            </w:tcBorders>
            <w:vAlign w:val="center"/>
          </w:tcPr>
          <w:p w14:paraId="1D026FA6">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123" w:type="dxa"/>
            <w:tcBorders>
              <w:top w:val="single" w:color="auto" w:sz="4" w:space="0"/>
              <w:left w:val="nil"/>
              <w:bottom w:val="single" w:color="auto" w:sz="4" w:space="0"/>
              <w:right w:val="single" w:color="auto" w:sz="4" w:space="0"/>
            </w:tcBorders>
            <w:vAlign w:val="center"/>
          </w:tcPr>
          <w:p w14:paraId="563B7825">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787" w:type="dxa"/>
            <w:tcBorders>
              <w:top w:val="single" w:color="auto" w:sz="4" w:space="0"/>
              <w:left w:val="nil"/>
              <w:bottom w:val="single" w:color="auto" w:sz="4" w:space="0"/>
              <w:right w:val="single" w:color="auto" w:sz="4" w:space="0"/>
            </w:tcBorders>
            <w:vAlign w:val="center"/>
          </w:tcPr>
          <w:p w14:paraId="660BC529">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863" w:type="dxa"/>
            <w:tcBorders>
              <w:top w:val="nil"/>
              <w:left w:val="nil"/>
              <w:bottom w:val="single" w:color="auto" w:sz="4" w:space="0"/>
              <w:right w:val="single" w:color="auto" w:sz="4" w:space="0"/>
            </w:tcBorders>
            <w:vAlign w:val="bottom"/>
          </w:tcPr>
          <w:p w14:paraId="1F0EF1EC">
            <w:pPr>
              <w:widowControl/>
              <w:spacing w:line="240" w:lineRule="auto"/>
              <w:ind w:firstLine="0" w:firstLineChars="0"/>
              <w:rPr>
                <w:color w:val="auto"/>
                <w:kern w:val="0"/>
                <w:szCs w:val="21"/>
                <w:highlight w:val="none"/>
              </w:rPr>
            </w:pPr>
            <w:r>
              <w:rPr>
                <w:color w:val="auto"/>
                <w:kern w:val="0"/>
                <w:szCs w:val="21"/>
                <w:highlight w:val="none"/>
              </w:rPr>
              <w:t>　</w:t>
            </w:r>
          </w:p>
        </w:tc>
      </w:tr>
      <w:tr w14:paraId="7374B0B6">
        <w:tblPrEx>
          <w:tblCellMar>
            <w:top w:w="0" w:type="dxa"/>
            <w:left w:w="108" w:type="dxa"/>
            <w:bottom w:w="0" w:type="dxa"/>
            <w:right w:w="108" w:type="dxa"/>
          </w:tblCellMar>
        </w:tblPrEx>
        <w:trPr>
          <w:trHeight w:val="528" w:hRule="atLeast"/>
        </w:trPr>
        <w:tc>
          <w:tcPr>
            <w:tcW w:w="4053" w:type="dxa"/>
            <w:tcBorders>
              <w:top w:val="nil"/>
              <w:left w:val="single" w:color="auto" w:sz="4" w:space="0"/>
              <w:bottom w:val="single" w:color="auto" w:sz="4" w:space="0"/>
              <w:right w:val="single" w:color="auto" w:sz="4" w:space="0"/>
            </w:tcBorders>
            <w:vAlign w:val="center"/>
          </w:tcPr>
          <w:p w14:paraId="2F00CF4F">
            <w:pPr>
              <w:widowControl/>
              <w:spacing w:line="240" w:lineRule="auto"/>
              <w:ind w:firstLine="0" w:firstLineChars="0"/>
              <w:jc w:val="center"/>
              <w:rPr>
                <w:color w:val="auto"/>
                <w:kern w:val="0"/>
                <w:szCs w:val="21"/>
                <w:highlight w:val="none"/>
              </w:rPr>
            </w:pPr>
            <w:r>
              <w:rPr>
                <w:color w:val="auto"/>
                <w:kern w:val="0"/>
                <w:szCs w:val="21"/>
                <w:highlight w:val="none"/>
              </w:rPr>
              <w:t>合计总价款（人民币）</w:t>
            </w:r>
          </w:p>
        </w:tc>
        <w:tc>
          <w:tcPr>
            <w:tcW w:w="8547" w:type="dxa"/>
            <w:gridSpan w:val="4"/>
            <w:tcBorders>
              <w:top w:val="nil"/>
              <w:left w:val="nil"/>
              <w:bottom w:val="single" w:color="auto" w:sz="4" w:space="0"/>
              <w:right w:val="single" w:color="000000" w:sz="4" w:space="0"/>
            </w:tcBorders>
            <w:vAlign w:val="center"/>
          </w:tcPr>
          <w:p w14:paraId="106C1862">
            <w:pPr>
              <w:widowControl/>
              <w:spacing w:line="240" w:lineRule="auto"/>
              <w:ind w:firstLine="0" w:firstLineChars="0"/>
              <w:rPr>
                <w:color w:val="auto"/>
                <w:kern w:val="0"/>
                <w:szCs w:val="21"/>
                <w:highlight w:val="none"/>
              </w:rPr>
            </w:pPr>
            <w:r>
              <w:rPr>
                <w:color w:val="auto"/>
                <w:kern w:val="0"/>
                <w:szCs w:val="21"/>
                <w:highlight w:val="none"/>
              </w:rPr>
              <w:t>人民币</w:t>
            </w:r>
            <w:r>
              <w:rPr>
                <w:color w:val="auto"/>
                <w:kern w:val="0"/>
                <w:szCs w:val="21"/>
                <w:highlight w:val="none"/>
                <w:u w:val="single"/>
              </w:rPr>
              <w:t xml:space="preserve">                 </w:t>
            </w:r>
            <w:r>
              <w:rPr>
                <w:color w:val="auto"/>
                <w:kern w:val="0"/>
                <w:szCs w:val="21"/>
                <w:highlight w:val="none"/>
              </w:rPr>
              <w:t xml:space="preserve">元整。       ￥: </w:t>
            </w:r>
            <w:r>
              <w:rPr>
                <w:color w:val="auto"/>
                <w:kern w:val="0"/>
                <w:szCs w:val="21"/>
                <w:highlight w:val="none"/>
                <w:u w:val="single"/>
              </w:rPr>
              <w:t xml:space="preserve">             </w:t>
            </w:r>
          </w:p>
        </w:tc>
      </w:tr>
      <w:tr w14:paraId="57F10CB0">
        <w:tblPrEx>
          <w:tblCellMar>
            <w:top w:w="0" w:type="dxa"/>
            <w:left w:w="108" w:type="dxa"/>
            <w:bottom w:w="0" w:type="dxa"/>
            <w:right w:w="108" w:type="dxa"/>
          </w:tblCellMar>
        </w:tblPrEx>
        <w:trPr>
          <w:trHeight w:val="499" w:hRule="atLeast"/>
        </w:trPr>
        <w:tc>
          <w:tcPr>
            <w:tcW w:w="4053" w:type="dxa"/>
            <w:tcBorders>
              <w:top w:val="nil"/>
              <w:left w:val="single" w:color="auto" w:sz="4" w:space="0"/>
              <w:bottom w:val="nil"/>
              <w:right w:val="nil"/>
            </w:tcBorders>
            <w:vAlign w:val="bottom"/>
          </w:tcPr>
          <w:p w14:paraId="2541093B">
            <w:pPr>
              <w:widowControl/>
              <w:spacing w:line="240" w:lineRule="auto"/>
              <w:ind w:firstLine="0" w:firstLineChars="0"/>
              <w:rPr>
                <w:color w:val="auto"/>
                <w:kern w:val="0"/>
                <w:szCs w:val="21"/>
                <w:highlight w:val="none"/>
              </w:rPr>
            </w:pPr>
            <w:r>
              <w:rPr>
                <w:color w:val="auto"/>
                <w:kern w:val="0"/>
                <w:szCs w:val="21"/>
                <w:highlight w:val="none"/>
              </w:rPr>
              <w:t xml:space="preserve">供货单位（盖章）：                     </w:t>
            </w:r>
          </w:p>
        </w:tc>
        <w:tc>
          <w:tcPr>
            <w:tcW w:w="3774" w:type="dxa"/>
            <w:tcBorders>
              <w:top w:val="nil"/>
              <w:left w:val="nil"/>
              <w:bottom w:val="nil"/>
              <w:right w:val="nil"/>
            </w:tcBorders>
            <w:vAlign w:val="center"/>
          </w:tcPr>
          <w:p w14:paraId="291C13A4">
            <w:pPr>
              <w:widowControl/>
              <w:spacing w:line="240" w:lineRule="auto"/>
              <w:ind w:firstLine="0" w:firstLineChars="0"/>
              <w:jc w:val="right"/>
              <w:rPr>
                <w:color w:val="auto"/>
                <w:kern w:val="0"/>
                <w:szCs w:val="21"/>
                <w:highlight w:val="none"/>
              </w:rPr>
            </w:pPr>
            <w:r>
              <w:rPr>
                <w:color w:val="auto"/>
                <w:kern w:val="0"/>
                <w:szCs w:val="21"/>
                <w:highlight w:val="none"/>
              </w:rPr>
              <w:t>采购人（盖章）:</w:t>
            </w:r>
          </w:p>
        </w:tc>
        <w:tc>
          <w:tcPr>
            <w:tcW w:w="2910" w:type="dxa"/>
            <w:gridSpan w:val="2"/>
            <w:tcBorders>
              <w:top w:val="nil"/>
              <w:left w:val="nil"/>
              <w:bottom w:val="nil"/>
              <w:right w:val="nil"/>
            </w:tcBorders>
            <w:vAlign w:val="bottom"/>
          </w:tcPr>
          <w:p w14:paraId="63F38C46">
            <w:pPr>
              <w:widowControl/>
              <w:spacing w:line="240" w:lineRule="auto"/>
              <w:ind w:firstLine="0" w:firstLineChars="0"/>
              <w:rPr>
                <w:color w:val="auto"/>
                <w:kern w:val="0"/>
                <w:szCs w:val="21"/>
                <w:highlight w:val="none"/>
              </w:rPr>
            </w:pPr>
          </w:p>
        </w:tc>
        <w:tc>
          <w:tcPr>
            <w:tcW w:w="1863" w:type="dxa"/>
            <w:tcBorders>
              <w:top w:val="nil"/>
              <w:left w:val="nil"/>
              <w:bottom w:val="nil"/>
              <w:right w:val="single" w:color="auto" w:sz="4" w:space="0"/>
            </w:tcBorders>
            <w:vAlign w:val="bottom"/>
          </w:tcPr>
          <w:p w14:paraId="10E06C43">
            <w:pPr>
              <w:widowControl/>
              <w:spacing w:line="240" w:lineRule="auto"/>
              <w:ind w:firstLine="0" w:firstLineChars="0"/>
              <w:rPr>
                <w:color w:val="auto"/>
                <w:kern w:val="0"/>
                <w:szCs w:val="21"/>
                <w:highlight w:val="none"/>
              </w:rPr>
            </w:pPr>
            <w:r>
              <w:rPr>
                <w:color w:val="auto"/>
                <w:kern w:val="0"/>
                <w:szCs w:val="21"/>
                <w:highlight w:val="none"/>
              </w:rPr>
              <w:t>　</w:t>
            </w:r>
          </w:p>
        </w:tc>
      </w:tr>
      <w:tr w14:paraId="2CA8E477">
        <w:tblPrEx>
          <w:tblCellMar>
            <w:top w:w="0" w:type="dxa"/>
            <w:left w:w="108" w:type="dxa"/>
            <w:bottom w:w="0" w:type="dxa"/>
            <w:right w:w="108" w:type="dxa"/>
          </w:tblCellMar>
        </w:tblPrEx>
        <w:trPr>
          <w:trHeight w:val="489" w:hRule="atLeast"/>
        </w:trPr>
        <w:tc>
          <w:tcPr>
            <w:tcW w:w="4053" w:type="dxa"/>
            <w:tcBorders>
              <w:top w:val="nil"/>
              <w:left w:val="single" w:color="auto" w:sz="4" w:space="0"/>
              <w:bottom w:val="nil"/>
              <w:right w:val="nil"/>
            </w:tcBorders>
            <w:vAlign w:val="bottom"/>
          </w:tcPr>
          <w:p w14:paraId="52EE1EC1">
            <w:pPr>
              <w:widowControl/>
              <w:spacing w:line="240" w:lineRule="auto"/>
              <w:ind w:firstLine="0" w:firstLineChars="0"/>
              <w:rPr>
                <w:color w:val="auto"/>
                <w:kern w:val="0"/>
                <w:szCs w:val="21"/>
                <w:highlight w:val="none"/>
              </w:rPr>
            </w:pPr>
            <w:r>
              <w:rPr>
                <w:color w:val="auto"/>
                <w:kern w:val="0"/>
                <w:szCs w:val="21"/>
                <w:highlight w:val="none"/>
              </w:rPr>
              <w:t>经办项目负责人：</w:t>
            </w:r>
          </w:p>
        </w:tc>
        <w:tc>
          <w:tcPr>
            <w:tcW w:w="3774" w:type="dxa"/>
            <w:tcBorders>
              <w:top w:val="nil"/>
              <w:left w:val="nil"/>
              <w:bottom w:val="nil"/>
              <w:right w:val="nil"/>
            </w:tcBorders>
            <w:vAlign w:val="center"/>
          </w:tcPr>
          <w:p w14:paraId="043B2E4D">
            <w:pPr>
              <w:widowControl/>
              <w:spacing w:line="240" w:lineRule="auto"/>
              <w:ind w:firstLine="0" w:firstLineChars="0"/>
              <w:jc w:val="right"/>
              <w:rPr>
                <w:color w:val="auto"/>
                <w:kern w:val="0"/>
                <w:szCs w:val="21"/>
                <w:highlight w:val="none"/>
              </w:rPr>
            </w:pPr>
            <w:r>
              <w:rPr>
                <w:color w:val="auto"/>
                <w:kern w:val="0"/>
                <w:szCs w:val="21"/>
                <w:highlight w:val="none"/>
              </w:rPr>
              <w:t>项目验收组组长：</w:t>
            </w:r>
          </w:p>
        </w:tc>
        <w:tc>
          <w:tcPr>
            <w:tcW w:w="2910" w:type="dxa"/>
            <w:gridSpan w:val="2"/>
            <w:tcBorders>
              <w:top w:val="nil"/>
              <w:left w:val="nil"/>
              <w:bottom w:val="nil"/>
              <w:right w:val="nil"/>
            </w:tcBorders>
            <w:vAlign w:val="bottom"/>
          </w:tcPr>
          <w:p w14:paraId="1870CB77">
            <w:pPr>
              <w:widowControl/>
              <w:spacing w:line="240" w:lineRule="auto"/>
              <w:ind w:firstLine="0" w:firstLineChars="0"/>
              <w:rPr>
                <w:color w:val="auto"/>
                <w:kern w:val="0"/>
                <w:szCs w:val="21"/>
                <w:highlight w:val="none"/>
              </w:rPr>
            </w:pPr>
          </w:p>
        </w:tc>
        <w:tc>
          <w:tcPr>
            <w:tcW w:w="1863" w:type="dxa"/>
            <w:tcBorders>
              <w:top w:val="nil"/>
              <w:left w:val="nil"/>
              <w:bottom w:val="nil"/>
              <w:right w:val="single" w:color="auto" w:sz="4" w:space="0"/>
            </w:tcBorders>
            <w:vAlign w:val="bottom"/>
          </w:tcPr>
          <w:p w14:paraId="0D661FE1">
            <w:pPr>
              <w:widowControl/>
              <w:spacing w:line="240" w:lineRule="auto"/>
              <w:ind w:firstLine="0" w:firstLineChars="0"/>
              <w:rPr>
                <w:color w:val="auto"/>
                <w:kern w:val="0"/>
                <w:szCs w:val="21"/>
                <w:highlight w:val="none"/>
              </w:rPr>
            </w:pPr>
            <w:r>
              <w:rPr>
                <w:color w:val="auto"/>
                <w:kern w:val="0"/>
                <w:szCs w:val="21"/>
                <w:highlight w:val="none"/>
              </w:rPr>
              <w:t>　</w:t>
            </w:r>
          </w:p>
        </w:tc>
      </w:tr>
      <w:tr w14:paraId="146D1525">
        <w:tblPrEx>
          <w:tblCellMar>
            <w:top w:w="0" w:type="dxa"/>
            <w:left w:w="108" w:type="dxa"/>
            <w:bottom w:w="0" w:type="dxa"/>
            <w:right w:w="108" w:type="dxa"/>
          </w:tblCellMar>
        </w:tblPrEx>
        <w:trPr>
          <w:trHeight w:val="489" w:hRule="atLeast"/>
        </w:trPr>
        <w:tc>
          <w:tcPr>
            <w:tcW w:w="4053" w:type="dxa"/>
            <w:tcBorders>
              <w:top w:val="nil"/>
              <w:left w:val="single" w:color="auto" w:sz="4" w:space="0"/>
              <w:bottom w:val="nil"/>
              <w:right w:val="nil"/>
            </w:tcBorders>
            <w:vAlign w:val="bottom"/>
          </w:tcPr>
          <w:p w14:paraId="35FE331B">
            <w:pPr>
              <w:widowControl/>
              <w:spacing w:line="240" w:lineRule="auto"/>
              <w:ind w:firstLine="0" w:firstLineChars="0"/>
              <w:rPr>
                <w:color w:val="auto"/>
                <w:kern w:val="0"/>
                <w:szCs w:val="21"/>
                <w:highlight w:val="none"/>
              </w:rPr>
            </w:pPr>
            <w:r>
              <w:rPr>
                <w:color w:val="auto"/>
                <w:kern w:val="0"/>
                <w:szCs w:val="21"/>
                <w:highlight w:val="none"/>
              </w:rPr>
              <w:t>联系电话：</w:t>
            </w:r>
          </w:p>
        </w:tc>
        <w:tc>
          <w:tcPr>
            <w:tcW w:w="3774" w:type="dxa"/>
            <w:tcBorders>
              <w:top w:val="nil"/>
              <w:left w:val="nil"/>
              <w:bottom w:val="nil"/>
              <w:right w:val="nil"/>
            </w:tcBorders>
            <w:vAlign w:val="center"/>
          </w:tcPr>
          <w:p w14:paraId="3221287B">
            <w:pPr>
              <w:widowControl/>
              <w:spacing w:line="240" w:lineRule="auto"/>
              <w:ind w:firstLine="0" w:firstLineChars="0"/>
              <w:jc w:val="right"/>
              <w:rPr>
                <w:color w:val="auto"/>
                <w:kern w:val="0"/>
                <w:szCs w:val="21"/>
                <w:highlight w:val="none"/>
              </w:rPr>
            </w:pPr>
            <w:r>
              <w:rPr>
                <w:color w:val="auto"/>
                <w:kern w:val="0"/>
                <w:szCs w:val="21"/>
                <w:highlight w:val="none"/>
              </w:rPr>
              <w:t>联系电话：</w:t>
            </w:r>
          </w:p>
        </w:tc>
        <w:tc>
          <w:tcPr>
            <w:tcW w:w="1123" w:type="dxa"/>
            <w:tcBorders>
              <w:top w:val="nil"/>
              <w:left w:val="nil"/>
              <w:bottom w:val="nil"/>
              <w:right w:val="nil"/>
            </w:tcBorders>
            <w:vAlign w:val="bottom"/>
          </w:tcPr>
          <w:p w14:paraId="073B36BE">
            <w:pPr>
              <w:widowControl/>
              <w:spacing w:line="240" w:lineRule="auto"/>
              <w:ind w:firstLine="0" w:firstLineChars="0"/>
              <w:rPr>
                <w:color w:val="auto"/>
                <w:kern w:val="0"/>
                <w:szCs w:val="21"/>
                <w:highlight w:val="none"/>
              </w:rPr>
            </w:pPr>
          </w:p>
        </w:tc>
        <w:tc>
          <w:tcPr>
            <w:tcW w:w="1787" w:type="dxa"/>
            <w:tcBorders>
              <w:top w:val="nil"/>
              <w:left w:val="nil"/>
              <w:bottom w:val="nil"/>
              <w:right w:val="nil"/>
            </w:tcBorders>
            <w:vAlign w:val="bottom"/>
          </w:tcPr>
          <w:p w14:paraId="1AE7B2B2">
            <w:pPr>
              <w:widowControl/>
              <w:spacing w:line="240" w:lineRule="auto"/>
              <w:ind w:firstLine="0" w:firstLineChars="0"/>
              <w:rPr>
                <w:color w:val="auto"/>
                <w:kern w:val="0"/>
                <w:szCs w:val="21"/>
                <w:highlight w:val="none"/>
              </w:rPr>
            </w:pPr>
          </w:p>
        </w:tc>
        <w:tc>
          <w:tcPr>
            <w:tcW w:w="1863" w:type="dxa"/>
            <w:tcBorders>
              <w:top w:val="nil"/>
              <w:left w:val="nil"/>
              <w:bottom w:val="nil"/>
              <w:right w:val="single" w:color="auto" w:sz="4" w:space="0"/>
            </w:tcBorders>
            <w:vAlign w:val="bottom"/>
          </w:tcPr>
          <w:p w14:paraId="479665D3">
            <w:pPr>
              <w:widowControl/>
              <w:spacing w:line="240" w:lineRule="auto"/>
              <w:ind w:firstLine="0" w:firstLineChars="0"/>
              <w:rPr>
                <w:color w:val="auto"/>
                <w:kern w:val="0"/>
                <w:szCs w:val="21"/>
                <w:highlight w:val="none"/>
              </w:rPr>
            </w:pPr>
            <w:r>
              <w:rPr>
                <w:color w:val="auto"/>
                <w:kern w:val="0"/>
                <w:szCs w:val="21"/>
                <w:highlight w:val="none"/>
              </w:rPr>
              <w:t>　</w:t>
            </w:r>
          </w:p>
        </w:tc>
      </w:tr>
      <w:tr w14:paraId="3FC2BD1C">
        <w:tblPrEx>
          <w:tblCellMar>
            <w:top w:w="0" w:type="dxa"/>
            <w:left w:w="108" w:type="dxa"/>
            <w:bottom w:w="0" w:type="dxa"/>
            <w:right w:w="108" w:type="dxa"/>
          </w:tblCellMar>
        </w:tblPrEx>
        <w:trPr>
          <w:trHeight w:val="489" w:hRule="atLeast"/>
        </w:trPr>
        <w:tc>
          <w:tcPr>
            <w:tcW w:w="4053" w:type="dxa"/>
            <w:tcBorders>
              <w:top w:val="nil"/>
              <w:left w:val="single" w:color="auto" w:sz="4" w:space="0"/>
              <w:bottom w:val="nil"/>
              <w:right w:val="nil"/>
            </w:tcBorders>
            <w:vAlign w:val="bottom"/>
          </w:tcPr>
          <w:p w14:paraId="7BAA05AE">
            <w:pPr>
              <w:widowControl/>
              <w:spacing w:line="240" w:lineRule="auto"/>
              <w:ind w:firstLine="0" w:firstLineChars="0"/>
              <w:rPr>
                <w:color w:val="auto"/>
                <w:kern w:val="0"/>
                <w:szCs w:val="21"/>
                <w:highlight w:val="none"/>
              </w:rPr>
            </w:pPr>
            <w:r>
              <w:rPr>
                <w:color w:val="auto"/>
                <w:kern w:val="0"/>
                <w:szCs w:val="21"/>
                <w:highlight w:val="none"/>
              </w:rPr>
              <w:t>开户银行：</w:t>
            </w:r>
          </w:p>
        </w:tc>
        <w:tc>
          <w:tcPr>
            <w:tcW w:w="3774" w:type="dxa"/>
            <w:tcBorders>
              <w:top w:val="nil"/>
              <w:left w:val="nil"/>
              <w:bottom w:val="nil"/>
              <w:right w:val="nil"/>
            </w:tcBorders>
            <w:vAlign w:val="center"/>
          </w:tcPr>
          <w:p w14:paraId="342BA5FF">
            <w:pPr>
              <w:widowControl/>
              <w:spacing w:line="240" w:lineRule="auto"/>
              <w:ind w:firstLine="0" w:firstLineChars="0"/>
              <w:jc w:val="right"/>
              <w:rPr>
                <w:color w:val="auto"/>
                <w:kern w:val="0"/>
                <w:szCs w:val="21"/>
                <w:highlight w:val="none"/>
              </w:rPr>
            </w:pPr>
            <w:r>
              <w:rPr>
                <w:color w:val="auto"/>
                <w:kern w:val="0"/>
                <w:szCs w:val="21"/>
                <w:highlight w:val="none"/>
              </w:rPr>
              <w:t>项目验收组成员（签名）：</w:t>
            </w:r>
          </w:p>
        </w:tc>
        <w:tc>
          <w:tcPr>
            <w:tcW w:w="1123" w:type="dxa"/>
            <w:tcBorders>
              <w:top w:val="nil"/>
              <w:left w:val="nil"/>
              <w:bottom w:val="nil"/>
              <w:right w:val="nil"/>
            </w:tcBorders>
            <w:vAlign w:val="bottom"/>
          </w:tcPr>
          <w:p w14:paraId="369E6EA4">
            <w:pPr>
              <w:widowControl/>
              <w:spacing w:line="240" w:lineRule="auto"/>
              <w:ind w:firstLine="0" w:firstLineChars="0"/>
              <w:rPr>
                <w:color w:val="auto"/>
                <w:kern w:val="0"/>
                <w:szCs w:val="21"/>
                <w:highlight w:val="none"/>
              </w:rPr>
            </w:pPr>
          </w:p>
        </w:tc>
        <w:tc>
          <w:tcPr>
            <w:tcW w:w="1787" w:type="dxa"/>
            <w:tcBorders>
              <w:top w:val="nil"/>
              <w:left w:val="nil"/>
              <w:bottom w:val="nil"/>
              <w:right w:val="nil"/>
            </w:tcBorders>
            <w:vAlign w:val="bottom"/>
          </w:tcPr>
          <w:p w14:paraId="63F63FC3">
            <w:pPr>
              <w:widowControl/>
              <w:spacing w:line="240" w:lineRule="auto"/>
              <w:ind w:firstLine="0" w:firstLineChars="0"/>
              <w:rPr>
                <w:color w:val="auto"/>
                <w:kern w:val="0"/>
                <w:szCs w:val="21"/>
                <w:highlight w:val="none"/>
              </w:rPr>
            </w:pPr>
          </w:p>
        </w:tc>
        <w:tc>
          <w:tcPr>
            <w:tcW w:w="1863" w:type="dxa"/>
            <w:tcBorders>
              <w:top w:val="nil"/>
              <w:left w:val="nil"/>
              <w:bottom w:val="nil"/>
              <w:right w:val="single" w:color="auto" w:sz="4" w:space="0"/>
            </w:tcBorders>
            <w:vAlign w:val="bottom"/>
          </w:tcPr>
          <w:p w14:paraId="074624DE">
            <w:pPr>
              <w:widowControl/>
              <w:spacing w:line="240" w:lineRule="auto"/>
              <w:ind w:firstLine="0" w:firstLineChars="0"/>
              <w:rPr>
                <w:color w:val="auto"/>
                <w:kern w:val="0"/>
                <w:szCs w:val="21"/>
                <w:highlight w:val="none"/>
              </w:rPr>
            </w:pPr>
            <w:r>
              <w:rPr>
                <w:color w:val="auto"/>
                <w:kern w:val="0"/>
                <w:szCs w:val="21"/>
                <w:highlight w:val="none"/>
              </w:rPr>
              <w:t>　</w:t>
            </w:r>
          </w:p>
        </w:tc>
      </w:tr>
      <w:tr w14:paraId="3D47E6C7">
        <w:tblPrEx>
          <w:tblCellMar>
            <w:top w:w="0" w:type="dxa"/>
            <w:left w:w="108" w:type="dxa"/>
            <w:bottom w:w="0" w:type="dxa"/>
            <w:right w:w="108" w:type="dxa"/>
          </w:tblCellMar>
        </w:tblPrEx>
        <w:trPr>
          <w:trHeight w:val="828" w:hRule="atLeast"/>
        </w:trPr>
        <w:tc>
          <w:tcPr>
            <w:tcW w:w="4053" w:type="dxa"/>
            <w:tcBorders>
              <w:top w:val="nil"/>
              <w:left w:val="single" w:color="auto" w:sz="4" w:space="0"/>
              <w:bottom w:val="single" w:color="auto" w:sz="4" w:space="0"/>
              <w:right w:val="nil"/>
            </w:tcBorders>
            <w:vAlign w:val="center"/>
          </w:tcPr>
          <w:p w14:paraId="494AD77E">
            <w:pPr>
              <w:widowControl/>
              <w:spacing w:line="240" w:lineRule="auto"/>
              <w:ind w:firstLine="0" w:firstLineChars="0"/>
              <w:rPr>
                <w:color w:val="auto"/>
                <w:kern w:val="0"/>
                <w:szCs w:val="21"/>
                <w:highlight w:val="none"/>
              </w:rPr>
            </w:pPr>
            <w:r>
              <w:rPr>
                <w:color w:val="auto"/>
                <w:kern w:val="0"/>
                <w:szCs w:val="21"/>
                <w:highlight w:val="none"/>
              </w:rPr>
              <w:t>银行帐号：</w:t>
            </w:r>
          </w:p>
        </w:tc>
        <w:tc>
          <w:tcPr>
            <w:tcW w:w="3774" w:type="dxa"/>
            <w:tcBorders>
              <w:top w:val="nil"/>
              <w:left w:val="nil"/>
              <w:bottom w:val="single" w:color="auto" w:sz="4" w:space="0"/>
              <w:right w:val="nil"/>
            </w:tcBorders>
            <w:vAlign w:val="bottom"/>
          </w:tcPr>
          <w:p w14:paraId="0B4A0C54">
            <w:pPr>
              <w:widowControl/>
              <w:spacing w:line="240" w:lineRule="auto"/>
              <w:ind w:firstLine="0" w:firstLineChars="0"/>
              <w:rPr>
                <w:color w:val="auto"/>
                <w:kern w:val="0"/>
                <w:szCs w:val="21"/>
                <w:highlight w:val="none"/>
              </w:rPr>
            </w:pPr>
            <w:r>
              <w:rPr>
                <w:color w:val="auto"/>
                <w:kern w:val="0"/>
                <w:szCs w:val="21"/>
                <w:highlight w:val="none"/>
              </w:rPr>
              <w:t>　</w:t>
            </w:r>
          </w:p>
        </w:tc>
        <w:tc>
          <w:tcPr>
            <w:tcW w:w="4773" w:type="dxa"/>
            <w:gridSpan w:val="3"/>
            <w:tcBorders>
              <w:top w:val="nil"/>
              <w:left w:val="nil"/>
              <w:bottom w:val="single" w:color="auto" w:sz="4" w:space="0"/>
              <w:right w:val="single" w:color="000000" w:sz="4" w:space="0"/>
            </w:tcBorders>
            <w:vAlign w:val="center"/>
          </w:tcPr>
          <w:p w14:paraId="7C108253">
            <w:pPr>
              <w:widowControl/>
              <w:spacing w:line="240" w:lineRule="auto"/>
              <w:ind w:firstLine="0" w:firstLineChars="0"/>
              <w:rPr>
                <w:color w:val="auto"/>
                <w:kern w:val="0"/>
                <w:szCs w:val="21"/>
                <w:highlight w:val="none"/>
              </w:rPr>
            </w:pPr>
            <w:r>
              <w:rPr>
                <w:color w:val="auto"/>
                <w:kern w:val="0"/>
                <w:szCs w:val="21"/>
                <w:highlight w:val="none"/>
              </w:rPr>
              <w:t>验收时间：       年     月     日</w:t>
            </w:r>
          </w:p>
        </w:tc>
      </w:tr>
      <w:tr w14:paraId="38AAB7BD">
        <w:tblPrEx>
          <w:tblCellMar>
            <w:top w:w="0" w:type="dxa"/>
            <w:left w:w="108" w:type="dxa"/>
            <w:bottom w:w="0" w:type="dxa"/>
            <w:right w:w="108" w:type="dxa"/>
          </w:tblCellMar>
        </w:tblPrEx>
        <w:trPr>
          <w:trHeight w:val="499" w:hRule="atLeast"/>
        </w:trPr>
        <w:tc>
          <w:tcPr>
            <w:tcW w:w="12600" w:type="dxa"/>
            <w:gridSpan w:val="5"/>
            <w:tcBorders>
              <w:top w:val="single" w:color="auto" w:sz="4" w:space="0"/>
              <w:left w:val="nil"/>
              <w:bottom w:val="nil"/>
              <w:right w:val="nil"/>
            </w:tcBorders>
            <w:vAlign w:val="center"/>
          </w:tcPr>
          <w:p w14:paraId="60953AED">
            <w:pPr>
              <w:widowControl/>
              <w:spacing w:line="240" w:lineRule="auto"/>
              <w:ind w:firstLine="0" w:firstLineChars="0"/>
              <w:rPr>
                <w:color w:val="auto"/>
                <w:kern w:val="0"/>
                <w:szCs w:val="21"/>
                <w:highlight w:val="none"/>
              </w:rPr>
            </w:pPr>
            <w:r>
              <w:rPr>
                <w:color w:val="auto"/>
                <w:kern w:val="0"/>
                <w:szCs w:val="21"/>
                <w:highlight w:val="none"/>
              </w:rPr>
              <w:t>本单一式四联：第一联采购人留存，第二联作为财政支付凭证，第三联供货单位留存。</w:t>
            </w:r>
          </w:p>
        </w:tc>
      </w:tr>
      <w:bookmarkEnd w:id="176"/>
    </w:tbl>
    <w:p w14:paraId="0BEE49CE">
      <w:pPr>
        <w:pStyle w:val="5"/>
        <w:numPr>
          <w:ilvl w:val="0"/>
          <w:numId w:val="39"/>
        </w:numPr>
        <w:rPr>
          <w:rStyle w:val="66"/>
          <w:b/>
          <w:bCs/>
          <w:color w:val="auto"/>
          <w:highlight w:val="none"/>
        </w:rPr>
        <w:sectPr>
          <w:headerReference r:id="rId20" w:type="first"/>
          <w:footerReference r:id="rId21" w:type="default"/>
          <w:headerReference r:id="rId19" w:type="even"/>
          <w:type w:val="continuous"/>
          <w:pgSz w:w="16840" w:h="11907" w:orient="landscape"/>
          <w:pgMar w:top="1797" w:right="1474" w:bottom="1797" w:left="1247" w:header="851" w:footer="851" w:gutter="0"/>
          <w:cols w:space="720" w:num="1"/>
          <w:docGrid w:linePitch="312" w:charSpace="0"/>
        </w:sectPr>
      </w:pPr>
      <w:bookmarkStart w:id="184" w:name="_Toc493511828"/>
      <w:bookmarkStart w:id="185" w:name="_Toc25864"/>
    </w:p>
    <w:p w14:paraId="7917747D">
      <w:pPr>
        <w:pStyle w:val="5"/>
        <w:numPr>
          <w:ilvl w:val="0"/>
          <w:numId w:val="3"/>
        </w:numPr>
        <w:rPr>
          <w:rStyle w:val="66"/>
          <w:b/>
          <w:bCs/>
          <w:color w:val="auto"/>
          <w:highlight w:val="none"/>
        </w:rPr>
      </w:pPr>
      <w:bookmarkStart w:id="186" w:name="_Toc2506"/>
      <w:bookmarkStart w:id="187" w:name="_Toc7465"/>
      <w:r>
        <w:rPr>
          <w:rStyle w:val="66"/>
          <w:rFonts w:hint="eastAsia"/>
          <w:b/>
          <w:bCs/>
          <w:color w:val="auto"/>
          <w:highlight w:val="none"/>
        </w:rPr>
        <w:t>投标文件相关格式</w:t>
      </w:r>
      <w:bookmarkEnd w:id="184"/>
      <w:bookmarkEnd w:id="185"/>
      <w:bookmarkEnd w:id="186"/>
      <w:bookmarkEnd w:id="187"/>
      <w:bookmarkStart w:id="188" w:name="_Toc430786287"/>
    </w:p>
    <w:bookmarkEnd w:id="188"/>
    <w:p w14:paraId="2DCC8E5E">
      <w:pPr>
        <w:pStyle w:val="6"/>
        <w:ind w:firstLine="420"/>
        <w:jc w:val="center"/>
        <w:rPr>
          <w:rFonts w:ascii="微软雅黑" w:hAnsi="微软雅黑" w:cs="仿宋_GB2312"/>
          <w:color w:val="auto"/>
          <w:szCs w:val="21"/>
          <w:highlight w:val="none"/>
        </w:rPr>
      </w:pPr>
      <w:bookmarkStart w:id="189" w:name="_Toc28874"/>
      <w:bookmarkStart w:id="190" w:name="_Toc169015146"/>
      <w:r>
        <w:rPr>
          <w:rFonts w:hint="eastAsia" w:ascii="微软雅黑" w:hAnsi="微软雅黑" w:cs="仿宋_GB2312"/>
          <w:color w:val="auto"/>
          <w:szCs w:val="21"/>
          <w:highlight w:val="none"/>
        </w:rPr>
        <w:t>资格文件部分</w:t>
      </w:r>
      <w:bookmarkEnd w:id="189"/>
      <w:bookmarkEnd w:id="190"/>
    </w:p>
    <w:p w14:paraId="2AB07B48">
      <w:pPr>
        <w:ind w:firstLine="420"/>
        <w:jc w:val="center"/>
        <w:outlineLvl w:val="0"/>
        <w:rPr>
          <w:rFonts w:ascii="微软雅黑" w:hAnsi="微软雅黑" w:cs="仿宋_GB2312"/>
          <w:b/>
          <w:color w:val="auto"/>
          <w:kern w:val="0"/>
          <w:szCs w:val="21"/>
          <w:highlight w:val="none"/>
        </w:rPr>
      </w:pPr>
      <w:bookmarkStart w:id="191" w:name="_Toc164943223"/>
      <w:bookmarkStart w:id="192" w:name="_Toc28300"/>
      <w:bookmarkStart w:id="193" w:name="_Toc24210"/>
      <w:bookmarkStart w:id="194" w:name="_Toc2384"/>
      <w:bookmarkStart w:id="195" w:name="_Toc911"/>
      <w:bookmarkStart w:id="196" w:name="_Toc169015147"/>
      <w:r>
        <w:rPr>
          <w:rFonts w:hint="eastAsia" w:ascii="微软雅黑" w:hAnsi="微软雅黑" w:cs="仿宋_GB2312"/>
          <w:b/>
          <w:color w:val="auto"/>
          <w:kern w:val="0"/>
          <w:szCs w:val="21"/>
          <w:highlight w:val="none"/>
        </w:rPr>
        <w:t>目录</w:t>
      </w:r>
      <w:bookmarkEnd w:id="191"/>
      <w:bookmarkEnd w:id="192"/>
      <w:bookmarkEnd w:id="193"/>
      <w:bookmarkEnd w:id="194"/>
      <w:bookmarkEnd w:id="195"/>
      <w:bookmarkEnd w:id="196"/>
    </w:p>
    <w:p w14:paraId="566969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（1）符合参加政府采购活动应当具备的一般条件的承诺函……………（页码）</w:t>
      </w:r>
    </w:p>
    <w:p w14:paraId="32EB81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w:t>
      </w:r>
      <w:r>
        <w:rPr>
          <w:rFonts w:hint="eastAsia" w:ascii="微软雅黑" w:hAnsi="微软雅黑" w:cs="宋体"/>
          <w:color w:val="auto"/>
          <w:kern w:val="0"/>
          <w:szCs w:val="21"/>
          <w:highlight w:val="none"/>
          <w:lang w:val="en-US" w:eastAsia="zh-CN"/>
        </w:rPr>
        <w:t>2</w:t>
      </w:r>
      <w:r>
        <w:rPr>
          <w:rFonts w:hint="eastAsia" w:ascii="微软雅黑" w:hAnsi="微软雅黑" w:cs="宋体"/>
          <w:color w:val="auto"/>
          <w:kern w:val="0"/>
          <w:szCs w:val="21"/>
          <w:highlight w:val="none"/>
        </w:rPr>
        <w:t>）落实政府采购政策需满足的资格要求</w:t>
      </w:r>
      <w:r>
        <w:rPr>
          <w:rFonts w:hint="eastAsia" w:ascii="微软雅黑" w:hAnsi="微软雅黑" w:cs="宋体"/>
          <w:color w:val="auto"/>
          <w:kern w:val="0"/>
          <w:szCs w:val="21"/>
          <w:highlight w:val="none"/>
          <w:lang w:val="en-US" w:eastAsia="zh-CN"/>
        </w:rPr>
        <w:t>证明材料</w:t>
      </w:r>
      <w:r>
        <w:rPr>
          <w:rFonts w:hint="eastAsia" w:ascii="微软雅黑" w:hAnsi="微软雅黑" w:cs="宋体"/>
          <w:color w:val="auto"/>
          <w:kern w:val="0"/>
          <w:szCs w:val="21"/>
          <w:highlight w:val="none"/>
        </w:rPr>
        <w:t>……………（页码）</w:t>
      </w:r>
    </w:p>
    <w:p w14:paraId="50A0D9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w:t>
      </w:r>
      <w:r>
        <w:rPr>
          <w:rFonts w:hint="eastAsia" w:ascii="微软雅黑" w:hAnsi="微软雅黑" w:cs="宋体"/>
          <w:color w:val="auto"/>
          <w:kern w:val="0"/>
          <w:szCs w:val="21"/>
          <w:highlight w:val="none"/>
          <w:lang w:val="en-US" w:eastAsia="zh-CN"/>
        </w:rPr>
        <w:t>3</w:t>
      </w:r>
      <w:r>
        <w:rPr>
          <w:rFonts w:hint="eastAsia" w:ascii="微软雅黑" w:hAnsi="微软雅黑" w:cs="宋体"/>
          <w:color w:val="auto"/>
          <w:kern w:val="0"/>
          <w:szCs w:val="21"/>
          <w:highlight w:val="none"/>
        </w:rPr>
        <w:t>）企业法人营业执照副本复印件………………………………（页码）</w:t>
      </w:r>
    </w:p>
    <w:p w14:paraId="3BFFE7F9">
      <w:pPr>
        <w:pStyle w:val="21"/>
        <w:ind w:firstLine="404"/>
        <w:rPr>
          <w:rFonts w:hint="eastAsia" w:ascii="微软雅黑" w:hAnsi="微软雅黑" w:cs="仿宋_GB2312"/>
          <w:color w:val="auto"/>
          <w:sz w:val="21"/>
          <w:szCs w:val="21"/>
          <w:highlight w:val="none"/>
        </w:rPr>
      </w:pPr>
    </w:p>
    <w:p w14:paraId="166740F8">
      <w:pPr>
        <w:snapToGrid w:val="0"/>
        <w:ind w:right="480" w:firstLine="420"/>
        <w:jc w:val="both"/>
        <w:outlineLvl w:val="1"/>
        <w:rPr>
          <w:rFonts w:hint="eastAsia" w:ascii="微软雅黑" w:hAnsi="微软雅黑" w:cs="仿宋_GB2312"/>
          <w:b/>
          <w:color w:val="auto"/>
          <w:kern w:val="0"/>
          <w:szCs w:val="21"/>
          <w:highlight w:val="none"/>
        </w:rPr>
        <w:sectPr>
          <w:footerReference r:id="rId22" w:type="default"/>
          <w:pgSz w:w="11906" w:h="16838"/>
          <w:pgMar w:top="1474" w:right="1134" w:bottom="1134" w:left="1474" w:header="851" w:footer="992" w:gutter="0"/>
          <w:cols w:space="720" w:num="1"/>
          <w:titlePg/>
          <w:docGrid w:linePitch="312" w:charSpace="0"/>
        </w:sectPr>
      </w:pPr>
    </w:p>
    <w:p w14:paraId="2094298A">
      <w:pPr>
        <w:pStyle w:val="21"/>
        <w:ind w:firstLine="404"/>
        <w:rPr>
          <w:rFonts w:ascii="微软雅黑" w:hAnsi="微软雅黑" w:cs="仿宋_GB2312"/>
          <w:color w:val="auto"/>
          <w:sz w:val="21"/>
          <w:szCs w:val="21"/>
          <w:highlight w:val="none"/>
        </w:rPr>
      </w:pPr>
    </w:p>
    <w:p w14:paraId="2306C2FF">
      <w:pPr>
        <w:snapToGrid w:val="0"/>
        <w:ind w:right="480" w:firstLine="420"/>
        <w:jc w:val="both"/>
        <w:outlineLvl w:val="1"/>
        <w:rPr>
          <w:rFonts w:ascii="微软雅黑" w:hAnsi="微软雅黑" w:cs="仿宋_GB2312"/>
          <w:b/>
          <w:color w:val="auto"/>
          <w:kern w:val="0"/>
          <w:szCs w:val="21"/>
          <w:highlight w:val="none"/>
        </w:rPr>
      </w:pPr>
      <w:bookmarkStart w:id="197" w:name="_Toc9621"/>
      <w:r>
        <w:rPr>
          <w:rFonts w:ascii="微软雅黑" w:hAnsi="微软雅黑" w:cs="仿宋_GB2312"/>
          <w:b/>
          <w:color w:val="auto"/>
          <w:kern w:val="0"/>
          <w:szCs w:val="21"/>
          <w:highlight w:val="none"/>
        </w:rPr>
        <w:t>一、 符合参加政府采购活动应当具备的一般条件的承诺函</w:t>
      </w:r>
      <w:bookmarkEnd w:id="197"/>
    </w:p>
    <w:p w14:paraId="286D0A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（采购人）、（采购代理机构）：</w:t>
      </w:r>
    </w:p>
    <w:p w14:paraId="66E854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我方参与（项目名称）【项目编号】政府采购活动，郑重承诺：</w:t>
      </w:r>
    </w:p>
    <w:p w14:paraId="1D3C49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（一）具备《中华人民共和国政府采购法》第二十二条第一款规定的条件：</w:t>
      </w:r>
    </w:p>
    <w:p w14:paraId="78706A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1、具有独立承担民事责任的能力；</w:t>
      </w:r>
    </w:p>
    <w:p w14:paraId="1350C4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2、具有良好的商业信誉和健全的财务会计制度； </w:t>
      </w:r>
    </w:p>
    <w:p w14:paraId="7E8984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3、具有履行合同所必需的设备和专业技术能力；</w:t>
      </w:r>
    </w:p>
    <w:p w14:paraId="4DCE4D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4、有依法缴纳税收和社会保障资金的良好记录；</w:t>
      </w:r>
    </w:p>
    <w:p w14:paraId="769069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5、参加政府采购活动前三年内，在经营活动中没有重大违法记录；</w:t>
      </w:r>
    </w:p>
    <w:p w14:paraId="1AF1B5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6、具有法律、行政法规规定的其他条件。</w:t>
      </w:r>
    </w:p>
    <w:p w14:paraId="774B48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（二）未被信用中国（www.creditchina.gov.cn)、中国政府采购网（www.ccgp.gov.cn）列入失信被执行人、重大税收违法案件当事人名单、政府采购严重违法失信行为记录名单。</w:t>
      </w:r>
    </w:p>
    <w:p w14:paraId="40AC00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（三）不存在以下情况：</w:t>
      </w:r>
    </w:p>
    <w:p w14:paraId="33778E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1、单位负责人为同一人或者存在直接控股、管理关系的不同供应商参加同一合同项下的政府采购活动的；</w:t>
      </w:r>
    </w:p>
    <w:p w14:paraId="0ABC7F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color w:val="auto"/>
          <w:kern w:val="0"/>
          <w:szCs w:val="21"/>
          <w:highlight w:val="none"/>
        </w:rPr>
      </w:pPr>
      <w:r>
        <w:rPr>
          <w:rFonts w:hint="eastAsia" w:ascii="微软雅黑" w:hAnsi="微软雅黑" w:cs="宋体"/>
          <w:color w:val="auto"/>
          <w:kern w:val="0"/>
          <w:szCs w:val="21"/>
          <w:highlight w:val="none"/>
        </w:rPr>
        <w:t>2、为采购项目提供整体设计、规范编制或者项目管理、监理、检测等服务后再参加该采购项目的其他采购活动的。</w:t>
      </w:r>
    </w:p>
    <w:p w14:paraId="5A66F38A">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258D8A6E">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DC3AB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jc w:val="right"/>
        <w:rPr>
          <w:rFonts w:hint="eastAsia" w:ascii="微软雅黑" w:hAnsi="微软雅黑" w:cs="宋体"/>
          <w:b/>
          <w:bCs/>
          <w:color w:val="auto"/>
          <w:kern w:val="0"/>
          <w:szCs w:val="21"/>
          <w:highlight w:val="none"/>
        </w:rPr>
      </w:pPr>
      <w:r>
        <w:rPr>
          <w:rFonts w:hint="eastAsia" w:ascii="微软雅黑" w:hAnsi="微软雅黑" w:eastAsia="微软雅黑"/>
          <w:color w:val="auto"/>
          <w:sz w:val="21"/>
          <w:szCs w:val="21"/>
          <w:highlight w:val="none"/>
        </w:rPr>
        <w:t xml:space="preserve">          日期： 年 月 日</w:t>
      </w:r>
    </w:p>
    <w:p w14:paraId="2F3BE2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jc w:val="right"/>
        <w:rPr>
          <w:rFonts w:hint="eastAsia" w:ascii="微软雅黑" w:hAnsi="微软雅黑" w:cs="宋体"/>
          <w:b/>
          <w:bCs/>
          <w:color w:val="auto"/>
          <w:kern w:val="0"/>
          <w:szCs w:val="21"/>
          <w:highlight w:val="none"/>
        </w:rPr>
        <w:sectPr>
          <w:footerReference r:id="rId23" w:type="default"/>
          <w:pgSz w:w="11906" w:h="16838"/>
          <w:pgMar w:top="1474" w:right="1134" w:bottom="1134" w:left="1474" w:header="851" w:footer="992" w:gutter="0"/>
          <w:cols w:space="720" w:num="1"/>
          <w:titlePg/>
          <w:docGrid w:linePitch="312" w:charSpace="0"/>
        </w:sectPr>
      </w:pPr>
    </w:p>
    <w:p w14:paraId="57DCD044">
      <w:pPr>
        <w:snapToGrid w:val="0"/>
        <w:spacing w:line="440" w:lineRule="exact"/>
        <w:ind w:right="480" w:firstLine="420"/>
        <w:jc w:val="center"/>
        <w:outlineLvl w:val="1"/>
        <w:rPr>
          <w:rFonts w:hint="eastAsia" w:ascii="微软雅黑" w:hAnsi="微软雅黑" w:cs="仿宋_GB2312"/>
          <w:b/>
          <w:color w:val="auto"/>
          <w:kern w:val="0"/>
          <w:szCs w:val="21"/>
          <w:highlight w:val="none"/>
        </w:rPr>
      </w:pPr>
      <w:r>
        <w:rPr>
          <w:rFonts w:hint="eastAsia" w:ascii="微软雅黑" w:hAnsi="微软雅黑"/>
          <w:color w:val="auto"/>
          <w:szCs w:val="21"/>
          <w:highlight w:val="none"/>
        </w:rPr>
        <w:t>二、</w:t>
      </w:r>
      <w:r>
        <w:rPr>
          <w:rFonts w:hint="eastAsia" w:ascii="微软雅黑" w:hAnsi="微软雅黑" w:cs="仿宋_GB2312"/>
          <w:b/>
          <w:color w:val="auto"/>
          <w:kern w:val="0"/>
          <w:szCs w:val="21"/>
          <w:highlight w:val="none"/>
        </w:rPr>
        <w:t>落实政府采购政策需满足的资格要求</w:t>
      </w:r>
    </w:p>
    <w:p w14:paraId="2EC609D7">
      <w:pPr>
        <w:snapToGrid w:val="0"/>
        <w:ind w:firstLine="420"/>
        <w:jc w:val="center"/>
        <w:outlineLvl w:val="1"/>
        <w:rPr>
          <w:b/>
          <w:highlight w:val="none"/>
        </w:rPr>
      </w:pPr>
      <w:r>
        <w:rPr>
          <w:b/>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71F4EF5A">
      <w:pPr>
        <w:snapToGrid w:val="0"/>
        <w:ind w:firstLine="420" w:firstLineChars="0"/>
        <w:jc w:val="center"/>
        <w:outlineLvl w:val="1"/>
        <w:rPr>
          <w:rFonts w:ascii="宋体" w:hAnsi="宋体"/>
          <w:kern w:val="0"/>
          <w:highlight w:val="none"/>
        </w:rPr>
      </w:pPr>
      <w:r>
        <w:rPr>
          <w:rFonts w:ascii="宋体" w:hAnsi="宋体"/>
          <w:kern w:val="0"/>
          <w:highlight w:val="none"/>
        </w:rPr>
        <w:t xml:space="preserve"> </w:t>
      </w:r>
      <w:r>
        <w:rPr>
          <w:rFonts w:hint="eastAsia" w:ascii="微软雅黑" w:hAnsi="微软雅黑" w:cs="宋体"/>
          <w:b/>
          <w:bCs/>
          <w:color w:val="auto"/>
          <w:szCs w:val="21"/>
          <w:highlight w:val="none"/>
        </w:rPr>
        <w:t>中小企业声明函</w:t>
      </w:r>
    </w:p>
    <w:p w14:paraId="6990E222">
      <w:pPr>
        <w:snapToGrid w:val="0"/>
        <w:ind w:firstLine="630" w:firstLineChars="300"/>
        <w:rPr>
          <w:rFonts w:hint="eastAsia" w:ascii="微软雅黑" w:hAnsi="微软雅黑" w:cs="宋体"/>
          <w:color w:val="auto"/>
          <w:szCs w:val="21"/>
          <w:highlight w:val="none"/>
        </w:rPr>
      </w:pPr>
      <w:r>
        <w:rPr>
          <w:rFonts w:hint="eastAsia" w:ascii="微软雅黑" w:hAnsi="微软雅黑" w:cs="宋体"/>
          <w:color w:val="auto"/>
          <w:szCs w:val="21"/>
          <w:highlight w:val="none"/>
        </w:rPr>
        <w:t>本公司郑重声明，根据《政府采购促进中小企业发展管理办法》（财库﹝2020﹞46 号）的规定，本公司参加</w:t>
      </w:r>
      <w:r>
        <w:rPr>
          <w:rFonts w:hint="eastAsia" w:ascii="微软雅黑" w:hAnsi="微软雅黑" w:cs="宋体"/>
          <w:color w:val="auto"/>
          <w:szCs w:val="21"/>
          <w:highlight w:val="none"/>
          <w:u w:val="single"/>
        </w:rPr>
        <w:t>（单位名称）</w:t>
      </w:r>
      <w:r>
        <w:rPr>
          <w:rFonts w:hint="eastAsia" w:ascii="微软雅黑" w:hAnsi="微软雅黑" w:cs="宋体"/>
          <w:color w:val="auto"/>
          <w:szCs w:val="21"/>
          <w:highlight w:val="none"/>
        </w:rPr>
        <w:t>的</w:t>
      </w:r>
      <w:r>
        <w:rPr>
          <w:rFonts w:hint="eastAsia" w:ascii="微软雅黑" w:hAnsi="微软雅黑" w:cs="宋体"/>
          <w:color w:val="auto"/>
          <w:szCs w:val="21"/>
          <w:highlight w:val="none"/>
          <w:u w:val="single"/>
        </w:rPr>
        <w:t>（项目名称）</w:t>
      </w:r>
      <w:r>
        <w:rPr>
          <w:rFonts w:hint="eastAsia" w:ascii="微软雅黑" w:hAnsi="微软雅黑" w:cs="宋体"/>
          <w:color w:val="auto"/>
          <w:szCs w:val="21"/>
          <w:highlight w:val="none"/>
        </w:rPr>
        <w:t>采购活动，</w:t>
      </w:r>
      <w:r>
        <w:rPr>
          <w:rFonts w:hint="eastAsia" w:ascii="微软雅黑" w:hAnsi="微软雅黑" w:cs="宋体"/>
          <w:b/>
          <w:bCs/>
          <w:color w:val="auto"/>
          <w:szCs w:val="21"/>
          <w:highlight w:val="none"/>
          <w:shd w:val="pct10" w:color="auto" w:fill="FFFFFF"/>
        </w:rPr>
        <w:t>提供的货物全部由符合政策要求的中小企业制造</w:t>
      </w:r>
      <w:r>
        <w:rPr>
          <w:rFonts w:hint="eastAsia" w:ascii="微软雅黑" w:hAnsi="微软雅黑" w:cs="宋体"/>
          <w:color w:val="auto"/>
          <w:szCs w:val="21"/>
          <w:highlight w:val="none"/>
        </w:rPr>
        <w:t xml:space="preserve">。相关企业的具体情况如下： </w:t>
      </w:r>
    </w:p>
    <w:tbl>
      <w:tblPr>
        <w:tblStyle w:val="52"/>
        <w:tblW w:w="10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2066"/>
        <w:gridCol w:w="705"/>
        <w:gridCol w:w="1425"/>
        <w:gridCol w:w="1290"/>
        <w:gridCol w:w="1143"/>
        <w:gridCol w:w="1227"/>
        <w:gridCol w:w="1773"/>
      </w:tblGrid>
      <w:tr w14:paraId="2E80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537" w:type="dxa"/>
            <w:tcBorders>
              <w:tl2br w:val="nil"/>
              <w:tr2bl w:val="nil"/>
            </w:tcBorders>
            <w:noWrap/>
            <w:vAlign w:val="center"/>
          </w:tcPr>
          <w:p w14:paraId="7E7A6331">
            <w:pPr>
              <w:widowControl/>
              <w:spacing w:after="0" w:line="240" w:lineRule="auto"/>
              <w:ind w:firstLine="0" w:firstLineChars="0"/>
              <w:jc w:val="both"/>
              <w:rPr>
                <w:rFonts w:ascii="微软雅黑" w:hAnsi="微软雅黑"/>
                <w:b/>
                <w:bCs/>
                <w:color w:val="auto"/>
                <w:kern w:val="0"/>
                <w:szCs w:val="21"/>
                <w:highlight w:val="none"/>
              </w:rPr>
            </w:pPr>
            <w:r>
              <w:rPr>
                <w:rFonts w:ascii="微软雅黑" w:hAnsi="微软雅黑"/>
                <w:b/>
                <w:bCs/>
                <w:color w:val="auto"/>
                <w:kern w:val="0"/>
                <w:szCs w:val="21"/>
                <w:highlight w:val="none"/>
              </w:rPr>
              <w:t>序号</w:t>
            </w:r>
          </w:p>
        </w:tc>
        <w:tc>
          <w:tcPr>
            <w:tcW w:w="2066" w:type="dxa"/>
            <w:tcBorders>
              <w:tl2br w:val="nil"/>
              <w:tr2bl w:val="nil"/>
            </w:tcBorders>
            <w:noWrap/>
            <w:vAlign w:val="center"/>
          </w:tcPr>
          <w:p w14:paraId="6AF9B6A5">
            <w:pPr>
              <w:widowControl/>
              <w:spacing w:after="0" w:line="240" w:lineRule="auto"/>
              <w:ind w:firstLine="0" w:firstLineChars="0"/>
              <w:jc w:val="both"/>
              <w:rPr>
                <w:rFonts w:ascii="微软雅黑" w:hAnsi="微软雅黑"/>
                <w:b/>
                <w:bCs/>
                <w:color w:val="auto"/>
                <w:kern w:val="0"/>
                <w:szCs w:val="21"/>
                <w:highlight w:val="none"/>
              </w:rPr>
            </w:pPr>
            <w:r>
              <w:rPr>
                <w:rFonts w:ascii="微软雅黑" w:hAnsi="微软雅黑"/>
                <w:b/>
                <w:bCs/>
                <w:color w:val="auto"/>
                <w:kern w:val="0"/>
                <w:szCs w:val="21"/>
                <w:highlight w:val="none"/>
              </w:rPr>
              <w:t>设备名称</w:t>
            </w:r>
          </w:p>
        </w:tc>
        <w:tc>
          <w:tcPr>
            <w:tcW w:w="705" w:type="dxa"/>
            <w:tcBorders>
              <w:tl2br w:val="nil"/>
              <w:tr2bl w:val="nil"/>
            </w:tcBorders>
            <w:noWrap/>
            <w:vAlign w:val="center"/>
          </w:tcPr>
          <w:p w14:paraId="7450FC3C">
            <w:pPr>
              <w:widowControl/>
              <w:spacing w:after="0" w:line="240" w:lineRule="auto"/>
              <w:ind w:firstLine="0" w:firstLineChars="0"/>
              <w:jc w:val="both"/>
              <w:rPr>
                <w:rFonts w:hint="eastAsia" w:ascii="微软雅黑" w:hAnsi="微软雅黑"/>
                <w:b/>
                <w:bCs/>
                <w:color w:val="auto"/>
                <w:kern w:val="0"/>
                <w:szCs w:val="21"/>
                <w:highlight w:val="none"/>
                <w:lang w:val="en-US" w:eastAsia="zh-CN"/>
              </w:rPr>
            </w:pPr>
            <w:r>
              <w:rPr>
                <w:rFonts w:hint="eastAsia" w:ascii="微软雅黑" w:hAnsi="微软雅黑"/>
                <w:b/>
                <w:bCs/>
                <w:color w:val="auto"/>
                <w:kern w:val="0"/>
                <w:szCs w:val="21"/>
                <w:highlight w:val="none"/>
                <w:lang w:val="en-US" w:eastAsia="zh-CN"/>
              </w:rPr>
              <w:t>所属</w:t>
            </w:r>
          </w:p>
          <w:p w14:paraId="73BF8FB3">
            <w:pPr>
              <w:widowControl/>
              <w:spacing w:after="0" w:line="240" w:lineRule="auto"/>
              <w:ind w:firstLine="0" w:firstLineChars="0"/>
              <w:jc w:val="both"/>
              <w:rPr>
                <w:rFonts w:hint="default" w:ascii="微软雅黑" w:hAnsi="微软雅黑" w:eastAsia="微软雅黑"/>
                <w:b/>
                <w:bCs/>
                <w:color w:val="auto"/>
                <w:kern w:val="0"/>
                <w:szCs w:val="21"/>
                <w:highlight w:val="none"/>
                <w:lang w:val="en-US" w:eastAsia="zh-CN"/>
              </w:rPr>
            </w:pPr>
            <w:r>
              <w:rPr>
                <w:rFonts w:hint="eastAsia" w:ascii="微软雅黑" w:hAnsi="微软雅黑"/>
                <w:b/>
                <w:bCs/>
                <w:color w:val="auto"/>
                <w:kern w:val="0"/>
                <w:szCs w:val="21"/>
                <w:highlight w:val="none"/>
                <w:lang w:val="en-US" w:eastAsia="zh-CN"/>
              </w:rPr>
              <w:t>行业</w:t>
            </w:r>
          </w:p>
        </w:tc>
        <w:tc>
          <w:tcPr>
            <w:tcW w:w="1425" w:type="dxa"/>
            <w:tcBorders>
              <w:tl2br w:val="nil"/>
              <w:tr2bl w:val="nil"/>
            </w:tcBorders>
            <w:noWrap/>
            <w:vAlign w:val="center"/>
          </w:tcPr>
          <w:p w14:paraId="675F2A02">
            <w:pPr>
              <w:widowControl/>
              <w:spacing w:after="0" w:line="240" w:lineRule="auto"/>
              <w:ind w:firstLine="0" w:firstLineChars="0"/>
              <w:jc w:val="both"/>
              <w:rPr>
                <w:rFonts w:hint="eastAsia"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制造商</w:t>
            </w:r>
          </w:p>
          <w:p w14:paraId="48C1BCF6">
            <w:pPr>
              <w:widowControl/>
              <w:spacing w:after="0" w:line="240" w:lineRule="auto"/>
              <w:ind w:firstLine="0" w:firstLineChars="0"/>
              <w:jc w:val="both"/>
              <w:rPr>
                <w:rFonts w:hint="default" w:ascii="微软雅黑" w:hAnsi="微软雅黑" w:eastAsia="微软雅黑"/>
                <w:b/>
                <w:bCs/>
                <w:color w:val="auto"/>
                <w:szCs w:val="21"/>
                <w:highlight w:val="none"/>
                <w:lang w:val="en-US" w:eastAsia="zh-CN"/>
              </w:rPr>
            </w:pPr>
            <w:r>
              <w:rPr>
                <w:rFonts w:hint="eastAsia" w:ascii="微软雅黑" w:hAnsi="微软雅黑"/>
                <w:b/>
                <w:bCs/>
                <w:color w:val="auto"/>
                <w:szCs w:val="21"/>
                <w:highlight w:val="none"/>
                <w:lang w:val="en-US" w:eastAsia="zh-CN"/>
              </w:rPr>
              <w:t>（企业名称）</w:t>
            </w:r>
          </w:p>
        </w:tc>
        <w:tc>
          <w:tcPr>
            <w:tcW w:w="1290" w:type="dxa"/>
            <w:tcBorders>
              <w:tl2br w:val="nil"/>
              <w:tr2bl w:val="nil"/>
            </w:tcBorders>
            <w:noWrap/>
            <w:vAlign w:val="center"/>
          </w:tcPr>
          <w:p w14:paraId="341321DC">
            <w:pPr>
              <w:widowControl/>
              <w:spacing w:after="0" w:line="240" w:lineRule="auto"/>
              <w:ind w:firstLine="0" w:firstLineChars="0"/>
              <w:jc w:val="both"/>
              <w:rPr>
                <w:rFonts w:hint="eastAsia"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制造商</w:t>
            </w:r>
          </w:p>
          <w:p w14:paraId="7F03F227">
            <w:pPr>
              <w:widowControl/>
              <w:spacing w:after="0" w:line="240" w:lineRule="auto"/>
              <w:ind w:firstLine="0" w:firstLineChars="0"/>
              <w:jc w:val="both"/>
              <w:rPr>
                <w:rFonts w:hint="eastAsia"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从业人员</w:t>
            </w:r>
          </w:p>
          <w:p w14:paraId="3C2EC106">
            <w:pPr>
              <w:widowControl/>
              <w:spacing w:after="0" w:line="240" w:lineRule="auto"/>
              <w:ind w:firstLine="0" w:firstLineChars="0"/>
              <w:jc w:val="both"/>
              <w:rPr>
                <w:rFonts w:hint="default"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（人）</w:t>
            </w:r>
          </w:p>
        </w:tc>
        <w:tc>
          <w:tcPr>
            <w:tcW w:w="1143" w:type="dxa"/>
            <w:tcBorders>
              <w:tl2br w:val="nil"/>
              <w:tr2bl w:val="nil"/>
            </w:tcBorders>
            <w:noWrap/>
            <w:vAlign w:val="center"/>
          </w:tcPr>
          <w:p w14:paraId="304FFBD9">
            <w:pPr>
              <w:widowControl/>
              <w:spacing w:after="0" w:line="240" w:lineRule="auto"/>
              <w:ind w:firstLine="0" w:firstLineChars="0"/>
              <w:jc w:val="both"/>
              <w:rPr>
                <w:rFonts w:hint="eastAsia"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制造商</w:t>
            </w:r>
          </w:p>
          <w:p w14:paraId="1DFE6AC2">
            <w:pPr>
              <w:widowControl/>
              <w:spacing w:after="0" w:line="240" w:lineRule="auto"/>
              <w:ind w:firstLine="0" w:firstLineChars="0"/>
              <w:jc w:val="both"/>
              <w:rPr>
                <w:rFonts w:hint="eastAsia"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营业收入</w:t>
            </w:r>
          </w:p>
          <w:p w14:paraId="7BD0BF85">
            <w:pPr>
              <w:widowControl/>
              <w:spacing w:after="0" w:line="240" w:lineRule="auto"/>
              <w:ind w:firstLine="0" w:firstLineChars="0"/>
              <w:jc w:val="both"/>
              <w:rPr>
                <w:rFonts w:hint="eastAsia"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（万元）</w:t>
            </w:r>
          </w:p>
        </w:tc>
        <w:tc>
          <w:tcPr>
            <w:tcW w:w="1227" w:type="dxa"/>
            <w:tcBorders>
              <w:tl2br w:val="nil"/>
              <w:tr2bl w:val="nil"/>
            </w:tcBorders>
            <w:noWrap/>
            <w:vAlign w:val="center"/>
          </w:tcPr>
          <w:p w14:paraId="49DF5B05">
            <w:pPr>
              <w:widowControl/>
              <w:spacing w:after="0" w:line="240" w:lineRule="auto"/>
              <w:ind w:firstLine="0" w:firstLineChars="0"/>
              <w:jc w:val="both"/>
              <w:rPr>
                <w:rFonts w:hint="default" w:ascii="微软雅黑" w:hAnsi="微软雅黑" w:eastAsia="微软雅黑" w:cs="宋体"/>
                <w:color w:val="auto"/>
                <w:szCs w:val="21"/>
                <w:highlight w:val="none"/>
                <w:lang w:val="en-US" w:eastAsia="zh-CN"/>
              </w:rPr>
            </w:pPr>
            <w:r>
              <w:rPr>
                <w:rFonts w:hint="eastAsia" w:ascii="微软雅黑" w:hAnsi="微软雅黑" w:cs="宋体"/>
                <w:color w:val="auto"/>
                <w:szCs w:val="21"/>
                <w:highlight w:val="none"/>
                <w:lang w:val="en-US" w:eastAsia="zh-CN"/>
              </w:rPr>
              <w:t>制造商</w:t>
            </w:r>
          </w:p>
          <w:p w14:paraId="217B9DC9">
            <w:pPr>
              <w:widowControl/>
              <w:spacing w:after="0" w:line="240" w:lineRule="auto"/>
              <w:ind w:firstLine="0" w:firstLineChars="0"/>
              <w:jc w:val="both"/>
              <w:rPr>
                <w:rFonts w:hint="default" w:ascii="微软雅黑" w:hAnsi="微软雅黑" w:eastAsia="微软雅黑"/>
                <w:b/>
                <w:bCs/>
                <w:color w:val="auto"/>
                <w:szCs w:val="21"/>
                <w:highlight w:val="none"/>
                <w:lang w:val="en-US" w:eastAsia="zh-CN"/>
              </w:rPr>
            </w:pPr>
            <w:r>
              <w:rPr>
                <w:rFonts w:hint="eastAsia" w:ascii="微软雅黑" w:hAnsi="微软雅黑" w:cs="宋体"/>
                <w:color w:val="auto"/>
                <w:szCs w:val="21"/>
                <w:highlight w:val="none"/>
              </w:rPr>
              <w:t>资产总额</w:t>
            </w:r>
            <w:r>
              <w:rPr>
                <w:rFonts w:hint="eastAsia" w:ascii="微软雅黑" w:hAnsi="微软雅黑" w:cs="宋体"/>
                <w:color w:val="auto"/>
                <w:szCs w:val="21"/>
                <w:highlight w:val="none"/>
                <w:lang w:eastAsia="zh-CN"/>
              </w:rPr>
              <w:t>（</w:t>
            </w:r>
            <w:r>
              <w:rPr>
                <w:rFonts w:hint="eastAsia" w:ascii="微软雅黑" w:hAnsi="微软雅黑" w:cs="宋体"/>
                <w:color w:val="auto"/>
                <w:szCs w:val="21"/>
                <w:highlight w:val="none"/>
                <w:lang w:val="en-US" w:eastAsia="zh-CN"/>
              </w:rPr>
              <w:t>万元）</w:t>
            </w:r>
          </w:p>
        </w:tc>
        <w:tc>
          <w:tcPr>
            <w:tcW w:w="1773" w:type="dxa"/>
            <w:tcBorders>
              <w:tl2br w:val="nil"/>
              <w:tr2bl w:val="nil"/>
            </w:tcBorders>
            <w:noWrap/>
            <w:vAlign w:val="center"/>
          </w:tcPr>
          <w:p w14:paraId="0B92ED07">
            <w:pPr>
              <w:widowControl/>
              <w:spacing w:after="0" w:line="240" w:lineRule="auto"/>
              <w:ind w:firstLine="0" w:firstLineChars="0"/>
              <w:jc w:val="both"/>
              <w:rPr>
                <w:rFonts w:hint="default" w:ascii="微软雅黑" w:hAnsi="微软雅黑"/>
                <w:b/>
                <w:bCs/>
                <w:color w:val="auto"/>
                <w:szCs w:val="21"/>
                <w:highlight w:val="none"/>
                <w:lang w:val="en-US" w:eastAsia="zh-CN"/>
              </w:rPr>
            </w:pPr>
            <w:r>
              <w:rPr>
                <w:rFonts w:hint="eastAsia" w:ascii="微软雅黑" w:hAnsi="微软雅黑"/>
                <w:b/>
                <w:bCs/>
                <w:color w:val="auto"/>
                <w:szCs w:val="21"/>
                <w:highlight w:val="none"/>
                <w:lang w:val="en-US" w:eastAsia="zh-CN"/>
              </w:rPr>
              <w:t>企业类型</w:t>
            </w:r>
          </w:p>
        </w:tc>
      </w:tr>
      <w:tr w14:paraId="617C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37" w:type="dxa"/>
            <w:tcBorders>
              <w:tl2br w:val="nil"/>
              <w:tr2bl w:val="nil"/>
            </w:tcBorders>
            <w:noWrap/>
            <w:vAlign w:val="center"/>
          </w:tcPr>
          <w:p w14:paraId="1D2530B5">
            <w:pPr>
              <w:spacing w:after="0" w:line="240" w:lineRule="auto"/>
              <w:ind w:firstLine="0" w:firstLineChars="0"/>
              <w:jc w:val="both"/>
              <w:rPr>
                <w:rFonts w:ascii="微软雅黑" w:hAnsi="微软雅黑"/>
                <w:color w:val="auto"/>
                <w:szCs w:val="21"/>
                <w:highlight w:val="none"/>
              </w:rPr>
            </w:pPr>
            <w:r>
              <w:rPr>
                <w:rFonts w:hint="eastAsia" w:ascii="微软雅黑" w:hAnsi="微软雅黑"/>
                <w:color w:val="auto"/>
                <w:szCs w:val="21"/>
                <w:highlight w:val="none"/>
              </w:rPr>
              <w:t>1</w:t>
            </w:r>
          </w:p>
        </w:tc>
        <w:tc>
          <w:tcPr>
            <w:tcW w:w="2066" w:type="dxa"/>
            <w:tcBorders>
              <w:tl2br w:val="nil"/>
              <w:tr2bl w:val="nil"/>
            </w:tcBorders>
            <w:noWrap/>
            <w:vAlign w:val="center"/>
          </w:tcPr>
          <w:p w14:paraId="66A50AE1">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highlight w:val="none"/>
                <w:lang w:eastAsia="zh-CN"/>
              </w:rPr>
              <w:t>气相色谱仪</w:t>
            </w:r>
            <w:r>
              <w:rPr>
                <w:rFonts w:hint="eastAsia" w:ascii="微软雅黑" w:hAnsi="微软雅黑" w:cs="微软雅黑"/>
                <w:color w:val="auto"/>
                <w:highlight w:val="none"/>
              </w:rPr>
              <w:t>(核心产品)</w:t>
            </w:r>
          </w:p>
        </w:tc>
        <w:tc>
          <w:tcPr>
            <w:tcW w:w="705" w:type="dxa"/>
            <w:tcBorders>
              <w:tl2br w:val="nil"/>
              <w:tr2bl w:val="nil"/>
            </w:tcBorders>
            <w:noWrap/>
            <w:vAlign w:val="center"/>
          </w:tcPr>
          <w:p w14:paraId="05886D7D">
            <w:pPr>
              <w:spacing w:after="0" w:line="240" w:lineRule="auto"/>
              <w:ind w:firstLine="0" w:firstLineChars="0"/>
              <w:jc w:val="both"/>
              <w:rPr>
                <w:rFonts w:hint="default" w:ascii="微软雅黑" w:hAnsi="微软雅黑" w:eastAsia="微软雅黑" w:cs="微软雅黑"/>
                <w:color w:val="auto"/>
                <w:szCs w:val="21"/>
                <w:highlight w:val="none"/>
                <w:lang w:val="en-US" w:eastAsia="zh-CN"/>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1AA22282">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67F4CA35">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0F024D3B">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5730E63B">
            <w:pPr>
              <w:widowControl/>
              <w:spacing w:after="0" w:line="240" w:lineRule="auto"/>
              <w:ind w:firstLine="0" w:firstLineChars="0"/>
              <w:jc w:val="both"/>
              <w:rPr>
                <w:rFonts w:hint="eastAsia" w:ascii="微软雅黑" w:hAnsi="微软雅黑" w:cs="宋体"/>
                <w:color w:val="auto"/>
                <w:szCs w:val="21"/>
                <w:highlight w:val="none"/>
              </w:rPr>
            </w:pPr>
          </w:p>
        </w:tc>
        <w:tc>
          <w:tcPr>
            <w:tcW w:w="1773" w:type="dxa"/>
            <w:tcBorders>
              <w:tl2br w:val="nil"/>
              <w:tr2bl w:val="nil"/>
            </w:tcBorders>
            <w:noWrap/>
            <w:vAlign w:val="center"/>
          </w:tcPr>
          <w:p w14:paraId="164B8D5E">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0B34DBE9">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4F29ED04">
            <w:pPr>
              <w:widowControl/>
              <w:spacing w:after="0" w:line="240" w:lineRule="auto"/>
              <w:ind w:firstLine="0" w:firstLineChars="0"/>
              <w:jc w:val="both"/>
              <w:rPr>
                <w:rFonts w:ascii="微软雅黑" w:hAnsi="微软雅黑" w:cs="微软雅黑"/>
                <w:b/>
                <w:bCs/>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56F3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38E27F99">
            <w:pPr>
              <w:spacing w:after="0" w:line="240" w:lineRule="auto"/>
              <w:ind w:firstLine="0" w:firstLineChars="0"/>
              <w:jc w:val="both"/>
              <w:rPr>
                <w:rFonts w:ascii="微软雅黑" w:hAnsi="微软雅黑"/>
                <w:color w:val="auto"/>
                <w:szCs w:val="21"/>
                <w:highlight w:val="none"/>
              </w:rPr>
            </w:pPr>
            <w:r>
              <w:rPr>
                <w:rFonts w:hint="eastAsia" w:ascii="微软雅黑" w:hAnsi="微软雅黑"/>
                <w:color w:val="auto"/>
                <w:szCs w:val="21"/>
                <w:highlight w:val="none"/>
              </w:rPr>
              <w:t>2</w:t>
            </w:r>
          </w:p>
        </w:tc>
        <w:tc>
          <w:tcPr>
            <w:tcW w:w="2066" w:type="dxa"/>
            <w:tcBorders>
              <w:tl2br w:val="nil"/>
              <w:tr2bl w:val="nil"/>
            </w:tcBorders>
            <w:noWrap/>
            <w:vAlign w:val="center"/>
          </w:tcPr>
          <w:p w14:paraId="771B652D">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highlight w:val="none"/>
                <w:lang w:eastAsia="zh-CN"/>
              </w:rPr>
              <w:t>热解析仪</w:t>
            </w:r>
          </w:p>
        </w:tc>
        <w:tc>
          <w:tcPr>
            <w:tcW w:w="705" w:type="dxa"/>
            <w:tcBorders>
              <w:tl2br w:val="nil"/>
              <w:tr2bl w:val="nil"/>
            </w:tcBorders>
            <w:noWrap/>
            <w:vAlign w:val="center"/>
          </w:tcPr>
          <w:p w14:paraId="4205A287">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6292DC57">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6947267B">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2B1690EB">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093B3875">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noWrap/>
            <w:vAlign w:val="center"/>
          </w:tcPr>
          <w:p w14:paraId="25A835B7">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458A2512">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281A1F06">
            <w:pPr>
              <w:widowControl/>
              <w:spacing w:after="0" w:line="240" w:lineRule="auto"/>
              <w:ind w:firstLine="0" w:firstLineChars="0"/>
              <w:jc w:val="both"/>
              <w:rPr>
                <w:rFonts w:ascii="微软雅黑" w:hAnsi="微软雅黑" w:cs="微软雅黑"/>
                <w:b/>
                <w:bCs/>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0387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44CB2F9B">
            <w:pPr>
              <w:spacing w:after="0" w:line="240" w:lineRule="auto"/>
              <w:ind w:firstLine="0" w:firstLineChars="0"/>
              <w:jc w:val="both"/>
              <w:rPr>
                <w:rFonts w:ascii="微软雅黑" w:hAnsi="微软雅黑"/>
                <w:color w:val="auto"/>
                <w:szCs w:val="21"/>
                <w:highlight w:val="none"/>
              </w:rPr>
            </w:pPr>
            <w:r>
              <w:rPr>
                <w:rFonts w:hint="eastAsia" w:ascii="微软雅黑" w:hAnsi="微软雅黑"/>
                <w:color w:val="auto"/>
                <w:szCs w:val="21"/>
                <w:highlight w:val="none"/>
              </w:rPr>
              <w:t>3</w:t>
            </w:r>
          </w:p>
        </w:tc>
        <w:tc>
          <w:tcPr>
            <w:tcW w:w="2066" w:type="dxa"/>
            <w:tcBorders>
              <w:tl2br w:val="nil"/>
              <w:tr2bl w:val="nil"/>
            </w:tcBorders>
            <w:noWrap/>
            <w:vAlign w:val="center"/>
          </w:tcPr>
          <w:p w14:paraId="5EEC75EF">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highlight w:val="none"/>
                <w:lang w:eastAsia="zh-CN"/>
              </w:rPr>
              <w:t>全自动吹扫捕集仪</w:t>
            </w:r>
          </w:p>
        </w:tc>
        <w:tc>
          <w:tcPr>
            <w:tcW w:w="705" w:type="dxa"/>
            <w:tcBorders>
              <w:tl2br w:val="nil"/>
              <w:tr2bl w:val="nil"/>
            </w:tcBorders>
            <w:shd w:val="clear" w:color="auto" w:fill="auto"/>
            <w:noWrap/>
            <w:vAlign w:val="center"/>
          </w:tcPr>
          <w:p w14:paraId="4606A6A5">
            <w:pPr>
              <w:spacing w:after="0" w:line="240" w:lineRule="auto"/>
              <w:ind w:firstLine="0" w:firstLineChars="0"/>
              <w:jc w:val="both"/>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4A1C397A">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7AA08DA4">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10D30598">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6965ACF0">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5326117E">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366A18F7">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7CC98737">
            <w:pPr>
              <w:widowControl/>
              <w:spacing w:after="0" w:line="240" w:lineRule="auto"/>
              <w:ind w:firstLine="0" w:firstLineChars="0"/>
              <w:jc w:val="both"/>
              <w:rPr>
                <w:rFonts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1308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10BF717B">
            <w:pPr>
              <w:spacing w:after="0" w:line="240" w:lineRule="auto"/>
              <w:ind w:firstLine="0" w:firstLineChars="0"/>
              <w:jc w:val="both"/>
              <w:rPr>
                <w:rFonts w:ascii="微软雅黑" w:hAnsi="微软雅黑"/>
                <w:color w:val="auto"/>
                <w:szCs w:val="21"/>
                <w:highlight w:val="none"/>
              </w:rPr>
            </w:pPr>
            <w:r>
              <w:rPr>
                <w:rFonts w:hint="eastAsia" w:ascii="微软雅黑" w:hAnsi="微软雅黑"/>
                <w:color w:val="auto"/>
                <w:szCs w:val="21"/>
                <w:highlight w:val="none"/>
              </w:rPr>
              <w:t>4</w:t>
            </w:r>
          </w:p>
        </w:tc>
        <w:tc>
          <w:tcPr>
            <w:tcW w:w="2066" w:type="dxa"/>
            <w:tcBorders>
              <w:tl2br w:val="nil"/>
              <w:tr2bl w:val="nil"/>
            </w:tcBorders>
            <w:noWrap/>
            <w:vAlign w:val="center"/>
          </w:tcPr>
          <w:p w14:paraId="2304878E">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szCs w:val="21"/>
                <w:highlight w:val="none"/>
                <w:lang w:eastAsia="zh-CN"/>
              </w:rPr>
              <w:t>个体噪声计</w:t>
            </w:r>
          </w:p>
        </w:tc>
        <w:tc>
          <w:tcPr>
            <w:tcW w:w="705" w:type="dxa"/>
            <w:tcBorders>
              <w:tl2br w:val="nil"/>
              <w:tr2bl w:val="nil"/>
            </w:tcBorders>
            <w:shd w:val="clear" w:color="auto" w:fill="auto"/>
            <w:noWrap/>
            <w:vAlign w:val="center"/>
          </w:tcPr>
          <w:p w14:paraId="35D41AAE">
            <w:pPr>
              <w:spacing w:after="0" w:line="240" w:lineRule="auto"/>
              <w:ind w:firstLine="0" w:firstLineChars="0"/>
              <w:jc w:val="both"/>
              <w:rPr>
                <w:rFonts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4494C5AA">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01B8E261">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0C60A6BD">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47AF5865">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438958CE">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63CDA91A">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54C22C8C">
            <w:pPr>
              <w:widowControl/>
              <w:spacing w:after="0" w:line="240" w:lineRule="auto"/>
              <w:ind w:firstLine="0" w:firstLineChars="0"/>
              <w:jc w:val="both"/>
              <w:rPr>
                <w:rFonts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76C6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209DED62">
            <w:pPr>
              <w:spacing w:after="0" w:line="240" w:lineRule="auto"/>
              <w:ind w:firstLine="0" w:firstLineChars="0"/>
              <w:jc w:val="both"/>
              <w:rPr>
                <w:rFonts w:ascii="微软雅黑" w:hAnsi="微软雅黑"/>
                <w:color w:val="auto"/>
                <w:szCs w:val="21"/>
                <w:highlight w:val="none"/>
              </w:rPr>
            </w:pPr>
            <w:r>
              <w:rPr>
                <w:rFonts w:hint="eastAsia" w:ascii="微软雅黑" w:hAnsi="微软雅黑"/>
                <w:color w:val="auto"/>
                <w:szCs w:val="21"/>
                <w:highlight w:val="none"/>
              </w:rPr>
              <w:t>5</w:t>
            </w:r>
          </w:p>
        </w:tc>
        <w:tc>
          <w:tcPr>
            <w:tcW w:w="2066" w:type="dxa"/>
            <w:tcBorders>
              <w:tl2br w:val="nil"/>
              <w:tr2bl w:val="nil"/>
            </w:tcBorders>
            <w:noWrap/>
            <w:vAlign w:val="center"/>
          </w:tcPr>
          <w:p w14:paraId="5ADD06EE">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highlight w:val="none"/>
              </w:rPr>
              <w:t>WBGT指数测定仪</w:t>
            </w:r>
          </w:p>
        </w:tc>
        <w:tc>
          <w:tcPr>
            <w:tcW w:w="705" w:type="dxa"/>
            <w:tcBorders>
              <w:tl2br w:val="nil"/>
              <w:tr2bl w:val="nil"/>
            </w:tcBorders>
            <w:shd w:val="clear" w:color="auto" w:fill="auto"/>
            <w:noWrap/>
            <w:vAlign w:val="center"/>
          </w:tcPr>
          <w:p w14:paraId="0FB0BE64">
            <w:pPr>
              <w:spacing w:after="0" w:line="240" w:lineRule="auto"/>
              <w:ind w:firstLine="0" w:firstLineChars="0"/>
              <w:jc w:val="both"/>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1A15A60B">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19FA5B58">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584EFA73">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42659CBB">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3F977B56">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44AC443A">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1FFB5204">
            <w:pPr>
              <w:widowControl/>
              <w:spacing w:after="0" w:line="240" w:lineRule="auto"/>
              <w:ind w:firstLine="0" w:firstLineChars="0"/>
              <w:jc w:val="both"/>
              <w:rPr>
                <w:rFonts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28D2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2E98AF56">
            <w:pPr>
              <w:spacing w:after="0" w:line="240" w:lineRule="auto"/>
              <w:ind w:firstLine="0" w:firstLineChars="0"/>
              <w:jc w:val="both"/>
              <w:rPr>
                <w:rFonts w:ascii="微软雅黑" w:hAnsi="微软雅黑"/>
                <w:color w:val="auto"/>
                <w:szCs w:val="21"/>
                <w:highlight w:val="none"/>
              </w:rPr>
            </w:pPr>
            <w:r>
              <w:rPr>
                <w:rFonts w:hint="eastAsia" w:ascii="微软雅黑" w:hAnsi="微软雅黑"/>
                <w:color w:val="auto"/>
                <w:szCs w:val="21"/>
                <w:highlight w:val="none"/>
              </w:rPr>
              <w:t>6</w:t>
            </w:r>
          </w:p>
        </w:tc>
        <w:tc>
          <w:tcPr>
            <w:tcW w:w="2066" w:type="dxa"/>
            <w:tcBorders>
              <w:tl2br w:val="nil"/>
              <w:tr2bl w:val="nil"/>
            </w:tcBorders>
            <w:noWrap/>
            <w:vAlign w:val="center"/>
          </w:tcPr>
          <w:p w14:paraId="70435732">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highlight w:val="none"/>
              </w:rPr>
              <w:t>空气微生物采样器</w:t>
            </w:r>
          </w:p>
        </w:tc>
        <w:tc>
          <w:tcPr>
            <w:tcW w:w="705" w:type="dxa"/>
            <w:tcBorders>
              <w:tl2br w:val="nil"/>
              <w:tr2bl w:val="nil"/>
            </w:tcBorders>
            <w:shd w:val="clear" w:color="auto" w:fill="auto"/>
            <w:noWrap/>
            <w:vAlign w:val="center"/>
          </w:tcPr>
          <w:p w14:paraId="74C08EA3">
            <w:pPr>
              <w:spacing w:after="0" w:line="240" w:lineRule="auto"/>
              <w:ind w:firstLine="0" w:firstLineChars="0"/>
              <w:jc w:val="both"/>
              <w:rPr>
                <w:rFonts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2ACB4F4C">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5CD9E3D2">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5F730748">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5B427ED3">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46B1B38B">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3C2C7616">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662D50C2">
            <w:pPr>
              <w:widowControl/>
              <w:spacing w:after="0" w:line="240" w:lineRule="auto"/>
              <w:ind w:firstLine="0" w:firstLineChars="0"/>
              <w:jc w:val="both"/>
              <w:rPr>
                <w:rFonts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76A2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280086CE">
            <w:pPr>
              <w:spacing w:after="0" w:line="240" w:lineRule="auto"/>
              <w:ind w:firstLine="0" w:firstLineChars="0"/>
              <w:jc w:val="both"/>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7</w:t>
            </w:r>
          </w:p>
        </w:tc>
        <w:tc>
          <w:tcPr>
            <w:tcW w:w="2066" w:type="dxa"/>
            <w:tcBorders>
              <w:tl2br w:val="nil"/>
              <w:tr2bl w:val="nil"/>
            </w:tcBorders>
            <w:noWrap/>
            <w:vAlign w:val="center"/>
          </w:tcPr>
          <w:p w14:paraId="0F89CACA">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kern w:val="0"/>
                <w:szCs w:val="21"/>
                <w:highlight w:val="none"/>
              </w:rPr>
              <w:t>激光测距仪</w:t>
            </w:r>
          </w:p>
        </w:tc>
        <w:tc>
          <w:tcPr>
            <w:tcW w:w="705" w:type="dxa"/>
            <w:tcBorders>
              <w:tl2br w:val="nil"/>
              <w:tr2bl w:val="nil"/>
            </w:tcBorders>
            <w:shd w:val="clear" w:color="auto" w:fill="auto"/>
            <w:noWrap/>
            <w:vAlign w:val="center"/>
          </w:tcPr>
          <w:p w14:paraId="2501F2D4">
            <w:pPr>
              <w:spacing w:after="0" w:line="240" w:lineRule="auto"/>
              <w:ind w:firstLine="0" w:firstLineChars="0"/>
              <w:jc w:val="both"/>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21276857">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7AF7FD81">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6617F126">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7D9DE575">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7AD7762C">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3055D105">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476F0E92">
            <w:pPr>
              <w:widowControl/>
              <w:spacing w:after="0" w:line="240" w:lineRule="auto"/>
              <w:ind w:firstLine="0" w:firstLineChars="0"/>
              <w:jc w:val="both"/>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3AE4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3016FD1F">
            <w:pPr>
              <w:spacing w:after="0" w:line="240" w:lineRule="auto"/>
              <w:ind w:firstLine="0" w:firstLineChars="0"/>
              <w:jc w:val="both"/>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8</w:t>
            </w:r>
          </w:p>
        </w:tc>
        <w:tc>
          <w:tcPr>
            <w:tcW w:w="2066" w:type="dxa"/>
            <w:tcBorders>
              <w:tl2br w:val="nil"/>
              <w:tr2bl w:val="nil"/>
            </w:tcBorders>
            <w:noWrap/>
            <w:vAlign w:val="center"/>
          </w:tcPr>
          <w:p w14:paraId="4B21D014">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szCs w:val="21"/>
                <w:highlight w:val="none"/>
              </w:rPr>
              <w:t>空盒气压表</w:t>
            </w:r>
          </w:p>
        </w:tc>
        <w:tc>
          <w:tcPr>
            <w:tcW w:w="705" w:type="dxa"/>
            <w:tcBorders>
              <w:tl2br w:val="nil"/>
              <w:tr2bl w:val="nil"/>
            </w:tcBorders>
            <w:shd w:val="clear" w:color="auto" w:fill="auto"/>
            <w:noWrap/>
            <w:vAlign w:val="center"/>
          </w:tcPr>
          <w:p w14:paraId="309DF03D">
            <w:pPr>
              <w:spacing w:after="0" w:line="240" w:lineRule="auto"/>
              <w:ind w:firstLine="0" w:firstLineChars="0"/>
              <w:jc w:val="both"/>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492CC7FA">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60FA39B1">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0191F237">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79B47ADF">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13D659B0">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71508CF1">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39137AF7">
            <w:pPr>
              <w:widowControl/>
              <w:spacing w:after="0" w:line="240" w:lineRule="auto"/>
              <w:ind w:firstLine="0" w:firstLineChars="0"/>
              <w:jc w:val="both"/>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r w14:paraId="5AC8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37" w:type="dxa"/>
            <w:tcBorders>
              <w:tl2br w:val="nil"/>
              <w:tr2bl w:val="nil"/>
            </w:tcBorders>
            <w:noWrap/>
            <w:vAlign w:val="center"/>
          </w:tcPr>
          <w:p w14:paraId="582EF455">
            <w:pPr>
              <w:spacing w:after="0" w:line="240" w:lineRule="auto"/>
              <w:ind w:firstLine="0" w:firstLineChars="0"/>
              <w:jc w:val="both"/>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9</w:t>
            </w:r>
          </w:p>
        </w:tc>
        <w:tc>
          <w:tcPr>
            <w:tcW w:w="2066" w:type="dxa"/>
            <w:tcBorders>
              <w:tl2br w:val="nil"/>
              <w:tr2bl w:val="nil"/>
            </w:tcBorders>
            <w:noWrap/>
            <w:vAlign w:val="center"/>
          </w:tcPr>
          <w:p w14:paraId="388D0AE7">
            <w:pPr>
              <w:spacing w:after="0" w:line="240" w:lineRule="auto"/>
              <w:ind w:firstLine="0" w:firstLineChars="0"/>
              <w:jc w:val="both"/>
              <w:rPr>
                <w:rFonts w:ascii="微软雅黑" w:hAnsi="微软雅黑" w:cs="微软雅黑"/>
                <w:color w:val="auto"/>
                <w:szCs w:val="21"/>
                <w:highlight w:val="none"/>
              </w:rPr>
            </w:pPr>
            <w:r>
              <w:rPr>
                <w:rFonts w:hint="eastAsia" w:ascii="微软雅黑" w:hAnsi="微软雅黑" w:cs="微软雅黑"/>
                <w:color w:val="auto"/>
                <w:szCs w:val="21"/>
                <w:highlight w:val="none"/>
              </w:rPr>
              <w:t>防爆粉尘采样器</w:t>
            </w:r>
          </w:p>
        </w:tc>
        <w:tc>
          <w:tcPr>
            <w:tcW w:w="705" w:type="dxa"/>
            <w:tcBorders>
              <w:tl2br w:val="nil"/>
              <w:tr2bl w:val="nil"/>
            </w:tcBorders>
            <w:shd w:val="clear" w:color="auto" w:fill="auto"/>
            <w:noWrap/>
            <w:vAlign w:val="center"/>
          </w:tcPr>
          <w:p w14:paraId="05F525A4">
            <w:pPr>
              <w:spacing w:after="0" w:line="240" w:lineRule="auto"/>
              <w:ind w:firstLine="0" w:firstLineChars="0"/>
              <w:jc w:val="both"/>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cs="微软雅黑"/>
                <w:color w:val="auto"/>
                <w:szCs w:val="21"/>
                <w:highlight w:val="none"/>
                <w:lang w:val="en-US" w:eastAsia="zh-CN"/>
              </w:rPr>
              <w:t>工业</w:t>
            </w:r>
          </w:p>
        </w:tc>
        <w:tc>
          <w:tcPr>
            <w:tcW w:w="1425" w:type="dxa"/>
            <w:tcBorders>
              <w:tl2br w:val="nil"/>
              <w:tr2bl w:val="nil"/>
            </w:tcBorders>
            <w:noWrap/>
            <w:vAlign w:val="center"/>
          </w:tcPr>
          <w:p w14:paraId="59D19CCA">
            <w:pPr>
              <w:widowControl/>
              <w:spacing w:after="0" w:line="240" w:lineRule="auto"/>
              <w:ind w:firstLine="0" w:firstLineChars="0"/>
              <w:jc w:val="both"/>
              <w:rPr>
                <w:rFonts w:ascii="微软雅黑" w:hAnsi="微软雅黑" w:cs="微软雅黑"/>
                <w:b/>
                <w:bCs/>
                <w:color w:val="auto"/>
                <w:szCs w:val="21"/>
                <w:highlight w:val="none"/>
              </w:rPr>
            </w:pPr>
          </w:p>
        </w:tc>
        <w:tc>
          <w:tcPr>
            <w:tcW w:w="1290" w:type="dxa"/>
            <w:tcBorders>
              <w:tl2br w:val="nil"/>
              <w:tr2bl w:val="nil"/>
            </w:tcBorders>
            <w:noWrap/>
            <w:vAlign w:val="center"/>
          </w:tcPr>
          <w:p w14:paraId="201A5BA0">
            <w:pPr>
              <w:widowControl/>
              <w:spacing w:after="0" w:line="240" w:lineRule="auto"/>
              <w:ind w:firstLine="0" w:firstLineChars="0"/>
              <w:jc w:val="both"/>
              <w:rPr>
                <w:rFonts w:ascii="微软雅黑" w:hAnsi="微软雅黑" w:cs="微软雅黑"/>
                <w:b/>
                <w:bCs/>
                <w:color w:val="auto"/>
                <w:szCs w:val="21"/>
                <w:highlight w:val="none"/>
              </w:rPr>
            </w:pPr>
          </w:p>
        </w:tc>
        <w:tc>
          <w:tcPr>
            <w:tcW w:w="1143" w:type="dxa"/>
            <w:tcBorders>
              <w:tl2br w:val="nil"/>
              <w:tr2bl w:val="nil"/>
            </w:tcBorders>
            <w:noWrap/>
            <w:vAlign w:val="center"/>
          </w:tcPr>
          <w:p w14:paraId="19DD55FA">
            <w:pPr>
              <w:widowControl/>
              <w:spacing w:after="0" w:line="240" w:lineRule="auto"/>
              <w:ind w:firstLine="0" w:firstLineChars="0"/>
              <w:jc w:val="both"/>
              <w:rPr>
                <w:rFonts w:ascii="微软雅黑" w:hAnsi="微软雅黑" w:cs="微软雅黑"/>
                <w:b/>
                <w:bCs/>
                <w:color w:val="auto"/>
                <w:szCs w:val="21"/>
                <w:highlight w:val="none"/>
              </w:rPr>
            </w:pPr>
          </w:p>
        </w:tc>
        <w:tc>
          <w:tcPr>
            <w:tcW w:w="1227" w:type="dxa"/>
            <w:tcBorders>
              <w:tl2br w:val="nil"/>
              <w:tr2bl w:val="nil"/>
            </w:tcBorders>
            <w:noWrap/>
            <w:vAlign w:val="center"/>
          </w:tcPr>
          <w:p w14:paraId="34523B19">
            <w:pPr>
              <w:widowControl/>
              <w:spacing w:after="0" w:line="240" w:lineRule="auto"/>
              <w:ind w:firstLine="0" w:firstLineChars="0"/>
              <w:jc w:val="both"/>
              <w:rPr>
                <w:rFonts w:ascii="微软雅黑" w:hAnsi="微软雅黑" w:cs="微软雅黑"/>
                <w:b/>
                <w:bCs/>
                <w:color w:val="auto"/>
                <w:szCs w:val="21"/>
                <w:highlight w:val="none"/>
              </w:rPr>
            </w:pPr>
          </w:p>
        </w:tc>
        <w:tc>
          <w:tcPr>
            <w:tcW w:w="1773" w:type="dxa"/>
            <w:tcBorders>
              <w:tl2br w:val="nil"/>
              <w:tr2bl w:val="nil"/>
            </w:tcBorders>
            <w:shd w:val="clear" w:color="auto" w:fill="auto"/>
            <w:noWrap/>
            <w:vAlign w:val="center"/>
          </w:tcPr>
          <w:p w14:paraId="783A05D5">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中型企业</w:t>
            </w:r>
          </w:p>
          <w:p w14:paraId="16EF1D81">
            <w:pPr>
              <w:widowControl/>
              <w:spacing w:after="0" w:line="240" w:lineRule="auto"/>
              <w:ind w:firstLine="0"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小型企业</w:t>
            </w:r>
          </w:p>
          <w:p w14:paraId="1F89A827">
            <w:pPr>
              <w:widowControl/>
              <w:spacing w:after="0" w:line="240" w:lineRule="auto"/>
              <w:ind w:firstLine="0" w:firstLineChars="0"/>
              <w:jc w:val="both"/>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微型</w:t>
            </w:r>
          </w:p>
        </w:tc>
      </w:tr>
    </w:tbl>
    <w:p w14:paraId="73F3048C">
      <w:pPr>
        <w:snapToGrid w:val="0"/>
        <w:ind w:firstLine="630" w:firstLineChars="300"/>
        <w:rPr>
          <w:rFonts w:ascii="微软雅黑" w:hAnsi="微软雅黑" w:cs="宋体"/>
          <w:color w:val="auto"/>
          <w:szCs w:val="21"/>
          <w:highlight w:val="none"/>
        </w:rPr>
      </w:pPr>
      <w:r>
        <w:rPr>
          <w:rFonts w:hint="eastAsia" w:ascii="微软雅黑" w:hAnsi="微软雅黑" w:cs="宋体"/>
          <w:color w:val="auto"/>
          <w:szCs w:val="21"/>
          <w:highlight w:val="none"/>
        </w:rPr>
        <w:t>以上企业，不属于大企业的分支机构，不存在控股股东为大企业的情形，也不存在与大企业的负责人为同一人的情形。</w:t>
      </w:r>
    </w:p>
    <w:p w14:paraId="3D55DB2E">
      <w:pPr>
        <w:pStyle w:val="64"/>
        <w:ind w:left="420" w:firstLine="0" w:firstLineChars="0"/>
        <w:rPr>
          <w:rFonts w:hint="eastAsia" w:ascii="微软雅黑" w:hAnsi="微软雅黑" w:cs="宋体"/>
          <w:color w:val="auto"/>
          <w:sz w:val="21"/>
          <w:szCs w:val="21"/>
          <w:highlight w:val="none"/>
        </w:rPr>
      </w:pPr>
      <w:r>
        <w:rPr>
          <w:rFonts w:hint="eastAsia" w:ascii="微软雅黑" w:hAnsi="微软雅黑" w:cs="宋体"/>
          <w:color w:val="auto"/>
          <w:szCs w:val="21"/>
          <w:highlight w:val="none"/>
        </w:rPr>
        <w:t>本企业对上述声明内容的真实性负责。如有虚假，将依法承担相应责任。</w:t>
      </w:r>
    </w:p>
    <w:p w14:paraId="2A175F6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4819DB15">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6B81E3DE">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266D2016">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 注：</w:t>
      </w:r>
    </w:p>
    <w:p w14:paraId="34EE46FC">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3B728510">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A0609CC">
      <w:pPr>
        <w:snapToGrid w:val="0"/>
        <w:ind w:firstLine="420" w:firstLineChars="0"/>
        <w:rPr>
          <w:rFonts w:hint="eastAsia" w:ascii="微软雅黑" w:hAnsi="微软雅黑" w:cs="仿宋_GB2312"/>
          <w:color w:val="auto"/>
          <w:szCs w:val="21"/>
          <w:highlight w:val="none"/>
        </w:rPr>
        <w:sectPr>
          <w:pgSz w:w="11906" w:h="16838"/>
          <w:pgMar w:top="1247" w:right="1418" w:bottom="1276" w:left="1418" w:header="851" w:footer="992" w:gutter="0"/>
          <w:cols w:space="720" w:num="1"/>
          <w:titlePg/>
          <w:docGrid w:linePitch="312" w:charSpace="0"/>
        </w:sectPr>
      </w:pPr>
      <w:r>
        <w:rPr>
          <w:rFonts w:hint="eastAsia" w:ascii="微软雅黑" w:hAnsi="微软雅黑" w:cs="宋体"/>
          <w:b/>
          <w:bCs/>
          <w:color w:val="auto"/>
          <w:szCs w:val="21"/>
          <w:highlight w:val="none"/>
        </w:rPr>
        <w:t>3.根据实际情况，在（</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中型企业、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小型企业、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微型企业）处进行勾选。</w:t>
      </w:r>
    </w:p>
    <w:p w14:paraId="1D60CA05">
      <w:pPr>
        <w:pStyle w:val="294"/>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r>
        <w:rPr>
          <w:rFonts w:hint="eastAsia" w:ascii="微软雅黑" w:hAnsi="微软雅黑" w:eastAsia="微软雅黑" w:cs="仿宋_GB2312"/>
          <w:color w:val="auto"/>
          <w:kern w:val="2"/>
          <w:sz w:val="21"/>
          <w:szCs w:val="21"/>
          <w:highlight w:val="none"/>
        </w:rPr>
        <w:t>残疾人福利性单位声明函</w:t>
      </w:r>
    </w:p>
    <w:p w14:paraId="65BBD123">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B1A93E1">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本单位对上述声明的真实性负责。如有虚假，将依法承担相应责任。</w:t>
      </w:r>
    </w:p>
    <w:p w14:paraId="06591760">
      <w:pPr>
        <w:snapToGrid w:val="0"/>
        <w:spacing w:before="120" w:beforeLines="50"/>
        <w:ind w:firstLine="420"/>
        <w:jc w:val="center"/>
        <w:rPr>
          <w:rFonts w:hint="eastAsia" w:ascii="微软雅黑" w:hAnsi="微软雅黑" w:cs="Arial"/>
          <w:color w:val="auto"/>
          <w:kern w:val="0"/>
          <w:szCs w:val="21"/>
          <w:highlight w:val="none"/>
        </w:rPr>
      </w:pPr>
    </w:p>
    <w:p w14:paraId="1CF70D3C">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11079818">
      <w:pPr>
        <w:pStyle w:val="122"/>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07E39A6E">
      <w:pPr>
        <w:pStyle w:val="122"/>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7CA797AE">
      <w:pPr>
        <w:widowControl/>
        <w:ind w:right="480" w:firstLine="6825" w:firstLineChars="3250"/>
        <w:textAlignment w:val="top"/>
        <w:rPr>
          <w:rFonts w:hint="eastAsia" w:ascii="宋体" w:hAnsi="宋体"/>
          <w:color w:val="auto"/>
          <w:kern w:val="0"/>
          <w:szCs w:val="21"/>
          <w:highlight w:val="none"/>
        </w:rPr>
      </w:pPr>
    </w:p>
    <w:p w14:paraId="75E91A7A">
      <w:pPr>
        <w:pStyle w:val="2"/>
        <w:ind w:firstLine="420"/>
        <w:rPr>
          <w:color w:val="auto"/>
          <w:highlight w:val="none"/>
        </w:rPr>
      </w:pPr>
    </w:p>
    <w:p w14:paraId="5368F82E">
      <w:pPr>
        <w:pStyle w:val="2"/>
        <w:ind w:firstLine="420"/>
        <w:rPr>
          <w:color w:val="auto"/>
          <w:highlight w:val="none"/>
        </w:rPr>
      </w:pPr>
    </w:p>
    <w:p w14:paraId="1D2B88E0">
      <w:pPr>
        <w:pStyle w:val="3"/>
        <w:ind w:firstLine="480"/>
        <w:rPr>
          <w:rFonts w:hint="eastAsia"/>
          <w:color w:val="auto"/>
          <w:highlight w:val="none"/>
        </w:rPr>
      </w:pPr>
    </w:p>
    <w:p w14:paraId="5AF0BA15">
      <w:pPr>
        <w:pStyle w:val="3"/>
        <w:ind w:firstLine="480"/>
        <w:rPr>
          <w:rFonts w:hint="eastAsia"/>
          <w:color w:val="auto"/>
          <w:highlight w:val="none"/>
        </w:rPr>
      </w:pPr>
    </w:p>
    <w:p w14:paraId="0710B452">
      <w:pPr>
        <w:pStyle w:val="3"/>
        <w:ind w:firstLine="480"/>
        <w:rPr>
          <w:rFonts w:hint="eastAsia"/>
          <w:color w:val="auto"/>
          <w:highlight w:val="none"/>
        </w:rPr>
      </w:pPr>
    </w:p>
    <w:p w14:paraId="13B3F728">
      <w:pPr>
        <w:pStyle w:val="3"/>
        <w:ind w:firstLine="480"/>
        <w:rPr>
          <w:rFonts w:hint="eastAsia"/>
          <w:color w:val="auto"/>
          <w:highlight w:val="none"/>
        </w:rPr>
      </w:pPr>
    </w:p>
    <w:p w14:paraId="0C3649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b/>
          <w:bCs/>
          <w:color w:val="auto"/>
          <w:kern w:val="0"/>
          <w:szCs w:val="21"/>
          <w:highlight w:val="none"/>
        </w:rPr>
      </w:pPr>
      <w:r>
        <w:rPr>
          <w:rFonts w:hint="eastAsia" w:ascii="微软雅黑" w:hAnsi="微软雅黑" w:cs="宋体"/>
          <w:b/>
          <w:bCs/>
          <w:color w:val="auto"/>
          <w:kern w:val="0"/>
          <w:szCs w:val="21"/>
          <w:highlight w:val="none"/>
          <w:lang w:val="en-US" w:eastAsia="zh-CN"/>
        </w:rPr>
        <w:t>三</w:t>
      </w:r>
      <w:r>
        <w:rPr>
          <w:rFonts w:hint="eastAsia" w:ascii="微软雅黑" w:hAnsi="微软雅黑" w:cs="宋体"/>
          <w:b/>
          <w:bCs/>
          <w:color w:val="auto"/>
          <w:kern w:val="0"/>
          <w:szCs w:val="21"/>
          <w:highlight w:val="none"/>
        </w:rPr>
        <w:t>、企业法人营业执照副本复印件</w:t>
      </w:r>
    </w:p>
    <w:p w14:paraId="11AE761C">
      <w:pPr>
        <w:pStyle w:val="122"/>
        <w:ind w:firstLine="420"/>
        <w:jc w:val="center"/>
        <w:rPr>
          <w:rFonts w:hint="eastAsia" w:ascii="微软雅黑" w:hAnsi="微软雅黑" w:eastAsia="微软雅黑"/>
          <w:color w:val="auto"/>
          <w:sz w:val="21"/>
          <w:szCs w:val="21"/>
          <w:highlight w:val="none"/>
        </w:rPr>
      </w:pPr>
    </w:p>
    <w:p w14:paraId="395D0EB6">
      <w:pPr>
        <w:pStyle w:val="122"/>
        <w:ind w:firstLine="420"/>
        <w:jc w:val="center"/>
        <w:rPr>
          <w:rFonts w:hint="eastAsia" w:ascii="微软雅黑" w:hAnsi="微软雅黑" w:eastAsia="微软雅黑"/>
          <w:color w:val="auto"/>
          <w:sz w:val="21"/>
          <w:szCs w:val="21"/>
          <w:highlight w:val="none"/>
        </w:rPr>
        <w:sectPr>
          <w:pgSz w:w="11906" w:h="16838"/>
          <w:pgMar w:top="1474" w:right="1134" w:bottom="1134" w:left="1474" w:header="851" w:footer="992" w:gutter="0"/>
          <w:cols w:space="720" w:num="1"/>
          <w:titlePg/>
          <w:docGrid w:linePitch="312" w:charSpace="0"/>
        </w:sectPr>
      </w:pPr>
    </w:p>
    <w:p w14:paraId="07EFBF7C">
      <w:pPr>
        <w:ind w:firstLine="420"/>
        <w:rPr>
          <w:rFonts w:ascii="微软雅黑" w:hAnsi="微软雅黑" w:cs="仿宋_GB2312"/>
          <w:color w:val="auto"/>
          <w:szCs w:val="21"/>
          <w:highlight w:val="none"/>
        </w:rPr>
      </w:pPr>
      <w:r>
        <w:rPr>
          <w:rFonts w:hint="eastAsia" w:ascii="微软雅黑" w:hAnsi="微软雅黑" w:cs="仿宋_GB2312"/>
          <w:color w:val="auto"/>
          <w:szCs w:val="21"/>
          <w:highlight w:val="none"/>
        </w:rPr>
        <w:t>商务技术文件部分</w:t>
      </w:r>
    </w:p>
    <w:p w14:paraId="4B3988DC">
      <w:pPr>
        <w:ind w:firstLine="420"/>
        <w:jc w:val="center"/>
        <w:outlineLvl w:val="0"/>
        <w:rPr>
          <w:rFonts w:ascii="微软雅黑" w:hAnsi="微软雅黑" w:cs="宋体"/>
          <w:b/>
          <w:color w:val="auto"/>
          <w:kern w:val="0"/>
          <w:szCs w:val="21"/>
          <w:highlight w:val="none"/>
        </w:rPr>
      </w:pPr>
      <w:bookmarkStart w:id="198" w:name="_Toc164943225"/>
      <w:bookmarkStart w:id="199" w:name="_Toc21948"/>
      <w:bookmarkStart w:id="200" w:name="_Toc29049"/>
      <w:bookmarkStart w:id="201" w:name="_Toc169015148"/>
      <w:bookmarkStart w:id="202" w:name="_Toc16145"/>
      <w:bookmarkStart w:id="203" w:name="_Toc29002"/>
      <w:r>
        <w:rPr>
          <w:rFonts w:hint="eastAsia" w:ascii="微软雅黑" w:hAnsi="微软雅黑" w:cs="宋体"/>
          <w:b/>
          <w:color w:val="auto"/>
          <w:kern w:val="0"/>
          <w:szCs w:val="21"/>
          <w:highlight w:val="none"/>
        </w:rPr>
        <w:t>目录</w:t>
      </w:r>
      <w:bookmarkEnd w:id="198"/>
      <w:bookmarkEnd w:id="199"/>
      <w:bookmarkEnd w:id="200"/>
      <w:bookmarkEnd w:id="201"/>
      <w:bookmarkEnd w:id="202"/>
      <w:bookmarkEnd w:id="203"/>
    </w:p>
    <w:p w14:paraId="0D827F62">
      <w:pPr>
        <w:numPr>
          <w:ilvl w:val="0"/>
          <w:numId w:val="40"/>
        </w:numPr>
        <w:ind w:firstLineChars="0"/>
        <w:jc w:val="both"/>
        <w:rPr>
          <w:rFonts w:ascii="微软雅黑" w:hAnsi="微软雅黑" w:cs="宋体"/>
          <w:color w:val="auto"/>
          <w:szCs w:val="21"/>
          <w:highlight w:val="none"/>
        </w:rPr>
      </w:pPr>
      <w:r>
        <w:rPr>
          <w:rFonts w:hint="eastAsia" w:ascii="微软雅黑" w:hAnsi="微软雅黑" w:cs="宋体"/>
          <w:color w:val="auto"/>
          <w:szCs w:val="21"/>
          <w:highlight w:val="none"/>
        </w:rPr>
        <w:t>投标函……………………………………………………………………（页码）</w:t>
      </w:r>
    </w:p>
    <w:p w14:paraId="5E6CABE7">
      <w:pPr>
        <w:numPr>
          <w:ilvl w:val="0"/>
          <w:numId w:val="40"/>
        </w:numPr>
        <w:ind w:firstLineChars="0"/>
        <w:jc w:val="both"/>
        <w:rPr>
          <w:rFonts w:ascii="微软雅黑" w:hAnsi="微软雅黑" w:cs="宋体"/>
          <w:color w:val="auto"/>
          <w:szCs w:val="21"/>
          <w:highlight w:val="none"/>
        </w:rPr>
      </w:pPr>
      <w:r>
        <w:rPr>
          <w:rFonts w:hint="eastAsia" w:ascii="微软雅黑" w:hAnsi="微软雅黑" w:cs="宋体"/>
          <w:color w:val="auto"/>
          <w:szCs w:val="21"/>
          <w:highlight w:val="none"/>
        </w:rPr>
        <w:t>法定代表人授权委托书…………………………………………………（页码）</w:t>
      </w:r>
    </w:p>
    <w:p w14:paraId="70A49E5D">
      <w:pPr>
        <w:ind w:firstLine="420"/>
        <w:jc w:val="both"/>
        <w:rPr>
          <w:rFonts w:ascii="微软雅黑" w:hAnsi="微软雅黑"/>
          <w:color w:val="auto"/>
          <w:szCs w:val="21"/>
          <w:highlight w:val="none"/>
        </w:rPr>
      </w:pPr>
      <w:r>
        <w:rPr>
          <w:rFonts w:hint="eastAsia" w:ascii="微软雅黑" w:hAnsi="微软雅黑" w:cs="宋体"/>
          <w:color w:val="auto"/>
          <w:szCs w:val="21"/>
          <w:highlight w:val="none"/>
        </w:rPr>
        <w:t>（3）政府采购活动现场确认声明书…………………………………………（页码）</w:t>
      </w:r>
    </w:p>
    <w:p w14:paraId="6CDB54F2">
      <w:pPr>
        <w:ind w:firstLine="420"/>
        <w:jc w:val="both"/>
        <w:rPr>
          <w:rFonts w:ascii="微软雅黑" w:hAnsi="微软雅黑" w:cs="宋体"/>
          <w:color w:val="auto"/>
          <w:szCs w:val="21"/>
          <w:highlight w:val="none"/>
        </w:rPr>
      </w:pPr>
      <w:r>
        <w:rPr>
          <w:rFonts w:hint="eastAsia" w:ascii="微软雅黑" w:hAnsi="微软雅黑" w:cs="宋体"/>
          <w:color w:val="auto"/>
          <w:szCs w:val="21"/>
          <w:highlight w:val="none"/>
        </w:rPr>
        <w:t>（4）符合性审查资料…………………………………………………………（页码）</w:t>
      </w:r>
    </w:p>
    <w:p w14:paraId="7B6B57F7">
      <w:pPr>
        <w:ind w:firstLine="420"/>
        <w:jc w:val="both"/>
        <w:rPr>
          <w:rFonts w:ascii="微软雅黑" w:hAnsi="微软雅黑" w:cs="宋体"/>
          <w:color w:val="auto"/>
          <w:szCs w:val="21"/>
          <w:highlight w:val="none"/>
        </w:rPr>
      </w:pPr>
      <w:r>
        <w:rPr>
          <w:rFonts w:hint="eastAsia" w:ascii="微软雅黑" w:hAnsi="微软雅黑" w:cs="宋体"/>
          <w:color w:val="auto"/>
          <w:szCs w:val="21"/>
          <w:highlight w:val="none"/>
        </w:rPr>
        <w:t>（5）评分对应表………………………………………………………………（页码）</w:t>
      </w:r>
    </w:p>
    <w:p w14:paraId="65C4AD76">
      <w:pPr>
        <w:ind w:firstLine="420"/>
        <w:jc w:val="both"/>
        <w:rPr>
          <w:rFonts w:ascii="微软雅黑" w:hAnsi="微软雅黑" w:cs="宋体"/>
          <w:color w:val="auto"/>
          <w:szCs w:val="21"/>
          <w:highlight w:val="none"/>
        </w:rPr>
      </w:pPr>
      <w:r>
        <w:rPr>
          <w:rFonts w:hint="eastAsia" w:ascii="微软雅黑" w:hAnsi="微软雅黑" w:cs="宋体"/>
          <w:color w:val="auto"/>
          <w:szCs w:val="21"/>
          <w:highlight w:val="none"/>
        </w:rPr>
        <w:t>（6）商务响应表………………………………………………………………（页码）</w:t>
      </w:r>
    </w:p>
    <w:p w14:paraId="638DB9BE">
      <w:pPr>
        <w:ind w:firstLine="420"/>
        <w:jc w:val="both"/>
        <w:rPr>
          <w:rFonts w:ascii="微软雅黑" w:hAnsi="微软雅黑" w:cs="仿宋_GB2312"/>
          <w:b/>
          <w:color w:val="auto"/>
          <w:kern w:val="0"/>
          <w:szCs w:val="21"/>
          <w:highlight w:val="none"/>
        </w:rPr>
      </w:pP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7</w:t>
      </w:r>
      <w:r>
        <w:rPr>
          <w:rFonts w:hint="eastAsia" w:ascii="微软雅黑" w:hAnsi="微软雅黑" w:cs="宋体"/>
          <w:color w:val="auto"/>
          <w:szCs w:val="21"/>
          <w:highlight w:val="none"/>
          <w:lang w:val="zh-CN"/>
        </w:rPr>
        <w:t>）评标标准相应的商务技术资料</w:t>
      </w:r>
      <w:r>
        <w:rPr>
          <w:rFonts w:hint="eastAsia" w:ascii="微软雅黑" w:hAnsi="微软雅黑" w:cs="宋体"/>
          <w:color w:val="auto"/>
          <w:szCs w:val="21"/>
          <w:highlight w:val="none"/>
        </w:rPr>
        <w:t>…………………………………………（页码）</w:t>
      </w:r>
    </w:p>
    <w:p w14:paraId="0D7A52DE">
      <w:pPr>
        <w:snapToGrid w:val="0"/>
        <w:spacing w:before="120" w:beforeLines="50" w:after="50"/>
        <w:ind w:firstLine="420"/>
        <w:jc w:val="center"/>
        <w:rPr>
          <w:rFonts w:ascii="宋体" w:hAnsi="宋体"/>
          <w:b/>
          <w:color w:val="auto"/>
          <w:szCs w:val="21"/>
          <w:highlight w:val="none"/>
        </w:rPr>
        <w:sectPr>
          <w:type w:val="continuous"/>
          <w:pgSz w:w="11907" w:h="16840"/>
          <w:pgMar w:top="1276" w:right="1418" w:bottom="1247" w:left="1418" w:header="851" w:footer="992" w:gutter="0"/>
          <w:cols w:space="720" w:num="1"/>
          <w:titlePg/>
          <w:docGrid w:linePitch="312" w:charSpace="0"/>
        </w:sectPr>
      </w:pPr>
    </w:p>
    <w:p w14:paraId="45DB9F40">
      <w:pPr>
        <w:snapToGrid w:val="0"/>
        <w:spacing w:before="120" w:beforeLines="50" w:after="50"/>
        <w:ind w:firstLine="420"/>
        <w:jc w:val="center"/>
        <w:rPr>
          <w:rFonts w:ascii="宋体" w:hAnsi="宋体"/>
          <w:b/>
          <w:color w:val="auto"/>
          <w:szCs w:val="21"/>
          <w:highlight w:val="none"/>
        </w:rPr>
        <w:sectPr>
          <w:type w:val="continuous"/>
          <w:pgSz w:w="11907" w:h="16840"/>
          <w:pgMar w:top="1276" w:right="1418" w:bottom="1247" w:left="1418" w:header="851" w:footer="992" w:gutter="0"/>
          <w:cols w:space="720" w:num="1"/>
          <w:titlePg/>
          <w:docGrid w:linePitch="312" w:charSpace="0"/>
        </w:sectPr>
      </w:pPr>
      <w:bookmarkStart w:id="204" w:name="_Toc9182"/>
    </w:p>
    <w:p w14:paraId="1B8350D4">
      <w:pPr>
        <w:snapToGrid w:val="0"/>
        <w:spacing w:before="120" w:beforeLines="50" w:after="50"/>
        <w:ind w:firstLine="420"/>
        <w:jc w:val="center"/>
        <w:outlineLvl w:val="1"/>
        <w:rPr>
          <w:rFonts w:ascii="宋体" w:hAnsi="宋体"/>
          <w:b/>
          <w:color w:val="auto"/>
          <w:szCs w:val="21"/>
          <w:highlight w:val="none"/>
        </w:rPr>
      </w:pPr>
      <w:r>
        <w:rPr>
          <w:rFonts w:hint="eastAsia" w:ascii="宋体" w:hAnsi="宋体"/>
          <w:b/>
          <w:color w:val="auto"/>
          <w:szCs w:val="21"/>
          <w:highlight w:val="none"/>
        </w:rPr>
        <w:t>一、投标函</w:t>
      </w:r>
      <w:bookmarkEnd w:id="204"/>
    </w:p>
    <w:p w14:paraId="12E7EC7E">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s="宋体"/>
          <w:color w:val="auto"/>
          <w:szCs w:val="21"/>
          <w:highlight w:val="none"/>
        </w:rPr>
        <w:t>：</w:t>
      </w:r>
    </w:p>
    <w:p w14:paraId="301DD177">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我方参加你方组织的（项目名称）【项目编号】招标的有关活动，并对此项目进行投标。为此：</w:t>
      </w:r>
    </w:p>
    <w:p w14:paraId="3349A38D">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1、我方承诺投标有效期从提交投标文件的截止之日起</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天（不少于90天），本投标文件在投标有效期满之前均具有约束力。</w:t>
      </w:r>
    </w:p>
    <w:p w14:paraId="0CEC770B">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2、我方的投标文件包括以下内容：</w:t>
      </w:r>
    </w:p>
    <w:p w14:paraId="775D8E76">
      <w:pPr>
        <w:snapToGrid w:val="0"/>
        <w:ind w:left="210" w:leftChars="100" w:firstLine="420"/>
        <w:rPr>
          <w:rFonts w:ascii="微软雅黑" w:hAnsi="微软雅黑" w:cs="宋体"/>
          <w:color w:val="auto"/>
          <w:szCs w:val="21"/>
          <w:highlight w:val="none"/>
        </w:rPr>
      </w:pPr>
      <w:r>
        <w:rPr>
          <w:rFonts w:hint="eastAsia" w:ascii="微软雅黑" w:hAnsi="微软雅黑" w:cs="宋体"/>
          <w:color w:val="auto"/>
          <w:szCs w:val="21"/>
          <w:highlight w:val="none"/>
        </w:rPr>
        <w:t>2.1资格文件：</w:t>
      </w:r>
    </w:p>
    <w:p w14:paraId="6EDF3323">
      <w:pPr>
        <w:snapToGrid w:val="0"/>
        <w:ind w:left="420" w:leftChars="200" w:firstLine="420"/>
        <w:rPr>
          <w:rFonts w:ascii="微软雅黑" w:hAnsi="微软雅黑" w:cs="宋体"/>
          <w:color w:val="auto"/>
          <w:szCs w:val="21"/>
          <w:highlight w:val="none"/>
        </w:rPr>
      </w:pPr>
      <w:r>
        <w:rPr>
          <w:rFonts w:hint="eastAsia" w:ascii="微软雅黑" w:hAnsi="微软雅黑" w:cs="宋体"/>
          <w:color w:val="auto"/>
          <w:szCs w:val="21"/>
          <w:highlight w:val="none"/>
        </w:rPr>
        <w:t>2.1.1符合参加政府采购活动应当具备的一般条件的承诺函；</w:t>
      </w:r>
    </w:p>
    <w:p w14:paraId="717D08ED">
      <w:pPr>
        <w:ind w:firstLine="840" w:firstLineChars="400"/>
        <w:rPr>
          <w:rFonts w:ascii="微软雅黑" w:hAnsi="微软雅黑"/>
          <w:color w:val="auto"/>
          <w:szCs w:val="21"/>
          <w:highlight w:val="none"/>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2</w:t>
      </w:r>
      <w:r>
        <w:rPr>
          <w:rFonts w:hint="eastAsia" w:ascii="微软雅黑" w:hAnsi="微软雅黑"/>
          <w:color w:val="auto"/>
          <w:szCs w:val="21"/>
          <w:highlight w:val="none"/>
        </w:rPr>
        <w:t>中小企业声明函、残疾人福利性单位声明函及其他符合政策性加分条件的承诺函或证明材料。</w:t>
      </w:r>
    </w:p>
    <w:p w14:paraId="5A70C4A0">
      <w:pPr>
        <w:snapToGrid w:val="0"/>
        <w:ind w:left="420" w:leftChars="200" w:firstLine="420"/>
        <w:rPr>
          <w:color w:val="auto"/>
          <w:highlight w:val="none"/>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3</w:t>
      </w:r>
      <w:r>
        <w:rPr>
          <w:rFonts w:hint="eastAsia" w:ascii="微软雅黑" w:hAnsi="微软雅黑" w:cs="宋体"/>
          <w:color w:val="auto"/>
          <w:kern w:val="0"/>
          <w:szCs w:val="21"/>
          <w:highlight w:val="none"/>
        </w:rPr>
        <w:t>企业法人营业执照副本复印件。</w:t>
      </w:r>
    </w:p>
    <w:p w14:paraId="56C3B80E">
      <w:pPr>
        <w:snapToGrid w:val="0"/>
        <w:ind w:left="210" w:leftChars="100" w:firstLine="420"/>
        <w:rPr>
          <w:rFonts w:ascii="微软雅黑" w:hAnsi="微软雅黑" w:cs="宋体"/>
          <w:color w:val="auto"/>
          <w:szCs w:val="21"/>
          <w:highlight w:val="none"/>
          <w:lang w:val="zh-CN"/>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 xml:space="preserve"> </w:t>
      </w:r>
      <w:r>
        <w:rPr>
          <w:rFonts w:hint="eastAsia" w:ascii="微软雅黑" w:hAnsi="微软雅黑" w:cs="宋体"/>
          <w:color w:val="auto"/>
          <w:szCs w:val="21"/>
          <w:highlight w:val="none"/>
        </w:rPr>
        <w:t>商务技术</w:t>
      </w:r>
      <w:r>
        <w:rPr>
          <w:rFonts w:hint="eastAsia" w:ascii="微软雅黑" w:hAnsi="微软雅黑" w:cs="宋体"/>
          <w:color w:val="auto"/>
          <w:szCs w:val="21"/>
          <w:highlight w:val="none"/>
          <w:lang w:val="zh-CN"/>
        </w:rPr>
        <w:t>文件：</w:t>
      </w:r>
    </w:p>
    <w:p w14:paraId="2369ABBD">
      <w:pPr>
        <w:snapToGrid w:val="0"/>
        <w:ind w:left="420" w:leftChars="200" w:firstLine="420"/>
        <w:rPr>
          <w:rFonts w:ascii="微软雅黑" w:hAnsi="微软雅黑" w:cs="宋体"/>
          <w:color w:val="auto"/>
          <w:szCs w:val="21"/>
          <w:highlight w:val="none"/>
        </w:rPr>
      </w:pPr>
      <w:r>
        <w:rPr>
          <w:rFonts w:hint="eastAsia" w:ascii="微软雅黑" w:hAnsi="微软雅黑" w:cs="宋体"/>
          <w:color w:val="auto"/>
          <w:szCs w:val="21"/>
          <w:highlight w:val="none"/>
        </w:rPr>
        <w:t>2.2.1投标函；</w:t>
      </w:r>
      <w:r>
        <w:rPr>
          <w:rFonts w:hint="eastAsia" w:ascii="微软雅黑" w:hAnsi="微软雅黑" w:cs="宋体"/>
          <w:color w:val="auto"/>
          <w:szCs w:val="21"/>
          <w:highlight w:val="none"/>
          <w:lang w:val="zh-CN"/>
        </w:rPr>
        <w:t xml:space="preserve"> </w:t>
      </w:r>
    </w:p>
    <w:p w14:paraId="7843A39D">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2.2.2授权委托书或法定代表人（单位负责人）身份证明；</w:t>
      </w:r>
    </w:p>
    <w:p w14:paraId="3FB39270">
      <w:pPr>
        <w:snapToGrid w:val="0"/>
        <w:ind w:left="420" w:leftChars="200" w:firstLine="420"/>
        <w:rPr>
          <w:rFonts w:ascii="Times New Roman" w:hAnsi="Times New Roman"/>
          <w:color w:val="auto"/>
          <w:highlight w:val="none"/>
        </w:rPr>
      </w:pPr>
      <w:r>
        <w:rPr>
          <w:rFonts w:hint="eastAsia" w:ascii="微软雅黑" w:hAnsi="微软雅黑" w:cs="宋体"/>
          <w:color w:val="auto"/>
          <w:szCs w:val="21"/>
          <w:highlight w:val="none"/>
          <w:lang w:val="en-US" w:eastAsia="zh-CN"/>
        </w:rPr>
        <w:t>2.2.3</w:t>
      </w:r>
      <w:r>
        <w:rPr>
          <w:rFonts w:hint="eastAsia" w:ascii="Times New Roman" w:hAnsi="Times New Roman"/>
          <w:color w:val="auto"/>
          <w:highlight w:val="none"/>
        </w:rPr>
        <w:t>供应商</w:t>
      </w:r>
      <w:r>
        <w:rPr>
          <w:rFonts w:ascii="Times New Roman" w:hAnsi="Times New Roman"/>
          <w:color w:val="auto"/>
          <w:highlight w:val="none"/>
        </w:rPr>
        <w:t>为医疗器械生产企业的：第二类、第三类医疗器械生产企业提供《医疗器械生产许可证》、第一类医疗器械生产企业提供第一类医疗器械生产备案凭证</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如有）</w:t>
      </w:r>
      <w:r>
        <w:rPr>
          <w:rFonts w:ascii="Times New Roman" w:hAnsi="Times New Roman"/>
          <w:color w:val="auto"/>
          <w:highlight w:val="none"/>
        </w:rPr>
        <w:t>；</w:t>
      </w:r>
    </w:p>
    <w:p w14:paraId="49BA9930">
      <w:pPr>
        <w:snapToGrid w:val="0"/>
        <w:ind w:left="420" w:leftChars="200" w:firstLine="420"/>
        <w:rPr>
          <w:rFonts w:ascii="Times New Roman" w:hAnsi="Times New Roman"/>
          <w:color w:val="auto"/>
          <w:highlight w:val="none"/>
        </w:rPr>
      </w:pPr>
      <w:r>
        <w:rPr>
          <w:rFonts w:hint="eastAsia" w:ascii="Times New Roman" w:hAnsi="Times New Roman"/>
          <w:color w:val="auto"/>
          <w:highlight w:val="none"/>
        </w:rPr>
        <w:t>供应商</w:t>
      </w:r>
      <w:r>
        <w:rPr>
          <w:rFonts w:ascii="Times New Roman" w:hAnsi="Times New Roman"/>
          <w:color w:val="auto"/>
          <w:highlight w:val="none"/>
        </w:rPr>
        <w:t>为医疗器械经营企业的：第三类医疗器械经营企业提供《医疗器械经营许可证》、第二类医疗器械经营企业提供第二类医疗器械经营备案凭证；（适用于按医疗器械管理的货物）</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如有）</w:t>
      </w:r>
      <w:r>
        <w:rPr>
          <w:rFonts w:ascii="Times New Roman" w:hAnsi="Times New Roman"/>
          <w:color w:val="auto"/>
          <w:highlight w:val="none"/>
        </w:rPr>
        <w:t>；</w:t>
      </w:r>
    </w:p>
    <w:p w14:paraId="7A234E2C">
      <w:pPr>
        <w:snapToGrid w:val="0"/>
        <w:ind w:left="420" w:leftChars="200" w:firstLine="420"/>
        <w:rPr>
          <w:rFonts w:hint="eastAsia" w:ascii="Times New Roman" w:hAnsi="Times New Roman"/>
          <w:color w:val="auto"/>
          <w:highlight w:val="none"/>
        </w:rPr>
      </w:pPr>
      <w:r>
        <w:rPr>
          <w:rFonts w:hint="eastAsia" w:ascii="Times New Roman" w:hAnsi="Times New Roman"/>
          <w:color w:val="auto"/>
          <w:highlight w:val="none"/>
          <w:lang w:val="en-US" w:eastAsia="zh-CN"/>
        </w:rPr>
        <w:t>2.2.4</w:t>
      </w:r>
      <w:r>
        <w:rPr>
          <w:rFonts w:ascii="Times New Roman" w:hAnsi="Times New Roman"/>
          <w:color w:val="auto"/>
          <w:highlight w:val="none"/>
        </w:rPr>
        <w:t>食品药品监督管理部门核发的完整有效的医疗器械注册或备案证明；（适用于按医疗器械管理的设备）</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如有）</w:t>
      </w:r>
      <w:r>
        <w:rPr>
          <w:rFonts w:hint="eastAsia" w:ascii="Times New Roman" w:hAnsi="Times New Roman"/>
          <w:color w:val="auto"/>
          <w:highlight w:val="none"/>
        </w:rPr>
        <w:t>；</w:t>
      </w:r>
    </w:p>
    <w:p w14:paraId="7FCF6EA8">
      <w:pPr>
        <w:snapToGrid w:val="0"/>
        <w:ind w:left="420" w:leftChars="200" w:firstLine="420"/>
        <w:rPr>
          <w:rFonts w:hint="eastAsia" w:ascii="Times New Roman" w:hAnsi="Times New Roman"/>
          <w:color w:val="auto"/>
          <w:highlight w:val="none"/>
        </w:rPr>
      </w:pPr>
      <w:r>
        <w:rPr>
          <w:rFonts w:hint="eastAsia" w:ascii="Times New Roman" w:hAnsi="Times New Roman"/>
          <w:color w:val="auto"/>
          <w:highlight w:val="none"/>
          <w:lang w:val="en-US" w:eastAsia="zh-CN"/>
        </w:rPr>
        <w:t>2.2.5</w:t>
      </w:r>
      <w:r>
        <w:rPr>
          <w:rFonts w:hint="eastAsia" w:ascii="Times New Roman" w:hAnsi="Times New Roman"/>
          <w:color w:val="auto"/>
          <w:highlight w:val="none"/>
        </w:rPr>
        <w:t>所投产品</w:t>
      </w:r>
      <w:r>
        <w:rPr>
          <w:rFonts w:ascii="Times New Roman" w:hAnsi="Times New Roman"/>
          <w:color w:val="auto"/>
          <w:highlight w:val="none"/>
        </w:rPr>
        <w:t>列入节能产品证明资料、</w:t>
      </w:r>
      <w:r>
        <w:rPr>
          <w:rFonts w:hint="eastAsia" w:ascii="Times New Roman" w:hAnsi="Times New Roman"/>
          <w:color w:val="auto"/>
          <w:highlight w:val="none"/>
        </w:rPr>
        <w:t>所投产品</w:t>
      </w:r>
      <w:r>
        <w:rPr>
          <w:rFonts w:ascii="Times New Roman" w:hAnsi="Times New Roman"/>
          <w:color w:val="auto"/>
          <w:highlight w:val="none"/>
        </w:rPr>
        <w:t>列入环境标志产品证明资料（如有）</w:t>
      </w:r>
      <w:r>
        <w:rPr>
          <w:rFonts w:hint="eastAsia" w:ascii="Times New Roman" w:hAnsi="Times New Roman"/>
          <w:color w:val="auto"/>
          <w:highlight w:val="none"/>
        </w:rPr>
        <w:t>，</w:t>
      </w:r>
      <w:r>
        <w:rPr>
          <w:rFonts w:hint="eastAsia" w:ascii="宋体" w:hAnsi="宋体" w:cs="宋体"/>
          <w:bCs/>
          <w:color w:val="auto"/>
          <w:szCs w:val="21"/>
          <w:highlight w:val="none"/>
        </w:rPr>
        <w:t>提供国家确定的认证机构出具的、处于有效期之内的节能产品、环境标志产品认证证书复印件</w:t>
      </w:r>
      <w:r>
        <w:rPr>
          <w:rFonts w:hint="eastAsia" w:ascii="Times New Roman" w:hAnsi="Times New Roman"/>
          <w:color w:val="auto"/>
          <w:highlight w:val="none"/>
        </w:rPr>
        <w:t>；</w:t>
      </w:r>
    </w:p>
    <w:p w14:paraId="7D6CC44B">
      <w:pPr>
        <w:snapToGrid w:val="0"/>
        <w:ind w:left="420" w:leftChars="200" w:firstLine="420"/>
        <w:rPr>
          <w:rFonts w:ascii="微软雅黑" w:hAnsi="微软雅黑" w:cs="宋体"/>
          <w:color w:val="auto"/>
          <w:szCs w:val="21"/>
          <w:highlight w:val="none"/>
        </w:rPr>
      </w:pPr>
      <w:r>
        <w:rPr>
          <w:rFonts w:hint="eastAsia" w:ascii="微软雅黑" w:hAnsi="微软雅黑" w:cs="宋体"/>
          <w:color w:val="auto"/>
          <w:szCs w:val="21"/>
          <w:highlight w:val="none"/>
        </w:rPr>
        <w:t>2.2.</w:t>
      </w:r>
      <w:r>
        <w:rPr>
          <w:rFonts w:hint="eastAsia" w:ascii="微软雅黑" w:hAnsi="微软雅黑" w:cs="宋体"/>
          <w:color w:val="auto"/>
          <w:szCs w:val="21"/>
          <w:highlight w:val="none"/>
          <w:lang w:val="en-US" w:eastAsia="zh-CN"/>
        </w:rPr>
        <w:t>6</w:t>
      </w:r>
      <w:r>
        <w:rPr>
          <w:rFonts w:hint="eastAsia" w:ascii="微软雅黑" w:hAnsi="微软雅黑" w:cs="宋体"/>
          <w:color w:val="auto"/>
          <w:szCs w:val="21"/>
          <w:highlight w:val="none"/>
        </w:rPr>
        <w:t>政府采购活动现场确认声明书；</w:t>
      </w:r>
    </w:p>
    <w:p w14:paraId="51335A58">
      <w:pPr>
        <w:snapToGrid w:val="0"/>
        <w:ind w:firstLine="840" w:firstLineChars="400"/>
        <w:rPr>
          <w:rFonts w:ascii="微软雅黑" w:hAnsi="微软雅黑" w:cs="宋体"/>
          <w:color w:val="auto"/>
          <w:szCs w:val="21"/>
          <w:highlight w:val="none"/>
        </w:rPr>
      </w:pPr>
      <w:r>
        <w:rPr>
          <w:rFonts w:hint="eastAsia" w:ascii="微软雅黑" w:hAnsi="微软雅黑" w:cs="宋体"/>
          <w:color w:val="auto"/>
          <w:szCs w:val="21"/>
          <w:highlight w:val="none"/>
        </w:rPr>
        <w:t>2.2.</w:t>
      </w:r>
      <w:r>
        <w:rPr>
          <w:rFonts w:hint="eastAsia" w:ascii="微软雅黑" w:hAnsi="微软雅黑" w:cs="宋体"/>
          <w:color w:val="auto"/>
          <w:szCs w:val="21"/>
          <w:highlight w:val="none"/>
          <w:lang w:val="en-US" w:eastAsia="zh-CN"/>
        </w:rPr>
        <w:t>7</w:t>
      </w:r>
      <w:r>
        <w:rPr>
          <w:rFonts w:hint="eastAsia" w:ascii="微软雅黑" w:hAnsi="微软雅黑" w:cs="宋体"/>
          <w:color w:val="auto"/>
          <w:szCs w:val="21"/>
          <w:highlight w:val="none"/>
        </w:rPr>
        <w:t>符合性审查资料；</w:t>
      </w:r>
    </w:p>
    <w:p w14:paraId="704B8A85">
      <w:pPr>
        <w:snapToGrid w:val="0"/>
        <w:ind w:firstLine="840" w:firstLineChars="400"/>
        <w:rPr>
          <w:rFonts w:ascii="微软雅黑" w:hAnsi="微软雅黑" w:cs="仿宋_GB2312"/>
          <w:color w:val="auto"/>
          <w:szCs w:val="21"/>
          <w:highlight w:val="none"/>
        </w:rPr>
      </w:pPr>
      <w:r>
        <w:rPr>
          <w:rFonts w:hint="eastAsia" w:ascii="微软雅黑" w:hAnsi="微软雅黑" w:cs="宋体"/>
          <w:color w:val="auto"/>
          <w:szCs w:val="21"/>
          <w:highlight w:val="none"/>
        </w:rPr>
        <w:t>2.2.</w:t>
      </w:r>
      <w:r>
        <w:rPr>
          <w:rFonts w:hint="eastAsia" w:ascii="微软雅黑" w:hAnsi="微软雅黑" w:cs="宋体"/>
          <w:color w:val="auto"/>
          <w:szCs w:val="21"/>
          <w:highlight w:val="none"/>
          <w:lang w:val="en-US" w:eastAsia="zh-CN"/>
        </w:rPr>
        <w:t>8</w:t>
      </w:r>
      <w:r>
        <w:rPr>
          <w:rFonts w:hint="eastAsia" w:ascii="微软雅黑" w:hAnsi="微软雅黑" w:cs="宋体"/>
          <w:color w:val="auto"/>
          <w:szCs w:val="21"/>
          <w:highlight w:val="none"/>
        </w:rPr>
        <w:t>商</w:t>
      </w:r>
      <w:r>
        <w:rPr>
          <w:rFonts w:hint="eastAsia" w:ascii="微软雅黑" w:hAnsi="微软雅黑"/>
          <w:color w:val="auto"/>
          <w:szCs w:val="21"/>
          <w:highlight w:val="none"/>
        </w:rPr>
        <w:t>务响应表</w:t>
      </w:r>
      <w:r>
        <w:rPr>
          <w:rFonts w:ascii="微软雅黑" w:hAnsi="微软雅黑" w:cs="仿宋_GB2312"/>
          <w:color w:val="auto"/>
          <w:szCs w:val="21"/>
          <w:highlight w:val="none"/>
        </w:rPr>
        <w:t>；</w:t>
      </w:r>
    </w:p>
    <w:p w14:paraId="65FC62D3">
      <w:pPr>
        <w:snapToGrid w:val="0"/>
        <w:ind w:firstLine="840" w:firstLineChars="400"/>
        <w:rPr>
          <w:rFonts w:ascii="微软雅黑" w:hAnsi="微软雅黑" w:cs="宋体"/>
          <w:color w:val="auto"/>
          <w:szCs w:val="21"/>
          <w:highlight w:val="none"/>
        </w:rPr>
      </w:pPr>
      <w:r>
        <w:rPr>
          <w:rFonts w:hint="eastAsia" w:ascii="微软雅黑" w:hAnsi="微软雅黑" w:cs="宋体"/>
          <w:color w:val="auto"/>
          <w:szCs w:val="21"/>
          <w:highlight w:val="none"/>
        </w:rPr>
        <w:t>2.2.</w:t>
      </w:r>
      <w:r>
        <w:rPr>
          <w:rFonts w:hint="eastAsia" w:ascii="微软雅黑" w:hAnsi="微软雅黑" w:cs="宋体"/>
          <w:color w:val="auto"/>
          <w:szCs w:val="21"/>
          <w:highlight w:val="none"/>
          <w:lang w:val="en-US" w:eastAsia="zh-CN"/>
        </w:rPr>
        <w:t>9</w:t>
      </w:r>
      <w:r>
        <w:rPr>
          <w:rFonts w:hint="eastAsia" w:ascii="微软雅黑" w:hAnsi="微软雅黑" w:cs="宋体"/>
          <w:color w:val="auto"/>
          <w:szCs w:val="21"/>
          <w:highlight w:val="none"/>
        </w:rPr>
        <w:t>技术响应表；</w:t>
      </w:r>
    </w:p>
    <w:p w14:paraId="1774728D">
      <w:pPr>
        <w:snapToGrid w:val="0"/>
        <w:ind w:left="420" w:leftChars="200" w:firstLine="420"/>
        <w:rPr>
          <w:rFonts w:ascii="微软雅黑" w:hAnsi="微软雅黑" w:cs="宋体"/>
          <w:color w:val="auto"/>
          <w:szCs w:val="21"/>
          <w:highlight w:val="none"/>
        </w:rPr>
      </w:pPr>
      <w:r>
        <w:rPr>
          <w:rFonts w:hint="eastAsia" w:ascii="微软雅黑" w:hAnsi="微软雅黑" w:cs="宋体"/>
          <w:color w:val="auto"/>
          <w:szCs w:val="21"/>
          <w:highlight w:val="none"/>
        </w:rPr>
        <w:t>2.2.</w:t>
      </w:r>
      <w:r>
        <w:rPr>
          <w:rFonts w:hint="eastAsia" w:ascii="微软雅黑" w:hAnsi="微软雅黑" w:cs="宋体"/>
          <w:color w:val="auto"/>
          <w:szCs w:val="21"/>
          <w:highlight w:val="none"/>
          <w:lang w:val="en-US" w:eastAsia="zh-CN"/>
        </w:rPr>
        <w:t>10</w:t>
      </w:r>
      <w:r>
        <w:rPr>
          <w:rFonts w:hint="eastAsia" w:ascii="微软雅黑" w:hAnsi="微软雅黑" w:cs="宋体"/>
          <w:color w:val="auto"/>
          <w:szCs w:val="21"/>
          <w:highlight w:val="none"/>
        </w:rPr>
        <w:t>评标标准相应的商务技术资料；</w:t>
      </w:r>
    </w:p>
    <w:p w14:paraId="1508D5CE">
      <w:pPr>
        <w:snapToGrid w:val="0"/>
        <w:ind w:firstLine="840" w:firstLineChars="400"/>
        <w:rPr>
          <w:rFonts w:ascii="微软雅黑" w:hAnsi="微软雅黑" w:cs="宋体"/>
          <w:color w:val="auto"/>
          <w:szCs w:val="21"/>
          <w:highlight w:val="none"/>
          <w:lang w:val="en"/>
        </w:rPr>
      </w:pPr>
      <w:r>
        <w:rPr>
          <w:rFonts w:hint="eastAsia" w:ascii="微软雅黑" w:hAnsi="微软雅黑" w:cs="宋体"/>
          <w:color w:val="auto"/>
          <w:szCs w:val="21"/>
          <w:highlight w:val="none"/>
        </w:rPr>
        <w:t>2.2.</w:t>
      </w:r>
      <w:r>
        <w:rPr>
          <w:rFonts w:hint="eastAsia" w:ascii="微软雅黑" w:hAnsi="微软雅黑" w:cs="宋体"/>
          <w:color w:val="auto"/>
          <w:szCs w:val="21"/>
          <w:highlight w:val="none"/>
          <w:lang w:val="en-US" w:eastAsia="zh-CN"/>
        </w:rPr>
        <w:t>11</w:t>
      </w:r>
      <w:r>
        <w:rPr>
          <w:rFonts w:hint="eastAsia" w:ascii="微软雅黑" w:hAnsi="微软雅黑" w:cs="宋体"/>
          <w:color w:val="auto"/>
          <w:szCs w:val="21"/>
          <w:highlight w:val="none"/>
        </w:rPr>
        <w:t>评分对应表</w:t>
      </w:r>
      <w:r>
        <w:rPr>
          <w:rFonts w:hint="eastAsia" w:ascii="微软雅黑" w:hAnsi="微软雅黑" w:cs="宋体"/>
          <w:color w:val="auto"/>
          <w:szCs w:val="21"/>
          <w:highlight w:val="none"/>
          <w:lang w:val="en"/>
        </w:rPr>
        <w:t>；</w:t>
      </w:r>
    </w:p>
    <w:p w14:paraId="2984FBE4">
      <w:pPr>
        <w:snapToGrid w:val="0"/>
        <w:ind w:firstLine="840" w:firstLineChars="400"/>
        <w:rPr>
          <w:rFonts w:ascii="微软雅黑" w:hAnsi="微软雅黑" w:cs="宋体"/>
          <w:color w:val="auto"/>
          <w:szCs w:val="21"/>
          <w:highlight w:val="none"/>
        </w:rPr>
      </w:pPr>
      <w:r>
        <w:rPr>
          <w:rFonts w:ascii="微软雅黑" w:hAnsi="微软雅黑" w:cs="宋体"/>
          <w:color w:val="auto"/>
          <w:szCs w:val="21"/>
          <w:highlight w:val="none"/>
          <w:lang w:val="en"/>
        </w:rPr>
        <w:t>2.2.</w:t>
      </w:r>
      <w:r>
        <w:rPr>
          <w:rFonts w:hint="eastAsia" w:ascii="微软雅黑" w:hAnsi="微软雅黑" w:cs="宋体"/>
          <w:color w:val="auto"/>
          <w:szCs w:val="21"/>
          <w:highlight w:val="none"/>
          <w:lang w:val="en-US" w:eastAsia="zh-CN"/>
        </w:rPr>
        <w:t>12</w:t>
      </w:r>
      <w:r>
        <w:rPr>
          <w:rFonts w:hint="eastAsia" w:ascii="微软雅黑" w:hAnsi="微软雅黑" w:cs="宋体"/>
          <w:color w:val="auto"/>
          <w:szCs w:val="21"/>
          <w:highlight w:val="none"/>
        </w:rPr>
        <w:t>供应商认为需要提供的其他文件及资料（格式自拟）。</w:t>
      </w:r>
    </w:p>
    <w:p w14:paraId="333189D0">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3报价文件</w:t>
      </w:r>
    </w:p>
    <w:p w14:paraId="534AC3E1">
      <w:pPr>
        <w:snapToGrid w:val="0"/>
        <w:ind w:left="420" w:leftChars="200" w:firstLine="420"/>
        <w:rPr>
          <w:rFonts w:ascii="微软雅黑" w:hAnsi="微软雅黑" w:cs="宋体"/>
          <w:color w:val="auto"/>
          <w:szCs w:val="21"/>
          <w:highlight w:val="none"/>
        </w:rPr>
      </w:pPr>
      <w:r>
        <w:rPr>
          <w:rFonts w:hint="eastAsia" w:ascii="微软雅黑" w:hAnsi="微软雅黑" w:cs="宋体"/>
          <w:color w:val="auto"/>
          <w:szCs w:val="21"/>
          <w:highlight w:val="none"/>
        </w:rPr>
        <w:t>2.3.1报价明细表；</w:t>
      </w:r>
    </w:p>
    <w:p w14:paraId="1C29F4AB">
      <w:pPr>
        <w:snapToGrid w:val="0"/>
        <w:ind w:left="420" w:leftChars="200" w:firstLine="420"/>
        <w:rPr>
          <w:rFonts w:ascii="微软雅黑" w:hAnsi="微软雅黑" w:cs="宋体"/>
          <w:color w:val="auto"/>
          <w:szCs w:val="21"/>
          <w:highlight w:val="none"/>
        </w:rPr>
      </w:pPr>
      <w:r>
        <w:rPr>
          <w:rFonts w:hint="eastAsia" w:ascii="微软雅黑" w:hAnsi="微软雅黑" w:cs="宋体"/>
          <w:color w:val="auto"/>
          <w:szCs w:val="21"/>
          <w:highlight w:val="none"/>
        </w:rPr>
        <w:t>2.3.2开标一览表（报价表）；</w:t>
      </w:r>
    </w:p>
    <w:p w14:paraId="70B3DB3F">
      <w:pPr>
        <w:ind w:firstLine="840" w:firstLineChars="400"/>
        <w:rPr>
          <w:rFonts w:ascii="微软雅黑" w:hAnsi="微软雅黑"/>
          <w:color w:val="auto"/>
          <w:szCs w:val="21"/>
          <w:highlight w:val="none"/>
        </w:rPr>
      </w:pPr>
      <w:r>
        <w:rPr>
          <w:rFonts w:hint="eastAsia" w:ascii="微软雅黑" w:hAnsi="微软雅黑"/>
          <w:color w:val="auto"/>
          <w:szCs w:val="21"/>
          <w:highlight w:val="none"/>
        </w:rPr>
        <w:t>2.3.3投标供应商针对报价需要说明的其他文件和说明。</w:t>
      </w:r>
    </w:p>
    <w:p w14:paraId="5BA1716C">
      <w:pPr>
        <w:snapToGrid w:val="0"/>
        <w:ind w:left="420" w:leftChars="200" w:firstLine="420"/>
        <w:rPr>
          <w:rFonts w:ascii="微软雅黑" w:hAnsi="微软雅黑" w:cs="宋体"/>
          <w:color w:val="auto"/>
          <w:szCs w:val="21"/>
          <w:highlight w:val="none"/>
        </w:rPr>
      </w:pPr>
      <w:r>
        <w:rPr>
          <w:rFonts w:hint="eastAsia" w:ascii="微软雅黑" w:hAnsi="微软雅黑"/>
          <w:b/>
          <w:bCs/>
          <w:color w:val="auto"/>
          <w:szCs w:val="21"/>
          <w:highlight w:val="none"/>
        </w:rPr>
        <w:t>法定代表人授权委托书、投标函、开标一览表必须有法定代表人或被</w:t>
      </w:r>
      <w:r>
        <w:rPr>
          <w:rFonts w:hint="eastAsia" w:ascii="微软雅黑" w:hAnsi="微软雅黑"/>
          <w:b/>
          <w:color w:val="auto"/>
          <w:szCs w:val="21"/>
          <w:highlight w:val="none"/>
        </w:rPr>
        <w:t>授权</w:t>
      </w:r>
      <w:r>
        <w:rPr>
          <w:rFonts w:hint="eastAsia" w:ascii="微软雅黑" w:hAnsi="微软雅黑"/>
          <w:b/>
          <w:bCs/>
          <w:color w:val="auto"/>
          <w:szCs w:val="21"/>
          <w:highlight w:val="none"/>
        </w:rPr>
        <w:t>人签字（或签章）并加盖单位公章。</w:t>
      </w:r>
    </w:p>
    <w:p w14:paraId="78FB19DC">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3、我方承诺除商务技术响应表列出的偏离外，我方响应招标文件的全部要求。</w:t>
      </w:r>
    </w:p>
    <w:p w14:paraId="04B033C0">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4、如我方中标，我方承诺：</w:t>
      </w:r>
    </w:p>
    <w:p w14:paraId="1476D062">
      <w:pPr>
        <w:snapToGrid w:val="0"/>
        <w:ind w:left="210" w:leftChars="100" w:firstLine="420"/>
        <w:rPr>
          <w:rFonts w:ascii="微软雅黑" w:hAnsi="微软雅黑" w:cs="宋体"/>
          <w:color w:val="auto"/>
          <w:szCs w:val="21"/>
          <w:highlight w:val="none"/>
        </w:rPr>
      </w:pPr>
      <w:r>
        <w:rPr>
          <w:rFonts w:hint="eastAsia" w:ascii="微软雅黑" w:hAnsi="微软雅黑" w:cs="宋体"/>
          <w:color w:val="auto"/>
          <w:szCs w:val="21"/>
          <w:highlight w:val="none"/>
        </w:rPr>
        <w:t xml:space="preserve">4.1在收到中标通知书后，在中标通知书规定的期限内与你方签订合同； </w:t>
      </w:r>
    </w:p>
    <w:p w14:paraId="4A46DBAC">
      <w:pPr>
        <w:snapToGrid w:val="0"/>
        <w:ind w:left="210" w:leftChars="100" w:firstLine="420"/>
        <w:rPr>
          <w:rFonts w:ascii="微软雅黑" w:hAnsi="微软雅黑" w:cs="宋体"/>
          <w:color w:val="auto"/>
          <w:szCs w:val="21"/>
          <w:highlight w:val="none"/>
        </w:rPr>
      </w:pPr>
      <w:r>
        <w:rPr>
          <w:rFonts w:hint="eastAsia" w:ascii="微软雅黑" w:hAnsi="微软雅黑" w:cs="宋体"/>
          <w:color w:val="auto"/>
          <w:szCs w:val="21"/>
          <w:highlight w:val="none"/>
        </w:rPr>
        <w:t xml:space="preserve">4.2在签订合同时不向你方提出附加条件； </w:t>
      </w:r>
    </w:p>
    <w:p w14:paraId="38894D78">
      <w:pPr>
        <w:snapToGrid w:val="0"/>
        <w:ind w:left="210" w:leftChars="100" w:firstLine="420"/>
        <w:rPr>
          <w:rFonts w:ascii="微软雅黑" w:hAnsi="微软雅黑" w:cs="宋体"/>
          <w:color w:val="auto"/>
          <w:szCs w:val="21"/>
          <w:highlight w:val="none"/>
        </w:rPr>
      </w:pPr>
      <w:r>
        <w:rPr>
          <w:rFonts w:hint="eastAsia" w:ascii="微软雅黑" w:hAnsi="微软雅黑" w:cs="宋体"/>
          <w:color w:val="auto"/>
          <w:szCs w:val="21"/>
          <w:highlight w:val="none"/>
        </w:rPr>
        <w:t xml:space="preserve">4.3按照招标文件要求提交履约保证金； </w:t>
      </w:r>
    </w:p>
    <w:p w14:paraId="4A88199C">
      <w:pPr>
        <w:snapToGrid w:val="0"/>
        <w:ind w:left="210" w:leftChars="100" w:firstLine="420"/>
        <w:rPr>
          <w:rFonts w:ascii="微软雅黑" w:hAnsi="微软雅黑" w:cs="宋体"/>
          <w:color w:val="auto"/>
          <w:szCs w:val="21"/>
          <w:highlight w:val="none"/>
        </w:rPr>
      </w:pPr>
      <w:r>
        <w:rPr>
          <w:rFonts w:hint="eastAsia" w:ascii="微软雅黑" w:hAnsi="微软雅黑" w:cs="宋体"/>
          <w:color w:val="auto"/>
          <w:szCs w:val="21"/>
          <w:highlight w:val="none"/>
        </w:rPr>
        <w:t xml:space="preserve">4.4在合同约定的期限内完成合同规定的全部义务。 </w:t>
      </w:r>
    </w:p>
    <w:p w14:paraId="5B80DB13">
      <w:pPr>
        <w:snapToGrid w:val="0"/>
        <w:ind w:left="210" w:leftChars="100" w:firstLine="420"/>
        <w:rPr>
          <w:rFonts w:ascii="微软雅黑" w:hAnsi="微软雅黑" w:cs="宋体"/>
          <w:color w:val="auto"/>
          <w:szCs w:val="21"/>
          <w:highlight w:val="none"/>
        </w:rPr>
      </w:pPr>
      <w:r>
        <w:rPr>
          <w:rFonts w:hint="eastAsia" w:ascii="微软雅黑" w:hAnsi="微软雅黑" w:cs="宋体"/>
          <w:color w:val="auto"/>
          <w:szCs w:val="21"/>
          <w:highlight w:val="none"/>
        </w:rPr>
        <w:t>5、其他补充说明:</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w:t>
      </w:r>
    </w:p>
    <w:p w14:paraId="46913AE3">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42EB2E2">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11E99461">
      <w:pPr>
        <w:pStyle w:val="122"/>
        <w:ind w:firstLine="42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4FFF81A4">
      <w:pPr>
        <w:snapToGrid w:val="0"/>
        <w:spacing w:before="120" w:beforeLines="50" w:after="50"/>
        <w:ind w:firstLine="640"/>
        <w:jc w:val="center"/>
        <w:rPr>
          <w:rFonts w:ascii="宋体" w:hAnsi="宋体"/>
          <w:b/>
          <w:color w:val="auto"/>
          <w:sz w:val="32"/>
          <w:szCs w:val="32"/>
          <w:highlight w:val="none"/>
        </w:rPr>
      </w:pPr>
    </w:p>
    <w:p w14:paraId="1E4388CA">
      <w:pPr>
        <w:snapToGrid w:val="0"/>
        <w:spacing w:before="120" w:beforeLines="50" w:after="50"/>
        <w:ind w:firstLine="640"/>
        <w:jc w:val="center"/>
        <w:rPr>
          <w:rFonts w:ascii="宋体" w:hAnsi="宋体"/>
          <w:b/>
          <w:color w:val="auto"/>
          <w:sz w:val="32"/>
          <w:szCs w:val="32"/>
          <w:highlight w:val="none"/>
        </w:rPr>
        <w:sectPr>
          <w:pgSz w:w="11907" w:h="16840"/>
          <w:pgMar w:top="1276" w:right="1418" w:bottom="1247" w:left="1418" w:header="851" w:footer="992" w:gutter="0"/>
          <w:cols w:space="720" w:num="1"/>
          <w:titlePg/>
          <w:docGrid w:linePitch="312" w:charSpace="0"/>
        </w:sectPr>
      </w:pPr>
    </w:p>
    <w:p w14:paraId="5BED83A5">
      <w:pPr>
        <w:snapToGrid w:val="0"/>
        <w:spacing w:before="120" w:beforeLines="50" w:after="50"/>
        <w:ind w:firstLine="420"/>
        <w:jc w:val="center"/>
        <w:rPr>
          <w:rFonts w:ascii="微软雅黑" w:hAnsi="微软雅黑"/>
          <w:b/>
          <w:color w:val="auto"/>
          <w:szCs w:val="21"/>
          <w:highlight w:val="none"/>
        </w:rPr>
        <w:sectPr>
          <w:type w:val="continuous"/>
          <w:pgSz w:w="11907" w:h="16840"/>
          <w:pgMar w:top="1276" w:right="1418" w:bottom="1247" w:left="1418" w:header="851" w:footer="992" w:gutter="0"/>
          <w:cols w:space="720" w:num="1"/>
          <w:titlePg/>
          <w:docGrid w:linePitch="312" w:charSpace="0"/>
        </w:sectPr>
      </w:pPr>
      <w:bookmarkStart w:id="205" w:name="_Toc8363"/>
    </w:p>
    <w:p w14:paraId="4ADC3722">
      <w:pPr>
        <w:snapToGrid w:val="0"/>
        <w:spacing w:before="120" w:beforeLines="50" w:after="50"/>
        <w:ind w:firstLine="420"/>
        <w:jc w:val="center"/>
        <w:outlineLvl w:val="1"/>
        <w:rPr>
          <w:rFonts w:ascii="微软雅黑" w:hAnsi="微软雅黑"/>
          <w:b/>
          <w:color w:val="auto"/>
          <w:szCs w:val="21"/>
          <w:highlight w:val="none"/>
        </w:rPr>
      </w:pPr>
      <w:r>
        <w:rPr>
          <w:rFonts w:hint="eastAsia" w:ascii="微软雅黑" w:hAnsi="微软雅黑"/>
          <w:b/>
          <w:color w:val="auto"/>
          <w:szCs w:val="21"/>
          <w:highlight w:val="none"/>
        </w:rPr>
        <w:t>二、法定代表人授权委托书</w:t>
      </w:r>
      <w:bookmarkEnd w:id="205"/>
    </w:p>
    <w:p w14:paraId="12C88D0A">
      <w:pPr>
        <w:snapToGrid w:val="0"/>
        <w:ind w:firstLine="420"/>
        <w:rPr>
          <w:rFonts w:ascii="微软雅黑" w:hAnsi="微软雅黑" w:cs="宋体"/>
          <w:color w:val="auto"/>
          <w:szCs w:val="21"/>
          <w:highlight w:val="none"/>
          <w:u w:val="single"/>
        </w:rPr>
      </w:pPr>
      <w:r>
        <w:rPr>
          <w:rFonts w:hint="eastAsia" w:ascii="微软雅黑" w:hAnsi="微软雅黑" w:cs="宋体"/>
          <w:color w:val="auto"/>
          <w:szCs w:val="21"/>
          <w:highlight w:val="none"/>
          <w:u w:val="single"/>
        </w:rPr>
        <w:t>（采购人）、（采购代理机构）：</w:t>
      </w:r>
    </w:p>
    <w:p w14:paraId="66BE2DC2">
      <w:pPr>
        <w:snapToGrid w:val="0"/>
        <w:spacing w:before="120" w:beforeLines="50" w:after="50"/>
        <w:ind w:firstLine="630" w:firstLineChars="300"/>
        <w:rPr>
          <w:rFonts w:ascii="宋体" w:hAnsi="宋体"/>
          <w:color w:val="auto"/>
          <w:szCs w:val="20"/>
          <w:highlight w:val="none"/>
        </w:rPr>
      </w:pPr>
      <w:r>
        <w:rPr>
          <w:rFonts w:hint="eastAsia" w:ascii="宋体" w:hAnsi="宋体"/>
          <w:color w:val="auto"/>
          <w:highlight w:val="none"/>
        </w:rPr>
        <w:t>我</w:t>
      </w:r>
      <w:r>
        <w:rPr>
          <w:rFonts w:hint="eastAsia" w:ascii="宋体" w:hAnsi="宋体"/>
          <w:color w:val="auto"/>
          <w:highlight w:val="none"/>
          <w:u w:val="single"/>
        </w:rPr>
        <w:t xml:space="preserve">              </w:t>
      </w:r>
      <w:r>
        <w:rPr>
          <w:rFonts w:hint="eastAsia" w:ascii="宋体" w:hAnsi="宋体"/>
          <w:color w:val="auto"/>
          <w:highlight w:val="none"/>
        </w:rPr>
        <w:t>（姓名）系</w:t>
      </w:r>
      <w:r>
        <w:rPr>
          <w:rFonts w:hint="eastAsia" w:ascii="宋体" w:hAnsi="宋体"/>
          <w:color w:val="auto"/>
          <w:highlight w:val="none"/>
          <w:u w:val="single"/>
        </w:rPr>
        <w:t xml:space="preserve">              </w:t>
      </w:r>
      <w:r>
        <w:rPr>
          <w:rFonts w:hint="eastAsia" w:ascii="宋体" w:hAnsi="宋体"/>
          <w:color w:val="auto"/>
          <w:highlight w:val="none"/>
        </w:rPr>
        <w:t>（投标供应商名称）的法定代表人，现授权委托（姓名）以我方的名义参加</w:t>
      </w:r>
      <w:r>
        <w:rPr>
          <w:rFonts w:hint="eastAsia" w:ascii="宋体" w:hAnsi="宋体"/>
          <w:color w:val="auto"/>
          <w:highlight w:val="none"/>
          <w:u w:val="single"/>
        </w:rPr>
        <w:t xml:space="preserve">                项目</w:t>
      </w:r>
      <w:r>
        <w:rPr>
          <w:rFonts w:hint="eastAsia" w:ascii="宋体" w:hAnsi="宋体"/>
          <w:color w:val="auto"/>
          <w:highlight w:val="none"/>
        </w:rPr>
        <w:t>的投标活动，并代表我方全权办理针对上述项目的投标、开标、评标、签约等具体事务和签署相关文件。</w:t>
      </w:r>
    </w:p>
    <w:p w14:paraId="2044D945">
      <w:pPr>
        <w:snapToGrid w:val="0"/>
        <w:spacing w:before="120" w:beforeLines="50" w:after="50"/>
        <w:ind w:firstLine="420"/>
        <w:rPr>
          <w:rFonts w:ascii="宋体" w:hAnsi="宋体"/>
          <w:color w:val="auto"/>
          <w:szCs w:val="20"/>
          <w:highlight w:val="none"/>
        </w:rPr>
      </w:pPr>
      <w:r>
        <w:rPr>
          <w:rFonts w:hint="eastAsia" w:ascii="宋体" w:hAnsi="宋体"/>
          <w:color w:val="auto"/>
          <w:highlight w:val="none"/>
        </w:rPr>
        <w:t>我方对被授权人的签字事项负全部责任。</w:t>
      </w:r>
    </w:p>
    <w:p w14:paraId="744084AD">
      <w:pPr>
        <w:snapToGrid w:val="0"/>
        <w:spacing w:before="120" w:beforeLines="50" w:after="50"/>
        <w:ind w:firstLine="420"/>
        <w:rPr>
          <w:rFonts w:ascii="宋体" w:hAnsi="宋体"/>
          <w:color w:val="auto"/>
          <w:szCs w:val="20"/>
          <w:highlight w:val="none"/>
        </w:rPr>
      </w:pPr>
      <w:r>
        <w:rPr>
          <w:rFonts w:hint="eastAsia" w:ascii="宋体" w:hAnsi="宋体"/>
          <w:color w:val="auto"/>
          <w:highlight w:val="none"/>
          <w:u w:val="single"/>
        </w:rPr>
        <w:t>在撤销授权的书面通知以前，本授权书一直有效。</w:t>
      </w:r>
      <w:r>
        <w:rPr>
          <w:rFonts w:hint="eastAsia" w:ascii="宋体" w:hAnsi="宋体"/>
          <w:color w:val="auto"/>
          <w:highlight w:val="none"/>
        </w:rPr>
        <w:t>被授权人在授权书有效期内签署的所有文件不因授权的撤销而失效。</w:t>
      </w:r>
    </w:p>
    <w:p w14:paraId="39875736">
      <w:pPr>
        <w:snapToGrid w:val="0"/>
        <w:spacing w:before="120" w:beforeLines="50" w:after="50"/>
        <w:ind w:firstLine="420"/>
        <w:rPr>
          <w:rFonts w:ascii="宋体" w:hAnsi="宋体"/>
          <w:color w:val="auto"/>
          <w:highlight w:val="none"/>
        </w:rPr>
      </w:pPr>
      <w:r>
        <w:rPr>
          <w:rFonts w:hint="eastAsia" w:ascii="宋体" w:hAnsi="宋体"/>
          <w:color w:val="auto"/>
          <w:highlight w:val="none"/>
        </w:rPr>
        <w:t>被授权人无转委托权，特此委托。</w:t>
      </w:r>
    </w:p>
    <w:p w14:paraId="7124429D">
      <w:pPr>
        <w:snapToGrid w:val="0"/>
        <w:spacing w:before="120" w:beforeLines="50" w:after="50"/>
        <w:ind w:firstLine="420"/>
        <w:rPr>
          <w:rFonts w:ascii="宋体" w:hAnsi="宋体"/>
          <w:color w:val="auto"/>
          <w:highlight w:val="none"/>
        </w:rPr>
      </w:pPr>
      <w:r>
        <w:rPr>
          <w:rFonts w:hint="eastAsia" w:ascii="宋体" w:hAnsi="宋体"/>
          <w:color w:val="auto"/>
          <w:highlight w:val="none"/>
        </w:rPr>
        <w:t>　身份证粘贴处：                   身份证粘贴处：</w:t>
      </w:r>
    </w:p>
    <w:p w14:paraId="5CC6F751">
      <w:pPr>
        <w:snapToGrid w:val="0"/>
        <w:spacing w:before="120" w:beforeLines="50" w:after="50"/>
        <w:ind w:firstLine="420"/>
        <w:rPr>
          <w:rFonts w:ascii="宋体" w:hAnsi="宋体"/>
          <w:color w:val="auto"/>
          <w:highlight w:val="none"/>
        </w:rPr>
      </w:pPr>
    </w:p>
    <w:p w14:paraId="0C4C9018">
      <w:pPr>
        <w:snapToGrid w:val="0"/>
        <w:spacing w:before="120" w:beforeLines="50" w:after="50"/>
        <w:ind w:firstLine="420"/>
        <w:rPr>
          <w:rFonts w:ascii="宋体" w:hAnsi="宋体"/>
          <w:color w:val="auto"/>
          <w:szCs w:val="21"/>
          <w:highlight w:val="none"/>
          <w:u w:val="single"/>
        </w:rPr>
      </w:pPr>
      <w:r>
        <w:rPr>
          <w:rFonts w:hint="eastAsia" w:ascii="宋体" w:hAnsi="宋体"/>
          <w:color w:val="auto"/>
          <w:szCs w:val="21"/>
          <w:highlight w:val="none"/>
        </w:rPr>
        <w:t>法定代表人签字（或盖章）：          被授权人签字（或盖章）：</w:t>
      </w:r>
    </w:p>
    <w:p w14:paraId="60170B54">
      <w:pPr>
        <w:snapToGrid w:val="0"/>
        <w:spacing w:before="120" w:beforeLines="50" w:after="50"/>
        <w:ind w:firstLine="420"/>
        <w:rPr>
          <w:rFonts w:ascii="宋体" w:hAnsi="宋体"/>
          <w:color w:val="auto"/>
          <w:szCs w:val="21"/>
          <w:highlight w:val="none"/>
          <w:u w:val="single"/>
        </w:rPr>
      </w:pPr>
      <w:r>
        <w:rPr>
          <w:rFonts w:hint="eastAsia" w:ascii="宋体" w:hAnsi="宋体"/>
          <w:color w:val="auto"/>
          <w:szCs w:val="21"/>
          <w:highlight w:val="none"/>
        </w:rPr>
        <w:t>职务：                              职务：</w:t>
      </w:r>
    </w:p>
    <w:p w14:paraId="5DB026E8">
      <w:pPr>
        <w:snapToGrid w:val="0"/>
        <w:spacing w:before="120" w:beforeLines="50" w:after="50"/>
        <w:ind w:firstLine="420"/>
        <w:rPr>
          <w:rFonts w:hint="eastAsia" w:ascii="宋体" w:hAnsi="宋体"/>
          <w:color w:val="auto"/>
          <w:szCs w:val="21"/>
          <w:highlight w:val="none"/>
        </w:rPr>
        <w:sectPr>
          <w:pgSz w:w="11907" w:h="16840"/>
          <w:pgMar w:top="1276" w:right="1418" w:bottom="1247" w:left="1418" w:header="851" w:footer="992" w:gutter="0"/>
          <w:cols w:space="720" w:num="1"/>
          <w:titlePg/>
          <w:docGrid w:linePitch="312" w:charSpace="0"/>
        </w:sectPr>
      </w:pPr>
      <w:r>
        <w:rPr>
          <w:rFonts w:hint="eastAsia" w:ascii="宋体" w:hAnsi="宋体"/>
          <w:color w:val="auto"/>
          <w:szCs w:val="21"/>
          <w:highlight w:val="none"/>
        </w:rPr>
        <w:t>供应商名称（公章）：               年  月  日</w:t>
      </w:r>
    </w:p>
    <w:p w14:paraId="025EC159">
      <w:pPr>
        <w:pStyle w:val="6"/>
        <w:ind w:firstLine="412" w:firstLineChars="196"/>
        <w:rPr>
          <w:rFonts w:ascii="Times New Roman" w:hAnsi="Times New Roman"/>
          <w:color w:val="auto"/>
          <w:highlight w:val="none"/>
        </w:rPr>
      </w:pPr>
      <w:r>
        <w:rPr>
          <w:rFonts w:hint="eastAsia" w:ascii="Times New Roman" w:hAnsi="Times New Roman"/>
          <w:color w:val="auto"/>
          <w:highlight w:val="none"/>
          <w:lang w:val="en-US" w:eastAsia="zh-CN"/>
        </w:rPr>
        <w:t>三、</w:t>
      </w:r>
      <w:r>
        <w:rPr>
          <w:rFonts w:hint="eastAsia" w:ascii="Times New Roman" w:hAnsi="Times New Roman"/>
          <w:color w:val="auto"/>
          <w:highlight w:val="none"/>
        </w:rPr>
        <w:t>供应商</w:t>
      </w:r>
      <w:r>
        <w:rPr>
          <w:rFonts w:ascii="Times New Roman" w:hAnsi="Times New Roman"/>
          <w:color w:val="auto"/>
          <w:highlight w:val="none"/>
        </w:rPr>
        <w:t>为医疗器械生产企业的：第二类、第三类医疗器械生产企业提供《医疗器械生产许可证》、第一类医疗器械生产企业提供第一类医疗器械生产备案凭证；</w:t>
      </w:r>
    </w:p>
    <w:p w14:paraId="06BB73D7">
      <w:pPr>
        <w:pStyle w:val="6"/>
        <w:ind w:firstLine="412" w:firstLineChars="196"/>
        <w:rPr>
          <w:rFonts w:ascii="Times New Roman" w:hAnsi="Times New Roman"/>
          <w:color w:val="auto"/>
          <w:highlight w:val="none"/>
        </w:rPr>
      </w:pPr>
      <w:r>
        <w:rPr>
          <w:rFonts w:hint="eastAsia" w:ascii="Times New Roman" w:hAnsi="Times New Roman"/>
          <w:color w:val="auto"/>
          <w:highlight w:val="none"/>
        </w:rPr>
        <w:t>供应商</w:t>
      </w:r>
      <w:r>
        <w:rPr>
          <w:rFonts w:ascii="Times New Roman" w:hAnsi="Times New Roman"/>
          <w:color w:val="auto"/>
          <w:highlight w:val="none"/>
        </w:rPr>
        <w:t>为医疗器械经营企业的：第三类医疗器械经营企业提供《医疗器械经营许可证》、第二类医疗器械经营企业提供第二类医疗器械经营备案凭证；</w:t>
      </w:r>
    </w:p>
    <w:p w14:paraId="0CF021F2">
      <w:pPr>
        <w:pStyle w:val="6"/>
        <w:ind w:firstLine="412" w:firstLineChars="196"/>
        <w:rPr>
          <w:rFonts w:ascii="Times New Roman" w:hAnsi="Times New Roman"/>
          <w:color w:val="auto"/>
          <w:highlight w:val="none"/>
        </w:rPr>
      </w:pPr>
      <w:r>
        <w:rPr>
          <w:rFonts w:ascii="Times New Roman" w:hAnsi="Times New Roman"/>
          <w:color w:val="auto"/>
          <w:highlight w:val="none"/>
        </w:rPr>
        <w:t>（适用于按医疗器械管理的货物）；</w:t>
      </w:r>
    </w:p>
    <w:p w14:paraId="1081F872">
      <w:pPr>
        <w:rPr>
          <w:color w:val="auto"/>
          <w:highlight w:val="none"/>
        </w:rPr>
      </w:pPr>
    </w:p>
    <w:p w14:paraId="46FDE0B2">
      <w:pPr>
        <w:rPr>
          <w:color w:val="auto"/>
          <w:highlight w:val="none"/>
        </w:rPr>
      </w:pPr>
    </w:p>
    <w:p w14:paraId="41F87068">
      <w:pPr>
        <w:pStyle w:val="6"/>
        <w:ind w:firstLine="412" w:firstLineChars="196"/>
        <w:rPr>
          <w:rFonts w:ascii="Times New Roman" w:hAnsi="Times New Roman"/>
          <w:color w:val="auto"/>
          <w:highlight w:val="none"/>
        </w:rPr>
      </w:pPr>
      <w:r>
        <w:rPr>
          <w:rFonts w:hint="eastAsia" w:ascii="Times New Roman" w:hAnsi="Times New Roman"/>
          <w:color w:val="auto"/>
          <w:highlight w:val="none"/>
          <w:lang w:val="en-US" w:eastAsia="zh-CN"/>
        </w:rPr>
        <w:t>四、</w:t>
      </w:r>
      <w:r>
        <w:rPr>
          <w:rFonts w:ascii="Times New Roman" w:hAnsi="Times New Roman"/>
          <w:color w:val="auto"/>
          <w:highlight w:val="none"/>
        </w:rPr>
        <w:tab/>
      </w:r>
      <w:r>
        <w:rPr>
          <w:rFonts w:ascii="Times New Roman" w:hAnsi="Times New Roman"/>
          <w:color w:val="auto"/>
          <w:highlight w:val="none"/>
        </w:rPr>
        <w:t>食品药品监督管理部门核发的完整有效的医疗器械注册或备案证明；（适用于按医疗器械管理的设备）</w:t>
      </w:r>
    </w:p>
    <w:p w14:paraId="663647D9">
      <w:pPr>
        <w:rPr>
          <w:color w:val="auto"/>
          <w:highlight w:val="none"/>
        </w:rPr>
      </w:pPr>
    </w:p>
    <w:p w14:paraId="7BCDABC2">
      <w:pPr>
        <w:rPr>
          <w:color w:val="auto"/>
          <w:highlight w:val="none"/>
        </w:rPr>
      </w:pPr>
    </w:p>
    <w:p w14:paraId="05187ACA">
      <w:pPr>
        <w:pStyle w:val="6"/>
        <w:ind w:firstLine="412" w:firstLineChars="196"/>
        <w:rPr>
          <w:rFonts w:ascii="Times New Roman" w:hAnsi="Times New Roman"/>
          <w:color w:val="auto"/>
          <w:highlight w:val="none"/>
        </w:rPr>
      </w:pPr>
      <w:r>
        <w:rPr>
          <w:rFonts w:hint="eastAsia" w:ascii="Times New Roman" w:hAnsi="Times New Roman"/>
          <w:color w:val="auto"/>
          <w:highlight w:val="none"/>
          <w:lang w:val="en-US" w:eastAsia="zh-CN"/>
        </w:rPr>
        <w:t>五</w:t>
      </w:r>
      <w:r>
        <w:rPr>
          <w:rFonts w:ascii="Times New Roman" w:hAnsi="Times New Roman"/>
          <w:color w:val="auto"/>
          <w:highlight w:val="none"/>
        </w:rPr>
        <w:t>、</w:t>
      </w:r>
      <w:r>
        <w:rPr>
          <w:rFonts w:hint="eastAsia" w:ascii="Times New Roman" w:hAnsi="Times New Roman"/>
          <w:color w:val="auto"/>
          <w:highlight w:val="none"/>
          <w:lang w:eastAsia="zh-CN"/>
        </w:rPr>
        <w:t>所投产品</w:t>
      </w:r>
      <w:r>
        <w:rPr>
          <w:rFonts w:ascii="Times New Roman" w:hAnsi="Times New Roman"/>
          <w:color w:val="auto"/>
          <w:highlight w:val="none"/>
        </w:rPr>
        <w:t>列入节能产品证明资料、</w:t>
      </w:r>
      <w:r>
        <w:rPr>
          <w:rFonts w:hint="eastAsia" w:ascii="Times New Roman" w:hAnsi="Times New Roman"/>
          <w:color w:val="auto"/>
          <w:highlight w:val="none"/>
          <w:lang w:eastAsia="zh-CN"/>
        </w:rPr>
        <w:t>所投产品</w:t>
      </w:r>
      <w:r>
        <w:rPr>
          <w:rFonts w:ascii="Times New Roman" w:hAnsi="Times New Roman"/>
          <w:color w:val="auto"/>
          <w:highlight w:val="none"/>
        </w:rPr>
        <w:t>列入环境标志产品证明资料（如有）</w:t>
      </w:r>
      <w:r>
        <w:rPr>
          <w:rFonts w:hint="eastAsia" w:ascii="Times New Roman" w:hAnsi="Times New Roman"/>
          <w:color w:val="auto"/>
          <w:highlight w:val="none"/>
          <w:lang w:eastAsia="zh-CN"/>
        </w:rPr>
        <w:t>，</w:t>
      </w:r>
      <w:r>
        <w:rPr>
          <w:rFonts w:hint="eastAsia" w:ascii="宋体" w:hAnsi="宋体" w:cs="宋体"/>
          <w:color w:val="auto"/>
          <w:szCs w:val="21"/>
          <w:highlight w:val="none"/>
        </w:rPr>
        <w:t>提供国家确定的认证机构出具的、处于有效期之内的节能产品、环境标志产品认证证书复印件</w:t>
      </w:r>
    </w:p>
    <w:p w14:paraId="7B3F8C8A">
      <w:pPr>
        <w:pStyle w:val="2"/>
        <w:rPr>
          <w:rFonts w:hint="eastAsia"/>
          <w:highlight w:val="none"/>
        </w:rPr>
      </w:pPr>
    </w:p>
    <w:p w14:paraId="4CD060C2">
      <w:pPr>
        <w:snapToGrid w:val="0"/>
        <w:spacing w:before="120" w:beforeLines="50" w:after="50"/>
        <w:ind w:firstLine="420"/>
        <w:jc w:val="right"/>
        <w:rPr>
          <w:rFonts w:ascii="微软雅黑" w:hAnsi="微软雅黑" w:cs="仿宋_GB2312"/>
          <w:b/>
          <w:color w:val="auto"/>
          <w:kern w:val="0"/>
          <w:szCs w:val="21"/>
          <w:highlight w:val="none"/>
        </w:rPr>
      </w:pPr>
      <w:r>
        <w:rPr>
          <w:rFonts w:hint="eastAsia" w:ascii="微软雅黑" w:hAnsi="微软雅黑"/>
          <w:color w:val="auto"/>
          <w:szCs w:val="21"/>
          <w:highlight w:val="none"/>
        </w:rPr>
        <w:t xml:space="preserve">    年  月  日</w:t>
      </w:r>
    </w:p>
    <w:p w14:paraId="5BF1314A">
      <w:pPr>
        <w:ind w:firstLine="420"/>
        <w:jc w:val="center"/>
        <w:outlineLvl w:val="1"/>
        <w:rPr>
          <w:rFonts w:hint="eastAsia" w:ascii="微软雅黑" w:hAnsi="微软雅黑" w:cs="仿宋_GB2312"/>
          <w:b/>
          <w:color w:val="auto"/>
          <w:kern w:val="0"/>
          <w:szCs w:val="21"/>
          <w:highlight w:val="none"/>
        </w:rPr>
        <w:sectPr>
          <w:pgSz w:w="11907" w:h="16840"/>
          <w:pgMar w:top="1276" w:right="1418" w:bottom="1247" w:left="1418" w:header="851" w:footer="992" w:gutter="0"/>
          <w:cols w:space="720" w:num="1"/>
          <w:titlePg/>
          <w:docGrid w:linePitch="312" w:charSpace="0"/>
        </w:sectPr>
      </w:pPr>
      <w:bookmarkStart w:id="206" w:name="_Toc16507"/>
    </w:p>
    <w:p w14:paraId="760D0FE1">
      <w:pPr>
        <w:ind w:firstLine="420"/>
        <w:jc w:val="center"/>
        <w:outlineLvl w:val="1"/>
        <w:rPr>
          <w:rFonts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四、符合性审查资料</w:t>
      </w:r>
      <w:bookmarkEnd w:id="206"/>
    </w:p>
    <w:tbl>
      <w:tblPr>
        <w:tblStyle w:val="5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502C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B0911C5">
            <w:pPr>
              <w:snapToGrid w:val="0"/>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序号</w:t>
            </w:r>
          </w:p>
        </w:tc>
        <w:tc>
          <w:tcPr>
            <w:tcW w:w="3715" w:type="dxa"/>
            <w:vAlign w:val="center"/>
          </w:tcPr>
          <w:p w14:paraId="1B9DDEAF">
            <w:pPr>
              <w:snapToGrid w:val="0"/>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实质性要求</w:t>
            </w:r>
          </w:p>
        </w:tc>
        <w:tc>
          <w:tcPr>
            <w:tcW w:w="2939" w:type="dxa"/>
            <w:vAlign w:val="center"/>
          </w:tcPr>
          <w:p w14:paraId="470B6ECB">
            <w:pPr>
              <w:snapToGrid w:val="0"/>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需要提供的符合性审查资料</w:t>
            </w:r>
          </w:p>
        </w:tc>
        <w:tc>
          <w:tcPr>
            <w:tcW w:w="1880" w:type="dxa"/>
            <w:vAlign w:val="center"/>
          </w:tcPr>
          <w:p w14:paraId="3216B310">
            <w:pPr>
              <w:snapToGrid w:val="0"/>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投标文件中的</w:t>
            </w:r>
          </w:p>
          <w:p w14:paraId="76BBE737">
            <w:pPr>
              <w:snapToGrid w:val="0"/>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页码位置</w:t>
            </w:r>
          </w:p>
        </w:tc>
      </w:tr>
      <w:tr w14:paraId="120A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1AFF8F1">
            <w:pPr>
              <w:spacing w:line="240" w:lineRule="auto"/>
              <w:ind w:firstLine="0" w:firstLineChars="0"/>
              <w:rPr>
                <w:rFonts w:ascii="微软雅黑" w:hAnsi="微软雅黑"/>
                <w:color w:val="auto"/>
                <w:szCs w:val="21"/>
                <w:highlight w:val="none"/>
              </w:rPr>
            </w:pPr>
            <w:r>
              <w:rPr>
                <w:rFonts w:ascii="微软雅黑" w:hAnsi="微软雅黑"/>
                <w:color w:val="auto"/>
                <w:szCs w:val="21"/>
                <w:highlight w:val="none"/>
              </w:rPr>
              <w:t>1</w:t>
            </w:r>
          </w:p>
        </w:tc>
        <w:tc>
          <w:tcPr>
            <w:tcW w:w="3715" w:type="dxa"/>
          </w:tcPr>
          <w:p w14:paraId="4D45334E">
            <w:pPr>
              <w:spacing w:line="240" w:lineRule="auto"/>
              <w:ind w:firstLine="0" w:firstLineChars="0"/>
              <w:rPr>
                <w:rFonts w:ascii="微软雅黑" w:hAnsi="微软雅黑" w:cs="仿宋_GB2312"/>
                <w:color w:val="auto"/>
                <w:szCs w:val="21"/>
                <w:highlight w:val="none"/>
              </w:rPr>
            </w:pPr>
            <w:r>
              <w:rPr>
                <w:rFonts w:hint="eastAsia" w:ascii="微软雅黑" w:hAnsi="微软雅黑" w:cs="仿宋_GB2312"/>
                <w:color w:val="auto"/>
                <w:szCs w:val="21"/>
                <w:highlight w:val="none"/>
              </w:rPr>
              <w:t>投标文件按照招标文件要求签署、盖章。</w:t>
            </w:r>
          </w:p>
        </w:tc>
        <w:tc>
          <w:tcPr>
            <w:tcW w:w="2939" w:type="dxa"/>
            <w:vAlign w:val="center"/>
          </w:tcPr>
          <w:p w14:paraId="069F00C1">
            <w:pPr>
              <w:spacing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需要使用电子签名或者签字盖章的投标文件的组成部分</w:t>
            </w:r>
          </w:p>
        </w:tc>
        <w:tc>
          <w:tcPr>
            <w:tcW w:w="1880" w:type="dxa"/>
          </w:tcPr>
          <w:p w14:paraId="72785DC3">
            <w:pPr>
              <w:spacing w:line="240" w:lineRule="auto"/>
              <w:ind w:firstLine="0" w:firstLineChars="0"/>
              <w:rPr>
                <w:rFonts w:ascii="微软雅黑" w:hAnsi="微软雅黑" w:cs="仿宋_GB2312"/>
                <w:color w:val="auto"/>
                <w:szCs w:val="21"/>
                <w:highlight w:val="none"/>
              </w:rPr>
            </w:pPr>
            <w:r>
              <w:rPr>
                <w:rFonts w:hint="eastAsia" w:ascii="微软雅黑" w:hAnsi="微软雅黑" w:cs="仿宋_GB2312"/>
                <w:color w:val="auto"/>
                <w:szCs w:val="21"/>
                <w:highlight w:val="none"/>
              </w:rPr>
              <w:t>见投标文件</w:t>
            </w:r>
          </w:p>
          <w:p w14:paraId="2C9928F6">
            <w:pPr>
              <w:spacing w:line="240" w:lineRule="auto"/>
              <w:ind w:firstLine="0" w:firstLineChars="0"/>
              <w:rPr>
                <w:rFonts w:ascii="微软雅黑" w:hAnsi="微软雅黑"/>
                <w:color w:val="auto"/>
                <w:szCs w:val="21"/>
                <w:highlight w:val="none"/>
              </w:rPr>
            </w:pPr>
            <w:r>
              <w:rPr>
                <w:rFonts w:hint="eastAsia" w:ascii="微软雅黑" w:hAnsi="微软雅黑" w:cs="仿宋_GB2312"/>
                <w:color w:val="auto"/>
                <w:szCs w:val="21"/>
                <w:highlight w:val="none"/>
              </w:rPr>
              <w:t>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77D7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E569A68">
            <w:pPr>
              <w:spacing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2</w:t>
            </w:r>
          </w:p>
        </w:tc>
        <w:tc>
          <w:tcPr>
            <w:tcW w:w="3715" w:type="dxa"/>
          </w:tcPr>
          <w:p w14:paraId="39DDB4D7">
            <w:pPr>
              <w:spacing w:line="240" w:lineRule="auto"/>
              <w:ind w:firstLine="0" w:firstLineChars="0"/>
              <w:rPr>
                <w:rFonts w:ascii="微软雅黑" w:hAnsi="微软雅黑" w:cs="仿宋_GB2312"/>
                <w:color w:val="auto"/>
                <w:szCs w:val="21"/>
                <w:highlight w:val="none"/>
              </w:rPr>
            </w:pPr>
            <w:r>
              <w:rPr>
                <w:rFonts w:hint="eastAsia" w:ascii="微软雅黑" w:hAnsi="微软雅黑"/>
                <w:color w:val="auto"/>
                <w:szCs w:val="21"/>
                <w:highlight w:val="none"/>
              </w:rPr>
              <w:t>投标文件中承诺的投标有效期不少于招标文件中载明的投标有效期。</w:t>
            </w:r>
          </w:p>
        </w:tc>
        <w:tc>
          <w:tcPr>
            <w:tcW w:w="2939" w:type="dxa"/>
            <w:vAlign w:val="center"/>
          </w:tcPr>
          <w:p w14:paraId="49643525">
            <w:pPr>
              <w:spacing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投标函</w:t>
            </w:r>
          </w:p>
        </w:tc>
        <w:tc>
          <w:tcPr>
            <w:tcW w:w="1880" w:type="dxa"/>
          </w:tcPr>
          <w:p w14:paraId="0394AFAB">
            <w:pPr>
              <w:spacing w:line="240" w:lineRule="auto"/>
              <w:ind w:firstLine="0" w:firstLineChars="0"/>
              <w:rPr>
                <w:rFonts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77B6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EC8A712">
            <w:pPr>
              <w:spacing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3</w:t>
            </w:r>
          </w:p>
        </w:tc>
        <w:tc>
          <w:tcPr>
            <w:tcW w:w="3715" w:type="dxa"/>
          </w:tcPr>
          <w:p w14:paraId="0688C059">
            <w:pPr>
              <w:spacing w:line="240" w:lineRule="auto"/>
              <w:ind w:firstLine="0" w:firstLineChars="0"/>
              <w:rPr>
                <w:rFonts w:ascii="微软雅黑" w:hAnsi="微软雅黑"/>
                <w:color w:val="auto"/>
                <w:szCs w:val="21"/>
                <w:highlight w:val="none"/>
              </w:rPr>
            </w:pPr>
            <w:r>
              <w:rPr>
                <w:rFonts w:hint="eastAsia" w:ascii="微软雅黑" w:hAnsi="微软雅黑"/>
                <w:color w:val="auto"/>
                <w:szCs w:val="21"/>
                <w:highlight w:val="none"/>
              </w:rPr>
              <w:t>投标文件满足招标文件的其它实质性要求。</w:t>
            </w:r>
          </w:p>
        </w:tc>
        <w:tc>
          <w:tcPr>
            <w:tcW w:w="2939" w:type="dxa"/>
            <w:vAlign w:val="center"/>
          </w:tcPr>
          <w:p w14:paraId="2FA1B2F2">
            <w:pPr>
              <w:spacing w:line="240" w:lineRule="auto"/>
              <w:ind w:firstLine="0" w:firstLineChars="0"/>
              <w:rPr>
                <w:rFonts w:ascii="微软雅黑" w:hAnsi="微软雅黑"/>
                <w:color w:val="auto"/>
                <w:szCs w:val="21"/>
                <w:highlight w:val="none"/>
              </w:rPr>
            </w:pPr>
            <w:r>
              <w:rPr>
                <w:rFonts w:hint="eastAsia" w:ascii="微软雅黑" w:hAnsi="微软雅黑" w:cs="仿宋_GB2312"/>
                <w:color w:val="auto"/>
                <w:kern w:val="0"/>
                <w:szCs w:val="21"/>
                <w:highlight w:val="none"/>
              </w:rPr>
              <w:t>招标文件其它实质性要求相应的材料（“▲”</w:t>
            </w:r>
            <w:r>
              <w:rPr>
                <w:rFonts w:ascii="微软雅黑" w:hAnsi="微软雅黑" w:cs="仿宋_GB2312"/>
                <w:color w:val="auto"/>
                <w:kern w:val="0"/>
                <w:szCs w:val="21"/>
                <w:highlight w:val="none"/>
              </w:rPr>
              <w:t xml:space="preserve"> </w:t>
            </w:r>
            <w:r>
              <w:rPr>
                <w:rFonts w:hint="eastAsia" w:ascii="微软雅黑" w:hAnsi="微软雅黑" w:cs="仿宋_GB2312"/>
                <w:color w:val="auto"/>
                <w:kern w:val="0"/>
                <w:szCs w:val="21"/>
                <w:highlight w:val="none"/>
              </w:rPr>
              <w:t>系指实质性要求条款，招标文件无其它实质性要求的，无需提供）</w:t>
            </w:r>
          </w:p>
        </w:tc>
        <w:tc>
          <w:tcPr>
            <w:tcW w:w="1880" w:type="dxa"/>
          </w:tcPr>
          <w:p w14:paraId="69E8E862">
            <w:pPr>
              <w:spacing w:line="240" w:lineRule="auto"/>
              <w:ind w:firstLine="0" w:firstLineChars="0"/>
              <w:rPr>
                <w:rFonts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bl>
    <w:p w14:paraId="1433B234">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D16249C">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65C3ED6A">
      <w:pPr>
        <w:pStyle w:val="122"/>
        <w:ind w:firstLine="42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4BE927F0">
      <w:pPr>
        <w:ind w:firstLine="641"/>
        <w:jc w:val="both"/>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 xml:space="preserve">            </w:t>
      </w:r>
    </w:p>
    <w:p w14:paraId="15E5A762">
      <w:pPr>
        <w:ind w:firstLine="641"/>
        <w:jc w:val="center"/>
        <w:rPr>
          <w:rFonts w:ascii="仿宋_GB2312" w:hAnsi="仿宋" w:eastAsia="仿宋_GB2312" w:cs="仿宋_GB2312"/>
          <w:b/>
          <w:color w:val="auto"/>
          <w:kern w:val="0"/>
          <w:sz w:val="32"/>
          <w:szCs w:val="32"/>
          <w:highlight w:val="none"/>
        </w:rPr>
        <w:sectPr>
          <w:pgSz w:w="11907" w:h="16840"/>
          <w:pgMar w:top="1276" w:right="1418" w:bottom="1247" w:left="1418" w:header="851" w:footer="992" w:gutter="0"/>
          <w:cols w:space="720" w:num="1"/>
          <w:titlePg/>
          <w:docGrid w:linePitch="312" w:charSpace="0"/>
        </w:sectPr>
      </w:pPr>
    </w:p>
    <w:p w14:paraId="60CF12B7">
      <w:pPr>
        <w:ind w:firstLine="420"/>
        <w:jc w:val="center"/>
        <w:rPr>
          <w:rFonts w:ascii="微软雅黑" w:hAnsi="微软雅黑" w:cs="仿宋_GB2312"/>
          <w:b/>
          <w:color w:val="auto"/>
          <w:kern w:val="0"/>
          <w:szCs w:val="21"/>
          <w:highlight w:val="none"/>
        </w:rPr>
        <w:sectPr>
          <w:type w:val="continuous"/>
          <w:pgSz w:w="11907" w:h="16840"/>
          <w:pgMar w:top="1276" w:right="1418" w:bottom="1247" w:left="1418" w:header="851" w:footer="992" w:gutter="0"/>
          <w:cols w:space="720" w:num="1"/>
          <w:titlePg/>
          <w:docGrid w:linePitch="312" w:charSpace="0"/>
        </w:sectPr>
      </w:pPr>
      <w:bookmarkStart w:id="207" w:name="_Toc17270"/>
    </w:p>
    <w:p w14:paraId="389130D1">
      <w:pPr>
        <w:ind w:firstLine="420"/>
        <w:jc w:val="center"/>
        <w:outlineLvl w:val="1"/>
        <w:rPr>
          <w:rFonts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五、评分对应表</w:t>
      </w:r>
      <w:bookmarkEnd w:id="207"/>
    </w:p>
    <w:tbl>
      <w:tblPr>
        <w:tblStyle w:val="52"/>
        <w:tblW w:w="93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2408"/>
      </w:tblGrid>
      <w:tr w14:paraId="46D57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34AF936F">
            <w:pPr>
              <w:spacing w:line="240" w:lineRule="auto"/>
              <w:ind w:firstLine="0" w:firstLineChars="0"/>
              <w:jc w:val="center"/>
              <w:rPr>
                <w:rFonts w:ascii="微软雅黑" w:hAnsi="微软雅黑" w:cs="宋体"/>
                <w:color w:val="auto"/>
                <w:szCs w:val="21"/>
                <w:highlight w:val="none"/>
              </w:rPr>
            </w:pPr>
            <w:r>
              <w:rPr>
                <w:rFonts w:hint="eastAsia" w:ascii="微软雅黑" w:hAnsi="微软雅黑" w:cs="宋体"/>
                <w:color w:val="auto"/>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362DDD11">
            <w:pPr>
              <w:spacing w:line="240" w:lineRule="auto"/>
              <w:ind w:firstLine="0" w:firstLineChars="0"/>
              <w:jc w:val="center"/>
              <w:rPr>
                <w:rFonts w:ascii="微软雅黑" w:hAnsi="微软雅黑" w:cs="宋体"/>
                <w:color w:val="auto"/>
                <w:szCs w:val="21"/>
                <w:highlight w:val="none"/>
              </w:rPr>
            </w:pPr>
            <w:r>
              <w:rPr>
                <w:rFonts w:hint="eastAsia" w:ascii="微软雅黑" w:hAnsi="微软雅黑" w:cs="宋体"/>
                <w:color w:val="auto"/>
                <w:szCs w:val="21"/>
                <w:highlight w:val="none"/>
              </w:rPr>
              <w:t>投标文件对应资料</w:t>
            </w:r>
          </w:p>
        </w:tc>
        <w:tc>
          <w:tcPr>
            <w:tcW w:w="2408" w:type="dxa"/>
            <w:tcBorders>
              <w:top w:val="single" w:color="auto" w:sz="4" w:space="0"/>
              <w:left w:val="single" w:color="auto" w:sz="4" w:space="0"/>
              <w:bottom w:val="single" w:color="auto" w:sz="4" w:space="0"/>
              <w:right w:val="single" w:color="auto" w:sz="4" w:space="0"/>
            </w:tcBorders>
            <w:vAlign w:val="center"/>
          </w:tcPr>
          <w:p w14:paraId="09A2AB2A">
            <w:pPr>
              <w:snapToGrid w:val="0"/>
              <w:spacing w:line="240" w:lineRule="auto"/>
              <w:ind w:firstLine="0" w:firstLineChars="0"/>
              <w:jc w:val="center"/>
              <w:rPr>
                <w:rFonts w:ascii="微软雅黑" w:hAnsi="微软雅黑" w:cs="宋体"/>
                <w:color w:val="auto"/>
                <w:szCs w:val="21"/>
                <w:highlight w:val="none"/>
              </w:rPr>
            </w:pPr>
            <w:r>
              <w:rPr>
                <w:rFonts w:hint="eastAsia" w:ascii="微软雅黑" w:hAnsi="微软雅黑" w:cs="宋体"/>
                <w:color w:val="auto"/>
                <w:szCs w:val="21"/>
                <w:highlight w:val="none"/>
              </w:rPr>
              <w:t>投标文件中的页码位置</w:t>
            </w:r>
          </w:p>
        </w:tc>
      </w:tr>
      <w:tr w14:paraId="19ED9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652444D">
            <w:pPr>
              <w:spacing w:line="240" w:lineRule="auto"/>
              <w:ind w:firstLine="0" w:firstLineChars="0"/>
              <w:jc w:val="center"/>
              <w:rPr>
                <w:rFonts w:ascii="微软雅黑" w:hAnsi="微软雅黑" w:cs="宋体"/>
                <w:color w:val="auto"/>
                <w:szCs w:val="21"/>
                <w:highlight w:val="none"/>
              </w:rPr>
            </w:pPr>
            <w:r>
              <w:rPr>
                <w:rFonts w:hint="eastAsia" w:ascii="微软雅黑" w:hAnsi="微软雅黑" w:cs="宋体"/>
                <w:color w:val="auto"/>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168FD2BB">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063F39A1">
            <w:pPr>
              <w:snapToGrid w:val="0"/>
              <w:spacing w:line="240" w:lineRule="auto"/>
              <w:ind w:firstLine="0" w:firstLineChars="0"/>
              <w:rPr>
                <w:rFonts w:ascii="微软雅黑" w:hAnsi="微软雅黑"/>
                <w:color w:val="auto"/>
                <w:szCs w:val="21"/>
                <w:highlight w:val="none"/>
              </w:rPr>
            </w:pPr>
          </w:p>
        </w:tc>
      </w:tr>
      <w:tr w14:paraId="7CF327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0F51C55">
            <w:pPr>
              <w:spacing w:line="240" w:lineRule="auto"/>
              <w:ind w:firstLine="0" w:firstLineChars="0"/>
              <w:jc w:val="center"/>
              <w:rPr>
                <w:rFonts w:ascii="微软雅黑" w:hAnsi="微软雅黑" w:cs="宋体"/>
                <w:color w:val="auto"/>
                <w:szCs w:val="21"/>
                <w:highlight w:val="none"/>
              </w:rPr>
            </w:pPr>
            <w:r>
              <w:rPr>
                <w:rFonts w:hint="eastAsia" w:ascii="微软雅黑" w:hAnsi="微软雅黑" w:cs="宋体"/>
                <w:color w:val="auto"/>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1D693874">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1C91C838">
            <w:pPr>
              <w:snapToGrid w:val="0"/>
              <w:spacing w:line="240" w:lineRule="auto"/>
              <w:ind w:firstLine="0" w:firstLineChars="0"/>
              <w:rPr>
                <w:rFonts w:ascii="微软雅黑" w:hAnsi="微软雅黑"/>
                <w:color w:val="auto"/>
                <w:szCs w:val="21"/>
                <w:highlight w:val="none"/>
              </w:rPr>
            </w:pPr>
          </w:p>
        </w:tc>
      </w:tr>
      <w:tr w14:paraId="411763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7DF6720">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1BA88682">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2F0432EF">
            <w:pPr>
              <w:snapToGrid w:val="0"/>
              <w:spacing w:line="240" w:lineRule="auto"/>
              <w:ind w:firstLine="0" w:firstLineChars="0"/>
              <w:rPr>
                <w:rFonts w:ascii="微软雅黑" w:hAnsi="微软雅黑"/>
                <w:color w:val="auto"/>
                <w:szCs w:val="21"/>
                <w:highlight w:val="none"/>
              </w:rPr>
            </w:pPr>
          </w:p>
        </w:tc>
      </w:tr>
      <w:tr w14:paraId="3581DA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FC353C2">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3495FC12">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626457C7">
            <w:pPr>
              <w:snapToGrid w:val="0"/>
              <w:spacing w:line="240" w:lineRule="auto"/>
              <w:ind w:firstLine="0" w:firstLineChars="0"/>
              <w:rPr>
                <w:rFonts w:ascii="微软雅黑" w:hAnsi="微软雅黑"/>
                <w:color w:val="auto"/>
                <w:szCs w:val="21"/>
                <w:highlight w:val="none"/>
              </w:rPr>
            </w:pPr>
          </w:p>
        </w:tc>
      </w:tr>
      <w:tr w14:paraId="07ACE4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FF99EC8">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1D11F348">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724DFC23">
            <w:pPr>
              <w:snapToGrid w:val="0"/>
              <w:spacing w:line="240" w:lineRule="auto"/>
              <w:ind w:firstLine="0" w:firstLineChars="0"/>
              <w:rPr>
                <w:rFonts w:ascii="微软雅黑" w:hAnsi="微软雅黑"/>
                <w:color w:val="auto"/>
                <w:szCs w:val="21"/>
                <w:highlight w:val="none"/>
              </w:rPr>
            </w:pPr>
          </w:p>
        </w:tc>
      </w:tr>
      <w:tr w14:paraId="43454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C70DFFD">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34B3879">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09E3632B">
            <w:pPr>
              <w:snapToGrid w:val="0"/>
              <w:spacing w:line="240" w:lineRule="auto"/>
              <w:ind w:firstLine="0" w:firstLineChars="0"/>
              <w:rPr>
                <w:rFonts w:ascii="微软雅黑" w:hAnsi="微软雅黑"/>
                <w:color w:val="auto"/>
                <w:szCs w:val="21"/>
                <w:highlight w:val="none"/>
              </w:rPr>
            </w:pPr>
          </w:p>
        </w:tc>
      </w:tr>
      <w:tr w14:paraId="6743F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77B7D98">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DDD5BFB">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4BEE1DCB">
            <w:pPr>
              <w:snapToGrid w:val="0"/>
              <w:spacing w:line="240" w:lineRule="auto"/>
              <w:ind w:firstLine="0" w:firstLineChars="0"/>
              <w:rPr>
                <w:rFonts w:ascii="微软雅黑" w:hAnsi="微软雅黑"/>
                <w:color w:val="auto"/>
                <w:szCs w:val="21"/>
                <w:highlight w:val="none"/>
              </w:rPr>
            </w:pPr>
          </w:p>
        </w:tc>
      </w:tr>
      <w:tr w14:paraId="78C41D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12E3793">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C375D3C">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349B64F9">
            <w:pPr>
              <w:snapToGrid w:val="0"/>
              <w:spacing w:line="240" w:lineRule="auto"/>
              <w:ind w:firstLine="0" w:firstLineChars="0"/>
              <w:rPr>
                <w:rFonts w:ascii="微软雅黑" w:hAnsi="微软雅黑"/>
                <w:color w:val="auto"/>
                <w:szCs w:val="21"/>
                <w:highlight w:val="none"/>
              </w:rPr>
            </w:pPr>
          </w:p>
        </w:tc>
      </w:tr>
      <w:tr w14:paraId="490E9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62A3AE4">
            <w:pPr>
              <w:snapToGrid w:val="0"/>
              <w:spacing w:line="240" w:lineRule="auto"/>
              <w:ind w:firstLine="0" w:firstLineChars="0"/>
              <w:rPr>
                <w:rFonts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10370E22">
            <w:pPr>
              <w:snapToGrid w:val="0"/>
              <w:spacing w:line="240" w:lineRule="auto"/>
              <w:ind w:firstLine="0" w:firstLineChars="0"/>
              <w:rPr>
                <w:rFonts w:ascii="微软雅黑" w:hAnsi="微软雅黑"/>
                <w:color w:val="auto"/>
                <w:szCs w:val="21"/>
                <w:highlight w:val="none"/>
              </w:rPr>
            </w:pPr>
          </w:p>
        </w:tc>
        <w:tc>
          <w:tcPr>
            <w:tcW w:w="2408" w:type="dxa"/>
            <w:tcBorders>
              <w:top w:val="single" w:color="auto" w:sz="4" w:space="0"/>
              <w:left w:val="single" w:color="auto" w:sz="4" w:space="0"/>
              <w:bottom w:val="single" w:color="auto" w:sz="4" w:space="0"/>
              <w:right w:val="single" w:color="auto" w:sz="4" w:space="0"/>
            </w:tcBorders>
          </w:tcPr>
          <w:p w14:paraId="5F144ED1">
            <w:pPr>
              <w:snapToGrid w:val="0"/>
              <w:spacing w:line="240" w:lineRule="auto"/>
              <w:ind w:firstLine="0" w:firstLineChars="0"/>
              <w:rPr>
                <w:rFonts w:ascii="微软雅黑" w:hAnsi="微软雅黑"/>
                <w:color w:val="auto"/>
                <w:szCs w:val="21"/>
                <w:highlight w:val="none"/>
              </w:rPr>
            </w:pPr>
          </w:p>
        </w:tc>
      </w:tr>
    </w:tbl>
    <w:p w14:paraId="657F9A22">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2E8B8CD4">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47EAD18">
      <w:pPr>
        <w:pStyle w:val="122"/>
        <w:ind w:firstLine="420"/>
        <w:jc w:val="center"/>
        <w:rPr>
          <w:rFonts w:ascii="微软雅黑" w:hAnsi="微软雅黑" w:eastAsia="微软雅黑" w:cs="仿宋_GB2312"/>
          <w:b/>
          <w:color w:val="auto"/>
          <w:kern w:val="0"/>
          <w:sz w:val="21"/>
          <w:szCs w:val="21"/>
          <w:highlight w:val="none"/>
        </w:rPr>
      </w:pPr>
      <w:r>
        <w:rPr>
          <w:rFonts w:hint="eastAsia" w:ascii="微软雅黑" w:hAnsi="微软雅黑" w:eastAsia="微软雅黑"/>
          <w:color w:val="auto"/>
          <w:sz w:val="21"/>
          <w:szCs w:val="21"/>
          <w:highlight w:val="none"/>
        </w:rPr>
        <w:t xml:space="preserve">          日期： 年 月 日</w:t>
      </w:r>
    </w:p>
    <w:p w14:paraId="101A1E5D">
      <w:pPr>
        <w:ind w:firstLine="420"/>
        <w:jc w:val="center"/>
        <w:rPr>
          <w:rFonts w:ascii="微软雅黑" w:hAnsi="微软雅黑" w:cs="仿宋_GB2312"/>
          <w:b/>
          <w:color w:val="auto"/>
          <w:kern w:val="0"/>
          <w:szCs w:val="21"/>
          <w:highlight w:val="none"/>
        </w:rPr>
      </w:pPr>
    </w:p>
    <w:p w14:paraId="0B4F3032">
      <w:pPr>
        <w:ind w:firstLine="420"/>
        <w:jc w:val="center"/>
        <w:rPr>
          <w:rFonts w:ascii="微软雅黑" w:hAnsi="微软雅黑" w:cs="仿宋_GB2312"/>
          <w:b/>
          <w:color w:val="auto"/>
          <w:kern w:val="0"/>
          <w:szCs w:val="21"/>
          <w:highlight w:val="none"/>
        </w:rPr>
        <w:sectPr>
          <w:pgSz w:w="11907" w:h="16840"/>
          <w:pgMar w:top="1276" w:right="1418" w:bottom="1247" w:left="1418" w:header="851" w:footer="992" w:gutter="0"/>
          <w:cols w:space="720" w:num="1"/>
          <w:titlePg/>
          <w:docGrid w:linePitch="312" w:charSpace="0"/>
        </w:sectPr>
      </w:pPr>
    </w:p>
    <w:p w14:paraId="20AECD34">
      <w:pPr>
        <w:ind w:firstLine="420"/>
        <w:jc w:val="center"/>
        <w:rPr>
          <w:rFonts w:ascii="微软雅黑" w:hAnsi="微软雅黑" w:cs="仿宋_GB2312"/>
          <w:b/>
          <w:color w:val="auto"/>
          <w:kern w:val="0"/>
          <w:szCs w:val="21"/>
          <w:highlight w:val="none"/>
        </w:rPr>
        <w:sectPr>
          <w:type w:val="continuous"/>
          <w:pgSz w:w="11907" w:h="16840"/>
          <w:pgMar w:top="1276" w:right="1418" w:bottom="1247" w:left="1418" w:header="851" w:footer="992" w:gutter="0"/>
          <w:cols w:space="720" w:num="1"/>
          <w:titlePg/>
          <w:docGrid w:linePitch="312" w:charSpace="0"/>
        </w:sectPr>
      </w:pPr>
      <w:bookmarkStart w:id="208" w:name="_Toc8171"/>
    </w:p>
    <w:p w14:paraId="50395ADD">
      <w:pPr>
        <w:ind w:firstLine="420"/>
        <w:jc w:val="center"/>
        <w:outlineLvl w:val="1"/>
        <w:rPr>
          <w:rFonts w:ascii="微软雅黑" w:hAnsi="微软雅黑"/>
          <w:color w:val="auto"/>
          <w:szCs w:val="21"/>
          <w:highlight w:val="none"/>
        </w:rPr>
      </w:pPr>
      <w:r>
        <w:rPr>
          <w:rFonts w:hint="eastAsia" w:ascii="微软雅黑" w:hAnsi="微软雅黑" w:cs="仿宋_GB2312"/>
          <w:b/>
          <w:color w:val="auto"/>
          <w:kern w:val="0"/>
          <w:szCs w:val="21"/>
          <w:highlight w:val="none"/>
        </w:rPr>
        <w:t>六、评标标准相应的商务技术资料</w:t>
      </w:r>
      <w:bookmarkEnd w:id="208"/>
    </w:p>
    <w:p w14:paraId="7F9C7838">
      <w:pPr>
        <w:widowControl/>
        <w:ind w:firstLine="425" w:firstLineChars="152"/>
        <w:rPr>
          <w:rFonts w:ascii="微软雅黑" w:hAnsi="微软雅黑"/>
          <w:color w:val="auto"/>
          <w:sz w:val="28"/>
          <w:szCs w:val="28"/>
          <w:highlight w:val="none"/>
          <w:shd w:val="pct10" w:color="auto" w:fill="FFFFFF"/>
        </w:rPr>
      </w:pPr>
      <w:r>
        <w:rPr>
          <w:rFonts w:ascii="微软雅黑" w:hAnsi="微软雅黑" w:cs="sans-serif"/>
          <w:color w:val="auto"/>
          <w:kern w:val="0"/>
          <w:sz w:val="28"/>
          <w:szCs w:val="28"/>
          <w:highlight w:val="none"/>
          <w:shd w:val="pct10" w:color="auto" w:fill="FFFFFF"/>
          <w:lang w:bidi="ar"/>
        </w:rPr>
        <w:t>（</w:t>
      </w:r>
      <w:r>
        <w:rPr>
          <w:rFonts w:hint="eastAsia" w:ascii="微软雅黑" w:hAnsi="微软雅黑" w:cs="sans-serif"/>
          <w:color w:val="auto"/>
          <w:kern w:val="0"/>
          <w:sz w:val="28"/>
          <w:szCs w:val="28"/>
          <w:highlight w:val="none"/>
          <w:shd w:val="pct10" w:color="auto" w:fill="FFFFFF"/>
          <w:lang w:bidi="ar"/>
        </w:rPr>
        <w:t>投标人</w:t>
      </w:r>
      <w:r>
        <w:rPr>
          <w:rFonts w:ascii="微软雅黑" w:hAnsi="微软雅黑" w:cs="sans-serif"/>
          <w:color w:val="auto"/>
          <w:kern w:val="0"/>
          <w:sz w:val="28"/>
          <w:szCs w:val="28"/>
          <w:highlight w:val="none"/>
          <w:shd w:val="pct10" w:color="auto" w:fill="FFFFFF"/>
          <w:lang w:bidi="ar"/>
        </w:rPr>
        <w:t>根据采购需求、评标办法及标准要求</w:t>
      </w:r>
      <w:r>
        <w:rPr>
          <w:rFonts w:hint="eastAsia" w:ascii="微软雅黑" w:hAnsi="微软雅黑" w:cs="sans-serif"/>
          <w:color w:val="auto"/>
          <w:kern w:val="0"/>
          <w:sz w:val="28"/>
          <w:szCs w:val="28"/>
          <w:highlight w:val="none"/>
          <w:shd w:val="pct10" w:color="auto" w:fill="FFFFFF"/>
          <w:lang w:bidi="ar"/>
        </w:rPr>
        <w:t>自行选取</w:t>
      </w:r>
      <w:r>
        <w:rPr>
          <w:rFonts w:ascii="微软雅黑" w:hAnsi="微软雅黑" w:cs="sans-serif"/>
          <w:color w:val="auto"/>
          <w:kern w:val="0"/>
          <w:sz w:val="28"/>
          <w:szCs w:val="28"/>
          <w:highlight w:val="none"/>
          <w:shd w:val="pct10" w:color="auto" w:fill="FFFFFF"/>
          <w:lang w:bidi="ar"/>
        </w:rPr>
        <w:t>提供，除以下投标文件格式外相关资料由供应商自拟。）</w:t>
      </w:r>
    </w:p>
    <w:p w14:paraId="7457E5D5">
      <w:pPr>
        <w:pStyle w:val="122"/>
        <w:ind w:firstLine="482"/>
        <w:jc w:val="both"/>
        <w:rPr>
          <w:rFonts w:ascii="Times New Roman" w:hAnsi="Times New Roman" w:eastAsia="宋体"/>
          <w:b/>
          <w:color w:val="auto"/>
          <w:sz w:val="24"/>
          <w:szCs w:val="24"/>
          <w:highlight w:val="none"/>
        </w:rPr>
      </w:pPr>
    </w:p>
    <w:p w14:paraId="317319FD">
      <w:pPr>
        <w:pStyle w:val="122"/>
        <w:numPr>
          <w:ilvl w:val="0"/>
          <w:numId w:val="41"/>
        </w:numPr>
        <w:ind w:left="425" w:leftChars="0" w:hanging="425" w:firstLineChars="0"/>
        <w:jc w:val="both"/>
        <w:outlineLvl w:val="1"/>
        <w:rPr>
          <w:rFonts w:ascii="微软雅黑" w:hAnsi="微软雅黑" w:eastAsia="微软雅黑"/>
          <w:color w:val="auto"/>
          <w:sz w:val="21"/>
          <w:szCs w:val="21"/>
          <w:highlight w:val="none"/>
        </w:rPr>
      </w:pPr>
      <w:r>
        <w:rPr>
          <w:rFonts w:hint="eastAsia" w:ascii="微软雅黑" w:hAnsi="微软雅黑" w:eastAsia="微软雅黑"/>
          <w:b/>
          <w:color w:val="auto"/>
          <w:sz w:val="21"/>
          <w:szCs w:val="21"/>
          <w:highlight w:val="none"/>
        </w:rPr>
        <w:t>同类项目业绩一览表</w:t>
      </w:r>
    </w:p>
    <w:p w14:paraId="34036B73">
      <w:pPr>
        <w:pStyle w:val="122"/>
        <w:ind w:firstLine="420"/>
        <w:jc w:val="center"/>
        <w:rPr>
          <w:rFonts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同类项目业绩一览表</w:t>
      </w:r>
    </w:p>
    <w:tbl>
      <w:tblPr>
        <w:tblStyle w:val="52"/>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417E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7422F199">
            <w:pPr>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序号</w:t>
            </w:r>
          </w:p>
        </w:tc>
        <w:tc>
          <w:tcPr>
            <w:tcW w:w="1578" w:type="dxa"/>
            <w:vAlign w:val="center"/>
          </w:tcPr>
          <w:p w14:paraId="177CAFE8">
            <w:pPr>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采购人</w:t>
            </w:r>
          </w:p>
          <w:p w14:paraId="4D45309F">
            <w:pPr>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名  称</w:t>
            </w:r>
          </w:p>
        </w:tc>
        <w:tc>
          <w:tcPr>
            <w:tcW w:w="2003" w:type="dxa"/>
            <w:vAlign w:val="center"/>
          </w:tcPr>
          <w:p w14:paraId="60A8231D">
            <w:pPr>
              <w:tabs>
                <w:tab w:val="left" w:pos="6252"/>
              </w:tabs>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项目名称</w:t>
            </w:r>
          </w:p>
        </w:tc>
        <w:tc>
          <w:tcPr>
            <w:tcW w:w="1798" w:type="dxa"/>
            <w:vAlign w:val="center"/>
          </w:tcPr>
          <w:p w14:paraId="5BF46B6C">
            <w:pPr>
              <w:tabs>
                <w:tab w:val="left" w:pos="6252"/>
              </w:tabs>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项目起止时间</w:t>
            </w:r>
          </w:p>
        </w:tc>
        <w:tc>
          <w:tcPr>
            <w:tcW w:w="1291" w:type="dxa"/>
            <w:vAlign w:val="center"/>
          </w:tcPr>
          <w:p w14:paraId="33EEE09A">
            <w:pPr>
              <w:tabs>
                <w:tab w:val="left" w:pos="6252"/>
              </w:tabs>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合同金额</w:t>
            </w:r>
          </w:p>
          <w:p w14:paraId="1CD98DDE">
            <w:pPr>
              <w:tabs>
                <w:tab w:val="left" w:pos="6252"/>
              </w:tabs>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（万元）</w:t>
            </w:r>
          </w:p>
        </w:tc>
        <w:tc>
          <w:tcPr>
            <w:tcW w:w="2193" w:type="dxa"/>
            <w:vAlign w:val="center"/>
          </w:tcPr>
          <w:p w14:paraId="23BDBA28">
            <w:pPr>
              <w:tabs>
                <w:tab w:val="left" w:pos="6252"/>
              </w:tabs>
              <w:spacing w:line="240" w:lineRule="auto"/>
              <w:ind w:firstLine="0" w:firstLineChars="0"/>
              <w:jc w:val="center"/>
              <w:rPr>
                <w:rFonts w:ascii="微软雅黑" w:hAnsi="微软雅黑"/>
                <w:b/>
                <w:color w:val="auto"/>
                <w:szCs w:val="21"/>
                <w:highlight w:val="none"/>
              </w:rPr>
            </w:pPr>
            <w:r>
              <w:rPr>
                <w:rFonts w:hint="eastAsia" w:ascii="微软雅黑" w:hAnsi="微软雅黑"/>
                <w:b/>
                <w:color w:val="auto"/>
                <w:szCs w:val="21"/>
                <w:highlight w:val="none"/>
              </w:rPr>
              <w:t>采购人联系人及联系电话</w:t>
            </w:r>
          </w:p>
        </w:tc>
      </w:tr>
      <w:tr w14:paraId="1D80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74604C5B">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1</w:t>
            </w:r>
          </w:p>
        </w:tc>
        <w:tc>
          <w:tcPr>
            <w:tcW w:w="1578" w:type="dxa"/>
            <w:vAlign w:val="center"/>
          </w:tcPr>
          <w:p w14:paraId="1A9DCBBF">
            <w:pPr>
              <w:spacing w:line="240" w:lineRule="auto"/>
              <w:ind w:firstLine="0" w:firstLineChars="0"/>
              <w:jc w:val="center"/>
              <w:rPr>
                <w:rFonts w:ascii="微软雅黑" w:hAnsi="微软雅黑"/>
                <w:color w:val="auto"/>
                <w:szCs w:val="21"/>
                <w:highlight w:val="none"/>
              </w:rPr>
            </w:pPr>
          </w:p>
        </w:tc>
        <w:tc>
          <w:tcPr>
            <w:tcW w:w="2003" w:type="dxa"/>
          </w:tcPr>
          <w:p w14:paraId="50A651BA">
            <w:pPr>
              <w:spacing w:line="240" w:lineRule="auto"/>
              <w:ind w:firstLine="0" w:firstLineChars="0"/>
              <w:jc w:val="center"/>
              <w:rPr>
                <w:rFonts w:ascii="微软雅黑" w:hAnsi="微软雅黑"/>
                <w:color w:val="auto"/>
                <w:szCs w:val="21"/>
                <w:highlight w:val="none"/>
              </w:rPr>
            </w:pPr>
          </w:p>
        </w:tc>
        <w:tc>
          <w:tcPr>
            <w:tcW w:w="1798" w:type="dxa"/>
          </w:tcPr>
          <w:p w14:paraId="4DCD3B28">
            <w:pPr>
              <w:spacing w:line="240" w:lineRule="auto"/>
              <w:ind w:firstLine="0" w:firstLineChars="0"/>
              <w:jc w:val="center"/>
              <w:rPr>
                <w:rFonts w:ascii="微软雅黑" w:hAnsi="微软雅黑"/>
                <w:color w:val="auto"/>
                <w:szCs w:val="21"/>
                <w:highlight w:val="none"/>
              </w:rPr>
            </w:pPr>
          </w:p>
        </w:tc>
        <w:tc>
          <w:tcPr>
            <w:tcW w:w="1291" w:type="dxa"/>
            <w:vAlign w:val="center"/>
          </w:tcPr>
          <w:p w14:paraId="39F55257">
            <w:pPr>
              <w:spacing w:line="240" w:lineRule="auto"/>
              <w:ind w:firstLine="0" w:firstLineChars="0"/>
              <w:jc w:val="center"/>
              <w:rPr>
                <w:rFonts w:ascii="微软雅黑" w:hAnsi="微软雅黑"/>
                <w:color w:val="auto"/>
                <w:szCs w:val="21"/>
                <w:highlight w:val="none"/>
              </w:rPr>
            </w:pPr>
          </w:p>
        </w:tc>
        <w:tc>
          <w:tcPr>
            <w:tcW w:w="2193" w:type="dxa"/>
            <w:vAlign w:val="center"/>
          </w:tcPr>
          <w:p w14:paraId="2863DB0B">
            <w:pPr>
              <w:spacing w:line="240" w:lineRule="auto"/>
              <w:ind w:firstLine="0" w:firstLineChars="0"/>
              <w:jc w:val="center"/>
              <w:rPr>
                <w:rFonts w:ascii="微软雅黑" w:hAnsi="微软雅黑"/>
                <w:color w:val="auto"/>
                <w:szCs w:val="21"/>
                <w:highlight w:val="none"/>
              </w:rPr>
            </w:pPr>
          </w:p>
        </w:tc>
      </w:tr>
      <w:tr w14:paraId="70EA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03155AB4">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2</w:t>
            </w:r>
          </w:p>
        </w:tc>
        <w:tc>
          <w:tcPr>
            <w:tcW w:w="1578" w:type="dxa"/>
            <w:vAlign w:val="center"/>
          </w:tcPr>
          <w:p w14:paraId="4DCED61E">
            <w:pPr>
              <w:spacing w:line="240" w:lineRule="auto"/>
              <w:ind w:firstLine="0" w:firstLineChars="0"/>
              <w:jc w:val="center"/>
              <w:rPr>
                <w:rFonts w:ascii="微软雅黑" w:hAnsi="微软雅黑"/>
                <w:color w:val="auto"/>
                <w:szCs w:val="21"/>
                <w:highlight w:val="none"/>
              </w:rPr>
            </w:pPr>
          </w:p>
        </w:tc>
        <w:tc>
          <w:tcPr>
            <w:tcW w:w="2003" w:type="dxa"/>
          </w:tcPr>
          <w:p w14:paraId="0E06B4A5">
            <w:pPr>
              <w:spacing w:line="240" w:lineRule="auto"/>
              <w:ind w:firstLine="0" w:firstLineChars="0"/>
              <w:jc w:val="center"/>
              <w:rPr>
                <w:rFonts w:ascii="微软雅黑" w:hAnsi="微软雅黑"/>
                <w:color w:val="auto"/>
                <w:szCs w:val="21"/>
                <w:highlight w:val="none"/>
              </w:rPr>
            </w:pPr>
          </w:p>
        </w:tc>
        <w:tc>
          <w:tcPr>
            <w:tcW w:w="1798" w:type="dxa"/>
          </w:tcPr>
          <w:p w14:paraId="23969340">
            <w:pPr>
              <w:spacing w:line="240" w:lineRule="auto"/>
              <w:ind w:firstLine="0" w:firstLineChars="0"/>
              <w:jc w:val="center"/>
              <w:rPr>
                <w:rFonts w:ascii="微软雅黑" w:hAnsi="微软雅黑"/>
                <w:color w:val="auto"/>
                <w:szCs w:val="21"/>
                <w:highlight w:val="none"/>
              </w:rPr>
            </w:pPr>
          </w:p>
        </w:tc>
        <w:tc>
          <w:tcPr>
            <w:tcW w:w="1291" w:type="dxa"/>
            <w:vAlign w:val="center"/>
          </w:tcPr>
          <w:p w14:paraId="36CF4719">
            <w:pPr>
              <w:spacing w:line="240" w:lineRule="auto"/>
              <w:ind w:firstLine="0" w:firstLineChars="0"/>
              <w:jc w:val="center"/>
              <w:rPr>
                <w:rFonts w:ascii="微软雅黑" w:hAnsi="微软雅黑"/>
                <w:color w:val="auto"/>
                <w:szCs w:val="21"/>
                <w:highlight w:val="none"/>
              </w:rPr>
            </w:pPr>
          </w:p>
        </w:tc>
        <w:tc>
          <w:tcPr>
            <w:tcW w:w="2193" w:type="dxa"/>
            <w:vAlign w:val="center"/>
          </w:tcPr>
          <w:p w14:paraId="3427B5A4">
            <w:pPr>
              <w:spacing w:line="240" w:lineRule="auto"/>
              <w:ind w:firstLine="0" w:firstLineChars="0"/>
              <w:jc w:val="center"/>
              <w:rPr>
                <w:rFonts w:ascii="微软雅黑" w:hAnsi="微软雅黑"/>
                <w:color w:val="auto"/>
                <w:szCs w:val="21"/>
                <w:highlight w:val="none"/>
              </w:rPr>
            </w:pPr>
          </w:p>
        </w:tc>
      </w:tr>
      <w:tr w14:paraId="28C9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413BA0FA">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w:t>
            </w:r>
          </w:p>
        </w:tc>
        <w:tc>
          <w:tcPr>
            <w:tcW w:w="1578" w:type="dxa"/>
            <w:vAlign w:val="center"/>
          </w:tcPr>
          <w:p w14:paraId="5CCD9A2A">
            <w:pPr>
              <w:spacing w:line="240" w:lineRule="auto"/>
              <w:ind w:firstLine="0" w:firstLineChars="0"/>
              <w:jc w:val="center"/>
              <w:rPr>
                <w:rFonts w:ascii="微软雅黑" w:hAnsi="微软雅黑"/>
                <w:color w:val="auto"/>
                <w:szCs w:val="21"/>
                <w:highlight w:val="none"/>
              </w:rPr>
            </w:pPr>
          </w:p>
        </w:tc>
        <w:tc>
          <w:tcPr>
            <w:tcW w:w="2003" w:type="dxa"/>
          </w:tcPr>
          <w:p w14:paraId="40742A97">
            <w:pPr>
              <w:spacing w:line="240" w:lineRule="auto"/>
              <w:ind w:firstLine="0" w:firstLineChars="0"/>
              <w:jc w:val="center"/>
              <w:rPr>
                <w:rFonts w:ascii="微软雅黑" w:hAnsi="微软雅黑"/>
                <w:color w:val="auto"/>
                <w:szCs w:val="21"/>
                <w:highlight w:val="none"/>
              </w:rPr>
            </w:pPr>
          </w:p>
        </w:tc>
        <w:tc>
          <w:tcPr>
            <w:tcW w:w="1798" w:type="dxa"/>
          </w:tcPr>
          <w:p w14:paraId="5BF4B2C0">
            <w:pPr>
              <w:spacing w:line="240" w:lineRule="auto"/>
              <w:ind w:firstLine="0" w:firstLineChars="0"/>
              <w:jc w:val="center"/>
              <w:rPr>
                <w:rFonts w:ascii="微软雅黑" w:hAnsi="微软雅黑"/>
                <w:color w:val="auto"/>
                <w:szCs w:val="21"/>
                <w:highlight w:val="none"/>
              </w:rPr>
            </w:pPr>
          </w:p>
        </w:tc>
        <w:tc>
          <w:tcPr>
            <w:tcW w:w="1291" w:type="dxa"/>
            <w:vAlign w:val="center"/>
          </w:tcPr>
          <w:p w14:paraId="5F55A4AC">
            <w:pPr>
              <w:spacing w:line="240" w:lineRule="auto"/>
              <w:ind w:firstLine="0" w:firstLineChars="0"/>
              <w:jc w:val="center"/>
              <w:rPr>
                <w:rFonts w:ascii="微软雅黑" w:hAnsi="微软雅黑"/>
                <w:color w:val="auto"/>
                <w:szCs w:val="21"/>
                <w:highlight w:val="none"/>
              </w:rPr>
            </w:pPr>
          </w:p>
        </w:tc>
        <w:tc>
          <w:tcPr>
            <w:tcW w:w="2193" w:type="dxa"/>
            <w:vAlign w:val="center"/>
          </w:tcPr>
          <w:p w14:paraId="632E4BE7">
            <w:pPr>
              <w:spacing w:line="240" w:lineRule="auto"/>
              <w:ind w:firstLine="0" w:firstLineChars="0"/>
              <w:jc w:val="center"/>
              <w:rPr>
                <w:rFonts w:ascii="微软雅黑" w:hAnsi="微软雅黑"/>
                <w:color w:val="auto"/>
                <w:szCs w:val="21"/>
                <w:highlight w:val="none"/>
              </w:rPr>
            </w:pPr>
          </w:p>
        </w:tc>
      </w:tr>
    </w:tbl>
    <w:p w14:paraId="6EA09A42">
      <w:pPr>
        <w:pStyle w:val="122"/>
        <w:ind w:firstLine="420"/>
        <w:jc w:val="center"/>
        <w:rPr>
          <w:rFonts w:ascii="微软雅黑" w:hAnsi="微软雅黑" w:eastAsia="微软雅黑"/>
          <w:b/>
          <w:color w:val="auto"/>
          <w:sz w:val="21"/>
          <w:szCs w:val="21"/>
          <w:highlight w:val="none"/>
        </w:rPr>
      </w:pPr>
    </w:p>
    <w:p w14:paraId="62F3D66F">
      <w:pPr>
        <w:snapToGrid w:val="0"/>
        <w:spacing w:before="120" w:beforeLines="50" w:line="400" w:lineRule="exact"/>
        <w:ind w:firstLine="420"/>
        <w:rPr>
          <w:rFonts w:ascii="微软雅黑" w:hAnsi="微软雅黑"/>
          <w:b/>
          <w:color w:val="auto"/>
          <w:szCs w:val="21"/>
          <w:highlight w:val="none"/>
        </w:rPr>
      </w:pPr>
      <w:r>
        <w:rPr>
          <w:rFonts w:hint="eastAsia" w:ascii="微软雅黑" w:hAnsi="微软雅黑"/>
          <w:b/>
          <w:color w:val="auto"/>
          <w:szCs w:val="21"/>
          <w:highlight w:val="none"/>
        </w:rPr>
        <w:t>注：</w:t>
      </w:r>
      <w:r>
        <w:rPr>
          <w:rFonts w:hint="eastAsia" w:ascii="微软雅黑" w:hAnsi="微软雅黑"/>
          <w:color w:val="auto"/>
          <w:szCs w:val="21"/>
          <w:highlight w:val="none"/>
        </w:rPr>
        <w:t>须同时合同复印件证明材料加盖公章</w:t>
      </w:r>
    </w:p>
    <w:p w14:paraId="436A5061">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5E44281A">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2391369">
      <w:pPr>
        <w:pStyle w:val="122"/>
        <w:ind w:firstLine="42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49CD4F0">
      <w:pPr>
        <w:snapToGrid w:val="0"/>
        <w:spacing w:before="120" w:beforeLines="50" w:after="50" w:line="400" w:lineRule="exact"/>
        <w:ind w:firstLine="240" w:firstLineChars="100"/>
        <w:rPr>
          <w:color w:val="auto"/>
          <w:sz w:val="24"/>
          <w:highlight w:val="none"/>
        </w:rPr>
      </w:pPr>
    </w:p>
    <w:p w14:paraId="0ABC8E0C">
      <w:pPr>
        <w:rPr>
          <w:b/>
          <w:color w:val="auto"/>
          <w:sz w:val="24"/>
          <w:highlight w:val="none"/>
        </w:rPr>
        <w:sectPr>
          <w:pgSz w:w="11907" w:h="16840"/>
          <w:pgMar w:top="1276" w:right="1418" w:bottom="1247" w:left="1418" w:header="851" w:footer="992" w:gutter="0"/>
          <w:cols w:space="720" w:num="1"/>
          <w:titlePg/>
          <w:docGrid w:linePitch="312" w:charSpace="0"/>
        </w:sectPr>
      </w:pPr>
    </w:p>
    <w:p w14:paraId="263BD711">
      <w:pPr>
        <w:ind w:firstLine="420"/>
        <w:rPr>
          <w:b/>
          <w:color w:val="auto"/>
          <w:szCs w:val="21"/>
          <w:highlight w:val="none"/>
        </w:rPr>
        <w:sectPr>
          <w:type w:val="continuous"/>
          <w:pgSz w:w="11907" w:h="16840"/>
          <w:pgMar w:top="1276" w:right="1418" w:bottom="1247" w:left="1418" w:header="851" w:footer="992" w:gutter="0"/>
          <w:cols w:space="720" w:num="1"/>
          <w:titlePg/>
          <w:docGrid w:linePitch="312" w:charSpace="0"/>
        </w:sectPr>
      </w:pPr>
    </w:p>
    <w:p w14:paraId="2CFF2825">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投标产品详细清单（不含报价）</w:t>
      </w:r>
    </w:p>
    <w:p w14:paraId="4BF9F1BC">
      <w:pPr>
        <w:spacing w:line="240" w:lineRule="auto"/>
        <w:ind w:firstLine="0" w:firstLineChars="0"/>
        <w:jc w:val="center"/>
        <w:rPr>
          <w:b/>
          <w:color w:val="auto"/>
          <w:szCs w:val="21"/>
          <w:highlight w:val="none"/>
        </w:rPr>
      </w:pPr>
      <w:r>
        <w:rPr>
          <w:rFonts w:hint="eastAsia"/>
          <w:b/>
          <w:color w:val="auto"/>
          <w:szCs w:val="21"/>
          <w:highlight w:val="none"/>
        </w:rPr>
        <w:t>投标产品</w:t>
      </w:r>
      <w:r>
        <w:rPr>
          <w:b/>
          <w:color w:val="auto"/>
          <w:szCs w:val="21"/>
          <w:highlight w:val="none"/>
        </w:rPr>
        <w:t>详细清单</w:t>
      </w:r>
    </w:p>
    <w:p w14:paraId="49586BCA">
      <w:pPr>
        <w:spacing w:line="240" w:lineRule="auto"/>
        <w:ind w:firstLine="0" w:firstLineChars="0"/>
        <w:rPr>
          <w:rFonts w:ascii="微软雅黑" w:hAnsi="微软雅黑"/>
          <w:color w:val="auto"/>
          <w:szCs w:val="21"/>
          <w:highlight w:val="none"/>
        </w:rPr>
      </w:pPr>
      <w:r>
        <w:rPr>
          <w:rFonts w:ascii="微软雅黑" w:hAnsi="微软雅黑"/>
          <w:color w:val="auto"/>
          <w:szCs w:val="21"/>
          <w:highlight w:val="none"/>
        </w:rPr>
        <w:t>填表说明：详细列明所投项目设备清单，完整配置方案及技术指标，必须明确所投品牌、规格型号。任何含糊不清的表述对评标结果的影响将是供应商的责任，可附具体的介绍图文资料。▲以下内容不得含有报价。</w:t>
      </w:r>
    </w:p>
    <w:tbl>
      <w:tblPr>
        <w:tblStyle w:val="52"/>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77"/>
        <w:gridCol w:w="708"/>
        <w:gridCol w:w="851"/>
        <w:gridCol w:w="1276"/>
        <w:gridCol w:w="1376"/>
        <w:gridCol w:w="2810"/>
      </w:tblGrid>
      <w:tr w14:paraId="54F0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9" w:type="dxa"/>
            <w:vAlign w:val="center"/>
          </w:tcPr>
          <w:p w14:paraId="55AD0D5C">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序号</w:t>
            </w:r>
          </w:p>
        </w:tc>
        <w:tc>
          <w:tcPr>
            <w:tcW w:w="1277" w:type="dxa"/>
            <w:vAlign w:val="center"/>
          </w:tcPr>
          <w:p w14:paraId="74B7B2CE">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设备名称</w:t>
            </w:r>
          </w:p>
        </w:tc>
        <w:tc>
          <w:tcPr>
            <w:tcW w:w="708" w:type="dxa"/>
            <w:vAlign w:val="center"/>
          </w:tcPr>
          <w:p w14:paraId="3067B052">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数量</w:t>
            </w:r>
          </w:p>
        </w:tc>
        <w:tc>
          <w:tcPr>
            <w:tcW w:w="851" w:type="dxa"/>
            <w:vAlign w:val="center"/>
          </w:tcPr>
          <w:p w14:paraId="7CCBC980">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品牌</w:t>
            </w:r>
          </w:p>
        </w:tc>
        <w:tc>
          <w:tcPr>
            <w:tcW w:w="1276" w:type="dxa"/>
            <w:vAlign w:val="center"/>
          </w:tcPr>
          <w:p w14:paraId="257FC704">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规格型号</w:t>
            </w:r>
          </w:p>
        </w:tc>
        <w:tc>
          <w:tcPr>
            <w:tcW w:w="1376" w:type="dxa"/>
            <w:vAlign w:val="center"/>
          </w:tcPr>
          <w:p w14:paraId="13D879A7">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制造商</w:t>
            </w:r>
          </w:p>
        </w:tc>
        <w:tc>
          <w:tcPr>
            <w:tcW w:w="2810" w:type="dxa"/>
          </w:tcPr>
          <w:p w14:paraId="073CFB01">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制造商是否属于</w:t>
            </w:r>
            <w:r>
              <w:rPr>
                <w:rFonts w:hint="eastAsia" w:ascii="微软雅黑" w:hAnsi="微软雅黑"/>
                <w:color w:val="auto"/>
                <w:szCs w:val="21"/>
                <w:highlight w:val="none"/>
                <w:lang w:val="en-US" w:eastAsia="zh-CN"/>
              </w:rPr>
              <w:t>中型企业、</w:t>
            </w:r>
            <w:r>
              <w:rPr>
                <w:rFonts w:ascii="微软雅黑" w:hAnsi="微软雅黑"/>
                <w:color w:val="auto"/>
                <w:szCs w:val="21"/>
                <w:highlight w:val="none"/>
              </w:rPr>
              <w:t>小型企业、微型企业</w:t>
            </w:r>
          </w:p>
        </w:tc>
      </w:tr>
      <w:tr w14:paraId="2344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9" w:type="dxa"/>
            <w:vAlign w:val="center"/>
          </w:tcPr>
          <w:p w14:paraId="477B3F27">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1</w:t>
            </w:r>
          </w:p>
        </w:tc>
        <w:tc>
          <w:tcPr>
            <w:tcW w:w="1277" w:type="dxa"/>
            <w:vAlign w:val="center"/>
          </w:tcPr>
          <w:p w14:paraId="366F2281">
            <w:pPr>
              <w:spacing w:line="240" w:lineRule="auto"/>
              <w:ind w:firstLine="0" w:firstLineChars="0"/>
              <w:jc w:val="center"/>
              <w:rPr>
                <w:rFonts w:ascii="微软雅黑" w:hAnsi="微软雅黑"/>
                <w:color w:val="auto"/>
                <w:szCs w:val="21"/>
                <w:highlight w:val="none"/>
              </w:rPr>
            </w:pPr>
          </w:p>
        </w:tc>
        <w:tc>
          <w:tcPr>
            <w:tcW w:w="708" w:type="dxa"/>
            <w:vAlign w:val="center"/>
          </w:tcPr>
          <w:p w14:paraId="5D432C6C">
            <w:pPr>
              <w:spacing w:line="240" w:lineRule="auto"/>
              <w:ind w:firstLine="0" w:firstLineChars="0"/>
              <w:jc w:val="center"/>
              <w:rPr>
                <w:rFonts w:ascii="微软雅黑" w:hAnsi="微软雅黑"/>
                <w:color w:val="auto"/>
                <w:szCs w:val="21"/>
                <w:highlight w:val="none"/>
              </w:rPr>
            </w:pPr>
          </w:p>
        </w:tc>
        <w:tc>
          <w:tcPr>
            <w:tcW w:w="851" w:type="dxa"/>
            <w:vAlign w:val="center"/>
          </w:tcPr>
          <w:p w14:paraId="66514C20">
            <w:pPr>
              <w:spacing w:line="240" w:lineRule="auto"/>
              <w:ind w:firstLine="0" w:firstLineChars="0"/>
              <w:jc w:val="center"/>
              <w:rPr>
                <w:rFonts w:ascii="微软雅黑" w:hAnsi="微软雅黑"/>
                <w:color w:val="auto"/>
                <w:szCs w:val="21"/>
                <w:highlight w:val="none"/>
              </w:rPr>
            </w:pPr>
          </w:p>
        </w:tc>
        <w:tc>
          <w:tcPr>
            <w:tcW w:w="1276" w:type="dxa"/>
            <w:vAlign w:val="center"/>
          </w:tcPr>
          <w:p w14:paraId="2B316EF4">
            <w:pPr>
              <w:spacing w:line="240" w:lineRule="auto"/>
              <w:ind w:firstLine="0" w:firstLineChars="0"/>
              <w:jc w:val="center"/>
              <w:rPr>
                <w:rFonts w:ascii="微软雅黑" w:hAnsi="微软雅黑"/>
                <w:color w:val="auto"/>
                <w:szCs w:val="21"/>
                <w:highlight w:val="none"/>
              </w:rPr>
            </w:pPr>
          </w:p>
        </w:tc>
        <w:tc>
          <w:tcPr>
            <w:tcW w:w="1376" w:type="dxa"/>
            <w:vAlign w:val="center"/>
          </w:tcPr>
          <w:p w14:paraId="24C7B51E">
            <w:pPr>
              <w:spacing w:line="240" w:lineRule="auto"/>
              <w:ind w:firstLine="0" w:firstLineChars="0"/>
              <w:jc w:val="center"/>
              <w:rPr>
                <w:rFonts w:ascii="微软雅黑" w:hAnsi="微软雅黑"/>
                <w:color w:val="auto"/>
                <w:szCs w:val="21"/>
                <w:highlight w:val="none"/>
              </w:rPr>
            </w:pPr>
          </w:p>
        </w:tc>
        <w:tc>
          <w:tcPr>
            <w:tcW w:w="2810" w:type="dxa"/>
          </w:tcPr>
          <w:p w14:paraId="1973F7FF">
            <w:pPr>
              <w:spacing w:line="240" w:lineRule="auto"/>
              <w:ind w:firstLine="0" w:firstLineChars="0"/>
              <w:jc w:val="center"/>
              <w:rPr>
                <w:rFonts w:ascii="微软雅黑" w:hAnsi="微软雅黑"/>
                <w:color w:val="auto"/>
                <w:szCs w:val="21"/>
                <w:highlight w:val="none"/>
              </w:rPr>
            </w:pPr>
          </w:p>
        </w:tc>
      </w:tr>
      <w:tr w14:paraId="07E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49" w:type="dxa"/>
            <w:vAlign w:val="center"/>
          </w:tcPr>
          <w:p w14:paraId="4982698E">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2</w:t>
            </w:r>
          </w:p>
        </w:tc>
        <w:tc>
          <w:tcPr>
            <w:tcW w:w="1277" w:type="dxa"/>
            <w:vAlign w:val="center"/>
          </w:tcPr>
          <w:p w14:paraId="6FC2BD00">
            <w:pPr>
              <w:spacing w:line="240" w:lineRule="auto"/>
              <w:ind w:firstLine="0" w:firstLineChars="0"/>
              <w:jc w:val="center"/>
              <w:rPr>
                <w:rFonts w:ascii="微软雅黑" w:hAnsi="微软雅黑"/>
                <w:color w:val="auto"/>
                <w:szCs w:val="21"/>
                <w:highlight w:val="none"/>
              </w:rPr>
            </w:pPr>
          </w:p>
        </w:tc>
        <w:tc>
          <w:tcPr>
            <w:tcW w:w="708" w:type="dxa"/>
            <w:vAlign w:val="center"/>
          </w:tcPr>
          <w:p w14:paraId="729D8C2F">
            <w:pPr>
              <w:spacing w:line="240" w:lineRule="auto"/>
              <w:ind w:firstLine="0" w:firstLineChars="0"/>
              <w:jc w:val="center"/>
              <w:rPr>
                <w:rFonts w:ascii="微软雅黑" w:hAnsi="微软雅黑"/>
                <w:color w:val="auto"/>
                <w:szCs w:val="21"/>
                <w:highlight w:val="none"/>
              </w:rPr>
            </w:pPr>
          </w:p>
        </w:tc>
        <w:tc>
          <w:tcPr>
            <w:tcW w:w="851" w:type="dxa"/>
            <w:vAlign w:val="center"/>
          </w:tcPr>
          <w:p w14:paraId="469602C7">
            <w:pPr>
              <w:spacing w:line="240" w:lineRule="auto"/>
              <w:ind w:firstLine="0" w:firstLineChars="0"/>
              <w:jc w:val="center"/>
              <w:rPr>
                <w:rFonts w:ascii="微软雅黑" w:hAnsi="微软雅黑"/>
                <w:color w:val="auto"/>
                <w:szCs w:val="21"/>
                <w:highlight w:val="none"/>
              </w:rPr>
            </w:pPr>
          </w:p>
        </w:tc>
        <w:tc>
          <w:tcPr>
            <w:tcW w:w="1276" w:type="dxa"/>
            <w:vAlign w:val="center"/>
          </w:tcPr>
          <w:p w14:paraId="60F768AA">
            <w:pPr>
              <w:spacing w:line="240" w:lineRule="auto"/>
              <w:ind w:firstLine="0" w:firstLineChars="0"/>
              <w:jc w:val="center"/>
              <w:rPr>
                <w:rFonts w:ascii="微软雅黑" w:hAnsi="微软雅黑"/>
                <w:color w:val="auto"/>
                <w:szCs w:val="21"/>
                <w:highlight w:val="none"/>
              </w:rPr>
            </w:pPr>
          </w:p>
        </w:tc>
        <w:tc>
          <w:tcPr>
            <w:tcW w:w="1376" w:type="dxa"/>
            <w:vAlign w:val="center"/>
          </w:tcPr>
          <w:p w14:paraId="452257D9">
            <w:pPr>
              <w:spacing w:line="240" w:lineRule="auto"/>
              <w:ind w:firstLine="0" w:firstLineChars="0"/>
              <w:jc w:val="center"/>
              <w:rPr>
                <w:rFonts w:ascii="微软雅黑" w:hAnsi="微软雅黑"/>
                <w:color w:val="auto"/>
                <w:szCs w:val="21"/>
                <w:highlight w:val="none"/>
              </w:rPr>
            </w:pPr>
          </w:p>
        </w:tc>
        <w:tc>
          <w:tcPr>
            <w:tcW w:w="2810" w:type="dxa"/>
          </w:tcPr>
          <w:p w14:paraId="4F241E90">
            <w:pPr>
              <w:spacing w:line="240" w:lineRule="auto"/>
              <w:ind w:firstLine="0" w:firstLineChars="0"/>
              <w:jc w:val="center"/>
              <w:rPr>
                <w:rFonts w:ascii="微软雅黑" w:hAnsi="微软雅黑"/>
                <w:color w:val="auto"/>
                <w:szCs w:val="21"/>
                <w:highlight w:val="none"/>
              </w:rPr>
            </w:pPr>
          </w:p>
        </w:tc>
      </w:tr>
      <w:tr w14:paraId="63BB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9" w:type="dxa"/>
            <w:vAlign w:val="center"/>
          </w:tcPr>
          <w:p w14:paraId="4A0D6776">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3</w:t>
            </w:r>
          </w:p>
        </w:tc>
        <w:tc>
          <w:tcPr>
            <w:tcW w:w="1277" w:type="dxa"/>
            <w:vAlign w:val="center"/>
          </w:tcPr>
          <w:p w14:paraId="3687FBB2">
            <w:pPr>
              <w:spacing w:line="240" w:lineRule="auto"/>
              <w:ind w:firstLine="0" w:firstLineChars="0"/>
              <w:jc w:val="center"/>
              <w:rPr>
                <w:rFonts w:ascii="微软雅黑" w:hAnsi="微软雅黑"/>
                <w:color w:val="auto"/>
                <w:szCs w:val="21"/>
                <w:highlight w:val="none"/>
              </w:rPr>
            </w:pPr>
          </w:p>
        </w:tc>
        <w:tc>
          <w:tcPr>
            <w:tcW w:w="708" w:type="dxa"/>
            <w:vAlign w:val="center"/>
          </w:tcPr>
          <w:p w14:paraId="0D6F9572">
            <w:pPr>
              <w:spacing w:line="240" w:lineRule="auto"/>
              <w:ind w:firstLine="0" w:firstLineChars="0"/>
              <w:jc w:val="center"/>
              <w:rPr>
                <w:rFonts w:ascii="微软雅黑" w:hAnsi="微软雅黑"/>
                <w:color w:val="auto"/>
                <w:szCs w:val="21"/>
                <w:highlight w:val="none"/>
              </w:rPr>
            </w:pPr>
          </w:p>
        </w:tc>
        <w:tc>
          <w:tcPr>
            <w:tcW w:w="851" w:type="dxa"/>
            <w:vAlign w:val="center"/>
          </w:tcPr>
          <w:p w14:paraId="2417B031">
            <w:pPr>
              <w:spacing w:line="240" w:lineRule="auto"/>
              <w:ind w:firstLine="0" w:firstLineChars="0"/>
              <w:jc w:val="center"/>
              <w:rPr>
                <w:rFonts w:ascii="微软雅黑" w:hAnsi="微软雅黑"/>
                <w:color w:val="auto"/>
                <w:szCs w:val="21"/>
                <w:highlight w:val="none"/>
              </w:rPr>
            </w:pPr>
          </w:p>
        </w:tc>
        <w:tc>
          <w:tcPr>
            <w:tcW w:w="1276" w:type="dxa"/>
            <w:vAlign w:val="center"/>
          </w:tcPr>
          <w:p w14:paraId="2F39F332">
            <w:pPr>
              <w:spacing w:line="240" w:lineRule="auto"/>
              <w:ind w:firstLine="0" w:firstLineChars="0"/>
              <w:jc w:val="center"/>
              <w:rPr>
                <w:rFonts w:ascii="微软雅黑" w:hAnsi="微软雅黑"/>
                <w:color w:val="auto"/>
                <w:szCs w:val="21"/>
                <w:highlight w:val="none"/>
              </w:rPr>
            </w:pPr>
          </w:p>
        </w:tc>
        <w:tc>
          <w:tcPr>
            <w:tcW w:w="1376" w:type="dxa"/>
            <w:vAlign w:val="center"/>
          </w:tcPr>
          <w:p w14:paraId="4802532C">
            <w:pPr>
              <w:spacing w:line="240" w:lineRule="auto"/>
              <w:ind w:firstLine="0" w:firstLineChars="0"/>
              <w:jc w:val="center"/>
              <w:rPr>
                <w:rFonts w:ascii="微软雅黑" w:hAnsi="微软雅黑"/>
                <w:color w:val="auto"/>
                <w:szCs w:val="21"/>
                <w:highlight w:val="none"/>
              </w:rPr>
            </w:pPr>
          </w:p>
        </w:tc>
        <w:tc>
          <w:tcPr>
            <w:tcW w:w="2810" w:type="dxa"/>
          </w:tcPr>
          <w:p w14:paraId="2D976CC0">
            <w:pPr>
              <w:spacing w:line="240" w:lineRule="auto"/>
              <w:ind w:firstLine="0" w:firstLineChars="0"/>
              <w:jc w:val="center"/>
              <w:rPr>
                <w:rFonts w:ascii="微软雅黑" w:hAnsi="微软雅黑"/>
                <w:color w:val="auto"/>
                <w:szCs w:val="21"/>
                <w:highlight w:val="none"/>
              </w:rPr>
            </w:pPr>
          </w:p>
        </w:tc>
      </w:tr>
      <w:tr w14:paraId="3BF0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9" w:type="dxa"/>
            <w:vAlign w:val="center"/>
          </w:tcPr>
          <w:p w14:paraId="3C83E45F">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4</w:t>
            </w:r>
          </w:p>
        </w:tc>
        <w:tc>
          <w:tcPr>
            <w:tcW w:w="1277" w:type="dxa"/>
            <w:vAlign w:val="center"/>
          </w:tcPr>
          <w:p w14:paraId="34BD80EA">
            <w:pPr>
              <w:spacing w:line="240" w:lineRule="auto"/>
              <w:ind w:firstLine="0" w:firstLineChars="0"/>
              <w:jc w:val="center"/>
              <w:rPr>
                <w:rFonts w:ascii="微软雅黑" w:hAnsi="微软雅黑"/>
                <w:color w:val="auto"/>
                <w:szCs w:val="21"/>
                <w:highlight w:val="none"/>
              </w:rPr>
            </w:pPr>
          </w:p>
        </w:tc>
        <w:tc>
          <w:tcPr>
            <w:tcW w:w="708" w:type="dxa"/>
            <w:vAlign w:val="center"/>
          </w:tcPr>
          <w:p w14:paraId="76B861B9">
            <w:pPr>
              <w:spacing w:line="240" w:lineRule="auto"/>
              <w:ind w:firstLine="0" w:firstLineChars="0"/>
              <w:jc w:val="center"/>
              <w:rPr>
                <w:rFonts w:ascii="微软雅黑" w:hAnsi="微软雅黑"/>
                <w:color w:val="auto"/>
                <w:szCs w:val="21"/>
                <w:highlight w:val="none"/>
              </w:rPr>
            </w:pPr>
          </w:p>
        </w:tc>
        <w:tc>
          <w:tcPr>
            <w:tcW w:w="851" w:type="dxa"/>
            <w:vAlign w:val="center"/>
          </w:tcPr>
          <w:p w14:paraId="34315E6E">
            <w:pPr>
              <w:spacing w:line="240" w:lineRule="auto"/>
              <w:ind w:firstLine="0" w:firstLineChars="0"/>
              <w:jc w:val="center"/>
              <w:rPr>
                <w:rFonts w:ascii="微软雅黑" w:hAnsi="微软雅黑"/>
                <w:color w:val="auto"/>
                <w:szCs w:val="21"/>
                <w:highlight w:val="none"/>
              </w:rPr>
            </w:pPr>
          </w:p>
        </w:tc>
        <w:tc>
          <w:tcPr>
            <w:tcW w:w="1276" w:type="dxa"/>
            <w:vAlign w:val="center"/>
          </w:tcPr>
          <w:p w14:paraId="2ADFBCAB">
            <w:pPr>
              <w:spacing w:line="240" w:lineRule="auto"/>
              <w:ind w:firstLine="0" w:firstLineChars="0"/>
              <w:jc w:val="center"/>
              <w:rPr>
                <w:rFonts w:ascii="微软雅黑" w:hAnsi="微软雅黑"/>
                <w:color w:val="auto"/>
                <w:szCs w:val="21"/>
                <w:highlight w:val="none"/>
              </w:rPr>
            </w:pPr>
          </w:p>
        </w:tc>
        <w:tc>
          <w:tcPr>
            <w:tcW w:w="1376" w:type="dxa"/>
            <w:vAlign w:val="center"/>
          </w:tcPr>
          <w:p w14:paraId="09C26690">
            <w:pPr>
              <w:spacing w:line="240" w:lineRule="auto"/>
              <w:ind w:firstLine="0" w:firstLineChars="0"/>
              <w:jc w:val="center"/>
              <w:rPr>
                <w:rFonts w:ascii="微软雅黑" w:hAnsi="微软雅黑"/>
                <w:color w:val="auto"/>
                <w:szCs w:val="21"/>
                <w:highlight w:val="none"/>
              </w:rPr>
            </w:pPr>
          </w:p>
        </w:tc>
        <w:tc>
          <w:tcPr>
            <w:tcW w:w="2810" w:type="dxa"/>
          </w:tcPr>
          <w:p w14:paraId="682EAE7C">
            <w:pPr>
              <w:spacing w:line="240" w:lineRule="auto"/>
              <w:ind w:firstLine="0" w:firstLineChars="0"/>
              <w:jc w:val="center"/>
              <w:rPr>
                <w:rFonts w:ascii="微软雅黑" w:hAnsi="微软雅黑"/>
                <w:color w:val="auto"/>
                <w:szCs w:val="21"/>
                <w:highlight w:val="none"/>
              </w:rPr>
            </w:pPr>
          </w:p>
        </w:tc>
      </w:tr>
      <w:tr w14:paraId="2B7E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49" w:type="dxa"/>
            <w:vAlign w:val="center"/>
          </w:tcPr>
          <w:p w14:paraId="1C1E4945">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w:t>
            </w:r>
          </w:p>
        </w:tc>
        <w:tc>
          <w:tcPr>
            <w:tcW w:w="1277" w:type="dxa"/>
            <w:vAlign w:val="center"/>
          </w:tcPr>
          <w:p w14:paraId="6A5E236F">
            <w:pPr>
              <w:spacing w:line="240" w:lineRule="auto"/>
              <w:ind w:firstLine="0" w:firstLineChars="0"/>
              <w:jc w:val="center"/>
              <w:rPr>
                <w:rFonts w:ascii="微软雅黑" w:hAnsi="微软雅黑"/>
                <w:color w:val="auto"/>
                <w:szCs w:val="21"/>
                <w:highlight w:val="none"/>
              </w:rPr>
            </w:pPr>
          </w:p>
        </w:tc>
        <w:tc>
          <w:tcPr>
            <w:tcW w:w="708" w:type="dxa"/>
            <w:vAlign w:val="center"/>
          </w:tcPr>
          <w:p w14:paraId="6E062D67">
            <w:pPr>
              <w:spacing w:line="240" w:lineRule="auto"/>
              <w:ind w:firstLine="0" w:firstLineChars="0"/>
              <w:jc w:val="center"/>
              <w:rPr>
                <w:rFonts w:ascii="微软雅黑" w:hAnsi="微软雅黑"/>
                <w:color w:val="auto"/>
                <w:szCs w:val="21"/>
                <w:highlight w:val="none"/>
              </w:rPr>
            </w:pPr>
          </w:p>
        </w:tc>
        <w:tc>
          <w:tcPr>
            <w:tcW w:w="851" w:type="dxa"/>
            <w:vAlign w:val="center"/>
          </w:tcPr>
          <w:p w14:paraId="63171054">
            <w:pPr>
              <w:spacing w:line="240" w:lineRule="auto"/>
              <w:ind w:firstLine="0" w:firstLineChars="0"/>
              <w:jc w:val="center"/>
              <w:rPr>
                <w:rFonts w:ascii="微软雅黑" w:hAnsi="微软雅黑"/>
                <w:color w:val="auto"/>
                <w:szCs w:val="21"/>
                <w:highlight w:val="none"/>
              </w:rPr>
            </w:pPr>
          </w:p>
        </w:tc>
        <w:tc>
          <w:tcPr>
            <w:tcW w:w="1276" w:type="dxa"/>
            <w:vAlign w:val="center"/>
          </w:tcPr>
          <w:p w14:paraId="5D6A8E49">
            <w:pPr>
              <w:spacing w:line="240" w:lineRule="auto"/>
              <w:ind w:firstLine="0" w:firstLineChars="0"/>
              <w:jc w:val="center"/>
              <w:rPr>
                <w:rFonts w:ascii="微软雅黑" w:hAnsi="微软雅黑"/>
                <w:color w:val="auto"/>
                <w:szCs w:val="21"/>
                <w:highlight w:val="none"/>
              </w:rPr>
            </w:pPr>
          </w:p>
        </w:tc>
        <w:tc>
          <w:tcPr>
            <w:tcW w:w="1376" w:type="dxa"/>
            <w:vAlign w:val="center"/>
          </w:tcPr>
          <w:p w14:paraId="6EA9F526">
            <w:pPr>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w:t>
            </w:r>
          </w:p>
        </w:tc>
        <w:tc>
          <w:tcPr>
            <w:tcW w:w="2810" w:type="dxa"/>
          </w:tcPr>
          <w:p w14:paraId="65AAAE11">
            <w:pPr>
              <w:spacing w:line="240" w:lineRule="auto"/>
              <w:ind w:firstLine="0" w:firstLineChars="0"/>
              <w:jc w:val="center"/>
              <w:rPr>
                <w:rFonts w:ascii="微软雅黑" w:hAnsi="微软雅黑"/>
                <w:color w:val="auto"/>
                <w:szCs w:val="21"/>
                <w:highlight w:val="none"/>
              </w:rPr>
            </w:pPr>
          </w:p>
        </w:tc>
      </w:tr>
    </w:tbl>
    <w:p w14:paraId="52DC7783">
      <w:pPr>
        <w:spacing w:line="240" w:lineRule="auto"/>
        <w:ind w:firstLine="0" w:firstLineChars="0"/>
        <w:rPr>
          <w:rFonts w:ascii="微软雅黑" w:hAnsi="微软雅黑"/>
          <w:color w:val="auto"/>
          <w:szCs w:val="21"/>
          <w:highlight w:val="none"/>
        </w:rPr>
      </w:pPr>
      <w:r>
        <w:rPr>
          <w:rFonts w:ascii="微软雅黑" w:hAnsi="微软雅黑"/>
          <w:color w:val="auto"/>
          <w:szCs w:val="21"/>
          <w:highlight w:val="none"/>
        </w:rPr>
        <w:t>注：1.请对照采购清单序列编制上表，表格行数不够可自行添加。</w:t>
      </w:r>
    </w:p>
    <w:p w14:paraId="310B89A2">
      <w:pPr>
        <w:snapToGrid w:val="0"/>
        <w:spacing w:line="240" w:lineRule="auto"/>
        <w:ind w:firstLine="0" w:firstLineChars="0"/>
        <w:jc w:val="center"/>
        <w:rPr>
          <w:rFonts w:ascii="微软雅黑" w:hAnsi="微软雅黑"/>
          <w:color w:val="auto"/>
          <w:szCs w:val="21"/>
          <w:highlight w:val="none"/>
        </w:rPr>
      </w:pPr>
    </w:p>
    <w:p w14:paraId="5809DD2B">
      <w:pPr>
        <w:snapToGrid w:val="0"/>
        <w:spacing w:line="240" w:lineRule="auto"/>
        <w:ind w:firstLine="0" w:firstLineChars="0"/>
        <w:jc w:val="center"/>
        <w:rPr>
          <w:rFonts w:ascii="微软雅黑" w:hAnsi="微软雅黑"/>
          <w:color w:val="auto"/>
          <w:szCs w:val="21"/>
          <w:highlight w:val="none"/>
        </w:rPr>
      </w:pPr>
    </w:p>
    <w:p w14:paraId="3C9A73BF">
      <w:pPr>
        <w:snapToGrid w:val="0"/>
        <w:spacing w:line="240" w:lineRule="auto"/>
        <w:ind w:firstLine="0" w:firstLineChars="0"/>
        <w:jc w:val="center"/>
        <w:rPr>
          <w:rFonts w:ascii="微软雅黑" w:hAnsi="微软雅黑"/>
          <w:color w:val="auto"/>
          <w:szCs w:val="21"/>
          <w:highlight w:val="none"/>
          <w:u w:val="single"/>
        </w:rPr>
      </w:pPr>
      <w:r>
        <w:rPr>
          <w:rFonts w:ascii="微软雅黑" w:hAnsi="微软雅黑"/>
          <w:color w:val="auto"/>
          <w:szCs w:val="21"/>
          <w:highlight w:val="none"/>
        </w:rPr>
        <w:t xml:space="preserve"> </w:t>
      </w: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2F90FFCC">
      <w:pPr>
        <w:pStyle w:val="122"/>
        <w:spacing w:line="240" w:lineRule="auto"/>
        <w:ind w:firstLine="0" w:firstLineChars="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24854779">
      <w:pPr>
        <w:pStyle w:val="122"/>
        <w:spacing w:line="240" w:lineRule="auto"/>
        <w:ind w:firstLine="0" w:firstLineChars="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14D126D">
      <w:pPr>
        <w:ind w:firstLine="5160" w:firstLineChars="2150"/>
        <w:rPr>
          <w:color w:val="auto"/>
          <w:sz w:val="24"/>
          <w:highlight w:val="none"/>
        </w:rPr>
      </w:pPr>
    </w:p>
    <w:p w14:paraId="61BB9B26">
      <w:pPr>
        <w:ind w:firstLine="5160" w:firstLineChars="2150"/>
        <w:rPr>
          <w:color w:val="auto"/>
          <w:sz w:val="24"/>
          <w:highlight w:val="none"/>
        </w:rPr>
      </w:pPr>
    </w:p>
    <w:p w14:paraId="5E5D0FD4">
      <w:pPr>
        <w:ind w:firstLine="482"/>
        <w:rPr>
          <w:rFonts w:eastAsia="宋体"/>
          <w:b/>
          <w:color w:val="auto"/>
          <w:sz w:val="24"/>
          <w:highlight w:val="none"/>
        </w:rPr>
        <w:sectPr>
          <w:pgSz w:w="11907" w:h="16840"/>
          <w:pgMar w:top="1276" w:right="1418" w:bottom="1247" w:left="1418" w:header="851" w:footer="992" w:gutter="0"/>
          <w:cols w:space="720" w:num="1"/>
          <w:titlePg/>
          <w:docGrid w:linePitch="312" w:charSpace="0"/>
        </w:sectPr>
      </w:pPr>
    </w:p>
    <w:p w14:paraId="64BC95F3">
      <w:pPr>
        <w:ind w:firstLine="482"/>
        <w:rPr>
          <w:rFonts w:eastAsia="宋体"/>
          <w:b/>
          <w:color w:val="auto"/>
          <w:sz w:val="24"/>
          <w:highlight w:val="none"/>
        </w:rPr>
        <w:sectPr>
          <w:type w:val="continuous"/>
          <w:pgSz w:w="11907" w:h="16840"/>
          <w:pgMar w:top="1276" w:right="1418" w:bottom="1247" w:left="1418" w:header="851" w:footer="992" w:gutter="0"/>
          <w:cols w:space="720" w:num="1"/>
          <w:titlePg/>
          <w:docGrid w:linePitch="312" w:charSpace="0"/>
        </w:sectPr>
      </w:pPr>
    </w:p>
    <w:p w14:paraId="78BC67F2">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商务响应表格式：</w:t>
      </w:r>
    </w:p>
    <w:p w14:paraId="1656D8B3">
      <w:pPr>
        <w:ind w:firstLine="420"/>
        <w:jc w:val="center"/>
        <w:rPr>
          <w:rFonts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商务响应表</w:t>
      </w:r>
    </w:p>
    <w:tbl>
      <w:tblPr>
        <w:tblStyle w:val="52"/>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4F957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3D0BAFF6">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序号</w:t>
            </w:r>
          </w:p>
        </w:tc>
        <w:tc>
          <w:tcPr>
            <w:tcW w:w="3086" w:type="dxa"/>
          </w:tcPr>
          <w:p w14:paraId="7AD74A6B">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招标文件的规定</w:t>
            </w:r>
          </w:p>
        </w:tc>
        <w:tc>
          <w:tcPr>
            <w:tcW w:w="3710" w:type="dxa"/>
          </w:tcPr>
          <w:p w14:paraId="1760CA8F">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投标文件的响应</w:t>
            </w:r>
          </w:p>
        </w:tc>
        <w:tc>
          <w:tcPr>
            <w:tcW w:w="1320" w:type="dxa"/>
          </w:tcPr>
          <w:p w14:paraId="32846A6D">
            <w:pPr>
              <w:spacing w:line="240" w:lineRule="auto"/>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偏离说明</w:t>
            </w:r>
          </w:p>
        </w:tc>
      </w:tr>
      <w:tr w14:paraId="3AC6C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22A14945">
            <w:pPr>
              <w:spacing w:line="240" w:lineRule="auto"/>
              <w:ind w:firstLine="0" w:firstLineChars="0"/>
              <w:rPr>
                <w:rFonts w:ascii="微软雅黑" w:hAnsi="微软雅黑"/>
                <w:color w:val="auto"/>
                <w:szCs w:val="21"/>
                <w:highlight w:val="none"/>
              </w:rPr>
            </w:pPr>
          </w:p>
        </w:tc>
        <w:tc>
          <w:tcPr>
            <w:tcW w:w="3086" w:type="dxa"/>
          </w:tcPr>
          <w:p w14:paraId="66A6131C">
            <w:pPr>
              <w:spacing w:line="240" w:lineRule="auto"/>
              <w:ind w:firstLine="0" w:firstLineChars="0"/>
              <w:rPr>
                <w:rFonts w:ascii="微软雅黑" w:hAnsi="微软雅黑"/>
                <w:color w:val="auto"/>
                <w:szCs w:val="21"/>
                <w:highlight w:val="none"/>
              </w:rPr>
            </w:pPr>
          </w:p>
        </w:tc>
        <w:tc>
          <w:tcPr>
            <w:tcW w:w="3710" w:type="dxa"/>
          </w:tcPr>
          <w:p w14:paraId="7457A965">
            <w:pPr>
              <w:spacing w:line="240" w:lineRule="auto"/>
              <w:ind w:firstLine="0" w:firstLineChars="0"/>
              <w:rPr>
                <w:rFonts w:ascii="微软雅黑" w:hAnsi="微软雅黑"/>
                <w:color w:val="auto"/>
                <w:szCs w:val="21"/>
                <w:highlight w:val="none"/>
              </w:rPr>
            </w:pPr>
          </w:p>
        </w:tc>
        <w:tc>
          <w:tcPr>
            <w:tcW w:w="1320" w:type="dxa"/>
          </w:tcPr>
          <w:p w14:paraId="7BA2152D">
            <w:pPr>
              <w:spacing w:line="240" w:lineRule="auto"/>
              <w:ind w:firstLine="0" w:firstLineChars="0"/>
              <w:rPr>
                <w:rFonts w:ascii="微软雅黑" w:hAnsi="微软雅黑"/>
                <w:color w:val="auto"/>
                <w:szCs w:val="21"/>
                <w:highlight w:val="none"/>
              </w:rPr>
            </w:pPr>
          </w:p>
        </w:tc>
      </w:tr>
      <w:tr w14:paraId="3AAD9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6BEEE10C">
            <w:pPr>
              <w:spacing w:line="240" w:lineRule="auto"/>
              <w:ind w:firstLine="0" w:firstLineChars="0"/>
              <w:rPr>
                <w:rFonts w:ascii="微软雅黑" w:hAnsi="微软雅黑"/>
                <w:color w:val="auto"/>
                <w:szCs w:val="21"/>
                <w:highlight w:val="none"/>
              </w:rPr>
            </w:pPr>
          </w:p>
        </w:tc>
        <w:tc>
          <w:tcPr>
            <w:tcW w:w="3086" w:type="dxa"/>
          </w:tcPr>
          <w:p w14:paraId="0841FE6C">
            <w:pPr>
              <w:spacing w:line="240" w:lineRule="auto"/>
              <w:ind w:firstLine="0" w:firstLineChars="0"/>
              <w:rPr>
                <w:rFonts w:ascii="微软雅黑" w:hAnsi="微软雅黑"/>
                <w:color w:val="auto"/>
                <w:szCs w:val="21"/>
                <w:highlight w:val="none"/>
              </w:rPr>
            </w:pPr>
          </w:p>
        </w:tc>
        <w:tc>
          <w:tcPr>
            <w:tcW w:w="3710" w:type="dxa"/>
          </w:tcPr>
          <w:p w14:paraId="535A358A">
            <w:pPr>
              <w:spacing w:line="240" w:lineRule="auto"/>
              <w:ind w:firstLine="0" w:firstLineChars="0"/>
              <w:rPr>
                <w:rFonts w:ascii="微软雅黑" w:hAnsi="微软雅黑"/>
                <w:color w:val="auto"/>
                <w:szCs w:val="21"/>
                <w:highlight w:val="none"/>
              </w:rPr>
            </w:pPr>
          </w:p>
        </w:tc>
        <w:tc>
          <w:tcPr>
            <w:tcW w:w="1320" w:type="dxa"/>
          </w:tcPr>
          <w:p w14:paraId="49F14668">
            <w:pPr>
              <w:spacing w:line="240" w:lineRule="auto"/>
              <w:ind w:firstLine="0" w:firstLineChars="0"/>
              <w:rPr>
                <w:rFonts w:ascii="微软雅黑" w:hAnsi="微软雅黑"/>
                <w:color w:val="auto"/>
                <w:szCs w:val="21"/>
                <w:highlight w:val="none"/>
              </w:rPr>
            </w:pPr>
          </w:p>
        </w:tc>
      </w:tr>
      <w:tr w14:paraId="00B6B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33D4342">
            <w:pPr>
              <w:spacing w:line="240" w:lineRule="auto"/>
              <w:ind w:firstLine="0" w:firstLineChars="0"/>
              <w:rPr>
                <w:rFonts w:ascii="微软雅黑" w:hAnsi="微软雅黑"/>
                <w:color w:val="auto"/>
                <w:szCs w:val="21"/>
                <w:highlight w:val="none"/>
              </w:rPr>
            </w:pPr>
          </w:p>
        </w:tc>
        <w:tc>
          <w:tcPr>
            <w:tcW w:w="3086" w:type="dxa"/>
          </w:tcPr>
          <w:p w14:paraId="2C0939A5">
            <w:pPr>
              <w:spacing w:line="240" w:lineRule="auto"/>
              <w:ind w:firstLine="0" w:firstLineChars="0"/>
              <w:rPr>
                <w:rFonts w:ascii="微软雅黑" w:hAnsi="微软雅黑"/>
                <w:color w:val="auto"/>
                <w:szCs w:val="21"/>
                <w:highlight w:val="none"/>
              </w:rPr>
            </w:pPr>
          </w:p>
        </w:tc>
        <w:tc>
          <w:tcPr>
            <w:tcW w:w="3710" w:type="dxa"/>
          </w:tcPr>
          <w:p w14:paraId="79DF8C6B">
            <w:pPr>
              <w:spacing w:line="240" w:lineRule="auto"/>
              <w:ind w:firstLine="0" w:firstLineChars="0"/>
              <w:rPr>
                <w:rFonts w:ascii="微软雅黑" w:hAnsi="微软雅黑"/>
                <w:color w:val="auto"/>
                <w:szCs w:val="21"/>
                <w:highlight w:val="none"/>
              </w:rPr>
            </w:pPr>
          </w:p>
        </w:tc>
        <w:tc>
          <w:tcPr>
            <w:tcW w:w="1320" w:type="dxa"/>
          </w:tcPr>
          <w:p w14:paraId="6D2DE745">
            <w:pPr>
              <w:spacing w:line="240" w:lineRule="auto"/>
              <w:ind w:firstLine="0" w:firstLineChars="0"/>
              <w:rPr>
                <w:rFonts w:ascii="微软雅黑" w:hAnsi="微软雅黑"/>
                <w:color w:val="auto"/>
                <w:szCs w:val="21"/>
                <w:highlight w:val="none"/>
              </w:rPr>
            </w:pPr>
          </w:p>
        </w:tc>
      </w:tr>
    </w:tbl>
    <w:p w14:paraId="33E94C30">
      <w:pPr>
        <w:ind w:firstLine="420"/>
        <w:rPr>
          <w:rFonts w:ascii="微软雅黑" w:hAnsi="微软雅黑"/>
          <w:b/>
          <w:color w:val="auto"/>
          <w:szCs w:val="21"/>
          <w:highlight w:val="none"/>
        </w:rPr>
      </w:pPr>
      <w:r>
        <w:rPr>
          <w:rFonts w:hint="eastAsia" w:ascii="微软雅黑" w:hAnsi="微软雅黑"/>
          <w:b/>
          <w:color w:val="auto"/>
          <w:szCs w:val="21"/>
          <w:highlight w:val="none"/>
        </w:rPr>
        <w:t>注：投标供应商的投标文件（除技术规格部分）与招标文件之规定存在偏离的，应在此表中如实说明。未在上表中说明的，将被认为完全响应招标文件的规定。</w:t>
      </w:r>
    </w:p>
    <w:p w14:paraId="5ADCEB9E">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4D58CB9E">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35341548">
      <w:pPr>
        <w:pStyle w:val="122"/>
        <w:ind w:firstLine="42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4921A7C8">
      <w:pPr>
        <w:ind w:firstLine="641"/>
        <w:jc w:val="center"/>
        <w:rPr>
          <w:rFonts w:ascii="仿宋_GB2312" w:hAnsi="仿宋" w:eastAsia="仿宋_GB2312" w:cs="仿宋_GB2312"/>
          <w:b/>
          <w:color w:val="auto"/>
          <w:kern w:val="0"/>
          <w:sz w:val="32"/>
          <w:szCs w:val="32"/>
          <w:highlight w:val="none"/>
        </w:rPr>
      </w:pPr>
    </w:p>
    <w:p w14:paraId="4561B527">
      <w:pPr>
        <w:ind w:firstLine="641"/>
        <w:jc w:val="center"/>
        <w:rPr>
          <w:rFonts w:ascii="仿宋_GB2312" w:hAnsi="仿宋" w:eastAsia="仿宋_GB2312" w:cs="仿宋_GB2312"/>
          <w:b/>
          <w:color w:val="auto"/>
          <w:kern w:val="0"/>
          <w:sz w:val="32"/>
          <w:szCs w:val="32"/>
          <w:highlight w:val="none"/>
        </w:rPr>
      </w:pPr>
    </w:p>
    <w:p w14:paraId="43A5A126">
      <w:pPr>
        <w:snapToGrid w:val="0"/>
        <w:spacing w:before="50" w:after="120" w:afterLines="50"/>
        <w:rPr>
          <w:b/>
          <w:color w:val="auto"/>
          <w:sz w:val="24"/>
          <w:highlight w:val="none"/>
        </w:rPr>
        <w:sectPr>
          <w:pgSz w:w="11907" w:h="16840"/>
          <w:pgMar w:top="1276" w:right="1418" w:bottom="1247" w:left="1418" w:header="851" w:footer="992" w:gutter="0"/>
          <w:cols w:space="720" w:num="1"/>
          <w:titlePg/>
          <w:docGrid w:linePitch="312" w:charSpace="0"/>
        </w:sectPr>
      </w:pPr>
    </w:p>
    <w:p w14:paraId="2DE23DDB">
      <w:pPr>
        <w:snapToGrid w:val="0"/>
        <w:spacing w:before="50" w:after="120" w:afterLines="50"/>
        <w:ind w:firstLine="420"/>
        <w:rPr>
          <w:rFonts w:ascii="微软雅黑" w:hAnsi="微软雅黑"/>
          <w:b/>
          <w:color w:val="auto"/>
          <w:szCs w:val="21"/>
          <w:highlight w:val="none"/>
        </w:rPr>
        <w:sectPr>
          <w:type w:val="continuous"/>
          <w:pgSz w:w="11907" w:h="16840"/>
          <w:pgMar w:top="1276" w:right="1418" w:bottom="1247" w:left="1418" w:header="851" w:footer="992" w:gutter="0"/>
          <w:cols w:space="720" w:num="1"/>
          <w:titlePg/>
          <w:docGrid w:linePitch="312" w:charSpace="0"/>
        </w:sectPr>
      </w:pPr>
    </w:p>
    <w:p w14:paraId="0F01B445">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技术响应表格式：</w:t>
      </w:r>
    </w:p>
    <w:p w14:paraId="37D7A4B0">
      <w:pPr>
        <w:snapToGrid w:val="0"/>
        <w:spacing w:before="50" w:after="120" w:afterLines="50"/>
        <w:ind w:firstLine="420"/>
        <w:jc w:val="center"/>
        <w:rPr>
          <w:rFonts w:ascii="微软雅黑" w:hAnsi="微软雅黑"/>
          <w:color w:val="auto"/>
          <w:szCs w:val="21"/>
          <w:highlight w:val="none"/>
          <w:u w:val="single"/>
        </w:rPr>
      </w:pPr>
      <w:r>
        <w:rPr>
          <w:rFonts w:ascii="微软雅黑" w:hAnsi="微软雅黑"/>
          <w:b/>
          <w:color w:val="auto"/>
          <w:szCs w:val="21"/>
          <w:highlight w:val="none"/>
        </w:rPr>
        <w:t>技术响应表</w:t>
      </w:r>
    </w:p>
    <w:tbl>
      <w:tblPr>
        <w:tblStyle w:val="52"/>
        <w:tblW w:w="923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410"/>
        <w:gridCol w:w="1337"/>
      </w:tblGrid>
      <w:tr w14:paraId="0D616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14:paraId="15241D67">
            <w:pPr>
              <w:pStyle w:val="29"/>
              <w:snapToGrid w:val="0"/>
              <w:spacing w:line="240" w:lineRule="auto"/>
              <w:ind w:firstLine="0" w:firstLineChars="0"/>
              <w:jc w:val="center"/>
              <w:outlineLvl w:val="0"/>
              <w:rPr>
                <w:rFonts w:ascii="微软雅黑" w:hAnsi="微软雅黑"/>
                <w:color w:val="auto"/>
                <w:szCs w:val="21"/>
                <w:highlight w:val="none"/>
              </w:rPr>
            </w:pPr>
            <w:bookmarkStart w:id="209" w:name="_Toc164943227"/>
            <w:bookmarkStart w:id="210" w:name="_Toc30108"/>
            <w:bookmarkStart w:id="211" w:name="_Toc169015150"/>
            <w:bookmarkStart w:id="212" w:name="_Toc465368115"/>
            <w:bookmarkStart w:id="213" w:name="_Toc20307"/>
            <w:bookmarkStart w:id="214" w:name="_Toc22128"/>
            <w:bookmarkStart w:id="215" w:name="_Toc17952"/>
            <w:r>
              <w:rPr>
                <w:rFonts w:ascii="微软雅黑" w:hAnsi="微软雅黑"/>
                <w:color w:val="auto"/>
                <w:szCs w:val="21"/>
                <w:highlight w:val="none"/>
              </w:rPr>
              <w:t>序号</w:t>
            </w:r>
            <w:bookmarkEnd w:id="209"/>
            <w:bookmarkEnd w:id="210"/>
            <w:bookmarkEnd w:id="211"/>
            <w:bookmarkEnd w:id="212"/>
            <w:bookmarkEnd w:id="213"/>
            <w:bookmarkEnd w:id="214"/>
            <w:bookmarkEnd w:id="215"/>
          </w:p>
        </w:tc>
        <w:tc>
          <w:tcPr>
            <w:tcW w:w="1056" w:type="dxa"/>
            <w:tcBorders>
              <w:top w:val="single" w:color="auto" w:sz="4" w:space="0"/>
              <w:left w:val="single" w:color="auto" w:sz="4" w:space="0"/>
              <w:bottom w:val="single" w:color="auto" w:sz="4" w:space="0"/>
              <w:right w:val="single" w:color="auto" w:sz="4" w:space="0"/>
            </w:tcBorders>
          </w:tcPr>
          <w:p w14:paraId="7D26A4A5">
            <w:pPr>
              <w:pStyle w:val="29"/>
              <w:snapToGrid w:val="0"/>
              <w:spacing w:line="240" w:lineRule="auto"/>
              <w:ind w:firstLine="0" w:firstLineChars="0"/>
              <w:jc w:val="center"/>
              <w:outlineLvl w:val="0"/>
              <w:rPr>
                <w:rFonts w:ascii="微软雅黑" w:hAnsi="微软雅黑"/>
                <w:color w:val="auto"/>
                <w:szCs w:val="21"/>
                <w:highlight w:val="none"/>
              </w:rPr>
            </w:pPr>
            <w:bookmarkStart w:id="216" w:name="_Toc169015151"/>
            <w:bookmarkStart w:id="217" w:name="_Toc702241305"/>
            <w:bookmarkStart w:id="218" w:name="_Toc3313"/>
            <w:bookmarkStart w:id="219" w:name="_Toc24880"/>
            <w:bookmarkStart w:id="220" w:name="_Toc11266"/>
            <w:bookmarkStart w:id="221" w:name="_Toc207"/>
            <w:bookmarkStart w:id="222" w:name="_Toc164943228"/>
            <w:r>
              <w:rPr>
                <w:rFonts w:ascii="微软雅黑" w:hAnsi="微软雅黑"/>
                <w:color w:val="auto"/>
                <w:szCs w:val="21"/>
                <w:highlight w:val="none"/>
              </w:rPr>
              <w:t>设备名称</w:t>
            </w:r>
            <w:bookmarkEnd w:id="216"/>
            <w:bookmarkEnd w:id="217"/>
            <w:bookmarkEnd w:id="218"/>
            <w:bookmarkEnd w:id="219"/>
            <w:bookmarkEnd w:id="220"/>
            <w:bookmarkEnd w:id="221"/>
            <w:bookmarkEnd w:id="222"/>
          </w:p>
        </w:tc>
        <w:tc>
          <w:tcPr>
            <w:tcW w:w="1896" w:type="dxa"/>
            <w:tcBorders>
              <w:top w:val="single" w:color="auto" w:sz="4" w:space="0"/>
              <w:left w:val="single" w:color="auto" w:sz="4" w:space="0"/>
              <w:bottom w:val="single" w:color="auto" w:sz="4" w:space="0"/>
              <w:right w:val="single" w:color="auto" w:sz="4" w:space="0"/>
            </w:tcBorders>
          </w:tcPr>
          <w:p w14:paraId="1B83AAEA">
            <w:pPr>
              <w:pStyle w:val="29"/>
              <w:snapToGrid w:val="0"/>
              <w:spacing w:line="240" w:lineRule="auto"/>
              <w:ind w:firstLine="0" w:firstLineChars="0"/>
              <w:jc w:val="center"/>
              <w:outlineLvl w:val="0"/>
              <w:rPr>
                <w:rFonts w:ascii="微软雅黑" w:hAnsi="微软雅黑"/>
                <w:color w:val="auto"/>
                <w:szCs w:val="21"/>
                <w:highlight w:val="none"/>
              </w:rPr>
            </w:pPr>
            <w:bookmarkStart w:id="223" w:name="_Toc385854156"/>
            <w:bookmarkStart w:id="224" w:name="_Toc377653976"/>
            <w:bookmarkStart w:id="225" w:name="_Toc402963095"/>
            <w:bookmarkStart w:id="226" w:name="_Toc385854110"/>
            <w:bookmarkStart w:id="227" w:name="_Toc406402957"/>
            <w:bookmarkStart w:id="228" w:name="_Toc377028119"/>
            <w:bookmarkStart w:id="229" w:name="_Toc382928118"/>
            <w:bookmarkStart w:id="230" w:name="_Toc401570290"/>
            <w:bookmarkStart w:id="231" w:name="_Toc382928236"/>
            <w:bookmarkStart w:id="232" w:name="_Toc401570314"/>
            <w:bookmarkStart w:id="233" w:name="_Toc402963128"/>
            <w:bookmarkStart w:id="234" w:name="_Toc377028057"/>
            <w:bookmarkStart w:id="235" w:name="_Toc381081903"/>
            <w:bookmarkStart w:id="236" w:name="_Toc406403001"/>
            <w:bookmarkStart w:id="237" w:name="_Toc377028061"/>
            <w:bookmarkStart w:id="238" w:name="_Toc26033"/>
            <w:bookmarkStart w:id="239" w:name="_Toc381081907"/>
            <w:bookmarkStart w:id="240" w:name="_Toc169015152"/>
            <w:bookmarkStart w:id="241" w:name="_Toc406403005"/>
            <w:bookmarkStart w:id="242" w:name="_Toc382928240"/>
            <w:bookmarkStart w:id="243" w:name="_Toc402963132"/>
            <w:bookmarkStart w:id="244" w:name="_Toc402963099"/>
            <w:bookmarkStart w:id="245" w:name="_Toc385854160"/>
            <w:bookmarkStart w:id="246" w:name="_Toc382928122"/>
            <w:bookmarkStart w:id="247" w:name="_Toc377028123"/>
            <w:bookmarkStart w:id="248" w:name="_Toc164943229"/>
            <w:bookmarkStart w:id="249" w:name="_Toc401570318"/>
            <w:bookmarkStart w:id="250" w:name="_Toc16394"/>
            <w:bookmarkStart w:id="251" w:name="_Toc377653980"/>
            <w:bookmarkStart w:id="252" w:name="_Toc20078"/>
            <w:bookmarkStart w:id="253" w:name="_Toc401570294"/>
            <w:bookmarkStart w:id="254" w:name="_Toc734611807"/>
            <w:bookmarkStart w:id="255" w:name="_Toc385854114"/>
            <w:bookmarkStart w:id="256" w:name="_Toc406402961"/>
            <w:bookmarkStart w:id="257" w:name="_Toc31505"/>
            <w:r>
              <w:rPr>
                <w:rFonts w:ascii="微软雅黑" w:hAnsi="微软雅黑"/>
                <w:color w:val="auto"/>
                <w:szCs w:val="21"/>
                <w:highlight w:val="none"/>
              </w:rPr>
              <w:t>招标文件要求</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rFonts w:ascii="微软雅黑" w:hAnsi="微软雅黑"/>
                <w:color w:val="auto"/>
                <w:szCs w:val="21"/>
                <w:highlight w:val="none"/>
              </w:rPr>
              <w:t>要求</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c>
          <w:tcPr>
            <w:tcW w:w="1896" w:type="dxa"/>
            <w:tcBorders>
              <w:top w:val="single" w:color="auto" w:sz="4" w:space="0"/>
              <w:left w:val="single" w:color="auto" w:sz="4" w:space="0"/>
              <w:bottom w:val="single" w:color="auto" w:sz="4" w:space="0"/>
              <w:right w:val="single" w:color="auto" w:sz="4" w:space="0"/>
            </w:tcBorders>
          </w:tcPr>
          <w:p w14:paraId="2A453181">
            <w:pPr>
              <w:pStyle w:val="29"/>
              <w:snapToGrid w:val="0"/>
              <w:spacing w:line="240" w:lineRule="auto"/>
              <w:ind w:firstLine="0" w:firstLineChars="0"/>
              <w:jc w:val="center"/>
              <w:outlineLvl w:val="0"/>
              <w:rPr>
                <w:rFonts w:ascii="微软雅黑" w:hAnsi="微软雅黑"/>
                <w:color w:val="auto"/>
                <w:szCs w:val="21"/>
                <w:highlight w:val="none"/>
              </w:rPr>
            </w:pPr>
            <w:bookmarkStart w:id="258" w:name="_Toc385854157"/>
            <w:bookmarkStart w:id="259" w:name="_Toc381081904"/>
            <w:bookmarkStart w:id="260" w:name="_Toc406402958"/>
            <w:bookmarkStart w:id="261" w:name="_Toc401570291"/>
            <w:bookmarkStart w:id="262" w:name="_Toc401570315"/>
            <w:bookmarkStart w:id="263" w:name="_Toc377028058"/>
            <w:bookmarkStart w:id="264" w:name="_Toc406403002"/>
            <w:bookmarkStart w:id="265" w:name="_Toc377653977"/>
            <w:bookmarkStart w:id="266" w:name="_Toc402963096"/>
            <w:bookmarkStart w:id="267" w:name="_Toc377028120"/>
            <w:bookmarkStart w:id="268" w:name="_Toc382928119"/>
            <w:bookmarkStart w:id="269" w:name="_Toc402963129"/>
            <w:bookmarkStart w:id="270" w:name="_Toc382928237"/>
            <w:bookmarkStart w:id="271" w:name="_Toc385854111"/>
            <w:bookmarkStart w:id="272" w:name="_Toc169015153"/>
            <w:bookmarkStart w:id="273" w:name="_Toc12488"/>
            <w:bookmarkStart w:id="274" w:name="_Toc929162729"/>
            <w:bookmarkStart w:id="275" w:name="_Toc164943230"/>
            <w:bookmarkStart w:id="276" w:name="_Toc20550"/>
            <w:bookmarkStart w:id="277" w:name="_Toc18460"/>
            <w:bookmarkStart w:id="278" w:name="_Toc18187"/>
            <w:r>
              <w:rPr>
                <w:rFonts w:ascii="微软雅黑" w:hAnsi="微软雅黑"/>
                <w:color w:val="auto"/>
                <w:szCs w:val="21"/>
                <w:highlight w:val="none"/>
              </w:rPr>
              <w:t>投标文件</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Pr>
                <w:rFonts w:ascii="微软雅黑" w:hAnsi="微软雅黑"/>
                <w:color w:val="auto"/>
                <w:szCs w:val="21"/>
                <w:highlight w:val="none"/>
              </w:rPr>
              <w:t>性能指标</w:t>
            </w:r>
            <w:bookmarkEnd w:id="272"/>
            <w:bookmarkEnd w:id="273"/>
            <w:bookmarkEnd w:id="274"/>
            <w:bookmarkEnd w:id="275"/>
            <w:bookmarkEnd w:id="276"/>
            <w:bookmarkEnd w:id="277"/>
            <w:bookmarkEnd w:id="278"/>
          </w:p>
        </w:tc>
        <w:tc>
          <w:tcPr>
            <w:tcW w:w="2410" w:type="dxa"/>
            <w:tcBorders>
              <w:top w:val="single" w:color="auto" w:sz="4" w:space="0"/>
              <w:left w:val="single" w:color="auto" w:sz="4" w:space="0"/>
              <w:bottom w:val="single" w:color="auto" w:sz="4" w:space="0"/>
              <w:right w:val="single" w:color="auto" w:sz="4" w:space="0"/>
            </w:tcBorders>
          </w:tcPr>
          <w:p w14:paraId="6D5492A0">
            <w:pPr>
              <w:pStyle w:val="29"/>
              <w:snapToGrid w:val="0"/>
              <w:spacing w:line="240" w:lineRule="auto"/>
              <w:ind w:firstLine="0" w:firstLineChars="0"/>
              <w:jc w:val="center"/>
              <w:outlineLvl w:val="0"/>
              <w:rPr>
                <w:rFonts w:ascii="微软雅黑" w:hAnsi="微软雅黑"/>
                <w:color w:val="auto"/>
                <w:szCs w:val="21"/>
                <w:highlight w:val="none"/>
              </w:rPr>
            </w:pPr>
            <w:bookmarkStart w:id="279" w:name="_Toc401570292"/>
            <w:bookmarkStart w:id="280" w:name="_Toc406402959"/>
            <w:bookmarkStart w:id="281" w:name="_Toc381081905"/>
            <w:bookmarkStart w:id="282" w:name="_Toc385854158"/>
            <w:bookmarkStart w:id="283" w:name="_Toc377028059"/>
            <w:bookmarkStart w:id="284" w:name="_Toc402963130"/>
            <w:bookmarkStart w:id="285" w:name="_Toc402963097"/>
            <w:bookmarkStart w:id="286" w:name="_Toc377653978"/>
            <w:bookmarkStart w:id="287" w:name="_Toc382928238"/>
            <w:bookmarkStart w:id="288" w:name="_Toc401570316"/>
            <w:bookmarkStart w:id="289" w:name="_Toc385854112"/>
            <w:bookmarkStart w:id="290" w:name="_Toc406403003"/>
            <w:bookmarkStart w:id="291" w:name="_Toc382928120"/>
            <w:bookmarkStart w:id="292" w:name="_Toc377028121"/>
            <w:bookmarkStart w:id="293" w:name="_Toc21446"/>
            <w:bookmarkStart w:id="294" w:name="_Toc18393"/>
            <w:bookmarkStart w:id="295" w:name="_Toc23603"/>
            <w:bookmarkStart w:id="296" w:name="_Toc169015154"/>
            <w:bookmarkStart w:id="297" w:name="_Toc961276098"/>
            <w:bookmarkStart w:id="298" w:name="_Toc31934"/>
            <w:bookmarkStart w:id="299" w:name="_Toc164943231"/>
            <w:r>
              <w:rPr>
                <w:rFonts w:ascii="微软雅黑" w:hAnsi="微软雅黑"/>
                <w:color w:val="auto"/>
                <w:szCs w:val="21"/>
                <w:highlight w:val="none"/>
              </w:rPr>
              <w:t>偏离情况</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rFonts w:ascii="微软雅黑" w:hAnsi="微软雅黑"/>
                <w:color w:val="auto"/>
                <w:szCs w:val="21"/>
                <w:highlight w:val="none"/>
              </w:rPr>
              <w:t>及证明材料</w:t>
            </w:r>
            <w:bookmarkEnd w:id="293"/>
            <w:bookmarkEnd w:id="294"/>
            <w:bookmarkEnd w:id="295"/>
            <w:bookmarkEnd w:id="296"/>
            <w:bookmarkEnd w:id="297"/>
            <w:bookmarkEnd w:id="298"/>
            <w:bookmarkEnd w:id="299"/>
          </w:p>
        </w:tc>
        <w:tc>
          <w:tcPr>
            <w:tcW w:w="1337" w:type="dxa"/>
            <w:tcBorders>
              <w:top w:val="single" w:color="auto" w:sz="4" w:space="0"/>
              <w:left w:val="single" w:color="auto" w:sz="4" w:space="0"/>
              <w:bottom w:val="single" w:color="auto" w:sz="4" w:space="0"/>
              <w:right w:val="single" w:color="auto" w:sz="4" w:space="0"/>
            </w:tcBorders>
            <w:vAlign w:val="center"/>
          </w:tcPr>
          <w:p w14:paraId="243F2253">
            <w:pPr>
              <w:widowControl/>
              <w:spacing w:line="240" w:lineRule="auto"/>
              <w:ind w:firstLine="0" w:firstLineChars="0"/>
              <w:jc w:val="center"/>
              <w:rPr>
                <w:rFonts w:ascii="微软雅黑" w:hAnsi="微软雅黑"/>
                <w:color w:val="auto"/>
                <w:szCs w:val="21"/>
                <w:highlight w:val="none"/>
              </w:rPr>
            </w:pPr>
            <w:r>
              <w:rPr>
                <w:rFonts w:ascii="微软雅黑" w:hAnsi="微软雅黑"/>
                <w:color w:val="auto"/>
                <w:szCs w:val="21"/>
                <w:highlight w:val="none"/>
              </w:rPr>
              <w:t>备注</w:t>
            </w:r>
          </w:p>
        </w:tc>
      </w:tr>
      <w:tr w14:paraId="420F3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3" w:hRule="atLeast"/>
        </w:trPr>
        <w:tc>
          <w:tcPr>
            <w:tcW w:w="636" w:type="dxa"/>
            <w:tcBorders>
              <w:top w:val="single" w:color="auto" w:sz="4" w:space="0"/>
              <w:left w:val="single" w:color="auto" w:sz="4" w:space="0"/>
              <w:bottom w:val="single" w:color="auto" w:sz="4" w:space="0"/>
              <w:right w:val="single" w:color="auto" w:sz="4" w:space="0"/>
            </w:tcBorders>
            <w:vAlign w:val="center"/>
          </w:tcPr>
          <w:p w14:paraId="31C96416">
            <w:pPr>
              <w:pStyle w:val="29"/>
              <w:snapToGrid w:val="0"/>
              <w:spacing w:line="240" w:lineRule="auto"/>
              <w:ind w:firstLine="0" w:firstLineChars="0"/>
              <w:jc w:val="center"/>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1</w:t>
            </w:r>
          </w:p>
        </w:tc>
        <w:tc>
          <w:tcPr>
            <w:tcW w:w="1056" w:type="dxa"/>
            <w:tcBorders>
              <w:top w:val="single" w:color="auto" w:sz="4" w:space="0"/>
              <w:left w:val="single" w:color="auto" w:sz="4" w:space="0"/>
              <w:bottom w:val="single" w:color="auto" w:sz="4" w:space="0"/>
              <w:right w:val="single" w:color="auto" w:sz="4" w:space="0"/>
            </w:tcBorders>
          </w:tcPr>
          <w:p w14:paraId="1104726F">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458B18C4">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1D326410">
            <w:pPr>
              <w:pStyle w:val="29"/>
              <w:snapToGrid w:val="0"/>
              <w:spacing w:line="240" w:lineRule="auto"/>
              <w:ind w:firstLine="0" w:firstLineChars="0"/>
              <w:rPr>
                <w:rFonts w:ascii="微软雅黑" w:hAnsi="微软雅黑"/>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7FAD2D52">
            <w:pPr>
              <w:pStyle w:val="29"/>
              <w:snapToGrid w:val="0"/>
              <w:spacing w:line="240" w:lineRule="auto"/>
              <w:ind w:firstLine="0" w:firstLineChars="0"/>
              <w:rPr>
                <w:rFonts w:ascii="微软雅黑" w:hAnsi="微软雅黑"/>
                <w:color w:val="auto"/>
                <w:szCs w:val="21"/>
                <w:highlight w:val="none"/>
              </w:rPr>
            </w:pPr>
          </w:p>
        </w:tc>
        <w:tc>
          <w:tcPr>
            <w:tcW w:w="1337" w:type="dxa"/>
            <w:tcBorders>
              <w:top w:val="single" w:color="auto" w:sz="4" w:space="0"/>
              <w:left w:val="single" w:color="auto" w:sz="4" w:space="0"/>
              <w:bottom w:val="single" w:color="auto" w:sz="4" w:space="0"/>
              <w:right w:val="single" w:color="auto" w:sz="4" w:space="0"/>
            </w:tcBorders>
          </w:tcPr>
          <w:p w14:paraId="1249B27E">
            <w:pPr>
              <w:pStyle w:val="29"/>
              <w:snapToGrid w:val="0"/>
              <w:spacing w:line="240" w:lineRule="auto"/>
              <w:ind w:firstLine="0" w:firstLineChars="0"/>
              <w:rPr>
                <w:rFonts w:ascii="微软雅黑" w:hAnsi="微软雅黑"/>
                <w:color w:val="auto"/>
                <w:szCs w:val="21"/>
                <w:highlight w:val="none"/>
              </w:rPr>
            </w:pPr>
          </w:p>
        </w:tc>
      </w:tr>
      <w:tr w14:paraId="404A7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4FF892C4">
            <w:pPr>
              <w:widowControl/>
              <w:spacing w:line="240" w:lineRule="auto"/>
              <w:ind w:firstLine="0" w:firstLineChars="0"/>
              <w:jc w:val="center"/>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2</w:t>
            </w:r>
          </w:p>
        </w:tc>
        <w:tc>
          <w:tcPr>
            <w:tcW w:w="1056" w:type="dxa"/>
            <w:tcBorders>
              <w:top w:val="single" w:color="auto" w:sz="4" w:space="0"/>
              <w:left w:val="single" w:color="auto" w:sz="4" w:space="0"/>
              <w:bottom w:val="single" w:color="auto" w:sz="4" w:space="0"/>
              <w:right w:val="single" w:color="auto" w:sz="4" w:space="0"/>
            </w:tcBorders>
          </w:tcPr>
          <w:p w14:paraId="6DCA0562">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300C978F">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63A607F1">
            <w:pPr>
              <w:pStyle w:val="29"/>
              <w:snapToGrid w:val="0"/>
              <w:spacing w:line="240" w:lineRule="auto"/>
              <w:ind w:firstLine="0" w:firstLineChars="0"/>
              <w:rPr>
                <w:rFonts w:ascii="微软雅黑" w:hAnsi="微软雅黑"/>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3AC74039">
            <w:pPr>
              <w:pStyle w:val="29"/>
              <w:snapToGrid w:val="0"/>
              <w:spacing w:line="240" w:lineRule="auto"/>
              <w:ind w:firstLine="0" w:firstLineChars="0"/>
              <w:rPr>
                <w:rFonts w:ascii="微软雅黑" w:hAnsi="微软雅黑"/>
                <w:color w:val="auto"/>
                <w:szCs w:val="21"/>
                <w:highlight w:val="none"/>
              </w:rPr>
            </w:pPr>
          </w:p>
        </w:tc>
        <w:tc>
          <w:tcPr>
            <w:tcW w:w="1337" w:type="dxa"/>
            <w:tcBorders>
              <w:top w:val="single" w:color="auto" w:sz="4" w:space="0"/>
              <w:left w:val="single" w:color="auto" w:sz="4" w:space="0"/>
              <w:bottom w:val="single" w:color="auto" w:sz="4" w:space="0"/>
              <w:right w:val="single" w:color="auto" w:sz="4" w:space="0"/>
            </w:tcBorders>
          </w:tcPr>
          <w:p w14:paraId="295E3EA6">
            <w:pPr>
              <w:pStyle w:val="29"/>
              <w:snapToGrid w:val="0"/>
              <w:spacing w:line="240" w:lineRule="auto"/>
              <w:ind w:firstLine="0" w:firstLineChars="0"/>
              <w:rPr>
                <w:rFonts w:ascii="微软雅黑" w:hAnsi="微软雅黑"/>
                <w:color w:val="auto"/>
                <w:szCs w:val="21"/>
                <w:highlight w:val="none"/>
              </w:rPr>
            </w:pPr>
          </w:p>
        </w:tc>
      </w:tr>
      <w:tr w14:paraId="43988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7765D293">
            <w:pPr>
              <w:pStyle w:val="29"/>
              <w:snapToGrid w:val="0"/>
              <w:spacing w:line="240" w:lineRule="auto"/>
              <w:ind w:firstLine="0" w:firstLineChars="0"/>
              <w:jc w:val="center"/>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3</w:t>
            </w:r>
          </w:p>
        </w:tc>
        <w:tc>
          <w:tcPr>
            <w:tcW w:w="1056" w:type="dxa"/>
            <w:tcBorders>
              <w:top w:val="single" w:color="auto" w:sz="4" w:space="0"/>
              <w:left w:val="single" w:color="auto" w:sz="4" w:space="0"/>
              <w:bottom w:val="single" w:color="auto" w:sz="4" w:space="0"/>
              <w:right w:val="single" w:color="auto" w:sz="4" w:space="0"/>
            </w:tcBorders>
          </w:tcPr>
          <w:p w14:paraId="7E1D010B">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58F9F472">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6D7B4612">
            <w:pPr>
              <w:pStyle w:val="29"/>
              <w:snapToGrid w:val="0"/>
              <w:spacing w:line="240" w:lineRule="auto"/>
              <w:ind w:firstLine="0" w:firstLineChars="0"/>
              <w:rPr>
                <w:rFonts w:ascii="微软雅黑" w:hAnsi="微软雅黑"/>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2ACA40D8">
            <w:pPr>
              <w:pStyle w:val="29"/>
              <w:snapToGrid w:val="0"/>
              <w:spacing w:line="240" w:lineRule="auto"/>
              <w:ind w:firstLine="0" w:firstLineChars="0"/>
              <w:rPr>
                <w:rFonts w:ascii="微软雅黑" w:hAnsi="微软雅黑"/>
                <w:color w:val="auto"/>
                <w:szCs w:val="21"/>
                <w:highlight w:val="none"/>
              </w:rPr>
            </w:pPr>
          </w:p>
        </w:tc>
        <w:tc>
          <w:tcPr>
            <w:tcW w:w="1337" w:type="dxa"/>
            <w:tcBorders>
              <w:top w:val="single" w:color="auto" w:sz="4" w:space="0"/>
              <w:left w:val="single" w:color="auto" w:sz="4" w:space="0"/>
              <w:bottom w:val="single" w:color="auto" w:sz="4" w:space="0"/>
              <w:right w:val="single" w:color="auto" w:sz="4" w:space="0"/>
            </w:tcBorders>
          </w:tcPr>
          <w:p w14:paraId="4047DD4E">
            <w:pPr>
              <w:pStyle w:val="29"/>
              <w:snapToGrid w:val="0"/>
              <w:spacing w:line="240" w:lineRule="auto"/>
              <w:ind w:firstLine="0" w:firstLineChars="0"/>
              <w:rPr>
                <w:rFonts w:ascii="微软雅黑" w:hAnsi="微软雅黑"/>
                <w:color w:val="auto"/>
                <w:szCs w:val="21"/>
                <w:highlight w:val="none"/>
              </w:rPr>
            </w:pPr>
          </w:p>
        </w:tc>
      </w:tr>
      <w:tr w14:paraId="014280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14CB4C4F">
            <w:pPr>
              <w:pStyle w:val="29"/>
              <w:snapToGrid w:val="0"/>
              <w:spacing w:line="240" w:lineRule="auto"/>
              <w:ind w:firstLine="0" w:firstLineChars="0"/>
              <w:jc w:val="center"/>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w:t>
            </w:r>
          </w:p>
        </w:tc>
        <w:tc>
          <w:tcPr>
            <w:tcW w:w="1056" w:type="dxa"/>
            <w:tcBorders>
              <w:top w:val="single" w:color="auto" w:sz="4" w:space="0"/>
              <w:left w:val="single" w:color="auto" w:sz="4" w:space="0"/>
              <w:bottom w:val="single" w:color="auto" w:sz="4" w:space="0"/>
              <w:right w:val="single" w:color="auto" w:sz="4" w:space="0"/>
            </w:tcBorders>
          </w:tcPr>
          <w:p w14:paraId="058F952B">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7D5A41E8">
            <w:pPr>
              <w:pStyle w:val="29"/>
              <w:snapToGrid w:val="0"/>
              <w:spacing w:line="240" w:lineRule="auto"/>
              <w:ind w:firstLine="0" w:firstLineChars="0"/>
              <w:rPr>
                <w:rFonts w:ascii="微软雅黑" w:hAnsi="微软雅黑"/>
                <w:color w:val="auto"/>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012F07DD">
            <w:pPr>
              <w:pStyle w:val="29"/>
              <w:snapToGrid w:val="0"/>
              <w:spacing w:line="240" w:lineRule="auto"/>
              <w:ind w:firstLine="0" w:firstLineChars="0"/>
              <w:rPr>
                <w:rFonts w:ascii="微软雅黑" w:hAnsi="微软雅黑"/>
                <w:color w:val="auto"/>
                <w:szCs w:val="21"/>
                <w:highlight w:val="none"/>
              </w:rPr>
            </w:pPr>
          </w:p>
        </w:tc>
        <w:tc>
          <w:tcPr>
            <w:tcW w:w="2410" w:type="dxa"/>
            <w:tcBorders>
              <w:top w:val="single" w:color="auto" w:sz="4" w:space="0"/>
              <w:left w:val="single" w:color="auto" w:sz="4" w:space="0"/>
              <w:bottom w:val="single" w:color="auto" w:sz="4" w:space="0"/>
              <w:right w:val="single" w:color="auto" w:sz="4" w:space="0"/>
            </w:tcBorders>
          </w:tcPr>
          <w:p w14:paraId="523E87AE">
            <w:pPr>
              <w:pStyle w:val="29"/>
              <w:snapToGrid w:val="0"/>
              <w:spacing w:line="240" w:lineRule="auto"/>
              <w:ind w:firstLine="0" w:firstLineChars="0"/>
              <w:rPr>
                <w:rFonts w:ascii="微软雅黑" w:hAnsi="微软雅黑"/>
                <w:color w:val="auto"/>
                <w:szCs w:val="21"/>
                <w:highlight w:val="none"/>
              </w:rPr>
            </w:pPr>
          </w:p>
        </w:tc>
        <w:tc>
          <w:tcPr>
            <w:tcW w:w="1337" w:type="dxa"/>
            <w:tcBorders>
              <w:top w:val="single" w:color="auto" w:sz="4" w:space="0"/>
              <w:left w:val="single" w:color="auto" w:sz="4" w:space="0"/>
              <w:bottom w:val="single" w:color="auto" w:sz="4" w:space="0"/>
              <w:right w:val="single" w:color="auto" w:sz="4" w:space="0"/>
            </w:tcBorders>
          </w:tcPr>
          <w:p w14:paraId="40192469">
            <w:pPr>
              <w:pStyle w:val="29"/>
              <w:snapToGrid w:val="0"/>
              <w:spacing w:line="240" w:lineRule="auto"/>
              <w:ind w:firstLine="0" w:firstLineChars="0"/>
              <w:rPr>
                <w:rFonts w:ascii="微软雅黑" w:hAnsi="微软雅黑"/>
                <w:color w:val="auto"/>
                <w:szCs w:val="21"/>
                <w:highlight w:val="none"/>
              </w:rPr>
            </w:pPr>
          </w:p>
        </w:tc>
      </w:tr>
    </w:tbl>
    <w:p w14:paraId="01C31927">
      <w:pPr>
        <w:pStyle w:val="20"/>
        <w:ind w:firstLine="420"/>
        <w:rPr>
          <w:rFonts w:ascii="微软雅黑" w:hAnsi="微软雅黑"/>
          <w:color w:val="auto"/>
          <w:sz w:val="21"/>
          <w:szCs w:val="21"/>
          <w:highlight w:val="none"/>
        </w:rPr>
      </w:pPr>
      <w:r>
        <w:rPr>
          <w:rFonts w:ascii="微软雅黑" w:hAnsi="微软雅黑"/>
          <w:color w:val="auto"/>
          <w:sz w:val="21"/>
          <w:szCs w:val="21"/>
          <w:highlight w:val="none"/>
        </w:rPr>
        <w:t>注：供应商应根据投标产品的性能指标、对照招标文件要求注明“正偏离”、“负偏离”或“无偏离”。</w:t>
      </w:r>
    </w:p>
    <w:p w14:paraId="25E94346">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1A72ED7C">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3EA45D3D">
      <w:pPr>
        <w:pStyle w:val="122"/>
        <w:ind w:firstLine="420"/>
        <w:jc w:val="center"/>
        <w:rPr>
          <w:rFonts w:hint="eastAsia" w:ascii="微软雅黑" w:hAnsi="微软雅黑" w:eastAsia="微软雅黑"/>
          <w:color w:val="auto"/>
          <w:sz w:val="21"/>
          <w:szCs w:val="21"/>
          <w:highlight w:val="none"/>
        </w:rPr>
        <w:sectPr>
          <w:pgSz w:w="11907" w:h="16840"/>
          <w:pgMar w:top="1276" w:right="1418" w:bottom="1247" w:left="1418" w:header="851" w:footer="992" w:gutter="0"/>
          <w:cols w:space="720" w:num="1"/>
          <w:titlePg/>
          <w:docGrid w:linePitch="312" w:charSpace="0"/>
        </w:sectPr>
      </w:pPr>
      <w:r>
        <w:rPr>
          <w:rFonts w:hint="eastAsia" w:ascii="微软雅黑" w:hAnsi="微软雅黑" w:eastAsia="微软雅黑"/>
          <w:color w:val="auto"/>
          <w:sz w:val="21"/>
          <w:szCs w:val="21"/>
          <w:highlight w:val="none"/>
        </w:rPr>
        <w:t xml:space="preserve">          日期： 年 月 日</w:t>
      </w:r>
    </w:p>
    <w:p w14:paraId="6A5C62F7">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随机标准附件、备品备件、零配件、专用工具清单</w:t>
      </w:r>
    </w:p>
    <w:p w14:paraId="0C5C4881">
      <w:pPr>
        <w:snapToGrid w:val="0"/>
        <w:spacing w:line="300" w:lineRule="auto"/>
        <w:jc w:val="center"/>
        <w:rPr>
          <w:b/>
          <w:bCs/>
          <w:color w:val="auto"/>
          <w:sz w:val="32"/>
          <w:szCs w:val="32"/>
          <w:highlight w:val="none"/>
        </w:rPr>
      </w:pPr>
      <w:r>
        <w:rPr>
          <w:b/>
          <w:bCs/>
          <w:color w:val="auto"/>
          <w:sz w:val="32"/>
          <w:szCs w:val="32"/>
          <w:highlight w:val="none"/>
        </w:rPr>
        <w:t>随机标准附件、备品备件、零配件、专用工具清单</w:t>
      </w:r>
    </w:p>
    <w:p w14:paraId="6A9D451F">
      <w:pPr>
        <w:snapToGrid w:val="0"/>
        <w:spacing w:line="300" w:lineRule="auto"/>
        <w:rPr>
          <w:color w:val="auto"/>
          <w:highlight w:val="none"/>
          <w:u w:val="single"/>
        </w:rPr>
      </w:pPr>
      <w:r>
        <w:rPr>
          <w:color w:val="auto"/>
          <w:highlight w:val="none"/>
        </w:rPr>
        <w:t>项目名称：</w:t>
      </w:r>
    </w:p>
    <w:p w14:paraId="7716F31F">
      <w:pPr>
        <w:snapToGrid w:val="0"/>
        <w:spacing w:line="300" w:lineRule="auto"/>
        <w:rPr>
          <w:color w:val="auto"/>
          <w:highlight w:val="none"/>
          <w:u w:val="single"/>
        </w:rPr>
      </w:pPr>
      <w:r>
        <w:rPr>
          <w:color w:val="auto"/>
          <w:highlight w:val="none"/>
        </w:rPr>
        <w:t>招标项目编号：</w:t>
      </w:r>
    </w:p>
    <w:p w14:paraId="6D2EF002">
      <w:pPr>
        <w:snapToGrid w:val="0"/>
        <w:spacing w:line="300" w:lineRule="auto"/>
        <w:rPr>
          <w:color w:val="auto"/>
          <w:highlight w:val="none"/>
        </w:rPr>
      </w:pPr>
      <w:r>
        <w:rPr>
          <w:color w:val="auto"/>
          <w:highlight w:val="none"/>
        </w:rPr>
        <w:t>标项内容：</w:t>
      </w:r>
    </w:p>
    <w:p w14:paraId="49980E7C">
      <w:pPr>
        <w:snapToGrid w:val="0"/>
        <w:spacing w:line="300" w:lineRule="auto"/>
        <w:rPr>
          <w:color w:val="auto"/>
          <w:highlight w:val="none"/>
        </w:rPr>
      </w:pPr>
      <w:r>
        <w:rPr>
          <w:color w:val="auto"/>
          <w:highlight w:val="none"/>
        </w:rPr>
        <w:t>价格单位：元人民币</w:t>
      </w:r>
    </w:p>
    <w:tbl>
      <w:tblPr>
        <w:tblStyle w:val="52"/>
        <w:tblW w:w="910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620"/>
        <w:gridCol w:w="1620"/>
        <w:gridCol w:w="1260"/>
        <w:gridCol w:w="1440"/>
        <w:gridCol w:w="1260"/>
        <w:gridCol w:w="1080"/>
      </w:tblGrid>
      <w:tr w14:paraId="492FB7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4E293629">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序号</w:t>
            </w:r>
          </w:p>
        </w:tc>
        <w:tc>
          <w:tcPr>
            <w:tcW w:w="1620" w:type="dxa"/>
            <w:noWrap w:val="0"/>
            <w:vAlign w:val="center"/>
          </w:tcPr>
          <w:p w14:paraId="521DD1AB">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名称</w:t>
            </w:r>
          </w:p>
        </w:tc>
        <w:tc>
          <w:tcPr>
            <w:tcW w:w="1620" w:type="dxa"/>
            <w:noWrap w:val="0"/>
            <w:vAlign w:val="center"/>
          </w:tcPr>
          <w:p w14:paraId="4EBA936F">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主要技术指标</w:t>
            </w:r>
          </w:p>
        </w:tc>
        <w:tc>
          <w:tcPr>
            <w:tcW w:w="1260" w:type="dxa"/>
            <w:noWrap w:val="0"/>
            <w:vAlign w:val="center"/>
          </w:tcPr>
          <w:p w14:paraId="18ED4B8C">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规格型号</w:t>
            </w:r>
          </w:p>
        </w:tc>
        <w:tc>
          <w:tcPr>
            <w:tcW w:w="1440" w:type="dxa"/>
            <w:noWrap w:val="0"/>
            <w:vAlign w:val="center"/>
          </w:tcPr>
          <w:p w14:paraId="620A52C5">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品牌/产地</w:t>
            </w:r>
          </w:p>
        </w:tc>
        <w:tc>
          <w:tcPr>
            <w:tcW w:w="1260" w:type="dxa"/>
            <w:noWrap w:val="0"/>
            <w:vAlign w:val="center"/>
          </w:tcPr>
          <w:p w14:paraId="0400FCC9">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数量</w:t>
            </w:r>
          </w:p>
        </w:tc>
        <w:tc>
          <w:tcPr>
            <w:tcW w:w="1080" w:type="dxa"/>
            <w:noWrap w:val="0"/>
            <w:vAlign w:val="center"/>
          </w:tcPr>
          <w:p w14:paraId="402CCD88">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备注</w:t>
            </w:r>
          </w:p>
        </w:tc>
      </w:tr>
      <w:tr w14:paraId="7165FB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60923B84">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1</w:t>
            </w:r>
          </w:p>
        </w:tc>
        <w:tc>
          <w:tcPr>
            <w:tcW w:w="1620" w:type="dxa"/>
            <w:noWrap w:val="0"/>
            <w:vAlign w:val="center"/>
          </w:tcPr>
          <w:p w14:paraId="1BECF16C">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620" w:type="dxa"/>
            <w:noWrap w:val="0"/>
            <w:vAlign w:val="center"/>
          </w:tcPr>
          <w:p w14:paraId="247A6394">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6324153D">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440" w:type="dxa"/>
            <w:noWrap w:val="0"/>
            <w:vAlign w:val="center"/>
          </w:tcPr>
          <w:p w14:paraId="4C3F9A39">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4D95F875">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080" w:type="dxa"/>
            <w:noWrap w:val="0"/>
            <w:vAlign w:val="center"/>
          </w:tcPr>
          <w:p w14:paraId="76902821">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r>
      <w:tr w14:paraId="246C01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78465F5F">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2</w:t>
            </w:r>
          </w:p>
        </w:tc>
        <w:tc>
          <w:tcPr>
            <w:tcW w:w="1620" w:type="dxa"/>
            <w:noWrap w:val="0"/>
            <w:vAlign w:val="center"/>
          </w:tcPr>
          <w:p w14:paraId="0D43A5AE">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620" w:type="dxa"/>
            <w:noWrap w:val="0"/>
            <w:vAlign w:val="center"/>
          </w:tcPr>
          <w:p w14:paraId="55EDF365">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7BD3B729">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440" w:type="dxa"/>
            <w:noWrap w:val="0"/>
            <w:vAlign w:val="center"/>
          </w:tcPr>
          <w:p w14:paraId="3459F71D">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6E4B1C0E">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080" w:type="dxa"/>
            <w:noWrap w:val="0"/>
            <w:vAlign w:val="center"/>
          </w:tcPr>
          <w:p w14:paraId="42C91560">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r>
      <w:tr w14:paraId="6BC808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13863676">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3</w:t>
            </w:r>
          </w:p>
        </w:tc>
        <w:tc>
          <w:tcPr>
            <w:tcW w:w="1620" w:type="dxa"/>
            <w:noWrap w:val="0"/>
            <w:vAlign w:val="center"/>
          </w:tcPr>
          <w:p w14:paraId="4130650A">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620" w:type="dxa"/>
            <w:noWrap w:val="0"/>
            <w:vAlign w:val="center"/>
          </w:tcPr>
          <w:p w14:paraId="48C8953C">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287DB6F3">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440" w:type="dxa"/>
            <w:noWrap w:val="0"/>
            <w:vAlign w:val="center"/>
          </w:tcPr>
          <w:p w14:paraId="7A883080">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44146111">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080" w:type="dxa"/>
            <w:noWrap w:val="0"/>
            <w:vAlign w:val="center"/>
          </w:tcPr>
          <w:p w14:paraId="47C46A82">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r>
      <w:tr w14:paraId="51A9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3E05DBD7">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r>
              <w:rPr>
                <w:color w:val="auto"/>
                <w:highlight w:val="none"/>
              </w:rPr>
              <w:t>……</w:t>
            </w:r>
          </w:p>
        </w:tc>
        <w:tc>
          <w:tcPr>
            <w:tcW w:w="1620" w:type="dxa"/>
            <w:noWrap w:val="0"/>
            <w:vAlign w:val="center"/>
          </w:tcPr>
          <w:p w14:paraId="0B0B7BA9">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620" w:type="dxa"/>
            <w:noWrap w:val="0"/>
            <w:vAlign w:val="center"/>
          </w:tcPr>
          <w:p w14:paraId="4BBA4606">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5EC6F5D4">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440" w:type="dxa"/>
            <w:noWrap w:val="0"/>
            <w:vAlign w:val="center"/>
          </w:tcPr>
          <w:p w14:paraId="57E1489D">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260" w:type="dxa"/>
            <w:noWrap w:val="0"/>
            <w:vAlign w:val="center"/>
          </w:tcPr>
          <w:p w14:paraId="05D83D28">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c>
          <w:tcPr>
            <w:tcW w:w="1080" w:type="dxa"/>
            <w:noWrap w:val="0"/>
            <w:vAlign w:val="center"/>
          </w:tcPr>
          <w:p w14:paraId="49DF56B4">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color w:val="auto"/>
                <w:highlight w:val="none"/>
              </w:rPr>
            </w:pPr>
          </w:p>
        </w:tc>
      </w:tr>
    </w:tbl>
    <w:p w14:paraId="395BB64C">
      <w:pPr>
        <w:snapToGrid w:val="0"/>
        <w:spacing w:line="300" w:lineRule="auto"/>
        <w:ind w:left="454"/>
        <w:rPr>
          <w:color w:val="auto"/>
          <w:highlight w:val="none"/>
        </w:rPr>
      </w:pPr>
      <w:r>
        <w:rPr>
          <w:color w:val="auto"/>
          <w:highlight w:val="none"/>
        </w:rPr>
        <w:t>填表说明：</w:t>
      </w:r>
      <w:r>
        <w:rPr>
          <w:color w:val="auto"/>
          <w:highlight w:val="none"/>
        </w:rPr>
        <w:tab/>
      </w:r>
      <w:r>
        <w:rPr>
          <w:color w:val="auto"/>
          <w:highlight w:val="none"/>
        </w:rPr>
        <w:t>表格可扩展。</w:t>
      </w:r>
    </w:p>
    <w:p w14:paraId="518EED74">
      <w:pPr>
        <w:snapToGrid w:val="0"/>
        <w:spacing w:line="300" w:lineRule="auto"/>
        <w:rPr>
          <w:color w:val="auto"/>
          <w:highlight w:val="none"/>
        </w:rPr>
      </w:pPr>
    </w:p>
    <w:p w14:paraId="7358CE3D">
      <w:pPr>
        <w:snapToGrid w:val="0"/>
        <w:spacing w:line="300" w:lineRule="auto"/>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5CBD0DE4">
      <w:pPr>
        <w:snapToGrid w:val="0"/>
        <w:spacing w:line="300" w:lineRule="auto"/>
        <w:rPr>
          <w:color w:val="auto"/>
          <w:highlight w:val="none"/>
        </w:rPr>
      </w:pPr>
      <w:r>
        <w:rPr>
          <w:color w:val="auto"/>
          <w:spacing w:val="20"/>
          <w:highlight w:val="none"/>
        </w:rPr>
        <w:t xml:space="preserve">日期：  </w:t>
      </w:r>
      <w:r>
        <w:rPr>
          <w:color w:val="auto"/>
          <w:highlight w:val="none"/>
        </w:rPr>
        <w:t>年  月  日</w:t>
      </w:r>
    </w:p>
    <w:p w14:paraId="191DC1A4">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ascii="Times New Roman" w:hAnsi="Times New Roman"/>
          <w:color w:val="auto"/>
          <w:highlight w:val="none"/>
        </w:rPr>
        <w:br w:type="page"/>
      </w:r>
      <w:r>
        <w:rPr>
          <w:rFonts w:hint="eastAsia" w:ascii="微软雅黑" w:hAnsi="微软雅黑" w:eastAsia="微软雅黑" w:cs="Times New Roman"/>
          <w:b/>
          <w:color w:val="auto"/>
          <w:sz w:val="21"/>
          <w:szCs w:val="21"/>
          <w:highlight w:val="none"/>
        </w:rPr>
        <w:t>消耗品、易耗品价格清单</w:t>
      </w:r>
    </w:p>
    <w:p w14:paraId="549DE38E">
      <w:pPr>
        <w:snapToGrid w:val="0"/>
        <w:spacing w:line="300" w:lineRule="auto"/>
        <w:jc w:val="center"/>
        <w:rPr>
          <w:b/>
          <w:bCs/>
          <w:color w:val="auto"/>
          <w:sz w:val="32"/>
          <w:szCs w:val="32"/>
          <w:highlight w:val="none"/>
        </w:rPr>
      </w:pPr>
      <w:r>
        <w:rPr>
          <w:b/>
          <w:bCs/>
          <w:color w:val="auto"/>
          <w:sz w:val="32"/>
          <w:szCs w:val="32"/>
          <w:highlight w:val="none"/>
        </w:rPr>
        <w:t>消耗品、易耗品价格清单</w:t>
      </w:r>
    </w:p>
    <w:p w14:paraId="0A55B352">
      <w:pPr>
        <w:snapToGrid w:val="0"/>
        <w:spacing w:line="300" w:lineRule="auto"/>
        <w:jc w:val="center"/>
        <w:rPr>
          <w:b/>
          <w:bCs/>
          <w:color w:val="auto"/>
          <w:sz w:val="32"/>
          <w:szCs w:val="32"/>
          <w:highlight w:val="none"/>
        </w:rPr>
      </w:pPr>
      <w:r>
        <w:rPr>
          <w:color w:val="auto"/>
          <w:szCs w:val="21"/>
          <w:highlight w:val="none"/>
        </w:rPr>
        <w:t>（</w:t>
      </w:r>
      <w:r>
        <w:rPr>
          <w:color w:val="auto"/>
          <w:kern w:val="0"/>
          <w:szCs w:val="21"/>
          <w:highlight w:val="none"/>
        </w:rPr>
        <w:t>该价格应保持三年以上</w:t>
      </w:r>
      <w:r>
        <w:rPr>
          <w:color w:val="auto"/>
          <w:szCs w:val="21"/>
          <w:highlight w:val="none"/>
        </w:rPr>
        <w:t>）</w:t>
      </w:r>
    </w:p>
    <w:p w14:paraId="31390629">
      <w:pPr>
        <w:pStyle w:val="29"/>
        <w:adjustRightInd w:val="0"/>
        <w:snapToGrid w:val="0"/>
        <w:spacing w:line="300" w:lineRule="auto"/>
        <w:rPr>
          <w:rFonts w:ascii="Times New Roman" w:hAnsi="Times New Roman"/>
          <w:color w:val="auto"/>
          <w:highlight w:val="none"/>
        </w:rPr>
      </w:pPr>
      <w:r>
        <w:rPr>
          <w:rFonts w:ascii="Times New Roman" w:hAnsi="Times New Roman"/>
          <w:color w:val="auto"/>
          <w:highlight w:val="none"/>
        </w:rPr>
        <w:t>项目名称：</w:t>
      </w:r>
    </w:p>
    <w:p w14:paraId="10E20889">
      <w:pPr>
        <w:pStyle w:val="29"/>
        <w:adjustRightInd w:val="0"/>
        <w:snapToGrid w:val="0"/>
        <w:spacing w:line="300" w:lineRule="auto"/>
        <w:rPr>
          <w:rFonts w:ascii="Times New Roman" w:hAnsi="Times New Roman"/>
          <w:color w:val="auto"/>
          <w:highlight w:val="none"/>
          <w:u w:val="single"/>
        </w:rPr>
      </w:pPr>
      <w:r>
        <w:rPr>
          <w:rFonts w:ascii="Times New Roman" w:hAnsi="Times New Roman"/>
          <w:color w:val="auto"/>
          <w:highlight w:val="none"/>
        </w:rPr>
        <w:t>招标项目编号：</w:t>
      </w:r>
    </w:p>
    <w:p w14:paraId="18469C3E">
      <w:pPr>
        <w:pStyle w:val="29"/>
        <w:adjustRightInd w:val="0"/>
        <w:snapToGrid w:val="0"/>
        <w:spacing w:line="300" w:lineRule="auto"/>
        <w:rPr>
          <w:rFonts w:ascii="Times New Roman" w:hAnsi="Times New Roman"/>
          <w:color w:val="auto"/>
          <w:highlight w:val="none"/>
        </w:rPr>
      </w:pPr>
      <w:r>
        <w:rPr>
          <w:rFonts w:ascii="Times New Roman" w:hAnsi="Times New Roman"/>
          <w:color w:val="auto"/>
          <w:highlight w:val="none"/>
        </w:rPr>
        <w:t>标项内容：</w:t>
      </w:r>
    </w:p>
    <w:p w14:paraId="1A2FD2A3">
      <w:pPr>
        <w:pStyle w:val="29"/>
        <w:adjustRightInd w:val="0"/>
        <w:snapToGrid w:val="0"/>
        <w:spacing w:line="300" w:lineRule="auto"/>
        <w:rPr>
          <w:rFonts w:ascii="Times New Roman" w:hAnsi="Times New Roman"/>
          <w:b/>
          <w:bCs/>
          <w:color w:val="auto"/>
          <w:sz w:val="32"/>
          <w:highlight w:val="none"/>
        </w:rPr>
      </w:pPr>
      <w:r>
        <w:rPr>
          <w:rFonts w:ascii="Times New Roman" w:hAnsi="Times New Roman"/>
          <w:color w:val="auto"/>
          <w:highlight w:val="none"/>
        </w:rPr>
        <w:t>价格单位：元人民币</w:t>
      </w:r>
    </w:p>
    <w:tbl>
      <w:tblPr>
        <w:tblStyle w:val="52"/>
        <w:tblW w:w="926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350"/>
        <w:gridCol w:w="1316"/>
        <w:gridCol w:w="720"/>
        <w:gridCol w:w="1983"/>
        <w:gridCol w:w="780"/>
        <w:gridCol w:w="1656"/>
        <w:gridCol w:w="720"/>
      </w:tblGrid>
      <w:tr w14:paraId="14E13F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14:paraId="1BF83829">
            <w:pPr>
              <w:snapToGrid w:val="0"/>
              <w:spacing w:line="300" w:lineRule="auto"/>
              <w:jc w:val="center"/>
              <w:rPr>
                <w:caps/>
                <w:color w:val="auto"/>
                <w:highlight w:val="none"/>
              </w:rPr>
            </w:pPr>
            <w:r>
              <w:rPr>
                <w:caps/>
                <w:color w:val="auto"/>
                <w:highlight w:val="none"/>
              </w:rPr>
              <w:t>序号</w:t>
            </w:r>
          </w:p>
        </w:tc>
        <w:tc>
          <w:tcPr>
            <w:tcW w:w="1350" w:type="dxa"/>
            <w:noWrap w:val="0"/>
            <w:vAlign w:val="center"/>
          </w:tcPr>
          <w:p w14:paraId="643B311D">
            <w:pPr>
              <w:snapToGrid w:val="0"/>
              <w:spacing w:line="300" w:lineRule="auto"/>
              <w:jc w:val="center"/>
              <w:rPr>
                <w:caps/>
                <w:color w:val="auto"/>
                <w:highlight w:val="none"/>
              </w:rPr>
            </w:pPr>
            <w:r>
              <w:rPr>
                <w:caps/>
                <w:color w:val="auto"/>
                <w:highlight w:val="none"/>
              </w:rPr>
              <w:t>材料及部件名称</w:t>
            </w:r>
          </w:p>
        </w:tc>
        <w:tc>
          <w:tcPr>
            <w:tcW w:w="1316" w:type="dxa"/>
            <w:noWrap w:val="0"/>
            <w:vAlign w:val="center"/>
          </w:tcPr>
          <w:p w14:paraId="195F05C5">
            <w:pPr>
              <w:snapToGrid w:val="0"/>
              <w:spacing w:line="300" w:lineRule="auto"/>
              <w:jc w:val="center"/>
              <w:rPr>
                <w:caps/>
                <w:color w:val="auto"/>
                <w:highlight w:val="none"/>
              </w:rPr>
            </w:pPr>
            <w:r>
              <w:rPr>
                <w:caps/>
                <w:color w:val="auto"/>
                <w:highlight w:val="none"/>
              </w:rPr>
              <w:t>型号和规格</w:t>
            </w:r>
          </w:p>
        </w:tc>
        <w:tc>
          <w:tcPr>
            <w:tcW w:w="720" w:type="dxa"/>
            <w:noWrap w:val="0"/>
            <w:vAlign w:val="center"/>
          </w:tcPr>
          <w:p w14:paraId="670DD3F1">
            <w:pPr>
              <w:snapToGrid w:val="0"/>
              <w:spacing w:line="300" w:lineRule="auto"/>
              <w:jc w:val="center"/>
              <w:rPr>
                <w:caps/>
                <w:color w:val="auto"/>
                <w:highlight w:val="none"/>
              </w:rPr>
            </w:pPr>
            <w:r>
              <w:rPr>
                <w:caps/>
                <w:color w:val="auto"/>
                <w:highlight w:val="none"/>
              </w:rPr>
              <w:t>单位</w:t>
            </w:r>
          </w:p>
        </w:tc>
        <w:tc>
          <w:tcPr>
            <w:tcW w:w="1983" w:type="dxa"/>
            <w:noWrap w:val="0"/>
            <w:vAlign w:val="center"/>
          </w:tcPr>
          <w:p w14:paraId="6AEC274A">
            <w:pPr>
              <w:snapToGrid w:val="0"/>
              <w:spacing w:line="300" w:lineRule="auto"/>
              <w:jc w:val="center"/>
              <w:rPr>
                <w:caps/>
                <w:color w:val="auto"/>
                <w:highlight w:val="none"/>
              </w:rPr>
            </w:pPr>
            <w:r>
              <w:rPr>
                <w:caps/>
                <w:color w:val="auto"/>
                <w:highlight w:val="none"/>
              </w:rPr>
              <w:t>制造商/产地/品牌</w:t>
            </w:r>
          </w:p>
        </w:tc>
        <w:tc>
          <w:tcPr>
            <w:tcW w:w="780" w:type="dxa"/>
            <w:noWrap w:val="0"/>
            <w:vAlign w:val="center"/>
          </w:tcPr>
          <w:p w14:paraId="6D4ABF1A">
            <w:pPr>
              <w:snapToGrid w:val="0"/>
              <w:spacing w:line="300" w:lineRule="auto"/>
              <w:jc w:val="center"/>
              <w:rPr>
                <w:caps/>
                <w:color w:val="auto"/>
                <w:highlight w:val="none"/>
              </w:rPr>
            </w:pPr>
            <w:r>
              <w:rPr>
                <w:caps/>
                <w:color w:val="auto"/>
                <w:highlight w:val="none"/>
              </w:rPr>
              <w:t>单价</w:t>
            </w:r>
          </w:p>
        </w:tc>
        <w:tc>
          <w:tcPr>
            <w:tcW w:w="1656" w:type="dxa"/>
            <w:noWrap w:val="0"/>
            <w:vAlign w:val="center"/>
          </w:tcPr>
          <w:p w14:paraId="68984AEE">
            <w:pPr>
              <w:snapToGrid w:val="0"/>
              <w:spacing w:line="300" w:lineRule="auto"/>
              <w:jc w:val="center"/>
              <w:rPr>
                <w:caps/>
                <w:color w:val="auto"/>
                <w:highlight w:val="none"/>
              </w:rPr>
            </w:pPr>
            <w:r>
              <w:rPr>
                <w:caps/>
                <w:color w:val="auto"/>
                <w:highlight w:val="none"/>
              </w:rPr>
              <w:t>对应设备名称</w:t>
            </w:r>
          </w:p>
        </w:tc>
        <w:tc>
          <w:tcPr>
            <w:tcW w:w="720" w:type="dxa"/>
            <w:noWrap w:val="0"/>
            <w:vAlign w:val="center"/>
          </w:tcPr>
          <w:p w14:paraId="3D29AE8A">
            <w:pPr>
              <w:snapToGrid w:val="0"/>
              <w:spacing w:line="300" w:lineRule="auto"/>
              <w:jc w:val="center"/>
              <w:rPr>
                <w:caps/>
                <w:color w:val="auto"/>
                <w:highlight w:val="none"/>
              </w:rPr>
            </w:pPr>
            <w:r>
              <w:rPr>
                <w:caps/>
                <w:color w:val="auto"/>
                <w:highlight w:val="none"/>
              </w:rPr>
              <w:t>用途</w:t>
            </w:r>
          </w:p>
        </w:tc>
      </w:tr>
      <w:tr w14:paraId="0DE70E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14:paraId="3F8AD817">
            <w:pPr>
              <w:snapToGrid w:val="0"/>
              <w:spacing w:line="300" w:lineRule="auto"/>
              <w:jc w:val="center"/>
              <w:rPr>
                <w:color w:val="auto"/>
                <w:szCs w:val="21"/>
                <w:highlight w:val="none"/>
              </w:rPr>
            </w:pPr>
          </w:p>
        </w:tc>
        <w:tc>
          <w:tcPr>
            <w:tcW w:w="1350" w:type="dxa"/>
            <w:noWrap w:val="0"/>
            <w:vAlign w:val="center"/>
          </w:tcPr>
          <w:p w14:paraId="7F8F3014">
            <w:pPr>
              <w:pStyle w:val="310"/>
              <w:snapToGrid w:val="0"/>
              <w:spacing w:line="300" w:lineRule="auto"/>
              <w:ind w:firstLine="0" w:firstLineChars="0"/>
              <w:rPr>
                <w:rFonts w:ascii="Times New Roman" w:hAnsi="Times New Roman"/>
                <w:color w:val="auto"/>
                <w:szCs w:val="21"/>
                <w:highlight w:val="none"/>
              </w:rPr>
            </w:pPr>
          </w:p>
        </w:tc>
        <w:tc>
          <w:tcPr>
            <w:tcW w:w="1316" w:type="dxa"/>
            <w:noWrap w:val="0"/>
            <w:vAlign w:val="center"/>
          </w:tcPr>
          <w:p w14:paraId="19FA88AE">
            <w:pPr>
              <w:snapToGrid w:val="0"/>
              <w:spacing w:line="300" w:lineRule="auto"/>
              <w:jc w:val="center"/>
              <w:rPr>
                <w:b/>
                <w:color w:val="auto"/>
                <w:kern w:val="0"/>
                <w:szCs w:val="21"/>
                <w:highlight w:val="none"/>
              </w:rPr>
            </w:pPr>
          </w:p>
        </w:tc>
        <w:tc>
          <w:tcPr>
            <w:tcW w:w="720" w:type="dxa"/>
            <w:noWrap w:val="0"/>
            <w:vAlign w:val="center"/>
          </w:tcPr>
          <w:p w14:paraId="5333A672">
            <w:pPr>
              <w:snapToGrid w:val="0"/>
              <w:spacing w:line="300" w:lineRule="auto"/>
              <w:jc w:val="center"/>
              <w:rPr>
                <w:color w:val="auto"/>
                <w:szCs w:val="21"/>
                <w:highlight w:val="none"/>
              </w:rPr>
            </w:pPr>
          </w:p>
        </w:tc>
        <w:tc>
          <w:tcPr>
            <w:tcW w:w="1983" w:type="dxa"/>
            <w:noWrap w:val="0"/>
            <w:vAlign w:val="center"/>
          </w:tcPr>
          <w:p w14:paraId="542773A7">
            <w:pPr>
              <w:snapToGrid w:val="0"/>
              <w:spacing w:line="300" w:lineRule="auto"/>
              <w:jc w:val="center"/>
              <w:rPr>
                <w:color w:val="auto"/>
                <w:szCs w:val="21"/>
                <w:highlight w:val="none"/>
              </w:rPr>
            </w:pPr>
          </w:p>
        </w:tc>
        <w:tc>
          <w:tcPr>
            <w:tcW w:w="780" w:type="dxa"/>
            <w:noWrap w:val="0"/>
            <w:vAlign w:val="center"/>
          </w:tcPr>
          <w:p w14:paraId="43CBFB14">
            <w:pPr>
              <w:snapToGrid w:val="0"/>
              <w:spacing w:line="300" w:lineRule="auto"/>
              <w:jc w:val="center"/>
              <w:rPr>
                <w:color w:val="auto"/>
                <w:szCs w:val="21"/>
                <w:highlight w:val="none"/>
              </w:rPr>
            </w:pPr>
          </w:p>
        </w:tc>
        <w:tc>
          <w:tcPr>
            <w:tcW w:w="1656" w:type="dxa"/>
            <w:noWrap w:val="0"/>
            <w:vAlign w:val="center"/>
          </w:tcPr>
          <w:p w14:paraId="7C48CAF1">
            <w:pPr>
              <w:snapToGrid w:val="0"/>
              <w:spacing w:line="300" w:lineRule="auto"/>
              <w:jc w:val="center"/>
              <w:rPr>
                <w:color w:val="auto"/>
                <w:szCs w:val="21"/>
                <w:highlight w:val="none"/>
              </w:rPr>
            </w:pPr>
          </w:p>
        </w:tc>
        <w:tc>
          <w:tcPr>
            <w:tcW w:w="720" w:type="dxa"/>
            <w:noWrap w:val="0"/>
            <w:vAlign w:val="center"/>
          </w:tcPr>
          <w:p w14:paraId="44E619D2">
            <w:pPr>
              <w:snapToGrid w:val="0"/>
              <w:spacing w:line="300" w:lineRule="auto"/>
              <w:jc w:val="center"/>
              <w:rPr>
                <w:color w:val="auto"/>
                <w:szCs w:val="21"/>
                <w:highlight w:val="none"/>
              </w:rPr>
            </w:pPr>
          </w:p>
        </w:tc>
      </w:tr>
      <w:tr w14:paraId="07E533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14:paraId="4F8F4889">
            <w:pPr>
              <w:snapToGrid w:val="0"/>
              <w:spacing w:line="300" w:lineRule="auto"/>
              <w:jc w:val="center"/>
              <w:rPr>
                <w:color w:val="auto"/>
                <w:szCs w:val="21"/>
                <w:highlight w:val="none"/>
              </w:rPr>
            </w:pPr>
          </w:p>
        </w:tc>
        <w:tc>
          <w:tcPr>
            <w:tcW w:w="1350" w:type="dxa"/>
            <w:noWrap w:val="0"/>
            <w:vAlign w:val="center"/>
          </w:tcPr>
          <w:p w14:paraId="06F10926">
            <w:pPr>
              <w:pStyle w:val="310"/>
              <w:snapToGrid w:val="0"/>
              <w:spacing w:line="300" w:lineRule="auto"/>
              <w:ind w:firstLine="0" w:firstLineChars="0"/>
              <w:rPr>
                <w:rFonts w:ascii="Times New Roman" w:hAnsi="Times New Roman"/>
                <w:color w:val="auto"/>
                <w:szCs w:val="21"/>
                <w:highlight w:val="none"/>
              </w:rPr>
            </w:pPr>
          </w:p>
        </w:tc>
        <w:tc>
          <w:tcPr>
            <w:tcW w:w="1316" w:type="dxa"/>
            <w:noWrap w:val="0"/>
            <w:vAlign w:val="center"/>
          </w:tcPr>
          <w:p w14:paraId="105B9986">
            <w:pPr>
              <w:snapToGrid w:val="0"/>
              <w:spacing w:line="300" w:lineRule="auto"/>
              <w:jc w:val="center"/>
              <w:rPr>
                <w:b/>
                <w:color w:val="auto"/>
                <w:kern w:val="0"/>
                <w:szCs w:val="21"/>
                <w:highlight w:val="none"/>
              </w:rPr>
            </w:pPr>
          </w:p>
        </w:tc>
        <w:tc>
          <w:tcPr>
            <w:tcW w:w="720" w:type="dxa"/>
            <w:noWrap w:val="0"/>
            <w:vAlign w:val="center"/>
          </w:tcPr>
          <w:p w14:paraId="111630EE">
            <w:pPr>
              <w:snapToGrid w:val="0"/>
              <w:spacing w:line="300" w:lineRule="auto"/>
              <w:jc w:val="center"/>
              <w:rPr>
                <w:color w:val="auto"/>
                <w:szCs w:val="21"/>
                <w:highlight w:val="none"/>
              </w:rPr>
            </w:pPr>
          </w:p>
        </w:tc>
        <w:tc>
          <w:tcPr>
            <w:tcW w:w="1983" w:type="dxa"/>
            <w:noWrap w:val="0"/>
            <w:vAlign w:val="center"/>
          </w:tcPr>
          <w:p w14:paraId="37EB0198">
            <w:pPr>
              <w:snapToGrid w:val="0"/>
              <w:spacing w:line="300" w:lineRule="auto"/>
              <w:jc w:val="center"/>
              <w:rPr>
                <w:color w:val="auto"/>
                <w:szCs w:val="21"/>
                <w:highlight w:val="none"/>
              </w:rPr>
            </w:pPr>
          </w:p>
        </w:tc>
        <w:tc>
          <w:tcPr>
            <w:tcW w:w="780" w:type="dxa"/>
            <w:noWrap w:val="0"/>
            <w:vAlign w:val="center"/>
          </w:tcPr>
          <w:p w14:paraId="52378321">
            <w:pPr>
              <w:snapToGrid w:val="0"/>
              <w:spacing w:line="300" w:lineRule="auto"/>
              <w:jc w:val="center"/>
              <w:rPr>
                <w:color w:val="auto"/>
                <w:szCs w:val="21"/>
                <w:highlight w:val="none"/>
              </w:rPr>
            </w:pPr>
          </w:p>
        </w:tc>
        <w:tc>
          <w:tcPr>
            <w:tcW w:w="1656" w:type="dxa"/>
            <w:noWrap w:val="0"/>
            <w:vAlign w:val="center"/>
          </w:tcPr>
          <w:p w14:paraId="1D7755B6">
            <w:pPr>
              <w:snapToGrid w:val="0"/>
              <w:spacing w:line="300" w:lineRule="auto"/>
              <w:jc w:val="center"/>
              <w:rPr>
                <w:color w:val="auto"/>
                <w:szCs w:val="21"/>
                <w:highlight w:val="none"/>
              </w:rPr>
            </w:pPr>
          </w:p>
        </w:tc>
        <w:tc>
          <w:tcPr>
            <w:tcW w:w="720" w:type="dxa"/>
            <w:noWrap w:val="0"/>
            <w:vAlign w:val="center"/>
          </w:tcPr>
          <w:p w14:paraId="2490FD29">
            <w:pPr>
              <w:snapToGrid w:val="0"/>
              <w:spacing w:line="300" w:lineRule="auto"/>
              <w:jc w:val="center"/>
              <w:rPr>
                <w:color w:val="auto"/>
                <w:szCs w:val="21"/>
                <w:highlight w:val="none"/>
              </w:rPr>
            </w:pPr>
          </w:p>
        </w:tc>
      </w:tr>
      <w:tr w14:paraId="2E13ED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14:paraId="0A7CC62E">
            <w:pPr>
              <w:snapToGrid w:val="0"/>
              <w:spacing w:line="300" w:lineRule="auto"/>
              <w:jc w:val="center"/>
              <w:rPr>
                <w:color w:val="auto"/>
                <w:szCs w:val="21"/>
                <w:highlight w:val="none"/>
              </w:rPr>
            </w:pPr>
          </w:p>
        </w:tc>
        <w:tc>
          <w:tcPr>
            <w:tcW w:w="1350" w:type="dxa"/>
            <w:noWrap w:val="0"/>
            <w:vAlign w:val="center"/>
          </w:tcPr>
          <w:p w14:paraId="50FFFE3F">
            <w:pPr>
              <w:pStyle w:val="310"/>
              <w:snapToGrid w:val="0"/>
              <w:spacing w:line="300" w:lineRule="auto"/>
              <w:ind w:firstLine="0" w:firstLineChars="0"/>
              <w:rPr>
                <w:rFonts w:ascii="Times New Roman" w:hAnsi="Times New Roman"/>
                <w:color w:val="auto"/>
                <w:szCs w:val="21"/>
                <w:highlight w:val="none"/>
              </w:rPr>
            </w:pPr>
          </w:p>
        </w:tc>
        <w:tc>
          <w:tcPr>
            <w:tcW w:w="1316" w:type="dxa"/>
            <w:noWrap w:val="0"/>
            <w:vAlign w:val="center"/>
          </w:tcPr>
          <w:p w14:paraId="31528F98">
            <w:pPr>
              <w:snapToGrid w:val="0"/>
              <w:spacing w:line="300" w:lineRule="auto"/>
              <w:jc w:val="center"/>
              <w:rPr>
                <w:b/>
                <w:color w:val="auto"/>
                <w:kern w:val="0"/>
                <w:szCs w:val="21"/>
                <w:highlight w:val="none"/>
              </w:rPr>
            </w:pPr>
          </w:p>
        </w:tc>
        <w:tc>
          <w:tcPr>
            <w:tcW w:w="720" w:type="dxa"/>
            <w:noWrap w:val="0"/>
            <w:vAlign w:val="center"/>
          </w:tcPr>
          <w:p w14:paraId="590E5AEC">
            <w:pPr>
              <w:snapToGrid w:val="0"/>
              <w:spacing w:line="300" w:lineRule="auto"/>
              <w:jc w:val="center"/>
              <w:rPr>
                <w:color w:val="auto"/>
                <w:szCs w:val="21"/>
                <w:highlight w:val="none"/>
              </w:rPr>
            </w:pPr>
          </w:p>
        </w:tc>
        <w:tc>
          <w:tcPr>
            <w:tcW w:w="1983" w:type="dxa"/>
            <w:noWrap w:val="0"/>
            <w:vAlign w:val="center"/>
          </w:tcPr>
          <w:p w14:paraId="3683DA93">
            <w:pPr>
              <w:snapToGrid w:val="0"/>
              <w:spacing w:line="300" w:lineRule="auto"/>
              <w:jc w:val="center"/>
              <w:rPr>
                <w:color w:val="auto"/>
                <w:szCs w:val="21"/>
                <w:highlight w:val="none"/>
              </w:rPr>
            </w:pPr>
          </w:p>
        </w:tc>
        <w:tc>
          <w:tcPr>
            <w:tcW w:w="780" w:type="dxa"/>
            <w:noWrap w:val="0"/>
            <w:vAlign w:val="center"/>
          </w:tcPr>
          <w:p w14:paraId="1023A6CE">
            <w:pPr>
              <w:snapToGrid w:val="0"/>
              <w:spacing w:line="300" w:lineRule="auto"/>
              <w:jc w:val="center"/>
              <w:rPr>
                <w:color w:val="auto"/>
                <w:szCs w:val="21"/>
                <w:highlight w:val="none"/>
              </w:rPr>
            </w:pPr>
          </w:p>
        </w:tc>
        <w:tc>
          <w:tcPr>
            <w:tcW w:w="1656" w:type="dxa"/>
            <w:noWrap w:val="0"/>
            <w:vAlign w:val="center"/>
          </w:tcPr>
          <w:p w14:paraId="4F2A6C3C">
            <w:pPr>
              <w:snapToGrid w:val="0"/>
              <w:spacing w:line="300" w:lineRule="auto"/>
              <w:jc w:val="center"/>
              <w:rPr>
                <w:color w:val="auto"/>
                <w:szCs w:val="21"/>
                <w:highlight w:val="none"/>
              </w:rPr>
            </w:pPr>
          </w:p>
        </w:tc>
        <w:tc>
          <w:tcPr>
            <w:tcW w:w="720" w:type="dxa"/>
            <w:noWrap w:val="0"/>
            <w:vAlign w:val="center"/>
          </w:tcPr>
          <w:p w14:paraId="542407E3">
            <w:pPr>
              <w:snapToGrid w:val="0"/>
              <w:spacing w:line="300" w:lineRule="auto"/>
              <w:jc w:val="center"/>
              <w:rPr>
                <w:color w:val="auto"/>
                <w:szCs w:val="21"/>
                <w:highlight w:val="none"/>
              </w:rPr>
            </w:pPr>
          </w:p>
        </w:tc>
      </w:tr>
      <w:tr w14:paraId="767A72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38" w:type="dxa"/>
            <w:noWrap w:val="0"/>
            <w:vAlign w:val="center"/>
          </w:tcPr>
          <w:p w14:paraId="39770AC1">
            <w:pPr>
              <w:snapToGrid w:val="0"/>
              <w:spacing w:line="300" w:lineRule="auto"/>
              <w:jc w:val="center"/>
              <w:rPr>
                <w:color w:val="auto"/>
                <w:szCs w:val="21"/>
                <w:highlight w:val="none"/>
              </w:rPr>
            </w:pPr>
          </w:p>
        </w:tc>
        <w:tc>
          <w:tcPr>
            <w:tcW w:w="1350" w:type="dxa"/>
            <w:noWrap w:val="0"/>
            <w:vAlign w:val="center"/>
          </w:tcPr>
          <w:p w14:paraId="00DAC1D2">
            <w:pPr>
              <w:pStyle w:val="310"/>
              <w:snapToGrid w:val="0"/>
              <w:spacing w:line="300" w:lineRule="auto"/>
              <w:ind w:firstLine="0" w:firstLineChars="0"/>
              <w:rPr>
                <w:rFonts w:ascii="Times New Roman" w:hAnsi="Times New Roman"/>
                <w:color w:val="auto"/>
                <w:szCs w:val="21"/>
                <w:highlight w:val="none"/>
              </w:rPr>
            </w:pPr>
          </w:p>
        </w:tc>
        <w:tc>
          <w:tcPr>
            <w:tcW w:w="1316" w:type="dxa"/>
            <w:noWrap w:val="0"/>
            <w:vAlign w:val="center"/>
          </w:tcPr>
          <w:p w14:paraId="45068D6C">
            <w:pPr>
              <w:snapToGrid w:val="0"/>
              <w:spacing w:line="300" w:lineRule="auto"/>
              <w:jc w:val="center"/>
              <w:rPr>
                <w:b/>
                <w:color w:val="auto"/>
                <w:kern w:val="0"/>
                <w:szCs w:val="21"/>
                <w:highlight w:val="none"/>
              </w:rPr>
            </w:pPr>
          </w:p>
        </w:tc>
        <w:tc>
          <w:tcPr>
            <w:tcW w:w="720" w:type="dxa"/>
            <w:noWrap w:val="0"/>
            <w:vAlign w:val="center"/>
          </w:tcPr>
          <w:p w14:paraId="60887991">
            <w:pPr>
              <w:snapToGrid w:val="0"/>
              <w:spacing w:line="300" w:lineRule="auto"/>
              <w:jc w:val="center"/>
              <w:rPr>
                <w:color w:val="auto"/>
                <w:szCs w:val="21"/>
                <w:highlight w:val="none"/>
              </w:rPr>
            </w:pPr>
          </w:p>
        </w:tc>
        <w:tc>
          <w:tcPr>
            <w:tcW w:w="1983" w:type="dxa"/>
            <w:noWrap w:val="0"/>
            <w:vAlign w:val="center"/>
          </w:tcPr>
          <w:p w14:paraId="31E20D24">
            <w:pPr>
              <w:snapToGrid w:val="0"/>
              <w:spacing w:line="300" w:lineRule="auto"/>
              <w:jc w:val="center"/>
              <w:rPr>
                <w:color w:val="auto"/>
                <w:szCs w:val="21"/>
                <w:highlight w:val="none"/>
              </w:rPr>
            </w:pPr>
          </w:p>
        </w:tc>
        <w:tc>
          <w:tcPr>
            <w:tcW w:w="780" w:type="dxa"/>
            <w:noWrap w:val="0"/>
            <w:vAlign w:val="center"/>
          </w:tcPr>
          <w:p w14:paraId="7EA6E7EE">
            <w:pPr>
              <w:snapToGrid w:val="0"/>
              <w:spacing w:line="300" w:lineRule="auto"/>
              <w:jc w:val="center"/>
              <w:rPr>
                <w:color w:val="auto"/>
                <w:szCs w:val="21"/>
                <w:highlight w:val="none"/>
              </w:rPr>
            </w:pPr>
          </w:p>
        </w:tc>
        <w:tc>
          <w:tcPr>
            <w:tcW w:w="1656" w:type="dxa"/>
            <w:noWrap w:val="0"/>
            <w:vAlign w:val="center"/>
          </w:tcPr>
          <w:p w14:paraId="3E73E16F">
            <w:pPr>
              <w:snapToGrid w:val="0"/>
              <w:spacing w:line="300" w:lineRule="auto"/>
              <w:jc w:val="center"/>
              <w:rPr>
                <w:color w:val="auto"/>
                <w:szCs w:val="21"/>
                <w:highlight w:val="none"/>
              </w:rPr>
            </w:pPr>
          </w:p>
        </w:tc>
        <w:tc>
          <w:tcPr>
            <w:tcW w:w="720" w:type="dxa"/>
            <w:noWrap w:val="0"/>
            <w:vAlign w:val="center"/>
          </w:tcPr>
          <w:p w14:paraId="017D9EAB">
            <w:pPr>
              <w:snapToGrid w:val="0"/>
              <w:spacing w:line="300" w:lineRule="auto"/>
              <w:jc w:val="center"/>
              <w:rPr>
                <w:color w:val="auto"/>
                <w:szCs w:val="21"/>
                <w:highlight w:val="none"/>
              </w:rPr>
            </w:pPr>
          </w:p>
        </w:tc>
      </w:tr>
    </w:tbl>
    <w:p w14:paraId="6F2697AF">
      <w:pPr>
        <w:snapToGrid w:val="0"/>
        <w:spacing w:line="300" w:lineRule="auto"/>
        <w:ind w:firstLine="420" w:firstLineChars="200"/>
        <w:rPr>
          <w:color w:val="auto"/>
          <w:highlight w:val="none"/>
        </w:rPr>
      </w:pPr>
      <w:r>
        <w:rPr>
          <w:color w:val="auto"/>
          <w:highlight w:val="none"/>
        </w:rPr>
        <w:t>填表说明：</w:t>
      </w:r>
    </w:p>
    <w:p w14:paraId="0E3BEE18">
      <w:pPr>
        <w:numPr>
          <w:ilvl w:val="0"/>
          <w:numId w:val="42"/>
          <w:numberingChange w:id="0" w:author="ibm" w:date="2020-03-08T20:59:00Z" w:original="%1:1:0:）"/>
        </w:numPr>
        <w:snapToGrid w:val="0"/>
        <w:spacing w:line="300" w:lineRule="auto"/>
        <w:ind w:left="0"/>
        <w:rPr>
          <w:color w:val="auto"/>
          <w:highlight w:val="none"/>
        </w:rPr>
      </w:pPr>
      <w:r>
        <w:rPr>
          <w:color w:val="auto"/>
          <w:highlight w:val="none"/>
        </w:rPr>
        <w:t>此表内容不包含在投标总价中。</w:t>
      </w:r>
    </w:p>
    <w:p w14:paraId="4B4D9477">
      <w:pPr>
        <w:numPr>
          <w:ilvl w:val="0"/>
          <w:numId w:val="42"/>
          <w:numberingChange w:id="1" w:author="ibm" w:date="2020-03-08T20:59:00Z" w:original="%1:2:0:）"/>
        </w:numPr>
        <w:snapToGrid w:val="0"/>
        <w:spacing w:line="300" w:lineRule="auto"/>
        <w:ind w:left="0"/>
        <w:rPr>
          <w:color w:val="auto"/>
          <w:highlight w:val="none"/>
        </w:rPr>
      </w:pPr>
      <w:r>
        <w:rPr>
          <w:color w:val="auto"/>
          <w:highlight w:val="none"/>
        </w:rPr>
        <w:t>此表仅提供了表格形式，可扩展。</w:t>
      </w:r>
    </w:p>
    <w:p w14:paraId="2F65E53A">
      <w:pPr>
        <w:snapToGrid w:val="0"/>
        <w:spacing w:line="300" w:lineRule="auto"/>
        <w:rPr>
          <w:color w:val="auto"/>
          <w:highlight w:val="none"/>
        </w:rPr>
      </w:pPr>
    </w:p>
    <w:p w14:paraId="73CA758F">
      <w:pPr>
        <w:snapToGrid w:val="0"/>
        <w:spacing w:line="300" w:lineRule="auto"/>
        <w:rPr>
          <w:color w:val="auto"/>
          <w:spacing w:val="20"/>
          <w:highlight w:val="none"/>
          <w:u w:val="single"/>
        </w:rPr>
      </w:pPr>
      <w:r>
        <w:rPr>
          <w:rFonts w:hint="eastAsia"/>
          <w:color w:val="auto"/>
          <w:highlight w:val="none"/>
        </w:rPr>
        <w:t>供应商</w:t>
      </w:r>
      <w:r>
        <w:rPr>
          <w:color w:val="auto"/>
          <w:highlight w:val="none"/>
        </w:rPr>
        <w:t>全称（</w:t>
      </w:r>
      <w:r>
        <w:rPr>
          <w:rFonts w:hint="eastAsia"/>
          <w:color w:val="auto"/>
          <w:highlight w:val="none"/>
        </w:rPr>
        <w:t>盖单位公章或电子签章</w:t>
      </w:r>
      <w:r>
        <w:rPr>
          <w:color w:val="auto"/>
          <w:highlight w:val="none"/>
        </w:rPr>
        <w:t>）：</w:t>
      </w:r>
    </w:p>
    <w:p w14:paraId="4371F637">
      <w:pPr>
        <w:snapToGrid w:val="0"/>
        <w:spacing w:line="300" w:lineRule="auto"/>
        <w:rPr>
          <w:color w:val="auto"/>
          <w:highlight w:val="none"/>
        </w:rPr>
      </w:pPr>
      <w:r>
        <w:rPr>
          <w:color w:val="auto"/>
          <w:spacing w:val="20"/>
          <w:highlight w:val="none"/>
        </w:rPr>
        <w:t xml:space="preserve">日期：  </w:t>
      </w:r>
      <w:r>
        <w:rPr>
          <w:color w:val="auto"/>
          <w:highlight w:val="none"/>
        </w:rPr>
        <w:t>年  月  日</w:t>
      </w:r>
    </w:p>
    <w:p w14:paraId="12983057">
      <w:pPr>
        <w:snapToGrid w:val="0"/>
        <w:spacing w:line="300" w:lineRule="auto"/>
        <w:rPr>
          <w:color w:val="auto"/>
          <w:highlight w:val="none"/>
        </w:rPr>
      </w:pPr>
    </w:p>
    <w:p w14:paraId="62EF0CEE">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ascii="Times New Roman" w:hAnsi="Times New Roman"/>
          <w:color w:val="auto"/>
          <w:highlight w:val="none"/>
        </w:rPr>
        <w:br w:type="page"/>
      </w:r>
      <w:r>
        <w:rPr>
          <w:rFonts w:hint="eastAsia" w:ascii="微软雅黑" w:hAnsi="微软雅黑" w:eastAsia="微软雅黑" w:cs="Times New Roman"/>
          <w:b/>
          <w:color w:val="auto"/>
          <w:sz w:val="21"/>
          <w:szCs w:val="21"/>
          <w:highlight w:val="none"/>
        </w:rPr>
        <w:t>保修价格，维修配件价格，维修服务费价格</w:t>
      </w:r>
    </w:p>
    <w:p w14:paraId="37AACF68">
      <w:pPr>
        <w:snapToGrid w:val="0"/>
        <w:spacing w:line="300" w:lineRule="auto"/>
        <w:rPr>
          <w:color w:val="auto"/>
          <w:highlight w:val="none"/>
        </w:rPr>
      </w:pPr>
    </w:p>
    <w:p w14:paraId="1AD73DB7">
      <w:pPr>
        <w:snapToGrid w:val="0"/>
        <w:spacing w:line="300" w:lineRule="auto"/>
        <w:rPr>
          <w:color w:val="auto"/>
          <w:highlight w:val="none"/>
        </w:rPr>
      </w:pPr>
    </w:p>
    <w:p w14:paraId="483276EB">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ascii="Times New Roman" w:hAnsi="Times New Roman"/>
          <w:color w:val="auto"/>
          <w:highlight w:val="none"/>
        </w:rPr>
        <w:br w:type="page"/>
      </w:r>
      <w:r>
        <w:rPr>
          <w:rFonts w:hint="eastAsia" w:ascii="微软雅黑" w:hAnsi="微软雅黑" w:eastAsia="微软雅黑" w:cs="Times New Roman"/>
          <w:b/>
          <w:color w:val="auto"/>
          <w:sz w:val="21"/>
          <w:szCs w:val="21"/>
          <w:highlight w:val="none"/>
        </w:rPr>
        <w:t>产品性能说明</w:t>
      </w:r>
    </w:p>
    <w:p w14:paraId="6F487BC9">
      <w:pPr>
        <w:pStyle w:val="122"/>
        <w:ind w:firstLine="420"/>
        <w:jc w:val="center"/>
        <w:rPr>
          <w:rFonts w:hint="eastAsia" w:ascii="微软雅黑" w:hAnsi="微软雅黑" w:eastAsia="微软雅黑"/>
          <w:color w:val="auto"/>
          <w:sz w:val="21"/>
          <w:szCs w:val="21"/>
          <w:highlight w:val="none"/>
        </w:rPr>
      </w:pPr>
    </w:p>
    <w:p w14:paraId="36B8DACF">
      <w:pPr>
        <w:pStyle w:val="293"/>
        <w:spacing w:line="360" w:lineRule="auto"/>
        <w:ind w:firstLine="482"/>
        <w:rPr>
          <w:rFonts w:ascii="Times New Roman" w:hAnsi="Times New Roman" w:eastAsia="宋体"/>
          <w:b/>
          <w:color w:val="auto"/>
          <w:sz w:val="24"/>
          <w:szCs w:val="24"/>
          <w:highlight w:val="none"/>
        </w:rPr>
      </w:pPr>
    </w:p>
    <w:p w14:paraId="6C758233">
      <w:pPr>
        <w:pStyle w:val="293"/>
        <w:spacing w:line="360" w:lineRule="auto"/>
        <w:ind w:firstLine="482"/>
        <w:rPr>
          <w:rFonts w:ascii="Times New Roman" w:hAnsi="Times New Roman" w:eastAsia="宋体"/>
          <w:b/>
          <w:color w:val="auto"/>
          <w:sz w:val="24"/>
          <w:szCs w:val="24"/>
          <w:highlight w:val="none"/>
        </w:rPr>
        <w:sectPr>
          <w:pgSz w:w="11907" w:h="16840"/>
          <w:pgMar w:top="1276" w:right="1418" w:bottom="1247" w:left="1418" w:header="851" w:footer="992" w:gutter="0"/>
          <w:cols w:space="720" w:num="1"/>
          <w:titlePg/>
          <w:docGrid w:linePitch="312" w:charSpace="0"/>
        </w:sectPr>
      </w:pPr>
    </w:p>
    <w:p w14:paraId="3C5FB978">
      <w:pPr>
        <w:pStyle w:val="293"/>
        <w:spacing w:line="360" w:lineRule="auto"/>
        <w:ind w:firstLine="482"/>
        <w:rPr>
          <w:rFonts w:ascii="微软雅黑" w:hAnsi="微软雅黑" w:eastAsia="微软雅黑"/>
          <w:b/>
          <w:color w:val="auto"/>
          <w:sz w:val="21"/>
          <w:szCs w:val="21"/>
          <w:highlight w:val="none"/>
        </w:rPr>
        <w:sectPr>
          <w:type w:val="continuous"/>
          <w:pgSz w:w="11907" w:h="16840"/>
          <w:pgMar w:top="1276" w:right="1418" w:bottom="1247" w:left="1418" w:header="851" w:footer="992" w:gutter="0"/>
          <w:cols w:space="720" w:num="1"/>
          <w:titlePg/>
          <w:docGrid w:linePitch="312" w:charSpace="0"/>
        </w:sectPr>
      </w:pPr>
    </w:p>
    <w:p w14:paraId="48AE6E28">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 xml:space="preserve"> 项目实施人员一览表</w:t>
      </w:r>
    </w:p>
    <w:p w14:paraId="5657AFCC">
      <w:pPr>
        <w:pStyle w:val="29"/>
        <w:adjustRightInd w:val="0"/>
        <w:spacing w:before="120" w:after="120"/>
        <w:ind w:firstLine="420"/>
        <w:jc w:val="center"/>
        <w:textAlignment w:val="baseline"/>
        <w:rPr>
          <w:rFonts w:ascii="微软雅黑" w:hAnsi="微软雅黑"/>
          <w:color w:val="auto"/>
          <w:szCs w:val="21"/>
          <w:highlight w:val="none"/>
        </w:rPr>
      </w:pPr>
      <w:r>
        <w:rPr>
          <w:rFonts w:ascii="微软雅黑" w:hAnsi="微软雅黑"/>
          <w:b/>
          <w:color w:val="auto"/>
          <w:szCs w:val="21"/>
          <w:highlight w:val="none"/>
        </w:rPr>
        <w:t>项目实施人员一览表</w:t>
      </w:r>
    </w:p>
    <w:tbl>
      <w:tblPr>
        <w:tblStyle w:val="52"/>
        <w:tblW w:w="934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2164"/>
      </w:tblGrid>
      <w:tr w14:paraId="58E84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0D879D53">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03BC187C">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3A54A20A">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739242B5">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14212030">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561BCB65">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75210C30">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从事本工作时间</w:t>
            </w:r>
          </w:p>
        </w:tc>
        <w:tc>
          <w:tcPr>
            <w:tcW w:w="2164" w:type="dxa"/>
            <w:tcBorders>
              <w:top w:val="single" w:color="auto" w:sz="4" w:space="0"/>
              <w:left w:val="single" w:color="auto" w:sz="4" w:space="0"/>
              <w:bottom w:val="single" w:color="auto" w:sz="4" w:space="0"/>
              <w:right w:val="single" w:color="auto" w:sz="4" w:space="0"/>
            </w:tcBorders>
            <w:vAlign w:val="center"/>
          </w:tcPr>
          <w:p w14:paraId="40D11436">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典型业务</w:t>
            </w:r>
          </w:p>
          <w:p w14:paraId="2BD9ED82">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与技术专长</w:t>
            </w:r>
          </w:p>
        </w:tc>
      </w:tr>
      <w:tr w14:paraId="38EAA9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8B316F7">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0ABDFEB0">
            <w:pPr>
              <w:pStyle w:val="34"/>
              <w:spacing w:line="240" w:lineRule="auto"/>
              <w:ind w:firstLine="0" w:firstLineChars="0"/>
              <w:jc w:val="center"/>
              <w:rPr>
                <w:rFonts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02C91093">
            <w:pPr>
              <w:pStyle w:val="34"/>
              <w:spacing w:line="240" w:lineRule="auto"/>
              <w:ind w:firstLine="0" w:firstLineChars="0"/>
              <w:jc w:val="center"/>
              <w:rPr>
                <w:rFonts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271017">
            <w:pPr>
              <w:pStyle w:val="34"/>
              <w:spacing w:line="240" w:lineRule="auto"/>
              <w:ind w:firstLine="0" w:firstLineChars="0"/>
              <w:jc w:val="center"/>
              <w:rPr>
                <w:rFonts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3FFEAD72">
            <w:pPr>
              <w:pStyle w:val="34"/>
              <w:spacing w:line="240" w:lineRule="auto"/>
              <w:ind w:firstLine="0" w:firstLineChars="0"/>
              <w:jc w:val="center"/>
              <w:rPr>
                <w:rFonts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25CD7425">
            <w:pPr>
              <w:pStyle w:val="34"/>
              <w:spacing w:line="240" w:lineRule="auto"/>
              <w:ind w:firstLine="0" w:firstLineChars="0"/>
              <w:jc w:val="center"/>
              <w:rPr>
                <w:rFonts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CC38EFE">
            <w:pPr>
              <w:pStyle w:val="34"/>
              <w:spacing w:line="240" w:lineRule="auto"/>
              <w:ind w:firstLine="0" w:firstLineChars="0"/>
              <w:jc w:val="center"/>
              <w:rPr>
                <w:rFonts w:ascii="微软雅黑" w:hAnsi="微软雅黑"/>
                <w:color w:val="auto"/>
                <w:sz w:val="21"/>
                <w:szCs w:val="21"/>
                <w:highlight w:val="none"/>
              </w:rPr>
            </w:pPr>
          </w:p>
        </w:tc>
        <w:tc>
          <w:tcPr>
            <w:tcW w:w="2164" w:type="dxa"/>
            <w:tcBorders>
              <w:top w:val="single" w:color="auto" w:sz="4" w:space="0"/>
              <w:left w:val="single" w:color="auto" w:sz="4" w:space="0"/>
              <w:bottom w:val="single" w:color="auto" w:sz="4" w:space="0"/>
              <w:right w:val="single" w:color="auto" w:sz="4" w:space="0"/>
            </w:tcBorders>
            <w:vAlign w:val="center"/>
          </w:tcPr>
          <w:p w14:paraId="2ED61E0A">
            <w:pPr>
              <w:pStyle w:val="34"/>
              <w:spacing w:line="240" w:lineRule="auto"/>
              <w:ind w:firstLine="0" w:firstLineChars="0"/>
              <w:jc w:val="center"/>
              <w:rPr>
                <w:rFonts w:ascii="微软雅黑" w:hAnsi="微软雅黑"/>
                <w:color w:val="auto"/>
                <w:sz w:val="21"/>
                <w:szCs w:val="21"/>
                <w:highlight w:val="none"/>
              </w:rPr>
            </w:pPr>
          </w:p>
        </w:tc>
      </w:tr>
      <w:tr w14:paraId="7A36F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D679AEF">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1BB475FB">
            <w:pPr>
              <w:pStyle w:val="34"/>
              <w:spacing w:line="240" w:lineRule="auto"/>
              <w:ind w:firstLine="0" w:firstLineChars="0"/>
              <w:jc w:val="center"/>
              <w:rPr>
                <w:rFonts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C7CBA58">
            <w:pPr>
              <w:pStyle w:val="34"/>
              <w:spacing w:line="240" w:lineRule="auto"/>
              <w:ind w:firstLine="0" w:firstLineChars="0"/>
              <w:jc w:val="center"/>
              <w:rPr>
                <w:rFonts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E55BD83">
            <w:pPr>
              <w:pStyle w:val="34"/>
              <w:spacing w:line="240" w:lineRule="auto"/>
              <w:ind w:firstLine="0" w:firstLineChars="0"/>
              <w:jc w:val="center"/>
              <w:rPr>
                <w:rFonts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649C030D">
            <w:pPr>
              <w:pStyle w:val="34"/>
              <w:spacing w:line="240" w:lineRule="auto"/>
              <w:ind w:firstLine="0" w:firstLineChars="0"/>
              <w:jc w:val="center"/>
              <w:rPr>
                <w:rFonts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6E4287D">
            <w:pPr>
              <w:pStyle w:val="34"/>
              <w:spacing w:line="240" w:lineRule="auto"/>
              <w:ind w:firstLine="0" w:firstLineChars="0"/>
              <w:jc w:val="center"/>
              <w:rPr>
                <w:rFonts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D376CCB">
            <w:pPr>
              <w:pStyle w:val="34"/>
              <w:spacing w:line="240" w:lineRule="auto"/>
              <w:ind w:firstLine="0" w:firstLineChars="0"/>
              <w:jc w:val="center"/>
              <w:rPr>
                <w:rFonts w:ascii="微软雅黑" w:hAnsi="微软雅黑"/>
                <w:color w:val="auto"/>
                <w:sz w:val="21"/>
                <w:szCs w:val="21"/>
                <w:highlight w:val="none"/>
              </w:rPr>
            </w:pPr>
          </w:p>
        </w:tc>
        <w:tc>
          <w:tcPr>
            <w:tcW w:w="2164" w:type="dxa"/>
            <w:tcBorders>
              <w:top w:val="single" w:color="auto" w:sz="4" w:space="0"/>
              <w:left w:val="single" w:color="auto" w:sz="4" w:space="0"/>
              <w:bottom w:val="single" w:color="auto" w:sz="4" w:space="0"/>
              <w:right w:val="single" w:color="auto" w:sz="4" w:space="0"/>
            </w:tcBorders>
            <w:vAlign w:val="center"/>
          </w:tcPr>
          <w:p w14:paraId="6289F3E1">
            <w:pPr>
              <w:pStyle w:val="34"/>
              <w:spacing w:line="240" w:lineRule="auto"/>
              <w:ind w:firstLine="0" w:firstLineChars="0"/>
              <w:jc w:val="center"/>
              <w:rPr>
                <w:rFonts w:ascii="微软雅黑" w:hAnsi="微软雅黑"/>
                <w:color w:val="auto"/>
                <w:sz w:val="21"/>
                <w:szCs w:val="21"/>
                <w:highlight w:val="none"/>
              </w:rPr>
            </w:pPr>
          </w:p>
        </w:tc>
      </w:tr>
      <w:tr w14:paraId="6E7A5D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EAD8D7E">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6B1368DF">
            <w:pPr>
              <w:pStyle w:val="34"/>
              <w:spacing w:line="240" w:lineRule="auto"/>
              <w:ind w:firstLine="0" w:firstLineChars="0"/>
              <w:jc w:val="center"/>
              <w:rPr>
                <w:rFonts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1C02668">
            <w:pPr>
              <w:pStyle w:val="34"/>
              <w:spacing w:line="240" w:lineRule="auto"/>
              <w:ind w:firstLine="0" w:firstLineChars="0"/>
              <w:jc w:val="center"/>
              <w:rPr>
                <w:rFonts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477CBC9">
            <w:pPr>
              <w:pStyle w:val="34"/>
              <w:spacing w:line="240" w:lineRule="auto"/>
              <w:ind w:firstLine="0" w:firstLineChars="0"/>
              <w:jc w:val="center"/>
              <w:rPr>
                <w:rFonts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48DB5036">
            <w:pPr>
              <w:pStyle w:val="34"/>
              <w:spacing w:line="240" w:lineRule="auto"/>
              <w:ind w:firstLine="0" w:firstLineChars="0"/>
              <w:jc w:val="center"/>
              <w:rPr>
                <w:rFonts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B25828F">
            <w:pPr>
              <w:pStyle w:val="34"/>
              <w:spacing w:line="240" w:lineRule="auto"/>
              <w:ind w:firstLine="0" w:firstLineChars="0"/>
              <w:jc w:val="center"/>
              <w:rPr>
                <w:rFonts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24F6312">
            <w:pPr>
              <w:pStyle w:val="34"/>
              <w:spacing w:line="240" w:lineRule="auto"/>
              <w:ind w:firstLine="0" w:firstLineChars="0"/>
              <w:jc w:val="center"/>
              <w:rPr>
                <w:rFonts w:ascii="微软雅黑" w:hAnsi="微软雅黑"/>
                <w:color w:val="auto"/>
                <w:sz w:val="21"/>
                <w:szCs w:val="21"/>
                <w:highlight w:val="none"/>
              </w:rPr>
            </w:pPr>
          </w:p>
        </w:tc>
        <w:tc>
          <w:tcPr>
            <w:tcW w:w="2164" w:type="dxa"/>
            <w:tcBorders>
              <w:top w:val="single" w:color="auto" w:sz="4" w:space="0"/>
              <w:left w:val="single" w:color="auto" w:sz="4" w:space="0"/>
              <w:bottom w:val="single" w:color="auto" w:sz="4" w:space="0"/>
              <w:right w:val="single" w:color="auto" w:sz="4" w:space="0"/>
            </w:tcBorders>
            <w:vAlign w:val="center"/>
          </w:tcPr>
          <w:p w14:paraId="4EBF9E80">
            <w:pPr>
              <w:pStyle w:val="34"/>
              <w:spacing w:line="240" w:lineRule="auto"/>
              <w:ind w:firstLine="0" w:firstLineChars="0"/>
              <w:jc w:val="center"/>
              <w:rPr>
                <w:rFonts w:ascii="微软雅黑" w:hAnsi="微软雅黑"/>
                <w:color w:val="auto"/>
                <w:sz w:val="21"/>
                <w:szCs w:val="21"/>
                <w:highlight w:val="none"/>
              </w:rPr>
            </w:pPr>
          </w:p>
        </w:tc>
      </w:tr>
      <w:tr w14:paraId="40546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FFD7EA3">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6D166324">
            <w:pPr>
              <w:pStyle w:val="34"/>
              <w:spacing w:line="240" w:lineRule="auto"/>
              <w:ind w:firstLine="0" w:firstLineChars="0"/>
              <w:jc w:val="center"/>
              <w:rPr>
                <w:rFonts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D0CAD1D">
            <w:pPr>
              <w:pStyle w:val="34"/>
              <w:spacing w:line="240" w:lineRule="auto"/>
              <w:ind w:firstLine="0" w:firstLineChars="0"/>
              <w:jc w:val="center"/>
              <w:rPr>
                <w:rFonts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F418D8C">
            <w:pPr>
              <w:pStyle w:val="34"/>
              <w:spacing w:line="240" w:lineRule="auto"/>
              <w:ind w:firstLine="0" w:firstLineChars="0"/>
              <w:jc w:val="center"/>
              <w:rPr>
                <w:rFonts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687E0AE8">
            <w:pPr>
              <w:pStyle w:val="34"/>
              <w:spacing w:line="240" w:lineRule="auto"/>
              <w:ind w:firstLine="0" w:firstLineChars="0"/>
              <w:jc w:val="center"/>
              <w:rPr>
                <w:rFonts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5F8E4CB">
            <w:pPr>
              <w:pStyle w:val="34"/>
              <w:spacing w:line="240" w:lineRule="auto"/>
              <w:ind w:firstLine="0" w:firstLineChars="0"/>
              <w:jc w:val="center"/>
              <w:rPr>
                <w:rFonts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4223342">
            <w:pPr>
              <w:pStyle w:val="34"/>
              <w:spacing w:line="240" w:lineRule="auto"/>
              <w:ind w:firstLine="0" w:firstLineChars="0"/>
              <w:jc w:val="center"/>
              <w:rPr>
                <w:rFonts w:ascii="微软雅黑" w:hAnsi="微软雅黑"/>
                <w:color w:val="auto"/>
                <w:sz w:val="21"/>
                <w:szCs w:val="21"/>
                <w:highlight w:val="none"/>
              </w:rPr>
            </w:pPr>
          </w:p>
        </w:tc>
        <w:tc>
          <w:tcPr>
            <w:tcW w:w="2164" w:type="dxa"/>
            <w:tcBorders>
              <w:top w:val="single" w:color="auto" w:sz="4" w:space="0"/>
              <w:left w:val="single" w:color="auto" w:sz="4" w:space="0"/>
              <w:bottom w:val="single" w:color="auto" w:sz="4" w:space="0"/>
              <w:right w:val="single" w:color="auto" w:sz="4" w:space="0"/>
            </w:tcBorders>
            <w:vAlign w:val="center"/>
          </w:tcPr>
          <w:p w14:paraId="0CE167B2">
            <w:pPr>
              <w:pStyle w:val="34"/>
              <w:spacing w:line="240" w:lineRule="auto"/>
              <w:ind w:firstLine="0" w:firstLineChars="0"/>
              <w:jc w:val="center"/>
              <w:rPr>
                <w:rFonts w:ascii="微软雅黑" w:hAnsi="微软雅黑"/>
                <w:color w:val="auto"/>
                <w:sz w:val="21"/>
                <w:szCs w:val="21"/>
                <w:highlight w:val="none"/>
              </w:rPr>
            </w:pPr>
          </w:p>
        </w:tc>
      </w:tr>
      <w:tr w14:paraId="2B3A87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DAB95E8">
            <w:pPr>
              <w:pStyle w:val="34"/>
              <w:spacing w:line="240" w:lineRule="auto"/>
              <w:ind w:firstLine="0" w:firstLineChars="0"/>
              <w:jc w:val="center"/>
              <w:rPr>
                <w:rFonts w:ascii="微软雅黑" w:hAnsi="微软雅黑"/>
                <w:color w:val="auto"/>
                <w:sz w:val="21"/>
                <w:szCs w:val="21"/>
                <w:highlight w:val="none"/>
              </w:rPr>
            </w:pPr>
            <w:r>
              <w:rPr>
                <w:rFonts w:ascii="微软雅黑" w:hAnsi="微软雅黑"/>
                <w:color w:val="auto"/>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3CF2DA7F">
            <w:pPr>
              <w:pStyle w:val="34"/>
              <w:spacing w:line="240" w:lineRule="auto"/>
              <w:ind w:firstLine="0" w:firstLineChars="0"/>
              <w:jc w:val="center"/>
              <w:rPr>
                <w:rFonts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025C581">
            <w:pPr>
              <w:pStyle w:val="34"/>
              <w:spacing w:line="240" w:lineRule="auto"/>
              <w:ind w:firstLine="0" w:firstLineChars="0"/>
              <w:jc w:val="center"/>
              <w:rPr>
                <w:rFonts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D28E070">
            <w:pPr>
              <w:pStyle w:val="34"/>
              <w:spacing w:line="240" w:lineRule="auto"/>
              <w:ind w:firstLine="0" w:firstLineChars="0"/>
              <w:jc w:val="center"/>
              <w:rPr>
                <w:rFonts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201C840E">
            <w:pPr>
              <w:pStyle w:val="34"/>
              <w:spacing w:line="240" w:lineRule="auto"/>
              <w:ind w:firstLine="0" w:firstLineChars="0"/>
              <w:jc w:val="center"/>
              <w:rPr>
                <w:rFonts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50D5D41">
            <w:pPr>
              <w:pStyle w:val="34"/>
              <w:spacing w:line="240" w:lineRule="auto"/>
              <w:ind w:firstLine="0" w:firstLineChars="0"/>
              <w:jc w:val="center"/>
              <w:rPr>
                <w:rFonts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6202E0E">
            <w:pPr>
              <w:pStyle w:val="34"/>
              <w:spacing w:line="240" w:lineRule="auto"/>
              <w:ind w:firstLine="0" w:firstLineChars="0"/>
              <w:jc w:val="center"/>
              <w:rPr>
                <w:rFonts w:ascii="微软雅黑" w:hAnsi="微软雅黑"/>
                <w:color w:val="auto"/>
                <w:sz w:val="21"/>
                <w:szCs w:val="21"/>
                <w:highlight w:val="none"/>
              </w:rPr>
            </w:pPr>
          </w:p>
        </w:tc>
        <w:tc>
          <w:tcPr>
            <w:tcW w:w="2164" w:type="dxa"/>
            <w:tcBorders>
              <w:top w:val="single" w:color="auto" w:sz="4" w:space="0"/>
              <w:left w:val="single" w:color="auto" w:sz="4" w:space="0"/>
              <w:bottom w:val="single" w:color="auto" w:sz="4" w:space="0"/>
              <w:right w:val="single" w:color="auto" w:sz="4" w:space="0"/>
            </w:tcBorders>
            <w:vAlign w:val="center"/>
          </w:tcPr>
          <w:p w14:paraId="2F7F1FCC">
            <w:pPr>
              <w:pStyle w:val="34"/>
              <w:spacing w:line="240" w:lineRule="auto"/>
              <w:ind w:firstLine="0" w:firstLineChars="0"/>
              <w:jc w:val="center"/>
              <w:rPr>
                <w:rFonts w:ascii="微软雅黑" w:hAnsi="微软雅黑"/>
                <w:color w:val="auto"/>
                <w:sz w:val="21"/>
                <w:szCs w:val="21"/>
                <w:highlight w:val="none"/>
              </w:rPr>
            </w:pPr>
          </w:p>
        </w:tc>
      </w:tr>
      <w:tr w14:paraId="685C3D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655E960">
            <w:pPr>
              <w:spacing w:line="240" w:lineRule="auto"/>
              <w:ind w:firstLine="0" w:firstLineChars="0"/>
              <w:rPr>
                <w:rFonts w:ascii="微软雅黑" w:hAnsi="微软雅黑"/>
                <w:color w:val="auto"/>
                <w:szCs w:val="21"/>
                <w:highlight w:val="none"/>
              </w:rPr>
            </w:pPr>
            <w:r>
              <w:rPr>
                <w:rFonts w:ascii="微软雅黑" w:hAnsi="微软雅黑"/>
                <w:color w:val="auto"/>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419BBAD7">
            <w:pPr>
              <w:spacing w:line="240" w:lineRule="auto"/>
              <w:ind w:firstLine="0" w:firstLineChars="0"/>
              <w:rPr>
                <w:rFonts w:ascii="微软雅黑" w:hAnsi="微软雅黑"/>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8605BF2">
            <w:pPr>
              <w:spacing w:line="240" w:lineRule="auto"/>
              <w:ind w:firstLine="0" w:firstLineChars="0"/>
              <w:rPr>
                <w:rFonts w:ascii="微软雅黑" w:hAnsi="微软雅黑"/>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43D6B78">
            <w:pPr>
              <w:spacing w:line="240" w:lineRule="auto"/>
              <w:ind w:firstLine="0" w:firstLineChars="0"/>
              <w:rPr>
                <w:rFonts w:ascii="微软雅黑" w:hAnsi="微软雅黑"/>
                <w:color w:val="auto"/>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29B990C4">
            <w:pPr>
              <w:spacing w:line="240" w:lineRule="auto"/>
              <w:ind w:firstLine="0" w:firstLineChars="0"/>
              <w:rPr>
                <w:rFonts w:ascii="微软雅黑" w:hAnsi="微软雅黑"/>
                <w:color w:val="auto"/>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080FCB1">
            <w:pPr>
              <w:spacing w:line="240" w:lineRule="auto"/>
              <w:ind w:firstLine="0" w:firstLineChars="0"/>
              <w:rPr>
                <w:rFonts w:ascii="微软雅黑" w:hAnsi="微软雅黑"/>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75DA944">
            <w:pPr>
              <w:spacing w:line="240" w:lineRule="auto"/>
              <w:ind w:firstLine="0" w:firstLineChars="0"/>
              <w:rPr>
                <w:rFonts w:ascii="微软雅黑" w:hAnsi="微软雅黑"/>
                <w:color w:val="auto"/>
                <w:szCs w:val="21"/>
                <w:highlight w:val="none"/>
              </w:rPr>
            </w:pPr>
          </w:p>
        </w:tc>
        <w:tc>
          <w:tcPr>
            <w:tcW w:w="2164" w:type="dxa"/>
            <w:tcBorders>
              <w:top w:val="single" w:color="auto" w:sz="4" w:space="0"/>
              <w:left w:val="single" w:color="auto" w:sz="4" w:space="0"/>
              <w:bottom w:val="single" w:color="auto" w:sz="4" w:space="0"/>
              <w:right w:val="single" w:color="auto" w:sz="4" w:space="0"/>
            </w:tcBorders>
            <w:vAlign w:val="center"/>
          </w:tcPr>
          <w:p w14:paraId="7F76483F">
            <w:pPr>
              <w:spacing w:line="240" w:lineRule="auto"/>
              <w:ind w:firstLine="0" w:firstLineChars="0"/>
              <w:rPr>
                <w:rFonts w:ascii="微软雅黑" w:hAnsi="微软雅黑"/>
                <w:color w:val="auto"/>
                <w:szCs w:val="21"/>
                <w:highlight w:val="none"/>
              </w:rPr>
            </w:pPr>
          </w:p>
        </w:tc>
      </w:tr>
    </w:tbl>
    <w:p w14:paraId="5CD5173D">
      <w:pPr>
        <w:ind w:firstLine="420"/>
        <w:rPr>
          <w:rFonts w:ascii="微软雅黑" w:hAnsi="微软雅黑"/>
          <w:b/>
          <w:color w:val="auto"/>
          <w:szCs w:val="21"/>
          <w:highlight w:val="none"/>
        </w:rPr>
      </w:pPr>
      <w:r>
        <w:rPr>
          <w:rFonts w:ascii="微软雅黑" w:hAnsi="微软雅黑"/>
          <w:b/>
          <w:color w:val="auto"/>
          <w:szCs w:val="21"/>
          <w:highlight w:val="none"/>
        </w:rPr>
        <w:t>注：1、“项目实施人员”指投标单位针对该项目的销售、培训、售后服务等完成本项目所配备的人员。</w:t>
      </w:r>
    </w:p>
    <w:p w14:paraId="799B649E">
      <w:pPr>
        <w:ind w:firstLine="840" w:firstLineChars="400"/>
        <w:rPr>
          <w:rFonts w:ascii="微软雅黑" w:hAnsi="微软雅黑"/>
          <w:b/>
          <w:color w:val="auto"/>
          <w:szCs w:val="21"/>
          <w:highlight w:val="none"/>
        </w:rPr>
      </w:pPr>
      <w:r>
        <w:rPr>
          <w:rFonts w:ascii="微软雅黑" w:hAnsi="微软雅黑"/>
          <w:b/>
          <w:color w:val="auto"/>
          <w:szCs w:val="21"/>
          <w:highlight w:val="none"/>
        </w:rPr>
        <w:t>2、附各专业人员简历及相关证明材料复印件；</w:t>
      </w:r>
    </w:p>
    <w:p w14:paraId="25F120EB">
      <w:pPr>
        <w:ind w:firstLine="840" w:firstLineChars="400"/>
        <w:rPr>
          <w:rFonts w:ascii="微软雅黑" w:hAnsi="微软雅黑"/>
          <w:b/>
          <w:color w:val="auto"/>
          <w:szCs w:val="21"/>
          <w:highlight w:val="none"/>
        </w:rPr>
      </w:pPr>
      <w:r>
        <w:rPr>
          <w:rFonts w:ascii="微软雅黑" w:hAnsi="微软雅黑"/>
          <w:b/>
          <w:color w:val="auto"/>
          <w:szCs w:val="21"/>
          <w:highlight w:val="none"/>
        </w:rPr>
        <w:t>3、表格不够填写可添加。</w:t>
      </w:r>
    </w:p>
    <w:p w14:paraId="63C40D16">
      <w:pPr>
        <w:snapToGrid w:val="0"/>
        <w:spacing w:before="120" w:beforeLines="50"/>
        <w:ind w:firstLine="420"/>
        <w:jc w:val="center"/>
        <w:rPr>
          <w:rFonts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74D6AA75">
      <w:pPr>
        <w:pStyle w:val="122"/>
        <w:ind w:firstLine="420"/>
        <w:jc w:val="center"/>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D021E9D">
      <w:pPr>
        <w:pStyle w:val="122"/>
        <w:ind w:firstLine="420"/>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7F64516">
      <w:pPr>
        <w:pStyle w:val="293"/>
        <w:spacing w:line="360" w:lineRule="auto"/>
        <w:ind w:firstLine="482"/>
        <w:rPr>
          <w:rFonts w:ascii="Times New Roman" w:hAnsi="Times New Roman" w:eastAsia="宋体"/>
          <w:b/>
          <w:color w:val="auto"/>
          <w:sz w:val="24"/>
          <w:szCs w:val="24"/>
          <w:highlight w:val="none"/>
        </w:rPr>
        <w:sectPr>
          <w:pgSz w:w="11907" w:h="16840"/>
          <w:pgMar w:top="1276" w:right="1418" w:bottom="1247" w:left="1418" w:header="851" w:footer="992" w:gutter="0"/>
          <w:cols w:space="720" w:num="1"/>
          <w:titlePg/>
          <w:docGrid w:linePitch="312" w:charSpace="0"/>
        </w:sectPr>
      </w:pPr>
    </w:p>
    <w:p w14:paraId="5BBE1459">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安装调试方案，包括对场地环境的了解、人员的安排、时间进度的规划，对设备的调试进度安排，调试的步骤、措施，问题的解决方案等；</w:t>
      </w:r>
    </w:p>
    <w:p w14:paraId="2290805E">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培训方案，包括但不限于培训对象、课时安排、师资力量安排等；</w:t>
      </w:r>
    </w:p>
    <w:p w14:paraId="02E12217">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售后服务方案：包括但不限于服务响应时间、故障解决方案；售后服务机构备品备件储备情况；售后服务机构技术服务人员情况，提供姓名、工作经验、资质证书情况等；</w:t>
      </w:r>
    </w:p>
    <w:p w14:paraId="3C67D3C2">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投标机型的样本或彩页和原厂技术参数</w:t>
      </w:r>
    </w:p>
    <w:p w14:paraId="30BD330D">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sectPr>
          <w:pgSz w:w="11907" w:h="16840"/>
          <w:pgMar w:top="1276" w:right="1418" w:bottom="1247" w:left="1418" w:header="851" w:footer="992" w:gutter="0"/>
          <w:cols w:space="720" w:num="1"/>
          <w:titlePg/>
          <w:docGrid w:linePitch="312" w:charSpace="0"/>
        </w:sectPr>
      </w:pPr>
    </w:p>
    <w:p w14:paraId="1EECD2B4">
      <w:pPr>
        <w:pStyle w:val="293"/>
        <w:rPr>
          <w:rFonts w:ascii="Times New Roman" w:hAnsi="Times New Roman" w:eastAsia="宋体"/>
          <w:b/>
          <w:color w:val="auto"/>
          <w:sz w:val="24"/>
          <w:szCs w:val="24"/>
          <w:highlight w:val="none"/>
        </w:rPr>
        <w:sectPr>
          <w:type w:val="continuous"/>
          <w:pgSz w:w="11907" w:h="16840"/>
          <w:pgMar w:top="1276" w:right="1418" w:bottom="1247" w:left="1418" w:header="851" w:footer="992" w:gutter="0"/>
          <w:cols w:space="720" w:num="1"/>
          <w:titlePg/>
          <w:docGrid w:linePitch="312" w:charSpace="0"/>
        </w:sectPr>
      </w:pPr>
    </w:p>
    <w:p w14:paraId="02BC7F01">
      <w:pPr>
        <w:pStyle w:val="293"/>
        <w:spacing w:line="360" w:lineRule="auto"/>
        <w:ind w:firstLine="482"/>
        <w:rPr>
          <w:rFonts w:ascii="Times New Roman" w:hAnsi="Times New Roman" w:eastAsia="宋体"/>
          <w:b/>
          <w:color w:val="auto"/>
          <w:sz w:val="24"/>
          <w:szCs w:val="24"/>
          <w:highlight w:val="none"/>
        </w:rPr>
        <w:sectPr>
          <w:type w:val="continuous"/>
          <w:pgSz w:w="11907" w:h="16840"/>
          <w:pgMar w:top="1276" w:right="1418" w:bottom="1247" w:left="1418" w:header="851" w:footer="992" w:gutter="0"/>
          <w:cols w:space="720" w:num="1"/>
          <w:titlePg/>
          <w:docGrid w:linePitch="312" w:charSpace="0"/>
        </w:sectPr>
      </w:pPr>
    </w:p>
    <w:p w14:paraId="27AD6479">
      <w:pPr>
        <w:pStyle w:val="293"/>
        <w:spacing w:line="360" w:lineRule="auto"/>
        <w:ind w:firstLine="482"/>
        <w:rPr>
          <w:rFonts w:ascii="微软雅黑" w:hAnsi="微软雅黑" w:eastAsia="微软雅黑"/>
          <w:b/>
          <w:color w:val="auto"/>
          <w:sz w:val="21"/>
          <w:szCs w:val="21"/>
          <w:highlight w:val="none"/>
        </w:rPr>
        <w:sectPr>
          <w:type w:val="continuous"/>
          <w:pgSz w:w="11907" w:h="16840"/>
          <w:pgMar w:top="1276" w:right="1418" w:bottom="1247" w:left="1418" w:header="851" w:footer="992" w:gutter="0"/>
          <w:cols w:space="720" w:num="1"/>
          <w:titlePg/>
          <w:docGrid w:linePitch="312" w:charSpace="0"/>
        </w:sectPr>
      </w:pPr>
    </w:p>
    <w:p w14:paraId="4ECA66CD">
      <w:pPr>
        <w:pStyle w:val="122"/>
        <w:numPr>
          <w:ilvl w:val="0"/>
          <w:numId w:val="41"/>
        </w:numPr>
        <w:ind w:left="425" w:leftChars="0" w:hanging="425" w:firstLineChars="0"/>
        <w:jc w:val="both"/>
        <w:outlineLvl w:val="1"/>
        <w:rPr>
          <w:rFonts w:hint="eastAsia" w:ascii="微软雅黑" w:hAnsi="微软雅黑" w:eastAsia="微软雅黑" w:cs="Times New Roman"/>
          <w:b/>
          <w:color w:val="auto"/>
          <w:sz w:val="21"/>
          <w:szCs w:val="21"/>
          <w:highlight w:val="none"/>
        </w:rPr>
      </w:pPr>
      <w:r>
        <w:rPr>
          <w:rFonts w:hint="eastAsia" w:ascii="微软雅黑" w:hAnsi="微软雅黑" w:eastAsia="微软雅黑" w:cs="Times New Roman"/>
          <w:b/>
          <w:color w:val="auto"/>
          <w:sz w:val="21"/>
          <w:szCs w:val="21"/>
          <w:highlight w:val="none"/>
        </w:rPr>
        <w:t>诚信承诺函</w:t>
      </w:r>
    </w:p>
    <w:p w14:paraId="46ED77B4">
      <w:pPr>
        <w:pStyle w:val="15"/>
        <w:overflowPunct w:val="0"/>
        <w:jc w:val="center"/>
        <w:rPr>
          <w:rFonts w:ascii="微软雅黑" w:hAnsi="微软雅黑"/>
          <w:b/>
          <w:color w:val="auto"/>
          <w:szCs w:val="21"/>
          <w:highlight w:val="none"/>
        </w:rPr>
      </w:pPr>
      <w:r>
        <w:rPr>
          <w:rFonts w:hint="eastAsia" w:ascii="微软雅黑" w:hAnsi="微软雅黑"/>
          <w:b/>
          <w:color w:val="auto"/>
          <w:szCs w:val="21"/>
          <w:highlight w:val="none"/>
        </w:rPr>
        <w:t>诚信承诺函</w:t>
      </w:r>
    </w:p>
    <w:p w14:paraId="283CB3CD">
      <w:pPr>
        <w:ind w:firstLine="420"/>
        <w:rPr>
          <w:rFonts w:ascii="微软雅黑" w:hAnsi="微软雅黑"/>
          <w:color w:val="auto"/>
          <w:szCs w:val="21"/>
          <w:highlight w:val="none"/>
        </w:rPr>
      </w:pPr>
      <w:r>
        <w:rPr>
          <w:rFonts w:hint="eastAsia" w:ascii="微软雅黑" w:hAnsi="微软雅黑"/>
          <w:color w:val="auto"/>
          <w:szCs w:val="21"/>
          <w:highlight w:val="none"/>
        </w:rPr>
        <w:t xml:space="preserve">致 </w:t>
      </w:r>
      <w:r>
        <w:rPr>
          <w:rFonts w:hint="eastAsia" w:ascii="微软雅黑" w:hAnsi="微软雅黑"/>
          <w:color w:val="auto"/>
          <w:szCs w:val="21"/>
          <w:highlight w:val="none"/>
          <w:u w:val="single"/>
        </w:rPr>
        <w:t xml:space="preserve">     </w:t>
      </w:r>
      <w:r>
        <w:rPr>
          <w:rFonts w:hint="eastAsia" w:ascii="微软雅黑" w:hAnsi="微软雅黑"/>
          <w:b/>
          <w:color w:val="auto"/>
          <w:szCs w:val="21"/>
          <w:highlight w:val="none"/>
          <w:u w:val="single"/>
        </w:rPr>
        <w:t xml:space="preserve">（采购人）       </w:t>
      </w:r>
      <w:r>
        <w:rPr>
          <w:rFonts w:hint="eastAsia" w:ascii="微软雅黑" w:hAnsi="微软雅黑"/>
          <w:color w:val="auto"/>
          <w:szCs w:val="21"/>
          <w:highlight w:val="none"/>
        </w:rPr>
        <w:t>：</w:t>
      </w:r>
    </w:p>
    <w:p w14:paraId="50B98601">
      <w:pPr>
        <w:ind w:firstLine="420"/>
        <w:rPr>
          <w:rFonts w:ascii="微软雅黑" w:hAnsi="微软雅黑"/>
          <w:color w:val="auto"/>
          <w:szCs w:val="21"/>
          <w:highlight w:val="none"/>
        </w:rPr>
      </w:pPr>
      <w:r>
        <w:rPr>
          <w:rFonts w:hint="eastAsia" w:ascii="微软雅黑" w:hAnsi="微软雅黑"/>
          <w:color w:val="auto"/>
          <w:szCs w:val="21"/>
          <w:highlight w:val="none"/>
        </w:rPr>
        <w:t>我方在参加贵单位的</w:t>
      </w:r>
      <w:r>
        <w:rPr>
          <w:rFonts w:hint="eastAsia" w:ascii="微软雅黑" w:hAnsi="微软雅黑"/>
          <w:color w:val="auto"/>
          <w:szCs w:val="21"/>
          <w:highlight w:val="none"/>
          <w:u w:val="single"/>
        </w:rPr>
        <w:t xml:space="preserve">           政府采购项目</w:t>
      </w:r>
      <w:r>
        <w:rPr>
          <w:rFonts w:hint="eastAsia" w:ascii="微软雅黑" w:hAnsi="微软雅黑"/>
          <w:color w:val="auto"/>
          <w:szCs w:val="21"/>
          <w:highlight w:val="none"/>
        </w:rPr>
        <w:t>的招投标活动中，郑重承诺如下：</w:t>
      </w:r>
    </w:p>
    <w:p w14:paraId="1AAC478E">
      <w:pPr>
        <w:ind w:firstLine="420"/>
        <w:rPr>
          <w:rFonts w:ascii="微软雅黑" w:hAnsi="微软雅黑"/>
          <w:color w:val="auto"/>
          <w:szCs w:val="21"/>
          <w:highlight w:val="none"/>
        </w:rPr>
      </w:pPr>
      <w:r>
        <w:rPr>
          <w:rFonts w:hint="eastAsia" w:ascii="微软雅黑" w:hAnsi="微软雅黑"/>
          <w:color w:val="auto"/>
          <w:szCs w:val="21"/>
          <w:highlight w:val="none"/>
        </w:rPr>
        <w:t>1.我方申报的所有资料都是真实、准确、完整的；</w:t>
      </w:r>
    </w:p>
    <w:p w14:paraId="4B837AC8">
      <w:pPr>
        <w:ind w:firstLine="420"/>
        <w:rPr>
          <w:rFonts w:ascii="微软雅黑" w:hAnsi="微软雅黑"/>
          <w:color w:val="auto"/>
          <w:szCs w:val="21"/>
          <w:highlight w:val="none"/>
        </w:rPr>
      </w:pPr>
      <w:r>
        <w:rPr>
          <w:rFonts w:hint="eastAsia" w:ascii="微软雅黑" w:hAnsi="微软雅黑"/>
          <w:color w:val="auto"/>
          <w:szCs w:val="21"/>
          <w:highlight w:val="none"/>
        </w:rPr>
        <w:t>2.我方无资质挂靠情形，保证不参与串标、围标及抬标；</w:t>
      </w:r>
    </w:p>
    <w:p w14:paraId="31DF64F1">
      <w:pPr>
        <w:ind w:firstLine="420"/>
        <w:rPr>
          <w:rFonts w:ascii="微软雅黑" w:hAnsi="微软雅黑"/>
          <w:color w:val="auto"/>
          <w:szCs w:val="21"/>
          <w:highlight w:val="none"/>
        </w:rPr>
      </w:pPr>
      <w:r>
        <w:rPr>
          <w:rFonts w:hint="eastAsia" w:ascii="微软雅黑" w:hAnsi="微软雅黑"/>
          <w:color w:val="auto"/>
          <w:szCs w:val="21"/>
          <w:highlight w:val="none"/>
        </w:rPr>
        <w:t>3.我方未处于被各级行政主管部门做出停止市场行为处罚的期限内；</w:t>
      </w:r>
    </w:p>
    <w:p w14:paraId="7F149F20">
      <w:pPr>
        <w:ind w:firstLine="420"/>
        <w:rPr>
          <w:rFonts w:ascii="微软雅黑" w:hAnsi="微软雅黑"/>
          <w:color w:val="auto"/>
          <w:szCs w:val="21"/>
          <w:highlight w:val="none"/>
        </w:rPr>
      </w:pPr>
      <w:r>
        <w:rPr>
          <w:rFonts w:hint="eastAsia" w:ascii="微软雅黑" w:hAnsi="微软雅黑"/>
          <w:color w:val="auto"/>
          <w:szCs w:val="21"/>
          <w:highlight w:val="none"/>
        </w:rPr>
        <w:t>4.我方参加本项目政府采购活动前3年内在经营活动中没有受到行政处罚、行政处理(含通报)，未被记入不良行为，没有重大违法记录；</w:t>
      </w:r>
    </w:p>
    <w:p w14:paraId="069E26F1">
      <w:pPr>
        <w:ind w:firstLine="420"/>
        <w:rPr>
          <w:rFonts w:ascii="微软雅黑" w:hAnsi="微软雅黑"/>
          <w:color w:val="auto"/>
          <w:szCs w:val="21"/>
          <w:highlight w:val="none"/>
        </w:rPr>
      </w:pPr>
      <w:r>
        <w:rPr>
          <w:rFonts w:hint="eastAsia" w:ascii="微软雅黑" w:hAnsi="微软雅黑"/>
          <w:color w:val="auto"/>
          <w:szCs w:val="21"/>
          <w:highlight w:val="none"/>
        </w:rPr>
        <w:t>5.若我方中标，将严格按照规定及时与采购人签订合同；</w:t>
      </w:r>
    </w:p>
    <w:p w14:paraId="0B1D2478">
      <w:pPr>
        <w:ind w:firstLine="420"/>
        <w:rPr>
          <w:rFonts w:ascii="微软雅黑" w:hAnsi="微软雅黑"/>
          <w:color w:val="auto"/>
          <w:szCs w:val="21"/>
          <w:highlight w:val="none"/>
        </w:rPr>
      </w:pPr>
      <w:r>
        <w:rPr>
          <w:rFonts w:hint="eastAsia" w:ascii="微软雅黑" w:hAnsi="微软雅黑"/>
          <w:color w:val="auto"/>
          <w:szCs w:val="21"/>
          <w:highlight w:val="none"/>
        </w:rPr>
        <w:t>6.若我方中标，将严格按照招标文件要求及投标文件承诺的报价、质量、工期、投标方案、项目负责人等内容组织实施；</w:t>
      </w:r>
    </w:p>
    <w:p w14:paraId="07F794D2">
      <w:pPr>
        <w:ind w:firstLine="420"/>
        <w:rPr>
          <w:rFonts w:ascii="微软雅黑" w:hAnsi="微软雅黑"/>
          <w:color w:val="auto"/>
          <w:szCs w:val="21"/>
          <w:highlight w:val="none"/>
        </w:rPr>
      </w:pPr>
      <w:r>
        <w:rPr>
          <w:rFonts w:hint="eastAsia" w:ascii="微软雅黑" w:hAnsi="微软雅黑"/>
          <w:color w:val="auto"/>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6E1F268A">
      <w:pPr>
        <w:ind w:firstLine="420"/>
        <w:rPr>
          <w:rFonts w:ascii="微软雅黑" w:hAnsi="微软雅黑"/>
          <w:color w:val="auto"/>
          <w:szCs w:val="21"/>
          <w:highlight w:val="none"/>
        </w:rPr>
      </w:pPr>
      <w:r>
        <w:rPr>
          <w:rFonts w:hint="eastAsia" w:ascii="微软雅黑" w:hAnsi="微软雅黑"/>
          <w:color w:val="auto"/>
          <w:szCs w:val="21"/>
          <w:highlight w:val="none"/>
        </w:rPr>
        <w:t>特此承诺。</w:t>
      </w:r>
    </w:p>
    <w:p w14:paraId="15BFDB51">
      <w:pPr>
        <w:wordWrap w:val="0"/>
        <w:snapToGrid w:val="0"/>
        <w:spacing w:before="50" w:after="50"/>
        <w:ind w:firstLine="420"/>
        <w:jc w:val="right"/>
        <w:rPr>
          <w:rFonts w:ascii="微软雅黑" w:hAnsi="微软雅黑"/>
          <w:color w:val="auto"/>
          <w:szCs w:val="21"/>
          <w:highlight w:val="none"/>
        </w:rPr>
      </w:pPr>
      <w:r>
        <w:rPr>
          <w:rFonts w:hint="eastAsia" w:ascii="微软雅黑" w:hAnsi="微软雅黑"/>
          <w:color w:val="auto"/>
          <w:szCs w:val="21"/>
          <w:highlight w:val="none"/>
        </w:rPr>
        <w:t xml:space="preserve">法定代表人或被授权人签字（或盖章）：    </w:t>
      </w:r>
    </w:p>
    <w:p w14:paraId="05965F8D">
      <w:pPr>
        <w:snapToGrid w:val="0"/>
        <w:spacing w:before="50" w:after="50"/>
        <w:ind w:firstLine="420"/>
        <w:jc w:val="center"/>
        <w:rPr>
          <w:rFonts w:ascii="微软雅黑" w:hAnsi="微软雅黑"/>
          <w:color w:val="auto"/>
          <w:szCs w:val="21"/>
          <w:highlight w:val="none"/>
        </w:rPr>
      </w:pPr>
      <w:r>
        <w:rPr>
          <w:rFonts w:hint="eastAsia" w:ascii="微软雅黑" w:hAnsi="微软雅黑"/>
          <w:color w:val="auto"/>
          <w:szCs w:val="21"/>
          <w:highlight w:val="none"/>
        </w:rPr>
        <w:t xml:space="preserve">                                     投标供应商（公章）：      　　　　　　　　　　　　　</w:t>
      </w:r>
    </w:p>
    <w:p w14:paraId="30C41C82">
      <w:pPr>
        <w:spacing w:before="108" w:after="120" w:line="304" w:lineRule="auto"/>
        <w:ind w:right="417" w:firstLine="420"/>
        <w:jc w:val="center"/>
        <w:rPr>
          <w:rFonts w:ascii="微软雅黑" w:hAnsi="微软雅黑"/>
          <w:color w:val="auto"/>
          <w:szCs w:val="21"/>
          <w:highlight w:val="none"/>
        </w:rPr>
      </w:pPr>
      <w:r>
        <w:rPr>
          <w:rFonts w:hint="eastAsia" w:ascii="微软雅黑" w:hAnsi="微软雅黑"/>
          <w:color w:val="auto"/>
          <w:szCs w:val="21"/>
          <w:highlight w:val="none"/>
        </w:rPr>
        <w:t xml:space="preserve">                                          日期：   年  月  日</w:t>
      </w:r>
    </w:p>
    <w:p w14:paraId="4D544259">
      <w:pPr>
        <w:snapToGrid w:val="0"/>
        <w:ind w:firstLine="420"/>
        <w:jc w:val="center"/>
        <w:rPr>
          <w:rFonts w:ascii="宋体" w:hAnsi="宋体"/>
          <w:b/>
          <w:color w:val="auto"/>
          <w:szCs w:val="21"/>
          <w:highlight w:val="none"/>
        </w:rPr>
        <w:sectPr>
          <w:pgSz w:w="11907" w:h="16840"/>
          <w:pgMar w:top="1276" w:right="1418" w:bottom="1247" w:left="1418" w:header="851" w:footer="992" w:gutter="0"/>
          <w:cols w:space="720" w:num="1"/>
          <w:titlePg/>
          <w:docGrid w:linePitch="312" w:charSpace="0"/>
        </w:sectPr>
      </w:pPr>
    </w:p>
    <w:p w14:paraId="71F724A1">
      <w:pPr>
        <w:spacing w:line="360" w:lineRule="auto"/>
        <w:rPr>
          <w:rFonts w:hint="eastAsia" w:ascii="微软雅黑" w:hAnsi="微软雅黑" w:eastAsia="微软雅黑" w:cs="微软雅黑"/>
          <w:color w:val="auto"/>
          <w:sz w:val="21"/>
          <w:szCs w:val="21"/>
          <w:highlight w:val="none"/>
        </w:rPr>
        <w:sectPr>
          <w:headerReference r:id="rId24" w:type="default"/>
          <w:footerReference r:id="rId25" w:type="default"/>
          <w:type w:val="continuous"/>
          <w:pgSz w:w="11907" w:h="16840"/>
          <w:pgMar w:top="1276" w:right="1418" w:bottom="1247" w:left="1418" w:header="851" w:footer="992" w:gutter="0"/>
          <w:cols w:space="720" w:num="1"/>
          <w:titlePg/>
          <w:docGrid w:linePitch="312" w:charSpace="0"/>
        </w:sectPr>
      </w:pPr>
      <w:bookmarkStart w:id="300" w:name="_Toc169015155"/>
      <w:bookmarkStart w:id="301" w:name="_Toc3189"/>
    </w:p>
    <w:p w14:paraId="12B6A76D">
      <w:pPr>
        <w:spacing w:line="240" w:lineRule="auto"/>
        <w:outlineLvl w:val="1"/>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附件1</w:t>
      </w:r>
    </w:p>
    <w:p w14:paraId="4A291A44">
      <w:pPr>
        <w:pStyle w:val="311"/>
        <w:widowControl w:val="0"/>
        <w:snapToGrid w:val="0"/>
        <w:spacing w:line="240" w:lineRule="auto"/>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政府采购活动现场确认声明书</w:t>
      </w:r>
    </w:p>
    <w:p w14:paraId="0B35425A">
      <w:pPr>
        <w:pStyle w:val="311"/>
        <w:widowControl w:val="0"/>
        <w:adjustRightInd w:val="0"/>
        <w:snapToGrid w:val="0"/>
        <w:spacing w:line="240" w:lineRule="auto"/>
        <w:jc w:val="both"/>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kern w:val="0"/>
          <w:sz w:val="21"/>
          <w:szCs w:val="21"/>
          <w:highlight w:val="none"/>
          <w:u w:val="single"/>
          <w:lang w:val="en-US" w:eastAsia="zh-CN"/>
        </w:rPr>
        <w:t xml:space="preserve">                          </w:t>
      </w:r>
      <w:r>
        <w:rPr>
          <w:rFonts w:hint="eastAsia" w:ascii="微软雅黑" w:hAnsi="微软雅黑" w:eastAsia="微软雅黑" w:cs="微软雅黑"/>
          <w:color w:val="auto"/>
          <w:kern w:val="0"/>
          <w:sz w:val="21"/>
          <w:szCs w:val="21"/>
          <w:highlight w:val="none"/>
        </w:rPr>
        <w:t>：</w:t>
      </w:r>
    </w:p>
    <w:p w14:paraId="3058831D">
      <w:pPr>
        <w:pStyle w:val="311"/>
        <w:widowControl w:val="0"/>
        <w:adjustRightInd w:val="0"/>
        <w:snapToGrid w:val="0"/>
        <w:spacing w:line="240" w:lineRule="auto"/>
        <w:ind w:firstLine="444" w:firstLineChars="200"/>
        <w:jc w:val="both"/>
        <w:rPr>
          <w:rFonts w:hint="eastAsia" w:ascii="微软雅黑" w:hAnsi="微软雅黑" w:eastAsia="微软雅黑" w:cs="微软雅黑"/>
          <w:color w:val="auto"/>
          <w:spacing w:val="6"/>
          <w:sz w:val="21"/>
          <w:szCs w:val="21"/>
          <w:highlight w:val="none"/>
        </w:rPr>
      </w:pPr>
      <w:r>
        <w:rPr>
          <w:rFonts w:hint="eastAsia" w:ascii="微软雅黑" w:hAnsi="微软雅黑" w:eastAsia="微软雅黑" w:cs="微软雅黑"/>
          <w:color w:val="auto"/>
          <w:spacing w:val="6"/>
          <w:sz w:val="21"/>
          <w:szCs w:val="21"/>
          <w:highlight w:val="none"/>
        </w:rPr>
        <w:t>本人经由</w:t>
      </w:r>
      <w:r>
        <w:rPr>
          <w:rFonts w:hint="eastAsia" w:ascii="微软雅黑" w:hAnsi="微软雅黑" w:eastAsia="微软雅黑" w:cs="微软雅黑"/>
          <w:color w:val="auto"/>
          <w:spacing w:val="6"/>
          <w:sz w:val="21"/>
          <w:szCs w:val="21"/>
          <w:highlight w:val="none"/>
          <w:u w:val="single"/>
        </w:rPr>
        <w:t xml:space="preserve">              （单位）</w:t>
      </w:r>
      <w:r>
        <w:rPr>
          <w:rFonts w:hint="eastAsia" w:ascii="微软雅黑" w:hAnsi="微软雅黑" w:eastAsia="微软雅黑" w:cs="微软雅黑"/>
          <w:color w:val="auto"/>
          <w:spacing w:val="6"/>
          <w:sz w:val="21"/>
          <w:szCs w:val="21"/>
          <w:highlight w:val="none"/>
        </w:rPr>
        <w:t>负责人</w:t>
      </w:r>
      <w:r>
        <w:rPr>
          <w:rFonts w:hint="eastAsia" w:ascii="微软雅黑" w:hAnsi="微软雅黑" w:eastAsia="微软雅黑" w:cs="微软雅黑"/>
          <w:color w:val="auto"/>
          <w:spacing w:val="6"/>
          <w:sz w:val="21"/>
          <w:szCs w:val="21"/>
          <w:highlight w:val="none"/>
          <w:u w:val="single"/>
        </w:rPr>
        <w:t xml:space="preserve">      （姓名）</w:t>
      </w:r>
      <w:r>
        <w:rPr>
          <w:rFonts w:hint="eastAsia" w:ascii="微软雅黑" w:hAnsi="微软雅黑" w:eastAsia="微软雅黑" w:cs="微软雅黑"/>
          <w:color w:val="auto"/>
          <w:spacing w:val="6"/>
          <w:sz w:val="21"/>
          <w:szCs w:val="21"/>
          <w:highlight w:val="none"/>
        </w:rPr>
        <w:t>合法授权参加</w:t>
      </w:r>
      <w:r>
        <w:rPr>
          <w:rFonts w:hint="eastAsia" w:ascii="微软雅黑" w:hAnsi="微软雅黑" w:eastAsia="微软雅黑" w:cs="微软雅黑"/>
          <w:color w:val="auto"/>
          <w:spacing w:val="6"/>
          <w:sz w:val="21"/>
          <w:szCs w:val="21"/>
          <w:highlight w:val="none"/>
          <w:u w:val="single"/>
        </w:rPr>
        <w:t xml:space="preserve">           </w:t>
      </w:r>
      <w:r>
        <w:rPr>
          <w:rFonts w:hint="eastAsia" w:ascii="微软雅黑" w:hAnsi="微软雅黑" w:eastAsia="微软雅黑" w:cs="微软雅黑"/>
          <w:color w:val="auto"/>
          <w:spacing w:val="6"/>
          <w:sz w:val="21"/>
          <w:szCs w:val="21"/>
          <w:highlight w:val="none"/>
        </w:rPr>
        <w:t>项目</w:t>
      </w:r>
      <w:r>
        <w:rPr>
          <w:rFonts w:hint="eastAsia" w:ascii="微软雅黑" w:hAnsi="微软雅黑" w:eastAsia="微软雅黑" w:cs="微软雅黑"/>
          <w:color w:val="auto"/>
          <w:spacing w:val="6"/>
          <w:sz w:val="21"/>
          <w:szCs w:val="21"/>
          <w:highlight w:val="none"/>
          <w:u w:val="single"/>
        </w:rPr>
        <w:t>（编号：    ）</w:t>
      </w:r>
      <w:r>
        <w:rPr>
          <w:rFonts w:hint="eastAsia" w:ascii="微软雅黑" w:hAnsi="微软雅黑" w:eastAsia="微软雅黑" w:cs="微软雅黑"/>
          <w:color w:val="auto"/>
          <w:spacing w:val="6"/>
          <w:sz w:val="21"/>
          <w:szCs w:val="21"/>
          <w:highlight w:val="none"/>
        </w:rPr>
        <w:t xml:space="preserve">政府采购活动，经与本单位法人代表（负责人）联系确认，现就有关公平竞争事项郑重声明如下： </w:t>
      </w:r>
    </w:p>
    <w:p w14:paraId="2D2E77BA">
      <w:pPr>
        <w:pStyle w:val="312"/>
        <w:widowControl/>
        <w:numPr>
          <w:ilvl w:val="0"/>
          <w:numId w:val="43"/>
        </w:numPr>
        <w:adjustRightInd w:val="0"/>
        <w:snapToGrid w:val="0"/>
        <w:spacing w:line="240" w:lineRule="auto"/>
        <w:ind w:firstLine="396" w:firstLineChars="189"/>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本单位与采购人之间 □不存在利害关系 □存在下列利害关系</w:t>
      </w:r>
      <w:r>
        <w:rPr>
          <w:rFonts w:hint="eastAsia" w:ascii="微软雅黑" w:hAnsi="微软雅黑" w:eastAsia="微软雅黑" w:cs="微软雅黑"/>
          <w:color w:val="auto"/>
          <w:kern w:val="0"/>
          <w:sz w:val="21"/>
          <w:szCs w:val="21"/>
          <w:highlight w:val="none"/>
          <w:u w:val="single"/>
        </w:rPr>
        <w:t xml:space="preserve">           </w:t>
      </w:r>
      <w:r>
        <w:rPr>
          <w:rFonts w:hint="eastAsia" w:ascii="微软雅黑" w:hAnsi="微软雅黑" w:eastAsia="微软雅黑" w:cs="微软雅黑"/>
          <w:color w:val="auto"/>
          <w:kern w:val="0"/>
          <w:sz w:val="21"/>
          <w:szCs w:val="21"/>
          <w:highlight w:val="none"/>
        </w:rPr>
        <w:t>：</w:t>
      </w:r>
    </w:p>
    <w:p w14:paraId="6F62A7F9">
      <w:pPr>
        <w:pStyle w:val="312"/>
        <w:widowControl/>
        <w:adjustRightInd w:val="0"/>
        <w:snapToGrid w:val="0"/>
        <w:spacing w:line="240" w:lineRule="auto"/>
        <w:ind w:firstLine="200"/>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xml:space="preserve">  A.投资关系    B.行政隶属关系    C.业务指导关系</w:t>
      </w:r>
    </w:p>
    <w:p w14:paraId="3D614F44">
      <w:pPr>
        <w:pStyle w:val="312"/>
        <w:widowControl/>
        <w:adjustRightInd w:val="0"/>
        <w:snapToGrid w:val="0"/>
        <w:spacing w:line="240" w:lineRule="auto"/>
        <w:ind w:firstLine="200"/>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xml:space="preserve">  D.其他可能</w:t>
      </w:r>
      <w:r>
        <w:rPr>
          <w:rFonts w:hint="eastAsia" w:ascii="微软雅黑" w:hAnsi="微软雅黑" w:eastAsia="微软雅黑" w:cs="微软雅黑"/>
          <w:color w:val="auto"/>
          <w:sz w:val="21"/>
          <w:szCs w:val="21"/>
          <w:highlight w:val="none"/>
        </w:rPr>
        <w:t>影响采购公正的</w:t>
      </w:r>
      <w:r>
        <w:rPr>
          <w:rFonts w:hint="eastAsia" w:ascii="微软雅黑" w:hAnsi="微软雅黑" w:eastAsia="微软雅黑" w:cs="微软雅黑"/>
          <w:color w:val="auto"/>
          <w:kern w:val="0"/>
          <w:sz w:val="21"/>
          <w:szCs w:val="21"/>
          <w:highlight w:val="none"/>
        </w:rPr>
        <w:t>利害关系</w:t>
      </w:r>
      <w:r>
        <w:rPr>
          <w:rFonts w:hint="eastAsia" w:ascii="微软雅黑" w:hAnsi="微软雅黑" w:eastAsia="微软雅黑" w:cs="微软雅黑"/>
          <w:color w:val="auto"/>
          <w:kern w:val="0"/>
          <w:sz w:val="21"/>
          <w:szCs w:val="21"/>
          <w:highlight w:val="none"/>
          <w:u w:val="single"/>
        </w:rPr>
        <w:t xml:space="preserve">（如有，请如实说明）                 </w:t>
      </w:r>
      <w:r>
        <w:rPr>
          <w:rFonts w:hint="eastAsia" w:ascii="微软雅黑" w:hAnsi="微软雅黑" w:eastAsia="微软雅黑" w:cs="微软雅黑"/>
          <w:color w:val="auto"/>
          <w:kern w:val="0"/>
          <w:sz w:val="21"/>
          <w:szCs w:val="21"/>
          <w:highlight w:val="none"/>
        </w:rPr>
        <w:t>。</w:t>
      </w:r>
    </w:p>
    <w:p w14:paraId="5049009D">
      <w:pPr>
        <w:pStyle w:val="312"/>
        <w:widowControl/>
        <w:adjustRightInd w:val="0"/>
        <w:snapToGrid w:val="0"/>
        <w:spacing w:line="240" w:lineRule="auto"/>
        <w:ind w:firstLine="200"/>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spacing w:val="6"/>
          <w:sz w:val="21"/>
          <w:szCs w:val="21"/>
          <w:highlight w:val="none"/>
        </w:rPr>
        <w:t xml:space="preserve">  二、</w:t>
      </w:r>
      <w:r>
        <w:rPr>
          <w:rFonts w:hint="eastAsia" w:ascii="微软雅黑" w:hAnsi="微软雅黑" w:eastAsia="微软雅黑" w:cs="微软雅黑"/>
          <w:color w:val="auto"/>
          <w:kern w:val="0"/>
          <w:sz w:val="21"/>
          <w:szCs w:val="21"/>
          <w:highlight w:val="none"/>
        </w:rPr>
        <w:t>现已清楚知道参加本项目采购活动的其他所有供应商名称，本单位 □与其他所有供应商之间均不存在利害关系 □与</w:t>
      </w:r>
      <w:r>
        <w:rPr>
          <w:rFonts w:hint="eastAsia" w:ascii="微软雅黑" w:hAnsi="微软雅黑" w:eastAsia="微软雅黑" w:cs="微软雅黑"/>
          <w:color w:val="auto"/>
          <w:kern w:val="0"/>
          <w:sz w:val="21"/>
          <w:szCs w:val="21"/>
          <w:highlight w:val="none"/>
          <w:u w:val="single"/>
        </w:rPr>
        <w:t xml:space="preserve">           （供应商名称）</w:t>
      </w:r>
      <w:r>
        <w:rPr>
          <w:rFonts w:hint="eastAsia" w:ascii="微软雅黑" w:hAnsi="微软雅黑" w:eastAsia="微软雅黑" w:cs="微软雅黑"/>
          <w:color w:val="auto"/>
          <w:kern w:val="0"/>
          <w:sz w:val="21"/>
          <w:szCs w:val="21"/>
          <w:highlight w:val="none"/>
        </w:rPr>
        <w:t>之间存在下列利害关系</w:t>
      </w:r>
      <w:r>
        <w:rPr>
          <w:rFonts w:hint="eastAsia" w:ascii="微软雅黑" w:hAnsi="微软雅黑" w:eastAsia="微软雅黑" w:cs="微软雅黑"/>
          <w:color w:val="auto"/>
          <w:kern w:val="0"/>
          <w:sz w:val="21"/>
          <w:szCs w:val="21"/>
          <w:highlight w:val="none"/>
          <w:u w:val="single"/>
        </w:rPr>
        <w:t xml:space="preserve">          </w:t>
      </w:r>
      <w:r>
        <w:rPr>
          <w:rFonts w:hint="eastAsia" w:ascii="微软雅黑" w:hAnsi="微软雅黑" w:eastAsia="微软雅黑" w:cs="微软雅黑"/>
          <w:color w:val="auto"/>
          <w:kern w:val="0"/>
          <w:sz w:val="21"/>
          <w:szCs w:val="21"/>
          <w:highlight w:val="none"/>
        </w:rPr>
        <w:t>：</w:t>
      </w:r>
    </w:p>
    <w:p w14:paraId="188614AC">
      <w:pPr>
        <w:pStyle w:val="311"/>
        <w:widowControl w:val="0"/>
        <w:adjustRightInd w:val="0"/>
        <w:snapToGrid w:val="0"/>
        <w:spacing w:line="240" w:lineRule="auto"/>
        <w:ind w:firstLine="200"/>
        <w:jc w:val="both"/>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xml:space="preserve">  A.法定代表人或负责人或实际控制人是同一人</w:t>
      </w:r>
    </w:p>
    <w:p w14:paraId="37F3046A">
      <w:pPr>
        <w:pStyle w:val="311"/>
        <w:widowControl w:val="0"/>
        <w:adjustRightInd w:val="0"/>
        <w:snapToGrid w:val="0"/>
        <w:spacing w:line="240" w:lineRule="auto"/>
        <w:ind w:firstLine="200"/>
        <w:jc w:val="both"/>
        <w:rPr>
          <w:rFonts w:hint="eastAsia" w:ascii="微软雅黑" w:hAnsi="微软雅黑" w:eastAsia="微软雅黑" w:cs="微软雅黑"/>
          <w:color w:val="auto"/>
          <w:spacing w:val="6"/>
          <w:sz w:val="21"/>
          <w:szCs w:val="21"/>
          <w:highlight w:val="none"/>
        </w:rPr>
      </w:pPr>
      <w:r>
        <w:rPr>
          <w:rFonts w:hint="eastAsia" w:ascii="微软雅黑" w:hAnsi="微软雅黑" w:eastAsia="微软雅黑" w:cs="微软雅黑"/>
          <w:color w:val="auto"/>
          <w:kern w:val="0"/>
          <w:sz w:val="21"/>
          <w:szCs w:val="21"/>
          <w:highlight w:val="none"/>
        </w:rPr>
        <w:t xml:space="preserve">  B.法定代表人或负责人或实际控制人是夫妻关系</w:t>
      </w:r>
    </w:p>
    <w:p w14:paraId="29314210">
      <w:pPr>
        <w:pStyle w:val="311"/>
        <w:widowControl w:val="0"/>
        <w:adjustRightInd w:val="0"/>
        <w:snapToGrid w:val="0"/>
        <w:spacing w:line="240" w:lineRule="auto"/>
        <w:ind w:firstLine="200"/>
        <w:jc w:val="both"/>
        <w:rPr>
          <w:rFonts w:hint="eastAsia" w:ascii="微软雅黑" w:hAnsi="微软雅黑" w:eastAsia="微软雅黑" w:cs="微软雅黑"/>
          <w:color w:val="auto"/>
          <w:spacing w:val="6"/>
          <w:sz w:val="21"/>
          <w:szCs w:val="21"/>
          <w:highlight w:val="none"/>
        </w:rPr>
      </w:pPr>
      <w:r>
        <w:rPr>
          <w:rFonts w:hint="eastAsia" w:ascii="微软雅黑" w:hAnsi="微软雅黑" w:eastAsia="微软雅黑" w:cs="微软雅黑"/>
          <w:color w:val="auto"/>
          <w:kern w:val="0"/>
          <w:sz w:val="21"/>
          <w:szCs w:val="21"/>
          <w:highlight w:val="none"/>
        </w:rPr>
        <w:t xml:space="preserve">  C.法定代表人或负责人或实际控制人是直系血亲关系</w:t>
      </w:r>
    </w:p>
    <w:p w14:paraId="5ECA6C0E">
      <w:pPr>
        <w:pStyle w:val="311"/>
        <w:widowControl w:val="0"/>
        <w:adjustRightInd w:val="0"/>
        <w:snapToGrid w:val="0"/>
        <w:spacing w:line="240" w:lineRule="auto"/>
        <w:ind w:firstLine="200"/>
        <w:jc w:val="both"/>
        <w:rPr>
          <w:rFonts w:hint="eastAsia" w:ascii="微软雅黑" w:hAnsi="微软雅黑" w:eastAsia="微软雅黑" w:cs="微软雅黑"/>
          <w:color w:val="auto"/>
          <w:spacing w:val="6"/>
          <w:sz w:val="21"/>
          <w:szCs w:val="21"/>
          <w:highlight w:val="none"/>
        </w:rPr>
      </w:pPr>
      <w:r>
        <w:rPr>
          <w:rFonts w:hint="eastAsia" w:ascii="微软雅黑" w:hAnsi="微软雅黑" w:eastAsia="微软雅黑" w:cs="微软雅黑"/>
          <w:color w:val="auto"/>
          <w:kern w:val="0"/>
          <w:sz w:val="21"/>
          <w:szCs w:val="21"/>
          <w:highlight w:val="none"/>
        </w:rPr>
        <w:t xml:space="preserve">  D.法定代表人或负责人或实际控制人存在三代以内旁系血亲关系</w:t>
      </w:r>
    </w:p>
    <w:p w14:paraId="673CAA44">
      <w:pPr>
        <w:pStyle w:val="311"/>
        <w:widowControl w:val="0"/>
        <w:adjustRightInd w:val="0"/>
        <w:snapToGrid w:val="0"/>
        <w:spacing w:line="240" w:lineRule="auto"/>
        <w:ind w:firstLine="200"/>
        <w:jc w:val="both"/>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xml:space="preserve">  E.法定代表人或负责人或实际控制人存在近姻亲关系</w:t>
      </w:r>
    </w:p>
    <w:p w14:paraId="61AE28F1">
      <w:pPr>
        <w:pStyle w:val="311"/>
        <w:widowControl w:val="0"/>
        <w:adjustRightInd w:val="0"/>
        <w:snapToGrid w:val="0"/>
        <w:spacing w:line="240" w:lineRule="auto"/>
        <w:ind w:firstLine="200"/>
        <w:jc w:val="both"/>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xml:space="preserve">  F.法定代表人或负责人或实际控制人存在股份控制或实际控制关系</w:t>
      </w:r>
    </w:p>
    <w:p w14:paraId="013D807B">
      <w:pPr>
        <w:pStyle w:val="311"/>
        <w:widowControl w:val="0"/>
        <w:adjustRightInd w:val="0"/>
        <w:snapToGrid w:val="0"/>
        <w:spacing w:line="240" w:lineRule="auto"/>
        <w:ind w:firstLine="200"/>
        <w:jc w:val="both"/>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xml:space="preserve">  G.存在共同直接或间接投资设立子公司、联营企业和合营企业情况</w:t>
      </w:r>
    </w:p>
    <w:p w14:paraId="2165B12A">
      <w:pPr>
        <w:pStyle w:val="311"/>
        <w:widowControl w:val="0"/>
        <w:adjustRightInd w:val="0"/>
        <w:snapToGrid w:val="0"/>
        <w:spacing w:line="240" w:lineRule="auto"/>
        <w:ind w:firstLine="20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t xml:space="preserve">  H.存在分级代理或代销关系、同一生产制造商关系、</w:t>
      </w:r>
      <w:r>
        <w:rPr>
          <w:rFonts w:hint="eastAsia" w:ascii="微软雅黑" w:hAnsi="微软雅黑" w:eastAsia="微软雅黑" w:cs="微软雅黑"/>
          <w:color w:val="auto"/>
          <w:sz w:val="21"/>
          <w:szCs w:val="21"/>
          <w:highlight w:val="none"/>
        </w:rPr>
        <w:t>管理关系、重要业务（占主营业务收入50%以上）或重要财务往来关系（如融资）等其他实质性控制关系</w:t>
      </w:r>
    </w:p>
    <w:p w14:paraId="5DB11546">
      <w:pPr>
        <w:pStyle w:val="311"/>
        <w:widowControl w:val="0"/>
        <w:adjustRightInd w:val="0"/>
        <w:snapToGrid w:val="0"/>
        <w:spacing w:line="240" w:lineRule="auto"/>
        <w:ind w:firstLine="200"/>
        <w:jc w:val="both"/>
        <w:rPr>
          <w:rFonts w:hint="eastAsia" w:ascii="微软雅黑" w:hAnsi="微软雅黑" w:eastAsia="微软雅黑" w:cs="微软雅黑"/>
          <w:color w:val="auto"/>
          <w:spacing w:val="6"/>
          <w:sz w:val="21"/>
          <w:szCs w:val="21"/>
          <w:highlight w:val="none"/>
        </w:rPr>
      </w:pPr>
      <w:r>
        <w:rPr>
          <w:rFonts w:hint="eastAsia" w:ascii="微软雅黑" w:hAnsi="微软雅黑" w:eastAsia="微软雅黑" w:cs="微软雅黑"/>
          <w:color w:val="auto"/>
          <w:sz w:val="21"/>
          <w:szCs w:val="21"/>
          <w:highlight w:val="none"/>
        </w:rPr>
        <w:t xml:space="preserve">   I</w:t>
      </w:r>
      <w:r>
        <w:rPr>
          <w:rFonts w:hint="eastAsia" w:ascii="微软雅黑" w:hAnsi="微软雅黑" w:eastAsia="微软雅黑" w:cs="微软雅黑"/>
          <w:color w:val="auto"/>
          <w:kern w:val="0"/>
          <w:sz w:val="21"/>
          <w:szCs w:val="21"/>
          <w:highlight w:val="none"/>
        </w:rPr>
        <w:t>.</w:t>
      </w:r>
      <w:r>
        <w:rPr>
          <w:rFonts w:hint="eastAsia" w:ascii="微软雅黑" w:hAnsi="微软雅黑" w:eastAsia="微软雅黑" w:cs="微软雅黑"/>
          <w:color w:val="auto"/>
          <w:sz w:val="21"/>
          <w:szCs w:val="21"/>
          <w:highlight w:val="none"/>
        </w:rPr>
        <w:t>其他利害关系情况</w:t>
      </w:r>
      <w:r>
        <w:rPr>
          <w:rFonts w:hint="eastAsia" w:ascii="微软雅黑" w:hAnsi="微软雅黑" w:eastAsia="微软雅黑" w:cs="微软雅黑"/>
          <w:color w:val="auto"/>
          <w:sz w:val="21"/>
          <w:szCs w:val="21"/>
          <w:highlight w:val="none"/>
          <w:u w:val="single"/>
        </w:rPr>
        <w:t xml:space="preserve">                              </w:t>
      </w:r>
      <w:r>
        <w:rPr>
          <w:rFonts w:hint="eastAsia" w:ascii="微软雅黑" w:hAnsi="微软雅黑" w:eastAsia="微软雅黑" w:cs="微软雅黑"/>
          <w:color w:val="auto"/>
          <w:kern w:val="0"/>
          <w:sz w:val="21"/>
          <w:szCs w:val="21"/>
          <w:highlight w:val="none"/>
        </w:rPr>
        <w:t>。</w:t>
      </w:r>
    </w:p>
    <w:p w14:paraId="553950D0">
      <w:pPr>
        <w:pStyle w:val="312"/>
        <w:widowControl/>
        <w:numPr>
          <w:ilvl w:val="0"/>
          <w:numId w:val="44"/>
        </w:numPr>
        <w:adjustRightInd w:val="0"/>
        <w:snapToGrid w:val="0"/>
        <w:spacing w:line="240" w:lineRule="auto"/>
        <w:ind w:firstLine="396" w:firstLineChars="189"/>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sz w:val="21"/>
          <w:szCs w:val="21"/>
          <w:highlight w:val="none"/>
        </w:rPr>
        <w:t>现已清楚知道并</w:t>
      </w:r>
      <w:r>
        <w:rPr>
          <w:rFonts w:hint="eastAsia" w:ascii="微软雅黑" w:hAnsi="微软雅黑" w:eastAsia="微软雅黑" w:cs="微软雅黑"/>
          <w:color w:val="auto"/>
          <w:kern w:val="0"/>
          <w:sz w:val="21"/>
          <w:szCs w:val="21"/>
          <w:highlight w:val="none"/>
        </w:rPr>
        <w:t>严格遵守政府采购法律法规和现场纪律。</w:t>
      </w:r>
    </w:p>
    <w:p w14:paraId="54E7B887">
      <w:pPr>
        <w:pStyle w:val="312"/>
        <w:widowControl/>
        <w:numPr>
          <w:ilvl w:val="0"/>
          <w:numId w:val="44"/>
        </w:numPr>
        <w:adjustRightInd w:val="0"/>
        <w:snapToGrid w:val="0"/>
        <w:spacing w:line="240" w:lineRule="auto"/>
        <w:ind w:firstLine="396" w:firstLineChars="189"/>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我发现</w:t>
      </w:r>
      <w:r>
        <w:rPr>
          <w:rFonts w:hint="eastAsia" w:ascii="微软雅黑" w:hAnsi="微软雅黑" w:eastAsia="微软雅黑" w:cs="微软雅黑"/>
          <w:color w:val="auto"/>
          <w:kern w:val="0"/>
          <w:sz w:val="21"/>
          <w:szCs w:val="21"/>
          <w:highlight w:val="none"/>
          <w:u w:val="single"/>
        </w:rPr>
        <w:t xml:space="preserve">                    </w:t>
      </w:r>
      <w:r>
        <w:rPr>
          <w:rFonts w:hint="eastAsia" w:ascii="微软雅黑" w:hAnsi="微软雅黑" w:eastAsia="微软雅黑" w:cs="微软雅黑"/>
          <w:color w:val="auto"/>
          <w:kern w:val="0"/>
          <w:sz w:val="21"/>
          <w:szCs w:val="21"/>
          <w:highlight w:val="none"/>
        </w:rPr>
        <w:t>供应商之间存在或可能存在上述第二条第</w:t>
      </w:r>
      <w:r>
        <w:rPr>
          <w:rFonts w:hint="eastAsia" w:ascii="微软雅黑" w:hAnsi="微软雅黑" w:eastAsia="微软雅黑" w:cs="微软雅黑"/>
          <w:color w:val="auto"/>
          <w:kern w:val="0"/>
          <w:sz w:val="21"/>
          <w:szCs w:val="21"/>
          <w:highlight w:val="none"/>
          <w:u w:val="single"/>
        </w:rPr>
        <w:t xml:space="preserve">        </w:t>
      </w:r>
      <w:r>
        <w:rPr>
          <w:rFonts w:hint="eastAsia" w:ascii="微软雅黑" w:hAnsi="微软雅黑" w:eastAsia="微软雅黑" w:cs="微软雅黑"/>
          <w:color w:val="auto"/>
          <w:kern w:val="0"/>
          <w:sz w:val="21"/>
          <w:szCs w:val="21"/>
          <w:highlight w:val="none"/>
        </w:rPr>
        <w:t>项利害关系。</w:t>
      </w:r>
    </w:p>
    <w:p w14:paraId="196918AA">
      <w:pPr>
        <w:pStyle w:val="311"/>
        <w:widowControl w:val="0"/>
        <w:adjustRightInd w:val="0"/>
        <w:snapToGrid w:val="0"/>
        <w:spacing w:line="240" w:lineRule="auto"/>
        <w:ind w:firstLine="420" w:firstLineChars="200"/>
        <w:jc w:val="both"/>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                                                （供应商代表签名）</w:t>
      </w:r>
    </w:p>
    <w:p w14:paraId="127F8D2F">
      <w:pPr>
        <w:adjustRightInd w:val="0"/>
        <w:snapToGrid w:val="0"/>
        <w:spacing w:line="240" w:lineRule="auto"/>
        <w:jc w:val="righ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                                       年  月  日</w:t>
      </w:r>
    </w:p>
    <w:p w14:paraId="0C6C83AD">
      <w:pPr>
        <w:spacing w:line="360" w:lineRule="auto"/>
        <w:outlineLvl w:val="1"/>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br w:type="page"/>
      </w:r>
      <w:r>
        <w:rPr>
          <w:rFonts w:hint="eastAsia" w:ascii="微软雅黑" w:hAnsi="微软雅黑" w:eastAsia="微软雅黑" w:cs="微软雅黑"/>
          <w:color w:val="auto"/>
          <w:sz w:val="21"/>
          <w:szCs w:val="21"/>
          <w:highlight w:val="none"/>
        </w:rPr>
        <w:t>附件2</w:t>
      </w:r>
    </w:p>
    <w:p w14:paraId="5F08E5E0">
      <w:pPr>
        <w:spacing w:line="36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中标通知书接收函</w:t>
      </w:r>
    </w:p>
    <w:p w14:paraId="62409D5A">
      <w:pPr>
        <w:spacing w:line="360" w:lineRule="auto"/>
        <w:rPr>
          <w:rFonts w:hint="eastAsia" w:ascii="微软雅黑" w:hAnsi="微软雅黑" w:eastAsia="微软雅黑" w:cs="微软雅黑"/>
          <w:color w:val="auto"/>
          <w:sz w:val="21"/>
          <w:szCs w:val="21"/>
          <w:highlight w:val="none"/>
        </w:rPr>
      </w:pPr>
    </w:p>
    <w:p w14:paraId="4920810C">
      <w:pPr>
        <w:spacing w:line="360" w:lineRule="auto"/>
        <w:ind w:firstLine="840" w:firstLineChars="400"/>
        <w:rPr>
          <w:rFonts w:hint="eastAsia" w:ascii="微软雅黑" w:hAnsi="微软雅黑" w:eastAsia="微软雅黑" w:cs="微软雅黑"/>
          <w:color w:val="auto"/>
          <w:sz w:val="21"/>
          <w:szCs w:val="21"/>
          <w:highlight w:val="none"/>
          <w:u w:val="single"/>
        </w:rPr>
      </w:pPr>
      <w:r>
        <w:rPr>
          <w:rFonts w:hint="eastAsia" w:ascii="微软雅黑" w:hAnsi="微软雅黑" w:eastAsia="微软雅黑" w:cs="微软雅黑"/>
          <w:color w:val="auto"/>
          <w:sz w:val="21"/>
          <w:szCs w:val="21"/>
          <w:highlight w:val="none"/>
        </w:rPr>
        <w:t>我公司接收本项目中标通知书的邮箱为：</w:t>
      </w:r>
      <w:r>
        <w:rPr>
          <w:rFonts w:hint="eastAsia" w:ascii="微软雅黑" w:hAnsi="微软雅黑" w:eastAsia="微软雅黑" w:cs="微软雅黑"/>
          <w:color w:val="auto"/>
          <w:sz w:val="21"/>
          <w:szCs w:val="21"/>
          <w:highlight w:val="none"/>
          <w:u w:val="single"/>
        </w:rPr>
        <w:t xml:space="preserve">                                 </w:t>
      </w:r>
    </w:p>
    <w:p w14:paraId="06B6CB0A">
      <w:pPr>
        <w:snapToGrid w:val="0"/>
        <w:spacing w:line="360" w:lineRule="auto"/>
        <w:rPr>
          <w:rFonts w:hint="eastAsia" w:ascii="微软雅黑" w:hAnsi="微软雅黑" w:eastAsia="微软雅黑" w:cs="微软雅黑"/>
          <w:color w:val="auto"/>
          <w:sz w:val="21"/>
          <w:szCs w:val="21"/>
          <w:highlight w:val="none"/>
          <w:u w:val="single"/>
        </w:rPr>
      </w:pPr>
    </w:p>
    <w:p w14:paraId="5C0A1E36">
      <w:pPr>
        <w:snapToGrid w:val="0"/>
        <w:spacing w:line="36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供应商全称（盖单位公章或电子签章）：</w:t>
      </w:r>
    </w:p>
    <w:p w14:paraId="61DF2835">
      <w:pPr>
        <w:snapToGrid w:val="0"/>
        <w:spacing w:line="36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日期：  年  月  日</w:t>
      </w:r>
    </w:p>
    <w:p w14:paraId="35DDC13E">
      <w:pPr>
        <w:snapToGrid w:val="0"/>
        <w:spacing w:line="360" w:lineRule="auto"/>
        <w:rPr>
          <w:rFonts w:hint="eastAsia" w:ascii="微软雅黑" w:hAnsi="微软雅黑" w:eastAsia="微软雅黑" w:cs="微软雅黑"/>
          <w:color w:val="auto"/>
          <w:sz w:val="21"/>
          <w:szCs w:val="21"/>
          <w:highlight w:val="none"/>
        </w:rPr>
      </w:pPr>
    </w:p>
    <w:p w14:paraId="1BF66CBC">
      <w:pPr>
        <w:rPr>
          <w:rFonts w:hint="eastAsia" w:ascii="微软雅黑" w:hAnsi="微软雅黑" w:eastAsia="微软雅黑" w:cs="微软雅黑"/>
          <w:color w:val="auto"/>
          <w:sz w:val="21"/>
          <w:szCs w:val="21"/>
          <w:highlight w:val="none"/>
        </w:rPr>
      </w:pPr>
    </w:p>
    <w:p w14:paraId="7F8F86BA">
      <w:pPr>
        <w:snapToGrid w:val="0"/>
        <w:spacing w:line="36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通讯地址：</w:t>
      </w:r>
    </w:p>
    <w:p w14:paraId="63217BDA">
      <w:pPr>
        <w:snapToGrid w:val="0"/>
        <w:spacing w:line="36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联系人：</w:t>
      </w:r>
    </w:p>
    <w:p w14:paraId="4D57584C">
      <w:pPr>
        <w:snapToGrid w:val="0"/>
        <w:spacing w:line="36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联系手机：</w:t>
      </w:r>
    </w:p>
    <w:p w14:paraId="33D67863">
      <w:pPr>
        <w:spacing w:line="360" w:lineRule="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说明</w:t>
      </w:r>
      <w:r>
        <w:rPr>
          <w:rFonts w:hint="eastAsia" w:ascii="微软雅黑" w:hAnsi="微软雅黑" w:eastAsia="微软雅黑" w:cs="微软雅黑"/>
          <w:color w:val="auto"/>
          <w:sz w:val="21"/>
          <w:szCs w:val="21"/>
          <w:highlight w:val="none"/>
          <w:lang w:eastAsia="zh-CN"/>
        </w:rPr>
        <w:t>：</w:t>
      </w:r>
    </w:p>
    <w:p w14:paraId="616A79A4">
      <w:pPr>
        <w:pStyle w:val="313"/>
        <w:spacing w:line="360" w:lineRule="auto"/>
        <w:ind w:left="0" w:leftChars="0" w:firstLine="420" w:firstLineChars="200"/>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中标通知书扫描件会发送至投标人指定邮箱，投标人收到邮件即视为收到中标通知书，须在收到中标通知书之日起30日内与采购人签订合同。</w:t>
      </w:r>
    </w:p>
    <w:p w14:paraId="78BAFE2B">
      <w:pPr>
        <w:pStyle w:val="313"/>
        <w:ind w:left="0" w:leftChars="0" w:firstLine="420" w:firstLineChars="200"/>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如需中标通知书原件，请联系招标代理机构项目负责人现场或邮寄获得。</w:t>
      </w:r>
    </w:p>
    <w:p w14:paraId="1692C1F3">
      <w:pPr>
        <w:pStyle w:val="6"/>
        <w:ind w:firstLine="420"/>
        <w:jc w:val="center"/>
        <w:rPr>
          <w:rFonts w:ascii="微软雅黑" w:hAnsi="微软雅黑" w:cs="仿宋_GB2312"/>
          <w:color w:val="auto"/>
          <w:szCs w:val="21"/>
          <w:highlight w:val="none"/>
        </w:rPr>
        <w:sectPr>
          <w:pgSz w:w="11907" w:h="16840"/>
          <w:pgMar w:top="1276" w:right="1418" w:bottom="1247" w:left="1418" w:header="851" w:footer="992" w:gutter="0"/>
          <w:cols w:space="720" w:num="1"/>
          <w:titlePg/>
          <w:docGrid w:linePitch="312" w:charSpace="0"/>
        </w:sectPr>
      </w:pPr>
      <w:r>
        <w:rPr>
          <w:rFonts w:hint="eastAsia"/>
          <w:color w:val="auto"/>
          <w:sz w:val="24"/>
          <w:highlight w:val="none"/>
        </w:rPr>
        <w:br w:type="page"/>
      </w:r>
    </w:p>
    <w:p w14:paraId="31C154E6">
      <w:pPr>
        <w:pStyle w:val="6"/>
        <w:ind w:firstLine="420"/>
        <w:jc w:val="center"/>
        <w:rPr>
          <w:rFonts w:ascii="微软雅黑" w:hAnsi="微软雅黑" w:cs="仿宋_GB2312"/>
          <w:color w:val="auto"/>
          <w:szCs w:val="21"/>
          <w:highlight w:val="none"/>
        </w:rPr>
      </w:pPr>
      <w:r>
        <w:rPr>
          <w:rFonts w:hint="eastAsia" w:ascii="微软雅黑" w:hAnsi="微软雅黑" w:cs="仿宋_GB2312"/>
          <w:color w:val="auto"/>
          <w:szCs w:val="21"/>
          <w:highlight w:val="none"/>
        </w:rPr>
        <w:t>报价文件部分</w:t>
      </w:r>
      <w:bookmarkEnd w:id="300"/>
      <w:bookmarkEnd w:id="301"/>
    </w:p>
    <w:p w14:paraId="0B72710D">
      <w:pPr>
        <w:ind w:firstLine="420"/>
        <w:jc w:val="center"/>
        <w:outlineLvl w:val="0"/>
        <w:rPr>
          <w:rFonts w:ascii="微软雅黑" w:hAnsi="微软雅黑" w:cs="仿宋_GB2312"/>
          <w:b/>
          <w:color w:val="auto"/>
          <w:kern w:val="0"/>
          <w:szCs w:val="21"/>
          <w:highlight w:val="none"/>
        </w:rPr>
      </w:pPr>
      <w:bookmarkStart w:id="302" w:name="_Toc9897"/>
      <w:bookmarkStart w:id="303" w:name="_Toc164943233"/>
      <w:bookmarkStart w:id="304" w:name="_Toc169015156"/>
      <w:bookmarkStart w:id="305" w:name="_Toc8651"/>
      <w:bookmarkStart w:id="306" w:name="_Toc18846"/>
      <w:bookmarkStart w:id="307" w:name="_Toc4766"/>
      <w:r>
        <w:rPr>
          <w:rFonts w:hint="eastAsia" w:ascii="微软雅黑" w:hAnsi="微软雅黑" w:cs="仿宋_GB2312"/>
          <w:b/>
          <w:color w:val="auto"/>
          <w:kern w:val="0"/>
          <w:szCs w:val="21"/>
          <w:highlight w:val="none"/>
        </w:rPr>
        <w:t>目录</w:t>
      </w:r>
      <w:bookmarkEnd w:id="302"/>
      <w:bookmarkEnd w:id="303"/>
      <w:bookmarkEnd w:id="304"/>
      <w:bookmarkEnd w:id="305"/>
      <w:bookmarkEnd w:id="306"/>
      <w:bookmarkEnd w:id="307"/>
    </w:p>
    <w:p w14:paraId="421FD131">
      <w:pPr>
        <w:snapToGrid w:val="0"/>
        <w:ind w:firstLine="420"/>
        <w:rPr>
          <w:rFonts w:ascii="微软雅黑" w:hAnsi="微软雅黑" w:cs="宋体"/>
          <w:color w:val="auto"/>
          <w:szCs w:val="21"/>
          <w:highlight w:val="none"/>
        </w:rPr>
      </w:pPr>
      <w:r>
        <w:rPr>
          <w:rFonts w:hint="eastAsia" w:ascii="微软雅黑" w:hAnsi="微软雅黑" w:cs="宋体"/>
          <w:color w:val="auto"/>
          <w:szCs w:val="21"/>
          <w:highlight w:val="none"/>
        </w:rPr>
        <w:t>（1）报价明细表………………………………………………………（页码）</w:t>
      </w:r>
    </w:p>
    <w:p w14:paraId="629E340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（2）开标一览表（报价表）………………………………………………………（页码）</w:t>
      </w:r>
    </w:p>
    <w:p w14:paraId="74355B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w:t>
      </w:r>
      <w:r>
        <w:rPr>
          <w:rFonts w:hint="eastAsia" w:ascii="微软雅黑" w:hAnsi="微软雅黑" w:cs="宋体"/>
          <w:color w:val="auto"/>
          <w:kern w:val="0"/>
          <w:szCs w:val="21"/>
          <w:highlight w:val="none"/>
          <w:lang w:val="en-US" w:eastAsia="zh-CN"/>
        </w:rPr>
        <w:t>3</w:t>
      </w:r>
      <w:r>
        <w:rPr>
          <w:rFonts w:hint="eastAsia" w:ascii="微软雅黑" w:hAnsi="微软雅黑" w:cs="宋体"/>
          <w:color w:val="auto"/>
          <w:kern w:val="0"/>
          <w:szCs w:val="21"/>
          <w:highlight w:val="none"/>
        </w:rPr>
        <w:t>）落实政府采购政策需满足的资格要求………………………………（页码）</w:t>
      </w:r>
    </w:p>
    <w:p w14:paraId="358F53F5">
      <w:pPr>
        <w:pStyle w:val="2"/>
        <w:rPr>
          <w:highlight w:val="none"/>
        </w:rPr>
      </w:pPr>
    </w:p>
    <w:p w14:paraId="2C00158F">
      <w:pPr>
        <w:pStyle w:val="2"/>
        <w:ind w:firstLine="420"/>
        <w:rPr>
          <w:color w:val="auto"/>
          <w:highlight w:val="none"/>
        </w:rPr>
      </w:pPr>
    </w:p>
    <w:p w14:paraId="57E354DC">
      <w:pPr>
        <w:snapToGrid w:val="0"/>
        <w:ind w:right="480" w:firstLine="641"/>
        <w:jc w:val="center"/>
        <w:rPr>
          <w:rFonts w:ascii="仿宋_GB2312" w:hAnsi="仿宋" w:eastAsia="仿宋_GB2312" w:cs="仿宋_GB2312"/>
          <w:b/>
          <w:color w:val="auto"/>
          <w:kern w:val="0"/>
          <w:sz w:val="32"/>
          <w:szCs w:val="32"/>
          <w:highlight w:val="none"/>
        </w:rPr>
      </w:pPr>
    </w:p>
    <w:p w14:paraId="4E64F7C1">
      <w:pPr>
        <w:snapToGrid w:val="0"/>
        <w:ind w:right="480" w:firstLine="641"/>
        <w:jc w:val="center"/>
        <w:rPr>
          <w:rFonts w:ascii="仿宋_GB2312" w:hAnsi="仿宋" w:eastAsia="仿宋_GB2312" w:cs="仿宋_GB2312"/>
          <w:b/>
          <w:color w:val="auto"/>
          <w:kern w:val="0"/>
          <w:sz w:val="32"/>
          <w:szCs w:val="32"/>
          <w:highlight w:val="none"/>
        </w:rPr>
      </w:pPr>
    </w:p>
    <w:p w14:paraId="39CBA485">
      <w:pPr>
        <w:snapToGrid w:val="0"/>
        <w:ind w:right="480" w:firstLine="641"/>
        <w:jc w:val="center"/>
        <w:rPr>
          <w:rFonts w:ascii="仿宋_GB2312" w:hAnsi="仿宋" w:eastAsia="仿宋_GB2312" w:cs="仿宋_GB2312"/>
          <w:b/>
          <w:color w:val="auto"/>
          <w:kern w:val="0"/>
          <w:sz w:val="32"/>
          <w:szCs w:val="32"/>
          <w:highlight w:val="none"/>
        </w:rPr>
      </w:pPr>
    </w:p>
    <w:p w14:paraId="51B95833">
      <w:pPr>
        <w:snapToGrid w:val="0"/>
        <w:ind w:right="480" w:firstLine="641"/>
        <w:jc w:val="center"/>
        <w:rPr>
          <w:rFonts w:ascii="仿宋_GB2312" w:hAnsi="仿宋" w:eastAsia="仿宋_GB2312" w:cs="仿宋_GB2312"/>
          <w:b/>
          <w:color w:val="auto"/>
          <w:kern w:val="0"/>
          <w:sz w:val="32"/>
          <w:szCs w:val="32"/>
          <w:highlight w:val="none"/>
        </w:rPr>
      </w:pPr>
    </w:p>
    <w:p w14:paraId="5E8DDB3D">
      <w:pPr>
        <w:snapToGrid w:val="0"/>
        <w:ind w:right="480" w:firstLine="641"/>
        <w:jc w:val="center"/>
        <w:rPr>
          <w:rFonts w:ascii="仿宋_GB2312" w:hAnsi="仿宋" w:eastAsia="仿宋_GB2312" w:cs="仿宋_GB2312"/>
          <w:b/>
          <w:color w:val="auto"/>
          <w:kern w:val="0"/>
          <w:sz w:val="32"/>
          <w:szCs w:val="32"/>
          <w:highlight w:val="none"/>
        </w:rPr>
      </w:pPr>
    </w:p>
    <w:p w14:paraId="6B64B03D">
      <w:pPr>
        <w:snapToGrid w:val="0"/>
        <w:ind w:right="480" w:firstLine="641"/>
        <w:jc w:val="center"/>
        <w:rPr>
          <w:rFonts w:ascii="仿宋_GB2312" w:hAnsi="仿宋" w:eastAsia="仿宋_GB2312" w:cs="仿宋_GB2312"/>
          <w:b/>
          <w:color w:val="auto"/>
          <w:kern w:val="0"/>
          <w:sz w:val="32"/>
          <w:szCs w:val="32"/>
          <w:highlight w:val="none"/>
        </w:rPr>
      </w:pPr>
    </w:p>
    <w:p w14:paraId="7643B87E">
      <w:pPr>
        <w:snapToGrid w:val="0"/>
        <w:ind w:right="480" w:firstLine="641"/>
        <w:jc w:val="center"/>
        <w:rPr>
          <w:rFonts w:ascii="仿宋_GB2312" w:hAnsi="仿宋" w:eastAsia="仿宋_GB2312" w:cs="仿宋_GB2312"/>
          <w:b/>
          <w:color w:val="auto"/>
          <w:kern w:val="0"/>
          <w:sz w:val="32"/>
          <w:szCs w:val="32"/>
          <w:highlight w:val="none"/>
        </w:rPr>
      </w:pPr>
    </w:p>
    <w:p w14:paraId="5C96D258">
      <w:pPr>
        <w:snapToGrid w:val="0"/>
        <w:ind w:right="480" w:firstLine="641"/>
        <w:jc w:val="center"/>
        <w:rPr>
          <w:rFonts w:ascii="仿宋_GB2312" w:hAnsi="仿宋" w:eastAsia="仿宋_GB2312" w:cs="仿宋_GB2312"/>
          <w:b/>
          <w:color w:val="auto"/>
          <w:kern w:val="0"/>
          <w:sz w:val="32"/>
          <w:szCs w:val="32"/>
          <w:highlight w:val="none"/>
        </w:rPr>
      </w:pPr>
    </w:p>
    <w:p w14:paraId="39076845">
      <w:pPr>
        <w:snapToGrid w:val="0"/>
        <w:ind w:right="480" w:firstLine="641"/>
        <w:jc w:val="center"/>
        <w:rPr>
          <w:rFonts w:ascii="仿宋_GB2312" w:hAnsi="仿宋" w:eastAsia="仿宋_GB2312" w:cs="仿宋_GB2312"/>
          <w:b/>
          <w:color w:val="auto"/>
          <w:kern w:val="0"/>
          <w:sz w:val="32"/>
          <w:szCs w:val="32"/>
          <w:highlight w:val="none"/>
        </w:rPr>
      </w:pPr>
    </w:p>
    <w:p w14:paraId="05029C60">
      <w:pPr>
        <w:snapToGrid w:val="0"/>
        <w:ind w:right="480" w:firstLine="641"/>
        <w:jc w:val="center"/>
        <w:rPr>
          <w:rFonts w:ascii="仿宋_GB2312" w:hAnsi="仿宋" w:eastAsia="仿宋_GB2312" w:cs="仿宋_GB2312"/>
          <w:b/>
          <w:color w:val="auto"/>
          <w:kern w:val="0"/>
          <w:sz w:val="32"/>
          <w:szCs w:val="32"/>
          <w:highlight w:val="none"/>
        </w:rPr>
      </w:pPr>
    </w:p>
    <w:p w14:paraId="06D30D74">
      <w:pPr>
        <w:snapToGrid w:val="0"/>
        <w:ind w:right="480" w:firstLine="641"/>
        <w:jc w:val="center"/>
        <w:rPr>
          <w:rFonts w:ascii="仿宋_GB2312" w:hAnsi="仿宋" w:eastAsia="仿宋_GB2312" w:cs="仿宋_GB2312"/>
          <w:b/>
          <w:color w:val="auto"/>
          <w:kern w:val="0"/>
          <w:sz w:val="32"/>
          <w:szCs w:val="32"/>
          <w:highlight w:val="none"/>
        </w:rPr>
      </w:pPr>
    </w:p>
    <w:p w14:paraId="10E7C4C6">
      <w:pPr>
        <w:ind w:firstLine="420"/>
        <w:rPr>
          <w:color w:val="auto"/>
          <w:highlight w:val="none"/>
        </w:rPr>
        <w:sectPr>
          <w:pgSz w:w="11907" w:h="16840"/>
          <w:pgMar w:top="1276" w:right="1418" w:bottom="1247" w:left="1418" w:header="851" w:footer="992" w:gutter="0"/>
          <w:cols w:space="720" w:num="1"/>
          <w:titlePg/>
          <w:docGrid w:linePitch="312" w:charSpace="0"/>
        </w:sectPr>
      </w:pPr>
    </w:p>
    <w:p w14:paraId="60CB93F0">
      <w:pPr>
        <w:pStyle w:val="294"/>
        <w:keepNext w:val="0"/>
        <w:pageBreakBefore w:val="0"/>
        <w:tabs>
          <w:tab w:val="clear" w:pos="720"/>
        </w:tabs>
        <w:snapToGrid w:val="0"/>
        <w:spacing w:before="120" w:after="120"/>
        <w:ind w:firstLine="640"/>
        <w:jc w:val="left"/>
        <w:outlineLvl w:val="9"/>
        <w:rPr>
          <w:rFonts w:ascii="微软雅黑" w:hAnsi="微软雅黑" w:eastAsia="微软雅黑" w:cs="仿宋_GB2312"/>
          <w:color w:val="auto"/>
          <w:kern w:val="2"/>
          <w:sz w:val="21"/>
          <w:szCs w:val="21"/>
          <w:highlight w:val="none"/>
        </w:rPr>
        <w:sectPr>
          <w:footerReference r:id="rId26" w:type="default"/>
          <w:type w:val="continuous"/>
          <w:pgSz w:w="11907" w:h="16840"/>
          <w:pgMar w:top="1474" w:right="1797" w:bottom="1247" w:left="1797" w:header="851" w:footer="992" w:gutter="0"/>
          <w:cols w:space="720" w:num="1"/>
          <w:docGrid w:linePitch="312" w:charSpace="0"/>
        </w:sectPr>
      </w:pPr>
      <w:bookmarkStart w:id="308" w:name="_Toc27753"/>
    </w:p>
    <w:p w14:paraId="11F1FB8A">
      <w:pPr>
        <w:pStyle w:val="294"/>
        <w:keepNext w:val="0"/>
        <w:pageBreakBefore w:val="0"/>
        <w:numPr>
          <w:ilvl w:val="0"/>
          <w:numId w:val="45"/>
        </w:numPr>
        <w:tabs>
          <w:tab w:val="clear" w:pos="720"/>
        </w:tabs>
        <w:snapToGrid w:val="0"/>
        <w:spacing w:before="120" w:after="120"/>
        <w:ind w:firstLine="640"/>
        <w:jc w:val="left"/>
        <w:outlineLvl w:val="1"/>
        <w:rPr>
          <w:rFonts w:ascii="微软雅黑" w:hAnsi="微软雅黑" w:eastAsia="微软雅黑" w:cs="仿宋_GB2312"/>
          <w:color w:val="auto"/>
          <w:kern w:val="2"/>
          <w:sz w:val="21"/>
          <w:szCs w:val="21"/>
          <w:highlight w:val="none"/>
        </w:rPr>
      </w:pPr>
      <w:bookmarkStart w:id="309" w:name="_Toc21716"/>
      <w:r>
        <w:rPr>
          <w:rFonts w:hint="eastAsia" w:ascii="微软雅黑" w:hAnsi="微软雅黑" w:eastAsia="微软雅黑" w:cs="仿宋_GB2312"/>
          <w:color w:val="auto"/>
          <w:kern w:val="2"/>
          <w:sz w:val="21"/>
          <w:szCs w:val="21"/>
          <w:highlight w:val="none"/>
        </w:rPr>
        <w:t>报价明细表（请各投标单位根据采购清单编制，格式自拟，同种产品前后价格应保持一致）</w:t>
      </w:r>
      <w:bookmarkEnd w:id="309"/>
    </w:p>
    <w:p w14:paraId="011E1B32">
      <w:pPr>
        <w:pStyle w:val="294"/>
        <w:keepNext w:val="0"/>
        <w:pageBreakBefore w:val="0"/>
        <w:tabs>
          <w:tab w:val="clear" w:pos="720"/>
        </w:tabs>
        <w:snapToGrid w:val="0"/>
        <w:spacing w:before="120" w:after="120"/>
        <w:ind w:firstLine="640"/>
        <w:jc w:val="left"/>
        <w:outlineLvl w:val="1"/>
        <w:rPr>
          <w:rFonts w:hint="eastAsia" w:ascii="微软雅黑" w:hAnsi="微软雅黑" w:eastAsia="微软雅黑" w:cs="仿宋_GB2312"/>
          <w:color w:val="auto"/>
          <w:kern w:val="2"/>
          <w:sz w:val="21"/>
          <w:szCs w:val="21"/>
          <w:highlight w:val="none"/>
          <w:lang w:eastAsia="zh-CN"/>
        </w:rPr>
      </w:pPr>
      <w:bookmarkStart w:id="310" w:name="_Toc4454"/>
      <w:r>
        <w:rPr>
          <w:rFonts w:hint="eastAsia" w:ascii="微软雅黑" w:hAnsi="微软雅黑" w:eastAsia="微软雅黑" w:cs="仿宋_GB2312"/>
          <w:color w:val="auto"/>
          <w:kern w:val="2"/>
          <w:sz w:val="21"/>
          <w:szCs w:val="21"/>
          <w:highlight w:val="none"/>
        </w:rPr>
        <w:t>二、开标一览表</w:t>
      </w:r>
      <w:bookmarkEnd w:id="308"/>
      <w:bookmarkEnd w:id="310"/>
    </w:p>
    <w:p w14:paraId="7D8D31E0">
      <w:pPr>
        <w:snapToGrid w:val="0"/>
        <w:ind w:firstLine="420"/>
        <w:rPr>
          <w:rFonts w:ascii="微软雅黑" w:hAnsi="微软雅黑"/>
          <w:color w:val="auto"/>
          <w:szCs w:val="21"/>
          <w:highlight w:val="none"/>
        </w:rPr>
      </w:pPr>
      <w:r>
        <w:rPr>
          <w:rFonts w:hint="eastAsia" w:ascii="微软雅黑" w:hAnsi="微软雅黑"/>
          <w:color w:val="auto"/>
          <w:szCs w:val="21"/>
          <w:highlight w:val="none"/>
        </w:rPr>
        <w:t xml:space="preserve">招标编号： </w:t>
      </w:r>
    </w:p>
    <w:p w14:paraId="656CEB09">
      <w:pPr>
        <w:snapToGrid w:val="0"/>
        <w:ind w:firstLine="420"/>
        <w:rPr>
          <w:rFonts w:ascii="微软雅黑" w:hAnsi="微软雅黑"/>
          <w:color w:val="auto"/>
          <w:szCs w:val="21"/>
          <w:highlight w:val="none"/>
        </w:rPr>
      </w:pPr>
      <w:r>
        <w:rPr>
          <w:rFonts w:hint="eastAsia" w:ascii="微软雅黑" w:hAnsi="微软雅黑"/>
          <w:color w:val="auto"/>
          <w:szCs w:val="21"/>
          <w:highlight w:val="none"/>
        </w:rPr>
        <w:t>投标人名称：</w:t>
      </w:r>
    </w:p>
    <w:tbl>
      <w:tblPr>
        <w:tblStyle w:val="52"/>
        <w:tblW w:w="8837" w:type="dxa"/>
        <w:tblInd w:w="59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91"/>
        <w:gridCol w:w="888"/>
        <w:gridCol w:w="2409"/>
        <w:gridCol w:w="2949"/>
      </w:tblGrid>
      <w:tr w14:paraId="3BC10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2591" w:type="dxa"/>
            <w:tcBorders>
              <w:top w:val="single" w:color="auto" w:sz="4" w:space="0"/>
              <w:left w:val="single" w:color="auto" w:sz="4" w:space="0"/>
              <w:bottom w:val="single" w:color="auto" w:sz="4" w:space="0"/>
              <w:right w:val="single" w:color="auto" w:sz="4" w:space="0"/>
            </w:tcBorders>
            <w:vAlign w:val="center"/>
          </w:tcPr>
          <w:p w14:paraId="38857123">
            <w:pPr>
              <w:snapToGrid w:val="0"/>
              <w:ind w:firstLine="0" w:firstLineChars="0"/>
              <w:jc w:val="center"/>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项目名称</w:t>
            </w:r>
          </w:p>
        </w:tc>
        <w:tc>
          <w:tcPr>
            <w:tcW w:w="888" w:type="dxa"/>
            <w:tcBorders>
              <w:top w:val="single" w:color="auto" w:sz="4" w:space="0"/>
              <w:left w:val="single" w:color="auto" w:sz="4" w:space="0"/>
              <w:bottom w:val="single" w:color="auto" w:sz="4" w:space="0"/>
              <w:right w:val="single" w:color="auto" w:sz="4" w:space="0"/>
            </w:tcBorders>
            <w:vAlign w:val="center"/>
          </w:tcPr>
          <w:p w14:paraId="66681BA2">
            <w:pPr>
              <w:snapToGrid w:val="0"/>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数量</w:t>
            </w:r>
          </w:p>
        </w:tc>
        <w:tc>
          <w:tcPr>
            <w:tcW w:w="2409" w:type="dxa"/>
            <w:tcBorders>
              <w:top w:val="single" w:color="auto" w:sz="4" w:space="0"/>
              <w:left w:val="single" w:color="auto" w:sz="4" w:space="0"/>
              <w:bottom w:val="single" w:color="auto" w:sz="4" w:space="0"/>
              <w:right w:val="single" w:color="auto" w:sz="4" w:space="0"/>
            </w:tcBorders>
            <w:vAlign w:val="center"/>
          </w:tcPr>
          <w:p w14:paraId="28AFAA4F">
            <w:pPr>
              <w:snapToGrid w:val="0"/>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单位</w:t>
            </w:r>
          </w:p>
        </w:tc>
        <w:tc>
          <w:tcPr>
            <w:tcW w:w="2949" w:type="dxa"/>
            <w:tcBorders>
              <w:top w:val="single" w:color="auto" w:sz="4" w:space="0"/>
              <w:left w:val="single" w:color="auto" w:sz="4" w:space="0"/>
              <w:bottom w:val="single" w:color="auto" w:sz="4" w:space="0"/>
              <w:right w:val="single" w:color="auto" w:sz="4" w:space="0"/>
            </w:tcBorders>
            <w:vAlign w:val="center"/>
          </w:tcPr>
          <w:p w14:paraId="12C2D56D">
            <w:pPr>
              <w:snapToGrid w:val="0"/>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投标报价（元）</w:t>
            </w:r>
          </w:p>
        </w:tc>
      </w:tr>
      <w:tr w14:paraId="6DBF1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83" w:hRule="atLeast"/>
        </w:trPr>
        <w:tc>
          <w:tcPr>
            <w:tcW w:w="2591" w:type="dxa"/>
            <w:tcBorders>
              <w:top w:val="single" w:color="auto" w:sz="4" w:space="0"/>
              <w:left w:val="single" w:color="auto" w:sz="4" w:space="0"/>
              <w:bottom w:val="single" w:color="auto" w:sz="4" w:space="0"/>
              <w:right w:val="single" w:color="auto" w:sz="4" w:space="0"/>
            </w:tcBorders>
            <w:vAlign w:val="center"/>
          </w:tcPr>
          <w:p w14:paraId="120807E0">
            <w:pPr>
              <w:spacing w:line="276" w:lineRule="auto"/>
              <w:ind w:firstLine="0" w:firstLineChars="0"/>
              <w:jc w:val="center"/>
              <w:rPr>
                <w:rFonts w:ascii="微软雅黑" w:hAnsi="微软雅黑"/>
                <w:color w:val="auto"/>
                <w:szCs w:val="21"/>
                <w:highlight w:val="none"/>
              </w:rPr>
            </w:pPr>
            <w:r>
              <w:rPr>
                <w:rFonts w:hint="eastAsia"/>
                <w:highlight w:val="none"/>
                <w:lang w:eastAsia="zh-CN"/>
              </w:rPr>
              <w:t>秀洲区疾病预防控制中心气相色谱及现场监测设备采购项目</w:t>
            </w:r>
          </w:p>
        </w:tc>
        <w:tc>
          <w:tcPr>
            <w:tcW w:w="888" w:type="dxa"/>
            <w:tcBorders>
              <w:top w:val="single" w:color="auto" w:sz="4" w:space="0"/>
              <w:left w:val="single" w:color="auto" w:sz="4" w:space="0"/>
              <w:bottom w:val="single" w:color="auto" w:sz="4" w:space="0"/>
              <w:right w:val="single" w:color="auto" w:sz="4" w:space="0"/>
            </w:tcBorders>
            <w:vAlign w:val="center"/>
          </w:tcPr>
          <w:p w14:paraId="58DE8170">
            <w:pPr>
              <w:snapToGrid w:val="0"/>
              <w:ind w:firstLine="0" w:firstLineChars="0"/>
              <w:jc w:val="center"/>
              <w:rPr>
                <w:rFonts w:ascii="微软雅黑" w:hAnsi="微软雅黑"/>
                <w:color w:val="auto"/>
                <w:szCs w:val="21"/>
                <w:highlight w:val="none"/>
              </w:rPr>
            </w:pPr>
            <w:r>
              <w:rPr>
                <w:rFonts w:ascii="微软雅黑" w:hAnsi="微软雅黑"/>
                <w:color w:val="auto"/>
                <w:szCs w:val="21"/>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14:paraId="2C38E052">
            <w:pPr>
              <w:snapToGrid w:val="0"/>
              <w:ind w:firstLine="0" w:firstLineChars="0"/>
              <w:jc w:val="center"/>
              <w:rPr>
                <w:rFonts w:ascii="微软雅黑" w:hAnsi="微软雅黑"/>
                <w:color w:val="auto"/>
                <w:szCs w:val="21"/>
                <w:highlight w:val="none"/>
              </w:rPr>
            </w:pPr>
            <w:r>
              <w:rPr>
                <w:rFonts w:hint="eastAsia" w:ascii="微软雅黑" w:hAnsi="微软雅黑"/>
                <w:color w:val="auto"/>
                <w:szCs w:val="21"/>
                <w:highlight w:val="none"/>
              </w:rPr>
              <w:t>批</w:t>
            </w:r>
          </w:p>
        </w:tc>
        <w:tc>
          <w:tcPr>
            <w:tcW w:w="2949" w:type="dxa"/>
            <w:tcBorders>
              <w:top w:val="single" w:color="auto" w:sz="4" w:space="0"/>
              <w:left w:val="single" w:color="auto" w:sz="4" w:space="0"/>
              <w:bottom w:val="single" w:color="auto" w:sz="4" w:space="0"/>
              <w:right w:val="single" w:color="auto" w:sz="4" w:space="0"/>
            </w:tcBorders>
            <w:vAlign w:val="center"/>
          </w:tcPr>
          <w:p w14:paraId="0B8ACA6F">
            <w:pPr>
              <w:snapToGrid w:val="0"/>
              <w:ind w:firstLine="0" w:firstLineChars="0"/>
              <w:jc w:val="center"/>
              <w:rPr>
                <w:rFonts w:ascii="微软雅黑" w:hAnsi="微软雅黑"/>
                <w:color w:val="auto"/>
                <w:szCs w:val="21"/>
                <w:highlight w:val="none"/>
              </w:rPr>
            </w:pPr>
          </w:p>
        </w:tc>
      </w:tr>
      <w:tr w14:paraId="74B63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8837" w:type="dxa"/>
            <w:gridSpan w:val="4"/>
            <w:tcBorders>
              <w:top w:val="single" w:color="auto" w:sz="4" w:space="0"/>
              <w:left w:val="single" w:color="auto" w:sz="4" w:space="0"/>
              <w:bottom w:val="single" w:color="auto" w:sz="4" w:space="0"/>
              <w:right w:val="single" w:color="auto" w:sz="4" w:space="0"/>
            </w:tcBorders>
            <w:vAlign w:val="center"/>
          </w:tcPr>
          <w:p w14:paraId="1C3898E9">
            <w:pPr>
              <w:snapToGrid w:val="0"/>
              <w:ind w:firstLine="0" w:firstLineChars="0"/>
              <w:rPr>
                <w:rFonts w:ascii="微软雅黑" w:hAnsi="微软雅黑"/>
                <w:color w:val="auto"/>
                <w:szCs w:val="21"/>
                <w:highlight w:val="none"/>
                <w:u w:val="single"/>
              </w:rPr>
            </w:pPr>
            <w:r>
              <w:rPr>
                <w:rFonts w:ascii="微软雅黑" w:hAnsi="微软雅黑"/>
                <w:color w:val="auto"/>
                <w:szCs w:val="21"/>
                <w:highlight w:val="none"/>
              </w:rPr>
              <w:t>合计：大写：                                                  小写：</w:t>
            </w:r>
          </w:p>
        </w:tc>
      </w:tr>
    </w:tbl>
    <w:p w14:paraId="2C49209F">
      <w:pPr>
        <w:snapToGrid w:val="0"/>
        <w:ind w:firstLine="420"/>
        <w:rPr>
          <w:rFonts w:ascii="微软雅黑" w:hAnsi="微软雅黑"/>
          <w:color w:val="auto"/>
          <w:szCs w:val="21"/>
          <w:highlight w:val="none"/>
        </w:rPr>
      </w:pPr>
    </w:p>
    <w:p w14:paraId="67F46039">
      <w:pPr>
        <w:snapToGrid w:val="0"/>
        <w:ind w:firstLine="420"/>
        <w:rPr>
          <w:rFonts w:ascii="微软雅黑" w:hAnsi="微软雅黑"/>
          <w:color w:val="auto"/>
          <w:szCs w:val="21"/>
          <w:highlight w:val="none"/>
        </w:rPr>
      </w:pPr>
      <w:r>
        <w:rPr>
          <w:rFonts w:hint="eastAsia" w:ascii="微软雅黑" w:hAnsi="微软雅黑"/>
          <w:color w:val="auto"/>
          <w:szCs w:val="21"/>
          <w:highlight w:val="none"/>
        </w:rPr>
        <w:t>注</w:t>
      </w:r>
      <w:r>
        <w:rPr>
          <w:rFonts w:ascii="微软雅黑" w:hAnsi="微软雅黑"/>
          <w:color w:val="auto"/>
          <w:szCs w:val="21"/>
          <w:highlight w:val="none"/>
        </w:rPr>
        <w:t>: 1</w:t>
      </w:r>
      <w:r>
        <w:rPr>
          <w:rFonts w:hint="eastAsia" w:ascii="微软雅黑" w:hAnsi="微软雅黑"/>
          <w:color w:val="auto"/>
          <w:szCs w:val="21"/>
          <w:highlight w:val="none"/>
        </w:rPr>
        <w:t>、报价一经涂改，应在涂改处加盖单位公章或者由法定代表人或授权委托人签字或盖章，否则其投标作无效标处理。</w:t>
      </w:r>
    </w:p>
    <w:p w14:paraId="112FD889">
      <w:pPr>
        <w:ind w:firstLine="420"/>
        <w:rPr>
          <w:rFonts w:ascii="微软雅黑" w:hAnsi="微软雅黑"/>
          <w:color w:val="auto"/>
          <w:szCs w:val="21"/>
          <w:highlight w:val="none"/>
        </w:rPr>
      </w:pPr>
      <w:r>
        <w:rPr>
          <w:rFonts w:hint="eastAsia" w:ascii="微软雅黑" w:hAnsi="微软雅黑" w:cs="微软雅黑"/>
          <w:color w:val="auto"/>
          <w:szCs w:val="21"/>
          <w:highlight w:val="none"/>
        </w:rPr>
        <w:t>▲2、</w:t>
      </w:r>
      <w:r>
        <w:rPr>
          <w:rFonts w:hint="eastAsia" w:ascii="微软雅黑" w:hAnsi="微软雅黑"/>
          <w:color w:val="auto"/>
          <w:szCs w:val="21"/>
          <w:highlight w:val="none"/>
        </w:rPr>
        <w:t>以上报价不得超过上限价，任何超过上限价的报价均导致投标被否决。</w:t>
      </w:r>
    </w:p>
    <w:p w14:paraId="62197322">
      <w:pPr>
        <w:pStyle w:val="2"/>
        <w:ind w:firstLine="420"/>
        <w:rPr>
          <w:color w:val="auto"/>
          <w:highlight w:val="none"/>
        </w:rPr>
      </w:pPr>
      <w:r>
        <w:rPr>
          <w:rFonts w:hint="eastAsia"/>
          <w:color w:val="auto"/>
          <w:highlight w:val="none"/>
        </w:rPr>
        <w:t>3、投标总价应与报价明细表金额一致。</w:t>
      </w:r>
    </w:p>
    <w:p w14:paraId="586B5B65">
      <w:pPr>
        <w:pStyle w:val="29"/>
        <w:snapToGrid w:val="0"/>
        <w:ind w:firstLine="420"/>
        <w:rPr>
          <w:rFonts w:ascii="微软雅黑" w:hAnsi="微软雅黑"/>
          <w:color w:val="auto"/>
          <w:szCs w:val="21"/>
          <w:highlight w:val="none"/>
        </w:rPr>
      </w:pPr>
    </w:p>
    <w:p w14:paraId="3DDC9D74">
      <w:pPr>
        <w:snapToGrid w:val="0"/>
        <w:ind w:firstLine="420"/>
        <w:rPr>
          <w:rFonts w:ascii="微软雅黑" w:hAnsi="微软雅黑"/>
          <w:color w:val="auto"/>
          <w:szCs w:val="21"/>
          <w:highlight w:val="none"/>
        </w:rPr>
      </w:pPr>
    </w:p>
    <w:p w14:paraId="5E125EEB">
      <w:pPr>
        <w:snapToGrid w:val="0"/>
        <w:ind w:left="-46" w:leftChars="-22" w:right="-817" w:rightChars="-389" w:firstLine="525" w:firstLineChars="250"/>
        <w:rPr>
          <w:rFonts w:ascii="微软雅黑" w:hAnsi="微软雅黑"/>
          <w:color w:val="auto"/>
          <w:szCs w:val="21"/>
          <w:highlight w:val="none"/>
        </w:rPr>
      </w:pPr>
      <w:r>
        <w:rPr>
          <w:rFonts w:hint="eastAsia" w:ascii="微软雅黑" w:hAnsi="微软雅黑"/>
          <w:color w:val="auto"/>
          <w:szCs w:val="21"/>
          <w:highlight w:val="none"/>
        </w:rPr>
        <w:t>法定代表人或授权代表（签字或盖章）：</w:t>
      </w:r>
    </w:p>
    <w:p w14:paraId="010B8B88">
      <w:pPr>
        <w:ind w:firstLine="420"/>
        <w:rPr>
          <w:rFonts w:ascii="微软雅黑" w:hAnsi="微软雅黑"/>
          <w:color w:val="auto"/>
          <w:szCs w:val="21"/>
          <w:highlight w:val="none"/>
        </w:rPr>
      </w:pPr>
      <w:r>
        <w:rPr>
          <w:rFonts w:hint="eastAsia" w:ascii="微软雅黑" w:hAnsi="微软雅黑"/>
          <w:color w:val="auto"/>
          <w:szCs w:val="21"/>
          <w:highlight w:val="none"/>
        </w:rPr>
        <w:t>投标人名称（盖章）：</w:t>
      </w:r>
    </w:p>
    <w:p w14:paraId="08F70332">
      <w:pPr>
        <w:ind w:firstLine="420"/>
        <w:rPr>
          <w:rFonts w:ascii="微软雅黑" w:hAnsi="微软雅黑"/>
          <w:color w:val="auto"/>
          <w:szCs w:val="21"/>
          <w:highlight w:val="none"/>
        </w:rPr>
      </w:pPr>
      <w:r>
        <w:rPr>
          <w:rFonts w:hint="eastAsia" w:ascii="微软雅黑" w:hAnsi="微软雅黑"/>
          <w:color w:val="auto"/>
          <w:szCs w:val="21"/>
          <w:highlight w:val="none"/>
        </w:rPr>
        <w:t>日期： 年 月 日</w:t>
      </w:r>
    </w:p>
    <w:p w14:paraId="07BF78FB">
      <w:pPr>
        <w:snapToGrid w:val="0"/>
        <w:spacing w:line="440" w:lineRule="exact"/>
        <w:ind w:right="480" w:firstLine="420"/>
        <w:jc w:val="center"/>
        <w:rPr>
          <w:rFonts w:ascii="微软雅黑" w:hAnsi="微软雅黑"/>
          <w:color w:val="auto"/>
          <w:szCs w:val="21"/>
          <w:highlight w:val="none"/>
        </w:rPr>
        <w:sectPr>
          <w:pgSz w:w="11907" w:h="16840"/>
          <w:pgMar w:top="1247" w:right="1418" w:bottom="1276" w:left="1418" w:header="851" w:footer="992" w:gutter="0"/>
          <w:cols w:space="720" w:num="1"/>
          <w:titlePg/>
          <w:docGrid w:linePitch="312" w:charSpace="0"/>
        </w:sectPr>
      </w:pPr>
      <w:bookmarkStart w:id="311" w:name="_Toc30054"/>
    </w:p>
    <w:bookmarkEnd w:id="311"/>
    <w:p w14:paraId="4F1555A0">
      <w:pPr>
        <w:pStyle w:val="2"/>
        <w:ind w:firstLine="420"/>
        <w:rPr>
          <w:color w:val="auto"/>
          <w:highlight w:val="none"/>
        </w:rPr>
      </w:pPr>
    </w:p>
    <w:p w14:paraId="7EF54325">
      <w:pPr>
        <w:pStyle w:val="3"/>
        <w:ind w:firstLine="480"/>
        <w:rPr>
          <w:rFonts w:hint="eastAsia"/>
          <w:color w:val="auto"/>
          <w:highlight w:val="none"/>
        </w:rPr>
      </w:pPr>
    </w:p>
    <w:p w14:paraId="2828E5BE">
      <w:pPr>
        <w:widowControl/>
        <w:spacing w:line="240" w:lineRule="auto"/>
        <w:ind w:firstLine="0" w:firstLineChars="0"/>
        <w:rPr>
          <w:color w:val="auto"/>
          <w:highlight w:val="none"/>
        </w:rPr>
      </w:pPr>
      <w:r>
        <w:rPr>
          <w:color w:val="auto"/>
          <w:highlight w:val="none"/>
        </w:rPr>
        <w:br w:type="page"/>
      </w:r>
    </w:p>
    <w:p w14:paraId="291E1906">
      <w:pPr>
        <w:ind w:firstLine="420"/>
        <w:outlineLvl w:val="1"/>
        <w:rPr>
          <w:b/>
          <w:bCs/>
          <w:color w:val="auto"/>
          <w:highlight w:val="none"/>
        </w:rPr>
      </w:pPr>
      <w:r>
        <w:rPr>
          <w:rFonts w:hint="eastAsia"/>
          <w:b/>
          <w:bCs/>
          <w:color w:val="auto"/>
          <w:highlight w:val="none"/>
        </w:rPr>
        <w:t>监狱企业证明文件</w:t>
      </w:r>
    </w:p>
    <w:p w14:paraId="234DDFD4">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监狱企业证明文件</w:t>
      </w:r>
    </w:p>
    <w:tbl>
      <w:tblPr>
        <w:tblStyle w:val="52"/>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60B21255">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55C68873">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相关部门出具的监狱企业证明文件</w:t>
            </w:r>
          </w:p>
          <w:p w14:paraId="24DEF5F8">
            <w:pPr>
              <w:ind w:firstLine="420"/>
              <w:jc w:val="center"/>
              <w:rPr>
                <w:rFonts w:hint="eastAsia" w:ascii="微软雅黑" w:hAnsi="微软雅黑" w:cs="Arial"/>
                <w:b/>
                <w:i/>
                <w:color w:val="auto"/>
                <w:kern w:val="0"/>
                <w:szCs w:val="21"/>
                <w:highlight w:val="none"/>
              </w:rPr>
            </w:pPr>
            <w:r>
              <w:rPr>
                <w:rFonts w:hint="eastAsia" w:ascii="微软雅黑" w:hAnsi="微软雅黑"/>
                <w:color w:val="auto"/>
                <w:szCs w:val="21"/>
                <w:highlight w:val="none"/>
              </w:rPr>
              <w:t>（如是，提供</w:t>
            </w:r>
            <w:r>
              <w:rPr>
                <w:rFonts w:hint="eastAsia" w:ascii="微软雅黑" w:hAnsi="微软雅黑" w:cs="Arial"/>
                <w:color w:val="auto"/>
                <w:kern w:val="0"/>
                <w:szCs w:val="21"/>
                <w:highlight w:val="none"/>
              </w:rPr>
              <w:t>复印件加盖投标供应商公章）</w:t>
            </w:r>
          </w:p>
        </w:tc>
      </w:tr>
    </w:tbl>
    <w:p w14:paraId="661475CE">
      <w:pPr>
        <w:ind w:firstLine="420"/>
        <w:rPr>
          <w:rFonts w:hint="eastAsia" w:ascii="微软雅黑" w:hAnsi="微软雅黑" w:cs="Arial"/>
          <w:i/>
          <w:color w:val="auto"/>
          <w:szCs w:val="21"/>
          <w:highlight w:val="none"/>
        </w:rPr>
      </w:pPr>
    </w:p>
    <w:p w14:paraId="2B848ACC">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投标人名称：（盖章）</w:t>
      </w:r>
    </w:p>
    <w:p w14:paraId="34D7D72F">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法定代表人或授权代表（签字）：</w:t>
      </w:r>
    </w:p>
    <w:p w14:paraId="12CBF23C">
      <w:pPr>
        <w:snapToGrid w:val="0"/>
        <w:ind w:firstLine="0" w:firstLineChars="0"/>
        <w:rPr>
          <w:rFonts w:hint="eastAsia" w:ascii="微软雅黑" w:hAnsi="微软雅黑"/>
          <w:color w:val="auto"/>
          <w:szCs w:val="21"/>
          <w:highlight w:val="none"/>
          <w:u w:val="single"/>
        </w:rPr>
      </w:pPr>
      <w:r>
        <w:rPr>
          <w:rFonts w:hint="eastAsia" w:ascii="微软雅黑" w:hAnsi="微软雅黑"/>
          <w:color w:val="auto"/>
          <w:szCs w:val="21"/>
          <w:highlight w:val="none"/>
          <w:shd w:val="clear" w:color="auto" w:fill="FFFFFF"/>
        </w:rPr>
        <w:t>投标日期： 年 月 日</w:t>
      </w:r>
    </w:p>
    <w:p w14:paraId="0F228BE0">
      <w:pPr>
        <w:shd w:val="clear" w:color="auto" w:fill="FFFFFF"/>
        <w:spacing w:line="400" w:lineRule="atLeast"/>
        <w:ind w:firstLine="420"/>
        <w:rPr>
          <w:rFonts w:hint="eastAsia" w:ascii="微软雅黑" w:hAnsi="微软雅黑" w:cs="宋体"/>
          <w:b/>
          <w:color w:val="auto"/>
          <w:szCs w:val="21"/>
          <w:highlight w:val="none"/>
        </w:rPr>
        <w:sectPr>
          <w:pgSz w:w="11907" w:h="16840"/>
          <w:pgMar w:top="1474" w:right="1797" w:bottom="1247" w:left="1797" w:header="851" w:footer="992" w:gutter="0"/>
          <w:cols w:space="720" w:num="1"/>
          <w:docGrid w:linePitch="312" w:charSpace="0"/>
        </w:sectPr>
      </w:pPr>
    </w:p>
    <w:p w14:paraId="1A0ABAFB">
      <w:pPr>
        <w:shd w:val="clear" w:color="auto" w:fill="FFFFFF"/>
        <w:spacing w:line="400" w:lineRule="atLeast"/>
        <w:ind w:firstLine="420"/>
        <w:rPr>
          <w:rFonts w:ascii="微软雅黑" w:hAnsi="微软雅黑" w:cs="宋体"/>
          <w:b/>
          <w:color w:val="auto"/>
          <w:szCs w:val="21"/>
          <w:highlight w:val="none"/>
        </w:rPr>
      </w:pPr>
      <w:r>
        <w:rPr>
          <w:rFonts w:hint="eastAsia" w:ascii="微软雅黑" w:hAnsi="微软雅黑" w:cs="宋体"/>
          <w:b/>
          <w:color w:val="auto"/>
          <w:szCs w:val="21"/>
          <w:highlight w:val="none"/>
        </w:rPr>
        <w:t>附</w:t>
      </w:r>
      <w:r>
        <w:rPr>
          <w:rFonts w:ascii="微软雅黑" w:hAnsi="微软雅黑" w:cs="宋体"/>
          <w:b/>
          <w:color w:val="auto"/>
          <w:szCs w:val="21"/>
          <w:highlight w:val="none"/>
        </w:rPr>
        <w:t>件</w:t>
      </w:r>
      <w:r>
        <w:rPr>
          <w:rFonts w:hint="eastAsia" w:ascii="微软雅黑" w:hAnsi="微软雅黑" w:cs="宋体"/>
          <w:b/>
          <w:color w:val="auto"/>
          <w:szCs w:val="21"/>
          <w:highlight w:val="none"/>
          <w:lang w:val="en-US" w:eastAsia="zh-CN"/>
        </w:rPr>
        <w:t>(一)</w:t>
      </w:r>
      <w:r>
        <w:rPr>
          <w:rFonts w:ascii="微软雅黑" w:hAnsi="微软雅黑" w:cs="宋体"/>
          <w:b/>
          <w:color w:val="auto"/>
          <w:szCs w:val="21"/>
          <w:highlight w:val="none"/>
        </w:rPr>
        <w:t>：</w:t>
      </w:r>
    </w:p>
    <w:p w14:paraId="5E191212">
      <w:pPr>
        <w:shd w:val="clear" w:color="auto" w:fill="FFFFFF"/>
        <w:spacing w:line="400" w:lineRule="atLeast"/>
        <w:ind w:firstLine="420"/>
        <w:jc w:val="center"/>
        <w:rPr>
          <w:rFonts w:ascii="微软雅黑" w:hAnsi="微软雅黑" w:cs="宋体"/>
          <w:b/>
          <w:color w:val="auto"/>
          <w:szCs w:val="21"/>
          <w:highlight w:val="none"/>
        </w:rPr>
      </w:pPr>
    </w:p>
    <w:p w14:paraId="5071A4C1">
      <w:pPr>
        <w:shd w:val="clear" w:color="auto" w:fill="FFFFFF"/>
        <w:spacing w:line="400" w:lineRule="atLeast"/>
        <w:ind w:firstLine="420"/>
        <w:jc w:val="center"/>
        <w:outlineLvl w:val="0"/>
        <w:rPr>
          <w:rFonts w:ascii="微软雅黑" w:hAnsi="微软雅黑" w:cs="宋体"/>
          <w:bCs/>
          <w:color w:val="auto"/>
          <w:szCs w:val="21"/>
          <w:highlight w:val="none"/>
        </w:rPr>
      </w:pPr>
      <w:bookmarkStart w:id="312" w:name="_Toc13790"/>
      <w:bookmarkStart w:id="313" w:name="_Toc6899"/>
      <w:bookmarkStart w:id="314" w:name="_Toc30784"/>
      <w:bookmarkStart w:id="315" w:name="_Toc23088"/>
      <w:bookmarkStart w:id="316" w:name="_Toc164943235"/>
      <w:r>
        <w:rPr>
          <w:rFonts w:hint="eastAsia" w:ascii="微软雅黑" w:hAnsi="微软雅黑" w:cs="宋体"/>
          <w:b/>
          <w:color w:val="auto"/>
          <w:szCs w:val="21"/>
          <w:highlight w:val="none"/>
        </w:rPr>
        <w:t>国家统计局关于印发统计上大中小微型企业划分办法的通知</w:t>
      </w:r>
      <w:bookmarkEnd w:id="312"/>
      <w:bookmarkEnd w:id="313"/>
      <w:bookmarkEnd w:id="314"/>
      <w:bookmarkEnd w:id="315"/>
      <w:bookmarkEnd w:id="316"/>
    </w:p>
    <w:p w14:paraId="7E26D14E">
      <w:pPr>
        <w:shd w:val="clear" w:color="auto" w:fill="FFFFFF"/>
        <w:spacing w:line="400" w:lineRule="atLeast"/>
        <w:ind w:firstLine="420"/>
        <w:jc w:val="center"/>
        <w:rPr>
          <w:rFonts w:ascii="微软雅黑" w:hAnsi="微软雅黑" w:cs="宋体"/>
          <w:bCs/>
          <w:color w:val="auto"/>
          <w:szCs w:val="21"/>
          <w:highlight w:val="none"/>
        </w:rPr>
      </w:pPr>
      <w:r>
        <w:rPr>
          <w:rFonts w:hint="eastAsia" w:ascii="微软雅黑" w:hAnsi="微软雅黑" w:cs="宋体"/>
          <w:color w:val="auto"/>
          <w:szCs w:val="21"/>
          <w:highlight w:val="none"/>
        </w:rPr>
        <w:t>国统字〔</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75</w:t>
      </w:r>
      <w:r>
        <w:rPr>
          <w:rFonts w:hint="eastAsia" w:ascii="微软雅黑" w:hAnsi="微软雅黑" w:cs="宋体"/>
          <w:color w:val="auto"/>
          <w:szCs w:val="21"/>
          <w:highlight w:val="none"/>
        </w:rPr>
        <w:t>号</w:t>
      </w:r>
    </w:p>
    <w:p w14:paraId="0E3D91E2">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p>
    <w:p w14:paraId="45C7DAE4">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各省、自治区、直辖市统计局，新疆生产建设兵团统计局，国家统计局各调查总队，国务院有关部门：</w:t>
      </w:r>
    </w:p>
    <w:p w14:paraId="43604984">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p>
    <w:p w14:paraId="3F464109">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　　为贯彻落实工业和信息化部、国家统计局、国家发展改革委、财政部《关于印发中小企业划型标准规定的通知》（工信部联企业〔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号），结合统计工作的实际情况，我们制定了《统计上大中小微型企业划分办法》。现印发给你们，请遵照执行。</w:t>
      </w:r>
    </w:p>
    <w:p w14:paraId="2DFF0BC4">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p>
    <w:p w14:paraId="1CCD1CAE">
      <w:pPr>
        <w:shd w:val="clear" w:color="auto" w:fill="FFFFFF"/>
        <w:spacing w:line="400" w:lineRule="atLeast"/>
        <w:ind w:firstLine="420"/>
        <w:jc w:val="right"/>
        <w:rPr>
          <w:rFonts w:ascii="微软雅黑" w:hAnsi="微软雅黑" w:cs="宋体"/>
          <w:bCs/>
          <w:color w:val="auto"/>
          <w:szCs w:val="21"/>
          <w:highlight w:val="none"/>
        </w:rPr>
      </w:pPr>
      <w:r>
        <w:rPr>
          <w:rFonts w:hint="eastAsia" w:ascii="微软雅黑" w:hAnsi="微软雅黑" w:cs="宋体"/>
          <w:color w:val="auto"/>
          <w:szCs w:val="21"/>
          <w:highlight w:val="none"/>
        </w:rPr>
        <w:t>　　国家统计局</w:t>
      </w:r>
      <w:r>
        <w:rPr>
          <w:rFonts w:ascii="微软雅黑" w:hAnsi="微软雅黑"/>
          <w:color w:val="auto"/>
          <w:szCs w:val="21"/>
          <w:highlight w:val="none"/>
        </w:rPr>
        <w:t> </w:t>
      </w:r>
    </w:p>
    <w:p w14:paraId="579D7883">
      <w:pPr>
        <w:shd w:val="clear" w:color="auto" w:fill="FFFFFF"/>
        <w:spacing w:line="400" w:lineRule="atLeast"/>
        <w:ind w:firstLine="420"/>
        <w:jc w:val="right"/>
        <w:rPr>
          <w:rFonts w:ascii="微软雅黑" w:hAnsi="微软雅黑" w:cs="宋体"/>
          <w:bCs/>
          <w:color w:val="auto"/>
          <w:szCs w:val="21"/>
          <w:highlight w:val="none"/>
        </w:rPr>
      </w:pPr>
      <w:r>
        <w:rPr>
          <w:rFonts w:hint="eastAsia" w:ascii="微软雅黑" w:hAnsi="微软雅黑" w:cs="宋体"/>
          <w:color w:val="auto"/>
          <w:szCs w:val="21"/>
          <w:highlight w:val="none"/>
        </w:rPr>
        <w:t>　　二〇一一年九月二日</w:t>
      </w:r>
    </w:p>
    <w:p w14:paraId="42C2D9C5">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p>
    <w:p w14:paraId="0CB29EE1">
      <w:pPr>
        <w:shd w:val="clear" w:color="auto" w:fill="FFFFFF"/>
        <w:spacing w:line="400" w:lineRule="atLeast"/>
        <w:ind w:firstLine="420"/>
        <w:jc w:val="center"/>
        <w:outlineLvl w:val="0"/>
        <w:rPr>
          <w:rFonts w:ascii="微软雅黑" w:hAnsi="微软雅黑" w:cs="宋体"/>
          <w:bCs/>
          <w:color w:val="auto"/>
          <w:szCs w:val="21"/>
          <w:highlight w:val="none"/>
        </w:rPr>
      </w:pPr>
      <w:bookmarkStart w:id="317" w:name="_Toc16901"/>
      <w:bookmarkStart w:id="318" w:name="_Toc23951"/>
      <w:bookmarkStart w:id="319" w:name="_Toc28805"/>
      <w:bookmarkStart w:id="320" w:name="_Toc17495"/>
      <w:bookmarkStart w:id="321" w:name="_Toc164943236"/>
      <w:r>
        <w:rPr>
          <w:rFonts w:hint="eastAsia" w:ascii="微软雅黑" w:hAnsi="微软雅黑" w:cs="宋体"/>
          <w:b/>
          <w:color w:val="auto"/>
          <w:szCs w:val="21"/>
          <w:highlight w:val="none"/>
        </w:rPr>
        <w:t>统计上大中小微型企业划分办法</w:t>
      </w:r>
      <w:bookmarkEnd w:id="317"/>
      <w:bookmarkEnd w:id="318"/>
      <w:bookmarkEnd w:id="319"/>
      <w:bookmarkEnd w:id="320"/>
      <w:bookmarkEnd w:id="321"/>
    </w:p>
    <w:p w14:paraId="7B64BB3C">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 </w:t>
      </w:r>
    </w:p>
    <w:p w14:paraId="508E42AB">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一、根据工业和信息化部、国家统计局、国家发展改革委、财政部《关于印发中小企业划型标准规定的通知》（工信部联企业〔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号），结合统计工作的实际情况，特制定本办法。</w:t>
      </w:r>
    </w:p>
    <w:p w14:paraId="7B5D35D0">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p>
    <w:p w14:paraId="735962F4">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二、本办法适用对象为在中华人民共和国境内依法设立的各种组织形式的法人企业或单位。个体工商户参照本办法进行划分。</w:t>
      </w:r>
    </w:p>
    <w:p w14:paraId="68D497E8">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color w:val="auto"/>
          <w:szCs w:val="21"/>
          <w:highlight w:val="none"/>
        </w:rPr>
        <w:t>15</w:t>
      </w:r>
      <w:r>
        <w:rPr>
          <w:rFonts w:hint="eastAsia" w:ascii="微软雅黑" w:hAnsi="微软雅黑" w:cs="宋体"/>
          <w:color w:val="auto"/>
          <w:szCs w:val="21"/>
          <w:highlight w:val="none"/>
        </w:rPr>
        <w:t>个行业门类以及社会工作行业大类。</w:t>
      </w:r>
    </w:p>
    <w:p w14:paraId="76C602D7">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68F38E46">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五、企业划分由政府综合统计部门根据统计年报每年确定一次，定报统计原则上不进行调整。</w:t>
      </w:r>
    </w:p>
    <w:p w14:paraId="36138E5D">
      <w:pPr>
        <w:shd w:val="clear" w:color="auto" w:fill="FFFFFF"/>
        <w:spacing w:line="400" w:lineRule="atLeast"/>
        <w:ind w:firstLine="420"/>
        <w:rPr>
          <w:rFonts w:ascii="微软雅黑" w:hAnsi="微软雅黑" w:cs="宋体"/>
          <w:bCs/>
          <w:color w:val="auto"/>
          <w:szCs w:val="21"/>
          <w:highlight w:val="none"/>
        </w:rPr>
      </w:pPr>
      <w:r>
        <w:rPr>
          <w:rFonts w:hint="eastAsia" w:ascii="微软雅黑" w:hAnsi="微软雅黑" w:cs="宋体"/>
          <w:color w:val="auto"/>
          <w:szCs w:val="21"/>
          <w:highlight w:val="none"/>
        </w:rPr>
        <w:t>六、本办法自印发之日起执行，国家统计局</w:t>
      </w:r>
      <w:r>
        <w:rPr>
          <w:rFonts w:ascii="微软雅黑" w:hAnsi="微软雅黑"/>
          <w:color w:val="auto"/>
          <w:szCs w:val="21"/>
          <w:highlight w:val="none"/>
        </w:rPr>
        <w:t>2003</w:t>
      </w:r>
      <w:r>
        <w:rPr>
          <w:rFonts w:hint="eastAsia" w:ascii="微软雅黑" w:hAnsi="微软雅黑" w:cs="宋体"/>
          <w:color w:val="auto"/>
          <w:szCs w:val="21"/>
          <w:highlight w:val="none"/>
        </w:rPr>
        <w:t>年印发的《统计上大中小型企业划分办法（暂行）》（国统字〔</w:t>
      </w:r>
      <w:r>
        <w:rPr>
          <w:rFonts w:ascii="微软雅黑" w:hAnsi="微软雅黑"/>
          <w:color w:val="auto"/>
          <w:szCs w:val="21"/>
          <w:highlight w:val="none"/>
        </w:rPr>
        <w:t>2003</w:t>
      </w:r>
      <w:r>
        <w:rPr>
          <w:rFonts w:hint="eastAsia" w:ascii="微软雅黑" w:hAnsi="微软雅黑" w:cs="宋体"/>
          <w:color w:val="auto"/>
          <w:szCs w:val="21"/>
          <w:highlight w:val="none"/>
        </w:rPr>
        <w:t>〕</w:t>
      </w:r>
      <w:r>
        <w:rPr>
          <w:rFonts w:ascii="微软雅黑" w:hAnsi="微软雅黑"/>
          <w:color w:val="auto"/>
          <w:szCs w:val="21"/>
          <w:highlight w:val="none"/>
        </w:rPr>
        <w:t>17</w:t>
      </w:r>
      <w:r>
        <w:rPr>
          <w:rFonts w:hint="eastAsia" w:ascii="微软雅黑" w:hAnsi="微软雅黑" w:cs="宋体"/>
          <w:color w:val="auto"/>
          <w:szCs w:val="21"/>
          <w:highlight w:val="none"/>
        </w:rPr>
        <w:t>号）同时废止。</w:t>
      </w:r>
    </w:p>
    <w:p w14:paraId="4B4EB108">
      <w:pPr>
        <w:shd w:val="clear" w:color="auto" w:fill="FFFFFF"/>
        <w:spacing w:line="400" w:lineRule="atLeast"/>
        <w:ind w:firstLine="482"/>
        <w:rPr>
          <w:rFonts w:ascii="微软雅黑" w:hAnsi="微软雅黑" w:cs="宋体"/>
          <w:bCs/>
          <w:color w:val="auto"/>
          <w:szCs w:val="21"/>
          <w:highlight w:val="none"/>
        </w:rPr>
      </w:pPr>
      <w:r>
        <w:rPr>
          <w:rFonts w:eastAsia="宋体"/>
          <w:b/>
          <w:color w:val="auto"/>
          <w:sz w:val="24"/>
          <w:highlight w:val="none"/>
        </w:rPr>
        <w:t> </w:t>
      </w:r>
      <w:r>
        <w:rPr>
          <w:rFonts w:hint="eastAsia" w:ascii="微软雅黑" w:hAnsi="微软雅黑" w:cs="宋体"/>
          <w:color w:val="auto"/>
          <w:szCs w:val="21"/>
          <w:highlight w:val="none"/>
        </w:rPr>
        <w:t>　　附表：</w:t>
      </w:r>
    </w:p>
    <w:p w14:paraId="624E92DC">
      <w:pPr>
        <w:shd w:val="clear" w:color="auto" w:fill="FFFFFF"/>
        <w:spacing w:line="400" w:lineRule="atLeast"/>
        <w:ind w:firstLine="420"/>
        <w:rPr>
          <w:rFonts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b/>
          <w:color w:val="auto"/>
          <w:szCs w:val="21"/>
          <w:highlight w:val="none"/>
        </w:rPr>
        <w:t>统计上大中小微型企业划分标准</w:t>
      </w:r>
    </w:p>
    <w:tbl>
      <w:tblPr>
        <w:tblStyle w:val="52"/>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4208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5E3E8588">
            <w:pPr>
              <w:spacing w:line="240" w:lineRule="auto"/>
              <w:ind w:firstLine="0" w:firstLineChars="0"/>
              <w:jc w:val="center"/>
              <w:rPr>
                <w:rFonts w:ascii="宋体" w:hAnsi="宋体" w:eastAsia="宋体" w:cs="宋体"/>
                <w:bCs/>
                <w:color w:val="auto"/>
                <w:sz w:val="24"/>
                <w:highlight w:val="none"/>
              </w:rPr>
            </w:pPr>
            <w:r>
              <w:rPr>
                <w:rFonts w:eastAsia="宋体"/>
                <w:color w:val="auto"/>
                <w:sz w:val="24"/>
                <w:highlight w:val="none"/>
              </w:rPr>
              <w:t> </w:t>
            </w:r>
            <w:r>
              <w:rPr>
                <w:rFonts w:hint="eastAsia" w:ascii="宋体" w:hAnsi="宋体" w:eastAsia="宋体" w:cs="宋体"/>
                <w:b/>
                <w:color w:val="auto"/>
                <w:sz w:val="18"/>
                <w:szCs w:val="18"/>
                <w:highlight w:val="none"/>
              </w:rPr>
              <w:t>行业名称</w:t>
            </w:r>
          </w:p>
        </w:tc>
        <w:tc>
          <w:tcPr>
            <w:tcW w:w="1281" w:type="dxa"/>
            <w:shd w:val="clear" w:color="auto" w:fill="auto"/>
            <w:tcMar>
              <w:top w:w="0" w:type="dxa"/>
              <w:left w:w="108" w:type="dxa"/>
              <w:bottom w:w="0" w:type="dxa"/>
              <w:right w:w="108" w:type="dxa"/>
            </w:tcMar>
            <w:vAlign w:val="center"/>
          </w:tcPr>
          <w:p w14:paraId="4177CD3E">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b/>
                <w:color w:val="auto"/>
                <w:sz w:val="18"/>
                <w:szCs w:val="18"/>
                <w:highlight w:val="none"/>
              </w:rPr>
              <w:t>指标名称</w:t>
            </w:r>
          </w:p>
        </w:tc>
        <w:tc>
          <w:tcPr>
            <w:tcW w:w="758" w:type="dxa"/>
            <w:shd w:val="clear" w:color="auto" w:fill="auto"/>
            <w:tcMar>
              <w:top w:w="0" w:type="dxa"/>
              <w:left w:w="108" w:type="dxa"/>
              <w:bottom w:w="0" w:type="dxa"/>
              <w:right w:w="108" w:type="dxa"/>
            </w:tcMar>
            <w:vAlign w:val="center"/>
          </w:tcPr>
          <w:p w14:paraId="3CF3E5F6">
            <w:pPr>
              <w:spacing w:line="240" w:lineRule="auto"/>
              <w:ind w:firstLine="0" w:firstLineChars="0"/>
              <w:jc w:val="center"/>
              <w:rPr>
                <w:rFonts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计量</w:t>
            </w:r>
          </w:p>
          <w:p w14:paraId="445E6C21">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b/>
                <w:color w:val="auto"/>
                <w:sz w:val="18"/>
                <w:szCs w:val="18"/>
                <w:highlight w:val="none"/>
              </w:rPr>
              <w:t>单位</w:t>
            </w:r>
          </w:p>
        </w:tc>
        <w:tc>
          <w:tcPr>
            <w:tcW w:w="993" w:type="dxa"/>
            <w:shd w:val="clear" w:color="auto" w:fill="auto"/>
            <w:tcMar>
              <w:top w:w="0" w:type="dxa"/>
              <w:left w:w="108" w:type="dxa"/>
              <w:bottom w:w="0" w:type="dxa"/>
              <w:right w:w="108" w:type="dxa"/>
            </w:tcMar>
            <w:vAlign w:val="center"/>
          </w:tcPr>
          <w:p w14:paraId="2E635865">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b/>
                <w:color w:val="auto"/>
                <w:sz w:val="18"/>
                <w:szCs w:val="18"/>
                <w:highlight w:val="none"/>
              </w:rPr>
              <w:t>大型</w:t>
            </w:r>
          </w:p>
        </w:tc>
        <w:tc>
          <w:tcPr>
            <w:tcW w:w="1491" w:type="dxa"/>
            <w:shd w:val="clear" w:color="auto" w:fill="auto"/>
            <w:tcMar>
              <w:top w:w="0" w:type="dxa"/>
              <w:left w:w="108" w:type="dxa"/>
              <w:bottom w:w="0" w:type="dxa"/>
              <w:right w:w="108" w:type="dxa"/>
            </w:tcMar>
            <w:vAlign w:val="center"/>
          </w:tcPr>
          <w:p w14:paraId="7A6EB933">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b/>
                <w:color w:val="auto"/>
                <w:sz w:val="18"/>
                <w:szCs w:val="18"/>
                <w:highlight w:val="none"/>
              </w:rPr>
              <w:t>中型</w:t>
            </w:r>
          </w:p>
        </w:tc>
        <w:tc>
          <w:tcPr>
            <w:tcW w:w="1315" w:type="dxa"/>
            <w:shd w:val="clear" w:color="auto" w:fill="auto"/>
            <w:tcMar>
              <w:top w:w="0" w:type="dxa"/>
              <w:left w:w="108" w:type="dxa"/>
              <w:bottom w:w="0" w:type="dxa"/>
              <w:right w:w="108" w:type="dxa"/>
            </w:tcMar>
            <w:vAlign w:val="center"/>
          </w:tcPr>
          <w:p w14:paraId="66FD4948">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b/>
                <w:color w:val="auto"/>
                <w:sz w:val="18"/>
                <w:szCs w:val="18"/>
                <w:highlight w:val="none"/>
              </w:rPr>
              <w:t>小型</w:t>
            </w:r>
          </w:p>
        </w:tc>
        <w:tc>
          <w:tcPr>
            <w:tcW w:w="908" w:type="dxa"/>
            <w:shd w:val="clear" w:color="auto" w:fill="auto"/>
            <w:tcMar>
              <w:top w:w="0" w:type="dxa"/>
              <w:left w:w="108" w:type="dxa"/>
              <w:bottom w:w="0" w:type="dxa"/>
              <w:right w:w="108" w:type="dxa"/>
            </w:tcMar>
            <w:vAlign w:val="center"/>
          </w:tcPr>
          <w:p w14:paraId="35469EC9">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b/>
                <w:color w:val="auto"/>
                <w:sz w:val="18"/>
                <w:szCs w:val="18"/>
                <w:highlight w:val="none"/>
              </w:rPr>
              <w:t>微型</w:t>
            </w:r>
          </w:p>
        </w:tc>
      </w:tr>
      <w:tr w14:paraId="69EA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32CE355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6D422CF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145319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23DD8F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19DD204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1B63B77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50≤Y＜500</w:t>
            </w:r>
          </w:p>
        </w:tc>
        <w:tc>
          <w:tcPr>
            <w:tcW w:w="908" w:type="dxa"/>
            <w:shd w:val="clear" w:color="auto" w:fill="auto"/>
            <w:tcMar>
              <w:top w:w="0" w:type="dxa"/>
              <w:left w:w="108" w:type="dxa"/>
              <w:bottom w:w="0" w:type="dxa"/>
              <w:right w:w="108" w:type="dxa"/>
            </w:tcMar>
            <w:vAlign w:val="center"/>
          </w:tcPr>
          <w:p w14:paraId="7728EAC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5691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548766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工业 *</w:t>
            </w:r>
          </w:p>
        </w:tc>
        <w:tc>
          <w:tcPr>
            <w:tcW w:w="1281" w:type="dxa"/>
            <w:shd w:val="clear" w:color="auto" w:fill="auto"/>
            <w:tcMar>
              <w:top w:w="0" w:type="dxa"/>
              <w:left w:w="108" w:type="dxa"/>
              <w:bottom w:w="0" w:type="dxa"/>
              <w:right w:w="108" w:type="dxa"/>
            </w:tcMar>
            <w:vAlign w:val="center"/>
          </w:tcPr>
          <w:p w14:paraId="78CA9FC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C036BC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524630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3B03B96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4E9E14B5">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10FFC63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5B07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C10914E">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5890869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BE2E39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ABB8DC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636C02B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2000≤Y＜40000</w:t>
            </w:r>
          </w:p>
        </w:tc>
        <w:tc>
          <w:tcPr>
            <w:tcW w:w="1315" w:type="dxa"/>
            <w:shd w:val="clear" w:color="auto" w:fill="auto"/>
            <w:tcMar>
              <w:top w:w="0" w:type="dxa"/>
              <w:left w:w="108" w:type="dxa"/>
              <w:bottom w:w="0" w:type="dxa"/>
              <w:right w:w="108" w:type="dxa"/>
            </w:tcMar>
            <w:vAlign w:val="center"/>
          </w:tcPr>
          <w:p w14:paraId="606A96E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300≤Y＜2000</w:t>
            </w:r>
          </w:p>
        </w:tc>
        <w:tc>
          <w:tcPr>
            <w:tcW w:w="908" w:type="dxa"/>
            <w:shd w:val="clear" w:color="auto" w:fill="auto"/>
            <w:tcMar>
              <w:top w:w="0" w:type="dxa"/>
              <w:left w:w="108" w:type="dxa"/>
              <w:bottom w:w="0" w:type="dxa"/>
              <w:right w:w="108" w:type="dxa"/>
            </w:tcMar>
            <w:vAlign w:val="center"/>
          </w:tcPr>
          <w:p w14:paraId="1FD6DF2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1C12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E8EF5A5">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建筑业</w:t>
            </w:r>
          </w:p>
        </w:tc>
        <w:tc>
          <w:tcPr>
            <w:tcW w:w="1281" w:type="dxa"/>
            <w:shd w:val="clear" w:color="auto" w:fill="auto"/>
            <w:tcMar>
              <w:top w:w="0" w:type="dxa"/>
              <w:left w:w="108" w:type="dxa"/>
              <w:bottom w:w="0" w:type="dxa"/>
              <w:right w:w="108" w:type="dxa"/>
            </w:tcMar>
            <w:vAlign w:val="center"/>
          </w:tcPr>
          <w:p w14:paraId="6D1C2C2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8A206D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D06ED1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Y≥80000</w:t>
            </w:r>
          </w:p>
        </w:tc>
        <w:tc>
          <w:tcPr>
            <w:tcW w:w="1491" w:type="dxa"/>
            <w:shd w:val="clear" w:color="auto" w:fill="auto"/>
            <w:tcMar>
              <w:top w:w="0" w:type="dxa"/>
              <w:left w:w="108" w:type="dxa"/>
              <w:bottom w:w="0" w:type="dxa"/>
              <w:right w:w="108" w:type="dxa"/>
            </w:tcMar>
            <w:vAlign w:val="center"/>
          </w:tcPr>
          <w:p w14:paraId="7A3E02D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6000≤Y＜80000</w:t>
            </w:r>
          </w:p>
        </w:tc>
        <w:tc>
          <w:tcPr>
            <w:tcW w:w="1315" w:type="dxa"/>
            <w:shd w:val="clear" w:color="auto" w:fill="auto"/>
            <w:tcMar>
              <w:top w:w="0" w:type="dxa"/>
              <w:left w:w="108" w:type="dxa"/>
              <w:bottom w:w="0" w:type="dxa"/>
              <w:right w:w="108" w:type="dxa"/>
            </w:tcMar>
            <w:vAlign w:val="center"/>
          </w:tcPr>
          <w:p w14:paraId="146AC5C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300≤Y＜6000</w:t>
            </w:r>
          </w:p>
        </w:tc>
        <w:tc>
          <w:tcPr>
            <w:tcW w:w="908" w:type="dxa"/>
            <w:shd w:val="clear" w:color="auto" w:fill="auto"/>
            <w:tcMar>
              <w:top w:w="0" w:type="dxa"/>
              <w:left w:w="108" w:type="dxa"/>
              <w:bottom w:w="0" w:type="dxa"/>
              <w:right w:w="108" w:type="dxa"/>
            </w:tcMar>
            <w:vAlign w:val="center"/>
          </w:tcPr>
          <w:p w14:paraId="3C73306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03B3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F2F087D">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51D969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30E9C33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F919F2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Z≥80000</w:t>
            </w:r>
          </w:p>
        </w:tc>
        <w:tc>
          <w:tcPr>
            <w:tcW w:w="1491" w:type="dxa"/>
            <w:shd w:val="clear" w:color="auto" w:fill="auto"/>
            <w:tcMar>
              <w:top w:w="0" w:type="dxa"/>
              <w:left w:w="108" w:type="dxa"/>
              <w:bottom w:w="0" w:type="dxa"/>
              <w:right w:w="108" w:type="dxa"/>
            </w:tcMar>
            <w:vAlign w:val="center"/>
          </w:tcPr>
          <w:p w14:paraId="700E628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5000≤Z＜80000</w:t>
            </w:r>
          </w:p>
        </w:tc>
        <w:tc>
          <w:tcPr>
            <w:tcW w:w="1315" w:type="dxa"/>
            <w:shd w:val="clear" w:color="auto" w:fill="auto"/>
            <w:tcMar>
              <w:top w:w="0" w:type="dxa"/>
              <w:left w:w="108" w:type="dxa"/>
              <w:bottom w:w="0" w:type="dxa"/>
              <w:right w:w="108" w:type="dxa"/>
            </w:tcMar>
            <w:vAlign w:val="center"/>
          </w:tcPr>
          <w:p w14:paraId="4715A38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300≤Z＜5000</w:t>
            </w:r>
          </w:p>
        </w:tc>
        <w:tc>
          <w:tcPr>
            <w:tcW w:w="908" w:type="dxa"/>
            <w:shd w:val="clear" w:color="auto" w:fill="auto"/>
            <w:tcMar>
              <w:top w:w="0" w:type="dxa"/>
              <w:left w:w="108" w:type="dxa"/>
              <w:bottom w:w="0" w:type="dxa"/>
              <w:right w:w="108" w:type="dxa"/>
            </w:tcMar>
            <w:vAlign w:val="center"/>
          </w:tcPr>
          <w:p w14:paraId="4E4532E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Z＜300</w:t>
            </w:r>
          </w:p>
        </w:tc>
      </w:tr>
      <w:tr w14:paraId="09A5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F732DA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批发业</w:t>
            </w:r>
          </w:p>
        </w:tc>
        <w:tc>
          <w:tcPr>
            <w:tcW w:w="1281" w:type="dxa"/>
            <w:shd w:val="clear" w:color="auto" w:fill="auto"/>
            <w:tcMar>
              <w:top w:w="0" w:type="dxa"/>
              <w:left w:w="108" w:type="dxa"/>
              <w:bottom w:w="0" w:type="dxa"/>
              <w:right w:w="108" w:type="dxa"/>
            </w:tcMar>
            <w:vAlign w:val="center"/>
          </w:tcPr>
          <w:p w14:paraId="671F2F7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3709A1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918526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4CB31AF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20≤X＜200</w:t>
            </w:r>
          </w:p>
        </w:tc>
        <w:tc>
          <w:tcPr>
            <w:tcW w:w="1315" w:type="dxa"/>
            <w:shd w:val="clear" w:color="auto" w:fill="auto"/>
            <w:tcMar>
              <w:top w:w="0" w:type="dxa"/>
              <w:left w:w="108" w:type="dxa"/>
              <w:bottom w:w="0" w:type="dxa"/>
              <w:right w:w="108" w:type="dxa"/>
            </w:tcMar>
            <w:vAlign w:val="center"/>
          </w:tcPr>
          <w:p w14:paraId="7EEE7BC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5≤X＜20</w:t>
            </w:r>
          </w:p>
        </w:tc>
        <w:tc>
          <w:tcPr>
            <w:tcW w:w="908" w:type="dxa"/>
            <w:shd w:val="clear" w:color="auto" w:fill="auto"/>
            <w:tcMar>
              <w:top w:w="0" w:type="dxa"/>
              <w:left w:w="108" w:type="dxa"/>
              <w:bottom w:w="0" w:type="dxa"/>
              <w:right w:w="108" w:type="dxa"/>
            </w:tcMar>
            <w:vAlign w:val="center"/>
          </w:tcPr>
          <w:p w14:paraId="46410F6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X＜5</w:t>
            </w:r>
          </w:p>
        </w:tc>
      </w:tr>
      <w:tr w14:paraId="47AB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B8C4053">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A6528E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9320ED5">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5B62B3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0B03B02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5000≤Y＜40000</w:t>
            </w:r>
          </w:p>
        </w:tc>
        <w:tc>
          <w:tcPr>
            <w:tcW w:w="1315" w:type="dxa"/>
            <w:shd w:val="clear" w:color="auto" w:fill="auto"/>
            <w:tcMar>
              <w:top w:w="0" w:type="dxa"/>
              <w:left w:w="108" w:type="dxa"/>
              <w:bottom w:w="0" w:type="dxa"/>
              <w:right w:w="108" w:type="dxa"/>
            </w:tcMar>
            <w:vAlign w:val="center"/>
          </w:tcPr>
          <w:p w14:paraId="28F68D3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908" w:type="dxa"/>
            <w:shd w:val="clear" w:color="auto" w:fill="auto"/>
            <w:tcMar>
              <w:top w:w="0" w:type="dxa"/>
              <w:left w:w="108" w:type="dxa"/>
              <w:bottom w:w="0" w:type="dxa"/>
              <w:right w:w="108" w:type="dxa"/>
            </w:tcMar>
            <w:vAlign w:val="center"/>
          </w:tcPr>
          <w:p w14:paraId="71500D3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Y＜1000</w:t>
            </w:r>
          </w:p>
        </w:tc>
      </w:tr>
      <w:tr w14:paraId="7C96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56D68B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零售业</w:t>
            </w:r>
          </w:p>
        </w:tc>
        <w:tc>
          <w:tcPr>
            <w:tcW w:w="1281" w:type="dxa"/>
            <w:shd w:val="clear" w:color="auto" w:fill="auto"/>
            <w:tcMar>
              <w:top w:w="0" w:type="dxa"/>
              <w:left w:w="108" w:type="dxa"/>
              <w:bottom w:w="0" w:type="dxa"/>
              <w:right w:w="108" w:type="dxa"/>
            </w:tcMar>
            <w:vAlign w:val="center"/>
          </w:tcPr>
          <w:p w14:paraId="6A1F099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850353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2F6D5A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52D1D27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50≤X＜300</w:t>
            </w:r>
          </w:p>
        </w:tc>
        <w:tc>
          <w:tcPr>
            <w:tcW w:w="1315" w:type="dxa"/>
            <w:shd w:val="clear" w:color="auto" w:fill="auto"/>
            <w:tcMar>
              <w:top w:w="0" w:type="dxa"/>
              <w:left w:w="108" w:type="dxa"/>
              <w:bottom w:w="0" w:type="dxa"/>
              <w:right w:w="108" w:type="dxa"/>
            </w:tcMar>
            <w:vAlign w:val="center"/>
          </w:tcPr>
          <w:p w14:paraId="0748E85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10≤X＜50</w:t>
            </w:r>
          </w:p>
        </w:tc>
        <w:tc>
          <w:tcPr>
            <w:tcW w:w="908" w:type="dxa"/>
            <w:shd w:val="clear" w:color="auto" w:fill="auto"/>
            <w:tcMar>
              <w:top w:w="0" w:type="dxa"/>
              <w:left w:w="108" w:type="dxa"/>
              <w:bottom w:w="0" w:type="dxa"/>
              <w:right w:w="108" w:type="dxa"/>
            </w:tcMar>
            <w:vAlign w:val="center"/>
          </w:tcPr>
          <w:p w14:paraId="09E0F66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37C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9C8BA6D">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22EB16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EFDCAC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8B1C88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0E53201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705A2AF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100≤Y＜500</w:t>
            </w:r>
          </w:p>
        </w:tc>
        <w:tc>
          <w:tcPr>
            <w:tcW w:w="908" w:type="dxa"/>
            <w:shd w:val="clear" w:color="auto" w:fill="auto"/>
            <w:tcMar>
              <w:top w:w="0" w:type="dxa"/>
              <w:left w:w="108" w:type="dxa"/>
              <w:bottom w:w="0" w:type="dxa"/>
              <w:right w:w="108" w:type="dxa"/>
            </w:tcMar>
            <w:vAlign w:val="center"/>
          </w:tcPr>
          <w:p w14:paraId="03D69A6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5710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856556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6079E63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043F9ED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1954D6D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686757A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52C29EC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577F8F0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1B39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2B80D25">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962146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570F18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5ADA0E5">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45AA5BD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3000≤Y＜30000</w:t>
            </w:r>
          </w:p>
        </w:tc>
        <w:tc>
          <w:tcPr>
            <w:tcW w:w="1315" w:type="dxa"/>
            <w:shd w:val="clear" w:color="auto" w:fill="auto"/>
            <w:tcMar>
              <w:top w:w="0" w:type="dxa"/>
              <w:left w:w="108" w:type="dxa"/>
              <w:bottom w:w="0" w:type="dxa"/>
              <w:right w:w="108" w:type="dxa"/>
            </w:tcMar>
            <w:vAlign w:val="center"/>
          </w:tcPr>
          <w:p w14:paraId="41320B9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200≤Y＜3000</w:t>
            </w:r>
          </w:p>
        </w:tc>
        <w:tc>
          <w:tcPr>
            <w:tcW w:w="908" w:type="dxa"/>
            <w:shd w:val="clear" w:color="auto" w:fill="auto"/>
            <w:tcMar>
              <w:top w:w="0" w:type="dxa"/>
              <w:left w:w="108" w:type="dxa"/>
              <w:bottom w:w="0" w:type="dxa"/>
              <w:right w:w="108" w:type="dxa"/>
            </w:tcMar>
            <w:vAlign w:val="center"/>
          </w:tcPr>
          <w:p w14:paraId="3C3ACE7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Y＜200</w:t>
            </w:r>
          </w:p>
        </w:tc>
      </w:tr>
      <w:tr w14:paraId="7CF1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B42B25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仓储业</w:t>
            </w:r>
          </w:p>
        </w:tc>
        <w:tc>
          <w:tcPr>
            <w:tcW w:w="1281" w:type="dxa"/>
            <w:shd w:val="clear" w:color="auto" w:fill="auto"/>
            <w:tcMar>
              <w:top w:w="0" w:type="dxa"/>
              <w:left w:w="108" w:type="dxa"/>
              <w:bottom w:w="0" w:type="dxa"/>
              <w:right w:w="108" w:type="dxa"/>
            </w:tcMar>
            <w:vAlign w:val="center"/>
          </w:tcPr>
          <w:p w14:paraId="490FBEC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47DA68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A3E8C2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4623DB3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100≤X＜200</w:t>
            </w:r>
          </w:p>
        </w:tc>
        <w:tc>
          <w:tcPr>
            <w:tcW w:w="1315" w:type="dxa"/>
            <w:shd w:val="clear" w:color="auto" w:fill="auto"/>
            <w:tcMar>
              <w:top w:w="0" w:type="dxa"/>
              <w:left w:w="108" w:type="dxa"/>
              <w:bottom w:w="0" w:type="dxa"/>
              <w:right w:w="108" w:type="dxa"/>
            </w:tcMar>
            <w:vAlign w:val="center"/>
          </w:tcPr>
          <w:p w14:paraId="27AE8E2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20≤X＜100</w:t>
            </w:r>
          </w:p>
        </w:tc>
        <w:tc>
          <w:tcPr>
            <w:tcW w:w="908" w:type="dxa"/>
            <w:shd w:val="clear" w:color="auto" w:fill="auto"/>
            <w:tcMar>
              <w:top w:w="0" w:type="dxa"/>
              <w:left w:w="108" w:type="dxa"/>
              <w:bottom w:w="0" w:type="dxa"/>
              <w:right w:w="108" w:type="dxa"/>
            </w:tcMar>
            <w:vAlign w:val="center"/>
          </w:tcPr>
          <w:p w14:paraId="46D88A7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121C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564FD56">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207374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348460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AAB850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7433C70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1000≤Y＜30000</w:t>
            </w:r>
          </w:p>
        </w:tc>
        <w:tc>
          <w:tcPr>
            <w:tcW w:w="1315" w:type="dxa"/>
            <w:shd w:val="clear" w:color="auto" w:fill="auto"/>
            <w:tcMar>
              <w:top w:w="0" w:type="dxa"/>
              <w:left w:w="108" w:type="dxa"/>
              <w:bottom w:w="0" w:type="dxa"/>
              <w:right w:w="108" w:type="dxa"/>
            </w:tcMar>
            <w:vAlign w:val="center"/>
          </w:tcPr>
          <w:p w14:paraId="23D9FCB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4986A45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173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069289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邮政业</w:t>
            </w:r>
          </w:p>
        </w:tc>
        <w:tc>
          <w:tcPr>
            <w:tcW w:w="1281" w:type="dxa"/>
            <w:shd w:val="clear" w:color="auto" w:fill="auto"/>
            <w:tcMar>
              <w:top w:w="0" w:type="dxa"/>
              <w:left w:w="108" w:type="dxa"/>
              <w:bottom w:w="0" w:type="dxa"/>
              <w:right w:w="108" w:type="dxa"/>
            </w:tcMar>
            <w:vAlign w:val="center"/>
          </w:tcPr>
          <w:p w14:paraId="1381A2A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436AB5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EF7172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27E90F1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0699295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6B7F784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1308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0251D64">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0195B6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E14BB9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C2E870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66BA03B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2000≤Y＜30000</w:t>
            </w:r>
          </w:p>
        </w:tc>
        <w:tc>
          <w:tcPr>
            <w:tcW w:w="1315" w:type="dxa"/>
            <w:shd w:val="clear" w:color="auto" w:fill="auto"/>
            <w:tcMar>
              <w:top w:w="0" w:type="dxa"/>
              <w:left w:w="108" w:type="dxa"/>
              <w:bottom w:w="0" w:type="dxa"/>
              <w:right w:w="108" w:type="dxa"/>
            </w:tcMar>
            <w:vAlign w:val="center"/>
          </w:tcPr>
          <w:p w14:paraId="4B75497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7B29470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67DF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2C2CB7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住宿业</w:t>
            </w:r>
          </w:p>
        </w:tc>
        <w:tc>
          <w:tcPr>
            <w:tcW w:w="1281" w:type="dxa"/>
            <w:shd w:val="clear" w:color="auto" w:fill="auto"/>
            <w:tcMar>
              <w:top w:w="0" w:type="dxa"/>
              <w:left w:w="108" w:type="dxa"/>
              <w:bottom w:w="0" w:type="dxa"/>
              <w:right w:w="108" w:type="dxa"/>
            </w:tcMar>
            <w:vAlign w:val="center"/>
          </w:tcPr>
          <w:p w14:paraId="579881B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BE48E0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D33E46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AEE190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1B429F8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607147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2B4A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5A0FF5C">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91C9D4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B41F22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A84D1D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09BCCB4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4049FAB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79282B6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4EE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B43DBC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餐饮业</w:t>
            </w:r>
          </w:p>
        </w:tc>
        <w:tc>
          <w:tcPr>
            <w:tcW w:w="1281" w:type="dxa"/>
            <w:shd w:val="clear" w:color="auto" w:fill="auto"/>
            <w:tcMar>
              <w:top w:w="0" w:type="dxa"/>
              <w:left w:w="108" w:type="dxa"/>
              <w:bottom w:w="0" w:type="dxa"/>
              <w:right w:w="108" w:type="dxa"/>
            </w:tcMar>
            <w:vAlign w:val="center"/>
          </w:tcPr>
          <w:p w14:paraId="4455153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A7140B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F48288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1CADF5B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1E478CB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50119A8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1BF5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FD7F795">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D9094C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05BC13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64E618A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02C2DF7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4C8555E1">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 100≤Y＜2000</w:t>
            </w:r>
          </w:p>
        </w:tc>
        <w:tc>
          <w:tcPr>
            <w:tcW w:w="908" w:type="dxa"/>
            <w:shd w:val="clear" w:color="auto" w:fill="auto"/>
            <w:tcMar>
              <w:top w:w="0" w:type="dxa"/>
              <w:left w:w="108" w:type="dxa"/>
              <w:bottom w:w="0" w:type="dxa"/>
              <w:right w:w="108" w:type="dxa"/>
            </w:tcMar>
            <w:vAlign w:val="center"/>
          </w:tcPr>
          <w:p w14:paraId="12E4729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3895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390BAC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3A03966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30CA31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8A97C7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X≥2000</w:t>
            </w:r>
          </w:p>
        </w:tc>
        <w:tc>
          <w:tcPr>
            <w:tcW w:w="1491" w:type="dxa"/>
            <w:shd w:val="clear" w:color="auto" w:fill="auto"/>
            <w:tcMar>
              <w:top w:w="0" w:type="dxa"/>
              <w:left w:w="108" w:type="dxa"/>
              <w:bottom w:w="0" w:type="dxa"/>
              <w:right w:w="108" w:type="dxa"/>
            </w:tcMar>
            <w:vAlign w:val="center"/>
          </w:tcPr>
          <w:p w14:paraId="2ED845D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100≤X＜2000</w:t>
            </w:r>
          </w:p>
        </w:tc>
        <w:tc>
          <w:tcPr>
            <w:tcW w:w="1315" w:type="dxa"/>
            <w:shd w:val="clear" w:color="auto" w:fill="auto"/>
            <w:tcMar>
              <w:top w:w="0" w:type="dxa"/>
              <w:left w:w="108" w:type="dxa"/>
              <w:bottom w:w="0" w:type="dxa"/>
              <w:right w:w="108" w:type="dxa"/>
            </w:tcMar>
            <w:vAlign w:val="center"/>
          </w:tcPr>
          <w:p w14:paraId="16A2FD0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82255E5">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54FC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1AE2CD4">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ABD7CD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E1A282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5053A7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Y≥100000</w:t>
            </w:r>
          </w:p>
        </w:tc>
        <w:tc>
          <w:tcPr>
            <w:tcW w:w="1491" w:type="dxa"/>
            <w:shd w:val="clear" w:color="auto" w:fill="auto"/>
            <w:tcMar>
              <w:top w:w="0" w:type="dxa"/>
              <w:left w:w="108" w:type="dxa"/>
              <w:bottom w:w="0" w:type="dxa"/>
              <w:right w:w="108" w:type="dxa"/>
            </w:tcMar>
            <w:vAlign w:val="center"/>
          </w:tcPr>
          <w:p w14:paraId="115346D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1000≤Y＜100000</w:t>
            </w:r>
          </w:p>
        </w:tc>
        <w:tc>
          <w:tcPr>
            <w:tcW w:w="1315" w:type="dxa"/>
            <w:shd w:val="clear" w:color="auto" w:fill="auto"/>
            <w:tcMar>
              <w:top w:w="0" w:type="dxa"/>
              <w:left w:w="108" w:type="dxa"/>
              <w:bottom w:w="0" w:type="dxa"/>
              <w:right w:w="108" w:type="dxa"/>
            </w:tcMar>
            <w:vAlign w:val="center"/>
          </w:tcPr>
          <w:p w14:paraId="5F2E69C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56738AB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C81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528EB1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pacing w:val="-12"/>
                <w:sz w:val="18"/>
                <w:szCs w:val="18"/>
                <w:highlight w:val="none"/>
              </w:rPr>
              <w:t>软件和信息技术服</w:t>
            </w:r>
            <w:r>
              <w:rPr>
                <w:rFonts w:hint="eastAsia" w:ascii="宋体" w:hAnsi="宋体" w:eastAsia="宋体" w:cs="宋体"/>
                <w:color w:val="auto"/>
                <w:sz w:val="18"/>
                <w:szCs w:val="18"/>
                <w:highlight w:val="none"/>
              </w:rPr>
              <w:t>务业</w:t>
            </w:r>
          </w:p>
        </w:tc>
        <w:tc>
          <w:tcPr>
            <w:tcW w:w="1281" w:type="dxa"/>
            <w:shd w:val="clear" w:color="auto" w:fill="auto"/>
            <w:tcMar>
              <w:top w:w="0" w:type="dxa"/>
              <w:left w:w="108" w:type="dxa"/>
              <w:bottom w:w="0" w:type="dxa"/>
              <w:right w:w="108" w:type="dxa"/>
            </w:tcMar>
            <w:vAlign w:val="center"/>
          </w:tcPr>
          <w:p w14:paraId="5E953BC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837765C">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E1BDDDC">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027B924A">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1CF6356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12C3DEF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5E0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DA50491">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DE9703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05A8BE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6FEE8B4">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4D893C32">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1000≤Y＜10000</w:t>
            </w:r>
          </w:p>
        </w:tc>
        <w:tc>
          <w:tcPr>
            <w:tcW w:w="1315" w:type="dxa"/>
            <w:shd w:val="clear" w:color="auto" w:fill="auto"/>
            <w:tcMar>
              <w:top w:w="0" w:type="dxa"/>
              <w:left w:w="108" w:type="dxa"/>
              <w:bottom w:w="0" w:type="dxa"/>
              <w:right w:w="108" w:type="dxa"/>
            </w:tcMar>
            <w:vAlign w:val="center"/>
          </w:tcPr>
          <w:p w14:paraId="5EA80E5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50≤Y＜1000</w:t>
            </w:r>
          </w:p>
        </w:tc>
        <w:tc>
          <w:tcPr>
            <w:tcW w:w="908" w:type="dxa"/>
            <w:shd w:val="clear" w:color="auto" w:fill="auto"/>
            <w:tcMar>
              <w:top w:w="0" w:type="dxa"/>
              <w:left w:w="108" w:type="dxa"/>
              <w:bottom w:w="0" w:type="dxa"/>
              <w:right w:w="108" w:type="dxa"/>
            </w:tcMar>
            <w:vAlign w:val="center"/>
          </w:tcPr>
          <w:p w14:paraId="3139834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550D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75D97F2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6CB42D7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7C1139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4FD998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Y≥200000</w:t>
            </w:r>
          </w:p>
        </w:tc>
        <w:tc>
          <w:tcPr>
            <w:tcW w:w="1491" w:type="dxa"/>
            <w:shd w:val="clear" w:color="auto" w:fill="auto"/>
            <w:tcMar>
              <w:top w:w="0" w:type="dxa"/>
              <w:left w:w="108" w:type="dxa"/>
              <w:bottom w:w="0" w:type="dxa"/>
              <w:right w:w="108" w:type="dxa"/>
            </w:tcMar>
            <w:vAlign w:val="center"/>
          </w:tcPr>
          <w:p w14:paraId="4438B9AD">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 1000≤Y＜200000</w:t>
            </w:r>
          </w:p>
        </w:tc>
        <w:tc>
          <w:tcPr>
            <w:tcW w:w="1315" w:type="dxa"/>
            <w:shd w:val="clear" w:color="auto" w:fill="auto"/>
            <w:tcMar>
              <w:top w:w="0" w:type="dxa"/>
              <w:left w:w="108" w:type="dxa"/>
              <w:bottom w:w="0" w:type="dxa"/>
              <w:right w:w="108" w:type="dxa"/>
            </w:tcMar>
            <w:vAlign w:val="center"/>
          </w:tcPr>
          <w:p w14:paraId="2C37830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1D42E55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E2E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122CC3A5">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E2FB87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48DF27C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EB9F1F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Z≥10000</w:t>
            </w:r>
          </w:p>
        </w:tc>
        <w:tc>
          <w:tcPr>
            <w:tcW w:w="1491" w:type="dxa"/>
            <w:shd w:val="clear" w:color="auto" w:fill="auto"/>
            <w:tcMar>
              <w:top w:w="0" w:type="dxa"/>
              <w:left w:w="108" w:type="dxa"/>
              <w:bottom w:w="0" w:type="dxa"/>
              <w:right w:w="108" w:type="dxa"/>
            </w:tcMar>
            <w:vAlign w:val="center"/>
          </w:tcPr>
          <w:p w14:paraId="0D938F53">
            <w:pPr>
              <w:spacing w:line="240" w:lineRule="auto"/>
              <w:ind w:firstLine="0" w:firstLineChars="0"/>
              <w:jc w:val="center"/>
              <w:rPr>
                <w:rFonts w:ascii="宋体" w:hAnsi="宋体" w:eastAsia="宋体" w:cs="宋体"/>
                <w:bCs/>
                <w:color w:val="auto"/>
                <w:sz w:val="24"/>
                <w:highlight w:val="none"/>
              </w:rPr>
            </w:pPr>
            <w:r>
              <w:rPr>
                <w:rFonts w:hint="eastAsia" w:ascii="宋体" w:hAnsi="宋体" w:eastAsia="宋体" w:cs="宋体"/>
                <w:color w:val="auto"/>
                <w:sz w:val="18"/>
                <w:szCs w:val="18"/>
                <w:highlight w:val="none"/>
              </w:rPr>
              <w:t>5000≤Z＜10000</w:t>
            </w:r>
          </w:p>
        </w:tc>
        <w:tc>
          <w:tcPr>
            <w:tcW w:w="1315" w:type="dxa"/>
            <w:shd w:val="clear" w:color="auto" w:fill="auto"/>
            <w:tcMar>
              <w:top w:w="0" w:type="dxa"/>
              <w:left w:w="108" w:type="dxa"/>
              <w:bottom w:w="0" w:type="dxa"/>
              <w:right w:w="108" w:type="dxa"/>
            </w:tcMar>
            <w:vAlign w:val="center"/>
          </w:tcPr>
          <w:p w14:paraId="05C5F5C1">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2000≤Z＜5000  </w:t>
            </w:r>
          </w:p>
        </w:tc>
        <w:tc>
          <w:tcPr>
            <w:tcW w:w="908" w:type="dxa"/>
            <w:shd w:val="clear" w:color="auto" w:fill="auto"/>
            <w:tcMar>
              <w:top w:w="0" w:type="dxa"/>
              <w:left w:w="108" w:type="dxa"/>
              <w:bottom w:w="0" w:type="dxa"/>
              <w:right w:w="108" w:type="dxa"/>
            </w:tcMar>
            <w:vAlign w:val="center"/>
          </w:tcPr>
          <w:p w14:paraId="31AEB3D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Z＜2000</w:t>
            </w:r>
          </w:p>
        </w:tc>
      </w:tr>
      <w:tr w14:paraId="04A9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45B579F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物业管理</w:t>
            </w:r>
          </w:p>
        </w:tc>
        <w:tc>
          <w:tcPr>
            <w:tcW w:w="1281" w:type="dxa"/>
            <w:shd w:val="clear" w:color="auto" w:fill="auto"/>
            <w:tcMar>
              <w:top w:w="0" w:type="dxa"/>
              <w:left w:w="108" w:type="dxa"/>
              <w:bottom w:w="0" w:type="dxa"/>
              <w:right w:w="108" w:type="dxa"/>
            </w:tcMar>
            <w:vAlign w:val="center"/>
          </w:tcPr>
          <w:p w14:paraId="703BA4E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B56A95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4AB709B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7241A316">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2F8F5CD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908" w:type="dxa"/>
            <w:shd w:val="clear" w:color="auto" w:fill="auto"/>
            <w:tcMar>
              <w:top w:w="0" w:type="dxa"/>
              <w:left w:w="108" w:type="dxa"/>
              <w:bottom w:w="0" w:type="dxa"/>
              <w:right w:w="108" w:type="dxa"/>
            </w:tcMar>
            <w:vAlign w:val="center"/>
          </w:tcPr>
          <w:p w14:paraId="5B6DFAD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X＜100</w:t>
            </w:r>
          </w:p>
        </w:tc>
      </w:tr>
      <w:tr w14:paraId="79AA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329597A2">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499513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E94AA2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D0D454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Y≥5000</w:t>
            </w:r>
          </w:p>
        </w:tc>
        <w:tc>
          <w:tcPr>
            <w:tcW w:w="1491" w:type="dxa"/>
            <w:shd w:val="clear" w:color="auto" w:fill="auto"/>
            <w:tcMar>
              <w:top w:w="0" w:type="dxa"/>
              <w:left w:w="108" w:type="dxa"/>
              <w:bottom w:w="0" w:type="dxa"/>
              <w:right w:w="108" w:type="dxa"/>
            </w:tcMar>
            <w:vAlign w:val="center"/>
          </w:tcPr>
          <w:p w14:paraId="612B19D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1315" w:type="dxa"/>
            <w:shd w:val="clear" w:color="auto" w:fill="auto"/>
            <w:tcMar>
              <w:top w:w="0" w:type="dxa"/>
              <w:left w:w="108" w:type="dxa"/>
              <w:bottom w:w="0" w:type="dxa"/>
              <w:right w:w="108" w:type="dxa"/>
            </w:tcMar>
            <w:vAlign w:val="center"/>
          </w:tcPr>
          <w:p w14:paraId="6184772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500≤Y＜1000</w:t>
            </w:r>
          </w:p>
        </w:tc>
        <w:tc>
          <w:tcPr>
            <w:tcW w:w="908" w:type="dxa"/>
            <w:shd w:val="clear" w:color="auto" w:fill="auto"/>
            <w:tcMar>
              <w:top w:w="0" w:type="dxa"/>
              <w:left w:w="108" w:type="dxa"/>
              <w:bottom w:w="0" w:type="dxa"/>
              <w:right w:w="108" w:type="dxa"/>
            </w:tcMar>
            <w:vAlign w:val="center"/>
          </w:tcPr>
          <w:p w14:paraId="2F1663B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Y＜500</w:t>
            </w:r>
          </w:p>
        </w:tc>
      </w:tr>
      <w:tr w14:paraId="2027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17EE41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0020E424">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04DC1D1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0DEE37E">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BDEC1C8">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3B390C0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1E56F50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5400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F114923">
            <w:pPr>
              <w:spacing w:line="240" w:lineRule="auto"/>
              <w:ind w:firstLine="0" w:firstLineChars="0"/>
              <w:rPr>
                <w:rFonts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9B29465">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77E0252F">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C7F1FED">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Z≥120000</w:t>
            </w:r>
          </w:p>
        </w:tc>
        <w:tc>
          <w:tcPr>
            <w:tcW w:w="1491" w:type="dxa"/>
            <w:shd w:val="clear" w:color="auto" w:fill="auto"/>
            <w:tcMar>
              <w:top w:w="0" w:type="dxa"/>
              <w:left w:w="108" w:type="dxa"/>
              <w:bottom w:w="0" w:type="dxa"/>
              <w:right w:w="108" w:type="dxa"/>
            </w:tcMar>
            <w:vAlign w:val="center"/>
          </w:tcPr>
          <w:p w14:paraId="7AA7CA30">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8000≤Z＜120000</w:t>
            </w:r>
          </w:p>
        </w:tc>
        <w:tc>
          <w:tcPr>
            <w:tcW w:w="1315" w:type="dxa"/>
            <w:shd w:val="clear" w:color="auto" w:fill="auto"/>
            <w:tcMar>
              <w:top w:w="0" w:type="dxa"/>
              <w:left w:w="108" w:type="dxa"/>
              <w:bottom w:w="0" w:type="dxa"/>
              <w:right w:w="108" w:type="dxa"/>
            </w:tcMar>
            <w:vAlign w:val="center"/>
          </w:tcPr>
          <w:p w14:paraId="0A876AE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100≤Z＜8000</w:t>
            </w:r>
          </w:p>
        </w:tc>
        <w:tc>
          <w:tcPr>
            <w:tcW w:w="908" w:type="dxa"/>
            <w:shd w:val="clear" w:color="auto" w:fill="auto"/>
            <w:tcMar>
              <w:top w:w="0" w:type="dxa"/>
              <w:left w:w="108" w:type="dxa"/>
              <w:bottom w:w="0" w:type="dxa"/>
              <w:right w:w="108" w:type="dxa"/>
            </w:tcMar>
            <w:vAlign w:val="center"/>
          </w:tcPr>
          <w:p w14:paraId="1FEC30E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Z＜100</w:t>
            </w:r>
          </w:p>
        </w:tc>
      </w:tr>
      <w:tr w14:paraId="4E0D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5F87C1D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68F7A9F2">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65B08D7">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C58812A">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11B62EF3">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6429C719">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05BBC3FB">
            <w:pPr>
              <w:spacing w:line="240" w:lineRule="auto"/>
              <w:ind w:firstLine="0" w:firstLineChars="0"/>
              <w:rPr>
                <w:rFonts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bl>
    <w:p w14:paraId="13A2ED3B">
      <w:pPr>
        <w:shd w:val="clear" w:color="auto" w:fill="FFFFFF"/>
        <w:spacing w:line="400" w:lineRule="exact"/>
        <w:ind w:firstLine="0" w:firstLineChars="0"/>
        <w:rPr>
          <w:rFonts w:ascii="微软雅黑" w:hAnsi="微软雅黑" w:cs="宋体"/>
          <w:bCs/>
          <w:color w:val="auto"/>
          <w:szCs w:val="21"/>
          <w:highlight w:val="none"/>
        </w:rPr>
      </w:pPr>
      <w:r>
        <w:rPr>
          <w:rFonts w:hint="eastAsia" w:ascii="宋体" w:hAnsi="宋体" w:eastAsia="宋体" w:cs="宋体"/>
          <w:color w:val="auto"/>
          <w:sz w:val="18"/>
          <w:szCs w:val="18"/>
          <w:highlight w:val="none"/>
        </w:rPr>
        <w:t> </w:t>
      </w:r>
      <w:r>
        <w:rPr>
          <w:rFonts w:hint="eastAsia" w:ascii="宋体" w:hAnsi="宋体" w:eastAsia="宋体" w:cs="宋体"/>
          <w:color w:val="auto"/>
          <w:spacing w:val="8"/>
          <w:sz w:val="24"/>
          <w:highlight w:val="none"/>
        </w:rPr>
        <w:t>　</w:t>
      </w:r>
      <w:r>
        <w:rPr>
          <w:rFonts w:hint="eastAsia" w:ascii="微软雅黑" w:hAnsi="微软雅黑" w:cs="宋体"/>
          <w:color w:val="auto"/>
          <w:spacing w:val="8"/>
          <w:szCs w:val="21"/>
          <w:highlight w:val="none"/>
        </w:rPr>
        <w:t>　说明：</w:t>
      </w:r>
    </w:p>
    <w:p w14:paraId="3209F240">
      <w:pPr>
        <w:shd w:val="clear" w:color="auto" w:fill="FFFFFF"/>
        <w:spacing w:line="400" w:lineRule="exact"/>
        <w:ind w:firstLine="0" w:firstLineChars="0"/>
        <w:rPr>
          <w:rFonts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大型、中型和小型企业须同时满足所列指标的下限，否则下划一档；微型企业只须满足所列指标中的一项即可。</w:t>
      </w:r>
    </w:p>
    <w:p w14:paraId="03C55719">
      <w:pPr>
        <w:shd w:val="clear" w:color="auto" w:fill="FFFFFF"/>
        <w:spacing w:line="400" w:lineRule="exact"/>
        <w:ind w:firstLine="0" w:firstLineChars="0"/>
        <w:rPr>
          <w:rFonts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附表中各行业的范围以《国民经济行业分类》（</w:t>
      </w:r>
      <w:r>
        <w:rPr>
          <w:rFonts w:ascii="微软雅黑" w:hAnsi="微软雅黑"/>
          <w:color w:val="auto"/>
          <w:spacing w:val="8"/>
          <w:szCs w:val="21"/>
          <w:highlight w:val="none"/>
        </w:rPr>
        <w:t>GB/T4754-2011</w:t>
      </w:r>
      <w:r>
        <w:rPr>
          <w:rFonts w:hint="eastAsia" w:ascii="微软雅黑" w:hAnsi="微软雅黑" w:cs="宋体"/>
          <w:color w:val="auto"/>
          <w:spacing w:val="8"/>
          <w:szCs w:val="21"/>
          <w:highlight w:val="none"/>
        </w:rPr>
        <w:t>）为准。带</w:t>
      </w:r>
      <w:r>
        <w:rPr>
          <w:rFonts w:ascii="微软雅黑" w:hAnsi="微软雅黑"/>
          <w:color w:val="auto"/>
          <w:spacing w:val="8"/>
          <w:szCs w:val="21"/>
          <w:highlight w:val="none"/>
        </w:rPr>
        <w:t>*</w:t>
      </w:r>
      <w:r>
        <w:rPr>
          <w:rFonts w:hint="eastAsia" w:ascii="微软雅黑" w:hAnsi="微软雅黑" w:cs="宋体"/>
          <w:color w:val="auto"/>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A83D964">
      <w:pPr>
        <w:shd w:val="clear" w:color="auto" w:fill="FFFFFF"/>
        <w:spacing w:line="400" w:lineRule="exact"/>
        <w:ind w:firstLine="0" w:firstLineChars="0"/>
        <w:rPr>
          <w:rFonts w:ascii="微软雅黑" w:hAnsi="微软雅黑" w:cs="宋体"/>
          <w:color w:val="auto"/>
          <w:spacing w:val="8"/>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企业划分指标以现行统计制度为准。（</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）从业人员，是指期末从业人员数，没有期末从业人员数的，采用全年平均人员数代替。（</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）资产总额，采用资产总计代替。</w:t>
      </w:r>
    </w:p>
    <w:p w14:paraId="43A5BA70">
      <w:pPr>
        <w:pStyle w:val="49"/>
        <w:ind w:firstLine="640"/>
        <w:outlineLvl w:val="9"/>
        <w:rPr>
          <w:color w:val="auto"/>
          <w:highlight w:val="none"/>
        </w:rPr>
        <w:sectPr>
          <w:pgSz w:w="11907" w:h="16840"/>
          <w:pgMar w:top="1474" w:right="1797" w:bottom="1247" w:left="1797" w:header="851" w:footer="992" w:gutter="0"/>
          <w:cols w:space="720" w:num="1"/>
          <w:docGrid w:linePitch="312" w:charSpace="0"/>
        </w:sectPr>
      </w:pPr>
    </w:p>
    <w:p w14:paraId="6B3B7C14">
      <w:pPr>
        <w:pStyle w:val="6"/>
        <w:pageBreakBefore w:val="0"/>
        <w:kinsoku/>
        <w:wordWrap/>
        <w:overflowPunct/>
        <w:bidi w:val="0"/>
        <w:snapToGrid w:val="0"/>
        <w:spacing w:line="300" w:lineRule="auto"/>
        <w:ind w:left="0" w:leftChars="0" w:right="0" w:firstLine="420"/>
        <w:rPr>
          <w:rFonts w:hint="default" w:ascii="Calibri" w:hAnsi="Calibri" w:cs="Calibri"/>
          <w:color w:val="auto"/>
          <w:highlight w:val="none"/>
        </w:rPr>
      </w:pPr>
      <w:r>
        <w:rPr>
          <w:rFonts w:hint="eastAsia" w:ascii="Calibri" w:hAnsi="Calibri" w:cs="Calibri"/>
          <w:color w:val="auto"/>
          <w:highlight w:val="none"/>
          <w:lang w:val="en-US" w:eastAsia="zh-CN"/>
        </w:rPr>
        <w:t>附件(二）、</w:t>
      </w:r>
      <w:r>
        <w:rPr>
          <w:rFonts w:hint="default" w:ascii="Calibri" w:hAnsi="Calibri" w:cs="Calibri"/>
          <w:color w:val="auto"/>
          <w:highlight w:val="none"/>
        </w:rPr>
        <w:t>节能环保产品政策</w:t>
      </w:r>
    </w:p>
    <w:p w14:paraId="78998CB1">
      <w:pPr>
        <w:pageBreakBefore w:val="0"/>
        <w:kinsoku/>
        <w:wordWrap/>
        <w:overflowPunct/>
        <w:bidi w:val="0"/>
        <w:snapToGrid w:val="0"/>
        <w:spacing w:line="300" w:lineRule="auto"/>
        <w:ind w:left="0" w:leftChars="0" w:right="0"/>
        <w:jc w:val="center"/>
        <w:rPr>
          <w:rFonts w:hint="default" w:ascii="Calibri" w:hAnsi="Calibri" w:eastAsia="黑体" w:cs="Calibri"/>
          <w:bCs/>
          <w:color w:val="auto"/>
          <w:spacing w:val="6"/>
          <w:sz w:val="28"/>
          <w:szCs w:val="28"/>
          <w:highlight w:val="none"/>
        </w:rPr>
      </w:pPr>
      <w:r>
        <w:rPr>
          <w:rFonts w:hint="default" w:ascii="Calibri" w:hAnsi="Calibri" w:eastAsia="黑体" w:cs="Calibri"/>
          <w:bCs/>
          <w:color w:val="auto"/>
          <w:spacing w:val="6"/>
          <w:sz w:val="28"/>
          <w:szCs w:val="28"/>
          <w:highlight w:val="none"/>
        </w:rPr>
        <w:t>关于调整优化节能产品、环境标志产品政府采购执行机制的通知</w:t>
      </w:r>
    </w:p>
    <w:p w14:paraId="20BDE28C">
      <w:pPr>
        <w:pageBreakBefore w:val="0"/>
        <w:kinsoku/>
        <w:wordWrap/>
        <w:overflowPunct/>
        <w:bidi w:val="0"/>
        <w:snapToGrid w:val="0"/>
        <w:spacing w:line="300" w:lineRule="auto"/>
        <w:ind w:left="0" w:leftChars="0" w:right="0"/>
        <w:jc w:val="center"/>
        <w:rPr>
          <w:rFonts w:hint="default" w:ascii="Calibri" w:hAnsi="Calibri" w:cs="Calibri"/>
          <w:color w:val="auto"/>
          <w:highlight w:val="none"/>
        </w:rPr>
      </w:pPr>
      <w:r>
        <w:rPr>
          <w:rFonts w:hint="default" w:ascii="Calibri" w:hAnsi="Calibri" w:cs="Calibri"/>
          <w:color w:val="auto"/>
          <w:highlight w:val="none"/>
        </w:rPr>
        <w:t>财库〔2019〕9号</w:t>
      </w:r>
    </w:p>
    <w:p w14:paraId="58B1FA20">
      <w:pPr>
        <w:pageBreakBefore w:val="0"/>
        <w:kinsoku/>
        <w:wordWrap/>
        <w:overflowPunct/>
        <w:bidi w:val="0"/>
        <w:snapToGrid w:val="0"/>
        <w:spacing w:line="300" w:lineRule="auto"/>
        <w:ind w:left="0" w:leftChars="0" w:right="0"/>
        <w:rPr>
          <w:rFonts w:hint="default" w:ascii="Calibri" w:hAnsi="Calibri" w:cs="Calibri"/>
          <w:color w:val="auto"/>
          <w:highlight w:val="none"/>
        </w:rPr>
      </w:pPr>
      <w:r>
        <w:rPr>
          <w:rFonts w:hint="default" w:ascii="Calibri" w:hAnsi="Calibri" w:cs="Calibri"/>
          <w:color w:val="auto"/>
          <w:highlight w:val="none"/>
        </w:rPr>
        <w:t>有关中央预算单位，各省、自治区、直辖市、计划单列市财政厅（局）、发展改革委（经信委、工信委、工信厅、经信局）、环境保护厅（局）、市场监管部门，新疆生产建设兵团财政局、发展改革委、工信委、环保局、市场监管局：</w:t>
      </w:r>
    </w:p>
    <w:p w14:paraId="1F3B9994">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为落实</w:t>
      </w:r>
      <w:r>
        <w:rPr>
          <w:rFonts w:hint="default" w:ascii="Calibri" w:hAnsi="Calibri" w:cs="Calibri"/>
          <w:color w:val="auto"/>
          <w:highlight w:val="none"/>
          <w:lang w:eastAsia="zh-CN"/>
        </w:rPr>
        <w:t>“</w:t>
      </w:r>
      <w:r>
        <w:rPr>
          <w:rFonts w:hint="default" w:ascii="Calibri" w:hAnsi="Calibri" w:cs="Calibri"/>
          <w:color w:val="auto"/>
          <w:highlight w:val="none"/>
        </w:rPr>
        <w:t>放管服</w:t>
      </w:r>
      <w:r>
        <w:rPr>
          <w:rFonts w:hint="default" w:ascii="Calibri" w:hAnsi="Calibri" w:cs="Calibri"/>
          <w:color w:val="auto"/>
          <w:highlight w:val="none"/>
          <w:lang w:eastAsia="zh-CN"/>
        </w:rPr>
        <w:t>”</w:t>
      </w:r>
      <w:r>
        <w:rPr>
          <w:rFonts w:hint="default" w:ascii="Calibri" w:hAnsi="Calibri" w:cs="Calibri"/>
          <w:color w:val="auto"/>
          <w:highlight w:val="none"/>
        </w:rPr>
        <w:t>改革要求，完善政府绿色采购政策，简化节能（节水）产品、环境标志产品政府采购执行机制，优化供应商参与政府采购活动的市场环境，现就节能产品、环境标志产品政府采购有关事项通知如下：</w:t>
      </w:r>
    </w:p>
    <w:p w14:paraId="518384F6">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w:t>
      </w:r>
      <w:r>
        <w:rPr>
          <w:rFonts w:hint="default" w:ascii="Calibri" w:hAnsi="Calibri" w:cs="Calibri"/>
          <w:color w:val="auto"/>
          <w:highlight w:val="none"/>
          <w:lang w:eastAsia="zh-CN"/>
        </w:rPr>
        <w:t>“</w:t>
      </w:r>
      <w:r>
        <w:rPr>
          <w:rFonts w:hint="default" w:ascii="Calibri" w:hAnsi="Calibri" w:cs="Calibri"/>
          <w:color w:val="auto"/>
          <w:highlight w:val="none"/>
        </w:rPr>
        <w:t>节能产品政府采购清单</w:t>
      </w:r>
      <w:r>
        <w:rPr>
          <w:rFonts w:hint="default" w:ascii="Calibri" w:hAnsi="Calibri" w:cs="Calibri"/>
          <w:color w:val="auto"/>
          <w:highlight w:val="none"/>
          <w:lang w:eastAsia="zh-CN"/>
        </w:rPr>
        <w:t>”</w:t>
      </w:r>
      <w:r>
        <w:rPr>
          <w:rFonts w:hint="default" w:ascii="Calibri" w:hAnsi="Calibri" w:cs="Calibri"/>
          <w:color w:val="auto"/>
          <w:highlight w:val="none"/>
        </w:rPr>
        <w:t>和</w:t>
      </w:r>
      <w:r>
        <w:rPr>
          <w:rFonts w:hint="default" w:ascii="Calibri" w:hAnsi="Calibri" w:cs="Calibri"/>
          <w:color w:val="auto"/>
          <w:highlight w:val="none"/>
          <w:lang w:eastAsia="zh-CN"/>
        </w:rPr>
        <w:t>“</w:t>
      </w:r>
      <w:r>
        <w:rPr>
          <w:rFonts w:hint="default" w:ascii="Calibri" w:hAnsi="Calibri" w:cs="Calibri"/>
          <w:color w:val="auto"/>
          <w:highlight w:val="none"/>
        </w:rPr>
        <w:t>环境标志产品政府采购清单</w:t>
      </w:r>
      <w:r>
        <w:rPr>
          <w:rFonts w:hint="default" w:ascii="Calibri" w:hAnsi="Calibri" w:cs="Calibri"/>
          <w:color w:val="auto"/>
          <w:highlight w:val="none"/>
          <w:lang w:eastAsia="zh-CN"/>
        </w:rPr>
        <w:t>”</w:t>
      </w:r>
      <w:r>
        <w:rPr>
          <w:rFonts w:hint="default" w:ascii="Calibri" w:hAnsi="Calibri" w:cs="Calibri"/>
          <w:color w:val="auto"/>
          <w:highlight w:val="none"/>
        </w:rPr>
        <w:t>。</w:t>
      </w:r>
    </w:p>
    <w:p w14:paraId="51C307E1">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03E9496">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w:t>
      </w:r>
      <w:r>
        <w:rPr>
          <w:rFonts w:hint="default" w:ascii="Calibri" w:hAnsi="Calibri" w:cs="Calibri"/>
          <w:color w:val="auto"/>
          <w:highlight w:val="none"/>
          <w:lang w:eastAsia="zh-CN"/>
        </w:rPr>
        <w:t>“</w:t>
      </w:r>
      <w:r>
        <w:rPr>
          <w:rFonts w:hint="default" w:ascii="Calibri" w:hAnsi="Calibri" w:cs="Calibri"/>
          <w:color w:val="auto"/>
          <w:highlight w:val="none"/>
        </w:rPr>
        <w:t>双随机、一公开</w:t>
      </w:r>
      <w:r>
        <w:rPr>
          <w:rFonts w:hint="default" w:ascii="Calibri" w:hAnsi="Calibri" w:cs="Calibri"/>
          <w:color w:val="auto"/>
          <w:highlight w:val="none"/>
          <w:lang w:eastAsia="zh-CN"/>
        </w:rPr>
        <w:t>”</w:t>
      </w:r>
      <w:r>
        <w:rPr>
          <w:rFonts w:hint="default" w:ascii="Calibri" w:hAnsi="Calibri" w:cs="Calibri"/>
          <w:color w:val="auto"/>
          <w:highlight w:val="none"/>
        </w:rPr>
        <w:t>监管，建立认证机构信用监管机制，严厉打击认证违法行为。</w:t>
      </w:r>
    </w:p>
    <w:p w14:paraId="3177EA9C">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6D8D7568">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7856846E">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401E90CC">
      <w:pPr>
        <w:pageBreakBefore w:val="0"/>
        <w:kinsoku/>
        <w:wordWrap/>
        <w:overflowPunct/>
        <w:bidi w:val="0"/>
        <w:snapToGrid w:val="0"/>
        <w:spacing w:line="300" w:lineRule="auto"/>
        <w:ind w:left="0" w:leftChars="0" w:right="0"/>
        <w:jc w:val="right"/>
        <w:rPr>
          <w:rFonts w:hint="default" w:ascii="Calibri" w:hAnsi="Calibri" w:cs="Calibri"/>
          <w:color w:val="auto"/>
          <w:highlight w:val="none"/>
        </w:rPr>
      </w:pPr>
      <w:r>
        <w:rPr>
          <w:rFonts w:hint="default" w:ascii="Calibri" w:hAnsi="Calibri" w:cs="Calibri"/>
          <w:color w:val="auto"/>
          <w:highlight w:val="none"/>
        </w:rPr>
        <w:t>财政部 发展改革委 生态环境部 市场监管总局</w:t>
      </w:r>
    </w:p>
    <w:p w14:paraId="3D790709">
      <w:pPr>
        <w:pageBreakBefore w:val="0"/>
        <w:kinsoku/>
        <w:wordWrap/>
        <w:overflowPunct/>
        <w:bidi w:val="0"/>
        <w:snapToGrid w:val="0"/>
        <w:spacing w:line="300" w:lineRule="auto"/>
        <w:ind w:left="0" w:leftChars="0" w:right="0"/>
        <w:jc w:val="right"/>
        <w:rPr>
          <w:rFonts w:hint="default" w:ascii="Calibri" w:hAnsi="Calibri" w:cs="Calibri"/>
          <w:color w:val="auto"/>
          <w:highlight w:val="none"/>
        </w:rPr>
      </w:pPr>
      <w:r>
        <w:rPr>
          <w:rFonts w:hint="default" w:ascii="Calibri" w:hAnsi="Calibri" w:cs="Calibri"/>
          <w:color w:val="auto"/>
          <w:highlight w:val="none"/>
        </w:rPr>
        <w:t>2019年2月1日</w:t>
      </w:r>
    </w:p>
    <w:p w14:paraId="0BF132EA">
      <w:pPr>
        <w:pageBreakBefore w:val="0"/>
        <w:kinsoku/>
        <w:wordWrap/>
        <w:overflowPunct/>
        <w:bidi w:val="0"/>
        <w:snapToGrid w:val="0"/>
        <w:spacing w:line="300" w:lineRule="auto"/>
        <w:ind w:left="0" w:leftChars="0" w:right="0"/>
        <w:jc w:val="center"/>
        <w:rPr>
          <w:rFonts w:hint="default" w:ascii="Calibri" w:hAnsi="Calibri" w:eastAsia="黑体" w:cs="Calibri"/>
          <w:color w:val="auto"/>
          <w:sz w:val="28"/>
          <w:szCs w:val="36"/>
          <w:highlight w:val="none"/>
        </w:rPr>
      </w:pPr>
    </w:p>
    <w:p w14:paraId="7AAEED72">
      <w:pPr>
        <w:pageBreakBefore w:val="0"/>
        <w:kinsoku/>
        <w:wordWrap/>
        <w:overflowPunct/>
        <w:bidi w:val="0"/>
        <w:snapToGrid w:val="0"/>
        <w:spacing w:line="300" w:lineRule="auto"/>
        <w:ind w:left="0" w:leftChars="0" w:right="0"/>
        <w:rPr>
          <w:rFonts w:hint="default" w:ascii="Calibri" w:hAnsi="Calibri" w:eastAsia="黑体" w:cs="Calibri"/>
          <w:color w:val="auto"/>
          <w:sz w:val="28"/>
          <w:szCs w:val="36"/>
          <w:highlight w:val="none"/>
        </w:rPr>
      </w:pPr>
      <w:r>
        <w:rPr>
          <w:rFonts w:hint="default" w:ascii="Calibri" w:hAnsi="Calibri" w:eastAsia="黑体" w:cs="Calibri"/>
          <w:color w:val="auto"/>
          <w:sz w:val="28"/>
          <w:szCs w:val="36"/>
          <w:highlight w:val="none"/>
        </w:rPr>
        <w:br w:type="page"/>
      </w:r>
    </w:p>
    <w:p w14:paraId="1A7B7F95">
      <w:pPr>
        <w:pageBreakBefore w:val="0"/>
        <w:kinsoku/>
        <w:wordWrap/>
        <w:overflowPunct/>
        <w:bidi w:val="0"/>
        <w:snapToGrid w:val="0"/>
        <w:spacing w:line="300" w:lineRule="auto"/>
        <w:ind w:left="0" w:leftChars="0" w:right="0"/>
        <w:jc w:val="center"/>
        <w:rPr>
          <w:rFonts w:hint="default" w:ascii="Calibri" w:hAnsi="Calibri" w:eastAsia="黑体" w:cs="Calibri"/>
          <w:bCs/>
          <w:color w:val="auto"/>
          <w:spacing w:val="6"/>
          <w:sz w:val="28"/>
          <w:szCs w:val="28"/>
          <w:highlight w:val="none"/>
        </w:rPr>
      </w:pPr>
      <w:r>
        <w:rPr>
          <w:rFonts w:hint="default" w:ascii="Calibri" w:hAnsi="Calibri" w:eastAsia="黑体" w:cs="Calibri"/>
          <w:bCs/>
          <w:color w:val="auto"/>
          <w:spacing w:val="6"/>
          <w:sz w:val="28"/>
          <w:szCs w:val="28"/>
          <w:highlight w:val="none"/>
        </w:rPr>
        <w:t>关于印发节能产品政府采购品目清单的通知</w:t>
      </w:r>
    </w:p>
    <w:p w14:paraId="0F2B7186">
      <w:pPr>
        <w:pageBreakBefore w:val="0"/>
        <w:kinsoku/>
        <w:wordWrap/>
        <w:overflowPunct/>
        <w:bidi w:val="0"/>
        <w:snapToGrid w:val="0"/>
        <w:spacing w:line="300" w:lineRule="auto"/>
        <w:ind w:left="0" w:leftChars="0" w:right="0"/>
        <w:jc w:val="center"/>
        <w:rPr>
          <w:rFonts w:hint="default" w:ascii="Calibri" w:hAnsi="Calibri" w:cs="Calibri"/>
          <w:color w:val="auto"/>
          <w:highlight w:val="none"/>
        </w:rPr>
      </w:pPr>
      <w:r>
        <w:rPr>
          <w:rFonts w:hint="default" w:ascii="Calibri" w:hAnsi="Calibri" w:cs="Calibri"/>
          <w:color w:val="auto"/>
          <w:highlight w:val="none"/>
        </w:rPr>
        <w:t>财库〔2019〕19号</w:t>
      </w:r>
    </w:p>
    <w:p w14:paraId="6F86288C">
      <w:pPr>
        <w:pageBreakBefore w:val="0"/>
        <w:kinsoku/>
        <w:wordWrap/>
        <w:overflowPunct/>
        <w:bidi w:val="0"/>
        <w:snapToGrid w:val="0"/>
        <w:spacing w:line="300" w:lineRule="auto"/>
        <w:ind w:left="0" w:leftChars="0" w:right="0"/>
        <w:rPr>
          <w:rFonts w:hint="default" w:ascii="Calibri" w:hAnsi="Calibri" w:cs="Calibri"/>
          <w:color w:val="auto"/>
          <w:highlight w:val="none"/>
        </w:rPr>
      </w:pPr>
      <w:r>
        <w:rPr>
          <w:rFonts w:hint="default" w:ascii="Calibri" w:hAnsi="Calibri" w:cs="Calibri"/>
          <w:color w:val="auto"/>
          <w:highlight w:val="none"/>
        </w:rPr>
        <w:t>有关中央预算单位，各省、自治区、直辖市、计划单列市财政厅（局）、发展改革委（经信委、工信委、工信厅、经信局），新疆生产建设兵团财政局、发展改革委：</w:t>
      </w:r>
    </w:p>
    <w:p w14:paraId="7759D352">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根据《财政部 发展改革委 生态环境部 市场监管总局关于调整优化节能产品 环境标志产品政府采购执行机制的通知》（财库〔2019〕9号），我们研究制定节能产品政府采购品目清单，现印发给你们，请遵照执行。</w:t>
      </w:r>
    </w:p>
    <w:p w14:paraId="1FD6952D">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 xml:space="preserve">附件：节能产品政府采购品目清单 </w:t>
      </w:r>
    </w:p>
    <w:p w14:paraId="3E526730">
      <w:pPr>
        <w:pageBreakBefore w:val="0"/>
        <w:kinsoku/>
        <w:wordWrap/>
        <w:overflowPunct/>
        <w:bidi w:val="0"/>
        <w:snapToGrid w:val="0"/>
        <w:spacing w:line="300" w:lineRule="auto"/>
        <w:ind w:left="0" w:leftChars="0" w:right="0"/>
        <w:jc w:val="right"/>
        <w:rPr>
          <w:rFonts w:hint="default" w:ascii="Calibri" w:hAnsi="Calibri" w:cs="Calibri"/>
          <w:color w:val="auto"/>
          <w:highlight w:val="none"/>
        </w:rPr>
      </w:pPr>
      <w:r>
        <w:rPr>
          <w:rFonts w:hint="default" w:ascii="Calibri" w:hAnsi="Calibri" w:cs="Calibri"/>
          <w:color w:val="auto"/>
          <w:highlight w:val="none"/>
        </w:rPr>
        <w:t>财政部  发展改革委</w:t>
      </w:r>
    </w:p>
    <w:p w14:paraId="4860DC2B">
      <w:pPr>
        <w:pageBreakBefore w:val="0"/>
        <w:kinsoku/>
        <w:wordWrap/>
        <w:overflowPunct/>
        <w:bidi w:val="0"/>
        <w:snapToGrid w:val="0"/>
        <w:spacing w:line="300" w:lineRule="auto"/>
        <w:ind w:left="0" w:leftChars="0" w:right="0"/>
        <w:jc w:val="right"/>
        <w:rPr>
          <w:rFonts w:hint="default" w:ascii="Calibri" w:hAnsi="Calibri" w:cs="Calibri"/>
          <w:color w:val="auto"/>
          <w:highlight w:val="none"/>
        </w:rPr>
      </w:pPr>
      <w:r>
        <w:rPr>
          <w:rFonts w:hint="default" w:ascii="Calibri" w:hAnsi="Calibri" w:cs="Calibri"/>
          <w:color w:val="auto"/>
          <w:highlight w:val="none"/>
        </w:rPr>
        <w:t>2019年4月2日</w:t>
      </w:r>
    </w:p>
    <w:p w14:paraId="782B5DD5">
      <w:pPr>
        <w:pageBreakBefore w:val="0"/>
        <w:kinsoku/>
        <w:wordWrap/>
        <w:overflowPunct/>
        <w:bidi w:val="0"/>
        <w:snapToGrid w:val="0"/>
        <w:spacing w:line="300" w:lineRule="auto"/>
        <w:ind w:left="0" w:leftChars="0" w:right="0"/>
        <w:rPr>
          <w:rFonts w:hint="default" w:ascii="Calibri" w:hAnsi="Calibri" w:cs="Calibri"/>
          <w:color w:val="auto"/>
          <w:highlight w:val="none"/>
        </w:rPr>
      </w:pPr>
      <w:r>
        <w:rPr>
          <w:rFonts w:hint="default" w:ascii="Calibri" w:hAnsi="Calibri" w:cs="Calibri"/>
          <w:color w:val="auto"/>
          <w:highlight w:val="none"/>
        </w:rPr>
        <w:t>附件：</w:t>
      </w:r>
    </w:p>
    <w:p w14:paraId="4B941848">
      <w:pPr>
        <w:pageBreakBefore w:val="0"/>
        <w:kinsoku/>
        <w:wordWrap/>
        <w:overflowPunct/>
        <w:bidi w:val="0"/>
        <w:snapToGrid w:val="0"/>
        <w:spacing w:line="300" w:lineRule="auto"/>
        <w:ind w:left="0" w:leftChars="0" w:right="0"/>
        <w:jc w:val="center"/>
        <w:rPr>
          <w:rFonts w:hint="default" w:ascii="Calibri" w:hAnsi="Calibri" w:cs="Calibri"/>
          <w:b/>
          <w:bCs/>
          <w:color w:val="auto"/>
          <w:sz w:val="28"/>
          <w:szCs w:val="36"/>
          <w:highlight w:val="none"/>
        </w:rPr>
      </w:pPr>
      <w:r>
        <w:rPr>
          <w:rFonts w:hint="default" w:ascii="Calibri" w:hAnsi="Calibri" w:cs="Calibri"/>
          <w:b/>
          <w:bCs/>
          <w:color w:val="auto"/>
          <w:sz w:val="28"/>
          <w:szCs w:val="36"/>
          <w:highlight w:val="none"/>
        </w:rPr>
        <w:t>节能产品政府采购品目清单</w:t>
      </w:r>
    </w:p>
    <w:tbl>
      <w:tblPr>
        <w:tblStyle w:val="308"/>
        <w:tblW w:w="5001"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578"/>
        <w:gridCol w:w="1165"/>
        <w:gridCol w:w="1800"/>
        <w:gridCol w:w="1915"/>
        <w:gridCol w:w="2971"/>
      </w:tblGrid>
      <w:tr w14:paraId="056B2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21701AE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品目序号</w:t>
            </w:r>
          </w:p>
        </w:tc>
        <w:tc>
          <w:tcPr>
            <w:tcW w:w="5385" w:type="dxa"/>
            <w:gridSpan w:val="3"/>
            <w:tcMar>
              <w:top w:w="57" w:type="dxa"/>
              <w:left w:w="57" w:type="dxa"/>
              <w:bottom w:w="57" w:type="dxa"/>
              <w:right w:w="57" w:type="dxa"/>
            </w:tcMar>
            <w:vAlign w:val="center"/>
          </w:tcPr>
          <w:p w14:paraId="510E504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名称</w:t>
            </w:r>
          </w:p>
        </w:tc>
        <w:tc>
          <w:tcPr>
            <w:tcW w:w="3278" w:type="dxa"/>
            <w:tcMar>
              <w:top w:w="57" w:type="dxa"/>
              <w:left w:w="57" w:type="dxa"/>
              <w:bottom w:w="57" w:type="dxa"/>
              <w:right w:w="57" w:type="dxa"/>
            </w:tcMar>
            <w:vAlign w:val="center"/>
          </w:tcPr>
          <w:p w14:paraId="4288EF1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依据的标准</w:t>
            </w:r>
          </w:p>
        </w:tc>
      </w:tr>
      <w:tr w14:paraId="11011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Borders>
              <w:bottom w:val="nil"/>
            </w:tcBorders>
            <w:tcMar>
              <w:top w:w="57" w:type="dxa"/>
              <w:left w:w="57" w:type="dxa"/>
              <w:bottom w:w="57" w:type="dxa"/>
              <w:right w:w="57" w:type="dxa"/>
            </w:tcMar>
            <w:vAlign w:val="center"/>
          </w:tcPr>
          <w:p w14:paraId="14FBAC9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w:t>
            </w:r>
          </w:p>
        </w:tc>
        <w:tc>
          <w:tcPr>
            <w:tcW w:w="1286" w:type="dxa"/>
            <w:vMerge w:val="restart"/>
            <w:tcBorders>
              <w:bottom w:val="nil"/>
            </w:tcBorders>
            <w:tcMar>
              <w:top w:w="57" w:type="dxa"/>
              <w:left w:w="57" w:type="dxa"/>
              <w:bottom w:w="57" w:type="dxa"/>
              <w:right w:w="57" w:type="dxa"/>
            </w:tcMar>
            <w:vAlign w:val="center"/>
          </w:tcPr>
          <w:p w14:paraId="60D0623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A020101计算机设备</w:t>
            </w:r>
          </w:p>
        </w:tc>
        <w:tc>
          <w:tcPr>
            <w:tcW w:w="1986" w:type="dxa"/>
            <w:tcMar>
              <w:top w:w="57" w:type="dxa"/>
              <w:left w:w="57" w:type="dxa"/>
              <w:bottom w:w="57" w:type="dxa"/>
              <w:right w:w="57" w:type="dxa"/>
            </w:tcMar>
            <w:vAlign w:val="center"/>
          </w:tcPr>
          <w:p w14:paraId="0415D33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★A02010104台式计算机</w:t>
            </w:r>
          </w:p>
        </w:tc>
        <w:tc>
          <w:tcPr>
            <w:tcW w:w="2113" w:type="dxa"/>
            <w:tcMar>
              <w:top w:w="57" w:type="dxa"/>
              <w:left w:w="57" w:type="dxa"/>
              <w:bottom w:w="57" w:type="dxa"/>
              <w:right w:w="57" w:type="dxa"/>
            </w:tcMar>
            <w:vAlign w:val="center"/>
          </w:tcPr>
          <w:p w14:paraId="5EEB909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4E3CA87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《微型计算机能效限定值及能效等级》(GB28380)</w:t>
            </w:r>
          </w:p>
        </w:tc>
      </w:tr>
      <w:tr w14:paraId="3EF85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1F54476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Borders>
              <w:top w:val="nil"/>
              <w:bottom w:val="nil"/>
            </w:tcBorders>
            <w:tcMar>
              <w:top w:w="57" w:type="dxa"/>
              <w:left w:w="57" w:type="dxa"/>
              <w:bottom w:w="57" w:type="dxa"/>
              <w:right w:w="57" w:type="dxa"/>
            </w:tcMar>
            <w:vAlign w:val="center"/>
          </w:tcPr>
          <w:p w14:paraId="28208E7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3226A29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★A02010105便携式计算机</w:t>
            </w:r>
          </w:p>
        </w:tc>
        <w:tc>
          <w:tcPr>
            <w:tcW w:w="2113" w:type="dxa"/>
            <w:tcMar>
              <w:top w:w="57" w:type="dxa"/>
              <w:left w:w="57" w:type="dxa"/>
              <w:bottom w:w="57" w:type="dxa"/>
              <w:right w:w="57" w:type="dxa"/>
            </w:tcMar>
            <w:vAlign w:val="center"/>
          </w:tcPr>
          <w:p w14:paraId="7D4A03A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0848783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《微型计算机能效限定值及能效等级》(GB28380)</w:t>
            </w:r>
          </w:p>
        </w:tc>
      </w:tr>
      <w:tr w14:paraId="5D81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tcBorders>
            <w:tcMar>
              <w:top w:w="57" w:type="dxa"/>
              <w:left w:w="57" w:type="dxa"/>
              <w:bottom w:w="57" w:type="dxa"/>
              <w:right w:w="57" w:type="dxa"/>
            </w:tcMar>
            <w:vAlign w:val="center"/>
          </w:tcPr>
          <w:p w14:paraId="73DD770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Borders>
              <w:top w:val="nil"/>
            </w:tcBorders>
            <w:tcMar>
              <w:top w:w="57" w:type="dxa"/>
              <w:left w:w="57" w:type="dxa"/>
              <w:bottom w:w="57" w:type="dxa"/>
              <w:right w:w="57" w:type="dxa"/>
            </w:tcMar>
            <w:vAlign w:val="center"/>
          </w:tcPr>
          <w:p w14:paraId="037EC6A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0774CFF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★A02010107平板式微型计算机</w:t>
            </w:r>
          </w:p>
        </w:tc>
        <w:tc>
          <w:tcPr>
            <w:tcW w:w="2113" w:type="dxa"/>
            <w:tcMar>
              <w:top w:w="57" w:type="dxa"/>
              <w:left w:w="57" w:type="dxa"/>
              <w:bottom w:w="57" w:type="dxa"/>
              <w:right w:w="57" w:type="dxa"/>
            </w:tcMar>
            <w:vAlign w:val="center"/>
          </w:tcPr>
          <w:p w14:paraId="39B73CB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2E58C14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《微型计算机能效限定值及能效等级》(GB28380)</w:t>
            </w:r>
          </w:p>
        </w:tc>
      </w:tr>
      <w:tr w14:paraId="18A8E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Borders>
              <w:bottom w:val="nil"/>
            </w:tcBorders>
            <w:tcMar>
              <w:top w:w="57" w:type="dxa"/>
              <w:left w:w="57" w:type="dxa"/>
              <w:bottom w:w="57" w:type="dxa"/>
              <w:right w:w="57" w:type="dxa"/>
            </w:tcMar>
            <w:vAlign w:val="center"/>
          </w:tcPr>
          <w:p w14:paraId="301AA7C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2</w:t>
            </w:r>
          </w:p>
        </w:tc>
        <w:tc>
          <w:tcPr>
            <w:tcW w:w="1286" w:type="dxa"/>
            <w:vMerge w:val="restart"/>
            <w:tcBorders>
              <w:bottom w:val="nil"/>
            </w:tcBorders>
            <w:tcMar>
              <w:top w:w="57" w:type="dxa"/>
              <w:left w:w="57" w:type="dxa"/>
              <w:bottom w:w="57" w:type="dxa"/>
              <w:right w:w="57" w:type="dxa"/>
            </w:tcMar>
            <w:vAlign w:val="center"/>
          </w:tcPr>
          <w:p w14:paraId="72B750B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A020106输入输出设备</w:t>
            </w:r>
          </w:p>
        </w:tc>
        <w:tc>
          <w:tcPr>
            <w:tcW w:w="1986" w:type="dxa"/>
            <w:vMerge w:val="restart"/>
            <w:tcBorders>
              <w:bottom w:val="nil"/>
            </w:tcBorders>
            <w:tcMar>
              <w:top w:w="57" w:type="dxa"/>
              <w:left w:w="57" w:type="dxa"/>
              <w:bottom w:w="57" w:type="dxa"/>
              <w:right w:w="57" w:type="dxa"/>
            </w:tcMar>
            <w:vAlign w:val="center"/>
          </w:tcPr>
          <w:p w14:paraId="58DF0C7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A02010601打印设备</w:t>
            </w:r>
          </w:p>
        </w:tc>
        <w:tc>
          <w:tcPr>
            <w:tcW w:w="2113" w:type="dxa"/>
            <w:tcMar>
              <w:top w:w="57" w:type="dxa"/>
              <w:left w:w="57" w:type="dxa"/>
              <w:bottom w:w="57" w:type="dxa"/>
              <w:right w:w="57" w:type="dxa"/>
            </w:tcMar>
            <w:vAlign w:val="center"/>
          </w:tcPr>
          <w:p w14:paraId="1A0BBC9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A0201060101喷墨打印机</w:t>
            </w:r>
          </w:p>
        </w:tc>
        <w:tc>
          <w:tcPr>
            <w:tcW w:w="3278" w:type="dxa"/>
            <w:tcMar>
              <w:top w:w="57" w:type="dxa"/>
              <w:left w:w="57" w:type="dxa"/>
              <w:bottom w:w="57" w:type="dxa"/>
              <w:right w:w="57" w:type="dxa"/>
            </w:tcMar>
            <w:vAlign w:val="center"/>
          </w:tcPr>
          <w:p w14:paraId="3B83107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《复印机、打印机和传真机能效限定值及能效等级》(GB21521)</w:t>
            </w:r>
          </w:p>
        </w:tc>
      </w:tr>
      <w:tr w14:paraId="442E5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73067A5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Borders>
              <w:top w:val="nil"/>
              <w:bottom w:val="nil"/>
            </w:tcBorders>
            <w:tcMar>
              <w:top w:w="57" w:type="dxa"/>
              <w:left w:w="57" w:type="dxa"/>
              <w:bottom w:w="57" w:type="dxa"/>
              <w:right w:w="57" w:type="dxa"/>
            </w:tcMar>
            <w:vAlign w:val="center"/>
          </w:tcPr>
          <w:p w14:paraId="18F00E8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Borders>
              <w:top w:val="nil"/>
              <w:bottom w:val="nil"/>
            </w:tcBorders>
            <w:tcMar>
              <w:top w:w="57" w:type="dxa"/>
              <w:left w:w="57" w:type="dxa"/>
              <w:bottom w:w="57" w:type="dxa"/>
              <w:right w:w="57" w:type="dxa"/>
            </w:tcMar>
            <w:vAlign w:val="center"/>
          </w:tcPr>
          <w:p w14:paraId="0010F81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532FF7E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★A0201060102激光打印机</w:t>
            </w:r>
          </w:p>
        </w:tc>
        <w:tc>
          <w:tcPr>
            <w:tcW w:w="3278" w:type="dxa"/>
            <w:tcMar>
              <w:top w:w="57" w:type="dxa"/>
              <w:left w:w="57" w:type="dxa"/>
              <w:bottom w:w="57" w:type="dxa"/>
              <w:right w:w="57" w:type="dxa"/>
            </w:tcMar>
            <w:vAlign w:val="center"/>
          </w:tcPr>
          <w:p w14:paraId="5DE10A7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《复印机、打印机和传真机能效限定值及能效等级》(GB21521)</w:t>
            </w:r>
          </w:p>
        </w:tc>
      </w:tr>
      <w:tr w14:paraId="70860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3AE02A0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Borders>
              <w:top w:val="nil"/>
              <w:bottom w:val="nil"/>
            </w:tcBorders>
            <w:tcMar>
              <w:top w:w="57" w:type="dxa"/>
              <w:left w:w="57" w:type="dxa"/>
              <w:bottom w:w="57" w:type="dxa"/>
              <w:right w:w="57" w:type="dxa"/>
            </w:tcMar>
            <w:vAlign w:val="center"/>
          </w:tcPr>
          <w:p w14:paraId="75DAEBF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Borders>
              <w:top w:val="nil"/>
            </w:tcBorders>
            <w:tcMar>
              <w:top w:w="57" w:type="dxa"/>
              <w:left w:w="57" w:type="dxa"/>
              <w:bottom w:w="57" w:type="dxa"/>
              <w:right w:w="57" w:type="dxa"/>
            </w:tcMar>
            <w:vAlign w:val="center"/>
          </w:tcPr>
          <w:p w14:paraId="3B9E464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38B541B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★A0201060104针式打印机</w:t>
            </w:r>
          </w:p>
        </w:tc>
        <w:tc>
          <w:tcPr>
            <w:tcW w:w="3278" w:type="dxa"/>
            <w:tcMar>
              <w:top w:w="57" w:type="dxa"/>
              <w:left w:w="57" w:type="dxa"/>
              <w:bottom w:w="57" w:type="dxa"/>
              <w:right w:w="57" w:type="dxa"/>
            </w:tcMar>
            <w:vAlign w:val="center"/>
          </w:tcPr>
          <w:p w14:paraId="02D29B3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《复印机、打印机和传真机能效限定值及能效等级》(GB21521)</w:t>
            </w:r>
          </w:p>
        </w:tc>
      </w:tr>
      <w:tr w14:paraId="5E10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bottom w:val="nil"/>
            </w:tcBorders>
            <w:tcMar>
              <w:top w:w="57" w:type="dxa"/>
              <w:left w:w="57" w:type="dxa"/>
              <w:bottom w:w="57" w:type="dxa"/>
              <w:right w:w="57" w:type="dxa"/>
            </w:tcMar>
            <w:vAlign w:val="center"/>
          </w:tcPr>
          <w:p w14:paraId="222E5D1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Borders>
              <w:top w:val="nil"/>
              <w:bottom w:val="nil"/>
            </w:tcBorders>
            <w:tcMar>
              <w:top w:w="57" w:type="dxa"/>
              <w:left w:w="57" w:type="dxa"/>
              <w:bottom w:w="57" w:type="dxa"/>
              <w:right w:w="57" w:type="dxa"/>
            </w:tcMar>
            <w:vAlign w:val="center"/>
          </w:tcPr>
          <w:p w14:paraId="6C4D19F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23E9283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A02010604显示设备</w:t>
            </w:r>
          </w:p>
        </w:tc>
        <w:tc>
          <w:tcPr>
            <w:tcW w:w="2113" w:type="dxa"/>
            <w:tcMar>
              <w:top w:w="57" w:type="dxa"/>
              <w:left w:w="57" w:type="dxa"/>
              <w:bottom w:w="57" w:type="dxa"/>
              <w:right w:w="57" w:type="dxa"/>
            </w:tcMar>
            <w:vAlign w:val="center"/>
          </w:tcPr>
          <w:p w14:paraId="3039178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★A0201060401液晶显示器</w:t>
            </w:r>
          </w:p>
        </w:tc>
        <w:tc>
          <w:tcPr>
            <w:tcW w:w="3278" w:type="dxa"/>
            <w:tcMar>
              <w:top w:w="57" w:type="dxa"/>
              <w:left w:w="57" w:type="dxa"/>
              <w:bottom w:w="57" w:type="dxa"/>
              <w:right w:w="57" w:type="dxa"/>
            </w:tcMar>
            <w:vAlign w:val="center"/>
          </w:tcPr>
          <w:p w14:paraId="223968D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《计算机显示器能效限定值及能效等级》(GB21520)</w:t>
            </w:r>
          </w:p>
        </w:tc>
      </w:tr>
      <w:tr w14:paraId="0A162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Borders>
              <w:top w:val="nil"/>
            </w:tcBorders>
            <w:tcMar>
              <w:top w:w="57" w:type="dxa"/>
              <w:left w:w="57" w:type="dxa"/>
              <w:bottom w:w="57" w:type="dxa"/>
              <w:right w:w="57" w:type="dxa"/>
            </w:tcMar>
            <w:vAlign w:val="center"/>
          </w:tcPr>
          <w:p w14:paraId="2318F2C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Borders>
              <w:top w:val="nil"/>
            </w:tcBorders>
            <w:tcMar>
              <w:top w:w="57" w:type="dxa"/>
              <w:left w:w="57" w:type="dxa"/>
              <w:bottom w:w="57" w:type="dxa"/>
              <w:right w:w="57" w:type="dxa"/>
            </w:tcMar>
            <w:vAlign w:val="center"/>
          </w:tcPr>
          <w:p w14:paraId="62EAB9D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33350C0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A02010609图形图像输入设备</w:t>
            </w:r>
          </w:p>
        </w:tc>
        <w:tc>
          <w:tcPr>
            <w:tcW w:w="2113" w:type="dxa"/>
            <w:tcMar>
              <w:top w:w="57" w:type="dxa"/>
              <w:left w:w="57" w:type="dxa"/>
              <w:bottom w:w="57" w:type="dxa"/>
              <w:right w:w="57" w:type="dxa"/>
            </w:tcMar>
            <w:vAlign w:val="center"/>
          </w:tcPr>
          <w:p w14:paraId="641CF18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A0201060901扫描仪</w:t>
            </w:r>
          </w:p>
        </w:tc>
        <w:tc>
          <w:tcPr>
            <w:tcW w:w="3278" w:type="dxa"/>
            <w:tcMar>
              <w:top w:w="57" w:type="dxa"/>
              <w:left w:w="57" w:type="dxa"/>
              <w:bottom w:w="57" w:type="dxa"/>
              <w:right w:w="57" w:type="dxa"/>
            </w:tcMar>
            <w:vAlign w:val="center"/>
          </w:tcPr>
          <w:p w14:paraId="51B4898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参照《复印机、打印机和传真机能效限定值及能效等级》（GB21521）中打印速度为15页/分的针式打印机相关要求</w:t>
            </w:r>
          </w:p>
        </w:tc>
      </w:tr>
      <w:tr w14:paraId="2686B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2F1EA7A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3</w:t>
            </w:r>
          </w:p>
        </w:tc>
        <w:tc>
          <w:tcPr>
            <w:tcW w:w="1286" w:type="dxa"/>
            <w:tcMar>
              <w:top w:w="57" w:type="dxa"/>
              <w:left w:w="57" w:type="dxa"/>
              <w:bottom w:w="57" w:type="dxa"/>
              <w:right w:w="57" w:type="dxa"/>
            </w:tcMar>
            <w:vAlign w:val="center"/>
          </w:tcPr>
          <w:p w14:paraId="63CCE2B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A020202投影仪</w:t>
            </w:r>
          </w:p>
        </w:tc>
        <w:tc>
          <w:tcPr>
            <w:tcW w:w="1986" w:type="dxa"/>
            <w:tcMar>
              <w:top w:w="57" w:type="dxa"/>
              <w:left w:w="57" w:type="dxa"/>
              <w:bottom w:w="57" w:type="dxa"/>
              <w:right w:w="57" w:type="dxa"/>
            </w:tcMar>
            <w:vAlign w:val="center"/>
          </w:tcPr>
          <w:p w14:paraId="412A680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6034C32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25781EB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《投影机能效限定值及能效等级》(GB32028)</w:t>
            </w:r>
          </w:p>
        </w:tc>
      </w:tr>
      <w:tr w14:paraId="1BB24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4F074E7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4</w:t>
            </w:r>
          </w:p>
        </w:tc>
        <w:tc>
          <w:tcPr>
            <w:tcW w:w="1286" w:type="dxa"/>
            <w:tcMar>
              <w:top w:w="57" w:type="dxa"/>
              <w:left w:w="57" w:type="dxa"/>
              <w:bottom w:w="57" w:type="dxa"/>
              <w:right w:w="57" w:type="dxa"/>
            </w:tcMar>
            <w:vAlign w:val="center"/>
          </w:tcPr>
          <w:p w14:paraId="5CE3382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A020204多功能一体机</w:t>
            </w:r>
          </w:p>
        </w:tc>
        <w:tc>
          <w:tcPr>
            <w:tcW w:w="1986" w:type="dxa"/>
            <w:tcMar>
              <w:top w:w="57" w:type="dxa"/>
              <w:left w:w="57" w:type="dxa"/>
              <w:bottom w:w="57" w:type="dxa"/>
              <w:right w:w="57" w:type="dxa"/>
            </w:tcMar>
            <w:vAlign w:val="center"/>
          </w:tcPr>
          <w:p w14:paraId="27272EE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3B898E7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1AD50D8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《复印机、打印机和传真机能效限定值及能效等级》(GB21521)</w:t>
            </w:r>
          </w:p>
        </w:tc>
      </w:tr>
      <w:tr w14:paraId="39AFC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C0FAC2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5</w:t>
            </w:r>
          </w:p>
        </w:tc>
        <w:tc>
          <w:tcPr>
            <w:tcW w:w="1286" w:type="dxa"/>
            <w:tcMar>
              <w:top w:w="57" w:type="dxa"/>
              <w:left w:w="57" w:type="dxa"/>
              <w:bottom w:w="57" w:type="dxa"/>
              <w:right w:w="57" w:type="dxa"/>
            </w:tcMar>
            <w:vAlign w:val="center"/>
          </w:tcPr>
          <w:p w14:paraId="6B595CC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A020519泵</w:t>
            </w:r>
          </w:p>
        </w:tc>
        <w:tc>
          <w:tcPr>
            <w:tcW w:w="1986" w:type="dxa"/>
            <w:tcMar>
              <w:top w:w="57" w:type="dxa"/>
              <w:left w:w="57" w:type="dxa"/>
              <w:bottom w:w="57" w:type="dxa"/>
              <w:right w:w="57" w:type="dxa"/>
            </w:tcMar>
            <w:vAlign w:val="center"/>
          </w:tcPr>
          <w:p w14:paraId="5D02305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A02051901离心泵</w:t>
            </w:r>
          </w:p>
        </w:tc>
        <w:tc>
          <w:tcPr>
            <w:tcW w:w="2113" w:type="dxa"/>
            <w:tcMar>
              <w:top w:w="57" w:type="dxa"/>
              <w:left w:w="57" w:type="dxa"/>
              <w:bottom w:w="57" w:type="dxa"/>
              <w:right w:w="57" w:type="dxa"/>
            </w:tcMar>
            <w:vAlign w:val="center"/>
          </w:tcPr>
          <w:p w14:paraId="6CC6A4A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6DACE81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《清水离心泵能效限定值及节能评价值》(GB19762)</w:t>
            </w:r>
          </w:p>
        </w:tc>
      </w:tr>
      <w:tr w14:paraId="56F9D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56A05EF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6</w:t>
            </w:r>
          </w:p>
        </w:tc>
        <w:tc>
          <w:tcPr>
            <w:tcW w:w="1286" w:type="dxa"/>
            <w:vMerge w:val="restart"/>
            <w:tcMar>
              <w:top w:w="57" w:type="dxa"/>
              <w:left w:w="57" w:type="dxa"/>
              <w:bottom w:w="57" w:type="dxa"/>
              <w:right w:w="57" w:type="dxa"/>
            </w:tcMar>
            <w:vAlign w:val="center"/>
          </w:tcPr>
          <w:p w14:paraId="2A0A2A3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A020523制冷空调设备</w:t>
            </w:r>
          </w:p>
        </w:tc>
        <w:tc>
          <w:tcPr>
            <w:tcW w:w="1986" w:type="dxa"/>
            <w:vMerge w:val="restart"/>
            <w:tcMar>
              <w:top w:w="57" w:type="dxa"/>
              <w:left w:w="57" w:type="dxa"/>
              <w:bottom w:w="57" w:type="dxa"/>
              <w:right w:w="57" w:type="dxa"/>
            </w:tcMar>
            <w:vAlign w:val="center"/>
          </w:tcPr>
          <w:p w14:paraId="5C1087A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★A02052301制冷压缩机</w:t>
            </w:r>
          </w:p>
        </w:tc>
        <w:tc>
          <w:tcPr>
            <w:tcW w:w="2113" w:type="dxa"/>
            <w:tcMar>
              <w:top w:w="57" w:type="dxa"/>
              <w:left w:w="57" w:type="dxa"/>
              <w:bottom w:w="57" w:type="dxa"/>
              <w:right w:w="57" w:type="dxa"/>
            </w:tcMar>
            <w:vAlign w:val="center"/>
          </w:tcPr>
          <w:p w14:paraId="386A592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冷水机组</w:t>
            </w:r>
          </w:p>
        </w:tc>
        <w:tc>
          <w:tcPr>
            <w:tcW w:w="3278" w:type="dxa"/>
            <w:tcMar>
              <w:top w:w="57" w:type="dxa"/>
              <w:left w:w="57" w:type="dxa"/>
              <w:bottom w:w="57" w:type="dxa"/>
              <w:right w:w="57" w:type="dxa"/>
            </w:tcMar>
            <w:vAlign w:val="center"/>
          </w:tcPr>
          <w:p w14:paraId="67CAEA6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《冷水机组能效限定值及能效等级》(GB19577)，《低环境温度空气源热泵（冷水）机组能效限定值及能效等级》(GB37480)</w:t>
            </w:r>
          </w:p>
        </w:tc>
      </w:tr>
      <w:tr w14:paraId="4C04E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4D73B61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5CDB7DB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4B09AC7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15488F0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水源热泵机组</w:t>
            </w:r>
          </w:p>
        </w:tc>
        <w:tc>
          <w:tcPr>
            <w:tcW w:w="3278" w:type="dxa"/>
            <w:tcMar>
              <w:top w:w="57" w:type="dxa"/>
              <w:left w:w="57" w:type="dxa"/>
              <w:bottom w:w="57" w:type="dxa"/>
              <w:right w:w="57" w:type="dxa"/>
            </w:tcMar>
            <w:vAlign w:val="center"/>
          </w:tcPr>
          <w:p w14:paraId="7C91A18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《水（地）源热泵机组能效限定值及能效等级》(GB30721)</w:t>
            </w:r>
          </w:p>
        </w:tc>
      </w:tr>
      <w:tr w14:paraId="5C60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E0102C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1B7D1A7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52C5E1E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2968BB3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溴化锂吸收式冷水机组</w:t>
            </w:r>
          </w:p>
        </w:tc>
        <w:tc>
          <w:tcPr>
            <w:tcW w:w="3278" w:type="dxa"/>
            <w:tcMar>
              <w:top w:w="57" w:type="dxa"/>
              <w:left w:w="57" w:type="dxa"/>
              <w:bottom w:w="57" w:type="dxa"/>
              <w:right w:w="57" w:type="dxa"/>
            </w:tcMar>
            <w:vAlign w:val="center"/>
          </w:tcPr>
          <w:p w14:paraId="52BFB3D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《溴化锂吸收式冷水机组能效限定值及能效等级》(GB29540)</w:t>
            </w:r>
          </w:p>
        </w:tc>
      </w:tr>
      <w:tr w14:paraId="41306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5577F5A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5B4E7D0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restart"/>
            <w:tcMar>
              <w:top w:w="57" w:type="dxa"/>
              <w:left w:w="57" w:type="dxa"/>
              <w:bottom w:w="57" w:type="dxa"/>
              <w:right w:w="57" w:type="dxa"/>
            </w:tcMar>
            <w:vAlign w:val="center"/>
          </w:tcPr>
          <w:p w14:paraId="18261D2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★A02052305空调机组</w:t>
            </w:r>
          </w:p>
        </w:tc>
        <w:tc>
          <w:tcPr>
            <w:tcW w:w="2113" w:type="dxa"/>
            <w:tcMar>
              <w:top w:w="57" w:type="dxa"/>
              <w:left w:w="57" w:type="dxa"/>
              <w:bottom w:w="57" w:type="dxa"/>
              <w:right w:w="57" w:type="dxa"/>
            </w:tcMar>
            <w:vAlign w:val="center"/>
          </w:tcPr>
          <w:p w14:paraId="67E41E5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多联式空调（热泵）机组（制冷量＞14000W）</w:t>
            </w:r>
          </w:p>
        </w:tc>
        <w:tc>
          <w:tcPr>
            <w:tcW w:w="3278" w:type="dxa"/>
            <w:tcMar>
              <w:top w:w="57" w:type="dxa"/>
              <w:left w:w="57" w:type="dxa"/>
              <w:bottom w:w="57" w:type="dxa"/>
              <w:right w:w="57" w:type="dxa"/>
            </w:tcMar>
            <w:vAlign w:val="center"/>
          </w:tcPr>
          <w:p w14:paraId="1A60AAA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《多联式空调（热泵）机组能效限定值及能源效率等级》(GB21454)</w:t>
            </w:r>
          </w:p>
        </w:tc>
      </w:tr>
      <w:tr w14:paraId="50781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409C19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6E98910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2F18D9A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74BF252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单元式空气调节机（制冷量＞14000W）</w:t>
            </w:r>
          </w:p>
        </w:tc>
        <w:tc>
          <w:tcPr>
            <w:tcW w:w="3278" w:type="dxa"/>
            <w:tcMar>
              <w:top w:w="57" w:type="dxa"/>
              <w:left w:w="57" w:type="dxa"/>
              <w:bottom w:w="57" w:type="dxa"/>
              <w:right w:w="57" w:type="dxa"/>
            </w:tcMar>
            <w:vAlign w:val="center"/>
          </w:tcPr>
          <w:p w14:paraId="4C2F492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《单元式空气调节机能效限定值及能效等级》(GB19576)《风管送风式空调机组能效限定值及能效等级》(GB37479)</w:t>
            </w:r>
          </w:p>
        </w:tc>
      </w:tr>
      <w:tr w14:paraId="4E33B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75917E6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778DCEA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1BF36C1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★A02052309专用制冷、空调设备</w:t>
            </w:r>
          </w:p>
        </w:tc>
        <w:tc>
          <w:tcPr>
            <w:tcW w:w="2113" w:type="dxa"/>
            <w:tcMar>
              <w:top w:w="57" w:type="dxa"/>
              <w:left w:w="57" w:type="dxa"/>
              <w:bottom w:w="57" w:type="dxa"/>
              <w:right w:w="57" w:type="dxa"/>
            </w:tcMar>
            <w:vAlign w:val="center"/>
          </w:tcPr>
          <w:p w14:paraId="45CE408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机房空调</w:t>
            </w:r>
          </w:p>
        </w:tc>
        <w:tc>
          <w:tcPr>
            <w:tcW w:w="3278" w:type="dxa"/>
            <w:tcMar>
              <w:top w:w="57" w:type="dxa"/>
              <w:left w:w="57" w:type="dxa"/>
              <w:bottom w:w="57" w:type="dxa"/>
              <w:right w:w="57" w:type="dxa"/>
            </w:tcMar>
            <w:vAlign w:val="center"/>
          </w:tcPr>
          <w:p w14:paraId="14AEA79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《单元式空气调节机能效限定值及能效等级》(GB19576)</w:t>
            </w:r>
          </w:p>
        </w:tc>
      </w:tr>
      <w:tr w14:paraId="2CFCC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96F6E1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3A06A58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44DDCEA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A02052399其他制冷空调设备</w:t>
            </w:r>
          </w:p>
        </w:tc>
        <w:tc>
          <w:tcPr>
            <w:tcW w:w="2113" w:type="dxa"/>
            <w:tcMar>
              <w:top w:w="57" w:type="dxa"/>
              <w:left w:w="57" w:type="dxa"/>
              <w:bottom w:w="57" w:type="dxa"/>
              <w:right w:w="57" w:type="dxa"/>
            </w:tcMar>
            <w:vAlign w:val="center"/>
          </w:tcPr>
          <w:p w14:paraId="5A4E443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冷却塔</w:t>
            </w:r>
          </w:p>
        </w:tc>
        <w:tc>
          <w:tcPr>
            <w:tcW w:w="3278" w:type="dxa"/>
            <w:tcMar>
              <w:top w:w="57" w:type="dxa"/>
              <w:left w:w="57" w:type="dxa"/>
              <w:bottom w:w="57" w:type="dxa"/>
              <w:right w:w="57" w:type="dxa"/>
            </w:tcMar>
            <w:vAlign w:val="center"/>
          </w:tcPr>
          <w:p w14:paraId="46AEE0C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《机械通风冷却塔第1部分：中小型开式冷却塔》(GB/T7190.1)；《机械通风冷却塔第2部分：大型开式冷却塔》(GB/T7190.2)</w:t>
            </w:r>
          </w:p>
        </w:tc>
      </w:tr>
      <w:tr w14:paraId="59402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2BD960C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7</w:t>
            </w:r>
          </w:p>
        </w:tc>
        <w:tc>
          <w:tcPr>
            <w:tcW w:w="1286" w:type="dxa"/>
            <w:tcMar>
              <w:top w:w="57" w:type="dxa"/>
              <w:left w:w="57" w:type="dxa"/>
              <w:bottom w:w="57" w:type="dxa"/>
              <w:right w:w="57" w:type="dxa"/>
            </w:tcMar>
            <w:vAlign w:val="center"/>
          </w:tcPr>
          <w:p w14:paraId="3E3A512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A020601电机</w:t>
            </w:r>
          </w:p>
        </w:tc>
        <w:tc>
          <w:tcPr>
            <w:tcW w:w="1986" w:type="dxa"/>
            <w:tcMar>
              <w:top w:w="57" w:type="dxa"/>
              <w:left w:w="57" w:type="dxa"/>
              <w:bottom w:w="57" w:type="dxa"/>
              <w:right w:w="57" w:type="dxa"/>
            </w:tcMar>
            <w:vAlign w:val="center"/>
          </w:tcPr>
          <w:p w14:paraId="5D17C9F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12554CF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51A0519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《中小型三相异步电动机能效限定值及能效等级》(GB18613)</w:t>
            </w:r>
          </w:p>
        </w:tc>
      </w:tr>
      <w:tr w14:paraId="1337F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63FECB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8</w:t>
            </w:r>
          </w:p>
        </w:tc>
        <w:tc>
          <w:tcPr>
            <w:tcW w:w="1286" w:type="dxa"/>
            <w:tcMar>
              <w:top w:w="57" w:type="dxa"/>
              <w:left w:w="57" w:type="dxa"/>
              <w:bottom w:w="57" w:type="dxa"/>
              <w:right w:w="57" w:type="dxa"/>
            </w:tcMar>
            <w:vAlign w:val="center"/>
          </w:tcPr>
          <w:p w14:paraId="11536B2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A020602变压器</w:t>
            </w:r>
          </w:p>
        </w:tc>
        <w:tc>
          <w:tcPr>
            <w:tcW w:w="1986" w:type="dxa"/>
            <w:tcMar>
              <w:top w:w="57" w:type="dxa"/>
              <w:left w:w="57" w:type="dxa"/>
              <w:bottom w:w="57" w:type="dxa"/>
              <w:right w:w="57" w:type="dxa"/>
            </w:tcMar>
            <w:vAlign w:val="center"/>
          </w:tcPr>
          <w:p w14:paraId="7E918E6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配电变压器</w:t>
            </w:r>
          </w:p>
        </w:tc>
        <w:tc>
          <w:tcPr>
            <w:tcW w:w="2113" w:type="dxa"/>
            <w:tcMar>
              <w:top w:w="57" w:type="dxa"/>
              <w:left w:w="57" w:type="dxa"/>
              <w:bottom w:w="57" w:type="dxa"/>
              <w:right w:w="57" w:type="dxa"/>
            </w:tcMar>
            <w:vAlign w:val="center"/>
          </w:tcPr>
          <w:p w14:paraId="0A63E9F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6E4AE9C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《三相配电变压器能效限定值及能效等级》(GB20052)</w:t>
            </w:r>
          </w:p>
        </w:tc>
      </w:tr>
      <w:tr w14:paraId="4327B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2B4C165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9</w:t>
            </w:r>
          </w:p>
        </w:tc>
        <w:tc>
          <w:tcPr>
            <w:tcW w:w="1286" w:type="dxa"/>
            <w:tcMar>
              <w:top w:w="57" w:type="dxa"/>
              <w:left w:w="57" w:type="dxa"/>
              <w:bottom w:w="57" w:type="dxa"/>
              <w:right w:w="57" w:type="dxa"/>
            </w:tcMar>
            <w:vAlign w:val="center"/>
          </w:tcPr>
          <w:p w14:paraId="1BCB3A4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★A020609镇流器</w:t>
            </w:r>
          </w:p>
        </w:tc>
        <w:tc>
          <w:tcPr>
            <w:tcW w:w="1986" w:type="dxa"/>
            <w:tcMar>
              <w:top w:w="57" w:type="dxa"/>
              <w:left w:w="57" w:type="dxa"/>
              <w:bottom w:w="57" w:type="dxa"/>
              <w:right w:w="57" w:type="dxa"/>
            </w:tcMar>
            <w:vAlign w:val="center"/>
          </w:tcPr>
          <w:p w14:paraId="11D7EAE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管型荧光灯镇流器</w:t>
            </w:r>
          </w:p>
        </w:tc>
        <w:tc>
          <w:tcPr>
            <w:tcW w:w="2113" w:type="dxa"/>
            <w:tcMar>
              <w:top w:w="57" w:type="dxa"/>
              <w:left w:w="57" w:type="dxa"/>
              <w:bottom w:w="57" w:type="dxa"/>
              <w:right w:w="57" w:type="dxa"/>
            </w:tcMar>
            <w:vAlign w:val="center"/>
          </w:tcPr>
          <w:p w14:paraId="28F1BCC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427FB53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《管形荧光灯镇流器能效限定值及能效等级》(GB17896)</w:t>
            </w:r>
          </w:p>
        </w:tc>
      </w:tr>
      <w:tr w14:paraId="0D55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2705FC4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10</w:t>
            </w:r>
          </w:p>
        </w:tc>
        <w:tc>
          <w:tcPr>
            <w:tcW w:w="1286" w:type="dxa"/>
            <w:vMerge w:val="restart"/>
            <w:tcMar>
              <w:top w:w="57" w:type="dxa"/>
              <w:left w:w="57" w:type="dxa"/>
              <w:bottom w:w="57" w:type="dxa"/>
              <w:right w:w="57" w:type="dxa"/>
            </w:tcMar>
            <w:vAlign w:val="center"/>
          </w:tcPr>
          <w:p w14:paraId="46B43E8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A020618生活用电器</w:t>
            </w:r>
          </w:p>
        </w:tc>
        <w:tc>
          <w:tcPr>
            <w:tcW w:w="1986" w:type="dxa"/>
            <w:tcMar>
              <w:top w:w="57" w:type="dxa"/>
              <w:left w:w="57" w:type="dxa"/>
              <w:bottom w:w="57" w:type="dxa"/>
              <w:right w:w="57" w:type="dxa"/>
            </w:tcMar>
            <w:vAlign w:val="center"/>
          </w:tcPr>
          <w:p w14:paraId="34CC8D0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A0206180101电冰箱</w:t>
            </w:r>
          </w:p>
        </w:tc>
        <w:tc>
          <w:tcPr>
            <w:tcW w:w="2113" w:type="dxa"/>
            <w:tcMar>
              <w:top w:w="57" w:type="dxa"/>
              <w:left w:w="57" w:type="dxa"/>
              <w:bottom w:w="57" w:type="dxa"/>
              <w:right w:w="57" w:type="dxa"/>
            </w:tcMar>
            <w:vAlign w:val="center"/>
          </w:tcPr>
          <w:p w14:paraId="73D1FE5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7671B81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《家用电冰箱耗电量限定值及能效等级》(GB12021.2)</w:t>
            </w:r>
          </w:p>
        </w:tc>
      </w:tr>
      <w:tr w14:paraId="4EBDA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83C574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72BEB64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restart"/>
            <w:tcMar>
              <w:top w:w="57" w:type="dxa"/>
              <w:left w:w="57" w:type="dxa"/>
              <w:bottom w:w="57" w:type="dxa"/>
              <w:right w:w="57" w:type="dxa"/>
            </w:tcMar>
            <w:vAlign w:val="center"/>
          </w:tcPr>
          <w:p w14:paraId="34919E2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★A0206180203空调机</w:t>
            </w:r>
          </w:p>
        </w:tc>
        <w:tc>
          <w:tcPr>
            <w:tcW w:w="2113" w:type="dxa"/>
            <w:tcMar>
              <w:top w:w="57" w:type="dxa"/>
              <w:left w:w="57" w:type="dxa"/>
              <w:bottom w:w="57" w:type="dxa"/>
              <w:right w:w="57" w:type="dxa"/>
            </w:tcMar>
            <w:vAlign w:val="center"/>
          </w:tcPr>
          <w:p w14:paraId="5DBF43D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房间空气调节器</w:t>
            </w:r>
          </w:p>
        </w:tc>
        <w:tc>
          <w:tcPr>
            <w:tcW w:w="3278" w:type="dxa"/>
            <w:tcMar>
              <w:top w:w="57" w:type="dxa"/>
              <w:left w:w="57" w:type="dxa"/>
              <w:bottom w:w="57" w:type="dxa"/>
              <w:right w:w="57" w:type="dxa"/>
            </w:tcMar>
            <w:vAlign w:val="center"/>
          </w:tcPr>
          <w:p w14:paraId="18FC2CF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《转速可控型房间空气调节器能效限定值及能效等级》(GB21455-2013)，待2019年修订发布后，按《房间空气调节器能效限定值及能效等级》（GB21455-2019）实施。</w:t>
            </w:r>
          </w:p>
        </w:tc>
      </w:tr>
      <w:tr w14:paraId="13E97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1576E16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2CE8958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6BB3C37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5E97189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多联式空调（热泵）机组（制冷量≤14000W）</w:t>
            </w:r>
          </w:p>
        </w:tc>
        <w:tc>
          <w:tcPr>
            <w:tcW w:w="3278" w:type="dxa"/>
            <w:tcMar>
              <w:top w:w="57" w:type="dxa"/>
              <w:left w:w="57" w:type="dxa"/>
              <w:bottom w:w="57" w:type="dxa"/>
              <w:right w:w="57" w:type="dxa"/>
            </w:tcMar>
            <w:vAlign w:val="center"/>
          </w:tcPr>
          <w:p w14:paraId="490838C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《多联式空调（热泵）机组能效限定值及能源效率等级》(GB21454)</w:t>
            </w:r>
          </w:p>
        </w:tc>
      </w:tr>
      <w:tr w14:paraId="55C2C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5C88A34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5ACA0C6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06948D1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3B6CC4A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单元式空气调节机（制冷量≤14000W）</w:t>
            </w:r>
          </w:p>
        </w:tc>
        <w:tc>
          <w:tcPr>
            <w:tcW w:w="3278" w:type="dxa"/>
            <w:tcMar>
              <w:top w:w="57" w:type="dxa"/>
              <w:left w:w="57" w:type="dxa"/>
              <w:bottom w:w="57" w:type="dxa"/>
              <w:right w:w="57" w:type="dxa"/>
            </w:tcMar>
            <w:vAlign w:val="center"/>
          </w:tcPr>
          <w:p w14:paraId="64106B3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《单元式空气调节机能效限定值及能源效率等级》(GB19576)《风管送风式空调机组能效限定值及能效等级》(GB37479)</w:t>
            </w:r>
          </w:p>
        </w:tc>
      </w:tr>
      <w:tr w14:paraId="442FB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0426B9F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7D802AF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613EE68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A0206180301洗衣机</w:t>
            </w:r>
          </w:p>
        </w:tc>
        <w:tc>
          <w:tcPr>
            <w:tcW w:w="2113" w:type="dxa"/>
            <w:tcMar>
              <w:top w:w="57" w:type="dxa"/>
              <w:left w:w="57" w:type="dxa"/>
              <w:bottom w:w="57" w:type="dxa"/>
              <w:right w:w="57" w:type="dxa"/>
            </w:tcMar>
            <w:vAlign w:val="center"/>
          </w:tcPr>
          <w:p w14:paraId="5C47700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14626A2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《电动洗衣机能效水效限定值及等级》(GB12021.4)</w:t>
            </w:r>
          </w:p>
        </w:tc>
      </w:tr>
      <w:tr w14:paraId="63E01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3CCE1A2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2C17813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restart"/>
            <w:tcMar>
              <w:top w:w="57" w:type="dxa"/>
              <w:left w:w="57" w:type="dxa"/>
              <w:bottom w:w="57" w:type="dxa"/>
              <w:right w:w="57" w:type="dxa"/>
            </w:tcMar>
            <w:vAlign w:val="center"/>
          </w:tcPr>
          <w:p w14:paraId="6BC3E24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A02061808热水器</w:t>
            </w:r>
          </w:p>
        </w:tc>
        <w:tc>
          <w:tcPr>
            <w:tcW w:w="2113" w:type="dxa"/>
            <w:tcMar>
              <w:top w:w="57" w:type="dxa"/>
              <w:left w:w="57" w:type="dxa"/>
              <w:bottom w:w="57" w:type="dxa"/>
              <w:right w:w="57" w:type="dxa"/>
            </w:tcMar>
            <w:vAlign w:val="center"/>
          </w:tcPr>
          <w:p w14:paraId="4315F8B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★电热水器</w:t>
            </w:r>
          </w:p>
        </w:tc>
        <w:tc>
          <w:tcPr>
            <w:tcW w:w="3278" w:type="dxa"/>
            <w:tcMar>
              <w:top w:w="57" w:type="dxa"/>
              <w:left w:w="57" w:type="dxa"/>
              <w:bottom w:w="57" w:type="dxa"/>
              <w:right w:w="57" w:type="dxa"/>
            </w:tcMar>
            <w:vAlign w:val="center"/>
          </w:tcPr>
          <w:p w14:paraId="6AB2DF7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《储水式电热水器能效限定值及能效等级》(GB21519)</w:t>
            </w:r>
          </w:p>
        </w:tc>
      </w:tr>
      <w:tr w14:paraId="47090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2B3048F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025F8E7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6DE65DB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619BB3A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燃气热水器</w:t>
            </w:r>
          </w:p>
        </w:tc>
        <w:tc>
          <w:tcPr>
            <w:tcW w:w="3278" w:type="dxa"/>
            <w:tcMar>
              <w:top w:w="57" w:type="dxa"/>
              <w:left w:w="57" w:type="dxa"/>
              <w:bottom w:w="57" w:type="dxa"/>
              <w:right w:w="57" w:type="dxa"/>
            </w:tcMar>
            <w:vAlign w:val="center"/>
          </w:tcPr>
          <w:p w14:paraId="68A6BC7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《家用燃气快速热水器和燃气采暖热水炉能效限定值及能效等级》(GB20665)</w:t>
            </w:r>
          </w:p>
        </w:tc>
      </w:tr>
      <w:tr w14:paraId="312AA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54837E8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7C27268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2AA7964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34688BF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热泵热水器</w:t>
            </w:r>
          </w:p>
        </w:tc>
        <w:tc>
          <w:tcPr>
            <w:tcW w:w="3278" w:type="dxa"/>
            <w:tcMar>
              <w:top w:w="57" w:type="dxa"/>
              <w:left w:w="57" w:type="dxa"/>
              <w:bottom w:w="57" w:type="dxa"/>
              <w:right w:w="57" w:type="dxa"/>
            </w:tcMar>
            <w:vAlign w:val="center"/>
          </w:tcPr>
          <w:p w14:paraId="5F012E7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《热泵热水机（器）能效限定值及能效等级》(GB29541)</w:t>
            </w:r>
          </w:p>
        </w:tc>
      </w:tr>
      <w:tr w14:paraId="6787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1104A33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7D3C76B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vMerge w:val="continue"/>
            <w:tcMar>
              <w:top w:w="57" w:type="dxa"/>
              <w:left w:w="57" w:type="dxa"/>
              <w:bottom w:w="57" w:type="dxa"/>
              <w:right w:w="57" w:type="dxa"/>
            </w:tcMar>
            <w:vAlign w:val="center"/>
          </w:tcPr>
          <w:p w14:paraId="5BBC168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0466ABD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太阳能热水系统</w:t>
            </w:r>
          </w:p>
        </w:tc>
        <w:tc>
          <w:tcPr>
            <w:tcW w:w="3278" w:type="dxa"/>
            <w:tcMar>
              <w:top w:w="57" w:type="dxa"/>
              <w:left w:w="57" w:type="dxa"/>
              <w:bottom w:w="57" w:type="dxa"/>
              <w:right w:w="57" w:type="dxa"/>
            </w:tcMar>
            <w:vAlign w:val="center"/>
          </w:tcPr>
          <w:p w14:paraId="4F337B8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《家用太阳能热水系统能效限定值及能效等级》(GB26969)</w:t>
            </w:r>
          </w:p>
        </w:tc>
      </w:tr>
      <w:tr w14:paraId="44A4E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12D60F9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11</w:t>
            </w:r>
          </w:p>
        </w:tc>
        <w:tc>
          <w:tcPr>
            <w:tcW w:w="1286" w:type="dxa"/>
            <w:vMerge w:val="restart"/>
            <w:tcMar>
              <w:top w:w="57" w:type="dxa"/>
              <w:left w:w="57" w:type="dxa"/>
              <w:bottom w:w="57" w:type="dxa"/>
              <w:right w:w="57" w:type="dxa"/>
            </w:tcMar>
            <w:vAlign w:val="center"/>
          </w:tcPr>
          <w:p w14:paraId="300786C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A020619照明设备</w:t>
            </w:r>
          </w:p>
        </w:tc>
        <w:tc>
          <w:tcPr>
            <w:tcW w:w="1986" w:type="dxa"/>
            <w:tcMar>
              <w:top w:w="57" w:type="dxa"/>
              <w:left w:w="57" w:type="dxa"/>
              <w:bottom w:w="57" w:type="dxa"/>
              <w:right w:w="57" w:type="dxa"/>
            </w:tcMar>
            <w:vAlign w:val="center"/>
          </w:tcPr>
          <w:p w14:paraId="6F2F62B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★普通照明用双端荧光灯</w:t>
            </w:r>
          </w:p>
        </w:tc>
        <w:tc>
          <w:tcPr>
            <w:tcW w:w="2113" w:type="dxa"/>
            <w:tcMar>
              <w:top w:w="57" w:type="dxa"/>
              <w:left w:w="57" w:type="dxa"/>
              <w:bottom w:w="57" w:type="dxa"/>
              <w:right w:w="57" w:type="dxa"/>
            </w:tcMar>
            <w:vAlign w:val="center"/>
          </w:tcPr>
          <w:p w14:paraId="71CA274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4504AA8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《普通照明用双端荧光灯能效限定值及能效等级》(GB19043)</w:t>
            </w:r>
          </w:p>
        </w:tc>
      </w:tr>
      <w:tr w14:paraId="10FF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5ED8648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4C79E7A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31D75F6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LED道路/隧道照明产品</w:t>
            </w:r>
          </w:p>
        </w:tc>
        <w:tc>
          <w:tcPr>
            <w:tcW w:w="2113" w:type="dxa"/>
            <w:tcMar>
              <w:top w:w="57" w:type="dxa"/>
              <w:left w:w="57" w:type="dxa"/>
              <w:bottom w:w="57" w:type="dxa"/>
              <w:right w:w="57" w:type="dxa"/>
            </w:tcMar>
            <w:vAlign w:val="center"/>
          </w:tcPr>
          <w:p w14:paraId="0425FDA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30EDCD6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《道路和隧道照明用LED灯具能效限定值及能效等级》(GB37478)</w:t>
            </w:r>
          </w:p>
        </w:tc>
      </w:tr>
      <w:tr w14:paraId="6F8F9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68720AD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141BA9E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7A6E5B2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LED筒灯</w:t>
            </w:r>
          </w:p>
        </w:tc>
        <w:tc>
          <w:tcPr>
            <w:tcW w:w="2113" w:type="dxa"/>
            <w:tcMar>
              <w:top w:w="57" w:type="dxa"/>
              <w:left w:w="57" w:type="dxa"/>
              <w:bottom w:w="57" w:type="dxa"/>
              <w:right w:w="57" w:type="dxa"/>
            </w:tcMar>
            <w:vAlign w:val="center"/>
          </w:tcPr>
          <w:p w14:paraId="1B4625D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61ACEA6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《室内照明用LED产品能效限定值及能效等级》(GB30255)</w:t>
            </w:r>
          </w:p>
        </w:tc>
      </w:tr>
      <w:tr w14:paraId="3CE37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30A4CF1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323E75D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4796E5B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普通照明用非定向自镇流LED灯</w:t>
            </w:r>
          </w:p>
        </w:tc>
        <w:tc>
          <w:tcPr>
            <w:tcW w:w="2113" w:type="dxa"/>
            <w:tcMar>
              <w:top w:w="57" w:type="dxa"/>
              <w:left w:w="57" w:type="dxa"/>
              <w:bottom w:w="57" w:type="dxa"/>
              <w:right w:w="57" w:type="dxa"/>
            </w:tcMar>
            <w:vAlign w:val="center"/>
          </w:tcPr>
          <w:p w14:paraId="1342037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41B2224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《室内照明用LED产品能效限定值及能效等级》(GB30255)</w:t>
            </w:r>
          </w:p>
        </w:tc>
      </w:tr>
      <w:tr w14:paraId="54B7B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2750A5E">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12</w:t>
            </w:r>
          </w:p>
        </w:tc>
        <w:tc>
          <w:tcPr>
            <w:tcW w:w="1286" w:type="dxa"/>
            <w:tcMar>
              <w:top w:w="57" w:type="dxa"/>
              <w:left w:w="57" w:type="dxa"/>
              <w:bottom w:w="57" w:type="dxa"/>
              <w:right w:w="57" w:type="dxa"/>
            </w:tcMar>
            <w:vAlign w:val="center"/>
          </w:tcPr>
          <w:p w14:paraId="009989C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★A020910电视设备</w:t>
            </w:r>
          </w:p>
        </w:tc>
        <w:tc>
          <w:tcPr>
            <w:tcW w:w="1986" w:type="dxa"/>
            <w:tcMar>
              <w:top w:w="57" w:type="dxa"/>
              <w:left w:w="57" w:type="dxa"/>
              <w:bottom w:w="57" w:type="dxa"/>
              <w:right w:w="57" w:type="dxa"/>
            </w:tcMar>
            <w:vAlign w:val="center"/>
          </w:tcPr>
          <w:p w14:paraId="0A34B52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A02091001普通电视设备（电视机）</w:t>
            </w:r>
          </w:p>
        </w:tc>
        <w:tc>
          <w:tcPr>
            <w:tcW w:w="2113" w:type="dxa"/>
            <w:tcMar>
              <w:top w:w="57" w:type="dxa"/>
              <w:left w:w="57" w:type="dxa"/>
              <w:bottom w:w="57" w:type="dxa"/>
              <w:right w:w="57" w:type="dxa"/>
            </w:tcMar>
            <w:vAlign w:val="center"/>
          </w:tcPr>
          <w:p w14:paraId="39EE0BA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5A5AB73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《平板电视能效限定值及能效等级》(GB24850)</w:t>
            </w:r>
          </w:p>
        </w:tc>
      </w:tr>
      <w:tr w14:paraId="4B12F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1CD60FD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13</w:t>
            </w:r>
          </w:p>
        </w:tc>
        <w:tc>
          <w:tcPr>
            <w:tcW w:w="1286" w:type="dxa"/>
            <w:tcMar>
              <w:top w:w="57" w:type="dxa"/>
              <w:left w:w="57" w:type="dxa"/>
              <w:bottom w:w="57" w:type="dxa"/>
              <w:right w:w="57" w:type="dxa"/>
            </w:tcMar>
            <w:vAlign w:val="center"/>
          </w:tcPr>
          <w:p w14:paraId="01DC9F6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★A020911视频设备</w:t>
            </w:r>
          </w:p>
        </w:tc>
        <w:tc>
          <w:tcPr>
            <w:tcW w:w="1986" w:type="dxa"/>
            <w:tcMar>
              <w:top w:w="57" w:type="dxa"/>
              <w:left w:w="57" w:type="dxa"/>
              <w:bottom w:w="57" w:type="dxa"/>
              <w:right w:w="57" w:type="dxa"/>
            </w:tcMar>
            <w:vAlign w:val="center"/>
          </w:tcPr>
          <w:p w14:paraId="08505C2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A02091107视频监控设备</w:t>
            </w:r>
          </w:p>
        </w:tc>
        <w:tc>
          <w:tcPr>
            <w:tcW w:w="2113" w:type="dxa"/>
            <w:tcMar>
              <w:top w:w="57" w:type="dxa"/>
              <w:left w:w="57" w:type="dxa"/>
              <w:bottom w:w="57" w:type="dxa"/>
              <w:right w:w="57" w:type="dxa"/>
            </w:tcMar>
            <w:vAlign w:val="center"/>
          </w:tcPr>
          <w:p w14:paraId="7D0FF5F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监视器</w:t>
            </w:r>
          </w:p>
        </w:tc>
        <w:tc>
          <w:tcPr>
            <w:tcW w:w="3278" w:type="dxa"/>
            <w:tcMar>
              <w:top w:w="57" w:type="dxa"/>
              <w:left w:w="57" w:type="dxa"/>
              <w:bottom w:w="57" w:type="dxa"/>
              <w:right w:w="57" w:type="dxa"/>
            </w:tcMar>
            <w:vAlign w:val="center"/>
          </w:tcPr>
          <w:p w14:paraId="2295C1D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以射频信号为主要信号输入的监视器应符合《平板电视能效限定值及能效等级》(GB24850)，以数字信号为主要信号输入的监视器应符合《计算机显示器能效限定值及能效等级》(GB21520)</w:t>
            </w:r>
          </w:p>
        </w:tc>
      </w:tr>
      <w:tr w14:paraId="4991E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770062D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14</w:t>
            </w:r>
          </w:p>
        </w:tc>
        <w:tc>
          <w:tcPr>
            <w:tcW w:w="1286" w:type="dxa"/>
            <w:tcMar>
              <w:top w:w="57" w:type="dxa"/>
              <w:left w:w="57" w:type="dxa"/>
              <w:bottom w:w="57" w:type="dxa"/>
              <w:right w:w="57" w:type="dxa"/>
            </w:tcMar>
            <w:vAlign w:val="center"/>
          </w:tcPr>
          <w:p w14:paraId="4833A33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A031210饮食炊事机械</w:t>
            </w:r>
          </w:p>
        </w:tc>
        <w:tc>
          <w:tcPr>
            <w:tcW w:w="1986" w:type="dxa"/>
            <w:tcMar>
              <w:top w:w="57" w:type="dxa"/>
              <w:left w:w="57" w:type="dxa"/>
              <w:bottom w:w="57" w:type="dxa"/>
              <w:right w:w="57" w:type="dxa"/>
            </w:tcMar>
            <w:vAlign w:val="center"/>
          </w:tcPr>
          <w:p w14:paraId="33DD49F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商用燃气灶具</w:t>
            </w:r>
          </w:p>
        </w:tc>
        <w:tc>
          <w:tcPr>
            <w:tcW w:w="2113" w:type="dxa"/>
            <w:tcMar>
              <w:top w:w="57" w:type="dxa"/>
              <w:left w:w="57" w:type="dxa"/>
              <w:bottom w:w="57" w:type="dxa"/>
              <w:right w:w="57" w:type="dxa"/>
            </w:tcMar>
            <w:vAlign w:val="center"/>
          </w:tcPr>
          <w:p w14:paraId="5AC721E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577F39FB">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《商用燃气灶具能效限定值及能效等级》(GB30531)</w:t>
            </w:r>
          </w:p>
        </w:tc>
      </w:tr>
      <w:tr w14:paraId="09FA3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restart"/>
            <w:tcMar>
              <w:top w:w="57" w:type="dxa"/>
              <w:left w:w="57" w:type="dxa"/>
              <w:bottom w:w="57" w:type="dxa"/>
              <w:right w:w="57" w:type="dxa"/>
            </w:tcMar>
            <w:vAlign w:val="center"/>
          </w:tcPr>
          <w:p w14:paraId="40BBC56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15</w:t>
            </w:r>
          </w:p>
        </w:tc>
        <w:tc>
          <w:tcPr>
            <w:tcW w:w="1286" w:type="dxa"/>
            <w:vMerge w:val="restart"/>
            <w:tcMar>
              <w:top w:w="57" w:type="dxa"/>
              <w:left w:w="57" w:type="dxa"/>
              <w:bottom w:w="57" w:type="dxa"/>
              <w:right w:w="57" w:type="dxa"/>
            </w:tcMar>
            <w:vAlign w:val="center"/>
          </w:tcPr>
          <w:p w14:paraId="4CEE4AB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★A060805便器</w:t>
            </w:r>
          </w:p>
        </w:tc>
        <w:tc>
          <w:tcPr>
            <w:tcW w:w="1986" w:type="dxa"/>
            <w:tcMar>
              <w:top w:w="57" w:type="dxa"/>
              <w:left w:w="57" w:type="dxa"/>
              <w:bottom w:w="57" w:type="dxa"/>
              <w:right w:w="57" w:type="dxa"/>
            </w:tcMar>
            <w:vAlign w:val="center"/>
          </w:tcPr>
          <w:p w14:paraId="4E1DB03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坐便器</w:t>
            </w:r>
          </w:p>
        </w:tc>
        <w:tc>
          <w:tcPr>
            <w:tcW w:w="2113" w:type="dxa"/>
            <w:tcMar>
              <w:top w:w="57" w:type="dxa"/>
              <w:left w:w="57" w:type="dxa"/>
              <w:bottom w:w="57" w:type="dxa"/>
              <w:right w:w="57" w:type="dxa"/>
            </w:tcMar>
            <w:vAlign w:val="center"/>
          </w:tcPr>
          <w:p w14:paraId="34D324D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515EB1DF">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《坐便器水效限定值及水效等级》(GB25502)</w:t>
            </w:r>
          </w:p>
        </w:tc>
      </w:tr>
      <w:tr w14:paraId="206EF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4E074F6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38CAC21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798A674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蹲便器</w:t>
            </w:r>
          </w:p>
        </w:tc>
        <w:tc>
          <w:tcPr>
            <w:tcW w:w="2113" w:type="dxa"/>
            <w:tcMar>
              <w:top w:w="57" w:type="dxa"/>
              <w:left w:w="57" w:type="dxa"/>
              <w:bottom w:w="57" w:type="dxa"/>
              <w:right w:w="57" w:type="dxa"/>
            </w:tcMar>
            <w:vAlign w:val="center"/>
          </w:tcPr>
          <w:p w14:paraId="6646454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2449BBD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《蹲便器用水效率限定值及用水效率等级》(GB30717)</w:t>
            </w:r>
          </w:p>
        </w:tc>
      </w:tr>
      <w:tr w14:paraId="152A4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vMerge w:val="continue"/>
            <w:tcMar>
              <w:top w:w="57" w:type="dxa"/>
              <w:left w:w="57" w:type="dxa"/>
              <w:bottom w:w="57" w:type="dxa"/>
              <w:right w:w="57" w:type="dxa"/>
            </w:tcMar>
            <w:vAlign w:val="center"/>
          </w:tcPr>
          <w:p w14:paraId="188EF59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286" w:type="dxa"/>
            <w:vMerge w:val="continue"/>
            <w:tcMar>
              <w:top w:w="57" w:type="dxa"/>
              <w:left w:w="57" w:type="dxa"/>
              <w:bottom w:w="57" w:type="dxa"/>
              <w:right w:w="57" w:type="dxa"/>
            </w:tcMar>
            <w:vAlign w:val="center"/>
          </w:tcPr>
          <w:p w14:paraId="3C3BCAA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1986" w:type="dxa"/>
            <w:tcMar>
              <w:top w:w="57" w:type="dxa"/>
              <w:left w:w="57" w:type="dxa"/>
              <w:bottom w:w="57" w:type="dxa"/>
              <w:right w:w="57" w:type="dxa"/>
            </w:tcMar>
            <w:vAlign w:val="center"/>
          </w:tcPr>
          <w:p w14:paraId="35E63DF5">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小便器</w:t>
            </w:r>
          </w:p>
        </w:tc>
        <w:tc>
          <w:tcPr>
            <w:tcW w:w="2113" w:type="dxa"/>
            <w:tcMar>
              <w:top w:w="57" w:type="dxa"/>
              <w:left w:w="57" w:type="dxa"/>
              <w:bottom w:w="57" w:type="dxa"/>
              <w:right w:w="57" w:type="dxa"/>
            </w:tcMar>
            <w:vAlign w:val="center"/>
          </w:tcPr>
          <w:p w14:paraId="33B570B0">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4E1A58B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《小便器用水效率限定值及用水效率等级》(GB28377)</w:t>
            </w:r>
          </w:p>
        </w:tc>
      </w:tr>
      <w:tr w14:paraId="649A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399384A">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16</w:t>
            </w:r>
          </w:p>
        </w:tc>
        <w:tc>
          <w:tcPr>
            <w:tcW w:w="1286" w:type="dxa"/>
            <w:tcMar>
              <w:top w:w="57" w:type="dxa"/>
              <w:left w:w="57" w:type="dxa"/>
              <w:bottom w:w="57" w:type="dxa"/>
              <w:right w:w="57" w:type="dxa"/>
            </w:tcMar>
            <w:vAlign w:val="center"/>
          </w:tcPr>
          <w:p w14:paraId="7B8EE6A7">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★A060806水嘴</w:t>
            </w:r>
          </w:p>
        </w:tc>
        <w:tc>
          <w:tcPr>
            <w:tcW w:w="1986" w:type="dxa"/>
            <w:tcMar>
              <w:top w:w="57" w:type="dxa"/>
              <w:left w:w="57" w:type="dxa"/>
              <w:bottom w:w="57" w:type="dxa"/>
              <w:right w:w="57" w:type="dxa"/>
            </w:tcMar>
            <w:vAlign w:val="center"/>
          </w:tcPr>
          <w:p w14:paraId="155843B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72373B98">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1CF7009D">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《水嘴用水效率限定值及用水效率等级》(GB25501)</w:t>
            </w:r>
          </w:p>
        </w:tc>
      </w:tr>
      <w:tr w14:paraId="13CF2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57B2756C">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17</w:t>
            </w:r>
          </w:p>
        </w:tc>
        <w:tc>
          <w:tcPr>
            <w:tcW w:w="1286" w:type="dxa"/>
            <w:tcMar>
              <w:top w:w="57" w:type="dxa"/>
              <w:left w:w="57" w:type="dxa"/>
              <w:bottom w:w="57" w:type="dxa"/>
              <w:right w:w="57" w:type="dxa"/>
            </w:tcMar>
            <w:vAlign w:val="center"/>
          </w:tcPr>
          <w:p w14:paraId="4448A292">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A060807便器冲洗阀</w:t>
            </w:r>
          </w:p>
        </w:tc>
        <w:tc>
          <w:tcPr>
            <w:tcW w:w="1986" w:type="dxa"/>
            <w:tcMar>
              <w:top w:w="57" w:type="dxa"/>
              <w:left w:w="57" w:type="dxa"/>
              <w:bottom w:w="57" w:type="dxa"/>
              <w:right w:w="57" w:type="dxa"/>
            </w:tcMar>
            <w:vAlign w:val="center"/>
          </w:tcPr>
          <w:p w14:paraId="40B8010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190C0A5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4FCE43A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《便器冲洗阀用水效率限定值及用水效率等级》(GB28379)</w:t>
            </w:r>
          </w:p>
        </w:tc>
      </w:tr>
      <w:tr w14:paraId="58653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rPr>
        <w:tc>
          <w:tcPr>
            <w:tcW w:w="638" w:type="dxa"/>
            <w:tcMar>
              <w:top w:w="57" w:type="dxa"/>
              <w:left w:w="57" w:type="dxa"/>
              <w:bottom w:w="57" w:type="dxa"/>
              <w:right w:w="57" w:type="dxa"/>
            </w:tcMar>
            <w:vAlign w:val="center"/>
          </w:tcPr>
          <w:p w14:paraId="30954104">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18</w:t>
            </w:r>
          </w:p>
        </w:tc>
        <w:tc>
          <w:tcPr>
            <w:tcW w:w="1286" w:type="dxa"/>
            <w:tcMar>
              <w:top w:w="57" w:type="dxa"/>
              <w:left w:w="57" w:type="dxa"/>
              <w:bottom w:w="57" w:type="dxa"/>
              <w:right w:w="57" w:type="dxa"/>
            </w:tcMar>
            <w:vAlign w:val="center"/>
          </w:tcPr>
          <w:p w14:paraId="5718CAC1">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A060810淋浴器</w:t>
            </w:r>
          </w:p>
        </w:tc>
        <w:tc>
          <w:tcPr>
            <w:tcW w:w="1986" w:type="dxa"/>
            <w:tcMar>
              <w:top w:w="57" w:type="dxa"/>
              <w:left w:w="57" w:type="dxa"/>
              <w:bottom w:w="57" w:type="dxa"/>
              <w:right w:w="57" w:type="dxa"/>
            </w:tcMar>
            <w:vAlign w:val="center"/>
          </w:tcPr>
          <w:p w14:paraId="5D5E7CC6">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2113" w:type="dxa"/>
            <w:tcMar>
              <w:top w:w="57" w:type="dxa"/>
              <w:left w:w="57" w:type="dxa"/>
              <w:bottom w:w="57" w:type="dxa"/>
              <w:right w:w="57" w:type="dxa"/>
            </w:tcMar>
            <w:vAlign w:val="center"/>
          </w:tcPr>
          <w:p w14:paraId="2EB75429">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p>
        </w:tc>
        <w:tc>
          <w:tcPr>
            <w:tcW w:w="3278" w:type="dxa"/>
            <w:tcMar>
              <w:top w:w="57" w:type="dxa"/>
              <w:left w:w="57" w:type="dxa"/>
              <w:bottom w:w="57" w:type="dxa"/>
              <w:right w:w="57" w:type="dxa"/>
            </w:tcMar>
            <w:vAlign w:val="center"/>
          </w:tcPr>
          <w:p w14:paraId="61C871A3">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firstLine="0" w:firstLineChars="0"/>
              <w:textAlignment w:val="auto"/>
              <w:rPr>
                <w:rFonts w:hint="default" w:ascii="Calibri" w:hAnsi="Calibri" w:cs="Calibri"/>
                <w:color w:val="auto"/>
                <w:highlight w:val="none"/>
                <w:lang w:eastAsia="en-US"/>
              </w:rPr>
            </w:pPr>
            <w:r>
              <w:rPr>
                <w:rFonts w:hint="default" w:ascii="Calibri" w:hAnsi="Calibri" w:cs="Calibri"/>
                <w:color w:val="auto"/>
                <w:highlight w:val="none"/>
                <w:lang w:eastAsia="en-US"/>
              </w:rPr>
              <w:t>《淋浴器用水效率限定值及用水效率等级》(GB28378)</w:t>
            </w:r>
          </w:p>
        </w:tc>
      </w:tr>
    </w:tbl>
    <w:p w14:paraId="72210D9F">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注：</w:t>
      </w:r>
    </w:p>
    <w:p w14:paraId="2BF3859C">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1.节能产品认证应依据相关国家标准的最新版本，依据国家标准中二级能效（水效）指标。</w:t>
      </w:r>
    </w:p>
    <w:p w14:paraId="4F52BCCB">
      <w:pPr>
        <w:pageBreakBefore w:val="0"/>
        <w:kinsoku/>
        <w:wordWrap/>
        <w:overflowPunct/>
        <w:bidi w:val="0"/>
        <w:snapToGrid w:val="0"/>
        <w:spacing w:line="300" w:lineRule="auto"/>
        <w:ind w:left="0" w:leftChars="0" w:right="0"/>
        <w:jc w:val="left"/>
        <w:rPr>
          <w:rFonts w:hint="default" w:ascii="Calibri" w:hAnsi="Calibri" w:cs="Calibri"/>
          <w:color w:val="auto"/>
          <w:highlight w:val="none"/>
        </w:rPr>
      </w:pPr>
      <w:r>
        <w:rPr>
          <w:rFonts w:hint="default" w:ascii="Calibri" w:hAnsi="Calibri" w:cs="Calibri"/>
          <w:color w:val="auto"/>
          <w:highlight w:val="none"/>
        </w:rPr>
        <w:t>2.上述产品中认证标准发生变更的，依据原认证标准获得的、仍在有效期内的认证证书可使用至2019年6月1日。3.以</w:t>
      </w:r>
      <w:r>
        <w:rPr>
          <w:rFonts w:hint="default" w:ascii="Calibri" w:hAnsi="Calibri" w:cs="Calibri"/>
          <w:color w:val="auto"/>
          <w:highlight w:val="none"/>
          <w:lang w:eastAsia="zh-CN"/>
        </w:rPr>
        <w:t>“</w:t>
      </w:r>
      <w:r>
        <w:rPr>
          <w:rFonts w:hint="default" w:ascii="Calibri" w:hAnsi="Calibri" w:cs="Calibri"/>
          <w:color w:val="auto"/>
          <w:highlight w:val="none"/>
        </w:rPr>
        <w:t>★</w:t>
      </w:r>
      <w:r>
        <w:rPr>
          <w:rFonts w:hint="default" w:ascii="Calibri" w:hAnsi="Calibri" w:cs="Calibri"/>
          <w:color w:val="auto"/>
          <w:highlight w:val="none"/>
          <w:lang w:eastAsia="zh-CN"/>
        </w:rPr>
        <w:t>”</w:t>
      </w:r>
      <w:r>
        <w:rPr>
          <w:rFonts w:hint="default" w:ascii="Calibri" w:hAnsi="Calibri" w:cs="Calibri"/>
          <w:color w:val="auto"/>
          <w:highlight w:val="none"/>
        </w:rPr>
        <w:t>标注的为政府强制采购产品。</w:t>
      </w:r>
    </w:p>
    <w:p w14:paraId="4D346C5A">
      <w:pPr>
        <w:pageBreakBefore w:val="0"/>
        <w:kinsoku/>
        <w:wordWrap/>
        <w:overflowPunct/>
        <w:bidi w:val="0"/>
        <w:snapToGrid w:val="0"/>
        <w:spacing w:line="300" w:lineRule="auto"/>
        <w:ind w:left="0" w:leftChars="0" w:right="0"/>
        <w:rPr>
          <w:rFonts w:hint="default" w:ascii="Calibri" w:hAnsi="Calibri" w:cs="Calibri"/>
          <w:color w:val="auto"/>
          <w:highlight w:val="none"/>
        </w:rPr>
      </w:pPr>
      <w:r>
        <w:rPr>
          <w:rFonts w:hint="default" w:ascii="Calibri" w:hAnsi="Calibri" w:cs="Calibri"/>
          <w:color w:val="auto"/>
          <w:highlight w:val="none"/>
        </w:rPr>
        <w:br w:type="page"/>
      </w:r>
    </w:p>
    <w:p w14:paraId="05A2FD2B">
      <w:pPr>
        <w:pageBreakBefore w:val="0"/>
        <w:kinsoku/>
        <w:wordWrap/>
        <w:overflowPunct/>
        <w:bidi w:val="0"/>
        <w:snapToGrid w:val="0"/>
        <w:spacing w:line="300" w:lineRule="auto"/>
        <w:ind w:left="0" w:leftChars="0" w:right="0"/>
        <w:jc w:val="center"/>
        <w:rPr>
          <w:rFonts w:hint="default" w:ascii="Calibri" w:hAnsi="Calibri" w:eastAsia="黑体" w:cs="Calibri"/>
          <w:bCs/>
          <w:color w:val="auto"/>
          <w:spacing w:val="6"/>
          <w:sz w:val="28"/>
          <w:szCs w:val="28"/>
          <w:highlight w:val="none"/>
        </w:rPr>
      </w:pPr>
      <w:r>
        <w:rPr>
          <w:rFonts w:hint="default" w:ascii="Calibri" w:hAnsi="Calibri" w:eastAsia="黑体" w:cs="Calibri"/>
          <w:bCs/>
          <w:color w:val="auto"/>
          <w:spacing w:val="6"/>
          <w:sz w:val="28"/>
          <w:szCs w:val="28"/>
          <w:highlight w:val="none"/>
        </w:rPr>
        <w:t>关于印发环境标志产品政府采购品目清单的通知</w:t>
      </w:r>
    </w:p>
    <w:p w14:paraId="154C45E3">
      <w:pPr>
        <w:pageBreakBefore w:val="0"/>
        <w:kinsoku/>
        <w:wordWrap/>
        <w:overflowPunct/>
        <w:bidi w:val="0"/>
        <w:snapToGrid w:val="0"/>
        <w:spacing w:line="300" w:lineRule="auto"/>
        <w:ind w:left="0" w:leftChars="0" w:right="0"/>
        <w:jc w:val="center"/>
        <w:rPr>
          <w:rFonts w:hint="default" w:ascii="Calibri" w:hAnsi="Calibri" w:eastAsia="宋体" w:cs="Calibri"/>
          <w:color w:val="auto"/>
          <w:highlight w:val="none"/>
        </w:rPr>
      </w:pPr>
      <w:r>
        <w:rPr>
          <w:rFonts w:hint="default" w:ascii="Calibri" w:hAnsi="Calibri" w:eastAsia="宋体" w:cs="Calibri"/>
          <w:color w:val="auto"/>
          <w:highlight w:val="none"/>
        </w:rPr>
        <w:t>财库〔2019〕18号</w:t>
      </w:r>
    </w:p>
    <w:p w14:paraId="523628D2">
      <w:pPr>
        <w:pageBreakBefore w:val="0"/>
        <w:kinsoku/>
        <w:wordWrap/>
        <w:overflowPunct/>
        <w:bidi w:val="0"/>
        <w:snapToGrid w:val="0"/>
        <w:spacing w:line="300" w:lineRule="auto"/>
        <w:ind w:left="0" w:leftChars="0" w:right="0"/>
        <w:rPr>
          <w:rFonts w:hint="default" w:ascii="Calibri" w:hAnsi="Calibri" w:cs="Calibri"/>
          <w:color w:val="auto"/>
          <w:sz w:val="21"/>
          <w:szCs w:val="21"/>
          <w:highlight w:val="none"/>
        </w:rPr>
      </w:pPr>
      <w:r>
        <w:rPr>
          <w:rFonts w:hint="default" w:ascii="Calibri" w:hAnsi="Calibri" w:cs="Calibri"/>
          <w:color w:val="auto"/>
          <w:sz w:val="21"/>
          <w:szCs w:val="21"/>
          <w:highlight w:val="none"/>
        </w:rPr>
        <w:t>有关中央预算单位，各省、自治区、直辖市、计划单列市财政厅（局）、生态环境厅（局），新疆生产建设兵团财政局、环境保护局：</w:t>
      </w:r>
    </w:p>
    <w:p w14:paraId="0635AA61">
      <w:pPr>
        <w:pageBreakBefore w:val="0"/>
        <w:kinsoku/>
        <w:wordWrap/>
        <w:overflowPunct/>
        <w:bidi w:val="0"/>
        <w:snapToGrid w:val="0"/>
        <w:spacing w:line="300" w:lineRule="auto"/>
        <w:ind w:left="0" w:leftChars="0" w:right="0" w:firstLine="420" w:firstLineChars="200"/>
        <w:rPr>
          <w:rFonts w:hint="default" w:ascii="Calibri" w:hAnsi="Calibri" w:cs="Calibri"/>
          <w:color w:val="auto"/>
          <w:sz w:val="21"/>
          <w:szCs w:val="21"/>
          <w:highlight w:val="none"/>
        </w:rPr>
      </w:pPr>
      <w:r>
        <w:rPr>
          <w:rFonts w:hint="default" w:ascii="Calibri" w:hAnsi="Calibri" w:cs="Calibri"/>
          <w:color w:val="auto"/>
          <w:sz w:val="21"/>
          <w:szCs w:val="21"/>
          <w:highlight w:val="none"/>
        </w:rPr>
        <w:t>根据《财政部发展改革委生态环境部市场监管总局关于调整优化节能产品环境标志产品政府采购执行机制的通知》（财库〔2019〕9号），我们研究制定了环境标志产品政府采购品目清单，现印发给你们，请遵照执行。</w:t>
      </w:r>
    </w:p>
    <w:p w14:paraId="5F3AEEA1">
      <w:pPr>
        <w:pageBreakBefore w:val="0"/>
        <w:kinsoku/>
        <w:wordWrap/>
        <w:overflowPunct/>
        <w:bidi w:val="0"/>
        <w:snapToGrid w:val="0"/>
        <w:spacing w:line="300" w:lineRule="auto"/>
        <w:ind w:left="0" w:leftChars="0" w:right="0" w:firstLine="420" w:firstLineChars="200"/>
        <w:rPr>
          <w:rFonts w:hint="default" w:ascii="Calibri" w:hAnsi="Calibri" w:cs="Calibri"/>
          <w:color w:val="auto"/>
          <w:sz w:val="21"/>
          <w:szCs w:val="21"/>
          <w:highlight w:val="none"/>
        </w:rPr>
      </w:pPr>
      <w:r>
        <w:rPr>
          <w:rFonts w:hint="default" w:ascii="Calibri" w:hAnsi="Calibri" w:cs="Calibri"/>
          <w:color w:val="auto"/>
          <w:sz w:val="21"/>
          <w:szCs w:val="21"/>
          <w:highlight w:val="none"/>
        </w:rPr>
        <w:t>附件：环境标志产品政府采购品目清单</w:t>
      </w:r>
    </w:p>
    <w:p w14:paraId="073FD4C3">
      <w:pPr>
        <w:pageBreakBefore w:val="0"/>
        <w:kinsoku/>
        <w:wordWrap/>
        <w:overflowPunct/>
        <w:bidi w:val="0"/>
        <w:snapToGrid w:val="0"/>
        <w:spacing w:line="300" w:lineRule="auto"/>
        <w:ind w:left="0" w:leftChars="0" w:right="0"/>
        <w:jc w:val="right"/>
        <w:rPr>
          <w:rFonts w:hint="default" w:ascii="Calibri" w:hAnsi="Calibri" w:cs="Calibri"/>
          <w:color w:val="auto"/>
          <w:sz w:val="21"/>
          <w:szCs w:val="21"/>
          <w:highlight w:val="none"/>
        </w:rPr>
      </w:pPr>
      <w:r>
        <w:rPr>
          <w:rFonts w:hint="default" w:ascii="Calibri" w:hAnsi="Calibri" w:cs="Calibri"/>
          <w:color w:val="auto"/>
          <w:sz w:val="21"/>
          <w:szCs w:val="21"/>
          <w:highlight w:val="none"/>
        </w:rPr>
        <w:t>财政部生态环境部</w:t>
      </w:r>
    </w:p>
    <w:p w14:paraId="18CAA005">
      <w:pPr>
        <w:pageBreakBefore w:val="0"/>
        <w:kinsoku/>
        <w:wordWrap/>
        <w:overflowPunct/>
        <w:bidi w:val="0"/>
        <w:snapToGrid w:val="0"/>
        <w:spacing w:line="300" w:lineRule="auto"/>
        <w:ind w:left="0" w:leftChars="0" w:right="0"/>
        <w:jc w:val="right"/>
        <w:rPr>
          <w:rFonts w:hint="default" w:ascii="Calibri" w:hAnsi="Calibri" w:cs="Calibri"/>
          <w:color w:val="auto"/>
          <w:sz w:val="21"/>
          <w:szCs w:val="21"/>
          <w:highlight w:val="none"/>
        </w:rPr>
      </w:pPr>
      <w:r>
        <w:rPr>
          <w:rFonts w:hint="default" w:ascii="Calibri" w:hAnsi="Calibri" w:cs="Calibri"/>
          <w:color w:val="auto"/>
          <w:sz w:val="21"/>
          <w:szCs w:val="21"/>
          <w:highlight w:val="none"/>
        </w:rPr>
        <w:t>2019年3月29日</w:t>
      </w:r>
    </w:p>
    <w:p w14:paraId="084C7067">
      <w:pPr>
        <w:pageBreakBefore w:val="0"/>
        <w:kinsoku/>
        <w:wordWrap/>
        <w:overflowPunct/>
        <w:bidi w:val="0"/>
        <w:snapToGrid w:val="0"/>
        <w:spacing w:line="300" w:lineRule="auto"/>
        <w:ind w:left="0" w:leftChars="0" w:right="0"/>
        <w:rPr>
          <w:rFonts w:hint="default" w:ascii="Calibri" w:hAnsi="Calibri" w:cs="Calibri"/>
          <w:color w:val="auto"/>
          <w:sz w:val="21"/>
          <w:szCs w:val="21"/>
          <w:highlight w:val="none"/>
        </w:rPr>
      </w:pPr>
      <w:r>
        <w:rPr>
          <w:rFonts w:hint="default" w:ascii="Calibri" w:hAnsi="Calibri" w:cs="Calibri"/>
          <w:color w:val="auto"/>
          <w:sz w:val="21"/>
          <w:szCs w:val="21"/>
          <w:highlight w:val="none"/>
        </w:rPr>
        <w:t>附件</w:t>
      </w:r>
    </w:p>
    <w:p w14:paraId="010D3FF1">
      <w:pPr>
        <w:pageBreakBefore w:val="0"/>
        <w:kinsoku/>
        <w:wordWrap/>
        <w:overflowPunct/>
        <w:bidi w:val="0"/>
        <w:snapToGrid w:val="0"/>
        <w:spacing w:line="300" w:lineRule="auto"/>
        <w:ind w:left="0" w:leftChars="0" w:right="0"/>
        <w:jc w:val="center"/>
        <w:rPr>
          <w:rFonts w:hint="default" w:ascii="Calibri" w:hAnsi="Calibri" w:eastAsia="黑体" w:cs="Calibri"/>
          <w:color w:val="auto"/>
          <w:sz w:val="28"/>
          <w:szCs w:val="36"/>
          <w:highlight w:val="none"/>
        </w:rPr>
      </w:pPr>
      <w:r>
        <w:rPr>
          <w:rFonts w:hint="default" w:ascii="Calibri" w:hAnsi="Calibri" w:eastAsia="黑体" w:cs="Calibri"/>
          <w:color w:val="auto"/>
          <w:sz w:val="28"/>
          <w:szCs w:val="36"/>
          <w:highlight w:val="none"/>
        </w:rPr>
        <w:t>环境标志产品政府采购品目清单</w:t>
      </w:r>
    </w:p>
    <w:tbl>
      <w:tblPr>
        <w:tblStyle w:val="308"/>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1181"/>
        <w:gridCol w:w="2536"/>
        <w:gridCol w:w="1427"/>
        <w:gridCol w:w="2853"/>
      </w:tblGrid>
      <w:tr w14:paraId="0047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4DD954A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jc w:val="left"/>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品目序号</w:t>
            </w:r>
          </w:p>
        </w:tc>
        <w:tc>
          <w:tcPr>
            <w:tcW w:w="5144" w:type="dxa"/>
            <w:gridSpan w:val="3"/>
            <w:tcMar>
              <w:top w:w="0" w:type="dxa"/>
              <w:left w:w="108" w:type="dxa"/>
              <w:bottom w:w="0" w:type="dxa"/>
              <w:right w:w="108" w:type="dxa"/>
            </w:tcMar>
            <w:vAlign w:val="center"/>
          </w:tcPr>
          <w:p w14:paraId="6762B3D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jc w:val="left"/>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名称</w:t>
            </w:r>
          </w:p>
        </w:tc>
        <w:tc>
          <w:tcPr>
            <w:tcW w:w="2853" w:type="dxa"/>
            <w:tcMar>
              <w:top w:w="0" w:type="dxa"/>
              <w:left w:w="108" w:type="dxa"/>
              <w:bottom w:w="0" w:type="dxa"/>
              <w:right w:w="108" w:type="dxa"/>
            </w:tcMar>
            <w:vAlign w:val="center"/>
          </w:tcPr>
          <w:p w14:paraId="14FE15C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jc w:val="left"/>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依据的标准</w:t>
            </w:r>
          </w:p>
        </w:tc>
      </w:tr>
      <w:tr w14:paraId="3F6D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restart"/>
            <w:tcMar>
              <w:top w:w="0" w:type="dxa"/>
              <w:left w:w="108" w:type="dxa"/>
              <w:bottom w:w="0" w:type="dxa"/>
              <w:right w:w="108" w:type="dxa"/>
            </w:tcMar>
            <w:vAlign w:val="center"/>
          </w:tcPr>
          <w:p w14:paraId="2EAFAF1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1</w:t>
            </w:r>
          </w:p>
        </w:tc>
        <w:tc>
          <w:tcPr>
            <w:tcW w:w="1181" w:type="dxa"/>
            <w:vMerge w:val="restart"/>
            <w:tcMar>
              <w:top w:w="0" w:type="dxa"/>
              <w:left w:w="108" w:type="dxa"/>
              <w:bottom w:w="0" w:type="dxa"/>
              <w:right w:w="108" w:type="dxa"/>
            </w:tcMar>
            <w:vAlign w:val="center"/>
          </w:tcPr>
          <w:p w14:paraId="6D89250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1"/>
                <w:sz w:val="18"/>
                <w:szCs w:val="18"/>
                <w:highlight w:val="none"/>
                <w:lang w:eastAsia="en-US"/>
              </w:rPr>
              <w:t>0</w:t>
            </w:r>
            <w:r>
              <w:rPr>
                <w:rFonts w:hint="default" w:ascii="Calibri" w:hAnsi="Calibri" w:cs="Calibri"/>
                <w:color w:val="auto"/>
                <w:spacing w:val="6"/>
                <w:sz w:val="18"/>
                <w:szCs w:val="18"/>
                <w:highlight w:val="none"/>
                <w:lang w:eastAsia="en-US"/>
              </w:rPr>
              <w:t>20101计算机</w:t>
            </w:r>
            <w:r>
              <w:rPr>
                <w:rFonts w:hint="default" w:ascii="Calibri" w:hAnsi="Calibri" w:cs="Calibri"/>
                <w:color w:val="auto"/>
                <w:spacing w:val="-3"/>
                <w:sz w:val="18"/>
                <w:szCs w:val="18"/>
                <w:highlight w:val="none"/>
                <w:lang w:eastAsia="en-US"/>
              </w:rPr>
              <w:t>设</w:t>
            </w:r>
            <w:r>
              <w:rPr>
                <w:rFonts w:hint="default" w:ascii="Calibri" w:hAnsi="Calibri" w:cs="Calibri"/>
                <w:color w:val="auto"/>
                <w:spacing w:val="-2"/>
                <w:sz w:val="18"/>
                <w:szCs w:val="18"/>
                <w:highlight w:val="none"/>
                <w:lang w:eastAsia="en-US"/>
              </w:rPr>
              <w:t>备</w:t>
            </w:r>
          </w:p>
        </w:tc>
        <w:tc>
          <w:tcPr>
            <w:tcW w:w="2536" w:type="dxa"/>
            <w:tcMar>
              <w:top w:w="0" w:type="dxa"/>
              <w:left w:w="108" w:type="dxa"/>
              <w:bottom w:w="0" w:type="dxa"/>
              <w:right w:w="108" w:type="dxa"/>
            </w:tcMar>
            <w:vAlign w:val="center"/>
          </w:tcPr>
          <w:p w14:paraId="38A4951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3"/>
                <w:sz w:val="18"/>
                <w:szCs w:val="18"/>
                <w:highlight w:val="none"/>
                <w:lang w:eastAsia="en-US"/>
              </w:rPr>
              <w:t>A</w:t>
            </w:r>
            <w:r>
              <w:rPr>
                <w:rFonts w:hint="default" w:ascii="Calibri" w:hAnsi="Calibri" w:cs="Calibri"/>
                <w:color w:val="auto"/>
                <w:spacing w:val="-6"/>
                <w:sz w:val="18"/>
                <w:szCs w:val="18"/>
                <w:highlight w:val="none"/>
                <w:lang w:eastAsia="en-US"/>
              </w:rPr>
              <w:t>0</w:t>
            </w:r>
            <w:r>
              <w:rPr>
                <w:rFonts w:hint="default" w:ascii="Calibri" w:hAnsi="Calibri" w:cs="Calibri"/>
                <w:color w:val="auto"/>
                <w:spacing w:val="-4"/>
                <w:sz w:val="18"/>
                <w:szCs w:val="18"/>
                <w:highlight w:val="none"/>
                <w:lang w:eastAsia="en-US"/>
              </w:rPr>
              <w:t>2</w:t>
            </w:r>
            <w:r>
              <w:rPr>
                <w:rFonts w:hint="default" w:ascii="Calibri" w:hAnsi="Calibri" w:cs="Calibri"/>
                <w:color w:val="auto"/>
                <w:spacing w:val="-3"/>
                <w:sz w:val="18"/>
                <w:szCs w:val="18"/>
                <w:highlight w:val="none"/>
                <w:lang w:eastAsia="en-US"/>
              </w:rPr>
              <w:t>010103服务器</w:t>
            </w:r>
          </w:p>
        </w:tc>
        <w:tc>
          <w:tcPr>
            <w:tcW w:w="1427" w:type="dxa"/>
            <w:tcMar>
              <w:top w:w="0" w:type="dxa"/>
              <w:left w:w="108" w:type="dxa"/>
              <w:bottom w:w="0" w:type="dxa"/>
              <w:right w:w="108" w:type="dxa"/>
            </w:tcMar>
            <w:vAlign w:val="center"/>
          </w:tcPr>
          <w:p w14:paraId="176B3B3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1B99C4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3"/>
                <w:sz w:val="18"/>
                <w:szCs w:val="18"/>
                <w:highlight w:val="none"/>
                <w:lang w:eastAsia="en-US"/>
              </w:rPr>
              <w:t>HJ</w:t>
            </w:r>
            <w:r>
              <w:rPr>
                <w:rFonts w:hint="default" w:ascii="Calibri" w:hAnsi="Calibri" w:cs="Calibri"/>
                <w:color w:val="auto"/>
                <w:spacing w:val="-6"/>
                <w:sz w:val="18"/>
                <w:szCs w:val="18"/>
                <w:highlight w:val="none"/>
                <w:lang w:eastAsia="en-US"/>
              </w:rPr>
              <w:t>2</w:t>
            </w:r>
            <w:r>
              <w:rPr>
                <w:rFonts w:hint="default" w:ascii="Calibri" w:hAnsi="Calibri" w:cs="Calibri"/>
                <w:color w:val="auto"/>
                <w:spacing w:val="-5"/>
                <w:sz w:val="18"/>
                <w:szCs w:val="18"/>
                <w:highlight w:val="none"/>
                <w:lang w:eastAsia="en-US"/>
              </w:rPr>
              <w:t>5</w:t>
            </w:r>
            <w:r>
              <w:rPr>
                <w:rFonts w:hint="default" w:ascii="Calibri" w:hAnsi="Calibri" w:cs="Calibri"/>
                <w:color w:val="auto"/>
                <w:spacing w:val="-3"/>
                <w:sz w:val="18"/>
                <w:szCs w:val="18"/>
                <w:highlight w:val="none"/>
                <w:lang w:eastAsia="en-US"/>
              </w:rPr>
              <w:t>07网络服务器</w:t>
            </w:r>
          </w:p>
        </w:tc>
      </w:tr>
      <w:tr w14:paraId="1B83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3A44F6D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7CB4820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50BED8B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02010</w:t>
            </w:r>
            <w:r>
              <w:rPr>
                <w:rFonts w:hint="default" w:ascii="Calibri" w:hAnsi="Calibri" w:cs="Calibri"/>
                <w:color w:val="auto"/>
                <w:spacing w:val="-3"/>
                <w:sz w:val="18"/>
                <w:szCs w:val="18"/>
                <w:highlight w:val="none"/>
                <w:lang w:eastAsia="en-US"/>
              </w:rPr>
              <w:t>1</w:t>
            </w:r>
            <w:r>
              <w:rPr>
                <w:rFonts w:hint="default" w:ascii="Calibri" w:hAnsi="Calibri" w:cs="Calibri"/>
                <w:color w:val="auto"/>
                <w:spacing w:val="-2"/>
                <w:sz w:val="18"/>
                <w:szCs w:val="18"/>
                <w:highlight w:val="none"/>
                <w:lang w:eastAsia="en-US"/>
              </w:rPr>
              <w:t>04台式计算机</w:t>
            </w:r>
          </w:p>
        </w:tc>
        <w:tc>
          <w:tcPr>
            <w:tcW w:w="1427" w:type="dxa"/>
            <w:tcMar>
              <w:top w:w="0" w:type="dxa"/>
              <w:left w:w="108" w:type="dxa"/>
              <w:bottom w:w="0" w:type="dxa"/>
              <w:right w:w="108" w:type="dxa"/>
            </w:tcMar>
            <w:vAlign w:val="center"/>
          </w:tcPr>
          <w:p w14:paraId="5B39F7E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63E470B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0885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437576E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15E78B7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54FD273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020101</w:t>
            </w:r>
            <w:r>
              <w:rPr>
                <w:rFonts w:hint="default" w:ascii="Calibri" w:hAnsi="Calibri" w:cs="Calibri"/>
                <w:color w:val="auto"/>
                <w:spacing w:val="-2"/>
                <w:sz w:val="18"/>
                <w:szCs w:val="18"/>
                <w:highlight w:val="none"/>
                <w:lang w:eastAsia="en-US"/>
              </w:rPr>
              <w:t>05便携式计算机</w:t>
            </w:r>
          </w:p>
        </w:tc>
        <w:tc>
          <w:tcPr>
            <w:tcW w:w="1427" w:type="dxa"/>
            <w:tcMar>
              <w:top w:w="0" w:type="dxa"/>
              <w:left w:w="108" w:type="dxa"/>
              <w:bottom w:w="0" w:type="dxa"/>
              <w:right w:w="108" w:type="dxa"/>
            </w:tcMar>
            <w:vAlign w:val="center"/>
          </w:tcPr>
          <w:p w14:paraId="7A1781E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62B4E45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69EC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3ADFBEC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2F8D308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161127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0201</w:t>
            </w:r>
            <w:r>
              <w:rPr>
                <w:rFonts w:hint="default" w:ascii="Calibri" w:hAnsi="Calibri" w:cs="Calibri"/>
                <w:color w:val="auto"/>
                <w:spacing w:val="-2"/>
                <w:sz w:val="18"/>
                <w:szCs w:val="18"/>
                <w:highlight w:val="none"/>
                <w:lang w:eastAsia="en-US"/>
              </w:rPr>
              <w:t>0107平板式微型计算机</w:t>
            </w:r>
          </w:p>
        </w:tc>
        <w:tc>
          <w:tcPr>
            <w:tcW w:w="1427" w:type="dxa"/>
            <w:tcMar>
              <w:top w:w="0" w:type="dxa"/>
              <w:left w:w="108" w:type="dxa"/>
              <w:bottom w:w="0" w:type="dxa"/>
              <w:right w:w="108" w:type="dxa"/>
            </w:tcMar>
            <w:vAlign w:val="center"/>
          </w:tcPr>
          <w:p w14:paraId="7709894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45A8EDE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71BE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29A4091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6565728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74B5B39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02010</w:t>
            </w:r>
            <w:r>
              <w:rPr>
                <w:rFonts w:hint="default" w:ascii="Calibri" w:hAnsi="Calibri" w:cs="Calibri"/>
                <w:color w:val="auto"/>
                <w:sz w:val="18"/>
                <w:szCs w:val="18"/>
                <w:highlight w:val="none"/>
                <w:lang w:eastAsia="en-US"/>
              </w:rPr>
              <w:t>108网络计算机</w:t>
            </w:r>
          </w:p>
        </w:tc>
        <w:tc>
          <w:tcPr>
            <w:tcW w:w="1427" w:type="dxa"/>
            <w:tcMar>
              <w:top w:w="0" w:type="dxa"/>
              <w:left w:w="108" w:type="dxa"/>
              <w:bottom w:w="0" w:type="dxa"/>
              <w:right w:w="108" w:type="dxa"/>
            </w:tcMar>
            <w:vAlign w:val="center"/>
          </w:tcPr>
          <w:p w14:paraId="0B20A75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03F3C86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378C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4A05A38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3BAD908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7575136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w:t>
            </w:r>
            <w:r>
              <w:rPr>
                <w:rFonts w:hint="default" w:ascii="Calibri" w:hAnsi="Calibri" w:cs="Calibri"/>
                <w:color w:val="auto"/>
                <w:sz w:val="18"/>
                <w:szCs w:val="18"/>
                <w:highlight w:val="none"/>
                <w:lang w:eastAsia="en-US"/>
              </w:rPr>
              <w:t>010109计算机工作站</w:t>
            </w:r>
          </w:p>
        </w:tc>
        <w:tc>
          <w:tcPr>
            <w:tcW w:w="1427" w:type="dxa"/>
            <w:tcMar>
              <w:top w:w="0" w:type="dxa"/>
              <w:left w:w="108" w:type="dxa"/>
              <w:bottom w:w="0" w:type="dxa"/>
              <w:right w:w="108" w:type="dxa"/>
            </w:tcMar>
            <w:vAlign w:val="center"/>
          </w:tcPr>
          <w:p w14:paraId="4E0F782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016AD0A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0C78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2100F1F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2230F4E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2D018AE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02010</w:t>
            </w:r>
            <w:r>
              <w:rPr>
                <w:rFonts w:hint="default" w:ascii="Calibri" w:hAnsi="Calibri" w:cs="Calibri"/>
                <w:color w:val="auto"/>
                <w:spacing w:val="-2"/>
                <w:sz w:val="18"/>
                <w:szCs w:val="18"/>
                <w:highlight w:val="none"/>
                <w:lang w:eastAsia="en-US"/>
              </w:rPr>
              <w:t>199其他计算机设备</w:t>
            </w:r>
          </w:p>
        </w:tc>
        <w:tc>
          <w:tcPr>
            <w:tcW w:w="1427" w:type="dxa"/>
            <w:tcMar>
              <w:top w:w="0" w:type="dxa"/>
              <w:left w:w="108" w:type="dxa"/>
              <w:bottom w:w="0" w:type="dxa"/>
              <w:right w:w="108" w:type="dxa"/>
            </w:tcMar>
            <w:vAlign w:val="center"/>
          </w:tcPr>
          <w:p w14:paraId="47AAB71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16C190C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534A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restart"/>
            <w:tcMar>
              <w:top w:w="0" w:type="dxa"/>
              <w:left w:w="108" w:type="dxa"/>
              <w:bottom w:w="0" w:type="dxa"/>
              <w:right w:w="108" w:type="dxa"/>
            </w:tcMar>
            <w:vAlign w:val="center"/>
          </w:tcPr>
          <w:p w14:paraId="47457D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2</w:t>
            </w:r>
          </w:p>
        </w:tc>
        <w:tc>
          <w:tcPr>
            <w:tcW w:w="1181" w:type="dxa"/>
            <w:vMerge w:val="restart"/>
            <w:tcMar>
              <w:top w:w="0" w:type="dxa"/>
              <w:left w:w="108" w:type="dxa"/>
              <w:bottom w:w="0" w:type="dxa"/>
              <w:right w:w="108" w:type="dxa"/>
            </w:tcMar>
            <w:vAlign w:val="center"/>
          </w:tcPr>
          <w:p w14:paraId="1559350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1"/>
                <w:sz w:val="18"/>
                <w:szCs w:val="18"/>
                <w:highlight w:val="none"/>
                <w:lang w:eastAsia="en-US"/>
              </w:rPr>
              <w:t>0</w:t>
            </w:r>
            <w:r>
              <w:rPr>
                <w:rFonts w:hint="default" w:ascii="Calibri" w:hAnsi="Calibri" w:cs="Calibri"/>
                <w:color w:val="auto"/>
                <w:spacing w:val="6"/>
                <w:sz w:val="18"/>
                <w:szCs w:val="18"/>
                <w:highlight w:val="none"/>
                <w:lang w:eastAsia="en-US"/>
              </w:rPr>
              <w:t>20106输入输</w:t>
            </w:r>
            <w:r>
              <w:rPr>
                <w:rFonts w:hint="default" w:ascii="Calibri" w:hAnsi="Calibri" w:cs="Calibri"/>
                <w:color w:val="auto"/>
                <w:spacing w:val="-5"/>
                <w:sz w:val="18"/>
                <w:szCs w:val="18"/>
                <w:highlight w:val="none"/>
                <w:lang w:eastAsia="en-US"/>
              </w:rPr>
              <w:t>出设备</w:t>
            </w:r>
          </w:p>
        </w:tc>
        <w:tc>
          <w:tcPr>
            <w:tcW w:w="2536" w:type="dxa"/>
            <w:vMerge w:val="restart"/>
            <w:tcMar>
              <w:top w:w="0" w:type="dxa"/>
              <w:left w:w="108" w:type="dxa"/>
              <w:bottom w:w="0" w:type="dxa"/>
              <w:right w:w="108" w:type="dxa"/>
            </w:tcMar>
            <w:vAlign w:val="center"/>
          </w:tcPr>
          <w:p w14:paraId="700CA4A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3"/>
                <w:sz w:val="18"/>
                <w:szCs w:val="18"/>
                <w:highlight w:val="none"/>
                <w:lang w:eastAsia="en-US"/>
              </w:rPr>
              <w:t>A</w:t>
            </w:r>
            <w:r>
              <w:rPr>
                <w:rFonts w:hint="default" w:ascii="Calibri" w:hAnsi="Calibri" w:cs="Calibri"/>
                <w:color w:val="auto"/>
                <w:spacing w:val="-4"/>
                <w:sz w:val="18"/>
                <w:szCs w:val="18"/>
                <w:highlight w:val="none"/>
                <w:lang w:eastAsia="en-US"/>
              </w:rPr>
              <w:t>0</w:t>
            </w:r>
            <w:r>
              <w:rPr>
                <w:rFonts w:hint="default" w:ascii="Calibri" w:hAnsi="Calibri" w:cs="Calibri"/>
                <w:color w:val="auto"/>
                <w:spacing w:val="-3"/>
                <w:sz w:val="18"/>
                <w:szCs w:val="18"/>
                <w:highlight w:val="none"/>
                <w:lang w:eastAsia="en-US"/>
              </w:rPr>
              <w:t>2010601打印设备</w:t>
            </w:r>
          </w:p>
        </w:tc>
        <w:tc>
          <w:tcPr>
            <w:tcW w:w="1427" w:type="dxa"/>
            <w:tcMar>
              <w:top w:w="0" w:type="dxa"/>
              <w:left w:w="108" w:type="dxa"/>
              <w:bottom w:w="0" w:type="dxa"/>
              <w:right w:w="108" w:type="dxa"/>
            </w:tcMar>
            <w:vAlign w:val="center"/>
          </w:tcPr>
          <w:p w14:paraId="6C343C7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020</w:t>
            </w:r>
            <w:r>
              <w:rPr>
                <w:rFonts w:hint="default" w:ascii="Calibri" w:hAnsi="Calibri" w:cs="Calibri"/>
                <w:color w:val="auto"/>
                <w:sz w:val="18"/>
                <w:szCs w:val="18"/>
                <w:highlight w:val="none"/>
                <w:lang w:eastAsia="en-US"/>
              </w:rPr>
              <w:t>1060101喷墨打印机</w:t>
            </w:r>
          </w:p>
        </w:tc>
        <w:tc>
          <w:tcPr>
            <w:tcW w:w="2853" w:type="dxa"/>
            <w:tcMar>
              <w:top w:w="0" w:type="dxa"/>
              <w:left w:w="108" w:type="dxa"/>
              <w:bottom w:w="0" w:type="dxa"/>
              <w:right w:w="108" w:type="dxa"/>
            </w:tcMar>
            <w:vAlign w:val="center"/>
          </w:tcPr>
          <w:p w14:paraId="3664EDC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w:t>
            </w:r>
            <w:r>
              <w:rPr>
                <w:rFonts w:hint="default" w:ascii="Calibri" w:hAnsi="Calibri" w:cs="Calibri"/>
                <w:color w:val="auto"/>
                <w:spacing w:val="-3"/>
                <w:sz w:val="18"/>
                <w:szCs w:val="18"/>
                <w:highlight w:val="none"/>
                <w:lang w:eastAsia="en-US"/>
              </w:rPr>
              <w:t>1</w:t>
            </w:r>
            <w:r>
              <w:rPr>
                <w:rFonts w:hint="default" w:ascii="Calibri" w:hAnsi="Calibri" w:cs="Calibri"/>
                <w:color w:val="auto"/>
                <w:spacing w:val="-2"/>
                <w:sz w:val="18"/>
                <w:szCs w:val="18"/>
                <w:highlight w:val="none"/>
                <w:lang w:eastAsia="en-US"/>
              </w:rPr>
              <w:t>2打印机、传真机及多功能一体机</w:t>
            </w:r>
          </w:p>
        </w:tc>
      </w:tr>
      <w:tr w14:paraId="78DE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1D9D551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6E6A09F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vMerge w:val="continue"/>
            <w:tcMar>
              <w:top w:w="0" w:type="dxa"/>
              <w:left w:w="108" w:type="dxa"/>
              <w:bottom w:w="0" w:type="dxa"/>
              <w:right w:w="108" w:type="dxa"/>
            </w:tcMar>
            <w:vAlign w:val="center"/>
          </w:tcPr>
          <w:p w14:paraId="0635DDC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2A84639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w:t>
            </w:r>
            <w:r>
              <w:rPr>
                <w:rFonts w:hint="default" w:ascii="Calibri" w:hAnsi="Calibri" w:cs="Calibri"/>
                <w:color w:val="auto"/>
                <w:sz w:val="18"/>
                <w:szCs w:val="18"/>
                <w:highlight w:val="none"/>
                <w:lang w:eastAsia="en-US"/>
              </w:rPr>
              <w:t>01060102激光打印机</w:t>
            </w:r>
          </w:p>
        </w:tc>
        <w:tc>
          <w:tcPr>
            <w:tcW w:w="2853" w:type="dxa"/>
            <w:tcMar>
              <w:top w:w="0" w:type="dxa"/>
              <w:left w:w="108" w:type="dxa"/>
              <w:bottom w:w="0" w:type="dxa"/>
              <w:right w:w="108" w:type="dxa"/>
            </w:tcMar>
            <w:vAlign w:val="center"/>
          </w:tcPr>
          <w:p w14:paraId="0DAA0D5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w:t>
            </w:r>
            <w:r>
              <w:rPr>
                <w:rFonts w:hint="default" w:ascii="Calibri" w:hAnsi="Calibri" w:cs="Calibri"/>
                <w:color w:val="auto"/>
                <w:spacing w:val="-3"/>
                <w:sz w:val="18"/>
                <w:szCs w:val="18"/>
                <w:highlight w:val="none"/>
                <w:lang w:eastAsia="en-US"/>
              </w:rPr>
              <w:t>1</w:t>
            </w:r>
            <w:r>
              <w:rPr>
                <w:rFonts w:hint="default" w:ascii="Calibri" w:hAnsi="Calibri" w:cs="Calibri"/>
                <w:color w:val="auto"/>
                <w:spacing w:val="-2"/>
                <w:sz w:val="18"/>
                <w:szCs w:val="18"/>
                <w:highlight w:val="none"/>
                <w:lang w:eastAsia="en-US"/>
              </w:rPr>
              <w:t>2打印机、传真机及多功能一体机</w:t>
            </w:r>
          </w:p>
        </w:tc>
      </w:tr>
      <w:tr w14:paraId="6FCD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5DD8061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62EB3FA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vMerge w:val="continue"/>
            <w:tcMar>
              <w:top w:w="0" w:type="dxa"/>
              <w:left w:w="108" w:type="dxa"/>
              <w:bottom w:w="0" w:type="dxa"/>
              <w:right w:w="108" w:type="dxa"/>
            </w:tcMar>
            <w:vAlign w:val="center"/>
          </w:tcPr>
          <w:p w14:paraId="6E90494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329783A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020</w:t>
            </w:r>
            <w:r>
              <w:rPr>
                <w:rFonts w:hint="default" w:ascii="Calibri" w:hAnsi="Calibri" w:cs="Calibri"/>
                <w:color w:val="auto"/>
                <w:sz w:val="18"/>
                <w:szCs w:val="18"/>
                <w:highlight w:val="none"/>
                <w:lang w:eastAsia="en-US"/>
              </w:rPr>
              <w:t>1060103热式打印机</w:t>
            </w:r>
          </w:p>
        </w:tc>
        <w:tc>
          <w:tcPr>
            <w:tcW w:w="2853" w:type="dxa"/>
            <w:tcMar>
              <w:top w:w="0" w:type="dxa"/>
              <w:left w:w="108" w:type="dxa"/>
              <w:bottom w:w="0" w:type="dxa"/>
              <w:right w:w="108" w:type="dxa"/>
            </w:tcMar>
            <w:vAlign w:val="center"/>
          </w:tcPr>
          <w:p w14:paraId="2AF0526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w:t>
            </w:r>
            <w:r>
              <w:rPr>
                <w:rFonts w:hint="default" w:ascii="Calibri" w:hAnsi="Calibri" w:cs="Calibri"/>
                <w:color w:val="auto"/>
                <w:spacing w:val="-3"/>
                <w:sz w:val="18"/>
                <w:szCs w:val="18"/>
                <w:highlight w:val="none"/>
                <w:lang w:eastAsia="en-US"/>
              </w:rPr>
              <w:t>1</w:t>
            </w:r>
            <w:r>
              <w:rPr>
                <w:rFonts w:hint="default" w:ascii="Calibri" w:hAnsi="Calibri" w:cs="Calibri"/>
                <w:color w:val="auto"/>
                <w:spacing w:val="-2"/>
                <w:sz w:val="18"/>
                <w:szCs w:val="18"/>
                <w:highlight w:val="none"/>
                <w:lang w:eastAsia="en-US"/>
              </w:rPr>
              <w:t>2打印机、传真机及多功能一体机</w:t>
            </w:r>
          </w:p>
        </w:tc>
      </w:tr>
      <w:tr w14:paraId="29C7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610C267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40558CC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vMerge w:val="continue"/>
            <w:tcMar>
              <w:top w:w="0" w:type="dxa"/>
              <w:left w:w="108" w:type="dxa"/>
              <w:bottom w:w="0" w:type="dxa"/>
              <w:right w:w="108" w:type="dxa"/>
            </w:tcMar>
            <w:vAlign w:val="center"/>
          </w:tcPr>
          <w:p w14:paraId="65CDBF6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363C6DB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w:t>
            </w:r>
            <w:r>
              <w:rPr>
                <w:rFonts w:hint="default" w:ascii="Calibri" w:hAnsi="Calibri" w:cs="Calibri"/>
                <w:color w:val="auto"/>
                <w:sz w:val="18"/>
                <w:szCs w:val="18"/>
                <w:highlight w:val="none"/>
                <w:lang w:eastAsia="en-US"/>
              </w:rPr>
              <w:t>01060104针式打印机</w:t>
            </w:r>
          </w:p>
        </w:tc>
        <w:tc>
          <w:tcPr>
            <w:tcW w:w="2853" w:type="dxa"/>
            <w:tcMar>
              <w:top w:w="0" w:type="dxa"/>
              <w:left w:w="108" w:type="dxa"/>
              <w:bottom w:w="0" w:type="dxa"/>
              <w:right w:w="108" w:type="dxa"/>
            </w:tcMar>
            <w:vAlign w:val="center"/>
          </w:tcPr>
          <w:p w14:paraId="20AF893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w:t>
            </w:r>
            <w:r>
              <w:rPr>
                <w:rFonts w:hint="default" w:ascii="Calibri" w:hAnsi="Calibri" w:cs="Calibri"/>
                <w:color w:val="auto"/>
                <w:spacing w:val="-3"/>
                <w:sz w:val="18"/>
                <w:szCs w:val="18"/>
                <w:highlight w:val="none"/>
                <w:lang w:eastAsia="en-US"/>
              </w:rPr>
              <w:t>1</w:t>
            </w:r>
            <w:r>
              <w:rPr>
                <w:rFonts w:hint="default" w:ascii="Calibri" w:hAnsi="Calibri" w:cs="Calibri"/>
                <w:color w:val="auto"/>
                <w:spacing w:val="-2"/>
                <w:sz w:val="18"/>
                <w:szCs w:val="18"/>
                <w:highlight w:val="none"/>
                <w:lang w:eastAsia="en-US"/>
              </w:rPr>
              <w:t>2打印机、传真机及多功能一体机</w:t>
            </w:r>
          </w:p>
        </w:tc>
      </w:tr>
      <w:tr w14:paraId="2B15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7CDA335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22AF6A3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vMerge w:val="restart"/>
            <w:tcMar>
              <w:top w:w="0" w:type="dxa"/>
              <w:left w:w="108" w:type="dxa"/>
              <w:bottom w:w="0" w:type="dxa"/>
              <w:right w:w="108" w:type="dxa"/>
            </w:tcMar>
            <w:vAlign w:val="center"/>
          </w:tcPr>
          <w:p w14:paraId="7836435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020</w:t>
            </w:r>
            <w:r>
              <w:rPr>
                <w:rFonts w:hint="default" w:ascii="Calibri" w:hAnsi="Calibri" w:cs="Calibri"/>
                <w:color w:val="auto"/>
                <w:sz w:val="18"/>
                <w:szCs w:val="18"/>
                <w:highlight w:val="none"/>
                <w:lang w:eastAsia="en-US"/>
              </w:rPr>
              <w:t>10604显示设备</w:t>
            </w:r>
          </w:p>
        </w:tc>
        <w:tc>
          <w:tcPr>
            <w:tcW w:w="1427" w:type="dxa"/>
            <w:tcMar>
              <w:top w:w="0" w:type="dxa"/>
              <w:left w:w="108" w:type="dxa"/>
              <w:bottom w:w="0" w:type="dxa"/>
              <w:right w:w="108" w:type="dxa"/>
            </w:tcMar>
            <w:vAlign w:val="center"/>
          </w:tcPr>
          <w:p w14:paraId="7459C1E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w:t>
            </w:r>
            <w:r>
              <w:rPr>
                <w:rFonts w:hint="default" w:ascii="Calibri" w:hAnsi="Calibri" w:cs="Calibri"/>
                <w:color w:val="auto"/>
                <w:sz w:val="18"/>
                <w:szCs w:val="18"/>
                <w:highlight w:val="none"/>
                <w:lang w:eastAsia="en-US"/>
              </w:rPr>
              <w:t>01060401液晶显示器</w:t>
            </w:r>
          </w:p>
        </w:tc>
        <w:tc>
          <w:tcPr>
            <w:tcW w:w="2853" w:type="dxa"/>
            <w:tcMar>
              <w:top w:w="0" w:type="dxa"/>
              <w:left w:w="108" w:type="dxa"/>
              <w:bottom w:w="0" w:type="dxa"/>
              <w:right w:w="108" w:type="dxa"/>
            </w:tcMar>
            <w:vAlign w:val="center"/>
          </w:tcPr>
          <w:p w14:paraId="453863A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32BF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43FD7BE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2BE3DB7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vMerge w:val="continue"/>
            <w:tcMar>
              <w:top w:w="0" w:type="dxa"/>
              <w:left w:w="108" w:type="dxa"/>
              <w:bottom w:w="0" w:type="dxa"/>
              <w:right w:w="108" w:type="dxa"/>
            </w:tcMar>
            <w:vAlign w:val="center"/>
          </w:tcPr>
          <w:p w14:paraId="2B583C7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1D6FB3F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w:t>
            </w:r>
            <w:r>
              <w:rPr>
                <w:rFonts w:hint="default" w:ascii="Calibri" w:hAnsi="Calibri" w:cs="Calibri"/>
                <w:color w:val="auto"/>
                <w:sz w:val="18"/>
                <w:szCs w:val="18"/>
                <w:highlight w:val="none"/>
                <w:lang w:eastAsia="en-US"/>
              </w:rPr>
              <w:t>01060499其他显示器</w:t>
            </w:r>
          </w:p>
        </w:tc>
        <w:tc>
          <w:tcPr>
            <w:tcW w:w="2853" w:type="dxa"/>
            <w:tcMar>
              <w:top w:w="0" w:type="dxa"/>
              <w:left w:w="108" w:type="dxa"/>
              <w:bottom w:w="0" w:type="dxa"/>
              <w:right w:w="108" w:type="dxa"/>
            </w:tcMar>
            <w:vAlign w:val="center"/>
          </w:tcPr>
          <w:p w14:paraId="566E332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HJ</w:t>
            </w:r>
            <w:r>
              <w:rPr>
                <w:rFonts w:hint="default" w:ascii="Calibri" w:hAnsi="Calibri" w:cs="Calibri"/>
                <w:color w:val="auto"/>
                <w:spacing w:val="-4"/>
                <w:sz w:val="18"/>
                <w:szCs w:val="18"/>
                <w:highlight w:val="none"/>
                <w:lang w:eastAsia="en-US"/>
              </w:rPr>
              <w:t>2536</w:t>
            </w:r>
            <w:r>
              <w:rPr>
                <w:rFonts w:hint="default" w:ascii="Calibri" w:hAnsi="Calibri" w:cs="Calibri"/>
                <w:color w:val="auto"/>
                <w:spacing w:val="-2"/>
                <w:sz w:val="18"/>
                <w:szCs w:val="18"/>
                <w:highlight w:val="none"/>
                <w:lang w:eastAsia="en-US"/>
              </w:rPr>
              <w:t>微型计算机、显示器</w:t>
            </w:r>
          </w:p>
        </w:tc>
      </w:tr>
      <w:tr w14:paraId="16D8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6E60049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01CD308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3460CB2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020</w:t>
            </w:r>
            <w:r>
              <w:rPr>
                <w:rFonts w:hint="default" w:ascii="Calibri" w:hAnsi="Calibri" w:cs="Calibri"/>
                <w:color w:val="auto"/>
                <w:spacing w:val="-2"/>
                <w:sz w:val="18"/>
                <w:szCs w:val="18"/>
                <w:highlight w:val="none"/>
                <w:lang w:eastAsia="en-US"/>
              </w:rPr>
              <w:t>10609图形图像输入设备</w:t>
            </w:r>
          </w:p>
        </w:tc>
        <w:tc>
          <w:tcPr>
            <w:tcW w:w="1427" w:type="dxa"/>
            <w:tcMar>
              <w:top w:w="0" w:type="dxa"/>
              <w:left w:w="108" w:type="dxa"/>
              <w:bottom w:w="0" w:type="dxa"/>
              <w:right w:w="108" w:type="dxa"/>
            </w:tcMar>
            <w:vAlign w:val="center"/>
          </w:tcPr>
          <w:p w14:paraId="39691EE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020</w:t>
            </w:r>
            <w:r>
              <w:rPr>
                <w:rFonts w:hint="default" w:ascii="Calibri" w:hAnsi="Calibri" w:cs="Calibri"/>
                <w:color w:val="auto"/>
                <w:sz w:val="18"/>
                <w:szCs w:val="18"/>
                <w:highlight w:val="none"/>
                <w:lang w:eastAsia="en-US"/>
              </w:rPr>
              <w:t>1060901扫描仪</w:t>
            </w:r>
          </w:p>
        </w:tc>
        <w:tc>
          <w:tcPr>
            <w:tcW w:w="2853" w:type="dxa"/>
            <w:tcMar>
              <w:top w:w="0" w:type="dxa"/>
              <w:left w:w="108" w:type="dxa"/>
              <w:bottom w:w="0" w:type="dxa"/>
              <w:right w:w="108" w:type="dxa"/>
            </w:tcMar>
            <w:vAlign w:val="center"/>
          </w:tcPr>
          <w:p w14:paraId="677788B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w:t>
            </w:r>
            <w:r>
              <w:rPr>
                <w:rFonts w:hint="default" w:ascii="Calibri" w:hAnsi="Calibri" w:cs="Calibri"/>
                <w:color w:val="auto"/>
                <w:spacing w:val="-6"/>
                <w:sz w:val="18"/>
                <w:szCs w:val="18"/>
                <w:highlight w:val="none"/>
                <w:lang w:eastAsia="en-US"/>
              </w:rPr>
              <w:t>2</w:t>
            </w:r>
            <w:r>
              <w:rPr>
                <w:rFonts w:hint="default" w:ascii="Calibri" w:hAnsi="Calibri" w:cs="Calibri"/>
                <w:color w:val="auto"/>
                <w:spacing w:val="-4"/>
                <w:sz w:val="18"/>
                <w:szCs w:val="18"/>
                <w:highlight w:val="none"/>
                <w:lang w:eastAsia="en-US"/>
              </w:rPr>
              <w:t>517扫描仪</w:t>
            </w:r>
          </w:p>
        </w:tc>
      </w:tr>
      <w:tr w14:paraId="06E0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2020EF5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3</w:t>
            </w:r>
          </w:p>
        </w:tc>
        <w:tc>
          <w:tcPr>
            <w:tcW w:w="1181" w:type="dxa"/>
            <w:tcMar>
              <w:top w:w="0" w:type="dxa"/>
              <w:left w:w="108" w:type="dxa"/>
              <w:bottom w:w="0" w:type="dxa"/>
              <w:right w:w="108" w:type="dxa"/>
            </w:tcMar>
            <w:vAlign w:val="center"/>
          </w:tcPr>
          <w:p w14:paraId="3492ED6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3"/>
                <w:sz w:val="18"/>
                <w:szCs w:val="18"/>
                <w:highlight w:val="none"/>
                <w:lang w:eastAsia="en-US"/>
              </w:rPr>
              <w:t>A</w:t>
            </w:r>
            <w:r>
              <w:rPr>
                <w:rFonts w:hint="default" w:ascii="Calibri" w:hAnsi="Calibri" w:cs="Calibri"/>
                <w:color w:val="auto"/>
                <w:spacing w:val="-6"/>
                <w:sz w:val="18"/>
                <w:szCs w:val="18"/>
                <w:highlight w:val="none"/>
                <w:lang w:eastAsia="en-US"/>
              </w:rPr>
              <w:t>020</w:t>
            </w:r>
            <w:r>
              <w:rPr>
                <w:rFonts w:hint="default" w:ascii="Calibri" w:hAnsi="Calibri" w:cs="Calibri"/>
                <w:color w:val="auto"/>
                <w:spacing w:val="-3"/>
                <w:sz w:val="18"/>
                <w:szCs w:val="18"/>
                <w:highlight w:val="none"/>
                <w:lang w:eastAsia="en-US"/>
              </w:rPr>
              <w:t>202投影仪</w:t>
            </w:r>
          </w:p>
        </w:tc>
        <w:tc>
          <w:tcPr>
            <w:tcW w:w="2536" w:type="dxa"/>
            <w:tcMar>
              <w:top w:w="0" w:type="dxa"/>
              <w:left w:w="108" w:type="dxa"/>
              <w:bottom w:w="0" w:type="dxa"/>
              <w:right w:w="108" w:type="dxa"/>
            </w:tcMar>
            <w:vAlign w:val="center"/>
          </w:tcPr>
          <w:p w14:paraId="04DD3AC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2A52821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0A4C116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w:t>
            </w:r>
            <w:r>
              <w:rPr>
                <w:rFonts w:hint="default" w:ascii="Calibri" w:hAnsi="Calibri" w:cs="Calibri"/>
                <w:color w:val="auto"/>
                <w:spacing w:val="-6"/>
                <w:sz w:val="18"/>
                <w:szCs w:val="18"/>
                <w:highlight w:val="none"/>
                <w:lang w:eastAsia="en-US"/>
              </w:rPr>
              <w:t>2</w:t>
            </w:r>
            <w:r>
              <w:rPr>
                <w:rFonts w:hint="default" w:ascii="Calibri" w:hAnsi="Calibri" w:cs="Calibri"/>
                <w:color w:val="auto"/>
                <w:spacing w:val="-4"/>
                <w:sz w:val="18"/>
                <w:szCs w:val="18"/>
                <w:highlight w:val="none"/>
                <w:lang w:eastAsia="en-US"/>
              </w:rPr>
              <w:t>516投影仪</w:t>
            </w:r>
          </w:p>
        </w:tc>
      </w:tr>
      <w:tr w14:paraId="46C1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4A498ED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4</w:t>
            </w:r>
          </w:p>
        </w:tc>
        <w:tc>
          <w:tcPr>
            <w:tcW w:w="1181" w:type="dxa"/>
            <w:tcMar>
              <w:top w:w="0" w:type="dxa"/>
              <w:left w:w="108" w:type="dxa"/>
              <w:bottom w:w="0" w:type="dxa"/>
              <w:right w:w="108" w:type="dxa"/>
            </w:tcMar>
            <w:vAlign w:val="center"/>
          </w:tcPr>
          <w:p w14:paraId="21CB5A5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3"/>
                <w:sz w:val="18"/>
                <w:szCs w:val="18"/>
                <w:highlight w:val="none"/>
                <w:lang w:eastAsia="en-US"/>
              </w:rPr>
              <w:t>A</w:t>
            </w:r>
            <w:r>
              <w:rPr>
                <w:rFonts w:hint="default" w:ascii="Calibri" w:hAnsi="Calibri" w:cs="Calibri"/>
                <w:color w:val="auto"/>
                <w:spacing w:val="-6"/>
                <w:sz w:val="18"/>
                <w:szCs w:val="18"/>
                <w:highlight w:val="none"/>
                <w:lang w:eastAsia="en-US"/>
              </w:rPr>
              <w:t>02</w:t>
            </w:r>
            <w:r>
              <w:rPr>
                <w:rFonts w:hint="default" w:ascii="Calibri" w:hAnsi="Calibri" w:cs="Calibri"/>
                <w:color w:val="auto"/>
                <w:spacing w:val="-5"/>
                <w:sz w:val="18"/>
                <w:szCs w:val="18"/>
                <w:highlight w:val="none"/>
                <w:lang w:eastAsia="en-US"/>
              </w:rPr>
              <w:t>0</w:t>
            </w:r>
            <w:r>
              <w:rPr>
                <w:rFonts w:hint="default" w:ascii="Calibri" w:hAnsi="Calibri" w:cs="Calibri"/>
                <w:color w:val="auto"/>
                <w:spacing w:val="-3"/>
                <w:sz w:val="18"/>
                <w:szCs w:val="18"/>
                <w:highlight w:val="none"/>
                <w:lang w:eastAsia="en-US"/>
              </w:rPr>
              <w:t>201复印机</w:t>
            </w:r>
          </w:p>
        </w:tc>
        <w:tc>
          <w:tcPr>
            <w:tcW w:w="2536" w:type="dxa"/>
            <w:tcMar>
              <w:top w:w="0" w:type="dxa"/>
              <w:left w:w="108" w:type="dxa"/>
              <w:bottom w:w="0" w:type="dxa"/>
              <w:right w:w="108" w:type="dxa"/>
            </w:tcMar>
            <w:vAlign w:val="center"/>
          </w:tcPr>
          <w:p w14:paraId="19CB896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2654007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21AC311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HJ</w:t>
            </w:r>
            <w:r>
              <w:rPr>
                <w:rFonts w:hint="default" w:ascii="Calibri" w:hAnsi="Calibri" w:cs="Calibri"/>
                <w:color w:val="auto"/>
                <w:spacing w:val="1"/>
                <w:sz w:val="18"/>
                <w:szCs w:val="18"/>
                <w:highlight w:val="none"/>
                <w:lang w:eastAsia="en-US"/>
              </w:rPr>
              <w:t>42</w:t>
            </w:r>
            <w:r>
              <w:rPr>
                <w:rFonts w:hint="default" w:ascii="Calibri" w:hAnsi="Calibri" w:cs="Calibri"/>
                <w:color w:val="auto"/>
                <w:sz w:val="18"/>
                <w:szCs w:val="18"/>
                <w:highlight w:val="none"/>
                <w:lang w:eastAsia="en-US"/>
              </w:rPr>
              <w:t>4数字式复印(包括多功能)设备</w:t>
            </w:r>
          </w:p>
        </w:tc>
      </w:tr>
      <w:tr w14:paraId="3691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714CB0F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5</w:t>
            </w:r>
          </w:p>
        </w:tc>
        <w:tc>
          <w:tcPr>
            <w:tcW w:w="1181" w:type="dxa"/>
            <w:tcMar>
              <w:top w:w="0" w:type="dxa"/>
              <w:left w:w="108" w:type="dxa"/>
              <w:bottom w:w="0" w:type="dxa"/>
              <w:right w:w="108" w:type="dxa"/>
            </w:tcMar>
            <w:vAlign w:val="center"/>
          </w:tcPr>
          <w:p w14:paraId="2ACB24E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1"/>
                <w:sz w:val="18"/>
                <w:szCs w:val="18"/>
                <w:highlight w:val="none"/>
                <w:lang w:eastAsia="en-US"/>
              </w:rPr>
              <w:t>0</w:t>
            </w:r>
            <w:r>
              <w:rPr>
                <w:rFonts w:hint="default" w:ascii="Calibri" w:hAnsi="Calibri" w:cs="Calibri"/>
                <w:color w:val="auto"/>
                <w:spacing w:val="6"/>
                <w:sz w:val="18"/>
                <w:szCs w:val="18"/>
                <w:highlight w:val="none"/>
                <w:lang w:eastAsia="en-US"/>
              </w:rPr>
              <w:t>20204多功能</w:t>
            </w:r>
            <w:r>
              <w:rPr>
                <w:rFonts w:hint="default" w:ascii="Calibri" w:hAnsi="Calibri" w:cs="Calibri"/>
                <w:color w:val="auto"/>
                <w:spacing w:val="-3"/>
                <w:sz w:val="18"/>
                <w:szCs w:val="18"/>
                <w:highlight w:val="none"/>
                <w:lang w:eastAsia="en-US"/>
              </w:rPr>
              <w:t>一</w:t>
            </w:r>
            <w:r>
              <w:rPr>
                <w:rFonts w:hint="default" w:ascii="Calibri" w:hAnsi="Calibri" w:cs="Calibri"/>
                <w:color w:val="auto"/>
                <w:spacing w:val="-2"/>
                <w:sz w:val="18"/>
                <w:szCs w:val="18"/>
                <w:highlight w:val="none"/>
                <w:lang w:eastAsia="en-US"/>
              </w:rPr>
              <w:t>体机</w:t>
            </w:r>
          </w:p>
        </w:tc>
        <w:tc>
          <w:tcPr>
            <w:tcW w:w="2536" w:type="dxa"/>
            <w:tcMar>
              <w:top w:w="0" w:type="dxa"/>
              <w:left w:w="108" w:type="dxa"/>
              <w:bottom w:w="0" w:type="dxa"/>
              <w:right w:w="108" w:type="dxa"/>
            </w:tcMar>
            <w:vAlign w:val="center"/>
          </w:tcPr>
          <w:p w14:paraId="71BE886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66A8567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31C7C94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HJ</w:t>
            </w:r>
            <w:r>
              <w:rPr>
                <w:rFonts w:hint="default" w:ascii="Calibri" w:hAnsi="Calibri" w:cs="Calibri"/>
                <w:color w:val="auto"/>
                <w:spacing w:val="1"/>
                <w:sz w:val="18"/>
                <w:szCs w:val="18"/>
                <w:highlight w:val="none"/>
                <w:lang w:eastAsia="en-US"/>
              </w:rPr>
              <w:t>42</w:t>
            </w:r>
            <w:r>
              <w:rPr>
                <w:rFonts w:hint="default" w:ascii="Calibri" w:hAnsi="Calibri" w:cs="Calibri"/>
                <w:color w:val="auto"/>
                <w:sz w:val="18"/>
                <w:szCs w:val="18"/>
                <w:highlight w:val="none"/>
                <w:lang w:eastAsia="en-US"/>
              </w:rPr>
              <w:t>4数字式复印(包括多功能)设备</w:t>
            </w:r>
          </w:p>
        </w:tc>
      </w:tr>
      <w:tr w14:paraId="7F5A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198F3D4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6</w:t>
            </w:r>
          </w:p>
        </w:tc>
        <w:tc>
          <w:tcPr>
            <w:tcW w:w="1181" w:type="dxa"/>
            <w:tcMar>
              <w:top w:w="0" w:type="dxa"/>
              <w:left w:w="108" w:type="dxa"/>
              <w:bottom w:w="0" w:type="dxa"/>
              <w:right w:w="108" w:type="dxa"/>
            </w:tcMar>
            <w:vAlign w:val="center"/>
          </w:tcPr>
          <w:p w14:paraId="565B016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3"/>
                <w:sz w:val="18"/>
                <w:szCs w:val="18"/>
                <w:highlight w:val="none"/>
                <w:lang w:eastAsia="en-US"/>
              </w:rPr>
              <w:t>0</w:t>
            </w:r>
            <w:r>
              <w:rPr>
                <w:rFonts w:hint="default" w:ascii="Calibri" w:hAnsi="Calibri" w:cs="Calibri"/>
                <w:color w:val="auto"/>
                <w:spacing w:val="-2"/>
                <w:sz w:val="18"/>
                <w:szCs w:val="18"/>
                <w:highlight w:val="none"/>
                <w:lang w:eastAsia="en-US"/>
              </w:rPr>
              <w:t>20210文印设</w:t>
            </w:r>
            <w:r>
              <w:rPr>
                <w:rFonts w:hint="default" w:ascii="Calibri" w:hAnsi="Calibri" w:cs="Calibri"/>
                <w:color w:val="auto"/>
                <w:sz w:val="18"/>
                <w:szCs w:val="18"/>
                <w:highlight w:val="none"/>
                <w:lang w:eastAsia="en-US"/>
              </w:rPr>
              <w:t>备</w:t>
            </w:r>
          </w:p>
        </w:tc>
        <w:tc>
          <w:tcPr>
            <w:tcW w:w="2536" w:type="dxa"/>
            <w:tcMar>
              <w:top w:w="0" w:type="dxa"/>
              <w:left w:w="108" w:type="dxa"/>
              <w:bottom w:w="0" w:type="dxa"/>
              <w:right w:w="108" w:type="dxa"/>
            </w:tcMar>
            <w:vAlign w:val="center"/>
          </w:tcPr>
          <w:p w14:paraId="409AA9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w:t>
            </w:r>
            <w:r>
              <w:rPr>
                <w:rFonts w:hint="default" w:ascii="Calibri" w:hAnsi="Calibri" w:cs="Calibri"/>
                <w:color w:val="auto"/>
                <w:sz w:val="18"/>
                <w:szCs w:val="18"/>
                <w:highlight w:val="none"/>
                <w:lang w:eastAsia="en-US"/>
              </w:rPr>
              <w:t>021001速印机</w:t>
            </w:r>
          </w:p>
        </w:tc>
        <w:tc>
          <w:tcPr>
            <w:tcW w:w="1427" w:type="dxa"/>
            <w:tcMar>
              <w:top w:w="0" w:type="dxa"/>
              <w:left w:w="108" w:type="dxa"/>
              <w:bottom w:w="0" w:type="dxa"/>
              <w:right w:w="108" w:type="dxa"/>
            </w:tcMar>
            <w:vAlign w:val="center"/>
          </w:tcPr>
          <w:p w14:paraId="7D7B8CE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2B5E72F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HJ472数字式一体化速印机</w:t>
            </w:r>
          </w:p>
        </w:tc>
      </w:tr>
      <w:tr w14:paraId="058D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3FAC6C6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7</w:t>
            </w:r>
          </w:p>
        </w:tc>
        <w:tc>
          <w:tcPr>
            <w:tcW w:w="1181" w:type="dxa"/>
            <w:tcMar>
              <w:top w:w="0" w:type="dxa"/>
              <w:left w:w="108" w:type="dxa"/>
              <w:bottom w:w="0" w:type="dxa"/>
              <w:right w:w="108" w:type="dxa"/>
            </w:tcMar>
            <w:vAlign w:val="center"/>
          </w:tcPr>
          <w:p w14:paraId="7134F28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1"/>
                <w:sz w:val="18"/>
                <w:szCs w:val="18"/>
                <w:highlight w:val="none"/>
                <w:lang w:eastAsia="en-US"/>
              </w:rPr>
              <w:t>0</w:t>
            </w:r>
            <w:r>
              <w:rPr>
                <w:rFonts w:hint="default" w:ascii="Calibri" w:hAnsi="Calibri" w:cs="Calibri"/>
                <w:color w:val="auto"/>
                <w:spacing w:val="6"/>
                <w:sz w:val="18"/>
                <w:szCs w:val="18"/>
                <w:highlight w:val="none"/>
                <w:lang w:eastAsia="en-US"/>
              </w:rPr>
              <w:t>20301载货汽</w:t>
            </w:r>
            <w:r>
              <w:rPr>
                <w:rFonts w:hint="default" w:ascii="Calibri" w:hAnsi="Calibri" w:cs="Calibri"/>
                <w:color w:val="auto"/>
                <w:spacing w:val="-5"/>
                <w:sz w:val="18"/>
                <w:szCs w:val="18"/>
                <w:highlight w:val="none"/>
                <w:lang w:eastAsia="en-US"/>
              </w:rPr>
              <w:t>车(含自卸汽车)</w:t>
            </w:r>
          </w:p>
        </w:tc>
        <w:tc>
          <w:tcPr>
            <w:tcW w:w="2536" w:type="dxa"/>
            <w:tcMar>
              <w:top w:w="0" w:type="dxa"/>
              <w:left w:w="108" w:type="dxa"/>
              <w:bottom w:w="0" w:type="dxa"/>
              <w:right w:w="108" w:type="dxa"/>
            </w:tcMar>
            <w:vAlign w:val="center"/>
          </w:tcPr>
          <w:p w14:paraId="75C34A3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427" w:type="dxa"/>
            <w:tcMar>
              <w:top w:w="0" w:type="dxa"/>
              <w:left w:w="108" w:type="dxa"/>
              <w:bottom w:w="0" w:type="dxa"/>
              <w:right w:w="108" w:type="dxa"/>
            </w:tcMar>
            <w:vAlign w:val="center"/>
          </w:tcPr>
          <w:p w14:paraId="17438F0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494C68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HJ2532轻型汽车</w:t>
            </w:r>
          </w:p>
        </w:tc>
      </w:tr>
      <w:tr w14:paraId="1B8C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restart"/>
            <w:tcMar>
              <w:top w:w="0" w:type="dxa"/>
              <w:left w:w="108" w:type="dxa"/>
              <w:bottom w:w="0" w:type="dxa"/>
              <w:right w:w="108" w:type="dxa"/>
            </w:tcMar>
            <w:vAlign w:val="center"/>
          </w:tcPr>
          <w:p w14:paraId="0E7EFFA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8</w:t>
            </w:r>
          </w:p>
        </w:tc>
        <w:tc>
          <w:tcPr>
            <w:tcW w:w="1181" w:type="dxa"/>
            <w:vMerge w:val="restart"/>
            <w:tcMar>
              <w:top w:w="0" w:type="dxa"/>
              <w:left w:w="108" w:type="dxa"/>
              <w:bottom w:w="0" w:type="dxa"/>
              <w:right w:w="108" w:type="dxa"/>
            </w:tcMar>
            <w:vAlign w:val="center"/>
          </w:tcPr>
          <w:p w14:paraId="557BA9C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1"/>
                <w:sz w:val="18"/>
                <w:szCs w:val="18"/>
                <w:highlight w:val="none"/>
                <w:lang w:eastAsia="en-US"/>
              </w:rPr>
              <w:t>0</w:t>
            </w:r>
            <w:r>
              <w:rPr>
                <w:rFonts w:hint="default" w:ascii="Calibri" w:hAnsi="Calibri" w:cs="Calibri"/>
                <w:color w:val="auto"/>
                <w:spacing w:val="6"/>
                <w:sz w:val="18"/>
                <w:szCs w:val="18"/>
                <w:highlight w:val="none"/>
                <w:lang w:eastAsia="en-US"/>
              </w:rPr>
              <w:t>20305乘用车</w:t>
            </w:r>
            <w:r>
              <w:rPr>
                <w:rFonts w:hint="default" w:ascii="Calibri" w:hAnsi="Calibri" w:cs="Calibri"/>
                <w:color w:val="auto"/>
                <w:spacing w:val="21"/>
                <w:sz w:val="18"/>
                <w:szCs w:val="18"/>
                <w:highlight w:val="none"/>
                <w:lang w:eastAsia="en-US"/>
              </w:rPr>
              <w:t>(</w:t>
            </w:r>
            <w:r>
              <w:rPr>
                <w:rFonts w:hint="default" w:ascii="Calibri" w:hAnsi="Calibri" w:cs="Calibri"/>
                <w:color w:val="auto"/>
                <w:spacing w:val="19"/>
                <w:sz w:val="18"/>
                <w:szCs w:val="18"/>
                <w:highlight w:val="none"/>
                <w:lang w:eastAsia="en-US"/>
              </w:rPr>
              <w:t>轿车)</w:t>
            </w:r>
          </w:p>
        </w:tc>
        <w:tc>
          <w:tcPr>
            <w:tcW w:w="2536" w:type="dxa"/>
            <w:tcMar>
              <w:top w:w="0" w:type="dxa"/>
              <w:left w:w="108" w:type="dxa"/>
              <w:bottom w:w="0" w:type="dxa"/>
              <w:right w:w="108" w:type="dxa"/>
            </w:tcMar>
            <w:vAlign w:val="center"/>
          </w:tcPr>
          <w:p w14:paraId="695C39D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
                <w:sz w:val="18"/>
                <w:szCs w:val="18"/>
                <w:highlight w:val="none"/>
                <w:lang w:eastAsia="en-US"/>
              </w:rPr>
              <w:t>0203</w:t>
            </w:r>
            <w:r>
              <w:rPr>
                <w:rFonts w:hint="default" w:ascii="Calibri" w:hAnsi="Calibri" w:cs="Calibri"/>
                <w:color w:val="auto"/>
                <w:sz w:val="18"/>
                <w:szCs w:val="18"/>
                <w:highlight w:val="none"/>
                <w:lang w:eastAsia="en-US"/>
              </w:rPr>
              <w:t>0501轿车</w:t>
            </w:r>
          </w:p>
        </w:tc>
        <w:tc>
          <w:tcPr>
            <w:tcW w:w="1427" w:type="dxa"/>
            <w:tcMar>
              <w:top w:w="0" w:type="dxa"/>
              <w:left w:w="108" w:type="dxa"/>
              <w:bottom w:w="0" w:type="dxa"/>
              <w:right w:w="108" w:type="dxa"/>
            </w:tcMar>
            <w:vAlign w:val="center"/>
          </w:tcPr>
          <w:p w14:paraId="4E983C9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4B25DB2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HJ2532轻型汽车</w:t>
            </w:r>
          </w:p>
        </w:tc>
      </w:tr>
      <w:tr w14:paraId="4513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39089C6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1181" w:type="dxa"/>
            <w:vMerge w:val="continue"/>
            <w:tcMar>
              <w:top w:w="0" w:type="dxa"/>
              <w:left w:w="108" w:type="dxa"/>
              <w:bottom w:w="0" w:type="dxa"/>
              <w:right w:w="108" w:type="dxa"/>
            </w:tcMar>
            <w:vAlign w:val="center"/>
          </w:tcPr>
          <w:p w14:paraId="2910CAA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536" w:type="dxa"/>
            <w:tcMar>
              <w:top w:w="0" w:type="dxa"/>
              <w:left w:w="108" w:type="dxa"/>
              <w:bottom w:w="0" w:type="dxa"/>
              <w:right w:w="108" w:type="dxa"/>
            </w:tcMar>
            <w:vAlign w:val="center"/>
          </w:tcPr>
          <w:p w14:paraId="5492DB9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w:t>
            </w:r>
            <w:r>
              <w:rPr>
                <w:rFonts w:hint="default" w:ascii="Calibri" w:hAnsi="Calibri" w:cs="Calibri"/>
                <w:color w:val="auto"/>
                <w:spacing w:val="-3"/>
                <w:sz w:val="18"/>
                <w:szCs w:val="18"/>
                <w:highlight w:val="none"/>
                <w:lang w:eastAsia="en-US"/>
              </w:rPr>
              <w:t>0</w:t>
            </w:r>
            <w:r>
              <w:rPr>
                <w:rFonts w:hint="default" w:ascii="Calibri" w:hAnsi="Calibri" w:cs="Calibri"/>
                <w:color w:val="auto"/>
                <w:spacing w:val="-2"/>
                <w:sz w:val="18"/>
                <w:szCs w:val="18"/>
                <w:highlight w:val="none"/>
                <w:lang w:eastAsia="en-US"/>
              </w:rPr>
              <w:t>30599其他乘用车(轿车)</w:t>
            </w:r>
          </w:p>
        </w:tc>
        <w:tc>
          <w:tcPr>
            <w:tcW w:w="1427" w:type="dxa"/>
            <w:tcMar>
              <w:top w:w="0" w:type="dxa"/>
              <w:left w:w="108" w:type="dxa"/>
              <w:bottom w:w="0" w:type="dxa"/>
              <w:right w:w="108" w:type="dxa"/>
            </w:tcMar>
            <w:vAlign w:val="center"/>
          </w:tcPr>
          <w:p w14:paraId="4EC129D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6758C0E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HJ2532轻型汽车</w:t>
            </w:r>
          </w:p>
        </w:tc>
      </w:tr>
      <w:tr w14:paraId="06B1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65B3CDB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9</w:t>
            </w:r>
          </w:p>
        </w:tc>
        <w:tc>
          <w:tcPr>
            <w:tcW w:w="1181" w:type="dxa"/>
            <w:tcMar>
              <w:top w:w="0" w:type="dxa"/>
              <w:left w:w="108" w:type="dxa"/>
              <w:bottom w:w="0" w:type="dxa"/>
              <w:right w:w="108" w:type="dxa"/>
            </w:tcMar>
            <w:vAlign w:val="center"/>
          </w:tcPr>
          <w:p w14:paraId="408C764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A</w:t>
            </w:r>
            <w:r>
              <w:rPr>
                <w:rFonts w:hint="default" w:ascii="Calibri" w:hAnsi="Calibri" w:cs="Calibri"/>
                <w:color w:val="auto"/>
                <w:spacing w:val="-5"/>
                <w:sz w:val="18"/>
                <w:szCs w:val="18"/>
                <w:highlight w:val="none"/>
                <w:lang w:eastAsia="en-US"/>
              </w:rPr>
              <w:t>0</w:t>
            </w:r>
            <w:r>
              <w:rPr>
                <w:rFonts w:hint="default" w:ascii="Calibri" w:hAnsi="Calibri" w:cs="Calibri"/>
                <w:color w:val="auto"/>
                <w:spacing w:val="-4"/>
                <w:sz w:val="18"/>
                <w:szCs w:val="18"/>
                <w:highlight w:val="none"/>
                <w:lang w:eastAsia="en-US"/>
              </w:rPr>
              <w:t>20306客车</w:t>
            </w:r>
          </w:p>
        </w:tc>
        <w:tc>
          <w:tcPr>
            <w:tcW w:w="2536" w:type="dxa"/>
            <w:tcMar>
              <w:top w:w="0" w:type="dxa"/>
              <w:left w:w="108" w:type="dxa"/>
              <w:bottom w:w="0" w:type="dxa"/>
              <w:right w:w="108" w:type="dxa"/>
            </w:tcMar>
            <w:vAlign w:val="center"/>
          </w:tcPr>
          <w:p w14:paraId="0F5D5D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3"/>
                <w:sz w:val="18"/>
                <w:szCs w:val="18"/>
                <w:highlight w:val="none"/>
                <w:lang w:eastAsia="en-US"/>
              </w:rPr>
              <w:t>A02030601小型客车</w:t>
            </w:r>
          </w:p>
        </w:tc>
        <w:tc>
          <w:tcPr>
            <w:tcW w:w="1427" w:type="dxa"/>
            <w:tcMar>
              <w:top w:w="0" w:type="dxa"/>
              <w:left w:w="108" w:type="dxa"/>
              <w:bottom w:w="0" w:type="dxa"/>
              <w:right w:w="108" w:type="dxa"/>
            </w:tcMar>
            <w:vAlign w:val="center"/>
          </w:tcPr>
          <w:p w14:paraId="25BEB0F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0BB31EE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HJ2532轻型汽车</w:t>
            </w:r>
          </w:p>
        </w:tc>
      </w:tr>
      <w:tr w14:paraId="4A28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713BCA9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11"/>
                <w:sz w:val="18"/>
                <w:szCs w:val="18"/>
                <w:highlight w:val="none"/>
                <w:lang w:eastAsia="en-US"/>
              </w:rPr>
              <w:t>1</w:t>
            </w:r>
            <w:r>
              <w:rPr>
                <w:rFonts w:hint="default" w:ascii="Calibri" w:hAnsi="Calibri" w:cs="Calibri"/>
                <w:color w:val="auto"/>
                <w:spacing w:val="-9"/>
                <w:sz w:val="18"/>
                <w:szCs w:val="18"/>
                <w:highlight w:val="none"/>
                <w:lang w:eastAsia="en-US"/>
              </w:rPr>
              <w:t>0</w:t>
            </w:r>
          </w:p>
        </w:tc>
        <w:tc>
          <w:tcPr>
            <w:tcW w:w="1181" w:type="dxa"/>
            <w:tcMar>
              <w:top w:w="0" w:type="dxa"/>
              <w:left w:w="108" w:type="dxa"/>
              <w:bottom w:w="0" w:type="dxa"/>
              <w:right w:w="108" w:type="dxa"/>
            </w:tcMar>
            <w:vAlign w:val="center"/>
          </w:tcPr>
          <w:p w14:paraId="10FFF21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z w:val="18"/>
                <w:szCs w:val="18"/>
                <w:highlight w:val="none"/>
                <w:lang w:eastAsia="en-US"/>
              </w:rPr>
              <w:t>A</w:t>
            </w:r>
            <w:r>
              <w:rPr>
                <w:rFonts w:hint="default" w:ascii="Calibri" w:hAnsi="Calibri" w:cs="Calibri"/>
                <w:color w:val="auto"/>
                <w:spacing w:val="11"/>
                <w:sz w:val="18"/>
                <w:szCs w:val="18"/>
                <w:highlight w:val="none"/>
                <w:lang w:eastAsia="en-US"/>
              </w:rPr>
              <w:t>0</w:t>
            </w:r>
            <w:r>
              <w:rPr>
                <w:rFonts w:hint="default" w:ascii="Calibri" w:hAnsi="Calibri" w:cs="Calibri"/>
                <w:color w:val="auto"/>
                <w:spacing w:val="6"/>
                <w:sz w:val="18"/>
                <w:szCs w:val="18"/>
                <w:highlight w:val="none"/>
                <w:lang w:eastAsia="en-US"/>
              </w:rPr>
              <w:t>20307专用车</w:t>
            </w:r>
            <w:r>
              <w:rPr>
                <w:rFonts w:hint="default" w:ascii="Calibri" w:hAnsi="Calibri" w:cs="Calibri"/>
                <w:color w:val="auto"/>
                <w:sz w:val="18"/>
                <w:szCs w:val="18"/>
                <w:highlight w:val="none"/>
                <w:lang w:eastAsia="en-US"/>
              </w:rPr>
              <w:t>辆</w:t>
            </w:r>
          </w:p>
        </w:tc>
        <w:tc>
          <w:tcPr>
            <w:tcW w:w="2536" w:type="dxa"/>
            <w:tcMar>
              <w:top w:w="0" w:type="dxa"/>
              <w:left w:w="108" w:type="dxa"/>
              <w:bottom w:w="0" w:type="dxa"/>
              <w:right w:w="108" w:type="dxa"/>
            </w:tcMar>
            <w:vAlign w:val="center"/>
          </w:tcPr>
          <w:p w14:paraId="466D6E5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2"/>
                <w:sz w:val="18"/>
                <w:szCs w:val="18"/>
                <w:highlight w:val="none"/>
                <w:lang w:eastAsia="en-US"/>
              </w:rPr>
              <w:t>A</w:t>
            </w:r>
            <w:r>
              <w:rPr>
                <w:rFonts w:hint="default" w:ascii="Calibri" w:hAnsi="Calibri" w:cs="Calibri"/>
                <w:color w:val="auto"/>
                <w:spacing w:val="-4"/>
                <w:sz w:val="18"/>
                <w:szCs w:val="18"/>
                <w:highlight w:val="none"/>
                <w:lang w:eastAsia="en-US"/>
              </w:rPr>
              <w:t>020307</w:t>
            </w:r>
            <w:r>
              <w:rPr>
                <w:rFonts w:hint="default" w:ascii="Calibri" w:hAnsi="Calibri" w:cs="Calibri"/>
                <w:color w:val="auto"/>
                <w:spacing w:val="-2"/>
                <w:sz w:val="18"/>
                <w:szCs w:val="18"/>
                <w:highlight w:val="none"/>
                <w:lang w:eastAsia="en-US"/>
              </w:rPr>
              <w:t>99其他专用汽车</w:t>
            </w:r>
          </w:p>
        </w:tc>
        <w:tc>
          <w:tcPr>
            <w:tcW w:w="1427" w:type="dxa"/>
            <w:tcMar>
              <w:top w:w="0" w:type="dxa"/>
              <w:left w:w="108" w:type="dxa"/>
              <w:bottom w:w="0" w:type="dxa"/>
              <w:right w:w="108" w:type="dxa"/>
            </w:tcMar>
            <w:vAlign w:val="center"/>
          </w:tcPr>
          <w:p w14:paraId="5326AAC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highlight w:val="none"/>
                <w:lang w:eastAsia="en-US"/>
              </w:rPr>
            </w:pPr>
          </w:p>
        </w:tc>
        <w:tc>
          <w:tcPr>
            <w:tcW w:w="2853" w:type="dxa"/>
            <w:tcMar>
              <w:top w:w="0" w:type="dxa"/>
              <w:left w:w="108" w:type="dxa"/>
              <w:bottom w:w="0" w:type="dxa"/>
              <w:right w:w="108" w:type="dxa"/>
            </w:tcMar>
            <w:vAlign w:val="center"/>
          </w:tcPr>
          <w:p w14:paraId="523BEE6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HJ2532轻型汽车</w:t>
            </w:r>
          </w:p>
        </w:tc>
      </w:tr>
      <w:tr w14:paraId="4992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restart"/>
            <w:tcMar>
              <w:top w:w="0" w:type="dxa"/>
              <w:left w:w="108" w:type="dxa"/>
              <w:bottom w:w="0" w:type="dxa"/>
              <w:right w:w="108" w:type="dxa"/>
            </w:tcMar>
            <w:vAlign w:val="center"/>
          </w:tcPr>
          <w:p w14:paraId="3FC38DB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11</w:t>
            </w:r>
          </w:p>
        </w:tc>
        <w:tc>
          <w:tcPr>
            <w:tcW w:w="1181" w:type="dxa"/>
            <w:vMerge w:val="restart"/>
            <w:tcMar>
              <w:top w:w="0" w:type="dxa"/>
              <w:left w:w="108" w:type="dxa"/>
              <w:bottom w:w="0" w:type="dxa"/>
              <w:right w:w="108" w:type="dxa"/>
            </w:tcMar>
            <w:vAlign w:val="center"/>
          </w:tcPr>
          <w:p w14:paraId="595D659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A020523制冷空调设备</w:t>
            </w:r>
          </w:p>
        </w:tc>
        <w:tc>
          <w:tcPr>
            <w:tcW w:w="2536" w:type="dxa"/>
            <w:tcMar>
              <w:top w:w="0" w:type="dxa"/>
              <w:left w:w="108" w:type="dxa"/>
              <w:bottom w:w="0" w:type="dxa"/>
              <w:right w:w="108" w:type="dxa"/>
            </w:tcMar>
            <w:vAlign w:val="center"/>
          </w:tcPr>
          <w:p w14:paraId="22C4B4A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A02052301制冷压缩机</w:t>
            </w:r>
          </w:p>
        </w:tc>
        <w:tc>
          <w:tcPr>
            <w:tcW w:w="1427" w:type="dxa"/>
            <w:tcMar>
              <w:top w:w="0" w:type="dxa"/>
              <w:left w:w="108" w:type="dxa"/>
              <w:bottom w:w="0" w:type="dxa"/>
              <w:right w:w="108" w:type="dxa"/>
            </w:tcMar>
            <w:vAlign w:val="center"/>
          </w:tcPr>
          <w:p w14:paraId="7E133A8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468E547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HJ2531工商用制冷设备</w:t>
            </w:r>
          </w:p>
        </w:tc>
      </w:tr>
      <w:tr w14:paraId="228E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3E1E3D3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vMerge w:val="continue"/>
            <w:tcMar>
              <w:top w:w="0" w:type="dxa"/>
              <w:left w:w="108" w:type="dxa"/>
              <w:bottom w:w="0" w:type="dxa"/>
              <w:right w:w="108" w:type="dxa"/>
            </w:tcMar>
            <w:vAlign w:val="center"/>
          </w:tcPr>
          <w:p w14:paraId="39C3D0A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bottom w:w="0" w:type="dxa"/>
              <w:right w:w="108" w:type="dxa"/>
            </w:tcMar>
            <w:vAlign w:val="center"/>
          </w:tcPr>
          <w:p w14:paraId="6178133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A02052305空调机组</w:t>
            </w:r>
          </w:p>
        </w:tc>
        <w:tc>
          <w:tcPr>
            <w:tcW w:w="1427" w:type="dxa"/>
            <w:tcMar>
              <w:top w:w="0" w:type="dxa"/>
              <w:left w:w="108" w:type="dxa"/>
              <w:bottom w:w="0" w:type="dxa"/>
              <w:right w:w="108" w:type="dxa"/>
            </w:tcMar>
            <w:vAlign w:val="center"/>
          </w:tcPr>
          <w:p w14:paraId="68A4E5F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14824EA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HJ2531工商用制冷设备</w:t>
            </w:r>
          </w:p>
        </w:tc>
      </w:tr>
      <w:tr w14:paraId="1C15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7F853F0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vMerge w:val="continue"/>
            <w:tcMar>
              <w:top w:w="0" w:type="dxa"/>
              <w:left w:w="108" w:type="dxa"/>
              <w:bottom w:w="0" w:type="dxa"/>
              <w:right w:w="108" w:type="dxa"/>
            </w:tcMar>
            <w:vAlign w:val="center"/>
          </w:tcPr>
          <w:p w14:paraId="3D285A6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bottom w:w="0" w:type="dxa"/>
              <w:right w:w="108" w:type="dxa"/>
            </w:tcMar>
            <w:vAlign w:val="center"/>
          </w:tcPr>
          <w:p w14:paraId="74DE1B5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A02052309专用制冷、空调设备</w:t>
            </w:r>
          </w:p>
        </w:tc>
        <w:tc>
          <w:tcPr>
            <w:tcW w:w="1427" w:type="dxa"/>
            <w:tcMar>
              <w:top w:w="0" w:type="dxa"/>
              <w:left w:w="108" w:type="dxa"/>
              <w:bottom w:w="0" w:type="dxa"/>
              <w:right w:w="108" w:type="dxa"/>
            </w:tcMar>
            <w:vAlign w:val="center"/>
          </w:tcPr>
          <w:p w14:paraId="44E6E0B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733FBA0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HJ2531工商用制冷设备</w:t>
            </w:r>
          </w:p>
        </w:tc>
      </w:tr>
      <w:tr w14:paraId="57A1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restart"/>
            <w:tcMar>
              <w:top w:w="0" w:type="dxa"/>
              <w:left w:w="108" w:type="dxa"/>
              <w:bottom w:w="0" w:type="dxa"/>
              <w:right w:w="108" w:type="dxa"/>
            </w:tcMar>
            <w:vAlign w:val="center"/>
          </w:tcPr>
          <w:p w14:paraId="7503B2F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12</w:t>
            </w:r>
          </w:p>
        </w:tc>
        <w:tc>
          <w:tcPr>
            <w:tcW w:w="1181" w:type="dxa"/>
            <w:vMerge w:val="restart"/>
            <w:tcMar>
              <w:top w:w="0" w:type="dxa"/>
              <w:left w:w="108" w:type="dxa"/>
              <w:bottom w:w="0" w:type="dxa"/>
              <w:right w:w="108" w:type="dxa"/>
            </w:tcMar>
            <w:vAlign w:val="center"/>
          </w:tcPr>
          <w:p w14:paraId="34F7BC8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A020618生活用电器</w:t>
            </w:r>
          </w:p>
        </w:tc>
        <w:tc>
          <w:tcPr>
            <w:tcW w:w="2536" w:type="dxa"/>
            <w:tcMar>
              <w:top w:w="0" w:type="dxa"/>
              <w:left w:w="108" w:type="dxa"/>
              <w:bottom w:w="0" w:type="dxa"/>
              <w:right w:w="108" w:type="dxa"/>
            </w:tcMar>
            <w:vAlign w:val="center"/>
          </w:tcPr>
          <w:p w14:paraId="2764D48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A02061802空气调节电器</w:t>
            </w:r>
          </w:p>
        </w:tc>
        <w:tc>
          <w:tcPr>
            <w:tcW w:w="1427" w:type="dxa"/>
            <w:tcMar>
              <w:top w:w="0" w:type="dxa"/>
              <w:left w:w="108" w:type="dxa"/>
              <w:bottom w:w="0" w:type="dxa"/>
              <w:right w:w="108" w:type="dxa"/>
            </w:tcMar>
            <w:vAlign w:val="center"/>
          </w:tcPr>
          <w:p w14:paraId="0E860CF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A0206180203空调机</w:t>
            </w:r>
          </w:p>
        </w:tc>
        <w:tc>
          <w:tcPr>
            <w:tcW w:w="2853" w:type="dxa"/>
            <w:tcMar>
              <w:top w:w="0" w:type="dxa"/>
              <w:left w:w="108" w:type="dxa"/>
              <w:bottom w:w="0" w:type="dxa"/>
              <w:right w:w="108" w:type="dxa"/>
            </w:tcMar>
            <w:vAlign w:val="center"/>
          </w:tcPr>
          <w:p w14:paraId="18C0AC5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HJ2535房间空气调节器</w:t>
            </w:r>
          </w:p>
        </w:tc>
      </w:tr>
      <w:tr w14:paraId="6991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vMerge w:val="continue"/>
            <w:tcMar>
              <w:top w:w="0" w:type="dxa"/>
              <w:left w:w="108" w:type="dxa"/>
              <w:bottom w:w="0" w:type="dxa"/>
              <w:right w:w="108" w:type="dxa"/>
            </w:tcMar>
            <w:vAlign w:val="center"/>
          </w:tcPr>
          <w:p w14:paraId="011CD5E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vMerge w:val="continue"/>
            <w:tcMar>
              <w:top w:w="0" w:type="dxa"/>
              <w:left w:w="108" w:type="dxa"/>
              <w:bottom w:w="0" w:type="dxa"/>
              <w:right w:w="108" w:type="dxa"/>
            </w:tcMar>
            <w:vAlign w:val="center"/>
          </w:tcPr>
          <w:p w14:paraId="7297580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bottom w:w="0" w:type="dxa"/>
              <w:right w:w="108" w:type="dxa"/>
            </w:tcMar>
            <w:vAlign w:val="center"/>
          </w:tcPr>
          <w:p w14:paraId="324E65F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A02061808热水器</w:t>
            </w:r>
          </w:p>
        </w:tc>
        <w:tc>
          <w:tcPr>
            <w:tcW w:w="1427" w:type="dxa"/>
            <w:tcMar>
              <w:top w:w="0" w:type="dxa"/>
              <w:left w:w="108" w:type="dxa"/>
              <w:bottom w:w="0" w:type="dxa"/>
              <w:right w:w="108" w:type="dxa"/>
            </w:tcMar>
            <w:vAlign w:val="center"/>
          </w:tcPr>
          <w:p w14:paraId="724999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235526B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HJ/T362太阳能集热器</w:t>
            </w:r>
          </w:p>
        </w:tc>
      </w:tr>
      <w:tr w14:paraId="05B8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7857278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13</w:t>
            </w:r>
          </w:p>
        </w:tc>
        <w:tc>
          <w:tcPr>
            <w:tcW w:w="1181" w:type="dxa"/>
            <w:tcMar>
              <w:top w:w="0" w:type="dxa"/>
              <w:left w:w="108" w:type="dxa"/>
              <w:bottom w:w="0" w:type="dxa"/>
              <w:right w:w="108" w:type="dxa"/>
            </w:tcMar>
            <w:vAlign w:val="center"/>
          </w:tcPr>
          <w:p w14:paraId="2F8A9FC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A020619照明设备</w:t>
            </w:r>
          </w:p>
        </w:tc>
        <w:tc>
          <w:tcPr>
            <w:tcW w:w="2536" w:type="dxa"/>
            <w:tcMar>
              <w:top w:w="0" w:type="dxa"/>
              <w:left w:w="108" w:type="dxa"/>
              <w:bottom w:w="0" w:type="dxa"/>
              <w:right w:w="108" w:type="dxa"/>
            </w:tcMar>
            <w:vAlign w:val="center"/>
          </w:tcPr>
          <w:p w14:paraId="4C775D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A02061908室内照明灯具</w:t>
            </w:r>
          </w:p>
        </w:tc>
        <w:tc>
          <w:tcPr>
            <w:tcW w:w="1427" w:type="dxa"/>
            <w:tcMar>
              <w:top w:w="0" w:type="dxa"/>
              <w:left w:w="108" w:type="dxa"/>
              <w:bottom w:w="0" w:type="dxa"/>
              <w:right w:w="108" w:type="dxa"/>
            </w:tcMar>
            <w:vAlign w:val="center"/>
          </w:tcPr>
          <w:p w14:paraId="3F834AE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7D97C6E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HJ2518照明光源</w:t>
            </w:r>
          </w:p>
        </w:tc>
      </w:tr>
      <w:tr w14:paraId="5D99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74173A6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14</w:t>
            </w:r>
          </w:p>
        </w:tc>
        <w:tc>
          <w:tcPr>
            <w:tcW w:w="1181" w:type="dxa"/>
            <w:tcMar>
              <w:top w:w="0" w:type="dxa"/>
              <w:left w:w="108" w:type="dxa"/>
              <w:bottom w:w="0" w:type="dxa"/>
              <w:right w:w="108" w:type="dxa"/>
            </w:tcMar>
            <w:vAlign w:val="center"/>
          </w:tcPr>
          <w:p w14:paraId="216A319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A020810传真及数据数字通信设备</w:t>
            </w:r>
          </w:p>
        </w:tc>
        <w:tc>
          <w:tcPr>
            <w:tcW w:w="2536" w:type="dxa"/>
            <w:tcMar>
              <w:top w:w="0" w:type="dxa"/>
              <w:left w:w="108" w:type="dxa"/>
              <w:bottom w:w="0" w:type="dxa"/>
              <w:right w:w="108" w:type="dxa"/>
            </w:tcMar>
            <w:vAlign w:val="center"/>
          </w:tcPr>
          <w:p w14:paraId="14F55E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A02081001传真通信设备</w:t>
            </w:r>
          </w:p>
        </w:tc>
        <w:tc>
          <w:tcPr>
            <w:tcW w:w="1427" w:type="dxa"/>
            <w:tcMar>
              <w:top w:w="0" w:type="dxa"/>
              <w:left w:w="108" w:type="dxa"/>
              <w:bottom w:w="0" w:type="dxa"/>
              <w:right w:w="108" w:type="dxa"/>
            </w:tcMar>
            <w:vAlign w:val="center"/>
          </w:tcPr>
          <w:p w14:paraId="7C1D0F7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1395EF2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HJ2512打印机、传真机及多功能一体机</w:t>
            </w:r>
          </w:p>
        </w:tc>
      </w:tr>
      <w:tr w14:paraId="7448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bottom w:w="0" w:type="dxa"/>
              <w:right w:w="108" w:type="dxa"/>
            </w:tcMar>
            <w:vAlign w:val="center"/>
          </w:tcPr>
          <w:p w14:paraId="38577C9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15</w:t>
            </w:r>
          </w:p>
        </w:tc>
        <w:tc>
          <w:tcPr>
            <w:tcW w:w="1181" w:type="dxa"/>
            <w:tcMar>
              <w:top w:w="0" w:type="dxa"/>
              <w:left w:w="108" w:type="dxa"/>
              <w:bottom w:w="0" w:type="dxa"/>
              <w:right w:w="108" w:type="dxa"/>
            </w:tcMar>
            <w:vAlign w:val="center"/>
          </w:tcPr>
          <w:p w14:paraId="1A045ED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A020910电视设备</w:t>
            </w:r>
          </w:p>
        </w:tc>
        <w:tc>
          <w:tcPr>
            <w:tcW w:w="2536" w:type="dxa"/>
            <w:tcMar>
              <w:top w:w="0" w:type="dxa"/>
              <w:left w:w="108" w:type="dxa"/>
              <w:bottom w:w="0" w:type="dxa"/>
              <w:right w:w="108" w:type="dxa"/>
            </w:tcMar>
            <w:vAlign w:val="center"/>
          </w:tcPr>
          <w:p w14:paraId="260C0FA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A02091001普通电视设备(电视机)</w:t>
            </w:r>
          </w:p>
        </w:tc>
        <w:tc>
          <w:tcPr>
            <w:tcW w:w="1427" w:type="dxa"/>
            <w:tcMar>
              <w:top w:w="0" w:type="dxa"/>
              <w:left w:w="108" w:type="dxa"/>
              <w:bottom w:w="0" w:type="dxa"/>
              <w:right w:w="108" w:type="dxa"/>
            </w:tcMar>
            <w:vAlign w:val="center"/>
          </w:tcPr>
          <w:p w14:paraId="731AA66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bottom w:w="0" w:type="dxa"/>
              <w:right w:w="108" w:type="dxa"/>
            </w:tcMar>
            <w:vAlign w:val="center"/>
          </w:tcPr>
          <w:p w14:paraId="117B6F2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HJ2506彩色电视广播接收机</w:t>
            </w:r>
          </w:p>
        </w:tc>
      </w:tr>
      <w:tr w14:paraId="7E86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B4FB44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76786AF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237336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A02091003特殊功能应用电视设备</w:t>
            </w:r>
          </w:p>
        </w:tc>
        <w:tc>
          <w:tcPr>
            <w:tcW w:w="1427" w:type="dxa"/>
            <w:tcMar>
              <w:top w:w="0" w:type="dxa"/>
              <w:left w:w="108" w:type="dxa"/>
              <w:right w:w="108" w:type="dxa"/>
            </w:tcMar>
            <w:vAlign w:val="center"/>
          </w:tcPr>
          <w:p w14:paraId="43FCF57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5E0130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HJ2506彩色电视广播接收机</w:t>
            </w:r>
          </w:p>
        </w:tc>
      </w:tr>
      <w:tr w14:paraId="25FF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12A6C44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16</w:t>
            </w:r>
          </w:p>
        </w:tc>
        <w:tc>
          <w:tcPr>
            <w:tcW w:w="1181" w:type="dxa"/>
            <w:tcMar>
              <w:top w:w="0" w:type="dxa"/>
              <w:left w:w="108" w:type="dxa"/>
              <w:right w:w="108" w:type="dxa"/>
            </w:tcMar>
            <w:vAlign w:val="center"/>
          </w:tcPr>
          <w:p w14:paraId="2732421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A0601床类</w:t>
            </w:r>
          </w:p>
        </w:tc>
        <w:tc>
          <w:tcPr>
            <w:tcW w:w="2536" w:type="dxa"/>
            <w:tcMar>
              <w:top w:w="0" w:type="dxa"/>
              <w:left w:w="108" w:type="dxa"/>
              <w:right w:w="108" w:type="dxa"/>
            </w:tcMar>
            <w:vAlign w:val="center"/>
          </w:tcPr>
          <w:p w14:paraId="3C5266F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A060101钢木床类</w:t>
            </w:r>
          </w:p>
        </w:tc>
        <w:tc>
          <w:tcPr>
            <w:tcW w:w="1427" w:type="dxa"/>
            <w:tcMar>
              <w:top w:w="0" w:type="dxa"/>
              <w:left w:w="108" w:type="dxa"/>
              <w:right w:w="108" w:type="dxa"/>
            </w:tcMar>
            <w:vAlign w:val="center"/>
          </w:tcPr>
          <w:p w14:paraId="7FB78A4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184BA4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7476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821B14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304307E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2C33B1F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A060104木制床类</w:t>
            </w:r>
          </w:p>
        </w:tc>
        <w:tc>
          <w:tcPr>
            <w:tcW w:w="1427" w:type="dxa"/>
            <w:tcMar>
              <w:top w:w="0" w:type="dxa"/>
              <w:left w:w="108" w:type="dxa"/>
              <w:right w:w="108" w:type="dxa"/>
            </w:tcMar>
            <w:vAlign w:val="center"/>
          </w:tcPr>
          <w:p w14:paraId="77C6FC2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BFF832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211B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40564C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098CF06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58159DE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A060199其他床类</w:t>
            </w:r>
          </w:p>
        </w:tc>
        <w:tc>
          <w:tcPr>
            <w:tcW w:w="1427" w:type="dxa"/>
            <w:tcMar>
              <w:top w:w="0" w:type="dxa"/>
              <w:left w:w="108" w:type="dxa"/>
              <w:right w:w="108" w:type="dxa"/>
            </w:tcMar>
            <w:vAlign w:val="center"/>
          </w:tcPr>
          <w:p w14:paraId="12A9469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F14ADE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44DB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BC9BF0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17</w:t>
            </w:r>
          </w:p>
        </w:tc>
        <w:tc>
          <w:tcPr>
            <w:tcW w:w="1181" w:type="dxa"/>
            <w:tcMar>
              <w:top w:w="0" w:type="dxa"/>
              <w:left w:w="108" w:type="dxa"/>
              <w:right w:w="108" w:type="dxa"/>
            </w:tcMar>
            <w:vAlign w:val="center"/>
          </w:tcPr>
          <w:p w14:paraId="2E03DF5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A0602台、桌类</w:t>
            </w:r>
          </w:p>
        </w:tc>
        <w:tc>
          <w:tcPr>
            <w:tcW w:w="2536" w:type="dxa"/>
            <w:tcMar>
              <w:top w:w="0" w:type="dxa"/>
              <w:left w:w="108" w:type="dxa"/>
              <w:right w:w="108" w:type="dxa"/>
            </w:tcMar>
            <w:vAlign w:val="center"/>
          </w:tcPr>
          <w:p w14:paraId="155B718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A060201钢木台、桌类</w:t>
            </w:r>
          </w:p>
        </w:tc>
        <w:tc>
          <w:tcPr>
            <w:tcW w:w="1427" w:type="dxa"/>
            <w:tcMar>
              <w:top w:w="0" w:type="dxa"/>
              <w:left w:w="108" w:type="dxa"/>
              <w:right w:w="108" w:type="dxa"/>
            </w:tcMar>
            <w:vAlign w:val="center"/>
          </w:tcPr>
          <w:p w14:paraId="11BB128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0E334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7B57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16F74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5492B35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7D45F68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A060205木制台、桌类</w:t>
            </w:r>
          </w:p>
        </w:tc>
        <w:tc>
          <w:tcPr>
            <w:tcW w:w="1427" w:type="dxa"/>
            <w:tcMar>
              <w:top w:w="0" w:type="dxa"/>
              <w:left w:w="108" w:type="dxa"/>
              <w:right w:w="108" w:type="dxa"/>
            </w:tcMar>
            <w:vAlign w:val="center"/>
          </w:tcPr>
          <w:p w14:paraId="0874192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2D0DB7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0A4E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33C9FE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5C76A5B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0BFD59A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A060299其他台、桌类</w:t>
            </w:r>
          </w:p>
        </w:tc>
        <w:tc>
          <w:tcPr>
            <w:tcW w:w="1427" w:type="dxa"/>
            <w:tcMar>
              <w:top w:w="0" w:type="dxa"/>
              <w:left w:w="108" w:type="dxa"/>
              <w:right w:w="108" w:type="dxa"/>
            </w:tcMar>
            <w:vAlign w:val="center"/>
          </w:tcPr>
          <w:p w14:paraId="3D7FE91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7FAE97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6DF4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C88B2E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18</w:t>
            </w:r>
          </w:p>
        </w:tc>
        <w:tc>
          <w:tcPr>
            <w:tcW w:w="1181" w:type="dxa"/>
            <w:tcMar>
              <w:top w:w="0" w:type="dxa"/>
              <w:left w:w="108" w:type="dxa"/>
              <w:right w:w="108" w:type="dxa"/>
            </w:tcMar>
            <w:vAlign w:val="center"/>
          </w:tcPr>
          <w:p w14:paraId="6DA2F86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A0603椅凳类</w:t>
            </w:r>
          </w:p>
        </w:tc>
        <w:tc>
          <w:tcPr>
            <w:tcW w:w="2536" w:type="dxa"/>
            <w:tcMar>
              <w:top w:w="0" w:type="dxa"/>
              <w:left w:w="108" w:type="dxa"/>
              <w:right w:w="108" w:type="dxa"/>
            </w:tcMar>
            <w:vAlign w:val="center"/>
          </w:tcPr>
          <w:p w14:paraId="16D4065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A060301金属骨架为主的椅凳类</w:t>
            </w:r>
          </w:p>
        </w:tc>
        <w:tc>
          <w:tcPr>
            <w:tcW w:w="1427" w:type="dxa"/>
            <w:tcMar>
              <w:top w:w="0" w:type="dxa"/>
              <w:left w:w="108" w:type="dxa"/>
              <w:right w:w="108" w:type="dxa"/>
            </w:tcMar>
            <w:vAlign w:val="center"/>
          </w:tcPr>
          <w:p w14:paraId="1D62BEB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CE178F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534D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7B99D7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17CBF5C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65D7780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A060302木骨架为主的椅凳类</w:t>
            </w:r>
          </w:p>
        </w:tc>
        <w:tc>
          <w:tcPr>
            <w:tcW w:w="1427" w:type="dxa"/>
            <w:tcMar>
              <w:top w:w="0" w:type="dxa"/>
              <w:left w:w="108" w:type="dxa"/>
              <w:right w:w="108" w:type="dxa"/>
            </w:tcMar>
            <w:vAlign w:val="center"/>
          </w:tcPr>
          <w:p w14:paraId="107812C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DC5420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2C64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14217E5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01E799A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17A5E01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A060399其他椅凳类</w:t>
            </w:r>
          </w:p>
        </w:tc>
        <w:tc>
          <w:tcPr>
            <w:tcW w:w="1427" w:type="dxa"/>
            <w:tcMar>
              <w:top w:w="0" w:type="dxa"/>
              <w:left w:w="108" w:type="dxa"/>
              <w:right w:w="108" w:type="dxa"/>
            </w:tcMar>
            <w:vAlign w:val="center"/>
          </w:tcPr>
          <w:p w14:paraId="696B512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1F969A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2502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6F58CAA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19</w:t>
            </w:r>
          </w:p>
        </w:tc>
        <w:tc>
          <w:tcPr>
            <w:tcW w:w="1181" w:type="dxa"/>
            <w:tcMar>
              <w:top w:w="0" w:type="dxa"/>
              <w:left w:w="108" w:type="dxa"/>
              <w:right w:w="108" w:type="dxa"/>
            </w:tcMar>
            <w:vAlign w:val="center"/>
          </w:tcPr>
          <w:p w14:paraId="3D8945B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A0604沙发类</w:t>
            </w:r>
          </w:p>
        </w:tc>
        <w:tc>
          <w:tcPr>
            <w:tcW w:w="2536" w:type="dxa"/>
            <w:tcMar>
              <w:top w:w="0" w:type="dxa"/>
              <w:left w:w="108" w:type="dxa"/>
              <w:right w:w="108" w:type="dxa"/>
            </w:tcMar>
            <w:vAlign w:val="center"/>
          </w:tcPr>
          <w:p w14:paraId="038984D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A060499其他沙发类</w:t>
            </w:r>
          </w:p>
        </w:tc>
        <w:tc>
          <w:tcPr>
            <w:tcW w:w="1427" w:type="dxa"/>
            <w:tcMar>
              <w:top w:w="0" w:type="dxa"/>
              <w:left w:w="108" w:type="dxa"/>
              <w:right w:w="108" w:type="dxa"/>
            </w:tcMar>
            <w:vAlign w:val="center"/>
          </w:tcPr>
          <w:p w14:paraId="40F0CEC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1E8F995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2BF1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EAAEF2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20</w:t>
            </w:r>
          </w:p>
        </w:tc>
        <w:tc>
          <w:tcPr>
            <w:tcW w:w="1181" w:type="dxa"/>
            <w:tcMar>
              <w:top w:w="0" w:type="dxa"/>
              <w:left w:w="108" w:type="dxa"/>
              <w:right w:w="108" w:type="dxa"/>
            </w:tcMar>
            <w:vAlign w:val="center"/>
          </w:tcPr>
          <w:p w14:paraId="2082683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A0605柜类</w:t>
            </w:r>
          </w:p>
        </w:tc>
        <w:tc>
          <w:tcPr>
            <w:tcW w:w="2536" w:type="dxa"/>
            <w:tcMar>
              <w:top w:w="0" w:type="dxa"/>
              <w:left w:w="108" w:type="dxa"/>
              <w:right w:w="108" w:type="dxa"/>
            </w:tcMar>
            <w:vAlign w:val="center"/>
          </w:tcPr>
          <w:p w14:paraId="54E9805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A060501木质柜类</w:t>
            </w:r>
          </w:p>
        </w:tc>
        <w:tc>
          <w:tcPr>
            <w:tcW w:w="1427" w:type="dxa"/>
            <w:tcMar>
              <w:top w:w="0" w:type="dxa"/>
              <w:left w:w="108" w:type="dxa"/>
              <w:right w:w="108" w:type="dxa"/>
            </w:tcMar>
            <w:vAlign w:val="center"/>
          </w:tcPr>
          <w:p w14:paraId="7B752AD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DB9D9F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5028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CD0A42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100B106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5B60C9F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A060503金属质柜类</w:t>
            </w:r>
          </w:p>
        </w:tc>
        <w:tc>
          <w:tcPr>
            <w:tcW w:w="1427" w:type="dxa"/>
            <w:tcMar>
              <w:top w:w="0" w:type="dxa"/>
              <w:left w:w="108" w:type="dxa"/>
              <w:right w:w="108" w:type="dxa"/>
            </w:tcMar>
            <w:vAlign w:val="center"/>
          </w:tcPr>
          <w:p w14:paraId="1C34E1F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561D57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1E88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5D46CA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4F65CF7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6AA222C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A060599其他柜类</w:t>
            </w:r>
          </w:p>
        </w:tc>
        <w:tc>
          <w:tcPr>
            <w:tcW w:w="1427" w:type="dxa"/>
            <w:tcMar>
              <w:top w:w="0" w:type="dxa"/>
              <w:left w:w="108" w:type="dxa"/>
              <w:right w:w="108" w:type="dxa"/>
            </w:tcMar>
            <w:vAlign w:val="center"/>
          </w:tcPr>
          <w:p w14:paraId="008DE05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BA3A2C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0078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4C9E96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21</w:t>
            </w:r>
          </w:p>
        </w:tc>
        <w:tc>
          <w:tcPr>
            <w:tcW w:w="1181" w:type="dxa"/>
            <w:tcMar>
              <w:top w:w="0" w:type="dxa"/>
              <w:left w:w="108" w:type="dxa"/>
              <w:right w:w="108" w:type="dxa"/>
            </w:tcMar>
            <w:vAlign w:val="center"/>
          </w:tcPr>
          <w:p w14:paraId="4319DFB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A0606架类</w:t>
            </w:r>
          </w:p>
        </w:tc>
        <w:tc>
          <w:tcPr>
            <w:tcW w:w="2536" w:type="dxa"/>
            <w:tcMar>
              <w:top w:w="0" w:type="dxa"/>
              <w:left w:w="108" w:type="dxa"/>
              <w:right w:w="108" w:type="dxa"/>
            </w:tcMar>
            <w:vAlign w:val="center"/>
          </w:tcPr>
          <w:p w14:paraId="70531A7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A060601木质架类</w:t>
            </w:r>
          </w:p>
        </w:tc>
        <w:tc>
          <w:tcPr>
            <w:tcW w:w="1427" w:type="dxa"/>
            <w:tcMar>
              <w:top w:w="0" w:type="dxa"/>
              <w:left w:w="108" w:type="dxa"/>
              <w:right w:w="108" w:type="dxa"/>
            </w:tcMar>
            <w:vAlign w:val="center"/>
          </w:tcPr>
          <w:p w14:paraId="27CFB8F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078BF7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4532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9246B2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4081B62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28878A0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A060602金属质架类</w:t>
            </w:r>
          </w:p>
        </w:tc>
        <w:tc>
          <w:tcPr>
            <w:tcW w:w="1427" w:type="dxa"/>
            <w:tcMar>
              <w:top w:w="0" w:type="dxa"/>
              <w:left w:w="108" w:type="dxa"/>
              <w:right w:w="108" w:type="dxa"/>
            </w:tcMar>
            <w:vAlign w:val="center"/>
          </w:tcPr>
          <w:p w14:paraId="141E320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C788AC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31CF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03C464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22</w:t>
            </w:r>
          </w:p>
        </w:tc>
        <w:tc>
          <w:tcPr>
            <w:tcW w:w="1181" w:type="dxa"/>
            <w:tcMar>
              <w:top w:w="0" w:type="dxa"/>
              <w:left w:w="108" w:type="dxa"/>
              <w:right w:w="108" w:type="dxa"/>
            </w:tcMar>
            <w:vAlign w:val="center"/>
          </w:tcPr>
          <w:p w14:paraId="32AD2B2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A0607屏风类</w:t>
            </w:r>
          </w:p>
        </w:tc>
        <w:tc>
          <w:tcPr>
            <w:tcW w:w="2536" w:type="dxa"/>
            <w:tcMar>
              <w:top w:w="0" w:type="dxa"/>
              <w:left w:w="108" w:type="dxa"/>
              <w:right w:w="108" w:type="dxa"/>
            </w:tcMar>
            <w:vAlign w:val="center"/>
          </w:tcPr>
          <w:p w14:paraId="2B3C684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A060701木质屏风类</w:t>
            </w:r>
          </w:p>
        </w:tc>
        <w:tc>
          <w:tcPr>
            <w:tcW w:w="1427" w:type="dxa"/>
            <w:tcMar>
              <w:top w:w="0" w:type="dxa"/>
              <w:left w:w="108" w:type="dxa"/>
              <w:right w:w="108" w:type="dxa"/>
            </w:tcMar>
            <w:vAlign w:val="center"/>
          </w:tcPr>
          <w:p w14:paraId="783321E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83BAD5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4F1A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1922DEB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7CE091E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7921874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A060702金属质屏风类</w:t>
            </w:r>
          </w:p>
        </w:tc>
        <w:tc>
          <w:tcPr>
            <w:tcW w:w="1427" w:type="dxa"/>
            <w:tcMar>
              <w:top w:w="0" w:type="dxa"/>
              <w:left w:w="108" w:type="dxa"/>
              <w:right w:w="108" w:type="dxa"/>
            </w:tcMar>
            <w:vAlign w:val="center"/>
          </w:tcPr>
          <w:p w14:paraId="5E8705F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8EFC6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5F89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D58F20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23</w:t>
            </w:r>
          </w:p>
        </w:tc>
        <w:tc>
          <w:tcPr>
            <w:tcW w:w="1181" w:type="dxa"/>
            <w:tcMar>
              <w:top w:w="0" w:type="dxa"/>
              <w:left w:w="108" w:type="dxa"/>
              <w:right w:w="108" w:type="dxa"/>
            </w:tcMar>
            <w:vAlign w:val="center"/>
          </w:tcPr>
          <w:p w14:paraId="76CBD61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A060804水池</w:t>
            </w:r>
          </w:p>
        </w:tc>
        <w:tc>
          <w:tcPr>
            <w:tcW w:w="2536" w:type="dxa"/>
            <w:tcMar>
              <w:top w:w="0" w:type="dxa"/>
              <w:left w:w="108" w:type="dxa"/>
              <w:right w:w="108" w:type="dxa"/>
            </w:tcMar>
            <w:vAlign w:val="center"/>
          </w:tcPr>
          <w:p w14:paraId="7597D71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3934413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E2C35F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HJ/T296卫生陶瓷</w:t>
            </w:r>
          </w:p>
        </w:tc>
      </w:tr>
      <w:tr w14:paraId="6AC9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69D4DFA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24</w:t>
            </w:r>
          </w:p>
        </w:tc>
        <w:tc>
          <w:tcPr>
            <w:tcW w:w="1181" w:type="dxa"/>
            <w:tcMar>
              <w:top w:w="0" w:type="dxa"/>
              <w:left w:w="108" w:type="dxa"/>
              <w:right w:w="108" w:type="dxa"/>
            </w:tcMar>
            <w:vAlign w:val="center"/>
          </w:tcPr>
          <w:p w14:paraId="6059278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A060805便器</w:t>
            </w:r>
          </w:p>
        </w:tc>
        <w:tc>
          <w:tcPr>
            <w:tcW w:w="2536" w:type="dxa"/>
            <w:tcMar>
              <w:top w:w="0" w:type="dxa"/>
              <w:left w:w="108" w:type="dxa"/>
              <w:right w:w="108" w:type="dxa"/>
            </w:tcMar>
            <w:vAlign w:val="center"/>
          </w:tcPr>
          <w:p w14:paraId="077C8DC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7510721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E607EC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HJ/T296卫生陶瓷</w:t>
            </w:r>
          </w:p>
        </w:tc>
      </w:tr>
      <w:tr w14:paraId="1BA8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0AEF941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25</w:t>
            </w:r>
          </w:p>
        </w:tc>
        <w:tc>
          <w:tcPr>
            <w:tcW w:w="1181" w:type="dxa"/>
            <w:tcMar>
              <w:top w:w="0" w:type="dxa"/>
              <w:left w:w="108" w:type="dxa"/>
              <w:right w:w="108" w:type="dxa"/>
            </w:tcMar>
            <w:vAlign w:val="center"/>
          </w:tcPr>
          <w:p w14:paraId="4E58F36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A060806水嘴</w:t>
            </w:r>
          </w:p>
        </w:tc>
        <w:tc>
          <w:tcPr>
            <w:tcW w:w="2536" w:type="dxa"/>
            <w:tcMar>
              <w:top w:w="0" w:type="dxa"/>
              <w:left w:w="108" w:type="dxa"/>
              <w:right w:w="108" w:type="dxa"/>
            </w:tcMar>
            <w:vAlign w:val="center"/>
          </w:tcPr>
          <w:p w14:paraId="2B5A6C6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295138B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3B4BC6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HJ/T411水嘴</w:t>
            </w:r>
          </w:p>
        </w:tc>
      </w:tr>
      <w:tr w14:paraId="0052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80F76A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26</w:t>
            </w:r>
          </w:p>
        </w:tc>
        <w:tc>
          <w:tcPr>
            <w:tcW w:w="1181" w:type="dxa"/>
            <w:tcMar>
              <w:top w:w="0" w:type="dxa"/>
              <w:left w:w="108" w:type="dxa"/>
              <w:right w:w="108" w:type="dxa"/>
            </w:tcMar>
            <w:vAlign w:val="center"/>
          </w:tcPr>
          <w:p w14:paraId="6AB5F0B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A0609组合家具</w:t>
            </w:r>
          </w:p>
        </w:tc>
        <w:tc>
          <w:tcPr>
            <w:tcW w:w="2536" w:type="dxa"/>
            <w:tcMar>
              <w:top w:w="0" w:type="dxa"/>
              <w:left w:w="108" w:type="dxa"/>
              <w:right w:w="108" w:type="dxa"/>
            </w:tcMar>
            <w:vAlign w:val="center"/>
          </w:tcPr>
          <w:p w14:paraId="39540CD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2DA2FEE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D70778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052C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1B57FDE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27</w:t>
            </w:r>
          </w:p>
        </w:tc>
        <w:tc>
          <w:tcPr>
            <w:tcW w:w="1181" w:type="dxa"/>
            <w:tcMar>
              <w:top w:w="0" w:type="dxa"/>
              <w:left w:w="108" w:type="dxa"/>
              <w:right w:w="108" w:type="dxa"/>
            </w:tcMar>
            <w:vAlign w:val="center"/>
          </w:tcPr>
          <w:p w14:paraId="5DA1455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A0610家用家具零配件</w:t>
            </w:r>
          </w:p>
        </w:tc>
        <w:tc>
          <w:tcPr>
            <w:tcW w:w="2536" w:type="dxa"/>
            <w:tcMar>
              <w:top w:w="0" w:type="dxa"/>
              <w:left w:w="108" w:type="dxa"/>
              <w:right w:w="108" w:type="dxa"/>
            </w:tcMar>
            <w:vAlign w:val="center"/>
          </w:tcPr>
          <w:p w14:paraId="33623E0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046DEC5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7CE7BB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30F7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F3D688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28</w:t>
            </w:r>
          </w:p>
        </w:tc>
        <w:tc>
          <w:tcPr>
            <w:tcW w:w="1181" w:type="dxa"/>
            <w:tcMar>
              <w:top w:w="0" w:type="dxa"/>
              <w:left w:w="108" w:type="dxa"/>
              <w:right w:w="108" w:type="dxa"/>
            </w:tcMar>
            <w:vAlign w:val="center"/>
          </w:tcPr>
          <w:p w14:paraId="3FDDF00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A0699其他家具用具</w:t>
            </w:r>
          </w:p>
        </w:tc>
        <w:tc>
          <w:tcPr>
            <w:tcW w:w="2536" w:type="dxa"/>
            <w:tcMar>
              <w:top w:w="0" w:type="dxa"/>
              <w:left w:w="108" w:type="dxa"/>
              <w:right w:w="108" w:type="dxa"/>
            </w:tcMar>
            <w:vAlign w:val="center"/>
          </w:tcPr>
          <w:p w14:paraId="48A37A4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665CD4E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83548A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HJ2547家具/HJ2540木塑制品</w:t>
            </w:r>
          </w:p>
        </w:tc>
      </w:tr>
      <w:tr w14:paraId="6B3F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C3C41E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29</w:t>
            </w:r>
          </w:p>
        </w:tc>
        <w:tc>
          <w:tcPr>
            <w:tcW w:w="1181" w:type="dxa"/>
            <w:tcMar>
              <w:top w:w="0" w:type="dxa"/>
              <w:left w:w="108" w:type="dxa"/>
              <w:right w:w="108" w:type="dxa"/>
            </w:tcMar>
            <w:vAlign w:val="center"/>
          </w:tcPr>
          <w:p w14:paraId="4115228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A070101棉、化纤纺织及印染原料</w:t>
            </w:r>
          </w:p>
        </w:tc>
        <w:tc>
          <w:tcPr>
            <w:tcW w:w="2536" w:type="dxa"/>
            <w:tcMar>
              <w:top w:w="0" w:type="dxa"/>
              <w:left w:w="108" w:type="dxa"/>
              <w:right w:w="108" w:type="dxa"/>
            </w:tcMar>
            <w:vAlign w:val="center"/>
          </w:tcPr>
          <w:p w14:paraId="6AA566E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0482C10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1A5B731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HJ2546纺织产品</w:t>
            </w:r>
          </w:p>
        </w:tc>
      </w:tr>
      <w:tr w14:paraId="3EA6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EDAC41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30</w:t>
            </w:r>
          </w:p>
        </w:tc>
        <w:tc>
          <w:tcPr>
            <w:tcW w:w="1181" w:type="dxa"/>
            <w:tcMar>
              <w:top w:w="0" w:type="dxa"/>
              <w:left w:w="108" w:type="dxa"/>
              <w:right w:w="108" w:type="dxa"/>
            </w:tcMar>
            <w:vAlign w:val="center"/>
          </w:tcPr>
          <w:p w14:paraId="4C2F55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A090101复印纸(包括再生复印纸)</w:t>
            </w:r>
          </w:p>
        </w:tc>
        <w:tc>
          <w:tcPr>
            <w:tcW w:w="2536" w:type="dxa"/>
            <w:tcMar>
              <w:top w:w="0" w:type="dxa"/>
              <w:left w:w="108" w:type="dxa"/>
              <w:right w:w="108" w:type="dxa"/>
            </w:tcMar>
            <w:vAlign w:val="center"/>
          </w:tcPr>
          <w:p w14:paraId="1486F1F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342DE3C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448479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HJ410文化用纸</w:t>
            </w:r>
          </w:p>
        </w:tc>
      </w:tr>
      <w:tr w14:paraId="7C8B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35FF215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31</w:t>
            </w:r>
          </w:p>
        </w:tc>
        <w:tc>
          <w:tcPr>
            <w:tcW w:w="1181" w:type="dxa"/>
            <w:tcMar>
              <w:top w:w="0" w:type="dxa"/>
              <w:left w:w="108" w:type="dxa"/>
              <w:right w:w="108" w:type="dxa"/>
            </w:tcMar>
            <w:vAlign w:val="center"/>
          </w:tcPr>
          <w:p w14:paraId="1F911EA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A090201鼓粉盒(包括再生鼓粉盒)</w:t>
            </w:r>
          </w:p>
        </w:tc>
        <w:tc>
          <w:tcPr>
            <w:tcW w:w="2536" w:type="dxa"/>
            <w:tcMar>
              <w:top w:w="0" w:type="dxa"/>
              <w:left w:w="108" w:type="dxa"/>
              <w:right w:w="108" w:type="dxa"/>
            </w:tcMar>
            <w:vAlign w:val="center"/>
          </w:tcPr>
          <w:p w14:paraId="30F6FF1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5357E76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B8C569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HJ/T413再生鼓粉盒</w:t>
            </w:r>
          </w:p>
        </w:tc>
      </w:tr>
      <w:tr w14:paraId="3372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848104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32</w:t>
            </w:r>
          </w:p>
        </w:tc>
        <w:tc>
          <w:tcPr>
            <w:tcW w:w="1181" w:type="dxa"/>
            <w:tcMar>
              <w:top w:w="0" w:type="dxa"/>
              <w:left w:w="108" w:type="dxa"/>
              <w:right w:w="108" w:type="dxa"/>
            </w:tcMar>
            <w:vAlign w:val="center"/>
          </w:tcPr>
          <w:p w14:paraId="75E21E5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A100203人造板</w:t>
            </w:r>
          </w:p>
        </w:tc>
        <w:tc>
          <w:tcPr>
            <w:tcW w:w="2536" w:type="dxa"/>
            <w:tcMar>
              <w:top w:w="0" w:type="dxa"/>
              <w:left w:w="108" w:type="dxa"/>
              <w:right w:w="108" w:type="dxa"/>
            </w:tcMar>
            <w:vAlign w:val="center"/>
          </w:tcPr>
          <w:p w14:paraId="0D0E28D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A10020301胶合板</w:t>
            </w:r>
          </w:p>
        </w:tc>
        <w:tc>
          <w:tcPr>
            <w:tcW w:w="1427" w:type="dxa"/>
            <w:tcMar>
              <w:top w:w="0" w:type="dxa"/>
              <w:left w:w="108" w:type="dxa"/>
              <w:right w:w="108" w:type="dxa"/>
            </w:tcMar>
            <w:vAlign w:val="center"/>
          </w:tcPr>
          <w:p w14:paraId="4590EE8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10FD2B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w:t>
            </w:r>
          </w:p>
        </w:tc>
      </w:tr>
      <w:tr w14:paraId="07B4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0DDD05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09ACE1B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2319DF2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A10020302纤维板</w:t>
            </w:r>
          </w:p>
        </w:tc>
        <w:tc>
          <w:tcPr>
            <w:tcW w:w="1427" w:type="dxa"/>
            <w:tcMar>
              <w:top w:w="0" w:type="dxa"/>
              <w:left w:w="108" w:type="dxa"/>
              <w:right w:w="108" w:type="dxa"/>
            </w:tcMar>
            <w:vAlign w:val="center"/>
          </w:tcPr>
          <w:p w14:paraId="5820B8B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834EC1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w:t>
            </w:r>
          </w:p>
        </w:tc>
      </w:tr>
      <w:tr w14:paraId="7D10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B4E3FF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1A9EEA6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3313D90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A10020303刨花板</w:t>
            </w:r>
          </w:p>
        </w:tc>
        <w:tc>
          <w:tcPr>
            <w:tcW w:w="1427" w:type="dxa"/>
            <w:tcMar>
              <w:top w:w="0" w:type="dxa"/>
              <w:left w:w="108" w:type="dxa"/>
              <w:right w:w="108" w:type="dxa"/>
            </w:tcMar>
            <w:vAlign w:val="center"/>
          </w:tcPr>
          <w:p w14:paraId="49D5FD1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7DE166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w:t>
            </w:r>
          </w:p>
        </w:tc>
      </w:tr>
      <w:tr w14:paraId="0B46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961455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6AF06CB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3004D57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A10020304细木工板</w:t>
            </w:r>
          </w:p>
        </w:tc>
        <w:tc>
          <w:tcPr>
            <w:tcW w:w="1427" w:type="dxa"/>
            <w:tcMar>
              <w:top w:w="0" w:type="dxa"/>
              <w:left w:w="108" w:type="dxa"/>
              <w:right w:w="108" w:type="dxa"/>
            </w:tcMar>
            <w:vAlign w:val="center"/>
          </w:tcPr>
          <w:p w14:paraId="1BA9C27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BBD184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w:t>
            </w:r>
          </w:p>
        </w:tc>
      </w:tr>
      <w:tr w14:paraId="1144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061EE9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4A9A72B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26C267A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A10020399其他人造板</w:t>
            </w:r>
          </w:p>
        </w:tc>
        <w:tc>
          <w:tcPr>
            <w:tcW w:w="1427" w:type="dxa"/>
            <w:tcMar>
              <w:top w:w="0" w:type="dxa"/>
              <w:left w:w="108" w:type="dxa"/>
              <w:right w:w="108" w:type="dxa"/>
            </w:tcMar>
            <w:vAlign w:val="center"/>
          </w:tcPr>
          <w:p w14:paraId="216DF8A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BFC564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w:t>
            </w:r>
          </w:p>
        </w:tc>
      </w:tr>
      <w:tr w14:paraId="02ED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6B7E83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33</w:t>
            </w:r>
          </w:p>
        </w:tc>
        <w:tc>
          <w:tcPr>
            <w:tcW w:w="1181" w:type="dxa"/>
            <w:tcMar>
              <w:top w:w="0" w:type="dxa"/>
              <w:left w:w="108" w:type="dxa"/>
              <w:right w:w="108" w:type="dxa"/>
            </w:tcMar>
            <w:vAlign w:val="center"/>
          </w:tcPr>
          <w:p w14:paraId="033E2F2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A100204二次加工材,相关板材</w:t>
            </w:r>
          </w:p>
        </w:tc>
        <w:tc>
          <w:tcPr>
            <w:tcW w:w="2536" w:type="dxa"/>
            <w:tcMar>
              <w:top w:w="0" w:type="dxa"/>
              <w:left w:w="108" w:type="dxa"/>
              <w:right w:w="108" w:type="dxa"/>
            </w:tcMar>
            <w:vAlign w:val="center"/>
          </w:tcPr>
          <w:p w14:paraId="245410D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A10020404人造板表面装饰板</w:t>
            </w:r>
          </w:p>
        </w:tc>
        <w:tc>
          <w:tcPr>
            <w:tcW w:w="1427" w:type="dxa"/>
            <w:tcMar>
              <w:top w:w="0" w:type="dxa"/>
              <w:left w:w="108" w:type="dxa"/>
              <w:right w:w="108" w:type="dxa"/>
            </w:tcMar>
            <w:vAlign w:val="center"/>
          </w:tcPr>
          <w:p w14:paraId="3F0A1AC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A28185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HJ571人造板及其制品/HJ2540木塑制品</w:t>
            </w:r>
          </w:p>
        </w:tc>
      </w:tr>
      <w:tr w14:paraId="79F6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199105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7FCF27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32CCF7E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A10020404人造板表面装饰板(地板)</w:t>
            </w:r>
          </w:p>
        </w:tc>
        <w:tc>
          <w:tcPr>
            <w:tcW w:w="1427" w:type="dxa"/>
            <w:tcMar>
              <w:top w:w="0" w:type="dxa"/>
              <w:left w:w="108" w:type="dxa"/>
              <w:right w:w="108" w:type="dxa"/>
            </w:tcMar>
            <w:vAlign w:val="center"/>
          </w:tcPr>
          <w:p w14:paraId="7167E51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F9C487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HJ571人造板及其制品/HJ2540木塑制品</w:t>
            </w:r>
          </w:p>
        </w:tc>
      </w:tr>
      <w:tr w14:paraId="0536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E674D7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34</w:t>
            </w:r>
          </w:p>
        </w:tc>
        <w:tc>
          <w:tcPr>
            <w:tcW w:w="1181" w:type="dxa"/>
            <w:tcMar>
              <w:top w:w="0" w:type="dxa"/>
              <w:left w:w="108" w:type="dxa"/>
              <w:right w:w="108" w:type="dxa"/>
            </w:tcMar>
            <w:vAlign w:val="center"/>
          </w:tcPr>
          <w:p w14:paraId="16F0376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A100301水泥熟料及水泥</w:t>
            </w:r>
          </w:p>
        </w:tc>
        <w:tc>
          <w:tcPr>
            <w:tcW w:w="2536" w:type="dxa"/>
            <w:tcMar>
              <w:top w:w="0" w:type="dxa"/>
              <w:left w:w="108" w:type="dxa"/>
              <w:right w:w="108" w:type="dxa"/>
            </w:tcMar>
            <w:vAlign w:val="center"/>
          </w:tcPr>
          <w:p w14:paraId="4DF972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A10030102水泥</w:t>
            </w:r>
          </w:p>
        </w:tc>
        <w:tc>
          <w:tcPr>
            <w:tcW w:w="1427" w:type="dxa"/>
            <w:tcMar>
              <w:top w:w="0" w:type="dxa"/>
              <w:left w:w="108" w:type="dxa"/>
              <w:right w:w="108" w:type="dxa"/>
            </w:tcMar>
            <w:vAlign w:val="center"/>
          </w:tcPr>
          <w:p w14:paraId="644C014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B7BE03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HJ2519水泥</w:t>
            </w:r>
          </w:p>
        </w:tc>
      </w:tr>
      <w:tr w14:paraId="2127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C96B44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35</w:t>
            </w:r>
          </w:p>
        </w:tc>
        <w:tc>
          <w:tcPr>
            <w:tcW w:w="1181" w:type="dxa"/>
            <w:tcMar>
              <w:top w:w="0" w:type="dxa"/>
              <w:left w:w="108" w:type="dxa"/>
              <w:right w:w="108" w:type="dxa"/>
            </w:tcMar>
            <w:vAlign w:val="center"/>
          </w:tcPr>
          <w:p w14:paraId="42814DB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A100303水泥混凝土制品</w:t>
            </w:r>
          </w:p>
        </w:tc>
        <w:tc>
          <w:tcPr>
            <w:tcW w:w="2536" w:type="dxa"/>
            <w:tcMar>
              <w:top w:w="0" w:type="dxa"/>
              <w:left w:w="108" w:type="dxa"/>
              <w:right w:w="108" w:type="dxa"/>
            </w:tcMar>
            <w:vAlign w:val="center"/>
          </w:tcPr>
          <w:p w14:paraId="7BDD345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A10030301商品混凝土</w:t>
            </w:r>
          </w:p>
        </w:tc>
        <w:tc>
          <w:tcPr>
            <w:tcW w:w="1427" w:type="dxa"/>
            <w:tcMar>
              <w:top w:w="0" w:type="dxa"/>
              <w:left w:w="108" w:type="dxa"/>
              <w:right w:w="108" w:type="dxa"/>
            </w:tcMar>
            <w:vAlign w:val="center"/>
          </w:tcPr>
          <w:p w14:paraId="64B8619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120D62E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HJ/T412预拌混凝土</w:t>
            </w:r>
          </w:p>
        </w:tc>
      </w:tr>
      <w:tr w14:paraId="7D3F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3D7495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36</w:t>
            </w:r>
          </w:p>
        </w:tc>
        <w:tc>
          <w:tcPr>
            <w:tcW w:w="1181" w:type="dxa"/>
            <w:tcMar>
              <w:top w:w="0" w:type="dxa"/>
              <w:left w:w="108" w:type="dxa"/>
              <w:right w:w="108" w:type="dxa"/>
            </w:tcMar>
            <w:vAlign w:val="center"/>
          </w:tcPr>
          <w:p w14:paraId="43076C8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A100304纤维增强水泥制品</w:t>
            </w:r>
          </w:p>
        </w:tc>
        <w:tc>
          <w:tcPr>
            <w:tcW w:w="2536" w:type="dxa"/>
            <w:tcMar>
              <w:top w:w="0" w:type="dxa"/>
              <w:left w:w="108" w:type="dxa"/>
              <w:right w:w="108" w:type="dxa"/>
            </w:tcMar>
            <w:vAlign w:val="center"/>
          </w:tcPr>
          <w:p w14:paraId="52A677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A10030402纤维增强硅酸钙板</w:t>
            </w:r>
          </w:p>
        </w:tc>
        <w:tc>
          <w:tcPr>
            <w:tcW w:w="1427" w:type="dxa"/>
            <w:tcMar>
              <w:top w:w="0" w:type="dxa"/>
              <w:left w:w="108" w:type="dxa"/>
              <w:right w:w="108" w:type="dxa"/>
            </w:tcMar>
            <w:vAlign w:val="center"/>
          </w:tcPr>
          <w:p w14:paraId="074BEAE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BA74EC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HJ/T223轻质墙体板材</w:t>
            </w:r>
          </w:p>
        </w:tc>
      </w:tr>
      <w:tr w14:paraId="3E04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4ACAE4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634E12C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4FDD038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A10030403无石棉纤维水泥制品</w:t>
            </w:r>
          </w:p>
        </w:tc>
        <w:tc>
          <w:tcPr>
            <w:tcW w:w="1427" w:type="dxa"/>
            <w:tcMar>
              <w:top w:w="0" w:type="dxa"/>
              <w:left w:w="108" w:type="dxa"/>
              <w:right w:w="108" w:type="dxa"/>
            </w:tcMar>
            <w:vAlign w:val="center"/>
          </w:tcPr>
          <w:p w14:paraId="40D20F8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7FC450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HJ/T223轻质墙体板材</w:t>
            </w:r>
          </w:p>
        </w:tc>
      </w:tr>
      <w:tr w14:paraId="605C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1C7214F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37</w:t>
            </w:r>
          </w:p>
        </w:tc>
        <w:tc>
          <w:tcPr>
            <w:tcW w:w="1181" w:type="dxa"/>
            <w:tcMar>
              <w:top w:w="0" w:type="dxa"/>
              <w:left w:w="108" w:type="dxa"/>
              <w:right w:w="108" w:type="dxa"/>
            </w:tcMar>
            <w:vAlign w:val="center"/>
          </w:tcPr>
          <w:p w14:paraId="00EDF75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A100305轻质建筑材料及制品</w:t>
            </w:r>
          </w:p>
        </w:tc>
        <w:tc>
          <w:tcPr>
            <w:tcW w:w="2536" w:type="dxa"/>
            <w:tcMar>
              <w:top w:w="0" w:type="dxa"/>
              <w:left w:w="108" w:type="dxa"/>
              <w:right w:w="108" w:type="dxa"/>
            </w:tcMar>
            <w:vAlign w:val="center"/>
          </w:tcPr>
          <w:p w14:paraId="4EF0534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A10030501石膏板</w:t>
            </w:r>
          </w:p>
        </w:tc>
        <w:tc>
          <w:tcPr>
            <w:tcW w:w="1427" w:type="dxa"/>
            <w:tcMar>
              <w:top w:w="0" w:type="dxa"/>
              <w:left w:w="108" w:type="dxa"/>
              <w:right w:w="108" w:type="dxa"/>
            </w:tcMar>
            <w:vAlign w:val="center"/>
          </w:tcPr>
          <w:p w14:paraId="55344F6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A398B1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HJ/T223轻质墙体板材</w:t>
            </w:r>
          </w:p>
        </w:tc>
      </w:tr>
      <w:tr w14:paraId="0C65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215E79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09D14D4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51778F2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A10030503轻质隔墙条板</w:t>
            </w:r>
          </w:p>
        </w:tc>
        <w:tc>
          <w:tcPr>
            <w:tcW w:w="1427" w:type="dxa"/>
            <w:tcMar>
              <w:top w:w="0" w:type="dxa"/>
              <w:left w:w="108" w:type="dxa"/>
              <w:right w:w="108" w:type="dxa"/>
            </w:tcMar>
            <w:vAlign w:val="center"/>
          </w:tcPr>
          <w:p w14:paraId="34D6AC9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1BF8973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HJ/T223轻质墙体板材</w:t>
            </w:r>
          </w:p>
        </w:tc>
      </w:tr>
      <w:tr w14:paraId="0C2C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2FFEA4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38</w:t>
            </w:r>
          </w:p>
        </w:tc>
        <w:tc>
          <w:tcPr>
            <w:tcW w:w="1181" w:type="dxa"/>
            <w:tcMar>
              <w:top w:w="0" w:type="dxa"/>
              <w:left w:w="108" w:type="dxa"/>
              <w:right w:w="108" w:type="dxa"/>
            </w:tcMar>
            <w:vAlign w:val="center"/>
          </w:tcPr>
          <w:p w14:paraId="4D60E73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A100307建筑陶瓷制品</w:t>
            </w:r>
          </w:p>
        </w:tc>
        <w:tc>
          <w:tcPr>
            <w:tcW w:w="2536" w:type="dxa"/>
            <w:tcMar>
              <w:top w:w="0" w:type="dxa"/>
              <w:left w:w="108" w:type="dxa"/>
              <w:right w:w="108" w:type="dxa"/>
            </w:tcMar>
            <w:vAlign w:val="center"/>
          </w:tcPr>
          <w:p w14:paraId="3A0F052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A10030701瓷质砖</w:t>
            </w:r>
          </w:p>
        </w:tc>
        <w:tc>
          <w:tcPr>
            <w:tcW w:w="1427" w:type="dxa"/>
            <w:tcMar>
              <w:top w:w="0" w:type="dxa"/>
              <w:left w:w="108" w:type="dxa"/>
              <w:right w:w="108" w:type="dxa"/>
            </w:tcMar>
            <w:vAlign w:val="center"/>
          </w:tcPr>
          <w:p w14:paraId="4DBAC03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BE6AF2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HJ/T297陶瓷砖</w:t>
            </w:r>
          </w:p>
        </w:tc>
      </w:tr>
      <w:tr w14:paraId="35FC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6E7313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3DD5EBA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17C7F33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A10030704炻质砖</w:t>
            </w:r>
          </w:p>
        </w:tc>
        <w:tc>
          <w:tcPr>
            <w:tcW w:w="1427" w:type="dxa"/>
            <w:tcMar>
              <w:top w:w="0" w:type="dxa"/>
              <w:left w:w="108" w:type="dxa"/>
              <w:right w:w="108" w:type="dxa"/>
            </w:tcMar>
            <w:vAlign w:val="center"/>
          </w:tcPr>
          <w:p w14:paraId="29B71C9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7930B3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HJ/T297陶瓷砖</w:t>
            </w:r>
          </w:p>
        </w:tc>
      </w:tr>
      <w:tr w14:paraId="1AA9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23AFB2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7D4304D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5363EA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A10030705陶质砖</w:t>
            </w:r>
          </w:p>
        </w:tc>
        <w:tc>
          <w:tcPr>
            <w:tcW w:w="1427" w:type="dxa"/>
            <w:tcMar>
              <w:top w:w="0" w:type="dxa"/>
              <w:left w:w="108" w:type="dxa"/>
              <w:right w:w="108" w:type="dxa"/>
            </w:tcMar>
            <w:vAlign w:val="center"/>
          </w:tcPr>
          <w:p w14:paraId="4425913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64B38DD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HJ/T297陶瓷砖</w:t>
            </w:r>
          </w:p>
        </w:tc>
      </w:tr>
      <w:tr w14:paraId="5F78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6C447B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1C301FC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47CB714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A10030799其他建筑陶瓷制品</w:t>
            </w:r>
          </w:p>
        </w:tc>
        <w:tc>
          <w:tcPr>
            <w:tcW w:w="1427" w:type="dxa"/>
            <w:tcMar>
              <w:top w:w="0" w:type="dxa"/>
              <w:left w:w="108" w:type="dxa"/>
              <w:right w:w="108" w:type="dxa"/>
            </w:tcMar>
            <w:vAlign w:val="center"/>
          </w:tcPr>
          <w:p w14:paraId="3FB0EFF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253216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HJ/T297陶瓷砖</w:t>
            </w:r>
          </w:p>
        </w:tc>
      </w:tr>
      <w:tr w14:paraId="116D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B7085E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39</w:t>
            </w:r>
          </w:p>
        </w:tc>
        <w:tc>
          <w:tcPr>
            <w:tcW w:w="1181" w:type="dxa"/>
            <w:tcMar>
              <w:top w:w="0" w:type="dxa"/>
              <w:left w:w="108" w:type="dxa"/>
              <w:right w:w="108" w:type="dxa"/>
            </w:tcMar>
            <w:vAlign w:val="center"/>
          </w:tcPr>
          <w:p w14:paraId="1ABE17C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A100309建筑防水卷材及制品</w:t>
            </w:r>
          </w:p>
        </w:tc>
        <w:tc>
          <w:tcPr>
            <w:tcW w:w="2536" w:type="dxa"/>
            <w:tcMar>
              <w:top w:w="0" w:type="dxa"/>
              <w:left w:w="108" w:type="dxa"/>
              <w:right w:w="108" w:type="dxa"/>
            </w:tcMar>
            <w:vAlign w:val="center"/>
          </w:tcPr>
          <w:p w14:paraId="16AC964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A10030901沥青和改性沥青防水卷材</w:t>
            </w:r>
          </w:p>
        </w:tc>
        <w:tc>
          <w:tcPr>
            <w:tcW w:w="1427" w:type="dxa"/>
            <w:tcMar>
              <w:top w:w="0" w:type="dxa"/>
              <w:left w:w="108" w:type="dxa"/>
              <w:right w:w="108" w:type="dxa"/>
            </w:tcMar>
            <w:vAlign w:val="center"/>
          </w:tcPr>
          <w:p w14:paraId="0651946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DA5055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HJ455防水卷材</w:t>
            </w:r>
          </w:p>
        </w:tc>
      </w:tr>
      <w:tr w14:paraId="4BFD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2D1912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60EE709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35F16D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A10030903自粘防水卷材</w:t>
            </w:r>
          </w:p>
        </w:tc>
        <w:tc>
          <w:tcPr>
            <w:tcW w:w="1427" w:type="dxa"/>
            <w:tcMar>
              <w:top w:w="0" w:type="dxa"/>
              <w:left w:w="108" w:type="dxa"/>
              <w:right w:w="108" w:type="dxa"/>
            </w:tcMar>
            <w:vAlign w:val="center"/>
          </w:tcPr>
          <w:p w14:paraId="50B1E0B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A9DADF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HJ455防水卷材</w:t>
            </w:r>
          </w:p>
        </w:tc>
      </w:tr>
      <w:tr w14:paraId="4092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30E47FD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6E4CF6F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48BA112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A10030906高分子防水卷(片)材</w:t>
            </w:r>
          </w:p>
        </w:tc>
        <w:tc>
          <w:tcPr>
            <w:tcW w:w="1427" w:type="dxa"/>
            <w:tcMar>
              <w:top w:w="0" w:type="dxa"/>
              <w:left w:w="108" w:type="dxa"/>
              <w:right w:w="108" w:type="dxa"/>
            </w:tcMar>
            <w:vAlign w:val="center"/>
          </w:tcPr>
          <w:p w14:paraId="61997DD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E72972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HJ455防水卷材</w:t>
            </w:r>
          </w:p>
        </w:tc>
      </w:tr>
      <w:tr w14:paraId="4A96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BB8D86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40</w:t>
            </w:r>
          </w:p>
        </w:tc>
        <w:tc>
          <w:tcPr>
            <w:tcW w:w="1181" w:type="dxa"/>
            <w:tcMar>
              <w:top w:w="0" w:type="dxa"/>
              <w:left w:w="108" w:type="dxa"/>
              <w:right w:w="108" w:type="dxa"/>
            </w:tcMar>
            <w:vAlign w:val="center"/>
          </w:tcPr>
          <w:p w14:paraId="19F9776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A100310隔热、隔音人造矿物材料及其制品</w:t>
            </w:r>
          </w:p>
        </w:tc>
        <w:tc>
          <w:tcPr>
            <w:tcW w:w="2536" w:type="dxa"/>
            <w:tcMar>
              <w:top w:w="0" w:type="dxa"/>
              <w:left w:w="108" w:type="dxa"/>
              <w:right w:w="108" w:type="dxa"/>
            </w:tcMar>
            <w:vAlign w:val="center"/>
          </w:tcPr>
          <w:p w14:paraId="693EAD1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A10031001矿物绝热和吸声材料</w:t>
            </w:r>
          </w:p>
        </w:tc>
        <w:tc>
          <w:tcPr>
            <w:tcW w:w="1427" w:type="dxa"/>
            <w:tcMar>
              <w:top w:w="0" w:type="dxa"/>
              <w:left w:w="108" w:type="dxa"/>
              <w:right w:w="108" w:type="dxa"/>
            </w:tcMar>
            <w:vAlign w:val="center"/>
          </w:tcPr>
          <w:p w14:paraId="72E4C0B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1C92CD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HJ/T223轻质墙体板材</w:t>
            </w:r>
          </w:p>
        </w:tc>
      </w:tr>
      <w:tr w14:paraId="5D99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56DEA7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181" w:type="dxa"/>
            <w:tcMar>
              <w:top w:w="0" w:type="dxa"/>
              <w:left w:w="108" w:type="dxa"/>
              <w:right w:w="108" w:type="dxa"/>
            </w:tcMar>
            <w:vAlign w:val="center"/>
          </w:tcPr>
          <w:p w14:paraId="2321312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535F13D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A10031002矿物材料制品</w:t>
            </w:r>
          </w:p>
        </w:tc>
        <w:tc>
          <w:tcPr>
            <w:tcW w:w="1427" w:type="dxa"/>
            <w:tcMar>
              <w:top w:w="0" w:type="dxa"/>
              <w:left w:w="108" w:type="dxa"/>
              <w:right w:w="108" w:type="dxa"/>
            </w:tcMar>
            <w:vAlign w:val="center"/>
          </w:tcPr>
          <w:p w14:paraId="6A38C50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DD4F8F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HJ/T223轻质墙体板材</w:t>
            </w:r>
          </w:p>
        </w:tc>
      </w:tr>
      <w:tr w14:paraId="1628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31A4510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41</w:t>
            </w:r>
          </w:p>
        </w:tc>
        <w:tc>
          <w:tcPr>
            <w:tcW w:w="1181" w:type="dxa"/>
            <w:tcMar>
              <w:top w:w="0" w:type="dxa"/>
              <w:left w:w="108" w:type="dxa"/>
              <w:right w:w="108" w:type="dxa"/>
            </w:tcMar>
            <w:vAlign w:val="center"/>
          </w:tcPr>
          <w:p w14:paraId="685D491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A100601功能性建筑涂料</w:t>
            </w:r>
          </w:p>
        </w:tc>
        <w:tc>
          <w:tcPr>
            <w:tcW w:w="2536" w:type="dxa"/>
            <w:tcMar>
              <w:top w:w="0" w:type="dxa"/>
              <w:left w:w="108" w:type="dxa"/>
              <w:right w:w="108" w:type="dxa"/>
            </w:tcMar>
            <w:vAlign w:val="center"/>
          </w:tcPr>
          <w:p w14:paraId="705782B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393F80D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1AD51F8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36DA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793F44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42</w:t>
            </w:r>
          </w:p>
        </w:tc>
        <w:tc>
          <w:tcPr>
            <w:tcW w:w="1181" w:type="dxa"/>
            <w:tcMar>
              <w:top w:w="0" w:type="dxa"/>
              <w:left w:w="108" w:type="dxa"/>
              <w:right w:w="108" w:type="dxa"/>
            </w:tcMar>
            <w:vAlign w:val="center"/>
          </w:tcPr>
          <w:p w14:paraId="1BA52DD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A100399其他非金属矿物制品</w:t>
            </w:r>
          </w:p>
        </w:tc>
        <w:tc>
          <w:tcPr>
            <w:tcW w:w="2536" w:type="dxa"/>
            <w:tcMar>
              <w:top w:w="0" w:type="dxa"/>
              <w:left w:w="108" w:type="dxa"/>
              <w:right w:w="108" w:type="dxa"/>
            </w:tcMar>
            <w:vAlign w:val="center"/>
          </w:tcPr>
          <w:p w14:paraId="4C69903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A10039901其他非金属建筑材料</w:t>
            </w:r>
          </w:p>
        </w:tc>
        <w:tc>
          <w:tcPr>
            <w:tcW w:w="1427" w:type="dxa"/>
            <w:tcMar>
              <w:top w:w="0" w:type="dxa"/>
              <w:left w:w="108" w:type="dxa"/>
              <w:right w:w="108" w:type="dxa"/>
            </w:tcMar>
            <w:vAlign w:val="center"/>
          </w:tcPr>
          <w:p w14:paraId="54C58CB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7A96C40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HJ456刚性防水材料</w:t>
            </w:r>
          </w:p>
        </w:tc>
      </w:tr>
      <w:tr w14:paraId="55BE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3FDD610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43</w:t>
            </w:r>
          </w:p>
        </w:tc>
        <w:tc>
          <w:tcPr>
            <w:tcW w:w="1181" w:type="dxa"/>
            <w:tcMar>
              <w:top w:w="0" w:type="dxa"/>
              <w:left w:w="108" w:type="dxa"/>
              <w:right w:w="108" w:type="dxa"/>
            </w:tcMar>
            <w:vAlign w:val="center"/>
          </w:tcPr>
          <w:p w14:paraId="47501DB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A100602墙面涂料</w:t>
            </w:r>
          </w:p>
        </w:tc>
        <w:tc>
          <w:tcPr>
            <w:tcW w:w="2536" w:type="dxa"/>
            <w:tcMar>
              <w:top w:w="0" w:type="dxa"/>
              <w:left w:w="108" w:type="dxa"/>
              <w:right w:w="108" w:type="dxa"/>
            </w:tcMar>
            <w:vAlign w:val="center"/>
          </w:tcPr>
          <w:p w14:paraId="2DCFE9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A10060202合成树脂乳液内墙涂料</w:t>
            </w:r>
          </w:p>
        </w:tc>
        <w:tc>
          <w:tcPr>
            <w:tcW w:w="1427" w:type="dxa"/>
            <w:tcMar>
              <w:top w:w="0" w:type="dxa"/>
              <w:left w:w="108" w:type="dxa"/>
              <w:right w:w="108" w:type="dxa"/>
            </w:tcMar>
            <w:vAlign w:val="center"/>
          </w:tcPr>
          <w:p w14:paraId="6CA0512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286B29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758C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tcPr>
          <w:p w14:paraId="1BD0D3B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4"/>
                <w:sz w:val="18"/>
                <w:szCs w:val="18"/>
                <w:highlight w:val="none"/>
                <w:lang w:eastAsia="en-US"/>
              </w:rPr>
            </w:pPr>
          </w:p>
        </w:tc>
        <w:tc>
          <w:tcPr>
            <w:tcW w:w="1181" w:type="dxa"/>
            <w:tcMar>
              <w:top w:w="0" w:type="dxa"/>
              <w:left w:w="108" w:type="dxa"/>
              <w:right w:w="108" w:type="dxa"/>
            </w:tcMar>
          </w:tcPr>
          <w:p w14:paraId="6231A88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1E114DC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A10060203合成树脂乳液外墙涂料</w:t>
            </w:r>
          </w:p>
        </w:tc>
        <w:tc>
          <w:tcPr>
            <w:tcW w:w="1427" w:type="dxa"/>
            <w:tcMar>
              <w:top w:w="0" w:type="dxa"/>
              <w:left w:w="108" w:type="dxa"/>
              <w:right w:w="108" w:type="dxa"/>
            </w:tcMar>
            <w:vAlign w:val="center"/>
          </w:tcPr>
          <w:p w14:paraId="7756407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8D65E3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1931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tcPr>
          <w:p w14:paraId="5CC2272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4"/>
                <w:sz w:val="18"/>
                <w:szCs w:val="18"/>
                <w:highlight w:val="none"/>
                <w:lang w:eastAsia="en-US"/>
              </w:rPr>
            </w:pPr>
          </w:p>
        </w:tc>
        <w:tc>
          <w:tcPr>
            <w:tcW w:w="1181" w:type="dxa"/>
            <w:tcMar>
              <w:top w:w="0" w:type="dxa"/>
              <w:left w:w="108" w:type="dxa"/>
              <w:right w:w="108" w:type="dxa"/>
            </w:tcMar>
          </w:tcPr>
          <w:p w14:paraId="7B09018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536" w:type="dxa"/>
            <w:tcMar>
              <w:top w:w="0" w:type="dxa"/>
              <w:left w:w="108" w:type="dxa"/>
              <w:right w:w="108" w:type="dxa"/>
            </w:tcMar>
            <w:vAlign w:val="center"/>
          </w:tcPr>
          <w:p w14:paraId="76574EA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A10060299其他墙面涂料</w:t>
            </w:r>
          </w:p>
        </w:tc>
        <w:tc>
          <w:tcPr>
            <w:tcW w:w="1427" w:type="dxa"/>
            <w:tcMar>
              <w:top w:w="0" w:type="dxa"/>
              <w:left w:w="108" w:type="dxa"/>
              <w:right w:w="108" w:type="dxa"/>
            </w:tcMar>
            <w:vAlign w:val="center"/>
          </w:tcPr>
          <w:p w14:paraId="3B02884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3CCD488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66A9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3048F90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4</w:t>
            </w:r>
            <w:r>
              <w:rPr>
                <w:rFonts w:hint="default" w:ascii="Calibri" w:hAnsi="Calibri" w:cs="Calibri"/>
                <w:color w:val="auto"/>
                <w:spacing w:val="-2"/>
                <w:sz w:val="18"/>
                <w:szCs w:val="18"/>
                <w:highlight w:val="none"/>
                <w:lang w:eastAsia="en-US"/>
              </w:rPr>
              <w:t>4</w:t>
            </w:r>
          </w:p>
        </w:tc>
        <w:tc>
          <w:tcPr>
            <w:tcW w:w="1181" w:type="dxa"/>
            <w:tcMar>
              <w:top w:w="0" w:type="dxa"/>
              <w:left w:w="108" w:type="dxa"/>
              <w:right w:w="108" w:type="dxa"/>
            </w:tcMar>
            <w:vAlign w:val="center"/>
          </w:tcPr>
          <w:p w14:paraId="13A3E8C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A100604防水涂料</w:t>
            </w:r>
          </w:p>
        </w:tc>
        <w:tc>
          <w:tcPr>
            <w:tcW w:w="2536" w:type="dxa"/>
            <w:tcMar>
              <w:top w:w="0" w:type="dxa"/>
              <w:left w:w="108" w:type="dxa"/>
              <w:right w:w="108" w:type="dxa"/>
            </w:tcMar>
            <w:vAlign w:val="center"/>
          </w:tcPr>
          <w:p w14:paraId="212B08C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A10060499其他防水涂料</w:t>
            </w:r>
          </w:p>
        </w:tc>
        <w:tc>
          <w:tcPr>
            <w:tcW w:w="1427" w:type="dxa"/>
            <w:tcMar>
              <w:top w:w="0" w:type="dxa"/>
              <w:left w:w="108" w:type="dxa"/>
              <w:right w:w="108" w:type="dxa"/>
            </w:tcMar>
            <w:vAlign w:val="center"/>
          </w:tcPr>
          <w:p w14:paraId="68D73D3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207B20D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1806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28377BA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4</w:t>
            </w:r>
            <w:r>
              <w:rPr>
                <w:rFonts w:hint="default" w:ascii="Calibri" w:hAnsi="Calibri" w:cs="Calibri"/>
                <w:color w:val="auto"/>
                <w:spacing w:val="-2"/>
                <w:sz w:val="18"/>
                <w:szCs w:val="18"/>
                <w:highlight w:val="none"/>
                <w:lang w:eastAsia="en-US"/>
              </w:rPr>
              <w:t>5</w:t>
            </w:r>
          </w:p>
        </w:tc>
        <w:tc>
          <w:tcPr>
            <w:tcW w:w="1181" w:type="dxa"/>
            <w:tcMar>
              <w:top w:w="0" w:type="dxa"/>
              <w:left w:w="108" w:type="dxa"/>
              <w:right w:w="108" w:type="dxa"/>
            </w:tcMar>
            <w:vAlign w:val="center"/>
          </w:tcPr>
          <w:p w14:paraId="6B2B103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A100699其他建筑涂料</w:t>
            </w:r>
          </w:p>
        </w:tc>
        <w:tc>
          <w:tcPr>
            <w:tcW w:w="2536" w:type="dxa"/>
            <w:tcMar>
              <w:top w:w="0" w:type="dxa"/>
              <w:left w:w="108" w:type="dxa"/>
              <w:right w:w="108" w:type="dxa"/>
            </w:tcMar>
            <w:vAlign w:val="center"/>
          </w:tcPr>
          <w:p w14:paraId="3F27B34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0D7A1DE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7D2F93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4412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473C998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4</w:t>
            </w:r>
            <w:r>
              <w:rPr>
                <w:rFonts w:hint="default" w:ascii="Calibri" w:hAnsi="Calibri" w:cs="Calibri"/>
                <w:color w:val="auto"/>
                <w:spacing w:val="-2"/>
                <w:sz w:val="18"/>
                <w:szCs w:val="18"/>
                <w:highlight w:val="none"/>
                <w:lang w:eastAsia="en-US"/>
              </w:rPr>
              <w:t>6</w:t>
            </w:r>
          </w:p>
        </w:tc>
        <w:tc>
          <w:tcPr>
            <w:tcW w:w="1181" w:type="dxa"/>
            <w:tcMar>
              <w:top w:w="0" w:type="dxa"/>
              <w:left w:w="108" w:type="dxa"/>
              <w:right w:w="108" w:type="dxa"/>
            </w:tcMar>
            <w:vAlign w:val="center"/>
          </w:tcPr>
          <w:p w14:paraId="431FF0E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A100701门、门槛</w:t>
            </w:r>
          </w:p>
        </w:tc>
        <w:tc>
          <w:tcPr>
            <w:tcW w:w="2536" w:type="dxa"/>
            <w:tcMar>
              <w:top w:w="0" w:type="dxa"/>
              <w:left w:w="108" w:type="dxa"/>
              <w:right w:w="108" w:type="dxa"/>
            </w:tcMar>
            <w:vAlign w:val="center"/>
          </w:tcPr>
          <w:p w14:paraId="3636E17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108A69E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726E6E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HJ/T237塑料门窗/HJ459木质门和钢质门</w:t>
            </w:r>
          </w:p>
        </w:tc>
      </w:tr>
      <w:tr w14:paraId="663F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6160748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4</w:t>
            </w:r>
            <w:r>
              <w:rPr>
                <w:rFonts w:hint="default" w:ascii="Calibri" w:hAnsi="Calibri" w:cs="Calibri"/>
                <w:color w:val="auto"/>
                <w:spacing w:val="-2"/>
                <w:sz w:val="18"/>
                <w:szCs w:val="18"/>
                <w:highlight w:val="none"/>
                <w:lang w:eastAsia="en-US"/>
              </w:rPr>
              <w:t>7</w:t>
            </w:r>
          </w:p>
        </w:tc>
        <w:tc>
          <w:tcPr>
            <w:tcW w:w="1181" w:type="dxa"/>
            <w:tcMar>
              <w:top w:w="0" w:type="dxa"/>
              <w:left w:w="108" w:type="dxa"/>
              <w:right w:w="108" w:type="dxa"/>
            </w:tcMar>
            <w:vAlign w:val="center"/>
          </w:tcPr>
          <w:p w14:paraId="0C0AB76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A100702窗</w:t>
            </w:r>
          </w:p>
        </w:tc>
        <w:tc>
          <w:tcPr>
            <w:tcW w:w="2536" w:type="dxa"/>
            <w:tcMar>
              <w:top w:w="0" w:type="dxa"/>
              <w:left w:w="108" w:type="dxa"/>
              <w:right w:w="108" w:type="dxa"/>
            </w:tcMar>
            <w:vAlign w:val="center"/>
          </w:tcPr>
          <w:p w14:paraId="39C1F46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53B2955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4EFCF36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HJ/T237塑料门窗</w:t>
            </w:r>
          </w:p>
        </w:tc>
      </w:tr>
      <w:tr w14:paraId="6E67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353912D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4</w:t>
            </w:r>
            <w:r>
              <w:rPr>
                <w:rFonts w:hint="default" w:ascii="Calibri" w:hAnsi="Calibri" w:cs="Calibri"/>
                <w:color w:val="auto"/>
                <w:spacing w:val="-2"/>
                <w:sz w:val="18"/>
                <w:szCs w:val="18"/>
                <w:highlight w:val="none"/>
                <w:lang w:eastAsia="en-US"/>
              </w:rPr>
              <w:t>8</w:t>
            </w:r>
          </w:p>
        </w:tc>
        <w:tc>
          <w:tcPr>
            <w:tcW w:w="1181" w:type="dxa"/>
            <w:tcMar>
              <w:top w:w="0" w:type="dxa"/>
              <w:left w:w="108" w:type="dxa"/>
              <w:right w:w="108" w:type="dxa"/>
            </w:tcMar>
            <w:vAlign w:val="center"/>
          </w:tcPr>
          <w:p w14:paraId="354644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A170108涂料(建筑涂料除外)</w:t>
            </w:r>
          </w:p>
        </w:tc>
        <w:tc>
          <w:tcPr>
            <w:tcW w:w="2536" w:type="dxa"/>
            <w:tcMar>
              <w:top w:w="0" w:type="dxa"/>
              <w:left w:w="108" w:type="dxa"/>
              <w:right w:w="108" w:type="dxa"/>
            </w:tcMar>
            <w:vAlign w:val="center"/>
          </w:tcPr>
          <w:p w14:paraId="6E647D1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5C742A1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05EF695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HJ2537水性涂料</w:t>
            </w:r>
          </w:p>
        </w:tc>
      </w:tr>
      <w:tr w14:paraId="0E93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1269FBB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4"/>
                <w:sz w:val="18"/>
                <w:szCs w:val="18"/>
                <w:highlight w:val="none"/>
                <w:lang w:eastAsia="en-US"/>
              </w:rPr>
              <w:t>4</w:t>
            </w:r>
            <w:r>
              <w:rPr>
                <w:rFonts w:hint="default" w:ascii="Calibri" w:hAnsi="Calibri" w:cs="Calibri"/>
                <w:color w:val="auto"/>
                <w:spacing w:val="-2"/>
                <w:sz w:val="18"/>
                <w:szCs w:val="18"/>
                <w:highlight w:val="none"/>
                <w:lang w:eastAsia="en-US"/>
              </w:rPr>
              <w:t>9</w:t>
            </w:r>
          </w:p>
        </w:tc>
        <w:tc>
          <w:tcPr>
            <w:tcW w:w="1181" w:type="dxa"/>
            <w:tcMar>
              <w:top w:w="0" w:type="dxa"/>
              <w:left w:w="108" w:type="dxa"/>
              <w:right w:w="108" w:type="dxa"/>
            </w:tcMar>
            <w:vAlign w:val="center"/>
          </w:tcPr>
          <w:p w14:paraId="73593AB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A170112密封用填料及类似品</w:t>
            </w:r>
          </w:p>
        </w:tc>
        <w:tc>
          <w:tcPr>
            <w:tcW w:w="2536" w:type="dxa"/>
            <w:tcMar>
              <w:top w:w="0" w:type="dxa"/>
              <w:left w:w="108" w:type="dxa"/>
              <w:right w:w="108" w:type="dxa"/>
            </w:tcMar>
            <w:vAlign w:val="center"/>
          </w:tcPr>
          <w:p w14:paraId="44E4B88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72ED28B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1492441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HJ2541胶粘剂</w:t>
            </w:r>
          </w:p>
        </w:tc>
      </w:tr>
      <w:tr w14:paraId="0041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2" w:type="dxa"/>
            <w:tcMar>
              <w:top w:w="0" w:type="dxa"/>
              <w:left w:w="108" w:type="dxa"/>
              <w:right w:w="108" w:type="dxa"/>
            </w:tcMar>
            <w:vAlign w:val="center"/>
          </w:tcPr>
          <w:p w14:paraId="70F7094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lang w:eastAsia="en-US"/>
              </w:rPr>
            </w:pPr>
            <w:r>
              <w:rPr>
                <w:rFonts w:hint="default" w:ascii="Calibri" w:hAnsi="Calibri" w:cs="Calibri"/>
                <w:color w:val="auto"/>
                <w:spacing w:val="-6"/>
                <w:sz w:val="18"/>
                <w:szCs w:val="18"/>
                <w:highlight w:val="none"/>
                <w:lang w:eastAsia="en-US"/>
              </w:rPr>
              <w:t>5</w:t>
            </w:r>
            <w:r>
              <w:rPr>
                <w:rFonts w:hint="default" w:ascii="Calibri" w:hAnsi="Calibri" w:cs="Calibri"/>
                <w:color w:val="auto"/>
                <w:spacing w:val="-4"/>
                <w:sz w:val="18"/>
                <w:szCs w:val="18"/>
                <w:highlight w:val="none"/>
                <w:lang w:eastAsia="en-US"/>
              </w:rPr>
              <w:t>0</w:t>
            </w:r>
          </w:p>
        </w:tc>
        <w:tc>
          <w:tcPr>
            <w:tcW w:w="1181" w:type="dxa"/>
            <w:tcMar>
              <w:top w:w="0" w:type="dxa"/>
              <w:left w:w="108" w:type="dxa"/>
              <w:right w:w="108" w:type="dxa"/>
            </w:tcMar>
            <w:vAlign w:val="center"/>
          </w:tcPr>
          <w:p w14:paraId="3AE9DE5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A180201塑料制品</w:t>
            </w:r>
          </w:p>
        </w:tc>
        <w:tc>
          <w:tcPr>
            <w:tcW w:w="2536" w:type="dxa"/>
            <w:tcMar>
              <w:top w:w="0" w:type="dxa"/>
              <w:left w:w="108" w:type="dxa"/>
              <w:right w:w="108" w:type="dxa"/>
            </w:tcMar>
            <w:vAlign w:val="center"/>
          </w:tcPr>
          <w:p w14:paraId="7AA72CC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1427" w:type="dxa"/>
            <w:tcMar>
              <w:top w:w="0" w:type="dxa"/>
              <w:left w:w="108" w:type="dxa"/>
              <w:right w:w="108" w:type="dxa"/>
            </w:tcMar>
            <w:vAlign w:val="center"/>
          </w:tcPr>
          <w:p w14:paraId="12A4FC9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p>
        </w:tc>
        <w:tc>
          <w:tcPr>
            <w:tcW w:w="2853" w:type="dxa"/>
            <w:tcMar>
              <w:top w:w="0" w:type="dxa"/>
              <w:left w:w="108" w:type="dxa"/>
              <w:right w:w="108" w:type="dxa"/>
            </w:tcMar>
            <w:vAlign w:val="center"/>
          </w:tcPr>
          <w:p w14:paraId="51D8301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pacing w:val="6"/>
                <w:sz w:val="18"/>
                <w:szCs w:val="18"/>
                <w:highlight w:val="none"/>
                <w:lang w:eastAsia="en-US"/>
              </w:rPr>
            </w:pPr>
            <w:r>
              <w:rPr>
                <w:rFonts w:hint="default" w:ascii="Calibri" w:hAnsi="Calibri" w:cs="Calibri"/>
                <w:color w:val="auto"/>
                <w:spacing w:val="6"/>
                <w:sz w:val="18"/>
                <w:szCs w:val="18"/>
                <w:highlight w:val="none"/>
                <w:lang w:eastAsia="en-US"/>
              </w:rPr>
              <w:t>HJ/T226建筑用塑料管材/HJ/T231再生塑料制品</w:t>
            </w:r>
          </w:p>
        </w:tc>
      </w:tr>
    </w:tbl>
    <w:p w14:paraId="5B34F785">
      <w:pPr>
        <w:pageBreakBefore w:val="0"/>
        <w:kinsoku/>
        <w:wordWrap/>
        <w:overflowPunct/>
        <w:bidi w:val="0"/>
        <w:snapToGrid w:val="0"/>
        <w:spacing w:line="300" w:lineRule="auto"/>
        <w:ind w:left="0" w:leftChars="0" w:right="0"/>
        <w:rPr>
          <w:rFonts w:hint="default" w:ascii="Calibri" w:hAnsi="Calibri" w:cs="Calibri"/>
          <w:color w:val="auto"/>
          <w:sz w:val="2"/>
          <w:highlight w:val="none"/>
        </w:rPr>
      </w:pPr>
    </w:p>
    <w:p w14:paraId="6A2DBD36">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注：环境标志产品认证应依据相关标准的最新版本</w:t>
      </w:r>
    </w:p>
    <w:p w14:paraId="14F70EA7">
      <w:pPr>
        <w:pageBreakBefore w:val="0"/>
        <w:kinsoku/>
        <w:wordWrap/>
        <w:overflowPunct/>
        <w:bidi w:val="0"/>
        <w:snapToGrid w:val="0"/>
        <w:spacing w:line="300" w:lineRule="auto"/>
        <w:ind w:left="0" w:leftChars="0" w:right="0"/>
        <w:rPr>
          <w:rFonts w:hint="default" w:ascii="Calibri" w:hAnsi="Calibri" w:eastAsia="黑体" w:cs="Calibri"/>
          <w:bCs/>
          <w:color w:val="auto"/>
          <w:spacing w:val="6"/>
          <w:sz w:val="28"/>
          <w:szCs w:val="28"/>
          <w:highlight w:val="none"/>
        </w:rPr>
      </w:pPr>
      <w:r>
        <w:rPr>
          <w:rFonts w:hint="default" w:ascii="Calibri" w:hAnsi="Calibri" w:eastAsia="黑体" w:cs="Calibri"/>
          <w:bCs/>
          <w:color w:val="auto"/>
          <w:spacing w:val="6"/>
          <w:sz w:val="28"/>
          <w:szCs w:val="28"/>
          <w:highlight w:val="none"/>
        </w:rPr>
        <w:br w:type="page"/>
      </w:r>
    </w:p>
    <w:p w14:paraId="7144E42A">
      <w:pPr>
        <w:pageBreakBefore w:val="0"/>
        <w:kinsoku/>
        <w:wordWrap/>
        <w:overflowPunct/>
        <w:bidi w:val="0"/>
        <w:snapToGrid w:val="0"/>
        <w:spacing w:line="300" w:lineRule="auto"/>
        <w:ind w:left="0" w:leftChars="0" w:right="0"/>
        <w:jc w:val="center"/>
        <w:rPr>
          <w:rFonts w:hint="default" w:ascii="Calibri" w:hAnsi="Calibri" w:eastAsia="黑体" w:cs="Calibri"/>
          <w:bCs/>
          <w:color w:val="auto"/>
          <w:spacing w:val="6"/>
          <w:sz w:val="28"/>
          <w:szCs w:val="28"/>
          <w:highlight w:val="none"/>
        </w:rPr>
      </w:pPr>
      <w:r>
        <w:rPr>
          <w:rFonts w:hint="default" w:ascii="Calibri" w:hAnsi="Calibri" w:eastAsia="黑体" w:cs="Calibri"/>
          <w:bCs/>
          <w:color w:val="auto"/>
          <w:spacing w:val="6"/>
          <w:sz w:val="28"/>
          <w:szCs w:val="28"/>
          <w:highlight w:val="none"/>
        </w:rPr>
        <w:t>关于发布参与实施政府采购节能产品、环境标志产品认证机构名录的公告</w:t>
      </w:r>
    </w:p>
    <w:p w14:paraId="346B507F">
      <w:pPr>
        <w:pageBreakBefore w:val="0"/>
        <w:kinsoku/>
        <w:wordWrap/>
        <w:overflowPunct/>
        <w:bidi w:val="0"/>
        <w:snapToGrid w:val="0"/>
        <w:spacing w:line="300" w:lineRule="auto"/>
        <w:ind w:left="0" w:leftChars="0" w:right="0"/>
        <w:jc w:val="center"/>
        <w:rPr>
          <w:rFonts w:hint="default" w:ascii="Calibri" w:hAnsi="Calibri" w:cs="Calibri"/>
          <w:color w:val="auto"/>
          <w:highlight w:val="none"/>
        </w:rPr>
      </w:pPr>
      <w:r>
        <w:rPr>
          <w:rFonts w:hint="default" w:ascii="Calibri" w:hAnsi="Calibri" w:cs="Calibri"/>
          <w:color w:val="auto"/>
          <w:highlight w:val="none"/>
        </w:rPr>
        <w:t>2019年第16号</w:t>
      </w:r>
    </w:p>
    <w:p w14:paraId="4C7423E9">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134FBD16">
      <w:pPr>
        <w:pageBreakBefore w:val="0"/>
        <w:kinsoku/>
        <w:wordWrap/>
        <w:overflowPunct/>
        <w:bidi w:val="0"/>
        <w:snapToGrid w:val="0"/>
        <w:spacing w:line="300" w:lineRule="auto"/>
        <w:ind w:left="0" w:leftChars="0" w:right="0" w:firstLine="420" w:firstLineChars="200"/>
        <w:rPr>
          <w:rFonts w:hint="default" w:ascii="Calibri" w:hAnsi="Calibri" w:cs="Calibri"/>
          <w:color w:val="auto"/>
          <w:highlight w:val="none"/>
        </w:rPr>
      </w:pPr>
      <w:r>
        <w:rPr>
          <w:rFonts w:hint="default" w:ascii="Calibri" w:hAnsi="Calibri" w:cs="Calibri"/>
          <w:color w:val="auto"/>
          <w:highlight w:val="none"/>
        </w:rPr>
        <w:t>自本公告发布后，新增认证机构应尽快完成政府采购认证信息系统对接，对接完成后方可开展相关认证工作。</w:t>
      </w:r>
    </w:p>
    <w:p w14:paraId="13E7A51B">
      <w:pPr>
        <w:pageBreakBefore w:val="0"/>
        <w:kinsoku/>
        <w:wordWrap/>
        <w:overflowPunct/>
        <w:bidi w:val="0"/>
        <w:snapToGrid w:val="0"/>
        <w:spacing w:line="300" w:lineRule="auto"/>
        <w:ind w:left="0" w:leftChars="0" w:right="0"/>
        <w:jc w:val="right"/>
        <w:rPr>
          <w:rFonts w:hint="default" w:ascii="Calibri" w:hAnsi="Calibri" w:cs="Calibri"/>
          <w:color w:val="auto"/>
          <w:highlight w:val="none"/>
        </w:rPr>
      </w:pPr>
      <w:r>
        <w:rPr>
          <w:rFonts w:hint="default" w:ascii="Calibri" w:hAnsi="Calibri" w:cs="Calibri"/>
          <w:color w:val="auto"/>
          <w:highlight w:val="none"/>
        </w:rPr>
        <w:t>市场监管总局</w:t>
      </w:r>
    </w:p>
    <w:p w14:paraId="7E787ED0">
      <w:pPr>
        <w:pageBreakBefore w:val="0"/>
        <w:kinsoku/>
        <w:wordWrap/>
        <w:overflowPunct/>
        <w:bidi w:val="0"/>
        <w:snapToGrid w:val="0"/>
        <w:spacing w:line="300" w:lineRule="auto"/>
        <w:ind w:left="0" w:leftChars="0" w:right="0"/>
        <w:jc w:val="right"/>
        <w:rPr>
          <w:rFonts w:hint="default" w:ascii="Calibri" w:hAnsi="Calibri" w:cs="Calibri"/>
          <w:color w:val="auto"/>
          <w:highlight w:val="none"/>
        </w:rPr>
      </w:pPr>
      <w:r>
        <w:rPr>
          <w:rFonts w:hint="default" w:ascii="Calibri" w:hAnsi="Calibri" w:cs="Calibri"/>
          <w:color w:val="auto"/>
          <w:highlight w:val="none"/>
        </w:rPr>
        <w:t>2019年4月3日</w:t>
      </w:r>
    </w:p>
    <w:p w14:paraId="6A8EFF6D">
      <w:pPr>
        <w:pageBreakBefore w:val="0"/>
        <w:kinsoku/>
        <w:wordWrap/>
        <w:overflowPunct/>
        <w:bidi w:val="0"/>
        <w:snapToGrid w:val="0"/>
        <w:spacing w:line="300" w:lineRule="auto"/>
        <w:ind w:left="0" w:leftChars="0" w:right="0"/>
        <w:rPr>
          <w:rFonts w:hint="default" w:ascii="Calibri" w:hAnsi="Calibri" w:cs="Calibri"/>
          <w:color w:val="auto"/>
          <w:highlight w:val="none"/>
        </w:rPr>
      </w:pPr>
      <w:r>
        <w:rPr>
          <w:rFonts w:hint="default" w:ascii="Calibri" w:hAnsi="Calibri" w:cs="Calibri"/>
          <w:color w:val="auto"/>
          <w:highlight w:val="none"/>
        </w:rPr>
        <w:t>（此件公开发布）</w:t>
      </w:r>
    </w:p>
    <w:p w14:paraId="5F240332">
      <w:pPr>
        <w:pageBreakBefore w:val="0"/>
        <w:kinsoku/>
        <w:wordWrap/>
        <w:overflowPunct/>
        <w:bidi w:val="0"/>
        <w:snapToGrid w:val="0"/>
        <w:spacing w:line="300" w:lineRule="auto"/>
        <w:ind w:left="0" w:leftChars="0" w:right="0"/>
        <w:jc w:val="center"/>
        <w:rPr>
          <w:rFonts w:hint="default" w:ascii="Calibri" w:hAnsi="Calibri" w:cs="Calibri"/>
          <w:color w:val="auto"/>
          <w:highlight w:val="none"/>
        </w:rPr>
      </w:pPr>
      <w:r>
        <w:rPr>
          <w:rFonts w:hint="default" w:ascii="Calibri" w:hAnsi="Calibri" w:cs="Calibri"/>
          <w:color w:val="auto"/>
          <w:highlight w:val="none"/>
        </w:rPr>
        <w:t>参与实施政府采购节能产品认证机构名录</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30" w:type="dxa"/>
          <w:left w:w="30" w:type="dxa"/>
          <w:bottom w:w="30" w:type="dxa"/>
          <w:right w:w="30" w:type="dxa"/>
        </w:tblCellMar>
      </w:tblPr>
      <w:tblGrid>
        <w:gridCol w:w="607"/>
        <w:gridCol w:w="1120"/>
        <w:gridCol w:w="1515"/>
        <w:gridCol w:w="1404"/>
        <w:gridCol w:w="1255"/>
        <w:gridCol w:w="2628"/>
      </w:tblGrid>
      <w:tr w14:paraId="6D92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restart"/>
            <w:shd w:val="clear" w:color="auto" w:fill="FFFFFF"/>
            <w:tcMar>
              <w:top w:w="0" w:type="dxa"/>
              <w:left w:w="108" w:type="dxa"/>
              <w:bottom w:w="0" w:type="dxa"/>
              <w:right w:w="108" w:type="dxa"/>
            </w:tcMar>
            <w:vAlign w:val="center"/>
          </w:tcPr>
          <w:p w14:paraId="2B9229B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序号</w:t>
            </w:r>
          </w:p>
        </w:tc>
        <w:tc>
          <w:tcPr>
            <w:tcW w:w="2635" w:type="dxa"/>
            <w:gridSpan w:val="2"/>
            <w:shd w:val="clear" w:color="auto" w:fill="FFFFFF"/>
            <w:tcMar>
              <w:top w:w="0" w:type="dxa"/>
              <w:left w:w="108" w:type="dxa"/>
              <w:bottom w:w="0" w:type="dxa"/>
              <w:right w:w="108" w:type="dxa"/>
            </w:tcMar>
            <w:vAlign w:val="center"/>
          </w:tcPr>
          <w:p w14:paraId="2635768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一级目录</w:t>
            </w:r>
          </w:p>
        </w:tc>
        <w:tc>
          <w:tcPr>
            <w:tcW w:w="2659" w:type="dxa"/>
            <w:gridSpan w:val="2"/>
            <w:shd w:val="clear" w:color="auto" w:fill="FFFFFF"/>
            <w:tcMar>
              <w:top w:w="0" w:type="dxa"/>
              <w:left w:w="108" w:type="dxa"/>
              <w:bottom w:w="0" w:type="dxa"/>
              <w:right w:w="108" w:type="dxa"/>
            </w:tcMar>
            <w:vAlign w:val="center"/>
          </w:tcPr>
          <w:p w14:paraId="2B162A8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二级目录</w:t>
            </w:r>
          </w:p>
        </w:tc>
        <w:tc>
          <w:tcPr>
            <w:tcW w:w="2628" w:type="dxa"/>
            <w:vMerge w:val="restart"/>
            <w:shd w:val="clear" w:color="auto" w:fill="FFFFFF"/>
            <w:tcMar>
              <w:top w:w="0" w:type="dxa"/>
              <w:left w:w="108" w:type="dxa"/>
              <w:bottom w:w="0" w:type="dxa"/>
              <w:right w:w="108" w:type="dxa"/>
            </w:tcMar>
            <w:vAlign w:val="center"/>
          </w:tcPr>
          <w:p w14:paraId="1C4E210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认证机构名录</w:t>
            </w:r>
          </w:p>
        </w:tc>
      </w:tr>
      <w:tr w14:paraId="7B5A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0789976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shd w:val="clear" w:color="auto" w:fill="FFFFFF"/>
            <w:tcMar>
              <w:top w:w="0" w:type="dxa"/>
              <w:left w:w="108" w:type="dxa"/>
              <w:bottom w:w="0" w:type="dxa"/>
              <w:right w:w="108" w:type="dxa"/>
            </w:tcMar>
            <w:vAlign w:val="center"/>
          </w:tcPr>
          <w:p w14:paraId="1FC214E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产品代码</w:t>
            </w:r>
          </w:p>
        </w:tc>
        <w:tc>
          <w:tcPr>
            <w:tcW w:w="1515" w:type="dxa"/>
            <w:shd w:val="clear" w:color="auto" w:fill="FFFFFF"/>
            <w:tcMar>
              <w:top w:w="0" w:type="dxa"/>
              <w:left w:w="108" w:type="dxa"/>
              <w:bottom w:w="0" w:type="dxa"/>
              <w:right w:w="108" w:type="dxa"/>
            </w:tcMar>
            <w:vAlign w:val="center"/>
          </w:tcPr>
          <w:p w14:paraId="7510BAE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产品名称</w:t>
            </w:r>
          </w:p>
        </w:tc>
        <w:tc>
          <w:tcPr>
            <w:tcW w:w="1404" w:type="dxa"/>
            <w:shd w:val="clear" w:color="auto" w:fill="FFFFFF"/>
            <w:tcMar>
              <w:top w:w="0" w:type="dxa"/>
              <w:left w:w="108" w:type="dxa"/>
              <w:bottom w:w="0" w:type="dxa"/>
              <w:right w:w="108" w:type="dxa"/>
            </w:tcMar>
            <w:vAlign w:val="center"/>
          </w:tcPr>
          <w:p w14:paraId="4EEA2D4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产品代码</w:t>
            </w:r>
          </w:p>
        </w:tc>
        <w:tc>
          <w:tcPr>
            <w:tcW w:w="1255" w:type="dxa"/>
            <w:shd w:val="clear" w:color="auto" w:fill="FFFFFF"/>
            <w:tcMar>
              <w:top w:w="0" w:type="dxa"/>
              <w:left w:w="108" w:type="dxa"/>
              <w:bottom w:w="0" w:type="dxa"/>
              <w:right w:w="108" w:type="dxa"/>
            </w:tcMar>
            <w:vAlign w:val="center"/>
          </w:tcPr>
          <w:p w14:paraId="7EE9468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产品名称</w:t>
            </w:r>
          </w:p>
        </w:tc>
        <w:tc>
          <w:tcPr>
            <w:tcW w:w="2628" w:type="dxa"/>
            <w:vMerge w:val="continue"/>
            <w:shd w:val="clear" w:color="auto" w:fill="FFFFFF"/>
            <w:tcMar>
              <w:top w:w="0" w:type="dxa"/>
              <w:left w:w="108" w:type="dxa"/>
              <w:bottom w:w="0" w:type="dxa"/>
              <w:right w:w="108" w:type="dxa"/>
            </w:tcMar>
            <w:vAlign w:val="center"/>
          </w:tcPr>
          <w:p w14:paraId="4447B06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22ED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restart"/>
            <w:shd w:val="clear" w:color="auto" w:fill="FFFFFF"/>
            <w:tcMar>
              <w:top w:w="0" w:type="dxa"/>
              <w:left w:w="108" w:type="dxa"/>
              <w:bottom w:w="0" w:type="dxa"/>
              <w:right w:w="108" w:type="dxa"/>
            </w:tcMar>
            <w:vAlign w:val="center"/>
          </w:tcPr>
          <w:p w14:paraId="7211C82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w:t>
            </w:r>
          </w:p>
        </w:tc>
        <w:tc>
          <w:tcPr>
            <w:tcW w:w="1120" w:type="dxa"/>
            <w:vMerge w:val="restart"/>
            <w:shd w:val="clear" w:color="auto" w:fill="FFFFFF"/>
            <w:tcMar>
              <w:top w:w="0" w:type="dxa"/>
              <w:left w:w="108" w:type="dxa"/>
              <w:bottom w:w="0" w:type="dxa"/>
              <w:right w:w="108" w:type="dxa"/>
            </w:tcMar>
            <w:vAlign w:val="center"/>
          </w:tcPr>
          <w:p w14:paraId="73A60EB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A020101</w:t>
            </w:r>
          </w:p>
        </w:tc>
        <w:tc>
          <w:tcPr>
            <w:tcW w:w="1515" w:type="dxa"/>
            <w:vMerge w:val="restart"/>
            <w:shd w:val="clear" w:color="auto" w:fill="FFFFFF"/>
            <w:tcMar>
              <w:top w:w="0" w:type="dxa"/>
              <w:left w:w="108" w:type="dxa"/>
              <w:bottom w:w="0" w:type="dxa"/>
              <w:right w:w="108" w:type="dxa"/>
            </w:tcMar>
            <w:vAlign w:val="center"/>
          </w:tcPr>
          <w:p w14:paraId="4AC5916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计算机设备</w:t>
            </w:r>
          </w:p>
        </w:tc>
        <w:tc>
          <w:tcPr>
            <w:tcW w:w="1404" w:type="dxa"/>
            <w:shd w:val="clear" w:color="auto" w:fill="FFFFFF"/>
            <w:tcMar>
              <w:top w:w="0" w:type="dxa"/>
              <w:left w:w="108" w:type="dxa"/>
              <w:bottom w:w="0" w:type="dxa"/>
              <w:right w:w="108" w:type="dxa"/>
            </w:tcMar>
            <w:vAlign w:val="center"/>
          </w:tcPr>
          <w:p w14:paraId="08D9EC4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A02010104</w:t>
            </w:r>
          </w:p>
        </w:tc>
        <w:tc>
          <w:tcPr>
            <w:tcW w:w="1255" w:type="dxa"/>
            <w:shd w:val="clear" w:color="auto" w:fill="FFFFFF"/>
            <w:tcMar>
              <w:top w:w="0" w:type="dxa"/>
              <w:left w:w="108" w:type="dxa"/>
              <w:bottom w:w="0" w:type="dxa"/>
              <w:right w:w="108" w:type="dxa"/>
            </w:tcMar>
            <w:vAlign w:val="center"/>
          </w:tcPr>
          <w:p w14:paraId="2D129E6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台式计算机</w:t>
            </w:r>
          </w:p>
        </w:tc>
        <w:tc>
          <w:tcPr>
            <w:tcW w:w="2628" w:type="dxa"/>
            <w:vMerge w:val="restart"/>
            <w:shd w:val="clear" w:color="auto" w:fill="FFFFFF"/>
            <w:tcMar>
              <w:top w:w="0" w:type="dxa"/>
              <w:left w:w="108" w:type="dxa"/>
              <w:bottom w:w="0" w:type="dxa"/>
              <w:right w:w="108" w:type="dxa"/>
            </w:tcMar>
            <w:vAlign w:val="center"/>
          </w:tcPr>
          <w:p w14:paraId="3BEF290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4D33AAA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北京赛西认证有限责任公司</w:t>
            </w:r>
          </w:p>
          <w:p w14:paraId="22B382D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中国网络安全审查技术与认证中心</w:t>
            </w:r>
          </w:p>
          <w:p w14:paraId="59CDC3B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广州赛宝认证中心服务有限公司</w:t>
            </w:r>
          </w:p>
        </w:tc>
      </w:tr>
      <w:tr w14:paraId="016E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07EB21C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29AEE05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3AEAAE4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73C9FD1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A02010105</w:t>
            </w:r>
          </w:p>
        </w:tc>
        <w:tc>
          <w:tcPr>
            <w:tcW w:w="1255" w:type="dxa"/>
            <w:shd w:val="clear" w:color="auto" w:fill="FFFFFF"/>
            <w:tcMar>
              <w:top w:w="0" w:type="dxa"/>
              <w:left w:w="108" w:type="dxa"/>
              <w:bottom w:w="0" w:type="dxa"/>
              <w:right w:w="108" w:type="dxa"/>
            </w:tcMar>
            <w:vAlign w:val="center"/>
          </w:tcPr>
          <w:p w14:paraId="1B2498D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便携式计算机</w:t>
            </w:r>
          </w:p>
        </w:tc>
        <w:tc>
          <w:tcPr>
            <w:tcW w:w="2628" w:type="dxa"/>
            <w:vMerge w:val="continue"/>
            <w:shd w:val="clear" w:color="auto" w:fill="FFFFFF"/>
            <w:tcMar>
              <w:top w:w="0" w:type="dxa"/>
              <w:left w:w="108" w:type="dxa"/>
              <w:bottom w:w="0" w:type="dxa"/>
              <w:right w:w="108" w:type="dxa"/>
            </w:tcMar>
            <w:vAlign w:val="center"/>
          </w:tcPr>
          <w:p w14:paraId="58E90B6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7B04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74F0096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59FCEB9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21407B4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3B5BAF2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A02010107</w:t>
            </w:r>
          </w:p>
        </w:tc>
        <w:tc>
          <w:tcPr>
            <w:tcW w:w="1255" w:type="dxa"/>
            <w:shd w:val="clear" w:color="auto" w:fill="FFFFFF"/>
            <w:tcMar>
              <w:top w:w="0" w:type="dxa"/>
              <w:left w:w="108" w:type="dxa"/>
              <w:bottom w:w="0" w:type="dxa"/>
              <w:right w:w="108" w:type="dxa"/>
            </w:tcMar>
            <w:vAlign w:val="center"/>
          </w:tcPr>
          <w:p w14:paraId="7AD18D2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平板式微型计算机</w:t>
            </w:r>
          </w:p>
        </w:tc>
        <w:tc>
          <w:tcPr>
            <w:tcW w:w="2628" w:type="dxa"/>
            <w:vMerge w:val="continue"/>
            <w:shd w:val="clear" w:color="auto" w:fill="FFFFFF"/>
            <w:tcMar>
              <w:top w:w="0" w:type="dxa"/>
              <w:left w:w="108" w:type="dxa"/>
              <w:bottom w:w="0" w:type="dxa"/>
              <w:right w:w="108" w:type="dxa"/>
            </w:tcMar>
            <w:vAlign w:val="center"/>
          </w:tcPr>
          <w:p w14:paraId="09003EC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3178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restart"/>
            <w:shd w:val="clear" w:color="auto" w:fill="FFFFFF"/>
            <w:tcMar>
              <w:top w:w="0" w:type="dxa"/>
              <w:left w:w="108" w:type="dxa"/>
              <w:bottom w:w="0" w:type="dxa"/>
              <w:right w:w="108" w:type="dxa"/>
            </w:tcMar>
            <w:vAlign w:val="center"/>
          </w:tcPr>
          <w:p w14:paraId="75C1032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2</w:t>
            </w:r>
          </w:p>
        </w:tc>
        <w:tc>
          <w:tcPr>
            <w:tcW w:w="1120" w:type="dxa"/>
            <w:vMerge w:val="restart"/>
            <w:shd w:val="clear" w:color="auto" w:fill="FFFFFF"/>
            <w:tcMar>
              <w:top w:w="0" w:type="dxa"/>
              <w:left w:w="108" w:type="dxa"/>
              <w:bottom w:w="0" w:type="dxa"/>
              <w:right w:w="108" w:type="dxa"/>
            </w:tcMar>
            <w:vAlign w:val="center"/>
          </w:tcPr>
          <w:p w14:paraId="740E88D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A020106</w:t>
            </w:r>
          </w:p>
        </w:tc>
        <w:tc>
          <w:tcPr>
            <w:tcW w:w="1515" w:type="dxa"/>
            <w:vMerge w:val="restart"/>
            <w:shd w:val="clear" w:color="auto" w:fill="FFFFFF"/>
            <w:tcMar>
              <w:top w:w="0" w:type="dxa"/>
              <w:left w:w="108" w:type="dxa"/>
              <w:bottom w:w="0" w:type="dxa"/>
              <w:right w:w="108" w:type="dxa"/>
            </w:tcMar>
            <w:vAlign w:val="center"/>
          </w:tcPr>
          <w:p w14:paraId="089A2AE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输入输出设备</w:t>
            </w:r>
          </w:p>
        </w:tc>
        <w:tc>
          <w:tcPr>
            <w:tcW w:w="1404" w:type="dxa"/>
            <w:shd w:val="clear" w:color="auto" w:fill="FFFFFF"/>
            <w:tcMar>
              <w:top w:w="0" w:type="dxa"/>
              <w:left w:w="108" w:type="dxa"/>
              <w:bottom w:w="0" w:type="dxa"/>
              <w:right w:w="108" w:type="dxa"/>
            </w:tcMar>
            <w:vAlign w:val="center"/>
          </w:tcPr>
          <w:p w14:paraId="0F66804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A02010601</w:t>
            </w:r>
          </w:p>
        </w:tc>
        <w:tc>
          <w:tcPr>
            <w:tcW w:w="1255" w:type="dxa"/>
            <w:shd w:val="clear" w:color="auto" w:fill="FFFFFF"/>
            <w:tcMar>
              <w:top w:w="0" w:type="dxa"/>
              <w:left w:w="108" w:type="dxa"/>
              <w:bottom w:w="0" w:type="dxa"/>
              <w:right w:w="108" w:type="dxa"/>
            </w:tcMar>
            <w:vAlign w:val="center"/>
          </w:tcPr>
          <w:p w14:paraId="5B239CF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打印设备</w:t>
            </w:r>
          </w:p>
        </w:tc>
        <w:tc>
          <w:tcPr>
            <w:tcW w:w="2628" w:type="dxa"/>
            <w:vMerge w:val="continue"/>
            <w:shd w:val="clear" w:color="auto" w:fill="FFFFFF"/>
            <w:tcMar>
              <w:top w:w="0" w:type="dxa"/>
              <w:left w:w="108" w:type="dxa"/>
              <w:bottom w:w="0" w:type="dxa"/>
              <w:right w:w="108" w:type="dxa"/>
            </w:tcMar>
            <w:vAlign w:val="center"/>
          </w:tcPr>
          <w:p w14:paraId="4033292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1DB9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6F9A2BE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61DEF9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32445EF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0B42F37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A02010604</w:t>
            </w:r>
          </w:p>
        </w:tc>
        <w:tc>
          <w:tcPr>
            <w:tcW w:w="1255" w:type="dxa"/>
            <w:shd w:val="clear" w:color="auto" w:fill="FFFFFF"/>
            <w:tcMar>
              <w:top w:w="0" w:type="dxa"/>
              <w:left w:w="108" w:type="dxa"/>
              <w:bottom w:w="0" w:type="dxa"/>
              <w:right w:w="108" w:type="dxa"/>
            </w:tcMar>
            <w:vAlign w:val="center"/>
          </w:tcPr>
          <w:p w14:paraId="7D8DBF6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显示设备</w:t>
            </w:r>
          </w:p>
        </w:tc>
        <w:tc>
          <w:tcPr>
            <w:tcW w:w="2628" w:type="dxa"/>
            <w:vMerge w:val="continue"/>
            <w:shd w:val="clear" w:color="auto" w:fill="FFFFFF"/>
            <w:tcMar>
              <w:top w:w="0" w:type="dxa"/>
              <w:left w:w="108" w:type="dxa"/>
              <w:bottom w:w="0" w:type="dxa"/>
              <w:right w:w="108" w:type="dxa"/>
            </w:tcMar>
            <w:vAlign w:val="center"/>
          </w:tcPr>
          <w:p w14:paraId="242466C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5396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539F005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20AEAD0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63ED348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479DAD6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A02010609</w:t>
            </w:r>
          </w:p>
        </w:tc>
        <w:tc>
          <w:tcPr>
            <w:tcW w:w="1255" w:type="dxa"/>
            <w:shd w:val="clear" w:color="auto" w:fill="FFFFFF"/>
            <w:tcMar>
              <w:top w:w="0" w:type="dxa"/>
              <w:left w:w="108" w:type="dxa"/>
              <w:bottom w:w="0" w:type="dxa"/>
              <w:right w:w="108" w:type="dxa"/>
            </w:tcMar>
            <w:vAlign w:val="center"/>
          </w:tcPr>
          <w:p w14:paraId="00A0245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图形图像输入设备</w:t>
            </w:r>
          </w:p>
        </w:tc>
        <w:tc>
          <w:tcPr>
            <w:tcW w:w="2628" w:type="dxa"/>
            <w:vMerge w:val="continue"/>
            <w:shd w:val="clear" w:color="auto" w:fill="FFFFFF"/>
            <w:tcMar>
              <w:top w:w="0" w:type="dxa"/>
              <w:left w:w="108" w:type="dxa"/>
              <w:bottom w:w="0" w:type="dxa"/>
              <w:right w:w="108" w:type="dxa"/>
            </w:tcMar>
            <w:vAlign w:val="center"/>
          </w:tcPr>
          <w:p w14:paraId="32852CE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42E7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61583CB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3</w:t>
            </w:r>
          </w:p>
        </w:tc>
        <w:tc>
          <w:tcPr>
            <w:tcW w:w="1120" w:type="dxa"/>
            <w:shd w:val="clear" w:color="auto" w:fill="FFFFFF"/>
            <w:tcMar>
              <w:top w:w="0" w:type="dxa"/>
              <w:left w:w="108" w:type="dxa"/>
              <w:bottom w:w="0" w:type="dxa"/>
              <w:right w:w="108" w:type="dxa"/>
            </w:tcMar>
            <w:vAlign w:val="center"/>
          </w:tcPr>
          <w:p w14:paraId="78CB7C1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A020202</w:t>
            </w:r>
          </w:p>
        </w:tc>
        <w:tc>
          <w:tcPr>
            <w:tcW w:w="1515" w:type="dxa"/>
            <w:shd w:val="clear" w:color="auto" w:fill="FFFFFF"/>
            <w:tcMar>
              <w:top w:w="0" w:type="dxa"/>
              <w:left w:w="108" w:type="dxa"/>
              <w:bottom w:w="0" w:type="dxa"/>
              <w:right w:w="108" w:type="dxa"/>
            </w:tcMar>
            <w:vAlign w:val="center"/>
          </w:tcPr>
          <w:p w14:paraId="4DBE595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投影仪</w:t>
            </w:r>
          </w:p>
        </w:tc>
        <w:tc>
          <w:tcPr>
            <w:tcW w:w="1404" w:type="dxa"/>
            <w:shd w:val="clear" w:color="auto" w:fill="FFFFFF"/>
            <w:tcMar>
              <w:top w:w="0" w:type="dxa"/>
              <w:left w:w="108" w:type="dxa"/>
              <w:bottom w:w="0" w:type="dxa"/>
              <w:right w:w="108" w:type="dxa"/>
            </w:tcMar>
            <w:vAlign w:val="center"/>
          </w:tcPr>
          <w:p w14:paraId="208FAF3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110235E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vMerge w:val="continue"/>
            <w:shd w:val="clear" w:color="auto" w:fill="FFFFFF"/>
            <w:tcMar>
              <w:top w:w="0" w:type="dxa"/>
              <w:left w:w="108" w:type="dxa"/>
              <w:bottom w:w="0" w:type="dxa"/>
              <w:right w:w="108" w:type="dxa"/>
            </w:tcMar>
            <w:vAlign w:val="center"/>
          </w:tcPr>
          <w:p w14:paraId="13C18F1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1466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58C3574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4</w:t>
            </w:r>
          </w:p>
        </w:tc>
        <w:tc>
          <w:tcPr>
            <w:tcW w:w="1120" w:type="dxa"/>
            <w:shd w:val="clear" w:color="auto" w:fill="FFFFFF"/>
            <w:tcMar>
              <w:top w:w="0" w:type="dxa"/>
              <w:left w:w="108" w:type="dxa"/>
              <w:bottom w:w="0" w:type="dxa"/>
              <w:right w:w="108" w:type="dxa"/>
            </w:tcMar>
            <w:vAlign w:val="center"/>
          </w:tcPr>
          <w:p w14:paraId="5B35C57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A020204</w:t>
            </w:r>
          </w:p>
        </w:tc>
        <w:tc>
          <w:tcPr>
            <w:tcW w:w="1515" w:type="dxa"/>
            <w:shd w:val="clear" w:color="auto" w:fill="FFFFFF"/>
            <w:tcMar>
              <w:top w:w="0" w:type="dxa"/>
              <w:left w:w="108" w:type="dxa"/>
              <w:bottom w:w="0" w:type="dxa"/>
              <w:right w:w="108" w:type="dxa"/>
            </w:tcMar>
            <w:vAlign w:val="center"/>
          </w:tcPr>
          <w:p w14:paraId="5FBE833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多功能一体机</w:t>
            </w:r>
          </w:p>
        </w:tc>
        <w:tc>
          <w:tcPr>
            <w:tcW w:w="1404" w:type="dxa"/>
            <w:shd w:val="clear" w:color="auto" w:fill="FFFFFF"/>
            <w:tcMar>
              <w:top w:w="0" w:type="dxa"/>
              <w:left w:w="108" w:type="dxa"/>
              <w:bottom w:w="0" w:type="dxa"/>
              <w:right w:w="108" w:type="dxa"/>
            </w:tcMar>
            <w:vAlign w:val="center"/>
          </w:tcPr>
          <w:p w14:paraId="7C93B10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2471D16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vMerge w:val="continue"/>
            <w:shd w:val="clear" w:color="auto" w:fill="FFFFFF"/>
            <w:tcMar>
              <w:top w:w="0" w:type="dxa"/>
              <w:left w:w="108" w:type="dxa"/>
              <w:bottom w:w="0" w:type="dxa"/>
              <w:right w:w="108" w:type="dxa"/>
            </w:tcMar>
            <w:vAlign w:val="center"/>
          </w:tcPr>
          <w:p w14:paraId="5B61749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0EE9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4F3C8AF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5</w:t>
            </w:r>
          </w:p>
        </w:tc>
        <w:tc>
          <w:tcPr>
            <w:tcW w:w="1120" w:type="dxa"/>
            <w:shd w:val="clear" w:color="auto" w:fill="FFFFFF"/>
            <w:tcMar>
              <w:top w:w="0" w:type="dxa"/>
              <w:left w:w="108" w:type="dxa"/>
              <w:bottom w:w="0" w:type="dxa"/>
              <w:right w:w="108" w:type="dxa"/>
            </w:tcMar>
            <w:vAlign w:val="center"/>
          </w:tcPr>
          <w:p w14:paraId="5966635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A020519</w:t>
            </w:r>
          </w:p>
        </w:tc>
        <w:tc>
          <w:tcPr>
            <w:tcW w:w="1515" w:type="dxa"/>
            <w:shd w:val="clear" w:color="auto" w:fill="FFFFFF"/>
            <w:tcMar>
              <w:top w:w="0" w:type="dxa"/>
              <w:left w:w="108" w:type="dxa"/>
              <w:bottom w:w="0" w:type="dxa"/>
              <w:right w:w="108" w:type="dxa"/>
            </w:tcMar>
            <w:vAlign w:val="center"/>
          </w:tcPr>
          <w:p w14:paraId="4D49C27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泵</w:t>
            </w:r>
          </w:p>
        </w:tc>
        <w:tc>
          <w:tcPr>
            <w:tcW w:w="1404" w:type="dxa"/>
            <w:shd w:val="clear" w:color="auto" w:fill="FFFFFF"/>
            <w:tcMar>
              <w:top w:w="0" w:type="dxa"/>
              <w:left w:w="108" w:type="dxa"/>
              <w:bottom w:w="0" w:type="dxa"/>
              <w:right w:w="108" w:type="dxa"/>
            </w:tcMar>
            <w:vAlign w:val="center"/>
          </w:tcPr>
          <w:p w14:paraId="210913A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A02051901</w:t>
            </w:r>
          </w:p>
        </w:tc>
        <w:tc>
          <w:tcPr>
            <w:tcW w:w="1255" w:type="dxa"/>
            <w:shd w:val="clear" w:color="auto" w:fill="FFFFFF"/>
            <w:tcMar>
              <w:top w:w="0" w:type="dxa"/>
              <w:left w:w="108" w:type="dxa"/>
              <w:bottom w:w="0" w:type="dxa"/>
              <w:right w:w="108" w:type="dxa"/>
            </w:tcMar>
            <w:vAlign w:val="center"/>
          </w:tcPr>
          <w:p w14:paraId="3222EE4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离心泵</w:t>
            </w:r>
          </w:p>
        </w:tc>
        <w:tc>
          <w:tcPr>
            <w:tcW w:w="2628" w:type="dxa"/>
            <w:shd w:val="clear" w:color="auto" w:fill="FFFFFF"/>
            <w:tcMar>
              <w:top w:w="0" w:type="dxa"/>
              <w:left w:w="108" w:type="dxa"/>
              <w:bottom w:w="0" w:type="dxa"/>
              <w:right w:w="108" w:type="dxa"/>
            </w:tcMar>
            <w:vAlign w:val="center"/>
          </w:tcPr>
          <w:p w14:paraId="0D29DA0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482896E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电能（北京）认证中心有限公司</w:t>
            </w:r>
          </w:p>
          <w:p w14:paraId="6BDACFC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方圆标志认证集团有限公司</w:t>
            </w:r>
          </w:p>
        </w:tc>
      </w:tr>
      <w:tr w14:paraId="785F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restart"/>
            <w:shd w:val="clear" w:color="auto" w:fill="FFFFFF"/>
            <w:tcMar>
              <w:top w:w="0" w:type="dxa"/>
              <w:left w:w="108" w:type="dxa"/>
              <w:bottom w:w="0" w:type="dxa"/>
              <w:right w:w="108" w:type="dxa"/>
            </w:tcMar>
            <w:vAlign w:val="center"/>
          </w:tcPr>
          <w:p w14:paraId="1C70F4B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6</w:t>
            </w:r>
          </w:p>
        </w:tc>
        <w:tc>
          <w:tcPr>
            <w:tcW w:w="1120" w:type="dxa"/>
            <w:vMerge w:val="restart"/>
            <w:shd w:val="clear" w:color="auto" w:fill="FFFFFF"/>
            <w:tcMar>
              <w:top w:w="0" w:type="dxa"/>
              <w:left w:w="108" w:type="dxa"/>
              <w:bottom w:w="0" w:type="dxa"/>
              <w:right w:w="108" w:type="dxa"/>
            </w:tcMar>
            <w:vAlign w:val="center"/>
          </w:tcPr>
          <w:p w14:paraId="340A690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A020523</w:t>
            </w:r>
          </w:p>
        </w:tc>
        <w:tc>
          <w:tcPr>
            <w:tcW w:w="1515" w:type="dxa"/>
            <w:vMerge w:val="restart"/>
            <w:shd w:val="clear" w:color="auto" w:fill="FFFFFF"/>
            <w:tcMar>
              <w:top w:w="0" w:type="dxa"/>
              <w:left w:w="108" w:type="dxa"/>
              <w:bottom w:w="0" w:type="dxa"/>
              <w:right w:w="108" w:type="dxa"/>
            </w:tcMar>
            <w:vAlign w:val="center"/>
          </w:tcPr>
          <w:p w14:paraId="3F89E03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制冷空调设备</w:t>
            </w:r>
          </w:p>
        </w:tc>
        <w:tc>
          <w:tcPr>
            <w:tcW w:w="1404" w:type="dxa"/>
            <w:shd w:val="clear" w:color="auto" w:fill="FFFFFF"/>
            <w:tcMar>
              <w:top w:w="0" w:type="dxa"/>
              <w:left w:w="108" w:type="dxa"/>
              <w:bottom w:w="0" w:type="dxa"/>
              <w:right w:w="108" w:type="dxa"/>
            </w:tcMar>
            <w:vAlign w:val="center"/>
          </w:tcPr>
          <w:p w14:paraId="4F9BB57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A02052301</w:t>
            </w:r>
          </w:p>
        </w:tc>
        <w:tc>
          <w:tcPr>
            <w:tcW w:w="1255" w:type="dxa"/>
            <w:shd w:val="clear" w:color="auto" w:fill="FFFFFF"/>
            <w:tcMar>
              <w:top w:w="0" w:type="dxa"/>
              <w:left w:w="108" w:type="dxa"/>
              <w:bottom w:w="0" w:type="dxa"/>
              <w:right w:w="108" w:type="dxa"/>
            </w:tcMar>
            <w:vAlign w:val="center"/>
          </w:tcPr>
          <w:p w14:paraId="27BEA57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制冷压缩机</w:t>
            </w:r>
          </w:p>
        </w:tc>
        <w:tc>
          <w:tcPr>
            <w:tcW w:w="2628" w:type="dxa"/>
            <w:vMerge w:val="restart"/>
            <w:shd w:val="clear" w:color="auto" w:fill="FFFFFF"/>
            <w:tcMar>
              <w:top w:w="0" w:type="dxa"/>
              <w:left w:w="108" w:type="dxa"/>
              <w:bottom w:w="0" w:type="dxa"/>
              <w:right w:w="108" w:type="dxa"/>
            </w:tcMar>
            <w:vAlign w:val="center"/>
          </w:tcPr>
          <w:p w14:paraId="1086500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60D45AE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威凯认证检测有限公司</w:t>
            </w:r>
          </w:p>
          <w:p w14:paraId="0B8A53C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合肥通用机械产品认证有限公司</w:t>
            </w:r>
          </w:p>
          <w:p w14:paraId="2F2DD36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北京中冷通质量认证中心有限公司</w:t>
            </w:r>
          </w:p>
        </w:tc>
      </w:tr>
      <w:tr w14:paraId="25FB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6B00ADA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37FF5DB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0B778E3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34F5130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A02052305</w:t>
            </w:r>
          </w:p>
        </w:tc>
        <w:tc>
          <w:tcPr>
            <w:tcW w:w="1255" w:type="dxa"/>
            <w:shd w:val="clear" w:color="auto" w:fill="FFFFFF"/>
            <w:tcMar>
              <w:top w:w="0" w:type="dxa"/>
              <w:left w:w="108" w:type="dxa"/>
              <w:bottom w:w="0" w:type="dxa"/>
              <w:right w:w="108" w:type="dxa"/>
            </w:tcMar>
            <w:vAlign w:val="center"/>
          </w:tcPr>
          <w:p w14:paraId="638A09E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空调机组</w:t>
            </w:r>
          </w:p>
        </w:tc>
        <w:tc>
          <w:tcPr>
            <w:tcW w:w="2628" w:type="dxa"/>
            <w:vMerge w:val="continue"/>
            <w:shd w:val="clear" w:color="auto" w:fill="FFFFFF"/>
            <w:tcMar>
              <w:top w:w="0" w:type="dxa"/>
              <w:left w:w="108" w:type="dxa"/>
              <w:bottom w:w="0" w:type="dxa"/>
              <w:right w:w="108" w:type="dxa"/>
            </w:tcMar>
            <w:vAlign w:val="center"/>
          </w:tcPr>
          <w:p w14:paraId="0E6782E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4E84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26DE583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5873977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7892901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00B81AD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A02052309</w:t>
            </w:r>
          </w:p>
        </w:tc>
        <w:tc>
          <w:tcPr>
            <w:tcW w:w="1255" w:type="dxa"/>
            <w:shd w:val="clear" w:color="auto" w:fill="FFFFFF"/>
            <w:tcMar>
              <w:top w:w="0" w:type="dxa"/>
              <w:left w:w="108" w:type="dxa"/>
              <w:bottom w:w="0" w:type="dxa"/>
              <w:right w:w="108" w:type="dxa"/>
            </w:tcMar>
            <w:vAlign w:val="center"/>
          </w:tcPr>
          <w:p w14:paraId="5D21797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专用制冷、空调设备</w:t>
            </w:r>
          </w:p>
        </w:tc>
        <w:tc>
          <w:tcPr>
            <w:tcW w:w="2628" w:type="dxa"/>
            <w:vMerge w:val="continue"/>
            <w:shd w:val="clear" w:color="auto" w:fill="FFFFFF"/>
            <w:tcMar>
              <w:top w:w="0" w:type="dxa"/>
              <w:left w:w="108" w:type="dxa"/>
              <w:bottom w:w="0" w:type="dxa"/>
              <w:right w:w="108" w:type="dxa"/>
            </w:tcMar>
            <w:vAlign w:val="center"/>
          </w:tcPr>
          <w:p w14:paraId="58890A4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1785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5988572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76D05EF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6E7433C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118C83D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A02052399</w:t>
            </w:r>
          </w:p>
        </w:tc>
        <w:tc>
          <w:tcPr>
            <w:tcW w:w="1255" w:type="dxa"/>
            <w:shd w:val="clear" w:color="auto" w:fill="FFFFFF"/>
            <w:tcMar>
              <w:top w:w="0" w:type="dxa"/>
              <w:left w:w="108" w:type="dxa"/>
              <w:bottom w:w="0" w:type="dxa"/>
              <w:right w:w="108" w:type="dxa"/>
            </w:tcMar>
            <w:vAlign w:val="center"/>
          </w:tcPr>
          <w:p w14:paraId="029C96D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其他制冷空调设备</w:t>
            </w:r>
          </w:p>
        </w:tc>
        <w:tc>
          <w:tcPr>
            <w:tcW w:w="2628" w:type="dxa"/>
            <w:vMerge w:val="continue"/>
            <w:shd w:val="clear" w:color="auto" w:fill="FFFFFF"/>
            <w:tcMar>
              <w:top w:w="0" w:type="dxa"/>
              <w:left w:w="108" w:type="dxa"/>
              <w:bottom w:w="0" w:type="dxa"/>
              <w:right w:w="108" w:type="dxa"/>
            </w:tcMar>
            <w:vAlign w:val="center"/>
          </w:tcPr>
          <w:p w14:paraId="3173040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46AE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2043EBA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7</w:t>
            </w:r>
          </w:p>
        </w:tc>
        <w:tc>
          <w:tcPr>
            <w:tcW w:w="1120" w:type="dxa"/>
            <w:shd w:val="clear" w:color="auto" w:fill="FFFFFF"/>
            <w:tcMar>
              <w:top w:w="0" w:type="dxa"/>
              <w:left w:w="108" w:type="dxa"/>
              <w:bottom w:w="0" w:type="dxa"/>
              <w:right w:w="108" w:type="dxa"/>
            </w:tcMar>
            <w:vAlign w:val="center"/>
          </w:tcPr>
          <w:p w14:paraId="0F1A303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A020601</w:t>
            </w:r>
          </w:p>
        </w:tc>
        <w:tc>
          <w:tcPr>
            <w:tcW w:w="1515" w:type="dxa"/>
            <w:shd w:val="clear" w:color="auto" w:fill="FFFFFF"/>
            <w:tcMar>
              <w:top w:w="0" w:type="dxa"/>
              <w:left w:w="108" w:type="dxa"/>
              <w:bottom w:w="0" w:type="dxa"/>
              <w:right w:w="108" w:type="dxa"/>
            </w:tcMar>
            <w:vAlign w:val="center"/>
          </w:tcPr>
          <w:p w14:paraId="26C3BBB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电机</w:t>
            </w:r>
          </w:p>
        </w:tc>
        <w:tc>
          <w:tcPr>
            <w:tcW w:w="1404" w:type="dxa"/>
            <w:shd w:val="clear" w:color="auto" w:fill="FFFFFF"/>
            <w:tcMar>
              <w:top w:w="0" w:type="dxa"/>
              <w:left w:w="108" w:type="dxa"/>
              <w:bottom w:w="0" w:type="dxa"/>
              <w:right w:w="108" w:type="dxa"/>
            </w:tcMar>
            <w:vAlign w:val="center"/>
          </w:tcPr>
          <w:p w14:paraId="1A8DD67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1880207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shd w:val="clear" w:color="auto" w:fill="FFFFFF"/>
            <w:tcMar>
              <w:top w:w="0" w:type="dxa"/>
              <w:left w:w="108" w:type="dxa"/>
              <w:bottom w:w="0" w:type="dxa"/>
              <w:right w:w="108" w:type="dxa"/>
            </w:tcMar>
            <w:vAlign w:val="center"/>
          </w:tcPr>
          <w:p w14:paraId="54DE549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290B78D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威凯认证检测有限公司</w:t>
            </w:r>
          </w:p>
          <w:p w14:paraId="6411B24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电能（北京）认证中心有限公司</w:t>
            </w:r>
          </w:p>
          <w:p w14:paraId="0485CB5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中国船级社质量认证公司</w:t>
            </w:r>
          </w:p>
        </w:tc>
      </w:tr>
      <w:tr w14:paraId="25D2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4251DC6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8</w:t>
            </w:r>
          </w:p>
        </w:tc>
        <w:tc>
          <w:tcPr>
            <w:tcW w:w="1120" w:type="dxa"/>
            <w:shd w:val="clear" w:color="auto" w:fill="FFFFFF"/>
            <w:tcMar>
              <w:top w:w="0" w:type="dxa"/>
              <w:left w:w="108" w:type="dxa"/>
              <w:bottom w:w="0" w:type="dxa"/>
              <w:right w:w="108" w:type="dxa"/>
            </w:tcMar>
            <w:vAlign w:val="center"/>
          </w:tcPr>
          <w:p w14:paraId="08852BE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A020602</w:t>
            </w:r>
          </w:p>
        </w:tc>
        <w:tc>
          <w:tcPr>
            <w:tcW w:w="1515" w:type="dxa"/>
            <w:shd w:val="clear" w:color="auto" w:fill="FFFFFF"/>
            <w:tcMar>
              <w:top w:w="0" w:type="dxa"/>
              <w:left w:w="108" w:type="dxa"/>
              <w:bottom w:w="0" w:type="dxa"/>
              <w:right w:w="108" w:type="dxa"/>
            </w:tcMar>
            <w:vAlign w:val="center"/>
          </w:tcPr>
          <w:p w14:paraId="59E8F4A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变压器</w:t>
            </w:r>
          </w:p>
        </w:tc>
        <w:tc>
          <w:tcPr>
            <w:tcW w:w="1404" w:type="dxa"/>
            <w:shd w:val="clear" w:color="auto" w:fill="FFFFFF"/>
            <w:tcMar>
              <w:top w:w="0" w:type="dxa"/>
              <w:left w:w="108" w:type="dxa"/>
              <w:bottom w:w="0" w:type="dxa"/>
              <w:right w:w="108" w:type="dxa"/>
            </w:tcMar>
            <w:vAlign w:val="center"/>
          </w:tcPr>
          <w:p w14:paraId="7FDEEB1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3DABC89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shd w:val="clear" w:color="auto" w:fill="FFFFFF"/>
            <w:tcMar>
              <w:top w:w="0" w:type="dxa"/>
              <w:left w:w="108" w:type="dxa"/>
              <w:bottom w:w="0" w:type="dxa"/>
              <w:right w:w="108" w:type="dxa"/>
            </w:tcMar>
            <w:vAlign w:val="center"/>
          </w:tcPr>
          <w:p w14:paraId="338C119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0AC8954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电能（北京）认证中心有限公司</w:t>
            </w:r>
          </w:p>
          <w:p w14:paraId="7489E3A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方圆标志认证集团有限公司</w:t>
            </w:r>
          </w:p>
        </w:tc>
      </w:tr>
      <w:tr w14:paraId="3F12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27713A9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9</w:t>
            </w:r>
          </w:p>
        </w:tc>
        <w:tc>
          <w:tcPr>
            <w:tcW w:w="1120" w:type="dxa"/>
            <w:shd w:val="clear" w:color="auto" w:fill="FFFFFF"/>
            <w:tcMar>
              <w:top w:w="0" w:type="dxa"/>
              <w:left w:w="108" w:type="dxa"/>
              <w:bottom w:w="0" w:type="dxa"/>
              <w:right w:w="108" w:type="dxa"/>
            </w:tcMar>
            <w:vAlign w:val="center"/>
          </w:tcPr>
          <w:p w14:paraId="1D1C476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A020609</w:t>
            </w:r>
          </w:p>
        </w:tc>
        <w:tc>
          <w:tcPr>
            <w:tcW w:w="1515" w:type="dxa"/>
            <w:shd w:val="clear" w:color="auto" w:fill="FFFFFF"/>
            <w:tcMar>
              <w:top w:w="0" w:type="dxa"/>
              <w:left w:w="108" w:type="dxa"/>
              <w:bottom w:w="0" w:type="dxa"/>
              <w:right w:w="108" w:type="dxa"/>
            </w:tcMar>
            <w:vAlign w:val="center"/>
          </w:tcPr>
          <w:p w14:paraId="361A824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镇流器</w:t>
            </w:r>
          </w:p>
        </w:tc>
        <w:tc>
          <w:tcPr>
            <w:tcW w:w="1404" w:type="dxa"/>
            <w:shd w:val="clear" w:color="auto" w:fill="FFFFFF"/>
            <w:tcMar>
              <w:top w:w="0" w:type="dxa"/>
              <w:left w:w="108" w:type="dxa"/>
              <w:bottom w:w="0" w:type="dxa"/>
              <w:right w:w="108" w:type="dxa"/>
            </w:tcMar>
            <w:vAlign w:val="center"/>
          </w:tcPr>
          <w:p w14:paraId="10A7450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219B81D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shd w:val="clear" w:color="auto" w:fill="FFFFFF"/>
            <w:tcMar>
              <w:top w:w="0" w:type="dxa"/>
              <w:left w:w="108" w:type="dxa"/>
              <w:bottom w:w="0" w:type="dxa"/>
              <w:right w:w="108" w:type="dxa"/>
            </w:tcMar>
            <w:vAlign w:val="center"/>
          </w:tcPr>
          <w:p w14:paraId="25460CB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45B4FA5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深圳市计量质量检测研究院</w:t>
            </w:r>
          </w:p>
          <w:p w14:paraId="0474B59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中标合信（北京）认证有限公司</w:t>
            </w:r>
          </w:p>
        </w:tc>
      </w:tr>
      <w:tr w14:paraId="31AE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restart"/>
            <w:shd w:val="clear" w:color="auto" w:fill="FFFFFF"/>
            <w:tcMar>
              <w:top w:w="0" w:type="dxa"/>
              <w:left w:w="108" w:type="dxa"/>
              <w:bottom w:w="0" w:type="dxa"/>
              <w:right w:w="108" w:type="dxa"/>
            </w:tcMar>
            <w:vAlign w:val="center"/>
          </w:tcPr>
          <w:p w14:paraId="1AA3E66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10</w:t>
            </w:r>
          </w:p>
        </w:tc>
        <w:tc>
          <w:tcPr>
            <w:tcW w:w="1120" w:type="dxa"/>
            <w:vMerge w:val="restart"/>
            <w:shd w:val="clear" w:color="auto" w:fill="FFFFFF"/>
            <w:tcMar>
              <w:top w:w="0" w:type="dxa"/>
              <w:left w:w="108" w:type="dxa"/>
              <w:bottom w:w="0" w:type="dxa"/>
              <w:right w:w="108" w:type="dxa"/>
            </w:tcMar>
            <w:vAlign w:val="center"/>
          </w:tcPr>
          <w:p w14:paraId="4437FD4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A020618</w:t>
            </w:r>
          </w:p>
        </w:tc>
        <w:tc>
          <w:tcPr>
            <w:tcW w:w="1515" w:type="dxa"/>
            <w:vMerge w:val="restart"/>
            <w:shd w:val="clear" w:color="auto" w:fill="FFFFFF"/>
            <w:tcMar>
              <w:top w:w="0" w:type="dxa"/>
              <w:left w:w="108" w:type="dxa"/>
              <w:bottom w:w="0" w:type="dxa"/>
              <w:right w:w="108" w:type="dxa"/>
            </w:tcMar>
            <w:vAlign w:val="center"/>
          </w:tcPr>
          <w:p w14:paraId="4DAAE34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生活用电器</w:t>
            </w:r>
          </w:p>
        </w:tc>
        <w:tc>
          <w:tcPr>
            <w:tcW w:w="1404" w:type="dxa"/>
            <w:shd w:val="clear" w:color="auto" w:fill="FFFFFF"/>
            <w:tcMar>
              <w:top w:w="0" w:type="dxa"/>
              <w:left w:w="108" w:type="dxa"/>
              <w:bottom w:w="0" w:type="dxa"/>
              <w:right w:w="108" w:type="dxa"/>
            </w:tcMar>
            <w:vAlign w:val="center"/>
          </w:tcPr>
          <w:p w14:paraId="19F89DA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A0206180101</w:t>
            </w:r>
          </w:p>
        </w:tc>
        <w:tc>
          <w:tcPr>
            <w:tcW w:w="1255" w:type="dxa"/>
            <w:shd w:val="clear" w:color="auto" w:fill="FFFFFF"/>
            <w:tcMar>
              <w:top w:w="0" w:type="dxa"/>
              <w:left w:w="108" w:type="dxa"/>
              <w:bottom w:w="0" w:type="dxa"/>
              <w:right w:w="108" w:type="dxa"/>
            </w:tcMar>
            <w:vAlign w:val="center"/>
          </w:tcPr>
          <w:p w14:paraId="077C8A9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电冰箱</w:t>
            </w:r>
          </w:p>
        </w:tc>
        <w:tc>
          <w:tcPr>
            <w:tcW w:w="2628" w:type="dxa"/>
            <w:shd w:val="clear" w:color="auto" w:fill="FFFFFF"/>
            <w:tcMar>
              <w:top w:w="0" w:type="dxa"/>
              <w:left w:w="108" w:type="dxa"/>
              <w:bottom w:w="0" w:type="dxa"/>
              <w:right w:w="108" w:type="dxa"/>
            </w:tcMar>
            <w:vAlign w:val="center"/>
          </w:tcPr>
          <w:p w14:paraId="21AC7B3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5635EB6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威凯认证检测有限公司</w:t>
            </w:r>
          </w:p>
          <w:p w14:paraId="0ED8F96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中家院（北京）检测认证有限公司</w:t>
            </w:r>
          </w:p>
        </w:tc>
      </w:tr>
      <w:tr w14:paraId="17B4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3F34ECB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6C795F2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785C27C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31CEDAAB">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A0206180203</w:t>
            </w:r>
          </w:p>
        </w:tc>
        <w:tc>
          <w:tcPr>
            <w:tcW w:w="1255" w:type="dxa"/>
            <w:shd w:val="clear" w:color="auto" w:fill="FFFFFF"/>
            <w:tcMar>
              <w:top w:w="0" w:type="dxa"/>
              <w:left w:w="108" w:type="dxa"/>
              <w:bottom w:w="0" w:type="dxa"/>
              <w:right w:w="108" w:type="dxa"/>
            </w:tcMar>
            <w:vAlign w:val="center"/>
          </w:tcPr>
          <w:p w14:paraId="7BBEC60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空调机</w:t>
            </w:r>
          </w:p>
        </w:tc>
        <w:tc>
          <w:tcPr>
            <w:tcW w:w="2628" w:type="dxa"/>
            <w:shd w:val="clear" w:color="auto" w:fill="FFFFFF"/>
            <w:tcMar>
              <w:top w:w="0" w:type="dxa"/>
              <w:left w:w="108" w:type="dxa"/>
              <w:bottom w:w="0" w:type="dxa"/>
              <w:right w:w="108" w:type="dxa"/>
            </w:tcMar>
            <w:vAlign w:val="center"/>
          </w:tcPr>
          <w:p w14:paraId="33037D4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07B5E82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威凯认证检测有限公司</w:t>
            </w:r>
          </w:p>
          <w:p w14:paraId="010D54C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中家院（北京）检测认证有限公司</w:t>
            </w:r>
          </w:p>
          <w:p w14:paraId="3CAE434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合肥通用机械产品认证有限公司</w:t>
            </w:r>
          </w:p>
        </w:tc>
      </w:tr>
      <w:tr w14:paraId="1CE0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06090D8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56531FC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588A1DE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7D67BA5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A0206180301</w:t>
            </w:r>
          </w:p>
        </w:tc>
        <w:tc>
          <w:tcPr>
            <w:tcW w:w="1255" w:type="dxa"/>
            <w:shd w:val="clear" w:color="auto" w:fill="FFFFFF"/>
            <w:tcMar>
              <w:top w:w="0" w:type="dxa"/>
              <w:left w:w="108" w:type="dxa"/>
              <w:bottom w:w="0" w:type="dxa"/>
              <w:right w:w="108" w:type="dxa"/>
            </w:tcMar>
            <w:vAlign w:val="center"/>
          </w:tcPr>
          <w:p w14:paraId="735E026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洗衣机</w:t>
            </w:r>
          </w:p>
        </w:tc>
        <w:tc>
          <w:tcPr>
            <w:tcW w:w="2628" w:type="dxa"/>
            <w:shd w:val="clear" w:color="auto" w:fill="FFFFFF"/>
            <w:tcMar>
              <w:top w:w="0" w:type="dxa"/>
              <w:left w:w="108" w:type="dxa"/>
              <w:bottom w:w="0" w:type="dxa"/>
              <w:right w:w="108" w:type="dxa"/>
            </w:tcMar>
            <w:vAlign w:val="center"/>
          </w:tcPr>
          <w:p w14:paraId="29B1A60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74E6559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威凯认证检测有限公司</w:t>
            </w:r>
          </w:p>
          <w:p w14:paraId="4EB0592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中家院（北京）检测认证有限公司</w:t>
            </w:r>
          </w:p>
        </w:tc>
      </w:tr>
      <w:tr w14:paraId="20E3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vMerge w:val="continue"/>
            <w:shd w:val="clear" w:color="auto" w:fill="FFFFFF"/>
            <w:tcMar>
              <w:top w:w="0" w:type="dxa"/>
              <w:left w:w="108" w:type="dxa"/>
              <w:bottom w:w="0" w:type="dxa"/>
              <w:right w:w="108" w:type="dxa"/>
            </w:tcMar>
            <w:vAlign w:val="center"/>
          </w:tcPr>
          <w:p w14:paraId="46E3BCF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120" w:type="dxa"/>
            <w:vMerge w:val="continue"/>
            <w:shd w:val="clear" w:color="auto" w:fill="FFFFFF"/>
            <w:tcMar>
              <w:top w:w="0" w:type="dxa"/>
              <w:left w:w="108" w:type="dxa"/>
              <w:bottom w:w="0" w:type="dxa"/>
              <w:right w:w="108" w:type="dxa"/>
            </w:tcMar>
            <w:vAlign w:val="center"/>
          </w:tcPr>
          <w:p w14:paraId="5D81FD1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515" w:type="dxa"/>
            <w:vMerge w:val="continue"/>
            <w:shd w:val="clear" w:color="auto" w:fill="FFFFFF"/>
            <w:tcMar>
              <w:top w:w="0" w:type="dxa"/>
              <w:left w:w="108" w:type="dxa"/>
              <w:bottom w:w="0" w:type="dxa"/>
              <w:right w:w="108" w:type="dxa"/>
            </w:tcMar>
            <w:vAlign w:val="center"/>
          </w:tcPr>
          <w:p w14:paraId="4373783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404" w:type="dxa"/>
            <w:shd w:val="clear" w:color="auto" w:fill="FFFFFF"/>
            <w:tcMar>
              <w:top w:w="0" w:type="dxa"/>
              <w:left w:w="108" w:type="dxa"/>
              <w:bottom w:w="0" w:type="dxa"/>
              <w:right w:w="108" w:type="dxa"/>
            </w:tcMar>
            <w:vAlign w:val="center"/>
          </w:tcPr>
          <w:p w14:paraId="2A35BFD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A02061808</w:t>
            </w:r>
          </w:p>
        </w:tc>
        <w:tc>
          <w:tcPr>
            <w:tcW w:w="1255" w:type="dxa"/>
            <w:shd w:val="clear" w:color="auto" w:fill="FFFFFF"/>
            <w:tcMar>
              <w:top w:w="0" w:type="dxa"/>
              <w:left w:w="108" w:type="dxa"/>
              <w:bottom w:w="0" w:type="dxa"/>
              <w:right w:w="108" w:type="dxa"/>
            </w:tcMar>
            <w:vAlign w:val="center"/>
          </w:tcPr>
          <w:p w14:paraId="0E9CE63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热水器</w:t>
            </w:r>
          </w:p>
        </w:tc>
        <w:tc>
          <w:tcPr>
            <w:tcW w:w="2628" w:type="dxa"/>
            <w:shd w:val="clear" w:color="auto" w:fill="FFFFFF"/>
            <w:tcMar>
              <w:top w:w="0" w:type="dxa"/>
              <w:left w:w="108" w:type="dxa"/>
              <w:bottom w:w="0" w:type="dxa"/>
              <w:right w:w="108" w:type="dxa"/>
            </w:tcMar>
            <w:vAlign w:val="center"/>
          </w:tcPr>
          <w:p w14:paraId="34C1CBA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47C5DCA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威凯认证检测有限公司</w:t>
            </w:r>
          </w:p>
          <w:p w14:paraId="7557B69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中家院（北京）检测认证有限公司</w:t>
            </w:r>
          </w:p>
          <w:p w14:paraId="5EFAB6A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合肥通用机械产品认证有限公司(范围仅限于</w:t>
            </w:r>
            <w:r>
              <w:rPr>
                <w:rFonts w:hint="default" w:ascii="Calibri" w:hAnsi="Calibri" w:cs="Calibri"/>
                <w:color w:val="auto"/>
                <w:sz w:val="18"/>
                <w:szCs w:val="18"/>
                <w:highlight w:val="none"/>
                <w:lang w:eastAsia="zh-CN"/>
              </w:rPr>
              <w:t>“</w:t>
            </w:r>
            <w:r>
              <w:rPr>
                <w:rFonts w:hint="default" w:ascii="Calibri" w:hAnsi="Calibri" w:cs="Calibri"/>
                <w:color w:val="auto"/>
                <w:sz w:val="18"/>
                <w:szCs w:val="18"/>
                <w:highlight w:val="none"/>
              </w:rPr>
              <w:t>热泵热水器</w:t>
            </w:r>
            <w:r>
              <w:rPr>
                <w:rFonts w:hint="default" w:ascii="Calibri" w:hAnsi="Calibri" w:cs="Calibri"/>
                <w:color w:val="auto"/>
                <w:sz w:val="18"/>
                <w:szCs w:val="18"/>
                <w:highlight w:val="none"/>
                <w:lang w:eastAsia="zh-CN"/>
              </w:rPr>
              <w:t>”</w:t>
            </w:r>
            <w:r>
              <w:rPr>
                <w:rFonts w:hint="default" w:ascii="Calibri" w:hAnsi="Calibri" w:cs="Calibri"/>
                <w:color w:val="auto"/>
                <w:sz w:val="18"/>
                <w:szCs w:val="18"/>
                <w:highlight w:val="none"/>
              </w:rPr>
              <w:t>)</w:t>
            </w:r>
          </w:p>
        </w:tc>
      </w:tr>
      <w:tr w14:paraId="1B95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2B4B97D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11</w:t>
            </w:r>
          </w:p>
        </w:tc>
        <w:tc>
          <w:tcPr>
            <w:tcW w:w="1120" w:type="dxa"/>
            <w:shd w:val="clear" w:color="auto" w:fill="FFFFFF"/>
            <w:tcMar>
              <w:top w:w="0" w:type="dxa"/>
              <w:left w:w="108" w:type="dxa"/>
              <w:bottom w:w="0" w:type="dxa"/>
              <w:right w:w="108" w:type="dxa"/>
            </w:tcMar>
            <w:vAlign w:val="center"/>
          </w:tcPr>
          <w:p w14:paraId="47B936C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A020619</w:t>
            </w:r>
          </w:p>
        </w:tc>
        <w:tc>
          <w:tcPr>
            <w:tcW w:w="1515" w:type="dxa"/>
            <w:shd w:val="clear" w:color="auto" w:fill="FFFFFF"/>
            <w:tcMar>
              <w:top w:w="0" w:type="dxa"/>
              <w:left w:w="108" w:type="dxa"/>
              <w:bottom w:w="0" w:type="dxa"/>
              <w:right w:w="108" w:type="dxa"/>
            </w:tcMar>
            <w:vAlign w:val="center"/>
          </w:tcPr>
          <w:p w14:paraId="7E4E0A0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照明设备</w:t>
            </w:r>
          </w:p>
        </w:tc>
        <w:tc>
          <w:tcPr>
            <w:tcW w:w="1404" w:type="dxa"/>
            <w:shd w:val="clear" w:color="auto" w:fill="FFFFFF"/>
            <w:tcMar>
              <w:top w:w="0" w:type="dxa"/>
              <w:left w:w="108" w:type="dxa"/>
              <w:bottom w:w="0" w:type="dxa"/>
              <w:right w:w="108" w:type="dxa"/>
            </w:tcMar>
            <w:vAlign w:val="center"/>
          </w:tcPr>
          <w:p w14:paraId="79EB4C4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0D14C8C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shd w:val="clear" w:color="auto" w:fill="FFFFFF"/>
            <w:tcMar>
              <w:top w:w="0" w:type="dxa"/>
              <w:left w:w="108" w:type="dxa"/>
              <w:bottom w:w="0" w:type="dxa"/>
              <w:right w:w="108" w:type="dxa"/>
            </w:tcMar>
            <w:vAlign w:val="center"/>
          </w:tcPr>
          <w:p w14:paraId="3B110FE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229A0C6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深圳市计量质量检测研究院</w:t>
            </w:r>
          </w:p>
          <w:p w14:paraId="3315A2A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中标合信（北京）认证有限公司</w:t>
            </w:r>
          </w:p>
        </w:tc>
      </w:tr>
      <w:tr w14:paraId="3809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23BB503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12</w:t>
            </w:r>
          </w:p>
        </w:tc>
        <w:tc>
          <w:tcPr>
            <w:tcW w:w="1120" w:type="dxa"/>
            <w:shd w:val="clear" w:color="auto" w:fill="FFFFFF"/>
            <w:tcMar>
              <w:top w:w="0" w:type="dxa"/>
              <w:left w:w="108" w:type="dxa"/>
              <w:bottom w:w="0" w:type="dxa"/>
              <w:right w:w="108" w:type="dxa"/>
            </w:tcMar>
            <w:vAlign w:val="center"/>
          </w:tcPr>
          <w:p w14:paraId="7D3608E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A020910</w:t>
            </w:r>
          </w:p>
        </w:tc>
        <w:tc>
          <w:tcPr>
            <w:tcW w:w="1515" w:type="dxa"/>
            <w:shd w:val="clear" w:color="auto" w:fill="FFFFFF"/>
            <w:tcMar>
              <w:top w:w="0" w:type="dxa"/>
              <w:left w:w="108" w:type="dxa"/>
              <w:bottom w:w="0" w:type="dxa"/>
              <w:right w:w="108" w:type="dxa"/>
            </w:tcMar>
            <w:vAlign w:val="center"/>
          </w:tcPr>
          <w:p w14:paraId="06AF283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电视设备</w:t>
            </w:r>
          </w:p>
        </w:tc>
        <w:tc>
          <w:tcPr>
            <w:tcW w:w="1404" w:type="dxa"/>
            <w:shd w:val="clear" w:color="auto" w:fill="FFFFFF"/>
            <w:tcMar>
              <w:top w:w="0" w:type="dxa"/>
              <w:left w:w="108" w:type="dxa"/>
              <w:bottom w:w="0" w:type="dxa"/>
              <w:right w:w="108" w:type="dxa"/>
            </w:tcMar>
            <w:vAlign w:val="center"/>
          </w:tcPr>
          <w:p w14:paraId="7CFB880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A02091001</w:t>
            </w:r>
          </w:p>
        </w:tc>
        <w:tc>
          <w:tcPr>
            <w:tcW w:w="1255" w:type="dxa"/>
            <w:shd w:val="clear" w:color="auto" w:fill="FFFFFF"/>
            <w:tcMar>
              <w:top w:w="0" w:type="dxa"/>
              <w:left w:w="108" w:type="dxa"/>
              <w:bottom w:w="0" w:type="dxa"/>
              <w:right w:w="108" w:type="dxa"/>
            </w:tcMar>
            <w:vAlign w:val="center"/>
          </w:tcPr>
          <w:p w14:paraId="3AB3DF5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普通电视设备（电视机）</w:t>
            </w:r>
          </w:p>
        </w:tc>
        <w:tc>
          <w:tcPr>
            <w:tcW w:w="2628" w:type="dxa"/>
            <w:vMerge w:val="restart"/>
            <w:shd w:val="clear" w:color="auto" w:fill="FFFFFF"/>
            <w:tcMar>
              <w:top w:w="0" w:type="dxa"/>
              <w:left w:w="108" w:type="dxa"/>
              <w:bottom w:w="0" w:type="dxa"/>
              <w:right w:w="108" w:type="dxa"/>
            </w:tcMar>
            <w:vAlign w:val="center"/>
          </w:tcPr>
          <w:p w14:paraId="3CC9515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0277D0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北京泰瑞特认证有限责任公司</w:t>
            </w:r>
          </w:p>
          <w:p w14:paraId="4837045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广州赛宝认证中心服务有限公司</w:t>
            </w:r>
          </w:p>
        </w:tc>
      </w:tr>
      <w:tr w14:paraId="0724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6E64DA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13</w:t>
            </w:r>
          </w:p>
        </w:tc>
        <w:tc>
          <w:tcPr>
            <w:tcW w:w="1120" w:type="dxa"/>
            <w:shd w:val="clear" w:color="auto" w:fill="FFFFFF"/>
            <w:tcMar>
              <w:top w:w="0" w:type="dxa"/>
              <w:left w:w="108" w:type="dxa"/>
              <w:bottom w:w="0" w:type="dxa"/>
              <w:right w:w="108" w:type="dxa"/>
            </w:tcMar>
            <w:vAlign w:val="center"/>
          </w:tcPr>
          <w:p w14:paraId="461FFE3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A020911</w:t>
            </w:r>
          </w:p>
        </w:tc>
        <w:tc>
          <w:tcPr>
            <w:tcW w:w="1515" w:type="dxa"/>
            <w:shd w:val="clear" w:color="auto" w:fill="FFFFFF"/>
            <w:tcMar>
              <w:top w:w="0" w:type="dxa"/>
              <w:left w:w="108" w:type="dxa"/>
              <w:bottom w:w="0" w:type="dxa"/>
              <w:right w:w="108" w:type="dxa"/>
            </w:tcMar>
            <w:vAlign w:val="center"/>
          </w:tcPr>
          <w:p w14:paraId="5A1A815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视频设备</w:t>
            </w:r>
          </w:p>
        </w:tc>
        <w:tc>
          <w:tcPr>
            <w:tcW w:w="1404" w:type="dxa"/>
            <w:shd w:val="clear" w:color="auto" w:fill="FFFFFF"/>
            <w:tcMar>
              <w:top w:w="0" w:type="dxa"/>
              <w:left w:w="108" w:type="dxa"/>
              <w:bottom w:w="0" w:type="dxa"/>
              <w:right w:w="108" w:type="dxa"/>
            </w:tcMar>
            <w:vAlign w:val="center"/>
          </w:tcPr>
          <w:p w14:paraId="6FBE8EE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A02091107</w:t>
            </w:r>
          </w:p>
        </w:tc>
        <w:tc>
          <w:tcPr>
            <w:tcW w:w="1255" w:type="dxa"/>
            <w:shd w:val="clear" w:color="auto" w:fill="FFFFFF"/>
            <w:tcMar>
              <w:top w:w="0" w:type="dxa"/>
              <w:left w:w="108" w:type="dxa"/>
              <w:bottom w:w="0" w:type="dxa"/>
              <w:right w:w="108" w:type="dxa"/>
            </w:tcMar>
            <w:vAlign w:val="center"/>
          </w:tcPr>
          <w:p w14:paraId="5D1650C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视频监控设备</w:t>
            </w:r>
          </w:p>
        </w:tc>
        <w:tc>
          <w:tcPr>
            <w:tcW w:w="2628" w:type="dxa"/>
            <w:vMerge w:val="continue"/>
            <w:shd w:val="clear" w:color="auto" w:fill="FFFFFF"/>
            <w:tcMar>
              <w:top w:w="0" w:type="dxa"/>
              <w:left w:w="108" w:type="dxa"/>
              <w:bottom w:w="0" w:type="dxa"/>
              <w:right w:w="108" w:type="dxa"/>
            </w:tcMar>
            <w:vAlign w:val="center"/>
          </w:tcPr>
          <w:p w14:paraId="188B8B7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4672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09BCB1D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14</w:t>
            </w:r>
          </w:p>
        </w:tc>
        <w:tc>
          <w:tcPr>
            <w:tcW w:w="1120" w:type="dxa"/>
            <w:shd w:val="clear" w:color="auto" w:fill="FFFFFF"/>
            <w:tcMar>
              <w:top w:w="0" w:type="dxa"/>
              <w:left w:w="108" w:type="dxa"/>
              <w:bottom w:w="0" w:type="dxa"/>
              <w:right w:w="108" w:type="dxa"/>
            </w:tcMar>
            <w:vAlign w:val="center"/>
          </w:tcPr>
          <w:p w14:paraId="25DF40B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A031210</w:t>
            </w:r>
          </w:p>
        </w:tc>
        <w:tc>
          <w:tcPr>
            <w:tcW w:w="1515" w:type="dxa"/>
            <w:shd w:val="clear" w:color="auto" w:fill="FFFFFF"/>
            <w:tcMar>
              <w:top w:w="0" w:type="dxa"/>
              <w:left w:w="108" w:type="dxa"/>
              <w:bottom w:w="0" w:type="dxa"/>
              <w:right w:w="108" w:type="dxa"/>
            </w:tcMar>
            <w:vAlign w:val="center"/>
          </w:tcPr>
          <w:p w14:paraId="25D9217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饮食炊事机械</w:t>
            </w:r>
          </w:p>
        </w:tc>
        <w:tc>
          <w:tcPr>
            <w:tcW w:w="1404" w:type="dxa"/>
            <w:shd w:val="clear" w:color="auto" w:fill="FFFFFF"/>
            <w:tcMar>
              <w:top w:w="0" w:type="dxa"/>
              <w:left w:w="108" w:type="dxa"/>
              <w:bottom w:w="0" w:type="dxa"/>
              <w:right w:w="108" w:type="dxa"/>
            </w:tcMar>
            <w:vAlign w:val="center"/>
          </w:tcPr>
          <w:p w14:paraId="4739DB95">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551E491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shd w:val="clear" w:color="auto" w:fill="FFFFFF"/>
            <w:tcMar>
              <w:top w:w="0" w:type="dxa"/>
              <w:left w:w="108" w:type="dxa"/>
              <w:bottom w:w="0" w:type="dxa"/>
              <w:right w:w="108" w:type="dxa"/>
            </w:tcMar>
            <w:vAlign w:val="center"/>
          </w:tcPr>
          <w:p w14:paraId="023D50D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103C2B2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北京鉴衡认证中心</w:t>
            </w:r>
          </w:p>
          <w:p w14:paraId="756859F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中国市政工程华北设计研究总院有限公司</w:t>
            </w:r>
          </w:p>
        </w:tc>
      </w:tr>
      <w:tr w14:paraId="57BF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21DE4CC3">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15</w:t>
            </w:r>
          </w:p>
        </w:tc>
        <w:tc>
          <w:tcPr>
            <w:tcW w:w="1120" w:type="dxa"/>
            <w:shd w:val="clear" w:color="auto" w:fill="FFFFFF"/>
            <w:tcMar>
              <w:top w:w="0" w:type="dxa"/>
              <w:left w:w="108" w:type="dxa"/>
              <w:bottom w:w="0" w:type="dxa"/>
              <w:right w:w="108" w:type="dxa"/>
            </w:tcMar>
            <w:vAlign w:val="center"/>
          </w:tcPr>
          <w:p w14:paraId="797D6B5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A060805</w:t>
            </w:r>
          </w:p>
        </w:tc>
        <w:tc>
          <w:tcPr>
            <w:tcW w:w="1515" w:type="dxa"/>
            <w:shd w:val="clear" w:color="auto" w:fill="FFFFFF"/>
            <w:tcMar>
              <w:top w:w="0" w:type="dxa"/>
              <w:left w:w="108" w:type="dxa"/>
              <w:bottom w:w="0" w:type="dxa"/>
              <w:right w:w="108" w:type="dxa"/>
            </w:tcMar>
            <w:vAlign w:val="center"/>
          </w:tcPr>
          <w:p w14:paraId="40FBFDC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便器</w:t>
            </w:r>
          </w:p>
        </w:tc>
        <w:tc>
          <w:tcPr>
            <w:tcW w:w="1404" w:type="dxa"/>
            <w:shd w:val="clear" w:color="auto" w:fill="FFFFFF"/>
            <w:tcMar>
              <w:top w:w="0" w:type="dxa"/>
              <w:left w:w="108" w:type="dxa"/>
              <w:bottom w:w="0" w:type="dxa"/>
              <w:right w:w="108" w:type="dxa"/>
            </w:tcMar>
            <w:vAlign w:val="center"/>
          </w:tcPr>
          <w:p w14:paraId="4C967C8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67F00C0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vMerge w:val="restart"/>
            <w:shd w:val="clear" w:color="auto" w:fill="FFFFFF"/>
            <w:tcMar>
              <w:top w:w="0" w:type="dxa"/>
              <w:left w:w="108" w:type="dxa"/>
              <w:bottom w:w="0" w:type="dxa"/>
              <w:right w:w="108" w:type="dxa"/>
            </w:tcMar>
            <w:vAlign w:val="center"/>
          </w:tcPr>
          <w:p w14:paraId="2B68363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中国质量认证中心</w:t>
            </w:r>
          </w:p>
          <w:p w14:paraId="1E53752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北京新华节水产品认证有限公司</w:t>
            </w:r>
          </w:p>
          <w:p w14:paraId="5206FD8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方圆标志认证集团有限公司</w:t>
            </w:r>
          </w:p>
        </w:tc>
      </w:tr>
      <w:tr w14:paraId="166E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628AC63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16</w:t>
            </w:r>
          </w:p>
        </w:tc>
        <w:tc>
          <w:tcPr>
            <w:tcW w:w="1120" w:type="dxa"/>
            <w:shd w:val="clear" w:color="auto" w:fill="FFFFFF"/>
            <w:tcMar>
              <w:top w:w="0" w:type="dxa"/>
              <w:left w:w="108" w:type="dxa"/>
              <w:bottom w:w="0" w:type="dxa"/>
              <w:right w:w="108" w:type="dxa"/>
            </w:tcMar>
            <w:vAlign w:val="center"/>
          </w:tcPr>
          <w:p w14:paraId="6B9165C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A060806</w:t>
            </w:r>
          </w:p>
        </w:tc>
        <w:tc>
          <w:tcPr>
            <w:tcW w:w="1515" w:type="dxa"/>
            <w:shd w:val="clear" w:color="auto" w:fill="FFFFFF"/>
            <w:tcMar>
              <w:top w:w="0" w:type="dxa"/>
              <w:left w:w="108" w:type="dxa"/>
              <w:bottom w:w="0" w:type="dxa"/>
              <w:right w:w="108" w:type="dxa"/>
            </w:tcMar>
            <w:vAlign w:val="center"/>
          </w:tcPr>
          <w:p w14:paraId="5942A9F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水嘴</w:t>
            </w:r>
          </w:p>
        </w:tc>
        <w:tc>
          <w:tcPr>
            <w:tcW w:w="1404" w:type="dxa"/>
            <w:shd w:val="clear" w:color="auto" w:fill="FFFFFF"/>
            <w:tcMar>
              <w:top w:w="0" w:type="dxa"/>
              <w:left w:w="108" w:type="dxa"/>
              <w:bottom w:w="0" w:type="dxa"/>
              <w:right w:w="108" w:type="dxa"/>
            </w:tcMar>
            <w:vAlign w:val="center"/>
          </w:tcPr>
          <w:p w14:paraId="45B280D4">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50BE1B7F">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vMerge w:val="continue"/>
            <w:shd w:val="clear" w:color="auto" w:fill="FFFFFF"/>
            <w:tcMar>
              <w:top w:w="0" w:type="dxa"/>
              <w:left w:w="108" w:type="dxa"/>
              <w:bottom w:w="0" w:type="dxa"/>
              <w:right w:w="108" w:type="dxa"/>
            </w:tcMar>
            <w:vAlign w:val="center"/>
          </w:tcPr>
          <w:p w14:paraId="53EB7CB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4FE7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2E4C787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17</w:t>
            </w:r>
          </w:p>
        </w:tc>
        <w:tc>
          <w:tcPr>
            <w:tcW w:w="1120" w:type="dxa"/>
            <w:shd w:val="clear" w:color="auto" w:fill="FFFFFF"/>
            <w:tcMar>
              <w:top w:w="0" w:type="dxa"/>
              <w:left w:w="108" w:type="dxa"/>
              <w:bottom w:w="0" w:type="dxa"/>
              <w:right w:w="108" w:type="dxa"/>
            </w:tcMar>
            <w:vAlign w:val="center"/>
          </w:tcPr>
          <w:p w14:paraId="368C3E6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A060807</w:t>
            </w:r>
          </w:p>
        </w:tc>
        <w:tc>
          <w:tcPr>
            <w:tcW w:w="1515" w:type="dxa"/>
            <w:shd w:val="clear" w:color="auto" w:fill="FFFFFF"/>
            <w:tcMar>
              <w:top w:w="0" w:type="dxa"/>
              <w:left w:w="108" w:type="dxa"/>
              <w:bottom w:w="0" w:type="dxa"/>
              <w:right w:w="108" w:type="dxa"/>
            </w:tcMar>
            <w:vAlign w:val="center"/>
          </w:tcPr>
          <w:p w14:paraId="6A88D491">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便器冲洗阀</w:t>
            </w:r>
          </w:p>
        </w:tc>
        <w:tc>
          <w:tcPr>
            <w:tcW w:w="1404" w:type="dxa"/>
            <w:shd w:val="clear" w:color="auto" w:fill="FFFFFF"/>
            <w:tcMar>
              <w:top w:w="0" w:type="dxa"/>
              <w:left w:w="108" w:type="dxa"/>
              <w:bottom w:w="0" w:type="dxa"/>
              <w:right w:w="108" w:type="dxa"/>
            </w:tcMar>
            <w:vAlign w:val="center"/>
          </w:tcPr>
          <w:p w14:paraId="4D3EE0C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3F5C338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vMerge w:val="continue"/>
            <w:shd w:val="clear" w:color="auto" w:fill="FFFFFF"/>
            <w:tcMar>
              <w:top w:w="0" w:type="dxa"/>
              <w:left w:w="108" w:type="dxa"/>
              <w:bottom w:w="0" w:type="dxa"/>
              <w:right w:w="108" w:type="dxa"/>
            </w:tcMar>
            <w:vAlign w:val="center"/>
          </w:tcPr>
          <w:p w14:paraId="2AE9A0DD">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r w14:paraId="42B8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30" w:type="dxa"/>
            <w:left w:w="30" w:type="dxa"/>
            <w:bottom w:w="30" w:type="dxa"/>
            <w:right w:w="30" w:type="dxa"/>
          </w:tblCellMar>
        </w:tblPrEx>
        <w:trPr>
          <w:trHeight w:val="454" w:hRule="atLeast"/>
        </w:trPr>
        <w:tc>
          <w:tcPr>
            <w:tcW w:w="607" w:type="dxa"/>
            <w:shd w:val="clear" w:color="auto" w:fill="FFFFFF"/>
            <w:tcMar>
              <w:top w:w="0" w:type="dxa"/>
              <w:left w:w="108" w:type="dxa"/>
              <w:bottom w:w="0" w:type="dxa"/>
              <w:right w:w="108" w:type="dxa"/>
            </w:tcMar>
            <w:vAlign w:val="center"/>
          </w:tcPr>
          <w:p w14:paraId="69271C57">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18</w:t>
            </w:r>
          </w:p>
        </w:tc>
        <w:tc>
          <w:tcPr>
            <w:tcW w:w="1120" w:type="dxa"/>
            <w:shd w:val="clear" w:color="auto" w:fill="FFFFFF"/>
            <w:tcMar>
              <w:top w:w="0" w:type="dxa"/>
              <w:left w:w="108" w:type="dxa"/>
              <w:bottom w:w="0" w:type="dxa"/>
              <w:right w:w="108" w:type="dxa"/>
            </w:tcMar>
            <w:vAlign w:val="center"/>
          </w:tcPr>
          <w:p w14:paraId="505E1CD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A060810</w:t>
            </w:r>
          </w:p>
        </w:tc>
        <w:tc>
          <w:tcPr>
            <w:tcW w:w="1515" w:type="dxa"/>
            <w:shd w:val="clear" w:color="auto" w:fill="FFFFFF"/>
            <w:tcMar>
              <w:top w:w="0" w:type="dxa"/>
              <w:left w:w="108" w:type="dxa"/>
              <w:bottom w:w="0" w:type="dxa"/>
              <w:right w:w="108" w:type="dxa"/>
            </w:tcMar>
            <w:vAlign w:val="center"/>
          </w:tcPr>
          <w:p w14:paraId="5FC2CFC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淋浴器</w:t>
            </w:r>
          </w:p>
        </w:tc>
        <w:tc>
          <w:tcPr>
            <w:tcW w:w="1404" w:type="dxa"/>
            <w:shd w:val="clear" w:color="auto" w:fill="FFFFFF"/>
            <w:tcMar>
              <w:top w:w="0" w:type="dxa"/>
              <w:left w:w="108" w:type="dxa"/>
              <w:bottom w:w="0" w:type="dxa"/>
              <w:right w:w="108" w:type="dxa"/>
            </w:tcMar>
            <w:vAlign w:val="center"/>
          </w:tcPr>
          <w:p w14:paraId="68078A1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1255" w:type="dxa"/>
            <w:shd w:val="clear" w:color="auto" w:fill="FFFFFF"/>
            <w:tcMar>
              <w:top w:w="0" w:type="dxa"/>
              <w:left w:w="108" w:type="dxa"/>
              <w:bottom w:w="0" w:type="dxa"/>
              <w:right w:w="108" w:type="dxa"/>
            </w:tcMar>
            <w:vAlign w:val="center"/>
          </w:tcPr>
          <w:p w14:paraId="63C64C9A">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c>
          <w:tcPr>
            <w:tcW w:w="2628" w:type="dxa"/>
            <w:vMerge w:val="continue"/>
            <w:shd w:val="clear" w:color="auto" w:fill="FFFFFF"/>
            <w:tcMar>
              <w:top w:w="0" w:type="dxa"/>
              <w:left w:w="108" w:type="dxa"/>
              <w:bottom w:w="0" w:type="dxa"/>
              <w:right w:w="108" w:type="dxa"/>
            </w:tcMar>
            <w:vAlign w:val="center"/>
          </w:tcPr>
          <w:p w14:paraId="01140E4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p>
        </w:tc>
      </w:tr>
    </w:tbl>
    <w:p w14:paraId="681F30E0">
      <w:pPr>
        <w:pageBreakBefore w:val="0"/>
        <w:kinsoku/>
        <w:wordWrap/>
        <w:overflowPunct/>
        <w:bidi w:val="0"/>
        <w:snapToGrid w:val="0"/>
        <w:spacing w:line="300" w:lineRule="auto"/>
        <w:ind w:left="0" w:leftChars="0" w:right="0"/>
        <w:jc w:val="center"/>
        <w:rPr>
          <w:rFonts w:hint="default" w:ascii="Calibri" w:hAnsi="Calibri" w:cs="Calibri"/>
          <w:color w:val="auto"/>
          <w:highlight w:val="none"/>
        </w:rPr>
      </w:pPr>
      <w:r>
        <w:rPr>
          <w:rFonts w:hint="default" w:ascii="Calibri" w:hAnsi="Calibri" w:cs="Calibri"/>
          <w:color w:val="auto"/>
          <w:highlight w:val="none"/>
        </w:rPr>
        <w:t>参与实施政府采购环境标志产品认证机构名录</w:t>
      </w:r>
    </w:p>
    <w:tbl>
      <w:tblPr>
        <w:tblStyle w:val="52"/>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30" w:type="dxa"/>
          <w:left w:w="30" w:type="dxa"/>
          <w:bottom w:w="30" w:type="dxa"/>
          <w:right w:w="30" w:type="dxa"/>
        </w:tblCellMar>
      </w:tblPr>
      <w:tblGrid>
        <w:gridCol w:w="661"/>
        <w:gridCol w:w="2046"/>
        <w:gridCol w:w="5822"/>
      </w:tblGrid>
      <w:tr w14:paraId="08BC4C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54" w:hRule="atLeast"/>
        </w:trPr>
        <w:tc>
          <w:tcPr>
            <w:tcW w:w="86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6F1CA1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序号</w:t>
            </w:r>
          </w:p>
        </w:tc>
        <w:tc>
          <w:tcPr>
            <w:tcW w:w="33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FB3EF38">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目录</w:t>
            </w:r>
          </w:p>
        </w:tc>
        <w:tc>
          <w:tcPr>
            <w:tcW w:w="988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E15133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认证机构名录</w:t>
            </w:r>
          </w:p>
        </w:tc>
      </w:tr>
      <w:tr w14:paraId="42D443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54" w:hRule="atLeast"/>
        </w:trPr>
        <w:tc>
          <w:tcPr>
            <w:tcW w:w="86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24AC98B6">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1</w:t>
            </w:r>
          </w:p>
        </w:tc>
        <w:tc>
          <w:tcPr>
            <w:tcW w:w="33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6B45939">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环境标志产品</w:t>
            </w:r>
          </w:p>
        </w:tc>
        <w:tc>
          <w:tcPr>
            <w:tcW w:w="988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1017A10">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中环联合（北京）认证中心有限公司</w:t>
            </w:r>
          </w:p>
          <w:p w14:paraId="40E62132">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中标合信（北京）认证有限公司</w:t>
            </w:r>
          </w:p>
          <w:p w14:paraId="0580787E">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中环协（北京）认证中心</w:t>
            </w:r>
          </w:p>
          <w:p w14:paraId="10B5BF2C">
            <w:pPr>
              <w:keepNext w:val="0"/>
              <w:keepLines w:val="0"/>
              <w:pageBreakBefore w:val="0"/>
              <w:widowControl w:val="0"/>
              <w:kinsoku/>
              <w:wordWrap/>
              <w:overflowPunct/>
              <w:topLinePunct w:val="0"/>
              <w:autoSpaceDE/>
              <w:autoSpaceDN/>
              <w:bidi w:val="0"/>
              <w:adjustRightInd/>
              <w:snapToGrid w:val="0"/>
              <w:spacing w:line="300" w:lineRule="auto"/>
              <w:ind w:left="0" w:leftChars="0" w:right="0" w:firstLine="0" w:firstLineChars="0"/>
              <w:textAlignment w:val="auto"/>
              <w:rPr>
                <w:rFonts w:hint="default" w:ascii="Calibri" w:hAnsi="Calibri" w:cs="Calibri"/>
                <w:color w:val="auto"/>
                <w:sz w:val="18"/>
                <w:szCs w:val="18"/>
                <w:highlight w:val="none"/>
              </w:rPr>
            </w:pPr>
            <w:r>
              <w:rPr>
                <w:rFonts w:hint="default" w:ascii="Calibri" w:hAnsi="Calibri" w:cs="Calibri"/>
                <w:color w:val="auto"/>
                <w:sz w:val="18"/>
                <w:szCs w:val="18"/>
                <w:highlight w:val="none"/>
              </w:rPr>
              <w:t>天津华诚认证有限公司</w:t>
            </w:r>
          </w:p>
        </w:tc>
      </w:tr>
    </w:tbl>
    <w:p w14:paraId="48EB5A9D">
      <w:pPr>
        <w:rPr>
          <w:color w:val="auto"/>
          <w:highlight w:val="none"/>
        </w:rPr>
      </w:pPr>
    </w:p>
    <w:sectPr>
      <w:pgSz w:w="11907" w:h="16840"/>
      <w:pgMar w:top="1474" w:right="1797" w:bottom="1247"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503A51-BBB1-41BD-BED2-D483E4A72ECB}"/>
  </w:font>
  <w:font w:name="Arial">
    <w:panose1 w:val="020B0604020202020204"/>
    <w:charset w:val="01"/>
    <w:family w:val="swiss"/>
    <w:pitch w:val="default"/>
    <w:sig w:usb0="E0002EFF" w:usb1="C000785B" w:usb2="00000009" w:usb3="00000000" w:csb0="400001FF" w:csb1="FFFF0000"/>
    <w:embedRegular r:id="rId2" w:fontKey="{95F8073B-0689-453D-BA1E-FCB6BEA05310}"/>
  </w:font>
  <w:font w:name="黑体">
    <w:panose1 w:val="02010609060101010101"/>
    <w:charset w:val="86"/>
    <w:family w:val="auto"/>
    <w:pitch w:val="default"/>
    <w:sig w:usb0="800002BF" w:usb1="38CF7CFA" w:usb2="00000016" w:usb3="00000000" w:csb0="00040001" w:csb1="00000000"/>
    <w:embedRegular r:id="rId3" w:fontKey="{944140CA-99A8-45A6-AE06-703C3AE3D7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F4E29FC-864F-4920-BB28-AE169BD9AC3F}"/>
  </w:font>
  <w:font w:name="微软雅黑">
    <w:panose1 w:val="020B0503020204020204"/>
    <w:charset w:val="86"/>
    <w:family w:val="swiss"/>
    <w:pitch w:val="default"/>
    <w:sig w:usb0="80000287" w:usb1="2ACF3C50" w:usb2="00000016" w:usb3="00000000" w:csb0="0004001F" w:csb1="00000000"/>
    <w:embedRegular r:id="rId5" w:fontKey="{16EDF1D8-A3C6-43D9-8889-331E19F7A72D}"/>
  </w:font>
  <w:font w:name="仿宋_GB2312">
    <w:panose1 w:val="02010609030101010101"/>
    <w:charset w:val="86"/>
    <w:family w:val="auto"/>
    <w:pitch w:val="default"/>
    <w:sig w:usb0="00000001" w:usb1="080E0000" w:usb2="00000000" w:usb3="00000000" w:csb0="00040000" w:csb1="00000000"/>
    <w:embedRegular r:id="rId6" w:fontKey="{00F163C5-B604-4CBF-AED8-65BCF3A2678B}"/>
  </w:font>
  <w:font w:name="等线 Light">
    <w:panose1 w:val="02010600030101010101"/>
    <w:charset w:val="86"/>
    <w:family w:val="auto"/>
    <w:pitch w:val="default"/>
    <w:sig w:usb0="A00002BF" w:usb1="38CF7CFA" w:usb2="00000016" w:usb3="00000000" w:csb0="0004000F" w:csb1="00000000"/>
    <w:embedRegular r:id="rId7" w:fontKey="{EED54B87-B651-477A-B8E7-A2F000164E08}"/>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8" w:fontKey="{7FF3BEC0-2357-417F-BB94-831435BA6298}"/>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embedRegular r:id="rId9" w:fontKey="{01B84FB1-845F-4984-BB10-D7C36334601D}"/>
  </w:font>
  <w:font w:name="汉仪大黑简">
    <w:altName w:val="黑体"/>
    <w:panose1 w:val="00000000000000000000"/>
    <w:charset w:val="00"/>
    <w:family w:val="auto"/>
    <w:pitch w:val="default"/>
    <w:sig w:usb0="00000000" w:usb1="00000000" w:usb2="00000000" w:usb3="00000000" w:csb0="00000000" w:csb1="00000000"/>
    <w:embedRegular r:id="rId10" w:fontKey="{7BDDF737-9E98-4F42-840D-204B01C3E2C4}"/>
  </w:font>
  <w:font w:name="华文楷体">
    <w:panose1 w:val="02010600040101010101"/>
    <w:charset w:val="86"/>
    <w:family w:val="auto"/>
    <w:pitch w:val="default"/>
    <w:sig w:usb0="00000287" w:usb1="080F0000" w:usb2="00000000" w:usb3="00000000" w:csb0="0004009F" w:csb1="DFD70000"/>
    <w:embedRegular r:id="rId11" w:fontKey="{661524E0-5EDF-4F9F-9F30-B1CC34C96F88}"/>
  </w:font>
  <w:font w:name="sans-serif">
    <w:altName w:val="微软雅黑"/>
    <w:panose1 w:val="00000000000000000000"/>
    <w:charset w:val="00"/>
    <w:family w:val="auto"/>
    <w:pitch w:val="default"/>
    <w:sig w:usb0="00000000" w:usb1="00000000" w:usb2="00000000" w:usb3="00000000" w:csb0="00040001" w:csb1="00000000"/>
    <w:embedRegular r:id="rId12" w:fontKey="{83A723C7-F6B9-430C-856B-8AD982497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70DC0">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9622"/>
    </w:sdtPr>
    <w:sdtContent>
      <w:p w14:paraId="42749BC0">
        <w:pPr>
          <w:pStyle w:val="35"/>
          <w:ind w:firstLine="360"/>
          <w:jc w:val="right"/>
        </w:pPr>
        <w:r>
          <w:fldChar w:fldCharType="begin"/>
        </w:r>
        <w:r>
          <w:instrText xml:space="preserve">PAGE   \* MERGEFORMAT</w:instrText>
        </w:r>
        <w:r>
          <w:fldChar w:fldCharType="separate"/>
        </w:r>
        <w:r>
          <w:rPr>
            <w:lang w:val="zh-CN"/>
          </w:rPr>
          <w:t>54</w:t>
        </w:r>
        <w:r>
          <w:fldChar w:fldCharType="end"/>
        </w:r>
      </w:p>
    </w:sdtContent>
  </w:sdt>
  <w:p w14:paraId="3CAD0C4D">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3254"/>
    </w:sdtPr>
    <w:sdtContent>
      <w:p w14:paraId="40CC93BE">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10DEF919">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424EB">
    <w:pPr>
      <w:pStyle w:val="35"/>
      <w:ind w:left="360" w:firstLine="36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1554FF91">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1554FF91">
                    <w:pPr>
                      <w:pStyle w:val="35"/>
                      <w:ind w:firstLine="360"/>
                      <w:jc w:val="center"/>
                    </w:pPr>
                  </w:p>
                </w:txbxContent>
              </v:textbox>
            </v:shape>
          </w:pict>
        </mc:Fallback>
      </mc:AlternateContent>
    </w:r>
  </w:p>
  <w:p w14:paraId="68196411">
    <w:pPr>
      <w:ind w:firstLine="420"/>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2C652C11">
        <w:pPr>
          <w:pStyle w:val="35"/>
          <w:ind w:firstLine="360"/>
          <w:jc w:val="right"/>
        </w:pPr>
        <w:r>
          <w:fldChar w:fldCharType="begin"/>
        </w:r>
        <w:r>
          <w:instrText xml:space="preserve">PAGE   \* MERGEFORMAT</w:instrText>
        </w:r>
        <w:r>
          <w:fldChar w:fldCharType="separate"/>
        </w:r>
        <w:r>
          <w:rPr>
            <w:lang w:val="zh-CN"/>
          </w:rPr>
          <w:t>127</w:t>
        </w:r>
        <w:r>
          <w:fldChar w:fldCharType="end"/>
        </w:r>
      </w:p>
    </w:sdtContent>
  </w:sdt>
  <w:p w14:paraId="7130B2B1">
    <w:pPr>
      <w:ind w:firstLine="420"/>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63924">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7BDDA">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53FC">
    <w:pPr>
      <w:pStyle w:val="35"/>
      <w:keepNext w:val="0"/>
      <w:keepLines w:val="0"/>
      <w:pageBreakBefore w:val="0"/>
      <w:widowControl w:val="0"/>
      <w:kinsoku/>
      <w:wordWrap/>
      <w:overflowPunct/>
      <w:topLinePunct w:val="0"/>
      <w:bidi w:val="0"/>
      <w:adjustRightInd/>
      <w:snapToGrid w:val="0"/>
      <w:spacing w:after="0" w:line="400" w:lineRule="exact"/>
      <w:ind w:firstLine="360"/>
      <w:jc w:val="right"/>
      <w:textAlignment w:val="auto"/>
    </w:pPr>
    <w:r>
      <w:fldChar w:fldCharType="begin"/>
    </w:r>
    <w:r>
      <w:instrText xml:space="preserve"> PAGE   \* MERGEFORMAT </w:instrText>
    </w:r>
    <w:r>
      <w:fldChar w:fldCharType="separate"/>
    </w:r>
    <w:r>
      <w:rPr>
        <w:lang w:val="zh-CN"/>
      </w:rPr>
      <w:t>8</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3ADE">
    <w:pPr>
      <w:pStyle w:val="35"/>
      <w:ind w:firstLine="360"/>
      <w:jc w:val="center"/>
    </w:pPr>
    <w:r>
      <w:fldChar w:fldCharType="begin"/>
    </w:r>
    <w:r>
      <w:instrText xml:space="preserve">PAGE   \* MERGEFORMAT</w:instrText>
    </w:r>
    <w:r>
      <w:fldChar w:fldCharType="separate"/>
    </w:r>
    <w:r>
      <w:rPr>
        <w:lang w:val="zh-CN"/>
      </w:rPr>
      <w:t>22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282666E2">
        <w:pPr>
          <w:pStyle w:val="35"/>
          <w:ind w:firstLine="360"/>
          <w:jc w:val="right"/>
        </w:pPr>
        <w:r>
          <w:fldChar w:fldCharType="begin"/>
        </w:r>
        <w:r>
          <w:instrText xml:space="preserve">PAGE   \* MERGEFORMAT</w:instrText>
        </w:r>
        <w:r>
          <w:fldChar w:fldCharType="separate"/>
        </w:r>
        <w:r>
          <w:rPr>
            <w:lang w:val="zh-CN"/>
          </w:rPr>
          <w:t>73</w:t>
        </w:r>
        <w:r>
          <w:fldChar w:fldCharType="end"/>
        </w:r>
      </w:p>
    </w:sdtContent>
  </w:sdt>
  <w:p w14:paraId="5C27E266">
    <w:pPr>
      <w:pStyle w:val="35"/>
      <w:ind w:right="720" w:firstLine="210" w:firstLineChars="100"/>
      <w:jc w:val="center"/>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234A4A41">
        <w:pPr>
          <w:pStyle w:val="35"/>
          <w:ind w:firstLine="360"/>
          <w:jc w:val="right"/>
        </w:pPr>
        <w:r>
          <w:fldChar w:fldCharType="begin"/>
        </w:r>
        <w:r>
          <w:instrText xml:space="preserve">PAGE   \* MERGEFORMAT</w:instrText>
        </w:r>
        <w:r>
          <w:fldChar w:fldCharType="separate"/>
        </w:r>
        <w:r>
          <w:rPr>
            <w:lang w:val="zh-CN"/>
          </w:rPr>
          <w:t>120</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1962">
    <w:pPr>
      <w:pStyle w:val="35"/>
      <w:framePr w:wrap="around" w:vAnchor="text" w:hAnchor="margin" w:xAlign="center" w:y="1"/>
      <w:ind w:right="-294" w:firstLine="360"/>
      <w:rPr>
        <w:rStyle w:val="58"/>
      </w:rPr>
    </w:pPr>
  </w:p>
  <w:p w14:paraId="326B437A">
    <w:pPr>
      <w:pStyle w:val="35"/>
      <w:ind w:firstLine="7920" w:firstLineChars="4400"/>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9F375">
                          <w:pPr>
                            <w:pStyle w:val="35"/>
                            <w:ind w:firstLine="7920" w:firstLineChars="4400"/>
                          </w:pPr>
                          <w:r>
                            <w:fldChar w:fldCharType="begin"/>
                          </w:r>
                          <w:r>
                            <w:instrText xml:space="preserve"> PAGE   \* MERGEFORMAT </w:instrText>
                          </w:r>
                          <w:r>
                            <w:fldChar w:fldCharType="separate"/>
                          </w:r>
                          <w:r>
                            <w:rPr>
                              <w:lang w:val="zh-CN"/>
                            </w:rP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5B9F375">
                    <w:pPr>
                      <w:pStyle w:val="35"/>
                      <w:ind w:firstLine="7920" w:firstLineChars="4400"/>
                    </w:pPr>
                    <w:r>
                      <w:fldChar w:fldCharType="begin"/>
                    </w:r>
                    <w:r>
                      <w:instrText xml:space="preserve"> PAGE   \* MERGEFORMAT </w:instrText>
                    </w:r>
                    <w:r>
                      <w:fldChar w:fldCharType="separate"/>
                    </w:r>
                    <w:r>
                      <w:rPr>
                        <w:lang w:val="zh-CN"/>
                      </w:rPr>
                      <w:t>101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5DC51">
    <w:pPr>
      <w:pStyle w:val="35"/>
      <w:framePr w:wrap="around" w:vAnchor="text" w:hAnchor="margin" w:xAlign="center" w:y="1"/>
      <w:ind w:right="360" w:firstLine="360"/>
      <w:rPr>
        <w:rStyle w:val="58"/>
      </w:rPr>
    </w:pPr>
  </w:p>
  <w:p w14:paraId="16E88128">
    <w:pPr>
      <w:pStyle w:val="35"/>
      <w:ind w:firstLine="7920" w:firstLineChars="440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3AF3020A">
                          <w:pPr>
                            <w:pStyle w:val="35"/>
                            <w:ind w:firstLine="7920" w:firstLineChars="4400"/>
                          </w:pPr>
                          <w:r>
                            <w:fldChar w:fldCharType="begin"/>
                          </w:r>
                          <w:r>
                            <w:instrText xml:space="preserve"> PAGE   \* MERGEFORMAT </w:instrText>
                          </w:r>
                          <w:r>
                            <w:fldChar w:fldCharType="separate"/>
                          </w:r>
                          <w:r>
                            <w:rPr>
                              <w:lang w:val="zh-CN"/>
                            </w:rPr>
                            <w:t>102</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2336;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3AF3020A">
                    <w:pPr>
                      <w:pStyle w:val="35"/>
                      <w:ind w:firstLine="7920" w:firstLineChars="4400"/>
                    </w:pPr>
                    <w:r>
                      <w:fldChar w:fldCharType="begin"/>
                    </w:r>
                    <w:r>
                      <w:instrText xml:space="preserve"> PAGE   \* MERGEFORMAT </w:instrText>
                    </w:r>
                    <w:r>
                      <w:fldChar w:fldCharType="separate"/>
                    </w:r>
                    <w:r>
                      <w:rPr>
                        <w:lang w:val="zh-CN"/>
                      </w:rPr>
                      <w:t>102</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20"/>
      </w:pPr>
      <w:r>
        <w:separator/>
      </w:r>
    </w:p>
  </w:footnote>
  <w:footnote w:type="continuationSeparator" w:id="1">
    <w:p>
      <w:pPr>
        <w:spacing w:before="0" w:after="0"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573BC">
    <w:pPr>
      <w:pStyle w:val="36"/>
      <w:rPr>
        <w:rFonts w:ascii="微软雅黑" w:hAnsi="微软雅黑"/>
      </w:rPr>
    </w:pPr>
    <w: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1BFBC">
    <w:pPr>
      <w:pStyle w:val="36"/>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D4025">
    <w:pPr>
      <w:pStyle w:val="36"/>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AFADC">
    <w:pPr>
      <w:pStyle w:val="36"/>
      <w:keepNext w:val="0"/>
      <w:keepLines w:val="0"/>
      <w:pageBreakBefore w:val="0"/>
      <w:widowControl w:val="0"/>
      <w:kinsoku/>
      <w:wordWrap/>
      <w:overflowPunct/>
      <w:topLinePunct w:val="0"/>
      <w:bidi w:val="0"/>
      <w:adjustRightInd/>
      <w:snapToGrid w:val="0"/>
      <w:spacing w:after="0" w:line="460" w:lineRule="exact"/>
      <w:textAlignment w:val="auto"/>
      <w:rPr>
        <w:rFonts w:ascii="微软雅黑" w:hAnsi="微软雅黑"/>
      </w:rPr>
    </w:pPr>
    <w:r>
      <w:drawing>
        <wp:anchor distT="0" distB="0" distL="114300" distR="114300" simplePos="0" relativeHeight="251661312"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lang w:eastAsia="zh-CN"/>
      </w:rPr>
      <w:t xml:space="preserve">秀洲区疾病预防控制中心气相色谱及现场监测设备采购项目 </w:t>
    </w:r>
    <w:r>
      <w:rPr>
        <w:rFonts w:hint="eastAsia" w:ascii="微软雅黑" w:hAnsi="微软雅黑" w:cs="微软雅黑"/>
      </w:rPr>
      <w:t>·</w:t>
    </w:r>
    <w:r>
      <w:rPr>
        <w:rFonts w:hint="eastAsia" w:ascii="微软雅黑" w:hAnsi="微软雅黑"/>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773D">
    <w:pPr>
      <w:pStyle w:val="36"/>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65D97">
    <w:pPr>
      <w:pStyle w:val="36"/>
      <w:spacing w:after="0" w:line="460" w:lineRule="exact"/>
    </w:pPr>
    <w:r>
      <w:drawing>
        <wp:anchor distT="0" distB="0" distL="114300" distR="114300" simplePos="0" relativeHeight="251671552" behindDoc="0" locked="0" layoutInCell="1" allowOverlap="1">
          <wp:simplePos x="0" y="0"/>
          <wp:positionH relativeFrom="column">
            <wp:posOffset>1905</wp:posOffset>
          </wp:positionH>
          <wp:positionV relativeFrom="paragraph">
            <wp:posOffset>-130810</wp:posOffset>
          </wp:positionV>
          <wp:extent cx="390525" cy="371475"/>
          <wp:effectExtent l="0" t="0" r="9525" b="9525"/>
          <wp:wrapNone/>
          <wp:docPr id="1" name="图片 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pict>
        <v:shape id="_x0000_s3079" o:spid="_x0000_s3079" o:spt="136" type="#_x0000_t136" style="position:absolute;left:0pt;margin-left:-33.25pt;margin-top:341.7pt;height:41.85pt;width:544.05pt;mso-position-horizontal-relative:margin;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lang w:eastAsia="zh-CN"/>
      </w:rPr>
      <w:t xml:space="preserve">秀洲区疾病预防控制中心气相色谱及现场监测设备采购项目 </w:t>
    </w:r>
    <w:r>
      <w:rPr>
        <w:rFonts w:hint="eastAsia" w:ascii="微软雅黑" w:hAnsi="微软雅黑" w:cs="微软雅黑"/>
      </w:rPr>
      <w:t>·</w:t>
    </w:r>
    <w:r>
      <w:rPr>
        <w:rFonts w:hint="eastAsia" w:ascii="微软雅黑" w:hAnsi="微软雅黑"/>
      </w:rPr>
      <w:t>招标文件</w:t>
    </w: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CBDF">
    <w:pPr>
      <w:pStyle w:val="36"/>
    </w:pPr>
    <w: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909435" cy="531495"/>
              <wp:effectExtent l="0" t="2266950" r="0" b="2326005"/>
              <wp:wrapNone/>
              <wp:docPr id="1660883597" name="WordArt 1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561C71F5">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 id="WordArt 12" o:spid="_x0000_s1026" o:spt="202" type="#_x0000_t202" style="position:absolute;left:0pt;height:41.85pt;width:544.05pt;mso-position-horizontal:center;mso-position-horizontal-relative:margin;mso-position-vertical:center;mso-position-vertical-relative:margin;rotation:-2949120f;z-index:-251651072;mso-width-relative:page;mso-height-relative:page;" filled="f" stroked="f" coordsize="21600,21600" o:allowincell="f" o:gfxdata="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0ZaF9QAAAAF&#10;AQAADwAAAAAAAAABACAAAAAiAAAAZHJzL2Rvd25yZXYueG1sUEsBAhQAFAAAAAgAh07iQDOWe2cg&#10;AgAAQAQAAA4AAAAAAAAAAQAgAAAAIwEAAGRycy9lMm9Eb2MueG1sUEsFBgAAAAAGAAYAWQEAALUF&#10;AAAAAA==&#10;" adj="10800">
              <v:fill on="f" focussize="0,0"/>
              <v:stroke on="f"/>
              <v:imagedata o:title=""/>
              <o:lock v:ext="edit" text="t" aspectratio="f"/>
              <v:textbox style="mso-fit-shape-to-text:t;">
                <w:txbxContent>
                  <w:p w14:paraId="561C71F5">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4DEB0">
    <w:pPr>
      <w:pStyle w:val="36"/>
    </w:pP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1823725693" name="图片 1823725693"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25693" name="图片 1823725693"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 xml:space="preserve">秀洲区疾病预防控制中心气相色谱及现场监测设备采购项目 </w:t>
    </w:r>
    <w:r>
      <w:rPr>
        <w:rFonts w:hint="eastAsia" w:ascii="微软雅黑" w:hAnsi="微软雅黑" w:cs="微软雅黑"/>
      </w:rPr>
      <w:t>·</w:t>
    </w:r>
    <w:r>
      <w:rPr>
        <w:rFonts w:hint="eastAsia" w:ascii="微软雅黑" w:hAnsi="微软雅黑"/>
      </w:rPr>
      <w:t>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B1971">
    <w:pPr>
      <w:pStyle w:val="36"/>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 xml:space="preserve">秀洲区疾病预防控制中心气相色谱及现场监测设备采购项目 </w:t>
    </w:r>
    <w:r>
      <w:rPr>
        <w:rFonts w:hint="eastAsia" w:ascii="微软雅黑" w:hAnsi="微软雅黑"/>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260F8"/>
    <w:multiLevelType w:val="singleLevel"/>
    <w:tmpl w:val="808260F8"/>
    <w:lvl w:ilvl="0" w:tentative="0">
      <w:start w:val="1"/>
      <w:numFmt w:val="decimal"/>
      <w:lvlText w:val="%1."/>
      <w:lvlJc w:val="left"/>
      <w:pPr>
        <w:ind w:left="425" w:hanging="425"/>
      </w:pPr>
      <w:rPr>
        <w:rFonts w:hint="default"/>
      </w:rPr>
    </w:lvl>
  </w:abstractNum>
  <w:abstractNum w:abstractNumId="1">
    <w:nsid w:val="80AE18D1"/>
    <w:multiLevelType w:val="singleLevel"/>
    <w:tmpl w:val="80AE18D1"/>
    <w:lvl w:ilvl="0" w:tentative="0">
      <w:start w:val="1"/>
      <w:numFmt w:val="decimal"/>
      <w:lvlText w:val="%1."/>
      <w:lvlJc w:val="left"/>
      <w:pPr>
        <w:ind w:left="425" w:hanging="425"/>
      </w:pPr>
      <w:rPr>
        <w:rFonts w:hint="default"/>
      </w:rPr>
    </w:lvl>
  </w:abstractNum>
  <w:abstractNum w:abstractNumId="2">
    <w:nsid w:val="85854C2E"/>
    <w:multiLevelType w:val="multilevel"/>
    <w:tmpl w:val="85854C2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8E0AEB6B"/>
    <w:multiLevelType w:val="multilevel"/>
    <w:tmpl w:val="8E0AEB6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98A79A22"/>
    <w:multiLevelType w:val="singleLevel"/>
    <w:tmpl w:val="98A79A22"/>
    <w:lvl w:ilvl="0" w:tentative="0">
      <w:start w:val="1"/>
      <w:numFmt w:val="decimal"/>
      <w:lvlText w:val="%1."/>
      <w:lvlJc w:val="left"/>
      <w:pPr>
        <w:ind w:left="425" w:hanging="425"/>
      </w:pPr>
      <w:rPr>
        <w:rFonts w:hint="default"/>
      </w:rPr>
    </w:lvl>
  </w:abstractNum>
  <w:abstractNum w:abstractNumId="5">
    <w:nsid w:val="A6EF59D4"/>
    <w:multiLevelType w:val="singleLevel"/>
    <w:tmpl w:val="A6EF59D4"/>
    <w:lvl w:ilvl="0" w:tentative="0">
      <w:start w:val="1"/>
      <w:numFmt w:val="decimal"/>
      <w:lvlText w:val="%1."/>
      <w:lvlJc w:val="left"/>
      <w:pPr>
        <w:ind w:left="425" w:hanging="425"/>
      </w:pPr>
      <w:rPr>
        <w:rFonts w:hint="default"/>
      </w:rPr>
    </w:lvl>
  </w:abstractNum>
  <w:abstractNum w:abstractNumId="6">
    <w:nsid w:val="ADDB8DA5"/>
    <w:multiLevelType w:val="multilevel"/>
    <w:tmpl w:val="ADDB8DA5"/>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B40C90C0"/>
    <w:multiLevelType w:val="singleLevel"/>
    <w:tmpl w:val="B40C90C0"/>
    <w:lvl w:ilvl="0" w:tentative="0">
      <w:start w:val="1"/>
      <w:numFmt w:val="decimal"/>
      <w:lvlText w:val="%1."/>
      <w:lvlJc w:val="left"/>
      <w:pPr>
        <w:ind w:left="425" w:hanging="425"/>
      </w:pPr>
      <w:rPr>
        <w:rFonts w:hint="default"/>
      </w:rPr>
    </w:lvl>
  </w:abstractNum>
  <w:abstractNum w:abstractNumId="8">
    <w:nsid w:val="C5BDEC77"/>
    <w:multiLevelType w:val="multilevel"/>
    <w:tmpl w:val="C5BDEC77"/>
    <w:lvl w:ilvl="0" w:tentative="0">
      <w:start w:val="16"/>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CA2351B1"/>
    <w:multiLevelType w:val="singleLevel"/>
    <w:tmpl w:val="CA2351B1"/>
    <w:lvl w:ilvl="0" w:tentative="0">
      <w:start w:val="1"/>
      <w:numFmt w:val="decimal"/>
      <w:lvlText w:val="%1."/>
      <w:lvlJc w:val="left"/>
      <w:pPr>
        <w:ind w:left="425" w:hanging="425"/>
      </w:pPr>
      <w:rPr>
        <w:rFonts w:hint="default"/>
      </w:rPr>
    </w:lvl>
  </w:abstractNum>
  <w:abstractNum w:abstractNumId="10">
    <w:nsid w:val="CC2E7DF9"/>
    <w:multiLevelType w:val="singleLevel"/>
    <w:tmpl w:val="CC2E7DF9"/>
    <w:lvl w:ilvl="0" w:tentative="0">
      <w:start w:val="1"/>
      <w:numFmt w:val="decimal"/>
      <w:lvlText w:val="%1."/>
      <w:lvlJc w:val="left"/>
      <w:pPr>
        <w:ind w:left="425" w:hanging="425"/>
      </w:pPr>
      <w:rPr>
        <w:rFonts w:hint="default"/>
      </w:rPr>
    </w:lvl>
  </w:abstractNum>
  <w:abstractNum w:abstractNumId="11">
    <w:nsid w:val="D77BE5C0"/>
    <w:multiLevelType w:val="multilevel"/>
    <w:tmpl w:val="D77BE5C0"/>
    <w:lvl w:ilvl="0" w:tentative="0">
      <w:start w:val="6"/>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DFDF6740"/>
    <w:multiLevelType w:val="multilevel"/>
    <w:tmpl w:val="DFDF6740"/>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E98E1122"/>
    <w:multiLevelType w:val="singleLevel"/>
    <w:tmpl w:val="E98E1122"/>
    <w:lvl w:ilvl="0" w:tentative="0">
      <w:start w:val="1"/>
      <w:numFmt w:val="decimal"/>
      <w:lvlText w:val="%1."/>
      <w:lvlJc w:val="left"/>
      <w:pPr>
        <w:ind w:left="425" w:hanging="425"/>
      </w:pPr>
      <w:rPr>
        <w:rFonts w:hint="default"/>
      </w:rPr>
    </w:lvl>
  </w:abstractNum>
  <w:abstractNum w:abstractNumId="14">
    <w:nsid w:val="EAB7CDEA"/>
    <w:multiLevelType w:val="multilevel"/>
    <w:tmpl w:val="EAB7CDE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EE53DF54"/>
    <w:multiLevelType w:val="multilevel"/>
    <w:tmpl w:val="EE53DF5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6">
    <w:nsid w:val="FFF7662C"/>
    <w:multiLevelType w:val="multilevel"/>
    <w:tmpl w:val="FFF7662C"/>
    <w:lvl w:ilvl="0" w:tentative="0">
      <w:start w:val="23"/>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8">
    <w:nsid w:val="00000010"/>
    <w:multiLevelType w:val="multilevel"/>
    <w:tmpl w:val="00000010"/>
    <w:lvl w:ilvl="0" w:tentative="0">
      <w:start w:val="1"/>
      <w:numFmt w:val="decimal"/>
      <w:lvlText w:val="%1）"/>
      <w:lvlJc w:val="left"/>
      <w:pPr>
        <w:tabs>
          <w:tab w:val="left" w:pos="874"/>
        </w:tabs>
        <w:ind w:left="420" w:firstLine="454"/>
      </w:pPr>
      <w:rPr>
        <w:rFonts w:hint="default" w:ascii="Arial" w:hAnsi="Arial"/>
        <w:b w:val="0"/>
        <w:i w:val="0"/>
        <w:sz w:val="21"/>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9">
    <w:nsid w:val="0475A5C2"/>
    <w:multiLevelType w:val="singleLevel"/>
    <w:tmpl w:val="0475A5C2"/>
    <w:lvl w:ilvl="0" w:tentative="0">
      <w:start w:val="1"/>
      <w:numFmt w:val="decimal"/>
      <w:lvlText w:val="%1."/>
      <w:lvlJc w:val="left"/>
      <w:pPr>
        <w:ind w:left="425" w:hanging="425"/>
      </w:pPr>
      <w:rPr>
        <w:rFonts w:hint="default"/>
      </w:rPr>
    </w:lvl>
  </w:abstractNum>
  <w:abstractNum w:abstractNumId="20">
    <w:nsid w:val="0ED64731"/>
    <w:multiLevelType w:val="singleLevel"/>
    <w:tmpl w:val="0ED64731"/>
    <w:lvl w:ilvl="0" w:tentative="0">
      <w:start w:val="1"/>
      <w:numFmt w:val="decimal"/>
      <w:lvlText w:val="%1."/>
      <w:lvlJc w:val="left"/>
      <w:pPr>
        <w:ind w:left="425" w:hanging="425"/>
      </w:pPr>
      <w:rPr>
        <w:rFonts w:hint="default"/>
      </w:rPr>
    </w:lvl>
  </w:abstractNum>
  <w:abstractNum w:abstractNumId="21">
    <w:nsid w:val="0F8F9CC7"/>
    <w:multiLevelType w:val="singleLevel"/>
    <w:tmpl w:val="0F8F9CC7"/>
    <w:lvl w:ilvl="0" w:tentative="0">
      <w:start w:val="2"/>
      <w:numFmt w:val="chineseCounting"/>
      <w:suff w:val="nothing"/>
      <w:lvlText w:val="（%1）"/>
      <w:lvlJc w:val="left"/>
      <w:rPr>
        <w:rFonts w:hint="eastAsia"/>
      </w:rPr>
    </w:lvl>
  </w:abstractNum>
  <w:abstractNum w:abstractNumId="22">
    <w:nsid w:val="103EE4AB"/>
    <w:multiLevelType w:val="singleLevel"/>
    <w:tmpl w:val="103EE4AB"/>
    <w:lvl w:ilvl="0" w:tentative="0">
      <w:start w:val="1"/>
      <w:numFmt w:val="decimal"/>
      <w:lvlText w:val="%1."/>
      <w:lvlJc w:val="left"/>
      <w:pPr>
        <w:ind w:left="425" w:hanging="425"/>
      </w:pPr>
      <w:rPr>
        <w:rFonts w:hint="default"/>
      </w:rPr>
    </w:lvl>
  </w:abstractNum>
  <w:abstractNum w:abstractNumId="23">
    <w:nsid w:val="2DF54A85"/>
    <w:multiLevelType w:val="singleLevel"/>
    <w:tmpl w:val="2DF54A85"/>
    <w:lvl w:ilvl="0" w:tentative="0">
      <w:start w:val="1"/>
      <w:numFmt w:val="decimal"/>
      <w:lvlText w:val="%1."/>
      <w:lvlJc w:val="left"/>
      <w:pPr>
        <w:ind w:left="425" w:hanging="425"/>
      </w:pPr>
      <w:rPr>
        <w:rFonts w:hint="default"/>
      </w:rPr>
    </w:lvl>
  </w:abstractNum>
  <w:abstractNum w:abstractNumId="24">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5">
    <w:nsid w:val="3A18EBBE"/>
    <w:multiLevelType w:val="singleLevel"/>
    <w:tmpl w:val="3A18EBBE"/>
    <w:lvl w:ilvl="0" w:tentative="0">
      <w:start w:val="1"/>
      <w:numFmt w:val="decimal"/>
      <w:lvlText w:val="%1."/>
      <w:lvlJc w:val="left"/>
      <w:pPr>
        <w:ind w:left="425" w:hanging="425"/>
      </w:pPr>
      <w:rPr>
        <w:rFonts w:hint="default"/>
      </w:rPr>
    </w:lvl>
  </w:abstractNum>
  <w:abstractNum w:abstractNumId="26">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27">
    <w:nsid w:val="44ECDC6E"/>
    <w:multiLevelType w:val="singleLevel"/>
    <w:tmpl w:val="44ECDC6E"/>
    <w:lvl w:ilvl="0" w:tentative="0">
      <w:start w:val="1"/>
      <w:numFmt w:val="decimal"/>
      <w:lvlText w:val="%1."/>
      <w:lvlJc w:val="left"/>
      <w:pPr>
        <w:ind w:left="425" w:hanging="425"/>
      </w:pPr>
      <w:rPr>
        <w:rFonts w:hint="default"/>
      </w:rPr>
    </w:lvl>
  </w:abstractNum>
  <w:abstractNum w:abstractNumId="28">
    <w:nsid w:val="4AE89178"/>
    <w:multiLevelType w:val="multilevel"/>
    <w:tmpl w:val="4AE8917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9">
    <w:nsid w:val="4DA6B211"/>
    <w:multiLevelType w:val="singleLevel"/>
    <w:tmpl w:val="4DA6B211"/>
    <w:lvl w:ilvl="0" w:tentative="0">
      <w:start w:val="1"/>
      <w:numFmt w:val="chineseCounting"/>
      <w:suff w:val="nothing"/>
      <w:lvlText w:val="%1、"/>
      <w:lvlJc w:val="left"/>
      <w:pPr>
        <w:ind w:left="0" w:firstLine="420"/>
      </w:pPr>
      <w:rPr>
        <w:rFonts w:hint="eastAsia"/>
      </w:rPr>
    </w:lvl>
  </w:abstractNum>
  <w:abstractNum w:abstractNumId="30">
    <w:nsid w:val="4FB53CB2"/>
    <w:multiLevelType w:val="singleLevel"/>
    <w:tmpl w:val="4FB53CB2"/>
    <w:lvl w:ilvl="0" w:tentative="0">
      <w:start w:val="1"/>
      <w:numFmt w:val="decimal"/>
      <w:lvlText w:val="%1."/>
      <w:lvlJc w:val="left"/>
      <w:pPr>
        <w:ind w:left="425" w:hanging="425"/>
      </w:pPr>
      <w:rPr>
        <w:rFonts w:hint="default"/>
      </w:rPr>
    </w:lvl>
  </w:abstractNum>
  <w:abstractNum w:abstractNumId="31">
    <w:nsid w:val="51FA1A31"/>
    <w:multiLevelType w:val="multilevel"/>
    <w:tmpl w:val="51FA1A31"/>
    <w:lvl w:ilvl="0" w:tentative="0">
      <w:start w:val="1"/>
      <w:numFmt w:val="japaneseCounting"/>
      <w:pStyle w:val="1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54F403B5"/>
    <w:multiLevelType w:val="singleLevel"/>
    <w:tmpl w:val="54F403B5"/>
    <w:lvl w:ilvl="0" w:tentative="0">
      <w:start w:val="1"/>
      <w:numFmt w:val="chineseCounting"/>
      <w:suff w:val="nothing"/>
      <w:lvlText w:val="%1、"/>
      <w:lvlJc w:val="left"/>
    </w:lvl>
  </w:abstractNum>
  <w:abstractNum w:abstractNumId="34">
    <w:nsid w:val="557FD3DA"/>
    <w:multiLevelType w:val="singleLevel"/>
    <w:tmpl w:val="557FD3DA"/>
    <w:lvl w:ilvl="0" w:tentative="0">
      <w:start w:val="3"/>
      <w:numFmt w:val="chineseCounting"/>
      <w:suff w:val="nothing"/>
      <w:lvlText w:val="%1、"/>
      <w:lvlJc w:val="left"/>
    </w:lvl>
  </w:abstractNum>
  <w:abstractNum w:abstractNumId="35">
    <w:nsid w:val="5E191453"/>
    <w:multiLevelType w:val="singleLevel"/>
    <w:tmpl w:val="5E191453"/>
    <w:lvl w:ilvl="0" w:tentative="0">
      <w:start w:val="1"/>
      <w:numFmt w:val="chineseCounting"/>
      <w:suff w:val="nothing"/>
      <w:lvlText w:val="%1、"/>
      <w:lvlJc w:val="left"/>
      <w:rPr>
        <w:rFonts w:hint="eastAsia"/>
      </w:rPr>
    </w:lvl>
  </w:abstractNum>
  <w:abstractNum w:abstractNumId="36">
    <w:nsid w:val="5F029A3F"/>
    <w:multiLevelType w:val="singleLevel"/>
    <w:tmpl w:val="5F029A3F"/>
    <w:lvl w:ilvl="0" w:tentative="0">
      <w:start w:val="1"/>
      <w:numFmt w:val="chineseCounting"/>
      <w:suff w:val="nothing"/>
      <w:lvlText w:val="%1、"/>
      <w:lvlJc w:val="left"/>
      <w:pPr>
        <w:ind w:left="0" w:firstLine="420"/>
      </w:pPr>
      <w:rPr>
        <w:rFonts w:hint="eastAsia"/>
      </w:rPr>
    </w:lvl>
  </w:abstractNum>
  <w:abstractNum w:abstractNumId="37">
    <w:nsid w:val="601CDA0F"/>
    <w:multiLevelType w:val="singleLevel"/>
    <w:tmpl w:val="601CDA0F"/>
    <w:lvl w:ilvl="0" w:tentative="0">
      <w:start w:val="1"/>
      <w:numFmt w:val="decimal"/>
      <w:lvlText w:val="%1."/>
      <w:lvlJc w:val="left"/>
      <w:pPr>
        <w:ind w:left="425" w:hanging="425"/>
      </w:pPr>
      <w:rPr>
        <w:rFonts w:hint="default"/>
      </w:rPr>
    </w:lvl>
  </w:abstractNum>
  <w:abstractNum w:abstractNumId="38">
    <w:nsid w:val="609E9CC3"/>
    <w:multiLevelType w:val="singleLevel"/>
    <w:tmpl w:val="609E9CC3"/>
    <w:lvl w:ilvl="0" w:tentative="0">
      <w:start w:val="1"/>
      <w:numFmt w:val="decimal"/>
      <w:lvlText w:val="%1."/>
      <w:lvlJc w:val="left"/>
      <w:pPr>
        <w:ind w:left="425" w:hanging="425"/>
      </w:pPr>
      <w:rPr>
        <w:rFonts w:hint="default"/>
      </w:rPr>
    </w:lvl>
  </w:abstractNum>
  <w:abstractNum w:abstractNumId="39">
    <w:nsid w:val="6AB019D5"/>
    <w:multiLevelType w:val="singleLevel"/>
    <w:tmpl w:val="6AB019D5"/>
    <w:lvl w:ilvl="0" w:tentative="0">
      <w:start w:val="4"/>
      <w:numFmt w:val="decimal"/>
      <w:lvlText w:val="%1."/>
      <w:lvlJc w:val="left"/>
      <w:pPr>
        <w:tabs>
          <w:tab w:val="left" w:pos="312"/>
        </w:tabs>
      </w:pPr>
    </w:lvl>
  </w:abstractNum>
  <w:abstractNum w:abstractNumId="40">
    <w:nsid w:val="6B71A726"/>
    <w:multiLevelType w:val="multilevel"/>
    <w:tmpl w:val="6B71A726"/>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1">
    <w:nsid w:val="6F742F31"/>
    <w:multiLevelType w:val="multilevel"/>
    <w:tmpl w:val="6F742F3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2">
    <w:nsid w:val="75CC31BA"/>
    <w:multiLevelType w:val="singleLevel"/>
    <w:tmpl w:val="75CC31BA"/>
    <w:lvl w:ilvl="0" w:tentative="0">
      <w:start w:val="1"/>
      <w:numFmt w:val="decimal"/>
      <w:lvlText w:val="%1."/>
      <w:lvlJc w:val="left"/>
      <w:pPr>
        <w:ind w:left="425" w:hanging="425"/>
      </w:pPr>
      <w:rPr>
        <w:rFonts w:hint="default"/>
      </w:rPr>
    </w:lvl>
  </w:abstractNum>
  <w:abstractNum w:abstractNumId="43">
    <w:nsid w:val="7EEEC8A2"/>
    <w:multiLevelType w:val="singleLevel"/>
    <w:tmpl w:val="7EEEC8A2"/>
    <w:lvl w:ilvl="0" w:tentative="0">
      <w:start w:val="1"/>
      <w:numFmt w:val="decimal"/>
      <w:suff w:val="nothing"/>
      <w:lvlText w:val="（%1）"/>
      <w:lvlJc w:val="left"/>
    </w:lvl>
  </w:abstractNum>
  <w:abstractNum w:abstractNumId="44">
    <w:nsid w:val="7EFF6BE9"/>
    <w:multiLevelType w:val="multilevel"/>
    <w:tmpl w:val="7EFF6BE9"/>
    <w:lvl w:ilvl="0" w:tentative="0">
      <w:start w:val="2"/>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1"/>
  </w:num>
  <w:num w:numId="2">
    <w:abstractNumId w:val="17"/>
  </w:num>
  <w:num w:numId="3">
    <w:abstractNumId w:val="32"/>
  </w:num>
  <w:num w:numId="4">
    <w:abstractNumId w:val="29"/>
  </w:num>
  <w:num w:numId="5">
    <w:abstractNumId w:val="40"/>
  </w:num>
  <w:num w:numId="6">
    <w:abstractNumId w:val="36"/>
  </w:num>
  <w:num w:numId="7">
    <w:abstractNumId w:val="2"/>
  </w:num>
  <w:num w:numId="8">
    <w:abstractNumId w:val="27"/>
  </w:num>
  <w:num w:numId="9">
    <w:abstractNumId w:val="15"/>
  </w:num>
  <w:num w:numId="10">
    <w:abstractNumId w:val="41"/>
  </w:num>
  <w:num w:numId="11">
    <w:abstractNumId w:val="3"/>
  </w:num>
  <w:num w:numId="12">
    <w:abstractNumId w:val="39"/>
  </w:num>
  <w:num w:numId="13">
    <w:abstractNumId w:val="28"/>
  </w:num>
  <w:num w:numId="14">
    <w:abstractNumId w:val="30"/>
  </w:num>
  <w:num w:numId="15">
    <w:abstractNumId w:val="10"/>
  </w:num>
  <w:num w:numId="16">
    <w:abstractNumId w:val="13"/>
  </w:num>
  <w:num w:numId="17">
    <w:abstractNumId w:val="19"/>
  </w:num>
  <w:num w:numId="18">
    <w:abstractNumId w:val="0"/>
  </w:num>
  <w:num w:numId="19">
    <w:abstractNumId w:val="5"/>
  </w:num>
  <w:num w:numId="20">
    <w:abstractNumId w:val="38"/>
  </w:num>
  <w:num w:numId="21">
    <w:abstractNumId w:val="20"/>
  </w:num>
  <w:num w:numId="22">
    <w:abstractNumId w:val="4"/>
  </w:num>
  <w:num w:numId="23">
    <w:abstractNumId w:val="9"/>
  </w:num>
  <w:num w:numId="24">
    <w:abstractNumId w:val="37"/>
  </w:num>
  <w:num w:numId="25">
    <w:abstractNumId w:val="42"/>
  </w:num>
  <w:num w:numId="26">
    <w:abstractNumId w:val="7"/>
  </w:num>
  <w:num w:numId="27">
    <w:abstractNumId w:val="22"/>
  </w:num>
  <w:num w:numId="28">
    <w:abstractNumId w:val="1"/>
  </w:num>
  <w:num w:numId="29">
    <w:abstractNumId w:val="23"/>
  </w:num>
  <w:num w:numId="30">
    <w:abstractNumId w:val="24"/>
  </w:num>
  <w:num w:numId="31">
    <w:abstractNumId w:val="21"/>
  </w:num>
  <w:num w:numId="32">
    <w:abstractNumId w:val="6"/>
  </w:num>
  <w:num w:numId="33">
    <w:abstractNumId w:val="14"/>
  </w:num>
  <w:num w:numId="34">
    <w:abstractNumId w:val="12"/>
  </w:num>
  <w:num w:numId="35">
    <w:abstractNumId w:val="44"/>
  </w:num>
  <w:num w:numId="36">
    <w:abstractNumId w:val="11"/>
  </w:num>
  <w:num w:numId="37">
    <w:abstractNumId w:val="8"/>
  </w:num>
  <w:num w:numId="38">
    <w:abstractNumId w:val="16"/>
  </w:num>
  <w:num w:numId="39">
    <w:abstractNumId w:val="26"/>
  </w:num>
  <w:num w:numId="40">
    <w:abstractNumId w:val="43"/>
  </w:num>
  <w:num w:numId="41">
    <w:abstractNumId w:val="25"/>
  </w:num>
  <w:num w:numId="42">
    <w:abstractNumId w:val="18"/>
  </w:num>
  <w:num w:numId="43">
    <w:abstractNumId w:val="33"/>
  </w:num>
  <w:num w:numId="44">
    <w:abstractNumId w:val="34"/>
  </w:num>
  <w:num w:numId="45">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MTYyNTAxYWM3MWI0NzliODIyODNmMjdmN2NhNGEifQ=="/>
  </w:docVars>
  <w:rsids>
    <w:rsidRoot w:val="00172A27"/>
    <w:rsid w:val="00000868"/>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2A41"/>
    <w:rsid w:val="00023664"/>
    <w:rsid w:val="00023F05"/>
    <w:rsid w:val="0002437A"/>
    <w:rsid w:val="000248E6"/>
    <w:rsid w:val="00024B81"/>
    <w:rsid w:val="00025EE2"/>
    <w:rsid w:val="0003103E"/>
    <w:rsid w:val="00031953"/>
    <w:rsid w:val="00033451"/>
    <w:rsid w:val="00034D4D"/>
    <w:rsid w:val="00037CD8"/>
    <w:rsid w:val="0004008C"/>
    <w:rsid w:val="000401D5"/>
    <w:rsid w:val="000417EE"/>
    <w:rsid w:val="00042977"/>
    <w:rsid w:val="00042AFD"/>
    <w:rsid w:val="00042CE5"/>
    <w:rsid w:val="00043120"/>
    <w:rsid w:val="00043142"/>
    <w:rsid w:val="000445D4"/>
    <w:rsid w:val="00044AF0"/>
    <w:rsid w:val="000462B4"/>
    <w:rsid w:val="0004692F"/>
    <w:rsid w:val="00047527"/>
    <w:rsid w:val="0005068E"/>
    <w:rsid w:val="0005070C"/>
    <w:rsid w:val="00050ADC"/>
    <w:rsid w:val="000518B8"/>
    <w:rsid w:val="00051FC1"/>
    <w:rsid w:val="00052F01"/>
    <w:rsid w:val="00054E1D"/>
    <w:rsid w:val="00054EDA"/>
    <w:rsid w:val="00055D20"/>
    <w:rsid w:val="00060047"/>
    <w:rsid w:val="00061917"/>
    <w:rsid w:val="000623FD"/>
    <w:rsid w:val="00062852"/>
    <w:rsid w:val="0006298F"/>
    <w:rsid w:val="000631C3"/>
    <w:rsid w:val="00063364"/>
    <w:rsid w:val="000636F8"/>
    <w:rsid w:val="000637C7"/>
    <w:rsid w:val="00063F1A"/>
    <w:rsid w:val="00064222"/>
    <w:rsid w:val="00065016"/>
    <w:rsid w:val="00065168"/>
    <w:rsid w:val="0006534E"/>
    <w:rsid w:val="00065769"/>
    <w:rsid w:val="000658A9"/>
    <w:rsid w:val="00065BD4"/>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057D"/>
    <w:rsid w:val="0008113B"/>
    <w:rsid w:val="000827C5"/>
    <w:rsid w:val="000856F4"/>
    <w:rsid w:val="00085D08"/>
    <w:rsid w:val="0008643D"/>
    <w:rsid w:val="00086AAA"/>
    <w:rsid w:val="000871CB"/>
    <w:rsid w:val="00087869"/>
    <w:rsid w:val="00087F2C"/>
    <w:rsid w:val="00090411"/>
    <w:rsid w:val="00090857"/>
    <w:rsid w:val="000910FD"/>
    <w:rsid w:val="00091BB2"/>
    <w:rsid w:val="00091D40"/>
    <w:rsid w:val="000928F0"/>
    <w:rsid w:val="00092DE6"/>
    <w:rsid w:val="00093731"/>
    <w:rsid w:val="00093B7D"/>
    <w:rsid w:val="00093EB5"/>
    <w:rsid w:val="000941A5"/>
    <w:rsid w:val="000943B9"/>
    <w:rsid w:val="000945E3"/>
    <w:rsid w:val="00097DEE"/>
    <w:rsid w:val="000A0027"/>
    <w:rsid w:val="000A00E3"/>
    <w:rsid w:val="000A137F"/>
    <w:rsid w:val="000A1BA3"/>
    <w:rsid w:val="000A24D3"/>
    <w:rsid w:val="000A4450"/>
    <w:rsid w:val="000A4B2A"/>
    <w:rsid w:val="000A4FF5"/>
    <w:rsid w:val="000A50C0"/>
    <w:rsid w:val="000A5FDE"/>
    <w:rsid w:val="000A6697"/>
    <w:rsid w:val="000A68CF"/>
    <w:rsid w:val="000A69C1"/>
    <w:rsid w:val="000A7F08"/>
    <w:rsid w:val="000B0797"/>
    <w:rsid w:val="000B0A2D"/>
    <w:rsid w:val="000B26F5"/>
    <w:rsid w:val="000B2E80"/>
    <w:rsid w:val="000B396E"/>
    <w:rsid w:val="000B3A48"/>
    <w:rsid w:val="000B4EDA"/>
    <w:rsid w:val="000B55B1"/>
    <w:rsid w:val="000B56AD"/>
    <w:rsid w:val="000B5A84"/>
    <w:rsid w:val="000B60F2"/>
    <w:rsid w:val="000B617E"/>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27B"/>
    <w:rsid w:val="000D3375"/>
    <w:rsid w:val="000D3BD8"/>
    <w:rsid w:val="000D3DBC"/>
    <w:rsid w:val="000D3E83"/>
    <w:rsid w:val="000D4E06"/>
    <w:rsid w:val="000D50E9"/>
    <w:rsid w:val="000D568C"/>
    <w:rsid w:val="000D5879"/>
    <w:rsid w:val="000D5A6D"/>
    <w:rsid w:val="000D5BF2"/>
    <w:rsid w:val="000E0758"/>
    <w:rsid w:val="000E1631"/>
    <w:rsid w:val="000E1EB6"/>
    <w:rsid w:val="000E2A99"/>
    <w:rsid w:val="000E43D9"/>
    <w:rsid w:val="000E4833"/>
    <w:rsid w:val="000E5BED"/>
    <w:rsid w:val="000E66F1"/>
    <w:rsid w:val="000E6EF0"/>
    <w:rsid w:val="000F00C6"/>
    <w:rsid w:val="000F200A"/>
    <w:rsid w:val="000F2A44"/>
    <w:rsid w:val="000F2E02"/>
    <w:rsid w:val="000F41DC"/>
    <w:rsid w:val="000F6D7F"/>
    <w:rsid w:val="000F79F2"/>
    <w:rsid w:val="000F7AE1"/>
    <w:rsid w:val="000F7E5B"/>
    <w:rsid w:val="001013E6"/>
    <w:rsid w:val="00101540"/>
    <w:rsid w:val="001029B5"/>
    <w:rsid w:val="001033A9"/>
    <w:rsid w:val="00103BD1"/>
    <w:rsid w:val="00104A23"/>
    <w:rsid w:val="00104CF2"/>
    <w:rsid w:val="00104E7B"/>
    <w:rsid w:val="0010514D"/>
    <w:rsid w:val="001056B0"/>
    <w:rsid w:val="00106C43"/>
    <w:rsid w:val="00106CA0"/>
    <w:rsid w:val="00110781"/>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08DB"/>
    <w:rsid w:val="001225F3"/>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1AB6"/>
    <w:rsid w:val="001450B3"/>
    <w:rsid w:val="00145999"/>
    <w:rsid w:val="00146142"/>
    <w:rsid w:val="00146849"/>
    <w:rsid w:val="001476FF"/>
    <w:rsid w:val="00147E8D"/>
    <w:rsid w:val="00150C59"/>
    <w:rsid w:val="001512EB"/>
    <w:rsid w:val="00152CF7"/>
    <w:rsid w:val="00153259"/>
    <w:rsid w:val="00154973"/>
    <w:rsid w:val="00155885"/>
    <w:rsid w:val="00155A67"/>
    <w:rsid w:val="0015610D"/>
    <w:rsid w:val="0015639E"/>
    <w:rsid w:val="00156BB0"/>
    <w:rsid w:val="00157136"/>
    <w:rsid w:val="00160124"/>
    <w:rsid w:val="001608DD"/>
    <w:rsid w:val="00160CB6"/>
    <w:rsid w:val="001632A7"/>
    <w:rsid w:val="0016384D"/>
    <w:rsid w:val="00165C8C"/>
    <w:rsid w:val="001663C1"/>
    <w:rsid w:val="001673CF"/>
    <w:rsid w:val="001675CF"/>
    <w:rsid w:val="00171130"/>
    <w:rsid w:val="001714F0"/>
    <w:rsid w:val="00171705"/>
    <w:rsid w:val="00171B2C"/>
    <w:rsid w:val="00172A27"/>
    <w:rsid w:val="001733E6"/>
    <w:rsid w:val="0017424B"/>
    <w:rsid w:val="001749EA"/>
    <w:rsid w:val="00174FD2"/>
    <w:rsid w:val="00175441"/>
    <w:rsid w:val="00175B12"/>
    <w:rsid w:val="00175FF0"/>
    <w:rsid w:val="00176AF1"/>
    <w:rsid w:val="00177277"/>
    <w:rsid w:val="001773D9"/>
    <w:rsid w:val="00177BA4"/>
    <w:rsid w:val="00180135"/>
    <w:rsid w:val="001807AC"/>
    <w:rsid w:val="00180943"/>
    <w:rsid w:val="0018285A"/>
    <w:rsid w:val="00183E56"/>
    <w:rsid w:val="00184421"/>
    <w:rsid w:val="00184955"/>
    <w:rsid w:val="00185BE6"/>
    <w:rsid w:val="00185E3C"/>
    <w:rsid w:val="001862F8"/>
    <w:rsid w:val="00186C73"/>
    <w:rsid w:val="00187CA1"/>
    <w:rsid w:val="001902C8"/>
    <w:rsid w:val="00190A51"/>
    <w:rsid w:val="00191BFD"/>
    <w:rsid w:val="00191C4B"/>
    <w:rsid w:val="001927AF"/>
    <w:rsid w:val="001931D5"/>
    <w:rsid w:val="001942A1"/>
    <w:rsid w:val="00194E79"/>
    <w:rsid w:val="00195029"/>
    <w:rsid w:val="00195EE5"/>
    <w:rsid w:val="001961BA"/>
    <w:rsid w:val="001963C7"/>
    <w:rsid w:val="00196E8A"/>
    <w:rsid w:val="001A3799"/>
    <w:rsid w:val="001A385B"/>
    <w:rsid w:val="001A45C5"/>
    <w:rsid w:val="001A5907"/>
    <w:rsid w:val="001A78E7"/>
    <w:rsid w:val="001A7EF4"/>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3F1B"/>
    <w:rsid w:val="001C572D"/>
    <w:rsid w:val="001C585A"/>
    <w:rsid w:val="001C5F4C"/>
    <w:rsid w:val="001C6AA7"/>
    <w:rsid w:val="001C73FE"/>
    <w:rsid w:val="001D15FA"/>
    <w:rsid w:val="001D3D2D"/>
    <w:rsid w:val="001D544B"/>
    <w:rsid w:val="001D60F8"/>
    <w:rsid w:val="001D6432"/>
    <w:rsid w:val="001D6A6D"/>
    <w:rsid w:val="001D6C3A"/>
    <w:rsid w:val="001D7E86"/>
    <w:rsid w:val="001E0DAD"/>
    <w:rsid w:val="001E0EB3"/>
    <w:rsid w:val="001E14EA"/>
    <w:rsid w:val="001E1800"/>
    <w:rsid w:val="001E2F45"/>
    <w:rsid w:val="001E31F8"/>
    <w:rsid w:val="001E3CC4"/>
    <w:rsid w:val="001E3F99"/>
    <w:rsid w:val="001E3FCE"/>
    <w:rsid w:val="001E4167"/>
    <w:rsid w:val="001E69F0"/>
    <w:rsid w:val="001E7E5E"/>
    <w:rsid w:val="001F02A5"/>
    <w:rsid w:val="001F2692"/>
    <w:rsid w:val="001F32E4"/>
    <w:rsid w:val="001F3E69"/>
    <w:rsid w:val="001F5A4E"/>
    <w:rsid w:val="001F6A15"/>
    <w:rsid w:val="001F6F1B"/>
    <w:rsid w:val="001F7336"/>
    <w:rsid w:val="001F7997"/>
    <w:rsid w:val="002001BC"/>
    <w:rsid w:val="002004C0"/>
    <w:rsid w:val="00200E8E"/>
    <w:rsid w:val="002012BC"/>
    <w:rsid w:val="002031F7"/>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DBF"/>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78F"/>
    <w:rsid w:val="00225B70"/>
    <w:rsid w:val="0022638E"/>
    <w:rsid w:val="002266AF"/>
    <w:rsid w:val="0022764B"/>
    <w:rsid w:val="00227A92"/>
    <w:rsid w:val="00227AE7"/>
    <w:rsid w:val="002310E4"/>
    <w:rsid w:val="00231165"/>
    <w:rsid w:val="002321B2"/>
    <w:rsid w:val="00232EC1"/>
    <w:rsid w:val="002331D8"/>
    <w:rsid w:val="0023367C"/>
    <w:rsid w:val="0023556C"/>
    <w:rsid w:val="0023594C"/>
    <w:rsid w:val="0023705C"/>
    <w:rsid w:val="0023766E"/>
    <w:rsid w:val="002376CA"/>
    <w:rsid w:val="002402E9"/>
    <w:rsid w:val="002402FA"/>
    <w:rsid w:val="00240907"/>
    <w:rsid w:val="002437FB"/>
    <w:rsid w:val="00245739"/>
    <w:rsid w:val="002460E2"/>
    <w:rsid w:val="0024712C"/>
    <w:rsid w:val="00250561"/>
    <w:rsid w:val="00251501"/>
    <w:rsid w:val="002516E8"/>
    <w:rsid w:val="00251DDD"/>
    <w:rsid w:val="0025248F"/>
    <w:rsid w:val="00254D47"/>
    <w:rsid w:val="0025571D"/>
    <w:rsid w:val="00255D0F"/>
    <w:rsid w:val="002567FE"/>
    <w:rsid w:val="00257251"/>
    <w:rsid w:val="00257697"/>
    <w:rsid w:val="0026014A"/>
    <w:rsid w:val="00260DF2"/>
    <w:rsid w:val="00261255"/>
    <w:rsid w:val="00261E62"/>
    <w:rsid w:val="0026292E"/>
    <w:rsid w:val="00262A3A"/>
    <w:rsid w:val="00263176"/>
    <w:rsid w:val="0026386E"/>
    <w:rsid w:val="00263F84"/>
    <w:rsid w:val="00265959"/>
    <w:rsid w:val="00266055"/>
    <w:rsid w:val="00266D9C"/>
    <w:rsid w:val="0026746C"/>
    <w:rsid w:val="002705BE"/>
    <w:rsid w:val="00270CF7"/>
    <w:rsid w:val="00270F20"/>
    <w:rsid w:val="00271A16"/>
    <w:rsid w:val="00272EC3"/>
    <w:rsid w:val="00273015"/>
    <w:rsid w:val="0027337F"/>
    <w:rsid w:val="002740AC"/>
    <w:rsid w:val="00274258"/>
    <w:rsid w:val="00274F22"/>
    <w:rsid w:val="00275002"/>
    <w:rsid w:val="002752CD"/>
    <w:rsid w:val="002754FB"/>
    <w:rsid w:val="00276170"/>
    <w:rsid w:val="00276513"/>
    <w:rsid w:val="00276831"/>
    <w:rsid w:val="00277087"/>
    <w:rsid w:val="002800F9"/>
    <w:rsid w:val="00281184"/>
    <w:rsid w:val="00281E16"/>
    <w:rsid w:val="00284911"/>
    <w:rsid w:val="0028553D"/>
    <w:rsid w:val="0028590F"/>
    <w:rsid w:val="00285C6B"/>
    <w:rsid w:val="00285F68"/>
    <w:rsid w:val="0028632D"/>
    <w:rsid w:val="002864B8"/>
    <w:rsid w:val="0029034A"/>
    <w:rsid w:val="00290975"/>
    <w:rsid w:val="00291CAD"/>
    <w:rsid w:val="00292D2B"/>
    <w:rsid w:val="00292EB5"/>
    <w:rsid w:val="00293A0B"/>
    <w:rsid w:val="00293C17"/>
    <w:rsid w:val="0029485F"/>
    <w:rsid w:val="002965D8"/>
    <w:rsid w:val="002969BB"/>
    <w:rsid w:val="002975DF"/>
    <w:rsid w:val="002A0BA9"/>
    <w:rsid w:val="002A0E86"/>
    <w:rsid w:val="002A3104"/>
    <w:rsid w:val="002A38E9"/>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AE8"/>
    <w:rsid w:val="002B5C0A"/>
    <w:rsid w:val="002B7121"/>
    <w:rsid w:val="002B73C5"/>
    <w:rsid w:val="002B7B97"/>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23B"/>
    <w:rsid w:val="002C7739"/>
    <w:rsid w:val="002D0334"/>
    <w:rsid w:val="002D1096"/>
    <w:rsid w:val="002D30D0"/>
    <w:rsid w:val="002D3A29"/>
    <w:rsid w:val="002D3DE7"/>
    <w:rsid w:val="002D3F86"/>
    <w:rsid w:val="002D40B4"/>
    <w:rsid w:val="002D4599"/>
    <w:rsid w:val="002D4C6E"/>
    <w:rsid w:val="002D4E6B"/>
    <w:rsid w:val="002D62B8"/>
    <w:rsid w:val="002D6ED5"/>
    <w:rsid w:val="002D7401"/>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2BD2"/>
    <w:rsid w:val="002F34C0"/>
    <w:rsid w:val="002F46AD"/>
    <w:rsid w:val="002F6D21"/>
    <w:rsid w:val="003018D6"/>
    <w:rsid w:val="003023D9"/>
    <w:rsid w:val="00302A82"/>
    <w:rsid w:val="003034C4"/>
    <w:rsid w:val="00303B30"/>
    <w:rsid w:val="00306065"/>
    <w:rsid w:val="003070E6"/>
    <w:rsid w:val="00307F23"/>
    <w:rsid w:val="00311907"/>
    <w:rsid w:val="00311A5D"/>
    <w:rsid w:val="00312FB3"/>
    <w:rsid w:val="003146C2"/>
    <w:rsid w:val="00314A13"/>
    <w:rsid w:val="00314F8A"/>
    <w:rsid w:val="003158C1"/>
    <w:rsid w:val="00315A4D"/>
    <w:rsid w:val="003163D4"/>
    <w:rsid w:val="00316CBA"/>
    <w:rsid w:val="00320024"/>
    <w:rsid w:val="0032517A"/>
    <w:rsid w:val="00326152"/>
    <w:rsid w:val="00326214"/>
    <w:rsid w:val="0032659B"/>
    <w:rsid w:val="00326C39"/>
    <w:rsid w:val="00326F34"/>
    <w:rsid w:val="0032700B"/>
    <w:rsid w:val="00327B44"/>
    <w:rsid w:val="00330637"/>
    <w:rsid w:val="00331439"/>
    <w:rsid w:val="00331A53"/>
    <w:rsid w:val="0033382F"/>
    <w:rsid w:val="003344FD"/>
    <w:rsid w:val="0033557B"/>
    <w:rsid w:val="00335C7B"/>
    <w:rsid w:val="00336995"/>
    <w:rsid w:val="00336D40"/>
    <w:rsid w:val="0033750D"/>
    <w:rsid w:val="003375B0"/>
    <w:rsid w:val="00337665"/>
    <w:rsid w:val="00340753"/>
    <w:rsid w:val="00340EF0"/>
    <w:rsid w:val="00341BA6"/>
    <w:rsid w:val="00341BAB"/>
    <w:rsid w:val="0034299D"/>
    <w:rsid w:val="003446A7"/>
    <w:rsid w:val="00344D19"/>
    <w:rsid w:val="0034565D"/>
    <w:rsid w:val="003462B2"/>
    <w:rsid w:val="003471ED"/>
    <w:rsid w:val="003476F2"/>
    <w:rsid w:val="003506C4"/>
    <w:rsid w:val="00350FAA"/>
    <w:rsid w:val="00351ED6"/>
    <w:rsid w:val="00351FA7"/>
    <w:rsid w:val="0035270E"/>
    <w:rsid w:val="003527C4"/>
    <w:rsid w:val="003539B1"/>
    <w:rsid w:val="00353D48"/>
    <w:rsid w:val="00353D4B"/>
    <w:rsid w:val="00354333"/>
    <w:rsid w:val="00357213"/>
    <w:rsid w:val="00360259"/>
    <w:rsid w:val="00360275"/>
    <w:rsid w:val="00360E95"/>
    <w:rsid w:val="00361B16"/>
    <w:rsid w:val="00361F22"/>
    <w:rsid w:val="00362B9B"/>
    <w:rsid w:val="0036390A"/>
    <w:rsid w:val="003641DE"/>
    <w:rsid w:val="00364868"/>
    <w:rsid w:val="00364900"/>
    <w:rsid w:val="00367043"/>
    <w:rsid w:val="00367868"/>
    <w:rsid w:val="00367B84"/>
    <w:rsid w:val="003705EE"/>
    <w:rsid w:val="003726C9"/>
    <w:rsid w:val="00374661"/>
    <w:rsid w:val="00374AFA"/>
    <w:rsid w:val="0037688E"/>
    <w:rsid w:val="00376CC4"/>
    <w:rsid w:val="00377F2B"/>
    <w:rsid w:val="003809B7"/>
    <w:rsid w:val="00381803"/>
    <w:rsid w:val="00381AD9"/>
    <w:rsid w:val="00382685"/>
    <w:rsid w:val="0038284F"/>
    <w:rsid w:val="00382D2E"/>
    <w:rsid w:val="003831B5"/>
    <w:rsid w:val="003833E2"/>
    <w:rsid w:val="00383CBF"/>
    <w:rsid w:val="00384211"/>
    <w:rsid w:val="003857B1"/>
    <w:rsid w:val="003859CB"/>
    <w:rsid w:val="0038631D"/>
    <w:rsid w:val="00387D98"/>
    <w:rsid w:val="00390E68"/>
    <w:rsid w:val="00391146"/>
    <w:rsid w:val="0039180D"/>
    <w:rsid w:val="00391BCF"/>
    <w:rsid w:val="00391E5A"/>
    <w:rsid w:val="00393A7B"/>
    <w:rsid w:val="00393B51"/>
    <w:rsid w:val="003940A9"/>
    <w:rsid w:val="003945FE"/>
    <w:rsid w:val="00394AE3"/>
    <w:rsid w:val="00394C27"/>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24D"/>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5D5C"/>
    <w:rsid w:val="003D609A"/>
    <w:rsid w:val="003D7B96"/>
    <w:rsid w:val="003E2089"/>
    <w:rsid w:val="003E25C9"/>
    <w:rsid w:val="003E3291"/>
    <w:rsid w:val="003E4A05"/>
    <w:rsid w:val="003E5218"/>
    <w:rsid w:val="003E62A6"/>
    <w:rsid w:val="003E62FC"/>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47F"/>
    <w:rsid w:val="00405A91"/>
    <w:rsid w:val="00405C98"/>
    <w:rsid w:val="00407122"/>
    <w:rsid w:val="004101FC"/>
    <w:rsid w:val="00410F2A"/>
    <w:rsid w:val="00410FAF"/>
    <w:rsid w:val="004114AA"/>
    <w:rsid w:val="00411983"/>
    <w:rsid w:val="00412095"/>
    <w:rsid w:val="0041237D"/>
    <w:rsid w:val="00412CD1"/>
    <w:rsid w:val="00412DD5"/>
    <w:rsid w:val="004132A9"/>
    <w:rsid w:val="00413F4C"/>
    <w:rsid w:val="004143DF"/>
    <w:rsid w:val="00414BA7"/>
    <w:rsid w:val="00415698"/>
    <w:rsid w:val="004156B5"/>
    <w:rsid w:val="00417BE9"/>
    <w:rsid w:val="00420F8D"/>
    <w:rsid w:val="004214B5"/>
    <w:rsid w:val="004222FB"/>
    <w:rsid w:val="004225B5"/>
    <w:rsid w:val="004239E0"/>
    <w:rsid w:val="00423ECD"/>
    <w:rsid w:val="00424DDD"/>
    <w:rsid w:val="004250BA"/>
    <w:rsid w:val="00425389"/>
    <w:rsid w:val="004256E8"/>
    <w:rsid w:val="0042608D"/>
    <w:rsid w:val="004267A0"/>
    <w:rsid w:val="004276CF"/>
    <w:rsid w:val="00430674"/>
    <w:rsid w:val="00430924"/>
    <w:rsid w:val="004313B2"/>
    <w:rsid w:val="004317DD"/>
    <w:rsid w:val="00431CF0"/>
    <w:rsid w:val="0043214E"/>
    <w:rsid w:val="00434476"/>
    <w:rsid w:val="00437762"/>
    <w:rsid w:val="00437DEC"/>
    <w:rsid w:val="004400E1"/>
    <w:rsid w:val="00440709"/>
    <w:rsid w:val="004409B0"/>
    <w:rsid w:val="004410F2"/>
    <w:rsid w:val="0044176C"/>
    <w:rsid w:val="004426D3"/>
    <w:rsid w:val="004432C4"/>
    <w:rsid w:val="00443E49"/>
    <w:rsid w:val="00444E81"/>
    <w:rsid w:val="004453B9"/>
    <w:rsid w:val="004461DC"/>
    <w:rsid w:val="004461E1"/>
    <w:rsid w:val="0044646A"/>
    <w:rsid w:val="004466ED"/>
    <w:rsid w:val="00446898"/>
    <w:rsid w:val="00451000"/>
    <w:rsid w:val="00451372"/>
    <w:rsid w:val="004513E9"/>
    <w:rsid w:val="00451D14"/>
    <w:rsid w:val="00451DDB"/>
    <w:rsid w:val="004527FC"/>
    <w:rsid w:val="00453177"/>
    <w:rsid w:val="0045398A"/>
    <w:rsid w:val="00454225"/>
    <w:rsid w:val="00454372"/>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2A6B"/>
    <w:rsid w:val="004730CD"/>
    <w:rsid w:val="00474734"/>
    <w:rsid w:val="00474BD6"/>
    <w:rsid w:val="004753EA"/>
    <w:rsid w:val="00477067"/>
    <w:rsid w:val="0047764D"/>
    <w:rsid w:val="00477B0A"/>
    <w:rsid w:val="00482362"/>
    <w:rsid w:val="00482E6E"/>
    <w:rsid w:val="00483ACF"/>
    <w:rsid w:val="00483AF6"/>
    <w:rsid w:val="004845BA"/>
    <w:rsid w:val="004851B1"/>
    <w:rsid w:val="00485BEC"/>
    <w:rsid w:val="00487C38"/>
    <w:rsid w:val="00487EA8"/>
    <w:rsid w:val="00490F49"/>
    <w:rsid w:val="00491467"/>
    <w:rsid w:val="00491686"/>
    <w:rsid w:val="00492C3D"/>
    <w:rsid w:val="004935F5"/>
    <w:rsid w:val="00493D52"/>
    <w:rsid w:val="004945C0"/>
    <w:rsid w:val="00495508"/>
    <w:rsid w:val="00496347"/>
    <w:rsid w:val="00497042"/>
    <w:rsid w:val="00497102"/>
    <w:rsid w:val="0049757D"/>
    <w:rsid w:val="004A193D"/>
    <w:rsid w:val="004A29C6"/>
    <w:rsid w:val="004A2E72"/>
    <w:rsid w:val="004A339A"/>
    <w:rsid w:val="004A33C5"/>
    <w:rsid w:val="004A3408"/>
    <w:rsid w:val="004A3427"/>
    <w:rsid w:val="004A35EC"/>
    <w:rsid w:val="004A4160"/>
    <w:rsid w:val="004A55CE"/>
    <w:rsid w:val="004A63AD"/>
    <w:rsid w:val="004A6CD4"/>
    <w:rsid w:val="004A763F"/>
    <w:rsid w:val="004B1146"/>
    <w:rsid w:val="004B46A3"/>
    <w:rsid w:val="004B4B2E"/>
    <w:rsid w:val="004B5BDD"/>
    <w:rsid w:val="004B5C56"/>
    <w:rsid w:val="004B5CC5"/>
    <w:rsid w:val="004B662A"/>
    <w:rsid w:val="004B79C2"/>
    <w:rsid w:val="004C024F"/>
    <w:rsid w:val="004C19B1"/>
    <w:rsid w:val="004C1A50"/>
    <w:rsid w:val="004C1B3D"/>
    <w:rsid w:val="004C3C1F"/>
    <w:rsid w:val="004C4220"/>
    <w:rsid w:val="004C423E"/>
    <w:rsid w:val="004C4F84"/>
    <w:rsid w:val="004C69DC"/>
    <w:rsid w:val="004D07AC"/>
    <w:rsid w:val="004D2A73"/>
    <w:rsid w:val="004D2F82"/>
    <w:rsid w:val="004D3047"/>
    <w:rsid w:val="004D3105"/>
    <w:rsid w:val="004D3900"/>
    <w:rsid w:val="004D4F09"/>
    <w:rsid w:val="004D5556"/>
    <w:rsid w:val="004D688A"/>
    <w:rsid w:val="004D7812"/>
    <w:rsid w:val="004D7E27"/>
    <w:rsid w:val="004E15CA"/>
    <w:rsid w:val="004E180E"/>
    <w:rsid w:val="004E3AAC"/>
    <w:rsid w:val="004E3F53"/>
    <w:rsid w:val="004E443A"/>
    <w:rsid w:val="004E44BE"/>
    <w:rsid w:val="004E49CF"/>
    <w:rsid w:val="004E7026"/>
    <w:rsid w:val="004E7099"/>
    <w:rsid w:val="004E7946"/>
    <w:rsid w:val="004F054E"/>
    <w:rsid w:val="004F35F4"/>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5687"/>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28BE"/>
    <w:rsid w:val="00523056"/>
    <w:rsid w:val="005232C5"/>
    <w:rsid w:val="0052346E"/>
    <w:rsid w:val="005235A4"/>
    <w:rsid w:val="0052607A"/>
    <w:rsid w:val="0052684A"/>
    <w:rsid w:val="00526FB9"/>
    <w:rsid w:val="005277AA"/>
    <w:rsid w:val="00530946"/>
    <w:rsid w:val="005309B4"/>
    <w:rsid w:val="005312BB"/>
    <w:rsid w:val="00531DB4"/>
    <w:rsid w:val="00532778"/>
    <w:rsid w:val="00532B2C"/>
    <w:rsid w:val="0053361C"/>
    <w:rsid w:val="00533812"/>
    <w:rsid w:val="005340B2"/>
    <w:rsid w:val="005344B9"/>
    <w:rsid w:val="005345E9"/>
    <w:rsid w:val="00534B78"/>
    <w:rsid w:val="0053506B"/>
    <w:rsid w:val="00535AFE"/>
    <w:rsid w:val="00536684"/>
    <w:rsid w:val="00536B9E"/>
    <w:rsid w:val="00536FC0"/>
    <w:rsid w:val="00537646"/>
    <w:rsid w:val="00541677"/>
    <w:rsid w:val="00542874"/>
    <w:rsid w:val="005432E2"/>
    <w:rsid w:val="00543984"/>
    <w:rsid w:val="005450F7"/>
    <w:rsid w:val="00545D29"/>
    <w:rsid w:val="0054671E"/>
    <w:rsid w:val="0054707A"/>
    <w:rsid w:val="005471EA"/>
    <w:rsid w:val="005474F2"/>
    <w:rsid w:val="00551A9F"/>
    <w:rsid w:val="00551FAE"/>
    <w:rsid w:val="005520FF"/>
    <w:rsid w:val="0055223B"/>
    <w:rsid w:val="00552BFE"/>
    <w:rsid w:val="00552CD3"/>
    <w:rsid w:val="005530C7"/>
    <w:rsid w:val="0055338C"/>
    <w:rsid w:val="00553EF5"/>
    <w:rsid w:val="00554375"/>
    <w:rsid w:val="00554537"/>
    <w:rsid w:val="00555250"/>
    <w:rsid w:val="005567CC"/>
    <w:rsid w:val="005577EC"/>
    <w:rsid w:val="005579A1"/>
    <w:rsid w:val="00557DD1"/>
    <w:rsid w:val="00560272"/>
    <w:rsid w:val="00562FE2"/>
    <w:rsid w:val="00563D15"/>
    <w:rsid w:val="00564533"/>
    <w:rsid w:val="00566FF8"/>
    <w:rsid w:val="0056771B"/>
    <w:rsid w:val="00567E9C"/>
    <w:rsid w:val="00567FD0"/>
    <w:rsid w:val="00571414"/>
    <w:rsid w:val="005719F3"/>
    <w:rsid w:val="00571C2F"/>
    <w:rsid w:val="00571D15"/>
    <w:rsid w:val="00572072"/>
    <w:rsid w:val="00572649"/>
    <w:rsid w:val="005727E0"/>
    <w:rsid w:val="00572C44"/>
    <w:rsid w:val="00573C6F"/>
    <w:rsid w:val="0057490C"/>
    <w:rsid w:val="005767CF"/>
    <w:rsid w:val="00576BFE"/>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D6"/>
    <w:rsid w:val="00591922"/>
    <w:rsid w:val="00593229"/>
    <w:rsid w:val="005946A3"/>
    <w:rsid w:val="00594791"/>
    <w:rsid w:val="005955B8"/>
    <w:rsid w:val="00595B50"/>
    <w:rsid w:val="0059630A"/>
    <w:rsid w:val="00596EB2"/>
    <w:rsid w:val="00597102"/>
    <w:rsid w:val="00597843"/>
    <w:rsid w:val="005979E9"/>
    <w:rsid w:val="00597A7A"/>
    <w:rsid w:val="005A0314"/>
    <w:rsid w:val="005A102D"/>
    <w:rsid w:val="005A23B9"/>
    <w:rsid w:val="005A2A02"/>
    <w:rsid w:val="005A422B"/>
    <w:rsid w:val="005A4EA4"/>
    <w:rsid w:val="005A76B0"/>
    <w:rsid w:val="005A7EAB"/>
    <w:rsid w:val="005B05FC"/>
    <w:rsid w:val="005B0DAB"/>
    <w:rsid w:val="005B10E5"/>
    <w:rsid w:val="005B17E9"/>
    <w:rsid w:val="005B26C5"/>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5EF0"/>
    <w:rsid w:val="005C6DB7"/>
    <w:rsid w:val="005C75FA"/>
    <w:rsid w:val="005C781E"/>
    <w:rsid w:val="005D02B3"/>
    <w:rsid w:val="005D0B4F"/>
    <w:rsid w:val="005D19DC"/>
    <w:rsid w:val="005D1ECA"/>
    <w:rsid w:val="005D2A4D"/>
    <w:rsid w:val="005D3740"/>
    <w:rsid w:val="005D3A36"/>
    <w:rsid w:val="005D3D54"/>
    <w:rsid w:val="005D46E1"/>
    <w:rsid w:val="005D4DE6"/>
    <w:rsid w:val="005D5F44"/>
    <w:rsid w:val="005D6F33"/>
    <w:rsid w:val="005D799D"/>
    <w:rsid w:val="005E0FAD"/>
    <w:rsid w:val="005E1036"/>
    <w:rsid w:val="005E250B"/>
    <w:rsid w:val="005E2E6E"/>
    <w:rsid w:val="005E30E2"/>
    <w:rsid w:val="005E3B8F"/>
    <w:rsid w:val="005E3FAF"/>
    <w:rsid w:val="005E4590"/>
    <w:rsid w:val="005E5615"/>
    <w:rsid w:val="005E60BB"/>
    <w:rsid w:val="005E662D"/>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15BC"/>
    <w:rsid w:val="00612183"/>
    <w:rsid w:val="006122BB"/>
    <w:rsid w:val="0061389F"/>
    <w:rsid w:val="00613CE4"/>
    <w:rsid w:val="006172FF"/>
    <w:rsid w:val="00617BF8"/>
    <w:rsid w:val="00617CB5"/>
    <w:rsid w:val="00617E39"/>
    <w:rsid w:val="006212FF"/>
    <w:rsid w:val="006216C7"/>
    <w:rsid w:val="00622315"/>
    <w:rsid w:val="00622DA0"/>
    <w:rsid w:val="006239D2"/>
    <w:rsid w:val="0062434B"/>
    <w:rsid w:val="0062447E"/>
    <w:rsid w:val="00624788"/>
    <w:rsid w:val="00625664"/>
    <w:rsid w:val="006257D2"/>
    <w:rsid w:val="00626086"/>
    <w:rsid w:val="006261B7"/>
    <w:rsid w:val="006264D7"/>
    <w:rsid w:val="00626FFC"/>
    <w:rsid w:val="00627091"/>
    <w:rsid w:val="00627BB3"/>
    <w:rsid w:val="006306BD"/>
    <w:rsid w:val="0063192E"/>
    <w:rsid w:val="00632B37"/>
    <w:rsid w:val="00633C39"/>
    <w:rsid w:val="0063463C"/>
    <w:rsid w:val="00634C16"/>
    <w:rsid w:val="00634CF6"/>
    <w:rsid w:val="00635154"/>
    <w:rsid w:val="006361F8"/>
    <w:rsid w:val="006365E5"/>
    <w:rsid w:val="00636968"/>
    <w:rsid w:val="00636BB2"/>
    <w:rsid w:val="00637470"/>
    <w:rsid w:val="006374F5"/>
    <w:rsid w:val="006408EB"/>
    <w:rsid w:val="00640D1D"/>
    <w:rsid w:val="0064187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4255"/>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4DB2"/>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77A35"/>
    <w:rsid w:val="00680805"/>
    <w:rsid w:val="00680D84"/>
    <w:rsid w:val="00681F1D"/>
    <w:rsid w:val="00682F4B"/>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5F58"/>
    <w:rsid w:val="006A6139"/>
    <w:rsid w:val="006A75EC"/>
    <w:rsid w:val="006A784A"/>
    <w:rsid w:val="006B08B1"/>
    <w:rsid w:val="006B18DF"/>
    <w:rsid w:val="006B3051"/>
    <w:rsid w:val="006B429A"/>
    <w:rsid w:val="006B526A"/>
    <w:rsid w:val="006B6493"/>
    <w:rsid w:val="006B68C8"/>
    <w:rsid w:val="006B721F"/>
    <w:rsid w:val="006B7A97"/>
    <w:rsid w:val="006B7DAB"/>
    <w:rsid w:val="006C0ED1"/>
    <w:rsid w:val="006C119A"/>
    <w:rsid w:val="006C1BA2"/>
    <w:rsid w:val="006C2D6E"/>
    <w:rsid w:val="006C2E01"/>
    <w:rsid w:val="006C3040"/>
    <w:rsid w:val="006C4081"/>
    <w:rsid w:val="006C47F4"/>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6571"/>
    <w:rsid w:val="006D6905"/>
    <w:rsid w:val="006D7AA7"/>
    <w:rsid w:val="006E0121"/>
    <w:rsid w:val="006E0134"/>
    <w:rsid w:val="006E0DFA"/>
    <w:rsid w:val="006E1C93"/>
    <w:rsid w:val="006E1D94"/>
    <w:rsid w:val="006E1D9C"/>
    <w:rsid w:val="006E20B4"/>
    <w:rsid w:val="006E23C2"/>
    <w:rsid w:val="006E2473"/>
    <w:rsid w:val="006E3669"/>
    <w:rsid w:val="006E3C08"/>
    <w:rsid w:val="006E46D1"/>
    <w:rsid w:val="006E4C23"/>
    <w:rsid w:val="006E4DA5"/>
    <w:rsid w:val="006E4E37"/>
    <w:rsid w:val="006E5545"/>
    <w:rsid w:val="006F1882"/>
    <w:rsid w:val="006F352C"/>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32F7"/>
    <w:rsid w:val="00714040"/>
    <w:rsid w:val="00714CBA"/>
    <w:rsid w:val="00714D00"/>
    <w:rsid w:val="0071596C"/>
    <w:rsid w:val="00720330"/>
    <w:rsid w:val="00721233"/>
    <w:rsid w:val="0072126B"/>
    <w:rsid w:val="00721428"/>
    <w:rsid w:val="00721560"/>
    <w:rsid w:val="00721588"/>
    <w:rsid w:val="0072159D"/>
    <w:rsid w:val="007224ED"/>
    <w:rsid w:val="00723CCF"/>
    <w:rsid w:val="007255B1"/>
    <w:rsid w:val="007267BA"/>
    <w:rsid w:val="00726FB9"/>
    <w:rsid w:val="00727D8A"/>
    <w:rsid w:val="00727EDC"/>
    <w:rsid w:val="007312F5"/>
    <w:rsid w:val="00731A35"/>
    <w:rsid w:val="007325C3"/>
    <w:rsid w:val="0073287D"/>
    <w:rsid w:val="00732A99"/>
    <w:rsid w:val="00732BBD"/>
    <w:rsid w:val="007331A2"/>
    <w:rsid w:val="00733274"/>
    <w:rsid w:val="00734A72"/>
    <w:rsid w:val="00734C56"/>
    <w:rsid w:val="00734F91"/>
    <w:rsid w:val="0073524F"/>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3417"/>
    <w:rsid w:val="00753B59"/>
    <w:rsid w:val="00754302"/>
    <w:rsid w:val="007555B4"/>
    <w:rsid w:val="007556A3"/>
    <w:rsid w:val="00755C10"/>
    <w:rsid w:val="00755EDC"/>
    <w:rsid w:val="0075631F"/>
    <w:rsid w:val="0075633D"/>
    <w:rsid w:val="00756630"/>
    <w:rsid w:val="0075681F"/>
    <w:rsid w:val="00757CBA"/>
    <w:rsid w:val="007602DE"/>
    <w:rsid w:val="00760AE5"/>
    <w:rsid w:val="0076214C"/>
    <w:rsid w:val="00762450"/>
    <w:rsid w:val="0076277F"/>
    <w:rsid w:val="00762FD9"/>
    <w:rsid w:val="0076463A"/>
    <w:rsid w:val="00764DD1"/>
    <w:rsid w:val="00765390"/>
    <w:rsid w:val="0076539C"/>
    <w:rsid w:val="0076602C"/>
    <w:rsid w:val="007674A5"/>
    <w:rsid w:val="00770364"/>
    <w:rsid w:val="00771333"/>
    <w:rsid w:val="0077177C"/>
    <w:rsid w:val="007723D5"/>
    <w:rsid w:val="007728BA"/>
    <w:rsid w:val="00773806"/>
    <w:rsid w:val="007769B3"/>
    <w:rsid w:val="007776CA"/>
    <w:rsid w:val="00777B14"/>
    <w:rsid w:val="00780177"/>
    <w:rsid w:val="0078038B"/>
    <w:rsid w:val="00780B79"/>
    <w:rsid w:val="00781AAB"/>
    <w:rsid w:val="00781C39"/>
    <w:rsid w:val="0078203B"/>
    <w:rsid w:val="00782EFB"/>
    <w:rsid w:val="00782FEF"/>
    <w:rsid w:val="00783049"/>
    <w:rsid w:val="00783A8A"/>
    <w:rsid w:val="0078417B"/>
    <w:rsid w:val="00786222"/>
    <w:rsid w:val="007862D9"/>
    <w:rsid w:val="00786753"/>
    <w:rsid w:val="00787045"/>
    <w:rsid w:val="0079078D"/>
    <w:rsid w:val="00790AFD"/>
    <w:rsid w:val="00790F1A"/>
    <w:rsid w:val="00791830"/>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0D5D"/>
    <w:rsid w:val="007B125D"/>
    <w:rsid w:val="007B158D"/>
    <w:rsid w:val="007B2033"/>
    <w:rsid w:val="007B2975"/>
    <w:rsid w:val="007B31F7"/>
    <w:rsid w:val="007B3253"/>
    <w:rsid w:val="007B33D2"/>
    <w:rsid w:val="007B3A1C"/>
    <w:rsid w:val="007B44B5"/>
    <w:rsid w:val="007B4DC3"/>
    <w:rsid w:val="007B60E5"/>
    <w:rsid w:val="007B6AE9"/>
    <w:rsid w:val="007B6DE8"/>
    <w:rsid w:val="007B7192"/>
    <w:rsid w:val="007C0C43"/>
    <w:rsid w:val="007C17C6"/>
    <w:rsid w:val="007C3D13"/>
    <w:rsid w:val="007C779D"/>
    <w:rsid w:val="007D04E8"/>
    <w:rsid w:val="007D0FC4"/>
    <w:rsid w:val="007D119B"/>
    <w:rsid w:val="007D128A"/>
    <w:rsid w:val="007D17C7"/>
    <w:rsid w:val="007D196E"/>
    <w:rsid w:val="007D2C20"/>
    <w:rsid w:val="007D41A5"/>
    <w:rsid w:val="007D51DD"/>
    <w:rsid w:val="007D5F80"/>
    <w:rsid w:val="007D62CF"/>
    <w:rsid w:val="007D6377"/>
    <w:rsid w:val="007D6516"/>
    <w:rsid w:val="007D7120"/>
    <w:rsid w:val="007D72DD"/>
    <w:rsid w:val="007D799A"/>
    <w:rsid w:val="007E130A"/>
    <w:rsid w:val="007E218A"/>
    <w:rsid w:val="007E3C1D"/>
    <w:rsid w:val="007E59D4"/>
    <w:rsid w:val="007E6EAB"/>
    <w:rsid w:val="007E7296"/>
    <w:rsid w:val="007F12CD"/>
    <w:rsid w:val="007F1C24"/>
    <w:rsid w:val="007F2282"/>
    <w:rsid w:val="007F3333"/>
    <w:rsid w:val="007F3706"/>
    <w:rsid w:val="007F3C74"/>
    <w:rsid w:val="007F49DD"/>
    <w:rsid w:val="007F4A0E"/>
    <w:rsid w:val="007F4A8B"/>
    <w:rsid w:val="007F707D"/>
    <w:rsid w:val="007F757C"/>
    <w:rsid w:val="007F75BA"/>
    <w:rsid w:val="007F7D48"/>
    <w:rsid w:val="008009B7"/>
    <w:rsid w:val="00801661"/>
    <w:rsid w:val="0080173B"/>
    <w:rsid w:val="00803D5B"/>
    <w:rsid w:val="008042BC"/>
    <w:rsid w:val="00805DB5"/>
    <w:rsid w:val="0080606E"/>
    <w:rsid w:val="008062BD"/>
    <w:rsid w:val="00807935"/>
    <w:rsid w:val="00807F93"/>
    <w:rsid w:val="008108E2"/>
    <w:rsid w:val="00810E0F"/>
    <w:rsid w:val="00811089"/>
    <w:rsid w:val="00812DA6"/>
    <w:rsid w:val="00814674"/>
    <w:rsid w:val="00814678"/>
    <w:rsid w:val="0081505A"/>
    <w:rsid w:val="00815830"/>
    <w:rsid w:val="008159B4"/>
    <w:rsid w:val="00815B82"/>
    <w:rsid w:val="00817841"/>
    <w:rsid w:val="008202DE"/>
    <w:rsid w:val="0082153C"/>
    <w:rsid w:val="00821CA7"/>
    <w:rsid w:val="00821D23"/>
    <w:rsid w:val="0082264D"/>
    <w:rsid w:val="008233B0"/>
    <w:rsid w:val="00824D8F"/>
    <w:rsid w:val="00824F31"/>
    <w:rsid w:val="00826B63"/>
    <w:rsid w:val="00826E1D"/>
    <w:rsid w:val="00826EDE"/>
    <w:rsid w:val="00826F90"/>
    <w:rsid w:val="008275CA"/>
    <w:rsid w:val="008300BD"/>
    <w:rsid w:val="00831355"/>
    <w:rsid w:val="008326ED"/>
    <w:rsid w:val="00832A0B"/>
    <w:rsid w:val="00832E3A"/>
    <w:rsid w:val="0083477D"/>
    <w:rsid w:val="008400FE"/>
    <w:rsid w:val="008403BC"/>
    <w:rsid w:val="00841358"/>
    <w:rsid w:val="0084161D"/>
    <w:rsid w:val="00842354"/>
    <w:rsid w:val="00842C36"/>
    <w:rsid w:val="008435BC"/>
    <w:rsid w:val="00844133"/>
    <w:rsid w:val="00844915"/>
    <w:rsid w:val="00847462"/>
    <w:rsid w:val="008506A3"/>
    <w:rsid w:val="00850FCD"/>
    <w:rsid w:val="0085251A"/>
    <w:rsid w:val="00852726"/>
    <w:rsid w:val="008529C4"/>
    <w:rsid w:val="00852AD5"/>
    <w:rsid w:val="00852BEA"/>
    <w:rsid w:val="00852D3F"/>
    <w:rsid w:val="00853144"/>
    <w:rsid w:val="00854F0F"/>
    <w:rsid w:val="00855211"/>
    <w:rsid w:val="00857324"/>
    <w:rsid w:val="00860CBA"/>
    <w:rsid w:val="00861FE8"/>
    <w:rsid w:val="00862221"/>
    <w:rsid w:val="008626E3"/>
    <w:rsid w:val="008632BE"/>
    <w:rsid w:val="00863C21"/>
    <w:rsid w:val="00863EA8"/>
    <w:rsid w:val="00863FF2"/>
    <w:rsid w:val="00864017"/>
    <w:rsid w:val="00864368"/>
    <w:rsid w:val="00865BD0"/>
    <w:rsid w:val="008660BF"/>
    <w:rsid w:val="00866A0C"/>
    <w:rsid w:val="0086763B"/>
    <w:rsid w:val="00867695"/>
    <w:rsid w:val="00867957"/>
    <w:rsid w:val="00867DB1"/>
    <w:rsid w:val="0087228F"/>
    <w:rsid w:val="00874B4E"/>
    <w:rsid w:val="00874F52"/>
    <w:rsid w:val="00875860"/>
    <w:rsid w:val="0087768F"/>
    <w:rsid w:val="0088024B"/>
    <w:rsid w:val="008802C1"/>
    <w:rsid w:val="008814BE"/>
    <w:rsid w:val="00882E0F"/>
    <w:rsid w:val="0088545C"/>
    <w:rsid w:val="008855F7"/>
    <w:rsid w:val="00885B7C"/>
    <w:rsid w:val="00885F21"/>
    <w:rsid w:val="00886208"/>
    <w:rsid w:val="00886678"/>
    <w:rsid w:val="00886E62"/>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0F21"/>
    <w:rsid w:val="008B1F00"/>
    <w:rsid w:val="008B21DE"/>
    <w:rsid w:val="008B2239"/>
    <w:rsid w:val="008B333D"/>
    <w:rsid w:val="008B40FD"/>
    <w:rsid w:val="008B47ED"/>
    <w:rsid w:val="008B6323"/>
    <w:rsid w:val="008B6399"/>
    <w:rsid w:val="008B6EDB"/>
    <w:rsid w:val="008B7873"/>
    <w:rsid w:val="008C110B"/>
    <w:rsid w:val="008C15B3"/>
    <w:rsid w:val="008C1F09"/>
    <w:rsid w:val="008C22CA"/>
    <w:rsid w:val="008C2733"/>
    <w:rsid w:val="008C2E7B"/>
    <w:rsid w:val="008C3389"/>
    <w:rsid w:val="008C35F5"/>
    <w:rsid w:val="008C462C"/>
    <w:rsid w:val="008C4831"/>
    <w:rsid w:val="008C6718"/>
    <w:rsid w:val="008D1519"/>
    <w:rsid w:val="008D3324"/>
    <w:rsid w:val="008D3C76"/>
    <w:rsid w:val="008D40FE"/>
    <w:rsid w:val="008D429D"/>
    <w:rsid w:val="008D44A6"/>
    <w:rsid w:val="008D5077"/>
    <w:rsid w:val="008D5502"/>
    <w:rsid w:val="008D5B86"/>
    <w:rsid w:val="008D6AE9"/>
    <w:rsid w:val="008D6C1D"/>
    <w:rsid w:val="008D6EC7"/>
    <w:rsid w:val="008D792D"/>
    <w:rsid w:val="008E0015"/>
    <w:rsid w:val="008E12C7"/>
    <w:rsid w:val="008E1752"/>
    <w:rsid w:val="008E1AFA"/>
    <w:rsid w:val="008E2CC5"/>
    <w:rsid w:val="008E2E66"/>
    <w:rsid w:val="008E31D4"/>
    <w:rsid w:val="008E3343"/>
    <w:rsid w:val="008E3C9E"/>
    <w:rsid w:val="008E41E4"/>
    <w:rsid w:val="008E440F"/>
    <w:rsid w:val="008E459D"/>
    <w:rsid w:val="008E5A3A"/>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290F"/>
    <w:rsid w:val="00902D7E"/>
    <w:rsid w:val="00903445"/>
    <w:rsid w:val="009035A2"/>
    <w:rsid w:val="00903CAD"/>
    <w:rsid w:val="0090400E"/>
    <w:rsid w:val="00905489"/>
    <w:rsid w:val="009063E7"/>
    <w:rsid w:val="00906A2C"/>
    <w:rsid w:val="00907B36"/>
    <w:rsid w:val="00911D00"/>
    <w:rsid w:val="00911E6D"/>
    <w:rsid w:val="00913F1D"/>
    <w:rsid w:val="009148B5"/>
    <w:rsid w:val="00914DCE"/>
    <w:rsid w:val="00914E44"/>
    <w:rsid w:val="009172A2"/>
    <w:rsid w:val="00917F98"/>
    <w:rsid w:val="009232BB"/>
    <w:rsid w:val="00923DFD"/>
    <w:rsid w:val="00924527"/>
    <w:rsid w:val="00924CD1"/>
    <w:rsid w:val="00924DC6"/>
    <w:rsid w:val="0092562D"/>
    <w:rsid w:val="00925D50"/>
    <w:rsid w:val="00926352"/>
    <w:rsid w:val="00926BC7"/>
    <w:rsid w:val="00926BD4"/>
    <w:rsid w:val="00927375"/>
    <w:rsid w:val="009301C6"/>
    <w:rsid w:val="009310B5"/>
    <w:rsid w:val="00931291"/>
    <w:rsid w:val="00931961"/>
    <w:rsid w:val="00931AE8"/>
    <w:rsid w:val="00932740"/>
    <w:rsid w:val="00933119"/>
    <w:rsid w:val="009331D5"/>
    <w:rsid w:val="00933D0C"/>
    <w:rsid w:val="00934086"/>
    <w:rsid w:val="009354F7"/>
    <w:rsid w:val="009356E6"/>
    <w:rsid w:val="00940860"/>
    <w:rsid w:val="0094096B"/>
    <w:rsid w:val="00942355"/>
    <w:rsid w:val="00942A32"/>
    <w:rsid w:val="00942E66"/>
    <w:rsid w:val="009436DD"/>
    <w:rsid w:val="00944743"/>
    <w:rsid w:val="00944E03"/>
    <w:rsid w:val="009455C7"/>
    <w:rsid w:val="00945A5A"/>
    <w:rsid w:val="00945D37"/>
    <w:rsid w:val="0094601A"/>
    <w:rsid w:val="00946B8A"/>
    <w:rsid w:val="009476E6"/>
    <w:rsid w:val="00947914"/>
    <w:rsid w:val="009534FC"/>
    <w:rsid w:val="0095401B"/>
    <w:rsid w:val="009546FA"/>
    <w:rsid w:val="00954CC7"/>
    <w:rsid w:val="009550FB"/>
    <w:rsid w:val="00955738"/>
    <w:rsid w:val="009601CF"/>
    <w:rsid w:val="00960C5A"/>
    <w:rsid w:val="00960E78"/>
    <w:rsid w:val="00960F09"/>
    <w:rsid w:val="00960F38"/>
    <w:rsid w:val="00961025"/>
    <w:rsid w:val="00961DC5"/>
    <w:rsid w:val="009621A3"/>
    <w:rsid w:val="00962CC9"/>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4765"/>
    <w:rsid w:val="009A5858"/>
    <w:rsid w:val="009A586D"/>
    <w:rsid w:val="009A5B9F"/>
    <w:rsid w:val="009A7012"/>
    <w:rsid w:val="009A793D"/>
    <w:rsid w:val="009B07D5"/>
    <w:rsid w:val="009B0E57"/>
    <w:rsid w:val="009B16BD"/>
    <w:rsid w:val="009B1A3C"/>
    <w:rsid w:val="009B1D19"/>
    <w:rsid w:val="009B2B19"/>
    <w:rsid w:val="009B53B5"/>
    <w:rsid w:val="009B5467"/>
    <w:rsid w:val="009B570C"/>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E7525"/>
    <w:rsid w:val="009F19C3"/>
    <w:rsid w:val="009F4180"/>
    <w:rsid w:val="009F5B28"/>
    <w:rsid w:val="009F6BDF"/>
    <w:rsid w:val="009F6C11"/>
    <w:rsid w:val="009F6DBF"/>
    <w:rsid w:val="009F734C"/>
    <w:rsid w:val="009F757B"/>
    <w:rsid w:val="009F7948"/>
    <w:rsid w:val="00A022AC"/>
    <w:rsid w:val="00A022BD"/>
    <w:rsid w:val="00A027F6"/>
    <w:rsid w:val="00A0423C"/>
    <w:rsid w:val="00A04C84"/>
    <w:rsid w:val="00A05515"/>
    <w:rsid w:val="00A067B2"/>
    <w:rsid w:val="00A06B9B"/>
    <w:rsid w:val="00A0716B"/>
    <w:rsid w:val="00A0776D"/>
    <w:rsid w:val="00A07E6E"/>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2801"/>
    <w:rsid w:val="00A23CD6"/>
    <w:rsid w:val="00A23EFF"/>
    <w:rsid w:val="00A24765"/>
    <w:rsid w:val="00A250E7"/>
    <w:rsid w:val="00A25FB3"/>
    <w:rsid w:val="00A26314"/>
    <w:rsid w:val="00A27232"/>
    <w:rsid w:val="00A27898"/>
    <w:rsid w:val="00A27903"/>
    <w:rsid w:val="00A27FE7"/>
    <w:rsid w:val="00A30596"/>
    <w:rsid w:val="00A31ABD"/>
    <w:rsid w:val="00A32389"/>
    <w:rsid w:val="00A33149"/>
    <w:rsid w:val="00A34B44"/>
    <w:rsid w:val="00A35282"/>
    <w:rsid w:val="00A37923"/>
    <w:rsid w:val="00A379AB"/>
    <w:rsid w:val="00A4137B"/>
    <w:rsid w:val="00A413FC"/>
    <w:rsid w:val="00A43093"/>
    <w:rsid w:val="00A43DC1"/>
    <w:rsid w:val="00A4595F"/>
    <w:rsid w:val="00A45B82"/>
    <w:rsid w:val="00A47D1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2591"/>
    <w:rsid w:val="00A6391F"/>
    <w:rsid w:val="00A6428C"/>
    <w:rsid w:val="00A66C14"/>
    <w:rsid w:val="00A67B12"/>
    <w:rsid w:val="00A67BF2"/>
    <w:rsid w:val="00A67DE3"/>
    <w:rsid w:val="00A700DC"/>
    <w:rsid w:val="00A70891"/>
    <w:rsid w:val="00A72211"/>
    <w:rsid w:val="00A73EE2"/>
    <w:rsid w:val="00A746A3"/>
    <w:rsid w:val="00A74967"/>
    <w:rsid w:val="00A74AFC"/>
    <w:rsid w:val="00A74B20"/>
    <w:rsid w:val="00A74D3D"/>
    <w:rsid w:val="00A74F9C"/>
    <w:rsid w:val="00A754D8"/>
    <w:rsid w:val="00A76081"/>
    <w:rsid w:val="00A76ED9"/>
    <w:rsid w:val="00A8099F"/>
    <w:rsid w:val="00A80F72"/>
    <w:rsid w:val="00A81798"/>
    <w:rsid w:val="00A83A12"/>
    <w:rsid w:val="00A83DE6"/>
    <w:rsid w:val="00A83F83"/>
    <w:rsid w:val="00A84669"/>
    <w:rsid w:val="00A84DA9"/>
    <w:rsid w:val="00A850BE"/>
    <w:rsid w:val="00A8532B"/>
    <w:rsid w:val="00A856C5"/>
    <w:rsid w:val="00A85ABD"/>
    <w:rsid w:val="00A863DD"/>
    <w:rsid w:val="00A86F63"/>
    <w:rsid w:val="00A90B18"/>
    <w:rsid w:val="00A90C31"/>
    <w:rsid w:val="00A91452"/>
    <w:rsid w:val="00A921F2"/>
    <w:rsid w:val="00A92251"/>
    <w:rsid w:val="00A92C53"/>
    <w:rsid w:val="00A932B4"/>
    <w:rsid w:val="00A93526"/>
    <w:rsid w:val="00A945C3"/>
    <w:rsid w:val="00A947D5"/>
    <w:rsid w:val="00A94866"/>
    <w:rsid w:val="00A94A8D"/>
    <w:rsid w:val="00A96260"/>
    <w:rsid w:val="00A96EE8"/>
    <w:rsid w:val="00A9720E"/>
    <w:rsid w:val="00A97676"/>
    <w:rsid w:val="00A97CA6"/>
    <w:rsid w:val="00AA0BED"/>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C7EAE"/>
    <w:rsid w:val="00AD210E"/>
    <w:rsid w:val="00AD2370"/>
    <w:rsid w:val="00AD2744"/>
    <w:rsid w:val="00AD4FDE"/>
    <w:rsid w:val="00AD694B"/>
    <w:rsid w:val="00AD7602"/>
    <w:rsid w:val="00AE2548"/>
    <w:rsid w:val="00AE34E1"/>
    <w:rsid w:val="00AE37B5"/>
    <w:rsid w:val="00AE3B00"/>
    <w:rsid w:val="00AE3BC8"/>
    <w:rsid w:val="00AE42D3"/>
    <w:rsid w:val="00AE4FD7"/>
    <w:rsid w:val="00AE5870"/>
    <w:rsid w:val="00AE5CE4"/>
    <w:rsid w:val="00AE627B"/>
    <w:rsid w:val="00AE6B42"/>
    <w:rsid w:val="00AE7667"/>
    <w:rsid w:val="00AE782E"/>
    <w:rsid w:val="00AE786D"/>
    <w:rsid w:val="00AE7BC9"/>
    <w:rsid w:val="00AF0CED"/>
    <w:rsid w:val="00AF2432"/>
    <w:rsid w:val="00AF272D"/>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230"/>
    <w:rsid w:val="00B13A91"/>
    <w:rsid w:val="00B1419C"/>
    <w:rsid w:val="00B1532A"/>
    <w:rsid w:val="00B15548"/>
    <w:rsid w:val="00B1687F"/>
    <w:rsid w:val="00B20276"/>
    <w:rsid w:val="00B20284"/>
    <w:rsid w:val="00B20963"/>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3BFF"/>
    <w:rsid w:val="00B46B89"/>
    <w:rsid w:val="00B47198"/>
    <w:rsid w:val="00B50697"/>
    <w:rsid w:val="00B51BFB"/>
    <w:rsid w:val="00B531F8"/>
    <w:rsid w:val="00B54386"/>
    <w:rsid w:val="00B5485C"/>
    <w:rsid w:val="00B54B48"/>
    <w:rsid w:val="00B55BFC"/>
    <w:rsid w:val="00B56E20"/>
    <w:rsid w:val="00B61D63"/>
    <w:rsid w:val="00B63AB7"/>
    <w:rsid w:val="00B63CA4"/>
    <w:rsid w:val="00B64445"/>
    <w:rsid w:val="00B644CE"/>
    <w:rsid w:val="00B64767"/>
    <w:rsid w:val="00B6478F"/>
    <w:rsid w:val="00B64E75"/>
    <w:rsid w:val="00B66126"/>
    <w:rsid w:val="00B705B5"/>
    <w:rsid w:val="00B70C75"/>
    <w:rsid w:val="00B717DC"/>
    <w:rsid w:val="00B720E3"/>
    <w:rsid w:val="00B727EA"/>
    <w:rsid w:val="00B72F9D"/>
    <w:rsid w:val="00B739A7"/>
    <w:rsid w:val="00B73E0B"/>
    <w:rsid w:val="00B762ED"/>
    <w:rsid w:val="00B771F1"/>
    <w:rsid w:val="00B77287"/>
    <w:rsid w:val="00B8047C"/>
    <w:rsid w:val="00B80541"/>
    <w:rsid w:val="00B80C64"/>
    <w:rsid w:val="00B826D9"/>
    <w:rsid w:val="00B833F4"/>
    <w:rsid w:val="00B849C3"/>
    <w:rsid w:val="00B85EF8"/>
    <w:rsid w:val="00B8668D"/>
    <w:rsid w:val="00B86D63"/>
    <w:rsid w:val="00B877E8"/>
    <w:rsid w:val="00B87BB0"/>
    <w:rsid w:val="00B902DB"/>
    <w:rsid w:val="00B90445"/>
    <w:rsid w:val="00B90CE7"/>
    <w:rsid w:val="00B91622"/>
    <w:rsid w:val="00B916D2"/>
    <w:rsid w:val="00B94425"/>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8F9"/>
    <w:rsid w:val="00BC2C8E"/>
    <w:rsid w:val="00BC4070"/>
    <w:rsid w:val="00BC4506"/>
    <w:rsid w:val="00BC4F53"/>
    <w:rsid w:val="00BC57A6"/>
    <w:rsid w:val="00BC6916"/>
    <w:rsid w:val="00BC6B41"/>
    <w:rsid w:val="00BC784D"/>
    <w:rsid w:val="00BD049D"/>
    <w:rsid w:val="00BD04F0"/>
    <w:rsid w:val="00BD11D3"/>
    <w:rsid w:val="00BD1AD3"/>
    <w:rsid w:val="00BD2170"/>
    <w:rsid w:val="00BD25B3"/>
    <w:rsid w:val="00BD295A"/>
    <w:rsid w:val="00BD3B82"/>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6CD"/>
    <w:rsid w:val="00BE76E2"/>
    <w:rsid w:val="00BE7E94"/>
    <w:rsid w:val="00BF0C9B"/>
    <w:rsid w:val="00BF1503"/>
    <w:rsid w:val="00BF2121"/>
    <w:rsid w:val="00BF2B61"/>
    <w:rsid w:val="00BF3222"/>
    <w:rsid w:val="00BF4B23"/>
    <w:rsid w:val="00BF60AE"/>
    <w:rsid w:val="00BF6DA5"/>
    <w:rsid w:val="00BF6E09"/>
    <w:rsid w:val="00C0037E"/>
    <w:rsid w:val="00C03817"/>
    <w:rsid w:val="00C03ED8"/>
    <w:rsid w:val="00C06303"/>
    <w:rsid w:val="00C07842"/>
    <w:rsid w:val="00C10B88"/>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DC3"/>
    <w:rsid w:val="00C51AB1"/>
    <w:rsid w:val="00C52765"/>
    <w:rsid w:val="00C53C60"/>
    <w:rsid w:val="00C5400C"/>
    <w:rsid w:val="00C54167"/>
    <w:rsid w:val="00C541FB"/>
    <w:rsid w:val="00C54B89"/>
    <w:rsid w:val="00C54EB8"/>
    <w:rsid w:val="00C55465"/>
    <w:rsid w:val="00C55CE8"/>
    <w:rsid w:val="00C560B8"/>
    <w:rsid w:val="00C576C5"/>
    <w:rsid w:val="00C57E71"/>
    <w:rsid w:val="00C60281"/>
    <w:rsid w:val="00C60816"/>
    <w:rsid w:val="00C6113C"/>
    <w:rsid w:val="00C61B31"/>
    <w:rsid w:val="00C61F0D"/>
    <w:rsid w:val="00C6260C"/>
    <w:rsid w:val="00C63424"/>
    <w:rsid w:val="00C65D18"/>
    <w:rsid w:val="00C67595"/>
    <w:rsid w:val="00C67DBB"/>
    <w:rsid w:val="00C70298"/>
    <w:rsid w:val="00C7079A"/>
    <w:rsid w:val="00C70A02"/>
    <w:rsid w:val="00C720E4"/>
    <w:rsid w:val="00C7229D"/>
    <w:rsid w:val="00C7354A"/>
    <w:rsid w:val="00C745AA"/>
    <w:rsid w:val="00C75F4F"/>
    <w:rsid w:val="00C76EDA"/>
    <w:rsid w:val="00C77265"/>
    <w:rsid w:val="00C7745B"/>
    <w:rsid w:val="00C77E32"/>
    <w:rsid w:val="00C803CE"/>
    <w:rsid w:val="00C8084B"/>
    <w:rsid w:val="00C81774"/>
    <w:rsid w:val="00C819F9"/>
    <w:rsid w:val="00C82101"/>
    <w:rsid w:val="00C82BC8"/>
    <w:rsid w:val="00C84015"/>
    <w:rsid w:val="00C85E77"/>
    <w:rsid w:val="00C86B5C"/>
    <w:rsid w:val="00C86C1B"/>
    <w:rsid w:val="00C86E6D"/>
    <w:rsid w:val="00C876B1"/>
    <w:rsid w:val="00C8779E"/>
    <w:rsid w:val="00C87E83"/>
    <w:rsid w:val="00C911D4"/>
    <w:rsid w:val="00C91287"/>
    <w:rsid w:val="00C93521"/>
    <w:rsid w:val="00C93888"/>
    <w:rsid w:val="00C93BB4"/>
    <w:rsid w:val="00C94704"/>
    <w:rsid w:val="00C94ACD"/>
    <w:rsid w:val="00C94D3F"/>
    <w:rsid w:val="00C96459"/>
    <w:rsid w:val="00C96E38"/>
    <w:rsid w:val="00C9731B"/>
    <w:rsid w:val="00C97C40"/>
    <w:rsid w:val="00C97C92"/>
    <w:rsid w:val="00CA0401"/>
    <w:rsid w:val="00CA0A89"/>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5FD"/>
    <w:rsid w:val="00CB5944"/>
    <w:rsid w:val="00CB6D46"/>
    <w:rsid w:val="00CB7161"/>
    <w:rsid w:val="00CB728B"/>
    <w:rsid w:val="00CB735C"/>
    <w:rsid w:val="00CB7D80"/>
    <w:rsid w:val="00CC027E"/>
    <w:rsid w:val="00CC1235"/>
    <w:rsid w:val="00CC1CCD"/>
    <w:rsid w:val="00CC20F9"/>
    <w:rsid w:val="00CC26F5"/>
    <w:rsid w:val="00CC2BB2"/>
    <w:rsid w:val="00CC3911"/>
    <w:rsid w:val="00CC481B"/>
    <w:rsid w:val="00CC66B9"/>
    <w:rsid w:val="00CC6847"/>
    <w:rsid w:val="00CD088F"/>
    <w:rsid w:val="00CD0AD4"/>
    <w:rsid w:val="00CD186C"/>
    <w:rsid w:val="00CD1FC9"/>
    <w:rsid w:val="00CD1FD8"/>
    <w:rsid w:val="00CD2E19"/>
    <w:rsid w:val="00CD3B17"/>
    <w:rsid w:val="00CD3BC9"/>
    <w:rsid w:val="00CD3C59"/>
    <w:rsid w:val="00CD40E2"/>
    <w:rsid w:val="00CD5D78"/>
    <w:rsid w:val="00CD60D5"/>
    <w:rsid w:val="00CD7C9C"/>
    <w:rsid w:val="00CE0432"/>
    <w:rsid w:val="00CE11A9"/>
    <w:rsid w:val="00CE1739"/>
    <w:rsid w:val="00CE1907"/>
    <w:rsid w:val="00CE1BB4"/>
    <w:rsid w:val="00CE2836"/>
    <w:rsid w:val="00CE3257"/>
    <w:rsid w:val="00CE3A57"/>
    <w:rsid w:val="00CE4FCA"/>
    <w:rsid w:val="00CE6A0A"/>
    <w:rsid w:val="00CE6F12"/>
    <w:rsid w:val="00CE7E61"/>
    <w:rsid w:val="00CE7ED6"/>
    <w:rsid w:val="00CF0EA2"/>
    <w:rsid w:val="00CF13B8"/>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6EFF"/>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620"/>
    <w:rsid w:val="00D21DAE"/>
    <w:rsid w:val="00D22F77"/>
    <w:rsid w:val="00D2356D"/>
    <w:rsid w:val="00D243A2"/>
    <w:rsid w:val="00D24887"/>
    <w:rsid w:val="00D25DF2"/>
    <w:rsid w:val="00D26BAA"/>
    <w:rsid w:val="00D27138"/>
    <w:rsid w:val="00D2720E"/>
    <w:rsid w:val="00D273D5"/>
    <w:rsid w:val="00D3008F"/>
    <w:rsid w:val="00D3309D"/>
    <w:rsid w:val="00D3442B"/>
    <w:rsid w:val="00D34D0B"/>
    <w:rsid w:val="00D34DF8"/>
    <w:rsid w:val="00D36496"/>
    <w:rsid w:val="00D370DD"/>
    <w:rsid w:val="00D40186"/>
    <w:rsid w:val="00D4282D"/>
    <w:rsid w:val="00D43B64"/>
    <w:rsid w:val="00D44662"/>
    <w:rsid w:val="00D45A23"/>
    <w:rsid w:val="00D460AC"/>
    <w:rsid w:val="00D46D80"/>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665F7"/>
    <w:rsid w:val="00D70C8E"/>
    <w:rsid w:val="00D726AD"/>
    <w:rsid w:val="00D73633"/>
    <w:rsid w:val="00D73FDF"/>
    <w:rsid w:val="00D75790"/>
    <w:rsid w:val="00D75813"/>
    <w:rsid w:val="00D76018"/>
    <w:rsid w:val="00D76083"/>
    <w:rsid w:val="00D7779A"/>
    <w:rsid w:val="00D8040E"/>
    <w:rsid w:val="00D80D30"/>
    <w:rsid w:val="00D81C5F"/>
    <w:rsid w:val="00D828AC"/>
    <w:rsid w:val="00D83251"/>
    <w:rsid w:val="00D8482F"/>
    <w:rsid w:val="00D85744"/>
    <w:rsid w:val="00D8624B"/>
    <w:rsid w:val="00D863F8"/>
    <w:rsid w:val="00D90682"/>
    <w:rsid w:val="00D90C42"/>
    <w:rsid w:val="00D90FDA"/>
    <w:rsid w:val="00D915D3"/>
    <w:rsid w:val="00D91844"/>
    <w:rsid w:val="00D943A3"/>
    <w:rsid w:val="00D9614A"/>
    <w:rsid w:val="00D963A5"/>
    <w:rsid w:val="00D97408"/>
    <w:rsid w:val="00D9755B"/>
    <w:rsid w:val="00D9761B"/>
    <w:rsid w:val="00D9780E"/>
    <w:rsid w:val="00DA02B6"/>
    <w:rsid w:val="00DA049C"/>
    <w:rsid w:val="00DA0A99"/>
    <w:rsid w:val="00DA1DE6"/>
    <w:rsid w:val="00DA2F03"/>
    <w:rsid w:val="00DA4E28"/>
    <w:rsid w:val="00DA59B9"/>
    <w:rsid w:val="00DA657E"/>
    <w:rsid w:val="00DA68F6"/>
    <w:rsid w:val="00DA6F72"/>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3758"/>
    <w:rsid w:val="00DC3B4F"/>
    <w:rsid w:val="00DC465D"/>
    <w:rsid w:val="00DC5888"/>
    <w:rsid w:val="00DC5EF3"/>
    <w:rsid w:val="00DC7A3C"/>
    <w:rsid w:val="00DD177A"/>
    <w:rsid w:val="00DD1CB4"/>
    <w:rsid w:val="00DD1D88"/>
    <w:rsid w:val="00DD1E12"/>
    <w:rsid w:val="00DD25AF"/>
    <w:rsid w:val="00DD2B5A"/>
    <w:rsid w:val="00DD405A"/>
    <w:rsid w:val="00DD4618"/>
    <w:rsid w:val="00DD63EA"/>
    <w:rsid w:val="00DD7942"/>
    <w:rsid w:val="00DD7C9A"/>
    <w:rsid w:val="00DE0F91"/>
    <w:rsid w:val="00DE1EB2"/>
    <w:rsid w:val="00DE260A"/>
    <w:rsid w:val="00DE2BCE"/>
    <w:rsid w:val="00DE3126"/>
    <w:rsid w:val="00DE3142"/>
    <w:rsid w:val="00DE3877"/>
    <w:rsid w:val="00DE48CE"/>
    <w:rsid w:val="00DE4DF9"/>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7250"/>
    <w:rsid w:val="00DF72A5"/>
    <w:rsid w:val="00DF7B48"/>
    <w:rsid w:val="00E00BCE"/>
    <w:rsid w:val="00E02B75"/>
    <w:rsid w:val="00E04177"/>
    <w:rsid w:val="00E04341"/>
    <w:rsid w:val="00E04E49"/>
    <w:rsid w:val="00E04F98"/>
    <w:rsid w:val="00E05BBE"/>
    <w:rsid w:val="00E060D6"/>
    <w:rsid w:val="00E06342"/>
    <w:rsid w:val="00E0677E"/>
    <w:rsid w:val="00E07ED7"/>
    <w:rsid w:val="00E10C8D"/>
    <w:rsid w:val="00E10D18"/>
    <w:rsid w:val="00E1153C"/>
    <w:rsid w:val="00E11A31"/>
    <w:rsid w:val="00E13035"/>
    <w:rsid w:val="00E134B3"/>
    <w:rsid w:val="00E1363E"/>
    <w:rsid w:val="00E13E0E"/>
    <w:rsid w:val="00E13F9A"/>
    <w:rsid w:val="00E143C7"/>
    <w:rsid w:val="00E15FF2"/>
    <w:rsid w:val="00E1624F"/>
    <w:rsid w:val="00E20830"/>
    <w:rsid w:val="00E20949"/>
    <w:rsid w:val="00E22095"/>
    <w:rsid w:val="00E22B41"/>
    <w:rsid w:val="00E24E70"/>
    <w:rsid w:val="00E25417"/>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57EAD"/>
    <w:rsid w:val="00E60023"/>
    <w:rsid w:val="00E600D6"/>
    <w:rsid w:val="00E605AE"/>
    <w:rsid w:val="00E61031"/>
    <w:rsid w:val="00E613A0"/>
    <w:rsid w:val="00E61705"/>
    <w:rsid w:val="00E61D84"/>
    <w:rsid w:val="00E6235E"/>
    <w:rsid w:val="00E6236E"/>
    <w:rsid w:val="00E64383"/>
    <w:rsid w:val="00E643EB"/>
    <w:rsid w:val="00E64524"/>
    <w:rsid w:val="00E64A78"/>
    <w:rsid w:val="00E674E5"/>
    <w:rsid w:val="00E675D0"/>
    <w:rsid w:val="00E677BE"/>
    <w:rsid w:val="00E702C4"/>
    <w:rsid w:val="00E71C32"/>
    <w:rsid w:val="00E71EFD"/>
    <w:rsid w:val="00E74412"/>
    <w:rsid w:val="00E74EEC"/>
    <w:rsid w:val="00E74FFA"/>
    <w:rsid w:val="00E753AA"/>
    <w:rsid w:val="00E757CE"/>
    <w:rsid w:val="00E76A9F"/>
    <w:rsid w:val="00E76FA7"/>
    <w:rsid w:val="00E80C4B"/>
    <w:rsid w:val="00E81AB3"/>
    <w:rsid w:val="00E8263E"/>
    <w:rsid w:val="00E8332B"/>
    <w:rsid w:val="00E8455F"/>
    <w:rsid w:val="00E8721F"/>
    <w:rsid w:val="00E874B4"/>
    <w:rsid w:val="00E87ED2"/>
    <w:rsid w:val="00E90F8A"/>
    <w:rsid w:val="00E9259D"/>
    <w:rsid w:val="00E93101"/>
    <w:rsid w:val="00E9313E"/>
    <w:rsid w:val="00E948A5"/>
    <w:rsid w:val="00E94EA7"/>
    <w:rsid w:val="00E95E76"/>
    <w:rsid w:val="00E962F2"/>
    <w:rsid w:val="00E96CCC"/>
    <w:rsid w:val="00E9716E"/>
    <w:rsid w:val="00E977FB"/>
    <w:rsid w:val="00EA0ED1"/>
    <w:rsid w:val="00EA279A"/>
    <w:rsid w:val="00EA2F8B"/>
    <w:rsid w:val="00EA57D0"/>
    <w:rsid w:val="00EA6445"/>
    <w:rsid w:val="00EA70CB"/>
    <w:rsid w:val="00EA71EB"/>
    <w:rsid w:val="00EA7D98"/>
    <w:rsid w:val="00EB17E3"/>
    <w:rsid w:val="00EB21D4"/>
    <w:rsid w:val="00EB2483"/>
    <w:rsid w:val="00EB2758"/>
    <w:rsid w:val="00EB3769"/>
    <w:rsid w:val="00EB476A"/>
    <w:rsid w:val="00EB5B14"/>
    <w:rsid w:val="00EB683C"/>
    <w:rsid w:val="00EB734F"/>
    <w:rsid w:val="00EB75C2"/>
    <w:rsid w:val="00EC02A2"/>
    <w:rsid w:val="00EC070C"/>
    <w:rsid w:val="00EC0724"/>
    <w:rsid w:val="00EC0B9D"/>
    <w:rsid w:val="00EC0C9D"/>
    <w:rsid w:val="00EC0E05"/>
    <w:rsid w:val="00EC1A19"/>
    <w:rsid w:val="00EC23BF"/>
    <w:rsid w:val="00EC2D8A"/>
    <w:rsid w:val="00EC3280"/>
    <w:rsid w:val="00EC3E45"/>
    <w:rsid w:val="00EC4359"/>
    <w:rsid w:val="00EC50EF"/>
    <w:rsid w:val="00EC5273"/>
    <w:rsid w:val="00EC65FD"/>
    <w:rsid w:val="00EC7FDD"/>
    <w:rsid w:val="00ED1312"/>
    <w:rsid w:val="00ED3121"/>
    <w:rsid w:val="00ED3E13"/>
    <w:rsid w:val="00ED64EE"/>
    <w:rsid w:val="00ED7CC1"/>
    <w:rsid w:val="00EE01D0"/>
    <w:rsid w:val="00EE08D1"/>
    <w:rsid w:val="00EE0E63"/>
    <w:rsid w:val="00EE47B1"/>
    <w:rsid w:val="00EE5274"/>
    <w:rsid w:val="00EE55CB"/>
    <w:rsid w:val="00EE5671"/>
    <w:rsid w:val="00EE6081"/>
    <w:rsid w:val="00EE6375"/>
    <w:rsid w:val="00EE6C5B"/>
    <w:rsid w:val="00EF05FD"/>
    <w:rsid w:val="00EF1219"/>
    <w:rsid w:val="00EF1B3B"/>
    <w:rsid w:val="00EF1FB8"/>
    <w:rsid w:val="00EF231F"/>
    <w:rsid w:val="00EF3B2E"/>
    <w:rsid w:val="00EF4657"/>
    <w:rsid w:val="00EF4AAC"/>
    <w:rsid w:val="00EF4C37"/>
    <w:rsid w:val="00EF5378"/>
    <w:rsid w:val="00EF54AC"/>
    <w:rsid w:val="00EF59F0"/>
    <w:rsid w:val="00F00465"/>
    <w:rsid w:val="00F00F70"/>
    <w:rsid w:val="00F02FDE"/>
    <w:rsid w:val="00F045F2"/>
    <w:rsid w:val="00F05C0C"/>
    <w:rsid w:val="00F05C68"/>
    <w:rsid w:val="00F0749E"/>
    <w:rsid w:val="00F075A8"/>
    <w:rsid w:val="00F1056D"/>
    <w:rsid w:val="00F10B41"/>
    <w:rsid w:val="00F113B5"/>
    <w:rsid w:val="00F1154F"/>
    <w:rsid w:val="00F12106"/>
    <w:rsid w:val="00F13231"/>
    <w:rsid w:val="00F13F11"/>
    <w:rsid w:val="00F149A4"/>
    <w:rsid w:val="00F15307"/>
    <w:rsid w:val="00F15AB4"/>
    <w:rsid w:val="00F15ED8"/>
    <w:rsid w:val="00F164E6"/>
    <w:rsid w:val="00F16855"/>
    <w:rsid w:val="00F16DC2"/>
    <w:rsid w:val="00F17346"/>
    <w:rsid w:val="00F178C8"/>
    <w:rsid w:val="00F17B63"/>
    <w:rsid w:val="00F21756"/>
    <w:rsid w:val="00F2296F"/>
    <w:rsid w:val="00F252E5"/>
    <w:rsid w:val="00F26A87"/>
    <w:rsid w:val="00F27049"/>
    <w:rsid w:val="00F308D4"/>
    <w:rsid w:val="00F30CF8"/>
    <w:rsid w:val="00F3239B"/>
    <w:rsid w:val="00F34292"/>
    <w:rsid w:val="00F35ABF"/>
    <w:rsid w:val="00F362B5"/>
    <w:rsid w:val="00F36B80"/>
    <w:rsid w:val="00F405A9"/>
    <w:rsid w:val="00F41906"/>
    <w:rsid w:val="00F4190E"/>
    <w:rsid w:val="00F41A6F"/>
    <w:rsid w:val="00F43475"/>
    <w:rsid w:val="00F4375D"/>
    <w:rsid w:val="00F44DCB"/>
    <w:rsid w:val="00F460F9"/>
    <w:rsid w:val="00F46D04"/>
    <w:rsid w:val="00F4723C"/>
    <w:rsid w:val="00F47F3F"/>
    <w:rsid w:val="00F520A9"/>
    <w:rsid w:val="00F52F66"/>
    <w:rsid w:val="00F533BC"/>
    <w:rsid w:val="00F534F3"/>
    <w:rsid w:val="00F53AA0"/>
    <w:rsid w:val="00F54787"/>
    <w:rsid w:val="00F54B7A"/>
    <w:rsid w:val="00F54D98"/>
    <w:rsid w:val="00F5519F"/>
    <w:rsid w:val="00F57471"/>
    <w:rsid w:val="00F57672"/>
    <w:rsid w:val="00F605A8"/>
    <w:rsid w:val="00F608E2"/>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39E3"/>
    <w:rsid w:val="00F83DDF"/>
    <w:rsid w:val="00F84C34"/>
    <w:rsid w:val="00F8609A"/>
    <w:rsid w:val="00F86B1B"/>
    <w:rsid w:val="00F8764E"/>
    <w:rsid w:val="00F87871"/>
    <w:rsid w:val="00F878C2"/>
    <w:rsid w:val="00F90A8F"/>
    <w:rsid w:val="00F91195"/>
    <w:rsid w:val="00F923DE"/>
    <w:rsid w:val="00F938EE"/>
    <w:rsid w:val="00F9423F"/>
    <w:rsid w:val="00F94752"/>
    <w:rsid w:val="00F95529"/>
    <w:rsid w:val="00F965F7"/>
    <w:rsid w:val="00F96CC1"/>
    <w:rsid w:val="00F977F7"/>
    <w:rsid w:val="00F97934"/>
    <w:rsid w:val="00FA108E"/>
    <w:rsid w:val="00FA2F73"/>
    <w:rsid w:val="00FA3027"/>
    <w:rsid w:val="00FA3EB0"/>
    <w:rsid w:val="00FA4155"/>
    <w:rsid w:val="00FA4A08"/>
    <w:rsid w:val="00FA4DB9"/>
    <w:rsid w:val="00FA5AC5"/>
    <w:rsid w:val="00FA5C57"/>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5D2A"/>
    <w:rsid w:val="00FC692E"/>
    <w:rsid w:val="00FD0635"/>
    <w:rsid w:val="00FD08E7"/>
    <w:rsid w:val="00FD326B"/>
    <w:rsid w:val="00FD4590"/>
    <w:rsid w:val="00FD5416"/>
    <w:rsid w:val="00FD5EDE"/>
    <w:rsid w:val="00FD6FA6"/>
    <w:rsid w:val="00FD7CE2"/>
    <w:rsid w:val="00FE0490"/>
    <w:rsid w:val="00FE14CB"/>
    <w:rsid w:val="00FE1E89"/>
    <w:rsid w:val="00FE224B"/>
    <w:rsid w:val="00FE25D0"/>
    <w:rsid w:val="00FE3E11"/>
    <w:rsid w:val="00FE437E"/>
    <w:rsid w:val="00FE44B9"/>
    <w:rsid w:val="00FE469E"/>
    <w:rsid w:val="00FE5245"/>
    <w:rsid w:val="00FE585E"/>
    <w:rsid w:val="00FE5897"/>
    <w:rsid w:val="00FE5A74"/>
    <w:rsid w:val="00FE5DA9"/>
    <w:rsid w:val="00FE6905"/>
    <w:rsid w:val="00FE7D3B"/>
    <w:rsid w:val="00FE7EE4"/>
    <w:rsid w:val="00FF0CE4"/>
    <w:rsid w:val="00FF1496"/>
    <w:rsid w:val="00FF14A3"/>
    <w:rsid w:val="00FF174C"/>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570CA"/>
    <w:rsid w:val="016A347B"/>
    <w:rsid w:val="01801798"/>
    <w:rsid w:val="018D1D97"/>
    <w:rsid w:val="019C54BA"/>
    <w:rsid w:val="01B11D31"/>
    <w:rsid w:val="01B14C06"/>
    <w:rsid w:val="01BB2247"/>
    <w:rsid w:val="01C20C37"/>
    <w:rsid w:val="01E21679"/>
    <w:rsid w:val="01FA2417"/>
    <w:rsid w:val="021C316A"/>
    <w:rsid w:val="02497DC5"/>
    <w:rsid w:val="02987740"/>
    <w:rsid w:val="02D72892"/>
    <w:rsid w:val="02F76F90"/>
    <w:rsid w:val="0313351D"/>
    <w:rsid w:val="03225EBC"/>
    <w:rsid w:val="0331568B"/>
    <w:rsid w:val="03331B52"/>
    <w:rsid w:val="034E123B"/>
    <w:rsid w:val="038370CA"/>
    <w:rsid w:val="03AF009C"/>
    <w:rsid w:val="03B22EB7"/>
    <w:rsid w:val="03EE1974"/>
    <w:rsid w:val="03F946A1"/>
    <w:rsid w:val="03FF60FC"/>
    <w:rsid w:val="04561A95"/>
    <w:rsid w:val="04922F68"/>
    <w:rsid w:val="0498022D"/>
    <w:rsid w:val="04A80BB2"/>
    <w:rsid w:val="04C41D07"/>
    <w:rsid w:val="04D47AED"/>
    <w:rsid w:val="04D72BD5"/>
    <w:rsid w:val="04DD0BDE"/>
    <w:rsid w:val="04F211FD"/>
    <w:rsid w:val="050634BB"/>
    <w:rsid w:val="054144F3"/>
    <w:rsid w:val="05964489"/>
    <w:rsid w:val="05BF3C09"/>
    <w:rsid w:val="05C11CB3"/>
    <w:rsid w:val="05E56C5B"/>
    <w:rsid w:val="05FF204E"/>
    <w:rsid w:val="06291F19"/>
    <w:rsid w:val="06311428"/>
    <w:rsid w:val="064B2EFA"/>
    <w:rsid w:val="066300E8"/>
    <w:rsid w:val="06986394"/>
    <w:rsid w:val="06B07291"/>
    <w:rsid w:val="06B2781F"/>
    <w:rsid w:val="06BC4119"/>
    <w:rsid w:val="06FC4FE2"/>
    <w:rsid w:val="070E0F46"/>
    <w:rsid w:val="071E1F77"/>
    <w:rsid w:val="07217D98"/>
    <w:rsid w:val="07230354"/>
    <w:rsid w:val="074D4709"/>
    <w:rsid w:val="078330CF"/>
    <w:rsid w:val="07950B26"/>
    <w:rsid w:val="07CB7562"/>
    <w:rsid w:val="08210512"/>
    <w:rsid w:val="08246B9D"/>
    <w:rsid w:val="08406CE4"/>
    <w:rsid w:val="0841589E"/>
    <w:rsid w:val="08606D2F"/>
    <w:rsid w:val="08A5700D"/>
    <w:rsid w:val="08A950C0"/>
    <w:rsid w:val="09320D22"/>
    <w:rsid w:val="094A73A8"/>
    <w:rsid w:val="094F54E0"/>
    <w:rsid w:val="09550FD0"/>
    <w:rsid w:val="099826B8"/>
    <w:rsid w:val="099E1D54"/>
    <w:rsid w:val="09B252A0"/>
    <w:rsid w:val="09C75365"/>
    <w:rsid w:val="0A0E7CC3"/>
    <w:rsid w:val="0A67437D"/>
    <w:rsid w:val="0A7F0E46"/>
    <w:rsid w:val="0A9C3FF0"/>
    <w:rsid w:val="0A9D5F75"/>
    <w:rsid w:val="0AAE050B"/>
    <w:rsid w:val="0AE626AC"/>
    <w:rsid w:val="0B0C10FF"/>
    <w:rsid w:val="0B330A57"/>
    <w:rsid w:val="0B3E34A4"/>
    <w:rsid w:val="0B7D3B65"/>
    <w:rsid w:val="0B861314"/>
    <w:rsid w:val="0BA76028"/>
    <w:rsid w:val="0BF927F0"/>
    <w:rsid w:val="0C1B1C59"/>
    <w:rsid w:val="0C527C98"/>
    <w:rsid w:val="0C655ADA"/>
    <w:rsid w:val="0C6A6D99"/>
    <w:rsid w:val="0C6D7423"/>
    <w:rsid w:val="0CC223BD"/>
    <w:rsid w:val="0CCC02C9"/>
    <w:rsid w:val="0CDE0DBE"/>
    <w:rsid w:val="0D010ED2"/>
    <w:rsid w:val="0D26294C"/>
    <w:rsid w:val="0D2D03B4"/>
    <w:rsid w:val="0D4268F6"/>
    <w:rsid w:val="0D494B5D"/>
    <w:rsid w:val="0D4A25DE"/>
    <w:rsid w:val="0D663D9A"/>
    <w:rsid w:val="0D6D7E7A"/>
    <w:rsid w:val="0D803DE0"/>
    <w:rsid w:val="0D9B25D5"/>
    <w:rsid w:val="0DFF4618"/>
    <w:rsid w:val="0E1606BA"/>
    <w:rsid w:val="0E2973DA"/>
    <w:rsid w:val="0E466A71"/>
    <w:rsid w:val="0E817E24"/>
    <w:rsid w:val="0EA65706"/>
    <w:rsid w:val="0EA867EE"/>
    <w:rsid w:val="0EAB79FE"/>
    <w:rsid w:val="0EAE4631"/>
    <w:rsid w:val="0EC046DA"/>
    <w:rsid w:val="0ED938A1"/>
    <w:rsid w:val="0F1F783B"/>
    <w:rsid w:val="0F2332B5"/>
    <w:rsid w:val="0F2C7FC2"/>
    <w:rsid w:val="0F3672DB"/>
    <w:rsid w:val="0F3B1C50"/>
    <w:rsid w:val="0F4B5006"/>
    <w:rsid w:val="0F500EB8"/>
    <w:rsid w:val="0F6C173D"/>
    <w:rsid w:val="0F723707"/>
    <w:rsid w:val="0F7433E0"/>
    <w:rsid w:val="0F8D44C4"/>
    <w:rsid w:val="0F9E1512"/>
    <w:rsid w:val="0FC339F6"/>
    <w:rsid w:val="0FC6545B"/>
    <w:rsid w:val="0FE515BF"/>
    <w:rsid w:val="0FF11AD6"/>
    <w:rsid w:val="10085717"/>
    <w:rsid w:val="104A5783"/>
    <w:rsid w:val="1067666B"/>
    <w:rsid w:val="10AD2D8F"/>
    <w:rsid w:val="10D4446D"/>
    <w:rsid w:val="10EC36E3"/>
    <w:rsid w:val="11186A30"/>
    <w:rsid w:val="1120753A"/>
    <w:rsid w:val="113245E9"/>
    <w:rsid w:val="118633B7"/>
    <w:rsid w:val="11A67D57"/>
    <w:rsid w:val="1202516B"/>
    <w:rsid w:val="12083555"/>
    <w:rsid w:val="12554A88"/>
    <w:rsid w:val="129E0923"/>
    <w:rsid w:val="129E21C9"/>
    <w:rsid w:val="12C51243"/>
    <w:rsid w:val="12E4191E"/>
    <w:rsid w:val="12E62049"/>
    <w:rsid w:val="12FF1AC9"/>
    <w:rsid w:val="13655D82"/>
    <w:rsid w:val="137A6A94"/>
    <w:rsid w:val="137C1780"/>
    <w:rsid w:val="137E513F"/>
    <w:rsid w:val="13A64828"/>
    <w:rsid w:val="13C92B52"/>
    <w:rsid w:val="13FF40DE"/>
    <w:rsid w:val="14176AB5"/>
    <w:rsid w:val="14253209"/>
    <w:rsid w:val="14554A0D"/>
    <w:rsid w:val="14770F16"/>
    <w:rsid w:val="14935D07"/>
    <w:rsid w:val="14B44CE1"/>
    <w:rsid w:val="14B80346"/>
    <w:rsid w:val="14BE670D"/>
    <w:rsid w:val="14DF4D11"/>
    <w:rsid w:val="14EB32E3"/>
    <w:rsid w:val="14F52FE5"/>
    <w:rsid w:val="1510360E"/>
    <w:rsid w:val="15205FE5"/>
    <w:rsid w:val="1523068C"/>
    <w:rsid w:val="153E5197"/>
    <w:rsid w:val="15AD23FE"/>
    <w:rsid w:val="15AE34DE"/>
    <w:rsid w:val="15B20F62"/>
    <w:rsid w:val="160B656C"/>
    <w:rsid w:val="160F6598"/>
    <w:rsid w:val="161D0F66"/>
    <w:rsid w:val="16337603"/>
    <w:rsid w:val="167D5E96"/>
    <w:rsid w:val="168A5A99"/>
    <w:rsid w:val="16A93BC6"/>
    <w:rsid w:val="16AD0FFF"/>
    <w:rsid w:val="16EF2001"/>
    <w:rsid w:val="16F4638A"/>
    <w:rsid w:val="170610F8"/>
    <w:rsid w:val="171447CD"/>
    <w:rsid w:val="17227540"/>
    <w:rsid w:val="175224D1"/>
    <w:rsid w:val="17861225"/>
    <w:rsid w:val="17A61150"/>
    <w:rsid w:val="17DB7F17"/>
    <w:rsid w:val="17F1420E"/>
    <w:rsid w:val="180065DE"/>
    <w:rsid w:val="18040BE2"/>
    <w:rsid w:val="18512847"/>
    <w:rsid w:val="18562E3A"/>
    <w:rsid w:val="18713064"/>
    <w:rsid w:val="188F7751"/>
    <w:rsid w:val="189B6524"/>
    <w:rsid w:val="18AE3945"/>
    <w:rsid w:val="18B70996"/>
    <w:rsid w:val="18EC2E72"/>
    <w:rsid w:val="18F56459"/>
    <w:rsid w:val="195C76F5"/>
    <w:rsid w:val="19772B02"/>
    <w:rsid w:val="19791E80"/>
    <w:rsid w:val="19C2772D"/>
    <w:rsid w:val="19E23D13"/>
    <w:rsid w:val="19F5712E"/>
    <w:rsid w:val="1A216877"/>
    <w:rsid w:val="1A4E2C79"/>
    <w:rsid w:val="1A594D65"/>
    <w:rsid w:val="1A5B36E3"/>
    <w:rsid w:val="1A6E76E0"/>
    <w:rsid w:val="1A7C2E0A"/>
    <w:rsid w:val="1AC45552"/>
    <w:rsid w:val="1AE6442F"/>
    <w:rsid w:val="1AE72562"/>
    <w:rsid w:val="1AFD7DD2"/>
    <w:rsid w:val="1B1172A3"/>
    <w:rsid w:val="1B1A3DC2"/>
    <w:rsid w:val="1B3D238A"/>
    <w:rsid w:val="1BA77E3C"/>
    <w:rsid w:val="1BB56A79"/>
    <w:rsid w:val="1BE514FB"/>
    <w:rsid w:val="1C0E4FD7"/>
    <w:rsid w:val="1C385A98"/>
    <w:rsid w:val="1C3D7F62"/>
    <w:rsid w:val="1C5B59DF"/>
    <w:rsid w:val="1C7D0291"/>
    <w:rsid w:val="1CAF2B6F"/>
    <w:rsid w:val="1CC47F67"/>
    <w:rsid w:val="1CC70C64"/>
    <w:rsid w:val="1CCD47D1"/>
    <w:rsid w:val="1CE63000"/>
    <w:rsid w:val="1CF5372F"/>
    <w:rsid w:val="1CFF0AC4"/>
    <w:rsid w:val="1D0330AF"/>
    <w:rsid w:val="1D22280C"/>
    <w:rsid w:val="1D4B5AB7"/>
    <w:rsid w:val="1D6F0EAA"/>
    <w:rsid w:val="1DBA2812"/>
    <w:rsid w:val="1DBA5E0C"/>
    <w:rsid w:val="1DE76E77"/>
    <w:rsid w:val="1DFA622C"/>
    <w:rsid w:val="1E161F2C"/>
    <w:rsid w:val="1E2B7A27"/>
    <w:rsid w:val="1E413DFF"/>
    <w:rsid w:val="1E4253D1"/>
    <w:rsid w:val="1E7F3F1E"/>
    <w:rsid w:val="1E910C55"/>
    <w:rsid w:val="1ED26B6B"/>
    <w:rsid w:val="1EE1004B"/>
    <w:rsid w:val="1F1839F5"/>
    <w:rsid w:val="1F403D00"/>
    <w:rsid w:val="1F461EEB"/>
    <w:rsid w:val="1F754312"/>
    <w:rsid w:val="1FB73684"/>
    <w:rsid w:val="1FCB2C57"/>
    <w:rsid w:val="1FCC06CD"/>
    <w:rsid w:val="1FE1254C"/>
    <w:rsid w:val="1FF030A7"/>
    <w:rsid w:val="1FF9197B"/>
    <w:rsid w:val="1FFF19CA"/>
    <w:rsid w:val="200118CD"/>
    <w:rsid w:val="204A5E21"/>
    <w:rsid w:val="204D5FEA"/>
    <w:rsid w:val="208334C1"/>
    <w:rsid w:val="2092780F"/>
    <w:rsid w:val="20D34741"/>
    <w:rsid w:val="20FB17E4"/>
    <w:rsid w:val="21041B4F"/>
    <w:rsid w:val="212E107B"/>
    <w:rsid w:val="214E0B03"/>
    <w:rsid w:val="21661111"/>
    <w:rsid w:val="217771F7"/>
    <w:rsid w:val="217A22CB"/>
    <w:rsid w:val="21815F4B"/>
    <w:rsid w:val="219405BB"/>
    <w:rsid w:val="219E55D3"/>
    <w:rsid w:val="21A97F88"/>
    <w:rsid w:val="21B5392E"/>
    <w:rsid w:val="22141A80"/>
    <w:rsid w:val="221A0B49"/>
    <w:rsid w:val="225D46D5"/>
    <w:rsid w:val="22906FA9"/>
    <w:rsid w:val="22BC414A"/>
    <w:rsid w:val="22E33E9B"/>
    <w:rsid w:val="22EA5D1B"/>
    <w:rsid w:val="23041931"/>
    <w:rsid w:val="231E25BB"/>
    <w:rsid w:val="23474BA1"/>
    <w:rsid w:val="23522A46"/>
    <w:rsid w:val="237E662A"/>
    <w:rsid w:val="23956A32"/>
    <w:rsid w:val="23B50BAC"/>
    <w:rsid w:val="23CA0447"/>
    <w:rsid w:val="23DD3E1D"/>
    <w:rsid w:val="23FF13A9"/>
    <w:rsid w:val="24043D2A"/>
    <w:rsid w:val="24085B1D"/>
    <w:rsid w:val="241E5CD3"/>
    <w:rsid w:val="2457306F"/>
    <w:rsid w:val="246663ED"/>
    <w:rsid w:val="24671674"/>
    <w:rsid w:val="246D27B7"/>
    <w:rsid w:val="247A5D05"/>
    <w:rsid w:val="24926765"/>
    <w:rsid w:val="24AA57B9"/>
    <w:rsid w:val="24B659C5"/>
    <w:rsid w:val="24CA7C09"/>
    <w:rsid w:val="24EB5A5A"/>
    <w:rsid w:val="250D6B57"/>
    <w:rsid w:val="25284887"/>
    <w:rsid w:val="25787261"/>
    <w:rsid w:val="258157FB"/>
    <w:rsid w:val="25B21D4E"/>
    <w:rsid w:val="25BA0ADA"/>
    <w:rsid w:val="25D4692C"/>
    <w:rsid w:val="25D9195D"/>
    <w:rsid w:val="262518DA"/>
    <w:rsid w:val="262958AD"/>
    <w:rsid w:val="267D2399"/>
    <w:rsid w:val="268C70C4"/>
    <w:rsid w:val="26986D34"/>
    <w:rsid w:val="26C3475A"/>
    <w:rsid w:val="274243CE"/>
    <w:rsid w:val="27490A16"/>
    <w:rsid w:val="27513464"/>
    <w:rsid w:val="27617FC1"/>
    <w:rsid w:val="27A76037"/>
    <w:rsid w:val="27AA2ECC"/>
    <w:rsid w:val="27C10C81"/>
    <w:rsid w:val="27C6599E"/>
    <w:rsid w:val="27D86AE1"/>
    <w:rsid w:val="287A53A0"/>
    <w:rsid w:val="289D60C5"/>
    <w:rsid w:val="28B5297E"/>
    <w:rsid w:val="28EF5799"/>
    <w:rsid w:val="290F02E0"/>
    <w:rsid w:val="2942746F"/>
    <w:rsid w:val="294A5EAA"/>
    <w:rsid w:val="296F408E"/>
    <w:rsid w:val="298C278E"/>
    <w:rsid w:val="29967C57"/>
    <w:rsid w:val="29F24443"/>
    <w:rsid w:val="29FA4DB3"/>
    <w:rsid w:val="2A6334FF"/>
    <w:rsid w:val="2A670803"/>
    <w:rsid w:val="2A814865"/>
    <w:rsid w:val="2A864D34"/>
    <w:rsid w:val="2AA11BBB"/>
    <w:rsid w:val="2AB84F46"/>
    <w:rsid w:val="2AB970B7"/>
    <w:rsid w:val="2AC02B05"/>
    <w:rsid w:val="2AD22063"/>
    <w:rsid w:val="2ADE4A5A"/>
    <w:rsid w:val="2AEB2F44"/>
    <w:rsid w:val="2AF15033"/>
    <w:rsid w:val="2B580267"/>
    <w:rsid w:val="2B7A38F9"/>
    <w:rsid w:val="2B904518"/>
    <w:rsid w:val="2BF56177"/>
    <w:rsid w:val="2C043729"/>
    <w:rsid w:val="2C446624"/>
    <w:rsid w:val="2C6A192D"/>
    <w:rsid w:val="2CD535EF"/>
    <w:rsid w:val="2D062784"/>
    <w:rsid w:val="2D402581"/>
    <w:rsid w:val="2D564730"/>
    <w:rsid w:val="2D8B3AA8"/>
    <w:rsid w:val="2D8B5555"/>
    <w:rsid w:val="2DAC144D"/>
    <w:rsid w:val="2DD82FE8"/>
    <w:rsid w:val="2DE33931"/>
    <w:rsid w:val="2E0266F3"/>
    <w:rsid w:val="2E3914AA"/>
    <w:rsid w:val="2E6A207C"/>
    <w:rsid w:val="2E8A1C8F"/>
    <w:rsid w:val="2E9277C7"/>
    <w:rsid w:val="2EB21CA2"/>
    <w:rsid w:val="2EB327E1"/>
    <w:rsid w:val="2EBE3270"/>
    <w:rsid w:val="2EDA313F"/>
    <w:rsid w:val="2EE97D1D"/>
    <w:rsid w:val="2F272951"/>
    <w:rsid w:val="2F536BC1"/>
    <w:rsid w:val="2F9D194C"/>
    <w:rsid w:val="2FA625BC"/>
    <w:rsid w:val="2FC54455"/>
    <w:rsid w:val="2FDB2552"/>
    <w:rsid w:val="300701D9"/>
    <w:rsid w:val="303E3EDB"/>
    <w:rsid w:val="30750BCA"/>
    <w:rsid w:val="308F2696"/>
    <w:rsid w:val="30AF20B2"/>
    <w:rsid w:val="30C576B5"/>
    <w:rsid w:val="30C71A99"/>
    <w:rsid w:val="30D67AED"/>
    <w:rsid w:val="30E672E7"/>
    <w:rsid w:val="30F73308"/>
    <w:rsid w:val="30FC068C"/>
    <w:rsid w:val="30FF525B"/>
    <w:rsid w:val="31197C61"/>
    <w:rsid w:val="3121636C"/>
    <w:rsid w:val="3128164D"/>
    <w:rsid w:val="31393D0B"/>
    <w:rsid w:val="313C687A"/>
    <w:rsid w:val="31471305"/>
    <w:rsid w:val="31552F50"/>
    <w:rsid w:val="317F3A0E"/>
    <w:rsid w:val="318772B5"/>
    <w:rsid w:val="318B1795"/>
    <w:rsid w:val="318D5335"/>
    <w:rsid w:val="31994BEB"/>
    <w:rsid w:val="31BE09F5"/>
    <w:rsid w:val="31CF708E"/>
    <w:rsid w:val="31D20CB8"/>
    <w:rsid w:val="32025F32"/>
    <w:rsid w:val="321522E4"/>
    <w:rsid w:val="323D3BB4"/>
    <w:rsid w:val="32431F1A"/>
    <w:rsid w:val="324C7700"/>
    <w:rsid w:val="324E32ED"/>
    <w:rsid w:val="325A0134"/>
    <w:rsid w:val="32681759"/>
    <w:rsid w:val="32A933D3"/>
    <w:rsid w:val="32AF1CF9"/>
    <w:rsid w:val="32C55DBE"/>
    <w:rsid w:val="330D3BDB"/>
    <w:rsid w:val="33351062"/>
    <w:rsid w:val="334A756F"/>
    <w:rsid w:val="33535654"/>
    <w:rsid w:val="335674D7"/>
    <w:rsid w:val="33631731"/>
    <w:rsid w:val="33647109"/>
    <w:rsid w:val="33673367"/>
    <w:rsid w:val="336809E1"/>
    <w:rsid w:val="3372039B"/>
    <w:rsid w:val="33785864"/>
    <w:rsid w:val="33AC2E79"/>
    <w:rsid w:val="33F702EF"/>
    <w:rsid w:val="33FE4ED8"/>
    <w:rsid w:val="347E7293"/>
    <w:rsid w:val="348002E4"/>
    <w:rsid w:val="349E27E5"/>
    <w:rsid w:val="34C60DB8"/>
    <w:rsid w:val="34F0546A"/>
    <w:rsid w:val="35134CB4"/>
    <w:rsid w:val="358A706E"/>
    <w:rsid w:val="35E54FF5"/>
    <w:rsid w:val="360266F6"/>
    <w:rsid w:val="36210699"/>
    <w:rsid w:val="36586C55"/>
    <w:rsid w:val="3676374D"/>
    <w:rsid w:val="3681649D"/>
    <w:rsid w:val="36914A2B"/>
    <w:rsid w:val="36E641B0"/>
    <w:rsid w:val="37135E71"/>
    <w:rsid w:val="37201D86"/>
    <w:rsid w:val="372E2279"/>
    <w:rsid w:val="37340B1D"/>
    <w:rsid w:val="373F4B97"/>
    <w:rsid w:val="37522F6F"/>
    <w:rsid w:val="376F21F9"/>
    <w:rsid w:val="37903942"/>
    <w:rsid w:val="37BA0680"/>
    <w:rsid w:val="37F401F0"/>
    <w:rsid w:val="38050F1D"/>
    <w:rsid w:val="38167C38"/>
    <w:rsid w:val="381B27FE"/>
    <w:rsid w:val="382328E4"/>
    <w:rsid w:val="384B0C09"/>
    <w:rsid w:val="386A05F6"/>
    <w:rsid w:val="3877602E"/>
    <w:rsid w:val="38821652"/>
    <w:rsid w:val="389A0168"/>
    <w:rsid w:val="38A61264"/>
    <w:rsid w:val="38C77E4D"/>
    <w:rsid w:val="38CB3825"/>
    <w:rsid w:val="38D31EFB"/>
    <w:rsid w:val="38EF1480"/>
    <w:rsid w:val="390B61E4"/>
    <w:rsid w:val="39333B77"/>
    <w:rsid w:val="3940251A"/>
    <w:rsid w:val="394967D1"/>
    <w:rsid w:val="3961079B"/>
    <w:rsid w:val="39636DDD"/>
    <w:rsid w:val="399D7BBA"/>
    <w:rsid w:val="39A968A7"/>
    <w:rsid w:val="39AF7098"/>
    <w:rsid w:val="39D37108"/>
    <w:rsid w:val="39D966E3"/>
    <w:rsid w:val="39DF4A9D"/>
    <w:rsid w:val="39E4143F"/>
    <w:rsid w:val="3A233BEC"/>
    <w:rsid w:val="3A977B99"/>
    <w:rsid w:val="3A9C0161"/>
    <w:rsid w:val="3AA92AED"/>
    <w:rsid w:val="3ABF55C9"/>
    <w:rsid w:val="3AC328E0"/>
    <w:rsid w:val="3AC727C9"/>
    <w:rsid w:val="3AFE1D17"/>
    <w:rsid w:val="3B07350D"/>
    <w:rsid w:val="3B143505"/>
    <w:rsid w:val="3B146949"/>
    <w:rsid w:val="3B236911"/>
    <w:rsid w:val="3B494567"/>
    <w:rsid w:val="3B786E57"/>
    <w:rsid w:val="3BF74D73"/>
    <w:rsid w:val="3C1956B5"/>
    <w:rsid w:val="3C261771"/>
    <w:rsid w:val="3C470F01"/>
    <w:rsid w:val="3C7E4D09"/>
    <w:rsid w:val="3C826E52"/>
    <w:rsid w:val="3CB1039E"/>
    <w:rsid w:val="3CBC08FD"/>
    <w:rsid w:val="3CBE7ACF"/>
    <w:rsid w:val="3D1E68EC"/>
    <w:rsid w:val="3D2B5CCA"/>
    <w:rsid w:val="3D346109"/>
    <w:rsid w:val="3D3E7892"/>
    <w:rsid w:val="3D6A0C7C"/>
    <w:rsid w:val="3D6D7A89"/>
    <w:rsid w:val="3D76583D"/>
    <w:rsid w:val="3D7C1DDE"/>
    <w:rsid w:val="3D9E4EC8"/>
    <w:rsid w:val="3D9E6899"/>
    <w:rsid w:val="3DA84DBE"/>
    <w:rsid w:val="3DC54FBA"/>
    <w:rsid w:val="3DC56D68"/>
    <w:rsid w:val="3DCD46DD"/>
    <w:rsid w:val="3DF20044"/>
    <w:rsid w:val="3DF937E3"/>
    <w:rsid w:val="3E391C30"/>
    <w:rsid w:val="3E635864"/>
    <w:rsid w:val="3E7734E0"/>
    <w:rsid w:val="3E8B5EA2"/>
    <w:rsid w:val="3E951A15"/>
    <w:rsid w:val="3EAD2E3C"/>
    <w:rsid w:val="3EB968CD"/>
    <w:rsid w:val="3F521966"/>
    <w:rsid w:val="3FB67F14"/>
    <w:rsid w:val="3FBA9291"/>
    <w:rsid w:val="40352DA8"/>
    <w:rsid w:val="405A4613"/>
    <w:rsid w:val="4060397D"/>
    <w:rsid w:val="406552EC"/>
    <w:rsid w:val="409C408B"/>
    <w:rsid w:val="40B30B18"/>
    <w:rsid w:val="40CE792B"/>
    <w:rsid w:val="40CF23D7"/>
    <w:rsid w:val="40D55514"/>
    <w:rsid w:val="40F94425"/>
    <w:rsid w:val="411063A8"/>
    <w:rsid w:val="41226AE7"/>
    <w:rsid w:val="413309DD"/>
    <w:rsid w:val="418D1537"/>
    <w:rsid w:val="41BE0FAC"/>
    <w:rsid w:val="41D32337"/>
    <w:rsid w:val="41FF0A67"/>
    <w:rsid w:val="42064FC2"/>
    <w:rsid w:val="42141E62"/>
    <w:rsid w:val="4230127B"/>
    <w:rsid w:val="425A6597"/>
    <w:rsid w:val="425D688E"/>
    <w:rsid w:val="426452A3"/>
    <w:rsid w:val="427C72C7"/>
    <w:rsid w:val="42B530EB"/>
    <w:rsid w:val="42DD0C8B"/>
    <w:rsid w:val="430E6706"/>
    <w:rsid w:val="43146368"/>
    <w:rsid w:val="431B09B8"/>
    <w:rsid w:val="431F2EC4"/>
    <w:rsid w:val="435C38A7"/>
    <w:rsid w:val="436C1CAB"/>
    <w:rsid w:val="43784FA8"/>
    <w:rsid w:val="43A067A0"/>
    <w:rsid w:val="43AC4C52"/>
    <w:rsid w:val="43AE495E"/>
    <w:rsid w:val="444238AE"/>
    <w:rsid w:val="44550E45"/>
    <w:rsid w:val="44604887"/>
    <w:rsid w:val="4489684F"/>
    <w:rsid w:val="44CB58A8"/>
    <w:rsid w:val="44DF7562"/>
    <w:rsid w:val="45235D66"/>
    <w:rsid w:val="452D7DE1"/>
    <w:rsid w:val="454669E0"/>
    <w:rsid w:val="454D291D"/>
    <w:rsid w:val="4565162D"/>
    <w:rsid w:val="45735417"/>
    <w:rsid w:val="45B9610A"/>
    <w:rsid w:val="45C5296F"/>
    <w:rsid w:val="45D93101"/>
    <w:rsid w:val="45E322A6"/>
    <w:rsid w:val="46805F22"/>
    <w:rsid w:val="46923296"/>
    <w:rsid w:val="469E06AA"/>
    <w:rsid w:val="46A35290"/>
    <w:rsid w:val="46B20870"/>
    <w:rsid w:val="46BA1434"/>
    <w:rsid w:val="470F296C"/>
    <w:rsid w:val="47237081"/>
    <w:rsid w:val="47242D51"/>
    <w:rsid w:val="475C6F0F"/>
    <w:rsid w:val="478550DE"/>
    <w:rsid w:val="479D11C6"/>
    <w:rsid w:val="47E81371"/>
    <w:rsid w:val="482E0744"/>
    <w:rsid w:val="48832BE0"/>
    <w:rsid w:val="488F6C58"/>
    <w:rsid w:val="48A84BA3"/>
    <w:rsid w:val="48AE7160"/>
    <w:rsid w:val="48F31FEC"/>
    <w:rsid w:val="48F514A5"/>
    <w:rsid w:val="491C7DDB"/>
    <w:rsid w:val="49351245"/>
    <w:rsid w:val="493F0230"/>
    <w:rsid w:val="495F570C"/>
    <w:rsid w:val="496D1BA9"/>
    <w:rsid w:val="49B22896"/>
    <w:rsid w:val="49C4513B"/>
    <w:rsid w:val="49D11EAC"/>
    <w:rsid w:val="49F61ACB"/>
    <w:rsid w:val="49FA28DF"/>
    <w:rsid w:val="4A0F3003"/>
    <w:rsid w:val="4A4675C3"/>
    <w:rsid w:val="4A4C5208"/>
    <w:rsid w:val="4A805C96"/>
    <w:rsid w:val="4A8927A6"/>
    <w:rsid w:val="4AC036E8"/>
    <w:rsid w:val="4AC760EA"/>
    <w:rsid w:val="4AD8632C"/>
    <w:rsid w:val="4AF313B8"/>
    <w:rsid w:val="4B140BC5"/>
    <w:rsid w:val="4B1C6B9E"/>
    <w:rsid w:val="4B245A16"/>
    <w:rsid w:val="4B2668A2"/>
    <w:rsid w:val="4B2C243B"/>
    <w:rsid w:val="4B3B30DB"/>
    <w:rsid w:val="4B421DA5"/>
    <w:rsid w:val="4B4A5785"/>
    <w:rsid w:val="4B531FE6"/>
    <w:rsid w:val="4B790CA2"/>
    <w:rsid w:val="4B98430C"/>
    <w:rsid w:val="4BA74373"/>
    <w:rsid w:val="4BB40B47"/>
    <w:rsid w:val="4BC64573"/>
    <w:rsid w:val="4C16799F"/>
    <w:rsid w:val="4C2D3A30"/>
    <w:rsid w:val="4C3C28EB"/>
    <w:rsid w:val="4C56766D"/>
    <w:rsid w:val="4C63156F"/>
    <w:rsid w:val="4CA1354D"/>
    <w:rsid w:val="4CB64798"/>
    <w:rsid w:val="4CE34229"/>
    <w:rsid w:val="4CF91CC3"/>
    <w:rsid w:val="4D105E11"/>
    <w:rsid w:val="4D2108BD"/>
    <w:rsid w:val="4D3337E2"/>
    <w:rsid w:val="4D3B0F38"/>
    <w:rsid w:val="4D624C64"/>
    <w:rsid w:val="4D640BC1"/>
    <w:rsid w:val="4D810EB4"/>
    <w:rsid w:val="4D9A1FBF"/>
    <w:rsid w:val="4DFA07BB"/>
    <w:rsid w:val="4E166581"/>
    <w:rsid w:val="4E427551"/>
    <w:rsid w:val="4E4B78DC"/>
    <w:rsid w:val="4E6E3A66"/>
    <w:rsid w:val="4E7061A0"/>
    <w:rsid w:val="4EAA7FE0"/>
    <w:rsid w:val="4EB03827"/>
    <w:rsid w:val="4EED094E"/>
    <w:rsid w:val="4F041DE6"/>
    <w:rsid w:val="4F2F679E"/>
    <w:rsid w:val="4F3F2E1E"/>
    <w:rsid w:val="4F50038B"/>
    <w:rsid w:val="4F5502A8"/>
    <w:rsid w:val="4F751A7C"/>
    <w:rsid w:val="4F9D5310"/>
    <w:rsid w:val="4F9E292E"/>
    <w:rsid w:val="4FA727D4"/>
    <w:rsid w:val="4FFD681F"/>
    <w:rsid w:val="500018BC"/>
    <w:rsid w:val="50011E81"/>
    <w:rsid w:val="50250266"/>
    <w:rsid w:val="504226CA"/>
    <w:rsid w:val="50C64E79"/>
    <w:rsid w:val="50C86E43"/>
    <w:rsid w:val="50DE6667"/>
    <w:rsid w:val="51053BF3"/>
    <w:rsid w:val="513C1731"/>
    <w:rsid w:val="515A0FD2"/>
    <w:rsid w:val="51660888"/>
    <w:rsid w:val="5173609B"/>
    <w:rsid w:val="517E1341"/>
    <w:rsid w:val="5181579E"/>
    <w:rsid w:val="51A50103"/>
    <w:rsid w:val="51A83299"/>
    <w:rsid w:val="52036385"/>
    <w:rsid w:val="52065E75"/>
    <w:rsid w:val="521C656E"/>
    <w:rsid w:val="52224331"/>
    <w:rsid w:val="5227238D"/>
    <w:rsid w:val="523C2BCA"/>
    <w:rsid w:val="527F1783"/>
    <w:rsid w:val="52D198D2"/>
    <w:rsid w:val="52E635B0"/>
    <w:rsid w:val="52FB3500"/>
    <w:rsid w:val="536B290F"/>
    <w:rsid w:val="537930FC"/>
    <w:rsid w:val="53AA4F24"/>
    <w:rsid w:val="53AC6653"/>
    <w:rsid w:val="53FA37B7"/>
    <w:rsid w:val="54097D48"/>
    <w:rsid w:val="540B7534"/>
    <w:rsid w:val="54183FF5"/>
    <w:rsid w:val="542B04BF"/>
    <w:rsid w:val="54764ED6"/>
    <w:rsid w:val="548A09C2"/>
    <w:rsid w:val="54CA3C11"/>
    <w:rsid w:val="54E80059"/>
    <w:rsid w:val="54F56B06"/>
    <w:rsid w:val="552D6CE0"/>
    <w:rsid w:val="55364E38"/>
    <w:rsid w:val="55432854"/>
    <w:rsid w:val="554967A4"/>
    <w:rsid w:val="55B60AE7"/>
    <w:rsid w:val="55ED5354"/>
    <w:rsid w:val="560D4C7C"/>
    <w:rsid w:val="56312D95"/>
    <w:rsid w:val="56723AD9"/>
    <w:rsid w:val="567D5FDA"/>
    <w:rsid w:val="571563F0"/>
    <w:rsid w:val="57377E84"/>
    <w:rsid w:val="575213BF"/>
    <w:rsid w:val="577218B7"/>
    <w:rsid w:val="577C77EE"/>
    <w:rsid w:val="57B27CEE"/>
    <w:rsid w:val="57E91B79"/>
    <w:rsid w:val="57FB21B7"/>
    <w:rsid w:val="57FB4603"/>
    <w:rsid w:val="5805513C"/>
    <w:rsid w:val="58074BF1"/>
    <w:rsid w:val="58327824"/>
    <w:rsid w:val="58444534"/>
    <w:rsid w:val="58767185"/>
    <w:rsid w:val="58824A50"/>
    <w:rsid w:val="58F06C5F"/>
    <w:rsid w:val="58F8777F"/>
    <w:rsid w:val="594B6385"/>
    <w:rsid w:val="59606E1A"/>
    <w:rsid w:val="59610F3C"/>
    <w:rsid w:val="59625723"/>
    <w:rsid w:val="596F3F43"/>
    <w:rsid w:val="597715CC"/>
    <w:rsid w:val="598439D0"/>
    <w:rsid w:val="5A1C3AC5"/>
    <w:rsid w:val="5A273430"/>
    <w:rsid w:val="5A8B6567"/>
    <w:rsid w:val="5A8D599C"/>
    <w:rsid w:val="5A9304C2"/>
    <w:rsid w:val="5AD602D0"/>
    <w:rsid w:val="5AE96331"/>
    <w:rsid w:val="5AFB0056"/>
    <w:rsid w:val="5B264E92"/>
    <w:rsid w:val="5B3B333C"/>
    <w:rsid w:val="5B534D4B"/>
    <w:rsid w:val="5B6B1EF9"/>
    <w:rsid w:val="5B7148DE"/>
    <w:rsid w:val="5B72720F"/>
    <w:rsid w:val="5B9577A4"/>
    <w:rsid w:val="5BB82F9C"/>
    <w:rsid w:val="5BC0067F"/>
    <w:rsid w:val="5BFF5C30"/>
    <w:rsid w:val="5C0E6052"/>
    <w:rsid w:val="5C2E5C4B"/>
    <w:rsid w:val="5C4C6B7A"/>
    <w:rsid w:val="5CA6356F"/>
    <w:rsid w:val="5CE172C2"/>
    <w:rsid w:val="5CEE41C5"/>
    <w:rsid w:val="5D0E6E6F"/>
    <w:rsid w:val="5D27015D"/>
    <w:rsid w:val="5D335644"/>
    <w:rsid w:val="5D36061C"/>
    <w:rsid w:val="5D613219"/>
    <w:rsid w:val="5D731EE5"/>
    <w:rsid w:val="5D773A70"/>
    <w:rsid w:val="5DCF532F"/>
    <w:rsid w:val="5DD32BF7"/>
    <w:rsid w:val="5E3A7745"/>
    <w:rsid w:val="5E48773B"/>
    <w:rsid w:val="5E582E8C"/>
    <w:rsid w:val="5E7A5CD0"/>
    <w:rsid w:val="5E826883"/>
    <w:rsid w:val="5EB80508"/>
    <w:rsid w:val="5ED60B1C"/>
    <w:rsid w:val="5EDE4267"/>
    <w:rsid w:val="5F2F16C9"/>
    <w:rsid w:val="5F457320"/>
    <w:rsid w:val="5F5435B3"/>
    <w:rsid w:val="5F5E65E2"/>
    <w:rsid w:val="5F7B4C5E"/>
    <w:rsid w:val="5FBA1C7F"/>
    <w:rsid w:val="5FD56E87"/>
    <w:rsid w:val="60006884"/>
    <w:rsid w:val="602A7314"/>
    <w:rsid w:val="607853FD"/>
    <w:rsid w:val="608B0080"/>
    <w:rsid w:val="608E2C7F"/>
    <w:rsid w:val="60BA4C5B"/>
    <w:rsid w:val="60DC5176"/>
    <w:rsid w:val="60ED2175"/>
    <w:rsid w:val="60FA371B"/>
    <w:rsid w:val="612F7066"/>
    <w:rsid w:val="61410811"/>
    <w:rsid w:val="615A2F22"/>
    <w:rsid w:val="617F0BAF"/>
    <w:rsid w:val="619E7B58"/>
    <w:rsid w:val="61C2304A"/>
    <w:rsid w:val="61D62B6D"/>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E5613F"/>
    <w:rsid w:val="63F9292C"/>
    <w:rsid w:val="63FA3360"/>
    <w:rsid w:val="64300B2F"/>
    <w:rsid w:val="64484D7D"/>
    <w:rsid w:val="644C495D"/>
    <w:rsid w:val="644C6833"/>
    <w:rsid w:val="64530827"/>
    <w:rsid w:val="647158EB"/>
    <w:rsid w:val="64986E00"/>
    <w:rsid w:val="64B45608"/>
    <w:rsid w:val="650A1BBB"/>
    <w:rsid w:val="65203492"/>
    <w:rsid w:val="6547121B"/>
    <w:rsid w:val="655854B9"/>
    <w:rsid w:val="658355A1"/>
    <w:rsid w:val="65BC21E0"/>
    <w:rsid w:val="65CB39C1"/>
    <w:rsid w:val="66032C5F"/>
    <w:rsid w:val="6603474E"/>
    <w:rsid w:val="661D72F9"/>
    <w:rsid w:val="664647F4"/>
    <w:rsid w:val="665070E4"/>
    <w:rsid w:val="668313EA"/>
    <w:rsid w:val="66C82224"/>
    <w:rsid w:val="66DB5EC0"/>
    <w:rsid w:val="66EE6C6C"/>
    <w:rsid w:val="67044C14"/>
    <w:rsid w:val="67120469"/>
    <w:rsid w:val="678069F0"/>
    <w:rsid w:val="678B64F1"/>
    <w:rsid w:val="67A16819"/>
    <w:rsid w:val="67F307F2"/>
    <w:rsid w:val="67FC5801"/>
    <w:rsid w:val="680E1188"/>
    <w:rsid w:val="685E422D"/>
    <w:rsid w:val="68AA1EC4"/>
    <w:rsid w:val="68C46AF0"/>
    <w:rsid w:val="68D87BAD"/>
    <w:rsid w:val="69403BFF"/>
    <w:rsid w:val="69404428"/>
    <w:rsid w:val="69645196"/>
    <w:rsid w:val="697D3697"/>
    <w:rsid w:val="69B35D3E"/>
    <w:rsid w:val="69F27258"/>
    <w:rsid w:val="69F95B3D"/>
    <w:rsid w:val="6A002D52"/>
    <w:rsid w:val="6A072332"/>
    <w:rsid w:val="6A185A1C"/>
    <w:rsid w:val="6A505A87"/>
    <w:rsid w:val="6A5316ED"/>
    <w:rsid w:val="6A561538"/>
    <w:rsid w:val="6A8676FB"/>
    <w:rsid w:val="6AA87672"/>
    <w:rsid w:val="6AC16985"/>
    <w:rsid w:val="6B7A68DE"/>
    <w:rsid w:val="6BA914A8"/>
    <w:rsid w:val="6BA92274"/>
    <w:rsid w:val="6BDE1078"/>
    <w:rsid w:val="6C304865"/>
    <w:rsid w:val="6C3B7BA1"/>
    <w:rsid w:val="6C515AE7"/>
    <w:rsid w:val="6C97799E"/>
    <w:rsid w:val="6CA11693"/>
    <w:rsid w:val="6CA6202F"/>
    <w:rsid w:val="6CAC1493"/>
    <w:rsid w:val="6CAD5413"/>
    <w:rsid w:val="6CD7380D"/>
    <w:rsid w:val="6CE10C19"/>
    <w:rsid w:val="6D107530"/>
    <w:rsid w:val="6D201119"/>
    <w:rsid w:val="6D266550"/>
    <w:rsid w:val="6D373B24"/>
    <w:rsid w:val="6D4C7925"/>
    <w:rsid w:val="6D5A6403"/>
    <w:rsid w:val="6D5C06AE"/>
    <w:rsid w:val="6D67668E"/>
    <w:rsid w:val="6DED03D4"/>
    <w:rsid w:val="6DF337EC"/>
    <w:rsid w:val="6E0A5936"/>
    <w:rsid w:val="6E473FCD"/>
    <w:rsid w:val="6E735A90"/>
    <w:rsid w:val="6EC752B0"/>
    <w:rsid w:val="6ECB6F9F"/>
    <w:rsid w:val="6ED7441B"/>
    <w:rsid w:val="6ED9295C"/>
    <w:rsid w:val="6EF750C9"/>
    <w:rsid w:val="6F034997"/>
    <w:rsid w:val="6F252AAD"/>
    <w:rsid w:val="6F255735"/>
    <w:rsid w:val="6F4A519B"/>
    <w:rsid w:val="6F64527E"/>
    <w:rsid w:val="6F854D75"/>
    <w:rsid w:val="6FA47EE8"/>
    <w:rsid w:val="6FA973ED"/>
    <w:rsid w:val="6FBB387F"/>
    <w:rsid w:val="703A1BEE"/>
    <w:rsid w:val="7040257D"/>
    <w:rsid w:val="705F3231"/>
    <w:rsid w:val="70607A2D"/>
    <w:rsid w:val="70650505"/>
    <w:rsid w:val="70651D96"/>
    <w:rsid w:val="707304F0"/>
    <w:rsid w:val="70B84AFB"/>
    <w:rsid w:val="70BE7F18"/>
    <w:rsid w:val="70DA6087"/>
    <w:rsid w:val="70FA04FB"/>
    <w:rsid w:val="718212CE"/>
    <w:rsid w:val="71864485"/>
    <w:rsid w:val="718F575C"/>
    <w:rsid w:val="719D5C47"/>
    <w:rsid w:val="719F37B7"/>
    <w:rsid w:val="71A37405"/>
    <w:rsid w:val="71D14FAE"/>
    <w:rsid w:val="71D528FA"/>
    <w:rsid w:val="71EF3008"/>
    <w:rsid w:val="722310D9"/>
    <w:rsid w:val="723A6993"/>
    <w:rsid w:val="725620A9"/>
    <w:rsid w:val="729C40AD"/>
    <w:rsid w:val="72A7693A"/>
    <w:rsid w:val="72B9172D"/>
    <w:rsid w:val="72D12DD4"/>
    <w:rsid w:val="730B0A2A"/>
    <w:rsid w:val="73254FD2"/>
    <w:rsid w:val="733013C5"/>
    <w:rsid w:val="735E6A2E"/>
    <w:rsid w:val="737F2F3A"/>
    <w:rsid w:val="738E3E5B"/>
    <w:rsid w:val="73981CA6"/>
    <w:rsid w:val="73F0217B"/>
    <w:rsid w:val="741B476E"/>
    <w:rsid w:val="74593A1A"/>
    <w:rsid w:val="74906F6C"/>
    <w:rsid w:val="74C268A7"/>
    <w:rsid w:val="74DF69C2"/>
    <w:rsid w:val="74E035BA"/>
    <w:rsid w:val="74EA3DFA"/>
    <w:rsid w:val="7575450C"/>
    <w:rsid w:val="757A1BBB"/>
    <w:rsid w:val="75914E8A"/>
    <w:rsid w:val="75A13922"/>
    <w:rsid w:val="75A82086"/>
    <w:rsid w:val="75AF6610"/>
    <w:rsid w:val="75D5241C"/>
    <w:rsid w:val="75EE2EE6"/>
    <w:rsid w:val="76000750"/>
    <w:rsid w:val="76020C18"/>
    <w:rsid w:val="76262768"/>
    <w:rsid w:val="762A1EF8"/>
    <w:rsid w:val="763579C6"/>
    <w:rsid w:val="763E0E8A"/>
    <w:rsid w:val="769D790F"/>
    <w:rsid w:val="76B03266"/>
    <w:rsid w:val="76C95286"/>
    <w:rsid w:val="77232D4C"/>
    <w:rsid w:val="77255706"/>
    <w:rsid w:val="773A3F7D"/>
    <w:rsid w:val="774921A7"/>
    <w:rsid w:val="77493F8A"/>
    <w:rsid w:val="77937168"/>
    <w:rsid w:val="77FD4F1F"/>
    <w:rsid w:val="78356E3D"/>
    <w:rsid w:val="783A38D3"/>
    <w:rsid w:val="783C76EC"/>
    <w:rsid w:val="78687017"/>
    <w:rsid w:val="78812137"/>
    <w:rsid w:val="78B1091B"/>
    <w:rsid w:val="78B61821"/>
    <w:rsid w:val="78B7156B"/>
    <w:rsid w:val="78CD5BE3"/>
    <w:rsid w:val="78F63C9E"/>
    <w:rsid w:val="793643CF"/>
    <w:rsid w:val="79571192"/>
    <w:rsid w:val="795B5254"/>
    <w:rsid w:val="795FE52D"/>
    <w:rsid w:val="79E13B1D"/>
    <w:rsid w:val="79EB12BD"/>
    <w:rsid w:val="79F60DA7"/>
    <w:rsid w:val="79F91093"/>
    <w:rsid w:val="7A187C44"/>
    <w:rsid w:val="7A265087"/>
    <w:rsid w:val="7A3C0679"/>
    <w:rsid w:val="7AAC6D0A"/>
    <w:rsid w:val="7AC37849"/>
    <w:rsid w:val="7ACD41A8"/>
    <w:rsid w:val="7AD674D4"/>
    <w:rsid w:val="7AD735DD"/>
    <w:rsid w:val="7ADB2D19"/>
    <w:rsid w:val="7AEF0BC9"/>
    <w:rsid w:val="7B302FF9"/>
    <w:rsid w:val="7B6F0238"/>
    <w:rsid w:val="7B7A34C4"/>
    <w:rsid w:val="7BA23C69"/>
    <w:rsid w:val="7BCC4D34"/>
    <w:rsid w:val="7BCF33D8"/>
    <w:rsid w:val="7BE90D12"/>
    <w:rsid w:val="7BFD268B"/>
    <w:rsid w:val="7C480CB4"/>
    <w:rsid w:val="7C5D7A84"/>
    <w:rsid w:val="7C985069"/>
    <w:rsid w:val="7D010CB5"/>
    <w:rsid w:val="7D2A2F98"/>
    <w:rsid w:val="7D3E4628"/>
    <w:rsid w:val="7D5B7A91"/>
    <w:rsid w:val="7D5D078F"/>
    <w:rsid w:val="7DA92B63"/>
    <w:rsid w:val="7DAE4DB7"/>
    <w:rsid w:val="7DB61F34"/>
    <w:rsid w:val="7DBA3708"/>
    <w:rsid w:val="7DCF4714"/>
    <w:rsid w:val="7DD91E91"/>
    <w:rsid w:val="7DDE6F1F"/>
    <w:rsid w:val="7DEF2E3B"/>
    <w:rsid w:val="7DF05927"/>
    <w:rsid w:val="7DFFA33C"/>
    <w:rsid w:val="7E2801E5"/>
    <w:rsid w:val="7E3C152F"/>
    <w:rsid w:val="7E417769"/>
    <w:rsid w:val="7E436780"/>
    <w:rsid w:val="7E73248E"/>
    <w:rsid w:val="7E935395"/>
    <w:rsid w:val="7EBFA113"/>
    <w:rsid w:val="7EF4992D"/>
    <w:rsid w:val="7F571DBD"/>
    <w:rsid w:val="7F6244B6"/>
    <w:rsid w:val="7F7C6557"/>
    <w:rsid w:val="7FAD88CF"/>
    <w:rsid w:val="7FB1091F"/>
    <w:rsid w:val="7FBD3C08"/>
    <w:rsid w:val="7FE72592"/>
    <w:rsid w:val="7FE82B2E"/>
    <w:rsid w:val="7FF80366"/>
    <w:rsid w:val="7FFA444C"/>
    <w:rsid w:val="7FFB2A2C"/>
    <w:rsid w:val="7FFD20D5"/>
    <w:rsid w:val="9AF7605C"/>
    <w:rsid w:val="9FFEF9BC"/>
    <w:rsid w:val="9FFFCA1D"/>
    <w:rsid w:val="B6DEA1E1"/>
    <w:rsid w:val="B9FF05DA"/>
    <w:rsid w:val="BFFFCFC4"/>
    <w:rsid w:val="C9A47853"/>
    <w:rsid w:val="D7DF197A"/>
    <w:rsid w:val="D7E5BC18"/>
    <w:rsid w:val="DDBF7633"/>
    <w:rsid w:val="EB7FBD9B"/>
    <w:rsid w:val="EBFA1FCE"/>
    <w:rsid w:val="EECF1C1D"/>
    <w:rsid w:val="EF7751D5"/>
    <w:rsid w:val="EFBDE9B0"/>
    <w:rsid w:val="EFFF8FA6"/>
    <w:rsid w:val="F4048375"/>
    <w:rsid w:val="F6FF79AF"/>
    <w:rsid w:val="FB7FD214"/>
    <w:rsid w:val="FBFEB132"/>
    <w:rsid w:val="FBFEC8ED"/>
    <w:rsid w:val="FBFFDDD2"/>
    <w:rsid w:val="FCFE354C"/>
    <w:rsid w:val="FD9E9807"/>
    <w:rsid w:val="FF3FC55B"/>
    <w:rsid w:val="FF7BCCCF"/>
    <w:rsid w:val="FFDEFF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5">
    <w:name w:val="heading 1"/>
    <w:basedOn w:val="1"/>
    <w:next w:val="6"/>
    <w:link w:val="66"/>
    <w:qFormat/>
    <w:uiPriority w:val="9"/>
    <w:pPr>
      <w:keepNext/>
      <w:keepLines/>
      <w:ind w:firstLine="0" w:firstLineChars="0"/>
      <w:jc w:val="center"/>
      <w:outlineLvl w:val="0"/>
    </w:pPr>
    <w:rPr>
      <w:b/>
      <w:bCs/>
      <w:kern w:val="44"/>
      <w:sz w:val="24"/>
      <w:szCs w:val="44"/>
    </w:rPr>
  </w:style>
  <w:style w:type="paragraph" w:styleId="6">
    <w:name w:val="heading 2"/>
    <w:basedOn w:val="1"/>
    <w:next w:val="1"/>
    <w:link w:val="68"/>
    <w:qFormat/>
    <w:uiPriority w:val="9"/>
    <w:pPr>
      <w:keepNext/>
      <w:adjustRightInd w:val="0"/>
      <w:snapToGrid w:val="0"/>
      <w:textAlignment w:val="baseline"/>
      <w:outlineLvl w:val="1"/>
    </w:pPr>
    <w:rPr>
      <w:rFonts w:ascii="仿宋_GB2312" w:hAnsi="仿宋_GB2312"/>
      <w:b/>
      <w:kern w:val="0"/>
      <w:szCs w:val="20"/>
    </w:rPr>
  </w:style>
  <w:style w:type="paragraph" w:styleId="7">
    <w:name w:val="heading 3"/>
    <w:basedOn w:val="1"/>
    <w:next w:val="1"/>
    <w:link w:val="69"/>
    <w:qFormat/>
    <w:uiPriority w:val="0"/>
    <w:pPr>
      <w:keepNext/>
      <w:keepLines/>
      <w:ind w:firstLine="602"/>
      <w:outlineLvl w:val="2"/>
    </w:pPr>
    <w:rPr>
      <w:rFonts w:ascii="仿宋_GB2312" w:hAnsi="仿宋_GB2312"/>
      <w:bCs/>
      <w:szCs w:val="20"/>
    </w:rPr>
  </w:style>
  <w:style w:type="paragraph" w:styleId="8">
    <w:name w:val="heading 4"/>
    <w:basedOn w:val="1"/>
    <w:next w:val="1"/>
    <w:link w:val="75"/>
    <w:qFormat/>
    <w:uiPriority w:val="0"/>
    <w:pPr>
      <w:keepNext/>
      <w:keepLines/>
      <w:outlineLvl w:val="3"/>
    </w:pPr>
    <w:rPr>
      <w:rFonts w:ascii="等线 Light" w:hAnsi="等线 Light"/>
      <w:b/>
      <w:bCs/>
      <w:szCs w:val="28"/>
    </w:rPr>
  </w:style>
  <w:style w:type="paragraph" w:styleId="9">
    <w:name w:val="heading 5"/>
    <w:basedOn w:val="1"/>
    <w:next w:val="1"/>
    <w:link w:val="150"/>
    <w:qFormat/>
    <w:uiPriority w:val="0"/>
    <w:pPr>
      <w:keepNext/>
      <w:keepLines/>
      <w:outlineLvl w:val="4"/>
    </w:pPr>
    <w:rPr>
      <w:b/>
      <w:bCs/>
      <w:szCs w:val="28"/>
    </w:rPr>
  </w:style>
  <w:style w:type="paragraph" w:styleId="10">
    <w:name w:val="heading 6"/>
    <w:basedOn w:val="1"/>
    <w:next w:val="1"/>
    <w:link w:val="151"/>
    <w:qFormat/>
    <w:uiPriority w:val="0"/>
    <w:pPr>
      <w:keepNext/>
      <w:keepLines/>
      <w:spacing w:before="240" w:after="64" w:line="320" w:lineRule="auto"/>
      <w:outlineLvl w:val="5"/>
    </w:pPr>
    <w:rPr>
      <w:rFonts w:ascii="Arial" w:hAnsi="Arial" w:eastAsia="黑体"/>
      <w:b/>
      <w:bCs/>
      <w:sz w:val="24"/>
      <w:szCs w:val="20"/>
    </w:rPr>
  </w:style>
  <w:style w:type="paragraph" w:styleId="11">
    <w:name w:val="heading 7"/>
    <w:basedOn w:val="1"/>
    <w:next w:val="1"/>
    <w:link w:val="152"/>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2">
    <w:name w:val="heading 8"/>
    <w:basedOn w:val="1"/>
    <w:next w:val="1"/>
    <w:link w:val="15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54"/>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6">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6"/>
    <w:qFormat/>
    <w:uiPriority w:val="0"/>
    <w:pPr>
      <w:spacing w:after="120"/>
    </w:pPr>
  </w:style>
  <w:style w:type="paragraph" w:styleId="3">
    <w:name w:val="Body Text First Indent"/>
    <w:basedOn w:val="2"/>
    <w:next w:val="4"/>
    <w:link w:val="217"/>
    <w:qFormat/>
    <w:uiPriority w:val="0"/>
    <w:pPr>
      <w:ind w:firstLine="200"/>
    </w:pPr>
    <w:rPr>
      <w:rFonts w:asciiTheme="minorHAnsi" w:hAnsiTheme="minorHAnsi" w:eastAsiaTheme="minorEastAsia" w:cstheme="minorBidi"/>
      <w:bCs/>
      <w:sz w:val="24"/>
    </w:rPr>
  </w:style>
  <w:style w:type="paragraph" w:styleId="4">
    <w:name w:val="toc 6"/>
    <w:basedOn w:val="1"/>
    <w:next w:val="1"/>
    <w:semiHidden/>
    <w:unhideWhenUsed/>
    <w:qFormat/>
    <w:uiPriority w:val="39"/>
    <w:pPr>
      <w:ind w:left="2100" w:leftChars="1000"/>
    </w:pPr>
  </w:style>
  <w:style w:type="paragraph" w:styleId="14">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5">
    <w:name w:val="Normal Indent"/>
    <w:basedOn w:val="1"/>
    <w:link w:val="77"/>
    <w:qFormat/>
    <w:uiPriority w:val="0"/>
    <w:pPr>
      <w:ind w:firstLine="420"/>
    </w:pPr>
    <w:rPr>
      <w:szCs w:val="20"/>
    </w:rPr>
  </w:style>
  <w:style w:type="paragraph" w:styleId="16">
    <w:name w:val="caption"/>
    <w:basedOn w:val="1"/>
    <w:next w:val="1"/>
    <w:qFormat/>
    <w:uiPriority w:val="0"/>
    <w:pPr>
      <w:spacing w:before="152"/>
    </w:pPr>
    <w:rPr>
      <w:rFonts w:ascii="Arial" w:hAnsi="Arial" w:eastAsia="黑体" w:cs="Arial"/>
      <w:sz w:val="20"/>
      <w:szCs w:val="20"/>
    </w:rPr>
  </w:style>
  <w:style w:type="paragraph" w:styleId="17">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8">
    <w:name w:val="Document Map"/>
    <w:basedOn w:val="1"/>
    <w:link w:val="219"/>
    <w:semiHidden/>
    <w:qFormat/>
    <w:uiPriority w:val="0"/>
    <w:pPr>
      <w:shd w:val="clear" w:color="auto" w:fill="000080"/>
    </w:pPr>
  </w:style>
  <w:style w:type="paragraph" w:styleId="19">
    <w:name w:val="annotation text"/>
    <w:basedOn w:val="1"/>
    <w:link w:val="79"/>
    <w:qFormat/>
    <w:uiPriority w:val="0"/>
  </w:style>
  <w:style w:type="paragraph" w:styleId="20">
    <w:name w:val="Body Text 3"/>
    <w:basedOn w:val="1"/>
    <w:link w:val="80"/>
    <w:qFormat/>
    <w:uiPriority w:val="0"/>
    <w:pPr>
      <w:spacing w:after="120"/>
    </w:pPr>
    <w:rPr>
      <w:sz w:val="16"/>
      <w:szCs w:val="16"/>
    </w:rPr>
  </w:style>
  <w:style w:type="paragraph" w:styleId="21">
    <w:name w:val="Body Text Indent"/>
    <w:basedOn w:val="1"/>
    <w:link w:val="81"/>
    <w:qFormat/>
    <w:uiPriority w:val="0"/>
    <w:pPr>
      <w:spacing w:line="200" w:lineRule="exact"/>
      <w:ind w:firstLine="301"/>
    </w:pPr>
    <w:rPr>
      <w:rFonts w:ascii="宋体" w:hAnsi="Courier New"/>
      <w:spacing w:val="-4"/>
      <w:sz w:val="18"/>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next w:val="1"/>
    <w:link w:val="84"/>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6"/>
    <w:qFormat/>
    <w:uiPriority w:val="0"/>
    <w:pPr>
      <w:ind w:left="2500" w:leftChars="2500"/>
    </w:pPr>
    <w:rPr>
      <w:rFonts w:eastAsia="楷体_GB2312"/>
      <w:sz w:val="32"/>
      <w:szCs w:val="20"/>
    </w:rPr>
  </w:style>
  <w:style w:type="paragraph" w:styleId="32">
    <w:name w:val="Body Text Indent 2"/>
    <w:basedOn w:val="1"/>
    <w:link w:val="87"/>
    <w:qFormat/>
    <w:uiPriority w:val="0"/>
    <w:pPr>
      <w:snapToGrid w:val="0"/>
      <w:ind w:firstLine="542" w:firstLineChars="225"/>
    </w:pPr>
    <w:rPr>
      <w:rFonts w:ascii="仿宋_GB2312" w:hAnsi="宋体"/>
      <w:b/>
      <w:bCs/>
      <w:color w:val="000000"/>
      <w:sz w:val="24"/>
    </w:rPr>
  </w:style>
  <w:style w:type="paragraph" w:styleId="33">
    <w:name w:val="endnote text"/>
    <w:basedOn w:val="1"/>
    <w:link w:val="185"/>
    <w:semiHidden/>
    <w:qFormat/>
    <w:uiPriority w:val="0"/>
    <w:pPr>
      <w:snapToGrid w:val="0"/>
      <w:spacing w:afterLines="50"/>
    </w:pPr>
    <w:rPr>
      <w:rFonts w:ascii="宋体"/>
      <w:snapToGrid w:val="0"/>
      <w:kern w:val="0"/>
      <w:szCs w:val="20"/>
    </w:rPr>
  </w:style>
  <w:style w:type="paragraph" w:styleId="34">
    <w:name w:val="Balloon Text"/>
    <w:basedOn w:val="1"/>
    <w:link w:val="88"/>
    <w:qFormat/>
    <w:uiPriority w:val="0"/>
    <w:rPr>
      <w:sz w:val="18"/>
      <w:szCs w:val="18"/>
    </w:rPr>
  </w:style>
  <w:style w:type="paragraph" w:styleId="35">
    <w:name w:val="footer"/>
    <w:basedOn w:val="1"/>
    <w:link w:val="74"/>
    <w:qFormat/>
    <w:uiPriority w:val="99"/>
    <w:pPr>
      <w:tabs>
        <w:tab w:val="center" w:pos="4153"/>
        <w:tab w:val="right" w:pos="8306"/>
      </w:tabs>
      <w:snapToGrid w:val="0"/>
    </w:pPr>
    <w:rPr>
      <w:sz w:val="18"/>
      <w:szCs w:val="18"/>
    </w:rPr>
  </w:style>
  <w:style w:type="paragraph" w:styleId="36">
    <w:name w:val="header"/>
    <w:basedOn w:val="1"/>
    <w:link w:val="72"/>
    <w:qFormat/>
    <w:uiPriority w:val="99"/>
    <w:pPr>
      <w:pBdr>
        <w:bottom w:val="single" w:color="auto" w:sz="6" w:space="1"/>
      </w:pBdr>
      <w:tabs>
        <w:tab w:val="center" w:pos="4153"/>
        <w:tab w:val="right" w:pos="8306"/>
      </w:tabs>
      <w:snapToGrid w:val="0"/>
      <w:ind w:firstLine="360"/>
      <w:jc w:val="right"/>
    </w:pPr>
    <w:rPr>
      <w:sz w:val="18"/>
      <w:szCs w:val="18"/>
    </w:rPr>
  </w:style>
  <w:style w:type="paragraph" w:styleId="37">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8">
    <w:name w:val="toc 4"/>
    <w:basedOn w:val="1"/>
    <w:next w:val="1"/>
    <w:semiHidden/>
    <w:qFormat/>
    <w:uiPriority w:val="0"/>
    <w:pPr>
      <w:ind w:left="629"/>
    </w:pPr>
    <w:rPr>
      <w:snapToGrid w:val="0"/>
      <w:kern w:val="0"/>
      <w:szCs w:val="18"/>
    </w:rPr>
  </w:style>
  <w:style w:type="paragraph" w:styleId="39">
    <w:name w:val="Subtitle"/>
    <w:basedOn w:val="1"/>
    <w:next w:val="1"/>
    <w:link w:val="91"/>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83" w:hanging="283"/>
      <w:contextualSpacing/>
    </w:pPr>
  </w:style>
  <w:style w:type="paragraph" w:styleId="41">
    <w:name w:val="footnote text"/>
    <w:basedOn w:val="1"/>
    <w:link w:val="92"/>
    <w:unhideWhenUsed/>
    <w:qFormat/>
    <w:uiPriority w:val="99"/>
    <w:pPr>
      <w:snapToGrid w:val="0"/>
    </w:pPr>
    <w:rPr>
      <w:rFonts w:ascii="Calibri" w:hAnsi="Calibri"/>
      <w:sz w:val="18"/>
    </w:rPr>
  </w:style>
  <w:style w:type="paragraph" w:styleId="42">
    <w:name w:val="Body Text Indent 3"/>
    <w:basedOn w:val="1"/>
    <w:link w:val="94"/>
    <w:qFormat/>
    <w:uiPriority w:val="0"/>
    <w:pPr>
      <w:snapToGrid w:val="0"/>
    </w:pPr>
    <w:rPr>
      <w:rFonts w:ascii="仿宋_GB2312" w:hAnsi="宋体" w:eastAsia="仿宋_GB2312"/>
      <w:color w:val="000000"/>
      <w:sz w:val="24"/>
    </w:rPr>
  </w:style>
  <w:style w:type="paragraph" w:styleId="43">
    <w:name w:val="table of figures"/>
    <w:basedOn w:val="1"/>
    <w:next w:val="1"/>
    <w:unhideWhenUsed/>
    <w:qFormat/>
    <w:uiPriority w:val="0"/>
    <w:pPr>
      <w:ind w:left="200" w:leftChars="200" w:hanging="200" w:hangingChars="200"/>
    </w:pPr>
  </w:style>
  <w:style w:type="paragraph" w:styleId="44">
    <w:name w:val="toc 2"/>
    <w:basedOn w:val="1"/>
    <w:next w:val="1"/>
    <w:qFormat/>
    <w:uiPriority w:val="39"/>
    <w:pPr>
      <w:tabs>
        <w:tab w:val="right" w:leader="dot" w:pos="8296"/>
      </w:tabs>
      <w:ind w:left="210"/>
    </w:pPr>
    <w:rPr>
      <w:b/>
      <w:smallCaps/>
    </w:rPr>
  </w:style>
  <w:style w:type="paragraph" w:styleId="45">
    <w:name w:val="Body Text 2"/>
    <w:basedOn w:val="1"/>
    <w:link w:val="97"/>
    <w:qFormat/>
    <w:uiPriority w:val="0"/>
    <w:pPr>
      <w:widowControl/>
      <w:snapToGrid w:val="0"/>
      <w:spacing w:before="50" w:afterLines="50" w:line="400" w:lineRule="exact"/>
    </w:pPr>
    <w:rPr>
      <w:rFonts w:ascii="宋体" w:hAnsi="宋体"/>
      <w:color w:val="000000"/>
      <w:sz w:val="24"/>
    </w:rPr>
  </w:style>
  <w:style w:type="paragraph" w:styleId="46">
    <w:name w:val="HTML Preformatted"/>
    <w:basedOn w:val="1"/>
    <w:link w:val="2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7">
    <w:name w:val="Normal (Web)"/>
    <w:basedOn w:val="1"/>
    <w:link w:val="98"/>
    <w:qFormat/>
    <w:uiPriority w:val="0"/>
    <w:pPr>
      <w:widowControl/>
      <w:spacing w:before="100" w:beforeAutospacing="1" w:after="100" w:afterAutospacing="1"/>
    </w:pPr>
    <w:rPr>
      <w:rFonts w:ascii="宋体" w:hAnsi="宋体"/>
      <w:kern w:val="0"/>
      <w:sz w:val="24"/>
    </w:rPr>
  </w:style>
  <w:style w:type="paragraph" w:styleId="48">
    <w:name w:val="index 1"/>
    <w:basedOn w:val="1"/>
    <w:next w:val="1"/>
    <w:semiHidden/>
    <w:qFormat/>
    <w:uiPriority w:val="0"/>
    <w:rPr>
      <w:szCs w:val="20"/>
    </w:rPr>
  </w:style>
  <w:style w:type="paragraph" w:styleId="49">
    <w:name w:val="Title"/>
    <w:basedOn w:val="1"/>
    <w:next w:val="1"/>
    <w:link w:val="99"/>
    <w:qFormat/>
    <w:uiPriority w:val="0"/>
    <w:pPr>
      <w:spacing w:before="240" w:after="60"/>
      <w:jc w:val="center"/>
      <w:outlineLvl w:val="0"/>
    </w:pPr>
    <w:rPr>
      <w:rFonts w:ascii="Cambria" w:hAnsi="Cambria"/>
      <w:b/>
      <w:bCs/>
      <w:sz w:val="32"/>
      <w:szCs w:val="32"/>
    </w:rPr>
  </w:style>
  <w:style w:type="paragraph" w:styleId="50">
    <w:name w:val="annotation subject"/>
    <w:basedOn w:val="19"/>
    <w:next w:val="19"/>
    <w:link w:val="100"/>
    <w:qFormat/>
    <w:uiPriority w:val="0"/>
    <w:rPr>
      <w:b/>
      <w:bCs/>
    </w:rPr>
  </w:style>
  <w:style w:type="paragraph" w:styleId="51">
    <w:name w:val="Body Text First Indent 2"/>
    <w:basedOn w:val="21"/>
    <w:link w:val="289"/>
    <w:unhideWhenUsed/>
    <w:qFormat/>
    <w:uiPriority w:val="0"/>
    <w:pPr>
      <w:spacing w:after="120" w:line="360" w:lineRule="auto"/>
      <w:ind w:left="420" w:leftChars="200" w:firstLine="420"/>
    </w:pPr>
    <w:rPr>
      <w:rFonts w:ascii="Times New Roman" w:hAnsi="Times New Roman"/>
      <w:spacing w:val="0"/>
      <w:sz w:val="21"/>
      <w:szCs w:val="24"/>
    </w:rPr>
  </w:style>
  <w:style w:type="table" w:styleId="53">
    <w:name w:val="Table Grid"/>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54">
    <w:name w:val="Table Grid 1"/>
    <w:basedOn w:val="5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5">
    <w:name w:val="Table Grid 8"/>
    <w:basedOn w:val="52"/>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7">
    <w:name w:val="Strong"/>
    <w:qFormat/>
    <w:uiPriority w:val="22"/>
    <w:rPr>
      <w:b/>
      <w:bCs/>
    </w:rPr>
  </w:style>
  <w:style w:type="character" w:styleId="58">
    <w:name w:val="page number"/>
    <w:basedOn w:val="56"/>
    <w:qFormat/>
    <w:uiPriority w:val="0"/>
  </w:style>
  <w:style w:type="character" w:styleId="59">
    <w:name w:val="FollowedHyperlink"/>
    <w:basedOn w:val="56"/>
    <w:semiHidden/>
    <w:unhideWhenUsed/>
    <w:qFormat/>
    <w:uiPriority w:val="99"/>
    <w:rPr>
      <w:color w:val="954F72" w:themeColor="followedHyperlink"/>
      <w:u w:val="single"/>
      <w14:textFill>
        <w14:solidFill>
          <w14:schemeClr w14:val="folHlink"/>
        </w14:solidFill>
      </w14:textFill>
    </w:rPr>
  </w:style>
  <w:style w:type="character" w:styleId="60">
    <w:name w:val="Emphasis"/>
    <w:basedOn w:val="56"/>
    <w:qFormat/>
    <w:uiPriority w:val="0"/>
    <w:rPr>
      <w:i/>
    </w:rPr>
  </w:style>
  <w:style w:type="character" w:styleId="61">
    <w:name w:val="Hyperlink"/>
    <w:qFormat/>
    <w:uiPriority w:val="99"/>
    <w:rPr>
      <w:color w:val="0000FF"/>
      <w:u w:val="single"/>
    </w:rPr>
  </w:style>
  <w:style w:type="character" w:styleId="62">
    <w:name w:val="annotation reference"/>
    <w:qFormat/>
    <w:uiPriority w:val="0"/>
    <w:rPr>
      <w:sz w:val="21"/>
      <w:szCs w:val="21"/>
    </w:rPr>
  </w:style>
  <w:style w:type="character" w:styleId="63">
    <w:name w:val="footnote reference"/>
    <w:unhideWhenUsed/>
    <w:qFormat/>
    <w:uiPriority w:val="99"/>
    <w:rPr>
      <w:rFonts w:hint="default" w:ascii="Times New Roman"/>
      <w:sz w:val="24"/>
      <w:vertAlign w:val="superscript"/>
    </w:rPr>
  </w:style>
  <w:style w:type="paragraph" w:customStyle="1" w:styleId="64">
    <w:name w:val="标准正文"/>
    <w:basedOn w:val="1"/>
    <w:qFormat/>
    <w:uiPriority w:val="0"/>
    <w:pPr>
      <w:ind w:firstLine="200"/>
    </w:pPr>
    <w:rPr>
      <w:sz w:val="24"/>
      <w:szCs w:val="20"/>
    </w:rPr>
  </w:style>
  <w:style w:type="paragraph" w:styleId="65">
    <w:name w:val="List Paragraph"/>
    <w:basedOn w:val="1"/>
    <w:link w:val="105"/>
    <w:qFormat/>
    <w:uiPriority w:val="34"/>
    <w:pPr>
      <w:ind w:firstLine="420"/>
    </w:pPr>
    <w:rPr>
      <w:szCs w:val="22"/>
    </w:rPr>
  </w:style>
  <w:style w:type="character" w:customStyle="1" w:styleId="66">
    <w:name w:val="标题 1 Char"/>
    <w:basedOn w:val="56"/>
    <w:link w:val="5"/>
    <w:qFormat/>
    <w:uiPriority w:val="9"/>
    <w:rPr>
      <w:rFonts w:eastAsia="微软雅黑"/>
      <w:b/>
      <w:bCs/>
      <w:kern w:val="44"/>
      <w:sz w:val="24"/>
      <w:szCs w:val="44"/>
    </w:rPr>
  </w:style>
  <w:style w:type="paragraph" w:customStyle="1" w:styleId="67">
    <w:name w:val="Default"/>
    <w:unhideWhenUsed/>
    <w:qFormat/>
    <w:uiPriority w:val="0"/>
    <w:pPr>
      <w:widowControl w:val="0"/>
      <w:autoSpaceDE w:val="0"/>
      <w:autoSpaceDN w:val="0"/>
      <w:adjustRightInd w:val="0"/>
      <w:spacing w:after="160" w:line="278" w:lineRule="auto"/>
    </w:pPr>
    <w:rPr>
      <w:rFonts w:hint="eastAsia" w:ascii="仿宋" w:hAnsi="Times New Roman" w:eastAsia="仿宋" w:cs="Times New Roman"/>
      <w:color w:val="000000"/>
      <w:sz w:val="24"/>
      <w:lang w:val="en-US" w:eastAsia="zh-CN" w:bidi="ar-SA"/>
    </w:rPr>
  </w:style>
  <w:style w:type="character" w:customStyle="1" w:styleId="68">
    <w:name w:val="标题 2 Char"/>
    <w:basedOn w:val="56"/>
    <w:link w:val="6"/>
    <w:qFormat/>
    <w:uiPriority w:val="9"/>
    <w:rPr>
      <w:rFonts w:ascii="仿宋_GB2312" w:hAnsi="仿宋_GB2312" w:eastAsia="微软雅黑"/>
      <w:b/>
      <w:sz w:val="21"/>
    </w:rPr>
  </w:style>
  <w:style w:type="character" w:customStyle="1" w:styleId="69">
    <w:name w:val="标题 3 Char"/>
    <w:basedOn w:val="56"/>
    <w:link w:val="7"/>
    <w:qFormat/>
    <w:uiPriority w:val="0"/>
    <w:rPr>
      <w:rFonts w:ascii="仿宋_GB2312" w:hAnsi="仿宋_GB2312" w:eastAsia="微软雅黑"/>
      <w:bCs/>
      <w:kern w:val="2"/>
      <w:sz w:val="21"/>
    </w:rPr>
  </w:style>
  <w:style w:type="paragraph" w:customStyle="1" w:styleId="70">
    <w:name w:val="表格文字"/>
    <w:basedOn w:val="71"/>
    <w:next w:val="2"/>
    <w:qFormat/>
    <w:uiPriority w:val="0"/>
  </w:style>
  <w:style w:type="paragraph" w:customStyle="1" w:styleId="71">
    <w:name w:val="表格文字（两侧对齐）"/>
    <w:basedOn w:val="1"/>
    <w:qFormat/>
    <w:uiPriority w:val="0"/>
    <w:pPr>
      <w:snapToGrid w:val="0"/>
    </w:pPr>
    <w:rPr>
      <w:rFonts w:eastAsia="宋体"/>
      <w:sz w:val="20"/>
    </w:rPr>
  </w:style>
  <w:style w:type="character" w:customStyle="1" w:styleId="72">
    <w:name w:val="页眉 Char"/>
    <w:link w:val="36"/>
    <w:qFormat/>
    <w:uiPriority w:val="99"/>
    <w:rPr>
      <w:rFonts w:eastAsia="微软雅黑"/>
      <w:kern w:val="2"/>
      <w:sz w:val="18"/>
      <w:szCs w:val="18"/>
    </w:rPr>
  </w:style>
  <w:style w:type="paragraph" w:customStyle="1" w:styleId="73">
    <w:name w:val="6级标题"/>
    <w:basedOn w:val="1"/>
    <w:qFormat/>
    <w:uiPriority w:val="0"/>
    <w:pPr>
      <w:keepNext/>
      <w:ind w:left="1151" w:hanging="431"/>
      <w:jc w:val="center"/>
      <w:outlineLvl w:val="5"/>
    </w:pPr>
    <w:rPr>
      <w:rFonts w:ascii="黑体" w:hAnsi="宋体"/>
      <w:b/>
      <w:bCs/>
      <w:sz w:val="24"/>
      <w:szCs w:val="52"/>
    </w:rPr>
  </w:style>
  <w:style w:type="character" w:customStyle="1" w:styleId="74">
    <w:name w:val="页脚 Char"/>
    <w:link w:val="35"/>
    <w:qFormat/>
    <w:locked/>
    <w:uiPriority w:val="0"/>
    <w:rPr>
      <w:kern w:val="2"/>
      <w:sz w:val="18"/>
      <w:szCs w:val="18"/>
    </w:rPr>
  </w:style>
  <w:style w:type="character" w:customStyle="1" w:styleId="75">
    <w:name w:val="标题 4 Char"/>
    <w:link w:val="8"/>
    <w:qFormat/>
    <w:uiPriority w:val="0"/>
    <w:rPr>
      <w:rFonts w:ascii="等线 Light" w:hAnsi="等线 Light" w:eastAsia="微软雅黑" w:cs="Times New Roman"/>
      <w:b/>
      <w:bCs/>
      <w:kern w:val="2"/>
      <w:sz w:val="21"/>
      <w:szCs w:val="28"/>
    </w:rPr>
  </w:style>
  <w:style w:type="character" w:customStyle="1" w:styleId="76">
    <w:name w:val="正文文本 Char"/>
    <w:link w:val="2"/>
    <w:qFormat/>
    <w:uiPriority w:val="0"/>
    <w:rPr>
      <w:kern w:val="2"/>
      <w:sz w:val="21"/>
      <w:szCs w:val="24"/>
    </w:rPr>
  </w:style>
  <w:style w:type="character" w:customStyle="1" w:styleId="77">
    <w:name w:val="正文缩进 Char"/>
    <w:link w:val="15"/>
    <w:qFormat/>
    <w:uiPriority w:val="0"/>
    <w:rPr>
      <w:kern w:val="2"/>
      <w:sz w:val="21"/>
    </w:rPr>
  </w:style>
  <w:style w:type="paragraph" w:customStyle="1" w:styleId="78">
    <w:name w:val="目录 71"/>
    <w:basedOn w:val="1"/>
    <w:next w:val="1"/>
    <w:unhideWhenUsed/>
    <w:qFormat/>
    <w:uiPriority w:val="39"/>
    <w:pPr>
      <w:ind w:left="2520" w:leftChars="1200"/>
    </w:pPr>
    <w:rPr>
      <w:rFonts w:ascii="Calibri" w:hAnsi="Calibri"/>
      <w:szCs w:val="22"/>
    </w:rPr>
  </w:style>
  <w:style w:type="character" w:customStyle="1" w:styleId="79">
    <w:name w:val="批注文字 Char1"/>
    <w:link w:val="19"/>
    <w:qFormat/>
    <w:uiPriority w:val="0"/>
    <w:rPr>
      <w:kern w:val="2"/>
      <w:sz w:val="21"/>
      <w:szCs w:val="24"/>
    </w:rPr>
  </w:style>
  <w:style w:type="character" w:customStyle="1" w:styleId="80">
    <w:name w:val="正文文本 3 Char"/>
    <w:link w:val="20"/>
    <w:qFormat/>
    <w:uiPriority w:val="0"/>
    <w:rPr>
      <w:kern w:val="2"/>
      <w:sz w:val="16"/>
      <w:szCs w:val="16"/>
    </w:rPr>
  </w:style>
  <w:style w:type="character" w:customStyle="1" w:styleId="81">
    <w:name w:val="正文文本缩进 Char"/>
    <w:link w:val="21"/>
    <w:qFormat/>
    <w:uiPriority w:val="0"/>
    <w:rPr>
      <w:rFonts w:ascii="宋体" w:hAnsi="Courier New"/>
      <w:spacing w:val="-4"/>
      <w:kern w:val="2"/>
      <w:sz w:val="18"/>
    </w:rPr>
  </w:style>
  <w:style w:type="paragraph" w:customStyle="1" w:styleId="82">
    <w:name w:val="目录 51"/>
    <w:basedOn w:val="1"/>
    <w:next w:val="1"/>
    <w:unhideWhenUsed/>
    <w:qFormat/>
    <w:uiPriority w:val="39"/>
    <w:pPr>
      <w:ind w:left="1680" w:leftChars="800"/>
    </w:pPr>
    <w:rPr>
      <w:rFonts w:ascii="Calibri" w:hAnsi="Calibri"/>
      <w:szCs w:val="22"/>
    </w:rPr>
  </w:style>
  <w:style w:type="paragraph" w:customStyle="1" w:styleId="83">
    <w:name w:val="目录 31"/>
    <w:basedOn w:val="1"/>
    <w:next w:val="1"/>
    <w:qFormat/>
    <w:uiPriority w:val="39"/>
    <w:pPr>
      <w:ind w:left="840" w:leftChars="400"/>
    </w:pPr>
  </w:style>
  <w:style w:type="character" w:customStyle="1" w:styleId="84">
    <w:name w:val="纯文本 Char"/>
    <w:link w:val="29"/>
    <w:qFormat/>
    <w:uiPriority w:val="0"/>
    <w:rPr>
      <w:rFonts w:ascii="宋体" w:hAnsi="Courier New"/>
      <w:kern w:val="2"/>
      <w:sz w:val="21"/>
    </w:rPr>
  </w:style>
  <w:style w:type="paragraph" w:customStyle="1" w:styleId="85">
    <w:name w:val="目录 81"/>
    <w:basedOn w:val="1"/>
    <w:next w:val="1"/>
    <w:unhideWhenUsed/>
    <w:qFormat/>
    <w:uiPriority w:val="39"/>
    <w:pPr>
      <w:ind w:left="2940" w:leftChars="1400"/>
    </w:pPr>
    <w:rPr>
      <w:rFonts w:ascii="Calibri" w:hAnsi="Calibri"/>
      <w:szCs w:val="22"/>
    </w:rPr>
  </w:style>
  <w:style w:type="character" w:customStyle="1" w:styleId="86">
    <w:name w:val="日期 Char"/>
    <w:link w:val="31"/>
    <w:qFormat/>
    <w:uiPriority w:val="0"/>
    <w:rPr>
      <w:rFonts w:eastAsia="楷体_GB2312"/>
      <w:kern w:val="2"/>
      <w:sz w:val="32"/>
    </w:rPr>
  </w:style>
  <w:style w:type="character" w:customStyle="1" w:styleId="87">
    <w:name w:val="正文文本缩进 2 Char"/>
    <w:link w:val="32"/>
    <w:qFormat/>
    <w:uiPriority w:val="0"/>
    <w:rPr>
      <w:rFonts w:ascii="仿宋_GB2312" w:hAnsi="宋体" w:cs="Arial"/>
      <w:b/>
      <w:bCs/>
      <w:color w:val="000000"/>
      <w:kern w:val="2"/>
      <w:sz w:val="24"/>
      <w:szCs w:val="24"/>
    </w:rPr>
  </w:style>
  <w:style w:type="character" w:customStyle="1" w:styleId="88">
    <w:name w:val="批注框文本 Char"/>
    <w:link w:val="34"/>
    <w:qFormat/>
    <w:uiPriority w:val="0"/>
    <w:rPr>
      <w:kern w:val="2"/>
      <w:sz w:val="18"/>
      <w:szCs w:val="18"/>
    </w:rPr>
  </w:style>
  <w:style w:type="paragraph" w:customStyle="1" w:styleId="89">
    <w:name w:val="目录 11"/>
    <w:basedOn w:val="1"/>
    <w:next w:val="1"/>
    <w:qFormat/>
    <w:uiPriority w:val="39"/>
  </w:style>
  <w:style w:type="paragraph" w:customStyle="1" w:styleId="90">
    <w:name w:val="目录 41"/>
    <w:basedOn w:val="1"/>
    <w:next w:val="1"/>
    <w:unhideWhenUsed/>
    <w:qFormat/>
    <w:uiPriority w:val="39"/>
    <w:pPr>
      <w:ind w:left="1260" w:leftChars="600"/>
    </w:pPr>
    <w:rPr>
      <w:rFonts w:ascii="Calibri" w:hAnsi="Calibri"/>
      <w:szCs w:val="22"/>
    </w:rPr>
  </w:style>
  <w:style w:type="character" w:customStyle="1" w:styleId="91">
    <w:name w:val="副标题 Char"/>
    <w:link w:val="39"/>
    <w:qFormat/>
    <w:uiPriority w:val="0"/>
    <w:rPr>
      <w:rFonts w:ascii="Cambria" w:hAnsi="Cambria"/>
      <w:b/>
      <w:bCs/>
      <w:kern w:val="28"/>
      <w:sz w:val="32"/>
      <w:szCs w:val="32"/>
    </w:rPr>
  </w:style>
  <w:style w:type="character" w:customStyle="1" w:styleId="92">
    <w:name w:val="脚注文本 Char"/>
    <w:link w:val="41"/>
    <w:qFormat/>
    <w:uiPriority w:val="99"/>
    <w:rPr>
      <w:rFonts w:ascii="Calibri" w:hAnsi="Calibri"/>
      <w:kern w:val="2"/>
      <w:sz w:val="18"/>
      <w:szCs w:val="24"/>
    </w:rPr>
  </w:style>
  <w:style w:type="paragraph" w:customStyle="1" w:styleId="93">
    <w:name w:val="目录 61"/>
    <w:basedOn w:val="1"/>
    <w:next w:val="1"/>
    <w:unhideWhenUsed/>
    <w:qFormat/>
    <w:uiPriority w:val="39"/>
    <w:pPr>
      <w:ind w:left="2100" w:leftChars="1000"/>
    </w:pPr>
    <w:rPr>
      <w:rFonts w:ascii="Calibri" w:hAnsi="Calibri"/>
      <w:szCs w:val="22"/>
    </w:rPr>
  </w:style>
  <w:style w:type="character" w:customStyle="1" w:styleId="94">
    <w:name w:val="正文文本缩进 3 Char"/>
    <w:link w:val="42"/>
    <w:qFormat/>
    <w:uiPriority w:val="0"/>
    <w:rPr>
      <w:rFonts w:ascii="仿宋_GB2312" w:hAnsi="宋体" w:eastAsia="仿宋_GB2312"/>
      <w:color w:val="000000"/>
      <w:kern w:val="2"/>
      <w:sz w:val="24"/>
      <w:szCs w:val="24"/>
    </w:rPr>
  </w:style>
  <w:style w:type="paragraph" w:customStyle="1" w:styleId="95">
    <w:name w:val="目录 21"/>
    <w:basedOn w:val="1"/>
    <w:next w:val="1"/>
    <w:qFormat/>
    <w:uiPriority w:val="39"/>
    <w:pPr>
      <w:ind w:left="420" w:leftChars="200"/>
    </w:pPr>
  </w:style>
  <w:style w:type="paragraph" w:customStyle="1" w:styleId="96">
    <w:name w:val="目录 91"/>
    <w:basedOn w:val="1"/>
    <w:next w:val="1"/>
    <w:unhideWhenUsed/>
    <w:qFormat/>
    <w:uiPriority w:val="39"/>
    <w:pPr>
      <w:ind w:left="3360" w:leftChars="1600"/>
    </w:pPr>
    <w:rPr>
      <w:rFonts w:ascii="Calibri" w:hAnsi="Calibri"/>
      <w:szCs w:val="22"/>
    </w:rPr>
  </w:style>
  <w:style w:type="character" w:customStyle="1" w:styleId="97">
    <w:name w:val="正文文本 2 Char"/>
    <w:link w:val="45"/>
    <w:qFormat/>
    <w:uiPriority w:val="0"/>
    <w:rPr>
      <w:rFonts w:ascii="宋体" w:hAnsi="宋体"/>
      <w:color w:val="000000"/>
      <w:kern w:val="2"/>
      <w:sz w:val="24"/>
      <w:szCs w:val="24"/>
    </w:rPr>
  </w:style>
  <w:style w:type="character" w:customStyle="1" w:styleId="98">
    <w:name w:val="普通(网站) Char"/>
    <w:link w:val="47"/>
    <w:qFormat/>
    <w:locked/>
    <w:uiPriority w:val="99"/>
    <w:rPr>
      <w:rFonts w:ascii="宋体" w:hAnsi="宋体" w:cs="宋体"/>
      <w:sz w:val="24"/>
      <w:szCs w:val="24"/>
    </w:rPr>
  </w:style>
  <w:style w:type="character" w:customStyle="1" w:styleId="99">
    <w:name w:val="标题 Char"/>
    <w:link w:val="49"/>
    <w:qFormat/>
    <w:uiPriority w:val="0"/>
    <w:rPr>
      <w:rFonts w:ascii="Cambria" w:hAnsi="Cambria"/>
      <w:b/>
      <w:bCs/>
      <w:kern w:val="2"/>
      <w:sz w:val="32"/>
      <w:szCs w:val="32"/>
    </w:rPr>
  </w:style>
  <w:style w:type="character" w:customStyle="1" w:styleId="100">
    <w:name w:val="批注主题 Char"/>
    <w:link w:val="50"/>
    <w:qFormat/>
    <w:uiPriority w:val="0"/>
    <w:rPr>
      <w:b/>
      <w:bCs/>
      <w:kern w:val="2"/>
      <w:sz w:val="21"/>
      <w:szCs w:val="24"/>
    </w:rPr>
  </w:style>
  <w:style w:type="paragraph" w:customStyle="1" w:styleId="101">
    <w:name w:val="正文首行缩进1"/>
    <w:basedOn w:val="2"/>
    <w:link w:val="102"/>
    <w:qFormat/>
    <w:uiPriority w:val="0"/>
    <w:pPr>
      <w:ind w:firstLine="420" w:firstLineChars="100"/>
    </w:pPr>
  </w:style>
  <w:style w:type="character" w:customStyle="1" w:styleId="102">
    <w:name w:val="正文首行缩进 Char"/>
    <w:link w:val="101"/>
    <w:qFormat/>
    <w:uiPriority w:val="0"/>
  </w:style>
  <w:style w:type="character" w:customStyle="1" w:styleId="103">
    <w:name w:val="已访问的超链接1"/>
    <w:qFormat/>
    <w:uiPriority w:val="0"/>
    <w:rPr>
      <w:color w:val="800080"/>
      <w:u w:val="single"/>
    </w:rPr>
  </w:style>
  <w:style w:type="character" w:customStyle="1" w:styleId="104">
    <w:name w:val="正文缩进 字符"/>
    <w:qFormat/>
    <w:uiPriority w:val="0"/>
    <w:rPr>
      <w:snapToGrid/>
      <w:kern w:val="0"/>
      <w:sz w:val="24"/>
    </w:rPr>
  </w:style>
  <w:style w:type="character" w:customStyle="1" w:styleId="105">
    <w:name w:val="列出段落 Char"/>
    <w:link w:val="65"/>
    <w:qFormat/>
    <w:uiPriority w:val="99"/>
    <w:rPr>
      <w:kern w:val="2"/>
      <w:sz w:val="21"/>
      <w:szCs w:val="22"/>
    </w:rPr>
  </w:style>
  <w:style w:type="character" w:customStyle="1" w:styleId="106">
    <w:name w:val="列表段落 字符"/>
    <w:qFormat/>
    <w:uiPriority w:val="34"/>
    <w:rPr>
      <w:rFonts w:ascii="Times New Roman" w:hAnsi="Times New Roman" w:eastAsia="宋体" w:cs="Times New Roman"/>
      <w:szCs w:val="24"/>
    </w:rPr>
  </w:style>
  <w:style w:type="character" w:customStyle="1" w:styleId="107">
    <w:name w:val="页脚 字符"/>
    <w:qFormat/>
    <w:uiPriority w:val="99"/>
  </w:style>
  <w:style w:type="character" w:customStyle="1" w:styleId="108">
    <w:name w:val="页眉 Char1"/>
    <w:qFormat/>
    <w:uiPriority w:val="99"/>
    <w:rPr>
      <w:kern w:val="2"/>
      <w:sz w:val="18"/>
      <w:szCs w:val="18"/>
    </w:rPr>
  </w:style>
  <w:style w:type="character" w:customStyle="1" w:styleId="109">
    <w:name w:val="普通文字 Char Char2"/>
    <w:qFormat/>
    <w:uiPriority w:val="0"/>
    <w:rPr>
      <w:rFonts w:ascii="宋体" w:hAnsi="Courier New" w:eastAsia="宋体"/>
      <w:kern w:val="2"/>
      <w:sz w:val="24"/>
      <w:szCs w:val="24"/>
      <w:lang w:val="en-US" w:eastAsia="zh-CN" w:bidi="ar-SA"/>
    </w:rPr>
  </w:style>
  <w:style w:type="character" w:customStyle="1" w:styleId="110">
    <w:name w:val="批注文字 Char"/>
    <w:qFormat/>
    <w:uiPriority w:val="0"/>
    <w:rPr>
      <w:kern w:val="2"/>
      <w:sz w:val="21"/>
      <w:szCs w:val="24"/>
    </w:rPr>
  </w:style>
  <w:style w:type="character" w:customStyle="1" w:styleId="111">
    <w:name w:val="ca-92"/>
    <w:qFormat/>
    <w:uiPriority w:val="0"/>
  </w:style>
  <w:style w:type="character" w:customStyle="1" w:styleId="112">
    <w:name w:val="bookmark-item"/>
    <w:qFormat/>
    <w:uiPriority w:val="0"/>
  </w:style>
  <w:style w:type="character" w:customStyle="1" w:styleId="113">
    <w:name w:val="纯文本 Char3"/>
    <w:qFormat/>
    <w:uiPriority w:val="0"/>
    <w:rPr>
      <w:rFonts w:ascii="宋体" w:hAnsi="Courier New" w:eastAsia="宋体"/>
      <w:kern w:val="2"/>
      <w:sz w:val="24"/>
      <w:szCs w:val="24"/>
      <w:lang w:val="en-US" w:eastAsia="zh-CN" w:bidi="ar-SA"/>
    </w:rPr>
  </w:style>
  <w:style w:type="character" w:customStyle="1" w:styleId="114">
    <w:name w:val="sub"/>
    <w:qFormat/>
    <w:uiPriority w:val="0"/>
  </w:style>
  <w:style w:type="character" w:customStyle="1" w:styleId="115">
    <w:name w:val="纯文本 Char1"/>
    <w:qFormat/>
    <w:uiPriority w:val="0"/>
    <w:rPr>
      <w:rFonts w:ascii="宋体" w:hAnsi="Courier New" w:eastAsia="宋体" w:cs="Times New Roman"/>
      <w:sz w:val="24"/>
      <w:szCs w:val="24"/>
    </w:rPr>
  </w:style>
  <w:style w:type="paragraph" w:customStyle="1" w:styleId="116">
    <w:name w:val="_Style 2"/>
    <w:basedOn w:val="1"/>
    <w:qFormat/>
    <w:uiPriority w:val="0"/>
    <w:pPr>
      <w:adjustRightInd w:val="0"/>
      <w:snapToGrid w:val="0"/>
      <w:ind w:firstLine="420"/>
    </w:pPr>
    <w:rPr>
      <w:rFonts w:ascii="Calibri" w:hAnsi="Calibri"/>
      <w:sz w:val="24"/>
    </w:rPr>
  </w:style>
  <w:style w:type="paragraph" w:customStyle="1" w:styleId="117">
    <w:name w:val="Char Char9 Char Char"/>
    <w:basedOn w:val="1"/>
    <w:qFormat/>
    <w:uiPriority w:val="0"/>
    <w:pPr>
      <w:tabs>
        <w:tab w:val="left" w:pos="360"/>
      </w:tabs>
    </w:pPr>
  </w:style>
  <w:style w:type="paragraph" w:customStyle="1" w:styleId="118">
    <w:name w:val="样式 正文1 + 段前: 0.1 行"/>
    <w:basedOn w:val="1"/>
    <w:qFormat/>
    <w:uiPriority w:val="0"/>
    <w:pPr>
      <w:snapToGrid w:val="0"/>
      <w:spacing w:beforeLines="10" w:line="440" w:lineRule="atLeast"/>
      <w:ind w:firstLine="510"/>
    </w:pPr>
    <w:rPr>
      <w:sz w:val="24"/>
    </w:rPr>
  </w:style>
  <w:style w:type="paragraph" w:customStyle="1" w:styleId="119">
    <w:name w:val="列表段落1"/>
    <w:basedOn w:val="1"/>
    <w:qFormat/>
    <w:uiPriority w:val="0"/>
    <w:pPr>
      <w:ind w:firstLine="420"/>
    </w:pPr>
    <w:rPr>
      <w:szCs w:val="21"/>
    </w:rPr>
  </w:style>
  <w:style w:type="paragraph" w:customStyle="1" w:styleId="120">
    <w:name w:val="列出段落1"/>
    <w:basedOn w:val="1"/>
    <w:link w:val="285"/>
    <w:qFormat/>
    <w:uiPriority w:val="0"/>
    <w:pPr>
      <w:ind w:firstLine="420"/>
    </w:pPr>
    <w:rPr>
      <w:rFonts w:ascii="Calibri" w:hAnsi="Calibri"/>
      <w:szCs w:val="20"/>
    </w:rPr>
  </w:style>
  <w:style w:type="paragraph" w:customStyle="1" w:styleId="121">
    <w:name w:val="正文1"/>
    <w:qFormat/>
    <w:uiPriority w:val="0"/>
    <w:pPr>
      <w:widowControl w:val="0"/>
      <w:spacing w:after="160" w:line="278" w:lineRule="auto"/>
      <w:jc w:val="both"/>
    </w:pPr>
    <w:rPr>
      <w:rFonts w:hint="eastAsia" w:ascii="Times New Roman" w:hAnsi="Times New Roman" w:eastAsia="宋体" w:cs="Times New Roman"/>
      <w:kern w:val="2"/>
      <w:sz w:val="21"/>
      <w:lang w:val="en-US" w:eastAsia="zh-CN" w:bidi="ar-SA"/>
    </w:rPr>
  </w:style>
  <w:style w:type="paragraph" w:customStyle="1" w:styleId="122">
    <w:name w:val="纯文本1"/>
    <w:basedOn w:val="1"/>
    <w:qFormat/>
    <w:uiPriority w:val="0"/>
    <w:pPr>
      <w:adjustRightInd w:val="0"/>
      <w:textAlignment w:val="baseline"/>
    </w:pPr>
    <w:rPr>
      <w:rFonts w:ascii="宋体" w:hAnsi="Courier New" w:eastAsia="楷体_GB2312"/>
      <w:sz w:val="26"/>
      <w:szCs w:val="20"/>
    </w:rPr>
  </w:style>
  <w:style w:type="paragraph" w:customStyle="1" w:styleId="123">
    <w:name w:val="默认段落字体 Para Char Char Char Char Char Char Char Char Char1 Char Char Char Char"/>
    <w:basedOn w:val="1"/>
    <w:qFormat/>
    <w:uiPriority w:val="0"/>
    <w:rPr>
      <w:rFonts w:ascii="Tahoma" w:hAnsi="Tahoma"/>
      <w:sz w:val="24"/>
      <w:szCs w:val="20"/>
    </w:rPr>
  </w:style>
  <w:style w:type="paragraph" w:customStyle="1" w:styleId="124">
    <w:name w:val="表内文字"/>
    <w:basedOn w:val="1"/>
    <w:qFormat/>
    <w:uiPriority w:val="0"/>
    <w:pPr>
      <w:jc w:val="center"/>
    </w:pPr>
    <w:rPr>
      <w:rFonts w:ascii="仿宋_GB2312" w:eastAsia="仿宋_GB2312"/>
      <w:sz w:val="24"/>
    </w:rPr>
  </w:style>
  <w:style w:type="paragraph" w:customStyle="1" w:styleId="125">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6">
    <w:name w:val="1 Char Char Char Char"/>
    <w:basedOn w:val="1"/>
    <w:qFormat/>
    <w:uiPriority w:val="0"/>
    <w:rPr>
      <w:rFonts w:ascii="Tahoma" w:hAnsi="Tahoma"/>
      <w:sz w:val="24"/>
      <w:szCs w:val="20"/>
    </w:rPr>
  </w:style>
  <w:style w:type="paragraph" w:customStyle="1" w:styleId="127">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8">
    <w:name w:val="Char Char Char Char Char Char Char"/>
    <w:basedOn w:val="1"/>
    <w:qFormat/>
    <w:uiPriority w:val="0"/>
    <w:rPr>
      <w:szCs w:val="21"/>
    </w:rPr>
  </w:style>
  <w:style w:type="paragraph" w:customStyle="1" w:styleId="129">
    <w:name w:val="TOC 标题1"/>
    <w:basedOn w:val="5"/>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30">
    <w:name w:val="正文段"/>
    <w:basedOn w:val="1"/>
    <w:qFormat/>
    <w:uiPriority w:val="0"/>
    <w:pPr>
      <w:widowControl/>
      <w:snapToGrid w:val="0"/>
      <w:spacing w:afterLines="50"/>
      <w:ind w:firstLine="200"/>
    </w:pPr>
    <w:rPr>
      <w:kern w:val="0"/>
      <w:sz w:val="24"/>
      <w:szCs w:val="20"/>
    </w:rPr>
  </w:style>
  <w:style w:type="paragraph" w:customStyle="1" w:styleId="131">
    <w:name w:val="纯文本2"/>
    <w:basedOn w:val="1"/>
    <w:qFormat/>
    <w:uiPriority w:val="0"/>
    <w:pPr>
      <w:adjustRightInd w:val="0"/>
      <w:textAlignment w:val="baseline"/>
    </w:pPr>
    <w:rPr>
      <w:rFonts w:ascii="宋体" w:hAnsi="Courier New" w:eastAsia="楷体_GB2312"/>
      <w:sz w:val="26"/>
      <w:szCs w:val="20"/>
    </w:rPr>
  </w:style>
  <w:style w:type="paragraph" w:customStyle="1" w:styleId="132">
    <w:name w:val="默认段落字体 Para Char Char Char Char"/>
    <w:basedOn w:val="1"/>
    <w:qFormat/>
    <w:uiPriority w:val="0"/>
    <w:rPr>
      <w:rFonts w:ascii="Arial" w:hAnsi="Arial" w:cs="Arial"/>
      <w:szCs w:val="21"/>
    </w:rPr>
  </w:style>
  <w:style w:type="paragraph" w:customStyle="1" w:styleId="133">
    <w:name w:val="_Style 54"/>
    <w:basedOn w:val="1"/>
    <w:qFormat/>
    <w:uiPriority w:val="0"/>
    <w:pPr>
      <w:adjustRightInd w:val="0"/>
      <w:snapToGrid w:val="0"/>
      <w:ind w:firstLine="420"/>
    </w:pPr>
    <w:rPr>
      <w:rFonts w:ascii="Calibri" w:hAnsi="Calibri"/>
      <w:sz w:val="24"/>
    </w:rPr>
  </w:style>
  <w:style w:type="paragraph" w:customStyle="1" w:styleId="134">
    <w:name w:val="CM11"/>
    <w:basedOn w:val="67"/>
    <w:next w:val="67"/>
    <w:unhideWhenUsed/>
    <w:qFormat/>
    <w:uiPriority w:val="99"/>
    <w:pPr>
      <w:spacing w:line="520" w:lineRule="atLeast"/>
    </w:pPr>
  </w:style>
  <w:style w:type="paragraph" w:customStyle="1" w:styleId="135">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136">
    <w:name w:val="p16"/>
    <w:basedOn w:val="1"/>
    <w:qFormat/>
    <w:uiPriority w:val="0"/>
    <w:pPr>
      <w:widowControl/>
    </w:pPr>
    <w:rPr>
      <w:rFonts w:ascii="宋体" w:hAnsi="宋体" w:cs="宋体"/>
      <w:kern w:val="0"/>
      <w:sz w:val="27"/>
      <w:szCs w:val="27"/>
    </w:rPr>
  </w:style>
  <w:style w:type="paragraph" w:customStyle="1" w:styleId="137">
    <w:name w:val="CM13"/>
    <w:basedOn w:val="67"/>
    <w:next w:val="67"/>
    <w:unhideWhenUsed/>
    <w:qFormat/>
    <w:uiPriority w:val="99"/>
    <w:pPr>
      <w:spacing w:line="520" w:lineRule="atLeast"/>
    </w:pPr>
  </w:style>
  <w:style w:type="paragraph" w:customStyle="1" w:styleId="138">
    <w:name w:val="CM19"/>
    <w:basedOn w:val="67"/>
    <w:next w:val="67"/>
    <w:unhideWhenUsed/>
    <w:qFormat/>
    <w:uiPriority w:val="99"/>
  </w:style>
  <w:style w:type="character" w:customStyle="1" w:styleId="139">
    <w:name w:val="font01"/>
    <w:qFormat/>
    <w:uiPriority w:val="0"/>
    <w:rPr>
      <w:rFonts w:hint="eastAsia" w:ascii="宋体" w:hAnsi="宋体" w:eastAsia="宋体" w:cs="宋体"/>
      <w:color w:val="000000"/>
      <w:sz w:val="21"/>
      <w:szCs w:val="21"/>
      <w:u w:val="none"/>
      <w:vertAlign w:val="superscript"/>
    </w:rPr>
  </w:style>
  <w:style w:type="character" w:customStyle="1" w:styleId="140">
    <w:name w:val="font11"/>
    <w:qFormat/>
    <w:uiPriority w:val="0"/>
    <w:rPr>
      <w:rFonts w:hint="eastAsia" w:ascii="宋体" w:hAnsi="宋体" w:eastAsia="宋体" w:cs="宋体"/>
      <w:color w:val="000000"/>
      <w:sz w:val="21"/>
      <w:szCs w:val="21"/>
      <w:u w:val="none"/>
    </w:rPr>
  </w:style>
  <w:style w:type="paragraph" w:customStyle="1" w:styleId="141">
    <w:name w:val="--规划正文"/>
    <w:basedOn w:val="1"/>
    <w:qFormat/>
    <w:uiPriority w:val="0"/>
    <w:pPr>
      <w:widowControl/>
      <w:suppressAutoHyphens/>
      <w:ind w:firstLine="200"/>
    </w:pPr>
    <w:rPr>
      <w:kern w:val="1"/>
      <w:szCs w:val="20"/>
      <w:lang w:eastAsia="ar-SA"/>
    </w:rPr>
  </w:style>
  <w:style w:type="character" w:customStyle="1" w:styleId="142">
    <w:name w:val="正文首行缩进 2 Char"/>
    <w:link w:val="143"/>
    <w:qFormat/>
    <w:uiPriority w:val="0"/>
    <w:rPr>
      <w:rFonts w:ascii="宋体" w:hAnsi="Courier New"/>
      <w:spacing w:val="-4"/>
      <w:kern w:val="2"/>
      <w:sz w:val="24"/>
    </w:rPr>
  </w:style>
  <w:style w:type="paragraph" w:customStyle="1" w:styleId="143">
    <w:name w:val="正文首行缩进 21"/>
    <w:basedOn w:val="21"/>
    <w:link w:val="142"/>
    <w:unhideWhenUsed/>
    <w:qFormat/>
    <w:uiPriority w:val="0"/>
    <w:pPr>
      <w:spacing w:after="120" w:line="360" w:lineRule="auto"/>
      <w:ind w:left="420" w:leftChars="200" w:firstLine="420"/>
    </w:pPr>
    <w:rPr>
      <w:sz w:val="24"/>
    </w:rPr>
  </w:style>
  <w:style w:type="character" w:customStyle="1" w:styleId="144">
    <w:name w:val="正文首行缩进 2 Char1"/>
    <w:qFormat/>
    <w:uiPriority w:val="0"/>
    <w:rPr>
      <w:rFonts w:ascii="宋体" w:hAnsi="Courier New"/>
      <w:spacing w:val="-4"/>
      <w:kern w:val="2"/>
      <w:sz w:val="21"/>
      <w:szCs w:val="24"/>
    </w:rPr>
  </w:style>
  <w:style w:type="paragraph" w:customStyle="1" w:styleId="145">
    <w:name w:val="正文sl"/>
    <w:basedOn w:val="1"/>
    <w:qFormat/>
    <w:uiPriority w:val="0"/>
    <w:pPr>
      <w:ind w:firstLine="600"/>
    </w:pPr>
    <w:rPr>
      <w:rFonts w:ascii="仿宋_GB2312" w:eastAsia="仿宋_GB2312" w:cs="宋体"/>
      <w:sz w:val="30"/>
      <w:szCs w:val="20"/>
    </w:rPr>
  </w:style>
  <w:style w:type="paragraph" w:customStyle="1" w:styleId="146">
    <w:name w:val="无间隔1"/>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147">
    <w:name w:val="fontstyle01"/>
    <w:qFormat/>
    <w:uiPriority w:val="0"/>
    <w:rPr>
      <w:rFonts w:hint="eastAsia" w:ascii="宋体" w:hAnsi="宋体" w:eastAsia="宋体" w:cs="宋体"/>
      <w:color w:val="000000"/>
      <w:sz w:val="24"/>
      <w:szCs w:val="24"/>
    </w:rPr>
  </w:style>
  <w:style w:type="character" w:customStyle="1" w:styleId="148">
    <w:name w:val="inline-comment-marker"/>
    <w:basedOn w:val="56"/>
    <w:qFormat/>
    <w:uiPriority w:val="0"/>
  </w:style>
  <w:style w:type="paragraph" w:customStyle="1" w:styleId="149">
    <w:name w:val="列表段落11"/>
    <w:basedOn w:val="1"/>
    <w:qFormat/>
    <w:uiPriority w:val="34"/>
    <w:pPr>
      <w:widowControl/>
      <w:ind w:firstLine="420"/>
    </w:pPr>
    <w:rPr>
      <w:rFonts w:ascii="宋体" w:hAnsi="宋体" w:cs="宋体"/>
      <w:kern w:val="0"/>
      <w:sz w:val="24"/>
    </w:rPr>
  </w:style>
  <w:style w:type="character" w:customStyle="1" w:styleId="150">
    <w:name w:val="标题 5 Char"/>
    <w:basedOn w:val="56"/>
    <w:link w:val="9"/>
    <w:qFormat/>
    <w:uiPriority w:val="0"/>
    <w:rPr>
      <w:rFonts w:eastAsia="微软雅黑"/>
      <w:b/>
      <w:bCs/>
      <w:kern w:val="2"/>
      <w:sz w:val="21"/>
      <w:szCs w:val="28"/>
    </w:rPr>
  </w:style>
  <w:style w:type="character" w:customStyle="1" w:styleId="151">
    <w:name w:val="标题 6 Char"/>
    <w:basedOn w:val="56"/>
    <w:link w:val="10"/>
    <w:qFormat/>
    <w:uiPriority w:val="0"/>
    <w:rPr>
      <w:rFonts w:ascii="Arial" w:hAnsi="Arial" w:eastAsia="黑体"/>
      <w:b/>
      <w:bCs/>
      <w:kern w:val="2"/>
      <w:sz w:val="24"/>
    </w:rPr>
  </w:style>
  <w:style w:type="character" w:customStyle="1" w:styleId="152">
    <w:name w:val="标题 7 Char"/>
    <w:basedOn w:val="56"/>
    <w:link w:val="11"/>
    <w:qFormat/>
    <w:uiPriority w:val="0"/>
    <w:rPr>
      <w:rFonts w:ascii="宋体" w:eastAsia="仿宋_GB2312"/>
      <w:b/>
      <w:sz w:val="24"/>
    </w:rPr>
  </w:style>
  <w:style w:type="character" w:customStyle="1" w:styleId="153">
    <w:name w:val="标题 8 Char"/>
    <w:basedOn w:val="56"/>
    <w:link w:val="12"/>
    <w:qFormat/>
    <w:uiPriority w:val="0"/>
    <w:rPr>
      <w:rFonts w:ascii="Arial" w:hAnsi="Arial" w:eastAsia="黑体"/>
      <w:sz w:val="24"/>
    </w:rPr>
  </w:style>
  <w:style w:type="character" w:customStyle="1" w:styleId="154">
    <w:name w:val="标题 9 Char"/>
    <w:basedOn w:val="56"/>
    <w:link w:val="13"/>
    <w:qFormat/>
    <w:uiPriority w:val="0"/>
    <w:rPr>
      <w:rFonts w:ascii="Arial" w:hAnsi="Arial" w:eastAsia="黑体"/>
      <w:sz w:val="28"/>
    </w:rPr>
  </w:style>
  <w:style w:type="character" w:customStyle="1" w:styleId="155">
    <w:name w:val="unnamed11"/>
    <w:qFormat/>
    <w:uiPriority w:val="0"/>
    <w:rPr>
      <w:sz w:val="20"/>
      <w:szCs w:val="20"/>
    </w:rPr>
  </w:style>
  <w:style w:type="character" w:customStyle="1" w:styleId="156">
    <w:name w:val="标题 1 Char Char"/>
    <w:qFormat/>
    <w:uiPriority w:val="0"/>
    <w:rPr>
      <w:rFonts w:eastAsia="宋体"/>
      <w:b/>
      <w:spacing w:val="-2"/>
      <w:sz w:val="24"/>
      <w:lang w:val="en-US" w:eastAsia="zh-CN" w:bidi="ar-SA"/>
    </w:rPr>
  </w:style>
  <w:style w:type="character" w:customStyle="1" w:styleId="157">
    <w:name w:val="line1"/>
    <w:qFormat/>
    <w:uiPriority w:val="0"/>
    <w:rPr>
      <w:u w:val="none"/>
    </w:rPr>
  </w:style>
  <w:style w:type="character" w:customStyle="1" w:styleId="158">
    <w:name w:val="point_normal1"/>
    <w:qFormat/>
    <w:uiPriority w:val="0"/>
    <w:rPr>
      <w:rFonts w:hint="default" w:ascii="Arial" w:hAnsi="Arial" w:cs="Arial"/>
      <w:sz w:val="18"/>
      <w:szCs w:val="18"/>
    </w:rPr>
  </w:style>
  <w:style w:type="character" w:customStyle="1" w:styleId="159">
    <w:name w:val="样式 小四"/>
    <w:qFormat/>
    <w:uiPriority w:val="0"/>
    <w:rPr>
      <w:sz w:val="21"/>
    </w:rPr>
  </w:style>
  <w:style w:type="character" w:customStyle="1" w:styleId="160">
    <w:name w:val="para"/>
    <w:basedOn w:val="56"/>
    <w:qFormat/>
    <w:uiPriority w:val="0"/>
  </w:style>
  <w:style w:type="character" w:customStyle="1" w:styleId="161">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2">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3">
    <w:name w:val="A C"/>
    <w:qFormat/>
    <w:uiPriority w:val="0"/>
    <w:rPr>
      <w:rFonts w:ascii="仿宋_GB2312"/>
      <w:bCs/>
      <w:iCs/>
      <w:sz w:val="24"/>
    </w:rPr>
  </w:style>
  <w:style w:type="character" w:customStyle="1" w:styleId="164">
    <w:name w:val="huide001"/>
    <w:qFormat/>
    <w:uiPriority w:val="0"/>
    <w:rPr>
      <w:rFonts w:hint="default" w:ascii="Arial" w:hAnsi="Arial" w:cs="Arial"/>
      <w:color w:val="666666"/>
      <w:sz w:val="18"/>
      <w:szCs w:val="18"/>
    </w:rPr>
  </w:style>
  <w:style w:type="character" w:customStyle="1" w:styleId="165">
    <w:name w:val="tw4winMark"/>
    <w:qFormat/>
    <w:uiPriority w:val="0"/>
    <w:rPr>
      <w:rFonts w:ascii="Courier New" w:hAnsi="Courier New"/>
      <w:vanish/>
      <w:color w:val="800080"/>
      <w:vertAlign w:val="subscript"/>
    </w:rPr>
  </w:style>
  <w:style w:type="character" w:customStyle="1" w:styleId="166">
    <w:name w:val="tw4winError"/>
    <w:qFormat/>
    <w:uiPriority w:val="0"/>
    <w:rPr>
      <w:rFonts w:ascii="Courier New" w:hAnsi="Courier New"/>
      <w:color w:val="00FF00"/>
      <w:sz w:val="40"/>
    </w:rPr>
  </w:style>
  <w:style w:type="character" w:customStyle="1" w:styleId="167">
    <w:name w:val="tw4winTerm"/>
    <w:qFormat/>
    <w:uiPriority w:val="0"/>
    <w:rPr>
      <w:color w:val="0000FF"/>
    </w:rPr>
  </w:style>
  <w:style w:type="character" w:customStyle="1" w:styleId="168">
    <w:name w:val="tw4winPopup"/>
    <w:qFormat/>
    <w:uiPriority w:val="0"/>
    <w:rPr>
      <w:rFonts w:ascii="Courier New" w:hAnsi="Courier New"/>
      <w:color w:val="008000"/>
    </w:rPr>
  </w:style>
  <w:style w:type="character" w:customStyle="1" w:styleId="169">
    <w:name w:val="tw4winJump"/>
    <w:qFormat/>
    <w:uiPriority w:val="0"/>
    <w:rPr>
      <w:rFonts w:ascii="Courier New" w:hAnsi="Courier New"/>
      <w:color w:val="008080"/>
    </w:rPr>
  </w:style>
  <w:style w:type="character" w:customStyle="1" w:styleId="170">
    <w:name w:val="tw4winExternal"/>
    <w:qFormat/>
    <w:uiPriority w:val="0"/>
    <w:rPr>
      <w:rFonts w:ascii="Courier New" w:hAnsi="Courier New"/>
      <w:color w:val="808080"/>
    </w:rPr>
  </w:style>
  <w:style w:type="character" w:customStyle="1" w:styleId="171">
    <w:name w:val="tw4winInternal"/>
    <w:qFormat/>
    <w:uiPriority w:val="0"/>
    <w:rPr>
      <w:rFonts w:ascii="Courier New" w:hAnsi="Courier New"/>
      <w:color w:val="FF0000"/>
    </w:rPr>
  </w:style>
  <w:style w:type="paragraph" w:customStyle="1" w:styleId="172">
    <w:name w:val="样式 样式 标题 4 + 段后: 0.5 行1"/>
    <w:basedOn w:val="173"/>
    <w:next w:val="33"/>
    <w:qFormat/>
    <w:uiPriority w:val="0"/>
    <w:pPr>
      <w:spacing w:after="120"/>
    </w:pPr>
  </w:style>
  <w:style w:type="paragraph" w:customStyle="1" w:styleId="173">
    <w:name w:val="样式 标题 4 + 段后: 0.5 行"/>
    <w:basedOn w:val="8"/>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4">
    <w:name w:val="Bullet1"/>
    <w:basedOn w:val="1"/>
    <w:qFormat/>
    <w:uiPriority w:val="0"/>
    <w:pPr>
      <w:spacing w:afterLines="50"/>
      <w:ind w:left="720" w:hanging="432"/>
    </w:pPr>
    <w:rPr>
      <w:rFonts w:ascii="宋体"/>
      <w:snapToGrid w:val="0"/>
      <w:kern w:val="0"/>
      <w:szCs w:val="20"/>
    </w:rPr>
  </w:style>
  <w:style w:type="paragraph" w:customStyle="1" w:styleId="175">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6">
    <w:name w:val="标准标题1"/>
    <w:basedOn w:val="5"/>
    <w:qFormat/>
    <w:uiPriority w:val="0"/>
    <w:pPr>
      <w:pageBreakBefore/>
      <w:tabs>
        <w:tab w:val="left" w:pos="360"/>
        <w:tab w:val="left" w:pos="1080"/>
      </w:tabs>
      <w:ind w:left="425" w:hanging="425"/>
    </w:pPr>
    <w:rPr>
      <w:rFonts w:eastAsia="仿宋_GB2312"/>
      <w:sz w:val="32"/>
    </w:rPr>
  </w:style>
  <w:style w:type="character" w:customStyle="1" w:styleId="177">
    <w:name w:val="脚注文本 Char1"/>
    <w:basedOn w:val="56"/>
    <w:semiHidden/>
    <w:qFormat/>
    <w:uiPriority w:val="99"/>
    <w:rPr>
      <w:rFonts w:ascii="Times New Roman" w:hAnsi="Times New Roman" w:eastAsia="宋体" w:cs="Times New Roman"/>
      <w:sz w:val="18"/>
      <w:szCs w:val="18"/>
    </w:rPr>
  </w:style>
  <w:style w:type="paragraph" w:customStyle="1" w:styleId="178">
    <w:name w:val="样式 标题 2Chapter X.X. Statementh22Header 2l2Level 2 Headhea..."/>
    <w:basedOn w:val="6"/>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79">
    <w:name w:val="此正文"/>
    <w:basedOn w:val="1"/>
    <w:qFormat/>
    <w:uiPriority w:val="0"/>
    <w:pPr>
      <w:ind w:firstLine="200"/>
    </w:pPr>
    <w:rPr>
      <w:sz w:val="24"/>
      <w:szCs w:val="20"/>
    </w:rPr>
  </w:style>
  <w:style w:type="paragraph" w:customStyle="1" w:styleId="180">
    <w:name w:val="样式 标题 3Chapter X.X.X"/>
    <w:basedOn w:val="181"/>
    <w:qFormat/>
    <w:uiPriority w:val="0"/>
    <w:pPr>
      <w:tabs>
        <w:tab w:val="left" w:pos="709"/>
      </w:tabs>
      <w:spacing w:after="120"/>
    </w:pPr>
  </w:style>
  <w:style w:type="paragraph" w:customStyle="1" w:styleId="181">
    <w:name w:val="标题 3Chapter X.X.X. + 段后: 0.5 行 + 段后: 0.5 行 + 段后: 0.5 行1"/>
    <w:basedOn w:val="182"/>
    <w:qFormat/>
    <w:uiPriority w:val="0"/>
    <w:pPr>
      <w:tabs>
        <w:tab w:val="left" w:pos="709"/>
      </w:tabs>
    </w:pPr>
  </w:style>
  <w:style w:type="paragraph" w:customStyle="1" w:styleId="182">
    <w:name w:val="样式 样式 标题 3Chapter X.X.X. + 段后: 0.5 行 + 段后: 0.5 行"/>
    <w:basedOn w:val="183"/>
    <w:qFormat/>
    <w:uiPriority w:val="0"/>
    <w:pPr>
      <w:tabs>
        <w:tab w:val="left" w:pos="709"/>
      </w:tabs>
    </w:pPr>
  </w:style>
  <w:style w:type="paragraph" w:customStyle="1" w:styleId="183">
    <w:name w:val="样式 标题 3Chapter X.X.X. +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4">
    <w:name w:val="正文文本 Char1"/>
    <w:basedOn w:val="56"/>
    <w:semiHidden/>
    <w:qFormat/>
    <w:uiPriority w:val="99"/>
    <w:rPr>
      <w:rFonts w:ascii="Times New Roman" w:hAnsi="Times New Roman" w:eastAsia="宋体" w:cs="Times New Roman"/>
      <w:szCs w:val="20"/>
    </w:rPr>
  </w:style>
  <w:style w:type="character" w:customStyle="1" w:styleId="185">
    <w:name w:val="尾注文本 Char"/>
    <w:basedOn w:val="56"/>
    <w:link w:val="33"/>
    <w:semiHidden/>
    <w:qFormat/>
    <w:uiPriority w:val="0"/>
    <w:rPr>
      <w:rFonts w:ascii="宋体"/>
      <w:snapToGrid w:val="0"/>
      <w:sz w:val="21"/>
    </w:rPr>
  </w:style>
  <w:style w:type="paragraph" w:customStyle="1" w:styleId="186">
    <w:name w:val="样式 标题 2"/>
    <w:basedOn w:val="6"/>
    <w:next w:val="187"/>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7">
    <w:name w:val="最新标题3"/>
    <w:basedOn w:val="188"/>
    <w:next w:val="189"/>
    <w:qFormat/>
    <w:uiPriority w:val="0"/>
    <w:pPr>
      <w:tabs>
        <w:tab w:val="left" w:pos="709"/>
      </w:tabs>
      <w:spacing w:after="120"/>
    </w:pPr>
  </w:style>
  <w:style w:type="paragraph" w:customStyle="1" w:styleId="188">
    <w:name w:val="样式 标题 3"/>
    <w:basedOn w:val="7"/>
    <w:next w:val="189"/>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9">
    <w:name w:val="最新标题4"/>
    <w:basedOn w:val="190"/>
    <w:next w:val="1"/>
    <w:qFormat/>
    <w:uiPriority w:val="0"/>
    <w:pPr>
      <w:tabs>
        <w:tab w:val="left" w:pos="2100"/>
      </w:tabs>
      <w:spacing w:after="120"/>
      <w:ind w:left="0" w:firstLine="0"/>
    </w:pPr>
  </w:style>
  <w:style w:type="paragraph" w:customStyle="1" w:styleId="190">
    <w:name w:val="样式 标题 4"/>
    <w:basedOn w:val="191"/>
    <w:next w:val="192"/>
    <w:qFormat/>
    <w:uiPriority w:val="0"/>
    <w:pPr>
      <w:tabs>
        <w:tab w:val="left" w:pos="2100"/>
      </w:tabs>
      <w:spacing w:after="50"/>
      <w:ind w:left="2100" w:hanging="420"/>
    </w:pPr>
  </w:style>
  <w:style w:type="paragraph" w:customStyle="1" w:styleId="191">
    <w:name w:val="样式 标题 4Chapter X.X.X.X. + 段后: 0.5 行1"/>
    <w:basedOn w:val="173"/>
    <w:qFormat/>
    <w:uiPriority w:val="0"/>
    <w:pPr>
      <w:spacing w:after="120"/>
    </w:pPr>
  </w:style>
  <w:style w:type="paragraph" w:customStyle="1" w:styleId="192">
    <w:name w:val="样式 正文"/>
    <w:basedOn w:val="1"/>
    <w:next w:val="1"/>
    <w:qFormat/>
    <w:uiPriority w:val="0"/>
    <w:pPr>
      <w:spacing w:afterLines="50"/>
    </w:pPr>
    <w:rPr>
      <w:rFonts w:ascii="宋体" w:cs="宋体"/>
      <w:snapToGrid w:val="0"/>
      <w:kern w:val="0"/>
      <w:szCs w:val="20"/>
    </w:rPr>
  </w:style>
  <w:style w:type="paragraph" w:customStyle="1" w:styleId="193">
    <w:name w:val="样式 标题 2Chapter X.X. Statementh22Header 2l2Level 2 Headhea...1"/>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4">
    <w:name w:val="表格标题"/>
    <w:basedOn w:val="195"/>
    <w:qFormat/>
    <w:uiPriority w:val="0"/>
    <w:pPr>
      <w:jc w:val="center"/>
    </w:pPr>
    <w:rPr>
      <w:b/>
      <w:bCs/>
      <w:i/>
      <w:iCs/>
    </w:rPr>
  </w:style>
  <w:style w:type="paragraph" w:customStyle="1" w:styleId="195">
    <w:name w:val="表格内容"/>
    <w:basedOn w:val="2"/>
    <w:qFormat/>
    <w:uiPriority w:val="0"/>
    <w:pPr>
      <w:suppressLineNumbers/>
      <w:suppressAutoHyphens/>
    </w:pPr>
    <w:rPr>
      <w:rFonts w:asciiTheme="minorHAnsi" w:hAnsiTheme="minorHAnsi" w:eastAsiaTheme="minorEastAsia" w:cstheme="minorBidi"/>
      <w:kern w:val="1"/>
      <w:lang w:eastAsia="ar-SA"/>
    </w:rPr>
  </w:style>
  <w:style w:type="paragraph" w:customStyle="1" w:styleId="196">
    <w:name w:val="标准标题3"/>
    <w:basedOn w:val="7"/>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7">
    <w:name w:val="paragraph1"/>
    <w:basedOn w:val="1"/>
    <w:qFormat/>
    <w:uiPriority w:val="0"/>
    <w:pPr>
      <w:spacing w:afterLines="30"/>
      <w:ind w:firstLine="420"/>
    </w:pPr>
    <w:rPr>
      <w:rFonts w:eastAsia="楷体_GB2312"/>
      <w:sz w:val="24"/>
      <w:szCs w:val="20"/>
    </w:rPr>
  </w:style>
  <w:style w:type="paragraph" w:customStyle="1" w:styleId="198">
    <w:name w:val="Char Char Char Char1 Char Char"/>
    <w:basedOn w:val="1"/>
    <w:qFormat/>
    <w:uiPriority w:val="0"/>
    <w:pPr>
      <w:widowControl/>
      <w:spacing w:line="240" w:lineRule="exact"/>
    </w:pPr>
    <w:rPr>
      <w:rFonts w:ascii="Verdana" w:hAnsi="Verdana"/>
      <w:kern w:val="0"/>
      <w:sz w:val="20"/>
      <w:szCs w:val="20"/>
      <w:lang w:eastAsia="en-US"/>
    </w:rPr>
  </w:style>
  <w:style w:type="paragraph" w:customStyle="1" w:styleId="199">
    <w:name w:val="最新标题2"/>
    <w:basedOn w:val="186"/>
    <w:next w:val="187"/>
    <w:qFormat/>
    <w:uiPriority w:val="0"/>
  </w:style>
  <w:style w:type="paragraph" w:customStyle="1" w:styleId="200">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1">
    <w:name w:val="样式 样式 正文文本缩进 + 仿宋_GB2312 小四 首行缩进:  0 厘米 行距: 1.5 倍行距 + (中文) 仿宋_GB..."/>
    <w:basedOn w:val="202"/>
    <w:qFormat/>
    <w:uiPriority w:val="0"/>
    <w:pPr>
      <w:ind w:firstLine="480"/>
    </w:pPr>
  </w:style>
  <w:style w:type="paragraph" w:customStyle="1" w:styleId="202">
    <w:name w:val="样式 正文文本缩进 + 仿宋_GB2312 小四 首行缩进:  0 厘米 行距: 1.5 倍行距"/>
    <w:basedOn w:val="21"/>
    <w:qFormat/>
    <w:uiPriority w:val="0"/>
    <w:pPr>
      <w:spacing w:line="360" w:lineRule="auto"/>
      <w:ind w:firstLine="0"/>
    </w:pPr>
    <w:rPr>
      <w:rFonts w:ascii="仿宋_GB2312" w:hAnsi="Times New Roman" w:eastAsia="新宋体"/>
      <w:spacing w:val="0"/>
      <w:sz w:val="24"/>
    </w:rPr>
  </w:style>
  <w:style w:type="paragraph" w:customStyle="1" w:styleId="203">
    <w:name w:val="样式 标题 1 + 段后: 0.5 行"/>
    <w:basedOn w:val="5"/>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4">
    <w:name w:val="Table - Text"/>
    <w:basedOn w:val="1"/>
    <w:qFormat/>
    <w:uiPriority w:val="0"/>
    <w:pPr>
      <w:widowControl/>
      <w:spacing w:before="60" w:afterLines="50"/>
    </w:pPr>
    <w:rPr>
      <w:kern w:val="0"/>
      <w:szCs w:val="20"/>
      <w:lang w:eastAsia="en-US"/>
    </w:rPr>
  </w:style>
  <w:style w:type="paragraph" w:customStyle="1" w:styleId="205">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6">
    <w:name w:val="沈标题四"/>
    <w:basedOn w:val="8"/>
    <w:next w:val="1"/>
    <w:qFormat/>
    <w:uiPriority w:val="0"/>
    <w:pPr>
      <w:keepNext w:val="0"/>
      <w:keepLines w:val="0"/>
      <w:spacing w:line="377" w:lineRule="auto"/>
    </w:pPr>
    <w:rPr>
      <w:rFonts w:ascii="Arial Narrow" w:hAnsi="Arial Narrow" w:eastAsia="方正姚体"/>
      <w:b w:val="0"/>
      <w:sz w:val="24"/>
      <w:szCs w:val="24"/>
    </w:rPr>
  </w:style>
  <w:style w:type="paragraph" w:customStyle="1" w:styleId="207">
    <w:name w:val="S4-L15"/>
    <w:basedOn w:val="1"/>
    <w:qFormat/>
    <w:uiPriority w:val="0"/>
    <w:pPr>
      <w:spacing w:after="120"/>
      <w:ind w:left="720" w:firstLine="392"/>
    </w:pPr>
    <w:rPr>
      <w:szCs w:val="21"/>
      <w:lang w:val="fr-FR"/>
    </w:rPr>
  </w:style>
  <w:style w:type="paragraph" w:customStyle="1" w:styleId="208">
    <w:name w:val="Figure Description"/>
    <w:next w:val="1"/>
    <w:qFormat/>
    <w:uiPriority w:val="0"/>
    <w:pPr>
      <w:snapToGrid w:val="0"/>
      <w:spacing w:before="80" w:after="320" w:line="278" w:lineRule="auto"/>
      <w:ind w:left="1701"/>
      <w:jc w:val="center"/>
    </w:pPr>
    <w:rPr>
      <w:rFonts w:ascii="Arial" w:hAnsi="Arial" w:eastAsia="黑体" w:cs="Times New Roman"/>
      <w:sz w:val="18"/>
      <w:lang w:val="en-US" w:eastAsia="en-US" w:bidi="ar-SA"/>
    </w:rPr>
  </w:style>
  <w:style w:type="paragraph" w:customStyle="1" w:styleId="209">
    <w:name w:val="样式 标题 4Chapter X.X.X. + 段后: 0.5 行1 + 段后: 0.5 行"/>
    <w:basedOn w:val="210"/>
    <w:qFormat/>
    <w:uiPriority w:val="0"/>
    <w:rPr>
      <w:szCs w:val="21"/>
    </w:rPr>
  </w:style>
  <w:style w:type="paragraph" w:customStyle="1" w:styleId="210">
    <w:name w:val="样式 标题 4Chapter X.X.X. + 段后: 0.5 行1"/>
    <w:basedOn w:val="8"/>
    <w:next w:val="8"/>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1">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2">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3">
    <w:name w:val="Paragraph1"/>
    <w:basedOn w:val="1"/>
    <w:qFormat/>
    <w:uiPriority w:val="0"/>
    <w:pPr>
      <w:spacing w:before="80" w:afterLines="50"/>
    </w:pPr>
    <w:rPr>
      <w:rFonts w:ascii="宋体"/>
      <w:snapToGrid w:val="0"/>
      <w:kern w:val="0"/>
      <w:szCs w:val="20"/>
    </w:rPr>
  </w:style>
  <w:style w:type="character" w:customStyle="1" w:styleId="214">
    <w:name w:val="HTML 预设格式 Char"/>
    <w:basedOn w:val="56"/>
    <w:link w:val="46"/>
    <w:qFormat/>
    <w:uiPriority w:val="0"/>
    <w:rPr>
      <w:rFonts w:ascii="Arial" w:hAnsi="Arial" w:cs="Arial"/>
      <w:sz w:val="24"/>
      <w:szCs w:val="24"/>
    </w:rPr>
  </w:style>
  <w:style w:type="paragraph" w:customStyle="1" w:styleId="215">
    <w:name w:val="S4-L15-No"/>
    <w:basedOn w:val="207"/>
    <w:qFormat/>
    <w:uiPriority w:val="0"/>
    <w:pPr>
      <w:tabs>
        <w:tab w:val="left" w:pos="720"/>
      </w:tabs>
      <w:ind w:hanging="720"/>
    </w:pPr>
  </w:style>
  <w:style w:type="paragraph" w:customStyle="1" w:styleId="216">
    <w:name w:val="样式 样式 样式 标题 3Chapter X.X.X. + 段后: 0.5 行 + 段后: 0.5 行 + 段后: 0.5 行"/>
    <w:basedOn w:val="182"/>
    <w:qFormat/>
    <w:uiPriority w:val="0"/>
    <w:pPr>
      <w:spacing w:after="120"/>
    </w:pPr>
  </w:style>
  <w:style w:type="character" w:customStyle="1" w:styleId="217">
    <w:name w:val="正文首行缩进 Char1"/>
    <w:basedOn w:val="76"/>
    <w:link w:val="3"/>
    <w:semiHidden/>
    <w:qFormat/>
    <w:uiPriority w:val="0"/>
    <w:rPr>
      <w:kern w:val="2"/>
      <w:sz w:val="21"/>
      <w:szCs w:val="24"/>
    </w:rPr>
  </w:style>
  <w:style w:type="paragraph" w:customStyle="1" w:styleId="218">
    <w:name w:val="Paragraph3"/>
    <w:basedOn w:val="1"/>
    <w:qFormat/>
    <w:uiPriority w:val="0"/>
    <w:pPr>
      <w:spacing w:before="80" w:afterLines="50"/>
      <w:ind w:left="1530"/>
    </w:pPr>
    <w:rPr>
      <w:rFonts w:ascii="宋体"/>
      <w:snapToGrid w:val="0"/>
      <w:kern w:val="0"/>
      <w:szCs w:val="20"/>
    </w:rPr>
  </w:style>
  <w:style w:type="character" w:customStyle="1" w:styleId="219">
    <w:name w:val="文档结构图 Char"/>
    <w:basedOn w:val="56"/>
    <w:link w:val="18"/>
    <w:semiHidden/>
    <w:qFormat/>
    <w:uiPriority w:val="0"/>
    <w:rPr>
      <w:kern w:val="2"/>
      <w:sz w:val="21"/>
      <w:szCs w:val="24"/>
      <w:shd w:val="clear" w:color="auto" w:fill="000080"/>
    </w:rPr>
  </w:style>
  <w:style w:type="paragraph" w:customStyle="1" w:styleId="220">
    <w:name w:val="段"/>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221">
    <w:name w:val="样式 标题 3Chapter X.X.X. + 五号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2">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3">
    <w:name w:val="Table Description"/>
    <w:next w:val="1"/>
    <w:qFormat/>
    <w:uiPriority w:val="0"/>
    <w:pPr>
      <w:keepNext/>
      <w:snapToGrid w:val="0"/>
      <w:spacing w:before="160" w:after="80" w:line="278" w:lineRule="auto"/>
      <w:ind w:left="1701"/>
      <w:jc w:val="center"/>
    </w:pPr>
    <w:rPr>
      <w:rFonts w:ascii="Arial" w:hAnsi="Arial" w:eastAsia="黑体" w:cs="Times New Roman"/>
      <w:sz w:val="18"/>
      <w:lang w:val="en-US" w:eastAsia="en-US" w:bidi="ar-SA"/>
    </w:rPr>
  </w:style>
  <w:style w:type="paragraph" w:customStyle="1" w:styleId="224">
    <w:name w:val="S4-I-L15-U"/>
    <w:basedOn w:val="1"/>
    <w:qFormat/>
    <w:uiPriority w:val="0"/>
    <w:rPr>
      <w:b/>
      <w:i/>
      <w:sz w:val="24"/>
      <w:u w:val="single"/>
    </w:rPr>
  </w:style>
  <w:style w:type="paragraph" w:customStyle="1" w:styleId="225">
    <w:name w:val="InfoBlue"/>
    <w:basedOn w:val="1"/>
    <w:next w:val="2"/>
    <w:qFormat/>
    <w:uiPriority w:val="0"/>
    <w:pPr>
      <w:spacing w:afterLines="50"/>
      <w:ind w:left="720"/>
    </w:pPr>
    <w:rPr>
      <w:rFonts w:ascii="宋体"/>
      <w:i/>
      <w:snapToGrid w:val="0"/>
      <w:color w:val="0000FF"/>
      <w:kern w:val="0"/>
      <w:szCs w:val="20"/>
    </w:rPr>
  </w:style>
  <w:style w:type="paragraph" w:customStyle="1" w:styleId="226">
    <w:name w:val="标准标题2"/>
    <w:basedOn w:val="6"/>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7">
    <w:name w:val="样式 左侧:  1 厘米 段后: 0.5 行"/>
    <w:basedOn w:val="1"/>
    <w:qFormat/>
    <w:uiPriority w:val="0"/>
    <w:pPr>
      <w:spacing w:afterLines="50"/>
      <w:ind w:firstLine="425"/>
    </w:pPr>
    <w:rPr>
      <w:rFonts w:ascii="宋体" w:cs="宋体"/>
      <w:snapToGrid w:val="0"/>
      <w:kern w:val="0"/>
      <w:szCs w:val="20"/>
    </w:rPr>
  </w:style>
  <w:style w:type="paragraph" w:customStyle="1" w:styleId="228">
    <w:name w:val="Char Char Char Char Char Char"/>
    <w:basedOn w:val="1"/>
    <w:qFormat/>
    <w:uiPriority w:val="0"/>
    <w:pPr>
      <w:widowControl/>
      <w:spacing w:line="240" w:lineRule="exact"/>
    </w:pPr>
    <w:rPr>
      <w:rFonts w:ascii="Verdana" w:hAnsi="Verdana"/>
      <w:kern w:val="0"/>
      <w:sz w:val="20"/>
      <w:szCs w:val="20"/>
      <w:lang w:eastAsia="en-US"/>
    </w:rPr>
  </w:style>
  <w:style w:type="paragraph" w:customStyle="1" w:styleId="229">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30">
    <w:name w:val="样式 标题1"/>
    <w:basedOn w:val="203"/>
    <w:next w:val="199"/>
    <w:qFormat/>
    <w:uiPriority w:val="0"/>
    <w:pPr>
      <w:tabs>
        <w:tab w:val="left" w:pos="1140"/>
      </w:tabs>
      <w:spacing w:after="50"/>
      <w:ind w:left="1140" w:hanging="720"/>
    </w:pPr>
    <w:rPr>
      <w:bCs w:val="0"/>
      <w:sz w:val="32"/>
    </w:rPr>
  </w:style>
  <w:style w:type="paragraph" w:customStyle="1" w:styleId="231">
    <w:name w:val="Tabletext"/>
    <w:basedOn w:val="1"/>
    <w:qFormat/>
    <w:uiPriority w:val="0"/>
    <w:pPr>
      <w:keepLines/>
      <w:spacing w:afterLines="50"/>
    </w:pPr>
    <w:rPr>
      <w:rFonts w:ascii="宋体"/>
      <w:snapToGrid w:val="0"/>
      <w:kern w:val="0"/>
      <w:szCs w:val="20"/>
    </w:rPr>
  </w:style>
  <w:style w:type="paragraph" w:customStyle="1" w:styleId="232">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3">
    <w:name w:val="Bullet2"/>
    <w:basedOn w:val="1"/>
    <w:qFormat/>
    <w:uiPriority w:val="0"/>
    <w:pPr>
      <w:spacing w:afterLines="50"/>
      <w:ind w:left="1440" w:hanging="360"/>
    </w:pPr>
    <w:rPr>
      <w:rFonts w:ascii="宋体"/>
      <w:snapToGrid w:val="0"/>
      <w:color w:val="000080"/>
      <w:kern w:val="0"/>
      <w:szCs w:val="20"/>
    </w:rPr>
  </w:style>
  <w:style w:type="paragraph" w:customStyle="1" w:styleId="234">
    <w:name w:val="Item List"/>
    <w:qFormat/>
    <w:uiPriority w:val="0"/>
    <w:pPr>
      <w:tabs>
        <w:tab w:val="left" w:pos="2126"/>
      </w:tabs>
      <w:spacing w:after="160" w:line="300" w:lineRule="auto"/>
      <w:ind w:left="2126" w:hanging="425"/>
      <w:jc w:val="both"/>
    </w:pPr>
    <w:rPr>
      <w:rFonts w:ascii="Arial" w:hAnsi="Arial" w:eastAsia="宋体" w:cs="Times New Roman"/>
      <w:sz w:val="21"/>
      <w:lang w:val="en-US" w:eastAsia="en-US" w:bidi="ar-SA"/>
    </w:rPr>
  </w:style>
  <w:style w:type="paragraph" w:customStyle="1" w:styleId="235">
    <w:name w:val="段(正文）"/>
    <w:qFormat/>
    <w:uiPriority w:val="0"/>
    <w:pPr>
      <w:autoSpaceDE w:val="0"/>
      <w:autoSpaceDN w:val="0"/>
      <w:spacing w:after="160" w:line="278" w:lineRule="auto"/>
      <w:ind w:firstLine="420"/>
      <w:jc w:val="both"/>
    </w:pPr>
    <w:rPr>
      <w:rFonts w:ascii="宋体" w:hAnsi="Times New Roman" w:eastAsia="宋体" w:cs="Times New Roman"/>
      <w:sz w:val="21"/>
      <w:lang w:val="en-US" w:eastAsia="zh-CN" w:bidi="ar-SA"/>
    </w:rPr>
  </w:style>
  <w:style w:type="paragraph" w:customStyle="1" w:styleId="236">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7">
    <w:name w:val="S4-L15-C"/>
    <w:basedOn w:val="1"/>
    <w:qFormat/>
    <w:uiPriority w:val="0"/>
    <w:pPr>
      <w:spacing w:after="120"/>
      <w:jc w:val="center"/>
    </w:pPr>
    <w:rPr>
      <w:szCs w:val="21"/>
    </w:rPr>
  </w:style>
  <w:style w:type="paragraph" w:customStyle="1" w:styleId="238">
    <w:name w:val="二级项目符号"/>
    <w:basedOn w:val="1"/>
    <w:qFormat/>
    <w:uiPriority w:val="0"/>
    <w:pPr>
      <w:widowControl/>
      <w:tabs>
        <w:tab w:val="left" w:pos="964"/>
      </w:tabs>
      <w:ind w:left="964" w:hanging="482"/>
    </w:pPr>
    <w:rPr>
      <w:kern w:val="0"/>
      <w:sz w:val="24"/>
      <w:szCs w:val="20"/>
    </w:rPr>
  </w:style>
  <w:style w:type="paragraph" w:customStyle="1" w:styleId="239">
    <w:name w:val="封面标准文稿编辑信息"/>
    <w:qFormat/>
    <w:uiPriority w:val="0"/>
    <w:pPr>
      <w:spacing w:before="180" w:after="160" w:line="180" w:lineRule="exact"/>
      <w:jc w:val="center"/>
    </w:pPr>
    <w:rPr>
      <w:rFonts w:ascii="宋体" w:hAnsi="Times New Roman" w:eastAsia="宋体" w:cs="Times New Roman"/>
      <w:sz w:val="21"/>
      <w:lang w:val="en-US" w:eastAsia="zh-CN" w:bidi="ar-SA"/>
    </w:rPr>
  </w:style>
  <w:style w:type="character" w:customStyle="1" w:styleId="240">
    <w:name w:val="页脚 Char1"/>
    <w:basedOn w:val="56"/>
    <w:semiHidden/>
    <w:qFormat/>
    <w:uiPriority w:val="99"/>
    <w:rPr>
      <w:rFonts w:ascii="Times New Roman" w:hAnsi="Times New Roman" w:eastAsia="宋体" w:cs="Times New Roman"/>
      <w:sz w:val="18"/>
      <w:szCs w:val="18"/>
    </w:rPr>
  </w:style>
  <w:style w:type="paragraph" w:customStyle="1" w:styleId="241">
    <w:name w:val="样式 样式 标题 4 + 段后: 0.5 行 + 段后: 0.5 行"/>
    <w:basedOn w:val="173"/>
    <w:qFormat/>
    <w:uiPriority w:val="0"/>
  </w:style>
  <w:style w:type="paragraph" w:customStyle="1" w:styleId="242">
    <w:name w:val="Main Title"/>
    <w:basedOn w:val="1"/>
    <w:qFormat/>
    <w:uiPriority w:val="0"/>
    <w:pPr>
      <w:spacing w:before="480" w:afterLines="50"/>
      <w:jc w:val="center"/>
    </w:pPr>
    <w:rPr>
      <w:rFonts w:ascii="宋体"/>
      <w:b/>
      <w:snapToGrid w:val="0"/>
      <w:kern w:val="28"/>
      <w:sz w:val="32"/>
      <w:szCs w:val="20"/>
    </w:rPr>
  </w:style>
  <w:style w:type="paragraph" w:customStyle="1" w:styleId="243">
    <w:name w:val="样式 样式 正文文本缩进 + 仿宋_GB2312 小四 首行缩进:  0 厘米 行距: 1.5 倍行距 + (中文) 仿宋_GB... Char Char"/>
    <w:basedOn w:val="202"/>
    <w:qFormat/>
    <w:uiPriority w:val="0"/>
    <w:pPr>
      <w:ind w:firstLine="480"/>
    </w:pPr>
  </w:style>
  <w:style w:type="paragraph" w:customStyle="1" w:styleId="244">
    <w:name w:val="标题1"/>
    <w:basedOn w:val="29"/>
    <w:qFormat/>
    <w:uiPriority w:val="0"/>
    <w:rPr>
      <w:rFonts w:cstheme="minorBidi"/>
      <w:b/>
      <w:sz w:val="30"/>
      <w:szCs w:val="22"/>
    </w:rPr>
  </w:style>
  <w:style w:type="paragraph" w:customStyle="1" w:styleId="245">
    <w:name w:val="样式 三号 加粗 段后: 0.5 行"/>
    <w:basedOn w:val="1"/>
    <w:qFormat/>
    <w:uiPriority w:val="0"/>
    <w:pPr>
      <w:spacing w:afterLines="50"/>
    </w:pPr>
    <w:rPr>
      <w:rFonts w:ascii="宋体" w:cs="宋体"/>
      <w:b/>
      <w:bCs/>
      <w:snapToGrid w:val="0"/>
      <w:kern w:val="0"/>
      <w:sz w:val="32"/>
      <w:szCs w:val="20"/>
    </w:rPr>
  </w:style>
  <w:style w:type="paragraph" w:customStyle="1" w:styleId="246">
    <w:name w:val="标准有序列表（L1）"/>
    <w:basedOn w:val="15"/>
    <w:qFormat/>
    <w:uiPriority w:val="0"/>
    <w:pPr>
      <w:tabs>
        <w:tab w:val="left" w:pos="0"/>
      </w:tabs>
      <w:ind w:firstLine="0"/>
    </w:pPr>
    <w:rPr>
      <w:rFonts w:ascii="黑体" w:eastAsia="黑体" w:hAnsiTheme="minorHAnsi" w:cstheme="minorBidi"/>
      <w:color w:val="000000"/>
      <w:sz w:val="24"/>
      <w:szCs w:val="22"/>
    </w:rPr>
  </w:style>
  <w:style w:type="paragraph" w:customStyle="1" w:styleId="247">
    <w:name w:val="IBM 正文"/>
    <w:basedOn w:val="1"/>
    <w:qFormat/>
    <w:uiPriority w:val="0"/>
    <w:pPr>
      <w:spacing w:line="360" w:lineRule="atLeast"/>
    </w:pPr>
    <w:rPr>
      <w:sz w:val="24"/>
      <w:szCs w:val="20"/>
    </w:rPr>
  </w:style>
  <w:style w:type="paragraph" w:customStyle="1" w:styleId="248">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9">
    <w:name w:val="S4-I-U-L15-No-dot"/>
    <w:basedOn w:val="1"/>
    <w:qFormat/>
    <w:uiPriority w:val="0"/>
    <w:pPr>
      <w:tabs>
        <w:tab w:val="left" w:pos="1112"/>
      </w:tabs>
      <w:spacing w:after="120"/>
      <w:ind w:left="1112" w:hanging="420"/>
    </w:pPr>
    <w:rPr>
      <w:i/>
      <w:sz w:val="24"/>
      <w:u w:val="single"/>
    </w:rPr>
  </w:style>
  <w:style w:type="paragraph" w:customStyle="1" w:styleId="250">
    <w:name w:val="Paragraph4"/>
    <w:basedOn w:val="1"/>
    <w:qFormat/>
    <w:uiPriority w:val="0"/>
    <w:pPr>
      <w:spacing w:before="80" w:afterLines="50"/>
      <w:ind w:left="2250"/>
    </w:pPr>
    <w:rPr>
      <w:rFonts w:ascii="宋体"/>
      <w:snapToGrid w:val="0"/>
      <w:kern w:val="0"/>
      <w:szCs w:val="20"/>
    </w:rPr>
  </w:style>
  <w:style w:type="paragraph" w:customStyle="1" w:styleId="251">
    <w:name w:val="样式 标题 1 + 五号1 Char Char Char Char Char Char Char Char Char Char Char Char Char Char Char Char Char"/>
    <w:basedOn w:val="5"/>
    <w:qFormat/>
    <w:uiPriority w:val="0"/>
    <w:pPr>
      <w:tabs>
        <w:tab w:val="left" w:pos="360"/>
      </w:tabs>
      <w:spacing w:line="480" w:lineRule="auto"/>
    </w:pPr>
    <w:rPr>
      <w:sz w:val="21"/>
    </w:rPr>
  </w:style>
  <w:style w:type="paragraph" w:customStyle="1" w:styleId="252">
    <w:name w:val="样式 标题 3Chapter X.X.X. + 段后: 0.5 行1"/>
    <w:basedOn w:val="7"/>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3">
    <w:name w:val="Body"/>
    <w:basedOn w:val="1"/>
    <w:qFormat/>
    <w:uiPriority w:val="0"/>
    <w:pPr>
      <w:widowControl/>
      <w:spacing w:before="120" w:afterLines="50"/>
    </w:pPr>
    <w:rPr>
      <w:rFonts w:ascii="宋体"/>
      <w:snapToGrid w:val="0"/>
      <w:kern w:val="0"/>
      <w:szCs w:val="20"/>
    </w:rPr>
  </w:style>
  <w:style w:type="paragraph" w:customStyle="1" w:styleId="254">
    <w:name w:val="Proposals body"/>
    <w:basedOn w:val="1"/>
    <w:next w:val="1"/>
    <w:qFormat/>
    <w:uiPriority w:val="0"/>
    <w:pPr>
      <w:widowControl/>
    </w:pPr>
    <w:rPr>
      <w:rFonts w:ascii="宋体"/>
      <w:snapToGrid w:val="0"/>
      <w:color w:val="000000"/>
      <w:kern w:val="0"/>
      <w:sz w:val="24"/>
      <w:szCs w:val="20"/>
    </w:rPr>
  </w:style>
  <w:style w:type="paragraph" w:customStyle="1" w:styleId="255">
    <w:name w:val="章正文"/>
    <w:basedOn w:val="1"/>
    <w:qFormat/>
    <w:uiPriority w:val="0"/>
    <w:pPr>
      <w:spacing w:beforeLines="50" w:after="120" w:line="300" w:lineRule="auto"/>
    </w:pPr>
    <w:rPr>
      <w:rFonts w:ascii="Helvetica" w:hAnsi="Helvetica"/>
      <w:kern w:val="0"/>
      <w:sz w:val="24"/>
    </w:rPr>
  </w:style>
  <w:style w:type="paragraph" w:customStyle="1" w:styleId="256">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7">
    <w:name w:val="样式 标题 2 + 五号"/>
    <w:basedOn w:val="6"/>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8">
    <w:name w:val="样式 标题 1 + 五号"/>
    <w:basedOn w:val="5"/>
    <w:qFormat/>
    <w:uiPriority w:val="0"/>
    <w:pPr>
      <w:tabs>
        <w:tab w:val="left" w:pos="360"/>
      </w:tabs>
      <w:spacing w:line="240" w:lineRule="auto"/>
    </w:pPr>
    <w:rPr>
      <w:sz w:val="32"/>
      <w:szCs w:val="32"/>
    </w:rPr>
  </w:style>
  <w:style w:type="paragraph" w:customStyle="1" w:styleId="259">
    <w:name w:val="文本框内文字"/>
    <w:basedOn w:val="1"/>
    <w:qFormat/>
    <w:uiPriority w:val="0"/>
    <w:pPr>
      <w:spacing w:line="0" w:lineRule="atLeast"/>
    </w:pPr>
    <w:rPr>
      <w:rFonts w:eastAsia="仿宋_GB2312"/>
      <w:sz w:val="22"/>
    </w:rPr>
  </w:style>
  <w:style w:type="paragraph" w:customStyle="1" w:styleId="260">
    <w:name w:val="P1"/>
    <w:basedOn w:val="1"/>
    <w:qFormat/>
    <w:uiPriority w:val="0"/>
    <w:pPr>
      <w:widowControl/>
      <w:spacing w:before="240" w:line="240" w:lineRule="atLeast"/>
    </w:pPr>
    <w:rPr>
      <w:b/>
      <w:kern w:val="0"/>
      <w:szCs w:val="21"/>
      <w:lang w:val="en-AU" w:eastAsia="en-US"/>
    </w:rPr>
  </w:style>
  <w:style w:type="paragraph" w:customStyle="1" w:styleId="261">
    <w:name w:val="最新标题1"/>
    <w:basedOn w:val="230"/>
    <w:next w:val="199"/>
    <w:qFormat/>
    <w:uiPriority w:val="0"/>
    <w:pPr>
      <w:spacing w:after="120"/>
    </w:pPr>
    <w:rPr>
      <w:bCs/>
    </w:rPr>
  </w:style>
  <w:style w:type="paragraph" w:customStyle="1" w:styleId="262">
    <w:name w:val="P2"/>
    <w:basedOn w:val="1"/>
    <w:qFormat/>
    <w:uiPriority w:val="0"/>
    <w:pPr>
      <w:widowControl/>
      <w:spacing w:before="240" w:line="240" w:lineRule="atLeast"/>
      <w:ind w:left="578"/>
    </w:pPr>
    <w:rPr>
      <w:b/>
      <w:kern w:val="0"/>
      <w:szCs w:val="21"/>
      <w:lang w:val="en-AU" w:eastAsia="en-US"/>
    </w:rPr>
  </w:style>
  <w:style w:type="paragraph" w:customStyle="1" w:styleId="263">
    <w:name w:val="Style-正文"/>
    <w:basedOn w:val="1"/>
    <w:qFormat/>
    <w:uiPriority w:val="0"/>
    <w:pPr>
      <w:ind w:firstLine="420"/>
    </w:pPr>
    <w:rPr>
      <w:rFonts w:ascii="宋体" w:hAnsi="宋体"/>
      <w:sz w:val="24"/>
    </w:rPr>
  </w:style>
  <w:style w:type="paragraph" w:customStyle="1" w:styleId="264">
    <w:name w:val="P3"/>
    <w:basedOn w:val="1"/>
    <w:qFormat/>
    <w:uiPriority w:val="0"/>
    <w:pPr>
      <w:widowControl/>
      <w:spacing w:before="240" w:line="240" w:lineRule="atLeast"/>
      <w:ind w:left="1152"/>
    </w:pPr>
    <w:rPr>
      <w:b/>
      <w:kern w:val="0"/>
      <w:szCs w:val="21"/>
      <w:lang w:val="en-AU" w:eastAsia="en-US"/>
    </w:rPr>
  </w:style>
  <w:style w:type="paragraph" w:customStyle="1" w:styleId="265">
    <w:name w:val="Plain Text1"/>
    <w:basedOn w:val="1"/>
    <w:qFormat/>
    <w:uiPriority w:val="0"/>
    <w:pPr>
      <w:autoSpaceDE w:val="0"/>
      <w:autoSpaceDN w:val="0"/>
      <w:adjustRightInd w:val="0"/>
    </w:pPr>
    <w:rPr>
      <w:rFonts w:hint="eastAsia" w:ascii="宋体" w:hAnsi="宋体"/>
      <w:sz w:val="24"/>
      <w:szCs w:val="20"/>
    </w:rPr>
  </w:style>
  <w:style w:type="paragraph" w:customStyle="1" w:styleId="266">
    <w:name w:val="样式　标题4"/>
    <w:basedOn w:val="210"/>
    <w:next w:val="1"/>
    <w:qFormat/>
    <w:uiPriority w:val="0"/>
  </w:style>
  <w:style w:type="paragraph" w:customStyle="1" w:styleId="267">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8">
    <w:name w:val="样式 模板描述"/>
    <w:basedOn w:val="1"/>
    <w:next w:val="192"/>
    <w:qFormat/>
    <w:uiPriority w:val="0"/>
    <w:pPr>
      <w:spacing w:afterLines="50"/>
    </w:pPr>
    <w:rPr>
      <w:rFonts w:ascii="宋体" w:cs="宋体"/>
      <w:i/>
      <w:iCs/>
      <w:snapToGrid w:val="0"/>
      <w:color w:val="0000FF"/>
      <w:kern w:val="0"/>
      <w:szCs w:val="21"/>
    </w:rPr>
  </w:style>
  <w:style w:type="paragraph" w:customStyle="1" w:styleId="269">
    <w:name w:val="Char Char3 Char Char Char Char"/>
    <w:basedOn w:val="1"/>
    <w:qFormat/>
    <w:uiPriority w:val="0"/>
    <w:pPr>
      <w:widowControl/>
    </w:pPr>
    <w:rPr>
      <w:rFonts w:ascii="Verdana" w:hAnsi="Verdana"/>
      <w:kern w:val="0"/>
      <w:sz w:val="24"/>
      <w:szCs w:val="20"/>
      <w:lang w:eastAsia="en-US"/>
    </w:rPr>
  </w:style>
  <w:style w:type="paragraph" w:customStyle="1" w:styleId="270">
    <w:name w:val="样式2"/>
    <w:basedOn w:val="6"/>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1">
    <w:name w:val="S4-B-L15"/>
    <w:basedOn w:val="1"/>
    <w:qFormat/>
    <w:uiPriority w:val="0"/>
    <w:rPr>
      <w:b/>
      <w:bCs/>
      <w:sz w:val="24"/>
    </w:rPr>
  </w:style>
  <w:style w:type="paragraph" w:customStyle="1" w:styleId="272">
    <w:name w:val="样式 标题 3(A-3)sect1.2.3h3H3level_3PIM 3Level 3 HeadHeading..."/>
    <w:basedOn w:val="7"/>
    <w:qFormat/>
    <w:uiPriority w:val="0"/>
    <w:pPr>
      <w:tabs>
        <w:tab w:val="left" w:pos="709"/>
      </w:tabs>
      <w:spacing w:line="416" w:lineRule="auto"/>
      <w:ind w:firstLine="0" w:firstLineChars="0"/>
    </w:pPr>
    <w:rPr>
      <w:rFonts w:ascii="Arial" w:hAnsi="Arial" w:eastAsia="宋体"/>
      <w:szCs w:val="32"/>
    </w:rPr>
  </w:style>
  <w:style w:type="paragraph" w:customStyle="1" w:styleId="273">
    <w:name w:val="Char Char2"/>
    <w:basedOn w:val="1"/>
    <w:qFormat/>
    <w:uiPriority w:val="0"/>
    <w:rPr>
      <w:rFonts w:ascii="仿宋_GB2312" w:eastAsia="仿宋_GB2312"/>
      <w:b/>
      <w:sz w:val="32"/>
      <w:szCs w:val="32"/>
    </w:rPr>
  </w:style>
  <w:style w:type="paragraph" w:customStyle="1" w:styleId="274">
    <w:name w:val="p0"/>
    <w:basedOn w:val="1"/>
    <w:qFormat/>
    <w:uiPriority w:val="0"/>
    <w:pPr>
      <w:widowControl/>
    </w:pPr>
    <w:rPr>
      <w:kern w:val="0"/>
      <w:szCs w:val="21"/>
    </w:rPr>
  </w:style>
  <w:style w:type="table" w:customStyle="1" w:styleId="275">
    <w:name w:val="网格表 4 - 着色 11"/>
    <w:basedOn w:val="52"/>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6">
    <w:name w:val="font21"/>
    <w:qFormat/>
    <w:uiPriority w:val="0"/>
    <w:rPr>
      <w:rFonts w:hint="eastAsia" w:ascii="宋体" w:hAnsi="宋体" w:eastAsia="宋体" w:cs="宋体"/>
      <w:color w:val="000000"/>
      <w:sz w:val="24"/>
      <w:szCs w:val="24"/>
      <w:u w:val="none"/>
    </w:rPr>
  </w:style>
  <w:style w:type="paragraph" w:customStyle="1" w:styleId="277">
    <w:name w:val="_Style 3"/>
    <w:qFormat/>
    <w:uiPriority w:val="1"/>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78">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9">
    <w:name w:val="NormalCharacter"/>
    <w:qFormat/>
    <w:uiPriority w:val="0"/>
  </w:style>
  <w:style w:type="character" w:customStyle="1" w:styleId="280">
    <w:name w:val="标题 Char3"/>
    <w:qFormat/>
    <w:uiPriority w:val="0"/>
    <w:rPr>
      <w:rFonts w:ascii="Cambria" w:hAnsi="Cambria" w:eastAsia="宋体"/>
      <w:b/>
      <w:bCs/>
      <w:kern w:val="2"/>
      <w:sz w:val="32"/>
      <w:szCs w:val="32"/>
      <w:lang w:bidi="ar-SA"/>
    </w:rPr>
  </w:style>
  <w:style w:type="character" w:customStyle="1" w:styleId="281">
    <w:name w:val="正文缩进 Char2"/>
    <w:qFormat/>
    <w:uiPriority w:val="0"/>
  </w:style>
  <w:style w:type="paragraph" w:customStyle="1" w:styleId="282">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3">
    <w:name w:val="未处理的提及1"/>
    <w:basedOn w:val="56"/>
    <w:semiHidden/>
    <w:unhideWhenUsed/>
    <w:qFormat/>
    <w:uiPriority w:val="99"/>
    <w:rPr>
      <w:color w:val="605E5C"/>
      <w:shd w:val="clear" w:color="auto" w:fill="E1DFDD"/>
    </w:rPr>
  </w:style>
  <w:style w:type="character" w:customStyle="1" w:styleId="284">
    <w:name w:val="纯文本 字符2"/>
    <w:qFormat/>
    <w:uiPriority w:val="0"/>
    <w:rPr>
      <w:rFonts w:ascii="宋体" w:hAnsi="Courier New" w:eastAsia="宋体" w:cs="Times New Roman"/>
      <w:kern w:val="2"/>
      <w:sz w:val="24"/>
      <w:szCs w:val="24"/>
      <w:lang w:val="en-US" w:eastAsia="zh-CN" w:bidi="ar-SA"/>
    </w:rPr>
  </w:style>
  <w:style w:type="character" w:customStyle="1" w:styleId="285">
    <w:name w:val="List Paragraph Char"/>
    <w:link w:val="120"/>
    <w:qFormat/>
    <w:uiPriority w:val="0"/>
    <w:rPr>
      <w:rFonts w:ascii="Calibri" w:hAnsi="Calibri" w:eastAsia="微软雅黑"/>
      <w:kern w:val="2"/>
      <w:sz w:val="21"/>
    </w:rPr>
  </w:style>
  <w:style w:type="character" w:customStyle="1" w:styleId="286">
    <w:name w:val="正文文本缩进 字符1"/>
    <w:qFormat/>
    <w:uiPriority w:val="0"/>
    <w:rPr>
      <w:rFonts w:ascii="宋体" w:hAnsi="Courier New"/>
      <w:spacing w:val="-4"/>
      <w:kern w:val="2"/>
      <w:sz w:val="18"/>
    </w:rPr>
  </w:style>
  <w:style w:type="paragraph" w:customStyle="1" w:styleId="287">
    <w:name w:val="清單段落"/>
    <w:basedOn w:val="1"/>
    <w:qFormat/>
    <w:uiPriority w:val="0"/>
    <w:pPr>
      <w:spacing w:line="240" w:lineRule="auto"/>
      <w:ind w:left="480" w:leftChars="200" w:firstLine="0" w:firstLineChars="0"/>
      <w:jc w:val="both"/>
    </w:pPr>
    <w:rPr>
      <w:rFonts w:eastAsia="宋体"/>
    </w:rPr>
  </w:style>
  <w:style w:type="character" w:customStyle="1" w:styleId="288">
    <w:name w:val="未处理的提及2"/>
    <w:basedOn w:val="56"/>
    <w:semiHidden/>
    <w:unhideWhenUsed/>
    <w:qFormat/>
    <w:uiPriority w:val="99"/>
    <w:rPr>
      <w:color w:val="605E5C"/>
      <w:shd w:val="clear" w:color="auto" w:fill="E1DFDD"/>
    </w:rPr>
  </w:style>
  <w:style w:type="character" w:customStyle="1" w:styleId="289">
    <w:name w:val="正文首行缩进 2 Char2"/>
    <w:basedOn w:val="81"/>
    <w:link w:val="51"/>
    <w:qFormat/>
    <w:uiPriority w:val="0"/>
    <w:rPr>
      <w:rFonts w:ascii="宋体" w:hAnsi="Courier New" w:eastAsia="微软雅黑"/>
      <w:spacing w:val="-4"/>
      <w:kern w:val="2"/>
      <w:sz w:val="21"/>
      <w:szCs w:val="24"/>
    </w:rPr>
  </w:style>
  <w:style w:type="character" w:customStyle="1" w:styleId="290">
    <w:name w:val="标书正文 Char"/>
    <w:qFormat/>
    <w:uiPriority w:val="0"/>
    <w:rPr>
      <w:rFonts w:ascii="宋体" w:hAnsi="宋体" w:eastAsia="宋体" w:cs="Times New Roman"/>
      <w:kern w:val="0"/>
      <w:sz w:val="24"/>
      <w:szCs w:val="20"/>
    </w:rPr>
  </w:style>
  <w:style w:type="character" w:customStyle="1" w:styleId="291">
    <w:name w:val="未处理的提及3"/>
    <w:basedOn w:val="56"/>
    <w:semiHidden/>
    <w:unhideWhenUsed/>
    <w:qFormat/>
    <w:uiPriority w:val="99"/>
    <w:rPr>
      <w:color w:val="605E5C"/>
      <w:shd w:val="clear" w:color="auto" w:fill="E1DFDD"/>
    </w:rPr>
  </w:style>
  <w:style w:type="paragraph" w:customStyle="1" w:styleId="292">
    <w:name w:val="正文2"/>
    <w:basedOn w:val="1"/>
    <w:qFormat/>
    <w:uiPriority w:val="0"/>
    <w:pPr>
      <w:spacing w:before="156"/>
      <w:ind w:firstLine="510"/>
      <w:jc w:val="both"/>
    </w:pPr>
    <w:rPr>
      <w:rFonts w:eastAsia="宋体" w:cs="宋体"/>
      <w:sz w:val="24"/>
      <w:szCs w:val="20"/>
    </w:rPr>
  </w:style>
  <w:style w:type="paragraph" w:customStyle="1" w:styleId="293">
    <w:name w:val="纯文本3"/>
    <w:qFormat/>
    <w:uiPriority w:val="0"/>
    <w:pPr>
      <w:widowControl w:val="0"/>
      <w:adjustRightInd w:val="0"/>
      <w:spacing w:after="160" w:line="278" w:lineRule="auto"/>
      <w:jc w:val="both"/>
      <w:textAlignment w:val="baseline"/>
    </w:pPr>
    <w:rPr>
      <w:rFonts w:ascii="宋体" w:hAnsi="Courier New" w:eastAsia="楷体_GB2312" w:cs="Times New Roman"/>
      <w:kern w:val="2"/>
      <w:sz w:val="26"/>
      <w:lang w:val="en-US" w:eastAsia="zh-CN" w:bidi="ar-SA"/>
    </w:rPr>
  </w:style>
  <w:style w:type="paragraph" w:customStyle="1" w:styleId="294">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5">
    <w:name w:val="TOC 标题2"/>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6">
    <w:name w:val="修订1"/>
    <w:hidden/>
    <w:unhideWhenUsed/>
    <w:qFormat/>
    <w:uiPriority w:val="99"/>
    <w:pPr>
      <w:spacing w:after="160" w:line="278" w:lineRule="auto"/>
    </w:pPr>
    <w:rPr>
      <w:rFonts w:ascii="Times New Roman" w:hAnsi="Times New Roman" w:eastAsia="微软雅黑" w:cs="Times New Roman"/>
      <w:kern w:val="2"/>
      <w:sz w:val="21"/>
      <w:szCs w:val="24"/>
      <w:lang w:val="en-US" w:eastAsia="zh-CN" w:bidi="ar-SA"/>
    </w:rPr>
  </w:style>
  <w:style w:type="paragraph" w:customStyle="1" w:styleId="297">
    <w:name w:val="修订2"/>
    <w:hidden/>
    <w:unhideWhenUsed/>
    <w:qFormat/>
    <w:uiPriority w:val="99"/>
    <w:pPr>
      <w:spacing w:after="160" w:line="278" w:lineRule="auto"/>
    </w:pPr>
    <w:rPr>
      <w:rFonts w:ascii="Times New Roman" w:hAnsi="Times New Roman" w:eastAsia="微软雅黑" w:cs="Times New Roman"/>
      <w:kern w:val="2"/>
      <w:sz w:val="21"/>
      <w:szCs w:val="24"/>
      <w:lang w:val="en-US" w:eastAsia="zh-CN" w:bidi="ar-SA"/>
    </w:rPr>
  </w:style>
  <w:style w:type="paragraph" w:customStyle="1" w:styleId="298">
    <w:name w:val="TOC 标题3"/>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9">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300">
    <w:name w:val="签发人"/>
    <w:basedOn w:val="1"/>
    <w:qFormat/>
    <w:uiPriority w:val="0"/>
    <w:pPr>
      <w:spacing w:line="240" w:lineRule="auto"/>
      <w:ind w:firstLine="0" w:firstLineChars="0"/>
      <w:jc w:val="both"/>
    </w:pPr>
    <w:rPr>
      <w:rFonts w:ascii="Calibri" w:hAnsi="Calibri" w:eastAsia="楷体"/>
      <w:sz w:val="32"/>
    </w:rPr>
  </w:style>
  <w:style w:type="paragraph" w:customStyle="1" w:styleId="301">
    <w:name w:val="修订3"/>
    <w:hidden/>
    <w:unhideWhenUsed/>
    <w:qFormat/>
    <w:uiPriority w:val="99"/>
    <w:pPr>
      <w:spacing w:after="160" w:line="278" w:lineRule="auto"/>
    </w:pPr>
    <w:rPr>
      <w:rFonts w:ascii="Times New Roman" w:hAnsi="Times New Roman" w:eastAsia="微软雅黑" w:cs="Times New Roman"/>
      <w:kern w:val="2"/>
      <w:sz w:val="21"/>
      <w:szCs w:val="24"/>
      <w:lang w:val="en-US" w:eastAsia="zh-CN" w:bidi="ar-SA"/>
    </w:rPr>
  </w:style>
  <w:style w:type="paragraph" w:customStyle="1" w:styleId="302">
    <w:name w:val="修订4"/>
    <w:hidden/>
    <w:unhideWhenUsed/>
    <w:qFormat/>
    <w:uiPriority w:val="99"/>
    <w:pPr>
      <w:spacing w:after="160" w:line="278" w:lineRule="auto"/>
    </w:pPr>
    <w:rPr>
      <w:rFonts w:ascii="Times New Roman" w:hAnsi="Times New Roman" w:eastAsia="微软雅黑" w:cs="Times New Roman"/>
      <w:kern w:val="2"/>
      <w:sz w:val="21"/>
      <w:szCs w:val="24"/>
      <w:lang w:val="en-US" w:eastAsia="zh-CN" w:bidi="ar-SA"/>
    </w:rPr>
  </w:style>
  <w:style w:type="character" w:customStyle="1" w:styleId="303">
    <w:name w:val="未处理的提及4"/>
    <w:basedOn w:val="56"/>
    <w:semiHidden/>
    <w:unhideWhenUsed/>
    <w:qFormat/>
    <w:uiPriority w:val="99"/>
    <w:rPr>
      <w:color w:val="605E5C"/>
      <w:shd w:val="clear" w:color="auto" w:fill="E1DFDD"/>
    </w:rPr>
  </w:style>
  <w:style w:type="character" w:customStyle="1" w:styleId="304">
    <w:name w:val="批注文字 字符1"/>
    <w:qFormat/>
    <w:uiPriority w:val="0"/>
    <w:rPr>
      <w:rFonts w:ascii="Calibri" w:hAnsi="Calibri" w:cs="Times New Roman"/>
      <w:kern w:val="2"/>
      <w:sz w:val="21"/>
      <w:szCs w:val="24"/>
    </w:rPr>
  </w:style>
  <w:style w:type="paragraph" w:customStyle="1" w:styleId="305">
    <w:name w:val="修订5"/>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306">
    <w:name w:val="msolistparagraph"/>
    <w:basedOn w:val="1"/>
    <w:qFormat/>
    <w:uiPriority w:val="0"/>
    <w:pPr>
      <w:ind w:firstLine="420"/>
    </w:pPr>
    <w:rPr>
      <w:rFonts w:hint="eastAsia"/>
    </w:rPr>
  </w:style>
  <w:style w:type="paragraph" w:customStyle="1" w:styleId="307">
    <w:name w:val="AONormal"/>
    <w:basedOn w:val="1"/>
    <w:qFormat/>
    <w:uiPriority w:val="0"/>
    <w:pPr>
      <w:widowControl/>
      <w:autoSpaceDE w:val="0"/>
      <w:autoSpaceDN w:val="0"/>
      <w:adjustRightInd w:val="0"/>
      <w:spacing w:line="400" w:lineRule="exact"/>
      <w:ind w:firstLine="440"/>
    </w:pPr>
    <w:rPr>
      <w:rFonts w:ascii="Calibri" w:hAnsi="Calibri" w:eastAsia="Calibri"/>
      <w:kern w:val="0"/>
      <w:sz w:val="22"/>
      <w:szCs w:val="21"/>
    </w:rPr>
  </w:style>
  <w:style w:type="table" w:customStyle="1" w:styleId="308">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09">
    <w:name w:val="19"/>
    <w:qFormat/>
    <w:uiPriority w:val="0"/>
    <w:rPr>
      <w:rFonts w:hint="eastAsia" w:ascii="宋体" w:hAnsi="宋体" w:eastAsia="宋体"/>
      <w:color w:val="000000"/>
      <w:sz w:val="21"/>
      <w:szCs w:val="21"/>
    </w:rPr>
  </w:style>
  <w:style w:type="paragraph" w:customStyle="1" w:styleId="310">
    <w:name w:val="样式1"/>
    <w:basedOn w:val="1"/>
    <w:qFormat/>
    <w:uiPriority w:val="0"/>
    <w:pPr>
      <w:spacing w:line="360" w:lineRule="exact"/>
      <w:ind w:firstLine="200" w:firstLineChars="200"/>
    </w:pPr>
    <w:rPr>
      <w:rFonts w:ascii="Arial" w:hAnsi="Arial"/>
    </w:rPr>
  </w:style>
  <w:style w:type="paragraph" w:customStyle="1" w:styleId="311">
    <w:name w:val="Plain Text"/>
    <w:basedOn w:val="312"/>
    <w:qFormat/>
    <w:uiPriority w:val="0"/>
    <w:pPr>
      <w:widowControl/>
      <w:jc w:val="left"/>
    </w:pPr>
    <w:rPr>
      <w:rFonts w:ascii="宋体" w:hAnsi="Courier New"/>
    </w:rPr>
  </w:style>
  <w:style w:type="paragraph" w:customStyle="1" w:styleId="312">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13">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jpe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9"/>
    <customShpInfo spid="_x0000_s307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117</Pages>
  <Words>4626</Words>
  <Characters>5761</Characters>
  <Lines>546</Lines>
  <Paragraphs>153</Paragraphs>
  <TotalTime>10</TotalTime>
  <ScaleCrop>false</ScaleCrop>
  <LinksUpToDate>false</LinksUpToDate>
  <CharactersWithSpaces>6443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2025-03-31T03:45:00Z</dcterms:created>
  <dc:creator>微软用户</dc:creator>
  <cp:lastModifiedBy>章大莉</cp:lastModifiedBy>
  <cp:lastPrinted>2025-05-27T08:32:00Z</cp:lastPrinted>
  <dcterms:modified xsi:type="dcterms:W3CDTF">2025-07-04T09:50:22Z</dcterms:modified>
  <dc:title>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CD7ACDB0FD8E4B30A51FBC2A4680F825_13</vt:lpwstr>
  </property>
  <property fmtid="{D5CDD505-2E9C-101B-9397-08002B2CF9AE}" pid="4" name="KSOTemplateDocerSaveRecord">
    <vt:lpwstr>eyJoZGlkIjoiMTJlMTYyNTAxYWM3MWI0NzliODIyODNmMjdmN2NhNGEiLCJ1c2VySWQiOiIxMjkzODA4MDU5In0=</vt:lpwstr>
  </property>
</Properties>
</file>